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784B4" w14:textId="01E6D752" w:rsidR="00653BE6" w:rsidRDefault="00653BE6">
      <w:bookmarkStart w:id="0" w:name="_GoBack"/>
      <w:bookmarkEnd w:id="0"/>
    </w:p>
    <w:tbl>
      <w:tblPr>
        <w:tblStyle w:val="TableGrid"/>
        <w:tblW w:w="0" w:type="auto"/>
        <w:tblLook w:val="04A0" w:firstRow="1" w:lastRow="0" w:firstColumn="1" w:lastColumn="0" w:noHBand="0" w:noVBand="1"/>
      </w:tblPr>
      <w:tblGrid>
        <w:gridCol w:w="4495"/>
        <w:gridCol w:w="5359"/>
      </w:tblGrid>
      <w:tr w:rsidR="00653BE6" w:rsidRPr="00F96BDF" w14:paraId="3B625EBC" w14:textId="77777777" w:rsidTr="001B74AA">
        <w:tc>
          <w:tcPr>
            <w:tcW w:w="4495" w:type="dxa"/>
          </w:tcPr>
          <w:p w14:paraId="6AC8AE72" w14:textId="1FF9E083" w:rsidR="00653BE6" w:rsidRPr="00566080" w:rsidRDefault="00653BE6">
            <w:pPr>
              <w:rPr>
                <w:rFonts w:asciiTheme="minorHAnsi" w:hAnsiTheme="minorHAnsi"/>
                <w:sz w:val="20"/>
                <w:szCs w:val="20"/>
              </w:rPr>
            </w:pPr>
            <w:r w:rsidRPr="00566080">
              <w:rPr>
                <w:rFonts w:asciiTheme="minorHAnsi" w:hAnsiTheme="minorHAnsi" w:cs="Calibri"/>
                <w:b/>
                <w:sz w:val="20"/>
                <w:szCs w:val="20"/>
                <w:lang w:val="fr-FR"/>
              </w:rPr>
              <w:t xml:space="preserve">Titre du </w:t>
            </w:r>
            <w:r w:rsidR="00CF269E">
              <w:rPr>
                <w:rFonts w:asciiTheme="minorHAnsi" w:hAnsiTheme="minorHAnsi" w:cs="Calibri"/>
                <w:b/>
                <w:sz w:val="20"/>
                <w:szCs w:val="20"/>
                <w:lang w:val="fr-FR"/>
              </w:rPr>
              <w:t>Programme Conjoint</w:t>
            </w:r>
          </w:p>
        </w:tc>
        <w:tc>
          <w:tcPr>
            <w:tcW w:w="5359" w:type="dxa"/>
          </w:tcPr>
          <w:p w14:paraId="2FD938BC" w14:textId="154CF92A" w:rsidR="00653BE6" w:rsidRPr="00566080" w:rsidRDefault="008D5C4D">
            <w:pPr>
              <w:rPr>
                <w:rFonts w:asciiTheme="minorHAnsi" w:hAnsiTheme="minorHAnsi"/>
                <w:sz w:val="20"/>
                <w:szCs w:val="20"/>
                <w:lang w:val="fr-FR"/>
              </w:rPr>
            </w:pPr>
            <w:r w:rsidRPr="00566080">
              <w:rPr>
                <w:rFonts w:asciiTheme="minorHAnsi" w:hAnsiTheme="minorHAnsi" w:cstheme="minorHAnsi"/>
                <w:w w:val="95"/>
                <w:sz w:val="20"/>
                <w:szCs w:val="20"/>
                <w:lang w:val="fr-FR"/>
              </w:rPr>
              <w:t>Action, changement et transformation par l’inclusion financière en RDC - ACTIF</w:t>
            </w:r>
            <w:r w:rsidRPr="00566080">
              <w:rPr>
                <w:rFonts w:asciiTheme="minorHAnsi" w:hAnsiTheme="minorHAnsi" w:cs="Calibri"/>
                <w:color w:val="000000"/>
                <w:sz w:val="20"/>
                <w:szCs w:val="20"/>
                <w:lang w:val="fr-FR" w:eastAsia="fr-FR"/>
              </w:rPr>
              <w:t xml:space="preserve">                </w:t>
            </w:r>
          </w:p>
        </w:tc>
      </w:tr>
      <w:tr w:rsidR="00653BE6" w:rsidRPr="00F96BDF" w14:paraId="2DDFEBE8" w14:textId="77777777" w:rsidTr="001B74AA">
        <w:tc>
          <w:tcPr>
            <w:tcW w:w="4495" w:type="dxa"/>
          </w:tcPr>
          <w:p w14:paraId="47D9355A" w14:textId="69147639" w:rsidR="00653BE6" w:rsidRPr="0038069A" w:rsidRDefault="0038069A">
            <w:pPr>
              <w:rPr>
                <w:rFonts w:asciiTheme="minorHAnsi" w:hAnsiTheme="minorHAnsi"/>
                <w:sz w:val="20"/>
                <w:szCs w:val="20"/>
                <w:lang w:val="fr-FR"/>
              </w:rPr>
            </w:pPr>
            <w:r>
              <w:rPr>
                <w:rFonts w:asciiTheme="minorHAnsi" w:hAnsiTheme="minorHAnsi" w:cs="Calibri"/>
                <w:b/>
                <w:sz w:val="20"/>
                <w:szCs w:val="20"/>
                <w:lang w:val="fr-FR"/>
              </w:rPr>
              <w:t>Pays </w:t>
            </w:r>
          </w:p>
        </w:tc>
        <w:tc>
          <w:tcPr>
            <w:tcW w:w="5359" w:type="dxa"/>
          </w:tcPr>
          <w:p w14:paraId="72E09C7A" w14:textId="408866C9" w:rsidR="00653BE6" w:rsidRPr="00566080" w:rsidRDefault="0038069A">
            <w:pPr>
              <w:rPr>
                <w:rFonts w:asciiTheme="minorHAnsi" w:hAnsiTheme="minorHAnsi"/>
                <w:sz w:val="20"/>
                <w:szCs w:val="20"/>
                <w:lang w:val="fr-FR"/>
              </w:rPr>
            </w:pPr>
            <w:r w:rsidRPr="00CF0B5F">
              <w:rPr>
                <w:rFonts w:ascii="Calibri" w:hAnsi="Calibri" w:cs="Calibri"/>
                <w:sz w:val="20"/>
                <w:szCs w:val="20"/>
                <w:lang w:val="fr-FR" w:eastAsia="fr-FR"/>
              </w:rPr>
              <w:t>République Démocratique du Congo (RDC)</w:t>
            </w:r>
          </w:p>
        </w:tc>
      </w:tr>
      <w:tr w:rsidR="0038069A" w:rsidRPr="00F96BDF" w14:paraId="01727729" w14:textId="77777777" w:rsidTr="001B74AA">
        <w:tc>
          <w:tcPr>
            <w:tcW w:w="4495" w:type="dxa"/>
          </w:tcPr>
          <w:p w14:paraId="19EDF2F9" w14:textId="52AC2A02" w:rsidR="0038069A" w:rsidRPr="00566080" w:rsidRDefault="0038069A">
            <w:pPr>
              <w:rPr>
                <w:rFonts w:asciiTheme="minorHAnsi" w:hAnsiTheme="minorHAnsi" w:cs="Calibri"/>
                <w:b/>
                <w:sz w:val="20"/>
                <w:szCs w:val="20"/>
                <w:lang w:val="fr-FR"/>
              </w:rPr>
            </w:pPr>
            <w:r w:rsidRPr="00566080">
              <w:rPr>
                <w:rFonts w:asciiTheme="minorHAnsi" w:hAnsiTheme="minorHAnsi" w:cs="Calibri"/>
                <w:b/>
                <w:sz w:val="20"/>
                <w:szCs w:val="20"/>
                <w:lang w:val="fr-FR"/>
              </w:rPr>
              <w:t>Résultat(s) de l’UNDAF (2013-2017)</w:t>
            </w:r>
          </w:p>
        </w:tc>
        <w:tc>
          <w:tcPr>
            <w:tcW w:w="5359" w:type="dxa"/>
          </w:tcPr>
          <w:p w14:paraId="588F02FD" w14:textId="5053A502" w:rsidR="0038069A" w:rsidRPr="00566080" w:rsidRDefault="0038069A">
            <w:pPr>
              <w:rPr>
                <w:rFonts w:asciiTheme="minorHAnsi" w:hAnsiTheme="minorHAnsi" w:cstheme="minorHAnsi"/>
                <w:sz w:val="20"/>
                <w:szCs w:val="20"/>
                <w:lang w:val="fr-FR"/>
              </w:rPr>
            </w:pPr>
            <w:r w:rsidRPr="00566080">
              <w:rPr>
                <w:rFonts w:asciiTheme="minorHAnsi" w:hAnsiTheme="minorHAnsi" w:cstheme="minorHAnsi"/>
                <w:sz w:val="20"/>
                <w:szCs w:val="20"/>
                <w:lang w:val="fr-FR"/>
              </w:rPr>
              <w:t>« Les institutions publiques mettent en œuvre efficacement des politiques et des Projets concertés d’appui aux acteurs-clés œuvrant dans les secteurs porteurs susceptibles d’accélérer la création d’emplois et de revenus. »</w:t>
            </w:r>
          </w:p>
        </w:tc>
      </w:tr>
      <w:tr w:rsidR="00653BE6" w:rsidRPr="00F96BDF" w14:paraId="09BFAAE8" w14:textId="77777777" w:rsidTr="001B74AA">
        <w:tc>
          <w:tcPr>
            <w:tcW w:w="4495" w:type="dxa"/>
          </w:tcPr>
          <w:p w14:paraId="0269F93A" w14:textId="13B02DBC" w:rsidR="00653BE6" w:rsidRPr="00566080" w:rsidRDefault="00653BE6">
            <w:pPr>
              <w:rPr>
                <w:rFonts w:asciiTheme="minorHAnsi" w:hAnsiTheme="minorHAnsi"/>
                <w:sz w:val="20"/>
                <w:szCs w:val="20"/>
                <w:lang w:val="fr-FR"/>
              </w:rPr>
            </w:pPr>
            <w:r w:rsidRPr="00566080">
              <w:rPr>
                <w:rFonts w:asciiTheme="minorHAnsi" w:hAnsiTheme="minorHAnsi" w:cs="Calibri"/>
                <w:b/>
                <w:sz w:val="20"/>
                <w:szCs w:val="20"/>
                <w:lang w:val="fr-FR"/>
              </w:rPr>
              <w:t xml:space="preserve">Résultats du </w:t>
            </w:r>
            <w:r w:rsidRPr="00566080">
              <w:rPr>
                <w:rFonts w:asciiTheme="minorHAnsi" w:hAnsiTheme="minorHAnsi"/>
                <w:b/>
                <w:sz w:val="20"/>
                <w:szCs w:val="20"/>
                <w:lang w:val="fr-FR"/>
              </w:rPr>
              <w:t>Programme Pays du PNUD RDC (2013-2017</w:t>
            </w:r>
            <w:r w:rsidR="0027161B" w:rsidRPr="00566080">
              <w:rPr>
                <w:rFonts w:asciiTheme="minorHAnsi" w:hAnsiTheme="minorHAnsi"/>
                <w:b/>
                <w:sz w:val="20"/>
                <w:szCs w:val="20"/>
                <w:lang w:val="fr-FR"/>
              </w:rPr>
              <w:t>)</w:t>
            </w:r>
          </w:p>
        </w:tc>
        <w:tc>
          <w:tcPr>
            <w:tcW w:w="5359" w:type="dxa"/>
          </w:tcPr>
          <w:p w14:paraId="368AE6A9" w14:textId="331438E7" w:rsidR="00653BE6" w:rsidRPr="00566080" w:rsidRDefault="0027161B">
            <w:pPr>
              <w:rPr>
                <w:rFonts w:asciiTheme="minorHAnsi" w:hAnsiTheme="minorHAnsi"/>
                <w:sz w:val="20"/>
                <w:szCs w:val="20"/>
                <w:lang w:val="fr-FR"/>
              </w:rPr>
            </w:pPr>
            <w:r w:rsidRPr="00566080">
              <w:rPr>
                <w:rFonts w:asciiTheme="minorHAnsi" w:hAnsiTheme="minorHAnsi" w:cstheme="minorHAnsi"/>
                <w:sz w:val="20"/>
                <w:szCs w:val="20"/>
                <w:lang w:val="fr-FR"/>
              </w:rPr>
              <w:t>« Le climat des affaires est amélioré et l'accès des bénéficiaires aux services/mécanismes financiers durables est adapté et accru. »</w:t>
            </w:r>
          </w:p>
        </w:tc>
      </w:tr>
      <w:tr w:rsidR="00653BE6" w:rsidRPr="00F96BDF" w14:paraId="631B7400" w14:textId="77777777" w:rsidTr="001B74AA">
        <w:tc>
          <w:tcPr>
            <w:tcW w:w="4495" w:type="dxa"/>
          </w:tcPr>
          <w:p w14:paraId="190C31AB" w14:textId="04976AFD" w:rsidR="00653BE6" w:rsidRPr="00566080" w:rsidRDefault="00653BE6">
            <w:pPr>
              <w:rPr>
                <w:rFonts w:asciiTheme="minorHAnsi" w:hAnsiTheme="minorHAnsi"/>
                <w:sz w:val="20"/>
                <w:szCs w:val="20"/>
                <w:lang w:val="fr-FR"/>
              </w:rPr>
            </w:pPr>
            <w:r w:rsidRPr="00566080">
              <w:rPr>
                <w:rFonts w:asciiTheme="minorHAnsi" w:hAnsiTheme="minorHAnsi" w:cs="Calibri"/>
                <w:b/>
                <w:sz w:val="20"/>
                <w:szCs w:val="20"/>
                <w:lang w:val="fr-FR"/>
              </w:rPr>
              <w:t xml:space="preserve">Résultats du </w:t>
            </w:r>
            <w:r w:rsidR="0027161B" w:rsidRPr="00566080">
              <w:rPr>
                <w:rFonts w:asciiTheme="minorHAnsi" w:hAnsiTheme="minorHAnsi"/>
                <w:b/>
                <w:sz w:val="20"/>
                <w:szCs w:val="20"/>
                <w:lang w:val="fr-FR"/>
              </w:rPr>
              <w:t>Cadre Stratégique UNCDF (2014-2017)</w:t>
            </w:r>
          </w:p>
        </w:tc>
        <w:tc>
          <w:tcPr>
            <w:tcW w:w="5359" w:type="dxa"/>
          </w:tcPr>
          <w:p w14:paraId="03DA271F" w14:textId="0632A649" w:rsidR="00653BE6" w:rsidRPr="00566080" w:rsidRDefault="0027161B">
            <w:pPr>
              <w:rPr>
                <w:rFonts w:asciiTheme="minorHAnsi" w:hAnsiTheme="minorHAnsi"/>
                <w:sz w:val="20"/>
                <w:szCs w:val="20"/>
                <w:lang w:val="fr-FR"/>
              </w:rPr>
            </w:pPr>
            <w:r w:rsidRPr="00566080">
              <w:rPr>
                <w:rFonts w:asciiTheme="minorHAnsi" w:hAnsiTheme="minorHAnsi" w:cstheme="minorHAnsi"/>
                <w:color w:val="000000" w:themeColor="text1"/>
                <w:sz w:val="20"/>
                <w:szCs w:val="20"/>
                <w:lang w:val="fr-FR"/>
              </w:rPr>
              <w:t>« Le financement en faveur des services de base et d’une croissance inclusive s’est accru. » - « Les environnement</w:t>
            </w:r>
            <w:r w:rsidR="001B74AA" w:rsidRPr="00566080">
              <w:rPr>
                <w:rFonts w:asciiTheme="minorHAnsi" w:hAnsiTheme="minorHAnsi" w:cstheme="minorHAnsi"/>
                <w:color w:val="000000" w:themeColor="text1"/>
                <w:sz w:val="20"/>
                <w:szCs w:val="20"/>
                <w:lang w:val="fr-FR"/>
              </w:rPr>
              <w:t>s</w:t>
            </w:r>
            <w:r w:rsidRPr="00566080">
              <w:rPr>
                <w:rFonts w:asciiTheme="minorHAnsi" w:hAnsiTheme="minorHAnsi" w:cstheme="minorHAnsi"/>
                <w:color w:val="000000" w:themeColor="text1"/>
                <w:sz w:val="20"/>
                <w:szCs w:val="20"/>
                <w:lang w:val="fr-FR"/>
              </w:rPr>
              <w:t xml:space="preserve"> politique</w:t>
            </w:r>
            <w:r w:rsidR="001B74AA" w:rsidRPr="00566080">
              <w:rPr>
                <w:rFonts w:asciiTheme="minorHAnsi" w:hAnsiTheme="minorHAnsi" w:cstheme="minorHAnsi"/>
                <w:color w:val="000000" w:themeColor="text1"/>
                <w:sz w:val="20"/>
                <w:szCs w:val="20"/>
                <w:lang w:val="fr-FR"/>
              </w:rPr>
              <w:t>s</w:t>
            </w:r>
            <w:r w:rsidRPr="00566080">
              <w:rPr>
                <w:rFonts w:asciiTheme="minorHAnsi" w:hAnsiTheme="minorHAnsi" w:cstheme="minorHAnsi"/>
                <w:color w:val="000000" w:themeColor="text1"/>
                <w:sz w:val="20"/>
                <w:szCs w:val="20"/>
                <w:lang w:val="fr-FR"/>
              </w:rPr>
              <w:t xml:space="preserve"> propices</w:t>
            </w:r>
            <w:r w:rsidR="0033326C">
              <w:rPr>
                <w:rFonts w:asciiTheme="minorHAnsi" w:hAnsiTheme="minorHAnsi" w:cstheme="minorHAnsi"/>
                <w:color w:val="000000" w:themeColor="text1"/>
                <w:sz w:val="20"/>
                <w:szCs w:val="20"/>
                <w:lang w:val="fr-FR"/>
              </w:rPr>
              <w:t xml:space="preserve"> sont favorisés</w:t>
            </w:r>
            <w:r w:rsidRPr="00566080">
              <w:rPr>
                <w:rFonts w:asciiTheme="minorHAnsi" w:hAnsiTheme="minorHAnsi" w:cstheme="minorHAnsi"/>
                <w:color w:val="000000" w:themeColor="text1"/>
                <w:sz w:val="20"/>
                <w:szCs w:val="20"/>
                <w:lang w:val="fr-FR"/>
              </w:rPr>
              <w:t>, ce qui permet d’injecter dans le développement un financement supplémentaire du ‘last mile’. »</w:t>
            </w:r>
            <w:r w:rsidR="002F6014" w:rsidRPr="00283FC1">
              <w:rPr>
                <w:rFonts w:asciiTheme="minorHAnsi" w:hAnsiTheme="minorHAnsi"/>
                <w:color w:val="000000" w:themeColor="text1"/>
                <w:sz w:val="22"/>
                <w:szCs w:val="22"/>
                <w:lang w:val="fr-FR"/>
              </w:rPr>
              <w:t xml:space="preserve"> </w:t>
            </w:r>
          </w:p>
        </w:tc>
      </w:tr>
      <w:tr w:rsidR="00653BE6" w:rsidRPr="00F96BDF" w14:paraId="2744B484" w14:textId="77777777" w:rsidTr="001B74AA">
        <w:tc>
          <w:tcPr>
            <w:tcW w:w="4495" w:type="dxa"/>
          </w:tcPr>
          <w:p w14:paraId="39FB3BA9" w14:textId="4B6E4E32" w:rsidR="00653BE6" w:rsidRPr="00566080" w:rsidRDefault="00653BE6">
            <w:pPr>
              <w:rPr>
                <w:rFonts w:asciiTheme="minorHAnsi" w:hAnsiTheme="minorHAnsi"/>
                <w:sz w:val="20"/>
                <w:szCs w:val="20"/>
                <w:lang w:val="fr-FR"/>
              </w:rPr>
            </w:pPr>
            <w:r w:rsidRPr="00566080">
              <w:rPr>
                <w:rFonts w:asciiTheme="minorHAnsi" w:hAnsiTheme="minorHAnsi" w:cs="Calibri"/>
                <w:b/>
                <w:sz w:val="20"/>
                <w:szCs w:val="20"/>
                <w:lang w:val="fr-FR"/>
              </w:rPr>
              <w:t>Objectifs global et spécifiques</w:t>
            </w:r>
          </w:p>
        </w:tc>
        <w:tc>
          <w:tcPr>
            <w:tcW w:w="5359" w:type="dxa"/>
          </w:tcPr>
          <w:p w14:paraId="4C3449E6" w14:textId="77777777" w:rsidR="00F36EEA" w:rsidRPr="00566080" w:rsidRDefault="00F36EEA" w:rsidP="00F36EEA">
            <w:pPr>
              <w:rPr>
                <w:rFonts w:asciiTheme="minorHAnsi" w:hAnsiTheme="minorHAnsi" w:cstheme="minorHAnsi"/>
                <w:sz w:val="20"/>
                <w:szCs w:val="20"/>
                <w:lang w:val="fr-FR"/>
              </w:rPr>
            </w:pPr>
            <w:r w:rsidRPr="00566080">
              <w:rPr>
                <w:rFonts w:asciiTheme="minorHAnsi" w:hAnsiTheme="minorHAnsi" w:cs="Calibri"/>
                <w:i/>
                <w:sz w:val="20"/>
                <w:szCs w:val="20"/>
                <w:lang w:val="fr-FR"/>
              </w:rPr>
              <w:t>Objectif principal</w:t>
            </w:r>
            <w:r w:rsidRPr="00566080">
              <w:rPr>
                <w:rFonts w:asciiTheme="minorHAnsi" w:hAnsiTheme="minorHAnsi" w:cs="Calibri"/>
                <w:sz w:val="20"/>
                <w:szCs w:val="20"/>
                <w:lang w:val="fr-FR"/>
              </w:rPr>
              <w:t> </w:t>
            </w:r>
          </w:p>
          <w:p w14:paraId="0D03CE01" w14:textId="0D92DB1B" w:rsidR="00F36EEA" w:rsidRPr="00566080" w:rsidRDefault="00F36EEA" w:rsidP="00F36EEA">
            <w:pPr>
              <w:rPr>
                <w:rFonts w:asciiTheme="minorHAnsi" w:hAnsiTheme="minorHAnsi" w:cstheme="minorHAnsi"/>
                <w:sz w:val="20"/>
                <w:szCs w:val="20"/>
                <w:lang w:val="fr-FR"/>
              </w:rPr>
            </w:pPr>
            <w:r w:rsidRPr="00566080">
              <w:rPr>
                <w:rFonts w:asciiTheme="minorHAnsi" w:hAnsiTheme="minorHAnsi" w:cstheme="minorHAnsi"/>
                <w:sz w:val="20"/>
                <w:szCs w:val="20"/>
                <w:lang w:val="fr-FR"/>
              </w:rPr>
              <w:t xml:space="preserve">Réduire l’exclusion financière pour contribuer à la réalisation, en </w:t>
            </w:r>
            <w:r w:rsidR="00331CAE" w:rsidRPr="00566080">
              <w:rPr>
                <w:rFonts w:asciiTheme="minorHAnsi" w:hAnsiTheme="minorHAnsi" w:cstheme="minorHAnsi"/>
                <w:sz w:val="20"/>
                <w:szCs w:val="20"/>
                <w:lang w:val="fr-FR"/>
              </w:rPr>
              <w:t>RDC, (</w:t>
            </w:r>
            <w:r w:rsidRPr="00566080">
              <w:rPr>
                <w:rFonts w:asciiTheme="minorHAnsi" w:hAnsiTheme="minorHAnsi" w:cstheme="minorHAnsi"/>
                <w:sz w:val="20"/>
                <w:szCs w:val="20"/>
                <w:lang w:val="fr-FR"/>
              </w:rPr>
              <w:t xml:space="preserve">1) des Objectifs de développement durable (ODD), notamment ceux relatifs à l’atténuation de la pauvreté, à la croissance inclusive et à la réduction des inégalités et (2) des objectifs nationaux d’atténuation de la pauvreté, ce en contribuant à la mise en œuvre de certaines priorités de la Feuille de route de l’inclusion financière, notamment celles axées sur l’impact sur les utilisateurs finaux.  </w:t>
            </w:r>
          </w:p>
          <w:p w14:paraId="6602C0D9" w14:textId="77777777" w:rsidR="00F36EEA" w:rsidRPr="00566080" w:rsidRDefault="00F36EEA" w:rsidP="00F36EEA">
            <w:pPr>
              <w:snapToGrid w:val="0"/>
              <w:jc w:val="both"/>
              <w:rPr>
                <w:rFonts w:asciiTheme="minorHAnsi" w:hAnsiTheme="minorHAnsi" w:cs="Calibri"/>
                <w:i/>
                <w:sz w:val="20"/>
                <w:szCs w:val="20"/>
                <w:lang w:val="fr-FR" w:eastAsia="fr-FR"/>
              </w:rPr>
            </w:pPr>
          </w:p>
          <w:p w14:paraId="12AD1F6C" w14:textId="77777777" w:rsidR="00F36EEA" w:rsidRPr="00566080" w:rsidRDefault="00F36EEA" w:rsidP="00F36EEA">
            <w:pPr>
              <w:snapToGrid w:val="0"/>
              <w:jc w:val="both"/>
              <w:rPr>
                <w:rFonts w:asciiTheme="minorHAnsi" w:hAnsiTheme="minorHAnsi" w:cs="Calibri"/>
                <w:sz w:val="20"/>
                <w:szCs w:val="20"/>
                <w:lang w:val="fr-FR" w:eastAsia="fr-FR"/>
              </w:rPr>
            </w:pPr>
            <w:r w:rsidRPr="00DA0FB0">
              <w:rPr>
                <w:rFonts w:asciiTheme="minorHAnsi" w:hAnsiTheme="minorHAnsi" w:cs="Calibri"/>
                <w:i/>
                <w:sz w:val="20"/>
                <w:szCs w:val="20"/>
                <w:lang w:val="fr-FR" w:eastAsia="fr-FR"/>
              </w:rPr>
              <w:t>Objectifs spécifiques</w:t>
            </w:r>
            <w:r w:rsidRPr="00DA0FB0">
              <w:rPr>
                <w:rFonts w:asciiTheme="minorHAnsi" w:hAnsiTheme="minorHAnsi" w:cs="Calibri"/>
                <w:sz w:val="20"/>
                <w:szCs w:val="20"/>
                <w:lang w:val="fr-FR" w:eastAsia="fr-FR"/>
              </w:rPr>
              <w:t> :</w:t>
            </w:r>
          </w:p>
          <w:p w14:paraId="762C945D" w14:textId="5BB31716" w:rsidR="00653BE6" w:rsidRPr="00566080" w:rsidRDefault="00F36EEA" w:rsidP="00F36EEA">
            <w:pPr>
              <w:rPr>
                <w:rFonts w:asciiTheme="minorHAnsi" w:hAnsiTheme="minorHAnsi"/>
                <w:sz w:val="20"/>
                <w:szCs w:val="20"/>
                <w:lang w:val="fr-FR"/>
              </w:rPr>
            </w:pPr>
            <w:r w:rsidRPr="00566080">
              <w:rPr>
                <w:rFonts w:asciiTheme="minorHAnsi" w:hAnsiTheme="minorHAnsi" w:cstheme="minorHAnsi"/>
                <w:sz w:val="20"/>
                <w:szCs w:val="20"/>
                <w:lang w:val="fr-FR"/>
              </w:rPr>
              <w:t xml:space="preserve">Toucher au moins 300.000 nouveaux bénéficiaires à faible revenu (dont </w:t>
            </w:r>
            <w:r w:rsidR="003A5383">
              <w:rPr>
                <w:rFonts w:asciiTheme="minorHAnsi" w:hAnsiTheme="minorHAnsi" w:cstheme="minorHAnsi"/>
                <w:sz w:val="20"/>
                <w:szCs w:val="20"/>
                <w:lang w:val="fr-FR"/>
              </w:rPr>
              <w:t>55</w:t>
            </w:r>
            <w:r w:rsidRPr="00566080">
              <w:rPr>
                <w:rFonts w:asciiTheme="minorHAnsi" w:hAnsiTheme="minorHAnsi" w:cstheme="minorHAnsi"/>
                <w:sz w:val="20"/>
                <w:szCs w:val="20"/>
                <w:lang w:val="fr-FR"/>
              </w:rPr>
              <w:t>% au moins seront des femmes) profitant directement du Projet d’ici 2021. En ligne avec la Feuille de route nationale de l’inclusion financière, appuyer des activités directes en faveur des prestataires de services financiers et aussi renforcer les capacités de mise en œuvre au niveau national pour un secteur financier renforcé, capable de mieux promouvoir l’inclusion financière</w:t>
            </w:r>
          </w:p>
        </w:tc>
      </w:tr>
      <w:tr w:rsidR="00653BE6" w:rsidRPr="00F96BDF" w14:paraId="704C6CBD" w14:textId="77777777" w:rsidTr="001B74AA">
        <w:tc>
          <w:tcPr>
            <w:tcW w:w="4495" w:type="dxa"/>
          </w:tcPr>
          <w:p w14:paraId="11CDE1D4" w14:textId="37289140" w:rsidR="00653BE6" w:rsidRPr="00566080" w:rsidRDefault="00653BE6">
            <w:pPr>
              <w:rPr>
                <w:rFonts w:asciiTheme="minorHAnsi" w:hAnsiTheme="minorHAnsi"/>
                <w:sz w:val="20"/>
                <w:szCs w:val="20"/>
                <w:lang w:val="fr-FR"/>
              </w:rPr>
            </w:pPr>
            <w:r w:rsidRPr="00566080">
              <w:rPr>
                <w:rFonts w:asciiTheme="minorHAnsi" w:hAnsiTheme="minorHAnsi"/>
                <w:sz w:val="20"/>
                <w:szCs w:val="20"/>
                <w:lang w:val="fr-FR"/>
              </w:rPr>
              <w:t>Partenaires responsables</w:t>
            </w:r>
          </w:p>
        </w:tc>
        <w:tc>
          <w:tcPr>
            <w:tcW w:w="5359" w:type="dxa"/>
          </w:tcPr>
          <w:p w14:paraId="225D4C7F" w14:textId="3B4917BD" w:rsidR="00653BE6" w:rsidRPr="00566080" w:rsidRDefault="00F36EEA">
            <w:pPr>
              <w:rPr>
                <w:rFonts w:asciiTheme="minorHAnsi" w:hAnsiTheme="minorHAnsi"/>
                <w:sz w:val="20"/>
                <w:szCs w:val="20"/>
                <w:lang w:val="fr-FR"/>
              </w:rPr>
            </w:pPr>
            <w:r w:rsidRPr="00566080">
              <w:rPr>
                <w:rFonts w:asciiTheme="minorHAnsi" w:hAnsiTheme="minorHAnsi"/>
                <w:sz w:val="20"/>
                <w:szCs w:val="20"/>
                <w:lang w:val="fr-FR"/>
              </w:rPr>
              <w:t>PNUD, UNCDF</w:t>
            </w:r>
            <w:r w:rsidR="00331CAE" w:rsidRPr="00566080">
              <w:rPr>
                <w:rFonts w:asciiTheme="minorHAnsi" w:hAnsiTheme="minorHAnsi"/>
                <w:sz w:val="20"/>
                <w:szCs w:val="20"/>
                <w:lang w:val="fr-FR"/>
              </w:rPr>
              <w:t>, Ministère des Finances</w:t>
            </w:r>
          </w:p>
        </w:tc>
      </w:tr>
      <w:tr w:rsidR="00653BE6" w:rsidRPr="00F96BDF" w14:paraId="6094F2D8" w14:textId="77777777" w:rsidTr="001B74AA">
        <w:tc>
          <w:tcPr>
            <w:tcW w:w="4495" w:type="dxa"/>
          </w:tcPr>
          <w:p w14:paraId="3EF48F3D" w14:textId="618E8BAA" w:rsidR="00653BE6" w:rsidRPr="00566080" w:rsidRDefault="00653BE6">
            <w:pPr>
              <w:rPr>
                <w:rFonts w:asciiTheme="minorHAnsi" w:hAnsiTheme="minorHAnsi"/>
                <w:sz w:val="20"/>
                <w:szCs w:val="20"/>
                <w:lang w:val="fr-FR"/>
              </w:rPr>
            </w:pPr>
            <w:r w:rsidRPr="00566080">
              <w:rPr>
                <w:rFonts w:asciiTheme="minorHAnsi" w:hAnsiTheme="minorHAnsi"/>
                <w:sz w:val="20"/>
                <w:szCs w:val="20"/>
                <w:lang w:val="fr-FR"/>
              </w:rPr>
              <w:t>Partenaires d’exécution</w:t>
            </w:r>
          </w:p>
        </w:tc>
        <w:tc>
          <w:tcPr>
            <w:tcW w:w="5359" w:type="dxa"/>
          </w:tcPr>
          <w:p w14:paraId="4727E54F" w14:textId="42BB99B9" w:rsidR="00653BE6" w:rsidRPr="00566080" w:rsidRDefault="00566080">
            <w:pPr>
              <w:rPr>
                <w:rFonts w:asciiTheme="minorHAnsi" w:hAnsiTheme="minorHAnsi"/>
                <w:sz w:val="20"/>
                <w:szCs w:val="20"/>
                <w:lang w:val="fr-FR"/>
              </w:rPr>
            </w:pPr>
            <w:r w:rsidRPr="00566080">
              <w:rPr>
                <w:rStyle w:val="CommentReference"/>
                <w:rFonts w:asciiTheme="minorHAnsi" w:hAnsiTheme="minorHAnsi"/>
                <w:sz w:val="20"/>
                <w:szCs w:val="20"/>
                <w:lang w:val="fr-FR"/>
              </w:rPr>
              <w:t>Banque Centrale, l</w:t>
            </w:r>
            <w:r w:rsidR="00331CAE" w:rsidRPr="00566080">
              <w:rPr>
                <w:rStyle w:val="CommentReference"/>
                <w:rFonts w:asciiTheme="minorHAnsi" w:hAnsiTheme="minorHAnsi"/>
                <w:sz w:val="20"/>
                <w:szCs w:val="20"/>
                <w:lang w:val="fr-FR"/>
              </w:rPr>
              <w:t>es</w:t>
            </w:r>
            <w:r w:rsidR="00331CAE" w:rsidRPr="00566080">
              <w:rPr>
                <w:rFonts w:asciiTheme="minorHAnsi" w:hAnsiTheme="minorHAnsi" w:cstheme="minorHAnsi"/>
                <w:color w:val="000000" w:themeColor="text1"/>
                <w:sz w:val="20"/>
                <w:szCs w:val="20"/>
                <w:lang w:val="fr-FR"/>
              </w:rPr>
              <w:t xml:space="preserve"> prestataires de services financiers (Coopec, IMF, banques) sélectionnés en tant que partenaires du Projet et les utilisateurs finaux, le Fonds pour l’inclusion financière (FPM asbl), les associations professionnelles (ANIMF, APROCEC), les organisations</w:t>
            </w:r>
            <w:r w:rsidRPr="00566080">
              <w:rPr>
                <w:rFonts w:asciiTheme="minorHAnsi" w:hAnsiTheme="minorHAnsi" w:cstheme="minorHAnsi"/>
                <w:color w:val="000000" w:themeColor="text1"/>
                <w:sz w:val="20"/>
                <w:szCs w:val="20"/>
                <w:lang w:val="fr-FR"/>
              </w:rPr>
              <w:t xml:space="preserve"> d’appui au service des Jeunes, Rabobank</w:t>
            </w:r>
          </w:p>
        </w:tc>
      </w:tr>
      <w:tr w:rsidR="00653BE6" w:rsidRPr="00F96BDF" w14:paraId="2559855B" w14:textId="77777777" w:rsidTr="001B74AA">
        <w:tc>
          <w:tcPr>
            <w:tcW w:w="4495" w:type="dxa"/>
          </w:tcPr>
          <w:p w14:paraId="05687656" w14:textId="72027FE5" w:rsidR="00653BE6" w:rsidRPr="00566080" w:rsidRDefault="00653BE6" w:rsidP="005A6681">
            <w:pPr>
              <w:rPr>
                <w:rFonts w:asciiTheme="minorHAnsi" w:hAnsiTheme="minorHAnsi"/>
                <w:sz w:val="20"/>
                <w:szCs w:val="20"/>
                <w:lang w:val="fr-FR"/>
              </w:rPr>
            </w:pPr>
            <w:r w:rsidRPr="00566080">
              <w:rPr>
                <w:rFonts w:asciiTheme="minorHAnsi" w:hAnsiTheme="minorHAnsi"/>
                <w:sz w:val="20"/>
                <w:szCs w:val="20"/>
                <w:lang w:val="fr-FR"/>
              </w:rPr>
              <w:t xml:space="preserve">Autres partenaires </w:t>
            </w:r>
          </w:p>
        </w:tc>
        <w:tc>
          <w:tcPr>
            <w:tcW w:w="5359" w:type="dxa"/>
          </w:tcPr>
          <w:p w14:paraId="13906403" w14:textId="02C2111C" w:rsidR="00653BE6" w:rsidRPr="00566080" w:rsidRDefault="00521447" w:rsidP="00566080">
            <w:pPr>
              <w:jc w:val="both"/>
              <w:rPr>
                <w:rFonts w:asciiTheme="minorHAnsi" w:hAnsiTheme="minorHAnsi"/>
                <w:sz w:val="20"/>
                <w:szCs w:val="20"/>
                <w:lang w:val="fr-FR"/>
              </w:rPr>
            </w:pPr>
            <w:r>
              <w:rPr>
                <w:rFonts w:asciiTheme="minorHAnsi" w:hAnsiTheme="minorHAnsi" w:cstheme="minorHAnsi"/>
                <w:color w:val="000000" w:themeColor="text1"/>
                <w:sz w:val="20"/>
                <w:szCs w:val="20"/>
                <w:lang w:val="fr-FR"/>
              </w:rPr>
              <w:t xml:space="preserve">Ambassade de Suède, </w:t>
            </w:r>
            <w:r w:rsidR="00AE72C5" w:rsidRPr="00566080">
              <w:rPr>
                <w:rFonts w:asciiTheme="minorHAnsi" w:hAnsiTheme="minorHAnsi" w:cstheme="minorHAnsi"/>
                <w:color w:val="000000" w:themeColor="text1"/>
                <w:sz w:val="20"/>
                <w:szCs w:val="20"/>
                <w:lang w:val="fr-FR"/>
              </w:rPr>
              <w:t xml:space="preserve">FinMark Trust, </w:t>
            </w:r>
            <w:r w:rsidR="00566080" w:rsidRPr="00566080">
              <w:rPr>
                <w:rFonts w:asciiTheme="minorHAnsi" w:hAnsiTheme="minorHAnsi" w:cstheme="minorHAnsi"/>
                <w:color w:val="000000" w:themeColor="text1"/>
                <w:sz w:val="20"/>
                <w:szCs w:val="20"/>
                <w:lang w:val="fr-FR"/>
              </w:rPr>
              <w:t>Ministère des PME, Ministère d</w:t>
            </w:r>
            <w:r>
              <w:rPr>
                <w:rFonts w:asciiTheme="minorHAnsi" w:hAnsiTheme="minorHAnsi" w:cstheme="minorHAnsi"/>
                <w:color w:val="000000" w:themeColor="text1"/>
                <w:sz w:val="20"/>
                <w:szCs w:val="20"/>
                <w:lang w:val="fr-FR"/>
              </w:rPr>
              <w:t>e la Jeunesse, Ministère de la F</w:t>
            </w:r>
            <w:r w:rsidR="00566080" w:rsidRPr="00566080">
              <w:rPr>
                <w:rFonts w:asciiTheme="minorHAnsi" w:hAnsiTheme="minorHAnsi" w:cstheme="minorHAnsi"/>
                <w:color w:val="000000" w:themeColor="text1"/>
                <w:sz w:val="20"/>
                <w:szCs w:val="20"/>
                <w:lang w:val="fr-FR"/>
              </w:rPr>
              <w:t>emme</w:t>
            </w:r>
            <w:r w:rsidR="00566080">
              <w:rPr>
                <w:rFonts w:asciiTheme="minorHAnsi" w:hAnsiTheme="minorHAnsi" w:cstheme="minorHAnsi"/>
                <w:color w:val="000000" w:themeColor="text1"/>
                <w:sz w:val="20"/>
                <w:szCs w:val="20"/>
                <w:lang w:val="fr-FR"/>
              </w:rPr>
              <w:t xml:space="preserve">, </w:t>
            </w:r>
            <w:r w:rsidR="00566080" w:rsidRPr="00566080">
              <w:rPr>
                <w:rFonts w:asciiTheme="minorHAnsi" w:hAnsiTheme="minorHAnsi" w:cstheme="minorHAnsi"/>
                <w:color w:val="000000" w:themeColor="text1"/>
                <w:sz w:val="20"/>
                <w:szCs w:val="20"/>
                <w:lang w:val="fr-FR"/>
              </w:rPr>
              <w:t>ONU</w:t>
            </w:r>
            <w:r w:rsidR="00CF0B5F">
              <w:rPr>
                <w:rFonts w:asciiTheme="minorHAnsi" w:hAnsiTheme="minorHAnsi" w:cstheme="minorHAnsi"/>
                <w:color w:val="000000" w:themeColor="text1"/>
                <w:sz w:val="20"/>
                <w:szCs w:val="20"/>
                <w:lang w:val="fr-FR"/>
              </w:rPr>
              <w:t xml:space="preserve"> </w:t>
            </w:r>
            <w:r w:rsidR="00566080" w:rsidRPr="00566080">
              <w:rPr>
                <w:rFonts w:asciiTheme="minorHAnsi" w:hAnsiTheme="minorHAnsi" w:cstheme="minorHAnsi"/>
                <w:color w:val="000000" w:themeColor="text1"/>
                <w:sz w:val="20"/>
                <w:szCs w:val="20"/>
                <w:lang w:val="fr-FR"/>
              </w:rPr>
              <w:t>Femmes, FAO,</w:t>
            </w:r>
            <w:r>
              <w:rPr>
                <w:rFonts w:asciiTheme="minorHAnsi" w:hAnsiTheme="minorHAnsi" w:cstheme="minorHAnsi"/>
                <w:color w:val="000000" w:themeColor="text1"/>
                <w:sz w:val="20"/>
                <w:szCs w:val="20"/>
                <w:lang w:val="fr-FR"/>
              </w:rPr>
              <w:t xml:space="preserve"> AFD, </w:t>
            </w:r>
            <w:r w:rsidRPr="00566080">
              <w:rPr>
                <w:rFonts w:asciiTheme="minorHAnsi" w:hAnsiTheme="minorHAnsi" w:cstheme="minorHAnsi"/>
                <w:color w:val="000000" w:themeColor="text1"/>
                <w:sz w:val="20"/>
                <w:szCs w:val="20"/>
                <w:lang w:val="fr-FR"/>
              </w:rPr>
              <w:t>Groupe BM</w:t>
            </w:r>
            <w:r>
              <w:rPr>
                <w:rFonts w:asciiTheme="minorHAnsi" w:hAnsiTheme="minorHAnsi" w:cstheme="minorHAnsi"/>
                <w:color w:val="000000" w:themeColor="text1"/>
                <w:sz w:val="20"/>
                <w:szCs w:val="20"/>
                <w:lang w:val="fr-FR"/>
              </w:rPr>
              <w:t>,</w:t>
            </w:r>
            <w:r w:rsidRPr="00566080">
              <w:rPr>
                <w:rFonts w:asciiTheme="minorHAnsi" w:hAnsiTheme="minorHAnsi" w:cstheme="minorHAnsi"/>
                <w:color w:val="000000" w:themeColor="text1"/>
                <w:sz w:val="20"/>
                <w:szCs w:val="20"/>
                <w:lang w:val="fr-FR"/>
              </w:rPr>
              <w:t xml:space="preserve"> </w:t>
            </w:r>
            <w:r w:rsidR="00D755ED" w:rsidRPr="00566080">
              <w:rPr>
                <w:rFonts w:asciiTheme="minorHAnsi" w:hAnsiTheme="minorHAnsi" w:cstheme="minorHAnsi"/>
                <w:color w:val="000000" w:themeColor="text1"/>
                <w:sz w:val="20"/>
                <w:szCs w:val="20"/>
                <w:lang w:val="fr-FR"/>
              </w:rPr>
              <w:t>DFID</w:t>
            </w:r>
            <w:r w:rsidR="00D755ED">
              <w:rPr>
                <w:rFonts w:asciiTheme="minorHAnsi" w:hAnsiTheme="minorHAnsi" w:cstheme="minorHAnsi"/>
                <w:color w:val="000000" w:themeColor="text1"/>
                <w:sz w:val="20"/>
                <w:szCs w:val="20"/>
                <w:lang w:val="fr-FR"/>
              </w:rPr>
              <w:t xml:space="preserve">, </w:t>
            </w:r>
            <w:r w:rsidR="0033326C">
              <w:rPr>
                <w:rFonts w:asciiTheme="minorHAnsi" w:hAnsiTheme="minorHAnsi" w:cstheme="minorHAnsi"/>
                <w:color w:val="000000" w:themeColor="text1"/>
                <w:sz w:val="20"/>
                <w:szCs w:val="20"/>
                <w:lang w:val="fr-FR"/>
              </w:rPr>
              <w:t xml:space="preserve">GIZ, </w:t>
            </w:r>
            <w:r w:rsidR="0037695C">
              <w:rPr>
                <w:rFonts w:asciiTheme="minorHAnsi" w:hAnsiTheme="minorHAnsi" w:cstheme="minorHAnsi"/>
                <w:color w:val="000000" w:themeColor="text1"/>
                <w:sz w:val="20"/>
                <w:szCs w:val="20"/>
                <w:lang w:val="fr-FR"/>
              </w:rPr>
              <w:t xml:space="preserve">KFW, </w:t>
            </w:r>
            <w:r w:rsidR="006E4EE9">
              <w:rPr>
                <w:rFonts w:asciiTheme="minorHAnsi" w:hAnsiTheme="minorHAnsi" w:cstheme="minorHAnsi"/>
                <w:color w:val="000000" w:themeColor="text1"/>
                <w:sz w:val="20"/>
                <w:szCs w:val="20"/>
                <w:lang w:val="fr-FR"/>
              </w:rPr>
              <w:t>USAID,</w:t>
            </w:r>
            <w:r w:rsidR="00566080" w:rsidRPr="00566080">
              <w:rPr>
                <w:rFonts w:asciiTheme="minorHAnsi" w:hAnsiTheme="minorHAnsi" w:cstheme="minorHAnsi"/>
                <w:color w:val="000000" w:themeColor="text1"/>
                <w:sz w:val="20"/>
                <w:szCs w:val="20"/>
                <w:lang w:val="fr-FR"/>
              </w:rPr>
              <w:t xml:space="preserve"> Médias</w:t>
            </w:r>
            <w:r w:rsidR="00566080" w:rsidRPr="00566080">
              <w:rPr>
                <w:rFonts w:ascii="Calibri" w:hAnsi="Calibri" w:cs="Calibri"/>
                <w:sz w:val="20"/>
                <w:szCs w:val="20"/>
                <w:lang w:val="fr-FR"/>
              </w:rPr>
              <w:t>, Ecoles/Universités, Organisations communautaires et ONG locales, Groupements</w:t>
            </w:r>
            <w:r w:rsidR="00566080">
              <w:rPr>
                <w:rFonts w:ascii="Calibri" w:hAnsi="Calibri" w:cs="Calibri"/>
                <w:sz w:val="20"/>
                <w:szCs w:val="20"/>
                <w:lang w:val="fr-FR"/>
              </w:rPr>
              <w:t xml:space="preserve"> de femmes et d’hommes. </w:t>
            </w:r>
          </w:p>
        </w:tc>
      </w:tr>
    </w:tbl>
    <w:p w14:paraId="0FDF1712" w14:textId="31EA0535" w:rsidR="00653BE6" w:rsidRPr="00653BE6" w:rsidRDefault="00653BE6">
      <w:pPr>
        <w:rPr>
          <w:lang w:val="fr-FR"/>
        </w:rPr>
      </w:pPr>
    </w:p>
    <w:p w14:paraId="79D680BE" w14:textId="2E531835" w:rsidR="00653BE6" w:rsidRDefault="00653BE6">
      <w:pPr>
        <w:rPr>
          <w:lang w:val="fr-FR"/>
        </w:rPr>
      </w:pPr>
    </w:p>
    <w:p w14:paraId="44D47EAC" w14:textId="772CBDA7" w:rsidR="00566080" w:rsidRDefault="00566080">
      <w:pPr>
        <w:rPr>
          <w:lang w:val="fr-FR"/>
        </w:rPr>
      </w:pPr>
    </w:p>
    <w:p w14:paraId="0A74B6EB" w14:textId="1494E0F2" w:rsidR="00566080" w:rsidRDefault="00566080">
      <w:pPr>
        <w:rPr>
          <w:lang w:val="fr-FR"/>
        </w:rPr>
      </w:pPr>
    </w:p>
    <w:p w14:paraId="2E866DDF" w14:textId="41AACEE2" w:rsidR="00566080" w:rsidRDefault="00566080">
      <w:pPr>
        <w:rPr>
          <w:lang w:val="fr-FR"/>
        </w:rPr>
      </w:pPr>
    </w:p>
    <w:p w14:paraId="50CF9DAD" w14:textId="0E65C97B" w:rsidR="00566080" w:rsidRDefault="00566080">
      <w:pPr>
        <w:rPr>
          <w:lang w:val="fr-FR"/>
        </w:rPr>
      </w:pPr>
    </w:p>
    <w:p w14:paraId="71EF3757" w14:textId="77777777" w:rsidR="00566080" w:rsidRPr="00653BE6" w:rsidRDefault="00566080">
      <w:pPr>
        <w:rPr>
          <w:lang w:val="fr-FR"/>
        </w:rPr>
      </w:pPr>
    </w:p>
    <w:p w14:paraId="6562B756" w14:textId="0137AF23" w:rsidR="00653BE6" w:rsidRPr="00CF0B5F" w:rsidRDefault="00653BE6" w:rsidP="00653BE6">
      <w:pPr>
        <w:snapToGrid w:val="0"/>
        <w:spacing w:after="120"/>
        <w:jc w:val="both"/>
        <w:rPr>
          <w:rFonts w:ascii="Calibri" w:hAnsi="Calibri" w:cs="Calibri"/>
          <w:b/>
          <w:color w:val="000000"/>
          <w:sz w:val="20"/>
          <w:szCs w:val="20"/>
          <w:u w:val="single"/>
          <w:lang w:val="fr-FR" w:eastAsia="fr-FR"/>
        </w:rPr>
      </w:pPr>
    </w:p>
    <w:p w14:paraId="1844B06C" w14:textId="72584DCA" w:rsidR="00653BE6" w:rsidRPr="00653BE6" w:rsidRDefault="00653BE6">
      <w:pPr>
        <w:rPr>
          <w:lang w:val="fr-FR"/>
        </w:rPr>
      </w:pPr>
    </w:p>
    <w:p w14:paraId="40AD2FF9" w14:textId="1AC87B8A" w:rsidR="00653BE6" w:rsidRPr="00653BE6" w:rsidRDefault="00653BE6">
      <w:pPr>
        <w:rPr>
          <w:lang w:val="fr-FR"/>
        </w:rPr>
      </w:pPr>
    </w:p>
    <w:p w14:paraId="5AC4D0CB" w14:textId="19B479E7" w:rsidR="00653BE6" w:rsidRPr="00653BE6" w:rsidRDefault="00AE72C5">
      <w:pPr>
        <w:rPr>
          <w:lang w:val="fr-FR"/>
        </w:rPr>
      </w:pPr>
      <w:r w:rsidRPr="001C61FA">
        <w:rPr>
          <w:rFonts w:ascii="Arial" w:hAnsi="Arial"/>
          <w:noProof/>
          <w:sz w:val="22"/>
        </w:rPr>
        <mc:AlternateContent>
          <mc:Choice Requires="wps">
            <w:drawing>
              <wp:anchor distT="0" distB="0" distL="114300" distR="114300" simplePos="0" relativeHeight="251661824" behindDoc="0" locked="0" layoutInCell="1" allowOverlap="1" wp14:anchorId="42876322" wp14:editId="3DDFEEC9">
                <wp:simplePos x="0" y="0"/>
                <wp:positionH relativeFrom="margin">
                  <wp:posOffset>-635</wp:posOffset>
                </wp:positionH>
                <wp:positionV relativeFrom="paragraph">
                  <wp:posOffset>62865</wp:posOffset>
                </wp:positionV>
                <wp:extent cx="3086100" cy="27717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771775"/>
                        </a:xfrm>
                        <a:prstGeom prst="rect">
                          <a:avLst/>
                        </a:prstGeom>
                        <a:solidFill>
                          <a:srgbClr val="FFFFFF"/>
                        </a:solidFill>
                        <a:ln w="9525">
                          <a:solidFill>
                            <a:srgbClr val="000000"/>
                          </a:solidFill>
                          <a:miter lim="800000"/>
                          <a:headEnd/>
                          <a:tailEnd/>
                        </a:ln>
                      </wps:spPr>
                      <wps:txbx>
                        <w:txbxContent>
                          <w:p w14:paraId="09E0FC8B" w14:textId="77777777" w:rsidR="00E32CBB" w:rsidRDefault="00E32CBB" w:rsidP="001C61FA">
                            <w:pPr>
                              <w:rPr>
                                <w:rFonts w:ascii="Tahoma" w:hAnsi="Tahoma" w:cs="Tahoma"/>
                                <w:b/>
                                <w:sz w:val="18"/>
                                <w:szCs w:val="18"/>
                                <w:lang w:val="fr-FR"/>
                              </w:rPr>
                            </w:pPr>
                          </w:p>
                          <w:p w14:paraId="420385D4" w14:textId="77777777" w:rsidR="00E32CBB" w:rsidRDefault="00E32CBB" w:rsidP="001C61FA">
                            <w:pPr>
                              <w:rPr>
                                <w:rFonts w:ascii="Tahoma" w:hAnsi="Tahoma" w:cs="Tahoma"/>
                                <w:b/>
                                <w:sz w:val="18"/>
                                <w:szCs w:val="18"/>
                                <w:lang w:val="fr-FR"/>
                              </w:rPr>
                            </w:pPr>
                          </w:p>
                          <w:p w14:paraId="0609D75C" w14:textId="77777777" w:rsidR="00E32CBB" w:rsidRDefault="00E32CBB" w:rsidP="001C61FA">
                            <w:pPr>
                              <w:rPr>
                                <w:rFonts w:ascii="Tahoma" w:hAnsi="Tahoma" w:cs="Tahoma"/>
                                <w:b/>
                                <w:sz w:val="18"/>
                                <w:szCs w:val="18"/>
                                <w:lang w:val="fr-FR"/>
                              </w:rPr>
                            </w:pPr>
                          </w:p>
                          <w:p w14:paraId="7F427442" w14:textId="63A7533E" w:rsidR="00E32CBB" w:rsidRPr="001B74AA" w:rsidRDefault="00E32CBB" w:rsidP="001C61FA">
                            <w:pPr>
                              <w:rPr>
                                <w:rFonts w:asciiTheme="minorHAnsi" w:hAnsiTheme="minorHAnsi" w:cs="Tahoma"/>
                                <w:sz w:val="20"/>
                                <w:szCs w:val="20"/>
                                <w:lang w:val="fr-FR"/>
                              </w:rPr>
                            </w:pPr>
                            <w:r w:rsidRPr="001B74AA">
                              <w:rPr>
                                <w:rFonts w:asciiTheme="minorHAnsi" w:hAnsiTheme="minorHAnsi" w:cs="Tahoma"/>
                                <w:b/>
                                <w:sz w:val="20"/>
                                <w:szCs w:val="20"/>
                                <w:lang w:val="fr-FR"/>
                              </w:rPr>
                              <w:t>Durée du programme</w:t>
                            </w:r>
                            <w:r>
                              <w:rPr>
                                <w:rFonts w:asciiTheme="minorHAnsi" w:hAnsiTheme="minorHAnsi" w:cs="Tahoma"/>
                                <w:b/>
                                <w:sz w:val="20"/>
                                <w:szCs w:val="20"/>
                                <w:lang w:val="fr-FR"/>
                              </w:rPr>
                              <w:t xml:space="preserve"> conjoint</w:t>
                            </w:r>
                            <w:r w:rsidRPr="001B74AA">
                              <w:rPr>
                                <w:rFonts w:asciiTheme="minorHAnsi" w:hAnsiTheme="minorHAnsi" w:cs="Tahoma"/>
                                <w:b/>
                                <w:sz w:val="20"/>
                                <w:szCs w:val="20"/>
                                <w:lang w:val="fr-FR"/>
                              </w:rPr>
                              <w:t xml:space="preserve"> </w:t>
                            </w:r>
                            <w:r w:rsidRPr="001B74AA">
                              <w:rPr>
                                <w:rFonts w:asciiTheme="minorHAnsi" w:hAnsiTheme="minorHAnsi" w:cs="Tahoma"/>
                                <w:sz w:val="20"/>
                                <w:szCs w:val="20"/>
                                <w:lang w:val="fr-FR"/>
                              </w:rPr>
                              <w:t xml:space="preserve">: </w:t>
                            </w:r>
                            <w:r>
                              <w:rPr>
                                <w:rFonts w:asciiTheme="minorHAnsi" w:hAnsiTheme="minorHAnsi" w:cs="Tahoma"/>
                                <w:sz w:val="20"/>
                                <w:szCs w:val="20"/>
                                <w:lang w:val="fr-FR"/>
                              </w:rPr>
                              <w:t>2017-2021</w:t>
                            </w:r>
                          </w:p>
                          <w:p w14:paraId="33730BDA" w14:textId="77777777" w:rsidR="00E32CBB" w:rsidRPr="001B74AA" w:rsidRDefault="00E32CBB" w:rsidP="001C61FA">
                            <w:pPr>
                              <w:rPr>
                                <w:rFonts w:asciiTheme="minorHAnsi" w:hAnsiTheme="minorHAnsi" w:cs="Tahoma"/>
                                <w:sz w:val="20"/>
                                <w:szCs w:val="20"/>
                                <w:lang w:val="fr-FR"/>
                              </w:rPr>
                            </w:pPr>
                          </w:p>
                          <w:p w14:paraId="5F9A780B" w14:textId="0B175ED8" w:rsidR="00E32CBB" w:rsidRPr="001B74AA" w:rsidRDefault="00E32CBB" w:rsidP="001C61FA">
                            <w:pPr>
                              <w:rPr>
                                <w:rFonts w:asciiTheme="minorHAnsi" w:hAnsiTheme="minorHAnsi" w:cs="Tahoma"/>
                                <w:sz w:val="20"/>
                                <w:szCs w:val="20"/>
                                <w:lang w:val="fr-FR"/>
                              </w:rPr>
                            </w:pPr>
                            <w:r w:rsidRPr="001B74AA">
                              <w:rPr>
                                <w:rFonts w:asciiTheme="minorHAnsi" w:hAnsiTheme="minorHAnsi" w:cs="Tahoma"/>
                                <w:b/>
                                <w:sz w:val="20"/>
                                <w:szCs w:val="20"/>
                                <w:lang w:val="fr-FR"/>
                              </w:rPr>
                              <w:t>Dates prévues pour le commencement et la fin du programme</w:t>
                            </w:r>
                            <w:r>
                              <w:rPr>
                                <w:rFonts w:asciiTheme="minorHAnsi" w:hAnsiTheme="minorHAnsi" w:cs="Tahoma"/>
                                <w:b/>
                                <w:sz w:val="20"/>
                                <w:szCs w:val="20"/>
                                <w:lang w:val="fr-FR"/>
                              </w:rPr>
                              <w:t xml:space="preserve"> conjoint</w:t>
                            </w:r>
                            <w:r w:rsidRPr="001B74AA">
                              <w:rPr>
                                <w:rFonts w:asciiTheme="minorHAnsi" w:hAnsiTheme="minorHAnsi" w:cs="Tahoma"/>
                                <w:b/>
                                <w:sz w:val="20"/>
                                <w:szCs w:val="20"/>
                                <w:lang w:val="fr-FR"/>
                              </w:rPr>
                              <w:t xml:space="preserve"> :</w:t>
                            </w:r>
                            <w:r w:rsidRPr="001B74AA">
                              <w:rPr>
                                <w:rFonts w:asciiTheme="minorHAnsi" w:hAnsiTheme="minorHAnsi" w:cs="Tahoma"/>
                                <w:sz w:val="20"/>
                                <w:szCs w:val="20"/>
                                <w:lang w:val="fr-FR"/>
                              </w:rPr>
                              <w:t xml:space="preserve"> </w:t>
                            </w:r>
                          </w:p>
                          <w:p w14:paraId="43FC33A2" w14:textId="77777777" w:rsidR="00E32CBB" w:rsidRPr="001B74AA" w:rsidRDefault="00E32CBB" w:rsidP="001C61FA">
                            <w:pPr>
                              <w:rPr>
                                <w:rFonts w:asciiTheme="minorHAnsi" w:hAnsiTheme="minorHAnsi" w:cs="Tahoma"/>
                                <w:sz w:val="20"/>
                                <w:szCs w:val="20"/>
                                <w:lang w:val="fr-FR"/>
                              </w:rPr>
                            </w:pPr>
                          </w:p>
                          <w:p w14:paraId="3D55AE6F" w14:textId="04F70027"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Septembre 2017-  Février 2021</w:t>
                            </w:r>
                          </w:p>
                          <w:p w14:paraId="1B11B756" w14:textId="77777777" w:rsidR="00E32CBB" w:rsidRPr="001B74AA" w:rsidRDefault="00E32CBB" w:rsidP="001C61FA">
                            <w:pPr>
                              <w:rPr>
                                <w:rFonts w:asciiTheme="minorHAnsi" w:hAnsiTheme="minorHAnsi" w:cs="Tahoma"/>
                                <w:sz w:val="20"/>
                                <w:szCs w:val="20"/>
                                <w:lang w:val="fr-FR"/>
                              </w:rPr>
                            </w:pPr>
                          </w:p>
                          <w:p w14:paraId="11B31E02" w14:textId="32155961" w:rsidR="00E32CBB" w:rsidRPr="001B74AA" w:rsidRDefault="00E32CBB" w:rsidP="001C61FA">
                            <w:pPr>
                              <w:rPr>
                                <w:rFonts w:asciiTheme="minorHAnsi" w:hAnsiTheme="minorHAnsi" w:cs="Tahoma"/>
                                <w:sz w:val="20"/>
                                <w:szCs w:val="20"/>
                                <w:lang w:val="fr-FR"/>
                              </w:rPr>
                            </w:pPr>
                            <w:r w:rsidRPr="001B74AA">
                              <w:rPr>
                                <w:rFonts w:asciiTheme="minorHAnsi" w:hAnsiTheme="minorHAnsi" w:cs="Tahoma"/>
                                <w:b/>
                                <w:sz w:val="20"/>
                                <w:szCs w:val="20"/>
                                <w:lang w:val="fr-FR"/>
                              </w:rPr>
                              <w:t xml:space="preserve">Option de gestion des fonds </w:t>
                            </w:r>
                            <w:r w:rsidRPr="001B74AA">
                              <w:rPr>
                                <w:rFonts w:asciiTheme="minorHAnsi" w:hAnsiTheme="minorHAnsi" w:cs="Tahoma"/>
                                <w:sz w:val="20"/>
                                <w:szCs w:val="20"/>
                                <w:lang w:val="fr-FR"/>
                              </w:rPr>
                              <w:t xml:space="preserve">: Canalisée </w:t>
                            </w:r>
                            <w:r>
                              <w:rPr>
                                <w:rFonts w:asciiTheme="minorHAnsi" w:hAnsiTheme="minorHAnsi" w:cs="Tahoma"/>
                                <w:sz w:val="20"/>
                                <w:szCs w:val="20"/>
                                <w:lang w:val="fr-FR"/>
                              </w:rPr>
                              <w:t xml:space="preserve">et parallèle </w:t>
                            </w:r>
                          </w:p>
                          <w:p w14:paraId="1F92FC4F" w14:textId="77777777" w:rsidR="00E32CBB" w:rsidRPr="001B74AA" w:rsidRDefault="00E32CBB" w:rsidP="001C61FA">
                            <w:pPr>
                              <w:rPr>
                                <w:rFonts w:asciiTheme="minorHAnsi" w:hAnsiTheme="minorHAnsi" w:cs="Tahoma"/>
                                <w:sz w:val="20"/>
                                <w:szCs w:val="20"/>
                                <w:lang w:val="fr-FR"/>
                              </w:rPr>
                            </w:pPr>
                          </w:p>
                          <w:p w14:paraId="64E62469" w14:textId="5B97520A" w:rsidR="00E32CBB" w:rsidRPr="001B74AA" w:rsidRDefault="00E32CBB" w:rsidP="001C61FA">
                            <w:pPr>
                              <w:rPr>
                                <w:rFonts w:asciiTheme="minorHAnsi" w:hAnsiTheme="minorHAnsi"/>
                                <w:sz w:val="20"/>
                                <w:szCs w:val="20"/>
                                <w:lang w:val="fr-FR"/>
                              </w:rPr>
                            </w:pPr>
                            <w:r w:rsidRPr="001B74AA">
                              <w:rPr>
                                <w:rFonts w:asciiTheme="minorHAnsi" w:hAnsiTheme="minorHAnsi"/>
                                <w:b/>
                                <w:sz w:val="20"/>
                                <w:szCs w:val="20"/>
                                <w:lang w:val="fr-FR"/>
                              </w:rPr>
                              <w:t>Modalité d’exécution :</w:t>
                            </w:r>
                            <w:r w:rsidRPr="001B74AA">
                              <w:rPr>
                                <w:rFonts w:asciiTheme="minorHAnsi" w:hAnsiTheme="minorHAnsi"/>
                                <w:sz w:val="20"/>
                                <w:szCs w:val="20"/>
                                <w:lang w:val="fr-FR"/>
                              </w:rPr>
                              <w:t xml:space="preserve"> DIM </w:t>
                            </w:r>
                          </w:p>
                          <w:p w14:paraId="6C0FB572" w14:textId="77777777" w:rsidR="00E32CBB" w:rsidRPr="001B74AA" w:rsidRDefault="00E32CBB" w:rsidP="001C61FA">
                            <w:pPr>
                              <w:rPr>
                                <w:rFonts w:asciiTheme="minorHAnsi" w:hAnsiTheme="minorHAnsi" w:cs="Tahoma"/>
                                <w:sz w:val="20"/>
                                <w:szCs w:val="20"/>
                                <w:lang w:val="fr-FR"/>
                              </w:rPr>
                            </w:pPr>
                          </w:p>
                          <w:p w14:paraId="31B0C66F" w14:textId="77777777" w:rsidR="00E32CBB" w:rsidRPr="001B74AA" w:rsidRDefault="00E32CBB" w:rsidP="001C61FA">
                            <w:pPr>
                              <w:rPr>
                                <w:rFonts w:asciiTheme="minorHAnsi" w:hAnsiTheme="minorHAnsi" w:cs="Tahoma"/>
                                <w:sz w:val="20"/>
                                <w:szCs w:val="20"/>
                                <w:lang w:val="fr-FR"/>
                              </w:rPr>
                            </w:pPr>
                          </w:p>
                          <w:p w14:paraId="65B95914" w14:textId="34ADD9FF" w:rsidR="00E32CBB" w:rsidRPr="001B74AA" w:rsidRDefault="00E32CBB" w:rsidP="001C61FA">
                            <w:pPr>
                              <w:rPr>
                                <w:rFonts w:asciiTheme="minorHAnsi" w:hAnsiTheme="minorHAnsi"/>
                                <w:sz w:val="20"/>
                                <w:szCs w:val="20"/>
                                <w:lang w:val="fr-FR"/>
                              </w:rPr>
                            </w:pPr>
                            <w:r w:rsidRPr="001B74AA">
                              <w:rPr>
                                <w:rFonts w:asciiTheme="minorHAnsi" w:hAnsiTheme="minorHAnsi" w:cs="Tahoma"/>
                                <w:b/>
                                <w:sz w:val="20"/>
                                <w:szCs w:val="20"/>
                                <w:lang w:val="fr-FR"/>
                              </w:rPr>
                              <w:t>Agent de gestion administrative</w:t>
                            </w:r>
                            <w:r>
                              <w:rPr>
                                <w:rFonts w:asciiTheme="minorHAnsi" w:hAnsiTheme="minorHAnsi"/>
                                <w:sz w:val="20"/>
                                <w:szCs w:val="20"/>
                                <w:lang w:val="fr-FR"/>
                              </w:rPr>
                              <w:t xml:space="preserve"> : PNUD (MPTF O</w:t>
                            </w:r>
                            <w:r w:rsidRPr="001B74AA">
                              <w:rPr>
                                <w:rFonts w:asciiTheme="minorHAnsi" w:hAnsiTheme="minorHAnsi"/>
                                <w:sz w:val="20"/>
                                <w:szCs w:val="20"/>
                                <w:lang w:val="fr-FR"/>
                              </w:rPr>
                              <w:t xml:space="preserve">ffice) </w:t>
                            </w:r>
                          </w:p>
                          <w:p w14:paraId="129B3C6B" w14:textId="77777777" w:rsidR="00E32CBB" w:rsidRDefault="00E32CBB" w:rsidP="001C61FA">
                            <w:pPr>
                              <w:rPr>
                                <w:rFonts w:ascii="Tahoma" w:hAnsi="Tahoma" w:cs="Tahoma"/>
                                <w:sz w:val="20"/>
                                <w:szCs w:val="18"/>
                                <w:lang w:val="fr-FR"/>
                              </w:rPr>
                            </w:pPr>
                          </w:p>
                          <w:p w14:paraId="68699AC7" w14:textId="77777777" w:rsidR="00E32CBB" w:rsidRDefault="00E32CBB" w:rsidP="001C61FA">
                            <w:pPr>
                              <w:rPr>
                                <w:rFonts w:ascii="Tahoma" w:hAnsi="Tahoma" w:cs="Tahoma"/>
                                <w:sz w:val="20"/>
                                <w:szCs w:val="18"/>
                                <w:lang w:val="fr-FR"/>
                              </w:rPr>
                            </w:pPr>
                          </w:p>
                          <w:p w14:paraId="3663B031" w14:textId="77777777" w:rsidR="00E32CBB" w:rsidRDefault="00E32CBB" w:rsidP="001C61FA">
                            <w:pPr>
                              <w:rPr>
                                <w:rFonts w:ascii="Verdana" w:hAnsi="Verdana"/>
                                <w:sz w:val="18"/>
                                <w:szCs w:val="16"/>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76322" id="_x0000_t202" coordsize="21600,21600" o:spt="202" path="m,l,21600r21600,l21600,xe">
                <v:stroke joinstyle="miter"/>
                <v:path gradientshapeok="t" o:connecttype="rect"/>
              </v:shapetype>
              <v:shape id="Text Box 5" o:spid="_x0000_s1026" type="#_x0000_t202" style="position:absolute;margin-left:-.05pt;margin-top:4.95pt;width:243pt;height:218.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">
                <v:textbox>
                  <w:txbxContent>
                    <w:p w14:paraId="09E0FC8B" w14:textId="77777777" w:rsidR="00E32CBB" w:rsidRDefault="00E32CBB" w:rsidP="001C61FA">
                      <w:pPr>
                        <w:rPr>
                          <w:rFonts w:ascii="Tahoma" w:hAnsi="Tahoma" w:cs="Tahoma"/>
                          <w:b/>
                          <w:sz w:val="18"/>
                          <w:szCs w:val="18"/>
                          <w:lang w:val="fr-FR"/>
                        </w:rPr>
                      </w:pPr>
                    </w:p>
                    <w:p w14:paraId="420385D4" w14:textId="77777777" w:rsidR="00E32CBB" w:rsidRDefault="00E32CBB" w:rsidP="001C61FA">
                      <w:pPr>
                        <w:rPr>
                          <w:rFonts w:ascii="Tahoma" w:hAnsi="Tahoma" w:cs="Tahoma"/>
                          <w:b/>
                          <w:sz w:val="18"/>
                          <w:szCs w:val="18"/>
                          <w:lang w:val="fr-FR"/>
                        </w:rPr>
                      </w:pPr>
                    </w:p>
                    <w:p w14:paraId="0609D75C" w14:textId="77777777" w:rsidR="00E32CBB" w:rsidRDefault="00E32CBB" w:rsidP="001C61FA">
                      <w:pPr>
                        <w:rPr>
                          <w:rFonts w:ascii="Tahoma" w:hAnsi="Tahoma" w:cs="Tahoma"/>
                          <w:b/>
                          <w:sz w:val="18"/>
                          <w:szCs w:val="18"/>
                          <w:lang w:val="fr-FR"/>
                        </w:rPr>
                      </w:pPr>
                    </w:p>
                    <w:p w14:paraId="7F427442" w14:textId="63A7533E" w:rsidR="00E32CBB" w:rsidRPr="001B74AA" w:rsidRDefault="00E32CBB" w:rsidP="001C61FA">
                      <w:pPr>
                        <w:rPr>
                          <w:rFonts w:asciiTheme="minorHAnsi" w:hAnsiTheme="minorHAnsi" w:cs="Tahoma"/>
                          <w:sz w:val="20"/>
                          <w:szCs w:val="20"/>
                          <w:lang w:val="fr-FR"/>
                        </w:rPr>
                      </w:pPr>
                      <w:r w:rsidRPr="001B74AA">
                        <w:rPr>
                          <w:rFonts w:asciiTheme="minorHAnsi" w:hAnsiTheme="minorHAnsi" w:cs="Tahoma"/>
                          <w:b/>
                          <w:sz w:val="20"/>
                          <w:szCs w:val="20"/>
                          <w:lang w:val="fr-FR"/>
                        </w:rPr>
                        <w:t>Durée du programme</w:t>
                      </w:r>
                      <w:r>
                        <w:rPr>
                          <w:rFonts w:asciiTheme="minorHAnsi" w:hAnsiTheme="minorHAnsi" w:cs="Tahoma"/>
                          <w:b/>
                          <w:sz w:val="20"/>
                          <w:szCs w:val="20"/>
                          <w:lang w:val="fr-FR"/>
                        </w:rPr>
                        <w:t xml:space="preserve"> conjoint</w:t>
                      </w:r>
                      <w:r w:rsidRPr="001B74AA">
                        <w:rPr>
                          <w:rFonts w:asciiTheme="minorHAnsi" w:hAnsiTheme="minorHAnsi" w:cs="Tahoma"/>
                          <w:b/>
                          <w:sz w:val="20"/>
                          <w:szCs w:val="20"/>
                          <w:lang w:val="fr-FR"/>
                        </w:rPr>
                        <w:t xml:space="preserve"> </w:t>
                      </w:r>
                      <w:r w:rsidRPr="001B74AA">
                        <w:rPr>
                          <w:rFonts w:asciiTheme="minorHAnsi" w:hAnsiTheme="minorHAnsi" w:cs="Tahoma"/>
                          <w:sz w:val="20"/>
                          <w:szCs w:val="20"/>
                          <w:lang w:val="fr-FR"/>
                        </w:rPr>
                        <w:t xml:space="preserve">: </w:t>
                      </w:r>
                      <w:r>
                        <w:rPr>
                          <w:rFonts w:asciiTheme="minorHAnsi" w:hAnsiTheme="minorHAnsi" w:cs="Tahoma"/>
                          <w:sz w:val="20"/>
                          <w:szCs w:val="20"/>
                          <w:lang w:val="fr-FR"/>
                        </w:rPr>
                        <w:t>2017-2021</w:t>
                      </w:r>
                    </w:p>
                    <w:p w14:paraId="33730BDA" w14:textId="77777777" w:rsidR="00E32CBB" w:rsidRPr="001B74AA" w:rsidRDefault="00E32CBB" w:rsidP="001C61FA">
                      <w:pPr>
                        <w:rPr>
                          <w:rFonts w:asciiTheme="minorHAnsi" w:hAnsiTheme="minorHAnsi" w:cs="Tahoma"/>
                          <w:sz w:val="20"/>
                          <w:szCs w:val="20"/>
                          <w:lang w:val="fr-FR"/>
                        </w:rPr>
                      </w:pPr>
                    </w:p>
                    <w:p w14:paraId="5F9A780B" w14:textId="0B175ED8" w:rsidR="00E32CBB" w:rsidRPr="001B74AA" w:rsidRDefault="00E32CBB" w:rsidP="001C61FA">
                      <w:pPr>
                        <w:rPr>
                          <w:rFonts w:asciiTheme="minorHAnsi" w:hAnsiTheme="minorHAnsi" w:cs="Tahoma"/>
                          <w:sz w:val="20"/>
                          <w:szCs w:val="20"/>
                          <w:lang w:val="fr-FR"/>
                        </w:rPr>
                      </w:pPr>
                      <w:r w:rsidRPr="001B74AA">
                        <w:rPr>
                          <w:rFonts w:asciiTheme="minorHAnsi" w:hAnsiTheme="minorHAnsi" w:cs="Tahoma"/>
                          <w:b/>
                          <w:sz w:val="20"/>
                          <w:szCs w:val="20"/>
                          <w:lang w:val="fr-FR"/>
                        </w:rPr>
                        <w:t>Dates prévues pour le commencement et la fin du programme</w:t>
                      </w:r>
                      <w:r>
                        <w:rPr>
                          <w:rFonts w:asciiTheme="minorHAnsi" w:hAnsiTheme="minorHAnsi" w:cs="Tahoma"/>
                          <w:b/>
                          <w:sz w:val="20"/>
                          <w:szCs w:val="20"/>
                          <w:lang w:val="fr-FR"/>
                        </w:rPr>
                        <w:t xml:space="preserve"> conjoint</w:t>
                      </w:r>
                      <w:r w:rsidRPr="001B74AA">
                        <w:rPr>
                          <w:rFonts w:asciiTheme="minorHAnsi" w:hAnsiTheme="minorHAnsi" w:cs="Tahoma"/>
                          <w:b/>
                          <w:sz w:val="20"/>
                          <w:szCs w:val="20"/>
                          <w:lang w:val="fr-FR"/>
                        </w:rPr>
                        <w:t xml:space="preserve"> :</w:t>
                      </w:r>
                      <w:r w:rsidRPr="001B74AA">
                        <w:rPr>
                          <w:rFonts w:asciiTheme="minorHAnsi" w:hAnsiTheme="minorHAnsi" w:cs="Tahoma"/>
                          <w:sz w:val="20"/>
                          <w:szCs w:val="20"/>
                          <w:lang w:val="fr-FR"/>
                        </w:rPr>
                        <w:t xml:space="preserve"> </w:t>
                      </w:r>
                    </w:p>
                    <w:p w14:paraId="43FC33A2" w14:textId="77777777" w:rsidR="00E32CBB" w:rsidRPr="001B74AA" w:rsidRDefault="00E32CBB" w:rsidP="001C61FA">
                      <w:pPr>
                        <w:rPr>
                          <w:rFonts w:asciiTheme="minorHAnsi" w:hAnsiTheme="minorHAnsi" w:cs="Tahoma"/>
                          <w:sz w:val="20"/>
                          <w:szCs w:val="20"/>
                          <w:lang w:val="fr-FR"/>
                        </w:rPr>
                      </w:pPr>
                    </w:p>
                    <w:p w14:paraId="3D55AE6F" w14:textId="04F70027"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Septembre 2017-  Février 2021</w:t>
                      </w:r>
                    </w:p>
                    <w:p w14:paraId="1B11B756" w14:textId="77777777" w:rsidR="00E32CBB" w:rsidRPr="001B74AA" w:rsidRDefault="00E32CBB" w:rsidP="001C61FA">
                      <w:pPr>
                        <w:rPr>
                          <w:rFonts w:asciiTheme="minorHAnsi" w:hAnsiTheme="minorHAnsi" w:cs="Tahoma"/>
                          <w:sz w:val="20"/>
                          <w:szCs w:val="20"/>
                          <w:lang w:val="fr-FR"/>
                        </w:rPr>
                      </w:pPr>
                    </w:p>
                    <w:p w14:paraId="11B31E02" w14:textId="32155961" w:rsidR="00E32CBB" w:rsidRPr="001B74AA" w:rsidRDefault="00E32CBB" w:rsidP="001C61FA">
                      <w:pPr>
                        <w:rPr>
                          <w:rFonts w:asciiTheme="minorHAnsi" w:hAnsiTheme="minorHAnsi" w:cs="Tahoma"/>
                          <w:sz w:val="20"/>
                          <w:szCs w:val="20"/>
                          <w:lang w:val="fr-FR"/>
                        </w:rPr>
                      </w:pPr>
                      <w:r w:rsidRPr="001B74AA">
                        <w:rPr>
                          <w:rFonts w:asciiTheme="minorHAnsi" w:hAnsiTheme="minorHAnsi" w:cs="Tahoma"/>
                          <w:b/>
                          <w:sz w:val="20"/>
                          <w:szCs w:val="20"/>
                          <w:lang w:val="fr-FR"/>
                        </w:rPr>
                        <w:t xml:space="preserve">Option de gestion des fonds </w:t>
                      </w:r>
                      <w:r w:rsidRPr="001B74AA">
                        <w:rPr>
                          <w:rFonts w:asciiTheme="minorHAnsi" w:hAnsiTheme="minorHAnsi" w:cs="Tahoma"/>
                          <w:sz w:val="20"/>
                          <w:szCs w:val="20"/>
                          <w:lang w:val="fr-FR"/>
                        </w:rPr>
                        <w:t xml:space="preserve">: Canalisée </w:t>
                      </w:r>
                      <w:r>
                        <w:rPr>
                          <w:rFonts w:asciiTheme="minorHAnsi" w:hAnsiTheme="minorHAnsi" w:cs="Tahoma"/>
                          <w:sz w:val="20"/>
                          <w:szCs w:val="20"/>
                          <w:lang w:val="fr-FR"/>
                        </w:rPr>
                        <w:t xml:space="preserve">et parallèle </w:t>
                      </w:r>
                    </w:p>
                    <w:p w14:paraId="1F92FC4F" w14:textId="77777777" w:rsidR="00E32CBB" w:rsidRPr="001B74AA" w:rsidRDefault="00E32CBB" w:rsidP="001C61FA">
                      <w:pPr>
                        <w:rPr>
                          <w:rFonts w:asciiTheme="minorHAnsi" w:hAnsiTheme="minorHAnsi" w:cs="Tahoma"/>
                          <w:sz w:val="20"/>
                          <w:szCs w:val="20"/>
                          <w:lang w:val="fr-FR"/>
                        </w:rPr>
                      </w:pPr>
                    </w:p>
                    <w:p w14:paraId="64E62469" w14:textId="5B97520A" w:rsidR="00E32CBB" w:rsidRPr="001B74AA" w:rsidRDefault="00E32CBB" w:rsidP="001C61FA">
                      <w:pPr>
                        <w:rPr>
                          <w:rFonts w:asciiTheme="minorHAnsi" w:hAnsiTheme="minorHAnsi"/>
                          <w:sz w:val="20"/>
                          <w:szCs w:val="20"/>
                          <w:lang w:val="fr-FR"/>
                        </w:rPr>
                      </w:pPr>
                      <w:r w:rsidRPr="001B74AA">
                        <w:rPr>
                          <w:rFonts w:asciiTheme="minorHAnsi" w:hAnsiTheme="minorHAnsi"/>
                          <w:b/>
                          <w:sz w:val="20"/>
                          <w:szCs w:val="20"/>
                          <w:lang w:val="fr-FR"/>
                        </w:rPr>
                        <w:t>Modalité d’exécution :</w:t>
                      </w:r>
                      <w:r w:rsidRPr="001B74AA">
                        <w:rPr>
                          <w:rFonts w:asciiTheme="minorHAnsi" w:hAnsiTheme="minorHAnsi"/>
                          <w:sz w:val="20"/>
                          <w:szCs w:val="20"/>
                          <w:lang w:val="fr-FR"/>
                        </w:rPr>
                        <w:t xml:space="preserve"> DIM </w:t>
                      </w:r>
                    </w:p>
                    <w:p w14:paraId="6C0FB572" w14:textId="77777777" w:rsidR="00E32CBB" w:rsidRPr="001B74AA" w:rsidRDefault="00E32CBB" w:rsidP="001C61FA">
                      <w:pPr>
                        <w:rPr>
                          <w:rFonts w:asciiTheme="minorHAnsi" w:hAnsiTheme="minorHAnsi" w:cs="Tahoma"/>
                          <w:sz w:val="20"/>
                          <w:szCs w:val="20"/>
                          <w:lang w:val="fr-FR"/>
                        </w:rPr>
                      </w:pPr>
                    </w:p>
                    <w:p w14:paraId="31B0C66F" w14:textId="77777777" w:rsidR="00E32CBB" w:rsidRPr="001B74AA" w:rsidRDefault="00E32CBB" w:rsidP="001C61FA">
                      <w:pPr>
                        <w:rPr>
                          <w:rFonts w:asciiTheme="minorHAnsi" w:hAnsiTheme="minorHAnsi" w:cs="Tahoma"/>
                          <w:sz w:val="20"/>
                          <w:szCs w:val="20"/>
                          <w:lang w:val="fr-FR"/>
                        </w:rPr>
                      </w:pPr>
                    </w:p>
                    <w:p w14:paraId="65B95914" w14:textId="34ADD9FF" w:rsidR="00E32CBB" w:rsidRPr="001B74AA" w:rsidRDefault="00E32CBB" w:rsidP="001C61FA">
                      <w:pPr>
                        <w:rPr>
                          <w:rFonts w:asciiTheme="minorHAnsi" w:hAnsiTheme="minorHAnsi"/>
                          <w:sz w:val="20"/>
                          <w:szCs w:val="20"/>
                          <w:lang w:val="fr-FR"/>
                        </w:rPr>
                      </w:pPr>
                      <w:r w:rsidRPr="001B74AA">
                        <w:rPr>
                          <w:rFonts w:asciiTheme="minorHAnsi" w:hAnsiTheme="minorHAnsi" w:cs="Tahoma"/>
                          <w:b/>
                          <w:sz w:val="20"/>
                          <w:szCs w:val="20"/>
                          <w:lang w:val="fr-FR"/>
                        </w:rPr>
                        <w:t>Agent de gestion administrative</w:t>
                      </w:r>
                      <w:r>
                        <w:rPr>
                          <w:rFonts w:asciiTheme="minorHAnsi" w:hAnsiTheme="minorHAnsi"/>
                          <w:sz w:val="20"/>
                          <w:szCs w:val="20"/>
                          <w:lang w:val="fr-FR"/>
                        </w:rPr>
                        <w:t xml:space="preserve"> : PNUD (MPTF O</w:t>
                      </w:r>
                      <w:r w:rsidRPr="001B74AA">
                        <w:rPr>
                          <w:rFonts w:asciiTheme="minorHAnsi" w:hAnsiTheme="minorHAnsi"/>
                          <w:sz w:val="20"/>
                          <w:szCs w:val="20"/>
                          <w:lang w:val="fr-FR"/>
                        </w:rPr>
                        <w:t xml:space="preserve">ffice) </w:t>
                      </w:r>
                    </w:p>
                    <w:p w14:paraId="129B3C6B" w14:textId="77777777" w:rsidR="00E32CBB" w:rsidRDefault="00E32CBB" w:rsidP="001C61FA">
                      <w:pPr>
                        <w:rPr>
                          <w:rFonts w:ascii="Tahoma" w:hAnsi="Tahoma" w:cs="Tahoma"/>
                          <w:sz w:val="20"/>
                          <w:szCs w:val="18"/>
                          <w:lang w:val="fr-FR"/>
                        </w:rPr>
                      </w:pPr>
                    </w:p>
                    <w:p w14:paraId="68699AC7" w14:textId="77777777" w:rsidR="00E32CBB" w:rsidRDefault="00E32CBB" w:rsidP="001C61FA">
                      <w:pPr>
                        <w:rPr>
                          <w:rFonts w:ascii="Tahoma" w:hAnsi="Tahoma" w:cs="Tahoma"/>
                          <w:sz w:val="20"/>
                          <w:szCs w:val="18"/>
                          <w:lang w:val="fr-FR"/>
                        </w:rPr>
                      </w:pPr>
                    </w:p>
                    <w:p w14:paraId="3663B031" w14:textId="77777777" w:rsidR="00E32CBB" w:rsidRDefault="00E32CBB" w:rsidP="001C61FA">
                      <w:pPr>
                        <w:rPr>
                          <w:rFonts w:ascii="Verdana" w:hAnsi="Verdana"/>
                          <w:sz w:val="18"/>
                          <w:szCs w:val="16"/>
                          <w:lang w:val="fr-FR"/>
                        </w:rPr>
                      </w:pPr>
                    </w:p>
                  </w:txbxContent>
                </v:textbox>
                <w10:wrap type="square" anchorx="margin"/>
              </v:shape>
            </w:pict>
          </mc:Fallback>
        </mc:AlternateContent>
      </w:r>
      <w:r w:rsidR="001C61FA" w:rsidRPr="001C61FA">
        <w:rPr>
          <w:rFonts w:ascii="Arial" w:hAnsi="Arial"/>
          <w:noProof/>
          <w:sz w:val="22"/>
        </w:rPr>
        <mc:AlternateContent>
          <mc:Choice Requires="wps">
            <w:drawing>
              <wp:anchor distT="0" distB="0" distL="114300" distR="114300" simplePos="0" relativeHeight="251663872" behindDoc="0" locked="0" layoutInCell="1" allowOverlap="1" wp14:anchorId="7F13BCAF" wp14:editId="41FA5501">
                <wp:simplePos x="0" y="0"/>
                <wp:positionH relativeFrom="column">
                  <wp:posOffset>3194050</wp:posOffset>
                </wp:positionH>
                <wp:positionV relativeFrom="paragraph">
                  <wp:posOffset>47625</wp:posOffset>
                </wp:positionV>
                <wp:extent cx="3086100" cy="1295400"/>
                <wp:effectExtent l="9525" t="12065" r="9525" b="698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95400"/>
                        </a:xfrm>
                        <a:prstGeom prst="rect">
                          <a:avLst/>
                        </a:prstGeom>
                        <a:solidFill>
                          <a:srgbClr val="FFFFFF"/>
                        </a:solidFill>
                        <a:ln w="9525">
                          <a:solidFill>
                            <a:srgbClr val="000000"/>
                          </a:solidFill>
                          <a:miter lim="800000"/>
                          <a:headEnd/>
                          <a:tailEnd/>
                        </a:ln>
                      </wps:spPr>
                      <wps:txbx>
                        <w:txbxContent>
                          <w:p w14:paraId="569F9C46" w14:textId="194FB3A1" w:rsidR="00E32CBB" w:rsidRPr="001B74AA" w:rsidRDefault="00E32CBB" w:rsidP="001C61FA">
                            <w:pPr>
                              <w:rPr>
                                <w:rFonts w:asciiTheme="minorHAnsi" w:hAnsiTheme="minorHAnsi" w:cs="Tahoma"/>
                                <w:sz w:val="20"/>
                                <w:szCs w:val="20"/>
                                <w:lang w:val="fr-CA"/>
                              </w:rPr>
                            </w:pPr>
                            <w:r w:rsidRPr="001B74AA">
                              <w:rPr>
                                <w:rFonts w:asciiTheme="minorHAnsi" w:hAnsiTheme="minorHAnsi" w:cs="Tahoma"/>
                                <w:b/>
                                <w:sz w:val="20"/>
                                <w:szCs w:val="20"/>
                                <w:lang w:val="fr-CA"/>
                              </w:rPr>
                              <w:t>Budget estimatif total</w:t>
                            </w:r>
                            <w:r w:rsidRPr="001B74AA">
                              <w:rPr>
                                <w:rFonts w:asciiTheme="minorHAnsi" w:hAnsiTheme="minorHAnsi" w:cs="Tahoma"/>
                                <w:sz w:val="20"/>
                                <w:szCs w:val="20"/>
                                <w:lang w:val="fr-CA"/>
                              </w:rPr>
                              <w:t>*:</w:t>
                            </w:r>
                            <w:r w:rsidRPr="001B74AA">
                              <w:rPr>
                                <w:rFonts w:asciiTheme="minorHAnsi" w:hAnsiTheme="minorHAnsi" w:cs="Tahoma"/>
                                <w:sz w:val="20"/>
                                <w:szCs w:val="20"/>
                                <w:lang w:val="fr-CA"/>
                              </w:rPr>
                              <w:tab/>
                              <w:t xml:space="preserve"> USD </w:t>
                            </w:r>
                            <w:r w:rsidRPr="001B74AA">
                              <w:rPr>
                                <w:rFonts w:asciiTheme="minorHAnsi" w:hAnsiTheme="minorHAnsi" w:cstheme="minorHAnsi"/>
                                <w:b/>
                                <w:color w:val="000000" w:themeColor="text1"/>
                                <w:sz w:val="20"/>
                                <w:szCs w:val="20"/>
                                <w:lang w:val="fr-FR"/>
                              </w:rPr>
                              <w:t>5 852 274</w:t>
                            </w:r>
                          </w:p>
                          <w:p w14:paraId="443B0D02" w14:textId="77777777" w:rsidR="00E32CBB" w:rsidRPr="001B74AA" w:rsidRDefault="00E32CBB" w:rsidP="001C61FA">
                            <w:pPr>
                              <w:rPr>
                                <w:rFonts w:asciiTheme="minorHAnsi" w:hAnsiTheme="minorHAnsi" w:cs="Tahoma"/>
                                <w:sz w:val="20"/>
                                <w:szCs w:val="20"/>
                                <w:lang w:val="fr-CA"/>
                              </w:rPr>
                            </w:pPr>
                          </w:p>
                          <w:p w14:paraId="286EEEED" w14:textId="77777777"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Dont :</w:t>
                            </w:r>
                          </w:p>
                          <w:p w14:paraId="42D0D4D6" w14:textId="78406EF2"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 xml:space="preserve">1. </w:t>
                            </w:r>
                            <w:r w:rsidRPr="001B74AA">
                              <w:rPr>
                                <w:rFonts w:asciiTheme="minorHAnsi" w:hAnsiTheme="minorHAnsi" w:cs="Tahoma"/>
                                <w:b/>
                                <w:sz w:val="20"/>
                                <w:szCs w:val="20"/>
                                <w:lang w:val="fr-FR"/>
                              </w:rPr>
                              <w:t xml:space="preserve">Budget financé </w:t>
                            </w:r>
                            <w:r w:rsidRPr="001B74AA">
                              <w:rPr>
                                <w:rFonts w:asciiTheme="minorHAnsi" w:hAnsiTheme="minorHAnsi" w:cs="Tahoma"/>
                                <w:sz w:val="20"/>
                                <w:szCs w:val="20"/>
                                <w:lang w:val="fr-FR"/>
                              </w:rPr>
                              <w:t>:</w:t>
                            </w:r>
                            <w:r w:rsidRPr="001B74AA">
                              <w:rPr>
                                <w:rFonts w:asciiTheme="minorHAnsi" w:hAnsiTheme="minorHAnsi" w:cs="Tahoma"/>
                                <w:sz w:val="20"/>
                                <w:szCs w:val="20"/>
                                <w:lang w:val="fr-FR"/>
                              </w:rPr>
                              <w:tab/>
                            </w:r>
                            <w:r w:rsidRPr="001B74AA">
                              <w:rPr>
                                <w:rFonts w:asciiTheme="minorHAnsi" w:hAnsiTheme="minorHAnsi" w:cs="Tahoma"/>
                                <w:sz w:val="20"/>
                                <w:szCs w:val="20"/>
                                <w:lang w:val="fr-FR"/>
                              </w:rPr>
                              <w:tab/>
                            </w:r>
                            <w:r w:rsidRPr="001B74AA">
                              <w:rPr>
                                <w:rFonts w:asciiTheme="minorHAnsi" w:hAnsiTheme="minorHAnsi" w:cs="Tahoma"/>
                                <w:sz w:val="20"/>
                                <w:szCs w:val="20"/>
                                <w:lang w:val="fr-CA"/>
                              </w:rPr>
                              <w:t xml:space="preserve">USD </w:t>
                            </w:r>
                            <w:r w:rsidRPr="001B74AA">
                              <w:rPr>
                                <w:rFonts w:asciiTheme="minorHAnsi" w:hAnsiTheme="minorHAnsi" w:cstheme="minorHAnsi"/>
                                <w:b/>
                                <w:color w:val="000000" w:themeColor="text1"/>
                                <w:sz w:val="20"/>
                                <w:szCs w:val="20"/>
                                <w:lang w:val="fr-FR"/>
                              </w:rPr>
                              <w:t>5 852 274</w:t>
                            </w:r>
                          </w:p>
                          <w:p w14:paraId="6081EE4E" w14:textId="77777777"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 xml:space="preserve">2. </w:t>
                            </w:r>
                            <w:r w:rsidRPr="001B74AA">
                              <w:rPr>
                                <w:rFonts w:asciiTheme="minorHAnsi" w:hAnsiTheme="minorHAnsi" w:cs="Tahoma"/>
                                <w:b/>
                                <w:sz w:val="20"/>
                                <w:szCs w:val="20"/>
                                <w:lang w:val="fr-FR"/>
                              </w:rPr>
                              <w:t xml:space="preserve">Budget non financé </w:t>
                            </w:r>
                            <w:r w:rsidRPr="001B74AA">
                              <w:rPr>
                                <w:rFonts w:asciiTheme="minorHAnsi" w:hAnsiTheme="minorHAnsi" w:cs="Tahoma"/>
                                <w:sz w:val="20"/>
                                <w:szCs w:val="20"/>
                                <w:lang w:val="fr-FR"/>
                              </w:rPr>
                              <w:t>:</w:t>
                            </w:r>
                            <w:r w:rsidRPr="001B74AA">
                              <w:rPr>
                                <w:rFonts w:asciiTheme="minorHAnsi" w:hAnsiTheme="minorHAnsi" w:cs="Tahoma"/>
                                <w:sz w:val="20"/>
                                <w:szCs w:val="20"/>
                                <w:lang w:val="fr-FR"/>
                              </w:rPr>
                              <w:tab/>
                              <w:t xml:space="preserve">                  0 </w:t>
                            </w:r>
                          </w:p>
                          <w:p w14:paraId="73A01AFF" w14:textId="77777777"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 xml:space="preserve">* Le budget estimatif total comprend les dépenses au titre du programme et les dépenses d’appui indirectes </w:t>
                            </w:r>
                          </w:p>
                          <w:p w14:paraId="6038A1B8" w14:textId="77777777" w:rsidR="00E32CBB" w:rsidRDefault="00E32CBB" w:rsidP="001C61FA">
                            <w:pPr>
                              <w:rPr>
                                <w:szCs w:val="1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3BCAF" id="Text Box 27" o:spid="_x0000_s1027" type="#_x0000_t202" style="position:absolute;margin-left:251.5pt;margin-top:3.75pt;width:243pt;height:10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">
                <v:textbox>
                  <w:txbxContent>
                    <w:p w14:paraId="569F9C46" w14:textId="194FB3A1" w:rsidR="00E32CBB" w:rsidRPr="001B74AA" w:rsidRDefault="00E32CBB" w:rsidP="001C61FA">
                      <w:pPr>
                        <w:rPr>
                          <w:rFonts w:asciiTheme="minorHAnsi" w:hAnsiTheme="minorHAnsi" w:cs="Tahoma"/>
                          <w:sz w:val="20"/>
                          <w:szCs w:val="20"/>
                          <w:lang w:val="fr-CA"/>
                        </w:rPr>
                      </w:pPr>
                      <w:r w:rsidRPr="001B74AA">
                        <w:rPr>
                          <w:rFonts w:asciiTheme="minorHAnsi" w:hAnsiTheme="minorHAnsi" w:cs="Tahoma"/>
                          <w:b/>
                          <w:sz w:val="20"/>
                          <w:szCs w:val="20"/>
                          <w:lang w:val="fr-CA"/>
                        </w:rPr>
                        <w:t>Budget estimatif total</w:t>
                      </w:r>
                      <w:r w:rsidRPr="001B74AA">
                        <w:rPr>
                          <w:rFonts w:asciiTheme="minorHAnsi" w:hAnsiTheme="minorHAnsi" w:cs="Tahoma"/>
                          <w:sz w:val="20"/>
                          <w:szCs w:val="20"/>
                          <w:lang w:val="fr-CA"/>
                        </w:rPr>
                        <w:t>*:</w:t>
                      </w:r>
                      <w:r w:rsidRPr="001B74AA">
                        <w:rPr>
                          <w:rFonts w:asciiTheme="minorHAnsi" w:hAnsiTheme="minorHAnsi" w:cs="Tahoma"/>
                          <w:sz w:val="20"/>
                          <w:szCs w:val="20"/>
                          <w:lang w:val="fr-CA"/>
                        </w:rPr>
                        <w:tab/>
                        <w:t xml:space="preserve"> USD </w:t>
                      </w:r>
                      <w:r w:rsidRPr="001B74AA">
                        <w:rPr>
                          <w:rFonts w:asciiTheme="minorHAnsi" w:hAnsiTheme="minorHAnsi" w:cstheme="minorHAnsi"/>
                          <w:b/>
                          <w:color w:val="000000" w:themeColor="text1"/>
                          <w:sz w:val="20"/>
                          <w:szCs w:val="20"/>
                          <w:lang w:val="fr-FR"/>
                        </w:rPr>
                        <w:t>5 852 274</w:t>
                      </w:r>
                    </w:p>
                    <w:p w14:paraId="443B0D02" w14:textId="77777777" w:rsidR="00E32CBB" w:rsidRPr="001B74AA" w:rsidRDefault="00E32CBB" w:rsidP="001C61FA">
                      <w:pPr>
                        <w:rPr>
                          <w:rFonts w:asciiTheme="minorHAnsi" w:hAnsiTheme="minorHAnsi" w:cs="Tahoma"/>
                          <w:sz w:val="20"/>
                          <w:szCs w:val="20"/>
                          <w:lang w:val="fr-CA"/>
                        </w:rPr>
                      </w:pPr>
                    </w:p>
                    <w:p w14:paraId="286EEEED" w14:textId="77777777"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Dont :</w:t>
                      </w:r>
                    </w:p>
                    <w:p w14:paraId="42D0D4D6" w14:textId="78406EF2"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 xml:space="preserve">1. </w:t>
                      </w:r>
                      <w:r w:rsidRPr="001B74AA">
                        <w:rPr>
                          <w:rFonts w:asciiTheme="minorHAnsi" w:hAnsiTheme="minorHAnsi" w:cs="Tahoma"/>
                          <w:b/>
                          <w:sz w:val="20"/>
                          <w:szCs w:val="20"/>
                          <w:lang w:val="fr-FR"/>
                        </w:rPr>
                        <w:t xml:space="preserve">Budget financé </w:t>
                      </w:r>
                      <w:r w:rsidRPr="001B74AA">
                        <w:rPr>
                          <w:rFonts w:asciiTheme="minorHAnsi" w:hAnsiTheme="minorHAnsi" w:cs="Tahoma"/>
                          <w:sz w:val="20"/>
                          <w:szCs w:val="20"/>
                          <w:lang w:val="fr-FR"/>
                        </w:rPr>
                        <w:t>:</w:t>
                      </w:r>
                      <w:r w:rsidRPr="001B74AA">
                        <w:rPr>
                          <w:rFonts w:asciiTheme="minorHAnsi" w:hAnsiTheme="minorHAnsi" w:cs="Tahoma"/>
                          <w:sz w:val="20"/>
                          <w:szCs w:val="20"/>
                          <w:lang w:val="fr-FR"/>
                        </w:rPr>
                        <w:tab/>
                      </w:r>
                      <w:r w:rsidRPr="001B74AA">
                        <w:rPr>
                          <w:rFonts w:asciiTheme="minorHAnsi" w:hAnsiTheme="minorHAnsi" w:cs="Tahoma"/>
                          <w:sz w:val="20"/>
                          <w:szCs w:val="20"/>
                          <w:lang w:val="fr-FR"/>
                        </w:rPr>
                        <w:tab/>
                      </w:r>
                      <w:r w:rsidRPr="001B74AA">
                        <w:rPr>
                          <w:rFonts w:asciiTheme="minorHAnsi" w:hAnsiTheme="minorHAnsi" w:cs="Tahoma"/>
                          <w:sz w:val="20"/>
                          <w:szCs w:val="20"/>
                          <w:lang w:val="fr-CA"/>
                        </w:rPr>
                        <w:t xml:space="preserve">USD </w:t>
                      </w:r>
                      <w:r w:rsidRPr="001B74AA">
                        <w:rPr>
                          <w:rFonts w:asciiTheme="minorHAnsi" w:hAnsiTheme="minorHAnsi" w:cstheme="minorHAnsi"/>
                          <w:b/>
                          <w:color w:val="000000" w:themeColor="text1"/>
                          <w:sz w:val="20"/>
                          <w:szCs w:val="20"/>
                          <w:lang w:val="fr-FR"/>
                        </w:rPr>
                        <w:t>5 852 274</w:t>
                      </w:r>
                    </w:p>
                    <w:p w14:paraId="6081EE4E" w14:textId="77777777"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 xml:space="preserve">2. </w:t>
                      </w:r>
                      <w:r w:rsidRPr="001B74AA">
                        <w:rPr>
                          <w:rFonts w:asciiTheme="minorHAnsi" w:hAnsiTheme="minorHAnsi" w:cs="Tahoma"/>
                          <w:b/>
                          <w:sz w:val="20"/>
                          <w:szCs w:val="20"/>
                          <w:lang w:val="fr-FR"/>
                        </w:rPr>
                        <w:t xml:space="preserve">Budget non financé </w:t>
                      </w:r>
                      <w:r w:rsidRPr="001B74AA">
                        <w:rPr>
                          <w:rFonts w:asciiTheme="minorHAnsi" w:hAnsiTheme="minorHAnsi" w:cs="Tahoma"/>
                          <w:sz w:val="20"/>
                          <w:szCs w:val="20"/>
                          <w:lang w:val="fr-FR"/>
                        </w:rPr>
                        <w:t>:</w:t>
                      </w:r>
                      <w:r w:rsidRPr="001B74AA">
                        <w:rPr>
                          <w:rFonts w:asciiTheme="minorHAnsi" w:hAnsiTheme="minorHAnsi" w:cs="Tahoma"/>
                          <w:sz w:val="20"/>
                          <w:szCs w:val="20"/>
                          <w:lang w:val="fr-FR"/>
                        </w:rPr>
                        <w:tab/>
                        <w:t xml:space="preserve">                  0 </w:t>
                      </w:r>
                    </w:p>
                    <w:p w14:paraId="73A01AFF" w14:textId="77777777" w:rsidR="00E32CBB" w:rsidRPr="001B74AA" w:rsidRDefault="00E32CBB" w:rsidP="001C61FA">
                      <w:pPr>
                        <w:rPr>
                          <w:rFonts w:asciiTheme="minorHAnsi" w:hAnsiTheme="minorHAnsi" w:cs="Tahoma"/>
                          <w:sz w:val="20"/>
                          <w:szCs w:val="20"/>
                          <w:lang w:val="fr-FR"/>
                        </w:rPr>
                      </w:pPr>
                      <w:r w:rsidRPr="001B74AA">
                        <w:rPr>
                          <w:rFonts w:asciiTheme="minorHAnsi" w:hAnsiTheme="minorHAnsi" w:cs="Tahoma"/>
                          <w:sz w:val="20"/>
                          <w:szCs w:val="20"/>
                          <w:lang w:val="fr-FR"/>
                        </w:rPr>
                        <w:t xml:space="preserve">* Le budget estimatif total comprend les dépenses au titre du programme et les dépenses d’appui indirectes </w:t>
                      </w:r>
                    </w:p>
                    <w:p w14:paraId="6038A1B8" w14:textId="77777777" w:rsidR="00E32CBB" w:rsidRDefault="00E32CBB" w:rsidP="001C61FA">
                      <w:pPr>
                        <w:rPr>
                          <w:szCs w:val="18"/>
                          <w:lang w:val="fr-FR"/>
                        </w:rPr>
                      </w:pPr>
                    </w:p>
                  </w:txbxContent>
                </v:textbox>
              </v:shape>
            </w:pict>
          </mc:Fallback>
        </mc:AlternateContent>
      </w:r>
    </w:p>
    <w:p w14:paraId="228BB31C" w14:textId="71440C8C" w:rsidR="00653BE6" w:rsidRDefault="00653BE6">
      <w:pPr>
        <w:rPr>
          <w:lang w:val="fr-FR"/>
        </w:rPr>
      </w:pPr>
    </w:p>
    <w:p w14:paraId="1E6FE75B" w14:textId="279278DE" w:rsidR="001C61FA" w:rsidRDefault="001C61FA">
      <w:pPr>
        <w:rPr>
          <w:lang w:val="fr-FR"/>
        </w:rPr>
      </w:pPr>
    </w:p>
    <w:p w14:paraId="139B08FA" w14:textId="525CDEFC" w:rsidR="001C61FA" w:rsidRDefault="001C61FA">
      <w:pPr>
        <w:rPr>
          <w:lang w:val="fr-FR"/>
        </w:rPr>
      </w:pPr>
    </w:p>
    <w:p w14:paraId="12BEF7CE" w14:textId="149DF040" w:rsidR="001C61FA" w:rsidRDefault="001C61FA">
      <w:pPr>
        <w:rPr>
          <w:lang w:val="fr-FR"/>
        </w:rPr>
      </w:pPr>
    </w:p>
    <w:p w14:paraId="12E08AFE" w14:textId="7B83AE6C" w:rsidR="001C61FA" w:rsidRDefault="001C61FA">
      <w:pPr>
        <w:rPr>
          <w:lang w:val="fr-FR"/>
        </w:rPr>
      </w:pPr>
    </w:p>
    <w:p w14:paraId="69540831" w14:textId="752489BD" w:rsidR="001C61FA" w:rsidRDefault="001C61FA">
      <w:pPr>
        <w:rPr>
          <w:lang w:val="fr-FR"/>
        </w:rPr>
      </w:pPr>
    </w:p>
    <w:p w14:paraId="34A320CB" w14:textId="1B79EDE0" w:rsidR="001C61FA" w:rsidRDefault="001C61FA">
      <w:pPr>
        <w:rPr>
          <w:lang w:val="fr-FR"/>
        </w:rPr>
      </w:pPr>
    </w:p>
    <w:p w14:paraId="5B49D90B" w14:textId="48D83B5E" w:rsidR="001C61FA" w:rsidRDefault="001C61FA">
      <w:pPr>
        <w:rPr>
          <w:lang w:val="fr-FR"/>
        </w:rPr>
      </w:pPr>
    </w:p>
    <w:p w14:paraId="1D15E3A6" w14:textId="47B1276F" w:rsidR="001C61FA" w:rsidRDefault="001C61FA">
      <w:pPr>
        <w:rPr>
          <w:lang w:val="fr-FR"/>
        </w:rPr>
      </w:pPr>
      <w:r w:rsidRPr="001C61FA">
        <w:rPr>
          <w:rFonts w:ascii="Arial" w:hAnsi="Arial"/>
          <w:noProof/>
          <w:sz w:val="22"/>
        </w:rPr>
        <mc:AlternateContent>
          <mc:Choice Requires="wps">
            <w:drawing>
              <wp:anchor distT="0" distB="0" distL="114300" distR="114300" simplePos="0" relativeHeight="251665920" behindDoc="0" locked="0" layoutInCell="1" allowOverlap="1" wp14:anchorId="37580A65" wp14:editId="5ED45CCE">
                <wp:simplePos x="0" y="0"/>
                <wp:positionH relativeFrom="column">
                  <wp:posOffset>3247390</wp:posOffset>
                </wp:positionH>
                <wp:positionV relativeFrom="paragraph">
                  <wp:posOffset>9525</wp:posOffset>
                </wp:positionV>
                <wp:extent cx="3086100" cy="1209675"/>
                <wp:effectExtent l="0" t="0" r="19050" b="2857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209675"/>
                        </a:xfrm>
                        <a:prstGeom prst="rect">
                          <a:avLst/>
                        </a:prstGeom>
                        <a:solidFill>
                          <a:srgbClr val="FFFFFF"/>
                        </a:solidFill>
                        <a:ln w="9525">
                          <a:solidFill>
                            <a:srgbClr val="000000"/>
                          </a:solidFill>
                          <a:miter lim="800000"/>
                          <a:headEnd/>
                          <a:tailEnd/>
                        </a:ln>
                      </wps:spPr>
                      <wps:txbx>
                        <w:txbxContent>
                          <w:p w14:paraId="111ED0A7" w14:textId="77777777" w:rsidR="00E32CBB" w:rsidRPr="00AE72C5" w:rsidRDefault="00E32CBB" w:rsidP="001C61FA">
                            <w:pPr>
                              <w:rPr>
                                <w:rFonts w:asciiTheme="minorHAnsi" w:hAnsiTheme="minorHAnsi" w:cs="Tahoma"/>
                                <w:sz w:val="20"/>
                                <w:szCs w:val="20"/>
                              </w:rPr>
                            </w:pPr>
                            <w:r w:rsidRPr="00AE72C5">
                              <w:rPr>
                                <w:rFonts w:asciiTheme="minorHAnsi" w:hAnsiTheme="minorHAnsi" w:cs="Tahoma"/>
                                <w:b/>
                                <w:sz w:val="20"/>
                                <w:szCs w:val="20"/>
                              </w:rPr>
                              <w:t>Sources du budget financé</w:t>
                            </w:r>
                          </w:p>
                          <w:p w14:paraId="66374772" w14:textId="77777777" w:rsidR="00E32CBB" w:rsidRPr="00AE72C5" w:rsidRDefault="00E32CBB" w:rsidP="001C61FA">
                            <w:pPr>
                              <w:numPr>
                                <w:ilvl w:val="0"/>
                                <w:numId w:val="38"/>
                              </w:numPr>
                              <w:tabs>
                                <w:tab w:val="num" w:pos="720"/>
                              </w:tabs>
                              <w:snapToGrid w:val="0"/>
                              <w:ind w:left="720"/>
                              <w:rPr>
                                <w:rFonts w:asciiTheme="minorHAnsi" w:hAnsiTheme="minorHAnsi" w:cs="Tahoma"/>
                                <w:sz w:val="20"/>
                                <w:szCs w:val="20"/>
                              </w:rPr>
                            </w:pPr>
                            <w:r w:rsidRPr="00AE72C5">
                              <w:rPr>
                                <w:rFonts w:asciiTheme="minorHAnsi" w:hAnsiTheme="minorHAnsi" w:cs="Tahoma"/>
                                <w:sz w:val="20"/>
                                <w:szCs w:val="20"/>
                              </w:rPr>
                              <w:t>Gouvernement</w:t>
                            </w:r>
                            <w:r w:rsidRPr="00AE72C5">
                              <w:rPr>
                                <w:rFonts w:asciiTheme="minorHAnsi" w:hAnsiTheme="minorHAnsi" w:cs="Tahoma"/>
                                <w:sz w:val="20"/>
                                <w:szCs w:val="20"/>
                              </w:rPr>
                              <w:tab/>
                              <w:t xml:space="preserve"> </w:t>
                            </w:r>
                            <w:r w:rsidRPr="00AE72C5">
                              <w:rPr>
                                <w:rFonts w:asciiTheme="minorHAnsi" w:hAnsiTheme="minorHAnsi" w:cs="Tahoma"/>
                                <w:sz w:val="20"/>
                                <w:szCs w:val="20"/>
                              </w:rPr>
                              <w:tab/>
                              <w:t>En nature</w:t>
                            </w:r>
                          </w:p>
                          <w:p w14:paraId="71BCC3C4" w14:textId="6C3C09ED" w:rsidR="00E32CBB" w:rsidRPr="00AE72C5" w:rsidRDefault="00E32CBB" w:rsidP="001C61FA">
                            <w:pPr>
                              <w:numPr>
                                <w:ilvl w:val="0"/>
                                <w:numId w:val="38"/>
                              </w:numPr>
                              <w:tabs>
                                <w:tab w:val="num" w:pos="720"/>
                              </w:tabs>
                              <w:snapToGrid w:val="0"/>
                              <w:ind w:left="720"/>
                              <w:rPr>
                                <w:rFonts w:asciiTheme="minorHAnsi" w:hAnsiTheme="minorHAnsi" w:cs="Tahoma"/>
                                <w:sz w:val="20"/>
                                <w:szCs w:val="20"/>
                              </w:rPr>
                            </w:pPr>
                            <w:r w:rsidRPr="00AE72C5">
                              <w:rPr>
                                <w:rFonts w:asciiTheme="minorHAnsi" w:hAnsiTheme="minorHAnsi" w:cs="Tahoma"/>
                                <w:sz w:val="20"/>
                                <w:szCs w:val="20"/>
                              </w:rPr>
                              <w:t>SIDA</w:t>
                            </w:r>
                            <w:r>
                              <w:rPr>
                                <w:rFonts w:asciiTheme="minorHAnsi" w:hAnsiTheme="minorHAnsi" w:cs="Tahoma"/>
                                <w:sz w:val="20"/>
                                <w:szCs w:val="20"/>
                              </w:rPr>
                              <w:t xml:space="preserve"> (canalisée)</w:t>
                            </w:r>
                            <w:r w:rsidRPr="00AE72C5">
                              <w:rPr>
                                <w:rFonts w:asciiTheme="minorHAnsi" w:hAnsiTheme="minorHAnsi" w:cs="Tahoma"/>
                                <w:sz w:val="20"/>
                                <w:szCs w:val="20"/>
                              </w:rPr>
                              <w:t xml:space="preserve">:       </w:t>
                            </w:r>
                            <w:r>
                              <w:rPr>
                                <w:rFonts w:asciiTheme="minorHAnsi" w:hAnsiTheme="minorHAnsi" w:cs="Tahoma"/>
                                <w:sz w:val="20"/>
                                <w:szCs w:val="20"/>
                              </w:rPr>
                              <w:tab/>
                            </w:r>
                            <w:r w:rsidRPr="00CF0B5F">
                              <w:rPr>
                                <w:rFonts w:asciiTheme="minorHAnsi" w:hAnsiTheme="minorHAnsi" w:cstheme="minorHAnsi"/>
                                <w:spacing w:val="2"/>
                                <w:sz w:val="20"/>
                                <w:szCs w:val="20"/>
                              </w:rPr>
                              <w:t>SEK 40.895 174</w:t>
                            </w:r>
                          </w:p>
                          <w:p w14:paraId="55E38BA3" w14:textId="4E9438CF" w:rsidR="00E32CBB" w:rsidRDefault="00E32CBB" w:rsidP="001C61FA">
                            <w:pPr>
                              <w:numPr>
                                <w:ilvl w:val="0"/>
                                <w:numId w:val="38"/>
                              </w:numPr>
                              <w:tabs>
                                <w:tab w:val="num" w:pos="720"/>
                              </w:tabs>
                              <w:snapToGrid w:val="0"/>
                              <w:ind w:left="720"/>
                              <w:rPr>
                                <w:rFonts w:asciiTheme="minorHAnsi" w:hAnsiTheme="minorHAnsi" w:cs="Tahoma"/>
                                <w:sz w:val="20"/>
                                <w:szCs w:val="20"/>
                              </w:rPr>
                            </w:pPr>
                            <w:r>
                              <w:rPr>
                                <w:rFonts w:asciiTheme="minorHAnsi" w:hAnsiTheme="minorHAnsi" w:cs="Tahoma"/>
                                <w:sz w:val="20"/>
                                <w:szCs w:val="20"/>
                              </w:rPr>
                              <w:t xml:space="preserve">PNUD: </w:t>
                            </w:r>
                            <w:r>
                              <w:rPr>
                                <w:rFonts w:asciiTheme="minorHAnsi" w:hAnsiTheme="minorHAnsi" w:cs="Tahoma"/>
                                <w:sz w:val="20"/>
                                <w:szCs w:val="20"/>
                              </w:rPr>
                              <w:tab/>
                            </w:r>
                            <w:r>
                              <w:rPr>
                                <w:rFonts w:asciiTheme="minorHAnsi" w:hAnsiTheme="minorHAnsi" w:cs="Tahoma"/>
                                <w:sz w:val="20"/>
                                <w:szCs w:val="20"/>
                              </w:rPr>
                              <w:tab/>
                            </w:r>
                            <w:r>
                              <w:rPr>
                                <w:rFonts w:asciiTheme="minorHAnsi" w:hAnsiTheme="minorHAnsi" w:cs="Tahoma"/>
                                <w:sz w:val="20"/>
                                <w:szCs w:val="20"/>
                              </w:rPr>
                              <w:tab/>
                              <w:t>USD 370 000</w:t>
                            </w:r>
                          </w:p>
                          <w:p w14:paraId="275449FF" w14:textId="118909C9" w:rsidR="00E32CBB" w:rsidRDefault="00E32CBB" w:rsidP="001C61FA">
                            <w:pPr>
                              <w:numPr>
                                <w:ilvl w:val="0"/>
                                <w:numId w:val="38"/>
                              </w:numPr>
                              <w:tabs>
                                <w:tab w:val="num" w:pos="720"/>
                              </w:tabs>
                              <w:snapToGrid w:val="0"/>
                              <w:ind w:left="720"/>
                              <w:rPr>
                                <w:rFonts w:asciiTheme="minorHAnsi" w:hAnsiTheme="minorHAnsi" w:cs="Tahoma"/>
                                <w:sz w:val="20"/>
                                <w:szCs w:val="20"/>
                              </w:rPr>
                            </w:pPr>
                            <w:r>
                              <w:rPr>
                                <w:rFonts w:asciiTheme="minorHAnsi" w:hAnsiTheme="minorHAnsi" w:cs="Tahoma"/>
                                <w:sz w:val="20"/>
                                <w:szCs w:val="20"/>
                              </w:rPr>
                              <w:t xml:space="preserve">UNCDF: </w:t>
                            </w:r>
                            <w:r>
                              <w:rPr>
                                <w:rFonts w:asciiTheme="minorHAnsi" w:hAnsiTheme="minorHAnsi" w:cs="Tahoma"/>
                                <w:sz w:val="20"/>
                                <w:szCs w:val="20"/>
                              </w:rPr>
                              <w:tab/>
                            </w:r>
                            <w:r>
                              <w:rPr>
                                <w:rFonts w:asciiTheme="minorHAnsi" w:hAnsiTheme="minorHAnsi" w:cs="Tahoma"/>
                                <w:sz w:val="20"/>
                                <w:szCs w:val="20"/>
                              </w:rPr>
                              <w:tab/>
                            </w:r>
                            <w:r>
                              <w:rPr>
                                <w:rFonts w:asciiTheme="minorHAnsi" w:hAnsiTheme="minorHAnsi" w:cs="Tahoma"/>
                                <w:sz w:val="20"/>
                                <w:szCs w:val="20"/>
                              </w:rPr>
                              <w:tab/>
                              <w:t xml:space="preserve">USD 710 375 </w:t>
                            </w:r>
                          </w:p>
                          <w:p w14:paraId="2C572271" w14:textId="49696C6D" w:rsidR="00E32CBB" w:rsidRPr="00AE72C5" w:rsidRDefault="00E32CBB" w:rsidP="001C61FA">
                            <w:pPr>
                              <w:numPr>
                                <w:ilvl w:val="0"/>
                                <w:numId w:val="38"/>
                              </w:numPr>
                              <w:tabs>
                                <w:tab w:val="num" w:pos="720"/>
                              </w:tabs>
                              <w:snapToGrid w:val="0"/>
                              <w:ind w:left="720"/>
                              <w:rPr>
                                <w:rFonts w:asciiTheme="minorHAnsi" w:hAnsiTheme="minorHAnsi" w:cs="Tahoma"/>
                                <w:sz w:val="20"/>
                                <w:szCs w:val="20"/>
                              </w:rPr>
                            </w:pPr>
                            <w:r>
                              <w:rPr>
                                <w:rFonts w:asciiTheme="minorHAnsi" w:hAnsiTheme="minorHAnsi" w:cs="Tahoma"/>
                                <w:sz w:val="20"/>
                                <w:szCs w:val="20"/>
                              </w:rPr>
                              <w:t>FinMark Trust (parallèle)</w:t>
                            </w:r>
                            <w:r>
                              <w:rPr>
                                <w:rFonts w:asciiTheme="minorHAnsi" w:hAnsiTheme="minorHAnsi" w:cs="Tahoma"/>
                                <w:sz w:val="20"/>
                                <w:szCs w:val="20"/>
                              </w:rPr>
                              <w:tab/>
                              <w:t xml:space="preserve">USD 250 000 </w:t>
                            </w:r>
                          </w:p>
                          <w:p w14:paraId="71AF30DC" w14:textId="77777777" w:rsidR="00E32CBB" w:rsidRPr="00AE72C5" w:rsidRDefault="00E32CBB" w:rsidP="001C61FA">
                            <w:pPr>
                              <w:ind w:left="360"/>
                              <w:rPr>
                                <w:rFonts w:asciiTheme="minorHAnsi" w:hAnsiTheme="minorHAnsi" w:cs="Tahoma"/>
                                <w:sz w:val="20"/>
                                <w:szCs w:val="20"/>
                              </w:rPr>
                            </w:pPr>
                          </w:p>
                          <w:p w14:paraId="68F24F19" w14:textId="77777777" w:rsidR="00E32CBB" w:rsidRDefault="00E32CBB" w:rsidP="001C61FA">
                            <w:pPr>
                              <w:ind w:left="360"/>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80A65" id="Text Box 29" o:spid="_x0000_s1028" type="#_x0000_t202" style="position:absolute;margin-left:255.7pt;margin-top:.75pt;width:243pt;height:9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">
                <v:textbox>
                  <w:txbxContent>
                    <w:p w14:paraId="111ED0A7" w14:textId="77777777" w:rsidR="00E32CBB" w:rsidRPr="00AE72C5" w:rsidRDefault="00E32CBB" w:rsidP="001C61FA">
                      <w:pPr>
                        <w:rPr>
                          <w:rFonts w:asciiTheme="minorHAnsi" w:hAnsiTheme="minorHAnsi" w:cs="Tahoma"/>
                          <w:sz w:val="20"/>
                          <w:szCs w:val="20"/>
                        </w:rPr>
                      </w:pPr>
                      <w:r w:rsidRPr="00AE72C5">
                        <w:rPr>
                          <w:rFonts w:asciiTheme="minorHAnsi" w:hAnsiTheme="minorHAnsi" w:cs="Tahoma"/>
                          <w:b/>
                          <w:sz w:val="20"/>
                          <w:szCs w:val="20"/>
                        </w:rPr>
                        <w:t>Sources du budget financé</w:t>
                      </w:r>
                    </w:p>
                    <w:p w14:paraId="66374772" w14:textId="77777777" w:rsidR="00E32CBB" w:rsidRPr="00AE72C5" w:rsidRDefault="00E32CBB" w:rsidP="001C61FA">
                      <w:pPr>
                        <w:numPr>
                          <w:ilvl w:val="0"/>
                          <w:numId w:val="38"/>
                        </w:numPr>
                        <w:tabs>
                          <w:tab w:val="num" w:pos="720"/>
                        </w:tabs>
                        <w:snapToGrid w:val="0"/>
                        <w:ind w:left="720"/>
                        <w:rPr>
                          <w:rFonts w:asciiTheme="minorHAnsi" w:hAnsiTheme="minorHAnsi" w:cs="Tahoma"/>
                          <w:sz w:val="20"/>
                          <w:szCs w:val="20"/>
                        </w:rPr>
                      </w:pPr>
                      <w:r w:rsidRPr="00AE72C5">
                        <w:rPr>
                          <w:rFonts w:asciiTheme="minorHAnsi" w:hAnsiTheme="minorHAnsi" w:cs="Tahoma"/>
                          <w:sz w:val="20"/>
                          <w:szCs w:val="20"/>
                        </w:rPr>
                        <w:t>Gouvernement</w:t>
                      </w:r>
                      <w:r w:rsidRPr="00AE72C5">
                        <w:rPr>
                          <w:rFonts w:asciiTheme="minorHAnsi" w:hAnsiTheme="minorHAnsi" w:cs="Tahoma"/>
                          <w:sz w:val="20"/>
                          <w:szCs w:val="20"/>
                        </w:rPr>
                        <w:tab/>
                        <w:t xml:space="preserve"> </w:t>
                      </w:r>
                      <w:r w:rsidRPr="00AE72C5">
                        <w:rPr>
                          <w:rFonts w:asciiTheme="minorHAnsi" w:hAnsiTheme="minorHAnsi" w:cs="Tahoma"/>
                          <w:sz w:val="20"/>
                          <w:szCs w:val="20"/>
                        </w:rPr>
                        <w:tab/>
                        <w:t>En nature</w:t>
                      </w:r>
                    </w:p>
                    <w:p w14:paraId="71BCC3C4" w14:textId="6C3C09ED" w:rsidR="00E32CBB" w:rsidRPr="00AE72C5" w:rsidRDefault="00E32CBB" w:rsidP="001C61FA">
                      <w:pPr>
                        <w:numPr>
                          <w:ilvl w:val="0"/>
                          <w:numId w:val="38"/>
                        </w:numPr>
                        <w:tabs>
                          <w:tab w:val="num" w:pos="720"/>
                        </w:tabs>
                        <w:snapToGrid w:val="0"/>
                        <w:ind w:left="720"/>
                        <w:rPr>
                          <w:rFonts w:asciiTheme="minorHAnsi" w:hAnsiTheme="minorHAnsi" w:cs="Tahoma"/>
                          <w:sz w:val="20"/>
                          <w:szCs w:val="20"/>
                        </w:rPr>
                      </w:pPr>
                      <w:r w:rsidRPr="00AE72C5">
                        <w:rPr>
                          <w:rFonts w:asciiTheme="minorHAnsi" w:hAnsiTheme="minorHAnsi" w:cs="Tahoma"/>
                          <w:sz w:val="20"/>
                          <w:szCs w:val="20"/>
                        </w:rPr>
                        <w:t>SIDA</w:t>
                      </w:r>
                      <w:r>
                        <w:rPr>
                          <w:rFonts w:asciiTheme="minorHAnsi" w:hAnsiTheme="minorHAnsi" w:cs="Tahoma"/>
                          <w:sz w:val="20"/>
                          <w:szCs w:val="20"/>
                        </w:rPr>
                        <w:t xml:space="preserve"> (canalisée)</w:t>
                      </w:r>
                      <w:r w:rsidRPr="00AE72C5">
                        <w:rPr>
                          <w:rFonts w:asciiTheme="minorHAnsi" w:hAnsiTheme="minorHAnsi" w:cs="Tahoma"/>
                          <w:sz w:val="20"/>
                          <w:szCs w:val="20"/>
                        </w:rPr>
                        <w:t xml:space="preserve">:       </w:t>
                      </w:r>
                      <w:r>
                        <w:rPr>
                          <w:rFonts w:asciiTheme="minorHAnsi" w:hAnsiTheme="minorHAnsi" w:cs="Tahoma"/>
                          <w:sz w:val="20"/>
                          <w:szCs w:val="20"/>
                        </w:rPr>
                        <w:tab/>
                      </w:r>
                      <w:r w:rsidRPr="00CF0B5F">
                        <w:rPr>
                          <w:rFonts w:asciiTheme="minorHAnsi" w:hAnsiTheme="minorHAnsi" w:cstheme="minorHAnsi"/>
                          <w:spacing w:val="2"/>
                          <w:sz w:val="20"/>
                          <w:szCs w:val="20"/>
                        </w:rPr>
                        <w:t>SEK 40.895 174</w:t>
                      </w:r>
                    </w:p>
                    <w:p w14:paraId="55E38BA3" w14:textId="4E9438CF" w:rsidR="00E32CBB" w:rsidRDefault="00E32CBB" w:rsidP="001C61FA">
                      <w:pPr>
                        <w:numPr>
                          <w:ilvl w:val="0"/>
                          <w:numId w:val="38"/>
                        </w:numPr>
                        <w:tabs>
                          <w:tab w:val="num" w:pos="720"/>
                        </w:tabs>
                        <w:snapToGrid w:val="0"/>
                        <w:ind w:left="720"/>
                        <w:rPr>
                          <w:rFonts w:asciiTheme="minorHAnsi" w:hAnsiTheme="minorHAnsi" w:cs="Tahoma"/>
                          <w:sz w:val="20"/>
                          <w:szCs w:val="20"/>
                        </w:rPr>
                      </w:pPr>
                      <w:r>
                        <w:rPr>
                          <w:rFonts w:asciiTheme="minorHAnsi" w:hAnsiTheme="minorHAnsi" w:cs="Tahoma"/>
                          <w:sz w:val="20"/>
                          <w:szCs w:val="20"/>
                        </w:rPr>
                        <w:t xml:space="preserve">PNUD: </w:t>
                      </w:r>
                      <w:r>
                        <w:rPr>
                          <w:rFonts w:asciiTheme="minorHAnsi" w:hAnsiTheme="minorHAnsi" w:cs="Tahoma"/>
                          <w:sz w:val="20"/>
                          <w:szCs w:val="20"/>
                        </w:rPr>
                        <w:tab/>
                      </w:r>
                      <w:r>
                        <w:rPr>
                          <w:rFonts w:asciiTheme="minorHAnsi" w:hAnsiTheme="minorHAnsi" w:cs="Tahoma"/>
                          <w:sz w:val="20"/>
                          <w:szCs w:val="20"/>
                        </w:rPr>
                        <w:tab/>
                      </w:r>
                      <w:r>
                        <w:rPr>
                          <w:rFonts w:asciiTheme="minorHAnsi" w:hAnsiTheme="minorHAnsi" w:cs="Tahoma"/>
                          <w:sz w:val="20"/>
                          <w:szCs w:val="20"/>
                        </w:rPr>
                        <w:tab/>
                        <w:t>USD 370 000</w:t>
                      </w:r>
                    </w:p>
                    <w:p w14:paraId="275449FF" w14:textId="118909C9" w:rsidR="00E32CBB" w:rsidRDefault="00E32CBB" w:rsidP="001C61FA">
                      <w:pPr>
                        <w:numPr>
                          <w:ilvl w:val="0"/>
                          <w:numId w:val="38"/>
                        </w:numPr>
                        <w:tabs>
                          <w:tab w:val="num" w:pos="720"/>
                        </w:tabs>
                        <w:snapToGrid w:val="0"/>
                        <w:ind w:left="720"/>
                        <w:rPr>
                          <w:rFonts w:asciiTheme="minorHAnsi" w:hAnsiTheme="minorHAnsi" w:cs="Tahoma"/>
                          <w:sz w:val="20"/>
                          <w:szCs w:val="20"/>
                        </w:rPr>
                      </w:pPr>
                      <w:r>
                        <w:rPr>
                          <w:rFonts w:asciiTheme="minorHAnsi" w:hAnsiTheme="minorHAnsi" w:cs="Tahoma"/>
                          <w:sz w:val="20"/>
                          <w:szCs w:val="20"/>
                        </w:rPr>
                        <w:t xml:space="preserve">UNCDF: </w:t>
                      </w:r>
                      <w:r>
                        <w:rPr>
                          <w:rFonts w:asciiTheme="minorHAnsi" w:hAnsiTheme="minorHAnsi" w:cs="Tahoma"/>
                          <w:sz w:val="20"/>
                          <w:szCs w:val="20"/>
                        </w:rPr>
                        <w:tab/>
                      </w:r>
                      <w:r>
                        <w:rPr>
                          <w:rFonts w:asciiTheme="minorHAnsi" w:hAnsiTheme="minorHAnsi" w:cs="Tahoma"/>
                          <w:sz w:val="20"/>
                          <w:szCs w:val="20"/>
                        </w:rPr>
                        <w:tab/>
                      </w:r>
                      <w:r>
                        <w:rPr>
                          <w:rFonts w:asciiTheme="minorHAnsi" w:hAnsiTheme="minorHAnsi" w:cs="Tahoma"/>
                          <w:sz w:val="20"/>
                          <w:szCs w:val="20"/>
                        </w:rPr>
                        <w:tab/>
                        <w:t xml:space="preserve">USD 710 375 </w:t>
                      </w:r>
                    </w:p>
                    <w:p w14:paraId="2C572271" w14:textId="49696C6D" w:rsidR="00E32CBB" w:rsidRPr="00AE72C5" w:rsidRDefault="00E32CBB" w:rsidP="001C61FA">
                      <w:pPr>
                        <w:numPr>
                          <w:ilvl w:val="0"/>
                          <w:numId w:val="38"/>
                        </w:numPr>
                        <w:tabs>
                          <w:tab w:val="num" w:pos="720"/>
                        </w:tabs>
                        <w:snapToGrid w:val="0"/>
                        <w:ind w:left="720"/>
                        <w:rPr>
                          <w:rFonts w:asciiTheme="minorHAnsi" w:hAnsiTheme="minorHAnsi" w:cs="Tahoma"/>
                          <w:sz w:val="20"/>
                          <w:szCs w:val="20"/>
                        </w:rPr>
                      </w:pPr>
                      <w:r>
                        <w:rPr>
                          <w:rFonts w:asciiTheme="minorHAnsi" w:hAnsiTheme="minorHAnsi" w:cs="Tahoma"/>
                          <w:sz w:val="20"/>
                          <w:szCs w:val="20"/>
                        </w:rPr>
                        <w:t>FinMark Trust (parallèle)</w:t>
                      </w:r>
                      <w:r>
                        <w:rPr>
                          <w:rFonts w:asciiTheme="minorHAnsi" w:hAnsiTheme="minorHAnsi" w:cs="Tahoma"/>
                          <w:sz w:val="20"/>
                          <w:szCs w:val="20"/>
                        </w:rPr>
                        <w:tab/>
                        <w:t xml:space="preserve">USD 250 000 </w:t>
                      </w:r>
                    </w:p>
                    <w:p w14:paraId="71AF30DC" w14:textId="77777777" w:rsidR="00E32CBB" w:rsidRPr="00AE72C5" w:rsidRDefault="00E32CBB" w:rsidP="001C61FA">
                      <w:pPr>
                        <w:ind w:left="360"/>
                        <w:rPr>
                          <w:rFonts w:asciiTheme="minorHAnsi" w:hAnsiTheme="minorHAnsi" w:cs="Tahoma"/>
                          <w:sz w:val="20"/>
                          <w:szCs w:val="20"/>
                        </w:rPr>
                      </w:pPr>
                    </w:p>
                    <w:p w14:paraId="68F24F19" w14:textId="77777777" w:rsidR="00E32CBB" w:rsidRDefault="00E32CBB" w:rsidP="001C61FA">
                      <w:pPr>
                        <w:ind w:left="360"/>
                        <w:rPr>
                          <w:rFonts w:ascii="Tahoma" w:hAnsi="Tahoma" w:cs="Tahoma"/>
                          <w:sz w:val="18"/>
                          <w:szCs w:val="18"/>
                        </w:rPr>
                      </w:pPr>
                    </w:p>
                  </w:txbxContent>
                </v:textbox>
              </v:shape>
            </w:pict>
          </mc:Fallback>
        </mc:AlternateContent>
      </w:r>
    </w:p>
    <w:p w14:paraId="0154C172" w14:textId="5C0CE51B" w:rsidR="001C61FA" w:rsidRDefault="001C61FA">
      <w:pPr>
        <w:rPr>
          <w:lang w:val="fr-FR"/>
        </w:rPr>
      </w:pPr>
    </w:p>
    <w:p w14:paraId="0EFCB478" w14:textId="4CCF4C5B" w:rsidR="001C61FA" w:rsidRDefault="001C61FA">
      <w:pPr>
        <w:rPr>
          <w:lang w:val="fr-FR"/>
        </w:rPr>
      </w:pPr>
    </w:p>
    <w:p w14:paraId="463359CD" w14:textId="24A1CB2E" w:rsidR="001C61FA" w:rsidRDefault="001C61FA">
      <w:pPr>
        <w:rPr>
          <w:lang w:val="fr-FR"/>
        </w:rPr>
      </w:pPr>
    </w:p>
    <w:p w14:paraId="6DFC6DC6" w14:textId="655964FF" w:rsidR="001C61FA" w:rsidRDefault="001C61FA">
      <w:pPr>
        <w:rPr>
          <w:lang w:val="fr-FR"/>
        </w:rPr>
      </w:pPr>
    </w:p>
    <w:p w14:paraId="3184764F" w14:textId="27F74590" w:rsidR="001C61FA" w:rsidRDefault="001C61FA">
      <w:pPr>
        <w:rPr>
          <w:lang w:val="fr-FR"/>
        </w:rPr>
      </w:pPr>
    </w:p>
    <w:p w14:paraId="543474A9" w14:textId="77777777" w:rsidR="001C61FA" w:rsidRPr="00653BE6" w:rsidRDefault="001C61FA">
      <w:pPr>
        <w:rPr>
          <w:lang w:val="fr-FR"/>
        </w:rPr>
      </w:pPr>
    </w:p>
    <w:p w14:paraId="263B8EBB" w14:textId="6FA8739C" w:rsidR="00653BE6" w:rsidRPr="00653BE6" w:rsidRDefault="00653BE6">
      <w:pPr>
        <w:rPr>
          <w:lang w:val="fr-FR"/>
        </w:rPr>
      </w:pPr>
    </w:p>
    <w:p w14:paraId="2B6A70FA" w14:textId="77777777" w:rsidR="000776E9" w:rsidRPr="00283FC1" w:rsidRDefault="000776E9" w:rsidP="00F911A8">
      <w:pPr>
        <w:rPr>
          <w:rFonts w:asciiTheme="minorHAnsi" w:hAnsiTheme="minorHAnsi" w:cstheme="minorHAnsi"/>
          <w:w w:val="90"/>
          <w:sz w:val="21"/>
          <w:szCs w:val="21"/>
          <w:lang w:val="fr-FR"/>
        </w:rPr>
      </w:pPr>
    </w:p>
    <w:p w14:paraId="6761B1F7" w14:textId="77777777" w:rsidR="008D5C4D" w:rsidRDefault="008D5C4D" w:rsidP="008D5C4D">
      <w:pPr>
        <w:snapToGrid w:val="0"/>
        <w:spacing w:after="120"/>
        <w:ind w:left="-480" w:firstLine="1200"/>
        <w:jc w:val="both"/>
        <w:rPr>
          <w:rFonts w:ascii="Calibri" w:hAnsi="Calibri" w:cs="Calibri"/>
          <w:b/>
          <w:iCs/>
          <w:sz w:val="18"/>
          <w:szCs w:val="18"/>
          <w:lang w:val="fr-FR" w:eastAsia="fr-FR"/>
        </w:rPr>
      </w:pPr>
    </w:p>
    <w:p w14:paraId="68D496EB" w14:textId="0E252338" w:rsidR="008D5C4D" w:rsidRPr="008D5C4D" w:rsidRDefault="008D5C4D" w:rsidP="008D5C4D">
      <w:pPr>
        <w:snapToGrid w:val="0"/>
        <w:spacing w:after="120"/>
        <w:ind w:left="-480" w:firstLine="1200"/>
        <w:jc w:val="both"/>
        <w:rPr>
          <w:rFonts w:ascii="Calibri" w:hAnsi="Calibri" w:cs="Calibri"/>
          <w:b/>
          <w:iCs/>
          <w:sz w:val="22"/>
          <w:szCs w:val="22"/>
          <w:lang w:val="fr-FR" w:eastAsia="fr-FR"/>
        </w:rPr>
      </w:pPr>
      <w:r w:rsidRPr="008D5C4D">
        <w:rPr>
          <w:rFonts w:ascii="Calibri" w:hAnsi="Calibri" w:cs="Calibri"/>
          <w:b/>
          <w:iCs/>
          <w:sz w:val="22"/>
          <w:szCs w:val="22"/>
          <w:lang w:val="fr-FR" w:eastAsia="fr-FR"/>
        </w:rPr>
        <w:t>Noms et signatures de la contrepartie nationale et de</w:t>
      </w:r>
      <w:r w:rsidRPr="00CF0B5F">
        <w:rPr>
          <w:rFonts w:ascii="Calibri" w:hAnsi="Calibri" w:cs="Calibri"/>
          <w:b/>
          <w:iCs/>
          <w:sz w:val="22"/>
          <w:szCs w:val="22"/>
          <w:lang w:val="fr-FR" w:eastAsia="fr-FR"/>
        </w:rPr>
        <w:t xml:space="preserve">s organismes des Nations </w:t>
      </w:r>
      <w:r w:rsidR="00CF0B5F" w:rsidRPr="00CF0B5F">
        <w:rPr>
          <w:rFonts w:ascii="Calibri" w:hAnsi="Calibri" w:cs="Calibri"/>
          <w:b/>
          <w:iCs/>
          <w:sz w:val="22"/>
          <w:szCs w:val="22"/>
          <w:lang w:val="fr-FR" w:eastAsia="fr-FR"/>
        </w:rPr>
        <w:t>Unies participants</w:t>
      </w:r>
      <w:r w:rsidRPr="008D5C4D">
        <w:rPr>
          <w:rFonts w:ascii="Calibri" w:hAnsi="Calibri" w:cs="Calibri"/>
          <w:b/>
          <w:iCs/>
          <w:sz w:val="22"/>
          <w:szCs w:val="22"/>
          <w:lang w:val="fr-FR" w:eastAsia="fr-FR"/>
        </w:rPr>
        <w:t> :</w:t>
      </w:r>
    </w:p>
    <w:tbl>
      <w:tblPr>
        <w:tblW w:w="9990"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4A0" w:firstRow="1" w:lastRow="0" w:firstColumn="1" w:lastColumn="0" w:noHBand="0" w:noVBand="1"/>
      </w:tblPr>
      <w:tblGrid>
        <w:gridCol w:w="3330"/>
        <w:gridCol w:w="3330"/>
        <w:gridCol w:w="3330"/>
      </w:tblGrid>
      <w:tr w:rsidR="00901C7D" w:rsidRPr="00CF0B5F" w14:paraId="2D09779F" w14:textId="77777777" w:rsidTr="00CF0B5F">
        <w:tc>
          <w:tcPr>
            <w:tcW w:w="3330" w:type="dxa"/>
            <w:shd w:val="clear" w:color="auto" w:fill="auto"/>
          </w:tcPr>
          <w:p w14:paraId="3286E962" w14:textId="77777777" w:rsidR="00901C7D" w:rsidRPr="00CF0B5F" w:rsidRDefault="00901C7D" w:rsidP="003114DD">
            <w:pPr>
              <w:spacing w:before="120" w:after="120"/>
              <w:jc w:val="center"/>
              <w:rPr>
                <w:rFonts w:asciiTheme="minorHAnsi" w:hAnsiTheme="minorHAnsi" w:cstheme="minorHAnsi"/>
                <w:smallCaps/>
                <w:spacing w:val="10"/>
                <w:sz w:val="22"/>
                <w:szCs w:val="22"/>
                <w:lang w:val="fr-FR"/>
              </w:rPr>
            </w:pPr>
            <w:r w:rsidRPr="00CF0B5F">
              <w:rPr>
                <w:rFonts w:asciiTheme="minorHAnsi" w:hAnsiTheme="minorHAnsi" w:cstheme="minorHAnsi"/>
                <w:smallCaps/>
                <w:spacing w:val="10"/>
                <w:sz w:val="22"/>
                <w:szCs w:val="22"/>
                <w:lang w:val="fr-FR"/>
              </w:rPr>
              <w:t>Go</w:t>
            </w:r>
            <w:r w:rsidR="003114DD" w:rsidRPr="00CF0B5F">
              <w:rPr>
                <w:rFonts w:asciiTheme="minorHAnsi" w:hAnsiTheme="minorHAnsi" w:cstheme="minorHAnsi"/>
                <w:smallCaps/>
                <w:spacing w:val="10"/>
                <w:sz w:val="22"/>
                <w:szCs w:val="22"/>
                <w:lang w:val="fr-FR"/>
              </w:rPr>
              <w:t>u</w:t>
            </w:r>
            <w:r w:rsidRPr="00CF0B5F">
              <w:rPr>
                <w:rFonts w:asciiTheme="minorHAnsi" w:hAnsiTheme="minorHAnsi" w:cstheme="minorHAnsi"/>
                <w:smallCaps/>
                <w:spacing w:val="10"/>
                <w:sz w:val="22"/>
                <w:szCs w:val="22"/>
                <w:lang w:val="fr-FR"/>
              </w:rPr>
              <w:t>vern</w:t>
            </w:r>
            <w:r w:rsidR="003114DD" w:rsidRPr="00CF0B5F">
              <w:rPr>
                <w:rFonts w:asciiTheme="minorHAnsi" w:hAnsiTheme="minorHAnsi" w:cstheme="minorHAnsi"/>
                <w:smallCaps/>
                <w:spacing w:val="10"/>
                <w:sz w:val="22"/>
                <w:szCs w:val="22"/>
                <w:lang w:val="fr-FR"/>
              </w:rPr>
              <w:t>e</w:t>
            </w:r>
            <w:r w:rsidRPr="00CF0B5F">
              <w:rPr>
                <w:rFonts w:asciiTheme="minorHAnsi" w:hAnsiTheme="minorHAnsi" w:cstheme="minorHAnsi"/>
                <w:smallCaps/>
                <w:spacing w:val="10"/>
                <w:sz w:val="22"/>
                <w:szCs w:val="22"/>
                <w:lang w:val="fr-FR"/>
              </w:rPr>
              <w:t>ment</w:t>
            </w:r>
          </w:p>
        </w:tc>
        <w:tc>
          <w:tcPr>
            <w:tcW w:w="3330" w:type="dxa"/>
            <w:shd w:val="clear" w:color="auto" w:fill="auto"/>
          </w:tcPr>
          <w:p w14:paraId="7CB42166" w14:textId="77777777" w:rsidR="00901C7D" w:rsidRPr="00CF0B5F" w:rsidRDefault="00901C7D" w:rsidP="003114DD">
            <w:pPr>
              <w:spacing w:before="120" w:after="120"/>
              <w:jc w:val="center"/>
              <w:rPr>
                <w:rFonts w:asciiTheme="minorHAnsi" w:hAnsiTheme="minorHAnsi" w:cstheme="minorHAnsi"/>
                <w:sz w:val="22"/>
                <w:szCs w:val="22"/>
                <w:lang w:val="fr-FR"/>
              </w:rPr>
            </w:pPr>
            <w:r w:rsidRPr="00CF0B5F">
              <w:rPr>
                <w:rFonts w:asciiTheme="minorHAnsi" w:hAnsiTheme="minorHAnsi" w:cstheme="minorHAnsi"/>
                <w:sz w:val="22"/>
                <w:szCs w:val="22"/>
                <w:lang w:val="fr-FR"/>
              </w:rPr>
              <w:t>P</w:t>
            </w:r>
            <w:r w:rsidR="003114DD" w:rsidRPr="00CF0B5F">
              <w:rPr>
                <w:rFonts w:asciiTheme="minorHAnsi" w:hAnsiTheme="minorHAnsi" w:cstheme="minorHAnsi"/>
                <w:sz w:val="22"/>
                <w:szCs w:val="22"/>
                <w:lang w:val="fr-FR"/>
              </w:rPr>
              <w:t>NUD</w:t>
            </w:r>
          </w:p>
        </w:tc>
        <w:tc>
          <w:tcPr>
            <w:tcW w:w="3330" w:type="dxa"/>
            <w:shd w:val="clear" w:color="auto" w:fill="auto"/>
          </w:tcPr>
          <w:p w14:paraId="25724D3A" w14:textId="77777777" w:rsidR="00901C7D" w:rsidRPr="00CF0B5F" w:rsidRDefault="003A5BE6" w:rsidP="003114DD">
            <w:pPr>
              <w:spacing w:before="120" w:after="120"/>
              <w:jc w:val="center"/>
              <w:rPr>
                <w:rFonts w:asciiTheme="minorHAnsi" w:hAnsiTheme="minorHAnsi" w:cstheme="minorHAnsi"/>
                <w:sz w:val="22"/>
                <w:szCs w:val="22"/>
                <w:lang w:val="fr-FR"/>
              </w:rPr>
            </w:pPr>
            <w:r w:rsidRPr="00CF0B5F">
              <w:rPr>
                <w:rFonts w:asciiTheme="minorHAnsi" w:hAnsiTheme="minorHAnsi" w:cstheme="minorHAnsi"/>
                <w:sz w:val="22"/>
                <w:szCs w:val="22"/>
                <w:lang w:val="fr-FR"/>
              </w:rPr>
              <w:t>UNCDF</w:t>
            </w:r>
          </w:p>
        </w:tc>
      </w:tr>
      <w:tr w:rsidR="00901C7D" w:rsidRPr="00F96BDF" w14:paraId="429C605D" w14:textId="77777777" w:rsidTr="00CF0B5F">
        <w:trPr>
          <w:trHeight w:val="1002"/>
        </w:trPr>
        <w:tc>
          <w:tcPr>
            <w:tcW w:w="3330" w:type="dxa"/>
            <w:shd w:val="clear" w:color="auto" w:fill="auto"/>
          </w:tcPr>
          <w:p w14:paraId="7BE5530D" w14:textId="77777777" w:rsidR="007D05FC" w:rsidRPr="00CF0B5F" w:rsidRDefault="007D05FC" w:rsidP="00B93C43">
            <w:pPr>
              <w:spacing w:before="120" w:after="120"/>
              <w:jc w:val="center"/>
              <w:rPr>
                <w:rFonts w:asciiTheme="minorHAnsi" w:hAnsiTheme="minorHAnsi" w:cstheme="minorHAnsi"/>
                <w:w w:val="90"/>
                <w:sz w:val="22"/>
                <w:szCs w:val="22"/>
                <w:lang w:val="fr-FR"/>
              </w:rPr>
            </w:pPr>
          </w:p>
          <w:p w14:paraId="7BA69A47" w14:textId="77777777" w:rsidR="0048216A" w:rsidRPr="00CF0B5F" w:rsidRDefault="0048216A" w:rsidP="00AB6081">
            <w:pPr>
              <w:spacing w:after="120"/>
              <w:jc w:val="center"/>
              <w:rPr>
                <w:rFonts w:asciiTheme="minorHAnsi" w:hAnsiTheme="minorHAnsi" w:cstheme="minorHAnsi"/>
                <w:color w:val="000000"/>
                <w:w w:val="90"/>
                <w:sz w:val="22"/>
                <w:szCs w:val="22"/>
                <w:lang w:val="fr-FR"/>
              </w:rPr>
            </w:pPr>
          </w:p>
          <w:p w14:paraId="2A37CC37" w14:textId="77777777" w:rsidR="0048216A" w:rsidRPr="00CF0B5F" w:rsidRDefault="0048216A" w:rsidP="00AB6081">
            <w:pPr>
              <w:spacing w:after="120"/>
              <w:jc w:val="center"/>
              <w:rPr>
                <w:rFonts w:asciiTheme="minorHAnsi" w:hAnsiTheme="minorHAnsi" w:cstheme="minorHAnsi"/>
                <w:color w:val="000000"/>
                <w:w w:val="90"/>
                <w:sz w:val="22"/>
                <w:szCs w:val="22"/>
                <w:lang w:val="fr-FR"/>
              </w:rPr>
            </w:pPr>
          </w:p>
          <w:p w14:paraId="04F73670" w14:textId="1A755C96" w:rsidR="0048216A" w:rsidRDefault="0048216A" w:rsidP="00AB6081">
            <w:pPr>
              <w:spacing w:after="120"/>
              <w:jc w:val="center"/>
              <w:rPr>
                <w:rFonts w:asciiTheme="minorHAnsi" w:hAnsiTheme="minorHAnsi" w:cstheme="minorHAnsi"/>
                <w:color w:val="000000"/>
                <w:w w:val="90"/>
                <w:sz w:val="22"/>
                <w:szCs w:val="22"/>
                <w:lang w:val="fr-FR"/>
              </w:rPr>
            </w:pPr>
          </w:p>
          <w:p w14:paraId="236DAFD9" w14:textId="1FE1D45A" w:rsidR="009E55D4" w:rsidRDefault="009E55D4" w:rsidP="00AB6081">
            <w:pPr>
              <w:spacing w:after="120"/>
              <w:jc w:val="center"/>
              <w:rPr>
                <w:rFonts w:asciiTheme="minorHAnsi" w:hAnsiTheme="minorHAnsi" w:cstheme="minorHAnsi"/>
                <w:color w:val="000000"/>
                <w:w w:val="90"/>
                <w:sz w:val="22"/>
                <w:szCs w:val="22"/>
                <w:lang w:val="fr-FR"/>
              </w:rPr>
            </w:pPr>
          </w:p>
          <w:p w14:paraId="359C549E" w14:textId="77777777" w:rsidR="009E55D4" w:rsidRPr="00CF0B5F" w:rsidRDefault="009E55D4" w:rsidP="00AB6081">
            <w:pPr>
              <w:spacing w:after="120"/>
              <w:jc w:val="center"/>
              <w:rPr>
                <w:rFonts w:asciiTheme="minorHAnsi" w:hAnsiTheme="minorHAnsi" w:cstheme="minorHAnsi"/>
                <w:color w:val="000000"/>
                <w:w w:val="90"/>
                <w:sz w:val="22"/>
                <w:szCs w:val="22"/>
                <w:lang w:val="fr-FR"/>
              </w:rPr>
            </w:pPr>
          </w:p>
          <w:p w14:paraId="0CE70936" w14:textId="3E07B2EE" w:rsidR="00D05A08" w:rsidRPr="00F91E47" w:rsidRDefault="00D05A08" w:rsidP="00F91E47">
            <w:pPr>
              <w:spacing w:after="120"/>
              <w:jc w:val="center"/>
              <w:rPr>
                <w:rFonts w:asciiTheme="minorHAnsi" w:hAnsiTheme="minorHAnsi" w:cstheme="minorHAnsi"/>
                <w:b/>
                <w:color w:val="000000"/>
                <w:w w:val="90"/>
                <w:sz w:val="22"/>
                <w:szCs w:val="22"/>
                <w:lang w:val="fr-FR"/>
              </w:rPr>
            </w:pPr>
            <w:r w:rsidRPr="00F91E47">
              <w:rPr>
                <w:rFonts w:asciiTheme="minorHAnsi" w:hAnsiTheme="minorHAnsi" w:cstheme="minorHAnsi"/>
                <w:b/>
                <w:color w:val="000000"/>
                <w:w w:val="90"/>
                <w:sz w:val="22"/>
                <w:szCs w:val="22"/>
                <w:lang w:val="fr-FR"/>
              </w:rPr>
              <w:t>Henri YAV MULANG</w:t>
            </w:r>
          </w:p>
          <w:p w14:paraId="16591AE3" w14:textId="77777777" w:rsidR="00D05A08" w:rsidRPr="00F91E47" w:rsidRDefault="00D05A08" w:rsidP="00F91E47">
            <w:pPr>
              <w:spacing w:after="120"/>
              <w:jc w:val="center"/>
              <w:rPr>
                <w:rFonts w:asciiTheme="minorHAnsi" w:hAnsiTheme="minorHAnsi" w:cstheme="minorHAnsi"/>
                <w:b/>
                <w:color w:val="000000"/>
                <w:w w:val="90"/>
                <w:sz w:val="22"/>
                <w:szCs w:val="22"/>
                <w:lang w:val="fr-FR"/>
              </w:rPr>
            </w:pPr>
            <w:r w:rsidRPr="00F91E47">
              <w:rPr>
                <w:rFonts w:asciiTheme="minorHAnsi" w:hAnsiTheme="minorHAnsi" w:cstheme="minorHAnsi"/>
                <w:b/>
                <w:color w:val="000000"/>
                <w:w w:val="90"/>
                <w:sz w:val="22"/>
                <w:szCs w:val="22"/>
                <w:lang w:val="fr-FR"/>
              </w:rPr>
              <w:t>Ministre des Finances</w:t>
            </w:r>
          </w:p>
          <w:p w14:paraId="27B020AC" w14:textId="40D2A130" w:rsidR="00CF0B5F" w:rsidRPr="00CF0B5F" w:rsidRDefault="00D05A08" w:rsidP="00D05A08">
            <w:pPr>
              <w:spacing w:after="120"/>
              <w:jc w:val="center"/>
              <w:rPr>
                <w:rFonts w:asciiTheme="minorHAnsi" w:hAnsiTheme="minorHAnsi" w:cstheme="minorHAnsi"/>
                <w:w w:val="90"/>
                <w:sz w:val="22"/>
                <w:szCs w:val="22"/>
                <w:lang w:val="fr-FR"/>
              </w:rPr>
            </w:pPr>
            <w:r>
              <w:rPr>
                <w:rFonts w:asciiTheme="minorHAnsi" w:hAnsiTheme="minorHAnsi" w:cstheme="minorHAnsi"/>
                <w:color w:val="000000"/>
                <w:w w:val="90"/>
                <w:sz w:val="22"/>
                <w:szCs w:val="22"/>
                <w:lang w:val="fr-FR"/>
              </w:rPr>
              <w:t xml:space="preserve"> </w:t>
            </w:r>
            <w:r w:rsidR="00CC4FC8">
              <w:rPr>
                <w:rFonts w:asciiTheme="minorHAnsi" w:hAnsiTheme="minorHAnsi" w:cstheme="minorHAnsi"/>
                <w:color w:val="000000"/>
                <w:w w:val="90"/>
                <w:sz w:val="22"/>
                <w:szCs w:val="22"/>
                <w:lang w:val="fr-FR"/>
              </w:rPr>
              <w:t>(</w:t>
            </w:r>
            <w:r w:rsidR="00AD0ED6">
              <w:rPr>
                <w:rFonts w:asciiTheme="minorHAnsi" w:hAnsiTheme="minorHAnsi" w:cstheme="minorHAnsi"/>
                <w:color w:val="000000"/>
                <w:w w:val="90"/>
                <w:sz w:val="22"/>
                <w:szCs w:val="22"/>
                <w:lang w:val="fr-FR"/>
              </w:rPr>
              <w:t>NOM</w:t>
            </w:r>
            <w:r w:rsidR="00CC4FC8">
              <w:rPr>
                <w:rFonts w:asciiTheme="minorHAnsi" w:hAnsiTheme="minorHAnsi" w:cstheme="minorHAnsi"/>
                <w:color w:val="000000"/>
                <w:w w:val="90"/>
                <w:sz w:val="22"/>
                <w:szCs w:val="22"/>
                <w:lang w:val="fr-FR"/>
              </w:rPr>
              <w:t xml:space="preserve">, fonction, </w:t>
            </w:r>
            <w:r w:rsidR="007F2FAE">
              <w:rPr>
                <w:rFonts w:asciiTheme="minorHAnsi" w:hAnsiTheme="minorHAnsi" w:cstheme="minorHAnsi"/>
                <w:color w:val="000000"/>
                <w:w w:val="90"/>
                <w:sz w:val="22"/>
                <w:szCs w:val="22"/>
                <w:lang w:val="fr-FR"/>
              </w:rPr>
              <w:t>cachet</w:t>
            </w:r>
            <w:r w:rsidR="007F2FAE" w:rsidRPr="00CF0B5F">
              <w:rPr>
                <w:rStyle w:val="apple-converted-space"/>
                <w:rFonts w:asciiTheme="minorHAnsi" w:hAnsiTheme="minorHAnsi" w:cstheme="minorHAnsi"/>
                <w:color w:val="3C3C3C"/>
                <w:w w:val="90"/>
                <w:sz w:val="22"/>
                <w:szCs w:val="22"/>
                <w:lang w:val="fr-FR"/>
              </w:rPr>
              <w:t>)</w:t>
            </w:r>
          </w:p>
        </w:tc>
        <w:tc>
          <w:tcPr>
            <w:tcW w:w="3330" w:type="dxa"/>
            <w:shd w:val="clear" w:color="auto" w:fill="auto"/>
            <w:vAlign w:val="bottom"/>
          </w:tcPr>
          <w:p w14:paraId="1B958C63" w14:textId="77777777" w:rsidR="00CF0B5F" w:rsidRPr="00CF0B5F" w:rsidRDefault="00CF0B5F" w:rsidP="00CF0B5F">
            <w:pPr>
              <w:spacing w:after="120"/>
              <w:jc w:val="center"/>
              <w:rPr>
                <w:rFonts w:asciiTheme="minorHAnsi" w:hAnsiTheme="minorHAnsi" w:cstheme="minorHAnsi"/>
                <w:w w:val="90"/>
                <w:sz w:val="22"/>
                <w:szCs w:val="22"/>
                <w:lang w:val="fr-FR"/>
              </w:rPr>
            </w:pPr>
          </w:p>
          <w:p w14:paraId="033E9C1A" w14:textId="77777777" w:rsidR="00CF0B5F" w:rsidRDefault="00CF0B5F" w:rsidP="00CF0B5F">
            <w:pPr>
              <w:spacing w:after="120"/>
              <w:jc w:val="center"/>
              <w:rPr>
                <w:rFonts w:asciiTheme="minorHAnsi" w:hAnsiTheme="minorHAnsi" w:cstheme="minorHAnsi"/>
                <w:color w:val="000000"/>
                <w:w w:val="90"/>
                <w:sz w:val="22"/>
                <w:szCs w:val="22"/>
                <w:lang w:val="fr-FR"/>
              </w:rPr>
            </w:pPr>
          </w:p>
          <w:p w14:paraId="6FC718F3" w14:textId="6FA16361" w:rsidR="00CF0B5F" w:rsidRPr="00CC4FC8" w:rsidRDefault="00CC4FC8" w:rsidP="00CF0B5F">
            <w:pPr>
              <w:spacing w:after="120"/>
              <w:jc w:val="center"/>
              <w:rPr>
                <w:rFonts w:asciiTheme="minorHAnsi" w:hAnsiTheme="minorHAnsi" w:cstheme="minorHAnsi"/>
                <w:b/>
                <w:color w:val="000000"/>
                <w:w w:val="90"/>
                <w:sz w:val="22"/>
                <w:szCs w:val="22"/>
                <w:lang w:val="fr-FR"/>
              </w:rPr>
            </w:pPr>
            <w:r w:rsidRPr="00CC4FC8">
              <w:rPr>
                <w:rFonts w:asciiTheme="minorHAnsi" w:hAnsiTheme="minorHAnsi" w:cstheme="minorHAnsi"/>
                <w:b/>
                <w:color w:val="000000"/>
                <w:w w:val="90"/>
                <w:sz w:val="22"/>
                <w:szCs w:val="22"/>
                <w:lang w:val="fr-FR"/>
              </w:rPr>
              <w:t>Alfredo TEIXEIRA</w:t>
            </w:r>
          </w:p>
          <w:p w14:paraId="1D6E7CD9" w14:textId="02823EA4" w:rsidR="00CC4FC8" w:rsidRPr="00CC4FC8" w:rsidRDefault="00CC4FC8" w:rsidP="00CF0B5F">
            <w:pPr>
              <w:spacing w:after="120"/>
              <w:jc w:val="center"/>
              <w:rPr>
                <w:rFonts w:asciiTheme="minorHAnsi" w:hAnsiTheme="minorHAnsi" w:cstheme="minorHAnsi"/>
                <w:b/>
                <w:color w:val="000000"/>
                <w:w w:val="90"/>
                <w:sz w:val="22"/>
                <w:szCs w:val="22"/>
                <w:lang w:val="fr-FR"/>
              </w:rPr>
            </w:pPr>
            <w:r w:rsidRPr="00CC4FC8">
              <w:rPr>
                <w:rFonts w:asciiTheme="minorHAnsi" w:hAnsiTheme="minorHAnsi" w:cstheme="minorHAnsi"/>
                <w:b/>
                <w:color w:val="000000"/>
                <w:w w:val="90"/>
                <w:sz w:val="22"/>
                <w:szCs w:val="22"/>
                <w:lang w:val="fr-FR"/>
              </w:rPr>
              <w:t>Directeur Pays a.i</w:t>
            </w:r>
          </w:p>
          <w:p w14:paraId="35185E5D" w14:textId="46CB560E" w:rsidR="00CF0B5F" w:rsidRPr="00CF0B5F" w:rsidRDefault="00CC4FC8" w:rsidP="00CF0B5F">
            <w:pPr>
              <w:spacing w:after="120"/>
              <w:jc w:val="center"/>
              <w:rPr>
                <w:rFonts w:asciiTheme="minorHAnsi" w:hAnsiTheme="minorHAnsi" w:cstheme="minorHAnsi"/>
                <w:w w:val="90"/>
                <w:sz w:val="22"/>
                <w:szCs w:val="22"/>
                <w:lang w:val="fr-FR"/>
              </w:rPr>
            </w:pPr>
            <w:r>
              <w:rPr>
                <w:rFonts w:asciiTheme="minorHAnsi" w:hAnsiTheme="minorHAnsi" w:cstheme="minorHAnsi"/>
                <w:color w:val="000000"/>
                <w:w w:val="90"/>
                <w:sz w:val="22"/>
                <w:szCs w:val="22"/>
                <w:lang w:val="fr-FR"/>
              </w:rPr>
              <w:t>(</w:t>
            </w:r>
            <w:r w:rsidR="00AD0ED6">
              <w:rPr>
                <w:rFonts w:asciiTheme="minorHAnsi" w:hAnsiTheme="minorHAnsi" w:cstheme="minorHAnsi"/>
                <w:color w:val="000000"/>
                <w:w w:val="90"/>
                <w:sz w:val="22"/>
                <w:szCs w:val="22"/>
                <w:lang w:val="fr-FR"/>
              </w:rPr>
              <w:t>NOM,</w:t>
            </w:r>
            <w:r>
              <w:rPr>
                <w:rFonts w:asciiTheme="minorHAnsi" w:hAnsiTheme="minorHAnsi" w:cstheme="minorHAnsi"/>
                <w:color w:val="000000"/>
                <w:w w:val="90"/>
                <w:sz w:val="22"/>
                <w:szCs w:val="22"/>
                <w:lang w:val="fr-FR"/>
              </w:rPr>
              <w:t xml:space="preserve"> fonction, </w:t>
            </w:r>
            <w:r w:rsidR="00AD0ED6">
              <w:rPr>
                <w:rFonts w:asciiTheme="minorHAnsi" w:hAnsiTheme="minorHAnsi" w:cstheme="minorHAnsi"/>
                <w:color w:val="000000"/>
                <w:w w:val="90"/>
                <w:sz w:val="22"/>
                <w:szCs w:val="22"/>
                <w:lang w:val="fr-FR"/>
              </w:rPr>
              <w:t>cachet</w:t>
            </w:r>
            <w:r w:rsidRPr="00CF0B5F">
              <w:rPr>
                <w:rFonts w:asciiTheme="minorHAnsi" w:hAnsiTheme="minorHAnsi" w:cstheme="minorHAnsi"/>
                <w:color w:val="3C3C3C"/>
                <w:w w:val="90"/>
                <w:sz w:val="22"/>
                <w:szCs w:val="22"/>
                <w:lang w:val="fr-FR"/>
              </w:rPr>
              <w:t>)</w:t>
            </w:r>
            <w:r w:rsidRPr="00CF0B5F">
              <w:rPr>
                <w:rStyle w:val="apple-converted-space"/>
                <w:rFonts w:asciiTheme="minorHAnsi" w:hAnsiTheme="minorHAnsi" w:cstheme="minorHAnsi"/>
                <w:color w:val="3C3C3C"/>
                <w:w w:val="90"/>
                <w:sz w:val="22"/>
                <w:szCs w:val="22"/>
                <w:lang w:val="fr-FR"/>
              </w:rPr>
              <w:t> </w:t>
            </w:r>
          </w:p>
        </w:tc>
        <w:tc>
          <w:tcPr>
            <w:tcW w:w="3330" w:type="dxa"/>
            <w:shd w:val="clear" w:color="auto" w:fill="auto"/>
          </w:tcPr>
          <w:p w14:paraId="0B8D735F" w14:textId="77777777" w:rsidR="007D05FC" w:rsidRPr="00CF0B5F" w:rsidRDefault="007D05FC" w:rsidP="00B93C43">
            <w:pPr>
              <w:spacing w:before="120" w:after="120"/>
              <w:jc w:val="center"/>
              <w:rPr>
                <w:rFonts w:asciiTheme="minorHAnsi" w:hAnsiTheme="minorHAnsi" w:cstheme="minorHAnsi"/>
                <w:w w:val="90"/>
                <w:sz w:val="22"/>
                <w:szCs w:val="22"/>
                <w:lang w:val="fr-FR"/>
              </w:rPr>
            </w:pPr>
          </w:p>
          <w:p w14:paraId="58AC8228" w14:textId="77777777" w:rsidR="0048216A" w:rsidRPr="00CF0B5F" w:rsidRDefault="0048216A" w:rsidP="00AB6081">
            <w:pPr>
              <w:spacing w:after="120"/>
              <w:jc w:val="center"/>
              <w:rPr>
                <w:rFonts w:asciiTheme="minorHAnsi" w:hAnsiTheme="minorHAnsi" w:cstheme="minorHAnsi"/>
                <w:color w:val="000000"/>
                <w:w w:val="90"/>
                <w:sz w:val="22"/>
                <w:szCs w:val="22"/>
                <w:lang w:val="fr-FR"/>
              </w:rPr>
            </w:pPr>
          </w:p>
          <w:p w14:paraId="73B8C129" w14:textId="77777777" w:rsidR="0048216A" w:rsidRPr="00CF0B5F" w:rsidRDefault="0048216A" w:rsidP="00AB6081">
            <w:pPr>
              <w:spacing w:after="120"/>
              <w:jc w:val="center"/>
              <w:rPr>
                <w:rFonts w:asciiTheme="minorHAnsi" w:hAnsiTheme="minorHAnsi" w:cstheme="minorHAnsi"/>
                <w:color w:val="000000"/>
                <w:w w:val="90"/>
                <w:sz w:val="22"/>
                <w:szCs w:val="22"/>
                <w:lang w:val="fr-FR"/>
              </w:rPr>
            </w:pPr>
          </w:p>
          <w:p w14:paraId="1FAE26AF" w14:textId="77777777" w:rsidR="0048216A" w:rsidRPr="00CF0B5F" w:rsidRDefault="0048216A" w:rsidP="00AB6081">
            <w:pPr>
              <w:spacing w:after="120"/>
              <w:jc w:val="center"/>
              <w:rPr>
                <w:rFonts w:asciiTheme="minorHAnsi" w:hAnsiTheme="minorHAnsi" w:cstheme="minorHAnsi"/>
                <w:color w:val="000000"/>
                <w:w w:val="90"/>
                <w:sz w:val="22"/>
                <w:szCs w:val="22"/>
                <w:lang w:val="fr-FR"/>
              </w:rPr>
            </w:pPr>
          </w:p>
          <w:p w14:paraId="40C9AADD" w14:textId="47F10466" w:rsidR="007D05FC" w:rsidRDefault="007D05FC" w:rsidP="00AB6081">
            <w:pPr>
              <w:spacing w:after="120"/>
              <w:jc w:val="center"/>
              <w:rPr>
                <w:rFonts w:asciiTheme="minorHAnsi" w:hAnsiTheme="minorHAnsi" w:cstheme="minorHAnsi"/>
                <w:w w:val="90"/>
                <w:sz w:val="22"/>
                <w:szCs w:val="22"/>
                <w:lang w:val="fr-FR"/>
              </w:rPr>
            </w:pPr>
          </w:p>
          <w:p w14:paraId="0442928D" w14:textId="22EFAADD" w:rsidR="009E55D4" w:rsidRDefault="009E55D4" w:rsidP="00AB6081">
            <w:pPr>
              <w:spacing w:after="120"/>
              <w:jc w:val="center"/>
              <w:rPr>
                <w:rFonts w:asciiTheme="minorHAnsi" w:hAnsiTheme="minorHAnsi" w:cstheme="minorHAnsi"/>
                <w:w w:val="90"/>
                <w:sz w:val="22"/>
                <w:szCs w:val="22"/>
                <w:lang w:val="fr-FR"/>
              </w:rPr>
            </w:pPr>
          </w:p>
          <w:p w14:paraId="5F7AA5BE" w14:textId="412ED39A" w:rsidR="009E55D4" w:rsidRPr="003E243C" w:rsidRDefault="00CC4FC8" w:rsidP="00AB6081">
            <w:pPr>
              <w:spacing w:after="120"/>
              <w:jc w:val="center"/>
              <w:rPr>
                <w:rFonts w:asciiTheme="minorHAnsi" w:hAnsiTheme="minorHAnsi" w:cstheme="minorHAnsi"/>
                <w:b/>
                <w:w w:val="90"/>
                <w:sz w:val="22"/>
                <w:szCs w:val="22"/>
                <w:lang w:val="fr-FR"/>
              </w:rPr>
            </w:pPr>
            <w:r w:rsidRPr="003E243C">
              <w:rPr>
                <w:rFonts w:asciiTheme="minorHAnsi" w:hAnsiTheme="minorHAnsi" w:cstheme="minorHAnsi"/>
                <w:b/>
                <w:w w:val="90"/>
                <w:sz w:val="22"/>
                <w:szCs w:val="22"/>
                <w:lang w:val="fr-FR"/>
              </w:rPr>
              <w:t>Judith KARL</w:t>
            </w:r>
          </w:p>
          <w:p w14:paraId="3C788A98" w14:textId="0E71AEFF" w:rsidR="00CC4FC8" w:rsidRPr="003E243C" w:rsidRDefault="00CC4FC8" w:rsidP="00AB6081">
            <w:pPr>
              <w:spacing w:after="120"/>
              <w:jc w:val="center"/>
              <w:rPr>
                <w:rFonts w:asciiTheme="minorHAnsi" w:hAnsiTheme="minorHAnsi" w:cstheme="minorHAnsi"/>
                <w:b/>
                <w:w w:val="90"/>
                <w:sz w:val="22"/>
                <w:szCs w:val="22"/>
                <w:lang w:val="fr-FR"/>
              </w:rPr>
            </w:pPr>
            <w:r w:rsidRPr="003E243C">
              <w:rPr>
                <w:rFonts w:asciiTheme="minorHAnsi" w:hAnsiTheme="minorHAnsi" w:cstheme="minorHAnsi"/>
                <w:b/>
                <w:w w:val="90"/>
                <w:sz w:val="22"/>
                <w:szCs w:val="22"/>
                <w:lang w:val="fr-FR"/>
              </w:rPr>
              <w:t>Secrétaire Exécutive</w:t>
            </w:r>
          </w:p>
          <w:p w14:paraId="4C8FC599" w14:textId="64A06E73" w:rsidR="00CF0B5F" w:rsidRPr="00CF0B5F" w:rsidRDefault="00AD0ED6" w:rsidP="00AB6081">
            <w:pPr>
              <w:spacing w:after="120"/>
              <w:jc w:val="center"/>
              <w:rPr>
                <w:rFonts w:asciiTheme="minorHAnsi" w:hAnsiTheme="minorHAnsi" w:cstheme="minorHAnsi"/>
                <w:w w:val="90"/>
                <w:sz w:val="22"/>
                <w:szCs w:val="22"/>
                <w:lang w:val="fr-FR"/>
              </w:rPr>
            </w:pPr>
            <w:r>
              <w:rPr>
                <w:rFonts w:asciiTheme="minorHAnsi" w:hAnsiTheme="minorHAnsi" w:cstheme="minorHAnsi"/>
                <w:color w:val="000000"/>
                <w:w w:val="90"/>
                <w:sz w:val="22"/>
                <w:szCs w:val="22"/>
                <w:lang w:val="fr-FR"/>
              </w:rPr>
              <w:t>(NOM, fonction, cachet</w:t>
            </w:r>
            <w:r w:rsidRPr="00CF0B5F">
              <w:rPr>
                <w:rFonts w:asciiTheme="minorHAnsi" w:hAnsiTheme="minorHAnsi" w:cstheme="minorHAnsi"/>
                <w:color w:val="3C3C3C"/>
                <w:w w:val="90"/>
                <w:sz w:val="22"/>
                <w:szCs w:val="22"/>
                <w:lang w:val="fr-FR"/>
              </w:rPr>
              <w:t>)</w:t>
            </w:r>
            <w:r w:rsidRPr="00CF0B5F">
              <w:rPr>
                <w:rStyle w:val="apple-converted-space"/>
                <w:rFonts w:asciiTheme="minorHAnsi" w:hAnsiTheme="minorHAnsi" w:cstheme="minorHAnsi"/>
                <w:color w:val="3C3C3C"/>
                <w:w w:val="90"/>
                <w:sz w:val="22"/>
                <w:szCs w:val="22"/>
                <w:lang w:val="fr-FR"/>
              </w:rPr>
              <w:t> </w:t>
            </w:r>
          </w:p>
        </w:tc>
      </w:tr>
      <w:tr w:rsidR="00901C7D" w:rsidRPr="00CF0B5F" w14:paraId="0BA51FFD" w14:textId="77777777" w:rsidTr="00CF0B5F">
        <w:tc>
          <w:tcPr>
            <w:tcW w:w="3330" w:type="dxa"/>
            <w:shd w:val="clear" w:color="auto" w:fill="auto"/>
          </w:tcPr>
          <w:p w14:paraId="0429AB34" w14:textId="476033E6" w:rsidR="00901C7D" w:rsidRPr="00CF0B5F" w:rsidRDefault="0048216A" w:rsidP="003114DD">
            <w:pPr>
              <w:spacing w:before="120" w:after="120"/>
              <w:rPr>
                <w:rFonts w:asciiTheme="minorHAnsi" w:hAnsiTheme="minorHAnsi" w:cstheme="minorHAnsi"/>
                <w:w w:val="90"/>
                <w:sz w:val="22"/>
                <w:szCs w:val="22"/>
                <w:lang w:val="fr-FR"/>
              </w:rPr>
            </w:pPr>
            <w:r w:rsidRPr="00CF0B5F">
              <w:rPr>
                <w:rFonts w:asciiTheme="minorHAnsi" w:hAnsiTheme="minorHAnsi" w:cstheme="minorHAnsi"/>
                <w:w w:val="90"/>
                <w:sz w:val="22"/>
                <w:szCs w:val="22"/>
                <w:lang w:val="fr-FR"/>
              </w:rPr>
              <w:t>Date :</w:t>
            </w:r>
            <w:r w:rsidR="00901C7D" w:rsidRPr="00CF0B5F">
              <w:rPr>
                <w:rFonts w:asciiTheme="minorHAnsi" w:hAnsiTheme="minorHAnsi" w:cstheme="minorHAnsi"/>
                <w:w w:val="90"/>
                <w:sz w:val="22"/>
                <w:szCs w:val="22"/>
                <w:lang w:val="fr-FR"/>
              </w:rPr>
              <w:t xml:space="preserve"> </w:t>
            </w:r>
          </w:p>
        </w:tc>
        <w:tc>
          <w:tcPr>
            <w:tcW w:w="3330" w:type="dxa"/>
            <w:shd w:val="clear" w:color="auto" w:fill="auto"/>
          </w:tcPr>
          <w:p w14:paraId="4D998E15" w14:textId="59B6CF5A" w:rsidR="00901C7D" w:rsidRPr="00CF0B5F" w:rsidRDefault="0048216A" w:rsidP="003114DD">
            <w:pPr>
              <w:spacing w:before="120" w:after="120"/>
              <w:rPr>
                <w:rFonts w:asciiTheme="minorHAnsi" w:hAnsiTheme="minorHAnsi" w:cstheme="minorHAnsi"/>
                <w:w w:val="90"/>
                <w:sz w:val="22"/>
                <w:szCs w:val="22"/>
                <w:lang w:val="fr-FR"/>
              </w:rPr>
            </w:pPr>
            <w:r w:rsidRPr="00CF0B5F">
              <w:rPr>
                <w:rFonts w:asciiTheme="minorHAnsi" w:hAnsiTheme="minorHAnsi" w:cstheme="minorHAnsi"/>
                <w:w w:val="90"/>
                <w:sz w:val="22"/>
                <w:szCs w:val="22"/>
                <w:lang w:val="fr-FR"/>
              </w:rPr>
              <w:t>Date :</w:t>
            </w:r>
            <w:r w:rsidR="00901C7D" w:rsidRPr="00CF0B5F">
              <w:rPr>
                <w:rFonts w:asciiTheme="minorHAnsi" w:hAnsiTheme="minorHAnsi" w:cstheme="minorHAnsi"/>
                <w:w w:val="90"/>
                <w:sz w:val="22"/>
                <w:szCs w:val="22"/>
                <w:lang w:val="fr-FR"/>
              </w:rPr>
              <w:t xml:space="preserve"> </w:t>
            </w:r>
          </w:p>
        </w:tc>
        <w:tc>
          <w:tcPr>
            <w:tcW w:w="3330" w:type="dxa"/>
            <w:shd w:val="clear" w:color="auto" w:fill="auto"/>
          </w:tcPr>
          <w:p w14:paraId="16EC8B35" w14:textId="22333049" w:rsidR="00901C7D" w:rsidRPr="00CF0B5F" w:rsidRDefault="0048216A" w:rsidP="003114DD">
            <w:pPr>
              <w:spacing w:before="120" w:after="120"/>
              <w:rPr>
                <w:rFonts w:asciiTheme="minorHAnsi" w:hAnsiTheme="minorHAnsi" w:cstheme="minorHAnsi"/>
                <w:w w:val="90"/>
                <w:sz w:val="22"/>
                <w:szCs w:val="22"/>
                <w:lang w:val="fr-FR"/>
              </w:rPr>
            </w:pPr>
            <w:r w:rsidRPr="00CF0B5F">
              <w:rPr>
                <w:rFonts w:asciiTheme="minorHAnsi" w:hAnsiTheme="minorHAnsi" w:cstheme="minorHAnsi"/>
                <w:w w:val="90"/>
                <w:sz w:val="22"/>
                <w:szCs w:val="22"/>
                <w:lang w:val="fr-FR"/>
              </w:rPr>
              <w:t>Date :</w:t>
            </w:r>
          </w:p>
        </w:tc>
      </w:tr>
    </w:tbl>
    <w:p w14:paraId="58C8D512" w14:textId="4DB4040B" w:rsidR="00CF0B5F" w:rsidRDefault="00CF0B5F" w:rsidP="00BC074C">
      <w:pPr>
        <w:pStyle w:val="Heading1"/>
        <w:numPr>
          <w:ilvl w:val="0"/>
          <w:numId w:val="0"/>
        </w:numPr>
        <w:rPr>
          <w:rFonts w:asciiTheme="minorHAnsi" w:hAnsiTheme="minorHAnsi"/>
        </w:rPr>
      </w:pPr>
    </w:p>
    <w:p w14:paraId="71C36FE6" w14:textId="77777777" w:rsidR="00C2310A" w:rsidRDefault="00C2310A">
      <w:pPr>
        <w:rPr>
          <w:rFonts w:asciiTheme="minorHAnsi" w:hAnsiTheme="minorHAnsi"/>
        </w:rPr>
      </w:pPr>
      <w:r>
        <w:rPr>
          <w:rFonts w:asciiTheme="minorHAnsi" w:hAnsiTheme="minorHAnsi"/>
        </w:rPr>
        <w:br w:type="page"/>
      </w:r>
    </w:p>
    <w:p w14:paraId="27F8D674" w14:textId="3B4F31A8" w:rsidR="00C2310A" w:rsidRPr="0064326C" w:rsidRDefault="00C2310A" w:rsidP="0064326C">
      <w:pPr>
        <w:jc w:val="center"/>
        <w:rPr>
          <w:rFonts w:asciiTheme="minorHAnsi" w:hAnsiTheme="minorHAnsi"/>
          <w:b/>
          <w:lang w:val="fr-FR"/>
        </w:rPr>
      </w:pPr>
      <w:r w:rsidRPr="0064326C">
        <w:rPr>
          <w:rFonts w:asciiTheme="minorHAnsi" w:hAnsiTheme="minorHAnsi"/>
          <w:b/>
          <w:lang w:val="fr-FR"/>
        </w:rPr>
        <w:lastRenderedPageBreak/>
        <w:t>Résumé exécutif</w:t>
      </w:r>
    </w:p>
    <w:p w14:paraId="56F1ED82" w14:textId="77777777" w:rsidR="00C2310A" w:rsidRDefault="00C2310A">
      <w:pPr>
        <w:rPr>
          <w:rFonts w:asciiTheme="minorHAnsi" w:hAnsiTheme="minorHAnsi"/>
          <w:lang w:val="fr-FR"/>
        </w:rPr>
      </w:pPr>
    </w:p>
    <w:p w14:paraId="6EBFC0D5" w14:textId="77777777" w:rsidR="00880649" w:rsidRDefault="00880649" w:rsidP="00C2310A">
      <w:pPr>
        <w:jc w:val="both"/>
        <w:rPr>
          <w:rFonts w:asciiTheme="minorHAnsi" w:hAnsiTheme="minorHAnsi" w:cstheme="minorHAnsi"/>
          <w:sz w:val="22"/>
          <w:szCs w:val="22"/>
          <w:lang w:val="fr-FR"/>
        </w:rPr>
      </w:pPr>
    </w:p>
    <w:p w14:paraId="411FF464" w14:textId="55799D4B" w:rsidR="009A0308" w:rsidRDefault="009A0308" w:rsidP="009A0308">
      <w:pPr>
        <w:spacing w:after="120" w:line="260" w:lineRule="exact"/>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La population adulte de la République démocratique du Congo (RDC) est estimée à 40 millions de personnes et, parmi celles-ci,19 millions vivent dans des zones rurales reculées. Selon l’enquête FinScope 2015, plus de 25 millions d’individus sont financièrement exclus et n'utilisent aucun service financier. En outre, 7 millions de personnes seulement sont touchées par les services financiers formels et, parmi celles-là, seuls 1 million d’individus ont accès à plus d'un type de services financiers formels. Il ressort de ces chiffres que comparée aux autres pays de la région, la RDC est, en matière d'inclusion financière, au bas de l’échelle.</w:t>
      </w:r>
    </w:p>
    <w:p w14:paraId="3C57B6EF" w14:textId="44C37A58" w:rsidR="00A108FD" w:rsidRDefault="00C2310A" w:rsidP="00C2310A">
      <w:pPr>
        <w:jc w:val="both"/>
        <w:rPr>
          <w:rFonts w:asciiTheme="minorHAnsi" w:hAnsiTheme="minorHAnsi" w:cstheme="minorHAnsi"/>
          <w:sz w:val="22"/>
          <w:szCs w:val="22"/>
          <w:lang w:val="fr-FR"/>
        </w:rPr>
      </w:pPr>
      <w:r>
        <w:rPr>
          <w:rFonts w:asciiTheme="minorHAnsi" w:hAnsiTheme="minorHAnsi" w:cstheme="minorHAnsi"/>
          <w:sz w:val="22"/>
          <w:szCs w:val="22"/>
          <w:lang w:val="fr-FR"/>
        </w:rPr>
        <w:t xml:space="preserve">Le </w:t>
      </w:r>
      <w:r w:rsidR="003064CB">
        <w:rPr>
          <w:rFonts w:asciiTheme="minorHAnsi" w:hAnsiTheme="minorHAnsi" w:cstheme="minorHAnsi"/>
          <w:sz w:val="22"/>
          <w:szCs w:val="22"/>
          <w:lang w:val="fr-FR"/>
        </w:rPr>
        <w:t>Programme</w:t>
      </w:r>
      <w:r w:rsidR="00F07913">
        <w:rPr>
          <w:rFonts w:asciiTheme="minorHAnsi" w:hAnsiTheme="minorHAnsi" w:cstheme="minorHAnsi"/>
          <w:sz w:val="22"/>
          <w:szCs w:val="22"/>
          <w:lang w:val="fr-FR"/>
        </w:rPr>
        <w:t xml:space="preserve"> Conjoint</w:t>
      </w:r>
      <w:r w:rsidR="003064CB">
        <w:rPr>
          <w:rFonts w:asciiTheme="minorHAnsi" w:hAnsiTheme="minorHAnsi" w:cstheme="minorHAnsi"/>
          <w:sz w:val="22"/>
          <w:szCs w:val="22"/>
          <w:lang w:val="fr-FR"/>
        </w:rPr>
        <w:t xml:space="preserve"> (</w:t>
      </w:r>
      <w:r w:rsidR="003064CB" w:rsidRPr="003064CB">
        <w:rPr>
          <w:rFonts w:asciiTheme="minorHAnsi" w:hAnsiTheme="minorHAnsi" w:cstheme="minorHAnsi"/>
          <w:sz w:val="22"/>
          <w:szCs w:val="22"/>
          <w:lang w:val="fr-FR"/>
        </w:rPr>
        <w:t xml:space="preserve">ci-après, « </w:t>
      </w:r>
      <w:r w:rsidR="00F07913">
        <w:rPr>
          <w:rFonts w:asciiTheme="minorHAnsi" w:hAnsiTheme="minorHAnsi" w:cstheme="minorHAnsi"/>
          <w:sz w:val="22"/>
          <w:szCs w:val="22"/>
          <w:lang w:val="fr-FR"/>
        </w:rPr>
        <w:t>project ACTIF »)</w:t>
      </w:r>
      <w:r w:rsidRPr="00283FC1">
        <w:rPr>
          <w:rFonts w:asciiTheme="minorHAnsi" w:hAnsiTheme="minorHAnsi" w:cstheme="minorHAnsi"/>
          <w:sz w:val="22"/>
          <w:szCs w:val="22"/>
          <w:lang w:val="fr-FR"/>
        </w:rPr>
        <w:t xml:space="preserve"> </w:t>
      </w:r>
      <w:r>
        <w:rPr>
          <w:rFonts w:asciiTheme="minorHAnsi" w:hAnsiTheme="minorHAnsi" w:cstheme="minorHAnsi"/>
          <w:sz w:val="22"/>
          <w:szCs w:val="22"/>
          <w:lang w:val="fr-FR"/>
        </w:rPr>
        <w:t>prévu pour une période de</w:t>
      </w:r>
      <w:r w:rsidRPr="00283FC1">
        <w:rPr>
          <w:rFonts w:asciiTheme="minorHAnsi" w:hAnsiTheme="minorHAnsi" w:cstheme="minorHAnsi"/>
          <w:sz w:val="22"/>
          <w:szCs w:val="22"/>
          <w:lang w:val="fr-FR"/>
        </w:rPr>
        <w:t xml:space="preserve"> trois ans et demi (de septembre 2017 à février 2021) </w:t>
      </w:r>
      <w:r>
        <w:rPr>
          <w:rFonts w:asciiTheme="minorHAnsi" w:hAnsiTheme="minorHAnsi" w:cstheme="minorHAnsi"/>
          <w:sz w:val="22"/>
          <w:szCs w:val="22"/>
          <w:lang w:val="fr-FR"/>
        </w:rPr>
        <w:t>avec un</w:t>
      </w:r>
      <w:r w:rsidRPr="00283FC1">
        <w:rPr>
          <w:rFonts w:asciiTheme="minorHAnsi" w:hAnsiTheme="minorHAnsi" w:cstheme="minorHAnsi"/>
          <w:sz w:val="22"/>
          <w:szCs w:val="22"/>
          <w:lang w:val="fr-FR"/>
        </w:rPr>
        <w:t xml:space="preserve"> budget prévisionnel </w:t>
      </w:r>
      <w:r>
        <w:rPr>
          <w:rFonts w:asciiTheme="minorHAnsi" w:hAnsiTheme="minorHAnsi" w:cstheme="minorHAnsi"/>
          <w:sz w:val="22"/>
          <w:szCs w:val="22"/>
          <w:lang w:val="fr-FR"/>
        </w:rPr>
        <w:t>de</w:t>
      </w:r>
      <w:r w:rsidRPr="00283FC1">
        <w:rPr>
          <w:rFonts w:asciiTheme="minorHAnsi" w:hAnsiTheme="minorHAnsi" w:cstheme="minorHAnsi"/>
          <w:sz w:val="22"/>
          <w:szCs w:val="22"/>
          <w:lang w:val="fr-FR"/>
        </w:rPr>
        <w:t xml:space="preserve"> 5,8 millions de dollars US vise à améliorer le bien-être des ménages, à accroître l'efficacité économique et à soutenir la croissance en augmentant le pourcentage d'adultes (y compris les femmes et les jeunes) ayant accès à des produits et services formels offerts par une variété de prestataires de services financiers. Les acteurs de la finance inclusive seront ainsi impliqués dans des partenariats et une meilleure couverture, y compris en milieu rural. L'objectif est de conjuguer les efforts et les compétences pour réduire la pauvreté et les inégalités dans le but de contribuer de manière durable à l'avènement d’une société économiquement et financièrement inclusive en RDC. Les principaux objectifs seront : (1) instaurer la confiance dans l'épargne et promouvoir l'éducation financière et la protection des consommateurs ; (2) renforcer les institutions (IMF,  Coopec et leurs Associations professionnelles…) sélectionnées comme partenaires du Projet  afin d’assurer un environnement favorable et soutenir les innovations dans le secteur tout en assurant une couverture territoriale dans les zones à faible revenu et les zones non desservies; et (3) accroître l'accès à l'épargne, au crédit, aux transferts, à l’envoi de fonds et à la micro-assurance en ciblant les hommes et les femmes à faible revenu, y compris ceux des zones rurales, les jeunes et les micro entrepreneurs.</w:t>
      </w:r>
    </w:p>
    <w:p w14:paraId="7E6871BB" w14:textId="65F61AFA" w:rsidR="00C72441" w:rsidRDefault="00C72441" w:rsidP="00C72441">
      <w:pPr>
        <w:spacing w:after="120" w:line="280" w:lineRule="exact"/>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Au niveau des stratégies, la Feuille de route de l'inclusion financière 2016-2021 de la RDC est l'instrument clé que le Gouvernement mettra à profit pour créer les conditions nécessaires au développement accéléré du marché à des fins d'inclusion financière. Le projet ACTIF appuiera la mise en œuvre de quelques domaines clés de ladite Feuille de route aux côtés d'autres partenaires stratégiques. Il se focalise sur les thématiques où le PNUD et l’UNCDF ont des avantages spécifiques et, visant à renforcer les capacités des prestataires de services financiers et </w:t>
      </w:r>
      <w:r>
        <w:rPr>
          <w:rFonts w:asciiTheme="minorHAnsi" w:hAnsiTheme="minorHAnsi" w:cstheme="minorHAnsi"/>
          <w:sz w:val="22"/>
          <w:szCs w:val="22"/>
          <w:lang w:val="fr-FR"/>
        </w:rPr>
        <w:t>leurs clients.</w:t>
      </w:r>
    </w:p>
    <w:p w14:paraId="52F29421" w14:textId="2A0CD2DA" w:rsidR="00880649" w:rsidRPr="00283FC1" w:rsidRDefault="00880649" w:rsidP="00880649">
      <w:pPr>
        <w:spacing w:after="120" w:line="260" w:lineRule="exact"/>
        <w:ind w:left="-108" w:right="-6" w:firstLine="108"/>
        <w:jc w:val="both"/>
        <w:rPr>
          <w:rFonts w:asciiTheme="minorHAnsi" w:hAnsiTheme="minorHAnsi" w:cstheme="minorHAnsi"/>
          <w:sz w:val="22"/>
          <w:szCs w:val="22"/>
          <w:lang w:val="fr-FR"/>
        </w:rPr>
      </w:pPr>
      <w:r w:rsidRPr="00283FC1">
        <w:rPr>
          <w:rFonts w:asciiTheme="minorHAnsi" w:hAnsiTheme="minorHAnsi" w:cstheme="minorHAnsi"/>
          <w:b/>
          <w:sz w:val="22"/>
          <w:szCs w:val="22"/>
          <w:lang w:val="fr-FR"/>
        </w:rPr>
        <w:t>Les résultats</w:t>
      </w:r>
      <w:r w:rsidR="009A0308">
        <w:rPr>
          <w:rFonts w:asciiTheme="minorHAnsi" w:hAnsiTheme="minorHAnsi" w:cstheme="minorHAnsi"/>
          <w:b/>
          <w:sz w:val="22"/>
          <w:szCs w:val="22"/>
          <w:lang w:val="fr-FR"/>
        </w:rPr>
        <w:t xml:space="preserve"> escomptés</w:t>
      </w:r>
      <w:r w:rsidRPr="00283FC1">
        <w:rPr>
          <w:rFonts w:asciiTheme="minorHAnsi" w:hAnsiTheme="minorHAnsi" w:cstheme="minorHAnsi"/>
          <w:b/>
          <w:sz w:val="22"/>
          <w:szCs w:val="22"/>
          <w:lang w:val="fr-FR"/>
        </w:rPr>
        <w:t xml:space="preserve"> du Projet</w:t>
      </w:r>
      <w:r w:rsidRPr="00283FC1">
        <w:rPr>
          <w:rFonts w:asciiTheme="minorHAnsi" w:hAnsiTheme="minorHAnsi" w:cstheme="minorHAnsi"/>
          <w:sz w:val="22"/>
          <w:szCs w:val="22"/>
          <w:lang w:val="fr-FR"/>
        </w:rPr>
        <w:t xml:space="preserve"> :</w:t>
      </w:r>
    </w:p>
    <w:p w14:paraId="3F298F9A" w14:textId="77777777" w:rsidR="00880649" w:rsidRPr="00283FC1" w:rsidRDefault="00880649" w:rsidP="00880649">
      <w:pPr>
        <w:pStyle w:val="ListParagraph"/>
        <w:numPr>
          <w:ilvl w:val="0"/>
          <w:numId w:val="5"/>
        </w:numPr>
        <w:spacing w:after="120" w:line="260" w:lineRule="exact"/>
        <w:ind w:left="176" w:right="-6" w:hanging="176"/>
        <w:rPr>
          <w:rFonts w:asciiTheme="minorHAnsi" w:hAnsiTheme="minorHAnsi" w:cstheme="minorHAnsi"/>
          <w:szCs w:val="22"/>
          <w:lang w:val="fr-FR"/>
        </w:rPr>
      </w:pPr>
      <w:r w:rsidRPr="00283FC1">
        <w:rPr>
          <w:rFonts w:asciiTheme="minorHAnsi" w:hAnsiTheme="minorHAnsi" w:cstheme="minorHAnsi"/>
          <w:b/>
          <w:szCs w:val="22"/>
          <w:lang w:val="fr-FR"/>
        </w:rPr>
        <w:t>Résultat 1</w:t>
      </w:r>
      <w:r w:rsidRPr="00283FC1">
        <w:rPr>
          <w:rFonts w:asciiTheme="minorHAnsi" w:hAnsiTheme="minorHAnsi" w:cstheme="minorHAnsi"/>
          <w:szCs w:val="22"/>
          <w:lang w:val="fr-FR"/>
        </w:rPr>
        <w:t xml:space="preserve"> : Au niveau micro, les prestataires de services financiers partenaires du Projet seront renforcés, ce qui leur permettra de développer des méthodologies innovantes adaptées aux besoins spécifiques des femmes, des hommes et des jeunes, en particulier chez les ménages d’agriculteurs et les micro entrepreneurs tout en prenant en compte l’Environnement et les défis liés aux changements climatiques.</w:t>
      </w:r>
    </w:p>
    <w:p w14:paraId="3876EA14" w14:textId="77777777" w:rsidR="00880649" w:rsidRPr="00283FC1" w:rsidRDefault="00880649" w:rsidP="00880649">
      <w:pPr>
        <w:pStyle w:val="ListParagraph"/>
        <w:numPr>
          <w:ilvl w:val="0"/>
          <w:numId w:val="5"/>
        </w:numPr>
        <w:spacing w:after="120" w:line="260" w:lineRule="exact"/>
        <w:ind w:left="176" w:right="-6" w:hanging="176"/>
        <w:rPr>
          <w:rFonts w:asciiTheme="minorHAnsi" w:hAnsiTheme="minorHAnsi" w:cstheme="minorHAnsi"/>
          <w:szCs w:val="22"/>
          <w:lang w:val="fr-FR"/>
        </w:rPr>
      </w:pPr>
      <w:r w:rsidRPr="00283FC1">
        <w:rPr>
          <w:rFonts w:asciiTheme="minorHAnsi" w:hAnsiTheme="minorHAnsi" w:cstheme="minorHAnsi"/>
          <w:b/>
          <w:szCs w:val="22"/>
          <w:lang w:val="fr-FR"/>
        </w:rPr>
        <w:t>Résultat 2</w:t>
      </w:r>
      <w:r w:rsidRPr="00283FC1">
        <w:rPr>
          <w:rFonts w:asciiTheme="minorHAnsi" w:hAnsiTheme="minorHAnsi" w:cstheme="minorHAnsi"/>
          <w:szCs w:val="22"/>
          <w:lang w:val="fr-FR"/>
        </w:rPr>
        <w:t xml:space="preserve"> : Au niveau méso, </w:t>
      </w:r>
      <w:r w:rsidRPr="00283FC1">
        <w:rPr>
          <w:rFonts w:asciiTheme="minorHAnsi" w:hAnsiTheme="minorHAnsi" w:cstheme="minorHAnsi"/>
          <w:color w:val="000000" w:themeColor="text1"/>
          <w:szCs w:val="22"/>
          <w:lang w:val="fr-FR"/>
        </w:rPr>
        <w:t xml:space="preserve">La viabilité et la gestion des institutions de niveau intermédiaire sont améliorées, ce qui leur permet d’appuyer et former les institutions de microfinance et les Coopec membres. </w:t>
      </w:r>
    </w:p>
    <w:p w14:paraId="44FEC0A8" w14:textId="77777777" w:rsidR="00880649" w:rsidRPr="00283FC1" w:rsidRDefault="00880649" w:rsidP="00880649">
      <w:pPr>
        <w:pStyle w:val="ListParagraph"/>
        <w:numPr>
          <w:ilvl w:val="0"/>
          <w:numId w:val="5"/>
        </w:numPr>
        <w:spacing w:after="120" w:line="260" w:lineRule="exact"/>
        <w:ind w:left="176" w:right="-6" w:hanging="176"/>
        <w:rPr>
          <w:rFonts w:asciiTheme="minorHAnsi" w:hAnsiTheme="minorHAnsi" w:cstheme="minorHAnsi"/>
          <w:color w:val="000000" w:themeColor="text1"/>
          <w:szCs w:val="22"/>
          <w:lang w:val="fr-FR"/>
        </w:rPr>
      </w:pPr>
      <w:r w:rsidRPr="00283FC1">
        <w:rPr>
          <w:rFonts w:asciiTheme="minorHAnsi" w:hAnsiTheme="minorHAnsi" w:cstheme="minorHAnsi"/>
          <w:b/>
          <w:szCs w:val="22"/>
          <w:lang w:val="fr-FR"/>
        </w:rPr>
        <w:t>Résultat</w:t>
      </w:r>
      <w:r w:rsidRPr="00283FC1">
        <w:rPr>
          <w:rFonts w:asciiTheme="minorHAnsi" w:hAnsiTheme="minorHAnsi" w:cstheme="minorHAnsi"/>
          <w:b/>
          <w:color w:val="000000" w:themeColor="text1"/>
          <w:szCs w:val="22"/>
          <w:lang w:val="fr-FR"/>
        </w:rPr>
        <w:t xml:space="preserve">3 </w:t>
      </w:r>
      <w:r w:rsidRPr="00283FC1">
        <w:rPr>
          <w:rFonts w:asciiTheme="minorHAnsi" w:hAnsiTheme="minorHAnsi" w:cstheme="minorHAnsi"/>
          <w:color w:val="000000" w:themeColor="text1"/>
          <w:szCs w:val="22"/>
          <w:lang w:val="fr-FR"/>
        </w:rPr>
        <w:t>: Le paiement numérique et l'envoi numérique de fonds sont développés et adoptés par les consommateurs, entre autres grâce à des efforts catalyseurs d’ouverture et d’élargissement des couloirs d’envois de fonds internes et transfrontaliers.</w:t>
      </w:r>
    </w:p>
    <w:p w14:paraId="7C31BA21" w14:textId="77777777" w:rsidR="00880649" w:rsidRPr="00283FC1" w:rsidRDefault="00880649" w:rsidP="00880649">
      <w:pPr>
        <w:pStyle w:val="ListParagraph"/>
        <w:numPr>
          <w:ilvl w:val="0"/>
          <w:numId w:val="5"/>
        </w:numPr>
        <w:spacing w:after="120" w:line="260" w:lineRule="exact"/>
        <w:ind w:left="176" w:right="-6" w:hanging="176"/>
        <w:rPr>
          <w:rFonts w:asciiTheme="minorHAnsi" w:hAnsiTheme="minorHAnsi" w:cstheme="minorHAnsi"/>
          <w:color w:val="0070C0"/>
          <w:szCs w:val="22"/>
          <w:lang w:val="fr-FR"/>
        </w:rPr>
      </w:pPr>
      <w:r w:rsidRPr="00283FC1">
        <w:rPr>
          <w:rFonts w:asciiTheme="minorHAnsi" w:hAnsiTheme="minorHAnsi" w:cstheme="minorHAnsi"/>
          <w:b/>
          <w:szCs w:val="22"/>
          <w:lang w:val="fr-FR"/>
        </w:rPr>
        <w:t>Résultat 4</w:t>
      </w:r>
      <w:r w:rsidRPr="00283FC1">
        <w:rPr>
          <w:rFonts w:asciiTheme="minorHAnsi" w:hAnsiTheme="minorHAnsi" w:cstheme="minorHAnsi"/>
          <w:szCs w:val="22"/>
          <w:lang w:val="fr-FR"/>
        </w:rPr>
        <w:t xml:space="preserve"> : Au niveau macro, le cadre de politiques ainsi que le cadre réglementaire et institutionnel de la microfinance sont renforcés pour contribuer à la mise en œuvre de la Feuille de route nationale de l’inclusion financière sous le pilotage du Ministère des Finances.</w:t>
      </w:r>
    </w:p>
    <w:p w14:paraId="195B038E" w14:textId="717845A5" w:rsidR="00880649" w:rsidRPr="009A0308" w:rsidRDefault="00880649" w:rsidP="009A0308">
      <w:pPr>
        <w:pStyle w:val="ListParagraph"/>
        <w:numPr>
          <w:ilvl w:val="0"/>
          <w:numId w:val="5"/>
        </w:numPr>
        <w:spacing w:after="120" w:line="260" w:lineRule="exact"/>
        <w:ind w:left="176" w:right="-4" w:hanging="176"/>
        <w:rPr>
          <w:rFonts w:asciiTheme="minorHAnsi" w:hAnsiTheme="minorHAnsi" w:cstheme="minorHAnsi"/>
          <w:szCs w:val="22"/>
          <w:lang w:val="fr-FR"/>
        </w:rPr>
      </w:pPr>
      <w:r w:rsidRPr="00283FC1">
        <w:rPr>
          <w:rFonts w:asciiTheme="minorHAnsi" w:hAnsiTheme="minorHAnsi" w:cstheme="minorHAnsi"/>
          <w:b/>
          <w:szCs w:val="22"/>
          <w:lang w:val="fr-FR"/>
        </w:rPr>
        <w:t>Résultat 5</w:t>
      </w:r>
      <w:r w:rsidRPr="00283FC1">
        <w:rPr>
          <w:rFonts w:asciiTheme="minorHAnsi" w:hAnsiTheme="minorHAnsi" w:cstheme="minorHAnsi"/>
          <w:szCs w:val="22"/>
          <w:lang w:val="fr-FR"/>
        </w:rPr>
        <w:t xml:space="preserve"> : Les connaissances et leçons apprises sont générées et partagées avec les principales parties prenantes</w:t>
      </w:r>
    </w:p>
    <w:p w14:paraId="53A4137C" w14:textId="77777777" w:rsidR="00880649" w:rsidRPr="00283FC1" w:rsidRDefault="00880649" w:rsidP="00880649">
      <w:pPr>
        <w:spacing w:after="120" w:line="260" w:lineRule="exact"/>
        <w:ind w:right="-4"/>
        <w:jc w:val="both"/>
        <w:rPr>
          <w:rFonts w:asciiTheme="minorHAnsi" w:hAnsiTheme="minorHAnsi" w:cstheme="minorHAnsi"/>
          <w:b/>
          <w:color w:val="000000" w:themeColor="text1"/>
          <w:sz w:val="22"/>
          <w:szCs w:val="22"/>
          <w:lang w:val="fr-FR"/>
        </w:rPr>
      </w:pPr>
      <w:r w:rsidRPr="00283FC1">
        <w:rPr>
          <w:rFonts w:asciiTheme="minorHAnsi" w:hAnsiTheme="minorHAnsi" w:cstheme="minorHAnsi"/>
          <w:b/>
          <w:color w:val="000000" w:themeColor="text1"/>
          <w:sz w:val="22"/>
          <w:szCs w:val="22"/>
          <w:lang w:val="fr-FR"/>
        </w:rPr>
        <w:t xml:space="preserve">Lieu(x) d’exécution du Projet : </w:t>
      </w:r>
      <w:r w:rsidRPr="00283FC1">
        <w:rPr>
          <w:rFonts w:asciiTheme="minorHAnsi" w:hAnsiTheme="minorHAnsi" w:cstheme="minorHAnsi"/>
          <w:sz w:val="22"/>
          <w:szCs w:val="22"/>
          <w:lang w:val="fr-FR"/>
        </w:rPr>
        <w:t xml:space="preserve">La République démocratique du Congo, </w:t>
      </w:r>
      <w:r w:rsidRPr="00283FC1">
        <w:rPr>
          <w:rFonts w:asciiTheme="minorHAnsi" w:hAnsiTheme="minorHAnsi" w:cstheme="minorHAnsi"/>
          <w:color w:val="000000" w:themeColor="text1"/>
          <w:sz w:val="22"/>
          <w:szCs w:val="22"/>
          <w:lang w:val="fr-FR"/>
        </w:rPr>
        <w:t>en se focalisant sur Kinshasa, le Kongo-Central, le Kwilu, le Haut Katanga, le Nord-Kivu, le Sud-Kivu, l’Ituri et le Tanganyika.</w:t>
      </w:r>
    </w:p>
    <w:p w14:paraId="2D75CFD9" w14:textId="2A2A9D59" w:rsidR="00880649" w:rsidRPr="009A0308" w:rsidRDefault="00880649" w:rsidP="009A0308">
      <w:pPr>
        <w:spacing w:after="240" w:line="260" w:lineRule="exact"/>
        <w:ind w:right="-6"/>
        <w:jc w:val="both"/>
        <w:rPr>
          <w:rFonts w:asciiTheme="minorHAnsi" w:hAnsiTheme="minorHAnsi" w:cstheme="minorHAnsi"/>
          <w:color w:val="000000" w:themeColor="text1"/>
          <w:sz w:val="22"/>
          <w:szCs w:val="22"/>
          <w:lang w:val="fr-FR"/>
        </w:rPr>
      </w:pPr>
      <w:r w:rsidRPr="00283FC1">
        <w:rPr>
          <w:rFonts w:asciiTheme="minorHAnsi" w:hAnsiTheme="minorHAnsi" w:cstheme="minorHAnsi"/>
          <w:b/>
          <w:color w:val="000000" w:themeColor="text1"/>
          <w:sz w:val="22"/>
          <w:szCs w:val="22"/>
          <w:lang w:val="fr-FR"/>
        </w:rPr>
        <w:t xml:space="preserve">Les bénéficiaires du Projet </w:t>
      </w:r>
      <w:r w:rsidRPr="00283FC1">
        <w:rPr>
          <w:rFonts w:asciiTheme="minorHAnsi" w:hAnsiTheme="minorHAnsi" w:cstheme="minorHAnsi"/>
          <w:color w:val="000000" w:themeColor="text1"/>
          <w:sz w:val="22"/>
          <w:szCs w:val="22"/>
          <w:lang w:val="fr-FR"/>
        </w:rPr>
        <w:t>:</w:t>
      </w:r>
      <w:r w:rsidR="009A0308">
        <w:rPr>
          <w:rStyle w:val="CommentReference"/>
          <w:rFonts w:asciiTheme="minorHAnsi" w:hAnsiTheme="minorHAnsi"/>
          <w:lang w:val="fr-FR"/>
        </w:rPr>
        <w:t xml:space="preserve"> </w:t>
      </w:r>
      <w:r w:rsidR="009A0308" w:rsidRPr="00BF36F7">
        <w:rPr>
          <w:rFonts w:cstheme="minorHAnsi"/>
          <w:color w:val="000000" w:themeColor="text1"/>
          <w:sz w:val="22"/>
          <w:szCs w:val="22"/>
          <w:lang w:val="fr-FR"/>
        </w:rPr>
        <w:t>Les</w:t>
      </w:r>
      <w:r w:rsidRPr="00283FC1">
        <w:rPr>
          <w:rFonts w:asciiTheme="minorHAnsi" w:hAnsiTheme="minorHAnsi" w:cstheme="minorHAnsi"/>
          <w:color w:val="000000" w:themeColor="text1"/>
          <w:sz w:val="22"/>
          <w:szCs w:val="22"/>
          <w:lang w:val="fr-FR"/>
        </w:rPr>
        <w:t xml:space="preserve"> prestataires de services financiers (Coopec, IMF, banques) sélectionnés en tant que partenaires du Projet et les utilisateurs finaux, le Fonds pour l’inclusion financière (FPM asbl), les associations professionnelles (ANIMF, APROCEC), les organisations d’appui au service des Jeunes, les autorités tutelle et de supervision du secteur collaborant avec le Projet (Ministère des finances, Banque Centrale) </w:t>
      </w:r>
    </w:p>
    <w:p w14:paraId="0E0BF394" w14:textId="7FA3CE24" w:rsidR="00CF0B5F" w:rsidRPr="00C2310A" w:rsidRDefault="00CF0B5F" w:rsidP="00C2310A">
      <w:pPr>
        <w:jc w:val="both"/>
        <w:rPr>
          <w:rFonts w:asciiTheme="minorHAnsi" w:hAnsiTheme="minorHAnsi"/>
          <w:b/>
          <w:smallCaps/>
          <w:spacing w:val="-2"/>
          <w:sz w:val="28"/>
          <w:szCs w:val="20"/>
          <w:lang w:val="fr-FR"/>
        </w:rPr>
      </w:pPr>
    </w:p>
    <w:p w14:paraId="25411AF6" w14:textId="77777777" w:rsidR="00BC074C" w:rsidRPr="00C2310A" w:rsidRDefault="00BC074C" w:rsidP="00BC074C">
      <w:pPr>
        <w:pStyle w:val="Heading1"/>
        <w:numPr>
          <w:ilvl w:val="0"/>
          <w:numId w:val="0"/>
        </w:numPr>
        <w:rPr>
          <w:rFonts w:asciiTheme="minorHAnsi" w:hAnsiTheme="minorHAnsi"/>
          <w:lang w:val="fr-FR"/>
        </w:rPr>
      </w:pPr>
    </w:p>
    <w:p w14:paraId="276A3399" w14:textId="77777777" w:rsidR="00CF0B5F" w:rsidRPr="00C2310A" w:rsidRDefault="00CF0B5F" w:rsidP="00CF0B5F">
      <w:pPr>
        <w:rPr>
          <w:lang w:val="fr-FR"/>
        </w:rPr>
      </w:pPr>
    </w:p>
    <w:p w14:paraId="2BA2FB2B" w14:textId="77777777" w:rsidR="00BC074C" w:rsidRPr="00283FC1" w:rsidRDefault="00BC074C" w:rsidP="007D65AF">
      <w:pPr>
        <w:pStyle w:val="TOCHeading"/>
        <w:spacing w:before="0" w:after="120" w:line="240" w:lineRule="auto"/>
        <w:rPr>
          <w:rFonts w:asciiTheme="minorHAnsi" w:hAnsiTheme="minorHAnsi" w:cstheme="minorHAnsi"/>
          <w:b/>
          <w:sz w:val="22"/>
          <w:szCs w:val="22"/>
          <w:lang w:val="fr-FR"/>
        </w:rPr>
      </w:pPr>
      <w:r w:rsidRPr="00283FC1">
        <w:rPr>
          <w:rFonts w:asciiTheme="minorHAnsi" w:hAnsiTheme="minorHAnsi" w:cstheme="minorHAnsi"/>
          <w:b/>
          <w:sz w:val="22"/>
          <w:szCs w:val="22"/>
          <w:lang w:val="fr-FR"/>
        </w:rPr>
        <w:t xml:space="preserve">Table </w:t>
      </w:r>
      <w:r w:rsidR="0023644E" w:rsidRPr="00283FC1">
        <w:rPr>
          <w:rFonts w:asciiTheme="minorHAnsi" w:hAnsiTheme="minorHAnsi" w:cstheme="minorHAnsi"/>
          <w:b/>
          <w:sz w:val="22"/>
          <w:szCs w:val="22"/>
          <w:lang w:val="fr-FR"/>
        </w:rPr>
        <w:t>des matières</w:t>
      </w:r>
    </w:p>
    <w:p w14:paraId="78C7EA6C" w14:textId="597D172E" w:rsidR="007867C7" w:rsidRDefault="001A462E">
      <w:pPr>
        <w:pStyle w:val="TOC1"/>
        <w:rPr>
          <w:rFonts w:eastAsiaTheme="minorEastAsia" w:cstheme="minorBidi"/>
          <w:szCs w:val="22"/>
          <w:lang w:val="en-US"/>
        </w:rPr>
      </w:pPr>
      <w:r w:rsidRPr="00283FC1">
        <w:fldChar w:fldCharType="begin"/>
      </w:r>
      <w:r w:rsidR="00BC074C" w:rsidRPr="00283FC1">
        <w:instrText xml:space="preserve"> TOC \o "1-3" \h \z \u </w:instrText>
      </w:r>
      <w:r w:rsidRPr="00283FC1">
        <w:fldChar w:fldCharType="separate"/>
      </w:r>
      <w:hyperlink w:anchor="_Toc493783399" w:history="1">
        <w:r w:rsidR="007867C7" w:rsidRPr="00031F7A">
          <w:rPr>
            <w:rStyle w:val="Hyperlink"/>
          </w:rPr>
          <w:t>I.</w:t>
        </w:r>
        <w:r w:rsidR="007867C7">
          <w:rPr>
            <w:rFonts w:eastAsiaTheme="minorEastAsia" w:cstheme="minorBidi"/>
            <w:szCs w:val="22"/>
            <w:lang w:val="en-US"/>
          </w:rPr>
          <w:tab/>
        </w:r>
        <w:r w:rsidR="007867C7" w:rsidRPr="00031F7A">
          <w:rPr>
            <w:rStyle w:val="Hyperlink"/>
          </w:rPr>
          <w:t>LES DÉFIS AU NIVEAU DU DÉVELOPPEMENT</w:t>
        </w:r>
        <w:r w:rsidR="007867C7">
          <w:rPr>
            <w:webHidden/>
          </w:rPr>
          <w:tab/>
        </w:r>
        <w:r w:rsidR="007867C7">
          <w:rPr>
            <w:webHidden/>
          </w:rPr>
          <w:fldChar w:fldCharType="begin"/>
        </w:r>
        <w:r w:rsidR="007867C7">
          <w:rPr>
            <w:webHidden/>
          </w:rPr>
          <w:instrText xml:space="preserve"> PAGEREF _Toc493783399 \h </w:instrText>
        </w:r>
        <w:r w:rsidR="007867C7">
          <w:rPr>
            <w:webHidden/>
          </w:rPr>
        </w:r>
        <w:r w:rsidR="007867C7">
          <w:rPr>
            <w:webHidden/>
          </w:rPr>
          <w:fldChar w:fldCharType="separate"/>
        </w:r>
        <w:r w:rsidR="007867C7">
          <w:rPr>
            <w:webHidden/>
          </w:rPr>
          <w:t>6</w:t>
        </w:r>
        <w:r w:rsidR="007867C7">
          <w:rPr>
            <w:webHidden/>
          </w:rPr>
          <w:fldChar w:fldCharType="end"/>
        </w:r>
      </w:hyperlink>
    </w:p>
    <w:p w14:paraId="28792E4B" w14:textId="16EB7932" w:rsidR="007867C7" w:rsidRDefault="00EF660C">
      <w:pPr>
        <w:pStyle w:val="TOC2"/>
        <w:rPr>
          <w:rFonts w:eastAsiaTheme="minorEastAsia" w:cstheme="minorBidi"/>
          <w:sz w:val="22"/>
          <w:szCs w:val="22"/>
          <w:lang w:val="en-US"/>
        </w:rPr>
      </w:pPr>
      <w:hyperlink w:anchor="_Toc493783400" w:history="1">
        <w:r w:rsidR="007867C7" w:rsidRPr="00031F7A">
          <w:rPr>
            <w:rStyle w:val="Hyperlink"/>
            <w:lang w:val="fr-FR"/>
          </w:rPr>
          <w:t>1.1</w:t>
        </w:r>
        <w:r w:rsidR="007867C7">
          <w:rPr>
            <w:rFonts w:eastAsiaTheme="minorEastAsia" w:cstheme="minorBidi"/>
            <w:sz w:val="22"/>
            <w:szCs w:val="22"/>
            <w:lang w:val="en-US"/>
          </w:rPr>
          <w:tab/>
        </w:r>
        <w:r w:rsidR="007867C7" w:rsidRPr="00031F7A">
          <w:rPr>
            <w:rStyle w:val="Hyperlink"/>
            <w:lang w:val="fr-FR"/>
          </w:rPr>
          <w:t>Le contexte du pays</w:t>
        </w:r>
        <w:r w:rsidR="007867C7">
          <w:rPr>
            <w:webHidden/>
          </w:rPr>
          <w:tab/>
        </w:r>
        <w:r w:rsidR="007867C7">
          <w:rPr>
            <w:webHidden/>
          </w:rPr>
          <w:fldChar w:fldCharType="begin"/>
        </w:r>
        <w:r w:rsidR="007867C7">
          <w:rPr>
            <w:webHidden/>
          </w:rPr>
          <w:instrText xml:space="preserve"> PAGEREF _Toc493783400 \h </w:instrText>
        </w:r>
        <w:r w:rsidR="007867C7">
          <w:rPr>
            <w:webHidden/>
          </w:rPr>
        </w:r>
        <w:r w:rsidR="007867C7">
          <w:rPr>
            <w:webHidden/>
          </w:rPr>
          <w:fldChar w:fldCharType="separate"/>
        </w:r>
        <w:r w:rsidR="007867C7">
          <w:rPr>
            <w:webHidden/>
          </w:rPr>
          <w:t>6</w:t>
        </w:r>
        <w:r w:rsidR="007867C7">
          <w:rPr>
            <w:webHidden/>
          </w:rPr>
          <w:fldChar w:fldCharType="end"/>
        </w:r>
      </w:hyperlink>
    </w:p>
    <w:p w14:paraId="4BF1ACDE" w14:textId="0F564184" w:rsidR="007867C7" w:rsidRDefault="00EF660C">
      <w:pPr>
        <w:pStyle w:val="TOC2"/>
        <w:rPr>
          <w:rFonts w:eastAsiaTheme="minorEastAsia" w:cstheme="minorBidi"/>
          <w:sz w:val="22"/>
          <w:szCs w:val="22"/>
          <w:lang w:val="en-US"/>
        </w:rPr>
      </w:pPr>
      <w:hyperlink w:anchor="_Toc493783401" w:history="1">
        <w:r w:rsidR="007867C7" w:rsidRPr="00031F7A">
          <w:rPr>
            <w:rStyle w:val="Hyperlink"/>
            <w:lang w:val="fr-FR"/>
          </w:rPr>
          <w:t>1.2</w:t>
        </w:r>
        <w:r w:rsidR="007867C7">
          <w:rPr>
            <w:rFonts w:eastAsiaTheme="minorEastAsia" w:cstheme="minorBidi"/>
            <w:sz w:val="22"/>
            <w:szCs w:val="22"/>
            <w:lang w:val="en-US"/>
          </w:rPr>
          <w:tab/>
        </w:r>
        <w:r w:rsidR="007867C7" w:rsidRPr="00031F7A">
          <w:rPr>
            <w:rStyle w:val="Hyperlink"/>
            <w:lang w:val="fr-FR"/>
          </w:rPr>
          <w:t>Un aperçu de l’inclusion financière en RDC</w:t>
        </w:r>
        <w:r w:rsidR="007867C7">
          <w:rPr>
            <w:webHidden/>
          </w:rPr>
          <w:tab/>
        </w:r>
        <w:r w:rsidR="007867C7">
          <w:rPr>
            <w:webHidden/>
          </w:rPr>
          <w:fldChar w:fldCharType="begin"/>
        </w:r>
        <w:r w:rsidR="007867C7">
          <w:rPr>
            <w:webHidden/>
          </w:rPr>
          <w:instrText xml:space="preserve"> PAGEREF _Toc493783401 \h </w:instrText>
        </w:r>
        <w:r w:rsidR="007867C7">
          <w:rPr>
            <w:webHidden/>
          </w:rPr>
        </w:r>
        <w:r w:rsidR="007867C7">
          <w:rPr>
            <w:webHidden/>
          </w:rPr>
          <w:fldChar w:fldCharType="separate"/>
        </w:r>
        <w:r w:rsidR="007867C7">
          <w:rPr>
            <w:webHidden/>
          </w:rPr>
          <w:t>6</w:t>
        </w:r>
        <w:r w:rsidR="007867C7">
          <w:rPr>
            <w:webHidden/>
          </w:rPr>
          <w:fldChar w:fldCharType="end"/>
        </w:r>
      </w:hyperlink>
    </w:p>
    <w:p w14:paraId="11818E47" w14:textId="70C4CFC9" w:rsidR="007867C7" w:rsidRDefault="00EF660C">
      <w:pPr>
        <w:pStyle w:val="TOC2"/>
        <w:rPr>
          <w:rFonts w:eastAsiaTheme="minorEastAsia" w:cstheme="minorBidi"/>
          <w:sz w:val="22"/>
          <w:szCs w:val="22"/>
          <w:lang w:val="en-US"/>
        </w:rPr>
      </w:pPr>
      <w:hyperlink w:anchor="_Toc493783402" w:history="1">
        <w:r w:rsidR="007867C7" w:rsidRPr="00031F7A">
          <w:rPr>
            <w:rStyle w:val="Hyperlink"/>
            <w:lang w:val="fr-FR"/>
          </w:rPr>
          <w:t>1.3</w:t>
        </w:r>
        <w:r w:rsidR="007867C7">
          <w:rPr>
            <w:rFonts w:eastAsiaTheme="minorEastAsia" w:cstheme="minorBidi"/>
            <w:sz w:val="22"/>
            <w:szCs w:val="22"/>
            <w:lang w:val="en-US"/>
          </w:rPr>
          <w:tab/>
        </w:r>
        <w:r w:rsidR="007867C7" w:rsidRPr="00031F7A">
          <w:rPr>
            <w:rStyle w:val="Hyperlink"/>
            <w:lang w:val="fr-FR"/>
          </w:rPr>
          <w:t>Les prestataires de services financiers en RDC</w:t>
        </w:r>
        <w:r w:rsidR="007867C7">
          <w:rPr>
            <w:webHidden/>
          </w:rPr>
          <w:tab/>
        </w:r>
        <w:r w:rsidR="007867C7">
          <w:rPr>
            <w:webHidden/>
          </w:rPr>
          <w:fldChar w:fldCharType="begin"/>
        </w:r>
        <w:r w:rsidR="007867C7">
          <w:rPr>
            <w:webHidden/>
          </w:rPr>
          <w:instrText xml:space="preserve"> PAGEREF _Toc493783402 \h </w:instrText>
        </w:r>
        <w:r w:rsidR="007867C7">
          <w:rPr>
            <w:webHidden/>
          </w:rPr>
        </w:r>
        <w:r w:rsidR="007867C7">
          <w:rPr>
            <w:webHidden/>
          </w:rPr>
          <w:fldChar w:fldCharType="separate"/>
        </w:r>
        <w:r w:rsidR="007867C7">
          <w:rPr>
            <w:webHidden/>
          </w:rPr>
          <w:t>7</w:t>
        </w:r>
        <w:r w:rsidR="007867C7">
          <w:rPr>
            <w:webHidden/>
          </w:rPr>
          <w:fldChar w:fldCharType="end"/>
        </w:r>
      </w:hyperlink>
    </w:p>
    <w:p w14:paraId="323BF42A" w14:textId="46AB94B4" w:rsidR="007867C7" w:rsidRDefault="00EF660C">
      <w:pPr>
        <w:pStyle w:val="TOC2"/>
        <w:rPr>
          <w:rFonts w:eastAsiaTheme="minorEastAsia" w:cstheme="minorBidi"/>
          <w:sz w:val="22"/>
          <w:szCs w:val="22"/>
          <w:lang w:val="en-US"/>
        </w:rPr>
      </w:pPr>
      <w:hyperlink w:anchor="_Toc493783403" w:history="1">
        <w:r w:rsidR="007867C7" w:rsidRPr="00031F7A">
          <w:rPr>
            <w:rStyle w:val="Hyperlink"/>
            <w:lang w:val="fr-FR"/>
          </w:rPr>
          <w:t>1.4</w:t>
        </w:r>
        <w:r w:rsidR="007867C7">
          <w:rPr>
            <w:rFonts w:eastAsiaTheme="minorEastAsia" w:cstheme="minorBidi"/>
            <w:sz w:val="22"/>
            <w:szCs w:val="22"/>
            <w:lang w:val="en-US"/>
          </w:rPr>
          <w:tab/>
        </w:r>
        <w:r w:rsidR="007867C7" w:rsidRPr="00031F7A">
          <w:rPr>
            <w:rStyle w:val="Hyperlink"/>
            <w:lang w:val="fr-FR"/>
          </w:rPr>
          <w:t>L’environnement des politiques publiques et le paysage institutionnel</w:t>
        </w:r>
        <w:r w:rsidR="007867C7">
          <w:rPr>
            <w:webHidden/>
          </w:rPr>
          <w:tab/>
        </w:r>
        <w:r w:rsidR="007867C7">
          <w:rPr>
            <w:webHidden/>
          </w:rPr>
          <w:fldChar w:fldCharType="begin"/>
        </w:r>
        <w:r w:rsidR="007867C7">
          <w:rPr>
            <w:webHidden/>
          </w:rPr>
          <w:instrText xml:space="preserve"> PAGEREF _Toc493783403 \h </w:instrText>
        </w:r>
        <w:r w:rsidR="007867C7">
          <w:rPr>
            <w:webHidden/>
          </w:rPr>
        </w:r>
        <w:r w:rsidR="007867C7">
          <w:rPr>
            <w:webHidden/>
          </w:rPr>
          <w:fldChar w:fldCharType="separate"/>
        </w:r>
        <w:r w:rsidR="007867C7">
          <w:rPr>
            <w:webHidden/>
          </w:rPr>
          <w:t>8</w:t>
        </w:r>
        <w:r w:rsidR="007867C7">
          <w:rPr>
            <w:webHidden/>
          </w:rPr>
          <w:fldChar w:fldCharType="end"/>
        </w:r>
      </w:hyperlink>
    </w:p>
    <w:p w14:paraId="4112B5D7" w14:textId="64AFFDA5" w:rsidR="007867C7" w:rsidRDefault="00EF660C">
      <w:pPr>
        <w:pStyle w:val="TOC2"/>
        <w:rPr>
          <w:rFonts w:eastAsiaTheme="minorEastAsia" w:cstheme="minorBidi"/>
          <w:sz w:val="22"/>
          <w:szCs w:val="22"/>
          <w:lang w:val="en-US"/>
        </w:rPr>
      </w:pPr>
      <w:hyperlink w:anchor="_Toc493783404" w:history="1">
        <w:r w:rsidR="007867C7" w:rsidRPr="00031F7A">
          <w:rPr>
            <w:rStyle w:val="Hyperlink"/>
            <w:lang w:val="fr-FR"/>
          </w:rPr>
          <w:t>1.5</w:t>
        </w:r>
        <w:r w:rsidR="007867C7">
          <w:rPr>
            <w:rFonts w:eastAsiaTheme="minorEastAsia" w:cstheme="minorBidi"/>
            <w:sz w:val="22"/>
            <w:szCs w:val="22"/>
            <w:lang w:val="en-US"/>
          </w:rPr>
          <w:tab/>
        </w:r>
        <w:r w:rsidR="007867C7" w:rsidRPr="00031F7A">
          <w:rPr>
            <w:rStyle w:val="Hyperlink"/>
            <w:lang w:val="fr-FR"/>
          </w:rPr>
          <w:t>Les obstacles à un accès aux services financiers qui est en expansion (selon les données de FinScope 2015)</w:t>
        </w:r>
        <w:r w:rsidR="007867C7">
          <w:rPr>
            <w:webHidden/>
          </w:rPr>
          <w:tab/>
        </w:r>
        <w:r w:rsidR="007867C7">
          <w:rPr>
            <w:webHidden/>
          </w:rPr>
          <w:fldChar w:fldCharType="begin"/>
        </w:r>
        <w:r w:rsidR="007867C7">
          <w:rPr>
            <w:webHidden/>
          </w:rPr>
          <w:instrText xml:space="preserve"> PAGEREF _Toc493783404 \h </w:instrText>
        </w:r>
        <w:r w:rsidR="007867C7">
          <w:rPr>
            <w:webHidden/>
          </w:rPr>
        </w:r>
        <w:r w:rsidR="007867C7">
          <w:rPr>
            <w:webHidden/>
          </w:rPr>
          <w:fldChar w:fldCharType="separate"/>
        </w:r>
        <w:r w:rsidR="007867C7">
          <w:rPr>
            <w:webHidden/>
          </w:rPr>
          <w:t>9</w:t>
        </w:r>
        <w:r w:rsidR="007867C7">
          <w:rPr>
            <w:webHidden/>
          </w:rPr>
          <w:fldChar w:fldCharType="end"/>
        </w:r>
      </w:hyperlink>
    </w:p>
    <w:p w14:paraId="05D6D6FF" w14:textId="125A66A6" w:rsidR="007867C7" w:rsidRDefault="00EF660C">
      <w:pPr>
        <w:pStyle w:val="TOC1"/>
        <w:rPr>
          <w:rFonts w:eastAsiaTheme="minorEastAsia" w:cstheme="minorBidi"/>
          <w:szCs w:val="22"/>
          <w:lang w:val="en-US"/>
        </w:rPr>
      </w:pPr>
      <w:hyperlink w:anchor="_Toc493783405" w:history="1">
        <w:r w:rsidR="007867C7" w:rsidRPr="00031F7A">
          <w:rPr>
            <w:rStyle w:val="Hyperlink"/>
          </w:rPr>
          <w:t>II.</w:t>
        </w:r>
        <w:r w:rsidR="007867C7">
          <w:rPr>
            <w:rFonts w:eastAsiaTheme="minorEastAsia" w:cstheme="minorBidi"/>
            <w:szCs w:val="22"/>
            <w:lang w:val="en-US"/>
          </w:rPr>
          <w:tab/>
        </w:r>
        <w:r w:rsidR="007867C7" w:rsidRPr="00031F7A">
          <w:rPr>
            <w:rStyle w:val="Hyperlink"/>
          </w:rPr>
          <w:t>STRATÉGIE</w:t>
        </w:r>
        <w:r w:rsidR="007867C7">
          <w:rPr>
            <w:webHidden/>
          </w:rPr>
          <w:tab/>
        </w:r>
        <w:r w:rsidR="007867C7">
          <w:rPr>
            <w:webHidden/>
          </w:rPr>
          <w:fldChar w:fldCharType="begin"/>
        </w:r>
        <w:r w:rsidR="007867C7">
          <w:rPr>
            <w:webHidden/>
          </w:rPr>
          <w:instrText xml:space="preserve"> PAGEREF _Toc493783405 \h </w:instrText>
        </w:r>
        <w:r w:rsidR="007867C7">
          <w:rPr>
            <w:webHidden/>
          </w:rPr>
        </w:r>
        <w:r w:rsidR="007867C7">
          <w:rPr>
            <w:webHidden/>
          </w:rPr>
          <w:fldChar w:fldCharType="separate"/>
        </w:r>
        <w:r w:rsidR="007867C7">
          <w:rPr>
            <w:webHidden/>
          </w:rPr>
          <w:t>10</w:t>
        </w:r>
        <w:r w:rsidR="007867C7">
          <w:rPr>
            <w:webHidden/>
          </w:rPr>
          <w:fldChar w:fldCharType="end"/>
        </w:r>
      </w:hyperlink>
    </w:p>
    <w:p w14:paraId="1E02989B" w14:textId="435576D5" w:rsidR="007867C7" w:rsidRDefault="00EF660C">
      <w:pPr>
        <w:pStyle w:val="TOC2"/>
        <w:rPr>
          <w:rFonts w:eastAsiaTheme="minorEastAsia" w:cstheme="minorBidi"/>
          <w:sz w:val="22"/>
          <w:szCs w:val="22"/>
          <w:lang w:val="en-US"/>
        </w:rPr>
      </w:pPr>
      <w:hyperlink w:anchor="_Toc493783406" w:history="1">
        <w:r w:rsidR="007867C7" w:rsidRPr="00031F7A">
          <w:rPr>
            <w:rStyle w:val="Hyperlink"/>
            <w:lang w:val="fr-FR"/>
          </w:rPr>
          <w:t>2.1</w:t>
        </w:r>
        <w:r w:rsidR="007867C7">
          <w:rPr>
            <w:rFonts w:eastAsiaTheme="minorEastAsia" w:cstheme="minorBidi"/>
            <w:sz w:val="22"/>
            <w:szCs w:val="22"/>
            <w:lang w:val="en-US"/>
          </w:rPr>
          <w:tab/>
        </w:r>
        <w:r w:rsidR="007867C7" w:rsidRPr="00031F7A">
          <w:rPr>
            <w:rStyle w:val="Hyperlink"/>
            <w:lang w:val="fr-FR"/>
          </w:rPr>
          <w:t>PASMIF II – Réalisations et enseignements tirés</w:t>
        </w:r>
        <w:r w:rsidR="007867C7">
          <w:rPr>
            <w:webHidden/>
          </w:rPr>
          <w:tab/>
        </w:r>
        <w:r w:rsidR="007867C7">
          <w:rPr>
            <w:webHidden/>
          </w:rPr>
          <w:fldChar w:fldCharType="begin"/>
        </w:r>
        <w:r w:rsidR="007867C7">
          <w:rPr>
            <w:webHidden/>
          </w:rPr>
          <w:instrText xml:space="preserve"> PAGEREF _Toc493783406 \h </w:instrText>
        </w:r>
        <w:r w:rsidR="007867C7">
          <w:rPr>
            <w:webHidden/>
          </w:rPr>
        </w:r>
        <w:r w:rsidR="007867C7">
          <w:rPr>
            <w:webHidden/>
          </w:rPr>
          <w:fldChar w:fldCharType="separate"/>
        </w:r>
        <w:r w:rsidR="007867C7">
          <w:rPr>
            <w:webHidden/>
          </w:rPr>
          <w:t>10</w:t>
        </w:r>
        <w:r w:rsidR="007867C7">
          <w:rPr>
            <w:webHidden/>
          </w:rPr>
          <w:fldChar w:fldCharType="end"/>
        </w:r>
      </w:hyperlink>
    </w:p>
    <w:p w14:paraId="64A52CFA" w14:textId="005C072F" w:rsidR="007867C7" w:rsidRDefault="00EF660C">
      <w:pPr>
        <w:pStyle w:val="TOC2"/>
        <w:rPr>
          <w:rFonts w:eastAsiaTheme="minorEastAsia" w:cstheme="minorBidi"/>
          <w:sz w:val="22"/>
          <w:szCs w:val="22"/>
          <w:lang w:val="en-US"/>
        </w:rPr>
      </w:pPr>
      <w:hyperlink w:anchor="_Toc493783407" w:history="1">
        <w:r w:rsidR="007867C7" w:rsidRPr="00031F7A">
          <w:rPr>
            <w:rStyle w:val="Hyperlink"/>
            <w:lang w:val="fr-FR"/>
          </w:rPr>
          <w:t>2.2</w:t>
        </w:r>
        <w:r w:rsidR="007867C7">
          <w:rPr>
            <w:rFonts w:eastAsiaTheme="minorEastAsia" w:cstheme="minorBidi"/>
            <w:sz w:val="22"/>
            <w:szCs w:val="22"/>
            <w:lang w:val="en-US"/>
          </w:rPr>
          <w:tab/>
        </w:r>
        <w:r w:rsidR="007867C7" w:rsidRPr="00031F7A">
          <w:rPr>
            <w:rStyle w:val="Hyperlink"/>
            <w:lang w:val="fr-FR"/>
          </w:rPr>
          <w:t>Enseignements tirés d’autres exemples de Projets de l’UNCDF/PNUD en RDC</w:t>
        </w:r>
        <w:r w:rsidR="007867C7">
          <w:rPr>
            <w:webHidden/>
          </w:rPr>
          <w:tab/>
        </w:r>
        <w:r w:rsidR="007867C7">
          <w:rPr>
            <w:webHidden/>
          </w:rPr>
          <w:fldChar w:fldCharType="begin"/>
        </w:r>
        <w:r w:rsidR="007867C7">
          <w:rPr>
            <w:webHidden/>
          </w:rPr>
          <w:instrText xml:space="preserve"> PAGEREF _Toc493783407 \h </w:instrText>
        </w:r>
        <w:r w:rsidR="007867C7">
          <w:rPr>
            <w:webHidden/>
          </w:rPr>
        </w:r>
        <w:r w:rsidR="007867C7">
          <w:rPr>
            <w:webHidden/>
          </w:rPr>
          <w:fldChar w:fldCharType="separate"/>
        </w:r>
        <w:r w:rsidR="007867C7">
          <w:rPr>
            <w:webHidden/>
          </w:rPr>
          <w:t>11</w:t>
        </w:r>
        <w:r w:rsidR="007867C7">
          <w:rPr>
            <w:webHidden/>
          </w:rPr>
          <w:fldChar w:fldCharType="end"/>
        </w:r>
      </w:hyperlink>
    </w:p>
    <w:p w14:paraId="2FBB5547" w14:textId="74C6D650" w:rsidR="007867C7" w:rsidRDefault="00EF660C">
      <w:pPr>
        <w:pStyle w:val="TOC2"/>
        <w:rPr>
          <w:rFonts w:eastAsiaTheme="minorEastAsia" w:cstheme="minorBidi"/>
          <w:sz w:val="22"/>
          <w:szCs w:val="22"/>
          <w:lang w:val="en-US"/>
        </w:rPr>
      </w:pPr>
      <w:hyperlink w:anchor="_Toc493783408" w:history="1">
        <w:r w:rsidR="007867C7" w:rsidRPr="00031F7A">
          <w:rPr>
            <w:rStyle w:val="Hyperlink"/>
            <w:lang w:val="fr-FR"/>
          </w:rPr>
          <w:t>2.3</w:t>
        </w:r>
        <w:r w:rsidR="007867C7">
          <w:rPr>
            <w:rFonts w:eastAsiaTheme="minorEastAsia" w:cstheme="minorBidi"/>
            <w:sz w:val="22"/>
            <w:szCs w:val="22"/>
            <w:lang w:val="en-US"/>
          </w:rPr>
          <w:tab/>
        </w:r>
        <w:r w:rsidR="007867C7" w:rsidRPr="00031F7A">
          <w:rPr>
            <w:rStyle w:val="Hyperlink"/>
            <w:lang w:val="fr-FR"/>
          </w:rPr>
          <w:t>Le Projet MAP de la RDC et la Feuille de route nationale de l’inclusion financière</w:t>
        </w:r>
        <w:r w:rsidR="007867C7">
          <w:rPr>
            <w:webHidden/>
          </w:rPr>
          <w:tab/>
        </w:r>
        <w:r w:rsidR="007867C7">
          <w:rPr>
            <w:webHidden/>
          </w:rPr>
          <w:fldChar w:fldCharType="begin"/>
        </w:r>
        <w:r w:rsidR="007867C7">
          <w:rPr>
            <w:webHidden/>
          </w:rPr>
          <w:instrText xml:space="preserve"> PAGEREF _Toc493783408 \h </w:instrText>
        </w:r>
        <w:r w:rsidR="007867C7">
          <w:rPr>
            <w:webHidden/>
          </w:rPr>
        </w:r>
        <w:r w:rsidR="007867C7">
          <w:rPr>
            <w:webHidden/>
          </w:rPr>
          <w:fldChar w:fldCharType="separate"/>
        </w:r>
        <w:r w:rsidR="007867C7">
          <w:rPr>
            <w:webHidden/>
          </w:rPr>
          <w:t>12</w:t>
        </w:r>
        <w:r w:rsidR="007867C7">
          <w:rPr>
            <w:webHidden/>
          </w:rPr>
          <w:fldChar w:fldCharType="end"/>
        </w:r>
      </w:hyperlink>
    </w:p>
    <w:p w14:paraId="40C35232" w14:textId="74EA33CC" w:rsidR="007867C7" w:rsidRDefault="00EF660C">
      <w:pPr>
        <w:pStyle w:val="TOC2"/>
        <w:rPr>
          <w:rFonts w:eastAsiaTheme="minorEastAsia" w:cstheme="minorBidi"/>
          <w:sz w:val="22"/>
          <w:szCs w:val="22"/>
          <w:lang w:val="en-US"/>
        </w:rPr>
      </w:pPr>
      <w:hyperlink w:anchor="_Toc493783409" w:history="1">
        <w:r w:rsidR="007867C7" w:rsidRPr="00031F7A">
          <w:rPr>
            <w:rStyle w:val="Hyperlink"/>
            <w:lang w:val="fr-FR"/>
          </w:rPr>
          <w:t>2.4</w:t>
        </w:r>
        <w:r w:rsidR="007867C7">
          <w:rPr>
            <w:rFonts w:eastAsiaTheme="minorEastAsia" w:cstheme="minorBidi"/>
            <w:sz w:val="22"/>
            <w:szCs w:val="22"/>
            <w:lang w:val="en-US"/>
          </w:rPr>
          <w:tab/>
        </w:r>
        <w:r w:rsidR="007867C7" w:rsidRPr="00031F7A">
          <w:rPr>
            <w:rStyle w:val="Hyperlink"/>
            <w:lang w:val="fr-FR"/>
          </w:rPr>
          <w:t>L’approche, les objectifs et la stratégie proposés par le projet ACTIF</w:t>
        </w:r>
        <w:r w:rsidR="007867C7">
          <w:rPr>
            <w:webHidden/>
          </w:rPr>
          <w:tab/>
        </w:r>
        <w:r w:rsidR="007867C7">
          <w:rPr>
            <w:webHidden/>
          </w:rPr>
          <w:fldChar w:fldCharType="begin"/>
        </w:r>
        <w:r w:rsidR="007867C7">
          <w:rPr>
            <w:webHidden/>
          </w:rPr>
          <w:instrText xml:space="preserve"> PAGEREF _Toc493783409 \h </w:instrText>
        </w:r>
        <w:r w:rsidR="007867C7">
          <w:rPr>
            <w:webHidden/>
          </w:rPr>
        </w:r>
        <w:r w:rsidR="007867C7">
          <w:rPr>
            <w:webHidden/>
          </w:rPr>
          <w:fldChar w:fldCharType="separate"/>
        </w:r>
        <w:r w:rsidR="007867C7">
          <w:rPr>
            <w:webHidden/>
          </w:rPr>
          <w:t>12</w:t>
        </w:r>
        <w:r w:rsidR="007867C7">
          <w:rPr>
            <w:webHidden/>
          </w:rPr>
          <w:fldChar w:fldCharType="end"/>
        </w:r>
      </w:hyperlink>
    </w:p>
    <w:p w14:paraId="203513FE" w14:textId="7AF508D9" w:rsidR="007867C7" w:rsidRDefault="00EF660C">
      <w:pPr>
        <w:pStyle w:val="TOC2"/>
        <w:rPr>
          <w:rFonts w:eastAsiaTheme="minorEastAsia" w:cstheme="minorBidi"/>
          <w:sz w:val="22"/>
          <w:szCs w:val="22"/>
          <w:lang w:val="en-US"/>
        </w:rPr>
      </w:pPr>
      <w:hyperlink w:anchor="_Toc493783410" w:history="1">
        <w:r w:rsidR="007867C7" w:rsidRPr="00031F7A">
          <w:rPr>
            <w:rStyle w:val="Hyperlink"/>
            <w:lang w:val="fr-FR"/>
          </w:rPr>
          <w:t>a.</w:t>
        </w:r>
        <w:r w:rsidR="007867C7">
          <w:rPr>
            <w:rFonts w:eastAsiaTheme="minorEastAsia" w:cstheme="minorBidi"/>
            <w:sz w:val="22"/>
            <w:szCs w:val="22"/>
            <w:lang w:val="en-US"/>
          </w:rPr>
          <w:tab/>
        </w:r>
        <w:r w:rsidR="007867C7" w:rsidRPr="00031F7A">
          <w:rPr>
            <w:rStyle w:val="Hyperlink"/>
            <w:lang w:val="fr-FR"/>
          </w:rPr>
          <w:t>appuyer les prestataires de services financiers (IMF, Coopec et éventuellement des sociétés des réseaux de téléphonie mobile et des banques) pour une meilleure couverture des zones mal desservies sur le territoire national, y compris la promotion de la finance numérique ;</w:t>
        </w:r>
        <w:r w:rsidR="007867C7">
          <w:rPr>
            <w:webHidden/>
          </w:rPr>
          <w:tab/>
        </w:r>
        <w:r w:rsidR="007867C7">
          <w:rPr>
            <w:webHidden/>
          </w:rPr>
          <w:fldChar w:fldCharType="begin"/>
        </w:r>
        <w:r w:rsidR="007867C7">
          <w:rPr>
            <w:webHidden/>
          </w:rPr>
          <w:instrText xml:space="preserve"> PAGEREF _Toc493783410 \h </w:instrText>
        </w:r>
        <w:r w:rsidR="007867C7">
          <w:rPr>
            <w:webHidden/>
          </w:rPr>
        </w:r>
        <w:r w:rsidR="007867C7">
          <w:rPr>
            <w:webHidden/>
          </w:rPr>
          <w:fldChar w:fldCharType="separate"/>
        </w:r>
        <w:r w:rsidR="007867C7">
          <w:rPr>
            <w:webHidden/>
          </w:rPr>
          <w:t>13</w:t>
        </w:r>
        <w:r w:rsidR="007867C7">
          <w:rPr>
            <w:webHidden/>
          </w:rPr>
          <w:fldChar w:fldCharType="end"/>
        </w:r>
      </w:hyperlink>
    </w:p>
    <w:p w14:paraId="2F4CCA38" w14:textId="2BE29754" w:rsidR="007867C7" w:rsidRDefault="00EF660C">
      <w:pPr>
        <w:pStyle w:val="TOC2"/>
        <w:rPr>
          <w:rFonts w:eastAsiaTheme="minorEastAsia" w:cstheme="minorBidi"/>
          <w:sz w:val="22"/>
          <w:szCs w:val="22"/>
          <w:lang w:val="en-US"/>
        </w:rPr>
      </w:pPr>
      <w:hyperlink w:anchor="_Toc493783411" w:history="1">
        <w:r w:rsidR="007867C7" w:rsidRPr="00031F7A">
          <w:rPr>
            <w:rStyle w:val="Hyperlink"/>
            <w:lang w:val="fr-FR"/>
          </w:rPr>
          <w:t xml:space="preserve">b. </w:t>
        </w:r>
        <w:r w:rsidR="007867C7">
          <w:rPr>
            <w:rFonts w:eastAsiaTheme="minorEastAsia" w:cstheme="minorBidi"/>
            <w:sz w:val="22"/>
            <w:szCs w:val="22"/>
            <w:lang w:val="en-US"/>
          </w:rPr>
          <w:tab/>
        </w:r>
        <w:r w:rsidR="007867C7" w:rsidRPr="00031F7A">
          <w:rPr>
            <w:rStyle w:val="Hyperlink"/>
            <w:lang w:val="fr-FR"/>
          </w:rPr>
          <w:t>appuyer l’inclusion financière de PME impulsées par des femmes et des jeunes ;</w:t>
        </w:r>
        <w:r w:rsidR="007867C7">
          <w:rPr>
            <w:webHidden/>
          </w:rPr>
          <w:tab/>
        </w:r>
        <w:r w:rsidR="007867C7">
          <w:rPr>
            <w:webHidden/>
          </w:rPr>
          <w:fldChar w:fldCharType="begin"/>
        </w:r>
        <w:r w:rsidR="007867C7">
          <w:rPr>
            <w:webHidden/>
          </w:rPr>
          <w:instrText xml:space="preserve"> PAGEREF _Toc493783411 \h </w:instrText>
        </w:r>
        <w:r w:rsidR="007867C7">
          <w:rPr>
            <w:webHidden/>
          </w:rPr>
        </w:r>
        <w:r w:rsidR="007867C7">
          <w:rPr>
            <w:webHidden/>
          </w:rPr>
          <w:fldChar w:fldCharType="separate"/>
        </w:r>
        <w:r w:rsidR="007867C7">
          <w:rPr>
            <w:webHidden/>
          </w:rPr>
          <w:t>13</w:t>
        </w:r>
        <w:r w:rsidR="007867C7">
          <w:rPr>
            <w:webHidden/>
          </w:rPr>
          <w:fldChar w:fldCharType="end"/>
        </w:r>
      </w:hyperlink>
    </w:p>
    <w:p w14:paraId="2FF6A31B" w14:textId="5B34FAD7" w:rsidR="007867C7" w:rsidRDefault="00EF660C">
      <w:pPr>
        <w:pStyle w:val="TOC2"/>
        <w:rPr>
          <w:rFonts w:eastAsiaTheme="minorEastAsia" w:cstheme="minorBidi"/>
          <w:sz w:val="22"/>
          <w:szCs w:val="22"/>
          <w:lang w:val="en-US"/>
        </w:rPr>
      </w:pPr>
      <w:hyperlink w:anchor="_Toc493783412" w:history="1">
        <w:r w:rsidR="007867C7" w:rsidRPr="00031F7A">
          <w:rPr>
            <w:rStyle w:val="Hyperlink"/>
            <w:lang w:val="fr-FR"/>
          </w:rPr>
          <w:t xml:space="preserve">c. </w:t>
        </w:r>
        <w:r w:rsidR="007867C7">
          <w:rPr>
            <w:rFonts w:eastAsiaTheme="minorEastAsia" w:cstheme="minorBidi"/>
            <w:sz w:val="22"/>
            <w:szCs w:val="22"/>
            <w:lang w:val="en-US"/>
          </w:rPr>
          <w:tab/>
        </w:r>
        <w:r w:rsidR="007867C7" w:rsidRPr="00031F7A">
          <w:rPr>
            <w:rStyle w:val="Hyperlink"/>
            <w:lang w:val="fr-FR"/>
          </w:rPr>
          <w:t>appuyer l'amélioration de l'environnement et le renforcement des capacités des acteurs directs (Coopec, IMF et leurs Associations) pour professionnaliser le secteur ;</w:t>
        </w:r>
        <w:r w:rsidR="007867C7">
          <w:rPr>
            <w:webHidden/>
          </w:rPr>
          <w:tab/>
        </w:r>
        <w:r w:rsidR="007867C7">
          <w:rPr>
            <w:webHidden/>
          </w:rPr>
          <w:fldChar w:fldCharType="begin"/>
        </w:r>
        <w:r w:rsidR="007867C7">
          <w:rPr>
            <w:webHidden/>
          </w:rPr>
          <w:instrText xml:space="preserve"> PAGEREF _Toc493783412 \h </w:instrText>
        </w:r>
        <w:r w:rsidR="007867C7">
          <w:rPr>
            <w:webHidden/>
          </w:rPr>
        </w:r>
        <w:r w:rsidR="007867C7">
          <w:rPr>
            <w:webHidden/>
          </w:rPr>
          <w:fldChar w:fldCharType="separate"/>
        </w:r>
        <w:r w:rsidR="007867C7">
          <w:rPr>
            <w:webHidden/>
          </w:rPr>
          <w:t>13</w:t>
        </w:r>
        <w:r w:rsidR="007867C7">
          <w:rPr>
            <w:webHidden/>
          </w:rPr>
          <w:fldChar w:fldCharType="end"/>
        </w:r>
      </w:hyperlink>
    </w:p>
    <w:p w14:paraId="23DC17B4" w14:textId="0BDA0E8E" w:rsidR="007867C7" w:rsidRDefault="00EF660C">
      <w:pPr>
        <w:pStyle w:val="TOC2"/>
        <w:rPr>
          <w:rFonts w:eastAsiaTheme="minorEastAsia" w:cstheme="minorBidi"/>
          <w:sz w:val="22"/>
          <w:szCs w:val="22"/>
          <w:lang w:val="en-US"/>
        </w:rPr>
      </w:pPr>
      <w:hyperlink w:anchor="_Toc493783413" w:history="1">
        <w:r w:rsidR="007867C7" w:rsidRPr="00031F7A">
          <w:rPr>
            <w:rStyle w:val="Hyperlink"/>
            <w:lang w:val="fr-FR"/>
          </w:rPr>
          <w:t xml:space="preserve">d. </w:t>
        </w:r>
        <w:r w:rsidR="007867C7">
          <w:rPr>
            <w:rFonts w:eastAsiaTheme="minorEastAsia" w:cstheme="minorBidi"/>
            <w:sz w:val="22"/>
            <w:szCs w:val="22"/>
            <w:lang w:val="en-US"/>
          </w:rPr>
          <w:tab/>
        </w:r>
        <w:r w:rsidR="007867C7" w:rsidRPr="00031F7A">
          <w:rPr>
            <w:rStyle w:val="Hyperlink"/>
            <w:lang w:val="fr-FR"/>
          </w:rPr>
          <w:t>promouvoir des initiatives liées aux défis de l’Environnement et du changement climatique notamment en matière d'accès à l'énergie propre : développer des produits financiers facilitant l’accès au microcrédit pour l’acquisition de matériels permettant de produire de l'énergie propre) ;</w:t>
        </w:r>
        <w:r w:rsidR="007867C7">
          <w:rPr>
            <w:webHidden/>
          </w:rPr>
          <w:tab/>
        </w:r>
        <w:r w:rsidR="007867C7">
          <w:rPr>
            <w:webHidden/>
          </w:rPr>
          <w:fldChar w:fldCharType="begin"/>
        </w:r>
        <w:r w:rsidR="007867C7">
          <w:rPr>
            <w:webHidden/>
          </w:rPr>
          <w:instrText xml:space="preserve"> PAGEREF _Toc493783413 \h </w:instrText>
        </w:r>
        <w:r w:rsidR="007867C7">
          <w:rPr>
            <w:webHidden/>
          </w:rPr>
        </w:r>
        <w:r w:rsidR="007867C7">
          <w:rPr>
            <w:webHidden/>
          </w:rPr>
          <w:fldChar w:fldCharType="separate"/>
        </w:r>
        <w:r w:rsidR="007867C7">
          <w:rPr>
            <w:webHidden/>
          </w:rPr>
          <w:t>13</w:t>
        </w:r>
        <w:r w:rsidR="007867C7">
          <w:rPr>
            <w:webHidden/>
          </w:rPr>
          <w:fldChar w:fldCharType="end"/>
        </w:r>
      </w:hyperlink>
    </w:p>
    <w:p w14:paraId="4D862683" w14:textId="7F9F12F3" w:rsidR="007867C7" w:rsidRDefault="00EF660C">
      <w:pPr>
        <w:pStyle w:val="TOC2"/>
        <w:rPr>
          <w:rFonts w:eastAsiaTheme="minorEastAsia" w:cstheme="minorBidi"/>
          <w:sz w:val="22"/>
          <w:szCs w:val="22"/>
          <w:lang w:val="en-US"/>
        </w:rPr>
      </w:pPr>
      <w:hyperlink w:anchor="_Toc493783414" w:history="1">
        <w:r w:rsidR="007867C7" w:rsidRPr="00031F7A">
          <w:rPr>
            <w:rStyle w:val="Hyperlink"/>
            <w:lang w:val="fr-FR"/>
          </w:rPr>
          <w:t xml:space="preserve">e. </w:t>
        </w:r>
        <w:r w:rsidR="007867C7">
          <w:rPr>
            <w:rFonts w:eastAsiaTheme="minorEastAsia" w:cstheme="minorBidi"/>
            <w:sz w:val="22"/>
            <w:szCs w:val="22"/>
            <w:lang w:val="en-US"/>
          </w:rPr>
          <w:tab/>
        </w:r>
        <w:r w:rsidR="007867C7" w:rsidRPr="00031F7A">
          <w:rPr>
            <w:rStyle w:val="Hyperlink"/>
            <w:lang w:val="fr-FR"/>
          </w:rPr>
          <w:t>contribuer aux financements des chaînes de valeur agricoles ;</w:t>
        </w:r>
        <w:r w:rsidR="007867C7">
          <w:rPr>
            <w:webHidden/>
          </w:rPr>
          <w:tab/>
        </w:r>
        <w:r w:rsidR="007867C7">
          <w:rPr>
            <w:webHidden/>
          </w:rPr>
          <w:fldChar w:fldCharType="begin"/>
        </w:r>
        <w:r w:rsidR="007867C7">
          <w:rPr>
            <w:webHidden/>
          </w:rPr>
          <w:instrText xml:space="preserve"> PAGEREF _Toc493783414 \h </w:instrText>
        </w:r>
        <w:r w:rsidR="007867C7">
          <w:rPr>
            <w:webHidden/>
          </w:rPr>
        </w:r>
        <w:r w:rsidR="007867C7">
          <w:rPr>
            <w:webHidden/>
          </w:rPr>
          <w:fldChar w:fldCharType="separate"/>
        </w:r>
        <w:r w:rsidR="007867C7">
          <w:rPr>
            <w:webHidden/>
          </w:rPr>
          <w:t>13</w:t>
        </w:r>
        <w:r w:rsidR="007867C7">
          <w:rPr>
            <w:webHidden/>
          </w:rPr>
          <w:fldChar w:fldCharType="end"/>
        </w:r>
      </w:hyperlink>
    </w:p>
    <w:p w14:paraId="2E804C6D" w14:textId="21924762" w:rsidR="007867C7" w:rsidRDefault="00EF660C">
      <w:pPr>
        <w:pStyle w:val="TOC2"/>
        <w:rPr>
          <w:rFonts w:eastAsiaTheme="minorEastAsia" w:cstheme="minorBidi"/>
          <w:sz w:val="22"/>
          <w:szCs w:val="22"/>
          <w:lang w:val="en-US"/>
        </w:rPr>
      </w:pPr>
      <w:hyperlink w:anchor="_Toc493783415" w:history="1">
        <w:r w:rsidR="007867C7" w:rsidRPr="00031F7A">
          <w:rPr>
            <w:rStyle w:val="Hyperlink"/>
            <w:lang w:val="fr-FR"/>
          </w:rPr>
          <w:t xml:space="preserve">f. </w:t>
        </w:r>
        <w:r w:rsidR="007867C7">
          <w:rPr>
            <w:rFonts w:eastAsiaTheme="minorEastAsia" w:cstheme="minorBidi"/>
            <w:sz w:val="22"/>
            <w:szCs w:val="22"/>
            <w:lang w:val="en-US"/>
          </w:rPr>
          <w:tab/>
        </w:r>
        <w:r w:rsidR="007867C7" w:rsidRPr="00031F7A">
          <w:rPr>
            <w:rStyle w:val="Hyperlink"/>
            <w:lang w:val="fr-FR"/>
          </w:rPr>
          <w:t>établir des liens entre groupes informels d'épargne et Coopec/IMF/banques/opérateurs de téléphonie mobile ;</w:t>
        </w:r>
        <w:r w:rsidR="007867C7">
          <w:rPr>
            <w:webHidden/>
          </w:rPr>
          <w:tab/>
        </w:r>
        <w:r w:rsidR="007867C7">
          <w:rPr>
            <w:webHidden/>
          </w:rPr>
          <w:fldChar w:fldCharType="begin"/>
        </w:r>
        <w:r w:rsidR="007867C7">
          <w:rPr>
            <w:webHidden/>
          </w:rPr>
          <w:instrText xml:space="preserve"> PAGEREF _Toc493783415 \h </w:instrText>
        </w:r>
        <w:r w:rsidR="007867C7">
          <w:rPr>
            <w:webHidden/>
          </w:rPr>
        </w:r>
        <w:r w:rsidR="007867C7">
          <w:rPr>
            <w:webHidden/>
          </w:rPr>
          <w:fldChar w:fldCharType="separate"/>
        </w:r>
        <w:r w:rsidR="007867C7">
          <w:rPr>
            <w:webHidden/>
          </w:rPr>
          <w:t>13</w:t>
        </w:r>
        <w:r w:rsidR="007867C7">
          <w:rPr>
            <w:webHidden/>
          </w:rPr>
          <w:fldChar w:fldCharType="end"/>
        </w:r>
      </w:hyperlink>
    </w:p>
    <w:p w14:paraId="0B00CD77" w14:textId="06F47768" w:rsidR="007867C7" w:rsidRDefault="00EF660C">
      <w:pPr>
        <w:pStyle w:val="TOC2"/>
        <w:rPr>
          <w:rFonts w:eastAsiaTheme="minorEastAsia" w:cstheme="minorBidi"/>
          <w:sz w:val="22"/>
          <w:szCs w:val="22"/>
          <w:lang w:val="en-US"/>
        </w:rPr>
      </w:pPr>
      <w:hyperlink w:anchor="_Toc493783416" w:history="1">
        <w:r w:rsidR="007867C7" w:rsidRPr="00031F7A">
          <w:rPr>
            <w:rStyle w:val="Hyperlink"/>
            <w:lang w:val="fr-FR"/>
          </w:rPr>
          <w:t xml:space="preserve">g. </w:t>
        </w:r>
        <w:r w:rsidR="007867C7">
          <w:rPr>
            <w:rFonts w:eastAsiaTheme="minorEastAsia" w:cstheme="minorBidi"/>
            <w:sz w:val="22"/>
            <w:szCs w:val="22"/>
            <w:lang w:val="en-US"/>
          </w:rPr>
          <w:tab/>
        </w:r>
        <w:r w:rsidR="007867C7" w:rsidRPr="00031F7A">
          <w:rPr>
            <w:rStyle w:val="Hyperlink"/>
            <w:lang w:val="fr-FR"/>
          </w:rPr>
          <w:t>rechercher des synergies avec d'autres agences (ex : FAO, FIDA.) pour l'accès aux services financiers des populations appuyées ou organisées (Caisses de résilience, AVEC, MUSO) ;</w:t>
        </w:r>
        <w:r w:rsidR="007867C7">
          <w:rPr>
            <w:webHidden/>
          </w:rPr>
          <w:tab/>
        </w:r>
        <w:r w:rsidR="007867C7">
          <w:rPr>
            <w:webHidden/>
          </w:rPr>
          <w:fldChar w:fldCharType="begin"/>
        </w:r>
        <w:r w:rsidR="007867C7">
          <w:rPr>
            <w:webHidden/>
          </w:rPr>
          <w:instrText xml:space="preserve"> PAGEREF _Toc493783416 \h </w:instrText>
        </w:r>
        <w:r w:rsidR="007867C7">
          <w:rPr>
            <w:webHidden/>
          </w:rPr>
        </w:r>
        <w:r w:rsidR="007867C7">
          <w:rPr>
            <w:webHidden/>
          </w:rPr>
          <w:fldChar w:fldCharType="separate"/>
        </w:r>
        <w:r w:rsidR="007867C7">
          <w:rPr>
            <w:webHidden/>
          </w:rPr>
          <w:t>13</w:t>
        </w:r>
        <w:r w:rsidR="007867C7">
          <w:rPr>
            <w:webHidden/>
          </w:rPr>
          <w:fldChar w:fldCharType="end"/>
        </w:r>
      </w:hyperlink>
    </w:p>
    <w:p w14:paraId="38D6F5DE" w14:textId="78232FC6" w:rsidR="007867C7" w:rsidRDefault="00EF660C">
      <w:pPr>
        <w:pStyle w:val="TOC2"/>
        <w:rPr>
          <w:rFonts w:eastAsiaTheme="minorEastAsia" w:cstheme="minorBidi"/>
          <w:sz w:val="22"/>
          <w:szCs w:val="22"/>
          <w:lang w:val="en-US"/>
        </w:rPr>
      </w:pPr>
      <w:hyperlink w:anchor="_Toc493783417" w:history="1">
        <w:r w:rsidR="007867C7" w:rsidRPr="00031F7A">
          <w:rPr>
            <w:rStyle w:val="Hyperlink"/>
            <w:lang w:val="fr-FR"/>
          </w:rPr>
          <w:t xml:space="preserve">h.  </w:t>
        </w:r>
        <w:r w:rsidR="007867C7">
          <w:rPr>
            <w:rFonts w:eastAsiaTheme="minorEastAsia" w:cstheme="minorBidi"/>
            <w:sz w:val="22"/>
            <w:szCs w:val="22"/>
            <w:lang w:val="en-US"/>
          </w:rPr>
          <w:tab/>
        </w:r>
        <w:r w:rsidR="007867C7" w:rsidRPr="00031F7A">
          <w:rPr>
            <w:rStyle w:val="Hyperlink"/>
            <w:lang w:val="fr-FR"/>
          </w:rPr>
          <w:t>adopter une approche basée sur les spécificités des sexes et les besoins des jeunes.</w:t>
        </w:r>
        <w:r w:rsidR="007867C7">
          <w:rPr>
            <w:webHidden/>
          </w:rPr>
          <w:tab/>
        </w:r>
        <w:r w:rsidR="007867C7">
          <w:rPr>
            <w:webHidden/>
          </w:rPr>
          <w:fldChar w:fldCharType="begin"/>
        </w:r>
        <w:r w:rsidR="007867C7">
          <w:rPr>
            <w:webHidden/>
          </w:rPr>
          <w:instrText xml:space="preserve"> PAGEREF _Toc493783417 \h </w:instrText>
        </w:r>
        <w:r w:rsidR="007867C7">
          <w:rPr>
            <w:webHidden/>
          </w:rPr>
        </w:r>
        <w:r w:rsidR="007867C7">
          <w:rPr>
            <w:webHidden/>
          </w:rPr>
          <w:fldChar w:fldCharType="separate"/>
        </w:r>
        <w:r w:rsidR="007867C7">
          <w:rPr>
            <w:webHidden/>
          </w:rPr>
          <w:t>13</w:t>
        </w:r>
        <w:r w:rsidR="007867C7">
          <w:rPr>
            <w:webHidden/>
          </w:rPr>
          <w:fldChar w:fldCharType="end"/>
        </w:r>
      </w:hyperlink>
    </w:p>
    <w:p w14:paraId="29A322DC" w14:textId="7AE68E66" w:rsidR="007867C7" w:rsidRDefault="00EF660C">
      <w:pPr>
        <w:pStyle w:val="TOC2"/>
        <w:rPr>
          <w:rFonts w:eastAsiaTheme="minorEastAsia" w:cstheme="minorBidi"/>
          <w:sz w:val="22"/>
          <w:szCs w:val="22"/>
          <w:lang w:val="en-US"/>
        </w:rPr>
      </w:pPr>
      <w:hyperlink w:anchor="_Toc493783418" w:history="1">
        <w:r w:rsidR="007867C7" w:rsidRPr="00031F7A">
          <w:rPr>
            <w:rStyle w:val="Hyperlink"/>
            <w:lang w:val="fr-FR"/>
          </w:rPr>
          <w:t>2.5</w:t>
        </w:r>
        <w:r w:rsidR="007867C7">
          <w:rPr>
            <w:rFonts w:eastAsiaTheme="minorEastAsia" w:cstheme="minorBidi"/>
            <w:sz w:val="22"/>
            <w:szCs w:val="22"/>
            <w:lang w:val="en-US"/>
          </w:rPr>
          <w:tab/>
        </w:r>
        <w:r w:rsidR="007867C7" w:rsidRPr="00031F7A">
          <w:rPr>
            <w:rStyle w:val="Hyperlink"/>
            <w:lang w:val="fr-FR"/>
          </w:rPr>
          <w:t>Les parties prenantes, les groupes cibles et les bénéficiaires ultimes</w:t>
        </w:r>
        <w:r w:rsidR="007867C7">
          <w:rPr>
            <w:webHidden/>
          </w:rPr>
          <w:tab/>
        </w:r>
        <w:r w:rsidR="007867C7">
          <w:rPr>
            <w:webHidden/>
          </w:rPr>
          <w:fldChar w:fldCharType="begin"/>
        </w:r>
        <w:r w:rsidR="007867C7">
          <w:rPr>
            <w:webHidden/>
          </w:rPr>
          <w:instrText xml:space="preserve"> PAGEREF _Toc493783418 \h </w:instrText>
        </w:r>
        <w:r w:rsidR="007867C7">
          <w:rPr>
            <w:webHidden/>
          </w:rPr>
        </w:r>
        <w:r w:rsidR="007867C7">
          <w:rPr>
            <w:webHidden/>
          </w:rPr>
          <w:fldChar w:fldCharType="separate"/>
        </w:r>
        <w:r w:rsidR="007867C7">
          <w:rPr>
            <w:webHidden/>
          </w:rPr>
          <w:t>17</w:t>
        </w:r>
        <w:r w:rsidR="007867C7">
          <w:rPr>
            <w:webHidden/>
          </w:rPr>
          <w:fldChar w:fldCharType="end"/>
        </w:r>
      </w:hyperlink>
    </w:p>
    <w:p w14:paraId="727D2A42" w14:textId="22E18E7A" w:rsidR="007867C7" w:rsidRDefault="00EF660C">
      <w:pPr>
        <w:pStyle w:val="TOC2"/>
        <w:rPr>
          <w:rFonts w:eastAsiaTheme="minorEastAsia" w:cstheme="minorBidi"/>
          <w:sz w:val="22"/>
          <w:szCs w:val="22"/>
          <w:lang w:val="en-US"/>
        </w:rPr>
      </w:pPr>
      <w:hyperlink w:anchor="_Toc493783419" w:history="1">
        <w:r w:rsidR="007867C7" w:rsidRPr="00031F7A">
          <w:rPr>
            <w:rStyle w:val="Hyperlink"/>
            <w:lang w:val="fr-FR"/>
          </w:rPr>
          <w:t>2.6</w:t>
        </w:r>
        <w:r w:rsidR="007867C7">
          <w:rPr>
            <w:rFonts w:eastAsiaTheme="minorEastAsia" w:cstheme="minorBidi"/>
            <w:sz w:val="22"/>
            <w:szCs w:val="22"/>
            <w:lang w:val="en-US"/>
          </w:rPr>
          <w:tab/>
        </w:r>
        <w:r w:rsidR="007867C7" w:rsidRPr="00031F7A">
          <w:rPr>
            <w:rStyle w:val="Hyperlink"/>
            <w:lang w:val="fr-FR"/>
          </w:rPr>
          <w:t>Approche du partenariat avec le projet ACTIF</w:t>
        </w:r>
        <w:r w:rsidR="007867C7">
          <w:rPr>
            <w:webHidden/>
          </w:rPr>
          <w:tab/>
        </w:r>
        <w:r w:rsidR="007867C7">
          <w:rPr>
            <w:webHidden/>
          </w:rPr>
          <w:fldChar w:fldCharType="begin"/>
        </w:r>
        <w:r w:rsidR="007867C7">
          <w:rPr>
            <w:webHidden/>
          </w:rPr>
          <w:instrText xml:space="preserve"> PAGEREF _Toc493783419 \h </w:instrText>
        </w:r>
        <w:r w:rsidR="007867C7">
          <w:rPr>
            <w:webHidden/>
          </w:rPr>
        </w:r>
        <w:r w:rsidR="007867C7">
          <w:rPr>
            <w:webHidden/>
          </w:rPr>
          <w:fldChar w:fldCharType="separate"/>
        </w:r>
        <w:r w:rsidR="007867C7">
          <w:rPr>
            <w:webHidden/>
          </w:rPr>
          <w:t>18</w:t>
        </w:r>
        <w:r w:rsidR="007867C7">
          <w:rPr>
            <w:webHidden/>
          </w:rPr>
          <w:fldChar w:fldCharType="end"/>
        </w:r>
      </w:hyperlink>
    </w:p>
    <w:p w14:paraId="46CB2C19" w14:textId="66857FBB" w:rsidR="007867C7" w:rsidRDefault="00EF660C">
      <w:pPr>
        <w:pStyle w:val="TOC1"/>
        <w:rPr>
          <w:rFonts w:eastAsiaTheme="minorEastAsia" w:cstheme="minorBidi"/>
          <w:szCs w:val="22"/>
          <w:lang w:val="en-US"/>
        </w:rPr>
      </w:pPr>
      <w:hyperlink w:anchor="_Toc493783420" w:history="1">
        <w:r w:rsidR="007867C7" w:rsidRPr="00031F7A">
          <w:rPr>
            <w:rStyle w:val="Hyperlink"/>
          </w:rPr>
          <w:t>III.</w:t>
        </w:r>
        <w:r w:rsidR="007867C7">
          <w:rPr>
            <w:rFonts w:eastAsiaTheme="minorEastAsia" w:cstheme="minorBidi"/>
            <w:szCs w:val="22"/>
            <w:lang w:val="en-US"/>
          </w:rPr>
          <w:tab/>
        </w:r>
        <w:r w:rsidR="007867C7" w:rsidRPr="00031F7A">
          <w:rPr>
            <w:rStyle w:val="Hyperlink"/>
          </w:rPr>
          <w:t>RÉSULTATS ET PARTENARIATS</w:t>
        </w:r>
        <w:r w:rsidR="007867C7">
          <w:rPr>
            <w:webHidden/>
          </w:rPr>
          <w:tab/>
        </w:r>
        <w:r w:rsidR="007867C7">
          <w:rPr>
            <w:webHidden/>
          </w:rPr>
          <w:fldChar w:fldCharType="begin"/>
        </w:r>
        <w:r w:rsidR="007867C7">
          <w:rPr>
            <w:webHidden/>
          </w:rPr>
          <w:instrText xml:space="preserve"> PAGEREF _Toc493783420 \h </w:instrText>
        </w:r>
        <w:r w:rsidR="007867C7">
          <w:rPr>
            <w:webHidden/>
          </w:rPr>
        </w:r>
        <w:r w:rsidR="007867C7">
          <w:rPr>
            <w:webHidden/>
          </w:rPr>
          <w:fldChar w:fldCharType="separate"/>
        </w:r>
        <w:r w:rsidR="007867C7">
          <w:rPr>
            <w:webHidden/>
          </w:rPr>
          <w:t>19</w:t>
        </w:r>
        <w:r w:rsidR="007867C7">
          <w:rPr>
            <w:webHidden/>
          </w:rPr>
          <w:fldChar w:fldCharType="end"/>
        </w:r>
      </w:hyperlink>
    </w:p>
    <w:p w14:paraId="7B679A50" w14:textId="455E2A71" w:rsidR="007867C7" w:rsidRDefault="00EF660C">
      <w:pPr>
        <w:pStyle w:val="TOC2"/>
        <w:rPr>
          <w:rFonts w:eastAsiaTheme="minorEastAsia" w:cstheme="minorBidi"/>
          <w:sz w:val="22"/>
          <w:szCs w:val="22"/>
          <w:lang w:val="en-US"/>
        </w:rPr>
      </w:pPr>
      <w:hyperlink w:anchor="_Toc493783421" w:history="1">
        <w:r w:rsidR="007867C7" w:rsidRPr="00031F7A">
          <w:rPr>
            <w:rStyle w:val="Hyperlink"/>
            <w:lang w:val="fr-FR"/>
          </w:rPr>
          <w:t>3.1</w:t>
        </w:r>
        <w:r w:rsidR="007867C7">
          <w:rPr>
            <w:rFonts w:eastAsiaTheme="minorEastAsia" w:cstheme="minorBidi"/>
            <w:sz w:val="22"/>
            <w:szCs w:val="22"/>
            <w:lang w:val="en-US"/>
          </w:rPr>
          <w:tab/>
        </w:r>
        <w:r w:rsidR="007867C7" w:rsidRPr="00031F7A">
          <w:rPr>
            <w:rStyle w:val="Hyperlink"/>
            <w:lang w:val="fr-FR"/>
          </w:rPr>
          <w:t>Résultats, ressources et partenariats escomptés</w:t>
        </w:r>
        <w:r w:rsidR="007867C7">
          <w:rPr>
            <w:webHidden/>
          </w:rPr>
          <w:tab/>
        </w:r>
        <w:r w:rsidR="007867C7">
          <w:rPr>
            <w:webHidden/>
          </w:rPr>
          <w:fldChar w:fldCharType="begin"/>
        </w:r>
        <w:r w:rsidR="007867C7">
          <w:rPr>
            <w:webHidden/>
          </w:rPr>
          <w:instrText xml:space="preserve"> PAGEREF _Toc493783421 \h </w:instrText>
        </w:r>
        <w:r w:rsidR="007867C7">
          <w:rPr>
            <w:webHidden/>
          </w:rPr>
        </w:r>
        <w:r w:rsidR="007867C7">
          <w:rPr>
            <w:webHidden/>
          </w:rPr>
          <w:fldChar w:fldCharType="separate"/>
        </w:r>
        <w:r w:rsidR="007867C7">
          <w:rPr>
            <w:webHidden/>
          </w:rPr>
          <w:t>19</w:t>
        </w:r>
        <w:r w:rsidR="007867C7">
          <w:rPr>
            <w:webHidden/>
          </w:rPr>
          <w:fldChar w:fldCharType="end"/>
        </w:r>
      </w:hyperlink>
    </w:p>
    <w:p w14:paraId="5097EA18" w14:textId="25F2C745" w:rsidR="007867C7" w:rsidRDefault="00EF660C">
      <w:pPr>
        <w:pStyle w:val="TOC2"/>
        <w:tabs>
          <w:tab w:val="left" w:pos="1100"/>
        </w:tabs>
        <w:rPr>
          <w:rFonts w:eastAsiaTheme="minorEastAsia" w:cstheme="minorBidi"/>
          <w:sz w:val="22"/>
          <w:szCs w:val="22"/>
          <w:lang w:val="en-US"/>
        </w:rPr>
      </w:pPr>
      <w:hyperlink w:anchor="_Toc493783422" w:history="1">
        <w:r w:rsidR="007867C7" w:rsidRPr="00031F7A">
          <w:rPr>
            <w:rStyle w:val="Hyperlink"/>
            <w:lang w:val="fr-FR"/>
          </w:rPr>
          <w:t xml:space="preserve">3.1.1 </w:t>
        </w:r>
        <w:r w:rsidR="007867C7">
          <w:rPr>
            <w:rFonts w:eastAsiaTheme="minorEastAsia" w:cstheme="minorBidi"/>
            <w:sz w:val="22"/>
            <w:szCs w:val="22"/>
            <w:lang w:val="en-US"/>
          </w:rPr>
          <w:tab/>
        </w:r>
        <w:r w:rsidR="007867C7" w:rsidRPr="00031F7A">
          <w:rPr>
            <w:rStyle w:val="Hyperlink"/>
            <w:lang w:val="fr-FR"/>
          </w:rPr>
          <w:t>Résultat1 : Les prestataires de services financiers en sortent renforcés et répondent aux besoins des groupes cibles</w:t>
        </w:r>
        <w:r w:rsidR="007867C7">
          <w:rPr>
            <w:webHidden/>
          </w:rPr>
          <w:tab/>
        </w:r>
        <w:r w:rsidR="007867C7">
          <w:rPr>
            <w:webHidden/>
          </w:rPr>
          <w:fldChar w:fldCharType="begin"/>
        </w:r>
        <w:r w:rsidR="007867C7">
          <w:rPr>
            <w:webHidden/>
          </w:rPr>
          <w:instrText xml:space="preserve"> PAGEREF _Toc493783422 \h </w:instrText>
        </w:r>
        <w:r w:rsidR="007867C7">
          <w:rPr>
            <w:webHidden/>
          </w:rPr>
        </w:r>
        <w:r w:rsidR="007867C7">
          <w:rPr>
            <w:webHidden/>
          </w:rPr>
          <w:fldChar w:fldCharType="separate"/>
        </w:r>
        <w:r w:rsidR="007867C7">
          <w:rPr>
            <w:webHidden/>
          </w:rPr>
          <w:t>19</w:t>
        </w:r>
        <w:r w:rsidR="007867C7">
          <w:rPr>
            <w:webHidden/>
          </w:rPr>
          <w:fldChar w:fldCharType="end"/>
        </w:r>
      </w:hyperlink>
    </w:p>
    <w:p w14:paraId="6EFC7E72" w14:textId="307A348F" w:rsidR="007867C7" w:rsidRDefault="00EF660C">
      <w:pPr>
        <w:pStyle w:val="TOC2"/>
        <w:tabs>
          <w:tab w:val="left" w:pos="1100"/>
        </w:tabs>
        <w:rPr>
          <w:rFonts w:eastAsiaTheme="minorEastAsia" w:cstheme="minorBidi"/>
          <w:sz w:val="22"/>
          <w:szCs w:val="22"/>
          <w:lang w:val="en-US"/>
        </w:rPr>
      </w:pPr>
      <w:hyperlink w:anchor="_Toc493783423" w:history="1">
        <w:r w:rsidR="007867C7" w:rsidRPr="00031F7A">
          <w:rPr>
            <w:rStyle w:val="Hyperlink"/>
            <w:lang w:val="fr-FR"/>
          </w:rPr>
          <w:t xml:space="preserve">3.1.2 </w:t>
        </w:r>
        <w:r w:rsidR="007867C7">
          <w:rPr>
            <w:rFonts w:eastAsiaTheme="minorEastAsia" w:cstheme="minorBidi"/>
            <w:sz w:val="22"/>
            <w:szCs w:val="22"/>
            <w:lang w:val="en-US"/>
          </w:rPr>
          <w:tab/>
        </w:r>
        <w:r w:rsidR="007867C7" w:rsidRPr="00031F7A">
          <w:rPr>
            <w:rStyle w:val="Hyperlink"/>
            <w:lang w:val="fr-FR"/>
          </w:rPr>
          <w:t>Résultat 2 : La viabilité et la gestion des institutions de microfinance de niveau intermédiaire (méso) se sont améliorées</w:t>
        </w:r>
        <w:r w:rsidR="007867C7">
          <w:rPr>
            <w:webHidden/>
          </w:rPr>
          <w:tab/>
        </w:r>
        <w:r w:rsidR="007867C7">
          <w:rPr>
            <w:webHidden/>
          </w:rPr>
          <w:fldChar w:fldCharType="begin"/>
        </w:r>
        <w:r w:rsidR="007867C7">
          <w:rPr>
            <w:webHidden/>
          </w:rPr>
          <w:instrText xml:space="preserve"> PAGEREF _Toc493783423 \h </w:instrText>
        </w:r>
        <w:r w:rsidR="007867C7">
          <w:rPr>
            <w:webHidden/>
          </w:rPr>
        </w:r>
        <w:r w:rsidR="007867C7">
          <w:rPr>
            <w:webHidden/>
          </w:rPr>
          <w:fldChar w:fldCharType="separate"/>
        </w:r>
        <w:r w:rsidR="007867C7">
          <w:rPr>
            <w:webHidden/>
          </w:rPr>
          <w:t>22</w:t>
        </w:r>
        <w:r w:rsidR="007867C7">
          <w:rPr>
            <w:webHidden/>
          </w:rPr>
          <w:fldChar w:fldCharType="end"/>
        </w:r>
      </w:hyperlink>
    </w:p>
    <w:p w14:paraId="678BD28C" w14:textId="05BA6CCC" w:rsidR="007867C7" w:rsidRDefault="00EF660C">
      <w:pPr>
        <w:pStyle w:val="TOC2"/>
        <w:tabs>
          <w:tab w:val="left" w:pos="1100"/>
        </w:tabs>
        <w:rPr>
          <w:rFonts w:eastAsiaTheme="minorEastAsia" w:cstheme="minorBidi"/>
          <w:sz w:val="22"/>
          <w:szCs w:val="22"/>
          <w:lang w:val="en-US"/>
        </w:rPr>
      </w:pPr>
      <w:hyperlink w:anchor="_Toc493783424" w:history="1">
        <w:r w:rsidR="007867C7" w:rsidRPr="00031F7A">
          <w:rPr>
            <w:rStyle w:val="Hyperlink"/>
            <w:lang w:val="fr-FR"/>
          </w:rPr>
          <w:t xml:space="preserve">3.1.3 </w:t>
        </w:r>
        <w:r w:rsidR="007867C7">
          <w:rPr>
            <w:rFonts w:eastAsiaTheme="minorEastAsia" w:cstheme="minorBidi"/>
            <w:sz w:val="22"/>
            <w:szCs w:val="22"/>
            <w:lang w:val="en-US"/>
          </w:rPr>
          <w:tab/>
        </w:r>
        <w:r w:rsidR="007867C7" w:rsidRPr="00031F7A">
          <w:rPr>
            <w:rStyle w:val="Hyperlink"/>
            <w:lang w:val="fr-FR"/>
          </w:rPr>
          <w:t>Résultat 3 : Pour les services financiers et l’envoi de fonds, le système numérique est amélioré et adopté par les consommateurs</w:t>
        </w:r>
        <w:r w:rsidR="007867C7">
          <w:rPr>
            <w:webHidden/>
          </w:rPr>
          <w:tab/>
        </w:r>
        <w:r w:rsidR="007867C7">
          <w:rPr>
            <w:webHidden/>
          </w:rPr>
          <w:fldChar w:fldCharType="begin"/>
        </w:r>
        <w:r w:rsidR="007867C7">
          <w:rPr>
            <w:webHidden/>
          </w:rPr>
          <w:instrText xml:space="preserve"> PAGEREF _Toc493783424 \h </w:instrText>
        </w:r>
        <w:r w:rsidR="007867C7">
          <w:rPr>
            <w:webHidden/>
          </w:rPr>
        </w:r>
        <w:r w:rsidR="007867C7">
          <w:rPr>
            <w:webHidden/>
          </w:rPr>
          <w:fldChar w:fldCharType="separate"/>
        </w:r>
        <w:r w:rsidR="007867C7">
          <w:rPr>
            <w:webHidden/>
          </w:rPr>
          <w:t>23</w:t>
        </w:r>
        <w:r w:rsidR="007867C7">
          <w:rPr>
            <w:webHidden/>
          </w:rPr>
          <w:fldChar w:fldCharType="end"/>
        </w:r>
      </w:hyperlink>
    </w:p>
    <w:p w14:paraId="7A193DDE" w14:textId="4C5AEA10" w:rsidR="007867C7" w:rsidRDefault="00EF660C">
      <w:pPr>
        <w:pStyle w:val="TOC2"/>
        <w:tabs>
          <w:tab w:val="left" w:pos="1100"/>
        </w:tabs>
        <w:rPr>
          <w:rFonts w:eastAsiaTheme="minorEastAsia" w:cstheme="minorBidi"/>
          <w:sz w:val="22"/>
          <w:szCs w:val="22"/>
          <w:lang w:val="en-US"/>
        </w:rPr>
      </w:pPr>
      <w:hyperlink w:anchor="_Toc493783425" w:history="1">
        <w:r w:rsidR="007867C7" w:rsidRPr="00031F7A">
          <w:rPr>
            <w:rStyle w:val="Hyperlink"/>
            <w:lang w:val="fr-FR"/>
          </w:rPr>
          <w:t xml:space="preserve">3.1.4 </w:t>
        </w:r>
        <w:r w:rsidR="007867C7">
          <w:rPr>
            <w:rFonts w:eastAsiaTheme="minorEastAsia" w:cstheme="minorBidi"/>
            <w:sz w:val="22"/>
            <w:szCs w:val="22"/>
            <w:lang w:val="en-US"/>
          </w:rPr>
          <w:tab/>
        </w:r>
        <w:r w:rsidR="007867C7" w:rsidRPr="00031F7A">
          <w:rPr>
            <w:rStyle w:val="Hyperlink"/>
            <w:lang w:val="fr-FR"/>
          </w:rPr>
          <w:t>Résultat4 : Le cadre stratégique, réglementaire et institutionnel de la finance inclusive est renforcé</w:t>
        </w:r>
        <w:r w:rsidR="007867C7">
          <w:rPr>
            <w:webHidden/>
          </w:rPr>
          <w:tab/>
        </w:r>
        <w:r w:rsidR="007867C7">
          <w:rPr>
            <w:webHidden/>
          </w:rPr>
          <w:fldChar w:fldCharType="begin"/>
        </w:r>
        <w:r w:rsidR="007867C7">
          <w:rPr>
            <w:webHidden/>
          </w:rPr>
          <w:instrText xml:space="preserve"> PAGEREF _Toc493783425 \h </w:instrText>
        </w:r>
        <w:r w:rsidR="007867C7">
          <w:rPr>
            <w:webHidden/>
          </w:rPr>
        </w:r>
        <w:r w:rsidR="007867C7">
          <w:rPr>
            <w:webHidden/>
          </w:rPr>
          <w:fldChar w:fldCharType="separate"/>
        </w:r>
        <w:r w:rsidR="007867C7">
          <w:rPr>
            <w:webHidden/>
          </w:rPr>
          <w:t>23</w:t>
        </w:r>
        <w:r w:rsidR="007867C7">
          <w:rPr>
            <w:webHidden/>
          </w:rPr>
          <w:fldChar w:fldCharType="end"/>
        </w:r>
      </w:hyperlink>
    </w:p>
    <w:p w14:paraId="356754E7" w14:textId="69DA49E4" w:rsidR="007867C7" w:rsidRDefault="00EF660C">
      <w:pPr>
        <w:pStyle w:val="TOC2"/>
        <w:rPr>
          <w:rFonts w:eastAsiaTheme="minorEastAsia" w:cstheme="minorBidi"/>
          <w:sz w:val="22"/>
          <w:szCs w:val="22"/>
          <w:lang w:val="en-US"/>
        </w:rPr>
      </w:pPr>
      <w:hyperlink w:anchor="_Toc493783426" w:history="1">
        <w:r w:rsidR="007867C7" w:rsidRPr="00031F7A">
          <w:rPr>
            <w:rStyle w:val="Hyperlink"/>
            <w:lang w:val="fr-FR"/>
          </w:rPr>
          <w:t>a.</w:t>
        </w:r>
        <w:r w:rsidR="007867C7">
          <w:rPr>
            <w:rFonts w:eastAsiaTheme="minorEastAsia" w:cstheme="minorBidi"/>
            <w:sz w:val="22"/>
            <w:szCs w:val="22"/>
            <w:lang w:val="en-US"/>
          </w:rPr>
          <w:tab/>
        </w:r>
        <w:r w:rsidR="007867C7" w:rsidRPr="00031F7A">
          <w:rPr>
            <w:rStyle w:val="Hyperlink"/>
            <w:lang w:val="fr-FR"/>
          </w:rPr>
          <w:t>L’appui à l'efficacité de la supervision et des visites d'inspection sur place effectuées par la BCC ;</w:t>
        </w:r>
        <w:r w:rsidR="007867C7">
          <w:rPr>
            <w:webHidden/>
          </w:rPr>
          <w:tab/>
        </w:r>
        <w:r w:rsidR="007867C7">
          <w:rPr>
            <w:webHidden/>
          </w:rPr>
          <w:fldChar w:fldCharType="begin"/>
        </w:r>
        <w:r w:rsidR="007867C7">
          <w:rPr>
            <w:webHidden/>
          </w:rPr>
          <w:instrText xml:space="preserve"> PAGEREF _Toc493783426 \h </w:instrText>
        </w:r>
        <w:r w:rsidR="007867C7">
          <w:rPr>
            <w:webHidden/>
          </w:rPr>
        </w:r>
        <w:r w:rsidR="007867C7">
          <w:rPr>
            <w:webHidden/>
          </w:rPr>
          <w:fldChar w:fldCharType="separate"/>
        </w:r>
        <w:r w:rsidR="007867C7">
          <w:rPr>
            <w:webHidden/>
          </w:rPr>
          <w:t>23</w:t>
        </w:r>
        <w:r w:rsidR="007867C7">
          <w:rPr>
            <w:webHidden/>
          </w:rPr>
          <w:fldChar w:fldCharType="end"/>
        </w:r>
      </w:hyperlink>
    </w:p>
    <w:p w14:paraId="5830E115" w14:textId="73122084" w:rsidR="007867C7" w:rsidRDefault="00EF660C">
      <w:pPr>
        <w:pStyle w:val="TOC2"/>
        <w:rPr>
          <w:rFonts w:eastAsiaTheme="minorEastAsia" w:cstheme="minorBidi"/>
          <w:sz w:val="22"/>
          <w:szCs w:val="22"/>
          <w:lang w:val="en-US"/>
        </w:rPr>
      </w:pPr>
      <w:hyperlink w:anchor="_Toc493783427" w:history="1">
        <w:r w:rsidR="007867C7" w:rsidRPr="00031F7A">
          <w:rPr>
            <w:rStyle w:val="Hyperlink"/>
            <w:lang w:val="fr-FR"/>
          </w:rPr>
          <w:t>b.</w:t>
        </w:r>
        <w:r w:rsidR="007867C7">
          <w:rPr>
            <w:rFonts w:eastAsiaTheme="minorEastAsia" w:cstheme="minorBidi"/>
            <w:sz w:val="22"/>
            <w:szCs w:val="22"/>
            <w:lang w:val="en-US"/>
          </w:rPr>
          <w:tab/>
        </w:r>
        <w:r w:rsidR="007867C7" w:rsidRPr="00031F7A">
          <w:rPr>
            <w:rStyle w:val="Hyperlink"/>
            <w:lang w:val="fr-FR"/>
          </w:rPr>
          <w:t>Le développement d'un cadre différencié pour mieux tirer parti des institutions qui offrent des services de dépôt et potentiellement pour obtenir l’adhésion d'autres prestataires non traditionnels de services financiers ;</w:t>
        </w:r>
        <w:r w:rsidR="007867C7">
          <w:rPr>
            <w:webHidden/>
          </w:rPr>
          <w:tab/>
        </w:r>
        <w:r w:rsidR="007867C7">
          <w:rPr>
            <w:webHidden/>
          </w:rPr>
          <w:fldChar w:fldCharType="begin"/>
        </w:r>
        <w:r w:rsidR="007867C7">
          <w:rPr>
            <w:webHidden/>
          </w:rPr>
          <w:instrText xml:space="preserve"> PAGEREF _Toc493783427 \h </w:instrText>
        </w:r>
        <w:r w:rsidR="007867C7">
          <w:rPr>
            <w:webHidden/>
          </w:rPr>
        </w:r>
        <w:r w:rsidR="007867C7">
          <w:rPr>
            <w:webHidden/>
          </w:rPr>
          <w:fldChar w:fldCharType="separate"/>
        </w:r>
        <w:r w:rsidR="007867C7">
          <w:rPr>
            <w:webHidden/>
          </w:rPr>
          <w:t>23</w:t>
        </w:r>
        <w:r w:rsidR="007867C7">
          <w:rPr>
            <w:webHidden/>
          </w:rPr>
          <w:fldChar w:fldCharType="end"/>
        </w:r>
      </w:hyperlink>
    </w:p>
    <w:p w14:paraId="6637C130" w14:textId="12CA0C54" w:rsidR="007867C7" w:rsidRDefault="00EF660C">
      <w:pPr>
        <w:pStyle w:val="TOC2"/>
        <w:rPr>
          <w:rFonts w:eastAsiaTheme="minorEastAsia" w:cstheme="minorBidi"/>
          <w:sz w:val="22"/>
          <w:szCs w:val="22"/>
          <w:lang w:val="en-US"/>
        </w:rPr>
      </w:pPr>
      <w:hyperlink w:anchor="_Toc493783428" w:history="1">
        <w:r w:rsidR="007867C7" w:rsidRPr="00031F7A">
          <w:rPr>
            <w:rStyle w:val="Hyperlink"/>
            <w:lang w:val="fr-FR"/>
          </w:rPr>
          <w:t>c.</w:t>
        </w:r>
        <w:r w:rsidR="007867C7">
          <w:rPr>
            <w:rFonts w:eastAsiaTheme="minorEastAsia" w:cstheme="minorBidi"/>
            <w:sz w:val="22"/>
            <w:szCs w:val="22"/>
            <w:lang w:val="en-US"/>
          </w:rPr>
          <w:tab/>
        </w:r>
        <w:r w:rsidR="007867C7" w:rsidRPr="00031F7A">
          <w:rPr>
            <w:rStyle w:val="Hyperlink"/>
            <w:lang w:val="fr-FR"/>
          </w:rPr>
          <w:t>L’appui à la mise en œuvre de la stratégie nationale de développement des PME, en particulier pour l'inclusion financière des PME promus par des femmes et la jeunesse ;</w:t>
        </w:r>
        <w:r w:rsidR="007867C7">
          <w:rPr>
            <w:webHidden/>
          </w:rPr>
          <w:tab/>
        </w:r>
        <w:r w:rsidR="007867C7">
          <w:rPr>
            <w:webHidden/>
          </w:rPr>
          <w:fldChar w:fldCharType="begin"/>
        </w:r>
        <w:r w:rsidR="007867C7">
          <w:rPr>
            <w:webHidden/>
          </w:rPr>
          <w:instrText xml:space="preserve"> PAGEREF _Toc493783428 \h </w:instrText>
        </w:r>
        <w:r w:rsidR="007867C7">
          <w:rPr>
            <w:webHidden/>
          </w:rPr>
        </w:r>
        <w:r w:rsidR="007867C7">
          <w:rPr>
            <w:webHidden/>
          </w:rPr>
          <w:fldChar w:fldCharType="separate"/>
        </w:r>
        <w:r w:rsidR="007867C7">
          <w:rPr>
            <w:webHidden/>
          </w:rPr>
          <w:t>23</w:t>
        </w:r>
        <w:r w:rsidR="007867C7">
          <w:rPr>
            <w:webHidden/>
          </w:rPr>
          <w:fldChar w:fldCharType="end"/>
        </w:r>
      </w:hyperlink>
    </w:p>
    <w:p w14:paraId="03FB311F" w14:textId="5BDB62F1" w:rsidR="007867C7" w:rsidRDefault="00EF660C">
      <w:pPr>
        <w:pStyle w:val="TOC2"/>
        <w:tabs>
          <w:tab w:val="left" w:pos="1100"/>
        </w:tabs>
        <w:rPr>
          <w:rFonts w:eastAsiaTheme="minorEastAsia" w:cstheme="minorBidi"/>
          <w:sz w:val="22"/>
          <w:szCs w:val="22"/>
          <w:lang w:val="en-US"/>
        </w:rPr>
      </w:pPr>
      <w:hyperlink w:anchor="_Toc493783429" w:history="1">
        <w:r w:rsidR="007867C7" w:rsidRPr="00031F7A">
          <w:rPr>
            <w:rStyle w:val="Hyperlink"/>
            <w:lang w:val="fr-FR"/>
          </w:rPr>
          <w:t xml:space="preserve">3.1.5 </w:t>
        </w:r>
        <w:r w:rsidR="007867C7">
          <w:rPr>
            <w:rFonts w:eastAsiaTheme="minorEastAsia" w:cstheme="minorBidi"/>
            <w:sz w:val="22"/>
            <w:szCs w:val="22"/>
            <w:lang w:val="en-US"/>
          </w:rPr>
          <w:tab/>
        </w:r>
        <w:r w:rsidR="007867C7" w:rsidRPr="00031F7A">
          <w:rPr>
            <w:rStyle w:val="Hyperlink"/>
            <w:lang w:val="fr-FR"/>
          </w:rPr>
          <w:t>Résultat 5 : Le savoir acquis et les enseignements tirés sont partagés aux principales parties prenantes</w:t>
        </w:r>
        <w:r w:rsidR="007867C7">
          <w:rPr>
            <w:webHidden/>
          </w:rPr>
          <w:tab/>
        </w:r>
        <w:r w:rsidR="007867C7">
          <w:rPr>
            <w:webHidden/>
          </w:rPr>
          <w:fldChar w:fldCharType="begin"/>
        </w:r>
        <w:r w:rsidR="007867C7">
          <w:rPr>
            <w:webHidden/>
          </w:rPr>
          <w:instrText xml:space="preserve"> PAGEREF _Toc493783429 \h </w:instrText>
        </w:r>
        <w:r w:rsidR="007867C7">
          <w:rPr>
            <w:webHidden/>
          </w:rPr>
        </w:r>
        <w:r w:rsidR="007867C7">
          <w:rPr>
            <w:webHidden/>
          </w:rPr>
          <w:fldChar w:fldCharType="separate"/>
        </w:r>
        <w:r w:rsidR="007867C7">
          <w:rPr>
            <w:webHidden/>
          </w:rPr>
          <w:t>24</w:t>
        </w:r>
        <w:r w:rsidR="007867C7">
          <w:rPr>
            <w:webHidden/>
          </w:rPr>
          <w:fldChar w:fldCharType="end"/>
        </w:r>
      </w:hyperlink>
    </w:p>
    <w:p w14:paraId="56982E34" w14:textId="25197B2E" w:rsidR="007867C7" w:rsidRDefault="00EF660C">
      <w:pPr>
        <w:pStyle w:val="TOC2"/>
        <w:rPr>
          <w:rFonts w:eastAsiaTheme="minorEastAsia" w:cstheme="minorBidi"/>
          <w:sz w:val="22"/>
          <w:szCs w:val="22"/>
          <w:lang w:val="en-US"/>
        </w:rPr>
      </w:pPr>
      <w:hyperlink w:anchor="_Toc493783430" w:history="1">
        <w:r w:rsidR="007867C7" w:rsidRPr="00031F7A">
          <w:rPr>
            <w:rStyle w:val="Hyperlink"/>
            <w:lang w:val="fr-FR"/>
          </w:rPr>
          <w:t>3.2</w:t>
        </w:r>
        <w:r w:rsidR="007867C7">
          <w:rPr>
            <w:rFonts w:eastAsiaTheme="minorEastAsia" w:cstheme="minorBidi"/>
            <w:sz w:val="22"/>
            <w:szCs w:val="22"/>
            <w:lang w:val="en-US"/>
          </w:rPr>
          <w:tab/>
        </w:r>
        <w:r w:rsidR="007867C7" w:rsidRPr="00031F7A">
          <w:rPr>
            <w:rStyle w:val="Hyperlink"/>
            <w:lang w:val="fr-FR"/>
          </w:rPr>
          <w:t>Appui à la réalisation des objectifs de la Feuille de route nationale de l’inclusion financière</w:t>
        </w:r>
        <w:r w:rsidR="007867C7">
          <w:rPr>
            <w:webHidden/>
          </w:rPr>
          <w:tab/>
        </w:r>
        <w:r w:rsidR="007867C7">
          <w:rPr>
            <w:webHidden/>
          </w:rPr>
          <w:fldChar w:fldCharType="begin"/>
        </w:r>
        <w:r w:rsidR="007867C7">
          <w:rPr>
            <w:webHidden/>
          </w:rPr>
          <w:instrText xml:space="preserve"> PAGEREF _Toc493783430 \h </w:instrText>
        </w:r>
        <w:r w:rsidR="007867C7">
          <w:rPr>
            <w:webHidden/>
          </w:rPr>
        </w:r>
        <w:r w:rsidR="007867C7">
          <w:rPr>
            <w:webHidden/>
          </w:rPr>
          <w:fldChar w:fldCharType="separate"/>
        </w:r>
        <w:r w:rsidR="007867C7">
          <w:rPr>
            <w:webHidden/>
          </w:rPr>
          <w:t>24</w:t>
        </w:r>
        <w:r w:rsidR="007867C7">
          <w:rPr>
            <w:webHidden/>
          </w:rPr>
          <w:fldChar w:fldCharType="end"/>
        </w:r>
      </w:hyperlink>
    </w:p>
    <w:p w14:paraId="273166B8" w14:textId="43EA489D" w:rsidR="007867C7" w:rsidRDefault="00EF660C">
      <w:pPr>
        <w:pStyle w:val="TOC2"/>
        <w:rPr>
          <w:rFonts w:eastAsiaTheme="minorEastAsia" w:cstheme="minorBidi"/>
          <w:sz w:val="22"/>
          <w:szCs w:val="22"/>
          <w:lang w:val="en-US"/>
        </w:rPr>
      </w:pPr>
      <w:hyperlink w:anchor="_Toc493783431" w:history="1">
        <w:r w:rsidR="007867C7" w:rsidRPr="00031F7A">
          <w:rPr>
            <w:rStyle w:val="Hyperlink"/>
            <w:lang w:val="fr-FR"/>
          </w:rPr>
          <w:t>3.3</w:t>
        </w:r>
        <w:r w:rsidR="007867C7">
          <w:rPr>
            <w:rFonts w:eastAsiaTheme="minorEastAsia" w:cstheme="minorBidi"/>
            <w:sz w:val="22"/>
            <w:szCs w:val="22"/>
            <w:lang w:val="en-US"/>
          </w:rPr>
          <w:tab/>
        </w:r>
        <w:r w:rsidR="007867C7" w:rsidRPr="00031F7A">
          <w:rPr>
            <w:rStyle w:val="Hyperlink"/>
            <w:lang w:val="fr-FR"/>
          </w:rPr>
          <w:t>L’implication des parties prenantes</w:t>
        </w:r>
        <w:r w:rsidR="007867C7">
          <w:rPr>
            <w:webHidden/>
          </w:rPr>
          <w:tab/>
        </w:r>
        <w:r w:rsidR="007867C7">
          <w:rPr>
            <w:webHidden/>
          </w:rPr>
          <w:fldChar w:fldCharType="begin"/>
        </w:r>
        <w:r w:rsidR="007867C7">
          <w:rPr>
            <w:webHidden/>
          </w:rPr>
          <w:instrText xml:space="preserve"> PAGEREF _Toc493783431 \h </w:instrText>
        </w:r>
        <w:r w:rsidR="007867C7">
          <w:rPr>
            <w:webHidden/>
          </w:rPr>
        </w:r>
        <w:r w:rsidR="007867C7">
          <w:rPr>
            <w:webHidden/>
          </w:rPr>
          <w:fldChar w:fldCharType="separate"/>
        </w:r>
        <w:r w:rsidR="007867C7">
          <w:rPr>
            <w:webHidden/>
          </w:rPr>
          <w:t>25</w:t>
        </w:r>
        <w:r w:rsidR="007867C7">
          <w:rPr>
            <w:webHidden/>
          </w:rPr>
          <w:fldChar w:fldCharType="end"/>
        </w:r>
      </w:hyperlink>
    </w:p>
    <w:p w14:paraId="2D3E74EA" w14:textId="228D1865" w:rsidR="007867C7" w:rsidRDefault="00EF660C">
      <w:pPr>
        <w:pStyle w:val="TOC2"/>
        <w:rPr>
          <w:rFonts w:eastAsiaTheme="minorEastAsia" w:cstheme="minorBidi"/>
          <w:sz w:val="22"/>
          <w:szCs w:val="22"/>
          <w:lang w:val="en-US"/>
        </w:rPr>
      </w:pPr>
      <w:hyperlink w:anchor="_Toc493783432" w:history="1">
        <w:r w:rsidR="007867C7" w:rsidRPr="00031F7A">
          <w:rPr>
            <w:rStyle w:val="Hyperlink"/>
            <w:lang w:val="fr-FR"/>
          </w:rPr>
          <w:t>3.4</w:t>
        </w:r>
        <w:r w:rsidR="007867C7">
          <w:rPr>
            <w:rFonts w:eastAsiaTheme="minorEastAsia" w:cstheme="minorBidi"/>
            <w:sz w:val="22"/>
            <w:szCs w:val="22"/>
            <w:lang w:val="en-US"/>
          </w:rPr>
          <w:tab/>
        </w:r>
        <w:r w:rsidR="007867C7" w:rsidRPr="00031F7A">
          <w:rPr>
            <w:rStyle w:val="Hyperlink"/>
            <w:lang w:val="fr-FR"/>
          </w:rPr>
          <w:t>Coopération Sud-Sud et triangulaire (CSST)</w:t>
        </w:r>
        <w:r w:rsidR="007867C7">
          <w:rPr>
            <w:webHidden/>
          </w:rPr>
          <w:tab/>
        </w:r>
        <w:r w:rsidR="007867C7">
          <w:rPr>
            <w:webHidden/>
          </w:rPr>
          <w:fldChar w:fldCharType="begin"/>
        </w:r>
        <w:r w:rsidR="007867C7">
          <w:rPr>
            <w:webHidden/>
          </w:rPr>
          <w:instrText xml:space="preserve"> PAGEREF _Toc493783432 \h </w:instrText>
        </w:r>
        <w:r w:rsidR="007867C7">
          <w:rPr>
            <w:webHidden/>
          </w:rPr>
        </w:r>
        <w:r w:rsidR="007867C7">
          <w:rPr>
            <w:webHidden/>
          </w:rPr>
          <w:fldChar w:fldCharType="separate"/>
        </w:r>
        <w:r w:rsidR="007867C7">
          <w:rPr>
            <w:webHidden/>
          </w:rPr>
          <w:t>25</w:t>
        </w:r>
        <w:r w:rsidR="007867C7">
          <w:rPr>
            <w:webHidden/>
          </w:rPr>
          <w:fldChar w:fldCharType="end"/>
        </w:r>
      </w:hyperlink>
    </w:p>
    <w:p w14:paraId="50180734" w14:textId="5B169FB5" w:rsidR="007867C7" w:rsidRDefault="00EF660C">
      <w:pPr>
        <w:pStyle w:val="TOC2"/>
        <w:rPr>
          <w:rFonts w:eastAsiaTheme="minorEastAsia" w:cstheme="minorBidi"/>
          <w:sz w:val="22"/>
          <w:szCs w:val="22"/>
          <w:lang w:val="en-US"/>
        </w:rPr>
      </w:pPr>
      <w:hyperlink w:anchor="_Toc493783433" w:history="1">
        <w:r w:rsidR="007867C7" w:rsidRPr="00031F7A">
          <w:rPr>
            <w:rStyle w:val="Hyperlink"/>
            <w:lang w:val="fr-FR"/>
          </w:rPr>
          <w:t>3.5</w:t>
        </w:r>
        <w:r w:rsidR="007867C7">
          <w:rPr>
            <w:rFonts w:eastAsiaTheme="minorEastAsia" w:cstheme="minorBidi"/>
            <w:sz w:val="22"/>
            <w:szCs w:val="22"/>
            <w:lang w:val="en-US"/>
          </w:rPr>
          <w:tab/>
        </w:r>
        <w:r w:rsidR="007867C7" w:rsidRPr="00031F7A">
          <w:rPr>
            <w:rStyle w:val="Hyperlink"/>
            <w:lang w:val="fr-FR"/>
          </w:rPr>
          <w:t>Durabilité et exécution à plus grande échelle</w:t>
        </w:r>
        <w:r w:rsidR="007867C7">
          <w:rPr>
            <w:webHidden/>
          </w:rPr>
          <w:tab/>
        </w:r>
        <w:r w:rsidR="007867C7">
          <w:rPr>
            <w:webHidden/>
          </w:rPr>
          <w:fldChar w:fldCharType="begin"/>
        </w:r>
        <w:r w:rsidR="007867C7">
          <w:rPr>
            <w:webHidden/>
          </w:rPr>
          <w:instrText xml:space="preserve"> PAGEREF _Toc493783433 \h </w:instrText>
        </w:r>
        <w:r w:rsidR="007867C7">
          <w:rPr>
            <w:webHidden/>
          </w:rPr>
        </w:r>
        <w:r w:rsidR="007867C7">
          <w:rPr>
            <w:webHidden/>
          </w:rPr>
          <w:fldChar w:fldCharType="separate"/>
        </w:r>
        <w:r w:rsidR="007867C7">
          <w:rPr>
            <w:webHidden/>
          </w:rPr>
          <w:t>26</w:t>
        </w:r>
        <w:r w:rsidR="007867C7">
          <w:rPr>
            <w:webHidden/>
          </w:rPr>
          <w:fldChar w:fldCharType="end"/>
        </w:r>
      </w:hyperlink>
    </w:p>
    <w:p w14:paraId="44D939B2" w14:textId="7BE822FF" w:rsidR="007867C7" w:rsidRDefault="00EF660C">
      <w:pPr>
        <w:pStyle w:val="TOC2"/>
        <w:rPr>
          <w:rFonts w:eastAsiaTheme="minorEastAsia" w:cstheme="minorBidi"/>
          <w:sz w:val="22"/>
          <w:szCs w:val="22"/>
          <w:lang w:val="en-US"/>
        </w:rPr>
      </w:pPr>
      <w:hyperlink w:anchor="_Toc493783434" w:history="1">
        <w:r w:rsidR="007867C7" w:rsidRPr="00031F7A">
          <w:rPr>
            <w:rStyle w:val="Hyperlink"/>
            <w:lang w:val="fr-FR"/>
          </w:rPr>
          <w:t>3.6</w:t>
        </w:r>
        <w:r w:rsidR="007867C7">
          <w:rPr>
            <w:rFonts w:eastAsiaTheme="minorEastAsia" w:cstheme="minorBidi"/>
            <w:sz w:val="22"/>
            <w:szCs w:val="22"/>
            <w:lang w:val="en-US"/>
          </w:rPr>
          <w:tab/>
        </w:r>
        <w:r w:rsidR="007867C7" w:rsidRPr="00031F7A">
          <w:rPr>
            <w:rStyle w:val="Hyperlink"/>
            <w:lang w:val="fr-FR"/>
          </w:rPr>
          <w:t>Risques et hypothèses</w:t>
        </w:r>
        <w:r w:rsidR="007867C7">
          <w:rPr>
            <w:webHidden/>
          </w:rPr>
          <w:tab/>
        </w:r>
        <w:r w:rsidR="007867C7">
          <w:rPr>
            <w:webHidden/>
          </w:rPr>
          <w:fldChar w:fldCharType="begin"/>
        </w:r>
        <w:r w:rsidR="007867C7">
          <w:rPr>
            <w:webHidden/>
          </w:rPr>
          <w:instrText xml:space="preserve"> PAGEREF _Toc493783434 \h </w:instrText>
        </w:r>
        <w:r w:rsidR="007867C7">
          <w:rPr>
            <w:webHidden/>
          </w:rPr>
        </w:r>
        <w:r w:rsidR="007867C7">
          <w:rPr>
            <w:webHidden/>
          </w:rPr>
          <w:fldChar w:fldCharType="separate"/>
        </w:r>
        <w:r w:rsidR="007867C7">
          <w:rPr>
            <w:webHidden/>
          </w:rPr>
          <w:t>26</w:t>
        </w:r>
        <w:r w:rsidR="007867C7">
          <w:rPr>
            <w:webHidden/>
          </w:rPr>
          <w:fldChar w:fldCharType="end"/>
        </w:r>
      </w:hyperlink>
    </w:p>
    <w:p w14:paraId="5C873967" w14:textId="41D152B9" w:rsidR="007867C7" w:rsidRDefault="00EF660C">
      <w:pPr>
        <w:pStyle w:val="TOC1"/>
        <w:rPr>
          <w:rFonts w:eastAsiaTheme="minorEastAsia" w:cstheme="minorBidi"/>
          <w:szCs w:val="22"/>
          <w:lang w:val="en-US"/>
        </w:rPr>
      </w:pPr>
      <w:hyperlink w:anchor="_Toc493783435" w:history="1">
        <w:r w:rsidR="007867C7" w:rsidRPr="00031F7A">
          <w:rPr>
            <w:rStyle w:val="Hyperlink"/>
          </w:rPr>
          <w:t>IV.</w:t>
        </w:r>
        <w:r w:rsidR="007867C7">
          <w:rPr>
            <w:rFonts w:eastAsiaTheme="minorEastAsia" w:cstheme="minorBidi"/>
            <w:szCs w:val="22"/>
            <w:lang w:val="en-US"/>
          </w:rPr>
          <w:tab/>
        </w:r>
        <w:r w:rsidR="007867C7" w:rsidRPr="00031F7A">
          <w:rPr>
            <w:rStyle w:val="Hyperlink"/>
          </w:rPr>
          <w:t>LA GESTION DU PROJET</w:t>
        </w:r>
        <w:r w:rsidR="007867C7">
          <w:rPr>
            <w:webHidden/>
          </w:rPr>
          <w:tab/>
        </w:r>
        <w:r w:rsidR="007867C7">
          <w:rPr>
            <w:webHidden/>
          </w:rPr>
          <w:fldChar w:fldCharType="begin"/>
        </w:r>
        <w:r w:rsidR="007867C7">
          <w:rPr>
            <w:webHidden/>
          </w:rPr>
          <w:instrText xml:space="preserve"> PAGEREF _Toc493783435 \h </w:instrText>
        </w:r>
        <w:r w:rsidR="007867C7">
          <w:rPr>
            <w:webHidden/>
          </w:rPr>
        </w:r>
        <w:r w:rsidR="007867C7">
          <w:rPr>
            <w:webHidden/>
          </w:rPr>
          <w:fldChar w:fldCharType="separate"/>
        </w:r>
        <w:r w:rsidR="007867C7">
          <w:rPr>
            <w:webHidden/>
          </w:rPr>
          <w:t>28</w:t>
        </w:r>
        <w:r w:rsidR="007867C7">
          <w:rPr>
            <w:webHidden/>
          </w:rPr>
          <w:fldChar w:fldCharType="end"/>
        </w:r>
      </w:hyperlink>
    </w:p>
    <w:p w14:paraId="4AB21928" w14:textId="2FB02CB4" w:rsidR="007867C7" w:rsidRDefault="00EF660C">
      <w:pPr>
        <w:pStyle w:val="TOC2"/>
        <w:rPr>
          <w:rFonts w:eastAsiaTheme="minorEastAsia" w:cstheme="minorBidi"/>
          <w:sz w:val="22"/>
          <w:szCs w:val="22"/>
          <w:lang w:val="en-US"/>
        </w:rPr>
      </w:pPr>
      <w:hyperlink w:anchor="_Toc493783436" w:history="1">
        <w:r w:rsidR="007867C7" w:rsidRPr="00031F7A">
          <w:rPr>
            <w:rStyle w:val="Hyperlink"/>
            <w:lang w:val="fr-FR"/>
          </w:rPr>
          <w:t>4.1</w:t>
        </w:r>
        <w:r w:rsidR="007867C7">
          <w:rPr>
            <w:rFonts w:eastAsiaTheme="minorEastAsia" w:cstheme="minorBidi"/>
            <w:sz w:val="22"/>
            <w:szCs w:val="22"/>
            <w:lang w:val="en-US"/>
          </w:rPr>
          <w:tab/>
        </w:r>
        <w:r w:rsidR="007867C7" w:rsidRPr="00031F7A">
          <w:rPr>
            <w:rStyle w:val="Hyperlink"/>
            <w:lang w:val="fr-FR"/>
          </w:rPr>
          <w:t>Rapport coût-efficacité et rentabilité</w:t>
        </w:r>
        <w:r w:rsidR="007867C7">
          <w:rPr>
            <w:webHidden/>
          </w:rPr>
          <w:tab/>
        </w:r>
        <w:r w:rsidR="007867C7">
          <w:rPr>
            <w:webHidden/>
          </w:rPr>
          <w:fldChar w:fldCharType="begin"/>
        </w:r>
        <w:r w:rsidR="007867C7">
          <w:rPr>
            <w:webHidden/>
          </w:rPr>
          <w:instrText xml:space="preserve"> PAGEREF _Toc493783436 \h </w:instrText>
        </w:r>
        <w:r w:rsidR="007867C7">
          <w:rPr>
            <w:webHidden/>
          </w:rPr>
        </w:r>
        <w:r w:rsidR="007867C7">
          <w:rPr>
            <w:webHidden/>
          </w:rPr>
          <w:fldChar w:fldCharType="separate"/>
        </w:r>
        <w:r w:rsidR="007867C7">
          <w:rPr>
            <w:webHidden/>
          </w:rPr>
          <w:t>28</w:t>
        </w:r>
        <w:r w:rsidR="007867C7">
          <w:rPr>
            <w:webHidden/>
          </w:rPr>
          <w:fldChar w:fldCharType="end"/>
        </w:r>
      </w:hyperlink>
    </w:p>
    <w:p w14:paraId="2D7BED39" w14:textId="669B0C84" w:rsidR="007867C7" w:rsidRDefault="00EF660C">
      <w:pPr>
        <w:pStyle w:val="TOC2"/>
        <w:rPr>
          <w:rFonts w:eastAsiaTheme="minorEastAsia" w:cstheme="minorBidi"/>
          <w:sz w:val="22"/>
          <w:szCs w:val="22"/>
          <w:lang w:val="en-US"/>
        </w:rPr>
      </w:pPr>
      <w:hyperlink w:anchor="_Toc493783437" w:history="1">
        <w:r w:rsidR="007867C7" w:rsidRPr="00031F7A">
          <w:rPr>
            <w:rStyle w:val="Hyperlink"/>
            <w:lang w:val="fr-FR"/>
          </w:rPr>
          <w:t>4.2</w:t>
        </w:r>
        <w:r w:rsidR="007867C7">
          <w:rPr>
            <w:rFonts w:eastAsiaTheme="minorEastAsia" w:cstheme="minorBidi"/>
            <w:sz w:val="22"/>
            <w:szCs w:val="22"/>
            <w:lang w:val="en-US"/>
          </w:rPr>
          <w:tab/>
        </w:r>
        <w:r w:rsidR="007867C7" w:rsidRPr="00031F7A">
          <w:rPr>
            <w:rStyle w:val="Hyperlink"/>
            <w:lang w:val="fr-FR"/>
          </w:rPr>
          <w:t>Gestion du projet</w:t>
        </w:r>
        <w:r w:rsidR="007867C7">
          <w:rPr>
            <w:webHidden/>
          </w:rPr>
          <w:tab/>
        </w:r>
        <w:r w:rsidR="007867C7">
          <w:rPr>
            <w:webHidden/>
          </w:rPr>
          <w:fldChar w:fldCharType="begin"/>
        </w:r>
        <w:r w:rsidR="007867C7">
          <w:rPr>
            <w:webHidden/>
          </w:rPr>
          <w:instrText xml:space="preserve"> PAGEREF _Toc493783437 \h </w:instrText>
        </w:r>
        <w:r w:rsidR="007867C7">
          <w:rPr>
            <w:webHidden/>
          </w:rPr>
        </w:r>
        <w:r w:rsidR="007867C7">
          <w:rPr>
            <w:webHidden/>
          </w:rPr>
          <w:fldChar w:fldCharType="separate"/>
        </w:r>
        <w:r w:rsidR="007867C7">
          <w:rPr>
            <w:webHidden/>
          </w:rPr>
          <w:t>30</w:t>
        </w:r>
        <w:r w:rsidR="007867C7">
          <w:rPr>
            <w:webHidden/>
          </w:rPr>
          <w:fldChar w:fldCharType="end"/>
        </w:r>
      </w:hyperlink>
    </w:p>
    <w:p w14:paraId="06486772" w14:textId="2953487D" w:rsidR="007867C7" w:rsidRDefault="00EF660C">
      <w:pPr>
        <w:pStyle w:val="TOC2"/>
        <w:rPr>
          <w:rFonts w:eastAsiaTheme="minorEastAsia" w:cstheme="minorBidi"/>
          <w:sz w:val="22"/>
          <w:szCs w:val="22"/>
          <w:lang w:val="en-US"/>
        </w:rPr>
      </w:pPr>
      <w:hyperlink w:anchor="_Toc493783438" w:history="1">
        <w:r w:rsidR="007867C7" w:rsidRPr="00031F7A">
          <w:rPr>
            <w:rStyle w:val="Hyperlink"/>
            <w:lang w:val="fr-FR"/>
          </w:rPr>
          <w:t>4.3</w:t>
        </w:r>
        <w:r w:rsidR="007867C7">
          <w:rPr>
            <w:rFonts w:eastAsiaTheme="minorEastAsia" w:cstheme="minorBidi"/>
            <w:sz w:val="22"/>
            <w:szCs w:val="22"/>
            <w:lang w:val="en-US"/>
          </w:rPr>
          <w:tab/>
        </w:r>
        <w:r w:rsidR="007867C7" w:rsidRPr="00031F7A">
          <w:rPr>
            <w:rStyle w:val="Hyperlink"/>
            <w:lang w:val="fr-FR"/>
          </w:rPr>
          <w:t>L’aptitude de l’UNCDF/PNUD à exécuter le projet</w:t>
        </w:r>
        <w:r w:rsidR="007867C7">
          <w:rPr>
            <w:webHidden/>
          </w:rPr>
          <w:tab/>
        </w:r>
        <w:r w:rsidR="007867C7">
          <w:rPr>
            <w:webHidden/>
          </w:rPr>
          <w:fldChar w:fldCharType="begin"/>
        </w:r>
        <w:r w:rsidR="007867C7">
          <w:rPr>
            <w:webHidden/>
          </w:rPr>
          <w:instrText xml:space="preserve"> PAGEREF _Toc493783438 \h </w:instrText>
        </w:r>
        <w:r w:rsidR="007867C7">
          <w:rPr>
            <w:webHidden/>
          </w:rPr>
        </w:r>
        <w:r w:rsidR="007867C7">
          <w:rPr>
            <w:webHidden/>
          </w:rPr>
          <w:fldChar w:fldCharType="separate"/>
        </w:r>
        <w:r w:rsidR="007867C7">
          <w:rPr>
            <w:webHidden/>
          </w:rPr>
          <w:t>30</w:t>
        </w:r>
        <w:r w:rsidR="007867C7">
          <w:rPr>
            <w:webHidden/>
          </w:rPr>
          <w:fldChar w:fldCharType="end"/>
        </w:r>
      </w:hyperlink>
    </w:p>
    <w:p w14:paraId="22B53BAF" w14:textId="4DFF39E9" w:rsidR="007867C7" w:rsidRDefault="00EF660C">
      <w:pPr>
        <w:pStyle w:val="TOC1"/>
        <w:rPr>
          <w:rFonts w:eastAsiaTheme="minorEastAsia" w:cstheme="minorBidi"/>
          <w:szCs w:val="22"/>
          <w:lang w:val="en-US"/>
        </w:rPr>
      </w:pPr>
      <w:hyperlink w:anchor="_Toc493783439" w:history="1">
        <w:r w:rsidR="007867C7" w:rsidRPr="00031F7A">
          <w:rPr>
            <w:rStyle w:val="Hyperlink"/>
          </w:rPr>
          <w:t>V.</w:t>
        </w:r>
        <w:r w:rsidR="007867C7">
          <w:rPr>
            <w:rFonts w:eastAsiaTheme="minorEastAsia" w:cstheme="minorBidi"/>
            <w:szCs w:val="22"/>
            <w:lang w:val="en-US"/>
          </w:rPr>
          <w:tab/>
        </w:r>
        <w:r w:rsidR="007867C7" w:rsidRPr="00031F7A">
          <w:rPr>
            <w:rStyle w:val="Hyperlink"/>
          </w:rPr>
          <w:t>LE CADRE DE RÉSULTATS</w:t>
        </w:r>
        <w:r w:rsidR="007867C7">
          <w:rPr>
            <w:webHidden/>
          </w:rPr>
          <w:tab/>
        </w:r>
        <w:r w:rsidR="007867C7">
          <w:rPr>
            <w:webHidden/>
          </w:rPr>
          <w:fldChar w:fldCharType="begin"/>
        </w:r>
        <w:r w:rsidR="007867C7">
          <w:rPr>
            <w:webHidden/>
          </w:rPr>
          <w:instrText xml:space="preserve"> PAGEREF _Toc493783439 \h </w:instrText>
        </w:r>
        <w:r w:rsidR="007867C7">
          <w:rPr>
            <w:webHidden/>
          </w:rPr>
        </w:r>
        <w:r w:rsidR="007867C7">
          <w:rPr>
            <w:webHidden/>
          </w:rPr>
          <w:fldChar w:fldCharType="separate"/>
        </w:r>
        <w:r w:rsidR="007867C7">
          <w:rPr>
            <w:webHidden/>
          </w:rPr>
          <w:t>32</w:t>
        </w:r>
        <w:r w:rsidR="007867C7">
          <w:rPr>
            <w:webHidden/>
          </w:rPr>
          <w:fldChar w:fldCharType="end"/>
        </w:r>
      </w:hyperlink>
    </w:p>
    <w:p w14:paraId="1DBF760D" w14:textId="108CEB47" w:rsidR="007867C7" w:rsidRDefault="00EF660C">
      <w:pPr>
        <w:pStyle w:val="TOC1"/>
        <w:rPr>
          <w:rFonts w:eastAsiaTheme="minorEastAsia" w:cstheme="minorBidi"/>
          <w:szCs w:val="22"/>
          <w:lang w:val="en-US"/>
        </w:rPr>
      </w:pPr>
      <w:hyperlink w:anchor="_Toc493783440" w:history="1">
        <w:r w:rsidR="007867C7" w:rsidRPr="00031F7A">
          <w:rPr>
            <w:rStyle w:val="Hyperlink"/>
          </w:rPr>
          <w:t>VI.</w:t>
        </w:r>
        <w:r w:rsidR="007867C7">
          <w:rPr>
            <w:rFonts w:eastAsiaTheme="minorEastAsia" w:cstheme="minorBidi"/>
            <w:szCs w:val="22"/>
            <w:lang w:val="en-US"/>
          </w:rPr>
          <w:tab/>
        </w:r>
        <w:r w:rsidR="007867C7" w:rsidRPr="00031F7A">
          <w:rPr>
            <w:rStyle w:val="Hyperlink"/>
          </w:rPr>
          <w:t>SUIVI ET ÉVALUATION</w:t>
        </w:r>
        <w:r w:rsidR="007867C7">
          <w:rPr>
            <w:webHidden/>
          </w:rPr>
          <w:tab/>
        </w:r>
        <w:r w:rsidR="007867C7">
          <w:rPr>
            <w:webHidden/>
          </w:rPr>
          <w:fldChar w:fldCharType="begin"/>
        </w:r>
        <w:r w:rsidR="007867C7">
          <w:rPr>
            <w:webHidden/>
          </w:rPr>
          <w:instrText xml:space="preserve"> PAGEREF _Toc493783440 \h </w:instrText>
        </w:r>
        <w:r w:rsidR="007867C7">
          <w:rPr>
            <w:webHidden/>
          </w:rPr>
        </w:r>
        <w:r w:rsidR="007867C7">
          <w:rPr>
            <w:webHidden/>
          </w:rPr>
          <w:fldChar w:fldCharType="separate"/>
        </w:r>
        <w:r w:rsidR="007867C7">
          <w:rPr>
            <w:webHidden/>
          </w:rPr>
          <w:t>37</w:t>
        </w:r>
        <w:r w:rsidR="007867C7">
          <w:rPr>
            <w:webHidden/>
          </w:rPr>
          <w:fldChar w:fldCharType="end"/>
        </w:r>
      </w:hyperlink>
    </w:p>
    <w:p w14:paraId="5520A384" w14:textId="6992D0B7" w:rsidR="007867C7" w:rsidRDefault="00EF660C">
      <w:pPr>
        <w:pStyle w:val="TOC2"/>
        <w:rPr>
          <w:rFonts w:eastAsiaTheme="minorEastAsia" w:cstheme="minorBidi"/>
          <w:sz w:val="22"/>
          <w:szCs w:val="22"/>
          <w:lang w:val="en-US"/>
        </w:rPr>
      </w:pPr>
      <w:hyperlink w:anchor="_Toc493783441" w:history="1">
        <w:r w:rsidR="007867C7" w:rsidRPr="00031F7A">
          <w:rPr>
            <w:rStyle w:val="Hyperlink"/>
            <w:lang w:val="fr-FR"/>
          </w:rPr>
          <w:t>6.1</w:t>
        </w:r>
        <w:r w:rsidR="007867C7">
          <w:rPr>
            <w:rFonts w:eastAsiaTheme="minorEastAsia" w:cstheme="minorBidi"/>
            <w:sz w:val="22"/>
            <w:szCs w:val="22"/>
            <w:lang w:val="en-US"/>
          </w:rPr>
          <w:tab/>
        </w:r>
        <w:r w:rsidR="007867C7" w:rsidRPr="00031F7A">
          <w:rPr>
            <w:rStyle w:val="Hyperlink"/>
            <w:lang w:val="fr-FR"/>
          </w:rPr>
          <w:t>Plan de suivi</w:t>
        </w:r>
        <w:r w:rsidR="007867C7">
          <w:rPr>
            <w:webHidden/>
          </w:rPr>
          <w:tab/>
        </w:r>
        <w:r w:rsidR="007867C7">
          <w:rPr>
            <w:webHidden/>
          </w:rPr>
          <w:fldChar w:fldCharType="begin"/>
        </w:r>
        <w:r w:rsidR="007867C7">
          <w:rPr>
            <w:webHidden/>
          </w:rPr>
          <w:instrText xml:space="preserve"> PAGEREF _Toc493783441 \h </w:instrText>
        </w:r>
        <w:r w:rsidR="007867C7">
          <w:rPr>
            <w:webHidden/>
          </w:rPr>
        </w:r>
        <w:r w:rsidR="007867C7">
          <w:rPr>
            <w:webHidden/>
          </w:rPr>
          <w:fldChar w:fldCharType="separate"/>
        </w:r>
        <w:r w:rsidR="007867C7">
          <w:rPr>
            <w:webHidden/>
          </w:rPr>
          <w:t>37</w:t>
        </w:r>
        <w:r w:rsidR="007867C7">
          <w:rPr>
            <w:webHidden/>
          </w:rPr>
          <w:fldChar w:fldCharType="end"/>
        </w:r>
      </w:hyperlink>
    </w:p>
    <w:p w14:paraId="602DF424" w14:textId="4CC8E174" w:rsidR="007867C7" w:rsidRDefault="00EF660C">
      <w:pPr>
        <w:pStyle w:val="TOC2"/>
        <w:rPr>
          <w:rFonts w:eastAsiaTheme="minorEastAsia" w:cstheme="minorBidi"/>
          <w:sz w:val="22"/>
          <w:szCs w:val="22"/>
          <w:lang w:val="en-US"/>
        </w:rPr>
      </w:pPr>
      <w:hyperlink w:anchor="_Toc493783442" w:history="1">
        <w:r w:rsidR="007867C7" w:rsidRPr="00031F7A">
          <w:rPr>
            <w:rStyle w:val="Hyperlink"/>
            <w:lang w:val="fr-FR"/>
          </w:rPr>
          <w:t>6.3</w:t>
        </w:r>
        <w:r w:rsidR="007867C7">
          <w:rPr>
            <w:rFonts w:eastAsiaTheme="minorEastAsia" w:cstheme="minorBidi"/>
            <w:sz w:val="22"/>
            <w:szCs w:val="22"/>
            <w:lang w:val="en-US"/>
          </w:rPr>
          <w:tab/>
        </w:r>
        <w:r w:rsidR="007867C7" w:rsidRPr="00031F7A">
          <w:rPr>
            <w:rStyle w:val="Hyperlink"/>
            <w:lang w:val="fr-FR"/>
          </w:rPr>
          <w:t>Plan d’évaluation</w:t>
        </w:r>
        <w:r w:rsidR="007867C7">
          <w:rPr>
            <w:webHidden/>
          </w:rPr>
          <w:tab/>
        </w:r>
        <w:r w:rsidR="007867C7">
          <w:rPr>
            <w:webHidden/>
          </w:rPr>
          <w:fldChar w:fldCharType="begin"/>
        </w:r>
        <w:r w:rsidR="007867C7">
          <w:rPr>
            <w:webHidden/>
          </w:rPr>
          <w:instrText xml:space="preserve"> PAGEREF _Toc493783442 \h </w:instrText>
        </w:r>
        <w:r w:rsidR="007867C7">
          <w:rPr>
            <w:webHidden/>
          </w:rPr>
        </w:r>
        <w:r w:rsidR="007867C7">
          <w:rPr>
            <w:webHidden/>
          </w:rPr>
          <w:fldChar w:fldCharType="separate"/>
        </w:r>
        <w:r w:rsidR="007867C7">
          <w:rPr>
            <w:webHidden/>
          </w:rPr>
          <w:t>39</w:t>
        </w:r>
        <w:r w:rsidR="007867C7">
          <w:rPr>
            <w:webHidden/>
          </w:rPr>
          <w:fldChar w:fldCharType="end"/>
        </w:r>
      </w:hyperlink>
    </w:p>
    <w:p w14:paraId="5DFBE636" w14:textId="6E871679" w:rsidR="007867C7" w:rsidRDefault="00EF660C">
      <w:pPr>
        <w:pStyle w:val="TOC1"/>
        <w:rPr>
          <w:rFonts w:eastAsiaTheme="minorEastAsia" w:cstheme="minorBidi"/>
          <w:szCs w:val="22"/>
          <w:lang w:val="en-US"/>
        </w:rPr>
      </w:pPr>
      <w:hyperlink w:anchor="_Toc493783443" w:history="1">
        <w:r w:rsidR="007867C7" w:rsidRPr="00031F7A">
          <w:rPr>
            <w:rStyle w:val="Hyperlink"/>
          </w:rPr>
          <w:t>VII.</w:t>
        </w:r>
        <w:r w:rsidR="007867C7">
          <w:rPr>
            <w:rFonts w:eastAsiaTheme="minorEastAsia" w:cstheme="minorBidi"/>
            <w:szCs w:val="22"/>
            <w:lang w:val="en-US"/>
          </w:rPr>
          <w:tab/>
        </w:r>
        <w:r w:rsidR="007867C7" w:rsidRPr="00031F7A">
          <w:rPr>
            <w:rStyle w:val="Hyperlink"/>
          </w:rPr>
          <w:t>PLAN DE TRAVAIL PLURIANNUEL</w:t>
        </w:r>
        <w:r w:rsidR="007867C7">
          <w:rPr>
            <w:webHidden/>
          </w:rPr>
          <w:tab/>
        </w:r>
        <w:r w:rsidR="007867C7">
          <w:rPr>
            <w:webHidden/>
          </w:rPr>
          <w:fldChar w:fldCharType="begin"/>
        </w:r>
        <w:r w:rsidR="007867C7">
          <w:rPr>
            <w:webHidden/>
          </w:rPr>
          <w:instrText xml:space="preserve"> PAGEREF _Toc493783443 \h </w:instrText>
        </w:r>
        <w:r w:rsidR="007867C7">
          <w:rPr>
            <w:webHidden/>
          </w:rPr>
        </w:r>
        <w:r w:rsidR="007867C7">
          <w:rPr>
            <w:webHidden/>
          </w:rPr>
          <w:fldChar w:fldCharType="separate"/>
        </w:r>
        <w:r w:rsidR="007867C7">
          <w:rPr>
            <w:webHidden/>
          </w:rPr>
          <w:t>39</w:t>
        </w:r>
        <w:r w:rsidR="007867C7">
          <w:rPr>
            <w:webHidden/>
          </w:rPr>
          <w:fldChar w:fldCharType="end"/>
        </w:r>
      </w:hyperlink>
    </w:p>
    <w:p w14:paraId="23BB9D5B" w14:textId="3593AE9E" w:rsidR="007867C7" w:rsidRDefault="00EF660C">
      <w:pPr>
        <w:pStyle w:val="TOC1"/>
        <w:rPr>
          <w:rFonts w:eastAsiaTheme="minorEastAsia" w:cstheme="minorBidi"/>
          <w:szCs w:val="22"/>
          <w:lang w:val="en-US"/>
        </w:rPr>
      </w:pPr>
      <w:hyperlink w:anchor="_Toc493783444" w:history="1">
        <w:r w:rsidR="007867C7" w:rsidRPr="00031F7A">
          <w:rPr>
            <w:rStyle w:val="Hyperlink"/>
          </w:rPr>
          <w:t>VIII.</w:t>
        </w:r>
        <w:r w:rsidR="007867C7">
          <w:rPr>
            <w:rFonts w:eastAsiaTheme="minorEastAsia" w:cstheme="minorBidi"/>
            <w:szCs w:val="22"/>
            <w:lang w:val="en-US"/>
          </w:rPr>
          <w:tab/>
        </w:r>
        <w:r w:rsidR="007867C7" w:rsidRPr="00031F7A">
          <w:rPr>
            <w:rStyle w:val="Hyperlink"/>
          </w:rPr>
          <w:t>GOUVERNANCE ET MODALITÉS DE GESTION</w:t>
        </w:r>
        <w:r w:rsidR="007867C7">
          <w:rPr>
            <w:webHidden/>
          </w:rPr>
          <w:tab/>
        </w:r>
        <w:r w:rsidR="007867C7">
          <w:rPr>
            <w:webHidden/>
          </w:rPr>
          <w:fldChar w:fldCharType="begin"/>
        </w:r>
        <w:r w:rsidR="007867C7">
          <w:rPr>
            <w:webHidden/>
          </w:rPr>
          <w:instrText xml:space="preserve"> PAGEREF _Toc493783444 \h </w:instrText>
        </w:r>
        <w:r w:rsidR="007867C7">
          <w:rPr>
            <w:webHidden/>
          </w:rPr>
        </w:r>
        <w:r w:rsidR="007867C7">
          <w:rPr>
            <w:webHidden/>
          </w:rPr>
          <w:fldChar w:fldCharType="separate"/>
        </w:r>
        <w:r w:rsidR="007867C7">
          <w:rPr>
            <w:webHidden/>
          </w:rPr>
          <w:t>40</w:t>
        </w:r>
        <w:r w:rsidR="007867C7">
          <w:rPr>
            <w:webHidden/>
          </w:rPr>
          <w:fldChar w:fldCharType="end"/>
        </w:r>
      </w:hyperlink>
    </w:p>
    <w:p w14:paraId="6F906992" w14:textId="7AABBF3D" w:rsidR="007867C7" w:rsidRDefault="00EF660C">
      <w:pPr>
        <w:pStyle w:val="TOC2"/>
        <w:rPr>
          <w:rFonts w:eastAsiaTheme="minorEastAsia" w:cstheme="minorBidi"/>
          <w:sz w:val="22"/>
          <w:szCs w:val="22"/>
          <w:lang w:val="en-US"/>
        </w:rPr>
      </w:pPr>
      <w:hyperlink w:anchor="_Toc493783445" w:history="1">
        <w:r w:rsidR="007867C7" w:rsidRPr="00031F7A">
          <w:rPr>
            <w:rStyle w:val="Hyperlink"/>
            <w:lang w:val="fr-FR"/>
          </w:rPr>
          <w:t>8.1</w:t>
        </w:r>
        <w:r w:rsidR="007867C7">
          <w:rPr>
            <w:rFonts w:eastAsiaTheme="minorEastAsia" w:cstheme="minorBidi"/>
            <w:sz w:val="22"/>
            <w:szCs w:val="22"/>
            <w:lang w:val="en-US"/>
          </w:rPr>
          <w:tab/>
        </w:r>
        <w:r w:rsidR="007867C7" w:rsidRPr="00031F7A">
          <w:rPr>
            <w:rStyle w:val="Hyperlink"/>
            <w:lang w:val="fr-FR"/>
          </w:rPr>
          <w:t>La gouvernance</w:t>
        </w:r>
        <w:r w:rsidR="007867C7">
          <w:rPr>
            <w:webHidden/>
          </w:rPr>
          <w:tab/>
        </w:r>
        <w:r w:rsidR="007867C7">
          <w:rPr>
            <w:webHidden/>
          </w:rPr>
          <w:fldChar w:fldCharType="begin"/>
        </w:r>
        <w:r w:rsidR="007867C7">
          <w:rPr>
            <w:webHidden/>
          </w:rPr>
          <w:instrText xml:space="preserve"> PAGEREF _Toc493783445 \h </w:instrText>
        </w:r>
        <w:r w:rsidR="007867C7">
          <w:rPr>
            <w:webHidden/>
          </w:rPr>
        </w:r>
        <w:r w:rsidR="007867C7">
          <w:rPr>
            <w:webHidden/>
          </w:rPr>
          <w:fldChar w:fldCharType="separate"/>
        </w:r>
        <w:r w:rsidR="007867C7">
          <w:rPr>
            <w:webHidden/>
          </w:rPr>
          <w:t>40</w:t>
        </w:r>
        <w:r w:rsidR="007867C7">
          <w:rPr>
            <w:webHidden/>
          </w:rPr>
          <w:fldChar w:fldCharType="end"/>
        </w:r>
      </w:hyperlink>
    </w:p>
    <w:p w14:paraId="122F0B1D" w14:textId="4203DBA7" w:rsidR="007867C7" w:rsidRDefault="00EF660C">
      <w:pPr>
        <w:pStyle w:val="TOC1"/>
        <w:rPr>
          <w:rFonts w:eastAsiaTheme="minorEastAsia" w:cstheme="minorBidi"/>
          <w:szCs w:val="22"/>
          <w:lang w:val="en-US"/>
        </w:rPr>
      </w:pPr>
      <w:hyperlink w:anchor="_Toc493783446" w:history="1">
        <w:r w:rsidR="007867C7" w:rsidRPr="00031F7A">
          <w:rPr>
            <w:rStyle w:val="Hyperlink"/>
          </w:rPr>
          <w:t>IX.</w:t>
        </w:r>
        <w:r w:rsidR="007867C7">
          <w:rPr>
            <w:rFonts w:eastAsiaTheme="minorEastAsia" w:cstheme="minorBidi"/>
            <w:szCs w:val="22"/>
            <w:lang w:val="en-US"/>
          </w:rPr>
          <w:tab/>
        </w:r>
        <w:r w:rsidR="007867C7" w:rsidRPr="00031F7A">
          <w:rPr>
            <w:rStyle w:val="Hyperlink"/>
          </w:rPr>
          <w:t>CONTEXTE JURIDIQUE ET GESTION DE RISQUES</w:t>
        </w:r>
        <w:r w:rsidR="007867C7">
          <w:rPr>
            <w:webHidden/>
          </w:rPr>
          <w:tab/>
        </w:r>
        <w:r w:rsidR="007867C7">
          <w:rPr>
            <w:webHidden/>
          </w:rPr>
          <w:fldChar w:fldCharType="begin"/>
        </w:r>
        <w:r w:rsidR="007867C7">
          <w:rPr>
            <w:webHidden/>
          </w:rPr>
          <w:instrText xml:space="preserve"> PAGEREF _Toc493783446 \h </w:instrText>
        </w:r>
        <w:r w:rsidR="007867C7">
          <w:rPr>
            <w:webHidden/>
          </w:rPr>
        </w:r>
        <w:r w:rsidR="007867C7">
          <w:rPr>
            <w:webHidden/>
          </w:rPr>
          <w:fldChar w:fldCharType="separate"/>
        </w:r>
        <w:r w:rsidR="007867C7">
          <w:rPr>
            <w:webHidden/>
          </w:rPr>
          <w:t>44</w:t>
        </w:r>
        <w:r w:rsidR="007867C7">
          <w:rPr>
            <w:webHidden/>
          </w:rPr>
          <w:fldChar w:fldCharType="end"/>
        </w:r>
      </w:hyperlink>
    </w:p>
    <w:p w14:paraId="31CA21CA" w14:textId="1712441F" w:rsidR="007867C7" w:rsidRDefault="00EF660C">
      <w:pPr>
        <w:pStyle w:val="TOC1"/>
        <w:rPr>
          <w:rFonts w:eastAsiaTheme="minorEastAsia" w:cstheme="minorBidi"/>
          <w:szCs w:val="22"/>
          <w:lang w:val="en-US"/>
        </w:rPr>
      </w:pPr>
      <w:hyperlink w:anchor="_Toc493783447" w:history="1">
        <w:r w:rsidR="007867C7" w:rsidRPr="00031F7A">
          <w:rPr>
            <w:rStyle w:val="Hyperlink"/>
          </w:rPr>
          <w:t>X.</w:t>
        </w:r>
        <w:r w:rsidR="007867C7">
          <w:rPr>
            <w:rFonts w:eastAsiaTheme="minorEastAsia" w:cstheme="minorBidi"/>
            <w:szCs w:val="22"/>
            <w:lang w:val="en-US"/>
          </w:rPr>
          <w:tab/>
        </w:r>
        <w:r w:rsidR="007867C7" w:rsidRPr="00031F7A">
          <w:rPr>
            <w:rStyle w:val="Hyperlink"/>
          </w:rPr>
          <w:t>ANNEXES</w:t>
        </w:r>
        <w:r w:rsidR="007867C7">
          <w:rPr>
            <w:webHidden/>
          </w:rPr>
          <w:tab/>
        </w:r>
        <w:r w:rsidR="007867C7">
          <w:rPr>
            <w:webHidden/>
          </w:rPr>
          <w:fldChar w:fldCharType="begin"/>
        </w:r>
        <w:r w:rsidR="007867C7">
          <w:rPr>
            <w:webHidden/>
          </w:rPr>
          <w:instrText xml:space="preserve"> PAGEREF _Toc493783447 \h </w:instrText>
        </w:r>
        <w:r w:rsidR="007867C7">
          <w:rPr>
            <w:webHidden/>
          </w:rPr>
        </w:r>
        <w:r w:rsidR="007867C7">
          <w:rPr>
            <w:webHidden/>
          </w:rPr>
          <w:fldChar w:fldCharType="separate"/>
        </w:r>
        <w:r w:rsidR="007867C7">
          <w:rPr>
            <w:webHidden/>
          </w:rPr>
          <w:t>45</w:t>
        </w:r>
        <w:r w:rsidR="007867C7">
          <w:rPr>
            <w:webHidden/>
          </w:rPr>
          <w:fldChar w:fldCharType="end"/>
        </w:r>
      </w:hyperlink>
    </w:p>
    <w:p w14:paraId="327F1C73" w14:textId="713FA054" w:rsidR="007867C7" w:rsidRDefault="00EF660C">
      <w:pPr>
        <w:pStyle w:val="TOC2"/>
        <w:rPr>
          <w:rFonts w:eastAsiaTheme="minorEastAsia" w:cstheme="minorBidi"/>
          <w:sz w:val="22"/>
          <w:szCs w:val="22"/>
          <w:lang w:val="en-US"/>
        </w:rPr>
      </w:pPr>
      <w:hyperlink w:anchor="_Toc493783448" w:history="1">
        <w:r w:rsidR="007867C7" w:rsidRPr="00031F7A">
          <w:rPr>
            <w:rStyle w:val="Hyperlink"/>
            <w:lang w:val="fr-FR"/>
          </w:rPr>
          <w:t>ANNEXE 1 : Document modèle d’examen social et environnemental</w:t>
        </w:r>
        <w:r w:rsidR="007867C7">
          <w:rPr>
            <w:webHidden/>
          </w:rPr>
          <w:tab/>
        </w:r>
        <w:r w:rsidR="007867C7">
          <w:rPr>
            <w:webHidden/>
          </w:rPr>
          <w:fldChar w:fldCharType="begin"/>
        </w:r>
        <w:r w:rsidR="007867C7">
          <w:rPr>
            <w:webHidden/>
          </w:rPr>
          <w:instrText xml:space="preserve"> PAGEREF _Toc493783448 \h </w:instrText>
        </w:r>
        <w:r w:rsidR="007867C7">
          <w:rPr>
            <w:webHidden/>
          </w:rPr>
        </w:r>
        <w:r w:rsidR="007867C7">
          <w:rPr>
            <w:webHidden/>
          </w:rPr>
          <w:fldChar w:fldCharType="separate"/>
        </w:r>
        <w:r w:rsidR="007867C7">
          <w:rPr>
            <w:webHidden/>
          </w:rPr>
          <w:t>45</w:t>
        </w:r>
        <w:r w:rsidR="007867C7">
          <w:rPr>
            <w:webHidden/>
          </w:rPr>
          <w:fldChar w:fldCharType="end"/>
        </w:r>
      </w:hyperlink>
    </w:p>
    <w:p w14:paraId="517327FD" w14:textId="7314CF60" w:rsidR="007867C7" w:rsidRDefault="00EF660C">
      <w:pPr>
        <w:pStyle w:val="TOC2"/>
        <w:rPr>
          <w:rFonts w:eastAsiaTheme="minorEastAsia" w:cstheme="minorBidi"/>
          <w:sz w:val="22"/>
          <w:szCs w:val="22"/>
          <w:lang w:val="en-US"/>
        </w:rPr>
      </w:pPr>
      <w:hyperlink w:anchor="_Toc493783449" w:history="1">
        <w:r w:rsidR="007867C7" w:rsidRPr="00031F7A">
          <w:rPr>
            <w:rStyle w:val="Hyperlink"/>
            <w:lang w:val="fr-FR"/>
          </w:rPr>
          <w:t>Annexe 1 bis -  Liste de contrôle de l’examen préalable des risques sociaux et environnementaux</w:t>
        </w:r>
        <w:r w:rsidR="007867C7">
          <w:rPr>
            <w:webHidden/>
          </w:rPr>
          <w:tab/>
        </w:r>
        <w:r w:rsidR="007867C7">
          <w:rPr>
            <w:webHidden/>
          </w:rPr>
          <w:fldChar w:fldCharType="begin"/>
        </w:r>
        <w:r w:rsidR="007867C7">
          <w:rPr>
            <w:webHidden/>
          </w:rPr>
          <w:instrText xml:space="preserve"> PAGEREF _Toc493783449 \h </w:instrText>
        </w:r>
        <w:r w:rsidR="007867C7">
          <w:rPr>
            <w:webHidden/>
          </w:rPr>
        </w:r>
        <w:r w:rsidR="007867C7">
          <w:rPr>
            <w:webHidden/>
          </w:rPr>
          <w:fldChar w:fldCharType="separate"/>
        </w:r>
        <w:r w:rsidR="007867C7">
          <w:rPr>
            <w:webHidden/>
          </w:rPr>
          <w:t>49</w:t>
        </w:r>
        <w:r w:rsidR="007867C7">
          <w:rPr>
            <w:webHidden/>
          </w:rPr>
          <w:fldChar w:fldCharType="end"/>
        </w:r>
      </w:hyperlink>
    </w:p>
    <w:p w14:paraId="49D2084D" w14:textId="093368AD" w:rsidR="007867C7" w:rsidRDefault="00EF660C">
      <w:pPr>
        <w:pStyle w:val="TOC2"/>
        <w:rPr>
          <w:rFonts w:eastAsiaTheme="minorEastAsia" w:cstheme="minorBidi"/>
          <w:sz w:val="22"/>
          <w:szCs w:val="22"/>
          <w:lang w:val="en-US"/>
        </w:rPr>
      </w:pPr>
      <w:hyperlink w:anchor="_Toc493783450" w:history="1">
        <w:r w:rsidR="007867C7" w:rsidRPr="00031F7A">
          <w:rPr>
            <w:rStyle w:val="Hyperlink"/>
            <w:lang w:val="fr-FR"/>
          </w:rPr>
          <w:t>ANNEXE 2 : Analyse de risques</w:t>
        </w:r>
        <w:r w:rsidR="007867C7">
          <w:rPr>
            <w:webHidden/>
          </w:rPr>
          <w:tab/>
        </w:r>
        <w:r w:rsidR="007867C7">
          <w:rPr>
            <w:webHidden/>
          </w:rPr>
          <w:fldChar w:fldCharType="begin"/>
        </w:r>
        <w:r w:rsidR="007867C7">
          <w:rPr>
            <w:webHidden/>
          </w:rPr>
          <w:instrText xml:space="preserve"> PAGEREF _Toc493783450 \h </w:instrText>
        </w:r>
        <w:r w:rsidR="007867C7">
          <w:rPr>
            <w:webHidden/>
          </w:rPr>
        </w:r>
        <w:r w:rsidR="007867C7">
          <w:rPr>
            <w:webHidden/>
          </w:rPr>
          <w:fldChar w:fldCharType="separate"/>
        </w:r>
        <w:r w:rsidR="007867C7">
          <w:rPr>
            <w:webHidden/>
          </w:rPr>
          <w:t>53</w:t>
        </w:r>
        <w:r w:rsidR="007867C7">
          <w:rPr>
            <w:webHidden/>
          </w:rPr>
          <w:fldChar w:fldCharType="end"/>
        </w:r>
      </w:hyperlink>
    </w:p>
    <w:p w14:paraId="19954153" w14:textId="620E7F02" w:rsidR="007867C7" w:rsidRDefault="00EF660C">
      <w:pPr>
        <w:pStyle w:val="TOC2"/>
        <w:rPr>
          <w:rFonts w:eastAsiaTheme="minorEastAsia" w:cstheme="minorBidi"/>
          <w:sz w:val="22"/>
          <w:szCs w:val="22"/>
          <w:lang w:val="en-US"/>
        </w:rPr>
      </w:pPr>
      <w:hyperlink w:anchor="_Toc493783451" w:history="1">
        <w:r w:rsidR="007867C7" w:rsidRPr="00031F7A">
          <w:rPr>
            <w:rStyle w:val="Hyperlink"/>
            <w:lang w:val="fr-FR"/>
          </w:rPr>
          <w:t>ANNEXE 3 : Diagrammes de la théorie du changement (de haut niveau) d’ACTIF</w:t>
        </w:r>
        <w:r w:rsidR="007867C7">
          <w:rPr>
            <w:webHidden/>
          </w:rPr>
          <w:tab/>
        </w:r>
        <w:r w:rsidR="007867C7">
          <w:rPr>
            <w:webHidden/>
          </w:rPr>
          <w:fldChar w:fldCharType="begin"/>
        </w:r>
        <w:r w:rsidR="007867C7">
          <w:rPr>
            <w:webHidden/>
          </w:rPr>
          <w:instrText xml:space="preserve"> PAGEREF _Toc493783451 \h </w:instrText>
        </w:r>
        <w:r w:rsidR="007867C7">
          <w:rPr>
            <w:webHidden/>
          </w:rPr>
        </w:r>
        <w:r w:rsidR="007867C7">
          <w:rPr>
            <w:webHidden/>
          </w:rPr>
          <w:fldChar w:fldCharType="separate"/>
        </w:r>
        <w:r w:rsidR="007867C7">
          <w:rPr>
            <w:webHidden/>
          </w:rPr>
          <w:t>59</w:t>
        </w:r>
        <w:r w:rsidR="007867C7">
          <w:rPr>
            <w:webHidden/>
          </w:rPr>
          <w:fldChar w:fldCharType="end"/>
        </w:r>
      </w:hyperlink>
    </w:p>
    <w:p w14:paraId="0DF7CE58" w14:textId="37B37A22" w:rsidR="007867C7" w:rsidRDefault="00EF660C">
      <w:pPr>
        <w:pStyle w:val="TOC2"/>
        <w:rPr>
          <w:rFonts w:eastAsiaTheme="minorEastAsia" w:cstheme="minorBidi"/>
          <w:sz w:val="22"/>
          <w:szCs w:val="22"/>
          <w:lang w:val="en-US"/>
        </w:rPr>
      </w:pPr>
      <w:hyperlink w:anchor="_Toc493783452" w:history="1">
        <w:r w:rsidR="007867C7" w:rsidRPr="00031F7A">
          <w:rPr>
            <w:rStyle w:val="Hyperlink"/>
            <w:lang w:val="fr-FR"/>
          </w:rPr>
          <w:t>ANNEXE 4 : Les termes de référence des postes de l’Unité de gestion</w:t>
        </w:r>
        <w:r w:rsidR="007867C7">
          <w:rPr>
            <w:webHidden/>
          </w:rPr>
          <w:tab/>
        </w:r>
        <w:r w:rsidR="007867C7">
          <w:rPr>
            <w:webHidden/>
          </w:rPr>
          <w:fldChar w:fldCharType="begin"/>
        </w:r>
        <w:r w:rsidR="007867C7">
          <w:rPr>
            <w:webHidden/>
          </w:rPr>
          <w:instrText xml:space="preserve"> PAGEREF _Toc493783452 \h </w:instrText>
        </w:r>
        <w:r w:rsidR="007867C7">
          <w:rPr>
            <w:webHidden/>
          </w:rPr>
        </w:r>
        <w:r w:rsidR="007867C7">
          <w:rPr>
            <w:webHidden/>
          </w:rPr>
          <w:fldChar w:fldCharType="separate"/>
        </w:r>
        <w:r w:rsidR="007867C7">
          <w:rPr>
            <w:webHidden/>
          </w:rPr>
          <w:t>61</w:t>
        </w:r>
        <w:r w:rsidR="007867C7">
          <w:rPr>
            <w:webHidden/>
          </w:rPr>
          <w:fldChar w:fldCharType="end"/>
        </w:r>
      </w:hyperlink>
    </w:p>
    <w:p w14:paraId="76B3BA7E" w14:textId="56F5E186" w:rsidR="007867C7" w:rsidRDefault="00EF660C">
      <w:pPr>
        <w:pStyle w:val="TOC2"/>
        <w:rPr>
          <w:rFonts w:eastAsiaTheme="minorEastAsia" w:cstheme="minorBidi"/>
          <w:sz w:val="22"/>
          <w:szCs w:val="22"/>
          <w:lang w:val="en-US"/>
        </w:rPr>
      </w:pPr>
      <w:hyperlink w:anchor="_Toc493783453" w:history="1">
        <w:r w:rsidR="007867C7" w:rsidRPr="00031F7A">
          <w:rPr>
            <w:rStyle w:val="Hyperlink"/>
            <w:lang w:val="fr-FR"/>
          </w:rPr>
          <w:t>ANNEXE 5 : Adéquation entre les activités de la Feuille de route et celles d’ACTIF</w:t>
        </w:r>
        <w:r w:rsidR="007867C7">
          <w:rPr>
            <w:webHidden/>
          </w:rPr>
          <w:tab/>
        </w:r>
        <w:r w:rsidR="007867C7">
          <w:rPr>
            <w:webHidden/>
          </w:rPr>
          <w:fldChar w:fldCharType="begin"/>
        </w:r>
        <w:r w:rsidR="007867C7">
          <w:rPr>
            <w:webHidden/>
          </w:rPr>
          <w:instrText xml:space="preserve"> PAGEREF _Toc493783453 \h </w:instrText>
        </w:r>
        <w:r w:rsidR="007867C7">
          <w:rPr>
            <w:webHidden/>
          </w:rPr>
        </w:r>
        <w:r w:rsidR="007867C7">
          <w:rPr>
            <w:webHidden/>
          </w:rPr>
          <w:fldChar w:fldCharType="separate"/>
        </w:r>
        <w:r w:rsidR="007867C7">
          <w:rPr>
            <w:webHidden/>
          </w:rPr>
          <w:t>68</w:t>
        </w:r>
        <w:r w:rsidR="007867C7">
          <w:rPr>
            <w:webHidden/>
          </w:rPr>
          <w:fldChar w:fldCharType="end"/>
        </w:r>
      </w:hyperlink>
    </w:p>
    <w:p w14:paraId="68065A46" w14:textId="4A94FA80" w:rsidR="007867C7" w:rsidRDefault="00EF660C">
      <w:pPr>
        <w:pStyle w:val="TOC2"/>
        <w:rPr>
          <w:rFonts w:eastAsiaTheme="minorEastAsia" w:cstheme="minorBidi"/>
          <w:sz w:val="22"/>
          <w:szCs w:val="22"/>
          <w:lang w:val="en-US"/>
        </w:rPr>
      </w:pPr>
      <w:hyperlink w:anchor="_Toc493783454" w:history="1">
        <w:r w:rsidR="007867C7" w:rsidRPr="00031F7A">
          <w:rPr>
            <w:rStyle w:val="Hyperlink"/>
            <w:lang w:val="fr-FR"/>
          </w:rPr>
          <w:t>ANNEXE 6 : Plan de travail pluriannuel et le budget prévisionnel pour 2017-2020</w:t>
        </w:r>
        <w:r w:rsidR="007867C7">
          <w:rPr>
            <w:webHidden/>
          </w:rPr>
          <w:tab/>
        </w:r>
        <w:r w:rsidR="007867C7">
          <w:rPr>
            <w:webHidden/>
          </w:rPr>
          <w:fldChar w:fldCharType="begin"/>
        </w:r>
        <w:r w:rsidR="007867C7">
          <w:rPr>
            <w:webHidden/>
          </w:rPr>
          <w:instrText xml:space="preserve"> PAGEREF _Toc493783454 \h </w:instrText>
        </w:r>
        <w:r w:rsidR="007867C7">
          <w:rPr>
            <w:webHidden/>
          </w:rPr>
        </w:r>
        <w:r w:rsidR="007867C7">
          <w:rPr>
            <w:webHidden/>
          </w:rPr>
          <w:fldChar w:fldCharType="separate"/>
        </w:r>
        <w:r w:rsidR="007867C7">
          <w:rPr>
            <w:webHidden/>
          </w:rPr>
          <w:t>69</w:t>
        </w:r>
        <w:r w:rsidR="007867C7">
          <w:rPr>
            <w:webHidden/>
          </w:rPr>
          <w:fldChar w:fldCharType="end"/>
        </w:r>
      </w:hyperlink>
    </w:p>
    <w:p w14:paraId="56C21BDA" w14:textId="000E8118" w:rsidR="007867C7" w:rsidRDefault="00EF660C">
      <w:pPr>
        <w:pStyle w:val="TOC2"/>
        <w:rPr>
          <w:rFonts w:eastAsiaTheme="minorEastAsia" w:cstheme="minorBidi"/>
          <w:sz w:val="22"/>
          <w:szCs w:val="22"/>
          <w:lang w:val="en-US"/>
        </w:rPr>
      </w:pPr>
      <w:hyperlink w:anchor="_Toc493783455" w:history="1">
        <w:r w:rsidR="007867C7" w:rsidRPr="00031F7A">
          <w:rPr>
            <w:rStyle w:val="Hyperlink"/>
            <w:lang w:val="fr-FR"/>
          </w:rPr>
          <w:t>ANNEXE 6 Bis : Decriptif des lignes budgétaires</w:t>
        </w:r>
        <w:r w:rsidR="007867C7">
          <w:rPr>
            <w:webHidden/>
          </w:rPr>
          <w:tab/>
        </w:r>
        <w:r w:rsidR="007867C7">
          <w:rPr>
            <w:webHidden/>
          </w:rPr>
          <w:fldChar w:fldCharType="begin"/>
        </w:r>
        <w:r w:rsidR="007867C7">
          <w:rPr>
            <w:webHidden/>
          </w:rPr>
          <w:instrText xml:space="preserve"> PAGEREF _Toc493783455 \h </w:instrText>
        </w:r>
        <w:r w:rsidR="007867C7">
          <w:rPr>
            <w:webHidden/>
          </w:rPr>
        </w:r>
        <w:r w:rsidR="007867C7">
          <w:rPr>
            <w:webHidden/>
          </w:rPr>
          <w:fldChar w:fldCharType="separate"/>
        </w:r>
        <w:r w:rsidR="007867C7">
          <w:rPr>
            <w:webHidden/>
          </w:rPr>
          <w:t>74</w:t>
        </w:r>
        <w:r w:rsidR="007867C7">
          <w:rPr>
            <w:webHidden/>
          </w:rPr>
          <w:fldChar w:fldCharType="end"/>
        </w:r>
      </w:hyperlink>
    </w:p>
    <w:p w14:paraId="6FB34DAA" w14:textId="04E92A40" w:rsidR="007867C7" w:rsidRDefault="00EF660C">
      <w:pPr>
        <w:pStyle w:val="TOC2"/>
        <w:rPr>
          <w:rFonts w:eastAsiaTheme="minorEastAsia" w:cstheme="minorBidi"/>
          <w:sz w:val="22"/>
          <w:szCs w:val="22"/>
          <w:lang w:val="en-US"/>
        </w:rPr>
      </w:pPr>
      <w:hyperlink w:anchor="_Toc493783456" w:history="1">
        <w:r w:rsidR="007867C7" w:rsidRPr="00031F7A">
          <w:rPr>
            <w:rStyle w:val="Hyperlink"/>
            <w:lang w:val="fr-FR"/>
          </w:rPr>
          <w:t>ANNEXE 7 : Plan de travail pluriannuel et le budget prévisionnel pour 2017-2020 -  En couronne Suédoise (SEK)</w:t>
        </w:r>
        <w:r w:rsidR="007867C7">
          <w:rPr>
            <w:webHidden/>
          </w:rPr>
          <w:tab/>
        </w:r>
        <w:r w:rsidR="007867C7">
          <w:rPr>
            <w:webHidden/>
          </w:rPr>
          <w:fldChar w:fldCharType="begin"/>
        </w:r>
        <w:r w:rsidR="007867C7">
          <w:rPr>
            <w:webHidden/>
          </w:rPr>
          <w:instrText xml:space="preserve"> PAGEREF _Toc493783456 \h </w:instrText>
        </w:r>
        <w:r w:rsidR="007867C7">
          <w:rPr>
            <w:webHidden/>
          </w:rPr>
        </w:r>
        <w:r w:rsidR="007867C7">
          <w:rPr>
            <w:webHidden/>
          </w:rPr>
          <w:fldChar w:fldCharType="separate"/>
        </w:r>
        <w:r w:rsidR="007867C7">
          <w:rPr>
            <w:webHidden/>
          </w:rPr>
          <w:t>79</w:t>
        </w:r>
        <w:r w:rsidR="007867C7">
          <w:rPr>
            <w:webHidden/>
          </w:rPr>
          <w:fldChar w:fldCharType="end"/>
        </w:r>
      </w:hyperlink>
    </w:p>
    <w:p w14:paraId="4CB759EF" w14:textId="01D13DF8" w:rsidR="007867C7" w:rsidRDefault="00EF660C">
      <w:pPr>
        <w:pStyle w:val="TOC2"/>
        <w:rPr>
          <w:rFonts w:eastAsiaTheme="minorEastAsia" w:cstheme="minorBidi"/>
          <w:sz w:val="22"/>
          <w:szCs w:val="22"/>
          <w:lang w:val="en-US"/>
        </w:rPr>
      </w:pPr>
      <w:hyperlink w:anchor="_Toc493783457" w:history="1">
        <w:r w:rsidR="007867C7" w:rsidRPr="00031F7A">
          <w:rPr>
            <w:rStyle w:val="Hyperlink"/>
            <w:lang w:val="fr-FR"/>
          </w:rPr>
          <w:t>ANNEXE 8 : Les activités indicatives réparties entre le PNUD et l’UNCDF</w:t>
        </w:r>
        <w:r w:rsidR="007867C7">
          <w:rPr>
            <w:webHidden/>
          </w:rPr>
          <w:tab/>
        </w:r>
        <w:r w:rsidR="007867C7">
          <w:rPr>
            <w:webHidden/>
          </w:rPr>
          <w:fldChar w:fldCharType="begin"/>
        </w:r>
        <w:r w:rsidR="007867C7">
          <w:rPr>
            <w:webHidden/>
          </w:rPr>
          <w:instrText xml:space="preserve"> PAGEREF _Toc493783457 \h </w:instrText>
        </w:r>
        <w:r w:rsidR="007867C7">
          <w:rPr>
            <w:webHidden/>
          </w:rPr>
        </w:r>
        <w:r w:rsidR="007867C7">
          <w:rPr>
            <w:webHidden/>
          </w:rPr>
          <w:fldChar w:fldCharType="separate"/>
        </w:r>
        <w:r w:rsidR="007867C7">
          <w:rPr>
            <w:webHidden/>
          </w:rPr>
          <w:t>84</w:t>
        </w:r>
        <w:r w:rsidR="007867C7">
          <w:rPr>
            <w:webHidden/>
          </w:rPr>
          <w:fldChar w:fldCharType="end"/>
        </w:r>
      </w:hyperlink>
    </w:p>
    <w:p w14:paraId="3102044F" w14:textId="5E1B9B6B" w:rsidR="007867C7" w:rsidRDefault="00EF660C">
      <w:pPr>
        <w:pStyle w:val="TOC2"/>
        <w:rPr>
          <w:rFonts w:eastAsiaTheme="minorEastAsia" w:cstheme="minorBidi"/>
          <w:sz w:val="22"/>
          <w:szCs w:val="22"/>
          <w:lang w:val="en-US"/>
        </w:rPr>
      </w:pPr>
      <w:hyperlink w:anchor="_Toc493783458" w:history="1">
        <w:r w:rsidR="007867C7" w:rsidRPr="00031F7A">
          <w:rPr>
            <w:rStyle w:val="Hyperlink"/>
            <w:lang w:val="en-US"/>
          </w:rPr>
          <w:t>ANNEXE 9: Liste des acronymes</w:t>
        </w:r>
        <w:r w:rsidR="007867C7">
          <w:rPr>
            <w:webHidden/>
          </w:rPr>
          <w:tab/>
        </w:r>
        <w:r w:rsidR="007867C7">
          <w:rPr>
            <w:webHidden/>
          </w:rPr>
          <w:fldChar w:fldCharType="begin"/>
        </w:r>
        <w:r w:rsidR="007867C7">
          <w:rPr>
            <w:webHidden/>
          </w:rPr>
          <w:instrText xml:space="preserve"> PAGEREF _Toc493783458 \h </w:instrText>
        </w:r>
        <w:r w:rsidR="007867C7">
          <w:rPr>
            <w:webHidden/>
          </w:rPr>
        </w:r>
        <w:r w:rsidR="007867C7">
          <w:rPr>
            <w:webHidden/>
          </w:rPr>
          <w:fldChar w:fldCharType="separate"/>
        </w:r>
        <w:r w:rsidR="007867C7">
          <w:rPr>
            <w:webHidden/>
          </w:rPr>
          <w:t>88</w:t>
        </w:r>
        <w:r w:rsidR="007867C7">
          <w:rPr>
            <w:webHidden/>
          </w:rPr>
          <w:fldChar w:fldCharType="end"/>
        </w:r>
      </w:hyperlink>
    </w:p>
    <w:p w14:paraId="1233FBB7" w14:textId="26251760" w:rsidR="001D0C90" w:rsidRDefault="001A462E">
      <w:pPr>
        <w:rPr>
          <w:rFonts w:asciiTheme="minorHAnsi" w:hAnsiTheme="minorHAnsi" w:cstheme="minorHAnsi"/>
          <w:b/>
          <w:bCs/>
          <w:noProof/>
        </w:rPr>
      </w:pPr>
      <w:r w:rsidRPr="00283FC1">
        <w:rPr>
          <w:rFonts w:asciiTheme="minorHAnsi" w:hAnsiTheme="minorHAnsi" w:cstheme="minorHAnsi"/>
          <w:b/>
          <w:bCs/>
          <w:noProof/>
        </w:rPr>
        <w:fldChar w:fldCharType="end"/>
      </w:r>
    </w:p>
    <w:p w14:paraId="794EABE2" w14:textId="687383C8" w:rsidR="006747A5" w:rsidRPr="00283FC1" w:rsidRDefault="006747A5">
      <w:pPr>
        <w:rPr>
          <w:rFonts w:asciiTheme="minorHAnsi" w:hAnsiTheme="minorHAnsi"/>
        </w:rPr>
      </w:pPr>
      <w:r>
        <w:rPr>
          <w:rFonts w:asciiTheme="minorHAnsi" w:hAnsiTheme="minorHAnsi" w:cstheme="minorHAnsi"/>
          <w:b/>
          <w:bCs/>
          <w:noProof/>
        </w:rPr>
        <w:br w:type="page"/>
      </w:r>
    </w:p>
    <w:p w14:paraId="6F4C64E8" w14:textId="77777777" w:rsidR="008F1069" w:rsidRPr="00283FC1" w:rsidRDefault="00661402" w:rsidP="00447D05">
      <w:pPr>
        <w:pStyle w:val="Heading1"/>
        <w:numPr>
          <w:ilvl w:val="0"/>
          <w:numId w:val="2"/>
        </w:numPr>
        <w:tabs>
          <w:tab w:val="num" w:pos="993"/>
        </w:tabs>
        <w:spacing w:before="0" w:after="180" w:line="300" w:lineRule="exact"/>
        <w:ind w:left="425" w:hanging="425"/>
        <w:rPr>
          <w:rFonts w:asciiTheme="minorHAnsi" w:hAnsiTheme="minorHAnsi" w:cstheme="minorHAnsi"/>
          <w:smallCaps w:val="0"/>
          <w:sz w:val="24"/>
          <w:szCs w:val="24"/>
          <w:lang w:val="fr-FR"/>
        </w:rPr>
      </w:pPr>
      <w:bookmarkStart w:id="1" w:name="_Toc493783399"/>
      <w:r w:rsidRPr="00283FC1">
        <w:rPr>
          <w:rFonts w:asciiTheme="minorHAnsi" w:hAnsiTheme="minorHAnsi" w:cstheme="minorHAnsi"/>
          <w:smallCaps w:val="0"/>
          <w:sz w:val="24"/>
          <w:szCs w:val="24"/>
          <w:lang w:val="fr-FR"/>
        </w:rPr>
        <w:lastRenderedPageBreak/>
        <w:t xml:space="preserve">LES DÉFIS </w:t>
      </w:r>
      <w:r w:rsidR="004A3AA8" w:rsidRPr="00283FC1">
        <w:rPr>
          <w:rFonts w:asciiTheme="minorHAnsi" w:hAnsiTheme="minorHAnsi" w:cstheme="minorHAnsi"/>
          <w:smallCaps w:val="0"/>
          <w:sz w:val="24"/>
          <w:szCs w:val="24"/>
          <w:lang w:val="fr-FR"/>
        </w:rPr>
        <w:t xml:space="preserve">AU NIVEAU DU </w:t>
      </w:r>
      <w:r w:rsidRPr="00283FC1">
        <w:rPr>
          <w:rFonts w:asciiTheme="minorHAnsi" w:hAnsiTheme="minorHAnsi" w:cstheme="minorHAnsi"/>
          <w:smallCaps w:val="0"/>
          <w:sz w:val="24"/>
          <w:szCs w:val="24"/>
          <w:lang w:val="fr-FR"/>
        </w:rPr>
        <w:t>DÉVELOPPEMENT</w:t>
      </w:r>
      <w:bookmarkEnd w:id="1"/>
    </w:p>
    <w:p w14:paraId="60C818C8" w14:textId="77777777" w:rsidR="00BC074C" w:rsidRPr="00283FC1" w:rsidRDefault="00794A2E" w:rsidP="00926FD5">
      <w:pPr>
        <w:pStyle w:val="Heading2"/>
        <w:spacing w:after="120" w:line="280" w:lineRule="exact"/>
        <w:ind w:left="426" w:hanging="426"/>
        <w:rPr>
          <w:rFonts w:asciiTheme="minorHAnsi" w:hAnsiTheme="minorHAnsi" w:cstheme="minorHAnsi"/>
          <w:sz w:val="24"/>
          <w:lang w:val="fr-FR"/>
        </w:rPr>
      </w:pPr>
      <w:bookmarkStart w:id="2" w:name="_Toc493783400"/>
      <w:r w:rsidRPr="00283FC1">
        <w:rPr>
          <w:rFonts w:asciiTheme="minorHAnsi" w:hAnsiTheme="minorHAnsi" w:cstheme="minorHAnsi"/>
          <w:sz w:val="24"/>
          <w:lang w:val="fr-FR"/>
        </w:rPr>
        <w:t>1.1</w:t>
      </w:r>
      <w:r w:rsidRPr="00283FC1">
        <w:rPr>
          <w:rFonts w:asciiTheme="minorHAnsi" w:hAnsiTheme="minorHAnsi" w:cstheme="minorHAnsi"/>
          <w:sz w:val="24"/>
          <w:lang w:val="fr-FR"/>
        </w:rPr>
        <w:tab/>
      </w:r>
      <w:r w:rsidR="00661402" w:rsidRPr="00283FC1">
        <w:rPr>
          <w:rFonts w:asciiTheme="minorHAnsi" w:hAnsiTheme="minorHAnsi" w:cstheme="minorHAnsi"/>
          <w:sz w:val="24"/>
          <w:lang w:val="fr-FR"/>
        </w:rPr>
        <w:t xml:space="preserve">Le contexte </w:t>
      </w:r>
      <w:r w:rsidR="00CD5057" w:rsidRPr="00283FC1">
        <w:rPr>
          <w:rFonts w:asciiTheme="minorHAnsi" w:hAnsiTheme="minorHAnsi" w:cstheme="minorHAnsi"/>
          <w:sz w:val="24"/>
          <w:lang w:val="fr-FR"/>
        </w:rPr>
        <w:t>du pays</w:t>
      </w:r>
      <w:bookmarkEnd w:id="2"/>
    </w:p>
    <w:p w14:paraId="776B9E46" w14:textId="1AD1CED2" w:rsidR="00BE1212" w:rsidRPr="00283FC1" w:rsidRDefault="00BE1212" w:rsidP="00AF53D1">
      <w:pPr>
        <w:numPr>
          <w:ilvl w:val="0"/>
          <w:numId w:val="3"/>
        </w:numPr>
        <w:spacing w:after="120" w:line="280" w:lineRule="exact"/>
        <w:ind w:left="425" w:hanging="425"/>
        <w:jc w:val="both"/>
        <w:rPr>
          <w:rFonts w:asciiTheme="minorHAnsi" w:hAnsiTheme="minorHAnsi" w:cstheme="minorHAnsi"/>
          <w:sz w:val="22"/>
          <w:szCs w:val="22"/>
          <w:lang w:val="fr-FR"/>
        </w:rPr>
      </w:pPr>
      <w:bookmarkStart w:id="3" w:name="_Toc268012573"/>
      <w:r w:rsidRPr="00283FC1">
        <w:rPr>
          <w:rFonts w:asciiTheme="minorHAnsi" w:hAnsiTheme="minorHAnsi" w:cstheme="minorHAnsi"/>
          <w:sz w:val="22"/>
          <w:szCs w:val="22"/>
          <w:lang w:val="fr-FR"/>
        </w:rPr>
        <w:t>La République démocratique du Congo offre un énorme potentiel</w:t>
      </w:r>
      <w:r w:rsidR="005B32CE" w:rsidRPr="00283FC1">
        <w:rPr>
          <w:rFonts w:asciiTheme="minorHAnsi" w:hAnsiTheme="minorHAnsi" w:cstheme="minorHAnsi"/>
          <w:sz w:val="22"/>
          <w:szCs w:val="22"/>
          <w:lang w:val="fr-FR"/>
        </w:rPr>
        <w:t xml:space="preserve"> et l</w:t>
      </w:r>
      <w:r w:rsidRPr="00283FC1">
        <w:rPr>
          <w:rFonts w:asciiTheme="minorHAnsi" w:hAnsiTheme="minorHAnsi" w:cstheme="minorHAnsi"/>
          <w:sz w:val="22"/>
          <w:szCs w:val="22"/>
          <w:lang w:val="fr-FR"/>
        </w:rPr>
        <w:t>es efforts déployés par le Gouvernement depuis 2001</w:t>
      </w:r>
      <w:r w:rsidR="005B32CE"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avec l'appui de la </w:t>
      </w:r>
      <w:r w:rsidR="005B32CE" w:rsidRPr="00283FC1">
        <w:rPr>
          <w:rFonts w:asciiTheme="minorHAnsi" w:hAnsiTheme="minorHAnsi" w:cstheme="minorHAnsi"/>
          <w:sz w:val="22"/>
          <w:szCs w:val="22"/>
          <w:lang w:val="fr-FR"/>
        </w:rPr>
        <w:t>c</w:t>
      </w:r>
      <w:r w:rsidRPr="00283FC1">
        <w:rPr>
          <w:rFonts w:asciiTheme="minorHAnsi" w:hAnsiTheme="minorHAnsi" w:cstheme="minorHAnsi"/>
          <w:sz w:val="22"/>
          <w:szCs w:val="22"/>
          <w:lang w:val="fr-FR"/>
        </w:rPr>
        <w:t>ommunauté internationale</w:t>
      </w:r>
      <w:r w:rsidR="005B32CE"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ont contribué à mettre fin aux conflits armés</w:t>
      </w:r>
      <w:r w:rsidR="005B32CE" w:rsidRPr="00283FC1">
        <w:rPr>
          <w:rFonts w:asciiTheme="minorHAnsi" w:hAnsiTheme="minorHAnsi" w:cstheme="minorHAnsi"/>
          <w:sz w:val="22"/>
          <w:szCs w:val="22"/>
          <w:lang w:val="fr-FR"/>
        </w:rPr>
        <w:t xml:space="preserve"> récurrents</w:t>
      </w:r>
      <w:r w:rsidRPr="00283FC1">
        <w:rPr>
          <w:rFonts w:asciiTheme="minorHAnsi" w:hAnsiTheme="minorHAnsi" w:cstheme="minorHAnsi"/>
          <w:sz w:val="22"/>
          <w:szCs w:val="22"/>
          <w:lang w:val="fr-FR"/>
        </w:rPr>
        <w:t>, à pacifier le pays, et à améliorer son système de gestion, y compris entre autres la réalisation de plusieurs réformes et l</w:t>
      </w:r>
      <w:r w:rsidR="005B32CE" w:rsidRPr="00283FC1">
        <w:rPr>
          <w:rFonts w:asciiTheme="minorHAnsi" w:hAnsiTheme="minorHAnsi" w:cstheme="minorHAnsi"/>
          <w:sz w:val="22"/>
          <w:szCs w:val="22"/>
          <w:lang w:val="fr-FR"/>
        </w:rPr>
        <w:t xml:space="preserve">a tenue </w:t>
      </w:r>
      <w:r w:rsidRPr="00283FC1">
        <w:rPr>
          <w:rFonts w:asciiTheme="minorHAnsi" w:hAnsiTheme="minorHAnsi" w:cstheme="minorHAnsi"/>
          <w:sz w:val="22"/>
          <w:szCs w:val="22"/>
          <w:lang w:val="fr-FR"/>
        </w:rPr>
        <w:t xml:space="preserve">d'élections générales en 2006 et 2011. </w:t>
      </w:r>
      <w:r w:rsidR="005B32CE"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a RDC reste </w:t>
      </w:r>
      <w:r w:rsidR="005B32CE" w:rsidRPr="00283FC1">
        <w:rPr>
          <w:rFonts w:asciiTheme="minorHAnsi" w:hAnsiTheme="minorHAnsi" w:cstheme="minorHAnsi"/>
          <w:sz w:val="22"/>
          <w:szCs w:val="22"/>
          <w:lang w:val="fr-FR"/>
        </w:rPr>
        <w:t xml:space="preserve">cependant </w:t>
      </w:r>
      <w:r w:rsidRPr="00283FC1">
        <w:rPr>
          <w:rFonts w:asciiTheme="minorHAnsi" w:hAnsiTheme="minorHAnsi" w:cstheme="minorHAnsi"/>
          <w:sz w:val="22"/>
          <w:szCs w:val="22"/>
          <w:lang w:val="fr-FR"/>
        </w:rPr>
        <w:t xml:space="preserve">marquée par une </w:t>
      </w:r>
      <w:r w:rsidR="005B32CE" w:rsidRPr="00283FC1">
        <w:rPr>
          <w:rFonts w:asciiTheme="minorHAnsi" w:hAnsiTheme="minorHAnsi" w:cstheme="minorHAnsi"/>
          <w:sz w:val="22"/>
          <w:szCs w:val="22"/>
          <w:lang w:val="fr-FR"/>
        </w:rPr>
        <w:t xml:space="preserve">situation </w:t>
      </w:r>
      <w:r w:rsidRPr="00283FC1">
        <w:rPr>
          <w:rFonts w:asciiTheme="minorHAnsi" w:hAnsiTheme="minorHAnsi" w:cstheme="minorHAnsi"/>
          <w:sz w:val="22"/>
          <w:szCs w:val="22"/>
          <w:lang w:val="fr-FR"/>
        </w:rPr>
        <w:t>politique et sécurit</w:t>
      </w:r>
      <w:r w:rsidR="005B32CE" w:rsidRPr="00283FC1">
        <w:rPr>
          <w:rFonts w:asciiTheme="minorHAnsi" w:hAnsiTheme="minorHAnsi" w:cstheme="minorHAnsi"/>
          <w:sz w:val="22"/>
          <w:szCs w:val="22"/>
          <w:lang w:val="fr-FR"/>
        </w:rPr>
        <w:t xml:space="preserve">aire </w:t>
      </w:r>
      <w:r w:rsidRPr="00283FC1">
        <w:rPr>
          <w:rFonts w:asciiTheme="minorHAnsi" w:hAnsiTheme="minorHAnsi" w:cstheme="minorHAnsi"/>
          <w:sz w:val="22"/>
          <w:szCs w:val="22"/>
          <w:lang w:val="fr-FR"/>
        </w:rPr>
        <w:t>relativement fragile</w:t>
      </w:r>
      <w:r w:rsidR="00954B8D" w:rsidRPr="00283FC1">
        <w:rPr>
          <w:rFonts w:asciiTheme="minorHAnsi" w:hAnsiTheme="minorHAnsi" w:cstheme="minorHAnsi"/>
          <w:sz w:val="22"/>
          <w:szCs w:val="22"/>
          <w:lang w:val="fr-FR"/>
        </w:rPr>
        <w:t xml:space="preserve"> ainsi qu’un problème sérieux de </w:t>
      </w:r>
      <w:r w:rsidRPr="00283FC1">
        <w:rPr>
          <w:rFonts w:asciiTheme="minorHAnsi" w:hAnsiTheme="minorHAnsi" w:cstheme="minorHAnsi"/>
          <w:sz w:val="22"/>
          <w:szCs w:val="22"/>
          <w:lang w:val="fr-FR"/>
        </w:rPr>
        <w:t>corruption</w:t>
      </w:r>
      <w:r w:rsidR="00954B8D" w:rsidRPr="00283FC1">
        <w:rPr>
          <w:rFonts w:asciiTheme="minorHAnsi" w:hAnsiTheme="minorHAnsi" w:cstheme="minorHAnsi"/>
          <w:sz w:val="22"/>
          <w:szCs w:val="22"/>
          <w:lang w:val="fr-FR"/>
        </w:rPr>
        <w:t xml:space="preserve">, et cela impacte </w:t>
      </w:r>
      <w:r w:rsidRPr="00283FC1">
        <w:rPr>
          <w:rFonts w:asciiTheme="minorHAnsi" w:hAnsiTheme="minorHAnsi" w:cstheme="minorHAnsi"/>
          <w:sz w:val="22"/>
          <w:szCs w:val="22"/>
          <w:lang w:val="fr-FR"/>
        </w:rPr>
        <w:t xml:space="preserve">la qualité de l'action publique. </w:t>
      </w:r>
      <w:r w:rsidR="00954B8D" w:rsidRPr="00283FC1">
        <w:rPr>
          <w:rFonts w:asciiTheme="minorHAnsi" w:hAnsiTheme="minorHAnsi" w:cstheme="minorHAnsi"/>
          <w:sz w:val="22"/>
          <w:szCs w:val="22"/>
          <w:lang w:val="fr-FR"/>
        </w:rPr>
        <w:t xml:space="preserve">Bien qu’elle soit richement dotée en </w:t>
      </w:r>
      <w:r w:rsidRPr="00283FC1">
        <w:rPr>
          <w:rFonts w:asciiTheme="minorHAnsi" w:hAnsiTheme="minorHAnsi" w:cstheme="minorHAnsi"/>
          <w:sz w:val="22"/>
          <w:szCs w:val="22"/>
          <w:lang w:val="fr-FR"/>
        </w:rPr>
        <w:t>ressources naturelles (terres arables, forêts, faune, flore, etc.)</w:t>
      </w:r>
      <w:r w:rsidR="00954B8D" w:rsidRPr="00283FC1">
        <w:rPr>
          <w:rFonts w:asciiTheme="minorHAnsi" w:hAnsiTheme="minorHAnsi" w:cstheme="minorHAnsi"/>
          <w:sz w:val="22"/>
          <w:szCs w:val="22"/>
          <w:lang w:val="fr-FR"/>
        </w:rPr>
        <w:t xml:space="preserve"> et</w:t>
      </w:r>
      <w:r w:rsidR="00656405" w:rsidRPr="00283FC1">
        <w:rPr>
          <w:rFonts w:asciiTheme="minorHAnsi" w:hAnsiTheme="minorHAnsi" w:cstheme="minorHAnsi"/>
          <w:sz w:val="22"/>
          <w:szCs w:val="22"/>
          <w:lang w:val="fr-FR"/>
        </w:rPr>
        <w:t xml:space="preserve"> </w:t>
      </w:r>
      <w:r w:rsidR="00954B8D" w:rsidRPr="00283FC1">
        <w:rPr>
          <w:rFonts w:asciiTheme="minorHAnsi" w:hAnsiTheme="minorHAnsi" w:cstheme="minorHAnsi"/>
          <w:sz w:val="22"/>
          <w:szCs w:val="22"/>
          <w:lang w:val="fr-FR"/>
        </w:rPr>
        <w:t xml:space="preserve">en ressources </w:t>
      </w:r>
      <w:r w:rsidRPr="00283FC1">
        <w:rPr>
          <w:rFonts w:asciiTheme="minorHAnsi" w:hAnsiTheme="minorHAnsi" w:cstheme="minorHAnsi"/>
          <w:sz w:val="22"/>
          <w:szCs w:val="22"/>
          <w:lang w:val="fr-FR"/>
        </w:rPr>
        <w:t>min</w:t>
      </w:r>
      <w:r w:rsidR="00954B8D" w:rsidRPr="00283FC1">
        <w:rPr>
          <w:rFonts w:asciiTheme="minorHAnsi" w:hAnsiTheme="minorHAnsi" w:cstheme="minorHAnsi"/>
          <w:sz w:val="22"/>
          <w:szCs w:val="22"/>
          <w:lang w:val="fr-FR"/>
        </w:rPr>
        <w:t>é</w:t>
      </w:r>
      <w:r w:rsidRPr="00283FC1">
        <w:rPr>
          <w:rFonts w:asciiTheme="minorHAnsi" w:hAnsiTheme="minorHAnsi" w:cstheme="minorHAnsi"/>
          <w:sz w:val="22"/>
          <w:szCs w:val="22"/>
          <w:lang w:val="fr-FR"/>
        </w:rPr>
        <w:t>ra</w:t>
      </w:r>
      <w:r w:rsidR="00954B8D" w:rsidRPr="00283FC1">
        <w:rPr>
          <w:rFonts w:asciiTheme="minorHAnsi" w:hAnsiTheme="minorHAnsi" w:cstheme="minorHAnsi"/>
          <w:sz w:val="22"/>
          <w:szCs w:val="22"/>
          <w:lang w:val="fr-FR"/>
        </w:rPr>
        <w:t>les</w:t>
      </w:r>
      <w:r w:rsidRPr="00283FC1">
        <w:rPr>
          <w:rFonts w:asciiTheme="minorHAnsi" w:hAnsiTheme="minorHAnsi" w:cstheme="minorHAnsi"/>
          <w:sz w:val="22"/>
          <w:szCs w:val="22"/>
          <w:lang w:val="fr-FR"/>
        </w:rPr>
        <w:t xml:space="preserve"> (cuivre, cobalt, diamant, or, étain, zinc, pétrole, etc.)</w:t>
      </w:r>
      <w:r w:rsidR="003A3527" w:rsidRPr="00283FC1">
        <w:rPr>
          <w:rFonts w:asciiTheme="minorHAnsi" w:hAnsiTheme="minorHAnsi" w:cstheme="minorHAnsi"/>
          <w:sz w:val="22"/>
          <w:szCs w:val="22"/>
          <w:lang w:val="fr-FR"/>
        </w:rPr>
        <w:t xml:space="preserve">, </w:t>
      </w:r>
      <w:r w:rsidR="00954B8D" w:rsidRPr="00283FC1">
        <w:rPr>
          <w:rFonts w:asciiTheme="minorHAnsi" w:hAnsiTheme="minorHAnsi" w:cstheme="minorHAnsi"/>
          <w:sz w:val="22"/>
          <w:szCs w:val="22"/>
          <w:lang w:val="fr-FR"/>
        </w:rPr>
        <w:t xml:space="preserve">jouit d’une position </w:t>
      </w:r>
      <w:r w:rsidRPr="00283FC1">
        <w:rPr>
          <w:rFonts w:asciiTheme="minorHAnsi" w:hAnsiTheme="minorHAnsi" w:cstheme="minorHAnsi"/>
          <w:sz w:val="22"/>
          <w:szCs w:val="22"/>
          <w:lang w:val="fr-FR"/>
        </w:rPr>
        <w:t>géographique idéale et d</w:t>
      </w:r>
      <w:r w:rsidR="003A3527" w:rsidRPr="00283FC1">
        <w:rPr>
          <w:rFonts w:asciiTheme="minorHAnsi" w:hAnsiTheme="minorHAnsi" w:cstheme="minorHAnsi"/>
          <w:sz w:val="22"/>
          <w:szCs w:val="22"/>
          <w:lang w:val="fr-FR"/>
        </w:rPr>
        <w:t xml:space="preserve">ispose d’un bon </w:t>
      </w:r>
      <w:r w:rsidRPr="00283FC1">
        <w:rPr>
          <w:rFonts w:asciiTheme="minorHAnsi" w:hAnsiTheme="minorHAnsi" w:cstheme="minorHAnsi"/>
          <w:sz w:val="22"/>
          <w:szCs w:val="22"/>
          <w:lang w:val="fr-FR"/>
        </w:rPr>
        <w:t>potentiel en eau, la RDC reste un pays sous-développé</w:t>
      </w:r>
      <w:r w:rsidR="003A3527" w:rsidRPr="00283FC1">
        <w:rPr>
          <w:rFonts w:asciiTheme="minorHAnsi" w:hAnsiTheme="minorHAnsi" w:cstheme="minorHAnsi"/>
          <w:sz w:val="22"/>
          <w:szCs w:val="22"/>
          <w:lang w:val="fr-FR"/>
        </w:rPr>
        <w:t xml:space="preserve"> dont le </w:t>
      </w:r>
      <w:r w:rsidRPr="00283FC1">
        <w:rPr>
          <w:rFonts w:asciiTheme="minorHAnsi" w:hAnsiTheme="minorHAnsi" w:cstheme="minorHAnsi"/>
          <w:sz w:val="22"/>
          <w:szCs w:val="22"/>
          <w:lang w:val="fr-FR"/>
        </w:rPr>
        <w:t xml:space="preserve">revenu par </w:t>
      </w:r>
      <w:r w:rsidR="003A3527" w:rsidRPr="00283FC1">
        <w:rPr>
          <w:rFonts w:asciiTheme="minorHAnsi" w:hAnsiTheme="minorHAnsi" w:cstheme="minorHAnsi"/>
          <w:sz w:val="22"/>
          <w:szCs w:val="22"/>
          <w:lang w:val="fr-FR"/>
        </w:rPr>
        <w:t>tête d’</w:t>
      </w:r>
      <w:r w:rsidRPr="00283FC1">
        <w:rPr>
          <w:rFonts w:asciiTheme="minorHAnsi" w:hAnsiTheme="minorHAnsi" w:cstheme="minorHAnsi"/>
          <w:sz w:val="22"/>
          <w:szCs w:val="22"/>
          <w:lang w:val="fr-FR"/>
        </w:rPr>
        <w:t xml:space="preserve">habitant </w:t>
      </w:r>
      <w:r w:rsidR="003A3527" w:rsidRPr="00283FC1">
        <w:rPr>
          <w:rFonts w:asciiTheme="minorHAnsi" w:hAnsiTheme="minorHAnsi" w:cstheme="minorHAnsi"/>
          <w:sz w:val="22"/>
          <w:szCs w:val="22"/>
          <w:lang w:val="fr-FR"/>
        </w:rPr>
        <w:t xml:space="preserve">est </w:t>
      </w:r>
      <w:r w:rsidRPr="00283FC1">
        <w:rPr>
          <w:rFonts w:asciiTheme="minorHAnsi" w:hAnsiTheme="minorHAnsi" w:cstheme="minorHAnsi"/>
          <w:sz w:val="22"/>
          <w:szCs w:val="22"/>
          <w:lang w:val="fr-FR"/>
        </w:rPr>
        <w:t>estimé</w:t>
      </w:r>
      <w:r w:rsidR="003A3527" w:rsidRPr="00283FC1">
        <w:rPr>
          <w:rFonts w:asciiTheme="minorHAnsi" w:hAnsiTheme="minorHAnsi" w:cstheme="minorHAnsi"/>
          <w:sz w:val="22"/>
          <w:szCs w:val="22"/>
          <w:lang w:val="fr-FR"/>
        </w:rPr>
        <w:t>, en 2015,</w:t>
      </w:r>
      <w:r w:rsidRPr="00283FC1">
        <w:rPr>
          <w:rFonts w:asciiTheme="minorHAnsi" w:hAnsiTheme="minorHAnsi" w:cstheme="minorHAnsi"/>
          <w:sz w:val="22"/>
          <w:szCs w:val="22"/>
          <w:lang w:val="fr-FR"/>
        </w:rPr>
        <w:t xml:space="preserve"> à 516 </w:t>
      </w:r>
      <w:r w:rsidR="003A3527" w:rsidRPr="00283FC1">
        <w:rPr>
          <w:rFonts w:asciiTheme="minorHAnsi" w:hAnsiTheme="minorHAnsi" w:cstheme="minorHAnsi"/>
          <w:sz w:val="22"/>
          <w:szCs w:val="22"/>
          <w:lang w:val="fr-FR"/>
        </w:rPr>
        <w:t xml:space="preserve">dollars </w:t>
      </w:r>
      <w:r w:rsidRPr="00283FC1">
        <w:rPr>
          <w:rFonts w:asciiTheme="minorHAnsi" w:hAnsiTheme="minorHAnsi" w:cstheme="minorHAnsi"/>
          <w:sz w:val="22"/>
          <w:szCs w:val="22"/>
          <w:lang w:val="fr-FR"/>
        </w:rPr>
        <w:t xml:space="preserve">US. </w:t>
      </w:r>
      <w:r w:rsidR="003A3527" w:rsidRPr="00283FC1">
        <w:rPr>
          <w:rFonts w:asciiTheme="minorHAnsi" w:hAnsiTheme="minorHAnsi" w:cstheme="minorHAnsi"/>
          <w:sz w:val="22"/>
          <w:szCs w:val="22"/>
          <w:lang w:val="fr-FR"/>
        </w:rPr>
        <w:t>Et si l</w:t>
      </w:r>
      <w:r w:rsidRPr="00283FC1">
        <w:rPr>
          <w:rFonts w:asciiTheme="minorHAnsi" w:hAnsiTheme="minorHAnsi" w:cstheme="minorHAnsi"/>
          <w:sz w:val="22"/>
          <w:szCs w:val="22"/>
          <w:lang w:val="fr-FR"/>
        </w:rPr>
        <w:t xml:space="preserve">'industrie agricole </w:t>
      </w:r>
      <w:r w:rsidR="003A3527" w:rsidRPr="00283FC1">
        <w:rPr>
          <w:rFonts w:asciiTheme="minorHAnsi" w:hAnsiTheme="minorHAnsi" w:cstheme="minorHAnsi"/>
          <w:sz w:val="22"/>
          <w:szCs w:val="22"/>
          <w:lang w:val="fr-FR"/>
        </w:rPr>
        <w:t xml:space="preserve">y absorbe </w:t>
      </w:r>
      <w:r w:rsidRPr="00283FC1">
        <w:rPr>
          <w:rFonts w:asciiTheme="minorHAnsi" w:hAnsiTheme="minorHAnsi" w:cstheme="minorHAnsi"/>
          <w:sz w:val="22"/>
          <w:szCs w:val="22"/>
          <w:lang w:val="fr-FR"/>
        </w:rPr>
        <w:t>62% de</w:t>
      </w:r>
      <w:r w:rsidR="003A3527" w:rsidRPr="00283FC1">
        <w:rPr>
          <w:rFonts w:asciiTheme="minorHAnsi" w:hAnsiTheme="minorHAnsi" w:cstheme="minorHAnsi"/>
          <w:sz w:val="22"/>
          <w:szCs w:val="22"/>
          <w:lang w:val="fr-FR"/>
        </w:rPr>
        <w:t xml:space="preserve"> l’emploi masculin </w:t>
      </w:r>
      <w:r w:rsidRPr="00283FC1">
        <w:rPr>
          <w:rFonts w:asciiTheme="minorHAnsi" w:hAnsiTheme="minorHAnsi" w:cstheme="minorHAnsi"/>
          <w:sz w:val="22"/>
          <w:szCs w:val="22"/>
          <w:lang w:val="fr-FR"/>
        </w:rPr>
        <w:t>et 84 % de</w:t>
      </w:r>
      <w:r w:rsidR="003A3527" w:rsidRPr="00283FC1">
        <w:rPr>
          <w:rFonts w:asciiTheme="minorHAnsi" w:hAnsiTheme="minorHAnsi" w:cstheme="minorHAnsi"/>
          <w:sz w:val="22"/>
          <w:szCs w:val="22"/>
          <w:lang w:val="fr-FR"/>
        </w:rPr>
        <w:t xml:space="preserve"> l’emploi féminin </w:t>
      </w:r>
      <w:r w:rsidRPr="00283FC1">
        <w:rPr>
          <w:rFonts w:asciiTheme="minorHAnsi" w:hAnsiTheme="minorHAnsi" w:cstheme="minorHAnsi"/>
          <w:sz w:val="22"/>
          <w:szCs w:val="22"/>
          <w:lang w:val="fr-FR"/>
        </w:rPr>
        <w:t>(USAID, 2015)</w:t>
      </w:r>
      <w:r w:rsidR="003A3527"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une </w:t>
      </w:r>
      <w:r w:rsidR="00990742" w:rsidRPr="00283FC1">
        <w:rPr>
          <w:rFonts w:asciiTheme="minorHAnsi" w:hAnsiTheme="minorHAnsi" w:cstheme="minorHAnsi"/>
          <w:sz w:val="22"/>
          <w:szCs w:val="22"/>
          <w:lang w:val="fr-FR"/>
        </w:rPr>
        <w:t xml:space="preserve">large </w:t>
      </w:r>
      <w:r w:rsidR="003A3527" w:rsidRPr="00283FC1">
        <w:rPr>
          <w:rFonts w:asciiTheme="minorHAnsi" w:hAnsiTheme="minorHAnsi" w:cstheme="minorHAnsi"/>
          <w:sz w:val="22"/>
          <w:szCs w:val="22"/>
          <w:lang w:val="fr-FR"/>
        </w:rPr>
        <w:t xml:space="preserve">part </w:t>
      </w:r>
      <w:r w:rsidRPr="00283FC1">
        <w:rPr>
          <w:rFonts w:asciiTheme="minorHAnsi" w:hAnsiTheme="minorHAnsi" w:cstheme="minorHAnsi"/>
          <w:sz w:val="22"/>
          <w:szCs w:val="22"/>
          <w:lang w:val="fr-FR"/>
        </w:rPr>
        <w:t xml:space="preserve">de la nourriture est </w:t>
      </w:r>
      <w:r w:rsidR="00990742" w:rsidRPr="00283FC1">
        <w:rPr>
          <w:rFonts w:asciiTheme="minorHAnsi" w:hAnsiTheme="minorHAnsi" w:cstheme="minorHAnsi"/>
          <w:sz w:val="22"/>
          <w:szCs w:val="22"/>
          <w:lang w:val="fr-FR"/>
        </w:rPr>
        <w:t xml:space="preserve">cependant </w:t>
      </w:r>
      <w:r w:rsidRPr="00283FC1">
        <w:rPr>
          <w:rFonts w:asciiTheme="minorHAnsi" w:hAnsiTheme="minorHAnsi" w:cstheme="minorHAnsi"/>
          <w:sz w:val="22"/>
          <w:szCs w:val="22"/>
          <w:lang w:val="fr-FR"/>
        </w:rPr>
        <w:t xml:space="preserve">importée. </w:t>
      </w:r>
      <w:r w:rsidR="00837344" w:rsidRPr="00283FC1">
        <w:rPr>
          <w:rFonts w:asciiTheme="minorHAnsi" w:hAnsiTheme="minorHAnsi" w:cstheme="minorHAnsi"/>
          <w:sz w:val="22"/>
          <w:szCs w:val="22"/>
          <w:lang w:val="fr-FR"/>
        </w:rPr>
        <w:t>Au-delà</w:t>
      </w:r>
      <w:r w:rsidRPr="00283FC1">
        <w:rPr>
          <w:rFonts w:asciiTheme="minorHAnsi" w:hAnsiTheme="minorHAnsi" w:cstheme="minorHAnsi"/>
          <w:sz w:val="22"/>
          <w:szCs w:val="22"/>
          <w:lang w:val="fr-FR"/>
        </w:rPr>
        <w:t xml:space="preserve"> d</w:t>
      </w:r>
      <w:r w:rsidR="00990742" w:rsidRPr="00283FC1">
        <w:rPr>
          <w:rFonts w:asciiTheme="minorHAnsi" w:hAnsiTheme="minorHAnsi" w:cstheme="minorHAnsi"/>
          <w:sz w:val="22"/>
          <w:szCs w:val="22"/>
          <w:lang w:val="fr-FR"/>
        </w:rPr>
        <w:t xml:space="preserve">u progrès </w:t>
      </w:r>
      <w:r w:rsidRPr="00283FC1">
        <w:rPr>
          <w:rFonts w:asciiTheme="minorHAnsi" w:hAnsiTheme="minorHAnsi" w:cstheme="minorHAnsi"/>
          <w:sz w:val="22"/>
          <w:szCs w:val="22"/>
          <w:lang w:val="fr-FR"/>
        </w:rPr>
        <w:t xml:space="preserve">affiché par la RDC de 2002 à 2015 et de nouvelles opportunités de croissance à court, moyen et long terme, </w:t>
      </w:r>
      <w:r w:rsidR="00990742" w:rsidRPr="00283FC1">
        <w:rPr>
          <w:rFonts w:asciiTheme="minorHAnsi" w:hAnsiTheme="minorHAnsi" w:cstheme="minorHAnsi"/>
          <w:sz w:val="22"/>
          <w:szCs w:val="22"/>
          <w:lang w:val="fr-FR"/>
        </w:rPr>
        <w:t xml:space="preserve">son </w:t>
      </w:r>
      <w:r w:rsidRPr="00283FC1">
        <w:rPr>
          <w:rFonts w:asciiTheme="minorHAnsi" w:hAnsiTheme="minorHAnsi" w:cstheme="minorHAnsi"/>
          <w:sz w:val="22"/>
          <w:szCs w:val="22"/>
          <w:lang w:val="fr-FR"/>
        </w:rPr>
        <w:t xml:space="preserve">économie </w:t>
      </w:r>
      <w:r w:rsidR="00942E71" w:rsidRPr="00283FC1">
        <w:rPr>
          <w:rFonts w:asciiTheme="minorHAnsi" w:hAnsiTheme="minorHAnsi" w:cstheme="minorHAnsi"/>
          <w:sz w:val="22"/>
          <w:szCs w:val="22"/>
          <w:lang w:val="fr-FR"/>
        </w:rPr>
        <w:t xml:space="preserve">demeure </w:t>
      </w:r>
      <w:r w:rsidRPr="00283FC1">
        <w:rPr>
          <w:rFonts w:asciiTheme="minorHAnsi" w:hAnsiTheme="minorHAnsi" w:cstheme="minorHAnsi"/>
          <w:sz w:val="22"/>
          <w:szCs w:val="22"/>
          <w:lang w:val="fr-FR"/>
        </w:rPr>
        <w:t xml:space="preserve">peu diversifiée et </w:t>
      </w:r>
      <w:r w:rsidR="00942E71" w:rsidRPr="00283FC1">
        <w:rPr>
          <w:rFonts w:asciiTheme="minorHAnsi" w:hAnsiTheme="minorHAnsi" w:cstheme="minorHAnsi"/>
          <w:sz w:val="22"/>
          <w:szCs w:val="22"/>
          <w:lang w:val="fr-FR"/>
        </w:rPr>
        <w:t xml:space="preserve">elle est </w:t>
      </w:r>
      <w:r w:rsidR="00990742" w:rsidRPr="00283FC1">
        <w:rPr>
          <w:rFonts w:asciiTheme="minorHAnsi" w:hAnsiTheme="minorHAnsi" w:cstheme="minorHAnsi"/>
          <w:sz w:val="22"/>
          <w:szCs w:val="22"/>
          <w:lang w:val="fr-FR"/>
        </w:rPr>
        <w:t xml:space="preserve">fortement </w:t>
      </w:r>
      <w:r w:rsidRPr="00283FC1">
        <w:rPr>
          <w:rFonts w:asciiTheme="minorHAnsi" w:hAnsiTheme="minorHAnsi" w:cstheme="minorHAnsi"/>
          <w:sz w:val="22"/>
          <w:szCs w:val="22"/>
          <w:lang w:val="fr-FR"/>
        </w:rPr>
        <w:t xml:space="preserve">vulnérable aux chocs.  </w:t>
      </w:r>
    </w:p>
    <w:bookmarkEnd w:id="3"/>
    <w:p w14:paraId="76A3D9AA" w14:textId="53B46B4C" w:rsidR="00BE1212" w:rsidRPr="00283FC1" w:rsidRDefault="00990742" w:rsidP="00D75F52">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Sur le plan démographique, </w:t>
      </w:r>
      <w:r w:rsidR="006E330D" w:rsidRPr="00283FC1">
        <w:rPr>
          <w:rFonts w:asciiTheme="minorHAnsi" w:hAnsiTheme="minorHAnsi" w:cstheme="minorHAnsi"/>
          <w:sz w:val="22"/>
          <w:szCs w:val="22"/>
          <w:lang w:val="fr-FR"/>
        </w:rPr>
        <w:t xml:space="preserve">environ </w:t>
      </w:r>
      <w:r w:rsidR="00BE1212" w:rsidRPr="00283FC1">
        <w:rPr>
          <w:rFonts w:asciiTheme="minorHAnsi" w:hAnsiTheme="minorHAnsi" w:cstheme="minorHAnsi"/>
          <w:sz w:val="22"/>
          <w:szCs w:val="22"/>
          <w:lang w:val="fr-FR"/>
        </w:rPr>
        <w:t>65 % de la population vi</w:t>
      </w:r>
      <w:r w:rsidR="006E330D" w:rsidRPr="00283FC1">
        <w:rPr>
          <w:rFonts w:asciiTheme="minorHAnsi" w:hAnsiTheme="minorHAnsi" w:cstheme="minorHAnsi"/>
          <w:sz w:val="22"/>
          <w:szCs w:val="22"/>
          <w:lang w:val="fr-FR"/>
        </w:rPr>
        <w:t>ven</w:t>
      </w:r>
      <w:r w:rsidR="00BE1212" w:rsidRPr="00283FC1">
        <w:rPr>
          <w:rFonts w:asciiTheme="minorHAnsi" w:hAnsiTheme="minorHAnsi" w:cstheme="minorHAnsi"/>
          <w:sz w:val="22"/>
          <w:szCs w:val="22"/>
          <w:lang w:val="fr-FR"/>
        </w:rPr>
        <w:t xml:space="preserve">t </w:t>
      </w:r>
      <w:r w:rsidRPr="00283FC1">
        <w:rPr>
          <w:rFonts w:asciiTheme="minorHAnsi" w:hAnsiTheme="minorHAnsi" w:cstheme="minorHAnsi"/>
          <w:sz w:val="22"/>
          <w:szCs w:val="22"/>
          <w:lang w:val="fr-FR"/>
        </w:rPr>
        <w:t xml:space="preserve">en milieu </w:t>
      </w:r>
      <w:r w:rsidR="00BE1212" w:rsidRPr="00283FC1">
        <w:rPr>
          <w:rFonts w:asciiTheme="minorHAnsi" w:hAnsiTheme="minorHAnsi" w:cstheme="minorHAnsi"/>
          <w:sz w:val="22"/>
          <w:szCs w:val="22"/>
          <w:lang w:val="fr-FR"/>
        </w:rPr>
        <w:t xml:space="preserve">rural mais </w:t>
      </w:r>
      <w:r w:rsidRPr="00283FC1">
        <w:rPr>
          <w:rFonts w:asciiTheme="minorHAnsi" w:hAnsiTheme="minorHAnsi" w:cstheme="minorHAnsi"/>
          <w:sz w:val="22"/>
          <w:szCs w:val="22"/>
          <w:lang w:val="fr-FR"/>
        </w:rPr>
        <w:t xml:space="preserve">le pays connaît également </w:t>
      </w:r>
      <w:r w:rsidR="00BE1212" w:rsidRPr="00283FC1">
        <w:rPr>
          <w:rFonts w:asciiTheme="minorHAnsi" w:hAnsiTheme="minorHAnsi" w:cstheme="minorHAnsi"/>
          <w:sz w:val="22"/>
          <w:szCs w:val="22"/>
          <w:lang w:val="fr-FR"/>
        </w:rPr>
        <w:t xml:space="preserve">un fort taux d'urbanisation (4 % par an) et </w:t>
      </w:r>
      <w:r w:rsidRPr="00283FC1">
        <w:rPr>
          <w:rFonts w:asciiTheme="minorHAnsi" w:hAnsiTheme="minorHAnsi" w:cstheme="minorHAnsi"/>
          <w:sz w:val="22"/>
          <w:szCs w:val="22"/>
          <w:lang w:val="fr-FR"/>
        </w:rPr>
        <w:t xml:space="preserve">de </w:t>
      </w:r>
      <w:r w:rsidR="00BE1212" w:rsidRPr="00283FC1">
        <w:rPr>
          <w:rFonts w:asciiTheme="minorHAnsi" w:hAnsiTheme="minorHAnsi" w:cstheme="minorHAnsi"/>
          <w:sz w:val="22"/>
          <w:szCs w:val="22"/>
          <w:lang w:val="fr-FR"/>
        </w:rPr>
        <w:t>migration externe (</w:t>
      </w:r>
      <w:r w:rsidRPr="00283FC1">
        <w:rPr>
          <w:rFonts w:asciiTheme="minorHAnsi" w:hAnsiTheme="minorHAnsi" w:cstheme="minorHAnsi"/>
          <w:sz w:val="22"/>
          <w:szCs w:val="22"/>
          <w:lang w:val="fr-FR"/>
        </w:rPr>
        <w:t xml:space="preserve">une </w:t>
      </w:r>
      <w:r w:rsidR="00BE1212" w:rsidRPr="00283FC1">
        <w:rPr>
          <w:rFonts w:asciiTheme="minorHAnsi" w:hAnsiTheme="minorHAnsi" w:cstheme="minorHAnsi"/>
          <w:sz w:val="22"/>
          <w:szCs w:val="22"/>
          <w:lang w:val="fr-FR"/>
        </w:rPr>
        <w:t xml:space="preserve">diaspora </w:t>
      </w:r>
      <w:r w:rsidRPr="00283FC1">
        <w:rPr>
          <w:rFonts w:asciiTheme="minorHAnsi" w:hAnsiTheme="minorHAnsi" w:cstheme="minorHAnsi"/>
          <w:sz w:val="22"/>
          <w:szCs w:val="22"/>
          <w:lang w:val="fr-FR"/>
        </w:rPr>
        <w:t xml:space="preserve">estimée </w:t>
      </w:r>
      <w:r w:rsidR="00BE1212" w:rsidRPr="00283FC1">
        <w:rPr>
          <w:rFonts w:asciiTheme="minorHAnsi" w:hAnsiTheme="minorHAnsi" w:cstheme="minorHAnsi"/>
          <w:sz w:val="22"/>
          <w:szCs w:val="22"/>
          <w:lang w:val="fr-FR"/>
        </w:rPr>
        <w:t xml:space="preserve">à plus </w:t>
      </w:r>
      <w:r w:rsidRPr="00283FC1">
        <w:rPr>
          <w:rFonts w:asciiTheme="minorHAnsi" w:hAnsiTheme="minorHAnsi" w:cstheme="minorHAnsi"/>
          <w:sz w:val="22"/>
          <w:szCs w:val="22"/>
          <w:lang w:val="fr-FR"/>
        </w:rPr>
        <w:t xml:space="preserve">9 </w:t>
      </w:r>
      <w:r w:rsidR="00BE1212" w:rsidRPr="00283FC1">
        <w:rPr>
          <w:rFonts w:asciiTheme="minorHAnsi" w:hAnsiTheme="minorHAnsi" w:cstheme="minorHAnsi"/>
          <w:sz w:val="22"/>
          <w:szCs w:val="22"/>
          <w:lang w:val="fr-FR"/>
        </w:rPr>
        <w:t>millions de personnes)</w:t>
      </w:r>
      <w:r w:rsidR="00BE1212" w:rsidRPr="00283FC1">
        <w:rPr>
          <w:rStyle w:val="FootnoteReference"/>
          <w:rFonts w:asciiTheme="minorHAnsi" w:hAnsiTheme="minorHAnsi" w:cstheme="minorHAnsi"/>
          <w:sz w:val="22"/>
          <w:szCs w:val="22"/>
          <w:lang w:val="fr-FR"/>
        </w:rPr>
        <w:footnoteReference w:id="2"/>
      </w:r>
      <w:r w:rsidR="00BE1212" w:rsidRPr="00283FC1">
        <w:rPr>
          <w:rFonts w:asciiTheme="minorHAnsi" w:hAnsiTheme="minorHAnsi" w:cstheme="minorHAnsi"/>
          <w:sz w:val="22"/>
          <w:szCs w:val="22"/>
          <w:lang w:val="fr-FR"/>
        </w:rPr>
        <w:t xml:space="preserve">. </w:t>
      </w:r>
      <w:r w:rsidR="00942E71" w:rsidRPr="00283FC1">
        <w:rPr>
          <w:rFonts w:asciiTheme="minorHAnsi" w:hAnsiTheme="minorHAnsi" w:cstheme="minorHAnsi"/>
          <w:sz w:val="22"/>
          <w:szCs w:val="22"/>
          <w:lang w:val="fr-FR"/>
        </w:rPr>
        <w:t>En tout cas, l</w:t>
      </w:r>
      <w:r w:rsidR="00BE1212" w:rsidRPr="00283FC1">
        <w:rPr>
          <w:rFonts w:asciiTheme="minorHAnsi" w:hAnsiTheme="minorHAnsi" w:cstheme="minorHAnsi"/>
          <w:sz w:val="22"/>
          <w:szCs w:val="22"/>
          <w:lang w:val="fr-FR"/>
        </w:rPr>
        <w:t xml:space="preserve">a </w:t>
      </w:r>
      <w:r w:rsidR="00942E71"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v</w:t>
      </w:r>
      <w:r w:rsidR="00BE1212" w:rsidRPr="00283FC1">
        <w:rPr>
          <w:rFonts w:asciiTheme="minorHAnsi" w:hAnsiTheme="minorHAnsi" w:cstheme="minorHAnsi"/>
          <w:sz w:val="22"/>
          <w:szCs w:val="22"/>
          <w:lang w:val="fr-FR"/>
        </w:rPr>
        <w:t>ille</w:t>
      </w:r>
      <w:r w:rsidRPr="00283FC1">
        <w:rPr>
          <w:rFonts w:asciiTheme="minorHAnsi" w:hAnsiTheme="minorHAnsi" w:cstheme="minorHAnsi"/>
          <w:sz w:val="22"/>
          <w:szCs w:val="22"/>
          <w:lang w:val="fr-FR"/>
        </w:rPr>
        <w:t>-p</w:t>
      </w:r>
      <w:r w:rsidR="00BE1212" w:rsidRPr="00283FC1">
        <w:rPr>
          <w:rFonts w:asciiTheme="minorHAnsi" w:hAnsiTheme="minorHAnsi" w:cstheme="minorHAnsi"/>
          <w:sz w:val="22"/>
          <w:szCs w:val="22"/>
          <w:lang w:val="fr-FR"/>
        </w:rPr>
        <w:t>rovince</w:t>
      </w:r>
      <w:r w:rsidR="00942E71" w:rsidRPr="00283FC1">
        <w:rPr>
          <w:rFonts w:asciiTheme="minorHAnsi" w:hAnsiTheme="minorHAnsi" w:cstheme="minorHAnsi"/>
          <w:sz w:val="22"/>
          <w:szCs w:val="22"/>
          <w:lang w:val="fr-FR"/>
        </w:rPr>
        <w:t> »</w:t>
      </w:r>
      <w:r w:rsidR="00BE1212" w:rsidRPr="00283FC1">
        <w:rPr>
          <w:rFonts w:asciiTheme="minorHAnsi" w:hAnsiTheme="minorHAnsi" w:cstheme="minorHAnsi"/>
          <w:sz w:val="22"/>
          <w:szCs w:val="22"/>
          <w:lang w:val="fr-FR"/>
        </w:rPr>
        <w:t xml:space="preserve"> de Kinshasa</w:t>
      </w:r>
      <w:r w:rsidRPr="00283FC1">
        <w:rPr>
          <w:rFonts w:asciiTheme="minorHAnsi" w:hAnsiTheme="minorHAnsi" w:cstheme="minorHAnsi"/>
          <w:sz w:val="22"/>
          <w:szCs w:val="22"/>
          <w:lang w:val="fr-FR"/>
        </w:rPr>
        <w:t> </w:t>
      </w:r>
      <w:r w:rsidR="00942E71" w:rsidRPr="00283FC1">
        <w:rPr>
          <w:rFonts w:asciiTheme="minorHAnsi" w:hAnsiTheme="minorHAnsi" w:cstheme="minorHAnsi"/>
          <w:sz w:val="22"/>
          <w:szCs w:val="22"/>
          <w:lang w:val="fr-FR"/>
        </w:rPr>
        <w:t xml:space="preserve">dispose </w:t>
      </w:r>
      <w:r w:rsidR="00381D8A" w:rsidRPr="00283FC1">
        <w:rPr>
          <w:rFonts w:asciiTheme="minorHAnsi" w:hAnsiTheme="minorHAnsi" w:cstheme="minorHAnsi"/>
          <w:sz w:val="22"/>
          <w:szCs w:val="22"/>
          <w:lang w:val="fr-FR"/>
        </w:rPr>
        <w:t xml:space="preserve">du </w:t>
      </w:r>
      <w:r w:rsidR="00942E71" w:rsidRPr="00283FC1">
        <w:rPr>
          <w:rFonts w:asciiTheme="minorHAnsi" w:hAnsiTheme="minorHAnsi" w:cstheme="minorHAnsi"/>
          <w:sz w:val="22"/>
          <w:szCs w:val="22"/>
          <w:lang w:val="fr-FR"/>
        </w:rPr>
        <w:t xml:space="preserve">revenu </w:t>
      </w:r>
      <w:r w:rsidR="00BE1212" w:rsidRPr="00283FC1">
        <w:rPr>
          <w:rFonts w:asciiTheme="minorHAnsi" w:hAnsiTheme="minorHAnsi" w:cstheme="minorHAnsi"/>
          <w:sz w:val="22"/>
          <w:szCs w:val="22"/>
          <w:lang w:val="fr-FR"/>
        </w:rPr>
        <w:t xml:space="preserve">et </w:t>
      </w:r>
      <w:r w:rsidR="00381D8A" w:rsidRPr="00283FC1">
        <w:rPr>
          <w:rFonts w:asciiTheme="minorHAnsi" w:hAnsiTheme="minorHAnsi" w:cstheme="minorHAnsi"/>
          <w:sz w:val="22"/>
          <w:szCs w:val="22"/>
          <w:lang w:val="fr-FR"/>
        </w:rPr>
        <w:t xml:space="preserve">du niveau d’éducation les </w:t>
      </w:r>
      <w:r w:rsidR="00BE1212" w:rsidRPr="00283FC1">
        <w:rPr>
          <w:rFonts w:asciiTheme="minorHAnsi" w:hAnsiTheme="minorHAnsi" w:cstheme="minorHAnsi"/>
          <w:sz w:val="22"/>
          <w:szCs w:val="22"/>
          <w:lang w:val="fr-FR"/>
        </w:rPr>
        <w:t>plus élevés et s</w:t>
      </w:r>
      <w:r w:rsidR="006E330D" w:rsidRPr="00283FC1">
        <w:rPr>
          <w:rFonts w:asciiTheme="minorHAnsi" w:hAnsiTheme="minorHAnsi" w:cstheme="minorHAnsi"/>
          <w:sz w:val="22"/>
          <w:szCs w:val="22"/>
          <w:lang w:val="fr-FR"/>
        </w:rPr>
        <w:t xml:space="preserve">es habitants sont </w:t>
      </w:r>
      <w:r w:rsidR="00BE1212" w:rsidRPr="00283FC1">
        <w:rPr>
          <w:rFonts w:asciiTheme="minorHAnsi" w:hAnsiTheme="minorHAnsi" w:cstheme="minorHAnsi"/>
          <w:sz w:val="22"/>
          <w:szCs w:val="22"/>
          <w:lang w:val="fr-FR"/>
        </w:rPr>
        <w:t>plus facile</w:t>
      </w:r>
      <w:r w:rsidR="006E330D" w:rsidRPr="00283FC1">
        <w:rPr>
          <w:rFonts w:asciiTheme="minorHAnsi" w:hAnsiTheme="minorHAnsi" w:cstheme="minorHAnsi"/>
          <w:sz w:val="22"/>
          <w:szCs w:val="22"/>
          <w:lang w:val="fr-FR"/>
        </w:rPr>
        <w:t>s</w:t>
      </w:r>
      <w:r w:rsidR="00BE1212" w:rsidRPr="00283FC1">
        <w:rPr>
          <w:rFonts w:asciiTheme="minorHAnsi" w:hAnsiTheme="minorHAnsi" w:cstheme="minorHAnsi"/>
          <w:sz w:val="22"/>
          <w:szCs w:val="22"/>
          <w:lang w:val="fr-FR"/>
        </w:rPr>
        <w:t xml:space="preserve"> à atteindre. </w:t>
      </w:r>
      <w:r w:rsidR="00381D8A" w:rsidRPr="00283FC1">
        <w:rPr>
          <w:rFonts w:asciiTheme="minorHAnsi" w:hAnsiTheme="minorHAnsi" w:cstheme="minorHAnsi"/>
          <w:sz w:val="22"/>
          <w:szCs w:val="22"/>
          <w:lang w:val="fr-FR"/>
        </w:rPr>
        <w:t xml:space="preserve">Viennent ensuite </w:t>
      </w:r>
      <w:r w:rsidR="00BE1212" w:rsidRPr="00283FC1">
        <w:rPr>
          <w:rFonts w:asciiTheme="minorHAnsi" w:hAnsiTheme="minorHAnsi" w:cstheme="minorHAnsi"/>
          <w:sz w:val="22"/>
          <w:szCs w:val="22"/>
          <w:lang w:val="fr-FR"/>
        </w:rPr>
        <w:t>les popu</w:t>
      </w:r>
      <w:r w:rsidRPr="00283FC1">
        <w:rPr>
          <w:rFonts w:asciiTheme="minorHAnsi" w:hAnsiTheme="minorHAnsi" w:cstheme="minorHAnsi"/>
          <w:sz w:val="22"/>
          <w:szCs w:val="22"/>
          <w:lang w:val="fr-FR"/>
        </w:rPr>
        <w:t>lations classées « </w:t>
      </w:r>
      <w:r w:rsidR="00381D8A" w:rsidRPr="00283FC1">
        <w:rPr>
          <w:rFonts w:asciiTheme="minorHAnsi" w:hAnsiTheme="minorHAnsi" w:cstheme="minorHAnsi"/>
          <w:sz w:val="22"/>
          <w:szCs w:val="22"/>
          <w:lang w:val="fr-FR"/>
        </w:rPr>
        <w:t xml:space="preserve">autres populations </w:t>
      </w:r>
      <w:r w:rsidRPr="00283FC1">
        <w:rPr>
          <w:rFonts w:asciiTheme="minorHAnsi" w:hAnsiTheme="minorHAnsi" w:cstheme="minorHAnsi"/>
          <w:sz w:val="22"/>
          <w:szCs w:val="22"/>
          <w:lang w:val="fr-FR"/>
        </w:rPr>
        <w:t>urbaines »</w:t>
      </w:r>
      <w:r w:rsidR="00381D8A"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w:t>
      </w:r>
      <w:r w:rsidR="00381D8A" w:rsidRPr="00283FC1">
        <w:rPr>
          <w:rFonts w:asciiTheme="minorHAnsi" w:hAnsiTheme="minorHAnsi" w:cstheme="minorHAnsi"/>
          <w:sz w:val="22"/>
          <w:szCs w:val="22"/>
          <w:lang w:val="fr-FR"/>
        </w:rPr>
        <w:t xml:space="preserve">populations </w:t>
      </w:r>
      <w:r w:rsidR="00BE1212" w:rsidRPr="00283FC1">
        <w:rPr>
          <w:rFonts w:asciiTheme="minorHAnsi" w:hAnsiTheme="minorHAnsi" w:cstheme="minorHAnsi"/>
          <w:sz w:val="22"/>
          <w:szCs w:val="22"/>
          <w:lang w:val="fr-FR"/>
        </w:rPr>
        <w:t>rurales</w:t>
      </w:r>
      <w:r w:rsidR="00381D8A" w:rsidRPr="00283FC1">
        <w:rPr>
          <w:rFonts w:asciiTheme="minorHAnsi" w:hAnsiTheme="minorHAnsi" w:cstheme="minorHAnsi"/>
          <w:sz w:val="22"/>
          <w:szCs w:val="22"/>
          <w:lang w:val="fr-FR"/>
        </w:rPr>
        <w:t> » et « populations rurales</w:t>
      </w:r>
      <w:r w:rsidR="00656405" w:rsidRPr="00283FC1">
        <w:rPr>
          <w:rFonts w:asciiTheme="minorHAnsi" w:hAnsiTheme="minorHAnsi" w:cstheme="minorHAnsi"/>
          <w:sz w:val="22"/>
          <w:szCs w:val="22"/>
          <w:lang w:val="fr-FR"/>
        </w:rPr>
        <w:t xml:space="preserve"> </w:t>
      </w:r>
      <w:r w:rsidR="00381D8A" w:rsidRPr="00283FC1">
        <w:rPr>
          <w:rFonts w:asciiTheme="minorHAnsi" w:hAnsiTheme="minorHAnsi" w:cstheme="minorHAnsi"/>
          <w:sz w:val="22"/>
          <w:szCs w:val="22"/>
          <w:lang w:val="fr-FR"/>
        </w:rPr>
        <w:t xml:space="preserve">éloignées </w:t>
      </w:r>
      <w:r w:rsidRPr="00283FC1">
        <w:rPr>
          <w:rFonts w:asciiTheme="minorHAnsi" w:hAnsiTheme="minorHAnsi" w:cstheme="minorHAnsi"/>
          <w:sz w:val="22"/>
          <w:szCs w:val="22"/>
          <w:lang w:val="fr-FR"/>
        </w:rPr>
        <w:t>»</w:t>
      </w:r>
      <w:r w:rsidR="00BE1212" w:rsidRPr="00283FC1">
        <w:rPr>
          <w:rFonts w:asciiTheme="minorHAnsi" w:hAnsiTheme="minorHAnsi" w:cstheme="minorHAnsi"/>
          <w:sz w:val="22"/>
          <w:szCs w:val="22"/>
          <w:lang w:val="fr-FR"/>
        </w:rPr>
        <w:t xml:space="preserve">. </w:t>
      </w:r>
      <w:r w:rsidR="006E330D" w:rsidRPr="00283FC1">
        <w:rPr>
          <w:rFonts w:asciiTheme="minorHAnsi" w:hAnsiTheme="minorHAnsi" w:cstheme="minorHAnsi"/>
          <w:sz w:val="22"/>
          <w:szCs w:val="22"/>
          <w:lang w:val="fr-FR"/>
        </w:rPr>
        <w:t>À noter que p</w:t>
      </w:r>
      <w:r w:rsidR="00BE1212" w:rsidRPr="00283FC1">
        <w:rPr>
          <w:rFonts w:asciiTheme="minorHAnsi" w:hAnsiTheme="minorHAnsi" w:cstheme="minorHAnsi"/>
          <w:sz w:val="22"/>
          <w:szCs w:val="22"/>
          <w:lang w:val="fr-FR"/>
        </w:rPr>
        <w:t xml:space="preserve">rès de la moitié des adultes (19 millions de personnes) vivent dans des zones rurales où ils sont tellement </w:t>
      </w:r>
      <w:r w:rsidR="008D535C" w:rsidRPr="00283FC1">
        <w:rPr>
          <w:rFonts w:asciiTheme="minorHAnsi" w:hAnsiTheme="minorHAnsi" w:cstheme="minorHAnsi"/>
          <w:sz w:val="22"/>
          <w:szCs w:val="22"/>
          <w:lang w:val="fr-FR"/>
        </w:rPr>
        <w:t xml:space="preserve">non </w:t>
      </w:r>
      <w:r w:rsidR="00BE1212" w:rsidRPr="00283FC1">
        <w:rPr>
          <w:rFonts w:asciiTheme="minorHAnsi" w:hAnsiTheme="minorHAnsi" w:cstheme="minorHAnsi"/>
          <w:sz w:val="22"/>
          <w:szCs w:val="22"/>
          <w:lang w:val="fr-FR"/>
        </w:rPr>
        <w:t>connectés et difficile</w:t>
      </w:r>
      <w:r w:rsidR="008D535C" w:rsidRPr="00283FC1">
        <w:rPr>
          <w:rFonts w:asciiTheme="minorHAnsi" w:hAnsiTheme="minorHAnsi" w:cstheme="minorHAnsi"/>
          <w:sz w:val="22"/>
          <w:szCs w:val="22"/>
          <w:lang w:val="fr-FR"/>
        </w:rPr>
        <w:t>s</w:t>
      </w:r>
      <w:r w:rsidR="00BE1212" w:rsidRPr="00283FC1">
        <w:rPr>
          <w:rFonts w:asciiTheme="minorHAnsi" w:hAnsiTheme="minorHAnsi" w:cstheme="minorHAnsi"/>
          <w:sz w:val="22"/>
          <w:szCs w:val="22"/>
          <w:lang w:val="fr-FR"/>
        </w:rPr>
        <w:t xml:space="preserve"> à atteindre qu'ils sont considérés comme économiquement inactifs. </w:t>
      </w:r>
      <w:r w:rsidR="007D0F45" w:rsidRPr="00283FC1">
        <w:rPr>
          <w:rFonts w:asciiTheme="minorHAnsi" w:hAnsiTheme="minorHAnsi" w:cstheme="minorHAnsi"/>
          <w:sz w:val="22"/>
          <w:szCs w:val="22"/>
          <w:lang w:val="fr-FR"/>
        </w:rPr>
        <w:t xml:space="preserve">Enfin les </w:t>
      </w:r>
      <w:r w:rsidR="00BE1212" w:rsidRPr="00283FC1">
        <w:rPr>
          <w:rFonts w:asciiTheme="minorHAnsi" w:hAnsiTheme="minorHAnsi" w:cstheme="minorHAnsi"/>
          <w:sz w:val="22"/>
          <w:szCs w:val="22"/>
          <w:lang w:val="fr-FR"/>
        </w:rPr>
        <w:t>différences entre les sexes</w:t>
      </w:r>
      <w:r w:rsidR="00656405" w:rsidRPr="00283FC1">
        <w:rPr>
          <w:rFonts w:asciiTheme="minorHAnsi" w:hAnsiTheme="minorHAnsi" w:cstheme="minorHAnsi"/>
          <w:sz w:val="22"/>
          <w:szCs w:val="22"/>
          <w:lang w:val="fr-FR"/>
        </w:rPr>
        <w:t xml:space="preserve"> </w:t>
      </w:r>
      <w:r w:rsidR="006E330D" w:rsidRPr="00283FC1">
        <w:rPr>
          <w:rFonts w:asciiTheme="minorHAnsi" w:hAnsiTheme="minorHAnsi" w:cstheme="minorHAnsi"/>
          <w:sz w:val="22"/>
          <w:szCs w:val="22"/>
          <w:lang w:val="fr-FR"/>
        </w:rPr>
        <w:t xml:space="preserve">persistent en RDC : </w:t>
      </w:r>
      <w:r w:rsidR="00BE1212" w:rsidRPr="00283FC1">
        <w:rPr>
          <w:rFonts w:asciiTheme="minorHAnsi" w:hAnsiTheme="minorHAnsi" w:cstheme="minorHAnsi"/>
          <w:sz w:val="22"/>
          <w:szCs w:val="22"/>
          <w:lang w:val="fr-FR"/>
        </w:rPr>
        <w:t>les hommes</w:t>
      </w:r>
      <w:r w:rsidR="006E330D" w:rsidRPr="00283FC1">
        <w:rPr>
          <w:rFonts w:asciiTheme="minorHAnsi" w:hAnsiTheme="minorHAnsi" w:cstheme="minorHAnsi"/>
          <w:sz w:val="22"/>
          <w:szCs w:val="22"/>
          <w:lang w:val="fr-FR"/>
        </w:rPr>
        <w:t xml:space="preserve"> y sont</w:t>
      </w:r>
      <w:r w:rsidR="007D43B1" w:rsidRPr="00283FC1">
        <w:rPr>
          <w:rFonts w:asciiTheme="minorHAnsi" w:hAnsiTheme="minorHAnsi" w:cstheme="minorHAnsi"/>
          <w:sz w:val="22"/>
          <w:szCs w:val="22"/>
          <w:lang w:val="fr-FR"/>
        </w:rPr>
        <w:t xml:space="preserve">, selon </w:t>
      </w:r>
      <w:r w:rsidR="00BE1212" w:rsidRPr="00283FC1">
        <w:rPr>
          <w:rFonts w:asciiTheme="minorHAnsi" w:hAnsiTheme="minorHAnsi" w:cstheme="minorHAnsi"/>
          <w:sz w:val="22"/>
          <w:szCs w:val="22"/>
          <w:lang w:val="fr-FR"/>
        </w:rPr>
        <w:t>l'enquête FinScope</w:t>
      </w:r>
      <w:r w:rsidR="007D43B1" w:rsidRPr="00283FC1">
        <w:rPr>
          <w:rFonts w:asciiTheme="minorHAnsi" w:hAnsiTheme="minorHAnsi" w:cstheme="minorHAnsi"/>
          <w:sz w:val="22"/>
          <w:szCs w:val="22"/>
          <w:lang w:val="fr-FR"/>
        </w:rPr>
        <w:t xml:space="preserve">, </w:t>
      </w:r>
      <w:r w:rsidR="007D0F45" w:rsidRPr="00283FC1">
        <w:rPr>
          <w:rFonts w:asciiTheme="minorHAnsi" w:hAnsiTheme="minorHAnsi" w:cstheme="minorHAnsi"/>
          <w:sz w:val="22"/>
          <w:szCs w:val="22"/>
          <w:lang w:val="fr-FR"/>
        </w:rPr>
        <w:t>général</w:t>
      </w:r>
      <w:r w:rsidR="006E330D" w:rsidRPr="00283FC1">
        <w:rPr>
          <w:rFonts w:asciiTheme="minorHAnsi" w:hAnsiTheme="minorHAnsi" w:cstheme="minorHAnsi"/>
          <w:sz w:val="22"/>
          <w:szCs w:val="22"/>
          <w:lang w:val="fr-FR"/>
        </w:rPr>
        <w:t>ement</w:t>
      </w:r>
      <w:r w:rsidR="00656405" w:rsidRPr="00283FC1">
        <w:rPr>
          <w:rFonts w:asciiTheme="minorHAnsi" w:hAnsiTheme="minorHAnsi" w:cstheme="minorHAnsi"/>
          <w:sz w:val="22"/>
          <w:szCs w:val="22"/>
          <w:lang w:val="fr-FR"/>
        </w:rPr>
        <w:t xml:space="preserve"> </w:t>
      </w:r>
      <w:r w:rsidR="00BE1212" w:rsidRPr="00283FC1">
        <w:rPr>
          <w:rFonts w:asciiTheme="minorHAnsi" w:hAnsiTheme="minorHAnsi" w:cstheme="minorHAnsi"/>
          <w:sz w:val="22"/>
          <w:szCs w:val="22"/>
          <w:lang w:val="fr-FR"/>
        </w:rPr>
        <w:t xml:space="preserve">plus instruits et plus riches que les femmes. </w:t>
      </w:r>
      <w:r w:rsidR="007D43B1" w:rsidRPr="00283FC1">
        <w:rPr>
          <w:rFonts w:asciiTheme="minorHAnsi" w:hAnsiTheme="minorHAnsi" w:cstheme="minorHAnsi"/>
          <w:sz w:val="22"/>
          <w:szCs w:val="22"/>
          <w:lang w:val="fr-FR"/>
        </w:rPr>
        <w:t>Et l</w:t>
      </w:r>
      <w:r w:rsidR="00BE1212" w:rsidRPr="00283FC1">
        <w:rPr>
          <w:rFonts w:asciiTheme="minorHAnsi" w:hAnsiTheme="minorHAnsi" w:cstheme="minorHAnsi"/>
          <w:sz w:val="22"/>
          <w:szCs w:val="22"/>
          <w:lang w:val="fr-FR"/>
        </w:rPr>
        <w:t xml:space="preserve">es jeunes (de 15 à 24 ans), estimés à 38 % de la population active, sont surreprésentés </w:t>
      </w:r>
      <w:r w:rsidR="007D43B1" w:rsidRPr="00283FC1">
        <w:rPr>
          <w:rFonts w:asciiTheme="minorHAnsi" w:hAnsiTheme="minorHAnsi" w:cstheme="minorHAnsi"/>
          <w:sz w:val="22"/>
          <w:szCs w:val="22"/>
          <w:lang w:val="fr-FR"/>
        </w:rPr>
        <w:t>au sein de la population sans emploi</w:t>
      </w:r>
      <w:r w:rsidR="00BE1212" w:rsidRPr="00283FC1">
        <w:rPr>
          <w:rStyle w:val="FootnoteReference"/>
          <w:rFonts w:asciiTheme="minorHAnsi" w:hAnsiTheme="minorHAnsi" w:cstheme="minorHAnsi"/>
          <w:sz w:val="22"/>
          <w:szCs w:val="22"/>
          <w:lang w:val="fr-FR"/>
        </w:rPr>
        <w:footnoteReference w:id="3"/>
      </w:r>
      <w:r w:rsidR="00BE1212" w:rsidRPr="00283FC1">
        <w:rPr>
          <w:rFonts w:asciiTheme="minorHAnsi" w:hAnsiTheme="minorHAnsi" w:cstheme="minorHAnsi"/>
          <w:sz w:val="22"/>
          <w:szCs w:val="22"/>
          <w:lang w:val="fr-FR"/>
        </w:rPr>
        <w:t xml:space="preserve">. </w:t>
      </w:r>
    </w:p>
    <w:p w14:paraId="06E240E1" w14:textId="45000B5B" w:rsidR="00843F8D" w:rsidRPr="00283FC1" w:rsidRDefault="006E330D" w:rsidP="00D75F52">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En ce qui concerne l</w:t>
      </w:r>
      <w:r w:rsidR="00BE1212" w:rsidRPr="00283FC1">
        <w:rPr>
          <w:rFonts w:asciiTheme="minorHAnsi" w:hAnsiTheme="minorHAnsi" w:cstheme="minorHAnsi"/>
          <w:sz w:val="22"/>
          <w:szCs w:val="22"/>
          <w:lang w:val="fr-FR"/>
        </w:rPr>
        <w:t>es besoins et les attentes de la population dans la période post-conflit</w:t>
      </w:r>
      <w:r w:rsidR="00754EF6" w:rsidRPr="00283FC1">
        <w:rPr>
          <w:rFonts w:asciiTheme="minorHAnsi" w:hAnsiTheme="minorHAnsi" w:cstheme="minorHAnsi"/>
          <w:sz w:val="22"/>
          <w:szCs w:val="22"/>
          <w:lang w:val="fr-FR"/>
        </w:rPr>
        <w:t>,</w:t>
      </w:r>
      <w:r w:rsidR="00F337D0" w:rsidRPr="00283FC1">
        <w:rPr>
          <w:rFonts w:asciiTheme="minorHAnsi" w:hAnsiTheme="minorHAnsi" w:cstheme="minorHAnsi"/>
          <w:sz w:val="22"/>
          <w:szCs w:val="22"/>
          <w:lang w:val="fr-FR"/>
        </w:rPr>
        <w:t xml:space="preserve"> </w:t>
      </w:r>
      <w:r w:rsidR="00754EF6" w:rsidRPr="00283FC1">
        <w:rPr>
          <w:rFonts w:asciiTheme="minorHAnsi" w:hAnsiTheme="minorHAnsi" w:cstheme="minorHAnsi"/>
          <w:sz w:val="22"/>
          <w:szCs w:val="22"/>
          <w:lang w:val="fr-FR"/>
        </w:rPr>
        <w:t xml:space="preserve">ces attentes et ces besoins portent l’empreinte d’un tissu social fragile, d’un </w:t>
      </w:r>
      <w:r w:rsidR="00BE1212" w:rsidRPr="00283FC1">
        <w:rPr>
          <w:rFonts w:asciiTheme="minorHAnsi" w:hAnsiTheme="minorHAnsi" w:cstheme="minorHAnsi"/>
          <w:sz w:val="22"/>
          <w:szCs w:val="22"/>
          <w:lang w:val="fr-FR"/>
        </w:rPr>
        <w:t xml:space="preserve">système bancaire </w:t>
      </w:r>
      <w:r w:rsidR="00754EF6" w:rsidRPr="00283FC1">
        <w:rPr>
          <w:rFonts w:asciiTheme="minorHAnsi" w:hAnsiTheme="minorHAnsi" w:cstheme="minorHAnsi"/>
          <w:sz w:val="22"/>
          <w:szCs w:val="22"/>
          <w:lang w:val="fr-FR"/>
        </w:rPr>
        <w:t xml:space="preserve">classique </w:t>
      </w:r>
      <w:r w:rsidR="00BE1212" w:rsidRPr="00283FC1">
        <w:rPr>
          <w:rFonts w:asciiTheme="minorHAnsi" w:hAnsiTheme="minorHAnsi" w:cstheme="minorHAnsi"/>
          <w:sz w:val="22"/>
          <w:szCs w:val="22"/>
          <w:lang w:val="fr-FR"/>
        </w:rPr>
        <w:t xml:space="preserve">et </w:t>
      </w:r>
      <w:r w:rsidR="00754EF6" w:rsidRPr="00283FC1">
        <w:rPr>
          <w:rFonts w:asciiTheme="minorHAnsi" w:hAnsiTheme="minorHAnsi" w:cstheme="minorHAnsi"/>
          <w:sz w:val="22"/>
          <w:szCs w:val="22"/>
          <w:lang w:val="fr-FR"/>
        </w:rPr>
        <w:t xml:space="preserve">de </w:t>
      </w:r>
      <w:r w:rsidR="000315DF" w:rsidRPr="00283FC1">
        <w:rPr>
          <w:rFonts w:asciiTheme="minorHAnsi" w:hAnsiTheme="minorHAnsi" w:cstheme="minorHAnsi"/>
          <w:sz w:val="22"/>
          <w:szCs w:val="22"/>
          <w:lang w:val="fr-FR"/>
        </w:rPr>
        <w:t xml:space="preserve">la précarité des </w:t>
      </w:r>
      <w:r w:rsidR="00BE1212" w:rsidRPr="00283FC1">
        <w:rPr>
          <w:rFonts w:asciiTheme="minorHAnsi" w:hAnsiTheme="minorHAnsi" w:cstheme="minorHAnsi"/>
          <w:sz w:val="22"/>
          <w:szCs w:val="22"/>
          <w:lang w:val="fr-FR"/>
        </w:rPr>
        <w:t xml:space="preserve">conditions de vie </w:t>
      </w:r>
      <w:r w:rsidR="000315DF" w:rsidRPr="00283FC1">
        <w:rPr>
          <w:rFonts w:asciiTheme="minorHAnsi" w:hAnsiTheme="minorHAnsi" w:cstheme="minorHAnsi"/>
          <w:sz w:val="22"/>
          <w:szCs w:val="22"/>
          <w:lang w:val="fr-FR"/>
        </w:rPr>
        <w:t xml:space="preserve">de </w:t>
      </w:r>
      <w:r w:rsidR="00BE1212" w:rsidRPr="00283FC1">
        <w:rPr>
          <w:rFonts w:asciiTheme="minorHAnsi" w:hAnsiTheme="minorHAnsi" w:cstheme="minorHAnsi"/>
          <w:sz w:val="22"/>
          <w:szCs w:val="22"/>
          <w:lang w:val="fr-FR"/>
        </w:rPr>
        <w:t xml:space="preserve">la </w:t>
      </w:r>
      <w:r w:rsidR="00754EF6" w:rsidRPr="00283FC1">
        <w:rPr>
          <w:rFonts w:asciiTheme="minorHAnsi" w:hAnsiTheme="minorHAnsi" w:cstheme="minorHAnsi"/>
          <w:sz w:val="22"/>
          <w:szCs w:val="22"/>
          <w:lang w:val="fr-FR"/>
        </w:rPr>
        <w:t xml:space="preserve">grande </w:t>
      </w:r>
      <w:r w:rsidR="00BE1212" w:rsidRPr="00283FC1">
        <w:rPr>
          <w:rFonts w:asciiTheme="minorHAnsi" w:hAnsiTheme="minorHAnsi" w:cstheme="minorHAnsi"/>
          <w:sz w:val="22"/>
          <w:szCs w:val="22"/>
          <w:lang w:val="fr-FR"/>
        </w:rPr>
        <w:t xml:space="preserve">majorité de la population. Les populations sont exposées à de nombreux risques </w:t>
      </w:r>
      <w:r w:rsidR="000315DF" w:rsidRPr="00283FC1">
        <w:rPr>
          <w:rFonts w:asciiTheme="minorHAnsi" w:hAnsiTheme="minorHAnsi" w:cstheme="minorHAnsi"/>
          <w:sz w:val="22"/>
          <w:szCs w:val="22"/>
          <w:lang w:val="fr-FR"/>
        </w:rPr>
        <w:t xml:space="preserve">ainsi qu’à des </w:t>
      </w:r>
      <w:r w:rsidR="00BE1212" w:rsidRPr="00283FC1">
        <w:rPr>
          <w:rFonts w:asciiTheme="minorHAnsi" w:hAnsiTheme="minorHAnsi" w:cstheme="minorHAnsi"/>
          <w:sz w:val="22"/>
          <w:szCs w:val="22"/>
          <w:lang w:val="fr-FR"/>
        </w:rPr>
        <w:t xml:space="preserve">chocs financiers qui renforcent le cycle de la pauvreté. </w:t>
      </w:r>
      <w:r w:rsidR="00750956" w:rsidRPr="00283FC1">
        <w:rPr>
          <w:rFonts w:asciiTheme="minorHAnsi" w:hAnsiTheme="minorHAnsi" w:cstheme="minorHAnsi"/>
          <w:sz w:val="22"/>
          <w:szCs w:val="22"/>
          <w:lang w:val="fr-FR"/>
        </w:rPr>
        <w:t>Or, l</w:t>
      </w:r>
      <w:r w:rsidR="00BE1212" w:rsidRPr="00283FC1">
        <w:rPr>
          <w:rFonts w:asciiTheme="minorHAnsi" w:hAnsiTheme="minorHAnsi" w:cstheme="minorHAnsi"/>
          <w:sz w:val="22"/>
          <w:szCs w:val="22"/>
          <w:lang w:val="fr-FR"/>
        </w:rPr>
        <w:t xml:space="preserve">es services financiers peuvent aider à gérer plus efficacement ces chocs. </w:t>
      </w:r>
      <w:r w:rsidR="000B2123" w:rsidRPr="00283FC1">
        <w:rPr>
          <w:rFonts w:asciiTheme="minorHAnsi" w:hAnsiTheme="minorHAnsi" w:cstheme="minorHAnsi"/>
          <w:sz w:val="22"/>
          <w:szCs w:val="22"/>
          <w:lang w:val="fr-FR"/>
        </w:rPr>
        <w:t>Il ressort, par exemple, d</w:t>
      </w:r>
      <w:r w:rsidR="00BE1212" w:rsidRPr="00283FC1">
        <w:rPr>
          <w:rFonts w:asciiTheme="minorHAnsi" w:hAnsiTheme="minorHAnsi" w:cstheme="minorHAnsi"/>
          <w:sz w:val="22"/>
          <w:szCs w:val="22"/>
          <w:lang w:val="fr-FR"/>
        </w:rPr>
        <w:t>e recherches menées dans le cadre d</w:t>
      </w:r>
      <w:r w:rsidR="00130A3B" w:rsidRPr="00283FC1">
        <w:rPr>
          <w:rFonts w:asciiTheme="minorHAnsi" w:hAnsiTheme="minorHAnsi" w:cstheme="minorHAnsi"/>
          <w:sz w:val="22"/>
          <w:szCs w:val="22"/>
          <w:lang w:val="fr-FR"/>
        </w:rPr>
        <w:t xml:space="preserve">u </w:t>
      </w:r>
      <w:r w:rsidR="00195B31" w:rsidRPr="00283FC1">
        <w:rPr>
          <w:rFonts w:asciiTheme="minorHAnsi" w:hAnsiTheme="minorHAnsi" w:cstheme="minorHAnsi"/>
          <w:sz w:val="22"/>
          <w:szCs w:val="22"/>
          <w:lang w:val="fr-FR"/>
        </w:rPr>
        <w:t>Projet</w:t>
      </w:r>
      <w:r w:rsidR="00130A3B" w:rsidRPr="00283FC1">
        <w:rPr>
          <w:rFonts w:asciiTheme="minorHAnsi" w:hAnsiTheme="minorHAnsi" w:cstheme="minorHAnsi"/>
          <w:sz w:val="22"/>
          <w:szCs w:val="22"/>
          <w:lang w:val="fr-FR"/>
        </w:rPr>
        <w:t xml:space="preserve"> MAP (</w:t>
      </w:r>
      <w:r w:rsidR="00BE1212" w:rsidRPr="00283FC1">
        <w:rPr>
          <w:rFonts w:asciiTheme="minorHAnsi" w:hAnsiTheme="minorHAnsi" w:cstheme="minorHAnsi"/>
          <w:i/>
          <w:sz w:val="22"/>
          <w:szCs w:val="22"/>
          <w:lang w:val="fr-FR"/>
        </w:rPr>
        <w:t>Making Access Possible</w:t>
      </w:r>
      <w:r w:rsidR="00130A3B" w:rsidRPr="00283FC1">
        <w:rPr>
          <w:rFonts w:asciiTheme="minorHAnsi" w:hAnsiTheme="minorHAnsi" w:cstheme="minorHAnsi"/>
          <w:sz w:val="22"/>
          <w:szCs w:val="22"/>
          <w:lang w:val="fr-FR"/>
        </w:rPr>
        <w:t>/</w:t>
      </w:r>
      <w:r w:rsidR="00130A3B" w:rsidRPr="00283FC1">
        <w:rPr>
          <w:rFonts w:asciiTheme="minorHAnsi" w:hAnsiTheme="minorHAnsi" w:cstheme="minorHAnsi"/>
          <w:i/>
          <w:sz w:val="22"/>
          <w:szCs w:val="22"/>
          <w:lang w:val="fr-FR"/>
        </w:rPr>
        <w:t>Rendre les services financiers accessibles à tous</w:t>
      </w:r>
      <w:r w:rsidR="00BE1212" w:rsidRPr="00283FC1">
        <w:rPr>
          <w:rFonts w:asciiTheme="minorHAnsi" w:hAnsiTheme="minorHAnsi" w:cstheme="minorHAnsi"/>
          <w:sz w:val="22"/>
          <w:szCs w:val="22"/>
          <w:lang w:val="fr-FR"/>
        </w:rPr>
        <w:t>) que 60  % des adultes qui gagnent moins d'un dollar par jour et qui sont financièrement exclus</w:t>
      </w:r>
      <w:r w:rsidR="000B2123" w:rsidRPr="00283FC1">
        <w:rPr>
          <w:rFonts w:asciiTheme="minorHAnsi" w:hAnsiTheme="minorHAnsi" w:cstheme="minorHAnsi"/>
          <w:sz w:val="22"/>
          <w:szCs w:val="22"/>
          <w:lang w:val="fr-FR"/>
        </w:rPr>
        <w:t>,</w:t>
      </w:r>
      <w:r w:rsidR="00F337D0" w:rsidRPr="00283FC1">
        <w:rPr>
          <w:rFonts w:asciiTheme="minorHAnsi" w:hAnsiTheme="minorHAnsi" w:cstheme="minorHAnsi"/>
          <w:sz w:val="22"/>
          <w:szCs w:val="22"/>
          <w:lang w:val="fr-FR"/>
        </w:rPr>
        <w:t xml:space="preserve"> </w:t>
      </w:r>
      <w:r w:rsidR="000B2123" w:rsidRPr="00283FC1">
        <w:rPr>
          <w:rFonts w:asciiTheme="minorHAnsi" w:hAnsiTheme="minorHAnsi" w:cstheme="minorHAnsi"/>
          <w:sz w:val="22"/>
          <w:szCs w:val="22"/>
          <w:lang w:val="fr-FR"/>
        </w:rPr>
        <w:t xml:space="preserve">sautent </w:t>
      </w:r>
      <w:r w:rsidR="00BE1212" w:rsidRPr="00283FC1">
        <w:rPr>
          <w:rFonts w:asciiTheme="minorHAnsi" w:hAnsiTheme="minorHAnsi" w:cstheme="minorHAnsi"/>
          <w:sz w:val="22"/>
          <w:szCs w:val="22"/>
          <w:lang w:val="fr-FR"/>
        </w:rPr>
        <w:t>un repas</w:t>
      </w:r>
      <w:r w:rsidR="000B2123" w:rsidRPr="00283FC1">
        <w:rPr>
          <w:rFonts w:asciiTheme="minorHAnsi" w:hAnsiTheme="minorHAnsi" w:cstheme="minorHAnsi"/>
          <w:sz w:val="22"/>
          <w:szCs w:val="22"/>
          <w:lang w:val="fr-FR"/>
        </w:rPr>
        <w:t xml:space="preserve"> tous les jours</w:t>
      </w:r>
      <w:r w:rsidR="00BE1212" w:rsidRPr="00283FC1">
        <w:rPr>
          <w:rFonts w:asciiTheme="minorHAnsi" w:hAnsiTheme="minorHAnsi" w:cstheme="minorHAnsi"/>
          <w:sz w:val="22"/>
          <w:szCs w:val="22"/>
          <w:lang w:val="fr-FR"/>
        </w:rPr>
        <w:t>, ne p</w:t>
      </w:r>
      <w:r w:rsidR="000B2123" w:rsidRPr="00283FC1">
        <w:rPr>
          <w:rFonts w:asciiTheme="minorHAnsi" w:hAnsiTheme="minorHAnsi" w:cstheme="minorHAnsi"/>
          <w:sz w:val="22"/>
          <w:szCs w:val="22"/>
          <w:lang w:val="fr-FR"/>
        </w:rPr>
        <w:t xml:space="preserve">euvent </w:t>
      </w:r>
      <w:r w:rsidR="00BE1212" w:rsidRPr="00283FC1">
        <w:rPr>
          <w:rFonts w:asciiTheme="minorHAnsi" w:hAnsiTheme="minorHAnsi" w:cstheme="minorHAnsi"/>
          <w:sz w:val="22"/>
          <w:szCs w:val="22"/>
          <w:lang w:val="fr-FR"/>
        </w:rPr>
        <w:t>pas envoyer leurs enfants à l'école ou ne p</w:t>
      </w:r>
      <w:r w:rsidR="000B2123" w:rsidRPr="00283FC1">
        <w:rPr>
          <w:rFonts w:asciiTheme="minorHAnsi" w:hAnsiTheme="minorHAnsi" w:cstheme="minorHAnsi"/>
          <w:sz w:val="22"/>
          <w:szCs w:val="22"/>
          <w:lang w:val="fr-FR"/>
        </w:rPr>
        <w:t xml:space="preserve">euvent </w:t>
      </w:r>
      <w:r w:rsidR="00BE1212" w:rsidRPr="00283FC1">
        <w:rPr>
          <w:rFonts w:asciiTheme="minorHAnsi" w:hAnsiTheme="minorHAnsi" w:cstheme="minorHAnsi"/>
          <w:sz w:val="22"/>
          <w:szCs w:val="22"/>
          <w:lang w:val="fr-FR"/>
        </w:rPr>
        <w:t>pas payer leurs soins de santé</w:t>
      </w:r>
      <w:r w:rsidR="000B2123" w:rsidRPr="00283FC1">
        <w:rPr>
          <w:rFonts w:asciiTheme="minorHAnsi" w:hAnsiTheme="minorHAnsi" w:cstheme="minorHAnsi"/>
          <w:sz w:val="22"/>
          <w:szCs w:val="22"/>
          <w:lang w:val="fr-FR"/>
        </w:rPr>
        <w:t xml:space="preserve"> ;alors que chez les adultes qui eux aussi gagnent moins d’un dollar par jour mais qui bénéficient de l’inclusion financière, </w:t>
      </w:r>
      <w:r w:rsidR="00BE1212" w:rsidRPr="00283FC1">
        <w:rPr>
          <w:rFonts w:asciiTheme="minorHAnsi" w:hAnsiTheme="minorHAnsi" w:cstheme="minorHAnsi"/>
          <w:sz w:val="22"/>
          <w:szCs w:val="22"/>
          <w:lang w:val="fr-FR"/>
        </w:rPr>
        <w:t>l</w:t>
      </w:r>
      <w:r w:rsidR="000B2123" w:rsidRPr="00283FC1">
        <w:rPr>
          <w:rFonts w:asciiTheme="minorHAnsi" w:hAnsiTheme="minorHAnsi" w:cstheme="minorHAnsi"/>
          <w:sz w:val="22"/>
          <w:szCs w:val="22"/>
          <w:lang w:val="fr-FR"/>
        </w:rPr>
        <w:t xml:space="preserve">e pourcentage </w:t>
      </w:r>
      <w:r w:rsidR="004A3AA8" w:rsidRPr="00283FC1">
        <w:rPr>
          <w:rFonts w:asciiTheme="minorHAnsi" w:hAnsiTheme="minorHAnsi" w:cstheme="minorHAnsi"/>
          <w:sz w:val="22"/>
          <w:szCs w:val="22"/>
          <w:lang w:val="fr-FR"/>
        </w:rPr>
        <w:t xml:space="preserve">ci-dessus </w:t>
      </w:r>
      <w:r w:rsidR="000B2123" w:rsidRPr="00283FC1">
        <w:rPr>
          <w:rFonts w:asciiTheme="minorHAnsi" w:hAnsiTheme="minorHAnsi" w:cstheme="minorHAnsi"/>
          <w:sz w:val="22"/>
          <w:szCs w:val="22"/>
          <w:lang w:val="fr-FR"/>
        </w:rPr>
        <w:t xml:space="preserve">descend à </w:t>
      </w:r>
      <w:r w:rsidR="00BE1212" w:rsidRPr="00283FC1">
        <w:rPr>
          <w:rFonts w:asciiTheme="minorHAnsi" w:hAnsiTheme="minorHAnsi" w:cstheme="minorHAnsi"/>
          <w:sz w:val="22"/>
          <w:szCs w:val="22"/>
          <w:lang w:val="fr-FR"/>
        </w:rPr>
        <w:t>48 %.</w:t>
      </w:r>
    </w:p>
    <w:p w14:paraId="30DF9D6E" w14:textId="77777777" w:rsidR="00843F8D" w:rsidRPr="00283FC1" w:rsidRDefault="00843F8D" w:rsidP="00926FD5">
      <w:pPr>
        <w:pStyle w:val="Heading2"/>
        <w:spacing w:after="120" w:line="280" w:lineRule="exact"/>
        <w:ind w:left="426" w:hanging="426"/>
        <w:rPr>
          <w:rFonts w:asciiTheme="minorHAnsi" w:hAnsiTheme="minorHAnsi" w:cstheme="minorHAnsi"/>
          <w:sz w:val="24"/>
          <w:lang w:val="fr-FR"/>
        </w:rPr>
      </w:pPr>
      <w:bookmarkStart w:id="4" w:name="_Toc493783401"/>
      <w:r w:rsidRPr="00283FC1">
        <w:rPr>
          <w:rFonts w:asciiTheme="minorHAnsi" w:hAnsiTheme="minorHAnsi" w:cstheme="minorHAnsi"/>
          <w:sz w:val="24"/>
          <w:lang w:val="fr-FR"/>
        </w:rPr>
        <w:t>1.2</w:t>
      </w:r>
      <w:r w:rsidR="00794A2E" w:rsidRPr="00283FC1">
        <w:rPr>
          <w:rFonts w:asciiTheme="minorHAnsi" w:hAnsiTheme="minorHAnsi" w:cstheme="minorHAnsi"/>
          <w:sz w:val="24"/>
          <w:lang w:val="fr-FR"/>
        </w:rPr>
        <w:tab/>
      </w:r>
      <w:r w:rsidR="002F439D" w:rsidRPr="00283FC1">
        <w:rPr>
          <w:rFonts w:asciiTheme="minorHAnsi" w:hAnsiTheme="minorHAnsi" w:cstheme="minorHAnsi"/>
          <w:sz w:val="24"/>
          <w:lang w:val="fr-FR"/>
        </w:rPr>
        <w:t xml:space="preserve">Un aperçu de l’inclusion financière en </w:t>
      </w:r>
      <w:r w:rsidR="00643A71" w:rsidRPr="00283FC1">
        <w:rPr>
          <w:rFonts w:asciiTheme="minorHAnsi" w:hAnsiTheme="minorHAnsi" w:cstheme="minorHAnsi"/>
          <w:sz w:val="24"/>
          <w:lang w:val="fr-FR"/>
        </w:rPr>
        <w:t>RDC</w:t>
      </w:r>
      <w:bookmarkEnd w:id="4"/>
    </w:p>
    <w:p w14:paraId="0DA74674" w14:textId="5F4CC2C9" w:rsidR="003C4E76" w:rsidRPr="00283FC1" w:rsidRDefault="003C4E76" w:rsidP="00FB38A5">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La population adulte de la RDC est estimée à 40 millions de personnes et, parmi celles-ci, 19 millions vivent dans des zones rurales reculées. Selon l’enquête FinScope 2015, plus de 25 millions d’individus sont financièrement exclus et n'utilisent aucun service financier. En outre, 7 millions de personnes seulement sont touchées par les services financiers formels et, parmi celles-là, seuls 1 million d’individus ont accès à plus d'un type de services financiers formels. Aussi, comparée aux autres pays de la région, la RDC est-elle, en matière d'inclusion financière, au bas de l’échelle.</w:t>
      </w:r>
    </w:p>
    <w:p w14:paraId="65467A2C" w14:textId="30C71907" w:rsidR="00BE1212" w:rsidRPr="00283FC1" w:rsidRDefault="00071295" w:rsidP="00FB38A5">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À noter qu’en moyenne, le niveau d’utilisation des services financiers est plus élevé chez </w:t>
      </w:r>
      <w:r w:rsidR="00BE1212" w:rsidRPr="00283FC1">
        <w:rPr>
          <w:rFonts w:asciiTheme="minorHAnsi" w:hAnsiTheme="minorHAnsi" w:cstheme="minorHAnsi"/>
          <w:sz w:val="22"/>
          <w:szCs w:val="22"/>
          <w:lang w:val="fr-FR"/>
        </w:rPr>
        <w:t xml:space="preserve">les hommes </w:t>
      </w:r>
      <w:r w:rsidRPr="00283FC1">
        <w:rPr>
          <w:rFonts w:asciiTheme="minorHAnsi" w:hAnsiTheme="minorHAnsi" w:cstheme="minorHAnsi"/>
          <w:sz w:val="22"/>
          <w:szCs w:val="22"/>
          <w:lang w:val="fr-FR"/>
        </w:rPr>
        <w:t xml:space="preserve">par rapport aux femmes : </w:t>
      </w:r>
      <w:r w:rsidR="00BE1212" w:rsidRPr="00283FC1">
        <w:rPr>
          <w:rFonts w:asciiTheme="minorHAnsi" w:hAnsiTheme="minorHAnsi" w:cstheme="minorHAnsi"/>
          <w:sz w:val="22"/>
          <w:szCs w:val="22"/>
          <w:lang w:val="fr-FR"/>
        </w:rPr>
        <w:t xml:space="preserve">13 % des hommes </w:t>
      </w:r>
      <w:r w:rsidRPr="00283FC1">
        <w:rPr>
          <w:rFonts w:asciiTheme="minorHAnsi" w:hAnsiTheme="minorHAnsi" w:cstheme="minorHAnsi"/>
          <w:sz w:val="22"/>
          <w:szCs w:val="22"/>
          <w:lang w:val="fr-FR"/>
        </w:rPr>
        <w:t xml:space="preserve">sont </w:t>
      </w:r>
      <w:r w:rsidR="00BE1212" w:rsidRPr="00283FC1">
        <w:rPr>
          <w:rFonts w:asciiTheme="minorHAnsi" w:hAnsiTheme="minorHAnsi" w:cstheme="minorHAnsi"/>
          <w:sz w:val="22"/>
          <w:szCs w:val="22"/>
          <w:lang w:val="fr-FR"/>
        </w:rPr>
        <w:t xml:space="preserve">bancarisés contre 10 % </w:t>
      </w:r>
      <w:r w:rsidRPr="00283FC1">
        <w:rPr>
          <w:rFonts w:asciiTheme="minorHAnsi" w:hAnsiTheme="minorHAnsi" w:cstheme="minorHAnsi"/>
          <w:sz w:val="22"/>
          <w:szCs w:val="22"/>
          <w:lang w:val="fr-FR"/>
        </w:rPr>
        <w:t>chez l</w:t>
      </w:r>
      <w:r w:rsidR="00BE1212" w:rsidRPr="00283FC1">
        <w:rPr>
          <w:rFonts w:asciiTheme="minorHAnsi" w:hAnsiTheme="minorHAnsi" w:cstheme="minorHAnsi"/>
          <w:sz w:val="22"/>
          <w:szCs w:val="22"/>
          <w:lang w:val="fr-FR"/>
        </w:rPr>
        <w:t>es femmes</w:t>
      </w:r>
      <w:r w:rsidRPr="00283FC1">
        <w:rPr>
          <w:rFonts w:asciiTheme="minorHAnsi" w:hAnsiTheme="minorHAnsi" w:cstheme="minorHAnsi"/>
          <w:sz w:val="22"/>
          <w:szCs w:val="22"/>
          <w:lang w:val="fr-FR"/>
        </w:rPr>
        <w:t> ;</w:t>
      </w:r>
      <w:r w:rsidR="00BE1212" w:rsidRPr="00283FC1">
        <w:rPr>
          <w:rFonts w:asciiTheme="minorHAnsi" w:hAnsiTheme="minorHAnsi" w:cstheme="minorHAnsi"/>
          <w:sz w:val="22"/>
          <w:szCs w:val="22"/>
          <w:lang w:val="fr-FR"/>
        </w:rPr>
        <w:t xml:space="preserve"> et 36 % </w:t>
      </w:r>
      <w:r w:rsidRPr="00283FC1">
        <w:rPr>
          <w:rFonts w:asciiTheme="minorHAnsi" w:hAnsiTheme="minorHAnsi" w:cstheme="minorHAnsi"/>
          <w:sz w:val="22"/>
          <w:szCs w:val="22"/>
          <w:lang w:val="fr-FR"/>
        </w:rPr>
        <w:t xml:space="preserve">des hommes </w:t>
      </w:r>
      <w:r w:rsidR="006F23D2" w:rsidRPr="00283FC1">
        <w:rPr>
          <w:rFonts w:asciiTheme="minorHAnsi" w:hAnsiTheme="minorHAnsi" w:cstheme="minorHAnsi"/>
          <w:sz w:val="22"/>
          <w:szCs w:val="22"/>
          <w:lang w:val="fr-FR"/>
        </w:rPr>
        <w:t>ont accès à l</w:t>
      </w:r>
      <w:r w:rsidRPr="00283FC1">
        <w:rPr>
          <w:rFonts w:asciiTheme="minorHAnsi" w:hAnsiTheme="minorHAnsi" w:cstheme="minorHAnsi"/>
          <w:sz w:val="22"/>
          <w:szCs w:val="22"/>
          <w:lang w:val="fr-FR"/>
        </w:rPr>
        <w:t xml:space="preserve">'inclusion </w:t>
      </w:r>
      <w:r w:rsidR="006F23D2" w:rsidRPr="00283FC1">
        <w:rPr>
          <w:rFonts w:asciiTheme="minorHAnsi" w:hAnsiTheme="minorHAnsi" w:cstheme="minorHAnsi"/>
          <w:sz w:val="22"/>
          <w:szCs w:val="22"/>
          <w:lang w:val="fr-FR"/>
        </w:rPr>
        <w:t xml:space="preserve">financière </w:t>
      </w:r>
      <w:r w:rsidRPr="00283FC1">
        <w:rPr>
          <w:rFonts w:asciiTheme="minorHAnsi" w:hAnsiTheme="minorHAnsi" w:cstheme="minorHAnsi"/>
          <w:sz w:val="22"/>
          <w:szCs w:val="22"/>
          <w:lang w:val="fr-FR"/>
        </w:rPr>
        <w:t xml:space="preserve">formelle contre </w:t>
      </w:r>
      <w:r w:rsidR="00BE1212" w:rsidRPr="00283FC1">
        <w:rPr>
          <w:rFonts w:asciiTheme="minorHAnsi" w:hAnsiTheme="minorHAnsi" w:cstheme="minorHAnsi"/>
          <w:sz w:val="22"/>
          <w:szCs w:val="22"/>
          <w:lang w:val="fr-FR"/>
        </w:rPr>
        <w:t xml:space="preserve">29 % </w:t>
      </w:r>
      <w:r w:rsidRPr="00283FC1">
        <w:rPr>
          <w:rFonts w:asciiTheme="minorHAnsi" w:hAnsiTheme="minorHAnsi" w:cstheme="minorHAnsi"/>
          <w:sz w:val="22"/>
          <w:szCs w:val="22"/>
          <w:lang w:val="fr-FR"/>
        </w:rPr>
        <w:t xml:space="preserve">chez les </w:t>
      </w:r>
      <w:r w:rsidR="00BE1212" w:rsidRPr="00283FC1">
        <w:rPr>
          <w:rFonts w:asciiTheme="minorHAnsi" w:hAnsiTheme="minorHAnsi" w:cstheme="minorHAnsi"/>
          <w:sz w:val="22"/>
          <w:szCs w:val="22"/>
          <w:lang w:val="fr-FR"/>
        </w:rPr>
        <w:t>femmes. L</w:t>
      </w:r>
      <w:r w:rsidR="006F23D2" w:rsidRPr="00283FC1">
        <w:rPr>
          <w:rFonts w:asciiTheme="minorHAnsi" w:hAnsiTheme="minorHAnsi" w:cstheme="minorHAnsi"/>
          <w:sz w:val="22"/>
          <w:szCs w:val="22"/>
          <w:lang w:val="fr-FR"/>
        </w:rPr>
        <w:t xml:space="preserve">e facteur géographique entre également en </w:t>
      </w:r>
      <w:r w:rsidR="00B43FD9" w:rsidRPr="00283FC1">
        <w:rPr>
          <w:rFonts w:asciiTheme="minorHAnsi" w:hAnsiTheme="minorHAnsi" w:cstheme="minorHAnsi"/>
          <w:sz w:val="22"/>
          <w:szCs w:val="22"/>
          <w:lang w:val="fr-FR"/>
        </w:rPr>
        <w:t>jeu :</w:t>
      </w:r>
      <w:r w:rsidR="000F6C2F" w:rsidRPr="00283FC1">
        <w:rPr>
          <w:rFonts w:asciiTheme="minorHAnsi" w:hAnsiTheme="minorHAnsi" w:cstheme="minorHAnsi"/>
          <w:sz w:val="22"/>
          <w:szCs w:val="22"/>
          <w:lang w:val="fr-FR"/>
        </w:rPr>
        <w:t xml:space="preserve"> </w:t>
      </w:r>
      <w:r w:rsidR="00BE1212" w:rsidRPr="00283FC1">
        <w:rPr>
          <w:rFonts w:asciiTheme="minorHAnsi" w:hAnsiTheme="minorHAnsi" w:cstheme="minorHAnsi"/>
          <w:sz w:val="22"/>
          <w:szCs w:val="22"/>
          <w:lang w:val="fr-FR"/>
        </w:rPr>
        <w:t xml:space="preserve">45 % des adultes </w:t>
      </w:r>
      <w:r w:rsidR="000F6C2F" w:rsidRPr="00283FC1">
        <w:rPr>
          <w:rFonts w:asciiTheme="minorHAnsi" w:hAnsiTheme="minorHAnsi" w:cstheme="minorHAnsi"/>
          <w:sz w:val="22"/>
          <w:szCs w:val="22"/>
          <w:lang w:val="fr-FR"/>
        </w:rPr>
        <w:t xml:space="preserve">vivant en milieu </w:t>
      </w:r>
      <w:r w:rsidR="00BE1212" w:rsidRPr="00283FC1">
        <w:rPr>
          <w:rFonts w:asciiTheme="minorHAnsi" w:hAnsiTheme="minorHAnsi" w:cstheme="minorHAnsi"/>
          <w:sz w:val="22"/>
          <w:szCs w:val="22"/>
          <w:lang w:val="fr-FR"/>
        </w:rPr>
        <w:t xml:space="preserve">urbain sont </w:t>
      </w:r>
      <w:r w:rsidR="000F6C2F" w:rsidRPr="00283FC1">
        <w:rPr>
          <w:rFonts w:asciiTheme="minorHAnsi" w:hAnsiTheme="minorHAnsi" w:cstheme="minorHAnsi"/>
          <w:sz w:val="22"/>
          <w:szCs w:val="22"/>
          <w:lang w:val="fr-FR"/>
        </w:rPr>
        <w:t xml:space="preserve">financièrement </w:t>
      </w:r>
      <w:r w:rsidR="00BE1212" w:rsidRPr="00283FC1">
        <w:rPr>
          <w:rFonts w:asciiTheme="minorHAnsi" w:hAnsiTheme="minorHAnsi" w:cstheme="minorHAnsi"/>
          <w:sz w:val="22"/>
          <w:szCs w:val="22"/>
          <w:lang w:val="fr-FR"/>
        </w:rPr>
        <w:t xml:space="preserve">inclus de manière </w:t>
      </w:r>
      <w:r w:rsidR="00BE1212" w:rsidRPr="00283FC1">
        <w:rPr>
          <w:rFonts w:asciiTheme="minorHAnsi" w:hAnsiTheme="minorHAnsi" w:cstheme="minorHAnsi"/>
          <w:sz w:val="22"/>
          <w:szCs w:val="22"/>
          <w:lang w:val="fr-FR"/>
        </w:rPr>
        <w:lastRenderedPageBreak/>
        <w:t xml:space="preserve">formelle </w:t>
      </w:r>
      <w:r w:rsidR="000F6C2F" w:rsidRPr="00283FC1">
        <w:rPr>
          <w:rFonts w:asciiTheme="minorHAnsi" w:hAnsiTheme="minorHAnsi" w:cstheme="minorHAnsi"/>
          <w:sz w:val="22"/>
          <w:szCs w:val="22"/>
          <w:lang w:val="fr-FR"/>
        </w:rPr>
        <w:t xml:space="preserve">contre </w:t>
      </w:r>
      <w:r w:rsidR="00BE1212" w:rsidRPr="00283FC1">
        <w:rPr>
          <w:rFonts w:asciiTheme="minorHAnsi" w:hAnsiTheme="minorHAnsi" w:cstheme="minorHAnsi"/>
          <w:sz w:val="22"/>
          <w:szCs w:val="22"/>
          <w:lang w:val="fr-FR"/>
        </w:rPr>
        <w:t xml:space="preserve">21 % </w:t>
      </w:r>
      <w:r w:rsidR="000F6C2F" w:rsidRPr="00283FC1">
        <w:rPr>
          <w:rFonts w:asciiTheme="minorHAnsi" w:hAnsiTheme="minorHAnsi" w:cstheme="minorHAnsi"/>
          <w:sz w:val="22"/>
          <w:szCs w:val="22"/>
          <w:lang w:val="fr-FR"/>
        </w:rPr>
        <w:t xml:space="preserve">chez </w:t>
      </w:r>
      <w:r w:rsidR="00BE1212" w:rsidRPr="00283FC1">
        <w:rPr>
          <w:rFonts w:asciiTheme="minorHAnsi" w:hAnsiTheme="minorHAnsi" w:cstheme="minorHAnsi"/>
          <w:sz w:val="22"/>
          <w:szCs w:val="22"/>
          <w:lang w:val="fr-FR"/>
        </w:rPr>
        <w:t xml:space="preserve">ceux des </w:t>
      </w:r>
      <w:r w:rsidR="000F6C2F" w:rsidRPr="00283FC1">
        <w:rPr>
          <w:rFonts w:asciiTheme="minorHAnsi" w:hAnsiTheme="minorHAnsi" w:cstheme="minorHAnsi"/>
          <w:sz w:val="22"/>
          <w:szCs w:val="22"/>
          <w:lang w:val="fr-FR"/>
        </w:rPr>
        <w:t>zones rurales</w:t>
      </w:r>
      <w:r w:rsidR="00BE1212" w:rsidRPr="00283FC1">
        <w:rPr>
          <w:rFonts w:asciiTheme="minorHAnsi" w:hAnsiTheme="minorHAnsi" w:cstheme="minorHAnsi"/>
          <w:sz w:val="22"/>
          <w:szCs w:val="22"/>
          <w:lang w:val="fr-FR"/>
        </w:rPr>
        <w:t xml:space="preserve">. </w:t>
      </w:r>
      <w:r w:rsidR="000F6C2F" w:rsidRPr="00283FC1">
        <w:rPr>
          <w:rFonts w:asciiTheme="minorHAnsi" w:hAnsiTheme="minorHAnsi" w:cstheme="minorHAnsi"/>
          <w:sz w:val="22"/>
          <w:szCs w:val="22"/>
          <w:lang w:val="fr-FR"/>
        </w:rPr>
        <w:t>En outre, l</w:t>
      </w:r>
      <w:r w:rsidR="00BE1212" w:rsidRPr="00283FC1">
        <w:rPr>
          <w:rFonts w:asciiTheme="minorHAnsi" w:hAnsiTheme="minorHAnsi" w:cstheme="minorHAnsi"/>
          <w:sz w:val="22"/>
          <w:szCs w:val="22"/>
          <w:lang w:val="fr-FR"/>
        </w:rPr>
        <w:t xml:space="preserve">e niveau d'inclusion </w:t>
      </w:r>
      <w:r w:rsidR="000F6C2F" w:rsidRPr="00283FC1">
        <w:rPr>
          <w:rFonts w:asciiTheme="minorHAnsi" w:hAnsiTheme="minorHAnsi" w:cstheme="minorHAnsi"/>
          <w:sz w:val="22"/>
          <w:szCs w:val="22"/>
          <w:lang w:val="fr-FR"/>
        </w:rPr>
        <w:t xml:space="preserve">est </w:t>
      </w:r>
      <w:r w:rsidR="00BE1212" w:rsidRPr="00283FC1">
        <w:rPr>
          <w:rFonts w:asciiTheme="minorHAnsi" w:hAnsiTheme="minorHAnsi" w:cstheme="minorHAnsi"/>
          <w:sz w:val="22"/>
          <w:szCs w:val="22"/>
          <w:lang w:val="fr-FR"/>
        </w:rPr>
        <w:t xml:space="preserve">plus élevé </w:t>
      </w:r>
      <w:r w:rsidR="000F6C2F" w:rsidRPr="00283FC1">
        <w:rPr>
          <w:rFonts w:asciiTheme="minorHAnsi" w:hAnsiTheme="minorHAnsi" w:cstheme="minorHAnsi"/>
          <w:sz w:val="22"/>
          <w:szCs w:val="22"/>
          <w:lang w:val="fr-FR"/>
        </w:rPr>
        <w:t xml:space="preserve">chez </w:t>
      </w:r>
      <w:r w:rsidR="00BE1212" w:rsidRPr="00283FC1">
        <w:rPr>
          <w:rFonts w:asciiTheme="minorHAnsi" w:hAnsiTheme="minorHAnsi" w:cstheme="minorHAnsi"/>
          <w:sz w:val="22"/>
          <w:szCs w:val="22"/>
          <w:lang w:val="fr-FR"/>
        </w:rPr>
        <w:t>les familles à faible revenu</w:t>
      </w:r>
      <w:r w:rsidR="000F6C2F" w:rsidRPr="00283FC1">
        <w:rPr>
          <w:rFonts w:asciiTheme="minorHAnsi" w:hAnsiTheme="minorHAnsi" w:cstheme="minorHAnsi"/>
          <w:sz w:val="22"/>
          <w:szCs w:val="22"/>
          <w:lang w:val="fr-FR"/>
        </w:rPr>
        <w:t xml:space="preserve"> mais </w:t>
      </w:r>
      <w:r w:rsidR="00BE1212" w:rsidRPr="00283FC1">
        <w:rPr>
          <w:rFonts w:asciiTheme="minorHAnsi" w:hAnsiTheme="minorHAnsi" w:cstheme="minorHAnsi"/>
          <w:sz w:val="22"/>
          <w:szCs w:val="22"/>
          <w:lang w:val="fr-FR"/>
        </w:rPr>
        <w:t>il y a aussi environ 900</w:t>
      </w:r>
      <w:r w:rsidR="000F6C2F" w:rsidRPr="00283FC1">
        <w:rPr>
          <w:rFonts w:asciiTheme="minorHAnsi" w:hAnsiTheme="minorHAnsi" w:cstheme="minorHAnsi"/>
          <w:sz w:val="22"/>
          <w:szCs w:val="22"/>
          <w:lang w:val="fr-FR"/>
        </w:rPr>
        <w:t>.</w:t>
      </w:r>
      <w:r w:rsidR="00BE1212" w:rsidRPr="00283FC1">
        <w:rPr>
          <w:rFonts w:asciiTheme="minorHAnsi" w:hAnsiTheme="minorHAnsi" w:cstheme="minorHAnsi"/>
          <w:sz w:val="22"/>
          <w:szCs w:val="22"/>
          <w:lang w:val="fr-FR"/>
        </w:rPr>
        <w:t xml:space="preserve">000 adultes qui gagnent plus de 200 </w:t>
      </w:r>
      <w:r w:rsidR="000F6C2F" w:rsidRPr="00283FC1">
        <w:rPr>
          <w:rFonts w:asciiTheme="minorHAnsi" w:hAnsiTheme="minorHAnsi" w:cstheme="minorHAnsi"/>
          <w:sz w:val="22"/>
          <w:szCs w:val="22"/>
          <w:lang w:val="fr-FR"/>
        </w:rPr>
        <w:t xml:space="preserve">dollars </w:t>
      </w:r>
      <w:r w:rsidR="00BE1212" w:rsidRPr="00283FC1">
        <w:rPr>
          <w:rFonts w:asciiTheme="minorHAnsi" w:hAnsiTheme="minorHAnsi" w:cstheme="minorHAnsi"/>
          <w:sz w:val="22"/>
          <w:szCs w:val="22"/>
          <w:lang w:val="fr-FR"/>
        </w:rPr>
        <w:t>US par mois mais qui n'</w:t>
      </w:r>
      <w:r w:rsidR="000F6C2F" w:rsidRPr="00283FC1">
        <w:rPr>
          <w:rFonts w:asciiTheme="minorHAnsi" w:hAnsiTheme="minorHAnsi" w:cstheme="minorHAnsi"/>
          <w:sz w:val="22"/>
          <w:szCs w:val="22"/>
          <w:lang w:val="fr-FR"/>
        </w:rPr>
        <w:t xml:space="preserve">utilisent aucun </w:t>
      </w:r>
      <w:r w:rsidR="00BE1212" w:rsidRPr="00283FC1">
        <w:rPr>
          <w:rFonts w:asciiTheme="minorHAnsi" w:hAnsiTheme="minorHAnsi" w:cstheme="minorHAnsi"/>
          <w:sz w:val="22"/>
          <w:szCs w:val="22"/>
          <w:lang w:val="fr-FR"/>
        </w:rPr>
        <w:t xml:space="preserve">service financier formel. </w:t>
      </w:r>
      <w:r w:rsidR="000F6C2F" w:rsidRPr="00283FC1">
        <w:rPr>
          <w:rFonts w:asciiTheme="minorHAnsi" w:hAnsiTheme="minorHAnsi" w:cstheme="minorHAnsi"/>
          <w:sz w:val="22"/>
          <w:szCs w:val="22"/>
          <w:lang w:val="fr-FR"/>
        </w:rPr>
        <w:t xml:space="preserve">Enfin, de nombreuses autres personnes - </w:t>
      </w:r>
      <w:r w:rsidR="00BE1212" w:rsidRPr="00283FC1">
        <w:rPr>
          <w:rFonts w:asciiTheme="minorHAnsi" w:hAnsiTheme="minorHAnsi" w:cstheme="minorHAnsi"/>
          <w:sz w:val="22"/>
          <w:szCs w:val="22"/>
          <w:lang w:val="fr-FR"/>
        </w:rPr>
        <w:t>1,5 million</w:t>
      </w:r>
      <w:r w:rsidR="000F6C2F" w:rsidRPr="00283FC1">
        <w:rPr>
          <w:rFonts w:asciiTheme="minorHAnsi" w:hAnsiTheme="minorHAnsi" w:cstheme="minorHAnsi"/>
          <w:sz w:val="22"/>
          <w:szCs w:val="22"/>
          <w:lang w:val="fr-FR"/>
        </w:rPr>
        <w:t>s</w:t>
      </w:r>
      <w:r w:rsidR="00010C15" w:rsidRPr="00283FC1">
        <w:rPr>
          <w:rFonts w:asciiTheme="minorHAnsi" w:hAnsiTheme="minorHAnsi" w:cstheme="minorHAnsi"/>
          <w:sz w:val="22"/>
          <w:szCs w:val="22"/>
          <w:lang w:val="fr-FR"/>
        </w:rPr>
        <w:t xml:space="preserve"> </w:t>
      </w:r>
      <w:r w:rsidR="000F6C2F" w:rsidRPr="00283FC1">
        <w:rPr>
          <w:rFonts w:asciiTheme="minorHAnsi" w:hAnsiTheme="minorHAnsi" w:cstheme="minorHAnsi"/>
          <w:sz w:val="22"/>
          <w:szCs w:val="22"/>
          <w:lang w:val="fr-FR"/>
        </w:rPr>
        <w:t xml:space="preserve">environ - </w:t>
      </w:r>
      <w:r w:rsidR="00BE1212" w:rsidRPr="00283FC1">
        <w:rPr>
          <w:rFonts w:asciiTheme="minorHAnsi" w:hAnsiTheme="minorHAnsi" w:cstheme="minorHAnsi"/>
          <w:sz w:val="22"/>
          <w:szCs w:val="22"/>
          <w:lang w:val="fr-FR"/>
        </w:rPr>
        <w:t xml:space="preserve">gagnent entre 100 et 200 </w:t>
      </w:r>
      <w:r w:rsidR="000F6C2F" w:rsidRPr="00283FC1">
        <w:rPr>
          <w:rFonts w:asciiTheme="minorHAnsi" w:hAnsiTheme="minorHAnsi" w:cstheme="minorHAnsi"/>
          <w:sz w:val="22"/>
          <w:szCs w:val="22"/>
          <w:lang w:val="fr-FR"/>
        </w:rPr>
        <w:t xml:space="preserve">dollars </w:t>
      </w:r>
      <w:r w:rsidR="00BE1212" w:rsidRPr="00283FC1">
        <w:rPr>
          <w:rFonts w:asciiTheme="minorHAnsi" w:hAnsiTheme="minorHAnsi" w:cstheme="minorHAnsi"/>
          <w:sz w:val="22"/>
          <w:szCs w:val="22"/>
          <w:lang w:val="fr-FR"/>
        </w:rPr>
        <w:t xml:space="preserve">US par mois </w:t>
      </w:r>
      <w:r w:rsidR="000F6C2F" w:rsidRPr="00283FC1">
        <w:rPr>
          <w:rFonts w:asciiTheme="minorHAnsi" w:hAnsiTheme="minorHAnsi" w:cstheme="minorHAnsi"/>
          <w:sz w:val="22"/>
          <w:szCs w:val="22"/>
          <w:lang w:val="fr-FR"/>
        </w:rPr>
        <w:t xml:space="preserve">mais </w:t>
      </w:r>
      <w:r w:rsidR="00BE1212" w:rsidRPr="00283FC1">
        <w:rPr>
          <w:rFonts w:asciiTheme="minorHAnsi" w:hAnsiTheme="minorHAnsi" w:cstheme="minorHAnsi"/>
          <w:sz w:val="22"/>
          <w:szCs w:val="22"/>
          <w:lang w:val="fr-FR"/>
        </w:rPr>
        <w:t>sont</w:t>
      </w:r>
      <w:r w:rsidR="00510EF9" w:rsidRPr="00283FC1">
        <w:rPr>
          <w:rFonts w:asciiTheme="minorHAnsi" w:hAnsiTheme="minorHAnsi" w:cstheme="minorHAnsi"/>
          <w:sz w:val="22"/>
          <w:szCs w:val="22"/>
          <w:lang w:val="fr-FR"/>
        </w:rPr>
        <w:t>, financièrement,</w:t>
      </w:r>
      <w:r w:rsidR="00BE1212" w:rsidRPr="00283FC1">
        <w:rPr>
          <w:rFonts w:asciiTheme="minorHAnsi" w:hAnsiTheme="minorHAnsi" w:cstheme="minorHAnsi"/>
          <w:sz w:val="22"/>
          <w:szCs w:val="22"/>
          <w:lang w:val="fr-FR"/>
        </w:rPr>
        <w:t xml:space="preserve"> totalement exclu</w:t>
      </w:r>
      <w:r w:rsidR="00510EF9" w:rsidRPr="00283FC1">
        <w:rPr>
          <w:rFonts w:asciiTheme="minorHAnsi" w:hAnsiTheme="minorHAnsi" w:cstheme="minorHAnsi"/>
          <w:sz w:val="22"/>
          <w:szCs w:val="22"/>
          <w:lang w:val="fr-FR"/>
        </w:rPr>
        <w:t>e</w:t>
      </w:r>
      <w:r w:rsidR="00BE1212" w:rsidRPr="00283FC1">
        <w:rPr>
          <w:rFonts w:asciiTheme="minorHAnsi" w:hAnsiTheme="minorHAnsi" w:cstheme="minorHAnsi"/>
          <w:sz w:val="22"/>
          <w:szCs w:val="22"/>
          <w:lang w:val="fr-FR"/>
        </w:rPr>
        <w:t>s. Les Congolais</w:t>
      </w:r>
      <w:r w:rsidR="00510EF9" w:rsidRPr="00283FC1">
        <w:rPr>
          <w:rFonts w:asciiTheme="minorHAnsi" w:hAnsiTheme="minorHAnsi" w:cstheme="minorHAnsi"/>
          <w:sz w:val="22"/>
          <w:szCs w:val="22"/>
          <w:lang w:val="fr-FR"/>
        </w:rPr>
        <w:t>(es)financièrement inclus(es)</w:t>
      </w:r>
      <w:r w:rsidR="00BE1212" w:rsidRPr="00283FC1">
        <w:rPr>
          <w:rFonts w:asciiTheme="minorHAnsi" w:hAnsiTheme="minorHAnsi" w:cstheme="minorHAnsi"/>
          <w:sz w:val="22"/>
          <w:szCs w:val="22"/>
          <w:lang w:val="fr-FR"/>
        </w:rPr>
        <w:t xml:space="preserve"> recourent </w:t>
      </w:r>
      <w:r w:rsidR="00510EF9" w:rsidRPr="00283FC1">
        <w:rPr>
          <w:rFonts w:asciiTheme="minorHAnsi" w:hAnsiTheme="minorHAnsi" w:cstheme="minorHAnsi"/>
          <w:sz w:val="22"/>
          <w:szCs w:val="22"/>
          <w:lang w:val="fr-FR"/>
        </w:rPr>
        <w:t xml:space="preserve">surtout </w:t>
      </w:r>
      <w:r w:rsidR="00BE1212" w:rsidRPr="00283FC1">
        <w:rPr>
          <w:rFonts w:asciiTheme="minorHAnsi" w:hAnsiTheme="minorHAnsi" w:cstheme="minorHAnsi"/>
          <w:sz w:val="22"/>
          <w:szCs w:val="22"/>
          <w:lang w:val="fr-FR"/>
        </w:rPr>
        <w:t xml:space="preserve">au transfert d’argent ou à des produits d'épargne, </w:t>
      </w:r>
      <w:r w:rsidR="00510EF9" w:rsidRPr="00283FC1">
        <w:rPr>
          <w:rFonts w:asciiTheme="minorHAnsi" w:hAnsiTheme="minorHAnsi" w:cstheme="minorHAnsi"/>
          <w:sz w:val="22"/>
          <w:szCs w:val="22"/>
          <w:lang w:val="fr-FR"/>
        </w:rPr>
        <w:t xml:space="preserve">étant donné que </w:t>
      </w:r>
      <w:r w:rsidR="00BE1212" w:rsidRPr="00283FC1">
        <w:rPr>
          <w:rFonts w:asciiTheme="minorHAnsi" w:hAnsiTheme="minorHAnsi" w:cstheme="minorHAnsi"/>
          <w:sz w:val="22"/>
          <w:szCs w:val="22"/>
          <w:lang w:val="fr-FR"/>
        </w:rPr>
        <w:t>le crédit et l'assurance sont pratiquement inexistants.</w:t>
      </w:r>
    </w:p>
    <w:p w14:paraId="5BC9E65D" w14:textId="7E8D6AB5" w:rsidR="00BE1212" w:rsidRPr="00283FC1" w:rsidRDefault="00BE1212" w:rsidP="00FB38A5">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Le rôle potentiel de l'épargne est bien documenté, et </w:t>
      </w:r>
      <w:r w:rsidR="0016636F" w:rsidRPr="00283FC1">
        <w:rPr>
          <w:rFonts w:asciiTheme="minorHAnsi" w:hAnsiTheme="minorHAnsi" w:cstheme="minorHAnsi"/>
          <w:sz w:val="22"/>
          <w:szCs w:val="22"/>
          <w:lang w:val="fr-FR"/>
        </w:rPr>
        <w:t xml:space="preserve">il </w:t>
      </w:r>
      <w:r w:rsidRPr="00283FC1">
        <w:rPr>
          <w:rFonts w:asciiTheme="minorHAnsi" w:hAnsiTheme="minorHAnsi" w:cstheme="minorHAnsi"/>
          <w:sz w:val="22"/>
          <w:szCs w:val="22"/>
          <w:lang w:val="fr-FR"/>
        </w:rPr>
        <w:t xml:space="preserve">constitue par conséquent un domaine prioritaire </w:t>
      </w:r>
      <w:r w:rsidR="0016636F" w:rsidRPr="00283FC1">
        <w:rPr>
          <w:rFonts w:asciiTheme="minorHAnsi" w:hAnsiTheme="minorHAnsi" w:cstheme="minorHAnsi"/>
          <w:sz w:val="22"/>
          <w:szCs w:val="22"/>
          <w:lang w:val="fr-FR"/>
        </w:rPr>
        <w:t xml:space="preserve">qui, </w:t>
      </w:r>
      <w:r w:rsidRPr="00283FC1">
        <w:rPr>
          <w:rFonts w:asciiTheme="minorHAnsi" w:hAnsiTheme="minorHAnsi" w:cstheme="minorHAnsi"/>
          <w:sz w:val="22"/>
          <w:szCs w:val="22"/>
          <w:lang w:val="fr-FR"/>
        </w:rPr>
        <w:t xml:space="preserve">dans le </w:t>
      </w:r>
      <w:r w:rsidR="00510EF9" w:rsidRPr="00283FC1">
        <w:rPr>
          <w:rFonts w:asciiTheme="minorHAnsi" w:hAnsiTheme="minorHAnsi" w:cstheme="minorHAnsi"/>
          <w:sz w:val="22"/>
          <w:szCs w:val="22"/>
          <w:lang w:val="fr-FR"/>
        </w:rPr>
        <w:t>d</w:t>
      </w:r>
      <w:r w:rsidRPr="00283FC1">
        <w:rPr>
          <w:rFonts w:asciiTheme="minorHAnsi" w:hAnsiTheme="minorHAnsi" w:cstheme="minorHAnsi"/>
          <w:sz w:val="22"/>
          <w:szCs w:val="22"/>
          <w:lang w:val="fr-FR"/>
        </w:rPr>
        <w:t xml:space="preserve">iagnostic </w:t>
      </w:r>
      <w:r w:rsidR="00510EF9" w:rsidRPr="00283FC1">
        <w:rPr>
          <w:rFonts w:asciiTheme="minorHAnsi" w:hAnsiTheme="minorHAnsi" w:cstheme="minorHAnsi"/>
          <w:sz w:val="22"/>
          <w:szCs w:val="22"/>
          <w:lang w:val="fr-FR"/>
        </w:rPr>
        <w:t xml:space="preserve">du </w:t>
      </w:r>
      <w:r w:rsidRPr="00283FC1">
        <w:rPr>
          <w:rFonts w:asciiTheme="minorHAnsi" w:hAnsiTheme="minorHAnsi" w:cstheme="minorHAnsi"/>
          <w:sz w:val="22"/>
          <w:szCs w:val="22"/>
          <w:lang w:val="fr-FR"/>
        </w:rPr>
        <w:t>MAP</w:t>
      </w:r>
      <w:r w:rsidR="0016636F" w:rsidRPr="00283FC1">
        <w:rPr>
          <w:rFonts w:asciiTheme="minorHAnsi" w:hAnsiTheme="minorHAnsi" w:cstheme="minorHAnsi"/>
          <w:sz w:val="22"/>
          <w:szCs w:val="22"/>
          <w:lang w:val="fr-FR"/>
        </w:rPr>
        <w:t>,</w:t>
      </w:r>
      <w:r w:rsidR="00010C15" w:rsidRPr="00283FC1">
        <w:rPr>
          <w:rFonts w:asciiTheme="minorHAnsi" w:hAnsiTheme="minorHAnsi" w:cstheme="minorHAnsi"/>
          <w:sz w:val="22"/>
          <w:szCs w:val="22"/>
          <w:lang w:val="fr-FR"/>
        </w:rPr>
        <w:t xml:space="preserve"> </w:t>
      </w:r>
      <w:r w:rsidR="0016636F" w:rsidRPr="00283FC1">
        <w:rPr>
          <w:rFonts w:asciiTheme="minorHAnsi" w:hAnsiTheme="minorHAnsi" w:cstheme="minorHAnsi"/>
          <w:sz w:val="22"/>
          <w:szCs w:val="22"/>
          <w:lang w:val="fr-FR"/>
        </w:rPr>
        <w:t xml:space="preserve">mérite une attention </w:t>
      </w:r>
      <w:r w:rsidR="007762C4" w:rsidRPr="00283FC1">
        <w:rPr>
          <w:rFonts w:asciiTheme="minorHAnsi" w:hAnsiTheme="minorHAnsi" w:cstheme="minorHAnsi"/>
          <w:sz w:val="22"/>
          <w:szCs w:val="22"/>
          <w:lang w:val="fr-FR"/>
        </w:rPr>
        <w:t xml:space="preserve">toute </w:t>
      </w:r>
      <w:r w:rsidR="0016636F" w:rsidRPr="00283FC1">
        <w:rPr>
          <w:rFonts w:asciiTheme="minorHAnsi" w:hAnsiTheme="minorHAnsi" w:cstheme="minorHAnsi"/>
          <w:sz w:val="22"/>
          <w:szCs w:val="22"/>
          <w:lang w:val="fr-FR"/>
        </w:rPr>
        <w:t>particulière</w:t>
      </w:r>
      <w:r w:rsidRPr="00283FC1">
        <w:rPr>
          <w:rFonts w:asciiTheme="minorHAnsi" w:hAnsiTheme="minorHAnsi" w:cstheme="minorHAnsi"/>
          <w:sz w:val="22"/>
          <w:szCs w:val="22"/>
          <w:lang w:val="fr-FR"/>
        </w:rPr>
        <w:t>. L</w:t>
      </w:r>
      <w:r w:rsidR="0016636F"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épargne </w:t>
      </w:r>
      <w:r w:rsidR="0016636F" w:rsidRPr="00283FC1">
        <w:rPr>
          <w:rFonts w:asciiTheme="minorHAnsi" w:hAnsiTheme="minorHAnsi" w:cstheme="minorHAnsi"/>
          <w:sz w:val="22"/>
          <w:szCs w:val="22"/>
          <w:lang w:val="fr-FR"/>
        </w:rPr>
        <w:t xml:space="preserve">peut, en effet, avoir un </w:t>
      </w:r>
      <w:r w:rsidRPr="00283FC1">
        <w:rPr>
          <w:rFonts w:asciiTheme="minorHAnsi" w:hAnsiTheme="minorHAnsi" w:cstheme="minorHAnsi"/>
          <w:sz w:val="22"/>
          <w:szCs w:val="22"/>
          <w:lang w:val="fr-FR"/>
        </w:rPr>
        <w:t>impact</w:t>
      </w:r>
      <w:r w:rsidR="0016636F" w:rsidRPr="00283FC1">
        <w:rPr>
          <w:rFonts w:asciiTheme="minorHAnsi" w:hAnsiTheme="minorHAnsi" w:cstheme="minorHAnsi"/>
          <w:sz w:val="22"/>
          <w:szCs w:val="22"/>
          <w:lang w:val="fr-FR"/>
        </w:rPr>
        <w:t xml:space="preserve"> positif sur </w:t>
      </w:r>
      <w:r w:rsidRPr="00283FC1">
        <w:rPr>
          <w:rFonts w:asciiTheme="minorHAnsi" w:hAnsiTheme="minorHAnsi" w:cstheme="minorHAnsi"/>
          <w:sz w:val="22"/>
          <w:szCs w:val="22"/>
          <w:lang w:val="fr-FR"/>
        </w:rPr>
        <w:t>la croissance économique</w:t>
      </w:r>
      <w:r w:rsidR="0016636F" w:rsidRPr="00283FC1">
        <w:rPr>
          <w:rFonts w:asciiTheme="minorHAnsi" w:hAnsiTheme="minorHAnsi" w:cstheme="minorHAnsi"/>
          <w:sz w:val="22"/>
          <w:szCs w:val="22"/>
          <w:lang w:val="fr-FR"/>
        </w:rPr>
        <w:t xml:space="preserve"> : </w:t>
      </w:r>
      <w:r w:rsidR="00666071" w:rsidRPr="00283FC1">
        <w:rPr>
          <w:rFonts w:asciiTheme="minorHAnsi" w:hAnsiTheme="minorHAnsi" w:cstheme="minorHAnsi"/>
          <w:sz w:val="22"/>
          <w:szCs w:val="22"/>
          <w:lang w:val="fr-FR"/>
        </w:rPr>
        <w:t xml:space="preserve">(1) </w:t>
      </w:r>
      <w:r w:rsidR="0016636F" w:rsidRPr="00283FC1">
        <w:rPr>
          <w:rFonts w:asciiTheme="minorHAnsi" w:hAnsiTheme="minorHAnsi" w:cstheme="minorHAnsi"/>
          <w:sz w:val="22"/>
          <w:szCs w:val="22"/>
          <w:lang w:val="fr-FR"/>
        </w:rPr>
        <w:t xml:space="preserve">elle peut être </w:t>
      </w:r>
      <w:r w:rsidRPr="00283FC1">
        <w:rPr>
          <w:rFonts w:asciiTheme="minorHAnsi" w:hAnsiTheme="minorHAnsi" w:cstheme="minorHAnsi"/>
          <w:sz w:val="22"/>
          <w:szCs w:val="22"/>
          <w:lang w:val="fr-FR"/>
        </w:rPr>
        <w:t>investi</w:t>
      </w:r>
      <w:r w:rsidR="0016636F" w:rsidRPr="00283FC1">
        <w:rPr>
          <w:rFonts w:asciiTheme="minorHAnsi" w:hAnsiTheme="minorHAnsi" w:cstheme="minorHAnsi"/>
          <w:sz w:val="22"/>
          <w:szCs w:val="22"/>
          <w:lang w:val="fr-FR"/>
        </w:rPr>
        <w:t>e</w:t>
      </w:r>
      <w:r w:rsidRPr="00283FC1">
        <w:rPr>
          <w:rFonts w:asciiTheme="minorHAnsi" w:hAnsiTheme="minorHAnsi" w:cstheme="minorHAnsi"/>
          <w:sz w:val="22"/>
          <w:szCs w:val="22"/>
          <w:lang w:val="fr-FR"/>
        </w:rPr>
        <w:t xml:space="preserve"> dans les secteurs productifs et </w:t>
      </w:r>
      <w:r w:rsidR="0016636F" w:rsidRPr="00283FC1">
        <w:rPr>
          <w:rFonts w:asciiTheme="minorHAnsi" w:hAnsiTheme="minorHAnsi" w:cstheme="minorHAnsi"/>
          <w:sz w:val="22"/>
          <w:szCs w:val="22"/>
          <w:lang w:val="fr-FR"/>
        </w:rPr>
        <w:t xml:space="preserve">les secteurs </w:t>
      </w:r>
      <w:r w:rsidRPr="00283FC1">
        <w:rPr>
          <w:rFonts w:asciiTheme="minorHAnsi" w:hAnsiTheme="minorHAnsi" w:cstheme="minorHAnsi"/>
          <w:sz w:val="22"/>
          <w:szCs w:val="22"/>
          <w:lang w:val="fr-FR"/>
        </w:rPr>
        <w:t>porteurs de croissance</w:t>
      </w:r>
      <w:r w:rsidR="00666071" w:rsidRPr="00283FC1">
        <w:rPr>
          <w:rFonts w:asciiTheme="minorHAnsi" w:hAnsiTheme="minorHAnsi" w:cstheme="minorHAnsi"/>
          <w:sz w:val="22"/>
          <w:szCs w:val="22"/>
          <w:lang w:val="fr-FR"/>
        </w:rPr>
        <w:t> </w:t>
      </w:r>
      <w:r w:rsidR="007762C4" w:rsidRPr="00283FC1">
        <w:rPr>
          <w:rFonts w:asciiTheme="minorHAnsi" w:hAnsiTheme="minorHAnsi" w:cstheme="minorHAnsi"/>
          <w:sz w:val="22"/>
          <w:szCs w:val="22"/>
          <w:lang w:val="fr-FR"/>
        </w:rPr>
        <w:t>et</w:t>
      </w:r>
      <w:r w:rsidR="00666071" w:rsidRPr="00283FC1">
        <w:rPr>
          <w:rFonts w:asciiTheme="minorHAnsi" w:hAnsiTheme="minorHAnsi" w:cstheme="minorHAnsi"/>
          <w:sz w:val="22"/>
          <w:szCs w:val="22"/>
          <w:lang w:val="fr-FR"/>
        </w:rPr>
        <w:t xml:space="preserve"> (2) les avantages directs qu’elle procure permettent aux </w:t>
      </w:r>
      <w:r w:rsidRPr="00283FC1">
        <w:rPr>
          <w:rFonts w:asciiTheme="minorHAnsi" w:hAnsiTheme="minorHAnsi" w:cstheme="minorHAnsi"/>
          <w:sz w:val="22"/>
          <w:szCs w:val="22"/>
          <w:lang w:val="fr-FR"/>
        </w:rPr>
        <w:t xml:space="preserve">pauvres de </w:t>
      </w:r>
      <w:r w:rsidR="00510C1C"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lisser</w:t>
      </w:r>
      <w:r w:rsidR="00510C1C"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leur consommation et </w:t>
      </w:r>
      <w:r w:rsidR="00510C1C" w:rsidRPr="00283FC1">
        <w:rPr>
          <w:rFonts w:asciiTheme="minorHAnsi" w:hAnsiTheme="minorHAnsi" w:cstheme="minorHAnsi"/>
          <w:sz w:val="22"/>
          <w:szCs w:val="22"/>
          <w:lang w:val="fr-FR"/>
        </w:rPr>
        <w:t xml:space="preserve">de </w:t>
      </w:r>
      <w:r w:rsidRPr="00283FC1">
        <w:rPr>
          <w:rFonts w:asciiTheme="minorHAnsi" w:hAnsiTheme="minorHAnsi" w:cstheme="minorHAnsi"/>
          <w:sz w:val="22"/>
          <w:szCs w:val="22"/>
          <w:lang w:val="fr-FR"/>
        </w:rPr>
        <w:t>se protéger des chocs pour réduire l</w:t>
      </w:r>
      <w:r w:rsidR="00510C1C" w:rsidRPr="00283FC1">
        <w:rPr>
          <w:rFonts w:asciiTheme="minorHAnsi" w:hAnsiTheme="minorHAnsi" w:cstheme="minorHAnsi"/>
          <w:sz w:val="22"/>
          <w:szCs w:val="22"/>
          <w:lang w:val="fr-FR"/>
        </w:rPr>
        <w:t xml:space="preserve">eur </w:t>
      </w:r>
      <w:r w:rsidRPr="00283FC1">
        <w:rPr>
          <w:rFonts w:asciiTheme="minorHAnsi" w:hAnsiTheme="minorHAnsi" w:cstheme="minorHAnsi"/>
          <w:sz w:val="22"/>
          <w:szCs w:val="22"/>
          <w:lang w:val="fr-FR"/>
        </w:rPr>
        <w:t>vulnérabilité et accroître leur</w:t>
      </w:r>
      <w:r w:rsidR="00510C1C"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capacité</w:t>
      </w:r>
      <w:r w:rsidR="00510C1C"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de générer des revenus. </w:t>
      </w:r>
      <w:r w:rsidR="007762C4" w:rsidRPr="00283FC1">
        <w:rPr>
          <w:rFonts w:asciiTheme="minorHAnsi" w:hAnsiTheme="minorHAnsi" w:cstheme="minorHAnsi"/>
          <w:sz w:val="22"/>
          <w:szCs w:val="22"/>
          <w:lang w:val="fr-FR"/>
        </w:rPr>
        <w:t xml:space="preserve">Quant au </w:t>
      </w:r>
      <w:r w:rsidRPr="00283FC1">
        <w:rPr>
          <w:rFonts w:asciiTheme="minorHAnsi" w:hAnsiTheme="minorHAnsi" w:cstheme="minorHAnsi"/>
          <w:sz w:val="22"/>
          <w:szCs w:val="22"/>
          <w:lang w:val="fr-FR"/>
        </w:rPr>
        <w:t xml:space="preserve">crédit </w:t>
      </w:r>
      <w:r w:rsidR="00510C1C" w:rsidRPr="00283FC1">
        <w:rPr>
          <w:rFonts w:asciiTheme="minorHAnsi" w:hAnsiTheme="minorHAnsi" w:cstheme="minorHAnsi"/>
          <w:sz w:val="22"/>
          <w:szCs w:val="22"/>
          <w:lang w:val="fr-FR"/>
        </w:rPr>
        <w:t xml:space="preserve">alloué </w:t>
      </w:r>
      <w:r w:rsidRPr="00283FC1">
        <w:rPr>
          <w:rFonts w:asciiTheme="minorHAnsi" w:hAnsiTheme="minorHAnsi" w:cstheme="minorHAnsi"/>
          <w:sz w:val="22"/>
          <w:szCs w:val="22"/>
          <w:lang w:val="fr-FR"/>
        </w:rPr>
        <w:t>au secteur privé</w:t>
      </w:r>
      <w:r w:rsidR="00510C1C" w:rsidRPr="00283FC1">
        <w:rPr>
          <w:rFonts w:asciiTheme="minorHAnsi" w:hAnsiTheme="minorHAnsi" w:cstheme="minorHAnsi"/>
          <w:sz w:val="22"/>
          <w:szCs w:val="22"/>
          <w:lang w:val="fr-FR"/>
        </w:rPr>
        <w:t>,</w:t>
      </w:r>
      <w:r w:rsidR="00010C15" w:rsidRPr="00283FC1">
        <w:rPr>
          <w:rFonts w:asciiTheme="minorHAnsi" w:hAnsiTheme="minorHAnsi" w:cstheme="minorHAnsi"/>
          <w:sz w:val="22"/>
          <w:szCs w:val="22"/>
          <w:lang w:val="fr-FR"/>
        </w:rPr>
        <w:t xml:space="preserve"> </w:t>
      </w:r>
      <w:r w:rsidR="00E6635B" w:rsidRPr="00283FC1">
        <w:rPr>
          <w:rFonts w:asciiTheme="minorHAnsi" w:hAnsiTheme="minorHAnsi" w:cstheme="minorHAnsi"/>
          <w:sz w:val="22"/>
          <w:szCs w:val="22"/>
          <w:lang w:val="fr-FR"/>
        </w:rPr>
        <w:t xml:space="preserve">il </w:t>
      </w:r>
      <w:r w:rsidR="007762C4" w:rsidRPr="00283FC1">
        <w:rPr>
          <w:rFonts w:asciiTheme="minorHAnsi" w:hAnsiTheme="minorHAnsi" w:cstheme="minorHAnsi"/>
          <w:sz w:val="22"/>
          <w:szCs w:val="22"/>
          <w:lang w:val="fr-FR"/>
        </w:rPr>
        <w:t xml:space="preserve">est </w:t>
      </w:r>
      <w:r w:rsidR="00E6635B" w:rsidRPr="00283FC1">
        <w:rPr>
          <w:rFonts w:asciiTheme="minorHAnsi" w:hAnsiTheme="minorHAnsi" w:cstheme="minorHAnsi"/>
          <w:sz w:val="22"/>
          <w:szCs w:val="22"/>
          <w:lang w:val="fr-FR"/>
        </w:rPr>
        <w:t xml:space="preserve">extrêmement </w:t>
      </w:r>
      <w:r w:rsidRPr="00283FC1">
        <w:rPr>
          <w:rFonts w:asciiTheme="minorHAnsi" w:hAnsiTheme="minorHAnsi" w:cstheme="minorHAnsi"/>
          <w:sz w:val="22"/>
          <w:szCs w:val="22"/>
          <w:lang w:val="fr-FR"/>
        </w:rPr>
        <w:t>limité à seulement 6 % du PIB</w:t>
      </w:r>
      <w:r w:rsidR="007762C4" w:rsidRPr="00283FC1">
        <w:rPr>
          <w:rFonts w:asciiTheme="minorHAnsi" w:hAnsiTheme="minorHAnsi" w:cstheme="minorHAnsi"/>
          <w:sz w:val="22"/>
          <w:szCs w:val="22"/>
          <w:lang w:val="fr-FR"/>
        </w:rPr>
        <w:t xml:space="preserve"> mais il </w:t>
      </w:r>
      <w:r w:rsidRPr="00283FC1">
        <w:rPr>
          <w:rFonts w:asciiTheme="minorHAnsi" w:hAnsiTheme="minorHAnsi" w:cstheme="minorHAnsi"/>
          <w:sz w:val="22"/>
          <w:szCs w:val="22"/>
          <w:lang w:val="fr-FR"/>
        </w:rPr>
        <w:t>est également crucial</w:t>
      </w:r>
      <w:r w:rsidR="00E6635B" w:rsidRPr="00283FC1">
        <w:rPr>
          <w:rFonts w:asciiTheme="minorHAnsi" w:hAnsiTheme="minorHAnsi" w:cstheme="minorHAnsi"/>
          <w:sz w:val="22"/>
          <w:szCs w:val="22"/>
          <w:lang w:val="fr-FR"/>
        </w:rPr>
        <w:t xml:space="preserve"> notamment </w:t>
      </w:r>
      <w:r w:rsidRPr="00283FC1">
        <w:rPr>
          <w:rFonts w:asciiTheme="minorHAnsi" w:hAnsiTheme="minorHAnsi" w:cstheme="minorHAnsi"/>
          <w:sz w:val="22"/>
          <w:szCs w:val="22"/>
          <w:lang w:val="fr-FR"/>
        </w:rPr>
        <w:t xml:space="preserve">pour les MPME et </w:t>
      </w:r>
      <w:r w:rsidR="00E6635B" w:rsidRPr="00283FC1">
        <w:rPr>
          <w:rFonts w:asciiTheme="minorHAnsi" w:hAnsiTheme="minorHAnsi" w:cstheme="minorHAnsi"/>
          <w:sz w:val="22"/>
          <w:szCs w:val="22"/>
          <w:lang w:val="fr-FR"/>
        </w:rPr>
        <w:t xml:space="preserve">les </w:t>
      </w:r>
      <w:r w:rsidRPr="00283FC1">
        <w:rPr>
          <w:rFonts w:asciiTheme="minorHAnsi" w:hAnsiTheme="minorHAnsi" w:cstheme="minorHAnsi"/>
          <w:sz w:val="22"/>
          <w:szCs w:val="22"/>
          <w:lang w:val="fr-FR"/>
        </w:rPr>
        <w:t>agriculteurs</w:t>
      </w:r>
      <w:r w:rsidR="007762C4" w:rsidRPr="00283FC1">
        <w:rPr>
          <w:rFonts w:asciiTheme="minorHAnsi" w:hAnsiTheme="minorHAnsi" w:cstheme="minorHAnsi"/>
          <w:sz w:val="22"/>
          <w:szCs w:val="22"/>
          <w:lang w:val="fr-FR"/>
        </w:rPr>
        <w:t>,</w:t>
      </w:r>
      <w:r w:rsidR="00010C15" w:rsidRPr="00283FC1">
        <w:rPr>
          <w:rFonts w:asciiTheme="minorHAnsi" w:hAnsiTheme="minorHAnsi" w:cstheme="minorHAnsi"/>
          <w:sz w:val="22"/>
          <w:szCs w:val="22"/>
          <w:lang w:val="fr-FR"/>
        </w:rPr>
        <w:t xml:space="preserve"> </w:t>
      </w:r>
      <w:r w:rsidR="00E6635B" w:rsidRPr="00283FC1">
        <w:rPr>
          <w:rFonts w:asciiTheme="minorHAnsi" w:hAnsiTheme="minorHAnsi" w:cstheme="minorHAnsi"/>
          <w:sz w:val="22"/>
          <w:szCs w:val="22"/>
          <w:lang w:val="fr-FR"/>
        </w:rPr>
        <w:t>car il permet à ce</w:t>
      </w:r>
      <w:r w:rsidR="007762C4" w:rsidRPr="00283FC1">
        <w:rPr>
          <w:rFonts w:asciiTheme="minorHAnsi" w:hAnsiTheme="minorHAnsi" w:cstheme="minorHAnsi"/>
          <w:sz w:val="22"/>
          <w:szCs w:val="22"/>
          <w:lang w:val="fr-FR"/>
        </w:rPr>
        <w:t xml:space="preserve">s derniers </w:t>
      </w:r>
      <w:r w:rsidRPr="00283FC1">
        <w:rPr>
          <w:rFonts w:asciiTheme="minorHAnsi" w:hAnsiTheme="minorHAnsi" w:cstheme="minorHAnsi"/>
          <w:sz w:val="22"/>
          <w:szCs w:val="22"/>
          <w:lang w:val="fr-FR"/>
        </w:rPr>
        <w:t xml:space="preserve">d’étendre leurs activités. </w:t>
      </w:r>
      <w:r w:rsidR="007762C4" w:rsidRPr="00283FC1">
        <w:rPr>
          <w:rFonts w:asciiTheme="minorHAnsi" w:hAnsiTheme="minorHAnsi" w:cstheme="minorHAnsi"/>
          <w:sz w:val="22"/>
          <w:szCs w:val="22"/>
          <w:lang w:val="fr-FR"/>
        </w:rPr>
        <w:t xml:space="preserve">Enfin, en ce qui concerne les services d’assurance, ils sont nécessaires </w:t>
      </w:r>
      <w:r w:rsidRPr="00283FC1">
        <w:rPr>
          <w:rFonts w:asciiTheme="minorHAnsi" w:hAnsiTheme="minorHAnsi" w:cstheme="minorHAnsi"/>
          <w:sz w:val="22"/>
          <w:szCs w:val="22"/>
          <w:lang w:val="fr-FR"/>
        </w:rPr>
        <w:t xml:space="preserve">pour faire face à l'impact des événements à risque, et les transferts d’argent </w:t>
      </w:r>
      <w:r w:rsidR="007762C4" w:rsidRPr="00283FC1">
        <w:rPr>
          <w:rFonts w:asciiTheme="minorHAnsi" w:hAnsiTheme="minorHAnsi" w:cstheme="minorHAnsi"/>
          <w:sz w:val="22"/>
          <w:szCs w:val="22"/>
          <w:lang w:val="fr-FR"/>
        </w:rPr>
        <w:t xml:space="preserve">le sont également </w:t>
      </w:r>
      <w:r w:rsidRPr="00283FC1">
        <w:rPr>
          <w:rFonts w:asciiTheme="minorHAnsi" w:hAnsiTheme="minorHAnsi" w:cstheme="minorHAnsi"/>
          <w:sz w:val="22"/>
          <w:szCs w:val="22"/>
          <w:lang w:val="fr-FR"/>
        </w:rPr>
        <w:t>pour fa</w:t>
      </w:r>
      <w:r w:rsidR="007762C4" w:rsidRPr="00283FC1">
        <w:rPr>
          <w:rFonts w:asciiTheme="minorHAnsi" w:hAnsiTheme="minorHAnsi" w:cstheme="minorHAnsi"/>
          <w:sz w:val="22"/>
          <w:szCs w:val="22"/>
          <w:lang w:val="fr-FR"/>
        </w:rPr>
        <w:t xml:space="preserve">voriser </w:t>
      </w:r>
      <w:r w:rsidRPr="00283FC1">
        <w:rPr>
          <w:rFonts w:asciiTheme="minorHAnsi" w:hAnsiTheme="minorHAnsi" w:cstheme="minorHAnsi"/>
          <w:sz w:val="22"/>
          <w:szCs w:val="22"/>
          <w:lang w:val="fr-FR"/>
        </w:rPr>
        <w:t xml:space="preserve">les échanges commerciaux et le bien-être social des familles à faible revenu. </w:t>
      </w:r>
    </w:p>
    <w:p w14:paraId="6B976BB4" w14:textId="0EF034FD" w:rsidR="00BE1212" w:rsidRPr="00283FC1" w:rsidRDefault="00C6226D" w:rsidP="00FB38A5">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Pour en revenir aux événements à risques </w:t>
      </w:r>
      <w:r w:rsidR="00A07FA3" w:rsidRPr="00283FC1">
        <w:rPr>
          <w:rFonts w:asciiTheme="minorHAnsi" w:hAnsiTheme="minorHAnsi" w:cstheme="minorHAnsi"/>
          <w:sz w:val="22"/>
          <w:szCs w:val="22"/>
          <w:lang w:val="fr-FR"/>
        </w:rPr>
        <w:t xml:space="preserve">qui viennent d’être </w:t>
      </w:r>
      <w:r w:rsidRPr="00283FC1">
        <w:rPr>
          <w:rFonts w:asciiTheme="minorHAnsi" w:hAnsiTheme="minorHAnsi" w:cstheme="minorHAnsi"/>
          <w:sz w:val="22"/>
          <w:szCs w:val="22"/>
          <w:lang w:val="fr-FR"/>
        </w:rPr>
        <w:t>évoqués, il est à noter que l</w:t>
      </w:r>
      <w:r w:rsidR="00BE1212" w:rsidRPr="00283FC1">
        <w:rPr>
          <w:rFonts w:asciiTheme="minorHAnsi" w:hAnsiTheme="minorHAnsi" w:cstheme="minorHAnsi"/>
          <w:sz w:val="22"/>
          <w:szCs w:val="22"/>
          <w:lang w:val="fr-FR"/>
        </w:rPr>
        <w:t>e mauvais état des infrastructures san</w:t>
      </w:r>
      <w:r w:rsidR="007762C4" w:rsidRPr="00283FC1">
        <w:rPr>
          <w:rFonts w:asciiTheme="minorHAnsi" w:hAnsiTheme="minorHAnsi" w:cstheme="minorHAnsi"/>
          <w:sz w:val="22"/>
          <w:szCs w:val="22"/>
          <w:lang w:val="fr-FR"/>
        </w:rPr>
        <w:t xml:space="preserve">itaires </w:t>
      </w:r>
      <w:r w:rsidR="00BE1212" w:rsidRPr="00283FC1">
        <w:rPr>
          <w:rFonts w:asciiTheme="minorHAnsi" w:hAnsiTheme="minorHAnsi" w:cstheme="minorHAnsi"/>
          <w:sz w:val="22"/>
          <w:szCs w:val="22"/>
          <w:lang w:val="fr-FR"/>
        </w:rPr>
        <w:t xml:space="preserve">et </w:t>
      </w:r>
      <w:r w:rsidRPr="00283FC1">
        <w:rPr>
          <w:rFonts w:asciiTheme="minorHAnsi" w:hAnsiTheme="minorHAnsi" w:cstheme="minorHAnsi"/>
          <w:sz w:val="22"/>
          <w:szCs w:val="22"/>
          <w:lang w:val="fr-FR"/>
        </w:rPr>
        <w:t xml:space="preserve">un </w:t>
      </w:r>
      <w:r w:rsidR="00BE1212" w:rsidRPr="00283FC1">
        <w:rPr>
          <w:rFonts w:asciiTheme="minorHAnsi" w:hAnsiTheme="minorHAnsi" w:cstheme="minorHAnsi"/>
          <w:sz w:val="22"/>
          <w:szCs w:val="22"/>
          <w:lang w:val="fr-FR"/>
        </w:rPr>
        <w:t xml:space="preserve">passé </w:t>
      </w:r>
      <w:r w:rsidRPr="00283FC1">
        <w:rPr>
          <w:rFonts w:asciiTheme="minorHAnsi" w:hAnsiTheme="minorHAnsi" w:cstheme="minorHAnsi"/>
          <w:sz w:val="22"/>
          <w:szCs w:val="22"/>
          <w:lang w:val="fr-FR"/>
        </w:rPr>
        <w:t xml:space="preserve">lourd </w:t>
      </w:r>
      <w:r w:rsidR="00BE1212" w:rsidRPr="00283FC1">
        <w:rPr>
          <w:rFonts w:asciiTheme="minorHAnsi" w:hAnsiTheme="minorHAnsi" w:cstheme="minorHAnsi"/>
          <w:sz w:val="22"/>
          <w:szCs w:val="22"/>
          <w:lang w:val="fr-FR"/>
        </w:rPr>
        <w:t>de conflits se co</w:t>
      </w:r>
      <w:r w:rsidRPr="00283FC1">
        <w:rPr>
          <w:rFonts w:asciiTheme="minorHAnsi" w:hAnsiTheme="minorHAnsi" w:cstheme="minorHAnsi"/>
          <w:sz w:val="22"/>
          <w:szCs w:val="22"/>
          <w:lang w:val="fr-FR"/>
        </w:rPr>
        <w:t xml:space="preserve">njuguent </w:t>
      </w:r>
      <w:r w:rsidR="00BE1212" w:rsidRPr="00283FC1">
        <w:rPr>
          <w:rFonts w:asciiTheme="minorHAnsi" w:hAnsiTheme="minorHAnsi" w:cstheme="minorHAnsi"/>
          <w:sz w:val="22"/>
          <w:szCs w:val="22"/>
          <w:lang w:val="fr-FR"/>
        </w:rPr>
        <w:t>pour créer un fort besoin de gestion d</w:t>
      </w:r>
      <w:r w:rsidRPr="00283FC1">
        <w:rPr>
          <w:rFonts w:asciiTheme="minorHAnsi" w:hAnsiTheme="minorHAnsi" w:cstheme="minorHAnsi"/>
          <w:sz w:val="22"/>
          <w:szCs w:val="22"/>
          <w:lang w:val="fr-FR"/>
        </w:rPr>
        <w:t>e</w:t>
      </w:r>
      <w:r w:rsidR="00BE1212" w:rsidRPr="00283FC1">
        <w:rPr>
          <w:rFonts w:asciiTheme="minorHAnsi" w:hAnsiTheme="minorHAnsi" w:cstheme="minorHAnsi"/>
          <w:sz w:val="22"/>
          <w:szCs w:val="22"/>
          <w:lang w:val="fr-FR"/>
        </w:rPr>
        <w:t xml:space="preserve"> risque</w:t>
      </w:r>
      <w:r w:rsidRPr="00283FC1">
        <w:rPr>
          <w:rFonts w:asciiTheme="minorHAnsi" w:hAnsiTheme="minorHAnsi" w:cstheme="minorHAnsi"/>
          <w:sz w:val="22"/>
          <w:szCs w:val="22"/>
          <w:lang w:val="fr-FR"/>
        </w:rPr>
        <w:t>s </w:t>
      </w:r>
      <w:r w:rsidR="00D66C3C"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gestion de risques en matière de </w:t>
      </w:r>
      <w:r w:rsidR="00BE1212" w:rsidRPr="00283FC1">
        <w:rPr>
          <w:rFonts w:asciiTheme="minorHAnsi" w:hAnsiTheme="minorHAnsi" w:cstheme="minorHAnsi"/>
          <w:sz w:val="22"/>
          <w:szCs w:val="22"/>
          <w:lang w:val="fr-FR"/>
        </w:rPr>
        <w:t>dépenses de santé</w:t>
      </w:r>
      <w:r w:rsidR="00D66C3C" w:rsidRPr="00283FC1">
        <w:rPr>
          <w:rFonts w:asciiTheme="minorHAnsi" w:hAnsiTheme="minorHAnsi" w:cstheme="minorHAnsi"/>
          <w:sz w:val="22"/>
          <w:szCs w:val="22"/>
          <w:lang w:val="fr-FR"/>
        </w:rPr>
        <w:t xml:space="preserve"> et</w:t>
      </w:r>
      <w:r w:rsidR="00010C15"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de </w:t>
      </w:r>
      <w:r w:rsidR="00BE1212" w:rsidRPr="00283FC1">
        <w:rPr>
          <w:rFonts w:asciiTheme="minorHAnsi" w:hAnsiTheme="minorHAnsi" w:cstheme="minorHAnsi"/>
          <w:sz w:val="22"/>
          <w:szCs w:val="22"/>
          <w:lang w:val="fr-FR"/>
        </w:rPr>
        <w:t xml:space="preserve">dépenses en général </w:t>
      </w:r>
      <w:r w:rsidR="00D66C3C" w:rsidRPr="00283FC1">
        <w:rPr>
          <w:rFonts w:asciiTheme="minorHAnsi" w:hAnsiTheme="minorHAnsi" w:cstheme="minorHAnsi"/>
          <w:sz w:val="22"/>
          <w:szCs w:val="22"/>
          <w:lang w:val="fr-FR"/>
        </w:rPr>
        <w:t>– mais aussi un grand besoin de mesures d</w:t>
      </w:r>
      <w:r w:rsidR="00BE1212" w:rsidRPr="00283FC1">
        <w:rPr>
          <w:rFonts w:asciiTheme="minorHAnsi" w:hAnsiTheme="minorHAnsi" w:cstheme="minorHAnsi"/>
          <w:sz w:val="22"/>
          <w:szCs w:val="22"/>
          <w:lang w:val="fr-FR"/>
        </w:rPr>
        <w:t xml:space="preserve">'atténuation des </w:t>
      </w:r>
      <w:r w:rsidR="00D66C3C" w:rsidRPr="00283FC1">
        <w:rPr>
          <w:rFonts w:asciiTheme="minorHAnsi" w:hAnsiTheme="minorHAnsi" w:cstheme="minorHAnsi"/>
          <w:sz w:val="22"/>
          <w:szCs w:val="22"/>
          <w:lang w:val="fr-FR"/>
        </w:rPr>
        <w:t xml:space="preserve">pertes, pertes induites par des risques de </w:t>
      </w:r>
      <w:r w:rsidR="00BE1212" w:rsidRPr="00283FC1">
        <w:rPr>
          <w:rFonts w:asciiTheme="minorHAnsi" w:hAnsiTheme="minorHAnsi" w:cstheme="minorHAnsi"/>
          <w:sz w:val="22"/>
          <w:szCs w:val="22"/>
          <w:lang w:val="fr-FR"/>
        </w:rPr>
        <w:t xml:space="preserve">perte de revenus </w:t>
      </w:r>
      <w:r w:rsidR="00D66C3C" w:rsidRPr="00283FC1">
        <w:rPr>
          <w:rFonts w:asciiTheme="minorHAnsi" w:hAnsiTheme="minorHAnsi" w:cstheme="minorHAnsi"/>
          <w:sz w:val="22"/>
          <w:szCs w:val="22"/>
          <w:lang w:val="fr-FR"/>
        </w:rPr>
        <w:t xml:space="preserve">suite </w:t>
      </w:r>
      <w:r w:rsidR="003F6802" w:rsidRPr="00283FC1">
        <w:rPr>
          <w:rFonts w:asciiTheme="minorHAnsi" w:hAnsiTheme="minorHAnsi" w:cstheme="minorHAnsi"/>
          <w:sz w:val="22"/>
          <w:szCs w:val="22"/>
          <w:lang w:val="fr-FR"/>
        </w:rPr>
        <w:t xml:space="preserve">au </w:t>
      </w:r>
      <w:r w:rsidR="00BE1212" w:rsidRPr="00283FC1">
        <w:rPr>
          <w:rFonts w:asciiTheme="minorHAnsi" w:hAnsiTheme="minorHAnsi" w:cstheme="minorHAnsi"/>
          <w:sz w:val="22"/>
          <w:szCs w:val="22"/>
          <w:lang w:val="fr-FR"/>
        </w:rPr>
        <w:t>décès</w:t>
      </w:r>
      <w:r w:rsidR="003F6802" w:rsidRPr="00283FC1">
        <w:rPr>
          <w:rFonts w:asciiTheme="minorHAnsi" w:hAnsiTheme="minorHAnsi" w:cstheme="minorHAnsi"/>
          <w:sz w:val="22"/>
          <w:szCs w:val="22"/>
          <w:lang w:val="fr-FR"/>
        </w:rPr>
        <w:t xml:space="preserve"> d’un soutien de famille ou à une perte de biens</w:t>
      </w:r>
      <w:r w:rsidR="00BE1212" w:rsidRPr="00283FC1">
        <w:rPr>
          <w:rFonts w:asciiTheme="minorHAnsi" w:hAnsiTheme="minorHAnsi" w:cstheme="minorHAnsi"/>
          <w:sz w:val="22"/>
          <w:szCs w:val="22"/>
          <w:lang w:val="fr-FR"/>
        </w:rPr>
        <w:t xml:space="preserve">. </w:t>
      </w:r>
      <w:r w:rsidR="00A07FA3" w:rsidRPr="00283FC1">
        <w:rPr>
          <w:rFonts w:asciiTheme="minorHAnsi" w:hAnsiTheme="minorHAnsi" w:cstheme="minorHAnsi"/>
          <w:sz w:val="22"/>
          <w:szCs w:val="22"/>
          <w:lang w:val="fr-FR"/>
        </w:rPr>
        <w:t>Enfin, d’a</w:t>
      </w:r>
      <w:r w:rsidR="00BE1212" w:rsidRPr="00283FC1">
        <w:rPr>
          <w:rFonts w:asciiTheme="minorHAnsi" w:hAnsiTheme="minorHAnsi" w:cstheme="minorHAnsi"/>
          <w:sz w:val="22"/>
          <w:szCs w:val="22"/>
          <w:lang w:val="fr-FR"/>
        </w:rPr>
        <w:t>utres besoins importants</w:t>
      </w:r>
      <w:r w:rsidR="00010C15" w:rsidRPr="00283FC1">
        <w:rPr>
          <w:rFonts w:asciiTheme="minorHAnsi" w:hAnsiTheme="minorHAnsi" w:cstheme="minorHAnsi"/>
          <w:sz w:val="22"/>
          <w:szCs w:val="22"/>
          <w:lang w:val="fr-FR"/>
        </w:rPr>
        <w:t xml:space="preserve"> </w:t>
      </w:r>
      <w:r w:rsidR="00A07FA3" w:rsidRPr="00283FC1">
        <w:rPr>
          <w:rFonts w:asciiTheme="minorHAnsi" w:hAnsiTheme="minorHAnsi" w:cstheme="minorHAnsi"/>
          <w:sz w:val="22"/>
          <w:szCs w:val="22"/>
          <w:lang w:val="fr-FR"/>
        </w:rPr>
        <w:t xml:space="preserve">existent dans les domaines </w:t>
      </w:r>
      <w:r w:rsidR="00A86BA4" w:rsidRPr="00283FC1">
        <w:rPr>
          <w:rFonts w:asciiTheme="minorHAnsi" w:hAnsiTheme="minorHAnsi" w:cstheme="minorHAnsi"/>
          <w:sz w:val="22"/>
          <w:szCs w:val="22"/>
          <w:lang w:val="fr-FR"/>
        </w:rPr>
        <w:t xml:space="preserve">ou sur les points </w:t>
      </w:r>
      <w:r w:rsidR="00A07FA3" w:rsidRPr="00283FC1">
        <w:rPr>
          <w:rFonts w:asciiTheme="minorHAnsi" w:hAnsiTheme="minorHAnsi" w:cstheme="minorHAnsi"/>
          <w:sz w:val="22"/>
          <w:szCs w:val="22"/>
          <w:lang w:val="fr-FR"/>
        </w:rPr>
        <w:t xml:space="preserve">suivants </w:t>
      </w:r>
      <w:r w:rsidR="00BE1212" w:rsidRPr="00283FC1">
        <w:rPr>
          <w:rFonts w:asciiTheme="minorHAnsi" w:hAnsiTheme="minorHAnsi" w:cstheme="minorHAnsi"/>
          <w:sz w:val="22"/>
          <w:szCs w:val="22"/>
          <w:lang w:val="fr-FR"/>
        </w:rPr>
        <w:t xml:space="preserve">: l'éducation, </w:t>
      </w:r>
      <w:r w:rsidR="003F6802" w:rsidRPr="00283FC1">
        <w:rPr>
          <w:rFonts w:asciiTheme="minorHAnsi" w:hAnsiTheme="minorHAnsi" w:cstheme="minorHAnsi"/>
          <w:sz w:val="22"/>
          <w:szCs w:val="22"/>
          <w:lang w:val="fr-FR"/>
        </w:rPr>
        <w:t>l</w:t>
      </w:r>
      <w:r w:rsidR="00BE1212" w:rsidRPr="00283FC1">
        <w:rPr>
          <w:rFonts w:asciiTheme="minorHAnsi" w:hAnsiTheme="minorHAnsi" w:cstheme="minorHAnsi"/>
          <w:sz w:val="22"/>
          <w:szCs w:val="22"/>
          <w:lang w:val="fr-FR"/>
        </w:rPr>
        <w:t xml:space="preserve">e </w:t>
      </w:r>
      <w:r w:rsidR="003F6802" w:rsidRPr="00283FC1">
        <w:rPr>
          <w:rFonts w:asciiTheme="minorHAnsi" w:hAnsiTheme="minorHAnsi" w:cstheme="minorHAnsi"/>
          <w:sz w:val="22"/>
          <w:szCs w:val="22"/>
          <w:lang w:val="fr-FR"/>
        </w:rPr>
        <w:t>« </w:t>
      </w:r>
      <w:r w:rsidR="00BE1212" w:rsidRPr="00283FC1">
        <w:rPr>
          <w:rFonts w:asciiTheme="minorHAnsi" w:hAnsiTheme="minorHAnsi" w:cstheme="minorHAnsi"/>
          <w:sz w:val="22"/>
          <w:szCs w:val="22"/>
          <w:lang w:val="fr-FR"/>
        </w:rPr>
        <w:t>lissage</w:t>
      </w:r>
      <w:r w:rsidR="003F6802" w:rsidRPr="00283FC1">
        <w:rPr>
          <w:rFonts w:asciiTheme="minorHAnsi" w:hAnsiTheme="minorHAnsi" w:cstheme="minorHAnsi"/>
          <w:sz w:val="22"/>
          <w:szCs w:val="22"/>
          <w:lang w:val="fr-FR"/>
        </w:rPr>
        <w:t> »</w:t>
      </w:r>
      <w:r w:rsidR="00BE1212" w:rsidRPr="00283FC1">
        <w:rPr>
          <w:rFonts w:asciiTheme="minorHAnsi" w:hAnsiTheme="minorHAnsi" w:cstheme="minorHAnsi"/>
          <w:sz w:val="22"/>
          <w:szCs w:val="22"/>
          <w:lang w:val="fr-FR"/>
        </w:rPr>
        <w:t xml:space="preserve"> de la </w:t>
      </w:r>
      <w:r w:rsidR="003F6802" w:rsidRPr="00283FC1">
        <w:rPr>
          <w:rFonts w:asciiTheme="minorHAnsi" w:hAnsiTheme="minorHAnsi" w:cstheme="minorHAnsi"/>
          <w:sz w:val="22"/>
          <w:szCs w:val="22"/>
          <w:lang w:val="fr-FR"/>
        </w:rPr>
        <w:t>c</w:t>
      </w:r>
      <w:r w:rsidR="00BE1212" w:rsidRPr="00283FC1">
        <w:rPr>
          <w:rFonts w:asciiTheme="minorHAnsi" w:hAnsiTheme="minorHAnsi" w:cstheme="minorHAnsi"/>
          <w:sz w:val="22"/>
          <w:szCs w:val="22"/>
          <w:lang w:val="fr-FR"/>
        </w:rPr>
        <w:t xml:space="preserve">onsommation, </w:t>
      </w:r>
      <w:r w:rsidR="00A07FA3" w:rsidRPr="00283FC1">
        <w:rPr>
          <w:rFonts w:asciiTheme="minorHAnsi" w:hAnsiTheme="minorHAnsi" w:cstheme="minorHAnsi"/>
          <w:sz w:val="22"/>
          <w:szCs w:val="22"/>
          <w:lang w:val="fr-FR"/>
        </w:rPr>
        <w:t>l’</w:t>
      </w:r>
      <w:r w:rsidR="003F6802" w:rsidRPr="00283FC1">
        <w:rPr>
          <w:rFonts w:asciiTheme="minorHAnsi" w:hAnsiTheme="minorHAnsi" w:cstheme="minorHAnsi"/>
          <w:sz w:val="22"/>
          <w:szCs w:val="22"/>
          <w:lang w:val="fr-FR"/>
        </w:rPr>
        <w:t xml:space="preserve">envoi et </w:t>
      </w:r>
      <w:r w:rsidR="00A07FA3" w:rsidRPr="00283FC1">
        <w:rPr>
          <w:rFonts w:asciiTheme="minorHAnsi" w:hAnsiTheme="minorHAnsi" w:cstheme="minorHAnsi"/>
          <w:sz w:val="22"/>
          <w:szCs w:val="22"/>
          <w:lang w:val="fr-FR"/>
        </w:rPr>
        <w:t xml:space="preserve">la </w:t>
      </w:r>
      <w:r w:rsidR="00BE1212" w:rsidRPr="00283FC1">
        <w:rPr>
          <w:rFonts w:asciiTheme="minorHAnsi" w:hAnsiTheme="minorHAnsi" w:cstheme="minorHAnsi"/>
          <w:sz w:val="22"/>
          <w:szCs w:val="22"/>
          <w:lang w:val="fr-FR"/>
        </w:rPr>
        <w:t xml:space="preserve">réception </w:t>
      </w:r>
      <w:r w:rsidR="003F6802" w:rsidRPr="00283FC1">
        <w:rPr>
          <w:rFonts w:asciiTheme="minorHAnsi" w:hAnsiTheme="minorHAnsi" w:cstheme="minorHAnsi"/>
          <w:sz w:val="22"/>
          <w:szCs w:val="22"/>
          <w:lang w:val="fr-FR"/>
        </w:rPr>
        <w:t xml:space="preserve">rapides et </w:t>
      </w:r>
      <w:r w:rsidR="00BE1212" w:rsidRPr="00283FC1">
        <w:rPr>
          <w:rFonts w:asciiTheme="minorHAnsi" w:hAnsiTheme="minorHAnsi" w:cstheme="minorHAnsi"/>
          <w:sz w:val="22"/>
          <w:szCs w:val="22"/>
          <w:lang w:val="fr-FR"/>
        </w:rPr>
        <w:t xml:space="preserve">sécurisés de </w:t>
      </w:r>
      <w:r w:rsidR="003F6802" w:rsidRPr="00283FC1">
        <w:rPr>
          <w:rFonts w:asciiTheme="minorHAnsi" w:hAnsiTheme="minorHAnsi" w:cstheme="minorHAnsi"/>
          <w:sz w:val="22"/>
          <w:szCs w:val="22"/>
          <w:lang w:val="fr-FR"/>
        </w:rPr>
        <w:t xml:space="preserve">fonds </w:t>
      </w:r>
      <w:r w:rsidR="00BE1212" w:rsidRPr="00283FC1">
        <w:rPr>
          <w:rFonts w:asciiTheme="minorHAnsi" w:hAnsiTheme="minorHAnsi" w:cstheme="minorHAnsi"/>
          <w:sz w:val="22"/>
          <w:szCs w:val="22"/>
          <w:lang w:val="fr-FR"/>
        </w:rPr>
        <w:t xml:space="preserve">à distance, le logement, </w:t>
      </w:r>
      <w:r w:rsidR="00A07FA3" w:rsidRPr="00283FC1">
        <w:rPr>
          <w:rFonts w:asciiTheme="minorHAnsi" w:hAnsiTheme="minorHAnsi" w:cstheme="minorHAnsi"/>
          <w:sz w:val="22"/>
          <w:szCs w:val="22"/>
          <w:lang w:val="fr-FR"/>
        </w:rPr>
        <w:t xml:space="preserve">le business, </w:t>
      </w:r>
      <w:r w:rsidR="00BE1212" w:rsidRPr="00283FC1">
        <w:rPr>
          <w:rFonts w:asciiTheme="minorHAnsi" w:hAnsiTheme="minorHAnsi" w:cstheme="minorHAnsi"/>
          <w:sz w:val="22"/>
          <w:szCs w:val="22"/>
          <w:lang w:val="fr-FR"/>
        </w:rPr>
        <w:t xml:space="preserve">et les intrants </w:t>
      </w:r>
      <w:r w:rsidR="00A07FA3" w:rsidRPr="00283FC1">
        <w:rPr>
          <w:rFonts w:asciiTheme="minorHAnsi" w:hAnsiTheme="minorHAnsi" w:cstheme="minorHAnsi"/>
          <w:sz w:val="22"/>
          <w:szCs w:val="22"/>
          <w:lang w:val="fr-FR"/>
        </w:rPr>
        <w:t xml:space="preserve">agricoles </w:t>
      </w:r>
      <w:r w:rsidR="00BE1212" w:rsidRPr="00283FC1">
        <w:rPr>
          <w:rFonts w:asciiTheme="minorHAnsi" w:hAnsiTheme="minorHAnsi" w:cstheme="minorHAnsi"/>
          <w:sz w:val="22"/>
          <w:szCs w:val="22"/>
          <w:lang w:val="fr-FR"/>
        </w:rPr>
        <w:t xml:space="preserve">qui sont essentiels </w:t>
      </w:r>
      <w:r w:rsidR="00A07FA3" w:rsidRPr="00283FC1">
        <w:rPr>
          <w:rFonts w:asciiTheme="minorHAnsi" w:hAnsiTheme="minorHAnsi" w:cstheme="minorHAnsi"/>
          <w:sz w:val="22"/>
          <w:szCs w:val="22"/>
          <w:lang w:val="fr-FR"/>
        </w:rPr>
        <w:t xml:space="preserve">pour préserver les </w:t>
      </w:r>
      <w:r w:rsidR="00BE1212" w:rsidRPr="00283FC1">
        <w:rPr>
          <w:rFonts w:asciiTheme="minorHAnsi" w:hAnsiTheme="minorHAnsi" w:cstheme="minorHAnsi"/>
          <w:sz w:val="22"/>
          <w:szCs w:val="22"/>
          <w:lang w:val="fr-FR"/>
        </w:rPr>
        <w:t>revenus et échapper à la pauvreté.</w:t>
      </w:r>
    </w:p>
    <w:p w14:paraId="2B0BC424" w14:textId="77777777" w:rsidR="00D23D6C" w:rsidRPr="00283FC1" w:rsidRDefault="00794A2E" w:rsidP="00FB38A5">
      <w:pPr>
        <w:pStyle w:val="Heading2"/>
        <w:spacing w:after="120" w:line="280" w:lineRule="exact"/>
        <w:ind w:left="426" w:hanging="426"/>
        <w:rPr>
          <w:rFonts w:asciiTheme="minorHAnsi" w:hAnsiTheme="minorHAnsi" w:cstheme="minorHAnsi"/>
          <w:sz w:val="24"/>
          <w:lang w:val="fr-FR"/>
        </w:rPr>
      </w:pPr>
      <w:bookmarkStart w:id="5" w:name="_Toc493783402"/>
      <w:r w:rsidRPr="00283FC1">
        <w:rPr>
          <w:rFonts w:asciiTheme="minorHAnsi" w:hAnsiTheme="minorHAnsi" w:cstheme="minorHAnsi"/>
          <w:sz w:val="24"/>
          <w:lang w:val="fr-FR"/>
        </w:rPr>
        <w:t>1.3</w:t>
      </w:r>
      <w:r w:rsidRPr="00283FC1">
        <w:rPr>
          <w:rFonts w:asciiTheme="minorHAnsi" w:hAnsiTheme="minorHAnsi" w:cstheme="minorHAnsi"/>
          <w:sz w:val="24"/>
          <w:lang w:val="fr-FR"/>
        </w:rPr>
        <w:tab/>
      </w:r>
      <w:r w:rsidR="002F439D" w:rsidRPr="00283FC1">
        <w:rPr>
          <w:rFonts w:asciiTheme="minorHAnsi" w:hAnsiTheme="minorHAnsi" w:cstheme="minorHAnsi"/>
          <w:sz w:val="24"/>
          <w:lang w:val="fr-FR"/>
        </w:rPr>
        <w:t>Les prestataires de services financiers en RDC</w:t>
      </w:r>
      <w:bookmarkEnd w:id="5"/>
    </w:p>
    <w:p w14:paraId="7D705458" w14:textId="734555AA" w:rsidR="00BE1212" w:rsidRPr="00283FC1" w:rsidRDefault="00204D2E" w:rsidP="00FB38A5">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Dans le secteur des </w:t>
      </w:r>
      <w:r w:rsidR="00BE1212" w:rsidRPr="00283FC1">
        <w:rPr>
          <w:rFonts w:asciiTheme="minorHAnsi" w:hAnsiTheme="minorHAnsi" w:cstheme="minorHAnsi"/>
          <w:sz w:val="22"/>
          <w:szCs w:val="22"/>
          <w:lang w:val="fr-FR"/>
        </w:rPr>
        <w:t>services financiers</w:t>
      </w:r>
      <w:r w:rsidRPr="00283FC1">
        <w:rPr>
          <w:rFonts w:asciiTheme="minorHAnsi" w:hAnsiTheme="minorHAnsi" w:cstheme="minorHAnsi"/>
          <w:sz w:val="22"/>
          <w:szCs w:val="22"/>
          <w:lang w:val="fr-FR"/>
        </w:rPr>
        <w:t xml:space="preserve">, </w:t>
      </w:r>
      <w:r w:rsidR="00F413BA" w:rsidRPr="00283FC1">
        <w:rPr>
          <w:rFonts w:asciiTheme="minorHAnsi" w:hAnsiTheme="minorHAnsi" w:cstheme="minorHAnsi"/>
          <w:sz w:val="22"/>
          <w:szCs w:val="22"/>
          <w:lang w:val="fr-FR"/>
        </w:rPr>
        <w:t xml:space="preserve">selon les données de la Banque Centrale, </w:t>
      </w:r>
      <w:r w:rsidRPr="00283FC1">
        <w:rPr>
          <w:rFonts w:asciiTheme="minorHAnsi" w:hAnsiTheme="minorHAnsi" w:cstheme="minorHAnsi"/>
          <w:sz w:val="22"/>
          <w:szCs w:val="22"/>
          <w:lang w:val="fr-FR"/>
        </w:rPr>
        <w:t>le paysage</w:t>
      </w:r>
      <w:r w:rsidR="00BE1212" w:rsidRPr="00283FC1">
        <w:rPr>
          <w:rFonts w:asciiTheme="minorHAnsi" w:hAnsiTheme="minorHAnsi" w:cstheme="minorHAnsi"/>
          <w:sz w:val="22"/>
          <w:szCs w:val="22"/>
          <w:lang w:val="fr-FR"/>
        </w:rPr>
        <w:t xml:space="preserve"> est dominé par les banques (18 banques, 2,5 millions de comptes, 400 succursales)</w:t>
      </w:r>
      <w:r w:rsidR="00AA1434" w:rsidRPr="00283FC1">
        <w:rPr>
          <w:rFonts w:asciiTheme="minorHAnsi" w:hAnsiTheme="minorHAnsi" w:cstheme="minorHAnsi"/>
          <w:sz w:val="22"/>
          <w:szCs w:val="22"/>
          <w:lang w:val="fr-FR"/>
        </w:rPr>
        <w:t xml:space="preserve"> et</w:t>
      </w:r>
      <w:r w:rsidRPr="00283FC1">
        <w:rPr>
          <w:rFonts w:asciiTheme="minorHAnsi" w:hAnsiTheme="minorHAnsi" w:cstheme="minorHAnsi"/>
          <w:sz w:val="22"/>
          <w:szCs w:val="22"/>
          <w:lang w:val="fr-FR"/>
        </w:rPr>
        <w:t xml:space="preserve"> les </w:t>
      </w:r>
      <w:r w:rsidR="00BE1212" w:rsidRPr="00283FC1">
        <w:rPr>
          <w:rFonts w:asciiTheme="minorHAnsi" w:hAnsiTheme="minorHAnsi" w:cstheme="minorHAnsi"/>
          <w:sz w:val="22"/>
          <w:szCs w:val="22"/>
          <w:lang w:val="fr-FR"/>
        </w:rPr>
        <w:t>opérateurs de transfert d'argent (MTO</w:t>
      </w:r>
      <w:r w:rsidRPr="00283FC1">
        <w:rPr>
          <w:rFonts w:asciiTheme="minorHAnsi" w:hAnsiTheme="minorHAnsi" w:cstheme="minorHAnsi"/>
          <w:sz w:val="22"/>
          <w:szCs w:val="22"/>
          <w:lang w:val="fr-FR"/>
        </w:rPr>
        <w:t xml:space="preserve"> en</w:t>
      </w:r>
      <w:r w:rsidR="00235B43" w:rsidRPr="00283FC1">
        <w:rPr>
          <w:rFonts w:asciiTheme="minorHAnsi" w:hAnsiTheme="minorHAnsi" w:cstheme="minorHAnsi"/>
          <w:sz w:val="22"/>
          <w:szCs w:val="22"/>
          <w:lang w:val="fr-FR"/>
        </w:rPr>
        <w:t xml:space="preserve"> sigle</w:t>
      </w:r>
      <w:r w:rsidRPr="00283FC1">
        <w:rPr>
          <w:rFonts w:asciiTheme="minorHAnsi" w:hAnsiTheme="minorHAnsi" w:cstheme="minorHAnsi"/>
          <w:sz w:val="22"/>
          <w:szCs w:val="22"/>
          <w:lang w:val="fr-FR"/>
        </w:rPr>
        <w:t xml:space="preserve"> anglais</w:t>
      </w:r>
      <w:r w:rsidR="00BE1212" w:rsidRPr="00283FC1">
        <w:rPr>
          <w:rFonts w:asciiTheme="minorHAnsi" w:hAnsiTheme="minorHAnsi" w:cstheme="minorHAnsi"/>
          <w:sz w:val="22"/>
          <w:szCs w:val="22"/>
          <w:lang w:val="fr-FR"/>
        </w:rPr>
        <w:t xml:space="preserve">) qui remplissent une fonction importante dans le transfert d'argent sur de longues distances (75 MTO, 5 millions de clients, 389 succursales). </w:t>
      </w:r>
      <w:r w:rsidRPr="00283FC1">
        <w:rPr>
          <w:rFonts w:asciiTheme="minorHAnsi" w:hAnsiTheme="minorHAnsi" w:cstheme="minorHAnsi"/>
          <w:sz w:val="22"/>
          <w:szCs w:val="22"/>
          <w:lang w:val="fr-FR"/>
        </w:rPr>
        <w:t xml:space="preserve">Quant aux </w:t>
      </w:r>
      <w:r w:rsidR="00F413BA" w:rsidRPr="00283FC1">
        <w:rPr>
          <w:rFonts w:asciiTheme="minorHAnsi" w:hAnsiTheme="minorHAnsi" w:cstheme="minorHAnsi"/>
          <w:sz w:val="22"/>
          <w:szCs w:val="22"/>
          <w:lang w:val="fr-FR"/>
        </w:rPr>
        <w:t xml:space="preserve">Coopérative d’épargne et de crédit - </w:t>
      </w:r>
      <w:r w:rsidR="00837344" w:rsidRPr="00283FC1">
        <w:rPr>
          <w:rFonts w:asciiTheme="minorHAnsi" w:hAnsiTheme="minorHAnsi" w:cstheme="minorHAnsi"/>
          <w:sz w:val="22"/>
          <w:szCs w:val="22"/>
          <w:lang w:val="fr-FR"/>
        </w:rPr>
        <w:t>Coopec (</w:t>
      </w:r>
      <w:r w:rsidR="00BE1212" w:rsidRPr="00283FC1">
        <w:rPr>
          <w:rFonts w:asciiTheme="minorHAnsi" w:hAnsiTheme="minorHAnsi" w:cstheme="minorHAnsi"/>
          <w:sz w:val="22"/>
          <w:szCs w:val="22"/>
          <w:lang w:val="fr-FR"/>
        </w:rPr>
        <w:t xml:space="preserve">103 guichets) et </w:t>
      </w:r>
      <w:r w:rsidRPr="00283FC1">
        <w:rPr>
          <w:rFonts w:asciiTheme="minorHAnsi" w:hAnsiTheme="minorHAnsi" w:cstheme="minorHAnsi"/>
          <w:sz w:val="22"/>
          <w:szCs w:val="22"/>
          <w:lang w:val="fr-FR"/>
        </w:rPr>
        <w:t>aux</w:t>
      </w:r>
      <w:r w:rsidR="00F413BA" w:rsidRPr="00283FC1">
        <w:rPr>
          <w:rFonts w:asciiTheme="minorHAnsi" w:hAnsiTheme="minorHAnsi" w:cstheme="minorHAnsi"/>
          <w:sz w:val="22"/>
          <w:szCs w:val="22"/>
          <w:lang w:val="fr-FR"/>
        </w:rPr>
        <w:t xml:space="preserve"> Institutions de Microfinance -</w:t>
      </w:r>
      <w:r w:rsidR="00BE1212" w:rsidRPr="00283FC1">
        <w:rPr>
          <w:rFonts w:asciiTheme="minorHAnsi" w:hAnsiTheme="minorHAnsi" w:cstheme="minorHAnsi"/>
          <w:sz w:val="22"/>
          <w:szCs w:val="22"/>
          <w:lang w:val="fr-FR"/>
        </w:rPr>
        <w:t>IMF (21 au total)</w:t>
      </w:r>
      <w:r w:rsidRPr="00283FC1">
        <w:rPr>
          <w:rFonts w:asciiTheme="minorHAnsi" w:hAnsiTheme="minorHAnsi" w:cstheme="minorHAnsi"/>
          <w:sz w:val="22"/>
          <w:szCs w:val="22"/>
          <w:lang w:val="fr-FR"/>
        </w:rPr>
        <w:t>, bien qu</w:t>
      </w:r>
      <w:r w:rsidR="00AA1434" w:rsidRPr="00283FC1">
        <w:rPr>
          <w:rFonts w:asciiTheme="minorHAnsi" w:hAnsiTheme="minorHAnsi" w:cstheme="minorHAnsi"/>
          <w:sz w:val="22"/>
          <w:szCs w:val="22"/>
          <w:lang w:val="fr-FR"/>
        </w:rPr>
        <w:t xml:space="preserve">’on estime à </w:t>
      </w:r>
      <w:r w:rsidR="00BE1212" w:rsidRPr="00283FC1">
        <w:rPr>
          <w:rFonts w:asciiTheme="minorHAnsi" w:hAnsiTheme="minorHAnsi" w:cstheme="minorHAnsi"/>
          <w:sz w:val="22"/>
          <w:szCs w:val="22"/>
          <w:lang w:val="fr-FR"/>
        </w:rPr>
        <w:t>quelques 1,</w:t>
      </w:r>
      <w:r w:rsidR="00F413BA" w:rsidRPr="00283FC1">
        <w:rPr>
          <w:rFonts w:asciiTheme="minorHAnsi" w:hAnsiTheme="minorHAnsi" w:cstheme="minorHAnsi"/>
          <w:sz w:val="22"/>
          <w:szCs w:val="22"/>
          <w:lang w:val="fr-FR"/>
        </w:rPr>
        <w:t>8</w:t>
      </w:r>
      <w:r w:rsidR="00BE1212" w:rsidRPr="00283FC1">
        <w:rPr>
          <w:rFonts w:asciiTheme="minorHAnsi" w:hAnsiTheme="minorHAnsi" w:cstheme="minorHAnsi"/>
          <w:sz w:val="22"/>
          <w:szCs w:val="22"/>
          <w:lang w:val="fr-FR"/>
        </w:rPr>
        <w:t xml:space="preserve"> millions </w:t>
      </w:r>
      <w:r w:rsidR="00AA1434" w:rsidRPr="00283FC1">
        <w:rPr>
          <w:rFonts w:asciiTheme="minorHAnsi" w:hAnsiTheme="minorHAnsi" w:cstheme="minorHAnsi"/>
          <w:sz w:val="22"/>
          <w:szCs w:val="22"/>
          <w:lang w:val="fr-FR"/>
        </w:rPr>
        <w:t xml:space="preserve">seulement leur nombre total </w:t>
      </w:r>
      <w:r w:rsidR="00BE1212" w:rsidRPr="00283FC1">
        <w:rPr>
          <w:rFonts w:asciiTheme="minorHAnsi" w:hAnsiTheme="minorHAnsi" w:cstheme="minorHAnsi"/>
          <w:sz w:val="22"/>
          <w:szCs w:val="22"/>
          <w:lang w:val="fr-FR"/>
        </w:rPr>
        <w:t xml:space="preserve">de comptes, ils demeurent importants, notamment en raison de leur proximité </w:t>
      </w:r>
      <w:r w:rsidR="00AA1434" w:rsidRPr="00283FC1">
        <w:rPr>
          <w:rFonts w:asciiTheme="minorHAnsi" w:hAnsiTheme="minorHAnsi" w:cstheme="minorHAnsi"/>
          <w:sz w:val="22"/>
          <w:szCs w:val="22"/>
          <w:lang w:val="fr-FR"/>
        </w:rPr>
        <w:t>avec l</w:t>
      </w:r>
      <w:r w:rsidR="00BE1212" w:rsidRPr="00283FC1">
        <w:rPr>
          <w:rFonts w:asciiTheme="minorHAnsi" w:hAnsiTheme="minorHAnsi" w:cstheme="minorHAnsi"/>
          <w:sz w:val="22"/>
          <w:szCs w:val="22"/>
          <w:lang w:val="fr-FR"/>
        </w:rPr>
        <w:t xml:space="preserve">es pauvres et </w:t>
      </w:r>
      <w:r w:rsidR="00AA1434" w:rsidRPr="00283FC1">
        <w:rPr>
          <w:rFonts w:asciiTheme="minorHAnsi" w:hAnsiTheme="minorHAnsi" w:cstheme="minorHAnsi"/>
          <w:sz w:val="22"/>
          <w:szCs w:val="22"/>
          <w:lang w:val="fr-FR"/>
        </w:rPr>
        <w:t xml:space="preserve">de leurs </w:t>
      </w:r>
      <w:r w:rsidR="00BE1212" w:rsidRPr="00283FC1">
        <w:rPr>
          <w:rFonts w:asciiTheme="minorHAnsi" w:hAnsiTheme="minorHAnsi" w:cstheme="minorHAnsi"/>
          <w:sz w:val="22"/>
          <w:szCs w:val="22"/>
          <w:lang w:val="fr-FR"/>
        </w:rPr>
        <w:t>stratégies et méthodologies adapté</w:t>
      </w:r>
      <w:r w:rsidR="00AA1434" w:rsidRPr="00283FC1">
        <w:rPr>
          <w:rFonts w:asciiTheme="minorHAnsi" w:hAnsiTheme="minorHAnsi" w:cstheme="minorHAnsi"/>
          <w:sz w:val="22"/>
          <w:szCs w:val="22"/>
          <w:lang w:val="fr-FR"/>
        </w:rPr>
        <w:t>e</w:t>
      </w:r>
      <w:r w:rsidR="00BE1212" w:rsidRPr="00283FC1">
        <w:rPr>
          <w:rFonts w:asciiTheme="minorHAnsi" w:hAnsiTheme="minorHAnsi" w:cstheme="minorHAnsi"/>
          <w:sz w:val="22"/>
          <w:szCs w:val="22"/>
          <w:lang w:val="fr-FR"/>
        </w:rPr>
        <w:t>s aux besoins de</w:t>
      </w:r>
      <w:r w:rsidR="00AA1434" w:rsidRPr="00283FC1">
        <w:rPr>
          <w:rFonts w:asciiTheme="minorHAnsi" w:hAnsiTheme="minorHAnsi" w:cstheme="minorHAnsi"/>
          <w:sz w:val="22"/>
          <w:szCs w:val="22"/>
          <w:lang w:val="fr-FR"/>
        </w:rPr>
        <w:t xml:space="preserve"> la population</w:t>
      </w:r>
      <w:r w:rsidR="00BE1212" w:rsidRPr="00283FC1">
        <w:rPr>
          <w:rFonts w:asciiTheme="minorHAnsi" w:hAnsiTheme="minorHAnsi" w:cstheme="minorHAnsi"/>
          <w:sz w:val="22"/>
          <w:szCs w:val="22"/>
          <w:lang w:val="fr-FR"/>
        </w:rPr>
        <w:t>.</w:t>
      </w:r>
    </w:p>
    <w:p w14:paraId="5960A7CF" w14:textId="1AFD2DB1" w:rsidR="00BE1212" w:rsidRPr="00283FC1" w:rsidRDefault="006B440B" w:rsidP="00FB38A5">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À noter que les réseaux bancaires sont très peu denses </w:t>
      </w:r>
      <w:r w:rsidR="00BE1212" w:rsidRPr="00283FC1">
        <w:rPr>
          <w:rFonts w:asciiTheme="minorHAnsi" w:hAnsiTheme="minorHAnsi" w:cstheme="minorHAnsi"/>
          <w:sz w:val="22"/>
          <w:szCs w:val="22"/>
          <w:lang w:val="fr-FR"/>
        </w:rPr>
        <w:t xml:space="preserve">et </w:t>
      </w:r>
      <w:r w:rsidRPr="00283FC1">
        <w:rPr>
          <w:rFonts w:asciiTheme="minorHAnsi" w:hAnsiTheme="minorHAnsi" w:cstheme="minorHAnsi"/>
          <w:sz w:val="22"/>
          <w:szCs w:val="22"/>
          <w:lang w:val="fr-FR"/>
        </w:rPr>
        <w:t xml:space="preserve">ils sont </w:t>
      </w:r>
      <w:r w:rsidR="00BE1212" w:rsidRPr="00283FC1">
        <w:rPr>
          <w:rFonts w:asciiTheme="minorHAnsi" w:hAnsiTheme="minorHAnsi" w:cstheme="minorHAnsi"/>
          <w:sz w:val="22"/>
          <w:szCs w:val="22"/>
          <w:lang w:val="fr-FR"/>
        </w:rPr>
        <w:t>essentiellement limité</w:t>
      </w:r>
      <w:r w:rsidRPr="00283FC1">
        <w:rPr>
          <w:rFonts w:asciiTheme="minorHAnsi" w:hAnsiTheme="minorHAnsi" w:cstheme="minorHAnsi"/>
          <w:sz w:val="22"/>
          <w:szCs w:val="22"/>
          <w:lang w:val="fr-FR"/>
        </w:rPr>
        <w:t>s</w:t>
      </w:r>
      <w:r w:rsidR="00BE1212" w:rsidRPr="00283FC1">
        <w:rPr>
          <w:rFonts w:asciiTheme="minorHAnsi" w:hAnsiTheme="minorHAnsi" w:cstheme="minorHAnsi"/>
          <w:sz w:val="22"/>
          <w:szCs w:val="22"/>
          <w:lang w:val="fr-FR"/>
        </w:rPr>
        <w:t xml:space="preserve"> aux zones urbaines</w:t>
      </w:r>
      <w:r w:rsidRPr="00283FC1">
        <w:rPr>
          <w:rFonts w:asciiTheme="minorHAnsi" w:hAnsiTheme="minorHAnsi" w:cstheme="minorHAnsi"/>
          <w:sz w:val="22"/>
          <w:szCs w:val="22"/>
          <w:lang w:val="fr-FR"/>
        </w:rPr>
        <w:t> </w:t>
      </w:r>
      <w:r w:rsidR="00D626B3" w:rsidRPr="00283FC1">
        <w:rPr>
          <w:rFonts w:asciiTheme="minorHAnsi" w:hAnsiTheme="minorHAnsi" w:cstheme="minorHAnsi"/>
          <w:sz w:val="22"/>
          <w:szCs w:val="22"/>
          <w:lang w:val="fr-FR"/>
        </w:rPr>
        <w:t>(</w:t>
      </w:r>
      <w:r w:rsidR="00BE1212" w:rsidRPr="00283FC1">
        <w:rPr>
          <w:rFonts w:asciiTheme="minorHAnsi" w:hAnsiTheme="minorHAnsi" w:cstheme="minorHAnsi"/>
          <w:sz w:val="22"/>
          <w:szCs w:val="22"/>
          <w:lang w:val="fr-FR"/>
        </w:rPr>
        <w:t>plus de la moitié des succursales bancaires étaient</w:t>
      </w:r>
      <w:r w:rsidRPr="00283FC1">
        <w:rPr>
          <w:rFonts w:asciiTheme="minorHAnsi" w:hAnsiTheme="minorHAnsi" w:cstheme="minorHAnsi"/>
          <w:sz w:val="22"/>
          <w:szCs w:val="22"/>
          <w:lang w:val="fr-FR"/>
        </w:rPr>
        <w:t xml:space="preserve"> en 2015</w:t>
      </w:r>
      <w:r w:rsidR="00BE1212" w:rsidRPr="00283FC1">
        <w:rPr>
          <w:rFonts w:asciiTheme="minorHAnsi" w:hAnsiTheme="minorHAnsi" w:cstheme="minorHAnsi"/>
          <w:sz w:val="22"/>
          <w:szCs w:val="22"/>
          <w:lang w:val="fr-FR"/>
        </w:rPr>
        <w:t xml:space="preserve"> à Kinshasa</w:t>
      </w:r>
      <w:r w:rsidR="00D626B3" w:rsidRPr="00283FC1">
        <w:rPr>
          <w:rFonts w:asciiTheme="minorHAnsi" w:hAnsiTheme="minorHAnsi" w:cstheme="minorHAnsi"/>
          <w:sz w:val="22"/>
          <w:szCs w:val="22"/>
          <w:lang w:val="fr-FR"/>
        </w:rPr>
        <w:t>)</w:t>
      </w:r>
      <w:r w:rsidR="00BE1212" w:rsidRPr="00283FC1">
        <w:rPr>
          <w:rFonts w:asciiTheme="minorHAnsi" w:hAnsiTheme="minorHAnsi" w:cstheme="minorHAnsi"/>
          <w:sz w:val="22"/>
          <w:szCs w:val="22"/>
          <w:lang w:val="fr-FR"/>
        </w:rPr>
        <w:t xml:space="preserve">. Les zones rurales sont </w:t>
      </w:r>
      <w:r w:rsidR="00D626B3" w:rsidRPr="00283FC1">
        <w:rPr>
          <w:rFonts w:asciiTheme="minorHAnsi" w:hAnsiTheme="minorHAnsi" w:cstheme="minorHAnsi"/>
          <w:sz w:val="22"/>
          <w:szCs w:val="22"/>
          <w:lang w:val="fr-FR"/>
        </w:rPr>
        <w:t xml:space="preserve">généralement </w:t>
      </w:r>
      <w:r w:rsidRPr="00283FC1">
        <w:rPr>
          <w:rFonts w:asciiTheme="minorHAnsi" w:hAnsiTheme="minorHAnsi" w:cstheme="minorHAnsi"/>
          <w:sz w:val="22"/>
          <w:szCs w:val="22"/>
          <w:lang w:val="fr-FR"/>
        </w:rPr>
        <w:t xml:space="preserve">mal desservies </w:t>
      </w:r>
      <w:r w:rsidR="00BE1212" w:rsidRPr="00283FC1">
        <w:rPr>
          <w:rFonts w:asciiTheme="minorHAnsi" w:hAnsiTheme="minorHAnsi" w:cstheme="minorHAnsi"/>
          <w:sz w:val="22"/>
          <w:szCs w:val="22"/>
          <w:lang w:val="fr-FR"/>
        </w:rPr>
        <w:t xml:space="preserve">et souffrent de l'insuffisance </w:t>
      </w:r>
      <w:r w:rsidR="00886056" w:rsidRPr="00283FC1">
        <w:rPr>
          <w:rFonts w:asciiTheme="minorHAnsi" w:hAnsiTheme="minorHAnsi" w:cstheme="minorHAnsi"/>
          <w:sz w:val="22"/>
          <w:szCs w:val="22"/>
          <w:lang w:val="fr-FR"/>
        </w:rPr>
        <w:t xml:space="preserve">ou du mauvais état </w:t>
      </w:r>
      <w:r w:rsidR="00BE1212" w:rsidRPr="00283FC1">
        <w:rPr>
          <w:rFonts w:asciiTheme="minorHAnsi" w:hAnsiTheme="minorHAnsi" w:cstheme="minorHAnsi"/>
          <w:sz w:val="22"/>
          <w:szCs w:val="22"/>
          <w:lang w:val="fr-FR"/>
        </w:rPr>
        <w:t>de</w:t>
      </w:r>
      <w:r w:rsidR="00886056" w:rsidRPr="00283FC1">
        <w:rPr>
          <w:rFonts w:asciiTheme="minorHAnsi" w:hAnsiTheme="minorHAnsi" w:cstheme="minorHAnsi"/>
          <w:sz w:val="22"/>
          <w:szCs w:val="22"/>
          <w:lang w:val="fr-FR"/>
        </w:rPr>
        <w:t>s</w:t>
      </w:r>
      <w:r w:rsidR="00BE1212" w:rsidRPr="00283FC1">
        <w:rPr>
          <w:rFonts w:asciiTheme="minorHAnsi" w:hAnsiTheme="minorHAnsi" w:cstheme="minorHAnsi"/>
          <w:sz w:val="22"/>
          <w:szCs w:val="22"/>
          <w:lang w:val="fr-FR"/>
        </w:rPr>
        <w:t xml:space="preserve"> infrastructure</w:t>
      </w:r>
      <w:r w:rsidR="00886056" w:rsidRPr="00283FC1">
        <w:rPr>
          <w:rFonts w:asciiTheme="minorHAnsi" w:hAnsiTheme="minorHAnsi" w:cstheme="minorHAnsi"/>
          <w:sz w:val="22"/>
          <w:szCs w:val="22"/>
          <w:lang w:val="fr-FR"/>
        </w:rPr>
        <w:t>s</w:t>
      </w:r>
      <w:r w:rsidR="00BE1212" w:rsidRPr="00283FC1">
        <w:rPr>
          <w:rFonts w:asciiTheme="minorHAnsi" w:hAnsiTheme="minorHAnsi" w:cstheme="minorHAnsi"/>
          <w:sz w:val="22"/>
          <w:szCs w:val="22"/>
          <w:lang w:val="fr-FR"/>
        </w:rPr>
        <w:t xml:space="preserve"> (routes, électricité, </w:t>
      </w:r>
      <w:r w:rsidR="00D626B3" w:rsidRPr="00283FC1">
        <w:rPr>
          <w:rFonts w:asciiTheme="minorHAnsi" w:hAnsiTheme="minorHAnsi" w:cstheme="minorHAnsi"/>
          <w:sz w:val="22"/>
          <w:szCs w:val="22"/>
          <w:lang w:val="fr-FR"/>
        </w:rPr>
        <w:t xml:space="preserve">réseaux </w:t>
      </w:r>
      <w:r w:rsidR="00BE1212" w:rsidRPr="00283FC1">
        <w:rPr>
          <w:rFonts w:asciiTheme="minorHAnsi" w:hAnsiTheme="minorHAnsi" w:cstheme="minorHAnsi"/>
          <w:sz w:val="22"/>
          <w:szCs w:val="22"/>
          <w:lang w:val="fr-FR"/>
        </w:rPr>
        <w:t>téléphon</w:t>
      </w:r>
      <w:r w:rsidR="00D626B3" w:rsidRPr="00283FC1">
        <w:rPr>
          <w:rFonts w:asciiTheme="minorHAnsi" w:hAnsiTheme="minorHAnsi" w:cstheme="minorHAnsi"/>
          <w:sz w:val="22"/>
          <w:szCs w:val="22"/>
          <w:lang w:val="fr-FR"/>
        </w:rPr>
        <w:t>iques cellulaires</w:t>
      </w:r>
      <w:r w:rsidR="00BE1212" w:rsidRPr="00283FC1">
        <w:rPr>
          <w:rFonts w:asciiTheme="minorHAnsi" w:hAnsiTheme="minorHAnsi" w:cstheme="minorHAnsi"/>
          <w:sz w:val="22"/>
          <w:szCs w:val="22"/>
          <w:lang w:val="fr-FR"/>
        </w:rPr>
        <w:t xml:space="preserve">, etc.). L'absence d'interopérabilité signifie que </w:t>
      </w:r>
      <w:r w:rsidR="00886056" w:rsidRPr="00283FC1">
        <w:rPr>
          <w:rFonts w:asciiTheme="minorHAnsi" w:hAnsiTheme="minorHAnsi" w:cstheme="minorHAnsi"/>
          <w:sz w:val="22"/>
          <w:szCs w:val="22"/>
          <w:lang w:val="fr-FR"/>
        </w:rPr>
        <w:t xml:space="preserve">le </w:t>
      </w:r>
      <w:r w:rsidR="00BE1212" w:rsidRPr="00283FC1">
        <w:rPr>
          <w:rFonts w:asciiTheme="minorHAnsi" w:hAnsiTheme="minorHAnsi" w:cstheme="minorHAnsi"/>
          <w:sz w:val="22"/>
          <w:szCs w:val="22"/>
          <w:lang w:val="fr-FR"/>
        </w:rPr>
        <w:t xml:space="preserve">consommateur n'a accès qu'aux points de distribution de </w:t>
      </w:r>
      <w:r w:rsidR="00886056" w:rsidRPr="00283FC1">
        <w:rPr>
          <w:rFonts w:asciiTheme="minorHAnsi" w:hAnsiTheme="minorHAnsi" w:cstheme="minorHAnsi"/>
          <w:sz w:val="22"/>
          <w:szCs w:val="22"/>
          <w:lang w:val="fr-FR"/>
        </w:rPr>
        <w:t xml:space="preserve">sa propre </w:t>
      </w:r>
      <w:r w:rsidR="00BE1212" w:rsidRPr="00283FC1">
        <w:rPr>
          <w:rFonts w:asciiTheme="minorHAnsi" w:hAnsiTheme="minorHAnsi" w:cstheme="minorHAnsi"/>
          <w:sz w:val="22"/>
          <w:szCs w:val="22"/>
          <w:lang w:val="fr-FR"/>
        </w:rPr>
        <w:t xml:space="preserve">institution financière. Les services financiers sont </w:t>
      </w:r>
      <w:r w:rsidR="00886056" w:rsidRPr="00283FC1">
        <w:rPr>
          <w:rFonts w:asciiTheme="minorHAnsi" w:hAnsiTheme="minorHAnsi" w:cstheme="minorHAnsi"/>
          <w:sz w:val="22"/>
          <w:szCs w:val="22"/>
          <w:lang w:val="fr-FR"/>
        </w:rPr>
        <w:t xml:space="preserve">en outre </w:t>
      </w:r>
      <w:r w:rsidR="00BE1212" w:rsidRPr="00283FC1">
        <w:rPr>
          <w:rFonts w:asciiTheme="minorHAnsi" w:hAnsiTheme="minorHAnsi" w:cstheme="minorHAnsi"/>
          <w:sz w:val="22"/>
          <w:szCs w:val="22"/>
          <w:lang w:val="fr-FR"/>
        </w:rPr>
        <w:t xml:space="preserve">entravés par l'absence d'un </w:t>
      </w:r>
      <w:r w:rsidR="00886056" w:rsidRPr="00283FC1">
        <w:rPr>
          <w:rFonts w:asciiTheme="minorHAnsi" w:hAnsiTheme="minorHAnsi" w:cstheme="minorHAnsi"/>
          <w:sz w:val="22"/>
          <w:szCs w:val="22"/>
          <w:lang w:val="fr-FR"/>
        </w:rPr>
        <w:t>s</w:t>
      </w:r>
      <w:r w:rsidR="00BE1212" w:rsidRPr="00283FC1">
        <w:rPr>
          <w:rFonts w:asciiTheme="minorHAnsi" w:hAnsiTheme="minorHAnsi" w:cstheme="minorHAnsi"/>
          <w:sz w:val="22"/>
          <w:szCs w:val="22"/>
          <w:lang w:val="fr-FR"/>
        </w:rPr>
        <w:t xml:space="preserve">ystème de </w:t>
      </w:r>
      <w:r w:rsidR="00886056" w:rsidRPr="00283FC1">
        <w:rPr>
          <w:rFonts w:asciiTheme="minorHAnsi" w:hAnsiTheme="minorHAnsi" w:cstheme="minorHAnsi"/>
          <w:sz w:val="22"/>
          <w:szCs w:val="22"/>
          <w:lang w:val="fr-FR"/>
        </w:rPr>
        <w:t xml:space="preserve">compensation et de règlement brut en temps réel </w:t>
      </w:r>
      <w:r w:rsidR="00BE1212" w:rsidRPr="00283FC1">
        <w:rPr>
          <w:rFonts w:asciiTheme="minorHAnsi" w:hAnsiTheme="minorHAnsi" w:cstheme="minorHAnsi"/>
          <w:sz w:val="22"/>
          <w:szCs w:val="22"/>
          <w:lang w:val="fr-FR"/>
        </w:rPr>
        <w:t xml:space="preserve">(RTGS). </w:t>
      </w:r>
      <w:r w:rsidR="00184001" w:rsidRPr="00283FC1">
        <w:rPr>
          <w:rFonts w:asciiTheme="minorHAnsi" w:hAnsiTheme="minorHAnsi" w:cstheme="minorHAnsi"/>
          <w:sz w:val="22"/>
          <w:szCs w:val="22"/>
          <w:lang w:val="fr-FR"/>
        </w:rPr>
        <w:t>Q</w:t>
      </w:r>
      <w:r w:rsidR="00BE1212" w:rsidRPr="00283FC1">
        <w:rPr>
          <w:rFonts w:asciiTheme="minorHAnsi" w:hAnsiTheme="minorHAnsi" w:cstheme="minorHAnsi"/>
          <w:sz w:val="22"/>
          <w:szCs w:val="22"/>
          <w:lang w:val="fr-FR"/>
        </w:rPr>
        <w:t xml:space="preserve">uatre banques ont créé un système privé et un projet est en cours pour </w:t>
      </w:r>
      <w:r w:rsidR="00184001" w:rsidRPr="00283FC1">
        <w:rPr>
          <w:rFonts w:asciiTheme="minorHAnsi" w:hAnsiTheme="minorHAnsi" w:cstheme="minorHAnsi"/>
          <w:sz w:val="22"/>
          <w:szCs w:val="22"/>
          <w:lang w:val="fr-FR"/>
        </w:rPr>
        <w:t xml:space="preserve">la mise en place d’un </w:t>
      </w:r>
      <w:r w:rsidR="00BE1212" w:rsidRPr="00283FC1">
        <w:rPr>
          <w:rFonts w:asciiTheme="minorHAnsi" w:hAnsiTheme="minorHAnsi" w:cstheme="minorHAnsi"/>
          <w:sz w:val="22"/>
          <w:szCs w:val="22"/>
          <w:lang w:val="fr-FR"/>
        </w:rPr>
        <w:t>système national RTGS</w:t>
      </w:r>
      <w:r w:rsidR="00184001" w:rsidRPr="00283FC1">
        <w:rPr>
          <w:rFonts w:asciiTheme="minorHAnsi" w:hAnsiTheme="minorHAnsi" w:cstheme="minorHAnsi"/>
          <w:sz w:val="22"/>
          <w:szCs w:val="22"/>
          <w:lang w:val="fr-FR"/>
        </w:rPr>
        <w:t xml:space="preserve"> mais </w:t>
      </w:r>
      <w:r w:rsidR="00BE1212" w:rsidRPr="00283FC1">
        <w:rPr>
          <w:rFonts w:asciiTheme="minorHAnsi" w:hAnsiTheme="minorHAnsi" w:cstheme="minorHAnsi"/>
          <w:sz w:val="22"/>
          <w:szCs w:val="22"/>
          <w:lang w:val="fr-FR"/>
        </w:rPr>
        <w:t xml:space="preserve">les banques en RDC s'appuient sur les systèmes étrangers, </w:t>
      </w:r>
      <w:r w:rsidR="00D626B3" w:rsidRPr="00283FC1">
        <w:rPr>
          <w:rFonts w:asciiTheme="minorHAnsi" w:hAnsiTheme="minorHAnsi" w:cstheme="minorHAnsi"/>
          <w:sz w:val="22"/>
          <w:szCs w:val="22"/>
          <w:lang w:val="fr-FR"/>
        </w:rPr>
        <w:t xml:space="preserve">et cela veut dire </w:t>
      </w:r>
      <w:r w:rsidR="00BE1212" w:rsidRPr="00283FC1">
        <w:rPr>
          <w:rFonts w:asciiTheme="minorHAnsi" w:hAnsiTheme="minorHAnsi" w:cstheme="minorHAnsi"/>
          <w:sz w:val="22"/>
          <w:szCs w:val="22"/>
          <w:lang w:val="fr-FR"/>
        </w:rPr>
        <w:t>coût</w:t>
      </w:r>
      <w:r w:rsidR="00D626B3" w:rsidRPr="00283FC1">
        <w:rPr>
          <w:rFonts w:asciiTheme="minorHAnsi" w:hAnsiTheme="minorHAnsi" w:cstheme="minorHAnsi"/>
          <w:sz w:val="22"/>
          <w:szCs w:val="22"/>
          <w:lang w:val="fr-FR"/>
        </w:rPr>
        <w:t>s</w:t>
      </w:r>
      <w:r w:rsidR="00BE1212" w:rsidRPr="00283FC1">
        <w:rPr>
          <w:rFonts w:asciiTheme="minorHAnsi" w:hAnsiTheme="minorHAnsi" w:cstheme="minorHAnsi"/>
          <w:sz w:val="22"/>
          <w:szCs w:val="22"/>
          <w:lang w:val="fr-FR"/>
        </w:rPr>
        <w:t>, temps et</w:t>
      </w:r>
      <w:r w:rsidR="00B43FD9" w:rsidRPr="00283FC1">
        <w:rPr>
          <w:rFonts w:asciiTheme="minorHAnsi" w:hAnsiTheme="minorHAnsi" w:cstheme="minorHAnsi"/>
          <w:sz w:val="22"/>
          <w:szCs w:val="22"/>
          <w:lang w:val="fr-FR"/>
        </w:rPr>
        <w:t xml:space="preserve"> </w:t>
      </w:r>
      <w:r w:rsidR="00BE1212" w:rsidRPr="00283FC1">
        <w:rPr>
          <w:rFonts w:asciiTheme="minorHAnsi" w:hAnsiTheme="minorHAnsi" w:cstheme="minorHAnsi"/>
          <w:sz w:val="22"/>
          <w:szCs w:val="22"/>
          <w:lang w:val="fr-FR"/>
        </w:rPr>
        <w:t>risque</w:t>
      </w:r>
      <w:r w:rsidR="00D626B3" w:rsidRPr="00283FC1">
        <w:rPr>
          <w:rFonts w:asciiTheme="minorHAnsi" w:hAnsiTheme="minorHAnsi" w:cstheme="minorHAnsi"/>
          <w:sz w:val="22"/>
          <w:szCs w:val="22"/>
          <w:lang w:val="fr-FR"/>
        </w:rPr>
        <w:t>s additionnels</w:t>
      </w:r>
      <w:r w:rsidR="00BE1212" w:rsidRPr="00283FC1">
        <w:rPr>
          <w:rFonts w:asciiTheme="minorHAnsi" w:hAnsiTheme="minorHAnsi" w:cstheme="minorHAnsi"/>
          <w:sz w:val="22"/>
          <w:szCs w:val="22"/>
          <w:lang w:val="fr-FR"/>
        </w:rPr>
        <w:t xml:space="preserve">. </w:t>
      </w:r>
    </w:p>
    <w:p w14:paraId="6C128324" w14:textId="41733142" w:rsidR="00BE1212" w:rsidRPr="00283FC1" w:rsidRDefault="00BE1212" w:rsidP="00FB38A5">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Il est possible d</w:t>
      </w:r>
      <w:r w:rsidR="00671664" w:rsidRPr="00283FC1">
        <w:rPr>
          <w:rFonts w:asciiTheme="minorHAnsi" w:hAnsiTheme="minorHAnsi" w:cstheme="minorHAnsi"/>
          <w:sz w:val="22"/>
          <w:szCs w:val="22"/>
          <w:lang w:val="fr-FR"/>
        </w:rPr>
        <w:t xml:space="preserve">e mettre à profit les </w:t>
      </w:r>
      <w:r w:rsidRPr="00283FC1">
        <w:rPr>
          <w:rFonts w:asciiTheme="minorHAnsi" w:hAnsiTheme="minorHAnsi" w:cstheme="minorHAnsi"/>
          <w:sz w:val="22"/>
          <w:szCs w:val="22"/>
          <w:lang w:val="fr-FR"/>
        </w:rPr>
        <w:t>réseaux mobiles et d'autres fournisseurs</w:t>
      </w:r>
      <w:r w:rsidR="00671664" w:rsidRPr="00283FC1">
        <w:rPr>
          <w:rFonts w:asciiTheme="minorHAnsi" w:hAnsiTheme="minorHAnsi" w:cstheme="minorHAnsi"/>
          <w:sz w:val="22"/>
          <w:szCs w:val="22"/>
          <w:lang w:val="fr-FR"/>
        </w:rPr>
        <w:t>,</w:t>
      </w:r>
      <w:r w:rsidR="005C63C3" w:rsidRPr="00283FC1">
        <w:rPr>
          <w:rFonts w:asciiTheme="minorHAnsi" w:hAnsiTheme="minorHAnsi" w:cstheme="minorHAnsi"/>
          <w:sz w:val="22"/>
          <w:szCs w:val="22"/>
          <w:lang w:val="fr-FR"/>
        </w:rPr>
        <w:t xml:space="preserve"> car le nombre de comptes d’argent mobile s’élève à</w:t>
      </w:r>
      <w:r w:rsidRPr="00283FC1">
        <w:rPr>
          <w:rFonts w:asciiTheme="minorHAnsi" w:hAnsiTheme="minorHAnsi" w:cstheme="minorHAnsi"/>
          <w:sz w:val="22"/>
          <w:szCs w:val="22"/>
          <w:lang w:val="fr-FR"/>
        </w:rPr>
        <w:t xml:space="preserve"> 6,8 millions </w:t>
      </w:r>
      <w:r w:rsidR="005C63C3" w:rsidRPr="00283FC1">
        <w:rPr>
          <w:rFonts w:asciiTheme="minorHAnsi" w:hAnsiTheme="minorHAnsi" w:cstheme="minorHAnsi"/>
          <w:sz w:val="22"/>
          <w:szCs w:val="22"/>
          <w:lang w:val="fr-FR"/>
        </w:rPr>
        <w:t xml:space="preserve">mais </w:t>
      </w:r>
      <w:r w:rsidRPr="00283FC1">
        <w:rPr>
          <w:rFonts w:asciiTheme="minorHAnsi" w:hAnsiTheme="minorHAnsi" w:cstheme="minorHAnsi"/>
          <w:sz w:val="22"/>
          <w:szCs w:val="22"/>
          <w:lang w:val="fr-FR"/>
        </w:rPr>
        <w:t xml:space="preserve">l'utilisation réelle est faible </w:t>
      </w:r>
      <w:r w:rsidR="005C63C3" w:rsidRPr="00283FC1">
        <w:rPr>
          <w:rFonts w:asciiTheme="minorHAnsi" w:hAnsiTheme="minorHAnsi" w:cstheme="minorHAnsi"/>
          <w:sz w:val="22"/>
          <w:szCs w:val="22"/>
          <w:lang w:val="fr-FR"/>
        </w:rPr>
        <w:t xml:space="preserve">(seuls 10 % de ces comptes sont actifs, estiment </w:t>
      </w:r>
      <w:r w:rsidRPr="00283FC1">
        <w:rPr>
          <w:rFonts w:asciiTheme="minorHAnsi" w:hAnsiTheme="minorHAnsi" w:cstheme="minorHAnsi"/>
          <w:sz w:val="22"/>
          <w:szCs w:val="22"/>
          <w:lang w:val="fr-FR"/>
        </w:rPr>
        <w:t>les fournisseurs</w:t>
      </w:r>
      <w:r w:rsidR="005C63C3"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w:t>
      </w:r>
      <w:r w:rsidR="005C63C3" w:rsidRPr="00283FC1">
        <w:rPr>
          <w:rFonts w:asciiTheme="minorHAnsi" w:hAnsiTheme="minorHAnsi" w:cstheme="minorHAnsi"/>
          <w:sz w:val="22"/>
          <w:szCs w:val="22"/>
          <w:lang w:val="fr-FR"/>
        </w:rPr>
        <w:t xml:space="preserve">On peut également </w:t>
      </w:r>
      <w:r w:rsidRPr="00283FC1">
        <w:rPr>
          <w:rFonts w:asciiTheme="minorHAnsi" w:hAnsiTheme="minorHAnsi" w:cstheme="minorHAnsi"/>
          <w:sz w:val="22"/>
          <w:szCs w:val="22"/>
          <w:lang w:val="fr-FR"/>
        </w:rPr>
        <w:t xml:space="preserve">exploiter des modèles </w:t>
      </w:r>
      <w:r w:rsidR="005C63C3" w:rsidRPr="00283FC1">
        <w:rPr>
          <w:rFonts w:asciiTheme="minorHAnsi" w:hAnsiTheme="minorHAnsi" w:cstheme="minorHAnsi"/>
          <w:sz w:val="22"/>
          <w:szCs w:val="22"/>
          <w:lang w:val="fr-FR"/>
        </w:rPr>
        <w:t xml:space="preserve">d’agence et </w:t>
      </w:r>
      <w:r w:rsidRPr="00283FC1">
        <w:rPr>
          <w:rFonts w:asciiTheme="minorHAnsi" w:hAnsiTheme="minorHAnsi" w:cstheme="minorHAnsi"/>
          <w:sz w:val="22"/>
          <w:szCs w:val="22"/>
          <w:lang w:val="fr-FR"/>
        </w:rPr>
        <w:t xml:space="preserve">de partenariat avec des </w:t>
      </w:r>
      <w:r w:rsidR="00671664" w:rsidRPr="00283FC1">
        <w:rPr>
          <w:rFonts w:asciiTheme="minorHAnsi" w:hAnsiTheme="minorHAnsi" w:cstheme="minorHAnsi"/>
          <w:sz w:val="22"/>
          <w:szCs w:val="22"/>
          <w:lang w:val="fr-FR"/>
        </w:rPr>
        <w:t xml:space="preserve">prestataires </w:t>
      </w:r>
      <w:r w:rsidRPr="00283FC1">
        <w:rPr>
          <w:rFonts w:asciiTheme="minorHAnsi" w:hAnsiTheme="minorHAnsi" w:cstheme="minorHAnsi"/>
          <w:sz w:val="22"/>
          <w:szCs w:val="22"/>
          <w:lang w:val="fr-FR"/>
        </w:rPr>
        <w:t>tels que les stations-service</w:t>
      </w:r>
      <w:r w:rsidR="00671664"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les </w:t>
      </w:r>
      <w:r w:rsidR="005C63C3" w:rsidRPr="00283FC1">
        <w:rPr>
          <w:rFonts w:asciiTheme="minorHAnsi" w:hAnsiTheme="minorHAnsi" w:cstheme="minorHAnsi"/>
          <w:sz w:val="22"/>
          <w:szCs w:val="22"/>
          <w:lang w:val="fr-FR"/>
        </w:rPr>
        <w:t>détaillants</w:t>
      </w:r>
      <w:r w:rsidRPr="00283FC1">
        <w:rPr>
          <w:rFonts w:asciiTheme="minorHAnsi" w:hAnsiTheme="minorHAnsi" w:cstheme="minorHAnsi"/>
          <w:sz w:val="22"/>
          <w:szCs w:val="22"/>
          <w:lang w:val="fr-FR"/>
        </w:rPr>
        <w:t xml:space="preserve">, les </w:t>
      </w:r>
      <w:r w:rsidR="005C63C3" w:rsidRPr="00283FC1">
        <w:rPr>
          <w:rFonts w:asciiTheme="minorHAnsi" w:hAnsiTheme="minorHAnsi" w:cstheme="minorHAnsi"/>
          <w:sz w:val="22"/>
          <w:szCs w:val="22"/>
          <w:lang w:val="fr-FR"/>
        </w:rPr>
        <w:t xml:space="preserve">distributeurs ou </w:t>
      </w:r>
      <w:r w:rsidRPr="00283FC1">
        <w:rPr>
          <w:rFonts w:asciiTheme="minorHAnsi" w:hAnsiTheme="minorHAnsi" w:cstheme="minorHAnsi"/>
          <w:sz w:val="22"/>
          <w:szCs w:val="22"/>
          <w:lang w:val="fr-FR"/>
        </w:rPr>
        <w:t>transformateurs</w:t>
      </w:r>
      <w:r w:rsidR="005C63C3" w:rsidRPr="00283FC1">
        <w:rPr>
          <w:rFonts w:asciiTheme="minorHAnsi" w:hAnsiTheme="minorHAnsi" w:cstheme="minorHAnsi"/>
          <w:sz w:val="22"/>
          <w:szCs w:val="22"/>
          <w:lang w:val="fr-FR"/>
        </w:rPr>
        <w:t xml:space="preserve"> de produits agricoles</w:t>
      </w:r>
      <w:r w:rsidRPr="00283FC1">
        <w:rPr>
          <w:rFonts w:asciiTheme="minorHAnsi" w:hAnsiTheme="minorHAnsi" w:cstheme="minorHAnsi"/>
          <w:sz w:val="22"/>
          <w:szCs w:val="22"/>
          <w:lang w:val="fr-FR"/>
        </w:rPr>
        <w:t xml:space="preserve">, les pharmacies, les mines ou les </w:t>
      </w:r>
      <w:r w:rsidR="005C63C3" w:rsidRPr="00283FC1">
        <w:rPr>
          <w:rFonts w:asciiTheme="minorHAnsi" w:hAnsiTheme="minorHAnsi" w:cstheme="minorHAnsi"/>
          <w:sz w:val="22"/>
          <w:szCs w:val="22"/>
          <w:lang w:val="fr-FR"/>
        </w:rPr>
        <w:t xml:space="preserve">bureaux de </w:t>
      </w:r>
      <w:r w:rsidRPr="00283FC1">
        <w:rPr>
          <w:rFonts w:asciiTheme="minorHAnsi" w:hAnsiTheme="minorHAnsi" w:cstheme="minorHAnsi"/>
          <w:sz w:val="22"/>
          <w:szCs w:val="22"/>
          <w:lang w:val="fr-FR"/>
        </w:rPr>
        <w:t xml:space="preserve">poste, </w:t>
      </w:r>
      <w:r w:rsidR="005C63C3" w:rsidRPr="00283FC1">
        <w:rPr>
          <w:rFonts w:asciiTheme="minorHAnsi" w:hAnsiTheme="minorHAnsi" w:cstheme="minorHAnsi"/>
          <w:sz w:val="22"/>
          <w:szCs w:val="22"/>
          <w:lang w:val="fr-FR"/>
        </w:rPr>
        <w:t>mais l</w:t>
      </w:r>
      <w:r w:rsidRPr="00283FC1">
        <w:rPr>
          <w:rFonts w:asciiTheme="minorHAnsi" w:hAnsiTheme="minorHAnsi" w:cstheme="minorHAnsi"/>
          <w:sz w:val="22"/>
          <w:szCs w:val="22"/>
          <w:lang w:val="fr-FR"/>
        </w:rPr>
        <w:t xml:space="preserve">es groupes </w:t>
      </w:r>
      <w:r w:rsidR="00837344" w:rsidRPr="00283FC1">
        <w:rPr>
          <w:rFonts w:asciiTheme="minorHAnsi" w:hAnsiTheme="minorHAnsi" w:cstheme="minorHAnsi"/>
          <w:sz w:val="22"/>
          <w:szCs w:val="22"/>
          <w:lang w:val="fr-FR"/>
        </w:rPr>
        <w:t>resautés</w:t>
      </w:r>
      <w:r w:rsidRPr="00283FC1">
        <w:rPr>
          <w:rFonts w:asciiTheme="minorHAnsi" w:hAnsiTheme="minorHAnsi" w:cstheme="minorHAnsi"/>
          <w:sz w:val="22"/>
          <w:szCs w:val="22"/>
          <w:lang w:val="fr-FR"/>
        </w:rPr>
        <w:t xml:space="preserve"> sont relativement rares et la réglementation sur les agents bancaires </w:t>
      </w:r>
      <w:r w:rsidR="005C63C3" w:rsidRPr="00283FC1">
        <w:rPr>
          <w:rFonts w:asciiTheme="minorHAnsi" w:hAnsiTheme="minorHAnsi" w:cstheme="minorHAnsi"/>
          <w:sz w:val="22"/>
          <w:szCs w:val="22"/>
          <w:lang w:val="fr-FR"/>
        </w:rPr>
        <w:t xml:space="preserve">n’en </w:t>
      </w:r>
      <w:r w:rsidRPr="00283FC1">
        <w:rPr>
          <w:rFonts w:asciiTheme="minorHAnsi" w:hAnsiTheme="minorHAnsi" w:cstheme="minorHAnsi"/>
          <w:sz w:val="22"/>
          <w:szCs w:val="22"/>
          <w:lang w:val="fr-FR"/>
        </w:rPr>
        <w:t xml:space="preserve">est </w:t>
      </w:r>
      <w:r w:rsidR="005C63C3" w:rsidRPr="00283FC1">
        <w:rPr>
          <w:rFonts w:asciiTheme="minorHAnsi" w:hAnsiTheme="minorHAnsi" w:cstheme="minorHAnsi"/>
          <w:sz w:val="22"/>
          <w:szCs w:val="22"/>
          <w:lang w:val="fr-FR"/>
        </w:rPr>
        <w:t>encore qu’à sa phase</w:t>
      </w:r>
      <w:r w:rsidRPr="00283FC1">
        <w:rPr>
          <w:rFonts w:asciiTheme="minorHAnsi" w:hAnsiTheme="minorHAnsi" w:cstheme="minorHAnsi"/>
          <w:sz w:val="22"/>
          <w:szCs w:val="22"/>
          <w:lang w:val="fr-FR"/>
        </w:rPr>
        <w:t xml:space="preserve"> d’élaboration.</w:t>
      </w:r>
    </w:p>
    <w:p w14:paraId="1D3DFF35" w14:textId="595AFEA5" w:rsidR="00BE1212" w:rsidRPr="00283FC1" w:rsidRDefault="00671664" w:rsidP="00FB38A5">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lastRenderedPageBreak/>
        <w:t>Aussi, d</w:t>
      </w:r>
      <w:r w:rsidR="00BE1212" w:rsidRPr="00283FC1">
        <w:rPr>
          <w:rFonts w:asciiTheme="minorHAnsi" w:hAnsiTheme="minorHAnsi" w:cstheme="minorHAnsi"/>
          <w:sz w:val="22"/>
          <w:szCs w:val="22"/>
          <w:lang w:val="fr-FR"/>
        </w:rPr>
        <w:t xml:space="preserve">ans le contexte d’un </w:t>
      </w:r>
      <w:r w:rsidRPr="00283FC1">
        <w:rPr>
          <w:rFonts w:asciiTheme="minorHAnsi" w:hAnsiTheme="minorHAnsi" w:cstheme="minorHAnsi"/>
          <w:sz w:val="22"/>
          <w:szCs w:val="22"/>
          <w:lang w:val="fr-FR"/>
        </w:rPr>
        <w:t xml:space="preserve">tel </w:t>
      </w:r>
      <w:r w:rsidR="00BE1212" w:rsidRPr="00283FC1">
        <w:rPr>
          <w:rFonts w:asciiTheme="minorHAnsi" w:hAnsiTheme="minorHAnsi" w:cstheme="minorHAnsi"/>
          <w:sz w:val="22"/>
          <w:szCs w:val="22"/>
          <w:lang w:val="fr-FR"/>
        </w:rPr>
        <w:t>environnement contraignant du secteur financier formel, les services financiers informels remplissent</w:t>
      </w:r>
      <w:r w:rsidR="00906F39"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ils </w:t>
      </w:r>
      <w:r w:rsidR="00BE1212" w:rsidRPr="00283FC1">
        <w:rPr>
          <w:rFonts w:asciiTheme="minorHAnsi" w:hAnsiTheme="minorHAnsi" w:cstheme="minorHAnsi"/>
          <w:sz w:val="22"/>
          <w:szCs w:val="22"/>
          <w:lang w:val="fr-FR"/>
        </w:rPr>
        <w:t xml:space="preserve">un rôle </w:t>
      </w:r>
      <w:r w:rsidR="00B43FD9" w:rsidRPr="00283FC1">
        <w:rPr>
          <w:rFonts w:asciiTheme="minorHAnsi" w:hAnsiTheme="minorHAnsi" w:cstheme="minorHAnsi"/>
          <w:sz w:val="22"/>
          <w:szCs w:val="22"/>
          <w:lang w:val="fr-FR"/>
        </w:rPr>
        <w:t>capital :</w:t>
      </w:r>
      <w:r w:rsidR="00BE1212" w:rsidRPr="00283FC1">
        <w:rPr>
          <w:rFonts w:asciiTheme="minorHAnsi" w:hAnsiTheme="minorHAnsi" w:cstheme="minorHAnsi"/>
          <w:sz w:val="22"/>
          <w:szCs w:val="22"/>
          <w:lang w:val="fr-FR"/>
        </w:rPr>
        <w:t xml:space="preserve"> presque tout le monde </w:t>
      </w:r>
      <w:r w:rsidR="00906F39" w:rsidRPr="00283FC1">
        <w:rPr>
          <w:rFonts w:asciiTheme="minorHAnsi" w:hAnsiTheme="minorHAnsi" w:cstheme="minorHAnsi"/>
          <w:sz w:val="22"/>
          <w:szCs w:val="22"/>
          <w:lang w:val="fr-FR"/>
        </w:rPr>
        <w:t>effectue d</w:t>
      </w:r>
      <w:r w:rsidR="00BE1212" w:rsidRPr="00283FC1">
        <w:rPr>
          <w:rFonts w:asciiTheme="minorHAnsi" w:hAnsiTheme="minorHAnsi" w:cstheme="minorHAnsi"/>
          <w:sz w:val="22"/>
          <w:szCs w:val="22"/>
          <w:lang w:val="fr-FR"/>
        </w:rPr>
        <w:t>es transactions en espèces et de nombreuses personnes comptent</w:t>
      </w:r>
      <w:r w:rsidR="00906F39" w:rsidRPr="00283FC1">
        <w:rPr>
          <w:rFonts w:asciiTheme="minorHAnsi" w:hAnsiTheme="minorHAnsi" w:cstheme="minorHAnsi"/>
          <w:sz w:val="22"/>
          <w:szCs w:val="22"/>
          <w:lang w:val="fr-FR"/>
        </w:rPr>
        <w:t>, pour s’en sortir,</w:t>
      </w:r>
      <w:r w:rsidR="00BE1212" w:rsidRPr="00283FC1">
        <w:rPr>
          <w:rFonts w:asciiTheme="minorHAnsi" w:hAnsiTheme="minorHAnsi" w:cstheme="minorHAnsi"/>
          <w:sz w:val="22"/>
          <w:szCs w:val="22"/>
          <w:lang w:val="fr-FR"/>
        </w:rPr>
        <w:t xml:space="preserve"> sur leurs familles</w:t>
      </w:r>
      <w:r w:rsidR="00906F39" w:rsidRPr="00283FC1">
        <w:rPr>
          <w:rFonts w:asciiTheme="minorHAnsi" w:hAnsiTheme="minorHAnsi" w:cstheme="minorHAnsi"/>
          <w:sz w:val="22"/>
          <w:szCs w:val="22"/>
          <w:lang w:val="fr-FR"/>
        </w:rPr>
        <w:t xml:space="preserve">, sur </w:t>
      </w:r>
      <w:r w:rsidR="00BE1212" w:rsidRPr="00283FC1">
        <w:rPr>
          <w:rFonts w:asciiTheme="minorHAnsi" w:hAnsiTheme="minorHAnsi" w:cstheme="minorHAnsi"/>
          <w:sz w:val="22"/>
          <w:szCs w:val="22"/>
          <w:lang w:val="fr-FR"/>
        </w:rPr>
        <w:t xml:space="preserve">leurs amis ou </w:t>
      </w:r>
      <w:r w:rsidR="00906F39" w:rsidRPr="00283FC1">
        <w:rPr>
          <w:rFonts w:asciiTheme="minorHAnsi" w:hAnsiTheme="minorHAnsi" w:cstheme="minorHAnsi"/>
          <w:sz w:val="22"/>
          <w:szCs w:val="22"/>
          <w:lang w:val="fr-FR"/>
        </w:rPr>
        <w:t xml:space="preserve">sur </w:t>
      </w:r>
      <w:r w:rsidR="00BE1212" w:rsidRPr="00283FC1">
        <w:rPr>
          <w:rFonts w:asciiTheme="minorHAnsi" w:hAnsiTheme="minorHAnsi" w:cstheme="minorHAnsi"/>
          <w:sz w:val="22"/>
          <w:szCs w:val="22"/>
          <w:lang w:val="fr-FR"/>
        </w:rPr>
        <w:t xml:space="preserve">les services financiers informels </w:t>
      </w:r>
      <w:r w:rsidR="00906F39" w:rsidRPr="00283FC1">
        <w:rPr>
          <w:rFonts w:asciiTheme="minorHAnsi" w:hAnsiTheme="minorHAnsi" w:cstheme="minorHAnsi"/>
          <w:sz w:val="22"/>
          <w:szCs w:val="22"/>
          <w:lang w:val="fr-FR"/>
        </w:rPr>
        <w:t>tels que l</w:t>
      </w:r>
      <w:r w:rsidR="00BE1212" w:rsidRPr="00283FC1">
        <w:rPr>
          <w:rFonts w:asciiTheme="minorHAnsi" w:hAnsiTheme="minorHAnsi" w:cstheme="minorHAnsi"/>
          <w:sz w:val="22"/>
          <w:szCs w:val="22"/>
          <w:lang w:val="fr-FR"/>
        </w:rPr>
        <w:t xml:space="preserve">es groupes d'épargne </w:t>
      </w:r>
      <w:r w:rsidR="00906F39" w:rsidRPr="00283FC1">
        <w:rPr>
          <w:rFonts w:asciiTheme="minorHAnsi" w:hAnsiTheme="minorHAnsi" w:cstheme="minorHAnsi"/>
          <w:sz w:val="22"/>
          <w:szCs w:val="22"/>
          <w:lang w:val="fr-FR"/>
        </w:rPr>
        <w:t xml:space="preserve">tournante </w:t>
      </w:r>
      <w:r w:rsidR="00BE1212" w:rsidRPr="00283FC1">
        <w:rPr>
          <w:rFonts w:asciiTheme="minorHAnsi" w:hAnsiTheme="minorHAnsi" w:cstheme="minorHAnsi"/>
          <w:sz w:val="22"/>
          <w:szCs w:val="22"/>
          <w:lang w:val="fr-FR"/>
        </w:rPr>
        <w:t>(</w:t>
      </w:r>
      <w:r w:rsidR="00BE1212" w:rsidRPr="00283FC1">
        <w:rPr>
          <w:rFonts w:asciiTheme="minorHAnsi" w:hAnsiTheme="minorHAnsi" w:cstheme="minorHAnsi"/>
          <w:i/>
          <w:sz w:val="22"/>
          <w:szCs w:val="22"/>
          <w:lang w:val="fr-FR"/>
        </w:rPr>
        <w:t>likelemba</w:t>
      </w:r>
      <w:r w:rsidR="00BE1212" w:rsidRPr="00283FC1">
        <w:rPr>
          <w:rFonts w:asciiTheme="minorHAnsi" w:hAnsiTheme="minorHAnsi" w:cstheme="minorHAnsi"/>
          <w:sz w:val="22"/>
          <w:szCs w:val="22"/>
          <w:lang w:val="fr-FR"/>
        </w:rPr>
        <w:t xml:space="preserve">), </w:t>
      </w:r>
      <w:r w:rsidR="00906F39" w:rsidRPr="00283FC1">
        <w:rPr>
          <w:rFonts w:asciiTheme="minorHAnsi" w:hAnsiTheme="minorHAnsi" w:cstheme="minorHAnsi"/>
          <w:sz w:val="22"/>
          <w:szCs w:val="22"/>
          <w:lang w:val="fr-FR"/>
        </w:rPr>
        <w:t>l</w:t>
      </w:r>
      <w:r w:rsidR="00BE1212" w:rsidRPr="00283FC1">
        <w:rPr>
          <w:rFonts w:asciiTheme="minorHAnsi" w:hAnsiTheme="minorHAnsi" w:cstheme="minorHAnsi"/>
          <w:sz w:val="22"/>
          <w:szCs w:val="22"/>
          <w:lang w:val="fr-FR"/>
        </w:rPr>
        <w:t xml:space="preserve">es prêteurs informels et </w:t>
      </w:r>
      <w:r w:rsidR="00906F39" w:rsidRPr="00283FC1">
        <w:rPr>
          <w:rFonts w:asciiTheme="minorHAnsi" w:hAnsiTheme="minorHAnsi" w:cstheme="minorHAnsi"/>
          <w:sz w:val="22"/>
          <w:szCs w:val="22"/>
          <w:lang w:val="fr-FR"/>
        </w:rPr>
        <w:t>l</w:t>
      </w:r>
      <w:r w:rsidR="00BE1212" w:rsidRPr="00283FC1">
        <w:rPr>
          <w:rFonts w:asciiTheme="minorHAnsi" w:hAnsiTheme="minorHAnsi" w:cstheme="minorHAnsi"/>
          <w:sz w:val="22"/>
          <w:szCs w:val="22"/>
          <w:lang w:val="fr-FR"/>
        </w:rPr>
        <w:t xml:space="preserve">es </w:t>
      </w:r>
      <w:r w:rsidR="00906F39" w:rsidRPr="00283FC1">
        <w:rPr>
          <w:rFonts w:asciiTheme="minorHAnsi" w:hAnsiTheme="minorHAnsi" w:cstheme="minorHAnsi"/>
          <w:sz w:val="22"/>
          <w:szCs w:val="22"/>
          <w:lang w:val="fr-FR"/>
        </w:rPr>
        <w:t>m</w:t>
      </w:r>
      <w:r w:rsidR="00BE1212" w:rsidRPr="00283FC1">
        <w:rPr>
          <w:rFonts w:asciiTheme="minorHAnsi" w:hAnsiTheme="minorHAnsi" w:cstheme="minorHAnsi"/>
          <w:sz w:val="22"/>
          <w:szCs w:val="22"/>
          <w:lang w:val="fr-FR"/>
        </w:rPr>
        <w:t xml:space="preserve">utualités. </w:t>
      </w:r>
      <w:r w:rsidR="00BF352B" w:rsidRPr="00283FC1">
        <w:rPr>
          <w:rFonts w:asciiTheme="minorHAnsi" w:hAnsiTheme="minorHAnsi" w:cstheme="minorHAnsi"/>
          <w:sz w:val="22"/>
          <w:szCs w:val="22"/>
          <w:lang w:val="fr-FR"/>
        </w:rPr>
        <w:t>Ces prestataires informels comptent u</w:t>
      </w:r>
      <w:r w:rsidR="00BE1212" w:rsidRPr="00283FC1">
        <w:rPr>
          <w:rFonts w:asciiTheme="minorHAnsi" w:hAnsiTheme="minorHAnsi" w:cstheme="minorHAnsi"/>
          <w:sz w:val="22"/>
          <w:szCs w:val="22"/>
          <w:lang w:val="fr-FR"/>
        </w:rPr>
        <w:t xml:space="preserve">n peu moins de </w:t>
      </w:r>
      <w:r w:rsidR="00906F39" w:rsidRPr="00283FC1">
        <w:rPr>
          <w:rFonts w:asciiTheme="minorHAnsi" w:hAnsiTheme="minorHAnsi" w:cstheme="minorHAnsi"/>
          <w:sz w:val="22"/>
          <w:szCs w:val="22"/>
          <w:lang w:val="fr-FR"/>
        </w:rPr>
        <w:t xml:space="preserve">6 </w:t>
      </w:r>
      <w:r w:rsidR="00BE1212" w:rsidRPr="00283FC1">
        <w:rPr>
          <w:rFonts w:asciiTheme="minorHAnsi" w:hAnsiTheme="minorHAnsi" w:cstheme="minorHAnsi"/>
          <w:sz w:val="22"/>
          <w:szCs w:val="22"/>
          <w:lang w:val="fr-FR"/>
        </w:rPr>
        <w:t xml:space="preserve">millions de </w:t>
      </w:r>
      <w:r w:rsidR="00B43FD9" w:rsidRPr="00283FC1">
        <w:rPr>
          <w:rFonts w:asciiTheme="minorHAnsi" w:hAnsiTheme="minorHAnsi" w:cstheme="minorHAnsi"/>
          <w:sz w:val="22"/>
          <w:szCs w:val="22"/>
          <w:lang w:val="fr-FR"/>
        </w:rPr>
        <w:t>clients (</w:t>
      </w:r>
      <w:r w:rsidR="00BF352B" w:rsidRPr="00283FC1">
        <w:rPr>
          <w:rFonts w:asciiTheme="minorHAnsi" w:hAnsiTheme="minorHAnsi" w:cstheme="minorHAnsi"/>
          <w:sz w:val="22"/>
          <w:szCs w:val="22"/>
          <w:lang w:val="fr-FR"/>
        </w:rPr>
        <w:t xml:space="preserve">dont la moitié </w:t>
      </w:r>
      <w:r w:rsidR="00906F39" w:rsidRPr="00283FC1">
        <w:rPr>
          <w:rFonts w:asciiTheme="minorHAnsi" w:hAnsiTheme="minorHAnsi" w:cstheme="minorHAnsi"/>
          <w:sz w:val="22"/>
          <w:szCs w:val="22"/>
          <w:lang w:val="fr-FR"/>
        </w:rPr>
        <w:t xml:space="preserve">environ </w:t>
      </w:r>
      <w:r w:rsidR="00BF352B" w:rsidRPr="00283FC1">
        <w:rPr>
          <w:rFonts w:asciiTheme="minorHAnsi" w:hAnsiTheme="minorHAnsi" w:cstheme="minorHAnsi"/>
          <w:sz w:val="22"/>
          <w:szCs w:val="22"/>
          <w:lang w:val="fr-FR"/>
        </w:rPr>
        <w:t xml:space="preserve">est </w:t>
      </w:r>
      <w:r w:rsidR="00BE1212" w:rsidRPr="00283FC1">
        <w:rPr>
          <w:rFonts w:asciiTheme="minorHAnsi" w:hAnsiTheme="minorHAnsi" w:cstheme="minorHAnsi"/>
          <w:sz w:val="22"/>
          <w:szCs w:val="22"/>
          <w:lang w:val="fr-FR"/>
        </w:rPr>
        <w:t>à l'extérieur de la région de Kinshasa</w:t>
      </w:r>
      <w:r w:rsidR="00906F39" w:rsidRPr="00283FC1">
        <w:rPr>
          <w:rFonts w:asciiTheme="minorHAnsi" w:hAnsiTheme="minorHAnsi" w:cstheme="minorHAnsi"/>
          <w:sz w:val="22"/>
          <w:szCs w:val="22"/>
          <w:lang w:val="fr-FR"/>
        </w:rPr>
        <w:t xml:space="preserve">) </w:t>
      </w:r>
      <w:r w:rsidR="00BE1212" w:rsidRPr="00283FC1">
        <w:rPr>
          <w:rFonts w:asciiTheme="minorHAnsi" w:hAnsiTheme="minorHAnsi" w:cstheme="minorHAnsi"/>
          <w:sz w:val="22"/>
          <w:szCs w:val="22"/>
          <w:lang w:val="fr-FR"/>
        </w:rPr>
        <w:t>et plus de 12 millions d'adultes se tournent vers l</w:t>
      </w:r>
      <w:r w:rsidR="00906F39" w:rsidRPr="00283FC1">
        <w:rPr>
          <w:rFonts w:asciiTheme="minorHAnsi" w:hAnsiTheme="minorHAnsi" w:cstheme="minorHAnsi"/>
          <w:sz w:val="22"/>
          <w:szCs w:val="22"/>
          <w:lang w:val="fr-FR"/>
        </w:rPr>
        <w:t xml:space="preserve">eurs </w:t>
      </w:r>
      <w:r w:rsidR="00BE1212" w:rsidRPr="00283FC1">
        <w:rPr>
          <w:rFonts w:asciiTheme="minorHAnsi" w:hAnsiTheme="minorHAnsi" w:cstheme="minorHAnsi"/>
          <w:sz w:val="22"/>
          <w:szCs w:val="22"/>
          <w:lang w:val="fr-FR"/>
        </w:rPr>
        <w:t>famille</w:t>
      </w:r>
      <w:r w:rsidR="00906F39" w:rsidRPr="00283FC1">
        <w:rPr>
          <w:rFonts w:asciiTheme="minorHAnsi" w:hAnsiTheme="minorHAnsi" w:cstheme="minorHAnsi"/>
          <w:sz w:val="22"/>
          <w:szCs w:val="22"/>
          <w:lang w:val="fr-FR"/>
        </w:rPr>
        <w:t>s</w:t>
      </w:r>
      <w:r w:rsidR="00BE1212" w:rsidRPr="00283FC1">
        <w:rPr>
          <w:rFonts w:asciiTheme="minorHAnsi" w:hAnsiTheme="minorHAnsi" w:cstheme="minorHAnsi"/>
          <w:sz w:val="22"/>
          <w:szCs w:val="22"/>
          <w:lang w:val="fr-FR"/>
        </w:rPr>
        <w:t xml:space="preserve"> et le</w:t>
      </w:r>
      <w:r w:rsidR="00906F39" w:rsidRPr="00283FC1">
        <w:rPr>
          <w:rFonts w:asciiTheme="minorHAnsi" w:hAnsiTheme="minorHAnsi" w:cstheme="minorHAnsi"/>
          <w:sz w:val="22"/>
          <w:szCs w:val="22"/>
          <w:lang w:val="fr-FR"/>
        </w:rPr>
        <w:t>ur</w:t>
      </w:r>
      <w:r w:rsidR="00BE1212" w:rsidRPr="00283FC1">
        <w:rPr>
          <w:rFonts w:asciiTheme="minorHAnsi" w:hAnsiTheme="minorHAnsi" w:cstheme="minorHAnsi"/>
          <w:sz w:val="22"/>
          <w:szCs w:val="22"/>
          <w:lang w:val="fr-FR"/>
        </w:rPr>
        <w:t xml:space="preserve">s amis. </w:t>
      </w:r>
    </w:p>
    <w:p w14:paraId="6E7442EF" w14:textId="7A1B25CD" w:rsidR="00BE1212" w:rsidRPr="00283FC1" w:rsidRDefault="00BE1212" w:rsidP="00D75F52">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Le secteur financier</w:t>
      </w:r>
      <w:r w:rsidR="002D522E" w:rsidRPr="00283FC1">
        <w:rPr>
          <w:rFonts w:asciiTheme="minorHAnsi" w:hAnsiTheme="minorHAnsi" w:cstheme="minorHAnsi"/>
          <w:sz w:val="22"/>
          <w:szCs w:val="22"/>
          <w:lang w:val="fr-FR"/>
        </w:rPr>
        <w:t xml:space="preserve">, notamment </w:t>
      </w:r>
      <w:r w:rsidRPr="00283FC1">
        <w:rPr>
          <w:rFonts w:asciiTheme="minorHAnsi" w:hAnsiTheme="minorHAnsi" w:cstheme="minorHAnsi"/>
          <w:sz w:val="22"/>
          <w:szCs w:val="22"/>
          <w:lang w:val="fr-FR"/>
        </w:rPr>
        <w:t>le secteur de la microfinance</w:t>
      </w:r>
      <w:r w:rsidR="002D522E" w:rsidRPr="00283FC1">
        <w:rPr>
          <w:rFonts w:asciiTheme="minorHAnsi" w:hAnsiTheme="minorHAnsi" w:cstheme="minorHAnsi"/>
          <w:sz w:val="22"/>
          <w:szCs w:val="22"/>
          <w:lang w:val="fr-FR"/>
        </w:rPr>
        <w:t>,</w:t>
      </w:r>
      <w:r w:rsidR="00AB6A02" w:rsidRPr="00283FC1">
        <w:rPr>
          <w:rFonts w:asciiTheme="minorHAnsi" w:hAnsiTheme="minorHAnsi" w:cstheme="minorHAnsi"/>
          <w:sz w:val="22"/>
          <w:szCs w:val="22"/>
          <w:lang w:val="fr-FR"/>
        </w:rPr>
        <w:t xml:space="preserve"> </w:t>
      </w:r>
      <w:r w:rsidR="002D522E" w:rsidRPr="00283FC1">
        <w:rPr>
          <w:rFonts w:asciiTheme="minorHAnsi" w:hAnsiTheme="minorHAnsi" w:cstheme="minorHAnsi"/>
          <w:sz w:val="22"/>
          <w:szCs w:val="22"/>
          <w:lang w:val="fr-FR"/>
        </w:rPr>
        <w:t xml:space="preserve">connaît actuellement un nouvel essor </w:t>
      </w:r>
      <w:r w:rsidRPr="00283FC1">
        <w:rPr>
          <w:rFonts w:asciiTheme="minorHAnsi" w:hAnsiTheme="minorHAnsi" w:cstheme="minorHAnsi"/>
          <w:sz w:val="22"/>
          <w:szCs w:val="22"/>
          <w:lang w:val="fr-FR"/>
        </w:rPr>
        <w:t xml:space="preserve">et </w:t>
      </w:r>
      <w:r w:rsidR="002D522E" w:rsidRPr="00283FC1">
        <w:rPr>
          <w:rFonts w:asciiTheme="minorHAnsi" w:hAnsiTheme="minorHAnsi" w:cstheme="minorHAnsi"/>
          <w:sz w:val="22"/>
          <w:szCs w:val="22"/>
          <w:lang w:val="fr-FR"/>
        </w:rPr>
        <w:t xml:space="preserve">des opportunités y existent pour plus </w:t>
      </w:r>
      <w:r w:rsidRPr="00283FC1">
        <w:rPr>
          <w:rFonts w:asciiTheme="minorHAnsi" w:hAnsiTheme="minorHAnsi" w:cstheme="minorHAnsi"/>
          <w:sz w:val="22"/>
          <w:szCs w:val="22"/>
          <w:lang w:val="fr-FR"/>
        </w:rPr>
        <w:t>d'innovation</w:t>
      </w:r>
      <w:r w:rsidR="002D522E"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w:t>
      </w:r>
      <w:r w:rsidR="002D522E" w:rsidRPr="00283FC1">
        <w:rPr>
          <w:rFonts w:asciiTheme="minorHAnsi" w:hAnsiTheme="minorHAnsi" w:cstheme="minorHAnsi"/>
          <w:sz w:val="22"/>
          <w:szCs w:val="22"/>
          <w:lang w:val="fr-FR"/>
        </w:rPr>
        <w:t>d</w:t>
      </w:r>
      <w:r w:rsidRPr="00283FC1">
        <w:rPr>
          <w:rFonts w:asciiTheme="minorHAnsi" w:hAnsiTheme="minorHAnsi" w:cstheme="minorHAnsi"/>
          <w:sz w:val="22"/>
          <w:szCs w:val="22"/>
          <w:lang w:val="fr-FR"/>
        </w:rPr>
        <w:t xml:space="preserve">e professionnalisme, </w:t>
      </w:r>
      <w:r w:rsidR="002D522E" w:rsidRPr="00283FC1">
        <w:rPr>
          <w:rFonts w:asciiTheme="minorHAnsi" w:hAnsiTheme="minorHAnsi" w:cstheme="minorHAnsi"/>
          <w:sz w:val="22"/>
          <w:szCs w:val="22"/>
          <w:lang w:val="fr-FR"/>
        </w:rPr>
        <w:t xml:space="preserve">de </w:t>
      </w:r>
      <w:r w:rsidRPr="00283FC1">
        <w:rPr>
          <w:rFonts w:asciiTheme="minorHAnsi" w:hAnsiTheme="minorHAnsi" w:cstheme="minorHAnsi"/>
          <w:sz w:val="22"/>
          <w:szCs w:val="22"/>
          <w:lang w:val="fr-FR"/>
        </w:rPr>
        <w:t>capacité</w:t>
      </w:r>
      <w:r w:rsidR="002D522E"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institutionnelle</w:t>
      </w:r>
      <w:r w:rsidR="002D522E"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w:t>
      </w:r>
      <w:r w:rsidR="00510214" w:rsidRPr="00283FC1">
        <w:rPr>
          <w:rFonts w:asciiTheme="minorHAnsi" w:hAnsiTheme="minorHAnsi" w:cstheme="minorHAnsi"/>
          <w:sz w:val="22"/>
          <w:szCs w:val="22"/>
          <w:lang w:val="fr-FR"/>
        </w:rPr>
        <w:t xml:space="preserve"> de modernisation</w:t>
      </w:r>
      <w:r w:rsidR="006D7377" w:rsidRPr="00283FC1">
        <w:rPr>
          <w:rFonts w:asciiTheme="minorHAnsi" w:hAnsiTheme="minorHAnsi" w:cstheme="minorHAnsi"/>
          <w:sz w:val="22"/>
          <w:szCs w:val="22"/>
          <w:lang w:val="fr-FR"/>
        </w:rPr>
        <w:t xml:space="preserve"> et </w:t>
      </w:r>
      <w:r w:rsidR="00510214" w:rsidRPr="00283FC1">
        <w:rPr>
          <w:rFonts w:asciiTheme="minorHAnsi" w:hAnsiTheme="minorHAnsi" w:cstheme="minorHAnsi"/>
          <w:sz w:val="22"/>
          <w:szCs w:val="22"/>
          <w:lang w:val="fr-FR"/>
        </w:rPr>
        <w:t xml:space="preserve">pour un </w:t>
      </w:r>
      <w:r w:rsidR="006D7377" w:rsidRPr="00283FC1">
        <w:rPr>
          <w:rFonts w:asciiTheme="minorHAnsi" w:hAnsiTheme="minorHAnsi" w:cstheme="minorHAnsi"/>
          <w:sz w:val="22"/>
          <w:szCs w:val="22"/>
          <w:lang w:val="fr-FR"/>
        </w:rPr>
        <w:t xml:space="preserve">meilleur </w:t>
      </w:r>
      <w:r w:rsidRPr="00283FC1">
        <w:rPr>
          <w:rFonts w:asciiTheme="minorHAnsi" w:hAnsiTheme="minorHAnsi" w:cstheme="minorHAnsi"/>
          <w:sz w:val="22"/>
          <w:szCs w:val="22"/>
          <w:lang w:val="fr-FR"/>
        </w:rPr>
        <w:t xml:space="preserve">assainissement </w:t>
      </w:r>
      <w:r w:rsidR="00510214" w:rsidRPr="00283FC1">
        <w:rPr>
          <w:rFonts w:asciiTheme="minorHAnsi" w:hAnsiTheme="minorHAnsi" w:cstheme="minorHAnsi"/>
          <w:sz w:val="22"/>
          <w:szCs w:val="22"/>
          <w:lang w:val="fr-FR"/>
        </w:rPr>
        <w:t>des finances publiques</w:t>
      </w:r>
      <w:r w:rsidRPr="00283FC1">
        <w:rPr>
          <w:rFonts w:asciiTheme="minorHAnsi" w:hAnsiTheme="minorHAnsi" w:cstheme="minorHAnsi"/>
          <w:sz w:val="22"/>
          <w:szCs w:val="22"/>
          <w:lang w:val="fr-FR"/>
        </w:rPr>
        <w:t xml:space="preserve">. Les initiatives </w:t>
      </w:r>
      <w:r w:rsidR="00510214" w:rsidRPr="00283FC1">
        <w:rPr>
          <w:rFonts w:asciiTheme="minorHAnsi" w:hAnsiTheme="minorHAnsi" w:cstheme="minorHAnsi"/>
          <w:sz w:val="22"/>
          <w:szCs w:val="22"/>
          <w:lang w:val="fr-FR"/>
        </w:rPr>
        <w:t xml:space="preserve">menées </w:t>
      </w:r>
      <w:r w:rsidRPr="00283FC1">
        <w:rPr>
          <w:rFonts w:asciiTheme="minorHAnsi" w:hAnsiTheme="minorHAnsi" w:cstheme="minorHAnsi"/>
          <w:sz w:val="22"/>
          <w:szCs w:val="22"/>
          <w:lang w:val="fr-FR"/>
        </w:rPr>
        <w:t xml:space="preserve">dans le cadre </w:t>
      </w:r>
      <w:r w:rsidR="00C43845" w:rsidRPr="00283FC1">
        <w:rPr>
          <w:rFonts w:asciiTheme="minorHAnsi" w:hAnsiTheme="minorHAnsi" w:cstheme="minorHAnsi"/>
          <w:sz w:val="22"/>
          <w:szCs w:val="22"/>
          <w:lang w:val="fr-FR"/>
        </w:rPr>
        <w:t>du projet ACTIF</w:t>
      </w:r>
      <w:r w:rsidRPr="00283FC1">
        <w:rPr>
          <w:rFonts w:asciiTheme="minorHAnsi" w:hAnsiTheme="minorHAnsi" w:cstheme="minorHAnsi"/>
          <w:sz w:val="22"/>
          <w:szCs w:val="22"/>
          <w:lang w:val="fr-FR"/>
        </w:rPr>
        <w:t xml:space="preserve"> chercheront à développer un portefeuille de prestataires de services </w:t>
      </w:r>
      <w:r w:rsidR="00044524" w:rsidRPr="00283FC1">
        <w:rPr>
          <w:rFonts w:asciiTheme="minorHAnsi" w:hAnsiTheme="minorHAnsi" w:cstheme="minorHAnsi"/>
          <w:sz w:val="22"/>
          <w:szCs w:val="22"/>
          <w:lang w:val="fr-FR"/>
        </w:rPr>
        <w:t xml:space="preserve">capables de </w:t>
      </w:r>
      <w:r w:rsidRPr="00283FC1">
        <w:rPr>
          <w:rFonts w:asciiTheme="minorHAnsi" w:hAnsiTheme="minorHAnsi" w:cstheme="minorHAnsi"/>
          <w:sz w:val="22"/>
          <w:szCs w:val="22"/>
          <w:lang w:val="fr-FR"/>
        </w:rPr>
        <w:t xml:space="preserve">mieux </w:t>
      </w:r>
      <w:r w:rsidR="00510214" w:rsidRPr="00283FC1">
        <w:rPr>
          <w:rFonts w:asciiTheme="minorHAnsi" w:hAnsiTheme="minorHAnsi" w:cstheme="minorHAnsi"/>
          <w:sz w:val="22"/>
          <w:szCs w:val="22"/>
          <w:lang w:val="fr-FR"/>
        </w:rPr>
        <w:t xml:space="preserve">servir </w:t>
      </w:r>
      <w:r w:rsidRPr="00283FC1">
        <w:rPr>
          <w:rFonts w:asciiTheme="minorHAnsi" w:hAnsiTheme="minorHAnsi" w:cstheme="minorHAnsi"/>
          <w:sz w:val="22"/>
          <w:szCs w:val="22"/>
          <w:lang w:val="fr-FR"/>
        </w:rPr>
        <w:t>l</w:t>
      </w:r>
      <w:r w:rsidR="00510214" w:rsidRPr="00283FC1">
        <w:rPr>
          <w:rFonts w:asciiTheme="minorHAnsi" w:hAnsiTheme="minorHAnsi" w:cstheme="minorHAnsi"/>
          <w:sz w:val="22"/>
          <w:szCs w:val="22"/>
          <w:lang w:val="fr-FR"/>
        </w:rPr>
        <w:t xml:space="preserve">es populations </w:t>
      </w:r>
      <w:r w:rsidRPr="00283FC1">
        <w:rPr>
          <w:rFonts w:asciiTheme="minorHAnsi" w:hAnsiTheme="minorHAnsi" w:cstheme="minorHAnsi"/>
          <w:sz w:val="22"/>
          <w:szCs w:val="22"/>
          <w:lang w:val="fr-FR"/>
        </w:rPr>
        <w:t xml:space="preserve">à faible revenu, et </w:t>
      </w:r>
      <w:r w:rsidR="00510214" w:rsidRPr="00283FC1">
        <w:rPr>
          <w:rFonts w:asciiTheme="minorHAnsi" w:hAnsiTheme="minorHAnsi" w:cstheme="minorHAnsi"/>
          <w:sz w:val="22"/>
          <w:szCs w:val="22"/>
          <w:lang w:val="fr-FR"/>
        </w:rPr>
        <w:t xml:space="preserve">accorderont </w:t>
      </w:r>
      <w:r w:rsidRPr="00283FC1">
        <w:rPr>
          <w:rFonts w:asciiTheme="minorHAnsi" w:hAnsiTheme="minorHAnsi" w:cstheme="minorHAnsi"/>
          <w:sz w:val="22"/>
          <w:szCs w:val="22"/>
          <w:lang w:val="fr-FR"/>
        </w:rPr>
        <w:t xml:space="preserve">une attention particulière aux </w:t>
      </w:r>
      <w:r w:rsidR="00510214" w:rsidRPr="00283FC1">
        <w:rPr>
          <w:rFonts w:asciiTheme="minorHAnsi" w:hAnsiTheme="minorHAnsi" w:cstheme="minorHAnsi"/>
          <w:sz w:val="22"/>
          <w:szCs w:val="22"/>
          <w:lang w:val="fr-FR"/>
        </w:rPr>
        <w:t xml:space="preserve">Coopec et </w:t>
      </w:r>
      <w:r w:rsidRPr="00283FC1">
        <w:rPr>
          <w:rFonts w:asciiTheme="minorHAnsi" w:hAnsiTheme="minorHAnsi" w:cstheme="minorHAnsi"/>
          <w:sz w:val="22"/>
          <w:szCs w:val="22"/>
          <w:lang w:val="fr-FR"/>
        </w:rPr>
        <w:t xml:space="preserve">IMF </w:t>
      </w:r>
      <w:r w:rsidR="006D7377" w:rsidRPr="00283FC1">
        <w:rPr>
          <w:rFonts w:asciiTheme="minorHAnsi" w:hAnsiTheme="minorHAnsi" w:cstheme="minorHAnsi"/>
          <w:sz w:val="22"/>
          <w:szCs w:val="22"/>
          <w:lang w:val="fr-FR"/>
        </w:rPr>
        <w:t xml:space="preserve">axées sur les </w:t>
      </w:r>
      <w:r w:rsidR="001E7602" w:rsidRPr="00283FC1">
        <w:rPr>
          <w:rFonts w:asciiTheme="minorHAnsi" w:hAnsiTheme="minorHAnsi" w:cstheme="minorHAnsi"/>
          <w:sz w:val="22"/>
          <w:szCs w:val="22"/>
          <w:lang w:val="fr-FR"/>
        </w:rPr>
        <w:t xml:space="preserve">populations rurales </w:t>
      </w:r>
      <w:r w:rsidRPr="00283FC1">
        <w:rPr>
          <w:rFonts w:asciiTheme="minorHAnsi" w:hAnsiTheme="minorHAnsi" w:cstheme="minorHAnsi"/>
          <w:sz w:val="22"/>
          <w:szCs w:val="22"/>
          <w:lang w:val="fr-FR"/>
        </w:rPr>
        <w:t xml:space="preserve">à faible revenu. </w:t>
      </w:r>
    </w:p>
    <w:p w14:paraId="7D38AAE1" w14:textId="77777777" w:rsidR="00D23D6C" w:rsidRPr="00283FC1" w:rsidRDefault="00794A2E" w:rsidP="00926FD5">
      <w:pPr>
        <w:pStyle w:val="Heading2"/>
        <w:spacing w:after="120" w:line="280" w:lineRule="exact"/>
        <w:ind w:left="426" w:hanging="426"/>
        <w:rPr>
          <w:rFonts w:asciiTheme="minorHAnsi" w:hAnsiTheme="minorHAnsi" w:cstheme="minorHAnsi"/>
          <w:sz w:val="24"/>
          <w:lang w:val="fr-FR"/>
        </w:rPr>
      </w:pPr>
      <w:bookmarkStart w:id="6" w:name="_Toc493783403"/>
      <w:r w:rsidRPr="00283FC1">
        <w:rPr>
          <w:rFonts w:asciiTheme="minorHAnsi" w:hAnsiTheme="minorHAnsi" w:cstheme="minorHAnsi"/>
          <w:sz w:val="24"/>
          <w:lang w:val="fr-FR"/>
        </w:rPr>
        <w:t>1.4</w:t>
      </w:r>
      <w:r w:rsidRPr="00283FC1">
        <w:rPr>
          <w:rFonts w:asciiTheme="minorHAnsi" w:hAnsiTheme="minorHAnsi" w:cstheme="minorHAnsi"/>
          <w:sz w:val="24"/>
          <w:lang w:val="fr-FR"/>
        </w:rPr>
        <w:tab/>
      </w:r>
      <w:r w:rsidR="002F439D" w:rsidRPr="00283FC1">
        <w:rPr>
          <w:rFonts w:asciiTheme="minorHAnsi" w:hAnsiTheme="minorHAnsi" w:cstheme="minorHAnsi"/>
          <w:sz w:val="24"/>
          <w:lang w:val="fr-FR"/>
        </w:rPr>
        <w:t>L’environnement des politiques publiques et le paysage i</w:t>
      </w:r>
      <w:r w:rsidR="00F5797C" w:rsidRPr="00283FC1">
        <w:rPr>
          <w:rFonts w:asciiTheme="minorHAnsi" w:hAnsiTheme="minorHAnsi" w:cstheme="minorHAnsi"/>
          <w:sz w:val="24"/>
          <w:lang w:val="fr-FR"/>
        </w:rPr>
        <w:t>nstitution</w:t>
      </w:r>
      <w:r w:rsidR="002F439D" w:rsidRPr="00283FC1">
        <w:rPr>
          <w:rFonts w:asciiTheme="minorHAnsi" w:hAnsiTheme="minorHAnsi" w:cstheme="minorHAnsi"/>
          <w:sz w:val="24"/>
          <w:lang w:val="fr-FR"/>
        </w:rPr>
        <w:t>nel</w:t>
      </w:r>
      <w:bookmarkEnd w:id="6"/>
    </w:p>
    <w:p w14:paraId="020074D9" w14:textId="211DB509" w:rsidR="0016208A" w:rsidRPr="00283FC1" w:rsidRDefault="0016208A" w:rsidP="00D75F52">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Actuellement, il n’y a pas de politique </w:t>
      </w:r>
      <w:r w:rsidR="00CC58A2" w:rsidRPr="00283FC1">
        <w:rPr>
          <w:rFonts w:asciiTheme="minorHAnsi" w:hAnsiTheme="minorHAnsi" w:cstheme="minorHAnsi"/>
          <w:sz w:val="22"/>
          <w:szCs w:val="22"/>
          <w:lang w:val="fr-FR"/>
        </w:rPr>
        <w:t xml:space="preserve">d’ensemble </w:t>
      </w:r>
      <w:r w:rsidRPr="00283FC1">
        <w:rPr>
          <w:rFonts w:asciiTheme="minorHAnsi" w:hAnsiTheme="minorHAnsi" w:cstheme="minorHAnsi"/>
          <w:sz w:val="22"/>
          <w:szCs w:val="22"/>
          <w:lang w:val="fr-FR"/>
        </w:rPr>
        <w:t xml:space="preserve">sur l'inclusion financière en RDC. </w:t>
      </w:r>
      <w:r w:rsidR="00A82699" w:rsidRPr="00283FC1">
        <w:rPr>
          <w:rFonts w:asciiTheme="minorHAnsi" w:hAnsiTheme="minorHAnsi" w:cstheme="minorHAnsi"/>
          <w:sz w:val="22"/>
          <w:szCs w:val="22"/>
          <w:lang w:val="fr-FR"/>
        </w:rPr>
        <w:t>Cependant, u</w:t>
      </w:r>
      <w:r w:rsidR="00CC58A2" w:rsidRPr="00283FC1">
        <w:rPr>
          <w:rFonts w:asciiTheme="minorHAnsi" w:hAnsiTheme="minorHAnsi" w:cstheme="minorHAnsi"/>
          <w:sz w:val="22"/>
          <w:szCs w:val="22"/>
          <w:lang w:val="fr-FR"/>
        </w:rPr>
        <w:t xml:space="preserve">ne </w:t>
      </w:r>
      <w:r w:rsidRPr="00283FC1">
        <w:rPr>
          <w:rFonts w:asciiTheme="minorHAnsi" w:hAnsiTheme="minorHAnsi" w:cstheme="minorHAnsi"/>
          <w:sz w:val="22"/>
          <w:szCs w:val="22"/>
          <w:lang w:val="fr-FR"/>
        </w:rPr>
        <w:t xml:space="preserve">prise de conscience </w:t>
      </w:r>
      <w:r w:rsidR="00B527D5" w:rsidRPr="00283FC1">
        <w:rPr>
          <w:rFonts w:asciiTheme="minorHAnsi" w:hAnsiTheme="minorHAnsi" w:cstheme="minorHAnsi"/>
          <w:sz w:val="22"/>
          <w:szCs w:val="22"/>
          <w:lang w:val="fr-FR"/>
        </w:rPr>
        <w:t>y existe</w:t>
      </w:r>
      <w:r w:rsidR="00A82699" w:rsidRPr="00283FC1">
        <w:rPr>
          <w:rFonts w:asciiTheme="minorHAnsi" w:hAnsiTheme="minorHAnsi" w:cstheme="minorHAnsi"/>
          <w:sz w:val="22"/>
          <w:szCs w:val="22"/>
          <w:lang w:val="fr-FR"/>
        </w:rPr>
        <w:t>,</w:t>
      </w:r>
      <w:r w:rsidR="00AB6A02" w:rsidRPr="00283FC1">
        <w:rPr>
          <w:rFonts w:asciiTheme="minorHAnsi" w:hAnsiTheme="minorHAnsi" w:cstheme="minorHAnsi"/>
          <w:sz w:val="22"/>
          <w:szCs w:val="22"/>
          <w:lang w:val="fr-FR"/>
        </w:rPr>
        <w:t xml:space="preserve"> </w:t>
      </w:r>
      <w:r w:rsidR="00B527D5" w:rsidRPr="00283FC1">
        <w:rPr>
          <w:rFonts w:asciiTheme="minorHAnsi" w:hAnsiTheme="minorHAnsi" w:cstheme="minorHAnsi"/>
          <w:sz w:val="22"/>
          <w:szCs w:val="22"/>
          <w:lang w:val="fr-FR"/>
        </w:rPr>
        <w:t xml:space="preserve">ainsi que </w:t>
      </w:r>
      <w:r w:rsidRPr="00283FC1">
        <w:rPr>
          <w:rFonts w:asciiTheme="minorHAnsi" w:hAnsiTheme="minorHAnsi" w:cstheme="minorHAnsi"/>
          <w:sz w:val="22"/>
          <w:szCs w:val="22"/>
          <w:lang w:val="fr-FR"/>
        </w:rPr>
        <w:t xml:space="preserve">l'engagement </w:t>
      </w:r>
      <w:r w:rsidR="006D7377" w:rsidRPr="00283FC1">
        <w:rPr>
          <w:rFonts w:asciiTheme="minorHAnsi" w:hAnsiTheme="minorHAnsi" w:cstheme="minorHAnsi"/>
          <w:sz w:val="22"/>
          <w:szCs w:val="22"/>
          <w:lang w:val="fr-FR"/>
        </w:rPr>
        <w:t xml:space="preserve">à </w:t>
      </w:r>
      <w:r w:rsidRPr="00283FC1">
        <w:rPr>
          <w:rFonts w:asciiTheme="minorHAnsi" w:hAnsiTheme="minorHAnsi" w:cstheme="minorHAnsi"/>
          <w:sz w:val="22"/>
          <w:szCs w:val="22"/>
          <w:lang w:val="fr-FR"/>
        </w:rPr>
        <w:t>bâtir un secteur de services financiers in</w:t>
      </w:r>
      <w:r w:rsidR="00B527D5" w:rsidRPr="00283FC1">
        <w:rPr>
          <w:rFonts w:asciiTheme="minorHAnsi" w:hAnsiTheme="minorHAnsi" w:cstheme="minorHAnsi"/>
          <w:sz w:val="22"/>
          <w:szCs w:val="22"/>
          <w:lang w:val="fr-FR"/>
        </w:rPr>
        <w:t>tégré et stable. L</w:t>
      </w:r>
      <w:r w:rsidRPr="00283FC1">
        <w:rPr>
          <w:rFonts w:asciiTheme="minorHAnsi" w:hAnsiTheme="minorHAnsi" w:cstheme="minorHAnsi"/>
          <w:sz w:val="22"/>
          <w:szCs w:val="22"/>
          <w:lang w:val="fr-FR"/>
        </w:rPr>
        <w:t xml:space="preserve">a </w:t>
      </w:r>
      <w:r w:rsidR="00F413BA" w:rsidRPr="00283FC1">
        <w:rPr>
          <w:rFonts w:asciiTheme="minorHAnsi" w:hAnsiTheme="minorHAnsi" w:cstheme="minorHAnsi"/>
          <w:sz w:val="22"/>
          <w:szCs w:val="22"/>
          <w:lang w:val="fr-FR"/>
        </w:rPr>
        <w:t>République démocratique du Congo</w:t>
      </w:r>
      <w:r w:rsidR="00B527D5" w:rsidRPr="00283FC1">
        <w:rPr>
          <w:rFonts w:asciiTheme="minorHAnsi" w:hAnsiTheme="minorHAnsi" w:cstheme="minorHAnsi"/>
          <w:sz w:val="22"/>
          <w:szCs w:val="22"/>
          <w:lang w:val="fr-FR"/>
        </w:rPr>
        <w:t xml:space="preserve"> a</w:t>
      </w:r>
      <w:r w:rsidR="00CC58A2" w:rsidRPr="00283FC1">
        <w:rPr>
          <w:rFonts w:asciiTheme="minorHAnsi" w:hAnsiTheme="minorHAnsi" w:cstheme="minorHAnsi"/>
          <w:sz w:val="22"/>
          <w:szCs w:val="22"/>
          <w:lang w:val="fr-FR"/>
        </w:rPr>
        <w:t>, par exemple,</w:t>
      </w:r>
      <w:r w:rsidR="00B527D5" w:rsidRPr="00283FC1">
        <w:rPr>
          <w:rFonts w:asciiTheme="minorHAnsi" w:hAnsiTheme="minorHAnsi" w:cstheme="minorHAnsi"/>
          <w:sz w:val="22"/>
          <w:szCs w:val="22"/>
          <w:lang w:val="fr-FR"/>
        </w:rPr>
        <w:t xml:space="preserve"> adopté un droit des affaires harmonisé à travers l‘Organisation pour l’harmonisation du droit des affaires en Afrique (OHADA), ce qui </w:t>
      </w:r>
      <w:r w:rsidRPr="00283FC1">
        <w:rPr>
          <w:rFonts w:asciiTheme="minorHAnsi" w:hAnsiTheme="minorHAnsi" w:cstheme="minorHAnsi"/>
          <w:sz w:val="22"/>
          <w:szCs w:val="22"/>
          <w:lang w:val="fr-FR"/>
        </w:rPr>
        <w:t xml:space="preserve">a permis de </w:t>
      </w:r>
      <w:r w:rsidR="0060642E" w:rsidRPr="00283FC1">
        <w:rPr>
          <w:rFonts w:asciiTheme="minorHAnsi" w:hAnsiTheme="minorHAnsi" w:cstheme="minorHAnsi"/>
          <w:sz w:val="22"/>
          <w:szCs w:val="22"/>
          <w:lang w:val="fr-FR"/>
        </w:rPr>
        <w:t xml:space="preserve">brûler </w:t>
      </w:r>
      <w:r w:rsidR="008F2660" w:rsidRPr="00283FC1">
        <w:rPr>
          <w:rFonts w:asciiTheme="minorHAnsi" w:hAnsiTheme="minorHAnsi" w:cstheme="minorHAnsi"/>
          <w:sz w:val="22"/>
          <w:szCs w:val="22"/>
          <w:lang w:val="fr-FR"/>
        </w:rPr>
        <w:t xml:space="preserve">les </w:t>
      </w:r>
      <w:r w:rsidR="0060642E" w:rsidRPr="00283FC1">
        <w:rPr>
          <w:rFonts w:asciiTheme="minorHAnsi" w:hAnsiTheme="minorHAnsi" w:cstheme="minorHAnsi"/>
          <w:sz w:val="22"/>
          <w:szCs w:val="22"/>
          <w:lang w:val="fr-FR"/>
        </w:rPr>
        <w:t xml:space="preserve">étapes </w:t>
      </w:r>
      <w:r w:rsidR="008F2660" w:rsidRPr="00283FC1">
        <w:rPr>
          <w:rFonts w:asciiTheme="minorHAnsi" w:hAnsiTheme="minorHAnsi" w:cstheme="minorHAnsi"/>
          <w:sz w:val="22"/>
          <w:szCs w:val="22"/>
          <w:lang w:val="fr-FR"/>
        </w:rPr>
        <w:t xml:space="preserve">pour </w:t>
      </w:r>
      <w:r w:rsidR="0060642E" w:rsidRPr="00283FC1">
        <w:rPr>
          <w:rFonts w:asciiTheme="minorHAnsi" w:hAnsiTheme="minorHAnsi" w:cstheme="minorHAnsi"/>
          <w:sz w:val="22"/>
          <w:szCs w:val="22"/>
          <w:lang w:val="fr-FR"/>
        </w:rPr>
        <w:t>certains éléments de la réglementation</w:t>
      </w:r>
      <w:r w:rsidR="00A20F99"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et </w:t>
      </w:r>
      <w:r w:rsidR="008F2660" w:rsidRPr="00283FC1">
        <w:rPr>
          <w:rFonts w:asciiTheme="minorHAnsi" w:hAnsiTheme="minorHAnsi" w:cstheme="minorHAnsi"/>
          <w:sz w:val="22"/>
          <w:szCs w:val="22"/>
          <w:lang w:val="fr-FR"/>
        </w:rPr>
        <w:t xml:space="preserve">de </w:t>
      </w:r>
      <w:r w:rsidRPr="00283FC1">
        <w:rPr>
          <w:rFonts w:asciiTheme="minorHAnsi" w:hAnsiTheme="minorHAnsi" w:cstheme="minorHAnsi"/>
          <w:sz w:val="22"/>
          <w:szCs w:val="22"/>
          <w:lang w:val="fr-FR"/>
        </w:rPr>
        <w:t xml:space="preserve">mieux </w:t>
      </w:r>
      <w:r w:rsidR="008F2660" w:rsidRPr="00283FC1">
        <w:rPr>
          <w:rFonts w:asciiTheme="minorHAnsi" w:hAnsiTheme="minorHAnsi" w:cstheme="minorHAnsi"/>
          <w:sz w:val="22"/>
          <w:szCs w:val="22"/>
          <w:lang w:val="fr-FR"/>
        </w:rPr>
        <w:t xml:space="preserve">aligner ces derniers sur </w:t>
      </w:r>
      <w:r w:rsidRPr="00283FC1">
        <w:rPr>
          <w:rFonts w:asciiTheme="minorHAnsi" w:hAnsiTheme="minorHAnsi" w:cstheme="minorHAnsi"/>
          <w:sz w:val="22"/>
          <w:szCs w:val="22"/>
          <w:lang w:val="fr-FR"/>
        </w:rPr>
        <w:t>les normes régionales et internationales. En outre, un certain nombre d'initiatives local</w:t>
      </w:r>
      <w:r w:rsidR="008F2660" w:rsidRPr="00283FC1">
        <w:rPr>
          <w:rFonts w:asciiTheme="minorHAnsi" w:hAnsiTheme="minorHAnsi" w:cstheme="minorHAnsi"/>
          <w:sz w:val="22"/>
          <w:szCs w:val="22"/>
          <w:lang w:val="fr-FR"/>
        </w:rPr>
        <w:t>es</w:t>
      </w:r>
      <w:r w:rsidRPr="00283FC1">
        <w:rPr>
          <w:rFonts w:asciiTheme="minorHAnsi" w:hAnsiTheme="minorHAnsi" w:cstheme="minorHAnsi"/>
          <w:sz w:val="22"/>
          <w:szCs w:val="22"/>
          <w:lang w:val="fr-FR"/>
        </w:rPr>
        <w:t xml:space="preserve"> ont eu des répercussions positives sur l'inclusion financière. On peut citer </w:t>
      </w:r>
      <w:r w:rsidR="008F2660" w:rsidRPr="00283FC1">
        <w:rPr>
          <w:rFonts w:asciiTheme="minorHAnsi" w:hAnsiTheme="minorHAnsi" w:cstheme="minorHAnsi"/>
          <w:sz w:val="22"/>
          <w:szCs w:val="22"/>
          <w:lang w:val="fr-FR"/>
        </w:rPr>
        <w:t xml:space="preserve">en premier lieu </w:t>
      </w:r>
      <w:r w:rsidRPr="00283FC1">
        <w:rPr>
          <w:rFonts w:asciiTheme="minorHAnsi" w:hAnsiTheme="minorHAnsi" w:cstheme="minorHAnsi"/>
          <w:sz w:val="22"/>
          <w:szCs w:val="22"/>
          <w:lang w:val="fr-FR"/>
        </w:rPr>
        <w:t>l'initiative de la bancarisation de la paie des fonctionnaires via le système financier, ainsi que le</w:t>
      </w:r>
      <w:r w:rsidR="00BC56FD"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processus </w:t>
      </w:r>
      <w:r w:rsidR="00C248C4" w:rsidRPr="00283FC1">
        <w:rPr>
          <w:rFonts w:asciiTheme="minorHAnsi" w:hAnsiTheme="minorHAnsi" w:cstheme="minorHAnsi"/>
          <w:sz w:val="22"/>
          <w:szCs w:val="22"/>
          <w:lang w:val="fr-FR"/>
        </w:rPr>
        <w:t xml:space="preserve">- en cours - </w:t>
      </w:r>
      <w:r w:rsidR="00F74EDD" w:rsidRPr="00283FC1">
        <w:rPr>
          <w:rFonts w:asciiTheme="minorHAnsi" w:hAnsiTheme="minorHAnsi" w:cstheme="minorHAnsi"/>
          <w:sz w:val="22"/>
          <w:szCs w:val="22"/>
          <w:lang w:val="fr-FR"/>
        </w:rPr>
        <w:t xml:space="preserve">de numérisation du Bureau du </w:t>
      </w:r>
      <w:r w:rsidR="00BC56FD" w:rsidRPr="00283FC1">
        <w:rPr>
          <w:rFonts w:asciiTheme="minorHAnsi" w:hAnsiTheme="minorHAnsi" w:cstheme="minorHAnsi"/>
          <w:sz w:val="22"/>
          <w:szCs w:val="22"/>
          <w:lang w:val="fr-FR"/>
        </w:rPr>
        <w:t>crédit et</w:t>
      </w:r>
      <w:r w:rsidR="00AB6A02" w:rsidRPr="00283FC1">
        <w:rPr>
          <w:rFonts w:asciiTheme="minorHAnsi" w:hAnsiTheme="minorHAnsi" w:cstheme="minorHAnsi"/>
          <w:sz w:val="22"/>
          <w:szCs w:val="22"/>
          <w:lang w:val="fr-FR"/>
        </w:rPr>
        <w:t xml:space="preserve"> </w:t>
      </w:r>
      <w:r w:rsidR="00BC56FD" w:rsidRPr="00283FC1">
        <w:rPr>
          <w:rFonts w:asciiTheme="minorHAnsi" w:hAnsiTheme="minorHAnsi" w:cstheme="minorHAnsi"/>
          <w:sz w:val="22"/>
          <w:szCs w:val="22"/>
          <w:lang w:val="fr-FR"/>
        </w:rPr>
        <w:t>d</w:t>
      </w:r>
      <w:r w:rsidRPr="00283FC1">
        <w:rPr>
          <w:rFonts w:asciiTheme="minorHAnsi" w:hAnsiTheme="minorHAnsi" w:cstheme="minorHAnsi"/>
          <w:sz w:val="22"/>
          <w:szCs w:val="22"/>
          <w:lang w:val="fr-FR"/>
        </w:rPr>
        <w:t>'élaboration d'un cadre pour un système national de paiement</w:t>
      </w:r>
      <w:r w:rsidR="00BC56FD"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la réglementation sur les agents bancaires et l'éducation des consommateurs. </w:t>
      </w:r>
      <w:r w:rsidR="00BC56FD" w:rsidRPr="00283FC1">
        <w:rPr>
          <w:rFonts w:asciiTheme="minorHAnsi" w:hAnsiTheme="minorHAnsi" w:cstheme="minorHAnsi"/>
          <w:sz w:val="22"/>
          <w:szCs w:val="22"/>
          <w:lang w:val="fr-FR"/>
        </w:rPr>
        <w:t>Autres faits notables : l</w:t>
      </w:r>
      <w:r w:rsidRPr="00283FC1">
        <w:rPr>
          <w:rFonts w:asciiTheme="minorHAnsi" w:hAnsiTheme="minorHAnsi" w:cstheme="minorHAnsi"/>
          <w:sz w:val="22"/>
          <w:szCs w:val="22"/>
          <w:lang w:val="fr-FR"/>
        </w:rPr>
        <w:t xml:space="preserve">a création du Fonds </w:t>
      </w:r>
      <w:r w:rsidR="00BC56FD" w:rsidRPr="00283FC1">
        <w:rPr>
          <w:rFonts w:asciiTheme="minorHAnsi" w:hAnsiTheme="minorHAnsi" w:cstheme="minorHAnsi"/>
          <w:sz w:val="22"/>
          <w:szCs w:val="22"/>
          <w:lang w:val="fr-FR"/>
        </w:rPr>
        <w:t>national de la microfinance (</w:t>
      </w:r>
      <w:r w:rsidRPr="00283FC1">
        <w:rPr>
          <w:rFonts w:asciiTheme="minorHAnsi" w:hAnsiTheme="minorHAnsi" w:cstheme="minorHAnsi"/>
          <w:sz w:val="22"/>
          <w:szCs w:val="22"/>
          <w:lang w:val="fr-FR"/>
        </w:rPr>
        <w:t>FNM</w:t>
      </w:r>
      <w:r w:rsidR="00BC56FD"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et le Projet de </w:t>
      </w:r>
      <w:r w:rsidR="00BC56FD" w:rsidRPr="00283FC1">
        <w:rPr>
          <w:rFonts w:asciiTheme="minorHAnsi" w:hAnsiTheme="minorHAnsi" w:cstheme="minorHAnsi"/>
          <w:sz w:val="22"/>
          <w:szCs w:val="22"/>
          <w:lang w:val="fr-FR"/>
        </w:rPr>
        <w:t xml:space="preserve">développement des infrastructures financières </w:t>
      </w:r>
      <w:r w:rsidR="001A4460" w:rsidRPr="00283FC1">
        <w:rPr>
          <w:rFonts w:asciiTheme="minorHAnsi" w:hAnsiTheme="minorHAnsi" w:cstheme="minorHAnsi"/>
          <w:sz w:val="22"/>
          <w:szCs w:val="22"/>
          <w:lang w:val="fr-FR"/>
        </w:rPr>
        <w:t xml:space="preserve">et des marchés </w:t>
      </w:r>
      <w:r w:rsidR="00BC56FD"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PDIFM</w:t>
      </w:r>
      <w:r w:rsidR="00BC56FD" w:rsidRPr="00283FC1">
        <w:rPr>
          <w:rFonts w:asciiTheme="minorHAnsi" w:hAnsiTheme="minorHAnsi" w:cstheme="minorHAnsi"/>
          <w:sz w:val="22"/>
          <w:szCs w:val="22"/>
          <w:lang w:val="fr-FR"/>
        </w:rPr>
        <w:t>)</w:t>
      </w:r>
      <w:r w:rsidR="001A4460" w:rsidRPr="00283FC1">
        <w:rPr>
          <w:rFonts w:asciiTheme="minorHAnsi" w:hAnsiTheme="minorHAnsi" w:cstheme="minorHAnsi"/>
          <w:sz w:val="22"/>
          <w:szCs w:val="22"/>
          <w:lang w:val="fr-FR"/>
        </w:rPr>
        <w:t>, projet qui,</w:t>
      </w:r>
      <w:r w:rsidR="00BC56FD" w:rsidRPr="00283FC1">
        <w:rPr>
          <w:rFonts w:asciiTheme="minorHAnsi" w:hAnsiTheme="minorHAnsi" w:cstheme="minorHAnsi"/>
          <w:sz w:val="22"/>
          <w:szCs w:val="22"/>
          <w:lang w:val="fr-FR"/>
        </w:rPr>
        <w:t xml:space="preserve"> sous l’égide du </w:t>
      </w:r>
      <w:r w:rsidRPr="00283FC1">
        <w:rPr>
          <w:rFonts w:asciiTheme="minorHAnsi" w:hAnsiTheme="minorHAnsi" w:cstheme="minorHAnsi"/>
          <w:sz w:val="22"/>
          <w:szCs w:val="22"/>
          <w:lang w:val="fr-FR"/>
        </w:rPr>
        <w:t>Ministère des Finances</w:t>
      </w:r>
      <w:r w:rsidR="00BC56FD" w:rsidRPr="00283FC1">
        <w:rPr>
          <w:rFonts w:asciiTheme="minorHAnsi" w:hAnsiTheme="minorHAnsi" w:cstheme="minorHAnsi"/>
          <w:sz w:val="22"/>
          <w:szCs w:val="22"/>
          <w:lang w:val="fr-FR"/>
        </w:rPr>
        <w:t>,</w:t>
      </w:r>
      <w:r w:rsidR="00AB6A02" w:rsidRPr="00283FC1">
        <w:rPr>
          <w:rFonts w:asciiTheme="minorHAnsi" w:hAnsiTheme="minorHAnsi" w:cstheme="minorHAnsi"/>
          <w:sz w:val="22"/>
          <w:szCs w:val="22"/>
          <w:lang w:val="fr-FR"/>
        </w:rPr>
        <w:t xml:space="preserve"> </w:t>
      </w:r>
      <w:r w:rsidR="001A4460" w:rsidRPr="00283FC1">
        <w:rPr>
          <w:rFonts w:asciiTheme="minorHAnsi" w:hAnsiTheme="minorHAnsi" w:cstheme="minorHAnsi"/>
          <w:sz w:val="22"/>
          <w:szCs w:val="22"/>
          <w:lang w:val="fr-FR"/>
        </w:rPr>
        <w:t xml:space="preserve">accorde des financements aux </w:t>
      </w:r>
      <w:r w:rsidRPr="00283FC1">
        <w:rPr>
          <w:rFonts w:asciiTheme="minorHAnsi" w:hAnsiTheme="minorHAnsi" w:cstheme="minorHAnsi"/>
          <w:sz w:val="22"/>
          <w:szCs w:val="22"/>
          <w:lang w:val="fr-FR"/>
        </w:rPr>
        <w:t>MPME des jeunes et des femmes</w:t>
      </w:r>
      <w:r w:rsidR="001A4460" w:rsidRPr="00283FC1">
        <w:rPr>
          <w:rFonts w:asciiTheme="minorHAnsi" w:hAnsiTheme="minorHAnsi" w:cstheme="minorHAnsi"/>
          <w:sz w:val="22"/>
          <w:szCs w:val="22"/>
          <w:lang w:val="fr-FR"/>
        </w:rPr>
        <w:t xml:space="preserve">, ce à travers les </w:t>
      </w:r>
      <w:r w:rsidRPr="00283FC1">
        <w:rPr>
          <w:rFonts w:asciiTheme="minorHAnsi" w:hAnsiTheme="minorHAnsi" w:cstheme="minorHAnsi"/>
          <w:sz w:val="22"/>
          <w:szCs w:val="22"/>
          <w:lang w:val="fr-FR"/>
        </w:rPr>
        <w:t>institutions de la microfinance.</w:t>
      </w:r>
    </w:p>
    <w:p w14:paraId="668F6D17" w14:textId="557CC55E" w:rsidR="0016208A" w:rsidRPr="00283FC1" w:rsidRDefault="00F06A54" w:rsidP="00D75F52">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Par ailleurs, l</w:t>
      </w:r>
      <w:r w:rsidR="0016208A" w:rsidRPr="00283FC1">
        <w:rPr>
          <w:rFonts w:asciiTheme="minorHAnsi" w:hAnsiTheme="minorHAnsi" w:cstheme="minorHAnsi"/>
          <w:sz w:val="22"/>
          <w:szCs w:val="22"/>
          <w:lang w:val="fr-FR"/>
        </w:rPr>
        <w:t xml:space="preserve">e Gouvernement a </w:t>
      </w:r>
      <w:r w:rsidR="00E23128" w:rsidRPr="00283FC1">
        <w:rPr>
          <w:rFonts w:asciiTheme="minorHAnsi" w:hAnsiTheme="minorHAnsi" w:cstheme="minorHAnsi"/>
          <w:sz w:val="22"/>
          <w:szCs w:val="22"/>
          <w:lang w:val="fr-FR"/>
        </w:rPr>
        <w:t xml:space="preserve">mis en œuvre un partenariat solide </w:t>
      </w:r>
      <w:r w:rsidR="0016208A" w:rsidRPr="00283FC1">
        <w:rPr>
          <w:rFonts w:asciiTheme="minorHAnsi" w:hAnsiTheme="minorHAnsi" w:cstheme="minorHAnsi"/>
          <w:sz w:val="22"/>
          <w:szCs w:val="22"/>
          <w:lang w:val="fr-FR"/>
        </w:rPr>
        <w:t>dans le</w:t>
      </w:r>
      <w:r w:rsidR="00E23128" w:rsidRPr="00283FC1">
        <w:rPr>
          <w:rFonts w:asciiTheme="minorHAnsi" w:hAnsiTheme="minorHAnsi" w:cstheme="minorHAnsi"/>
          <w:sz w:val="22"/>
          <w:szCs w:val="22"/>
          <w:lang w:val="fr-FR"/>
        </w:rPr>
        <w:t>s</w:t>
      </w:r>
      <w:r w:rsidR="0016208A" w:rsidRPr="00283FC1">
        <w:rPr>
          <w:rFonts w:asciiTheme="minorHAnsi" w:hAnsiTheme="minorHAnsi" w:cstheme="minorHAnsi"/>
          <w:sz w:val="22"/>
          <w:szCs w:val="22"/>
          <w:lang w:val="fr-FR"/>
        </w:rPr>
        <w:t xml:space="preserve"> précédent</w:t>
      </w:r>
      <w:r w:rsidR="00E23128" w:rsidRPr="00283FC1">
        <w:rPr>
          <w:rFonts w:asciiTheme="minorHAnsi" w:hAnsiTheme="minorHAnsi" w:cstheme="minorHAnsi"/>
          <w:sz w:val="22"/>
          <w:szCs w:val="22"/>
          <w:lang w:val="fr-FR"/>
        </w:rPr>
        <w:t>s</w:t>
      </w:r>
      <w:r w:rsidR="0016208A" w:rsidRPr="00283FC1">
        <w:rPr>
          <w:rFonts w:asciiTheme="minorHAnsi" w:hAnsiTheme="minorHAnsi" w:cstheme="minorHAnsi"/>
          <w:sz w:val="22"/>
          <w:szCs w:val="22"/>
          <w:lang w:val="fr-FR"/>
        </w:rPr>
        <w:t xml:space="preserve"> </w:t>
      </w:r>
      <w:r w:rsidR="00195B31" w:rsidRPr="00283FC1">
        <w:rPr>
          <w:rFonts w:asciiTheme="minorHAnsi" w:hAnsiTheme="minorHAnsi" w:cstheme="minorHAnsi"/>
          <w:sz w:val="22"/>
          <w:szCs w:val="22"/>
          <w:lang w:val="fr-FR"/>
        </w:rPr>
        <w:t>Projet</w:t>
      </w:r>
      <w:r w:rsidR="00E23128" w:rsidRPr="00283FC1">
        <w:rPr>
          <w:rFonts w:asciiTheme="minorHAnsi" w:hAnsiTheme="minorHAnsi" w:cstheme="minorHAnsi"/>
          <w:sz w:val="22"/>
          <w:szCs w:val="22"/>
          <w:lang w:val="fr-FR"/>
        </w:rPr>
        <w:t>s</w:t>
      </w:r>
      <w:r w:rsidR="0016208A" w:rsidRPr="00283FC1">
        <w:rPr>
          <w:rFonts w:asciiTheme="minorHAnsi" w:hAnsiTheme="minorHAnsi" w:cstheme="minorHAnsi"/>
          <w:sz w:val="22"/>
          <w:szCs w:val="22"/>
          <w:lang w:val="fr-FR"/>
        </w:rPr>
        <w:t xml:space="preserve"> </w:t>
      </w:r>
      <w:r w:rsidR="00E23128" w:rsidRPr="00283FC1">
        <w:rPr>
          <w:rFonts w:asciiTheme="minorHAnsi" w:hAnsiTheme="minorHAnsi" w:cstheme="minorHAnsi"/>
          <w:sz w:val="22"/>
          <w:szCs w:val="22"/>
          <w:lang w:val="fr-FR"/>
        </w:rPr>
        <w:t xml:space="preserve">conjoints </w:t>
      </w:r>
      <w:r w:rsidRPr="00283FC1">
        <w:rPr>
          <w:rFonts w:asciiTheme="minorHAnsi" w:hAnsiTheme="minorHAnsi" w:cstheme="minorHAnsi"/>
          <w:sz w:val="22"/>
          <w:szCs w:val="22"/>
          <w:lang w:val="fr-FR"/>
        </w:rPr>
        <w:t>P</w:t>
      </w:r>
      <w:r w:rsidR="0016208A" w:rsidRPr="00283FC1">
        <w:rPr>
          <w:rFonts w:asciiTheme="minorHAnsi" w:hAnsiTheme="minorHAnsi" w:cstheme="minorHAnsi"/>
          <w:sz w:val="22"/>
          <w:szCs w:val="22"/>
          <w:lang w:val="fr-FR"/>
        </w:rPr>
        <w:t>ASMIF</w:t>
      </w:r>
      <w:r w:rsidR="00E23128" w:rsidRPr="00283FC1">
        <w:rPr>
          <w:rFonts w:asciiTheme="minorHAnsi" w:hAnsiTheme="minorHAnsi" w:cstheme="minorHAnsi"/>
          <w:sz w:val="22"/>
          <w:szCs w:val="22"/>
          <w:lang w:val="fr-FR"/>
        </w:rPr>
        <w:t xml:space="preserve"> I &amp;</w:t>
      </w:r>
      <w:r w:rsidR="0016208A" w:rsidRPr="00283FC1">
        <w:rPr>
          <w:rFonts w:asciiTheme="minorHAnsi" w:hAnsiTheme="minorHAnsi" w:cstheme="minorHAnsi"/>
          <w:sz w:val="22"/>
          <w:szCs w:val="22"/>
          <w:lang w:val="fr-FR"/>
        </w:rPr>
        <w:t xml:space="preserve"> II, </w:t>
      </w:r>
      <w:r w:rsidR="00195B31" w:rsidRPr="00283FC1">
        <w:rPr>
          <w:rFonts w:asciiTheme="minorHAnsi" w:hAnsiTheme="minorHAnsi" w:cstheme="minorHAnsi"/>
          <w:sz w:val="22"/>
          <w:szCs w:val="22"/>
          <w:lang w:val="fr-FR"/>
        </w:rPr>
        <w:t>Projet</w:t>
      </w:r>
      <w:r w:rsidR="00E23128" w:rsidRPr="00283FC1">
        <w:rPr>
          <w:rFonts w:asciiTheme="minorHAnsi" w:hAnsiTheme="minorHAnsi" w:cstheme="minorHAnsi"/>
          <w:sz w:val="22"/>
          <w:szCs w:val="22"/>
          <w:lang w:val="fr-FR"/>
        </w:rPr>
        <w:t xml:space="preserve"> exécuté par le </w:t>
      </w:r>
      <w:r w:rsidRPr="00283FC1">
        <w:rPr>
          <w:rFonts w:asciiTheme="minorHAnsi" w:hAnsiTheme="minorHAnsi" w:cstheme="minorHAnsi"/>
          <w:sz w:val="22"/>
          <w:szCs w:val="22"/>
          <w:lang w:val="fr-FR"/>
        </w:rPr>
        <w:t xml:space="preserve">PNUD </w:t>
      </w:r>
      <w:r w:rsidR="00E23128" w:rsidRPr="00283FC1">
        <w:rPr>
          <w:rFonts w:asciiTheme="minorHAnsi" w:hAnsiTheme="minorHAnsi" w:cstheme="minorHAnsi"/>
          <w:sz w:val="22"/>
          <w:szCs w:val="22"/>
          <w:lang w:val="fr-FR"/>
        </w:rPr>
        <w:t>et</w:t>
      </w:r>
      <w:r w:rsidRPr="00283FC1">
        <w:rPr>
          <w:rFonts w:asciiTheme="minorHAnsi" w:hAnsiTheme="minorHAnsi" w:cstheme="minorHAnsi"/>
          <w:sz w:val="22"/>
          <w:szCs w:val="22"/>
          <w:lang w:val="fr-FR"/>
        </w:rPr>
        <w:t xml:space="preserve"> UNCDF </w:t>
      </w:r>
      <w:r w:rsidR="00E23128" w:rsidRPr="00283FC1">
        <w:rPr>
          <w:rFonts w:asciiTheme="minorHAnsi" w:hAnsiTheme="minorHAnsi" w:cstheme="minorHAnsi"/>
          <w:sz w:val="22"/>
          <w:szCs w:val="22"/>
          <w:lang w:val="fr-FR"/>
        </w:rPr>
        <w:t>avec le soutien de</w:t>
      </w:r>
      <w:r w:rsidR="001E7602" w:rsidRPr="00283FC1">
        <w:rPr>
          <w:rFonts w:asciiTheme="minorHAnsi" w:hAnsiTheme="minorHAnsi" w:cstheme="minorHAnsi"/>
          <w:sz w:val="22"/>
          <w:szCs w:val="22"/>
          <w:lang w:val="fr-FR"/>
        </w:rPr>
        <w:t xml:space="preserve"> Coopération B</w:t>
      </w:r>
      <w:r w:rsidR="00E23128" w:rsidRPr="00283FC1">
        <w:rPr>
          <w:rFonts w:asciiTheme="minorHAnsi" w:hAnsiTheme="minorHAnsi" w:cstheme="minorHAnsi"/>
          <w:sz w:val="22"/>
          <w:szCs w:val="22"/>
          <w:lang w:val="fr-FR"/>
        </w:rPr>
        <w:t xml:space="preserve">elge et la Coopération Suédoise ayant </w:t>
      </w:r>
      <w:r w:rsidR="0016208A" w:rsidRPr="00283FC1">
        <w:rPr>
          <w:rFonts w:asciiTheme="minorHAnsi" w:hAnsiTheme="minorHAnsi" w:cstheme="minorHAnsi"/>
          <w:sz w:val="22"/>
          <w:szCs w:val="22"/>
          <w:lang w:val="fr-FR"/>
        </w:rPr>
        <w:t xml:space="preserve">contribué à faciliter l'accès </w:t>
      </w:r>
      <w:r w:rsidR="00FA18D6" w:rsidRPr="00283FC1">
        <w:rPr>
          <w:rFonts w:asciiTheme="minorHAnsi" w:hAnsiTheme="minorHAnsi" w:cstheme="minorHAnsi"/>
          <w:sz w:val="22"/>
          <w:szCs w:val="22"/>
          <w:lang w:val="fr-FR"/>
        </w:rPr>
        <w:t xml:space="preserve">des personnes à faible revenu </w:t>
      </w:r>
      <w:r w:rsidR="0016208A" w:rsidRPr="00283FC1">
        <w:rPr>
          <w:rFonts w:asciiTheme="minorHAnsi" w:hAnsiTheme="minorHAnsi" w:cstheme="minorHAnsi"/>
          <w:sz w:val="22"/>
          <w:szCs w:val="22"/>
          <w:lang w:val="fr-FR"/>
        </w:rPr>
        <w:t xml:space="preserve">à la microfinance. </w:t>
      </w:r>
      <w:r w:rsidRPr="00283FC1">
        <w:rPr>
          <w:rFonts w:asciiTheme="minorHAnsi" w:hAnsiTheme="minorHAnsi" w:cstheme="minorHAnsi"/>
          <w:sz w:val="22"/>
          <w:szCs w:val="22"/>
          <w:lang w:val="fr-FR"/>
        </w:rPr>
        <w:t>En outre</w:t>
      </w:r>
      <w:r w:rsidR="00FA18D6" w:rsidRPr="00283FC1">
        <w:rPr>
          <w:rFonts w:asciiTheme="minorHAnsi" w:hAnsiTheme="minorHAnsi" w:cstheme="minorHAnsi"/>
          <w:sz w:val="22"/>
          <w:szCs w:val="22"/>
          <w:lang w:val="fr-FR"/>
        </w:rPr>
        <w:t>, l</w:t>
      </w:r>
      <w:r w:rsidR="0016208A" w:rsidRPr="00283FC1">
        <w:rPr>
          <w:rFonts w:asciiTheme="minorHAnsi" w:hAnsiTheme="minorHAnsi" w:cstheme="minorHAnsi"/>
          <w:sz w:val="22"/>
          <w:szCs w:val="22"/>
          <w:lang w:val="fr-FR"/>
        </w:rPr>
        <w:t xml:space="preserve">e Document de </w:t>
      </w:r>
      <w:r w:rsidR="00FA18D6" w:rsidRPr="00283FC1">
        <w:rPr>
          <w:rFonts w:asciiTheme="minorHAnsi" w:hAnsiTheme="minorHAnsi" w:cstheme="minorHAnsi"/>
          <w:sz w:val="22"/>
          <w:szCs w:val="22"/>
          <w:lang w:val="fr-FR"/>
        </w:rPr>
        <w:t>s</w:t>
      </w:r>
      <w:r w:rsidR="0016208A" w:rsidRPr="00283FC1">
        <w:rPr>
          <w:rFonts w:asciiTheme="minorHAnsi" w:hAnsiTheme="minorHAnsi" w:cstheme="minorHAnsi"/>
          <w:sz w:val="22"/>
          <w:szCs w:val="22"/>
          <w:lang w:val="fr-FR"/>
        </w:rPr>
        <w:t xml:space="preserve">tratégie pour la </w:t>
      </w:r>
      <w:r w:rsidR="00FA18D6" w:rsidRPr="00283FC1">
        <w:rPr>
          <w:rFonts w:asciiTheme="minorHAnsi" w:hAnsiTheme="minorHAnsi" w:cstheme="minorHAnsi"/>
          <w:sz w:val="22"/>
          <w:szCs w:val="22"/>
          <w:lang w:val="fr-FR"/>
        </w:rPr>
        <w:t>c</w:t>
      </w:r>
      <w:r w:rsidR="0016208A" w:rsidRPr="00283FC1">
        <w:rPr>
          <w:rFonts w:asciiTheme="minorHAnsi" w:hAnsiTheme="minorHAnsi" w:cstheme="minorHAnsi"/>
          <w:sz w:val="22"/>
          <w:szCs w:val="22"/>
          <w:lang w:val="fr-FR"/>
        </w:rPr>
        <w:t xml:space="preserve">roissance et la </w:t>
      </w:r>
      <w:r w:rsidR="00FA18D6" w:rsidRPr="00283FC1">
        <w:rPr>
          <w:rFonts w:asciiTheme="minorHAnsi" w:hAnsiTheme="minorHAnsi" w:cstheme="minorHAnsi"/>
          <w:sz w:val="22"/>
          <w:szCs w:val="22"/>
          <w:lang w:val="fr-FR"/>
        </w:rPr>
        <w:t>r</w:t>
      </w:r>
      <w:r w:rsidR="0016208A" w:rsidRPr="00283FC1">
        <w:rPr>
          <w:rFonts w:asciiTheme="minorHAnsi" w:hAnsiTheme="minorHAnsi" w:cstheme="minorHAnsi"/>
          <w:sz w:val="22"/>
          <w:szCs w:val="22"/>
          <w:lang w:val="fr-FR"/>
        </w:rPr>
        <w:t xml:space="preserve">éduction de la </w:t>
      </w:r>
      <w:r w:rsidR="00FA18D6" w:rsidRPr="00283FC1">
        <w:rPr>
          <w:rFonts w:asciiTheme="minorHAnsi" w:hAnsiTheme="minorHAnsi" w:cstheme="minorHAnsi"/>
          <w:sz w:val="22"/>
          <w:szCs w:val="22"/>
          <w:lang w:val="fr-FR"/>
        </w:rPr>
        <w:t>p</w:t>
      </w:r>
      <w:r w:rsidR="0016208A" w:rsidRPr="00283FC1">
        <w:rPr>
          <w:rFonts w:asciiTheme="minorHAnsi" w:hAnsiTheme="minorHAnsi" w:cstheme="minorHAnsi"/>
          <w:sz w:val="22"/>
          <w:szCs w:val="22"/>
          <w:lang w:val="fr-FR"/>
        </w:rPr>
        <w:t xml:space="preserve">auvreté (DSCRP) souligne la nécessité de promouvoir l'accès de la population </w:t>
      </w:r>
      <w:r w:rsidR="00FA18D6" w:rsidRPr="00283FC1">
        <w:rPr>
          <w:rFonts w:asciiTheme="minorHAnsi" w:hAnsiTheme="minorHAnsi" w:cstheme="minorHAnsi"/>
          <w:sz w:val="22"/>
          <w:szCs w:val="22"/>
          <w:lang w:val="fr-FR"/>
        </w:rPr>
        <w:t xml:space="preserve">à des </w:t>
      </w:r>
      <w:r w:rsidR="0016208A" w:rsidRPr="00283FC1">
        <w:rPr>
          <w:rFonts w:asciiTheme="minorHAnsi" w:hAnsiTheme="minorHAnsi" w:cstheme="minorHAnsi"/>
          <w:sz w:val="22"/>
          <w:szCs w:val="22"/>
          <w:lang w:val="fr-FR"/>
        </w:rPr>
        <w:t>services financiers adaptés à leurs besoins</w:t>
      </w:r>
      <w:r w:rsidR="00FA18D6" w:rsidRPr="00283FC1">
        <w:rPr>
          <w:rFonts w:asciiTheme="minorHAnsi" w:hAnsiTheme="minorHAnsi" w:cstheme="minorHAnsi"/>
          <w:sz w:val="22"/>
          <w:szCs w:val="22"/>
          <w:lang w:val="fr-FR"/>
        </w:rPr>
        <w:t>,</w:t>
      </w:r>
      <w:r w:rsidR="0016208A" w:rsidRPr="00283FC1">
        <w:rPr>
          <w:rFonts w:asciiTheme="minorHAnsi" w:hAnsiTheme="minorHAnsi" w:cstheme="minorHAnsi"/>
          <w:sz w:val="22"/>
          <w:szCs w:val="22"/>
          <w:lang w:val="fr-FR"/>
        </w:rPr>
        <w:t xml:space="preserve"> et</w:t>
      </w:r>
      <w:r w:rsidRPr="00283FC1">
        <w:rPr>
          <w:rFonts w:asciiTheme="minorHAnsi" w:hAnsiTheme="minorHAnsi" w:cstheme="minorHAnsi"/>
          <w:sz w:val="22"/>
          <w:szCs w:val="22"/>
          <w:lang w:val="fr-FR"/>
        </w:rPr>
        <w:t xml:space="preserve">, </w:t>
      </w:r>
      <w:r w:rsidR="0016208A" w:rsidRPr="00283FC1">
        <w:rPr>
          <w:rFonts w:asciiTheme="minorHAnsi" w:hAnsiTheme="minorHAnsi" w:cstheme="minorHAnsi"/>
          <w:sz w:val="22"/>
          <w:szCs w:val="22"/>
          <w:lang w:val="fr-FR"/>
        </w:rPr>
        <w:t xml:space="preserve">la Banque </w:t>
      </w:r>
      <w:r w:rsidR="00FA18D6" w:rsidRPr="00283FC1">
        <w:rPr>
          <w:rFonts w:asciiTheme="minorHAnsi" w:hAnsiTheme="minorHAnsi" w:cstheme="minorHAnsi"/>
          <w:sz w:val="22"/>
          <w:szCs w:val="22"/>
          <w:lang w:val="fr-FR"/>
        </w:rPr>
        <w:t>c</w:t>
      </w:r>
      <w:r w:rsidR="0016208A" w:rsidRPr="00283FC1">
        <w:rPr>
          <w:rFonts w:asciiTheme="minorHAnsi" w:hAnsiTheme="minorHAnsi" w:cstheme="minorHAnsi"/>
          <w:sz w:val="22"/>
          <w:szCs w:val="22"/>
          <w:lang w:val="fr-FR"/>
        </w:rPr>
        <w:t>entrale du Congo (BCC) a reçu</w:t>
      </w:r>
      <w:r w:rsidR="00FA18D6" w:rsidRPr="00283FC1">
        <w:rPr>
          <w:rFonts w:asciiTheme="minorHAnsi" w:hAnsiTheme="minorHAnsi" w:cstheme="minorHAnsi"/>
          <w:sz w:val="22"/>
          <w:szCs w:val="22"/>
          <w:lang w:val="fr-FR"/>
        </w:rPr>
        <w:t xml:space="preserve">, des appuis </w:t>
      </w:r>
      <w:r w:rsidR="0016208A" w:rsidRPr="00283FC1">
        <w:rPr>
          <w:rFonts w:asciiTheme="minorHAnsi" w:hAnsiTheme="minorHAnsi" w:cstheme="minorHAnsi"/>
          <w:sz w:val="22"/>
          <w:szCs w:val="22"/>
          <w:lang w:val="fr-FR"/>
        </w:rPr>
        <w:t xml:space="preserve">pour </w:t>
      </w:r>
      <w:r w:rsidR="00FA18D6" w:rsidRPr="00283FC1">
        <w:rPr>
          <w:rFonts w:asciiTheme="minorHAnsi" w:hAnsiTheme="minorHAnsi" w:cstheme="minorHAnsi"/>
          <w:sz w:val="22"/>
          <w:szCs w:val="22"/>
          <w:lang w:val="fr-FR"/>
        </w:rPr>
        <w:t xml:space="preserve">améliorer </w:t>
      </w:r>
      <w:r w:rsidR="0016208A" w:rsidRPr="00283FC1">
        <w:rPr>
          <w:rFonts w:asciiTheme="minorHAnsi" w:hAnsiTheme="minorHAnsi" w:cstheme="minorHAnsi"/>
          <w:sz w:val="22"/>
          <w:szCs w:val="22"/>
          <w:lang w:val="fr-FR"/>
        </w:rPr>
        <w:t>l</w:t>
      </w:r>
      <w:r w:rsidR="00FA18D6" w:rsidRPr="00283FC1">
        <w:rPr>
          <w:rFonts w:asciiTheme="minorHAnsi" w:hAnsiTheme="minorHAnsi" w:cstheme="minorHAnsi"/>
          <w:sz w:val="22"/>
          <w:szCs w:val="22"/>
          <w:lang w:val="fr-FR"/>
        </w:rPr>
        <w:t xml:space="preserve">’environnement </w:t>
      </w:r>
      <w:r w:rsidR="0016208A" w:rsidRPr="00283FC1">
        <w:rPr>
          <w:rFonts w:asciiTheme="minorHAnsi" w:hAnsiTheme="minorHAnsi" w:cstheme="minorHAnsi"/>
          <w:sz w:val="22"/>
          <w:szCs w:val="22"/>
          <w:lang w:val="fr-FR"/>
        </w:rPr>
        <w:t>juridique</w:t>
      </w:r>
      <w:r w:rsidR="00FA18D6" w:rsidRPr="00283FC1">
        <w:rPr>
          <w:rFonts w:asciiTheme="minorHAnsi" w:hAnsiTheme="minorHAnsi" w:cstheme="minorHAnsi"/>
          <w:sz w:val="22"/>
          <w:szCs w:val="22"/>
          <w:lang w:val="fr-FR"/>
        </w:rPr>
        <w:t>, le cadre</w:t>
      </w:r>
      <w:r w:rsidR="0016208A" w:rsidRPr="00283FC1">
        <w:rPr>
          <w:rFonts w:asciiTheme="minorHAnsi" w:hAnsiTheme="minorHAnsi" w:cstheme="minorHAnsi"/>
          <w:sz w:val="22"/>
          <w:szCs w:val="22"/>
          <w:lang w:val="fr-FR"/>
        </w:rPr>
        <w:t xml:space="preserve"> réglementaire </w:t>
      </w:r>
      <w:r w:rsidR="00FA18D6" w:rsidRPr="00283FC1">
        <w:rPr>
          <w:rFonts w:asciiTheme="minorHAnsi" w:hAnsiTheme="minorHAnsi" w:cstheme="minorHAnsi"/>
          <w:sz w:val="22"/>
          <w:szCs w:val="22"/>
          <w:lang w:val="fr-FR"/>
        </w:rPr>
        <w:t xml:space="preserve">et les conditions de </w:t>
      </w:r>
      <w:r w:rsidR="0016208A" w:rsidRPr="00283FC1">
        <w:rPr>
          <w:rFonts w:asciiTheme="minorHAnsi" w:hAnsiTheme="minorHAnsi" w:cstheme="minorHAnsi"/>
          <w:sz w:val="22"/>
          <w:szCs w:val="22"/>
          <w:lang w:val="fr-FR"/>
        </w:rPr>
        <w:t xml:space="preserve">supervision du secteur de la microfinance. </w:t>
      </w:r>
      <w:r w:rsidR="00FA18D6" w:rsidRPr="00283FC1">
        <w:rPr>
          <w:rFonts w:asciiTheme="minorHAnsi" w:hAnsiTheme="minorHAnsi" w:cstheme="minorHAnsi"/>
          <w:sz w:val="22"/>
          <w:szCs w:val="22"/>
          <w:lang w:val="fr-FR"/>
        </w:rPr>
        <w:t>Enfin, l</w:t>
      </w:r>
      <w:r w:rsidR="0016208A" w:rsidRPr="00283FC1">
        <w:rPr>
          <w:rFonts w:asciiTheme="minorHAnsi" w:hAnsiTheme="minorHAnsi" w:cstheme="minorHAnsi"/>
          <w:sz w:val="22"/>
          <w:szCs w:val="22"/>
          <w:lang w:val="fr-FR"/>
        </w:rPr>
        <w:t xml:space="preserve">e </w:t>
      </w:r>
      <w:r w:rsidR="00195B31" w:rsidRPr="00283FC1">
        <w:rPr>
          <w:rFonts w:asciiTheme="minorHAnsi" w:hAnsiTheme="minorHAnsi" w:cstheme="minorHAnsi"/>
          <w:sz w:val="22"/>
          <w:szCs w:val="22"/>
          <w:lang w:val="fr-FR"/>
        </w:rPr>
        <w:t>Projet</w:t>
      </w:r>
      <w:r w:rsidR="00AB6A02"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PASMIF II </w:t>
      </w:r>
      <w:r w:rsidR="00E23128" w:rsidRPr="00283FC1">
        <w:rPr>
          <w:rFonts w:asciiTheme="minorHAnsi" w:hAnsiTheme="minorHAnsi" w:cstheme="minorHAnsi"/>
          <w:sz w:val="22"/>
          <w:szCs w:val="22"/>
          <w:lang w:val="fr-FR"/>
        </w:rPr>
        <w:t xml:space="preserve">a </w:t>
      </w:r>
      <w:r w:rsidR="0016208A" w:rsidRPr="00283FC1">
        <w:rPr>
          <w:rFonts w:asciiTheme="minorHAnsi" w:hAnsiTheme="minorHAnsi" w:cstheme="minorHAnsi"/>
          <w:sz w:val="22"/>
          <w:szCs w:val="22"/>
          <w:lang w:val="fr-FR"/>
        </w:rPr>
        <w:t>appu</w:t>
      </w:r>
      <w:r w:rsidR="00E23128" w:rsidRPr="00283FC1">
        <w:rPr>
          <w:rFonts w:asciiTheme="minorHAnsi" w:hAnsiTheme="minorHAnsi" w:cstheme="minorHAnsi"/>
          <w:sz w:val="22"/>
          <w:szCs w:val="22"/>
          <w:lang w:val="fr-FR"/>
        </w:rPr>
        <w:t>yé</w:t>
      </w:r>
      <w:r w:rsidR="00FA18D6" w:rsidRPr="00283FC1">
        <w:rPr>
          <w:rFonts w:asciiTheme="minorHAnsi" w:hAnsiTheme="minorHAnsi" w:cstheme="minorHAnsi"/>
          <w:sz w:val="22"/>
          <w:szCs w:val="22"/>
          <w:lang w:val="fr-FR"/>
        </w:rPr>
        <w:t xml:space="preserve"> </w:t>
      </w:r>
      <w:r w:rsidR="0016208A" w:rsidRPr="00283FC1">
        <w:rPr>
          <w:rFonts w:asciiTheme="minorHAnsi" w:hAnsiTheme="minorHAnsi" w:cstheme="minorHAnsi"/>
          <w:sz w:val="22"/>
          <w:szCs w:val="22"/>
          <w:lang w:val="fr-FR"/>
        </w:rPr>
        <w:t xml:space="preserve">également le </w:t>
      </w:r>
      <w:r w:rsidRPr="00283FC1">
        <w:rPr>
          <w:rFonts w:asciiTheme="minorHAnsi" w:hAnsiTheme="minorHAnsi" w:cstheme="minorHAnsi"/>
          <w:sz w:val="22"/>
          <w:szCs w:val="22"/>
          <w:lang w:val="fr-FR"/>
        </w:rPr>
        <w:t xml:space="preserve">Gouvernement </w:t>
      </w:r>
      <w:r w:rsidR="0016208A" w:rsidRPr="00283FC1">
        <w:rPr>
          <w:rFonts w:asciiTheme="minorHAnsi" w:hAnsiTheme="minorHAnsi" w:cstheme="minorHAnsi"/>
          <w:sz w:val="22"/>
          <w:szCs w:val="22"/>
          <w:lang w:val="fr-FR"/>
        </w:rPr>
        <w:t xml:space="preserve">dans le processus d'élaboration d'une stratégie nationale pour le développement des </w:t>
      </w:r>
      <w:r w:rsidR="00FA18D6" w:rsidRPr="00283FC1">
        <w:rPr>
          <w:rFonts w:asciiTheme="minorHAnsi" w:hAnsiTheme="minorHAnsi" w:cstheme="minorHAnsi"/>
          <w:sz w:val="22"/>
          <w:szCs w:val="22"/>
          <w:lang w:val="fr-FR"/>
        </w:rPr>
        <w:t>p</w:t>
      </w:r>
      <w:r w:rsidR="0016208A" w:rsidRPr="00283FC1">
        <w:rPr>
          <w:rFonts w:asciiTheme="minorHAnsi" w:hAnsiTheme="minorHAnsi" w:cstheme="minorHAnsi"/>
          <w:sz w:val="22"/>
          <w:szCs w:val="22"/>
          <w:lang w:val="fr-FR"/>
        </w:rPr>
        <w:t xml:space="preserve">etites </w:t>
      </w:r>
      <w:r w:rsidR="00FA18D6" w:rsidRPr="00283FC1">
        <w:rPr>
          <w:rFonts w:asciiTheme="minorHAnsi" w:hAnsiTheme="minorHAnsi" w:cstheme="minorHAnsi"/>
          <w:sz w:val="22"/>
          <w:szCs w:val="22"/>
          <w:lang w:val="fr-FR"/>
        </w:rPr>
        <w:t>e</w:t>
      </w:r>
      <w:r w:rsidR="0016208A" w:rsidRPr="00283FC1">
        <w:rPr>
          <w:rFonts w:asciiTheme="minorHAnsi" w:hAnsiTheme="minorHAnsi" w:cstheme="minorHAnsi"/>
          <w:sz w:val="22"/>
          <w:szCs w:val="22"/>
          <w:lang w:val="fr-FR"/>
        </w:rPr>
        <w:t>t</w:t>
      </w:r>
      <w:r w:rsidR="00FA18D6" w:rsidRPr="00283FC1">
        <w:rPr>
          <w:rFonts w:asciiTheme="minorHAnsi" w:hAnsiTheme="minorHAnsi" w:cstheme="minorHAnsi"/>
          <w:sz w:val="22"/>
          <w:szCs w:val="22"/>
          <w:lang w:val="fr-FR"/>
        </w:rPr>
        <w:t xml:space="preserve"> m</w:t>
      </w:r>
      <w:r w:rsidR="0016208A" w:rsidRPr="00283FC1">
        <w:rPr>
          <w:rFonts w:asciiTheme="minorHAnsi" w:hAnsiTheme="minorHAnsi" w:cstheme="minorHAnsi"/>
          <w:sz w:val="22"/>
          <w:szCs w:val="22"/>
          <w:lang w:val="fr-FR"/>
        </w:rPr>
        <w:t xml:space="preserve">oyennes </w:t>
      </w:r>
      <w:r w:rsidR="00FA18D6" w:rsidRPr="00283FC1">
        <w:rPr>
          <w:rFonts w:asciiTheme="minorHAnsi" w:hAnsiTheme="minorHAnsi" w:cstheme="minorHAnsi"/>
          <w:sz w:val="22"/>
          <w:szCs w:val="22"/>
          <w:lang w:val="fr-FR"/>
        </w:rPr>
        <w:t>e</w:t>
      </w:r>
      <w:r w:rsidR="0016208A" w:rsidRPr="00283FC1">
        <w:rPr>
          <w:rFonts w:asciiTheme="minorHAnsi" w:hAnsiTheme="minorHAnsi" w:cstheme="minorHAnsi"/>
          <w:sz w:val="22"/>
          <w:szCs w:val="22"/>
          <w:lang w:val="fr-FR"/>
        </w:rPr>
        <w:t>ntreprises.</w:t>
      </w:r>
    </w:p>
    <w:p w14:paraId="2758F768" w14:textId="77777777" w:rsidR="0016208A" w:rsidRPr="00283FC1" w:rsidRDefault="0016208A" w:rsidP="00D75F52">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Plus récemment</w:t>
      </w:r>
      <w:r w:rsidR="00F06A54" w:rsidRPr="00283FC1">
        <w:rPr>
          <w:rFonts w:asciiTheme="minorHAnsi" w:hAnsiTheme="minorHAnsi" w:cstheme="minorHAnsi"/>
          <w:sz w:val="22"/>
          <w:szCs w:val="22"/>
          <w:lang w:val="fr-FR"/>
        </w:rPr>
        <w:t xml:space="preserve"> encore</w:t>
      </w:r>
      <w:r w:rsidRPr="00283FC1">
        <w:rPr>
          <w:rFonts w:asciiTheme="minorHAnsi" w:hAnsiTheme="minorHAnsi" w:cstheme="minorHAnsi"/>
          <w:sz w:val="22"/>
          <w:szCs w:val="22"/>
          <w:lang w:val="fr-FR"/>
        </w:rPr>
        <w:t xml:space="preserve">, </w:t>
      </w:r>
      <w:r w:rsidR="00AB4297" w:rsidRPr="00283FC1">
        <w:rPr>
          <w:rFonts w:asciiTheme="minorHAnsi" w:hAnsiTheme="minorHAnsi" w:cstheme="minorHAnsi"/>
          <w:sz w:val="22"/>
          <w:szCs w:val="22"/>
          <w:lang w:val="fr-FR"/>
        </w:rPr>
        <w:t xml:space="preserve">convaincu que la finance inclusive </w:t>
      </w:r>
      <w:r w:rsidR="00455488" w:rsidRPr="00283FC1">
        <w:rPr>
          <w:rFonts w:asciiTheme="minorHAnsi" w:hAnsiTheme="minorHAnsi" w:cstheme="minorHAnsi"/>
          <w:sz w:val="22"/>
          <w:szCs w:val="22"/>
          <w:lang w:val="fr-FR"/>
        </w:rPr>
        <w:t>contribue à la réalisation d</w:t>
      </w:r>
      <w:r w:rsidR="00AB4297" w:rsidRPr="00283FC1">
        <w:rPr>
          <w:rFonts w:asciiTheme="minorHAnsi" w:hAnsiTheme="minorHAnsi" w:cstheme="minorHAnsi"/>
          <w:sz w:val="22"/>
          <w:szCs w:val="22"/>
          <w:lang w:val="fr-FR"/>
        </w:rPr>
        <w:t xml:space="preserve">es objectifs plus larges des politiques de développement, </w:t>
      </w:r>
      <w:r w:rsidRPr="00283FC1">
        <w:rPr>
          <w:rFonts w:asciiTheme="minorHAnsi" w:hAnsiTheme="minorHAnsi" w:cstheme="minorHAnsi"/>
          <w:sz w:val="22"/>
          <w:szCs w:val="22"/>
          <w:lang w:val="fr-FR"/>
        </w:rPr>
        <w:t xml:space="preserve">le Gouvernement a adopté la </w:t>
      </w:r>
      <w:r w:rsidR="00F06A54"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tratégie régionale d'inclusion financière 2015-2020 de la SADC </w:t>
      </w:r>
      <w:r w:rsidR="00AB4297" w:rsidRPr="00283FC1">
        <w:rPr>
          <w:rFonts w:asciiTheme="minorHAnsi" w:hAnsiTheme="minorHAnsi" w:cstheme="minorHAnsi"/>
          <w:sz w:val="22"/>
          <w:szCs w:val="22"/>
          <w:lang w:val="fr-FR"/>
        </w:rPr>
        <w:t xml:space="preserve">mais aussi </w:t>
      </w:r>
      <w:r w:rsidRPr="00283FC1">
        <w:rPr>
          <w:rFonts w:asciiTheme="minorHAnsi" w:hAnsiTheme="minorHAnsi" w:cstheme="minorHAnsi"/>
          <w:sz w:val="22"/>
          <w:szCs w:val="22"/>
          <w:lang w:val="fr-FR"/>
        </w:rPr>
        <w:t>soutenu localement l</w:t>
      </w:r>
      <w:r w:rsidR="00503EA9"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é</w:t>
      </w:r>
      <w:r w:rsidR="00503EA9" w:rsidRPr="00283FC1">
        <w:rPr>
          <w:rFonts w:asciiTheme="minorHAnsi" w:hAnsiTheme="minorHAnsi" w:cstheme="minorHAnsi"/>
          <w:sz w:val="22"/>
          <w:szCs w:val="22"/>
          <w:lang w:val="fr-FR"/>
        </w:rPr>
        <w:t xml:space="preserve">laboration </w:t>
      </w:r>
      <w:r w:rsidR="00AB4297" w:rsidRPr="00283FC1">
        <w:rPr>
          <w:rFonts w:asciiTheme="minorHAnsi" w:hAnsiTheme="minorHAnsi" w:cstheme="minorHAnsi"/>
          <w:sz w:val="22"/>
          <w:szCs w:val="22"/>
          <w:lang w:val="fr-FR"/>
        </w:rPr>
        <w:t>d’un Plan national stratégique de dé</w:t>
      </w:r>
      <w:r w:rsidRPr="00283FC1">
        <w:rPr>
          <w:rFonts w:asciiTheme="minorHAnsi" w:hAnsiTheme="minorHAnsi" w:cstheme="minorHAnsi"/>
          <w:sz w:val="22"/>
          <w:szCs w:val="22"/>
          <w:lang w:val="fr-FR"/>
        </w:rPr>
        <w:t xml:space="preserve">veloppement </w:t>
      </w:r>
      <w:r w:rsidR="00AB4297" w:rsidRPr="00283FC1">
        <w:rPr>
          <w:rFonts w:asciiTheme="minorHAnsi" w:hAnsiTheme="minorHAnsi" w:cstheme="minorHAnsi"/>
          <w:sz w:val="22"/>
          <w:szCs w:val="22"/>
          <w:lang w:val="fr-FR"/>
        </w:rPr>
        <w:t xml:space="preserve">(PNSD) 2017-2021 et d’une Feuille de route nationale pour l’inclusion financière </w:t>
      </w:r>
      <w:r w:rsidRPr="00283FC1">
        <w:rPr>
          <w:rFonts w:asciiTheme="minorHAnsi" w:hAnsiTheme="minorHAnsi" w:cstheme="minorHAnsi"/>
          <w:sz w:val="22"/>
          <w:szCs w:val="22"/>
          <w:lang w:val="fr-FR"/>
        </w:rPr>
        <w:t xml:space="preserve">2016–2021. </w:t>
      </w:r>
      <w:r w:rsidR="00977909" w:rsidRPr="00283FC1">
        <w:rPr>
          <w:rFonts w:asciiTheme="minorHAnsi" w:hAnsiTheme="minorHAnsi" w:cstheme="minorHAnsi"/>
          <w:sz w:val="22"/>
          <w:szCs w:val="22"/>
          <w:lang w:val="fr-FR"/>
        </w:rPr>
        <w:t xml:space="preserve">L’inclusion financière permet en effet </w:t>
      </w:r>
      <w:r w:rsidRPr="00283FC1">
        <w:rPr>
          <w:rFonts w:asciiTheme="minorHAnsi" w:hAnsiTheme="minorHAnsi" w:cstheme="minorHAnsi"/>
          <w:sz w:val="22"/>
          <w:szCs w:val="22"/>
          <w:lang w:val="fr-FR"/>
        </w:rPr>
        <w:t>d</w:t>
      </w:r>
      <w:r w:rsidR="00CF24B6" w:rsidRPr="00283FC1">
        <w:rPr>
          <w:rFonts w:asciiTheme="minorHAnsi" w:hAnsiTheme="minorHAnsi" w:cstheme="minorHAnsi"/>
          <w:sz w:val="22"/>
          <w:szCs w:val="22"/>
          <w:lang w:val="fr-FR"/>
        </w:rPr>
        <w:t xml:space="preserve">’aider </w:t>
      </w:r>
      <w:r w:rsidRPr="00283FC1">
        <w:rPr>
          <w:rFonts w:asciiTheme="minorHAnsi" w:hAnsiTheme="minorHAnsi" w:cstheme="minorHAnsi"/>
          <w:sz w:val="22"/>
          <w:szCs w:val="22"/>
          <w:lang w:val="fr-FR"/>
        </w:rPr>
        <w:t>à amélior</w:t>
      </w:r>
      <w:r w:rsidR="00CF24B6" w:rsidRPr="00283FC1">
        <w:rPr>
          <w:rFonts w:asciiTheme="minorHAnsi" w:hAnsiTheme="minorHAnsi" w:cstheme="minorHAnsi"/>
          <w:sz w:val="22"/>
          <w:szCs w:val="22"/>
          <w:lang w:val="fr-FR"/>
        </w:rPr>
        <w:t xml:space="preserve">er le </w:t>
      </w:r>
      <w:r w:rsidRPr="00283FC1">
        <w:rPr>
          <w:rFonts w:asciiTheme="minorHAnsi" w:hAnsiTheme="minorHAnsi" w:cstheme="minorHAnsi"/>
          <w:sz w:val="22"/>
          <w:szCs w:val="22"/>
          <w:lang w:val="fr-FR"/>
        </w:rPr>
        <w:t>bien-être des ménages (fiabilité et rapidité des rentrées de revenu</w:t>
      </w:r>
      <w:r w:rsidR="00455488"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efficacité des paiements de biens et services, outils pour gérer les risques et la liquidité, accumulation d'actifs pour l'éducation et la santé, résilience </w:t>
      </w:r>
      <w:r w:rsidR="00AB4297" w:rsidRPr="00283FC1">
        <w:rPr>
          <w:rFonts w:asciiTheme="minorHAnsi" w:hAnsiTheme="minorHAnsi" w:cstheme="minorHAnsi"/>
          <w:sz w:val="22"/>
          <w:szCs w:val="22"/>
          <w:lang w:val="fr-FR"/>
        </w:rPr>
        <w:t xml:space="preserve">face </w:t>
      </w:r>
      <w:r w:rsidRPr="00283FC1">
        <w:rPr>
          <w:rFonts w:asciiTheme="minorHAnsi" w:hAnsiTheme="minorHAnsi" w:cstheme="minorHAnsi"/>
          <w:sz w:val="22"/>
          <w:szCs w:val="22"/>
          <w:lang w:val="fr-FR"/>
        </w:rPr>
        <w:t xml:space="preserve">aux chocs), à </w:t>
      </w:r>
      <w:r w:rsidR="00CF24B6" w:rsidRPr="00283FC1">
        <w:rPr>
          <w:rFonts w:asciiTheme="minorHAnsi" w:hAnsiTheme="minorHAnsi" w:cstheme="minorHAnsi"/>
          <w:sz w:val="22"/>
          <w:szCs w:val="22"/>
          <w:lang w:val="fr-FR"/>
        </w:rPr>
        <w:t xml:space="preserve">créer </w:t>
      </w:r>
      <w:r w:rsidRPr="00283FC1">
        <w:rPr>
          <w:rFonts w:asciiTheme="minorHAnsi" w:hAnsiTheme="minorHAnsi" w:cstheme="minorHAnsi"/>
          <w:sz w:val="22"/>
          <w:szCs w:val="22"/>
          <w:lang w:val="fr-FR"/>
        </w:rPr>
        <w:t xml:space="preserve">de la croissance et </w:t>
      </w:r>
      <w:r w:rsidR="00AB4297" w:rsidRPr="00283FC1">
        <w:rPr>
          <w:rFonts w:asciiTheme="minorHAnsi" w:hAnsiTheme="minorHAnsi" w:cstheme="minorHAnsi"/>
          <w:sz w:val="22"/>
          <w:szCs w:val="22"/>
          <w:lang w:val="fr-FR"/>
        </w:rPr>
        <w:t xml:space="preserve">des </w:t>
      </w:r>
      <w:r w:rsidRPr="00283FC1">
        <w:rPr>
          <w:rFonts w:asciiTheme="minorHAnsi" w:hAnsiTheme="minorHAnsi" w:cstheme="minorHAnsi"/>
          <w:sz w:val="22"/>
          <w:szCs w:val="22"/>
          <w:lang w:val="fr-FR"/>
        </w:rPr>
        <w:t>emploi</w:t>
      </w:r>
      <w:r w:rsidR="00AB4297"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(mobilis</w:t>
      </w:r>
      <w:r w:rsidR="00AB4297" w:rsidRPr="00283FC1">
        <w:rPr>
          <w:rFonts w:asciiTheme="minorHAnsi" w:hAnsiTheme="minorHAnsi" w:cstheme="minorHAnsi"/>
          <w:sz w:val="22"/>
          <w:szCs w:val="22"/>
          <w:lang w:val="fr-FR"/>
        </w:rPr>
        <w:t>ation</w:t>
      </w:r>
      <w:r w:rsidRPr="00283FC1">
        <w:rPr>
          <w:rFonts w:asciiTheme="minorHAnsi" w:hAnsiTheme="minorHAnsi" w:cstheme="minorHAnsi"/>
          <w:sz w:val="22"/>
          <w:szCs w:val="22"/>
          <w:lang w:val="fr-FR"/>
        </w:rPr>
        <w:t xml:space="preserve">/intermédiation de l'épargne </w:t>
      </w:r>
      <w:r w:rsidR="00455488" w:rsidRPr="00283FC1">
        <w:rPr>
          <w:rFonts w:asciiTheme="minorHAnsi" w:hAnsiTheme="minorHAnsi" w:cstheme="minorHAnsi"/>
          <w:sz w:val="22"/>
          <w:szCs w:val="22"/>
          <w:lang w:val="fr-FR"/>
        </w:rPr>
        <w:t>à des fins d’</w:t>
      </w:r>
      <w:r w:rsidRPr="00283FC1">
        <w:rPr>
          <w:rFonts w:asciiTheme="minorHAnsi" w:hAnsiTheme="minorHAnsi" w:cstheme="minorHAnsi"/>
          <w:sz w:val="22"/>
          <w:szCs w:val="22"/>
          <w:lang w:val="fr-FR"/>
        </w:rPr>
        <w:t>investissement</w:t>
      </w:r>
      <w:r w:rsidR="00AB4297" w:rsidRPr="00283FC1">
        <w:rPr>
          <w:rFonts w:asciiTheme="minorHAnsi" w:hAnsiTheme="minorHAnsi" w:cstheme="minorHAnsi"/>
          <w:sz w:val="22"/>
          <w:szCs w:val="22"/>
          <w:lang w:val="fr-FR"/>
        </w:rPr>
        <w:t xml:space="preserve">, services financiers </w:t>
      </w:r>
      <w:r w:rsidR="00455488" w:rsidRPr="00283FC1">
        <w:rPr>
          <w:rFonts w:asciiTheme="minorHAnsi" w:hAnsiTheme="minorHAnsi" w:cstheme="minorHAnsi"/>
          <w:sz w:val="22"/>
          <w:szCs w:val="22"/>
          <w:lang w:val="fr-FR"/>
        </w:rPr>
        <w:t xml:space="preserve">aux </w:t>
      </w:r>
      <w:r w:rsidR="00AB4297" w:rsidRPr="00283FC1">
        <w:rPr>
          <w:rFonts w:asciiTheme="minorHAnsi" w:hAnsiTheme="minorHAnsi" w:cstheme="minorHAnsi"/>
          <w:sz w:val="22"/>
          <w:szCs w:val="22"/>
          <w:lang w:val="fr-FR"/>
        </w:rPr>
        <w:t xml:space="preserve">agriculteurs et </w:t>
      </w:r>
      <w:r w:rsidR="00455488" w:rsidRPr="00283FC1">
        <w:rPr>
          <w:rFonts w:asciiTheme="minorHAnsi" w:hAnsiTheme="minorHAnsi" w:cstheme="minorHAnsi"/>
          <w:sz w:val="22"/>
          <w:szCs w:val="22"/>
          <w:lang w:val="fr-FR"/>
        </w:rPr>
        <w:t xml:space="preserve">aux </w:t>
      </w:r>
      <w:r w:rsidR="00AB4297" w:rsidRPr="00283FC1">
        <w:rPr>
          <w:rFonts w:asciiTheme="minorHAnsi" w:hAnsiTheme="minorHAnsi" w:cstheme="minorHAnsi"/>
          <w:sz w:val="22"/>
          <w:szCs w:val="22"/>
          <w:lang w:val="fr-FR"/>
        </w:rPr>
        <w:t xml:space="preserve">MPME, envois de fonds </w:t>
      </w:r>
      <w:r w:rsidR="00455488" w:rsidRPr="00283FC1">
        <w:rPr>
          <w:rFonts w:asciiTheme="minorHAnsi" w:hAnsiTheme="minorHAnsi" w:cstheme="minorHAnsi"/>
          <w:sz w:val="22"/>
          <w:szCs w:val="22"/>
          <w:lang w:val="fr-FR"/>
        </w:rPr>
        <w:t xml:space="preserve">de la part </w:t>
      </w:r>
      <w:r w:rsidR="00AB4297" w:rsidRPr="00283FC1">
        <w:rPr>
          <w:rFonts w:asciiTheme="minorHAnsi" w:hAnsiTheme="minorHAnsi" w:cstheme="minorHAnsi"/>
          <w:sz w:val="22"/>
          <w:szCs w:val="22"/>
          <w:lang w:val="fr-FR"/>
        </w:rPr>
        <w:t>de la diaspora)</w:t>
      </w:r>
      <w:r w:rsidR="00CF24B6" w:rsidRPr="00283FC1">
        <w:rPr>
          <w:rFonts w:asciiTheme="minorHAnsi" w:hAnsiTheme="minorHAnsi" w:cstheme="minorHAnsi"/>
          <w:sz w:val="22"/>
          <w:szCs w:val="22"/>
          <w:lang w:val="fr-FR"/>
        </w:rPr>
        <w:t xml:space="preserve"> et à réduire les inégalités</w:t>
      </w:r>
      <w:r w:rsidRPr="00283FC1">
        <w:rPr>
          <w:rFonts w:asciiTheme="minorHAnsi" w:hAnsiTheme="minorHAnsi" w:cstheme="minorHAnsi"/>
          <w:sz w:val="22"/>
          <w:szCs w:val="22"/>
          <w:lang w:val="fr-FR"/>
        </w:rPr>
        <w:t>. L'inclusion financière est un</w:t>
      </w:r>
      <w:r w:rsidR="00CF24B6" w:rsidRPr="00283FC1">
        <w:rPr>
          <w:rFonts w:asciiTheme="minorHAnsi" w:hAnsiTheme="minorHAnsi" w:cstheme="minorHAnsi"/>
          <w:sz w:val="22"/>
          <w:szCs w:val="22"/>
          <w:lang w:val="fr-FR"/>
        </w:rPr>
        <w:t xml:space="preserve"> élément </w:t>
      </w:r>
      <w:r w:rsidRPr="00283FC1">
        <w:rPr>
          <w:rFonts w:asciiTheme="minorHAnsi" w:hAnsiTheme="minorHAnsi" w:cstheme="minorHAnsi"/>
          <w:sz w:val="22"/>
          <w:szCs w:val="22"/>
          <w:lang w:val="fr-FR"/>
        </w:rPr>
        <w:t xml:space="preserve">clé des Objectifs de </w:t>
      </w:r>
      <w:r w:rsidR="00CF24B6" w:rsidRPr="00283FC1">
        <w:rPr>
          <w:rFonts w:asciiTheme="minorHAnsi" w:hAnsiTheme="minorHAnsi" w:cstheme="minorHAnsi"/>
          <w:sz w:val="22"/>
          <w:szCs w:val="22"/>
          <w:lang w:val="fr-FR"/>
        </w:rPr>
        <w:t xml:space="preserve">développement durable (ODD) </w:t>
      </w:r>
      <w:r w:rsidRPr="00283FC1">
        <w:rPr>
          <w:rFonts w:asciiTheme="minorHAnsi" w:hAnsiTheme="minorHAnsi" w:cstheme="minorHAnsi"/>
          <w:sz w:val="22"/>
          <w:szCs w:val="22"/>
          <w:lang w:val="fr-FR"/>
        </w:rPr>
        <w:t xml:space="preserve">des Nations Unies.   </w:t>
      </w:r>
    </w:p>
    <w:p w14:paraId="1B18186A" w14:textId="38607B4A" w:rsidR="0016208A" w:rsidRPr="00283FC1" w:rsidRDefault="008B543E" w:rsidP="00D75F52">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À noter que l</w:t>
      </w:r>
      <w:r w:rsidR="0016208A" w:rsidRPr="00283FC1">
        <w:rPr>
          <w:rFonts w:asciiTheme="minorHAnsi" w:hAnsiTheme="minorHAnsi" w:cstheme="minorHAnsi"/>
          <w:sz w:val="22"/>
          <w:szCs w:val="22"/>
          <w:lang w:val="fr-FR"/>
        </w:rPr>
        <w:t xml:space="preserve">e </w:t>
      </w:r>
      <w:r w:rsidRPr="00283FC1">
        <w:rPr>
          <w:rFonts w:asciiTheme="minorHAnsi" w:hAnsiTheme="minorHAnsi" w:cstheme="minorHAnsi"/>
          <w:sz w:val="22"/>
          <w:szCs w:val="22"/>
          <w:lang w:val="fr-FR"/>
        </w:rPr>
        <w:t>M</w:t>
      </w:r>
      <w:r w:rsidR="0016208A" w:rsidRPr="00283FC1">
        <w:rPr>
          <w:rFonts w:asciiTheme="minorHAnsi" w:hAnsiTheme="minorHAnsi" w:cstheme="minorHAnsi"/>
          <w:sz w:val="22"/>
          <w:szCs w:val="22"/>
          <w:lang w:val="fr-FR"/>
        </w:rPr>
        <w:t>inistère des Finances est l</w:t>
      </w:r>
      <w:r w:rsidRPr="00283FC1">
        <w:rPr>
          <w:rFonts w:asciiTheme="minorHAnsi" w:hAnsiTheme="minorHAnsi" w:cstheme="minorHAnsi"/>
          <w:sz w:val="22"/>
          <w:szCs w:val="22"/>
          <w:lang w:val="fr-FR"/>
        </w:rPr>
        <w:t xml:space="preserve">’autorité chargée de décider des politiques relatives au </w:t>
      </w:r>
      <w:r w:rsidR="0016208A" w:rsidRPr="00283FC1">
        <w:rPr>
          <w:rFonts w:asciiTheme="minorHAnsi" w:hAnsiTheme="minorHAnsi" w:cstheme="minorHAnsi"/>
          <w:sz w:val="22"/>
          <w:szCs w:val="22"/>
          <w:lang w:val="fr-FR"/>
        </w:rPr>
        <w:t>secteur financier. Le mandat de réglementation et de supervision</w:t>
      </w:r>
      <w:r w:rsidRPr="00283FC1">
        <w:rPr>
          <w:rFonts w:asciiTheme="minorHAnsi" w:hAnsiTheme="minorHAnsi" w:cstheme="minorHAnsi"/>
          <w:sz w:val="22"/>
          <w:szCs w:val="22"/>
          <w:lang w:val="fr-FR"/>
        </w:rPr>
        <w:t>, pour sa part,</w:t>
      </w:r>
      <w:r w:rsidR="0016208A" w:rsidRPr="00283FC1">
        <w:rPr>
          <w:rFonts w:asciiTheme="minorHAnsi" w:hAnsiTheme="minorHAnsi" w:cstheme="minorHAnsi"/>
          <w:sz w:val="22"/>
          <w:szCs w:val="22"/>
          <w:lang w:val="fr-FR"/>
        </w:rPr>
        <w:t xml:space="preserve"> incombe principalement à la BCC et </w:t>
      </w:r>
      <w:r w:rsidR="00060CBF" w:rsidRPr="00283FC1">
        <w:rPr>
          <w:rFonts w:asciiTheme="minorHAnsi" w:hAnsiTheme="minorHAnsi" w:cstheme="minorHAnsi"/>
          <w:sz w:val="22"/>
          <w:szCs w:val="22"/>
          <w:lang w:val="fr-FR"/>
        </w:rPr>
        <w:t>à l</w:t>
      </w:r>
      <w:r w:rsidR="0016208A" w:rsidRPr="00283FC1">
        <w:rPr>
          <w:rFonts w:asciiTheme="minorHAnsi" w:hAnsiTheme="minorHAnsi" w:cstheme="minorHAnsi"/>
          <w:sz w:val="22"/>
          <w:szCs w:val="22"/>
          <w:lang w:val="fr-FR"/>
        </w:rPr>
        <w:t xml:space="preserve">'Autorité de </w:t>
      </w:r>
      <w:r w:rsidR="00060CBF" w:rsidRPr="00283FC1">
        <w:rPr>
          <w:rFonts w:asciiTheme="minorHAnsi" w:hAnsiTheme="minorHAnsi" w:cstheme="minorHAnsi"/>
          <w:sz w:val="22"/>
          <w:szCs w:val="22"/>
          <w:lang w:val="fr-FR"/>
        </w:rPr>
        <w:t>r</w:t>
      </w:r>
      <w:r w:rsidR="0016208A" w:rsidRPr="00283FC1">
        <w:rPr>
          <w:rFonts w:asciiTheme="minorHAnsi" w:hAnsiTheme="minorHAnsi" w:cstheme="minorHAnsi"/>
          <w:sz w:val="22"/>
          <w:szCs w:val="22"/>
          <w:lang w:val="fr-FR"/>
        </w:rPr>
        <w:t xml:space="preserve">égulation et </w:t>
      </w:r>
      <w:r w:rsidR="00060CBF" w:rsidRPr="00283FC1">
        <w:rPr>
          <w:rFonts w:asciiTheme="minorHAnsi" w:hAnsiTheme="minorHAnsi" w:cstheme="minorHAnsi"/>
          <w:sz w:val="22"/>
          <w:szCs w:val="22"/>
          <w:lang w:val="fr-FR"/>
        </w:rPr>
        <w:t>de c</w:t>
      </w:r>
      <w:r w:rsidR="0016208A" w:rsidRPr="00283FC1">
        <w:rPr>
          <w:rFonts w:asciiTheme="minorHAnsi" w:hAnsiTheme="minorHAnsi" w:cstheme="minorHAnsi"/>
          <w:sz w:val="22"/>
          <w:szCs w:val="22"/>
          <w:lang w:val="fr-FR"/>
        </w:rPr>
        <w:t xml:space="preserve">ontrôle </w:t>
      </w:r>
      <w:r w:rsidR="00060CBF" w:rsidRPr="00283FC1">
        <w:rPr>
          <w:rFonts w:asciiTheme="minorHAnsi" w:hAnsiTheme="minorHAnsi" w:cstheme="minorHAnsi"/>
          <w:sz w:val="22"/>
          <w:szCs w:val="22"/>
          <w:lang w:val="fr-FR"/>
        </w:rPr>
        <w:t>d</w:t>
      </w:r>
      <w:r w:rsidR="0016208A" w:rsidRPr="00283FC1">
        <w:rPr>
          <w:rFonts w:asciiTheme="minorHAnsi" w:hAnsiTheme="minorHAnsi" w:cstheme="minorHAnsi"/>
          <w:sz w:val="22"/>
          <w:szCs w:val="22"/>
          <w:lang w:val="fr-FR"/>
        </w:rPr>
        <w:t xml:space="preserve">es </w:t>
      </w:r>
      <w:r w:rsidR="00060CBF" w:rsidRPr="00283FC1">
        <w:rPr>
          <w:rFonts w:asciiTheme="minorHAnsi" w:hAnsiTheme="minorHAnsi" w:cstheme="minorHAnsi"/>
          <w:sz w:val="22"/>
          <w:szCs w:val="22"/>
          <w:lang w:val="fr-FR"/>
        </w:rPr>
        <w:t>a</w:t>
      </w:r>
      <w:r w:rsidR="0016208A" w:rsidRPr="00283FC1">
        <w:rPr>
          <w:rFonts w:asciiTheme="minorHAnsi" w:hAnsiTheme="minorHAnsi" w:cstheme="minorHAnsi"/>
          <w:sz w:val="22"/>
          <w:szCs w:val="22"/>
          <w:lang w:val="fr-FR"/>
        </w:rPr>
        <w:t xml:space="preserve">ssurances (ARCA). La BCC réglemente les établissements de crédit tels que les banques, les coopératives </w:t>
      </w:r>
      <w:r w:rsidR="00E23128" w:rsidRPr="00283FC1">
        <w:rPr>
          <w:rFonts w:asciiTheme="minorHAnsi" w:hAnsiTheme="minorHAnsi" w:cstheme="minorHAnsi"/>
          <w:sz w:val="22"/>
          <w:szCs w:val="22"/>
          <w:lang w:val="fr-FR"/>
        </w:rPr>
        <w:t>d’épargne et de crédit, les institutions de microfinance,</w:t>
      </w:r>
      <w:r w:rsidR="0016208A" w:rsidRPr="00283FC1">
        <w:rPr>
          <w:rFonts w:asciiTheme="minorHAnsi" w:hAnsiTheme="minorHAnsi" w:cstheme="minorHAnsi"/>
          <w:sz w:val="22"/>
          <w:szCs w:val="22"/>
          <w:lang w:val="fr-FR"/>
        </w:rPr>
        <w:t xml:space="preserve"> les </w:t>
      </w:r>
      <w:r w:rsidR="0016208A" w:rsidRPr="00283FC1">
        <w:rPr>
          <w:rFonts w:asciiTheme="minorHAnsi" w:hAnsiTheme="minorHAnsi" w:cstheme="minorHAnsi"/>
          <w:sz w:val="22"/>
          <w:szCs w:val="22"/>
          <w:lang w:val="fr-FR"/>
        </w:rPr>
        <w:lastRenderedPageBreak/>
        <w:t xml:space="preserve">institutions financières spécialisées, les opérateurs de transfert d'argent et les établissements de monnaie électronique. </w:t>
      </w:r>
      <w:r w:rsidR="00E23128" w:rsidRPr="00283FC1">
        <w:rPr>
          <w:rFonts w:asciiTheme="minorHAnsi" w:hAnsiTheme="minorHAnsi" w:cstheme="minorHAnsi"/>
          <w:sz w:val="22"/>
          <w:szCs w:val="22"/>
          <w:lang w:val="fr-FR"/>
        </w:rPr>
        <w:t>L’</w:t>
      </w:r>
      <w:r w:rsidR="0016208A" w:rsidRPr="00283FC1">
        <w:rPr>
          <w:rFonts w:asciiTheme="minorHAnsi" w:hAnsiTheme="minorHAnsi" w:cstheme="minorHAnsi"/>
          <w:sz w:val="22"/>
          <w:szCs w:val="22"/>
          <w:lang w:val="fr-FR"/>
        </w:rPr>
        <w:t>ARCA a été créé</w:t>
      </w:r>
      <w:r w:rsidR="00E23128" w:rsidRPr="00283FC1">
        <w:rPr>
          <w:rFonts w:asciiTheme="minorHAnsi" w:hAnsiTheme="minorHAnsi" w:cstheme="minorHAnsi"/>
          <w:sz w:val="22"/>
          <w:szCs w:val="22"/>
          <w:lang w:val="fr-FR"/>
        </w:rPr>
        <w:t>e</w:t>
      </w:r>
      <w:r w:rsidR="0016208A" w:rsidRPr="00283FC1">
        <w:rPr>
          <w:rFonts w:asciiTheme="minorHAnsi" w:hAnsiTheme="minorHAnsi" w:cstheme="minorHAnsi"/>
          <w:sz w:val="22"/>
          <w:szCs w:val="22"/>
          <w:lang w:val="fr-FR"/>
        </w:rPr>
        <w:t xml:space="preserve"> par la Loi </w:t>
      </w:r>
      <w:r w:rsidR="00DF383E" w:rsidRPr="00283FC1">
        <w:rPr>
          <w:rFonts w:asciiTheme="minorHAnsi" w:hAnsiTheme="minorHAnsi" w:cstheme="minorHAnsi"/>
          <w:sz w:val="22"/>
          <w:szCs w:val="22"/>
          <w:lang w:val="fr-FR"/>
        </w:rPr>
        <w:t xml:space="preserve">de 2015 </w:t>
      </w:r>
      <w:r w:rsidR="0016208A" w:rsidRPr="00283FC1">
        <w:rPr>
          <w:rFonts w:asciiTheme="minorHAnsi" w:hAnsiTheme="minorHAnsi" w:cstheme="minorHAnsi"/>
          <w:sz w:val="22"/>
          <w:szCs w:val="22"/>
          <w:lang w:val="fr-FR"/>
        </w:rPr>
        <w:t>sur les</w:t>
      </w:r>
      <w:r w:rsidR="00DF383E" w:rsidRPr="00283FC1">
        <w:rPr>
          <w:rFonts w:asciiTheme="minorHAnsi" w:hAnsiTheme="minorHAnsi" w:cstheme="minorHAnsi"/>
          <w:sz w:val="22"/>
          <w:szCs w:val="22"/>
          <w:lang w:val="fr-FR"/>
        </w:rPr>
        <w:t xml:space="preserve"> a</w:t>
      </w:r>
      <w:r w:rsidR="0016208A" w:rsidRPr="00283FC1">
        <w:rPr>
          <w:rFonts w:asciiTheme="minorHAnsi" w:hAnsiTheme="minorHAnsi" w:cstheme="minorHAnsi"/>
          <w:sz w:val="22"/>
          <w:szCs w:val="22"/>
          <w:lang w:val="fr-FR"/>
        </w:rPr>
        <w:t xml:space="preserve">ssurances pour réglementer l'industrie de l'assurance. D'autres autorités ont également </w:t>
      </w:r>
      <w:r w:rsidRPr="00283FC1">
        <w:rPr>
          <w:rFonts w:asciiTheme="minorHAnsi" w:hAnsiTheme="minorHAnsi" w:cstheme="minorHAnsi"/>
          <w:sz w:val="22"/>
          <w:szCs w:val="22"/>
          <w:lang w:val="fr-FR"/>
        </w:rPr>
        <w:t>leur importance pour l’</w:t>
      </w:r>
      <w:r w:rsidR="0016208A" w:rsidRPr="00283FC1">
        <w:rPr>
          <w:rFonts w:asciiTheme="minorHAnsi" w:hAnsiTheme="minorHAnsi" w:cstheme="minorHAnsi"/>
          <w:sz w:val="22"/>
          <w:szCs w:val="22"/>
          <w:lang w:val="fr-FR"/>
        </w:rPr>
        <w:t>inclusion financière</w:t>
      </w:r>
      <w:r w:rsidR="00DF383E" w:rsidRPr="00283FC1">
        <w:rPr>
          <w:rFonts w:asciiTheme="minorHAnsi" w:hAnsiTheme="minorHAnsi" w:cstheme="minorHAnsi"/>
          <w:sz w:val="22"/>
          <w:szCs w:val="22"/>
          <w:lang w:val="fr-FR"/>
        </w:rPr>
        <w:t xml:space="preserve">. </w:t>
      </w:r>
      <w:r w:rsidR="00E23128" w:rsidRPr="00283FC1">
        <w:rPr>
          <w:rFonts w:asciiTheme="minorHAnsi" w:hAnsiTheme="minorHAnsi" w:cstheme="minorHAnsi"/>
          <w:sz w:val="22"/>
          <w:szCs w:val="22"/>
          <w:lang w:val="fr-FR"/>
        </w:rPr>
        <w:t>Ce</w:t>
      </w:r>
      <w:r w:rsidR="00AB6A02"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sont notamment </w:t>
      </w:r>
      <w:r w:rsidR="0016208A" w:rsidRPr="00283FC1">
        <w:rPr>
          <w:rFonts w:asciiTheme="minorHAnsi" w:hAnsiTheme="minorHAnsi" w:cstheme="minorHAnsi"/>
          <w:sz w:val="22"/>
          <w:szCs w:val="22"/>
          <w:lang w:val="fr-FR"/>
        </w:rPr>
        <w:t>le Ministère du Plan (</w:t>
      </w:r>
      <w:r w:rsidRPr="00283FC1">
        <w:rPr>
          <w:rFonts w:asciiTheme="minorHAnsi" w:hAnsiTheme="minorHAnsi" w:cstheme="minorHAnsi"/>
          <w:sz w:val="22"/>
          <w:szCs w:val="22"/>
          <w:lang w:val="fr-FR"/>
        </w:rPr>
        <w:t xml:space="preserve">pour la </w:t>
      </w:r>
      <w:r w:rsidR="0016208A" w:rsidRPr="00283FC1">
        <w:rPr>
          <w:rFonts w:asciiTheme="minorHAnsi" w:hAnsiTheme="minorHAnsi" w:cstheme="minorHAnsi"/>
          <w:sz w:val="22"/>
          <w:szCs w:val="22"/>
          <w:lang w:val="fr-FR"/>
        </w:rPr>
        <w:t xml:space="preserve">politique de développement du secteur financier et </w:t>
      </w:r>
      <w:r w:rsidRPr="00283FC1">
        <w:rPr>
          <w:rFonts w:asciiTheme="minorHAnsi" w:hAnsiTheme="minorHAnsi" w:cstheme="minorHAnsi"/>
          <w:sz w:val="22"/>
          <w:szCs w:val="22"/>
          <w:lang w:val="fr-FR"/>
        </w:rPr>
        <w:t>l’</w:t>
      </w:r>
      <w:r w:rsidR="0016208A" w:rsidRPr="00283FC1">
        <w:rPr>
          <w:rFonts w:asciiTheme="minorHAnsi" w:hAnsiTheme="minorHAnsi" w:cstheme="minorHAnsi"/>
          <w:sz w:val="22"/>
          <w:szCs w:val="22"/>
          <w:lang w:val="fr-FR"/>
        </w:rPr>
        <w:t>amélioration de l'environnement des entreprises) et l'</w:t>
      </w:r>
      <w:r w:rsidRPr="00283FC1">
        <w:rPr>
          <w:rFonts w:asciiTheme="minorHAnsi" w:hAnsiTheme="minorHAnsi" w:cstheme="minorHAnsi"/>
          <w:sz w:val="22"/>
          <w:szCs w:val="22"/>
          <w:lang w:val="fr-FR"/>
        </w:rPr>
        <w:t>ARPTC (</w:t>
      </w:r>
      <w:r w:rsidRPr="00283FC1">
        <w:rPr>
          <w:rFonts w:asciiTheme="minorHAnsi" w:hAnsiTheme="minorHAnsi"/>
          <w:sz w:val="22"/>
          <w:szCs w:val="22"/>
          <w:lang w:val="fr-FR"/>
        </w:rPr>
        <w:t>Autorité de régulation de la poste et des télécommunications du Congo</w:t>
      </w:r>
      <w:r w:rsidRPr="00283FC1">
        <w:rPr>
          <w:rFonts w:asciiTheme="minorHAnsi" w:hAnsiTheme="minorHAnsi" w:cstheme="minorHAnsi"/>
          <w:sz w:val="22"/>
          <w:szCs w:val="22"/>
          <w:lang w:val="fr-FR"/>
        </w:rPr>
        <w:t>)</w:t>
      </w:r>
      <w:r w:rsidR="0016208A" w:rsidRPr="00283FC1">
        <w:rPr>
          <w:rFonts w:asciiTheme="minorHAnsi" w:hAnsiTheme="minorHAnsi" w:cstheme="minorHAnsi"/>
          <w:sz w:val="22"/>
          <w:szCs w:val="22"/>
          <w:lang w:val="fr-FR"/>
        </w:rPr>
        <w:t xml:space="preserve"> qui </w:t>
      </w:r>
      <w:r w:rsidR="00DF383E" w:rsidRPr="00283FC1">
        <w:rPr>
          <w:rFonts w:asciiTheme="minorHAnsi" w:hAnsiTheme="minorHAnsi" w:cstheme="minorHAnsi"/>
          <w:sz w:val="22"/>
          <w:szCs w:val="22"/>
          <w:lang w:val="fr-FR"/>
        </w:rPr>
        <w:t xml:space="preserve">est chargée de la surveillance des </w:t>
      </w:r>
      <w:r w:rsidR="0016208A" w:rsidRPr="00283FC1">
        <w:rPr>
          <w:rFonts w:asciiTheme="minorHAnsi" w:hAnsiTheme="minorHAnsi" w:cstheme="minorHAnsi"/>
          <w:sz w:val="22"/>
          <w:szCs w:val="22"/>
          <w:lang w:val="fr-FR"/>
        </w:rPr>
        <w:t xml:space="preserve">réseaux </w:t>
      </w:r>
      <w:r w:rsidR="00DF383E" w:rsidRPr="00283FC1">
        <w:rPr>
          <w:rFonts w:asciiTheme="minorHAnsi" w:hAnsiTheme="minorHAnsi" w:cstheme="minorHAnsi"/>
          <w:sz w:val="22"/>
          <w:szCs w:val="22"/>
          <w:lang w:val="fr-FR"/>
        </w:rPr>
        <w:t xml:space="preserve">cellulaires </w:t>
      </w:r>
      <w:r w:rsidR="0016208A" w:rsidRPr="00283FC1">
        <w:rPr>
          <w:rFonts w:asciiTheme="minorHAnsi" w:hAnsiTheme="minorHAnsi" w:cstheme="minorHAnsi"/>
          <w:sz w:val="22"/>
          <w:szCs w:val="22"/>
          <w:lang w:val="fr-FR"/>
        </w:rPr>
        <w:t xml:space="preserve">mobiles et </w:t>
      </w:r>
      <w:r w:rsidR="00DF383E" w:rsidRPr="00283FC1">
        <w:rPr>
          <w:rFonts w:asciiTheme="minorHAnsi" w:hAnsiTheme="minorHAnsi" w:cstheme="minorHAnsi"/>
          <w:sz w:val="22"/>
          <w:szCs w:val="22"/>
          <w:lang w:val="fr-FR"/>
        </w:rPr>
        <w:t xml:space="preserve">de </w:t>
      </w:r>
      <w:r w:rsidR="0016208A" w:rsidRPr="00283FC1">
        <w:rPr>
          <w:rFonts w:asciiTheme="minorHAnsi" w:hAnsiTheme="minorHAnsi" w:cstheme="minorHAnsi"/>
          <w:sz w:val="22"/>
          <w:szCs w:val="22"/>
          <w:lang w:val="fr-FR"/>
        </w:rPr>
        <w:t>la poste.</w:t>
      </w:r>
    </w:p>
    <w:p w14:paraId="066D66DD" w14:textId="77777777" w:rsidR="0016208A" w:rsidRPr="00283FC1" w:rsidRDefault="0016208A" w:rsidP="00D75F52">
      <w:pPr>
        <w:numPr>
          <w:ilvl w:val="0"/>
          <w:numId w:val="3"/>
        </w:numPr>
        <w:spacing w:after="120" w:line="280" w:lineRule="exact"/>
        <w:ind w:left="426" w:hanging="426"/>
        <w:jc w:val="both"/>
        <w:rPr>
          <w:rFonts w:asciiTheme="minorHAnsi" w:hAnsiTheme="minorHAnsi" w:cstheme="minorHAnsi"/>
          <w:bCs/>
          <w:sz w:val="22"/>
          <w:szCs w:val="22"/>
          <w:lang w:val="fr-FR"/>
        </w:rPr>
      </w:pPr>
      <w:r w:rsidRPr="00283FC1">
        <w:rPr>
          <w:rFonts w:asciiTheme="minorHAnsi" w:hAnsiTheme="minorHAnsi" w:cstheme="minorHAnsi"/>
          <w:bCs/>
          <w:sz w:val="22"/>
          <w:szCs w:val="22"/>
          <w:lang w:val="fr-FR"/>
        </w:rPr>
        <w:t xml:space="preserve">Un certain nombre de défis doivent </w:t>
      </w:r>
      <w:r w:rsidR="00CC70C3" w:rsidRPr="00283FC1">
        <w:rPr>
          <w:rFonts w:asciiTheme="minorHAnsi" w:hAnsiTheme="minorHAnsi" w:cstheme="minorHAnsi"/>
          <w:bCs/>
          <w:sz w:val="22"/>
          <w:szCs w:val="22"/>
          <w:lang w:val="fr-FR"/>
        </w:rPr>
        <w:t xml:space="preserve">cependant </w:t>
      </w:r>
      <w:r w:rsidRPr="00283FC1">
        <w:rPr>
          <w:rFonts w:asciiTheme="minorHAnsi" w:hAnsiTheme="minorHAnsi" w:cstheme="minorHAnsi"/>
          <w:bCs/>
          <w:sz w:val="22"/>
          <w:szCs w:val="22"/>
          <w:lang w:val="fr-FR"/>
        </w:rPr>
        <w:t xml:space="preserve">être relevés </w:t>
      </w:r>
      <w:r w:rsidR="00DB0A04" w:rsidRPr="00283FC1">
        <w:rPr>
          <w:rFonts w:asciiTheme="minorHAnsi" w:hAnsiTheme="minorHAnsi" w:cstheme="minorHAnsi"/>
          <w:bCs/>
          <w:sz w:val="22"/>
          <w:szCs w:val="22"/>
          <w:lang w:val="fr-FR"/>
        </w:rPr>
        <w:t xml:space="preserve">dans </w:t>
      </w:r>
      <w:r w:rsidRPr="00283FC1">
        <w:rPr>
          <w:rFonts w:asciiTheme="minorHAnsi" w:hAnsiTheme="minorHAnsi" w:cstheme="minorHAnsi"/>
          <w:bCs/>
          <w:sz w:val="22"/>
          <w:szCs w:val="22"/>
          <w:lang w:val="fr-FR"/>
        </w:rPr>
        <w:t xml:space="preserve">l'environnement </w:t>
      </w:r>
      <w:r w:rsidR="00DB0A04" w:rsidRPr="00283FC1">
        <w:rPr>
          <w:rFonts w:asciiTheme="minorHAnsi" w:hAnsiTheme="minorHAnsi" w:cstheme="minorHAnsi"/>
          <w:bCs/>
          <w:sz w:val="22"/>
          <w:szCs w:val="22"/>
          <w:lang w:val="fr-FR"/>
        </w:rPr>
        <w:t>j</w:t>
      </w:r>
      <w:r w:rsidRPr="00283FC1">
        <w:rPr>
          <w:rFonts w:asciiTheme="minorHAnsi" w:hAnsiTheme="minorHAnsi" w:cstheme="minorHAnsi"/>
          <w:bCs/>
          <w:sz w:val="22"/>
          <w:szCs w:val="22"/>
          <w:lang w:val="fr-FR"/>
        </w:rPr>
        <w:t xml:space="preserve">uridique et </w:t>
      </w:r>
      <w:r w:rsidR="00DB0A04" w:rsidRPr="00283FC1">
        <w:rPr>
          <w:rFonts w:asciiTheme="minorHAnsi" w:hAnsiTheme="minorHAnsi" w:cstheme="minorHAnsi"/>
          <w:bCs/>
          <w:sz w:val="22"/>
          <w:szCs w:val="22"/>
          <w:lang w:val="fr-FR"/>
        </w:rPr>
        <w:t>r</w:t>
      </w:r>
      <w:r w:rsidRPr="00283FC1">
        <w:rPr>
          <w:rFonts w:asciiTheme="minorHAnsi" w:hAnsiTheme="minorHAnsi" w:cstheme="minorHAnsi"/>
          <w:bCs/>
          <w:sz w:val="22"/>
          <w:szCs w:val="22"/>
          <w:lang w:val="fr-FR"/>
        </w:rPr>
        <w:t xml:space="preserve">églementaire, notamment </w:t>
      </w:r>
      <w:r w:rsidR="00DB0A04" w:rsidRPr="00283FC1">
        <w:rPr>
          <w:rFonts w:asciiTheme="minorHAnsi" w:hAnsiTheme="minorHAnsi" w:cstheme="minorHAnsi"/>
          <w:bCs/>
          <w:sz w:val="22"/>
          <w:szCs w:val="22"/>
          <w:lang w:val="fr-FR"/>
        </w:rPr>
        <w:t xml:space="preserve">au niveau de la conduite proprement dite </w:t>
      </w:r>
      <w:r w:rsidRPr="00283FC1">
        <w:rPr>
          <w:rFonts w:asciiTheme="minorHAnsi" w:hAnsiTheme="minorHAnsi" w:cstheme="minorHAnsi"/>
          <w:bCs/>
          <w:sz w:val="22"/>
          <w:szCs w:val="22"/>
          <w:lang w:val="fr-FR"/>
        </w:rPr>
        <w:t xml:space="preserve">des affaires (environnement </w:t>
      </w:r>
      <w:r w:rsidR="00DB0A04" w:rsidRPr="00283FC1">
        <w:rPr>
          <w:rFonts w:asciiTheme="minorHAnsi" w:hAnsiTheme="minorHAnsi" w:cstheme="minorHAnsi"/>
          <w:bCs/>
          <w:sz w:val="22"/>
          <w:szCs w:val="22"/>
          <w:lang w:val="fr-FR"/>
        </w:rPr>
        <w:t>peu favorable à la création et à la gestion d’</w:t>
      </w:r>
      <w:r w:rsidRPr="00283FC1">
        <w:rPr>
          <w:rFonts w:asciiTheme="minorHAnsi" w:hAnsiTheme="minorHAnsi" w:cstheme="minorHAnsi"/>
          <w:bCs/>
          <w:sz w:val="22"/>
          <w:szCs w:val="22"/>
          <w:lang w:val="fr-FR"/>
        </w:rPr>
        <w:t>établissements financiers</w:t>
      </w:r>
      <w:r w:rsidR="00DB0A04" w:rsidRPr="00283FC1">
        <w:rPr>
          <w:rFonts w:asciiTheme="minorHAnsi" w:hAnsiTheme="minorHAnsi" w:cstheme="minorHAnsi"/>
          <w:bCs/>
          <w:sz w:val="22"/>
          <w:szCs w:val="22"/>
          <w:lang w:val="fr-FR"/>
        </w:rPr>
        <w:t xml:space="preserve">, </w:t>
      </w:r>
      <w:r w:rsidRPr="00283FC1">
        <w:rPr>
          <w:rFonts w:asciiTheme="minorHAnsi" w:hAnsiTheme="minorHAnsi" w:cstheme="minorHAnsi"/>
          <w:bCs/>
          <w:sz w:val="22"/>
          <w:szCs w:val="22"/>
          <w:lang w:val="fr-FR"/>
        </w:rPr>
        <w:t>système juridique et judiciaire</w:t>
      </w:r>
      <w:r w:rsidR="00DB0A04" w:rsidRPr="00283FC1">
        <w:rPr>
          <w:rFonts w:asciiTheme="minorHAnsi" w:hAnsiTheme="minorHAnsi" w:cstheme="minorHAnsi"/>
          <w:bCs/>
          <w:sz w:val="22"/>
          <w:szCs w:val="22"/>
          <w:lang w:val="fr-FR"/>
        </w:rPr>
        <w:t xml:space="preserve"> inefficace</w:t>
      </w:r>
      <w:r w:rsidR="00163609" w:rsidRPr="00283FC1">
        <w:rPr>
          <w:rFonts w:asciiTheme="minorHAnsi" w:hAnsiTheme="minorHAnsi" w:cstheme="minorHAnsi"/>
          <w:bCs/>
          <w:sz w:val="22"/>
          <w:szCs w:val="22"/>
          <w:lang w:val="fr-FR"/>
        </w:rPr>
        <w:t xml:space="preserve">) et au niveau du </w:t>
      </w:r>
      <w:r w:rsidRPr="00283FC1">
        <w:rPr>
          <w:rFonts w:asciiTheme="minorHAnsi" w:hAnsiTheme="minorHAnsi" w:cstheme="minorHAnsi"/>
          <w:bCs/>
          <w:sz w:val="22"/>
          <w:szCs w:val="22"/>
          <w:lang w:val="fr-FR"/>
        </w:rPr>
        <w:t>cadre réglementai</w:t>
      </w:r>
      <w:r w:rsidR="00DB0A04" w:rsidRPr="00283FC1">
        <w:rPr>
          <w:rFonts w:asciiTheme="minorHAnsi" w:hAnsiTheme="minorHAnsi" w:cstheme="minorHAnsi"/>
          <w:bCs/>
          <w:sz w:val="22"/>
          <w:szCs w:val="22"/>
          <w:lang w:val="fr-FR"/>
        </w:rPr>
        <w:t>re</w:t>
      </w:r>
      <w:r w:rsidRPr="00283FC1">
        <w:rPr>
          <w:rFonts w:asciiTheme="minorHAnsi" w:hAnsiTheme="minorHAnsi" w:cstheme="minorHAnsi"/>
          <w:bCs/>
          <w:sz w:val="22"/>
          <w:szCs w:val="22"/>
          <w:lang w:val="fr-FR"/>
        </w:rPr>
        <w:t xml:space="preserve"> (p</w:t>
      </w:r>
      <w:r w:rsidR="00DB0A04" w:rsidRPr="00283FC1">
        <w:rPr>
          <w:rFonts w:asciiTheme="minorHAnsi" w:hAnsiTheme="minorHAnsi" w:cstheme="minorHAnsi"/>
          <w:bCs/>
          <w:sz w:val="22"/>
          <w:szCs w:val="22"/>
          <w:lang w:val="fr-FR"/>
        </w:rPr>
        <w:t>ar</w:t>
      </w:r>
      <w:r w:rsidRPr="00283FC1">
        <w:rPr>
          <w:rFonts w:asciiTheme="minorHAnsi" w:hAnsiTheme="minorHAnsi" w:cstheme="minorHAnsi"/>
          <w:bCs/>
          <w:sz w:val="22"/>
          <w:szCs w:val="22"/>
          <w:lang w:val="fr-FR"/>
        </w:rPr>
        <w:t xml:space="preserve"> ex. </w:t>
      </w:r>
      <w:r w:rsidR="00DB0A04" w:rsidRPr="00283FC1">
        <w:rPr>
          <w:rFonts w:asciiTheme="minorHAnsi" w:hAnsiTheme="minorHAnsi" w:cstheme="minorHAnsi"/>
          <w:bCs/>
          <w:sz w:val="22"/>
          <w:szCs w:val="22"/>
          <w:lang w:val="fr-FR"/>
        </w:rPr>
        <w:t>la f</w:t>
      </w:r>
      <w:r w:rsidRPr="00283FC1">
        <w:rPr>
          <w:rFonts w:asciiTheme="minorHAnsi" w:hAnsiTheme="minorHAnsi" w:cstheme="minorHAnsi"/>
          <w:bCs/>
          <w:sz w:val="22"/>
          <w:szCs w:val="22"/>
          <w:lang w:val="fr-FR"/>
        </w:rPr>
        <w:t xml:space="preserve">inalisation et </w:t>
      </w:r>
      <w:r w:rsidR="00DB0A04" w:rsidRPr="00283FC1">
        <w:rPr>
          <w:rFonts w:asciiTheme="minorHAnsi" w:hAnsiTheme="minorHAnsi" w:cstheme="minorHAnsi"/>
          <w:bCs/>
          <w:sz w:val="22"/>
          <w:szCs w:val="22"/>
          <w:lang w:val="fr-FR"/>
        </w:rPr>
        <w:t xml:space="preserve">le mise en application </w:t>
      </w:r>
      <w:r w:rsidRPr="00283FC1">
        <w:rPr>
          <w:rFonts w:asciiTheme="minorHAnsi" w:hAnsiTheme="minorHAnsi" w:cstheme="minorHAnsi"/>
          <w:bCs/>
          <w:sz w:val="22"/>
          <w:szCs w:val="22"/>
          <w:lang w:val="fr-FR"/>
        </w:rPr>
        <w:t>de législation</w:t>
      </w:r>
      <w:r w:rsidR="00DB0A04" w:rsidRPr="00283FC1">
        <w:rPr>
          <w:rFonts w:asciiTheme="minorHAnsi" w:hAnsiTheme="minorHAnsi" w:cstheme="minorHAnsi"/>
          <w:bCs/>
          <w:sz w:val="22"/>
          <w:szCs w:val="22"/>
          <w:lang w:val="fr-FR"/>
        </w:rPr>
        <w:t>s</w:t>
      </w:r>
      <w:r w:rsidRPr="00283FC1">
        <w:rPr>
          <w:rFonts w:asciiTheme="minorHAnsi" w:hAnsiTheme="minorHAnsi" w:cstheme="minorHAnsi"/>
          <w:bCs/>
          <w:sz w:val="22"/>
          <w:szCs w:val="22"/>
          <w:lang w:val="fr-FR"/>
        </w:rPr>
        <w:t xml:space="preserve"> clé</w:t>
      </w:r>
      <w:r w:rsidR="00DB0A04" w:rsidRPr="00283FC1">
        <w:rPr>
          <w:rFonts w:asciiTheme="minorHAnsi" w:hAnsiTheme="minorHAnsi" w:cstheme="minorHAnsi"/>
          <w:bCs/>
          <w:sz w:val="22"/>
          <w:szCs w:val="22"/>
          <w:lang w:val="fr-FR"/>
        </w:rPr>
        <w:t>s</w:t>
      </w:r>
      <w:r w:rsidRPr="00283FC1">
        <w:rPr>
          <w:rFonts w:asciiTheme="minorHAnsi" w:hAnsiTheme="minorHAnsi" w:cstheme="minorHAnsi"/>
          <w:bCs/>
          <w:sz w:val="22"/>
          <w:szCs w:val="22"/>
          <w:lang w:val="fr-FR"/>
        </w:rPr>
        <w:t xml:space="preserve"> comme </w:t>
      </w:r>
      <w:r w:rsidR="00DB0A04" w:rsidRPr="00283FC1">
        <w:rPr>
          <w:rFonts w:asciiTheme="minorHAnsi" w:hAnsiTheme="minorHAnsi" w:cstheme="minorHAnsi"/>
          <w:bCs/>
          <w:sz w:val="22"/>
          <w:szCs w:val="22"/>
          <w:lang w:val="fr-FR"/>
        </w:rPr>
        <w:t xml:space="preserve">celle </w:t>
      </w:r>
      <w:r w:rsidR="004162AF" w:rsidRPr="00283FC1">
        <w:rPr>
          <w:rFonts w:asciiTheme="minorHAnsi" w:hAnsiTheme="minorHAnsi" w:cstheme="minorHAnsi"/>
          <w:bCs/>
          <w:sz w:val="22"/>
          <w:szCs w:val="22"/>
          <w:lang w:val="fr-FR"/>
        </w:rPr>
        <w:t xml:space="preserve">sur </w:t>
      </w:r>
      <w:r w:rsidRPr="00283FC1">
        <w:rPr>
          <w:rFonts w:asciiTheme="minorHAnsi" w:hAnsiTheme="minorHAnsi" w:cstheme="minorHAnsi"/>
          <w:bCs/>
          <w:sz w:val="22"/>
          <w:szCs w:val="22"/>
          <w:lang w:val="fr-FR"/>
        </w:rPr>
        <w:t>les paiements)</w:t>
      </w:r>
      <w:r w:rsidR="00E442AE" w:rsidRPr="00283FC1">
        <w:rPr>
          <w:rFonts w:asciiTheme="minorHAnsi" w:hAnsiTheme="minorHAnsi" w:cstheme="minorHAnsi"/>
          <w:bCs/>
          <w:sz w:val="22"/>
          <w:szCs w:val="22"/>
          <w:lang w:val="fr-FR"/>
        </w:rPr>
        <w:t xml:space="preserve"> mais aussi </w:t>
      </w:r>
      <w:r w:rsidR="00163609" w:rsidRPr="00283FC1">
        <w:rPr>
          <w:rFonts w:asciiTheme="minorHAnsi" w:hAnsiTheme="minorHAnsi" w:cstheme="minorHAnsi"/>
          <w:bCs/>
          <w:sz w:val="22"/>
          <w:szCs w:val="22"/>
          <w:lang w:val="fr-FR"/>
        </w:rPr>
        <w:t xml:space="preserve">sur des </w:t>
      </w:r>
      <w:r w:rsidRPr="00283FC1">
        <w:rPr>
          <w:rFonts w:asciiTheme="minorHAnsi" w:hAnsiTheme="minorHAnsi" w:cstheme="minorHAnsi"/>
          <w:bCs/>
          <w:sz w:val="22"/>
          <w:szCs w:val="22"/>
          <w:lang w:val="fr-FR"/>
        </w:rPr>
        <w:t xml:space="preserve">questions </w:t>
      </w:r>
      <w:r w:rsidR="00E442AE" w:rsidRPr="00283FC1">
        <w:rPr>
          <w:rFonts w:asciiTheme="minorHAnsi" w:hAnsiTheme="minorHAnsi" w:cstheme="minorHAnsi"/>
          <w:bCs/>
          <w:sz w:val="22"/>
          <w:szCs w:val="22"/>
          <w:lang w:val="fr-FR"/>
        </w:rPr>
        <w:t xml:space="preserve">problématiques </w:t>
      </w:r>
      <w:r w:rsidR="00163609" w:rsidRPr="00283FC1">
        <w:rPr>
          <w:rFonts w:asciiTheme="minorHAnsi" w:hAnsiTheme="minorHAnsi" w:cstheme="minorHAnsi"/>
          <w:bCs/>
          <w:sz w:val="22"/>
          <w:szCs w:val="22"/>
          <w:lang w:val="fr-FR"/>
        </w:rPr>
        <w:t xml:space="preserve">qui </w:t>
      </w:r>
      <w:r w:rsidR="00537B16" w:rsidRPr="00283FC1">
        <w:rPr>
          <w:rFonts w:asciiTheme="minorHAnsi" w:hAnsiTheme="minorHAnsi" w:cstheme="minorHAnsi"/>
          <w:bCs/>
          <w:sz w:val="22"/>
          <w:szCs w:val="22"/>
          <w:lang w:val="fr-FR"/>
        </w:rPr>
        <w:t xml:space="preserve">doivent faire l’objet de </w:t>
      </w:r>
      <w:r w:rsidR="00163609" w:rsidRPr="00283FC1">
        <w:rPr>
          <w:rFonts w:asciiTheme="minorHAnsi" w:hAnsiTheme="minorHAnsi" w:cstheme="minorHAnsi"/>
          <w:bCs/>
          <w:sz w:val="22"/>
          <w:szCs w:val="22"/>
          <w:lang w:val="fr-FR"/>
        </w:rPr>
        <w:t xml:space="preserve">réformes, par exemple </w:t>
      </w:r>
      <w:r w:rsidRPr="00283FC1">
        <w:rPr>
          <w:rFonts w:asciiTheme="minorHAnsi" w:hAnsiTheme="minorHAnsi" w:cstheme="minorHAnsi"/>
          <w:bCs/>
          <w:sz w:val="22"/>
          <w:szCs w:val="22"/>
          <w:lang w:val="fr-FR"/>
        </w:rPr>
        <w:t xml:space="preserve">les </w:t>
      </w:r>
      <w:r w:rsidR="00E442AE" w:rsidRPr="00283FC1">
        <w:rPr>
          <w:rFonts w:asciiTheme="minorHAnsi" w:hAnsiTheme="minorHAnsi" w:cstheme="minorHAnsi"/>
          <w:bCs/>
          <w:sz w:val="22"/>
          <w:szCs w:val="22"/>
          <w:lang w:val="fr-FR"/>
        </w:rPr>
        <w:t xml:space="preserve">exigences fiscales </w:t>
      </w:r>
      <w:r w:rsidRPr="00283FC1">
        <w:rPr>
          <w:rFonts w:asciiTheme="minorHAnsi" w:hAnsiTheme="minorHAnsi" w:cstheme="minorHAnsi"/>
          <w:bCs/>
          <w:sz w:val="22"/>
          <w:szCs w:val="22"/>
          <w:lang w:val="fr-FR"/>
        </w:rPr>
        <w:t>onéreuses pour les mauvaises créances.</w:t>
      </w:r>
    </w:p>
    <w:p w14:paraId="2E0FE349" w14:textId="2A5EC146" w:rsidR="00EB58C4" w:rsidRPr="00283FC1" w:rsidRDefault="0016208A" w:rsidP="00AF53D1">
      <w:pPr>
        <w:numPr>
          <w:ilvl w:val="0"/>
          <w:numId w:val="3"/>
        </w:numPr>
        <w:spacing w:after="120" w:line="280" w:lineRule="exact"/>
        <w:ind w:left="425" w:hanging="425"/>
        <w:jc w:val="both"/>
        <w:rPr>
          <w:rFonts w:asciiTheme="minorHAnsi" w:hAnsiTheme="minorHAnsi" w:cstheme="minorHAnsi"/>
          <w:sz w:val="22"/>
          <w:szCs w:val="22"/>
          <w:lang w:val="fr-FR"/>
        </w:rPr>
      </w:pPr>
      <w:r w:rsidRPr="00283FC1">
        <w:rPr>
          <w:rFonts w:asciiTheme="minorHAnsi" w:hAnsiTheme="minorHAnsi" w:cstheme="minorHAnsi"/>
          <w:color w:val="000000" w:themeColor="text1"/>
          <w:sz w:val="22"/>
          <w:szCs w:val="22"/>
          <w:lang w:val="fr-FR"/>
        </w:rPr>
        <w:t xml:space="preserve">Au niveau </w:t>
      </w:r>
      <w:r w:rsidR="00F31976" w:rsidRPr="00283FC1">
        <w:rPr>
          <w:rFonts w:asciiTheme="minorHAnsi" w:hAnsiTheme="minorHAnsi" w:cstheme="minorHAnsi"/>
          <w:color w:val="000000" w:themeColor="text1"/>
          <w:sz w:val="22"/>
          <w:szCs w:val="22"/>
          <w:lang w:val="fr-FR"/>
        </w:rPr>
        <w:t>méso</w:t>
      </w:r>
      <w:r w:rsidR="001E7602" w:rsidRPr="00283FC1">
        <w:rPr>
          <w:rFonts w:asciiTheme="minorHAnsi" w:hAnsiTheme="minorHAnsi" w:cstheme="minorHAnsi"/>
          <w:color w:val="000000" w:themeColor="text1"/>
          <w:sz w:val="22"/>
          <w:szCs w:val="22"/>
          <w:lang w:val="fr-FR"/>
        </w:rPr>
        <w:t xml:space="preserve">, </w:t>
      </w:r>
      <w:r w:rsidR="00DD1326" w:rsidRPr="00283FC1">
        <w:rPr>
          <w:rFonts w:asciiTheme="minorHAnsi" w:hAnsiTheme="minorHAnsi" w:cstheme="minorHAnsi"/>
          <w:color w:val="000000" w:themeColor="text1"/>
          <w:sz w:val="22"/>
          <w:szCs w:val="22"/>
          <w:lang w:val="fr-FR"/>
        </w:rPr>
        <w:t>d</w:t>
      </w:r>
      <w:r w:rsidRPr="00283FC1">
        <w:rPr>
          <w:rFonts w:asciiTheme="minorHAnsi" w:hAnsiTheme="minorHAnsi" w:cstheme="minorHAnsi"/>
          <w:color w:val="000000" w:themeColor="text1"/>
          <w:sz w:val="22"/>
          <w:szCs w:val="22"/>
          <w:lang w:val="fr-FR"/>
        </w:rPr>
        <w:t xml:space="preserve">es associations professionnelles existent pour les secteurs clés, </w:t>
      </w:r>
      <w:r w:rsidR="007A268D" w:rsidRPr="00283FC1">
        <w:rPr>
          <w:rFonts w:asciiTheme="minorHAnsi" w:hAnsiTheme="minorHAnsi" w:cstheme="minorHAnsi"/>
          <w:color w:val="000000" w:themeColor="text1"/>
          <w:sz w:val="22"/>
          <w:szCs w:val="22"/>
          <w:lang w:val="fr-FR"/>
        </w:rPr>
        <w:t xml:space="preserve">par exemple </w:t>
      </w:r>
      <w:r w:rsidR="00DD1326" w:rsidRPr="00283FC1">
        <w:rPr>
          <w:rFonts w:asciiTheme="minorHAnsi" w:hAnsiTheme="minorHAnsi" w:cstheme="minorHAnsi"/>
          <w:color w:val="000000" w:themeColor="text1"/>
          <w:sz w:val="22"/>
          <w:szCs w:val="22"/>
          <w:lang w:val="fr-FR"/>
        </w:rPr>
        <w:t>l’</w:t>
      </w:r>
      <w:r w:rsidR="00EB58C4" w:rsidRPr="00283FC1">
        <w:rPr>
          <w:rFonts w:asciiTheme="minorHAnsi" w:hAnsiTheme="minorHAnsi"/>
          <w:color w:val="000000" w:themeColor="text1"/>
          <w:sz w:val="22"/>
          <w:szCs w:val="22"/>
          <w:lang w:val="fr-FR"/>
        </w:rPr>
        <w:t>Association congolaise des banques</w:t>
      </w:r>
      <w:r w:rsidR="00FE3F41" w:rsidRPr="00283FC1">
        <w:rPr>
          <w:rFonts w:asciiTheme="minorHAnsi" w:hAnsiTheme="minorHAnsi"/>
          <w:color w:val="000000" w:themeColor="text1"/>
          <w:sz w:val="22"/>
          <w:szCs w:val="22"/>
          <w:lang w:val="fr-FR"/>
        </w:rPr>
        <w:t xml:space="preserve"> (</w:t>
      </w:r>
      <w:r w:rsidR="00FE3F41" w:rsidRPr="00283FC1">
        <w:rPr>
          <w:rFonts w:asciiTheme="minorHAnsi" w:hAnsiTheme="minorHAnsi" w:cstheme="minorHAnsi"/>
          <w:color w:val="000000" w:themeColor="text1"/>
          <w:sz w:val="22"/>
          <w:szCs w:val="22"/>
          <w:lang w:val="fr-FR"/>
        </w:rPr>
        <w:t>ACB</w:t>
      </w:r>
      <w:r w:rsidRPr="00283FC1">
        <w:rPr>
          <w:rFonts w:asciiTheme="minorHAnsi" w:hAnsiTheme="minorHAnsi" w:cstheme="minorHAnsi"/>
          <w:color w:val="000000" w:themeColor="text1"/>
          <w:sz w:val="22"/>
          <w:szCs w:val="22"/>
          <w:lang w:val="fr-FR"/>
        </w:rPr>
        <w:t>)</w:t>
      </w:r>
      <w:r w:rsidR="00FE3F41" w:rsidRPr="00283FC1">
        <w:rPr>
          <w:rFonts w:asciiTheme="minorHAnsi" w:hAnsiTheme="minorHAnsi" w:cstheme="minorHAnsi"/>
          <w:color w:val="000000" w:themeColor="text1"/>
          <w:sz w:val="22"/>
          <w:szCs w:val="22"/>
          <w:lang w:val="fr-FR"/>
        </w:rPr>
        <w:t xml:space="preserve"> pour les </w:t>
      </w:r>
      <w:r w:rsidR="00FE3F41" w:rsidRPr="00283FC1">
        <w:rPr>
          <w:rFonts w:asciiTheme="minorHAnsi" w:hAnsiTheme="minorHAnsi"/>
          <w:color w:val="000000" w:themeColor="text1"/>
          <w:sz w:val="22"/>
          <w:szCs w:val="22"/>
          <w:lang w:val="fr-FR"/>
        </w:rPr>
        <w:t>banques</w:t>
      </w:r>
      <w:r w:rsidRPr="00283FC1">
        <w:rPr>
          <w:rFonts w:asciiTheme="minorHAnsi" w:hAnsiTheme="minorHAnsi" w:cstheme="minorHAnsi"/>
          <w:color w:val="000000" w:themeColor="text1"/>
          <w:sz w:val="22"/>
          <w:szCs w:val="22"/>
          <w:lang w:val="fr-FR"/>
        </w:rPr>
        <w:t xml:space="preserve">, </w:t>
      </w:r>
      <w:r w:rsidR="00DD1326" w:rsidRPr="00283FC1">
        <w:rPr>
          <w:rFonts w:asciiTheme="minorHAnsi" w:hAnsiTheme="minorHAnsi" w:cstheme="minorHAnsi"/>
          <w:color w:val="000000" w:themeColor="text1"/>
          <w:sz w:val="22"/>
          <w:szCs w:val="22"/>
          <w:lang w:val="fr-FR"/>
        </w:rPr>
        <w:t>l’</w:t>
      </w:r>
      <w:r w:rsidR="00EB58C4" w:rsidRPr="00283FC1">
        <w:rPr>
          <w:rFonts w:asciiTheme="minorHAnsi" w:hAnsiTheme="minorHAnsi"/>
          <w:color w:val="000000" w:themeColor="text1"/>
          <w:sz w:val="22"/>
          <w:szCs w:val="22"/>
          <w:lang w:val="fr-FR"/>
        </w:rPr>
        <w:t>Association nationale des institutions de microfinance</w:t>
      </w:r>
      <w:r w:rsidR="00FE3F41" w:rsidRPr="00283FC1">
        <w:rPr>
          <w:rFonts w:asciiTheme="minorHAnsi" w:hAnsiTheme="minorHAnsi"/>
          <w:color w:val="000000" w:themeColor="text1"/>
          <w:sz w:val="22"/>
          <w:szCs w:val="22"/>
          <w:lang w:val="fr-FR"/>
        </w:rPr>
        <w:t xml:space="preserve"> (</w:t>
      </w:r>
      <w:r w:rsidR="00FE3F41" w:rsidRPr="00283FC1">
        <w:rPr>
          <w:rFonts w:asciiTheme="minorHAnsi" w:hAnsiTheme="minorHAnsi" w:cstheme="minorHAnsi"/>
          <w:color w:val="000000" w:themeColor="text1"/>
          <w:sz w:val="22"/>
          <w:szCs w:val="22"/>
          <w:lang w:val="fr-FR"/>
        </w:rPr>
        <w:t>ANIMF</w:t>
      </w:r>
      <w:r w:rsidRPr="00283FC1">
        <w:rPr>
          <w:rFonts w:asciiTheme="minorHAnsi" w:hAnsiTheme="minorHAnsi" w:cstheme="minorHAnsi"/>
          <w:color w:val="000000" w:themeColor="text1"/>
          <w:sz w:val="22"/>
          <w:szCs w:val="22"/>
          <w:lang w:val="fr-FR"/>
        </w:rPr>
        <w:t xml:space="preserve">) </w:t>
      </w:r>
      <w:r w:rsidR="00FE3F41" w:rsidRPr="00283FC1">
        <w:rPr>
          <w:rFonts w:asciiTheme="minorHAnsi" w:hAnsiTheme="minorHAnsi" w:cstheme="minorHAnsi"/>
          <w:color w:val="000000" w:themeColor="text1"/>
          <w:sz w:val="22"/>
          <w:szCs w:val="22"/>
          <w:lang w:val="fr-FR"/>
        </w:rPr>
        <w:t>pour les IMF</w:t>
      </w:r>
      <w:r w:rsidR="00FE3F41" w:rsidRPr="00283FC1">
        <w:rPr>
          <w:rFonts w:asciiTheme="minorHAnsi" w:hAnsiTheme="minorHAnsi"/>
          <w:color w:val="000000" w:themeColor="text1"/>
          <w:sz w:val="22"/>
          <w:szCs w:val="22"/>
          <w:lang w:val="fr-FR"/>
        </w:rPr>
        <w:t xml:space="preserve">, </w:t>
      </w:r>
      <w:r w:rsidR="00DD1326" w:rsidRPr="00283FC1">
        <w:rPr>
          <w:rFonts w:asciiTheme="minorHAnsi" w:hAnsiTheme="minorHAnsi" w:cstheme="minorHAnsi"/>
          <w:color w:val="000000" w:themeColor="text1"/>
          <w:sz w:val="22"/>
          <w:szCs w:val="22"/>
          <w:lang w:val="fr-FR"/>
        </w:rPr>
        <w:t>l’</w:t>
      </w:r>
      <w:r w:rsidR="003A651A" w:rsidRPr="00283FC1">
        <w:rPr>
          <w:rFonts w:asciiTheme="minorHAnsi" w:hAnsiTheme="minorHAnsi"/>
          <w:color w:val="000000" w:themeColor="text1"/>
          <w:sz w:val="22"/>
          <w:szCs w:val="22"/>
          <w:lang w:val="fr-FR"/>
        </w:rPr>
        <w:t>Association professionnelle des coopératives d’épargne et de crédit</w:t>
      </w:r>
      <w:r w:rsidR="00FE3F41" w:rsidRPr="00283FC1">
        <w:rPr>
          <w:rFonts w:asciiTheme="minorHAnsi" w:hAnsiTheme="minorHAnsi"/>
          <w:color w:val="000000" w:themeColor="text1"/>
          <w:sz w:val="22"/>
          <w:szCs w:val="22"/>
          <w:lang w:val="fr-FR"/>
        </w:rPr>
        <w:t xml:space="preserve"> (</w:t>
      </w:r>
      <w:r w:rsidR="00FE3F41" w:rsidRPr="00283FC1">
        <w:rPr>
          <w:rFonts w:asciiTheme="minorHAnsi" w:hAnsiTheme="minorHAnsi" w:cstheme="minorHAnsi"/>
          <w:color w:val="000000" w:themeColor="text1"/>
          <w:sz w:val="22"/>
          <w:szCs w:val="22"/>
          <w:lang w:val="fr-FR"/>
        </w:rPr>
        <w:t>APROCEC</w:t>
      </w:r>
      <w:r w:rsidRPr="00283FC1">
        <w:rPr>
          <w:rFonts w:asciiTheme="minorHAnsi" w:hAnsiTheme="minorHAnsi" w:cstheme="minorHAnsi"/>
          <w:color w:val="000000" w:themeColor="text1"/>
          <w:sz w:val="22"/>
          <w:szCs w:val="22"/>
          <w:lang w:val="fr-FR"/>
        </w:rPr>
        <w:t>)</w:t>
      </w:r>
      <w:r w:rsidR="00FE3F41" w:rsidRPr="00283FC1">
        <w:rPr>
          <w:rFonts w:asciiTheme="minorHAnsi" w:hAnsiTheme="minorHAnsi" w:cstheme="minorHAnsi"/>
          <w:color w:val="000000" w:themeColor="text1"/>
          <w:sz w:val="22"/>
          <w:szCs w:val="22"/>
          <w:lang w:val="fr-FR"/>
        </w:rPr>
        <w:t xml:space="preserve"> pour les Coopec</w:t>
      </w:r>
      <w:r w:rsidRPr="00283FC1">
        <w:rPr>
          <w:rFonts w:asciiTheme="minorHAnsi" w:hAnsiTheme="minorHAnsi" w:cstheme="minorHAnsi"/>
          <w:color w:val="000000" w:themeColor="text1"/>
          <w:sz w:val="22"/>
          <w:szCs w:val="22"/>
          <w:lang w:val="fr-FR"/>
        </w:rPr>
        <w:t xml:space="preserve">. </w:t>
      </w:r>
      <w:r w:rsidR="00FE3F41" w:rsidRPr="00283FC1">
        <w:rPr>
          <w:rFonts w:asciiTheme="minorHAnsi" w:hAnsiTheme="minorHAnsi" w:cstheme="minorHAnsi"/>
          <w:color w:val="000000" w:themeColor="text1"/>
          <w:sz w:val="22"/>
          <w:szCs w:val="22"/>
          <w:lang w:val="fr-FR"/>
        </w:rPr>
        <w:t xml:space="preserve">Ces entités </w:t>
      </w:r>
      <w:r w:rsidR="00FA1253" w:rsidRPr="00283FC1">
        <w:rPr>
          <w:rFonts w:asciiTheme="minorHAnsi" w:hAnsiTheme="minorHAnsi" w:cstheme="minorHAnsi"/>
          <w:color w:val="000000" w:themeColor="text1"/>
          <w:sz w:val="22"/>
          <w:szCs w:val="22"/>
          <w:lang w:val="fr-FR"/>
        </w:rPr>
        <w:t xml:space="preserve">assument des fonctions de </w:t>
      </w:r>
      <w:r w:rsidRPr="00283FC1">
        <w:rPr>
          <w:rFonts w:asciiTheme="minorHAnsi" w:hAnsiTheme="minorHAnsi" w:cstheme="minorHAnsi"/>
          <w:color w:val="000000" w:themeColor="text1"/>
          <w:sz w:val="22"/>
          <w:szCs w:val="22"/>
          <w:lang w:val="fr-FR"/>
        </w:rPr>
        <w:t xml:space="preserve">représentation, </w:t>
      </w:r>
      <w:r w:rsidR="00FA1253" w:rsidRPr="00283FC1">
        <w:rPr>
          <w:rFonts w:asciiTheme="minorHAnsi" w:hAnsiTheme="minorHAnsi" w:cstheme="minorHAnsi"/>
          <w:color w:val="000000" w:themeColor="text1"/>
          <w:sz w:val="22"/>
          <w:szCs w:val="22"/>
          <w:lang w:val="fr-FR"/>
        </w:rPr>
        <w:t xml:space="preserve">de </w:t>
      </w:r>
      <w:r w:rsidRPr="00283FC1">
        <w:rPr>
          <w:rFonts w:asciiTheme="minorHAnsi" w:hAnsiTheme="minorHAnsi" w:cstheme="minorHAnsi"/>
          <w:color w:val="000000" w:themeColor="text1"/>
          <w:sz w:val="22"/>
          <w:szCs w:val="22"/>
          <w:lang w:val="fr-FR"/>
        </w:rPr>
        <w:t xml:space="preserve">promotion </w:t>
      </w:r>
      <w:r w:rsidRPr="00283FC1">
        <w:rPr>
          <w:rFonts w:asciiTheme="minorHAnsi" w:hAnsiTheme="minorHAnsi" w:cstheme="minorHAnsi"/>
          <w:sz w:val="22"/>
          <w:szCs w:val="22"/>
          <w:lang w:val="fr-FR"/>
        </w:rPr>
        <w:t xml:space="preserve">et </w:t>
      </w:r>
      <w:r w:rsidR="00FA1253" w:rsidRPr="00283FC1">
        <w:rPr>
          <w:rFonts w:asciiTheme="minorHAnsi" w:hAnsiTheme="minorHAnsi" w:cstheme="minorHAnsi"/>
          <w:sz w:val="22"/>
          <w:szCs w:val="22"/>
          <w:lang w:val="fr-FR"/>
        </w:rPr>
        <w:t xml:space="preserve">de plaidoyer </w:t>
      </w:r>
      <w:r w:rsidR="001B0B52" w:rsidRPr="00283FC1">
        <w:rPr>
          <w:rFonts w:asciiTheme="minorHAnsi" w:hAnsiTheme="minorHAnsi" w:cstheme="minorHAnsi"/>
          <w:sz w:val="22"/>
          <w:szCs w:val="22"/>
          <w:lang w:val="fr-FR"/>
        </w:rPr>
        <w:t>et elles</w:t>
      </w:r>
      <w:r w:rsidR="00FA1253" w:rsidRPr="00283FC1">
        <w:rPr>
          <w:rFonts w:asciiTheme="minorHAnsi" w:hAnsiTheme="minorHAnsi" w:cstheme="minorHAnsi"/>
          <w:sz w:val="22"/>
          <w:szCs w:val="22"/>
          <w:lang w:val="fr-FR"/>
        </w:rPr>
        <w:t xml:space="preserve"> </w:t>
      </w:r>
      <w:r w:rsidR="001838A3" w:rsidRPr="00283FC1">
        <w:rPr>
          <w:rFonts w:asciiTheme="minorHAnsi" w:hAnsiTheme="minorHAnsi" w:cstheme="minorHAnsi"/>
          <w:sz w:val="22"/>
          <w:szCs w:val="22"/>
          <w:lang w:val="fr-FR"/>
        </w:rPr>
        <w:t>interviennent</w:t>
      </w:r>
      <w:r w:rsidR="001B0B52" w:rsidRPr="00283FC1">
        <w:rPr>
          <w:rFonts w:asciiTheme="minorHAnsi" w:hAnsiTheme="minorHAnsi" w:cstheme="minorHAnsi"/>
          <w:sz w:val="22"/>
          <w:szCs w:val="22"/>
          <w:lang w:val="fr-FR"/>
        </w:rPr>
        <w:t xml:space="preserve"> aussi</w:t>
      </w:r>
      <w:r w:rsidR="001838A3" w:rsidRPr="00283FC1">
        <w:rPr>
          <w:rFonts w:asciiTheme="minorHAnsi" w:hAnsiTheme="minorHAnsi" w:cstheme="minorHAnsi"/>
          <w:sz w:val="22"/>
          <w:szCs w:val="22"/>
          <w:lang w:val="fr-FR"/>
        </w:rPr>
        <w:t xml:space="preserve"> dans le </w:t>
      </w:r>
      <w:r w:rsidRPr="00283FC1">
        <w:rPr>
          <w:rFonts w:asciiTheme="minorHAnsi" w:hAnsiTheme="minorHAnsi" w:cstheme="minorHAnsi"/>
          <w:sz w:val="22"/>
          <w:szCs w:val="22"/>
          <w:lang w:val="fr-FR"/>
        </w:rPr>
        <w:t>renforce</w:t>
      </w:r>
      <w:r w:rsidR="001838A3" w:rsidRPr="00283FC1">
        <w:rPr>
          <w:rFonts w:asciiTheme="minorHAnsi" w:hAnsiTheme="minorHAnsi" w:cstheme="minorHAnsi"/>
          <w:sz w:val="22"/>
          <w:szCs w:val="22"/>
          <w:lang w:val="fr-FR"/>
        </w:rPr>
        <w:t xml:space="preserve">ment de </w:t>
      </w:r>
      <w:r w:rsidRPr="00283FC1">
        <w:rPr>
          <w:rFonts w:asciiTheme="minorHAnsi" w:hAnsiTheme="minorHAnsi" w:cstheme="minorHAnsi"/>
          <w:sz w:val="22"/>
          <w:szCs w:val="22"/>
          <w:lang w:val="fr-FR"/>
        </w:rPr>
        <w:t>la capacité institutionnelle des organisations membres</w:t>
      </w:r>
      <w:r w:rsidR="00F438B8"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et </w:t>
      </w:r>
      <w:r w:rsidR="001838A3" w:rsidRPr="00283FC1">
        <w:rPr>
          <w:rFonts w:asciiTheme="minorHAnsi" w:hAnsiTheme="minorHAnsi" w:cstheme="minorHAnsi"/>
          <w:sz w:val="22"/>
          <w:szCs w:val="22"/>
          <w:lang w:val="fr-FR"/>
        </w:rPr>
        <w:t xml:space="preserve">la </w:t>
      </w:r>
      <w:r w:rsidRPr="00283FC1">
        <w:rPr>
          <w:rFonts w:asciiTheme="minorHAnsi" w:hAnsiTheme="minorHAnsi" w:cstheme="minorHAnsi"/>
          <w:sz w:val="22"/>
          <w:szCs w:val="22"/>
          <w:lang w:val="fr-FR"/>
        </w:rPr>
        <w:t>dissémin</w:t>
      </w:r>
      <w:r w:rsidR="001838A3" w:rsidRPr="00283FC1">
        <w:rPr>
          <w:rFonts w:asciiTheme="minorHAnsi" w:hAnsiTheme="minorHAnsi" w:cstheme="minorHAnsi"/>
          <w:sz w:val="22"/>
          <w:szCs w:val="22"/>
          <w:lang w:val="fr-FR"/>
        </w:rPr>
        <w:t xml:space="preserve">ation des </w:t>
      </w:r>
      <w:r w:rsidRPr="00283FC1">
        <w:rPr>
          <w:rFonts w:asciiTheme="minorHAnsi" w:hAnsiTheme="minorHAnsi" w:cstheme="minorHAnsi"/>
          <w:sz w:val="22"/>
          <w:szCs w:val="22"/>
          <w:lang w:val="fr-FR"/>
        </w:rPr>
        <w:t>meilleures pratiques</w:t>
      </w:r>
      <w:r w:rsidR="00CD1C15" w:rsidRPr="00283FC1">
        <w:rPr>
          <w:rFonts w:asciiTheme="minorHAnsi" w:hAnsiTheme="minorHAnsi" w:cstheme="minorHAnsi"/>
          <w:sz w:val="22"/>
          <w:szCs w:val="22"/>
          <w:lang w:val="fr-FR"/>
        </w:rPr>
        <w:t xml:space="preserve"> </w:t>
      </w:r>
      <w:r w:rsidR="00B43FD9" w:rsidRPr="00283FC1">
        <w:rPr>
          <w:rFonts w:asciiTheme="minorHAnsi" w:hAnsiTheme="minorHAnsi" w:cstheme="minorHAnsi"/>
          <w:sz w:val="22"/>
          <w:szCs w:val="22"/>
          <w:lang w:val="fr-FR"/>
        </w:rPr>
        <w:t>(ex</w:t>
      </w:r>
      <w:r w:rsidR="00CD1C15" w:rsidRPr="00283FC1">
        <w:rPr>
          <w:rFonts w:asciiTheme="minorHAnsi" w:hAnsiTheme="minorHAnsi" w:cstheme="minorHAnsi"/>
          <w:sz w:val="22"/>
          <w:szCs w:val="22"/>
          <w:lang w:val="fr-FR"/>
        </w:rPr>
        <w:t> : Gouvernance, contrôle interne, audit, normes de performances sociales</w:t>
      </w:r>
      <w:r w:rsidR="00D779F5"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Le </w:t>
      </w:r>
      <w:r w:rsidR="00195B31" w:rsidRPr="00283FC1">
        <w:rPr>
          <w:rFonts w:asciiTheme="minorHAnsi" w:hAnsiTheme="minorHAnsi" w:cstheme="minorHAnsi"/>
          <w:sz w:val="22"/>
          <w:szCs w:val="22"/>
          <w:lang w:val="fr-FR"/>
        </w:rPr>
        <w:t>Projet</w:t>
      </w:r>
      <w:r w:rsidR="001838A3" w:rsidRPr="00283FC1">
        <w:rPr>
          <w:rFonts w:asciiTheme="minorHAnsi" w:hAnsiTheme="minorHAnsi" w:cstheme="minorHAnsi"/>
          <w:sz w:val="22"/>
          <w:szCs w:val="22"/>
          <w:lang w:val="fr-FR"/>
        </w:rPr>
        <w:t xml:space="preserve"> PASMIF II a, </w:t>
      </w:r>
      <w:r w:rsidR="00F31976" w:rsidRPr="00283FC1">
        <w:rPr>
          <w:rFonts w:asciiTheme="minorHAnsi" w:hAnsiTheme="minorHAnsi" w:cstheme="minorHAnsi"/>
          <w:sz w:val="22"/>
          <w:szCs w:val="22"/>
          <w:lang w:val="fr-FR"/>
        </w:rPr>
        <w:t xml:space="preserve">de </w:t>
      </w:r>
      <w:r w:rsidR="001838A3" w:rsidRPr="00283FC1">
        <w:rPr>
          <w:rFonts w:asciiTheme="minorHAnsi" w:hAnsiTheme="minorHAnsi" w:cstheme="minorHAnsi"/>
          <w:sz w:val="22"/>
          <w:szCs w:val="22"/>
          <w:lang w:val="fr-FR"/>
        </w:rPr>
        <w:t>manière active,</w:t>
      </w:r>
      <w:r w:rsidRPr="00283FC1">
        <w:rPr>
          <w:rFonts w:asciiTheme="minorHAnsi" w:hAnsiTheme="minorHAnsi" w:cstheme="minorHAnsi"/>
          <w:sz w:val="22"/>
          <w:szCs w:val="22"/>
          <w:lang w:val="fr-FR"/>
        </w:rPr>
        <w:t xml:space="preserve"> appuyé la création d</w:t>
      </w:r>
      <w:r w:rsidR="001838A3"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institutions </w:t>
      </w:r>
      <w:r w:rsidR="001838A3" w:rsidRPr="00283FC1">
        <w:rPr>
          <w:rFonts w:asciiTheme="minorHAnsi" w:hAnsiTheme="minorHAnsi" w:cstheme="minorHAnsi"/>
          <w:sz w:val="22"/>
          <w:szCs w:val="22"/>
          <w:lang w:val="fr-FR"/>
        </w:rPr>
        <w:t xml:space="preserve">de </w:t>
      </w:r>
      <w:r w:rsidRPr="00283FC1">
        <w:rPr>
          <w:rFonts w:asciiTheme="minorHAnsi" w:hAnsiTheme="minorHAnsi" w:cstheme="minorHAnsi"/>
          <w:sz w:val="22"/>
          <w:szCs w:val="22"/>
          <w:lang w:val="fr-FR"/>
        </w:rPr>
        <w:t>niveau més</w:t>
      </w:r>
      <w:r w:rsidR="001838A3" w:rsidRPr="00283FC1">
        <w:rPr>
          <w:rFonts w:asciiTheme="minorHAnsi" w:hAnsiTheme="minorHAnsi" w:cstheme="minorHAnsi"/>
          <w:sz w:val="22"/>
          <w:szCs w:val="22"/>
          <w:lang w:val="fr-FR"/>
        </w:rPr>
        <w:t>o</w:t>
      </w:r>
      <w:r w:rsidR="001B0B52" w:rsidRPr="00283FC1">
        <w:rPr>
          <w:rFonts w:asciiTheme="minorHAnsi" w:hAnsiTheme="minorHAnsi" w:cstheme="minorHAnsi"/>
          <w:sz w:val="22"/>
          <w:szCs w:val="22"/>
          <w:lang w:val="fr-FR"/>
        </w:rPr>
        <w:t>. Elles ont encore besoin d’être renforcées davantage</w:t>
      </w:r>
      <w:r w:rsidR="001838A3" w:rsidRPr="00283FC1">
        <w:rPr>
          <w:rFonts w:asciiTheme="minorHAnsi" w:hAnsiTheme="minorHAnsi" w:cstheme="minorHAnsi"/>
          <w:sz w:val="22"/>
          <w:szCs w:val="22"/>
          <w:lang w:val="fr-FR"/>
        </w:rPr>
        <w:t xml:space="preserve"> </w:t>
      </w:r>
      <w:r w:rsidR="001B0B52" w:rsidRPr="00283FC1">
        <w:rPr>
          <w:rFonts w:asciiTheme="minorHAnsi" w:hAnsiTheme="minorHAnsi" w:cstheme="minorHAnsi"/>
          <w:sz w:val="22"/>
          <w:szCs w:val="22"/>
          <w:lang w:val="fr-FR"/>
        </w:rPr>
        <w:t xml:space="preserve">pour qu’elles </w:t>
      </w:r>
      <w:r w:rsidR="001838A3" w:rsidRPr="00283FC1">
        <w:rPr>
          <w:rFonts w:asciiTheme="minorHAnsi" w:hAnsiTheme="minorHAnsi" w:cstheme="minorHAnsi"/>
          <w:sz w:val="22"/>
          <w:szCs w:val="22"/>
          <w:lang w:val="fr-FR"/>
        </w:rPr>
        <w:t>puissent apporter un meilleur appui aux prestataires de services financiers</w:t>
      </w:r>
      <w:r w:rsidR="001B0B52"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w:t>
      </w:r>
    </w:p>
    <w:p w14:paraId="328F276F" w14:textId="6DEC0429" w:rsidR="00BC074C" w:rsidRPr="00283FC1" w:rsidRDefault="00794A2E" w:rsidP="00926FD5">
      <w:pPr>
        <w:pStyle w:val="Heading2"/>
        <w:spacing w:after="120" w:line="280" w:lineRule="exact"/>
        <w:ind w:left="426" w:hanging="426"/>
        <w:rPr>
          <w:rFonts w:asciiTheme="minorHAnsi" w:hAnsiTheme="minorHAnsi" w:cstheme="minorHAnsi"/>
          <w:szCs w:val="22"/>
          <w:lang w:val="fr-FR"/>
        </w:rPr>
      </w:pPr>
      <w:bookmarkStart w:id="7" w:name="_Toc493783404"/>
      <w:r w:rsidRPr="00283FC1">
        <w:rPr>
          <w:rFonts w:asciiTheme="minorHAnsi" w:hAnsiTheme="minorHAnsi" w:cstheme="minorHAnsi"/>
          <w:sz w:val="24"/>
          <w:lang w:val="fr-FR"/>
        </w:rPr>
        <w:t>1.5</w:t>
      </w:r>
      <w:r w:rsidRPr="00283FC1">
        <w:rPr>
          <w:rFonts w:asciiTheme="minorHAnsi" w:hAnsiTheme="minorHAnsi" w:cstheme="minorHAnsi"/>
          <w:sz w:val="24"/>
          <w:lang w:val="fr-FR"/>
        </w:rPr>
        <w:tab/>
      </w:r>
      <w:r w:rsidR="002F439D" w:rsidRPr="00283FC1">
        <w:rPr>
          <w:rFonts w:asciiTheme="minorHAnsi" w:hAnsiTheme="minorHAnsi" w:cstheme="minorHAnsi"/>
          <w:sz w:val="24"/>
          <w:lang w:val="fr-FR"/>
        </w:rPr>
        <w:t xml:space="preserve">Les obstacles à un accès aux services financiers qui est en </w:t>
      </w:r>
      <w:r w:rsidR="00B43FD9" w:rsidRPr="00283FC1">
        <w:rPr>
          <w:rFonts w:asciiTheme="minorHAnsi" w:hAnsiTheme="minorHAnsi" w:cstheme="minorHAnsi"/>
          <w:sz w:val="24"/>
          <w:lang w:val="fr-FR"/>
        </w:rPr>
        <w:t>expansion</w:t>
      </w:r>
      <w:r w:rsidR="00B43FD9" w:rsidRPr="00283FC1">
        <w:rPr>
          <w:rFonts w:asciiTheme="minorHAnsi" w:hAnsiTheme="minorHAnsi" w:cstheme="minorHAnsi"/>
          <w:b w:val="0"/>
          <w:szCs w:val="22"/>
          <w:lang w:val="fr-FR"/>
        </w:rPr>
        <w:t xml:space="preserve"> (</w:t>
      </w:r>
      <w:r w:rsidR="002F439D" w:rsidRPr="00283FC1">
        <w:rPr>
          <w:rFonts w:asciiTheme="minorHAnsi" w:hAnsiTheme="minorHAnsi" w:cstheme="minorHAnsi"/>
          <w:b w:val="0"/>
          <w:szCs w:val="22"/>
          <w:lang w:val="fr-FR"/>
        </w:rPr>
        <w:t xml:space="preserve">selon les données de </w:t>
      </w:r>
      <w:r w:rsidR="00C43658" w:rsidRPr="00283FC1">
        <w:rPr>
          <w:rFonts w:asciiTheme="minorHAnsi" w:hAnsiTheme="minorHAnsi" w:cstheme="minorHAnsi"/>
          <w:b w:val="0"/>
          <w:szCs w:val="22"/>
          <w:lang w:val="fr-FR"/>
        </w:rPr>
        <w:t>Fi</w:t>
      </w:r>
      <w:r w:rsidR="00D12D02" w:rsidRPr="00283FC1">
        <w:rPr>
          <w:rFonts w:asciiTheme="minorHAnsi" w:hAnsiTheme="minorHAnsi" w:cstheme="minorHAnsi"/>
          <w:b w:val="0"/>
          <w:szCs w:val="22"/>
          <w:lang w:val="fr-FR"/>
        </w:rPr>
        <w:t>n</w:t>
      </w:r>
      <w:r w:rsidR="002F439D" w:rsidRPr="00283FC1">
        <w:rPr>
          <w:rFonts w:asciiTheme="minorHAnsi" w:hAnsiTheme="minorHAnsi" w:cstheme="minorHAnsi"/>
          <w:b w:val="0"/>
          <w:szCs w:val="22"/>
          <w:lang w:val="fr-FR"/>
        </w:rPr>
        <w:t>Scope 2015</w:t>
      </w:r>
      <w:r w:rsidR="00C43658" w:rsidRPr="00283FC1">
        <w:rPr>
          <w:rFonts w:asciiTheme="minorHAnsi" w:hAnsiTheme="minorHAnsi" w:cstheme="minorHAnsi"/>
          <w:b w:val="0"/>
          <w:szCs w:val="22"/>
          <w:lang w:val="fr-FR"/>
        </w:rPr>
        <w:t>)</w:t>
      </w:r>
      <w:bookmarkEnd w:id="7"/>
    </w:p>
    <w:p w14:paraId="38E8A4D7" w14:textId="5491925D" w:rsidR="0016208A" w:rsidRPr="00283FC1" w:rsidRDefault="0016208A" w:rsidP="00D75F52">
      <w:pPr>
        <w:numPr>
          <w:ilvl w:val="0"/>
          <w:numId w:val="3"/>
        </w:numPr>
        <w:spacing w:after="120" w:line="280" w:lineRule="exact"/>
        <w:ind w:left="426" w:hanging="426"/>
        <w:jc w:val="both"/>
        <w:rPr>
          <w:rFonts w:asciiTheme="minorHAnsi" w:hAnsiTheme="minorHAnsi" w:cstheme="minorHAnsi"/>
          <w:bCs/>
          <w:sz w:val="22"/>
          <w:szCs w:val="22"/>
          <w:lang w:val="fr-FR"/>
        </w:rPr>
      </w:pPr>
      <w:r w:rsidRPr="00283FC1">
        <w:rPr>
          <w:rFonts w:asciiTheme="minorHAnsi" w:hAnsiTheme="minorHAnsi" w:cstheme="minorHAnsi"/>
          <w:bCs/>
          <w:sz w:val="22"/>
          <w:szCs w:val="22"/>
          <w:lang w:val="fr-FR"/>
        </w:rPr>
        <w:t>Le secteur financier est</w:t>
      </w:r>
      <w:r w:rsidR="00B778C1" w:rsidRPr="00283FC1">
        <w:rPr>
          <w:rFonts w:asciiTheme="minorHAnsi" w:hAnsiTheme="minorHAnsi" w:cstheme="minorHAnsi"/>
          <w:bCs/>
          <w:sz w:val="22"/>
          <w:szCs w:val="22"/>
          <w:lang w:val="fr-FR"/>
        </w:rPr>
        <w:t xml:space="preserve">, </w:t>
      </w:r>
      <w:r w:rsidRPr="00283FC1">
        <w:rPr>
          <w:rFonts w:asciiTheme="minorHAnsi" w:hAnsiTheme="minorHAnsi" w:cstheme="minorHAnsi"/>
          <w:bCs/>
          <w:sz w:val="22"/>
          <w:szCs w:val="22"/>
          <w:lang w:val="fr-FR"/>
        </w:rPr>
        <w:t>à bien des égards</w:t>
      </w:r>
      <w:r w:rsidR="00B778C1" w:rsidRPr="00283FC1">
        <w:rPr>
          <w:rFonts w:asciiTheme="minorHAnsi" w:hAnsiTheme="minorHAnsi" w:cstheme="minorHAnsi"/>
          <w:bCs/>
          <w:sz w:val="22"/>
          <w:szCs w:val="22"/>
          <w:lang w:val="fr-FR"/>
        </w:rPr>
        <w:t>,</w:t>
      </w:r>
      <w:r w:rsidRPr="00283FC1">
        <w:rPr>
          <w:rFonts w:asciiTheme="minorHAnsi" w:hAnsiTheme="minorHAnsi" w:cstheme="minorHAnsi"/>
          <w:bCs/>
          <w:sz w:val="22"/>
          <w:szCs w:val="22"/>
          <w:lang w:val="fr-FR"/>
        </w:rPr>
        <w:t xml:space="preserve"> encore jeune</w:t>
      </w:r>
      <w:r w:rsidR="00B778C1" w:rsidRPr="00283FC1">
        <w:rPr>
          <w:rFonts w:asciiTheme="minorHAnsi" w:hAnsiTheme="minorHAnsi" w:cstheme="minorHAnsi"/>
          <w:bCs/>
          <w:sz w:val="22"/>
          <w:szCs w:val="22"/>
          <w:lang w:val="fr-FR"/>
        </w:rPr>
        <w:t xml:space="preserve"> en RDC. S</w:t>
      </w:r>
      <w:r w:rsidR="00F31976" w:rsidRPr="00283FC1">
        <w:rPr>
          <w:rFonts w:asciiTheme="minorHAnsi" w:hAnsiTheme="minorHAnsi" w:cstheme="minorHAnsi"/>
          <w:bCs/>
          <w:sz w:val="22"/>
          <w:szCs w:val="22"/>
          <w:lang w:val="fr-FR"/>
        </w:rPr>
        <w:t xml:space="preserve">a </w:t>
      </w:r>
      <w:r w:rsidRPr="00283FC1">
        <w:rPr>
          <w:rFonts w:asciiTheme="minorHAnsi" w:hAnsiTheme="minorHAnsi" w:cstheme="minorHAnsi"/>
          <w:bCs/>
          <w:sz w:val="22"/>
          <w:szCs w:val="22"/>
          <w:lang w:val="fr-FR"/>
        </w:rPr>
        <w:t xml:space="preserve">récente croissance </w:t>
      </w:r>
      <w:r w:rsidR="00B778C1" w:rsidRPr="00283FC1">
        <w:rPr>
          <w:rFonts w:asciiTheme="minorHAnsi" w:hAnsiTheme="minorHAnsi" w:cstheme="minorHAnsi"/>
          <w:bCs/>
          <w:sz w:val="22"/>
          <w:szCs w:val="22"/>
          <w:lang w:val="fr-FR"/>
        </w:rPr>
        <w:t xml:space="preserve">est </w:t>
      </w:r>
      <w:r w:rsidRPr="00283FC1">
        <w:rPr>
          <w:rFonts w:asciiTheme="minorHAnsi" w:hAnsiTheme="minorHAnsi" w:cstheme="minorHAnsi"/>
          <w:bCs/>
          <w:sz w:val="22"/>
          <w:szCs w:val="22"/>
          <w:lang w:val="fr-FR"/>
        </w:rPr>
        <w:t>forte</w:t>
      </w:r>
      <w:r w:rsidR="00B778C1" w:rsidRPr="00283FC1">
        <w:rPr>
          <w:rFonts w:asciiTheme="minorHAnsi" w:hAnsiTheme="minorHAnsi" w:cstheme="minorHAnsi"/>
          <w:bCs/>
          <w:sz w:val="22"/>
          <w:szCs w:val="22"/>
          <w:lang w:val="fr-FR"/>
        </w:rPr>
        <w:t xml:space="preserve"> mais </w:t>
      </w:r>
      <w:r w:rsidRPr="00283FC1">
        <w:rPr>
          <w:rFonts w:asciiTheme="minorHAnsi" w:hAnsiTheme="minorHAnsi" w:cstheme="minorHAnsi"/>
          <w:bCs/>
          <w:sz w:val="22"/>
          <w:szCs w:val="22"/>
          <w:lang w:val="fr-FR"/>
        </w:rPr>
        <w:t xml:space="preserve">un certain nombre de facteurs </w:t>
      </w:r>
      <w:r w:rsidR="00072D03" w:rsidRPr="00283FC1">
        <w:rPr>
          <w:rFonts w:asciiTheme="minorHAnsi" w:hAnsiTheme="minorHAnsi" w:cstheme="minorHAnsi"/>
          <w:bCs/>
          <w:sz w:val="22"/>
          <w:szCs w:val="22"/>
          <w:lang w:val="fr-FR"/>
        </w:rPr>
        <w:t xml:space="preserve">rendent difficile la </w:t>
      </w:r>
      <w:r w:rsidRPr="00283FC1">
        <w:rPr>
          <w:rFonts w:asciiTheme="minorHAnsi" w:hAnsiTheme="minorHAnsi" w:cstheme="minorHAnsi"/>
          <w:bCs/>
          <w:sz w:val="22"/>
          <w:szCs w:val="22"/>
          <w:lang w:val="fr-FR"/>
        </w:rPr>
        <w:t xml:space="preserve">croissance soutenue </w:t>
      </w:r>
      <w:r w:rsidR="001B0B52" w:rsidRPr="00283FC1">
        <w:rPr>
          <w:rFonts w:asciiTheme="minorHAnsi" w:hAnsiTheme="minorHAnsi" w:cstheme="minorHAnsi"/>
          <w:bCs/>
          <w:sz w:val="22"/>
          <w:szCs w:val="22"/>
          <w:lang w:val="fr-FR"/>
        </w:rPr>
        <w:t xml:space="preserve">qui </w:t>
      </w:r>
      <w:r w:rsidR="00072D03" w:rsidRPr="00283FC1">
        <w:rPr>
          <w:rFonts w:asciiTheme="minorHAnsi" w:hAnsiTheme="minorHAnsi" w:cstheme="minorHAnsi"/>
          <w:bCs/>
          <w:sz w:val="22"/>
          <w:szCs w:val="22"/>
          <w:lang w:val="fr-FR"/>
        </w:rPr>
        <w:t xml:space="preserve">lui faut pour </w:t>
      </w:r>
      <w:r w:rsidRPr="00283FC1">
        <w:rPr>
          <w:rFonts w:asciiTheme="minorHAnsi" w:hAnsiTheme="minorHAnsi" w:cstheme="minorHAnsi"/>
          <w:bCs/>
          <w:sz w:val="22"/>
          <w:szCs w:val="22"/>
          <w:lang w:val="fr-FR"/>
        </w:rPr>
        <w:t xml:space="preserve">servir une clientèle plus </w:t>
      </w:r>
      <w:r w:rsidR="0086558E" w:rsidRPr="00283FC1">
        <w:rPr>
          <w:rFonts w:asciiTheme="minorHAnsi" w:hAnsiTheme="minorHAnsi" w:cstheme="minorHAnsi"/>
          <w:bCs/>
          <w:sz w:val="22"/>
          <w:szCs w:val="22"/>
          <w:lang w:val="fr-FR"/>
        </w:rPr>
        <w:t>large</w:t>
      </w:r>
      <w:r w:rsidRPr="00283FC1">
        <w:rPr>
          <w:rFonts w:asciiTheme="minorHAnsi" w:hAnsiTheme="minorHAnsi" w:cstheme="minorHAnsi"/>
          <w:bCs/>
          <w:sz w:val="22"/>
          <w:szCs w:val="22"/>
          <w:lang w:val="fr-FR"/>
        </w:rPr>
        <w:t>. Ce</w:t>
      </w:r>
      <w:r w:rsidR="00072D03" w:rsidRPr="00283FC1">
        <w:rPr>
          <w:rFonts w:asciiTheme="minorHAnsi" w:hAnsiTheme="minorHAnsi" w:cstheme="minorHAnsi"/>
          <w:bCs/>
          <w:sz w:val="22"/>
          <w:szCs w:val="22"/>
          <w:lang w:val="fr-FR"/>
        </w:rPr>
        <w:t xml:space="preserve">s facteurs sont, entre autres </w:t>
      </w:r>
      <w:r w:rsidRPr="00283FC1">
        <w:rPr>
          <w:rFonts w:asciiTheme="minorHAnsi" w:hAnsiTheme="minorHAnsi" w:cstheme="minorHAnsi"/>
          <w:bCs/>
          <w:sz w:val="22"/>
          <w:szCs w:val="22"/>
          <w:lang w:val="fr-FR"/>
        </w:rPr>
        <w:t xml:space="preserve">: </w:t>
      </w:r>
      <w:r w:rsidR="00292D39" w:rsidRPr="00283FC1">
        <w:rPr>
          <w:rFonts w:asciiTheme="minorHAnsi" w:hAnsiTheme="minorHAnsi" w:cstheme="minorHAnsi"/>
          <w:bCs/>
          <w:sz w:val="22"/>
          <w:szCs w:val="22"/>
          <w:lang w:val="fr-FR"/>
        </w:rPr>
        <w:t xml:space="preserve">la </w:t>
      </w:r>
      <w:r w:rsidRPr="00283FC1">
        <w:rPr>
          <w:rFonts w:asciiTheme="minorHAnsi" w:hAnsiTheme="minorHAnsi" w:cstheme="minorHAnsi"/>
          <w:bCs/>
          <w:sz w:val="22"/>
          <w:szCs w:val="22"/>
          <w:lang w:val="fr-FR"/>
        </w:rPr>
        <w:t xml:space="preserve">viabilité </w:t>
      </w:r>
      <w:r w:rsidR="00292D39" w:rsidRPr="00283FC1">
        <w:rPr>
          <w:rFonts w:asciiTheme="minorHAnsi" w:hAnsiTheme="minorHAnsi" w:cstheme="minorHAnsi"/>
          <w:bCs/>
          <w:sz w:val="22"/>
          <w:szCs w:val="22"/>
          <w:lang w:val="fr-FR"/>
        </w:rPr>
        <w:t xml:space="preserve">limitée des consommateurs </w:t>
      </w:r>
      <w:r w:rsidRPr="00283FC1">
        <w:rPr>
          <w:rFonts w:asciiTheme="minorHAnsi" w:hAnsiTheme="minorHAnsi" w:cstheme="minorHAnsi"/>
          <w:bCs/>
          <w:sz w:val="22"/>
          <w:szCs w:val="22"/>
          <w:lang w:val="fr-FR"/>
        </w:rPr>
        <w:t xml:space="preserve">et </w:t>
      </w:r>
      <w:r w:rsidR="00292D39" w:rsidRPr="00283FC1">
        <w:rPr>
          <w:rFonts w:asciiTheme="minorHAnsi" w:hAnsiTheme="minorHAnsi" w:cstheme="minorHAnsi"/>
          <w:bCs/>
          <w:sz w:val="22"/>
          <w:szCs w:val="22"/>
          <w:lang w:val="fr-FR"/>
        </w:rPr>
        <w:t>la grande difficulté à les atteindre</w:t>
      </w:r>
      <w:r w:rsidRPr="00283FC1">
        <w:rPr>
          <w:rFonts w:asciiTheme="minorHAnsi" w:hAnsiTheme="minorHAnsi" w:cstheme="minorHAnsi"/>
          <w:bCs/>
          <w:sz w:val="22"/>
          <w:szCs w:val="22"/>
          <w:lang w:val="fr-FR"/>
        </w:rPr>
        <w:t xml:space="preserve"> en raison de la pauvreté ; </w:t>
      </w:r>
      <w:r w:rsidR="00292D39" w:rsidRPr="00283FC1">
        <w:rPr>
          <w:rFonts w:asciiTheme="minorHAnsi" w:hAnsiTheme="minorHAnsi" w:cstheme="minorHAnsi"/>
          <w:bCs/>
          <w:sz w:val="22"/>
          <w:szCs w:val="22"/>
          <w:lang w:val="fr-FR"/>
        </w:rPr>
        <w:t xml:space="preserve">le faible </w:t>
      </w:r>
      <w:r w:rsidRPr="00283FC1">
        <w:rPr>
          <w:rFonts w:asciiTheme="minorHAnsi" w:hAnsiTheme="minorHAnsi" w:cstheme="minorHAnsi"/>
          <w:bCs/>
          <w:sz w:val="22"/>
          <w:szCs w:val="22"/>
          <w:lang w:val="fr-FR"/>
        </w:rPr>
        <w:t>niveau d'alphabétisation et l</w:t>
      </w:r>
      <w:r w:rsidR="00292D39" w:rsidRPr="00283FC1">
        <w:rPr>
          <w:rFonts w:asciiTheme="minorHAnsi" w:hAnsiTheme="minorHAnsi" w:cstheme="minorHAnsi"/>
          <w:bCs/>
          <w:sz w:val="22"/>
          <w:szCs w:val="22"/>
          <w:lang w:val="fr-FR"/>
        </w:rPr>
        <w:t>e caractère rural de l</w:t>
      </w:r>
      <w:r w:rsidRPr="00283FC1">
        <w:rPr>
          <w:rFonts w:asciiTheme="minorHAnsi" w:hAnsiTheme="minorHAnsi" w:cstheme="minorHAnsi"/>
          <w:bCs/>
          <w:sz w:val="22"/>
          <w:szCs w:val="22"/>
          <w:lang w:val="fr-FR"/>
        </w:rPr>
        <w:t>a population; de</w:t>
      </w:r>
      <w:r w:rsidR="00292D39" w:rsidRPr="00283FC1">
        <w:rPr>
          <w:rFonts w:asciiTheme="minorHAnsi" w:hAnsiTheme="minorHAnsi" w:cstheme="minorHAnsi"/>
          <w:bCs/>
          <w:sz w:val="22"/>
          <w:szCs w:val="22"/>
          <w:lang w:val="fr-FR"/>
        </w:rPr>
        <w:t>s</w:t>
      </w:r>
      <w:r w:rsidR="00AB6A02" w:rsidRPr="00283FC1">
        <w:rPr>
          <w:rFonts w:asciiTheme="minorHAnsi" w:hAnsiTheme="minorHAnsi" w:cstheme="minorHAnsi"/>
          <w:bCs/>
          <w:sz w:val="22"/>
          <w:szCs w:val="22"/>
          <w:lang w:val="fr-FR"/>
        </w:rPr>
        <w:t xml:space="preserve"> </w:t>
      </w:r>
      <w:r w:rsidR="00FD3453" w:rsidRPr="00283FC1">
        <w:rPr>
          <w:rFonts w:asciiTheme="minorHAnsi" w:hAnsiTheme="minorHAnsi" w:cstheme="minorHAnsi"/>
          <w:bCs/>
          <w:sz w:val="22"/>
          <w:szCs w:val="22"/>
          <w:lang w:val="fr-FR"/>
        </w:rPr>
        <w:t xml:space="preserve">lacunes au niveau des </w:t>
      </w:r>
      <w:r w:rsidRPr="00283FC1">
        <w:rPr>
          <w:rFonts w:asciiTheme="minorHAnsi" w:hAnsiTheme="minorHAnsi" w:cstheme="minorHAnsi"/>
          <w:bCs/>
          <w:sz w:val="22"/>
          <w:szCs w:val="22"/>
          <w:lang w:val="fr-FR"/>
        </w:rPr>
        <w:t xml:space="preserve">compétences et </w:t>
      </w:r>
      <w:r w:rsidR="00FD3453" w:rsidRPr="00283FC1">
        <w:rPr>
          <w:rFonts w:asciiTheme="minorHAnsi" w:hAnsiTheme="minorHAnsi" w:cstheme="minorHAnsi"/>
          <w:bCs/>
          <w:sz w:val="22"/>
          <w:szCs w:val="22"/>
          <w:lang w:val="fr-FR"/>
        </w:rPr>
        <w:t xml:space="preserve">des </w:t>
      </w:r>
      <w:r w:rsidRPr="00283FC1">
        <w:rPr>
          <w:rFonts w:asciiTheme="minorHAnsi" w:hAnsiTheme="minorHAnsi" w:cstheme="minorHAnsi"/>
          <w:bCs/>
          <w:sz w:val="22"/>
          <w:szCs w:val="22"/>
          <w:lang w:val="fr-FR"/>
        </w:rPr>
        <w:t>technologies</w:t>
      </w:r>
      <w:r w:rsidR="0086558E" w:rsidRPr="00283FC1">
        <w:rPr>
          <w:rFonts w:asciiTheme="minorHAnsi" w:hAnsiTheme="minorHAnsi" w:cstheme="minorHAnsi"/>
          <w:bCs/>
          <w:sz w:val="22"/>
          <w:szCs w:val="22"/>
          <w:lang w:val="fr-FR"/>
        </w:rPr>
        <w:t xml:space="preserve"> ne permetta</w:t>
      </w:r>
      <w:r w:rsidR="00FD3453" w:rsidRPr="00283FC1">
        <w:rPr>
          <w:rFonts w:asciiTheme="minorHAnsi" w:hAnsiTheme="minorHAnsi" w:cstheme="minorHAnsi"/>
          <w:bCs/>
          <w:sz w:val="22"/>
          <w:szCs w:val="22"/>
          <w:lang w:val="fr-FR"/>
        </w:rPr>
        <w:t xml:space="preserve">nt pas de </w:t>
      </w:r>
      <w:r w:rsidRPr="00283FC1">
        <w:rPr>
          <w:rFonts w:asciiTheme="minorHAnsi" w:hAnsiTheme="minorHAnsi" w:cstheme="minorHAnsi"/>
          <w:bCs/>
          <w:sz w:val="22"/>
          <w:szCs w:val="22"/>
          <w:lang w:val="fr-FR"/>
        </w:rPr>
        <w:t>répondre aux besoins d</w:t>
      </w:r>
      <w:r w:rsidR="00FD3453" w:rsidRPr="00283FC1">
        <w:rPr>
          <w:rFonts w:asciiTheme="minorHAnsi" w:hAnsiTheme="minorHAnsi" w:cstheme="minorHAnsi"/>
          <w:bCs/>
          <w:sz w:val="22"/>
          <w:szCs w:val="22"/>
          <w:lang w:val="fr-FR"/>
        </w:rPr>
        <w:t>’une</w:t>
      </w:r>
      <w:r w:rsidRPr="00283FC1">
        <w:rPr>
          <w:rFonts w:asciiTheme="minorHAnsi" w:hAnsiTheme="minorHAnsi" w:cstheme="minorHAnsi"/>
          <w:bCs/>
          <w:sz w:val="22"/>
          <w:szCs w:val="22"/>
          <w:lang w:val="fr-FR"/>
        </w:rPr>
        <w:t xml:space="preserve"> croissance rapide; de graves contraintes </w:t>
      </w:r>
      <w:r w:rsidR="00FD3453" w:rsidRPr="00283FC1">
        <w:rPr>
          <w:rFonts w:asciiTheme="minorHAnsi" w:hAnsiTheme="minorHAnsi" w:cstheme="minorHAnsi"/>
          <w:bCs/>
          <w:sz w:val="22"/>
          <w:szCs w:val="22"/>
          <w:lang w:val="fr-FR"/>
        </w:rPr>
        <w:t xml:space="preserve">au niveau des </w:t>
      </w:r>
      <w:r w:rsidRPr="00283FC1">
        <w:rPr>
          <w:rFonts w:asciiTheme="minorHAnsi" w:hAnsiTheme="minorHAnsi" w:cstheme="minorHAnsi"/>
          <w:bCs/>
          <w:sz w:val="22"/>
          <w:szCs w:val="22"/>
          <w:lang w:val="fr-FR"/>
        </w:rPr>
        <w:t xml:space="preserve">infrastructures; un environnement </w:t>
      </w:r>
      <w:r w:rsidR="00FD3453" w:rsidRPr="00283FC1">
        <w:rPr>
          <w:rFonts w:asciiTheme="minorHAnsi" w:hAnsiTheme="minorHAnsi" w:cstheme="minorHAnsi"/>
          <w:bCs/>
          <w:sz w:val="22"/>
          <w:szCs w:val="22"/>
          <w:lang w:val="fr-FR"/>
        </w:rPr>
        <w:t xml:space="preserve">des affaires </w:t>
      </w:r>
      <w:r w:rsidRPr="00283FC1">
        <w:rPr>
          <w:rFonts w:asciiTheme="minorHAnsi" w:hAnsiTheme="minorHAnsi" w:cstheme="minorHAnsi"/>
          <w:bCs/>
          <w:sz w:val="22"/>
          <w:szCs w:val="22"/>
          <w:lang w:val="fr-FR"/>
        </w:rPr>
        <w:t>difficile qui accroît les risques, le</w:t>
      </w:r>
      <w:r w:rsidR="00FD3453" w:rsidRPr="00283FC1">
        <w:rPr>
          <w:rFonts w:asciiTheme="minorHAnsi" w:hAnsiTheme="minorHAnsi" w:cstheme="minorHAnsi"/>
          <w:bCs/>
          <w:sz w:val="22"/>
          <w:szCs w:val="22"/>
          <w:lang w:val="fr-FR"/>
        </w:rPr>
        <w:t xml:space="preserve">s délais </w:t>
      </w:r>
      <w:r w:rsidRPr="00283FC1">
        <w:rPr>
          <w:rFonts w:asciiTheme="minorHAnsi" w:hAnsiTheme="minorHAnsi" w:cstheme="minorHAnsi"/>
          <w:bCs/>
          <w:sz w:val="22"/>
          <w:szCs w:val="22"/>
          <w:lang w:val="fr-FR"/>
        </w:rPr>
        <w:t>et le</w:t>
      </w:r>
      <w:r w:rsidR="00FD3453" w:rsidRPr="00283FC1">
        <w:rPr>
          <w:rFonts w:asciiTheme="minorHAnsi" w:hAnsiTheme="minorHAnsi" w:cstheme="minorHAnsi"/>
          <w:bCs/>
          <w:sz w:val="22"/>
          <w:szCs w:val="22"/>
          <w:lang w:val="fr-FR"/>
        </w:rPr>
        <w:t>s</w:t>
      </w:r>
      <w:r w:rsidRPr="00283FC1">
        <w:rPr>
          <w:rFonts w:asciiTheme="minorHAnsi" w:hAnsiTheme="minorHAnsi" w:cstheme="minorHAnsi"/>
          <w:bCs/>
          <w:sz w:val="22"/>
          <w:szCs w:val="22"/>
          <w:lang w:val="fr-FR"/>
        </w:rPr>
        <w:t xml:space="preserve"> coût</w:t>
      </w:r>
      <w:r w:rsidR="00FD3453" w:rsidRPr="00283FC1">
        <w:rPr>
          <w:rFonts w:asciiTheme="minorHAnsi" w:hAnsiTheme="minorHAnsi" w:cstheme="minorHAnsi"/>
          <w:bCs/>
          <w:sz w:val="22"/>
          <w:szCs w:val="22"/>
          <w:lang w:val="fr-FR"/>
        </w:rPr>
        <w:t>s</w:t>
      </w:r>
      <w:r w:rsidRPr="00283FC1">
        <w:rPr>
          <w:rFonts w:asciiTheme="minorHAnsi" w:hAnsiTheme="minorHAnsi" w:cstheme="minorHAnsi"/>
          <w:bCs/>
          <w:sz w:val="22"/>
          <w:szCs w:val="22"/>
          <w:lang w:val="fr-FR"/>
        </w:rPr>
        <w:t xml:space="preserve"> de prestation </w:t>
      </w:r>
      <w:r w:rsidR="00FD3453" w:rsidRPr="00283FC1">
        <w:rPr>
          <w:rFonts w:asciiTheme="minorHAnsi" w:hAnsiTheme="minorHAnsi" w:cstheme="minorHAnsi"/>
          <w:bCs/>
          <w:sz w:val="22"/>
          <w:szCs w:val="22"/>
          <w:lang w:val="fr-FR"/>
        </w:rPr>
        <w:t xml:space="preserve">de services </w:t>
      </w:r>
      <w:r w:rsidRPr="00283FC1">
        <w:rPr>
          <w:rFonts w:asciiTheme="minorHAnsi" w:hAnsiTheme="minorHAnsi" w:cstheme="minorHAnsi"/>
          <w:bCs/>
          <w:sz w:val="22"/>
          <w:szCs w:val="22"/>
          <w:lang w:val="fr-FR"/>
        </w:rPr>
        <w:t xml:space="preserve">; et </w:t>
      </w:r>
      <w:r w:rsidR="00FD3453" w:rsidRPr="00283FC1">
        <w:rPr>
          <w:rFonts w:asciiTheme="minorHAnsi" w:hAnsiTheme="minorHAnsi" w:cstheme="minorHAnsi"/>
          <w:bCs/>
          <w:sz w:val="22"/>
          <w:szCs w:val="22"/>
          <w:lang w:val="fr-FR"/>
        </w:rPr>
        <w:t>la difficulté</w:t>
      </w:r>
      <w:r w:rsidR="00252A76" w:rsidRPr="00283FC1">
        <w:rPr>
          <w:rFonts w:asciiTheme="minorHAnsi" w:hAnsiTheme="minorHAnsi" w:cstheme="minorHAnsi"/>
          <w:bCs/>
          <w:sz w:val="22"/>
          <w:szCs w:val="22"/>
          <w:lang w:val="fr-FR"/>
        </w:rPr>
        <w:t xml:space="preserve"> des prises de décisions chez </w:t>
      </w:r>
      <w:r w:rsidR="00FD3453" w:rsidRPr="00283FC1">
        <w:rPr>
          <w:rFonts w:asciiTheme="minorHAnsi" w:hAnsiTheme="minorHAnsi" w:cstheme="minorHAnsi"/>
          <w:bCs/>
          <w:sz w:val="22"/>
          <w:szCs w:val="22"/>
          <w:lang w:val="fr-FR"/>
        </w:rPr>
        <w:t xml:space="preserve">les prestataires de services financiers, </w:t>
      </w:r>
      <w:r w:rsidRPr="00283FC1">
        <w:rPr>
          <w:rFonts w:asciiTheme="minorHAnsi" w:hAnsiTheme="minorHAnsi" w:cstheme="minorHAnsi"/>
          <w:bCs/>
          <w:sz w:val="22"/>
          <w:szCs w:val="22"/>
          <w:lang w:val="fr-FR"/>
        </w:rPr>
        <w:t>d</w:t>
      </w:r>
      <w:r w:rsidR="00252A76" w:rsidRPr="00283FC1">
        <w:rPr>
          <w:rFonts w:asciiTheme="minorHAnsi" w:hAnsiTheme="minorHAnsi" w:cstheme="minorHAnsi"/>
          <w:bCs/>
          <w:sz w:val="22"/>
          <w:szCs w:val="22"/>
          <w:lang w:val="fr-FR"/>
        </w:rPr>
        <w:t xml:space="preserve">ifficulté due </w:t>
      </w:r>
      <w:r w:rsidR="00880D39" w:rsidRPr="00283FC1">
        <w:rPr>
          <w:rFonts w:asciiTheme="minorHAnsi" w:hAnsiTheme="minorHAnsi" w:cstheme="minorHAnsi"/>
          <w:bCs/>
          <w:sz w:val="22"/>
          <w:szCs w:val="22"/>
          <w:lang w:val="fr-FR"/>
        </w:rPr>
        <w:t xml:space="preserve">à un </w:t>
      </w:r>
      <w:r w:rsidR="00252A76" w:rsidRPr="00283FC1">
        <w:rPr>
          <w:rFonts w:asciiTheme="minorHAnsi" w:hAnsiTheme="minorHAnsi" w:cstheme="minorHAnsi"/>
          <w:bCs/>
          <w:sz w:val="22"/>
          <w:szCs w:val="22"/>
          <w:lang w:val="fr-FR"/>
        </w:rPr>
        <w:t xml:space="preserve">manque de </w:t>
      </w:r>
      <w:r w:rsidRPr="00283FC1">
        <w:rPr>
          <w:rFonts w:asciiTheme="minorHAnsi" w:hAnsiTheme="minorHAnsi" w:cstheme="minorHAnsi"/>
          <w:bCs/>
          <w:sz w:val="22"/>
          <w:szCs w:val="22"/>
          <w:lang w:val="fr-FR"/>
        </w:rPr>
        <w:t xml:space="preserve">données sur les consommateurs et </w:t>
      </w:r>
      <w:r w:rsidR="00252A76" w:rsidRPr="00283FC1">
        <w:rPr>
          <w:rFonts w:asciiTheme="minorHAnsi" w:hAnsiTheme="minorHAnsi" w:cstheme="minorHAnsi"/>
          <w:bCs/>
          <w:sz w:val="22"/>
          <w:szCs w:val="22"/>
          <w:lang w:val="fr-FR"/>
        </w:rPr>
        <w:t xml:space="preserve">à </w:t>
      </w:r>
      <w:r w:rsidRPr="00283FC1">
        <w:rPr>
          <w:rFonts w:asciiTheme="minorHAnsi" w:hAnsiTheme="minorHAnsi" w:cstheme="minorHAnsi"/>
          <w:bCs/>
          <w:sz w:val="22"/>
          <w:szCs w:val="22"/>
          <w:lang w:val="fr-FR"/>
        </w:rPr>
        <w:t xml:space="preserve">des </w:t>
      </w:r>
      <w:r w:rsidR="00C41125" w:rsidRPr="00283FC1">
        <w:rPr>
          <w:rFonts w:asciiTheme="minorHAnsi" w:hAnsiTheme="minorHAnsi" w:cstheme="minorHAnsi"/>
          <w:bCs/>
          <w:sz w:val="22"/>
          <w:szCs w:val="22"/>
          <w:lang w:val="fr-FR"/>
        </w:rPr>
        <w:t>problèmes d’</w:t>
      </w:r>
      <w:r w:rsidR="00252A76" w:rsidRPr="00283FC1">
        <w:rPr>
          <w:rFonts w:asciiTheme="minorHAnsi" w:hAnsiTheme="minorHAnsi" w:cstheme="minorHAnsi"/>
          <w:bCs/>
          <w:sz w:val="22"/>
          <w:szCs w:val="22"/>
          <w:lang w:val="fr-FR"/>
        </w:rPr>
        <w:t>exécut</w:t>
      </w:r>
      <w:r w:rsidR="00C41125" w:rsidRPr="00283FC1">
        <w:rPr>
          <w:rFonts w:asciiTheme="minorHAnsi" w:hAnsiTheme="minorHAnsi" w:cstheme="minorHAnsi"/>
          <w:bCs/>
          <w:sz w:val="22"/>
          <w:szCs w:val="22"/>
          <w:lang w:val="fr-FR"/>
        </w:rPr>
        <w:t>ion</w:t>
      </w:r>
      <w:r w:rsidR="00BB53BE" w:rsidRPr="00283FC1">
        <w:rPr>
          <w:rFonts w:asciiTheme="minorHAnsi" w:hAnsiTheme="minorHAnsi" w:cstheme="minorHAnsi"/>
          <w:bCs/>
          <w:sz w:val="22"/>
          <w:szCs w:val="22"/>
          <w:lang w:val="fr-FR"/>
        </w:rPr>
        <w:t xml:space="preserve">/respect des </w:t>
      </w:r>
      <w:r w:rsidRPr="00283FC1">
        <w:rPr>
          <w:rFonts w:asciiTheme="minorHAnsi" w:hAnsiTheme="minorHAnsi" w:cstheme="minorHAnsi"/>
          <w:bCs/>
          <w:sz w:val="22"/>
          <w:szCs w:val="22"/>
          <w:lang w:val="fr-FR"/>
        </w:rPr>
        <w:t xml:space="preserve">contrats. </w:t>
      </w:r>
      <w:r w:rsidR="00BB53BE" w:rsidRPr="00283FC1">
        <w:rPr>
          <w:rFonts w:asciiTheme="minorHAnsi" w:hAnsiTheme="minorHAnsi" w:cstheme="minorHAnsi"/>
          <w:bCs/>
          <w:sz w:val="22"/>
          <w:szCs w:val="22"/>
          <w:lang w:val="fr-FR"/>
        </w:rPr>
        <w:t xml:space="preserve">Des problèmes d’ordre </w:t>
      </w:r>
      <w:r w:rsidRPr="00283FC1">
        <w:rPr>
          <w:rFonts w:asciiTheme="minorHAnsi" w:hAnsiTheme="minorHAnsi" w:cstheme="minorHAnsi"/>
          <w:bCs/>
          <w:sz w:val="22"/>
          <w:szCs w:val="22"/>
          <w:lang w:val="fr-FR"/>
        </w:rPr>
        <w:t xml:space="preserve">systémique </w:t>
      </w:r>
      <w:r w:rsidR="00BB53BE" w:rsidRPr="00283FC1">
        <w:rPr>
          <w:rFonts w:asciiTheme="minorHAnsi" w:hAnsiTheme="minorHAnsi" w:cstheme="minorHAnsi"/>
          <w:bCs/>
          <w:sz w:val="22"/>
          <w:szCs w:val="22"/>
          <w:lang w:val="fr-FR"/>
        </w:rPr>
        <w:t xml:space="preserve">ne permettent pas non plus de tirer parti </w:t>
      </w:r>
      <w:r w:rsidRPr="00283FC1">
        <w:rPr>
          <w:rFonts w:asciiTheme="minorHAnsi" w:hAnsiTheme="minorHAnsi" w:cstheme="minorHAnsi"/>
          <w:bCs/>
          <w:sz w:val="22"/>
          <w:szCs w:val="22"/>
          <w:lang w:val="fr-FR"/>
        </w:rPr>
        <w:t>de l'économie transfrontalière</w:t>
      </w:r>
      <w:r w:rsidR="00BB53BE" w:rsidRPr="00283FC1">
        <w:rPr>
          <w:rFonts w:asciiTheme="minorHAnsi" w:hAnsiTheme="minorHAnsi" w:cstheme="minorHAnsi"/>
          <w:bCs/>
          <w:sz w:val="22"/>
          <w:szCs w:val="22"/>
          <w:lang w:val="fr-FR"/>
        </w:rPr>
        <w:t xml:space="preserve"> : bien que </w:t>
      </w:r>
      <w:r w:rsidRPr="00283FC1">
        <w:rPr>
          <w:rFonts w:asciiTheme="minorHAnsi" w:hAnsiTheme="minorHAnsi" w:cstheme="minorHAnsi"/>
          <w:bCs/>
          <w:sz w:val="22"/>
          <w:szCs w:val="22"/>
          <w:lang w:val="fr-FR"/>
        </w:rPr>
        <w:t xml:space="preserve">le commerce transfrontalier </w:t>
      </w:r>
      <w:r w:rsidR="00BB53BE" w:rsidRPr="00283FC1">
        <w:rPr>
          <w:rFonts w:asciiTheme="minorHAnsi" w:hAnsiTheme="minorHAnsi" w:cstheme="minorHAnsi"/>
          <w:bCs/>
          <w:sz w:val="22"/>
          <w:szCs w:val="22"/>
          <w:lang w:val="fr-FR"/>
        </w:rPr>
        <w:t xml:space="preserve">soit </w:t>
      </w:r>
      <w:r w:rsidRPr="00283FC1">
        <w:rPr>
          <w:rFonts w:asciiTheme="minorHAnsi" w:hAnsiTheme="minorHAnsi" w:cstheme="minorHAnsi"/>
          <w:bCs/>
          <w:sz w:val="22"/>
          <w:szCs w:val="22"/>
          <w:lang w:val="fr-FR"/>
        </w:rPr>
        <w:t xml:space="preserve">souvent plus simple que </w:t>
      </w:r>
      <w:r w:rsidR="00BB53BE" w:rsidRPr="00283FC1">
        <w:rPr>
          <w:rFonts w:asciiTheme="minorHAnsi" w:hAnsiTheme="minorHAnsi" w:cstheme="minorHAnsi"/>
          <w:bCs/>
          <w:sz w:val="22"/>
          <w:szCs w:val="22"/>
          <w:lang w:val="fr-FR"/>
        </w:rPr>
        <w:t xml:space="preserve">les échanges entre </w:t>
      </w:r>
      <w:r w:rsidRPr="00283FC1">
        <w:rPr>
          <w:rFonts w:asciiTheme="minorHAnsi" w:hAnsiTheme="minorHAnsi" w:cstheme="minorHAnsi"/>
          <w:bCs/>
          <w:sz w:val="22"/>
          <w:szCs w:val="22"/>
          <w:lang w:val="fr-FR"/>
        </w:rPr>
        <w:t>villes à l'intérieur de la RDC, les lacunes du secteur financier formel compromettent les échanges transfrontaliers et l</w:t>
      </w:r>
      <w:r w:rsidR="00BB53BE" w:rsidRPr="00283FC1">
        <w:rPr>
          <w:rFonts w:asciiTheme="minorHAnsi" w:hAnsiTheme="minorHAnsi" w:cstheme="minorHAnsi"/>
          <w:bCs/>
          <w:sz w:val="22"/>
          <w:szCs w:val="22"/>
          <w:lang w:val="fr-FR"/>
        </w:rPr>
        <w:t xml:space="preserve">’envoi transfrontalier </w:t>
      </w:r>
      <w:r w:rsidRPr="00283FC1">
        <w:rPr>
          <w:rFonts w:asciiTheme="minorHAnsi" w:hAnsiTheme="minorHAnsi" w:cstheme="minorHAnsi"/>
          <w:bCs/>
          <w:sz w:val="22"/>
          <w:szCs w:val="22"/>
          <w:lang w:val="fr-FR"/>
        </w:rPr>
        <w:t>d</w:t>
      </w:r>
      <w:r w:rsidR="00BB53BE" w:rsidRPr="00283FC1">
        <w:rPr>
          <w:rFonts w:asciiTheme="minorHAnsi" w:hAnsiTheme="minorHAnsi" w:cstheme="minorHAnsi"/>
          <w:bCs/>
          <w:sz w:val="22"/>
          <w:szCs w:val="22"/>
          <w:lang w:val="fr-FR"/>
        </w:rPr>
        <w:t>e fonds</w:t>
      </w:r>
      <w:r w:rsidRPr="00283FC1">
        <w:rPr>
          <w:rFonts w:asciiTheme="minorHAnsi" w:hAnsiTheme="minorHAnsi" w:cstheme="minorHAnsi"/>
          <w:bCs/>
          <w:sz w:val="22"/>
          <w:szCs w:val="22"/>
          <w:lang w:val="fr-FR"/>
        </w:rPr>
        <w:t>. Seule une faible p</w:t>
      </w:r>
      <w:r w:rsidR="00BB53BE" w:rsidRPr="00283FC1">
        <w:rPr>
          <w:rFonts w:asciiTheme="minorHAnsi" w:hAnsiTheme="minorHAnsi" w:cstheme="minorHAnsi"/>
          <w:bCs/>
          <w:sz w:val="22"/>
          <w:szCs w:val="22"/>
          <w:lang w:val="fr-FR"/>
        </w:rPr>
        <w:t xml:space="preserve">artie </w:t>
      </w:r>
      <w:r w:rsidRPr="00283FC1">
        <w:rPr>
          <w:rFonts w:asciiTheme="minorHAnsi" w:hAnsiTheme="minorHAnsi" w:cstheme="minorHAnsi"/>
          <w:bCs/>
          <w:sz w:val="22"/>
          <w:szCs w:val="22"/>
          <w:lang w:val="fr-FR"/>
        </w:rPr>
        <w:t>d</w:t>
      </w:r>
      <w:r w:rsidR="00BB53BE" w:rsidRPr="00283FC1">
        <w:rPr>
          <w:rFonts w:asciiTheme="minorHAnsi" w:hAnsiTheme="minorHAnsi" w:cstheme="minorHAnsi"/>
          <w:bCs/>
          <w:sz w:val="22"/>
          <w:szCs w:val="22"/>
          <w:lang w:val="fr-FR"/>
        </w:rPr>
        <w:t xml:space="preserve">es envois </w:t>
      </w:r>
      <w:r w:rsidRPr="00283FC1">
        <w:rPr>
          <w:rFonts w:asciiTheme="minorHAnsi" w:hAnsiTheme="minorHAnsi" w:cstheme="minorHAnsi"/>
          <w:bCs/>
          <w:sz w:val="22"/>
          <w:szCs w:val="22"/>
          <w:lang w:val="fr-FR"/>
        </w:rPr>
        <w:t>de fonds</w:t>
      </w:r>
      <w:r w:rsidR="00BB53BE" w:rsidRPr="00283FC1">
        <w:rPr>
          <w:rFonts w:asciiTheme="minorHAnsi" w:hAnsiTheme="minorHAnsi" w:cstheme="minorHAnsi"/>
          <w:bCs/>
          <w:sz w:val="22"/>
          <w:szCs w:val="22"/>
          <w:lang w:val="fr-FR"/>
        </w:rPr>
        <w:t xml:space="preserve"> - </w:t>
      </w:r>
      <w:r w:rsidRPr="00283FC1">
        <w:rPr>
          <w:rFonts w:asciiTheme="minorHAnsi" w:hAnsiTheme="minorHAnsi" w:cstheme="minorHAnsi"/>
          <w:bCs/>
          <w:sz w:val="22"/>
          <w:szCs w:val="22"/>
          <w:lang w:val="fr-FR"/>
        </w:rPr>
        <w:t xml:space="preserve">estimés à 9 milliards </w:t>
      </w:r>
      <w:r w:rsidR="00BB53BE" w:rsidRPr="00283FC1">
        <w:rPr>
          <w:rFonts w:asciiTheme="minorHAnsi" w:hAnsiTheme="minorHAnsi" w:cstheme="minorHAnsi"/>
          <w:bCs/>
          <w:sz w:val="22"/>
          <w:szCs w:val="22"/>
          <w:lang w:val="fr-FR"/>
        </w:rPr>
        <w:t xml:space="preserve">de dollars </w:t>
      </w:r>
      <w:r w:rsidRPr="00283FC1">
        <w:rPr>
          <w:rFonts w:asciiTheme="minorHAnsi" w:hAnsiTheme="minorHAnsi" w:cstheme="minorHAnsi"/>
          <w:bCs/>
          <w:sz w:val="22"/>
          <w:szCs w:val="22"/>
          <w:lang w:val="fr-FR"/>
        </w:rPr>
        <w:t xml:space="preserve">US par an </w:t>
      </w:r>
      <w:r w:rsidR="00BB53BE" w:rsidRPr="00283FC1">
        <w:rPr>
          <w:rFonts w:asciiTheme="minorHAnsi" w:hAnsiTheme="minorHAnsi" w:cstheme="minorHAnsi"/>
          <w:bCs/>
          <w:sz w:val="22"/>
          <w:szCs w:val="22"/>
          <w:lang w:val="fr-FR"/>
        </w:rPr>
        <w:t xml:space="preserve">- </w:t>
      </w:r>
      <w:r w:rsidRPr="00283FC1">
        <w:rPr>
          <w:rFonts w:asciiTheme="minorHAnsi" w:hAnsiTheme="minorHAnsi" w:cstheme="minorHAnsi"/>
          <w:bCs/>
          <w:sz w:val="22"/>
          <w:szCs w:val="22"/>
          <w:lang w:val="fr-FR"/>
        </w:rPr>
        <w:t xml:space="preserve">passe par </w:t>
      </w:r>
      <w:r w:rsidR="00BB53BE" w:rsidRPr="00283FC1">
        <w:rPr>
          <w:rFonts w:asciiTheme="minorHAnsi" w:hAnsiTheme="minorHAnsi" w:cstheme="minorHAnsi"/>
          <w:bCs/>
          <w:sz w:val="22"/>
          <w:szCs w:val="22"/>
          <w:lang w:val="fr-FR"/>
        </w:rPr>
        <w:t>l</w:t>
      </w:r>
      <w:r w:rsidRPr="00283FC1">
        <w:rPr>
          <w:rFonts w:asciiTheme="minorHAnsi" w:hAnsiTheme="minorHAnsi" w:cstheme="minorHAnsi"/>
          <w:bCs/>
          <w:sz w:val="22"/>
          <w:szCs w:val="22"/>
          <w:lang w:val="fr-FR"/>
        </w:rPr>
        <w:t>es voies officielles.</w:t>
      </w:r>
    </w:p>
    <w:p w14:paraId="5008ABF0" w14:textId="3EC5AA01" w:rsidR="0016208A" w:rsidRPr="00283FC1" w:rsidRDefault="0016208A" w:rsidP="00AF53D1">
      <w:pPr>
        <w:numPr>
          <w:ilvl w:val="0"/>
          <w:numId w:val="3"/>
        </w:numPr>
        <w:spacing w:after="360" w:line="280" w:lineRule="exact"/>
        <w:ind w:left="425" w:hanging="425"/>
        <w:jc w:val="both"/>
        <w:rPr>
          <w:rFonts w:asciiTheme="minorHAnsi" w:hAnsiTheme="minorHAnsi" w:cstheme="minorHAnsi"/>
          <w:sz w:val="22"/>
          <w:szCs w:val="22"/>
          <w:lang w:val="fr-FR"/>
        </w:rPr>
      </w:pPr>
      <w:r w:rsidRPr="00283FC1">
        <w:rPr>
          <w:rFonts w:asciiTheme="minorHAnsi" w:hAnsiTheme="minorHAnsi" w:cstheme="minorHAnsi"/>
          <w:bCs/>
          <w:sz w:val="22"/>
          <w:szCs w:val="22"/>
          <w:lang w:val="fr-FR"/>
        </w:rPr>
        <w:t xml:space="preserve">Les principaux obstacles à l'accès </w:t>
      </w:r>
      <w:r w:rsidR="00801B41" w:rsidRPr="00283FC1">
        <w:rPr>
          <w:rFonts w:asciiTheme="minorHAnsi" w:hAnsiTheme="minorHAnsi" w:cstheme="minorHAnsi"/>
          <w:bCs/>
          <w:sz w:val="22"/>
          <w:szCs w:val="22"/>
          <w:lang w:val="fr-FR"/>
        </w:rPr>
        <w:t xml:space="preserve">des consommateurs aux services financiers </w:t>
      </w:r>
      <w:r w:rsidRPr="00283FC1">
        <w:rPr>
          <w:rFonts w:asciiTheme="minorHAnsi" w:hAnsiTheme="minorHAnsi" w:cstheme="minorHAnsi"/>
          <w:bCs/>
          <w:sz w:val="22"/>
          <w:szCs w:val="22"/>
          <w:lang w:val="fr-FR"/>
        </w:rPr>
        <w:t xml:space="preserve">et </w:t>
      </w:r>
      <w:r w:rsidR="00801B41" w:rsidRPr="00283FC1">
        <w:rPr>
          <w:rFonts w:asciiTheme="minorHAnsi" w:hAnsiTheme="minorHAnsi" w:cstheme="minorHAnsi"/>
          <w:bCs/>
          <w:sz w:val="22"/>
          <w:szCs w:val="22"/>
          <w:lang w:val="fr-FR"/>
        </w:rPr>
        <w:t xml:space="preserve">à </w:t>
      </w:r>
      <w:r w:rsidRPr="00283FC1">
        <w:rPr>
          <w:rFonts w:asciiTheme="minorHAnsi" w:hAnsiTheme="minorHAnsi" w:cstheme="minorHAnsi"/>
          <w:bCs/>
          <w:sz w:val="22"/>
          <w:szCs w:val="22"/>
          <w:lang w:val="fr-FR"/>
        </w:rPr>
        <w:t>l</w:t>
      </w:r>
      <w:r w:rsidR="00801B41" w:rsidRPr="00283FC1">
        <w:rPr>
          <w:rFonts w:asciiTheme="minorHAnsi" w:hAnsiTheme="minorHAnsi" w:cstheme="minorHAnsi"/>
          <w:bCs/>
          <w:sz w:val="22"/>
          <w:szCs w:val="22"/>
          <w:lang w:val="fr-FR"/>
        </w:rPr>
        <w:t xml:space="preserve">eur </w:t>
      </w:r>
      <w:r w:rsidRPr="00283FC1">
        <w:rPr>
          <w:rFonts w:asciiTheme="minorHAnsi" w:hAnsiTheme="minorHAnsi" w:cstheme="minorHAnsi"/>
          <w:bCs/>
          <w:sz w:val="22"/>
          <w:szCs w:val="22"/>
          <w:lang w:val="fr-FR"/>
        </w:rPr>
        <w:t>usage de</w:t>
      </w:r>
      <w:r w:rsidR="00801B41" w:rsidRPr="00283FC1">
        <w:rPr>
          <w:rFonts w:asciiTheme="minorHAnsi" w:hAnsiTheme="minorHAnsi" w:cstheme="minorHAnsi"/>
          <w:bCs/>
          <w:sz w:val="22"/>
          <w:szCs w:val="22"/>
          <w:lang w:val="fr-FR"/>
        </w:rPr>
        <w:t xml:space="preserve"> ces</w:t>
      </w:r>
      <w:r w:rsidRPr="00283FC1">
        <w:rPr>
          <w:rFonts w:asciiTheme="minorHAnsi" w:hAnsiTheme="minorHAnsi" w:cstheme="minorHAnsi"/>
          <w:bCs/>
          <w:sz w:val="22"/>
          <w:szCs w:val="22"/>
          <w:lang w:val="fr-FR"/>
        </w:rPr>
        <w:t xml:space="preserve"> services </w:t>
      </w:r>
      <w:r w:rsidR="00801B41" w:rsidRPr="00283FC1">
        <w:rPr>
          <w:rFonts w:asciiTheme="minorHAnsi" w:hAnsiTheme="minorHAnsi" w:cstheme="minorHAnsi"/>
          <w:bCs/>
          <w:sz w:val="22"/>
          <w:szCs w:val="22"/>
          <w:lang w:val="fr-FR"/>
        </w:rPr>
        <w:t xml:space="preserve">sont, entre autres : </w:t>
      </w:r>
      <w:r w:rsidRPr="00283FC1">
        <w:rPr>
          <w:rFonts w:asciiTheme="minorHAnsi" w:hAnsiTheme="minorHAnsi" w:cstheme="minorHAnsi"/>
          <w:bCs/>
          <w:sz w:val="22"/>
          <w:szCs w:val="22"/>
          <w:lang w:val="fr-FR"/>
        </w:rPr>
        <w:t>l</w:t>
      </w:r>
      <w:r w:rsidR="00A5574A" w:rsidRPr="00283FC1">
        <w:rPr>
          <w:rFonts w:asciiTheme="minorHAnsi" w:hAnsiTheme="minorHAnsi" w:cstheme="minorHAnsi"/>
          <w:bCs/>
          <w:sz w:val="22"/>
          <w:szCs w:val="22"/>
          <w:lang w:val="fr-FR"/>
        </w:rPr>
        <w:t>e manque de</w:t>
      </w:r>
      <w:r w:rsidRPr="00283FC1">
        <w:rPr>
          <w:rFonts w:asciiTheme="minorHAnsi" w:hAnsiTheme="minorHAnsi" w:cstheme="minorHAnsi"/>
          <w:bCs/>
          <w:sz w:val="22"/>
          <w:szCs w:val="22"/>
          <w:lang w:val="fr-FR"/>
        </w:rPr>
        <w:t xml:space="preserve"> proximité (de nombreux consommateurs doivent </w:t>
      </w:r>
      <w:r w:rsidR="00663220" w:rsidRPr="00283FC1">
        <w:rPr>
          <w:rFonts w:asciiTheme="minorHAnsi" w:hAnsiTheme="minorHAnsi" w:cstheme="minorHAnsi"/>
          <w:bCs/>
          <w:sz w:val="22"/>
          <w:szCs w:val="22"/>
          <w:lang w:val="fr-FR"/>
        </w:rPr>
        <w:t xml:space="preserve">faire plus de </w:t>
      </w:r>
      <w:r w:rsidRPr="00283FC1">
        <w:rPr>
          <w:rFonts w:asciiTheme="minorHAnsi" w:hAnsiTheme="minorHAnsi" w:cstheme="minorHAnsi"/>
          <w:bCs/>
          <w:sz w:val="22"/>
          <w:szCs w:val="22"/>
          <w:lang w:val="fr-FR"/>
        </w:rPr>
        <w:t xml:space="preserve">60 minutes </w:t>
      </w:r>
      <w:r w:rsidR="00663220" w:rsidRPr="00283FC1">
        <w:rPr>
          <w:rFonts w:asciiTheme="minorHAnsi" w:hAnsiTheme="minorHAnsi" w:cstheme="minorHAnsi"/>
          <w:bCs/>
          <w:sz w:val="22"/>
          <w:szCs w:val="22"/>
          <w:lang w:val="fr-FR"/>
        </w:rPr>
        <w:t>de déplacement pour se rendre à la b</w:t>
      </w:r>
      <w:r w:rsidRPr="00283FC1">
        <w:rPr>
          <w:rFonts w:asciiTheme="minorHAnsi" w:hAnsiTheme="minorHAnsi" w:cstheme="minorHAnsi"/>
          <w:bCs/>
          <w:sz w:val="22"/>
          <w:szCs w:val="22"/>
          <w:lang w:val="fr-FR"/>
        </w:rPr>
        <w:t xml:space="preserve">anque, </w:t>
      </w:r>
      <w:r w:rsidR="00663220" w:rsidRPr="00283FC1">
        <w:rPr>
          <w:rFonts w:asciiTheme="minorHAnsi" w:hAnsiTheme="minorHAnsi" w:cstheme="minorHAnsi"/>
          <w:bCs/>
          <w:sz w:val="22"/>
          <w:szCs w:val="22"/>
          <w:lang w:val="fr-FR"/>
        </w:rPr>
        <w:t xml:space="preserve">au GAB (guichet automatique bancaire) ou au </w:t>
      </w:r>
      <w:r w:rsidRPr="00283FC1">
        <w:rPr>
          <w:rFonts w:asciiTheme="minorHAnsi" w:hAnsiTheme="minorHAnsi" w:cstheme="minorHAnsi"/>
          <w:bCs/>
          <w:sz w:val="22"/>
          <w:szCs w:val="22"/>
          <w:lang w:val="fr-FR"/>
        </w:rPr>
        <w:t>supermarché</w:t>
      </w:r>
      <w:r w:rsidR="00663220" w:rsidRPr="00283FC1">
        <w:rPr>
          <w:rFonts w:asciiTheme="minorHAnsi" w:hAnsiTheme="minorHAnsi" w:cstheme="minorHAnsi"/>
          <w:bCs/>
          <w:sz w:val="22"/>
          <w:szCs w:val="22"/>
          <w:lang w:val="fr-FR"/>
        </w:rPr>
        <w:t xml:space="preserve"> le plus proche) </w:t>
      </w:r>
      <w:r w:rsidRPr="00283FC1">
        <w:rPr>
          <w:rFonts w:asciiTheme="minorHAnsi" w:hAnsiTheme="minorHAnsi" w:cstheme="minorHAnsi"/>
          <w:bCs/>
          <w:sz w:val="22"/>
          <w:szCs w:val="22"/>
          <w:lang w:val="fr-FR"/>
        </w:rPr>
        <w:t xml:space="preserve">; la </w:t>
      </w:r>
      <w:r w:rsidR="00663220" w:rsidRPr="00283FC1">
        <w:rPr>
          <w:rFonts w:asciiTheme="minorHAnsi" w:hAnsiTheme="minorHAnsi" w:cstheme="minorHAnsi"/>
          <w:bCs/>
          <w:sz w:val="22"/>
          <w:szCs w:val="22"/>
          <w:lang w:val="fr-FR"/>
        </w:rPr>
        <w:t>f</w:t>
      </w:r>
      <w:r w:rsidRPr="00283FC1">
        <w:rPr>
          <w:rFonts w:asciiTheme="minorHAnsi" w:hAnsiTheme="minorHAnsi" w:cstheme="minorHAnsi"/>
          <w:bCs/>
          <w:sz w:val="22"/>
          <w:szCs w:val="22"/>
          <w:lang w:val="fr-FR"/>
        </w:rPr>
        <w:t>iabilité de l'infrastructure financière;</w:t>
      </w:r>
      <w:r w:rsidR="00AB6A02" w:rsidRPr="00283FC1">
        <w:rPr>
          <w:rFonts w:asciiTheme="minorHAnsi" w:hAnsiTheme="minorHAnsi" w:cstheme="minorHAnsi"/>
          <w:bCs/>
          <w:sz w:val="22"/>
          <w:szCs w:val="22"/>
          <w:lang w:val="fr-FR"/>
        </w:rPr>
        <w:t xml:space="preserve"> </w:t>
      </w:r>
      <w:r w:rsidR="005E4F45" w:rsidRPr="00283FC1">
        <w:rPr>
          <w:rFonts w:asciiTheme="minorHAnsi" w:hAnsiTheme="minorHAnsi" w:cstheme="minorHAnsi"/>
          <w:bCs/>
          <w:sz w:val="22"/>
          <w:szCs w:val="22"/>
          <w:lang w:val="fr-FR"/>
        </w:rPr>
        <w:t>des problèmes d</w:t>
      </w:r>
      <w:r w:rsidRPr="00283FC1">
        <w:rPr>
          <w:rFonts w:asciiTheme="minorHAnsi" w:hAnsiTheme="minorHAnsi" w:cstheme="minorHAnsi"/>
          <w:bCs/>
          <w:sz w:val="22"/>
          <w:szCs w:val="22"/>
          <w:lang w:val="fr-FR"/>
        </w:rPr>
        <w:t xml:space="preserve">'admissibilité </w:t>
      </w:r>
      <w:r w:rsidR="005E4F45" w:rsidRPr="00283FC1">
        <w:rPr>
          <w:rFonts w:asciiTheme="minorHAnsi" w:hAnsiTheme="minorHAnsi" w:cstheme="minorHAnsi"/>
          <w:bCs/>
          <w:sz w:val="22"/>
          <w:szCs w:val="22"/>
          <w:lang w:val="fr-FR"/>
        </w:rPr>
        <w:t xml:space="preserve">car </w:t>
      </w:r>
      <w:r w:rsidRPr="00283FC1">
        <w:rPr>
          <w:rFonts w:asciiTheme="minorHAnsi" w:hAnsiTheme="minorHAnsi" w:cstheme="minorHAnsi"/>
          <w:bCs/>
          <w:sz w:val="22"/>
          <w:szCs w:val="22"/>
          <w:lang w:val="fr-FR"/>
        </w:rPr>
        <w:t xml:space="preserve">la </w:t>
      </w:r>
      <w:r w:rsidR="005E4F45" w:rsidRPr="00283FC1">
        <w:rPr>
          <w:rFonts w:asciiTheme="minorHAnsi" w:hAnsiTheme="minorHAnsi" w:cstheme="minorHAnsi"/>
          <w:bCs/>
          <w:sz w:val="22"/>
          <w:szCs w:val="22"/>
          <w:lang w:val="fr-FR"/>
        </w:rPr>
        <w:t>c</w:t>
      </w:r>
      <w:r w:rsidRPr="00283FC1">
        <w:rPr>
          <w:rFonts w:asciiTheme="minorHAnsi" w:hAnsiTheme="minorHAnsi" w:cstheme="minorHAnsi"/>
          <w:bCs/>
          <w:sz w:val="22"/>
          <w:szCs w:val="22"/>
          <w:lang w:val="fr-FR"/>
        </w:rPr>
        <w:t>arte d’électeur</w:t>
      </w:r>
      <w:r w:rsidR="00AB6A02" w:rsidRPr="00283FC1">
        <w:rPr>
          <w:rFonts w:asciiTheme="minorHAnsi" w:hAnsiTheme="minorHAnsi" w:cstheme="minorHAnsi"/>
          <w:bCs/>
          <w:sz w:val="22"/>
          <w:szCs w:val="22"/>
          <w:lang w:val="fr-FR"/>
        </w:rPr>
        <w:t xml:space="preserve"> </w:t>
      </w:r>
      <w:r w:rsidRPr="00283FC1">
        <w:rPr>
          <w:rFonts w:asciiTheme="minorHAnsi" w:hAnsiTheme="minorHAnsi" w:cstheme="minorHAnsi"/>
          <w:bCs/>
          <w:sz w:val="22"/>
          <w:szCs w:val="22"/>
          <w:lang w:val="fr-FR"/>
        </w:rPr>
        <w:t>est le seul document officiel dont dispose</w:t>
      </w:r>
      <w:r w:rsidR="001F06D0" w:rsidRPr="00283FC1">
        <w:rPr>
          <w:rFonts w:asciiTheme="minorHAnsi" w:hAnsiTheme="minorHAnsi" w:cstheme="minorHAnsi"/>
          <w:bCs/>
          <w:sz w:val="22"/>
          <w:szCs w:val="22"/>
          <w:lang w:val="fr-FR"/>
        </w:rPr>
        <w:t>nt</w:t>
      </w:r>
      <w:r w:rsidRPr="00283FC1">
        <w:rPr>
          <w:rFonts w:asciiTheme="minorHAnsi" w:hAnsiTheme="minorHAnsi" w:cstheme="minorHAnsi"/>
          <w:bCs/>
          <w:sz w:val="22"/>
          <w:szCs w:val="22"/>
          <w:lang w:val="fr-FR"/>
        </w:rPr>
        <w:t xml:space="preserve"> la majorité des Congolais</w:t>
      </w:r>
      <w:r w:rsidR="001E440B" w:rsidRPr="00283FC1">
        <w:rPr>
          <w:rFonts w:asciiTheme="minorHAnsi" w:hAnsiTheme="minorHAnsi" w:cstheme="minorHAnsi"/>
          <w:bCs/>
          <w:sz w:val="22"/>
          <w:szCs w:val="22"/>
          <w:lang w:val="fr-FR"/>
        </w:rPr>
        <w:t> ;</w:t>
      </w:r>
      <w:r w:rsidRPr="00283FC1">
        <w:rPr>
          <w:rFonts w:asciiTheme="minorHAnsi" w:hAnsiTheme="minorHAnsi" w:cstheme="minorHAnsi"/>
          <w:bCs/>
          <w:sz w:val="22"/>
          <w:szCs w:val="22"/>
          <w:lang w:val="fr-FR"/>
        </w:rPr>
        <w:t xml:space="preserve"> la </w:t>
      </w:r>
      <w:r w:rsidR="001E440B" w:rsidRPr="00283FC1">
        <w:rPr>
          <w:rFonts w:asciiTheme="minorHAnsi" w:hAnsiTheme="minorHAnsi" w:cstheme="minorHAnsi"/>
          <w:bCs/>
          <w:sz w:val="22"/>
          <w:szCs w:val="22"/>
          <w:lang w:val="fr-FR"/>
        </w:rPr>
        <w:t>c</w:t>
      </w:r>
      <w:r w:rsidRPr="00283FC1">
        <w:rPr>
          <w:rFonts w:asciiTheme="minorHAnsi" w:hAnsiTheme="minorHAnsi" w:cstheme="minorHAnsi"/>
          <w:bCs/>
          <w:sz w:val="22"/>
          <w:szCs w:val="22"/>
          <w:lang w:val="fr-FR"/>
        </w:rPr>
        <w:t xml:space="preserve">apacité du </w:t>
      </w:r>
      <w:r w:rsidR="001E440B" w:rsidRPr="00283FC1">
        <w:rPr>
          <w:rFonts w:asciiTheme="minorHAnsi" w:hAnsiTheme="minorHAnsi" w:cstheme="minorHAnsi"/>
          <w:bCs/>
          <w:sz w:val="22"/>
          <w:szCs w:val="22"/>
          <w:lang w:val="fr-FR"/>
        </w:rPr>
        <w:t>c</w:t>
      </w:r>
      <w:r w:rsidRPr="00283FC1">
        <w:rPr>
          <w:rFonts w:asciiTheme="minorHAnsi" w:hAnsiTheme="minorHAnsi" w:cstheme="minorHAnsi"/>
          <w:bCs/>
          <w:sz w:val="22"/>
          <w:szCs w:val="22"/>
          <w:lang w:val="fr-FR"/>
        </w:rPr>
        <w:t xml:space="preserve">lient (69% </w:t>
      </w:r>
      <w:r w:rsidR="001E440B" w:rsidRPr="00283FC1">
        <w:rPr>
          <w:rFonts w:asciiTheme="minorHAnsi" w:hAnsiTheme="minorHAnsi" w:cstheme="minorHAnsi"/>
          <w:bCs/>
          <w:sz w:val="22"/>
          <w:szCs w:val="22"/>
          <w:lang w:val="fr-FR"/>
        </w:rPr>
        <w:t xml:space="preserve">d’entre eux </w:t>
      </w:r>
      <w:r w:rsidRPr="00283FC1">
        <w:rPr>
          <w:rFonts w:asciiTheme="minorHAnsi" w:hAnsiTheme="minorHAnsi" w:cstheme="minorHAnsi"/>
          <w:bCs/>
          <w:sz w:val="22"/>
          <w:szCs w:val="22"/>
          <w:lang w:val="fr-FR"/>
        </w:rPr>
        <w:t xml:space="preserve">trouvent les produits trop complexes); </w:t>
      </w:r>
      <w:r w:rsidR="001E440B" w:rsidRPr="00283FC1">
        <w:rPr>
          <w:rFonts w:asciiTheme="minorHAnsi" w:hAnsiTheme="minorHAnsi" w:cstheme="minorHAnsi"/>
          <w:bCs/>
          <w:sz w:val="22"/>
          <w:szCs w:val="22"/>
          <w:lang w:val="fr-FR"/>
        </w:rPr>
        <w:t>l</w:t>
      </w:r>
      <w:r w:rsidRPr="00283FC1">
        <w:rPr>
          <w:rFonts w:asciiTheme="minorHAnsi" w:hAnsiTheme="minorHAnsi" w:cstheme="minorHAnsi"/>
          <w:bCs/>
          <w:sz w:val="22"/>
          <w:szCs w:val="22"/>
          <w:lang w:val="fr-FR"/>
        </w:rPr>
        <w:t>e</w:t>
      </w:r>
      <w:r w:rsidR="001E440B" w:rsidRPr="00283FC1">
        <w:rPr>
          <w:rFonts w:asciiTheme="minorHAnsi" w:hAnsiTheme="minorHAnsi" w:cstheme="minorHAnsi"/>
          <w:bCs/>
          <w:sz w:val="22"/>
          <w:szCs w:val="22"/>
          <w:lang w:val="fr-FR"/>
        </w:rPr>
        <w:t xml:space="preserve">s </w:t>
      </w:r>
      <w:r w:rsidRPr="00283FC1">
        <w:rPr>
          <w:rFonts w:asciiTheme="minorHAnsi" w:hAnsiTheme="minorHAnsi" w:cstheme="minorHAnsi"/>
          <w:bCs/>
          <w:sz w:val="22"/>
          <w:szCs w:val="22"/>
          <w:lang w:val="fr-FR"/>
        </w:rPr>
        <w:t>tracasserie</w:t>
      </w:r>
      <w:r w:rsidR="001E440B" w:rsidRPr="00283FC1">
        <w:rPr>
          <w:rFonts w:asciiTheme="minorHAnsi" w:hAnsiTheme="minorHAnsi" w:cstheme="minorHAnsi"/>
          <w:bCs/>
          <w:sz w:val="22"/>
          <w:szCs w:val="22"/>
          <w:lang w:val="fr-FR"/>
        </w:rPr>
        <w:t>s diverses</w:t>
      </w:r>
      <w:r w:rsidRPr="00283FC1">
        <w:rPr>
          <w:rFonts w:asciiTheme="minorHAnsi" w:hAnsiTheme="minorHAnsi" w:cstheme="minorHAnsi"/>
          <w:bCs/>
          <w:sz w:val="22"/>
          <w:szCs w:val="22"/>
          <w:lang w:val="fr-FR"/>
        </w:rPr>
        <w:t xml:space="preserve"> (3-4 heures d'attente</w:t>
      </w:r>
      <w:r w:rsidR="00A71945" w:rsidRPr="00283FC1">
        <w:rPr>
          <w:rFonts w:asciiTheme="minorHAnsi" w:hAnsiTheme="minorHAnsi" w:cstheme="minorHAnsi"/>
          <w:bCs/>
          <w:sz w:val="22"/>
          <w:szCs w:val="22"/>
          <w:lang w:val="fr-FR"/>
        </w:rPr>
        <w:t xml:space="preserve"> par exemple</w:t>
      </w:r>
      <w:r w:rsidRPr="00283FC1">
        <w:rPr>
          <w:rFonts w:asciiTheme="minorHAnsi" w:hAnsiTheme="minorHAnsi" w:cstheme="minorHAnsi"/>
          <w:bCs/>
          <w:sz w:val="22"/>
          <w:szCs w:val="22"/>
          <w:lang w:val="fr-FR"/>
        </w:rPr>
        <w:t xml:space="preserve">) ; la </w:t>
      </w:r>
      <w:r w:rsidR="001E440B" w:rsidRPr="00283FC1">
        <w:rPr>
          <w:rFonts w:asciiTheme="minorHAnsi" w:hAnsiTheme="minorHAnsi" w:cstheme="minorHAnsi"/>
          <w:bCs/>
          <w:sz w:val="22"/>
          <w:szCs w:val="22"/>
          <w:lang w:val="fr-FR"/>
        </w:rPr>
        <w:t>c</w:t>
      </w:r>
      <w:r w:rsidRPr="00283FC1">
        <w:rPr>
          <w:rFonts w:asciiTheme="minorHAnsi" w:hAnsiTheme="minorHAnsi" w:cstheme="minorHAnsi"/>
          <w:bCs/>
          <w:sz w:val="22"/>
          <w:szCs w:val="22"/>
          <w:lang w:val="fr-FR"/>
        </w:rPr>
        <w:t>onfiance (</w:t>
      </w:r>
      <w:r w:rsidR="001E440B" w:rsidRPr="00283FC1">
        <w:rPr>
          <w:rFonts w:asciiTheme="minorHAnsi" w:hAnsiTheme="minorHAnsi" w:cstheme="minorHAnsi"/>
          <w:bCs/>
          <w:sz w:val="22"/>
          <w:szCs w:val="22"/>
          <w:lang w:val="fr-FR"/>
        </w:rPr>
        <w:t xml:space="preserve">des </w:t>
      </w:r>
      <w:r w:rsidRPr="00283FC1">
        <w:rPr>
          <w:rFonts w:asciiTheme="minorHAnsi" w:hAnsiTheme="minorHAnsi" w:cstheme="minorHAnsi"/>
          <w:bCs/>
          <w:sz w:val="22"/>
          <w:szCs w:val="22"/>
          <w:lang w:val="fr-FR"/>
        </w:rPr>
        <w:t>histoire</w:t>
      </w:r>
      <w:r w:rsidR="001E440B" w:rsidRPr="00283FC1">
        <w:rPr>
          <w:rFonts w:asciiTheme="minorHAnsi" w:hAnsiTheme="minorHAnsi" w:cstheme="minorHAnsi"/>
          <w:bCs/>
          <w:sz w:val="22"/>
          <w:szCs w:val="22"/>
          <w:lang w:val="fr-FR"/>
        </w:rPr>
        <w:t>s</w:t>
      </w:r>
      <w:r w:rsidRPr="00283FC1">
        <w:rPr>
          <w:rFonts w:asciiTheme="minorHAnsi" w:hAnsiTheme="minorHAnsi" w:cstheme="minorHAnsi"/>
          <w:bCs/>
          <w:sz w:val="22"/>
          <w:szCs w:val="22"/>
          <w:lang w:val="fr-FR"/>
        </w:rPr>
        <w:t xml:space="preserve"> de fonds</w:t>
      </w:r>
      <w:r w:rsidR="00A71945" w:rsidRPr="00283FC1">
        <w:rPr>
          <w:rFonts w:asciiTheme="minorHAnsi" w:hAnsiTheme="minorHAnsi" w:cstheme="minorHAnsi"/>
          <w:bCs/>
          <w:sz w:val="22"/>
          <w:szCs w:val="22"/>
          <w:lang w:val="fr-FR"/>
        </w:rPr>
        <w:t xml:space="preserve"> perdus par les clients</w:t>
      </w:r>
      <w:r w:rsidRPr="00283FC1">
        <w:rPr>
          <w:rFonts w:asciiTheme="minorHAnsi" w:hAnsiTheme="minorHAnsi" w:cstheme="minorHAnsi"/>
          <w:bCs/>
          <w:sz w:val="22"/>
          <w:szCs w:val="22"/>
          <w:lang w:val="fr-FR"/>
        </w:rPr>
        <w:t xml:space="preserve">); et la </w:t>
      </w:r>
      <w:r w:rsidR="001E440B" w:rsidRPr="00283FC1">
        <w:rPr>
          <w:rFonts w:asciiTheme="minorHAnsi" w:hAnsiTheme="minorHAnsi" w:cstheme="minorHAnsi"/>
          <w:bCs/>
          <w:sz w:val="22"/>
          <w:szCs w:val="22"/>
          <w:lang w:val="fr-FR"/>
        </w:rPr>
        <w:t>faible connaissance des produits/services offerts</w:t>
      </w:r>
      <w:r w:rsidRPr="00283FC1">
        <w:rPr>
          <w:rFonts w:asciiTheme="minorHAnsi" w:hAnsiTheme="minorHAnsi" w:cstheme="minorHAnsi"/>
          <w:bCs/>
          <w:sz w:val="22"/>
          <w:szCs w:val="22"/>
          <w:lang w:val="fr-FR"/>
        </w:rPr>
        <w:t>. De nombreu</w:t>
      </w:r>
      <w:r w:rsidR="001E440B" w:rsidRPr="00283FC1">
        <w:rPr>
          <w:rFonts w:asciiTheme="minorHAnsi" w:hAnsiTheme="minorHAnsi" w:cstheme="minorHAnsi"/>
          <w:bCs/>
          <w:sz w:val="22"/>
          <w:szCs w:val="22"/>
          <w:lang w:val="fr-FR"/>
        </w:rPr>
        <w:t xml:space="preserve">ses personnes </w:t>
      </w:r>
      <w:r w:rsidRPr="00283FC1">
        <w:rPr>
          <w:rFonts w:asciiTheme="minorHAnsi" w:hAnsiTheme="minorHAnsi" w:cstheme="minorHAnsi"/>
          <w:bCs/>
          <w:sz w:val="22"/>
          <w:szCs w:val="22"/>
          <w:lang w:val="fr-FR"/>
        </w:rPr>
        <w:t>ne sont pas conscient</w:t>
      </w:r>
      <w:r w:rsidR="001E440B" w:rsidRPr="00283FC1">
        <w:rPr>
          <w:rFonts w:asciiTheme="minorHAnsi" w:hAnsiTheme="minorHAnsi" w:cstheme="minorHAnsi"/>
          <w:bCs/>
          <w:sz w:val="22"/>
          <w:szCs w:val="22"/>
          <w:lang w:val="fr-FR"/>
        </w:rPr>
        <w:t>e</w:t>
      </w:r>
      <w:r w:rsidRPr="00283FC1">
        <w:rPr>
          <w:rFonts w:asciiTheme="minorHAnsi" w:hAnsiTheme="minorHAnsi" w:cstheme="minorHAnsi"/>
          <w:bCs/>
          <w:sz w:val="22"/>
          <w:szCs w:val="22"/>
          <w:lang w:val="fr-FR"/>
        </w:rPr>
        <w:t xml:space="preserve">s du rôle que les services bancaires et </w:t>
      </w:r>
      <w:r w:rsidR="00B12DFC" w:rsidRPr="00283FC1">
        <w:rPr>
          <w:rFonts w:asciiTheme="minorHAnsi" w:hAnsiTheme="minorHAnsi" w:cstheme="minorHAnsi"/>
          <w:bCs/>
          <w:sz w:val="22"/>
          <w:szCs w:val="22"/>
          <w:lang w:val="fr-FR"/>
        </w:rPr>
        <w:t xml:space="preserve">les </w:t>
      </w:r>
      <w:r w:rsidRPr="00283FC1">
        <w:rPr>
          <w:rFonts w:asciiTheme="minorHAnsi" w:hAnsiTheme="minorHAnsi" w:cstheme="minorHAnsi"/>
          <w:bCs/>
          <w:sz w:val="22"/>
          <w:szCs w:val="22"/>
          <w:lang w:val="fr-FR"/>
        </w:rPr>
        <w:t>autres</w:t>
      </w:r>
      <w:r w:rsidR="00AB6A02" w:rsidRPr="00283FC1">
        <w:rPr>
          <w:rFonts w:asciiTheme="minorHAnsi" w:hAnsiTheme="minorHAnsi" w:cstheme="minorHAnsi"/>
          <w:bCs/>
          <w:sz w:val="22"/>
          <w:szCs w:val="22"/>
          <w:lang w:val="fr-FR"/>
        </w:rPr>
        <w:t xml:space="preserve"> </w:t>
      </w:r>
      <w:r w:rsidRPr="00283FC1">
        <w:rPr>
          <w:rFonts w:asciiTheme="minorHAnsi" w:hAnsiTheme="minorHAnsi" w:cstheme="minorHAnsi"/>
          <w:bCs/>
          <w:sz w:val="22"/>
          <w:szCs w:val="22"/>
          <w:lang w:val="fr-FR"/>
        </w:rPr>
        <w:t>services financiers officiels doivent et peuvent jouer</w:t>
      </w:r>
      <w:r w:rsidR="00B12DFC" w:rsidRPr="00283FC1">
        <w:rPr>
          <w:rFonts w:asciiTheme="minorHAnsi" w:hAnsiTheme="minorHAnsi" w:cstheme="minorHAnsi"/>
          <w:bCs/>
          <w:sz w:val="22"/>
          <w:szCs w:val="22"/>
          <w:lang w:val="fr-FR"/>
        </w:rPr>
        <w:t>,</w:t>
      </w:r>
      <w:r w:rsidRPr="00283FC1">
        <w:rPr>
          <w:rFonts w:asciiTheme="minorHAnsi" w:hAnsiTheme="minorHAnsi" w:cstheme="minorHAnsi"/>
          <w:bCs/>
          <w:sz w:val="22"/>
          <w:szCs w:val="22"/>
          <w:lang w:val="fr-FR"/>
        </w:rPr>
        <w:t xml:space="preserve"> ou </w:t>
      </w:r>
      <w:r w:rsidR="00B12DFC" w:rsidRPr="00283FC1">
        <w:rPr>
          <w:rFonts w:asciiTheme="minorHAnsi" w:hAnsiTheme="minorHAnsi" w:cstheme="minorHAnsi"/>
          <w:bCs/>
          <w:sz w:val="22"/>
          <w:szCs w:val="22"/>
          <w:lang w:val="fr-FR"/>
        </w:rPr>
        <w:t xml:space="preserve">bien elles </w:t>
      </w:r>
      <w:r w:rsidR="001E440B" w:rsidRPr="00283FC1">
        <w:rPr>
          <w:rFonts w:asciiTheme="minorHAnsi" w:hAnsiTheme="minorHAnsi" w:cstheme="minorHAnsi"/>
          <w:bCs/>
          <w:sz w:val="22"/>
          <w:szCs w:val="22"/>
          <w:lang w:val="fr-FR"/>
        </w:rPr>
        <w:t xml:space="preserve">ne savent pas comment </w:t>
      </w:r>
      <w:r w:rsidRPr="00283FC1">
        <w:rPr>
          <w:rFonts w:asciiTheme="minorHAnsi" w:hAnsiTheme="minorHAnsi" w:cstheme="minorHAnsi"/>
          <w:bCs/>
          <w:sz w:val="22"/>
          <w:szCs w:val="22"/>
          <w:lang w:val="fr-FR"/>
        </w:rPr>
        <w:t xml:space="preserve">utiliser </w:t>
      </w:r>
      <w:r w:rsidR="00A71945" w:rsidRPr="00283FC1">
        <w:rPr>
          <w:rFonts w:asciiTheme="minorHAnsi" w:hAnsiTheme="minorHAnsi" w:cstheme="minorHAnsi"/>
          <w:bCs/>
          <w:sz w:val="22"/>
          <w:szCs w:val="22"/>
          <w:lang w:val="fr-FR"/>
        </w:rPr>
        <w:t xml:space="preserve">ces services </w:t>
      </w:r>
      <w:r w:rsidR="001E440B" w:rsidRPr="00283FC1">
        <w:rPr>
          <w:rFonts w:asciiTheme="minorHAnsi" w:hAnsiTheme="minorHAnsi" w:cstheme="minorHAnsi"/>
          <w:bCs/>
          <w:sz w:val="22"/>
          <w:szCs w:val="22"/>
          <w:lang w:val="fr-FR"/>
        </w:rPr>
        <w:t xml:space="preserve">de manière </w:t>
      </w:r>
      <w:r w:rsidRPr="00283FC1">
        <w:rPr>
          <w:rFonts w:asciiTheme="minorHAnsi" w:hAnsiTheme="minorHAnsi" w:cstheme="minorHAnsi"/>
          <w:bCs/>
          <w:sz w:val="22"/>
          <w:szCs w:val="22"/>
          <w:lang w:val="fr-FR"/>
        </w:rPr>
        <w:t xml:space="preserve">efficace. </w:t>
      </w:r>
      <w:r w:rsidR="00B12DFC" w:rsidRPr="00283FC1">
        <w:rPr>
          <w:rFonts w:asciiTheme="minorHAnsi" w:hAnsiTheme="minorHAnsi" w:cstheme="minorHAnsi"/>
          <w:bCs/>
          <w:sz w:val="22"/>
          <w:szCs w:val="22"/>
          <w:lang w:val="fr-FR"/>
        </w:rPr>
        <w:t xml:space="preserve">Certains groupes particuliers </w:t>
      </w:r>
      <w:r w:rsidRPr="00283FC1">
        <w:rPr>
          <w:rFonts w:asciiTheme="minorHAnsi" w:hAnsiTheme="minorHAnsi" w:cstheme="minorHAnsi"/>
          <w:bCs/>
          <w:sz w:val="22"/>
          <w:szCs w:val="22"/>
          <w:lang w:val="fr-FR"/>
        </w:rPr>
        <w:t xml:space="preserve">peuvent également </w:t>
      </w:r>
      <w:r w:rsidR="00B12DFC" w:rsidRPr="00283FC1">
        <w:rPr>
          <w:rFonts w:asciiTheme="minorHAnsi" w:hAnsiTheme="minorHAnsi" w:cstheme="minorHAnsi"/>
          <w:bCs/>
          <w:sz w:val="22"/>
          <w:szCs w:val="22"/>
          <w:lang w:val="fr-FR"/>
        </w:rPr>
        <w:t xml:space="preserve">se heurter à </w:t>
      </w:r>
      <w:r w:rsidRPr="00283FC1">
        <w:rPr>
          <w:rFonts w:asciiTheme="minorHAnsi" w:hAnsiTheme="minorHAnsi" w:cstheme="minorHAnsi"/>
          <w:bCs/>
          <w:sz w:val="22"/>
          <w:szCs w:val="22"/>
          <w:lang w:val="fr-FR"/>
        </w:rPr>
        <w:t xml:space="preserve">des obstacles </w:t>
      </w:r>
      <w:r w:rsidR="00B12DFC" w:rsidRPr="00283FC1">
        <w:rPr>
          <w:rFonts w:asciiTheme="minorHAnsi" w:hAnsiTheme="minorHAnsi" w:cstheme="minorHAnsi"/>
          <w:bCs/>
          <w:sz w:val="22"/>
          <w:szCs w:val="22"/>
          <w:lang w:val="fr-FR"/>
        </w:rPr>
        <w:t>bien précis</w:t>
      </w:r>
      <w:r w:rsidR="00A71945" w:rsidRPr="00283FC1">
        <w:rPr>
          <w:rFonts w:asciiTheme="minorHAnsi" w:hAnsiTheme="minorHAnsi" w:cstheme="minorHAnsi"/>
          <w:bCs/>
          <w:sz w:val="22"/>
          <w:szCs w:val="22"/>
          <w:lang w:val="fr-FR"/>
        </w:rPr>
        <w:t> :</w:t>
      </w:r>
      <w:r w:rsidRPr="00283FC1">
        <w:rPr>
          <w:rFonts w:asciiTheme="minorHAnsi" w:hAnsiTheme="minorHAnsi" w:cstheme="minorHAnsi"/>
          <w:bCs/>
          <w:sz w:val="22"/>
          <w:szCs w:val="22"/>
          <w:lang w:val="fr-FR"/>
        </w:rPr>
        <w:t xml:space="preserve"> par ex</w:t>
      </w:r>
      <w:r w:rsidR="00B12DFC" w:rsidRPr="00283FC1">
        <w:rPr>
          <w:rFonts w:asciiTheme="minorHAnsi" w:hAnsiTheme="minorHAnsi" w:cstheme="minorHAnsi"/>
          <w:bCs/>
          <w:sz w:val="22"/>
          <w:szCs w:val="22"/>
          <w:lang w:val="fr-FR"/>
        </w:rPr>
        <w:t xml:space="preserve">emple un </w:t>
      </w:r>
      <w:r w:rsidRPr="00283FC1">
        <w:rPr>
          <w:rFonts w:asciiTheme="minorHAnsi" w:hAnsiTheme="minorHAnsi" w:cstheme="minorHAnsi"/>
          <w:bCs/>
          <w:sz w:val="22"/>
          <w:szCs w:val="22"/>
          <w:lang w:val="fr-FR"/>
        </w:rPr>
        <w:t>faible niveau d</w:t>
      </w:r>
      <w:r w:rsidR="00B12DFC" w:rsidRPr="00283FC1">
        <w:rPr>
          <w:rFonts w:asciiTheme="minorHAnsi" w:hAnsiTheme="minorHAnsi" w:cstheme="minorHAnsi"/>
          <w:bCs/>
          <w:sz w:val="22"/>
          <w:szCs w:val="22"/>
          <w:lang w:val="fr-FR"/>
        </w:rPr>
        <w:t xml:space="preserve">’instruction </w:t>
      </w:r>
      <w:r w:rsidR="00A71945" w:rsidRPr="00283FC1">
        <w:rPr>
          <w:rFonts w:asciiTheme="minorHAnsi" w:hAnsiTheme="minorHAnsi" w:cstheme="minorHAnsi"/>
          <w:bCs/>
          <w:sz w:val="22"/>
          <w:szCs w:val="22"/>
          <w:lang w:val="fr-FR"/>
        </w:rPr>
        <w:t xml:space="preserve">chez les jeunes </w:t>
      </w:r>
      <w:r w:rsidRPr="00283FC1">
        <w:rPr>
          <w:rFonts w:asciiTheme="minorHAnsi" w:hAnsiTheme="minorHAnsi" w:cstheme="minorHAnsi"/>
          <w:bCs/>
          <w:sz w:val="22"/>
          <w:szCs w:val="22"/>
          <w:lang w:val="fr-FR"/>
        </w:rPr>
        <w:t xml:space="preserve">et l'hésitation des </w:t>
      </w:r>
      <w:r w:rsidR="00B12DFC" w:rsidRPr="00283FC1">
        <w:rPr>
          <w:rFonts w:asciiTheme="minorHAnsi" w:hAnsiTheme="minorHAnsi" w:cstheme="minorHAnsi"/>
          <w:bCs/>
          <w:sz w:val="22"/>
          <w:szCs w:val="22"/>
          <w:lang w:val="fr-FR"/>
        </w:rPr>
        <w:t>PSF (p</w:t>
      </w:r>
      <w:r w:rsidRPr="00283FC1">
        <w:rPr>
          <w:rFonts w:asciiTheme="minorHAnsi" w:hAnsiTheme="minorHAnsi" w:cstheme="minorHAnsi"/>
          <w:bCs/>
          <w:sz w:val="22"/>
          <w:szCs w:val="22"/>
          <w:lang w:val="fr-FR"/>
        </w:rPr>
        <w:t xml:space="preserve">restataires de </w:t>
      </w:r>
      <w:r w:rsidR="00B12DFC" w:rsidRPr="00283FC1">
        <w:rPr>
          <w:rFonts w:asciiTheme="minorHAnsi" w:hAnsiTheme="minorHAnsi" w:cstheme="minorHAnsi"/>
          <w:bCs/>
          <w:sz w:val="22"/>
          <w:szCs w:val="22"/>
          <w:lang w:val="fr-FR"/>
        </w:rPr>
        <w:t>s</w:t>
      </w:r>
      <w:r w:rsidRPr="00283FC1">
        <w:rPr>
          <w:rFonts w:asciiTheme="minorHAnsi" w:hAnsiTheme="minorHAnsi" w:cstheme="minorHAnsi"/>
          <w:bCs/>
          <w:sz w:val="22"/>
          <w:szCs w:val="22"/>
          <w:lang w:val="fr-FR"/>
        </w:rPr>
        <w:t>ervices financiers</w:t>
      </w:r>
      <w:r w:rsidR="00B12DFC" w:rsidRPr="00283FC1">
        <w:rPr>
          <w:rFonts w:asciiTheme="minorHAnsi" w:hAnsiTheme="minorHAnsi" w:cstheme="minorHAnsi"/>
          <w:bCs/>
          <w:sz w:val="22"/>
          <w:szCs w:val="22"/>
          <w:lang w:val="fr-FR"/>
        </w:rPr>
        <w:t>)</w:t>
      </w:r>
      <w:r w:rsidRPr="00283FC1">
        <w:rPr>
          <w:rFonts w:asciiTheme="minorHAnsi" w:hAnsiTheme="minorHAnsi" w:cstheme="minorHAnsi"/>
          <w:bCs/>
          <w:sz w:val="22"/>
          <w:szCs w:val="22"/>
          <w:lang w:val="fr-FR"/>
        </w:rPr>
        <w:t xml:space="preserve"> à </w:t>
      </w:r>
      <w:r w:rsidR="00B12DFC" w:rsidRPr="00283FC1">
        <w:rPr>
          <w:rFonts w:asciiTheme="minorHAnsi" w:hAnsiTheme="minorHAnsi" w:cstheme="minorHAnsi"/>
          <w:bCs/>
          <w:sz w:val="22"/>
          <w:szCs w:val="22"/>
          <w:lang w:val="fr-FR"/>
        </w:rPr>
        <w:t xml:space="preserve">leur </w:t>
      </w:r>
      <w:r w:rsidRPr="00283FC1">
        <w:rPr>
          <w:rFonts w:asciiTheme="minorHAnsi" w:hAnsiTheme="minorHAnsi" w:cstheme="minorHAnsi"/>
          <w:bCs/>
          <w:sz w:val="22"/>
          <w:szCs w:val="22"/>
          <w:lang w:val="fr-FR"/>
        </w:rPr>
        <w:t>accorder des prêts</w:t>
      </w:r>
      <w:r w:rsidR="00B12DFC" w:rsidRPr="00283FC1">
        <w:rPr>
          <w:rFonts w:asciiTheme="minorHAnsi" w:hAnsiTheme="minorHAnsi" w:cstheme="minorHAnsi"/>
          <w:bCs/>
          <w:sz w:val="22"/>
          <w:szCs w:val="22"/>
          <w:lang w:val="fr-FR"/>
        </w:rPr>
        <w:t> ou</w:t>
      </w:r>
      <w:r w:rsidR="00A71945" w:rsidRPr="00283FC1">
        <w:rPr>
          <w:rFonts w:asciiTheme="minorHAnsi" w:hAnsiTheme="minorHAnsi" w:cstheme="minorHAnsi"/>
          <w:bCs/>
          <w:sz w:val="22"/>
          <w:szCs w:val="22"/>
          <w:lang w:val="fr-FR"/>
        </w:rPr>
        <w:t>,</w:t>
      </w:r>
      <w:r w:rsidR="00B12DFC" w:rsidRPr="00283FC1">
        <w:rPr>
          <w:rFonts w:asciiTheme="minorHAnsi" w:hAnsiTheme="minorHAnsi" w:cstheme="minorHAnsi"/>
          <w:bCs/>
          <w:sz w:val="22"/>
          <w:szCs w:val="22"/>
          <w:lang w:val="fr-FR"/>
        </w:rPr>
        <w:t xml:space="preserve"> chez les femmes, de faibles </w:t>
      </w:r>
      <w:r w:rsidRPr="00283FC1">
        <w:rPr>
          <w:rFonts w:asciiTheme="minorHAnsi" w:hAnsiTheme="minorHAnsi" w:cstheme="minorHAnsi"/>
          <w:bCs/>
          <w:sz w:val="22"/>
          <w:szCs w:val="22"/>
          <w:lang w:val="fr-FR"/>
        </w:rPr>
        <w:t xml:space="preserve">revenus et </w:t>
      </w:r>
      <w:r w:rsidR="00B12DFC" w:rsidRPr="00283FC1">
        <w:rPr>
          <w:rFonts w:asciiTheme="minorHAnsi" w:hAnsiTheme="minorHAnsi" w:cstheme="minorHAnsi"/>
          <w:bCs/>
          <w:sz w:val="22"/>
          <w:szCs w:val="22"/>
          <w:lang w:val="fr-FR"/>
        </w:rPr>
        <w:t xml:space="preserve">aussi un </w:t>
      </w:r>
      <w:r w:rsidRPr="00283FC1">
        <w:rPr>
          <w:rFonts w:asciiTheme="minorHAnsi" w:hAnsiTheme="minorHAnsi" w:cstheme="minorHAnsi"/>
          <w:bCs/>
          <w:sz w:val="22"/>
          <w:szCs w:val="22"/>
          <w:lang w:val="fr-FR"/>
        </w:rPr>
        <w:t>faible niveau d'instruction.</w:t>
      </w:r>
    </w:p>
    <w:p w14:paraId="77B8FC3D" w14:textId="77777777" w:rsidR="00BC3596" w:rsidRPr="00283FC1" w:rsidRDefault="008750D2" w:rsidP="00447D05">
      <w:pPr>
        <w:pStyle w:val="Heading1"/>
        <w:tabs>
          <w:tab w:val="clear" w:pos="1146"/>
          <w:tab w:val="num" w:pos="426"/>
          <w:tab w:val="num" w:pos="851"/>
        </w:tabs>
        <w:spacing w:before="0" w:after="180" w:line="300" w:lineRule="exact"/>
        <w:ind w:left="1145" w:hanging="1145"/>
        <w:rPr>
          <w:rFonts w:asciiTheme="minorHAnsi" w:hAnsiTheme="minorHAnsi" w:cstheme="minorHAnsi"/>
          <w:smallCaps w:val="0"/>
          <w:szCs w:val="28"/>
        </w:rPr>
      </w:pPr>
      <w:bookmarkStart w:id="8" w:name="_Toc493783405"/>
      <w:r w:rsidRPr="00283FC1">
        <w:rPr>
          <w:rFonts w:asciiTheme="minorHAnsi" w:hAnsiTheme="minorHAnsi" w:cstheme="minorHAnsi"/>
          <w:smallCaps w:val="0"/>
          <w:szCs w:val="28"/>
        </w:rPr>
        <w:lastRenderedPageBreak/>
        <w:t>STRATÉGIE</w:t>
      </w:r>
      <w:bookmarkEnd w:id="8"/>
    </w:p>
    <w:p w14:paraId="0EB19923" w14:textId="77777777" w:rsidR="003A6C27" w:rsidRPr="00283FC1" w:rsidRDefault="003A6C27" w:rsidP="00AF53D1">
      <w:pPr>
        <w:pStyle w:val="Heading2"/>
        <w:spacing w:after="120" w:line="280" w:lineRule="exact"/>
        <w:ind w:left="426" w:hanging="426"/>
        <w:rPr>
          <w:rFonts w:asciiTheme="minorHAnsi" w:hAnsiTheme="minorHAnsi" w:cstheme="minorHAnsi"/>
          <w:sz w:val="24"/>
          <w:lang w:val="fr-FR"/>
        </w:rPr>
      </w:pPr>
      <w:bookmarkStart w:id="9" w:name="_Toc493783406"/>
      <w:r w:rsidRPr="00283FC1">
        <w:rPr>
          <w:rFonts w:asciiTheme="minorHAnsi" w:hAnsiTheme="minorHAnsi" w:cstheme="minorHAnsi"/>
          <w:sz w:val="24"/>
          <w:lang w:val="fr-FR"/>
        </w:rPr>
        <w:t>2.1</w:t>
      </w:r>
      <w:r w:rsidRPr="00283FC1">
        <w:rPr>
          <w:rFonts w:asciiTheme="minorHAnsi" w:hAnsiTheme="minorHAnsi" w:cstheme="minorHAnsi"/>
          <w:sz w:val="24"/>
          <w:lang w:val="fr-FR"/>
        </w:rPr>
        <w:tab/>
        <w:t xml:space="preserve">PASMIF II – </w:t>
      </w:r>
      <w:r w:rsidR="008750D2" w:rsidRPr="00283FC1">
        <w:rPr>
          <w:rFonts w:asciiTheme="minorHAnsi" w:hAnsiTheme="minorHAnsi" w:cstheme="minorHAnsi"/>
          <w:sz w:val="24"/>
          <w:lang w:val="fr-FR"/>
        </w:rPr>
        <w:t>Réalisations et enseignements tirés</w:t>
      </w:r>
      <w:bookmarkEnd w:id="9"/>
    </w:p>
    <w:p w14:paraId="4E4C999F" w14:textId="31729001" w:rsidR="0065365E" w:rsidRPr="00283FC1" w:rsidRDefault="0016208A" w:rsidP="00AF53D1">
      <w:pPr>
        <w:numPr>
          <w:ilvl w:val="0"/>
          <w:numId w:val="3"/>
        </w:numPr>
        <w:spacing w:after="120" w:line="280" w:lineRule="exact"/>
        <w:ind w:left="426" w:hanging="426"/>
        <w:jc w:val="both"/>
        <w:rPr>
          <w:rFonts w:asciiTheme="minorHAnsi" w:hAnsiTheme="minorHAnsi" w:cstheme="minorHAnsi"/>
          <w:bCs/>
          <w:iCs/>
          <w:sz w:val="22"/>
          <w:szCs w:val="22"/>
          <w:lang w:val="fr-FR"/>
        </w:rPr>
      </w:pPr>
      <w:r w:rsidRPr="00283FC1">
        <w:rPr>
          <w:rFonts w:asciiTheme="minorHAnsi" w:hAnsiTheme="minorHAnsi" w:cstheme="minorHAnsi"/>
          <w:bCs/>
          <w:iCs/>
          <w:sz w:val="22"/>
          <w:szCs w:val="22"/>
          <w:lang w:val="fr-FR"/>
        </w:rPr>
        <w:t>L</w:t>
      </w:r>
      <w:r w:rsidR="00A71945" w:rsidRPr="00283FC1">
        <w:rPr>
          <w:rFonts w:asciiTheme="minorHAnsi" w:hAnsiTheme="minorHAnsi" w:cstheme="minorHAnsi"/>
          <w:bCs/>
          <w:iCs/>
          <w:sz w:val="22"/>
          <w:szCs w:val="22"/>
          <w:lang w:val="fr-FR"/>
        </w:rPr>
        <w:t xml:space="preserve">e </w:t>
      </w:r>
      <w:r w:rsidR="00195B31" w:rsidRPr="00283FC1">
        <w:rPr>
          <w:rFonts w:asciiTheme="minorHAnsi" w:hAnsiTheme="minorHAnsi" w:cstheme="minorHAnsi"/>
          <w:bCs/>
          <w:iCs/>
          <w:sz w:val="22"/>
          <w:szCs w:val="22"/>
          <w:lang w:val="fr-FR"/>
        </w:rPr>
        <w:t>Projet</w:t>
      </w:r>
      <w:r w:rsidR="00A71945" w:rsidRPr="00283FC1">
        <w:rPr>
          <w:rFonts w:asciiTheme="minorHAnsi" w:hAnsiTheme="minorHAnsi" w:cstheme="minorHAnsi"/>
          <w:bCs/>
          <w:iCs/>
          <w:sz w:val="22"/>
          <w:szCs w:val="22"/>
          <w:lang w:val="fr-FR"/>
        </w:rPr>
        <w:t xml:space="preserve"> </w:t>
      </w:r>
      <w:r w:rsidRPr="00283FC1">
        <w:rPr>
          <w:rFonts w:asciiTheme="minorHAnsi" w:hAnsiTheme="minorHAnsi" w:cstheme="minorHAnsi"/>
          <w:bCs/>
          <w:iCs/>
          <w:sz w:val="22"/>
          <w:szCs w:val="22"/>
          <w:lang w:val="fr-FR"/>
        </w:rPr>
        <w:t>PASMIF</w:t>
      </w:r>
      <w:r w:rsidR="00CD1C15"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 xml:space="preserve"> </w:t>
      </w:r>
      <w:r w:rsidR="00CD1C15" w:rsidRPr="00283FC1">
        <w:rPr>
          <w:rFonts w:asciiTheme="minorHAnsi" w:hAnsiTheme="minorHAnsi" w:cstheme="minorHAnsi"/>
          <w:bCs/>
          <w:iCs/>
          <w:sz w:val="22"/>
          <w:szCs w:val="22"/>
          <w:lang w:val="fr-FR"/>
        </w:rPr>
        <w:t xml:space="preserve">durant </w:t>
      </w:r>
      <w:r w:rsidR="00B43FD9" w:rsidRPr="00283FC1">
        <w:rPr>
          <w:rFonts w:asciiTheme="minorHAnsi" w:hAnsiTheme="minorHAnsi" w:cstheme="minorHAnsi"/>
          <w:bCs/>
          <w:iCs/>
          <w:sz w:val="22"/>
          <w:szCs w:val="22"/>
          <w:lang w:val="fr-FR"/>
        </w:rPr>
        <w:t>ses deux premières phases</w:t>
      </w:r>
      <w:r w:rsidR="00CD1C15" w:rsidRPr="00283FC1">
        <w:rPr>
          <w:rFonts w:asciiTheme="minorHAnsi" w:hAnsiTheme="minorHAnsi" w:cstheme="minorHAnsi"/>
          <w:bCs/>
          <w:iCs/>
          <w:sz w:val="22"/>
          <w:szCs w:val="22"/>
          <w:lang w:val="fr-FR"/>
        </w:rPr>
        <w:t xml:space="preserve"> de mise en œuvre,</w:t>
      </w:r>
      <w:r w:rsidRPr="00283FC1">
        <w:rPr>
          <w:rFonts w:asciiTheme="minorHAnsi" w:hAnsiTheme="minorHAnsi" w:cstheme="minorHAnsi"/>
          <w:bCs/>
          <w:iCs/>
          <w:sz w:val="22"/>
          <w:szCs w:val="22"/>
          <w:lang w:val="fr-FR"/>
        </w:rPr>
        <w:t xml:space="preserve"> a</w:t>
      </w:r>
      <w:r w:rsidR="00A71945" w:rsidRPr="00283FC1">
        <w:rPr>
          <w:rFonts w:asciiTheme="minorHAnsi" w:hAnsiTheme="minorHAnsi" w:cstheme="minorHAnsi"/>
          <w:bCs/>
          <w:iCs/>
          <w:sz w:val="22"/>
          <w:szCs w:val="22"/>
          <w:lang w:val="fr-FR"/>
        </w:rPr>
        <w:t>vait</w:t>
      </w:r>
      <w:r w:rsidRPr="00283FC1">
        <w:rPr>
          <w:rFonts w:asciiTheme="minorHAnsi" w:hAnsiTheme="minorHAnsi" w:cstheme="minorHAnsi"/>
          <w:bCs/>
          <w:iCs/>
          <w:sz w:val="22"/>
          <w:szCs w:val="22"/>
          <w:lang w:val="fr-FR"/>
        </w:rPr>
        <w:t>, à tous les niveaux d'intervention</w:t>
      </w:r>
      <w:r w:rsidRPr="00283FC1">
        <w:rPr>
          <w:rStyle w:val="FootnoteReference"/>
          <w:rFonts w:asciiTheme="minorHAnsi" w:hAnsiTheme="minorHAnsi" w:cstheme="minorHAnsi"/>
          <w:bCs/>
          <w:iCs/>
          <w:sz w:val="22"/>
          <w:szCs w:val="22"/>
          <w:lang w:val="fr-FR"/>
        </w:rPr>
        <w:footnoteReference w:id="4"/>
      </w:r>
      <w:r w:rsidR="00A71945" w:rsidRPr="00283FC1">
        <w:rPr>
          <w:rFonts w:asciiTheme="minorHAnsi" w:hAnsiTheme="minorHAnsi" w:cstheme="minorHAnsi"/>
          <w:bCs/>
          <w:iCs/>
          <w:sz w:val="22"/>
          <w:szCs w:val="22"/>
          <w:lang w:val="fr-FR"/>
        </w:rPr>
        <w:t>, d'importantes réalisations à son actif</w:t>
      </w:r>
      <w:r w:rsidRPr="00283FC1">
        <w:rPr>
          <w:rFonts w:asciiTheme="minorHAnsi" w:hAnsiTheme="minorHAnsi" w:cstheme="minorHAnsi"/>
          <w:bCs/>
          <w:iCs/>
          <w:sz w:val="22"/>
          <w:szCs w:val="22"/>
          <w:lang w:val="fr-FR"/>
        </w:rPr>
        <w:t xml:space="preserve">. </w:t>
      </w:r>
      <w:r w:rsidR="00CD1C15" w:rsidRPr="00283FC1">
        <w:rPr>
          <w:rFonts w:asciiTheme="minorHAnsi" w:hAnsiTheme="minorHAnsi" w:cstheme="minorHAnsi"/>
          <w:bCs/>
          <w:iCs/>
          <w:sz w:val="22"/>
          <w:szCs w:val="22"/>
          <w:lang w:val="fr-FR"/>
        </w:rPr>
        <w:t xml:space="preserve"> </w:t>
      </w:r>
      <w:r w:rsidR="00B43FD9" w:rsidRPr="00283FC1">
        <w:rPr>
          <w:rFonts w:asciiTheme="minorHAnsi" w:hAnsiTheme="minorHAnsi" w:cstheme="minorHAnsi"/>
          <w:bCs/>
          <w:iCs/>
          <w:sz w:val="22"/>
          <w:szCs w:val="22"/>
          <w:lang w:val="fr-FR"/>
        </w:rPr>
        <w:t>Pour ce</w:t>
      </w:r>
      <w:r w:rsidR="00CD1C15" w:rsidRPr="00283FC1">
        <w:rPr>
          <w:rFonts w:asciiTheme="minorHAnsi" w:hAnsiTheme="minorHAnsi" w:cstheme="minorHAnsi"/>
          <w:bCs/>
          <w:iCs/>
          <w:sz w:val="22"/>
          <w:szCs w:val="22"/>
          <w:lang w:val="fr-FR"/>
        </w:rPr>
        <w:t xml:space="preserve"> qui concerne le PASMIF II (2011-2015), </w:t>
      </w:r>
      <w:r w:rsidR="00CD1C15" w:rsidRPr="00283FC1">
        <w:rPr>
          <w:rFonts w:asciiTheme="minorHAnsi" w:hAnsiTheme="minorHAnsi" w:cstheme="minorHAnsi"/>
          <w:b/>
          <w:bCs/>
          <w:iCs/>
          <w:sz w:val="22"/>
          <w:szCs w:val="22"/>
          <w:lang w:val="fr-FR"/>
        </w:rPr>
        <w:t>a</w:t>
      </w:r>
      <w:r w:rsidRPr="00283FC1">
        <w:rPr>
          <w:rFonts w:asciiTheme="minorHAnsi" w:hAnsiTheme="minorHAnsi" w:cstheme="minorHAnsi"/>
          <w:b/>
          <w:bCs/>
          <w:iCs/>
          <w:sz w:val="22"/>
          <w:szCs w:val="22"/>
          <w:lang w:val="fr-FR"/>
        </w:rPr>
        <w:t>u niveau macro</w:t>
      </w:r>
      <w:r w:rsidRPr="00283FC1">
        <w:rPr>
          <w:rFonts w:asciiTheme="minorHAnsi" w:hAnsiTheme="minorHAnsi" w:cstheme="minorHAnsi"/>
          <w:bCs/>
          <w:iCs/>
          <w:sz w:val="22"/>
          <w:szCs w:val="22"/>
          <w:lang w:val="fr-FR"/>
        </w:rPr>
        <w:t>,</w:t>
      </w:r>
      <w:r w:rsidR="00CD1C15" w:rsidRPr="00283FC1">
        <w:rPr>
          <w:rFonts w:asciiTheme="minorHAnsi" w:hAnsiTheme="minorHAnsi" w:cstheme="minorHAnsi"/>
          <w:bCs/>
          <w:iCs/>
          <w:sz w:val="22"/>
          <w:szCs w:val="22"/>
          <w:lang w:val="fr-FR"/>
        </w:rPr>
        <w:t xml:space="preserve"> le </w:t>
      </w:r>
      <w:r w:rsidR="00195B31" w:rsidRPr="00283FC1">
        <w:rPr>
          <w:rFonts w:asciiTheme="minorHAnsi" w:hAnsiTheme="minorHAnsi" w:cstheme="minorHAnsi"/>
          <w:bCs/>
          <w:iCs/>
          <w:sz w:val="22"/>
          <w:szCs w:val="22"/>
          <w:lang w:val="fr-FR"/>
        </w:rPr>
        <w:t>Projet</w:t>
      </w:r>
      <w:r w:rsidR="00A71945" w:rsidRPr="00283FC1">
        <w:rPr>
          <w:rFonts w:asciiTheme="minorHAnsi" w:hAnsiTheme="minorHAnsi" w:cstheme="minorHAnsi"/>
          <w:bCs/>
          <w:iCs/>
          <w:sz w:val="22"/>
          <w:szCs w:val="22"/>
          <w:lang w:val="fr-FR"/>
        </w:rPr>
        <w:t xml:space="preserve"> </w:t>
      </w:r>
      <w:r w:rsidRPr="00283FC1">
        <w:rPr>
          <w:rFonts w:asciiTheme="minorHAnsi" w:hAnsiTheme="minorHAnsi" w:cstheme="minorHAnsi"/>
          <w:bCs/>
          <w:iCs/>
          <w:sz w:val="22"/>
          <w:szCs w:val="22"/>
          <w:lang w:val="fr-FR"/>
        </w:rPr>
        <w:t xml:space="preserve">a </w:t>
      </w:r>
      <w:r w:rsidR="00CD1C15" w:rsidRPr="00283FC1">
        <w:rPr>
          <w:rFonts w:asciiTheme="minorHAnsi" w:hAnsiTheme="minorHAnsi" w:cstheme="minorHAnsi"/>
          <w:bCs/>
          <w:iCs/>
          <w:sz w:val="22"/>
          <w:szCs w:val="22"/>
          <w:lang w:val="fr-FR"/>
        </w:rPr>
        <w:t>accompagné</w:t>
      </w:r>
      <w:r w:rsidR="00AE47E5" w:rsidRPr="00283FC1">
        <w:rPr>
          <w:rFonts w:asciiTheme="minorHAnsi" w:hAnsiTheme="minorHAnsi" w:cstheme="minorHAnsi"/>
          <w:bCs/>
          <w:iCs/>
          <w:sz w:val="22"/>
          <w:szCs w:val="22"/>
          <w:lang w:val="fr-FR"/>
        </w:rPr>
        <w:t xml:space="preserve"> </w:t>
      </w:r>
      <w:r w:rsidRPr="00283FC1">
        <w:rPr>
          <w:rFonts w:asciiTheme="minorHAnsi" w:hAnsiTheme="minorHAnsi" w:cstheme="minorHAnsi"/>
          <w:bCs/>
          <w:iCs/>
          <w:sz w:val="22"/>
          <w:szCs w:val="22"/>
          <w:lang w:val="fr-FR"/>
        </w:rPr>
        <w:t xml:space="preserve">la Banque </w:t>
      </w:r>
      <w:r w:rsidR="00A71945" w:rsidRPr="00283FC1">
        <w:rPr>
          <w:rFonts w:asciiTheme="minorHAnsi" w:hAnsiTheme="minorHAnsi" w:cstheme="minorHAnsi"/>
          <w:bCs/>
          <w:iCs/>
          <w:sz w:val="22"/>
          <w:szCs w:val="22"/>
          <w:lang w:val="fr-FR"/>
        </w:rPr>
        <w:t xml:space="preserve">centrale </w:t>
      </w:r>
      <w:r w:rsidR="00CD1C15" w:rsidRPr="00283FC1">
        <w:rPr>
          <w:rFonts w:asciiTheme="minorHAnsi" w:hAnsiTheme="minorHAnsi" w:cstheme="minorHAnsi"/>
          <w:bCs/>
          <w:iCs/>
          <w:sz w:val="22"/>
          <w:szCs w:val="22"/>
          <w:lang w:val="fr-FR"/>
        </w:rPr>
        <w:t xml:space="preserve">pour </w:t>
      </w:r>
      <w:r w:rsidRPr="00283FC1">
        <w:rPr>
          <w:rFonts w:asciiTheme="minorHAnsi" w:hAnsiTheme="minorHAnsi" w:cstheme="minorHAnsi"/>
          <w:bCs/>
          <w:iCs/>
          <w:sz w:val="22"/>
          <w:szCs w:val="22"/>
          <w:lang w:val="fr-FR"/>
        </w:rPr>
        <w:t>cré</w:t>
      </w:r>
      <w:r w:rsidR="00AE47E5" w:rsidRPr="00283FC1">
        <w:rPr>
          <w:rFonts w:asciiTheme="minorHAnsi" w:hAnsiTheme="minorHAnsi" w:cstheme="minorHAnsi"/>
          <w:bCs/>
          <w:iCs/>
          <w:sz w:val="22"/>
          <w:szCs w:val="22"/>
          <w:lang w:val="fr-FR"/>
        </w:rPr>
        <w:t xml:space="preserve">er </w:t>
      </w:r>
      <w:r w:rsidRPr="00283FC1">
        <w:rPr>
          <w:rFonts w:asciiTheme="minorHAnsi" w:hAnsiTheme="minorHAnsi" w:cstheme="minorHAnsi"/>
          <w:bCs/>
          <w:iCs/>
          <w:sz w:val="22"/>
          <w:szCs w:val="22"/>
          <w:lang w:val="fr-FR"/>
        </w:rPr>
        <w:t>un environnement plus propice au développement du secteur de la microfinance</w:t>
      </w:r>
      <w:r w:rsidR="00AE47E5" w:rsidRPr="00283FC1">
        <w:rPr>
          <w:rFonts w:asciiTheme="minorHAnsi" w:hAnsiTheme="minorHAnsi" w:cstheme="minorHAnsi"/>
          <w:bCs/>
          <w:iCs/>
          <w:sz w:val="22"/>
          <w:szCs w:val="22"/>
          <w:lang w:val="fr-FR"/>
        </w:rPr>
        <w:t xml:space="preserve">, ce par </w:t>
      </w:r>
      <w:r w:rsidRPr="00283FC1">
        <w:rPr>
          <w:rFonts w:asciiTheme="minorHAnsi" w:hAnsiTheme="minorHAnsi" w:cstheme="minorHAnsi"/>
          <w:bCs/>
          <w:iCs/>
          <w:sz w:val="22"/>
          <w:szCs w:val="22"/>
          <w:lang w:val="fr-FR"/>
        </w:rPr>
        <w:t xml:space="preserve">la consolidation des mécanismes de contrôle et de supervision. Les lois et règlements régissant les activités de microfinance et les opérations </w:t>
      </w:r>
      <w:r w:rsidR="00AE47E5" w:rsidRPr="00283FC1">
        <w:rPr>
          <w:rFonts w:asciiTheme="minorHAnsi" w:hAnsiTheme="minorHAnsi" w:cstheme="minorHAnsi"/>
          <w:bCs/>
          <w:iCs/>
          <w:sz w:val="22"/>
          <w:szCs w:val="22"/>
          <w:lang w:val="fr-FR"/>
        </w:rPr>
        <w:t xml:space="preserve">effectuées </w:t>
      </w:r>
      <w:r w:rsidRPr="00283FC1">
        <w:rPr>
          <w:rFonts w:asciiTheme="minorHAnsi" w:hAnsiTheme="minorHAnsi" w:cstheme="minorHAnsi"/>
          <w:bCs/>
          <w:iCs/>
          <w:sz w:val="22"/>
          <w:szCs w:val="22"/>
          <w:lang w:val="fr-FR"/>
        </w:rPr>
        <w:t xml:space="preserve">dans le secteur ont été adoptés et diffusés, et la Banque </w:t>
      </w:r>
      <w:r w:rsidR="00AE47E5" w:rsidRPr="00283FC1">
        <w:rPr>
          <w:rFonts w:asciiTheme="minorHAnsi" w:hAnsiTheme="minorHAnsi" w:cstheme="minorHAnsi"/>
          <w:bCs/>
          <w:iCs/>
          <w:sz w:val="22"/>
          <w:szCs w:val="22"/>
          <w:lang w:val="fr-FR"/>
        </w:rPr>
        <w:t>c</w:t>
      </w:r>
      <w:r w:rsidRPr="00283FC1">
        <w:rPr>
          <w:rFonts w:asciiTheme="minorHAnsi" w:hAnsiTheme="minorHAnsi" w:cstheme="minorHAnsi"/>
          <w:bCs/>
          <w:iCs/>
          <w:sz w:val="22"/>
          <w:szCs w:val="22"/>
          <w:lang w:val="fr-FR"/>
        </w:rPr>
        <w:t xml:space="preserve">entrale a </w:t>
      </w:r>
      <w:r w:rsidR="00AE47E5" w:rsidRPr="00283FC1">
        <w:rPr>
          <w:rFonts w:asciiTheme="minorHAnsi" w:hAnsiTheme="minorHAnsi" w:cstheme="minorHAnsi"/>
          <w:bCs/>
          <w:iCs/>
          <w:sz w:val="22"/>
          <w:szCs w:val="22"/>
          <w:lang w:val="fr-FR"/>
        </w:rPr>
        <w:t xml:space="preserve">pu mener toutes </w:t>
      </w:r>
      <w:r w:rsidRPr="00283FC1">
        <w:rPr>
          <w:rFonts w:asciiTheme="minorHAnsi" w:hAnsiTheme="minorHAnsi" w:cstheme="minorHAnsi"/>
          <w:bCs/>
          <w:iCs/>
          <w:sz w:val="22"/>
          <w:szCs w:val="22"/>
          <w:lang w:val="fr-FR"/>
        </w:rPr>
        <w:t xml:space="preserve">les </w:t>
      </w:r>
      <w:r w:rsidR="00AE47E5" w:rsidRPr="00283FC1">
        <w:rPr>
          <w:rFonts w:asciiTheme="minorHAnsi" w:hAnsiTheme="minorHAnsi" w:cstheme="minorHAnsi"/>
          <w:bCs/>
          <w:iCs/>
          <w:sz w:val="22"/>
          <w:szCs w:val="22"/>
          <w:lang w:val="fr-FR"/>
        </w:rPr>
        <w:t xml:space="preserve">missions </w:t>
      </w:r>
      <w:r w:rsidRPr="00283FC1">
        <w:rPr>
          <w:rFonts w:asciiTheme="minorHAnsi" w:hAnsiTheme="minorHAnsi" w:cstheme="minorHAnsi"/>
          <w:bCs/>
          <w:iCs/>
          <w:sz w:val="22"/>
          <w:szCs w:val="22"/>
          <w:lang w:val="fr-FR"/>
        </w:rPr>
        <w:t>de contrôle</w:t>
      </w:r>
      <w:r w:rsidR="00AE47E5" w:rsidRPr="00283FC1">
        <w:rPr>
          <w:rFonts w:asciiTheme="minorHAnsi" w:hAnsiTheme="minorHAnsi" w:cstheme="minorHAnsi"/>
          <w:bCs/>
          <w:iCs/>
          <w:sz w:val="22"/>
          <w:szCs w:val="22"/>
          <w:lang w:val="fr-FR"/>
        </w:rPr>
        <w:t>/surveillance</w:t>
      </w:r>
      <w:r w:rsidR="00CD1C15" w:rsidRPr="00283FC1">
        <w:rPr>
          <w:rFonts w:asciiTheme="minorHAnsi" w:hAnsiTheme="minorHAnsi" w:cstheme="minorHAnsi"/>
          <w:bCs/>
          <w:iCs/>
          <w:sz w:val="22"/>
          <w:szCs w:val="22"/>
          <w:lang w:val="fr-FR"/>
        </w:rPr>
        <w:t xml:space="preserve"> </w:t>
      </w:r>
      <w:r w:rsidR="00AE47E5" w:rsidRPr="00283FC1">
        <w:rPr>
          <w:rFonts w:asciiTheme="minorHAnsi" w:hAnsiTheme="minorHAnsi" w:cstheme="minorHAnsi"/>
          <w:bCs/>
          <w:iCs/>
          <w:sz w:val="22"/>
          <w:szCs w:val="22"/>
          <w:lang w:val="fr-FR"/>
        </w:rPr>
        <w:t xml:space="preserve">prévues </w:t>
      </w:r>
      <w:r w:rsidR="00730696" w:rsidRPr="00283FC1">
        <w:rPr>
          <w:rFonts w:asciiTheme="minorHAnsi" w:hAnsiTheme="minorHAnsi" w:cstheme="minorHAnsi"/>
          <w:bCs/>
          <w:iCs/>
          <w:sz w:val="22"/>
          <w:szCs w:val="22"/>
          <w:lang w:val="fr-FR"/>
        </w:rPr>
        <w:t>au niveau des</w:t>
      </w:r>
      <w:r w:rsidRPr="00283FC1">
        <w:rPr>
          <w:rFonts w:asciiTheme="minorHAnsi" w:hAnsiTheme="minorHAnsi" w:cstheme="minorHAnsi"/>
          <w:bCs/>
          <w:iCs/>
          <w:sz w:val="22"/>
          <w:szCs w:val="22"/>
          <w:lang w:val="fr-FR"/>
        </w:rPr>
        <w:t xml:space="preserve"> institutions de microfinance</w:t>
      </w:r>
      <w:r w:rsidR="00963C77" w:rsidRPr="00283FC1">
        <w:rPr>
          <w:rFonts w:asciiTheme="minorHAnsi" w:hAnsiTheme="minorHAnsi" w:cstheme="minorHAnsi"/>
          <w:bCs/>
          <w:iCs/>
          <w:sz w:val="22"/>
          <w:szCs w:val="22"/>
          <w:lang w:val="fr-FR"/>
        </w:rPr>
        <w:t>(</w:t>
      </w:r>
      <w:r w:rsidR="005A4D9C" w:rsidRPr="00283FC1">
        <w:rPr>
          <w:rFonts w:asciiTheme="minorHAnsi" w:hAnsiTheme="minorHAnsi" w:cstheme="minorHAnsi"/>
          <w:bCs/>
          <w:iCs/>
          <w:sz w:val="22"/>
          <w:szCs w:val="22"/>
          <w:lang w:val="fr-FR"/>
        </w:rPr>
        <w:t>IMF)</w:t>
      </w:r>
      <w:r w:rsidRPr="00283FC1">
        <w:rPr>
          <w:rFonts w:asciiTheme="minorHAnsi" w:hAnsiTheme="minorHAnsi" w:cstheme="minorHAnsi"/>
          <w:bCs/>
          <w:iCs/>
          <w:sz w:val="22"/>
          <w:szCs w:val="22"/>
          <w:lang w:val="fr-FR"/>
        </w:rPr>
        <w:t xml:space="preserve"> et </w:t>
      </w:r>
      <w:r w:rsidR="000911A2" w:rsidRPr="00283FC1">
        <w:rPr>
          <w:rFonts w:asciiTheme="minorHAnsi" w:hAnsiTheme="minorHAnsi" w:cstheme="minorHAnsi"/>
          <w:bCs/>
          <w:iCs/>
          <w:sz w:val="22"/>
          <w:szCs w:val="22"/>
          <w:lang w:val="fr-FR"/>
        </w:rPr>
        <w:t>coopératives d’épargne et de crédit (</w:t>
      </w:r>
      <w:r w:rsidRPr="00283FC1">
        <w:rPr>
          <w:rFonts w:asciiTheme="minorHAnsi" w:hAnsiTheme="minorHAnsi" w:cstheme="minorHAnsi"/>
          <w:bCs/>
          <w:iCs/>
          <w:sz w:val="22"/>
          <w:szCs w:val="22"/>
          <w:lang w:val="fr-FR"/>
        </w:rPr>
        <w:t>C</w:t>
      </w:r>
      <w:r w:rsidR="00AE47E5" w:rsidRPr="00283FC1">
        <w:rPr>
          <w:rFonts w:asciiTheme="minorHAnsi" w:hAnsiTheme="minorHAnsi" w:cstheme="minorHAnsi"/>
          <w:bCs/>
          <w:iCs/>
          <w:sz w:val="22"/>
          <w:szCs w:val="22"/>
          <w:lang w:val="fr-FR"/>
        </w:rPr>
        <w:t>oopec</w:t>
      </w:r>
      <w:r w:rsidR="000911A2" w:rsidRPr="00283FC1">
        <w:rPr>
          <w:rFonts w:asciiTheme="minorHAnsi" w:hAnsiTheme="minorHAnsi" w:cstheme="minorHAnsi"/>
          <w:bCs/>
          <w:iCs/>
          <w:sz w:val="22"/>
          <w:szCs w:val="22"/>
          <w:lang w:val="fr-FR"/>
        </w:rPr>
        <w:t>)</w:t>
      </w:r>
      <w:r w:rsidR="00730696" w:rsidRPr="00283FC1">
        <w:rPr>
          <w:rFonts w:asciiTheme="minorHAnsi" w:hAnsiTheme="minorHAnsi" w:cstheme="minorHAnsi"/>
          <w:bCs/>
          <w:iCs/>
          <w:sz w:val="22"/>
          <w:szCs w:val="22"/>
          <w:lang w:val="fr-FR"/>
        </w:rPr>
        <w:t xml:space="preserve"> agréées</w:t>
      </w:r>
      <w:r w:rsidRPr="00283FC1">
        <w:rPr>
          <w:rFonts w:asciiTheme="minorHAnsi" w:hAnsiTheme="minorHAnsi" w:cstheme="minorHAnsi"/>
          <w:bCs/>
          <w:iCs/>
          <w:sz w:val="22"/>
          <w:szCs w:val="22"/>
          <w:lang w:val="fr-FR"/>
        </w:rPr>
        <w:t xml:space="preserve"> opérant </w:t>
      </w:r>
      <w:r w:rsidR="000911A2" w:rsidRPr="00283FC1">
        <w:rPr>
          <w:rFonts w:asciiTheme="minorHAnsi" w:hAnsiTheme="minorHAnsi" w:cstheme="minorHAnsi"/>
          <w:bCs/>
          <w:iCs/>
          <w:sz w:val="22"/>
          <w:szCs w:val="22"/>
          <w:lang w:val="fr-FR"/>
        </w:rPr>
        <w:t xml:space="preserve">dans </w:t>
      </w:r>
      <w:r w:rsidRPr="00283FC1">
        <w:rPr>
          <w:rFonts w:asciiTheme="minorHAnsi" w:hAnsiTheme="minorHAnsi" w:cstheme="minorHAnsi"/>
          <w:bCs/>
          <w:iCs/>
          <w:sz w:val="22"/>
          <w:szCs w:val="22"/>
          <w:lang w:val="fr-FR"/>
        </w:rPr>
        <w:t xml:space="preserve">le pays. </w:t>
      </w:r>
      <w:r w:rsidR="00A50724" w:rsidRPr="00283FC1">
        <w:rPr>
          <w:rFonts w:asciiTheme="minorHAnsi" w:hAnsiTheme="minorHAnsi" w:cstheme="minorHAnsi"/>
          <w:bCs/>
          <w:iCs/>
          <w:sz w:val="22"/>
          <w:szCs w:val="22"/>
          <w:lang w:val="fr-FR"/>
        </w:rPr>
        <w:t>À</w:t>
      </w:r>
      <w:r w:rsidRPr="00283FC1">
        <w:rPr>
          <w:rFonts w:asciiTheme="minorHAnsi" w:hAnsiTheme="minorHAnsi" w:cstheme="minorHAnsi"/>
          <w:bCs/>
          <w:iCs/>
          <w:sz w:val="22"/>
          <w:szCs w:val="22"/>
          <w:lang w:val="fr-FR"/>
        </w:rPr>
        <w:t xml:space="preserve"> la fin de 2015, le nombre de clients des institutions de microfinance a augmenté de 2,3 fois (133 </w:t>
      </w:r>
      <w:r w:rsidR="00B43FD9" w:rsidRPr="00283FC1">
        <w:rPr>
          <w:rFonts w:asciiTheme="minorHAnsi" w:hAnsiTheme="minorHAnsi" w:cstheme="minorHAnsi"/>
          <w:bCs/>
          <w:iCs/>
          <w:sz w:val="22"/>
          <w:szCs w:val="22"/>
          <w:lang w:val="fr-FR"/>
        </w:rPr>
        <w:t>%), passant</w:t>
      </w:r>
      <w:r w:rsidR="000911A2" w:rsidRPr="00283FC1">
        <w:rPr>
          <w:rFonts w:asciiTheme="minorHAnsi" w:hAnsiTheme="minorHAnsi" w:cstheme="minorHAnsi"/>
          <w:bCs/>
          <w:iCs/>
          <w:sz w:val="22"/>
          <w:szCs w:val="22"/>
          <w:lang w:val="fr-FR"/>
        </w:rPr>
        <w:t xml:space="preserve"> de</w:t>
      </w:r>
      <w:r w:rsidRPr="00283FC1">
        <w:rPr>
          <w:rFonts w:asciiTheme="minorHAnsi" w:hAnsiTheme="minorHAnsi" w:cstheme="minorHAnsi"/>
          <w:bCs/>
          <w:iCs/>
          <w:sz w:val="22"/>
          <w:szCs w:val="22"/>
          <w:lang w:val="fr-FR"/>
        </w:rPr>
        <w:t xml:space="preserve"> 805</w:t>
      </w:r>
      <w:r w:rsidR="000911A2"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750 en 2011 à 1</w:t>
      </w:r>
      <w:r w:rsidR="000911A2"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879</w:t>
      </w:r>
      <w:r w:rsidR="000911A2"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 xml:space="preserve">060 en 2015, dont 49,80 % </w:t>
      </w:r>
      <w:r w:rsidR="000911A2" w:rsidRPr="00283FC1">
        <w:rPr>
          <w:rFonts w:asciiTheme="minorHAnsi" w:hAnsiTheme="minorHAnsi" w:cstheme="minorHAnsi"/>
          <w:bCs/>
          <w:iCs/>
          <w:sz w:val="22"/>
          <w:szCs w:val="22"/>
          <w:lang w:val="fr-FR"/>
        </w:rPr>
        <w:t xml:space="preserve">sont </w:t>
      </w:r>
      <w:r w:rsidRPr="00283FC1">
        <w:rPr>
          <w:rFonts w:asciiTheme="minorHAnsi" w:hAnsiTheme="minorHAnsi" w:cstheme="minorHAnsi"/>
          <w:bCs/>
          <w:iCs/>
          <w:sz w:val="22"/>
          <w:szCs w:val="22"/>
          <w:lang w:val="fr-FR"/>
        </w:rPr>
        <w:t>de</w:t>
      </w:r>
      <w:r w:rsidR="000911A2" w:rsidRPr="00283FC1">
        <w:rPr>
          <w:rFonts w:asciiTheme="minorHAnsi" w:hAnsiTheme="minorHAnsi" w:cstheme="minorHAnsi"/>
          <w:bCs/>
          <w:iCs/>
          <w:sz w:val="22"/>
          <w:szCs w:val="22"/>
          <w:lang w:val="fr-FR"/>
        </w:rPr>
        <w:t>s</w:t>
      </w:r>
      <w:r w:rsidRPr="00283FC1">
        <w:rPr>
          <w:rFonts w:asciiTheme="minorHAnsi" w:hAnsiTheme="minorHAnsi" w:cstheme="minorHAnsi"/>
          <w:bCs/>
          <w:iCs/>
          <w:sz w:val="22"/>
          <w:szCs w:val="22"/>
          <w:lang w:val="fr-FR"/>
        </w:rPr>
        <w:t xml:space="preserve"> femmes. </w:t>
      </w:r>
      <w:r w:rsidRPr="00283FC1">
        <w:rPr>
          <w:rFonts w:asciiTheme="minorHAnsi" w:hAnsiTheme="minorHAnsi" w:cstheme="minorHAnsi"/>
          <w:b/>
          <w:bCs/>
          <w:iCs/>
          <w:sz w:val="22"/>
          <w:szCs w:val="22"/>
          <w:lang w:val="fr-FR"/>
        </w:rPr>
        <w:t>Au niveau méso</w:t>
      </w:r>
      <w:r w:rsidRPr="00283FC1">
        <w:rPr>
          <w:rFonts w:asciiTheme="minorHAnsi" w:hAnsiTheme="minorHAnsi" w:cstheme="minorHAnsi"/>
          <w:bCs/>
          <w:iCs/>
          <w:sz w:val="22"/>
          <w:szCs w:val="22"/>
          <w:lang w:val="fr-FR"/>
        </w:rPr>
        <w:t xml:space="preserve">, la réalisation la plus remarquable </w:t>
      </w:r>
      <w:r w:rsidR="003D626A" w:rsidRPr="00283FC1">
        <w:rPr>
          <w:rFonts w:asciiTheme="minorHAnsi" w:hAnsiTheme="minorHAnsi" w:cstheme="minorHAnsi"/>
          <w:bCs/>
          <w:iCs/>
          <w:sz w:val="22"/>
          <w:szCs w:val="22"/>
          <w:lang w:val="fr-FR"/>
        </w:rPr>
        <w:t xml:space="preserve">porte sur </w:t>
      </w:r>
      <w:r w:rsidRPr="00283FC1">
        <w:rPr>
          <w:rFonts w:asciiTheme="minorHAnsi" w:hAnsiTheme="minorHAnsi" w:cstheme="minorHAnsi"/>
          <w:bCs/>
          <w:iCs/>
          <w:sz w:val="22"/>
          <w:szCs w:val="22"/>
          <w:lang w:val="fr-FR"/>
        </w:rPr>
        <w:t>l'amélioration de la structure organisationnelle du secteur avec la création de deux associations professionnelles, à savoir l’</w:t>
      </w:r>
      <w:r w:rsidR="00322179" w:rsidRPr="00283FC1">
        <w:rPr>
          <w:rFonts w:asciiTheme="minorHAnsi" w:hAnsiTheme="minorHAnsi" w:cstheme="minorHAnsi"/>
          <w:bCs/>
          <w:iCs/>
          <w:sz w:val="22"/>
          <w:szCs w:val="22"/>
          <w:lang w:val="fr-FR"/>
        </w:rPr>
        <w:t>APROCEC (</w:t>
      </w:r>
      <w:r w:rsidRPr="00283FC1">
        <w:rPr>
          <w:rFonts w:asciiTheme="minorHAnsi" w:hAnsiTheme="minorHAnsi" w:cstheme="minorHAnsi"/>
          <w:bCs/>
          <w:iCs/>
          <w:sz w:val="22"/>
          <w:szCs w:val="22"/>
          <w:lang w:val="fr-FR"/>
        </w:rPr>
        <w:t xml:space="preserve">Association </w:t>
      </w:r>
      <w:r w:rsidR="00690317" w:rsidRPr="00283FC1">
        <w:rPr>
          <w:rFonts w:asciiTheme="minorHAnsi" w:hAnsiTheme="minorHAnsi" w:cstheme="minorHAnsi"/>
          <w:bCs/>
          <w:iCs/>
          <w:sz w:val="22"/>
          <w:szCs w:val="22"/>
          <w:lang w:val="fr-FR"/>
        </w:rPr>
        <w:t>professionnelle des coopératives d'épargne et de crédit</w:t>
      </w:r>
      <w:r w:rsidRPr="00283FC1">
        <w:rPr>
          <w:rFonts w:asciiTheme="minorHAnsi" w:hAnsiTheme="minorHAnsi" w:cstheme="minorHAnsi"/>
          <w:bCs/>
          <w:iCs/>
          <w:sz w:val="22"/>
          <w:szCs w:val="22"/>
          <w:lang w:val="fr-FR"/>
        </w:rPr>
        <w:t>) et l’</w:t>
      </w:r>
      <w:r w:rsidR="00322179" w:rsidRPr="00283FC1">
        <w:rPr>
          <w:rFonts w:asciiTheme="minorHAnsi" w:hAnsiTheme="minorHAnsi" w:cstheme="minorHAnsi"/>
          <w:bCs/>
          <w:iCs/>
          <w:sz w:val="22"/>
          <w:szCs w:val="22"/>
          <w:lang w:val="fr-FR"/>
        </w:rPr>
        <w:t>ANIMF (</w:t>
      </w:r>
      <w:r w:rsidRPr="00283FC1">
        <w:rPr>
          <w:rFonts w:asciiTheme="minorHAnsi" w:hAnsiTheme="minorHAnsi" w:cstheme="minorHAnsi"/>
          <w:bCs/>
          <w:iCs/>
          <w:sz w:val="22"/>
          <w:szCs w:val="22"/>
          <w:lang w:val="fr-FR"/>
        </w:rPr>
        <w:t xml:space="preserve">Association </w:t>
      </w:r>
      <w:r w:rsidR="00690317" w:rsidRPr="00283FC1">
        <w:rPr>
          <w:rFonts w:asciiTheme="minorHAnsi" w:hAnsiTheme="minorHAnsi" w:cstheme="minorHAnsi"/>
          <w:bCs/>
          <w:iCs/>
          <w:sz w:val="22"/>
          <w:szCs w:val="22"/>
          <w:lang w:val="fr-FR"/>
        </w:rPr>
        <w:t>nationale des institutions de microfinance</w:t>
      </w:r>
      <w:r w:rsidRPr="00283FC1">
        <w:rPr>
          <w:rFonts w:asciiTheme="minorHAnsi" w:hAnsiTheme="minorHAnsi" w:cstheme="minorHAnsi"/>
          <w:bCs/>
          <w:iCs/>
          <w:sz w:val="22"/>
          <w:szCs w:val="22"/>
          <w:lang w:val="fr-FR"/>
        </w:rPr>
        <w:t>)</w:t>
      </w:r>
      <w:r w:rsidR="00322179" w:rsidRPr="00283FC1">
        <w:rPr>
          <w:rFonts w:asciiTheme="minorHAnsi" w:hAnsiTheme="minorHAnsi" w:cstheme="minorHAnsi"/>
          <w:bCs/>
          <w:iCs/>
          <w:sz w:val="22"/>
          <w:szCs w:val="22"/>
          <w:lang w:val="fr-FR"/>
        </w:rPr>
        <w:t xml:space="preserve">, associations établies pour renforcer les capacités de leurs membres, </w:t>
      </w:r>
      <w:r w:rsidRPr="00283FC1">
        <w:rPr>
          <w:rFonts w:asciiTheme="minorHAnsi" w:hAnsiTheme="minorHAnsi" w:cstheme="minorHAnsi"/>
          <w:bCs/>
          <w:iCs/>
          <w:sz w:val="22"/>
          <w:szCs w:val="22"/>
          <w:lang w:val="fr-FR"/>
        </w:rPr>
        <w:t xml:space="preserve">défendre leurs intérêts et </w:t>
      </w:r>
      <w:r w:rsidR="00322179" w:rsidRPr="00283FC1">
        <w:rPr>
          <w:rFonts w:asciiTheme="minorHAnsi" w:hAnsiTheme="minorHAnsi" w:cstheme="minorHAnsi"/>
          <w:bCs/>
          <w:iCs/>
          <w:sz w:val="22"/>
          <w:szCs w:val="22"/>
          <w:lang w:val="fr-FR"/>
        </w:rPr>
        <w:t>appuyer l</w:t>
      </w:r>
      <w:r w:rsidRPr="00283FC1">
        <w:rPr>
          <w:rFonts w:asciiTheme="minorHAnsi" w:hAnsiTheme="minorHAnsi" w:cstheme="minorHAnsi"/>
          <w:bCs/>
          <w:iCs/>
          <w:sz w:val="22"/>
          <w:szCs w:val="22"/>
          <w:lang w:val="fr-FR"/>
        </w:rPr>
        <w:t xml:space="preserve">es </w:t>
      </w:r>
      <w:r w:rsidR="00322179" w:rsidRPr="00283FC1">
        <w:rPr>
          <w:rFonts w:asciiTheme="minorHAnsi" w:hAnsiTheme="minorHAnsi" w:cstheme="minorHAnsi"/>
          <w:bCs/>
          <w:iCs/>
          <w:sz w:val="22"/>
          <w:szCs w:val="22"/>
          <w:lang w:val="fr-FR"/>
        </w:rPr>
        <w:t xml:space="preserve">actions de </w:t>
      </w:r>
      <w:r w:rsidRPr="00283FC1">
        <w:rPr>
          <w:rFonts w:asciiTheme="minorHAnsi" w:hAnsiTheme="minorHAnsi" w:cstheme="minorHAnsi"/>
          <w:bCs/>
          <w:iCs/>
          <w:sz w:val="22"/>
          <w:szCs w:val="22"/>
          <w:lang w:val="fr-FR"/>
        </w:rPr>
        <w:t xml:space="preserve">plaidoyer auprès des autorités nationales et des partenaires. Les réalisations </w:t>
      </w:r>
      <w:r w:rsidRPr="00283FC1">
        <w:rPr>
          <w:rFonts w:asciiTheme="minorHAnsi" w:hAnsiTheme="minorHAnsi" w:cstheme="minorHAnsi"/>
          <w:b/>
          <w:bCs/>
          <w:iCs/>
          <w:sz w:val="22"/>
          <w:szCs w:val="22"/>
          <w:lang w:val="fr-FR"/>
        </w:rPr>
        <w:t>au niveau micro</w:t>
      </w:r>
      <w:r w:rsidRPr="00283FC1">
        <w:rPr>
          <w:rFonts w:asciiTheme="minorHAnsi" w:hAnsiTheme="minorHAnsi" w:cstheme="minorHAnsi"/>
          <w:bCs/>
          <w:iCs/>
          <w:sz w:val="22"/>
          <w:szCs w:val="22"/>
          <w:lang w:val="fr-FR"/>
        </w:rPr>
        <w:t xml:space="preserve"> comprennent </w:t>
      </w:r>
      <w:r w:rsidR="00322179" w:rsidRPr="00283FC1">
        <w:rPr>
          <w:rFonts w:asciiTheme="minorHAnsi" w:hAnsiTheme="minorHAnsi" w:cstheme="minorHAnsi"/>
          <w:bCs/>
          <w:iCs/>
          <w:sz w:val="22"/>
          <w:szCs w:val="22"/>
          <w:lang w:val="fr-FR"/>
        </w:rPr>
        <w:t xml:space="preserve">le renforcement des capacités et </w:t>
      </w:r>
      <w:r w:rsidRPr="00283FC1">
        <w:rPr>
          <w:rFonts w:asciiTheme="minorHAnsi" w:hAnsiTheme="minorHAnsi" w:cstheme="minorHAnsi"/>
          <w:bCs/>
          <w:iCs/>
          <w:sz w:val="22"/>
          <w:szCs w:val="22"/>
          <w:lang w:val="fr-FR"/>
        </w:rPr>
        <w:t>l’</w:t>
      </w:r>
      <w:r w:rsidR="00322179" w:rsidRPr="00283FC1">
        <w:rPr>
          <w:rFonts w:asciiTheme="minorHAnsi" w:hAnsiTheme="minorHAnsi" w:cstheme="minorHAnsi"/>
          <w:bCs/>
          <w:iCs/>
          <w:sz w:val="22"/>
          <w:szCs w:val="22"/>
          <w:lang w:val="fr-FR"/>
        </w:rPr>
        <w:t>apport d’a</w:t>
      </w:r>
      <w:r w:rsidRPr="00283FC1">
        <w:rPr>
          <w:rFonts w:asciiTheme="minorHAnsi" w:hAnsiTheme="minorHAnsi" w:cstheme="minorHAnsi"/>
          <w:bCs/>
          <w:iCs/>
          <w:sz w:val="22"/>
          <w:szCs w:val="22"/>
          <w:lang w:val="fr-FR"/>
        </w:rPr>
        <w:t xml:space="preserve">ssistance </w:t>
      </w:r>
      <w:r w:rsidR="00A22A35" w:rsidRPr="00283FC1">
        <w:rPr>
          <w:rFonts w:asciiTheme="minorHAnsi" w:hAnsiTheme="minorHAnsi" w:cstheme="minorHAnsi"/>
          <w:bCs/>
          <w:iCs/>
          <w:sz w:val="22"/>
          <w:szCs w:val="22"/>
          <w:lang w:val="fr-FR"/>
        </w:rPr>
        <w:t xml:space="preserve">aux </w:t>
      </w:r>
      <w:r w:rsidRPr="00283FC1">
        <w:rPr>
          <w:rFonts w:asciiTheme="minorHAnsi" w:hAnsiTheme="minorHAnsi" w:cstheme="minorHAnsi"/>
          <w:bCs/>
          <w:iCs/>
          <w:sz w:val="22"/>
          <w:szCs w:val="22"/>
          <w:lang w:val="fr-FR"/>
        </w:rPr>
        <w:t>institutions financières (</w:t>
      </w:r>
      <w:r w:rsidR="00322179" w:rsidRPr="00283FC1">
        <w:rPr>
          <w:rFonts w:asciiTheme="minorHAnsi" w:hAnsiTheme="minorHAnsi" w:cstheme="minorHAnsi"/>
          <w:bCs/>
          <w:iCs/>
          <w:sz w:val="22"/>
          <w:szCs w:val="22"/>
          <w:lang w:val="fr-FR"/>
        </w:rPr>
        <w:t>b</w:t>
      </w:r>
      <w:r w:rsidRPr="00283FC1">
        <w:rPr>
          <w:rFonts w:asciiTheme="minorHAnsi" w:hAnsiTheme="minorHAnsi" w:cstheme="minorHAnsi"/>
          <w:bCs/>
          <w:iCs/>
          <w:sz w:val="22"/>
          <w:szCs w:val="22"/>
          <w:lang w:val="fr-FR"/>
        </w:rPr>
        <w:t>anques, IMF, C</w:t>
      </w:r>
      <w:r w:rsidR="00322179" w:rsidRPr="00283FC1">
        <w:rPr>
          <w:rFonts w:asciiTheme="minorHAnsi" w:hAnsiTheme="minorHAnsi" w:cstheme="minorHAnsi"/>
          <w:bCs/>
          <w:iCs/>
          <w:sz w:val="22"/>
          <w:szCs w:val="22"/>
          <w:lang w:val="fr-FR"/>
        </w:rPr>
        <w:t>oopec</w:t>
      </w:r>
      <w:r w:rsidRPr="00283FC1">
        <w:rPr>
          <w:rFonts w:asciiTheme="minorHAnsi" w:hAnsiTheme="minorHAnsi" w:cstheme="minorHAnsi"/>
          <w:bCs/>
          <w:iCs/>
          <w:sz w:val="22"/>
          <w:szCs w:val="22"/>
          <w:lang w:val="fr-FR"/>
        </w:rPr>
        <w:t>) à travers le Fonds pour l'</w:t>
      </w:r>
      <w:r w:rsidR="00A22A35" w:rsidRPr="00283FC1">
        <w:rPr>
          <w:rFonts w:asciiTheme="minorHAnsi" w:hAnsiTheme="minorHAnsi" w:cstheme="minorHAnsi"/>
          <w:bCs/>
          <w:iCs/>
          <w:sz w:val="22"/>
          <w:szCs w:val="22"/>
          <w:lang w:val="fr-FR"/>
        </w:rPr>
        <w:t>i</w:t>
      </w:r>
      <w:r w:rsidRPr="00283FC1">
        <w:rPr>
          <w:rFonts w:asciiTheme="minorHAnsi" w:hAnsiTheme="minorHAnsi" w:cstheme="minorHAnsi"/>
          <w:bCs/>
          <w:iCs/>
          <w:sz w:val="22"/>
          <w:szCs w:val="22"/>
          <w:lang w:val="fr-FR"/>
        </w:rPr>
        <w:t xml:space="preserve">nclusion </w:t>
      </w:r>
      <w:r w:rsidR="00A22A35" w:rsidRPr="00283FC1">
        <w:rPr>
          <w:rFonts w:asciiTheme="minorHAnsi" w:hAnsiTheme="minorHAnsi" w:cstheme="minorHAnsi"/>
          <w:bCs/>
          <w:iCs/>
          <w:sz w:val="22"/>
          <w:szCs w:val="22"/>
          <w:lang w:val="fr-FR"/>
        </w:rPr>
        <w:t>f</w:t>
      </w:r>
      <w:r w:rsidRPr="00283FC1">
        <w:rPr>
          <w:rFonts w:asciiTheme="minorHAnsi" w:hAnsiTheme="minorHAnsi" w:cstheme="minorHAnsi"/>
          <w:bCs/>
          <w:iCs/>
          <w:sz w:val="22"/>
          <w:szCs w:val="22"/>
          <w:lang w:val="fr-FR"/>
        </w:rPr>
        <w:t>inancière en RDC (FPM</w:t>
      </w:r>
      <w:r w:rsidR="00415F51" w:rsidRPr="00283FC1">
        <w:rPr>
          <w:rStyle w:val="FootnoteReference"/>
          <w:rFonts w:asciiTheme="minorHAnsi" w:hAnsiTheme="minorHAnsi" w:cstheme="minorHAnsi"/>
          <w:bCs/>
          <w:iCs/>
          <w:sz w:val="22"/>
          <w:szCs w:val="22"/>
          <w:lang w:val="fr-FR"/>
        </w:rPr>
        <w:footnoteReference w:id="5"/>
      </w:r>
      <w:r w:rsidRPr="00283FC1">
        <w:rPr>
          <w:rFonts w:asciiTheme="minorHAnsi" w:hAnsiTheme="minorHAnsi" w:cstheme="minorHAnsi"/>
          <w:bCs/>
          <w:iCs/>
          <w:sz w:val="22"/>
          <w:szCs w:val="22"/>
          <w:lang w:val="fr-FR"/>
        </w:rPr>
        <w:t xml:space="preserve"> asbl</w:t>
      </w:r>
      <w:r w:rsidR="009D42CC" w:rsidRPr="00283FC1">
        <w:rPr>
          <w:rStyle w:val="FootnoteReference"/>
          <w:rFonts w:asciiTheme="minorHAnsi" w:hAnsiTheme="minorHAnsi" w:cstheme="minorHAnsi"/>
          <w:bCs/>
          <w:iCs/>
          <w:sz w:val="22"/>
          <w:szCs w:val="22"/>
          <w:lang w:val="fr-FR"/>
        </w:rPr>
        <w:footnoteReference w:id="6"/>
      </w:r>
      <w:r w:rsidRPr="00283FC1">
        <w:rPr>
          <w:rFonts w:asciiTheme="minorHAnsi" w:hAnsiTheme="minorHAnsi" w:cstheme="minorHAnsi"/>
          <w:bCs/>
          <w:iCs/>
          <w:sz w:val="22"/>
          <w:szCs w:val="22"/>
          <w:lang w:val="fr-FR"/>
        </w:rPr>
        <w:t xml:space="preserve">). En complément de ce dispositif, le </w:t>
      </w:r>
      <w:r w:rsidR="00195B31" w:rsidRPr="00283FC1">
        <w:rPr>
          <w:rFonts w:asciiTheme="minorHAnsi" w:hAnsiTheme="minorHAnsi" w:cstheme="minorHAnsi"/>
          <w:bCs/>
          <w:iCs/>
          <w:sz w:val="22"/>
          <w:szCs w:val="22"/>
          <w:lang w:val="fr-FR"/>
        </w:rPr>
        <w:t>Projet</w:t>
      </w:r>
      <w:r w:rsidRPr="00283FC1">
        <w:rPr>
          <w:rFonts w:asciiTheme="minorHAnsi" w:hAnsiTheme="minorHAnsi" w:cstheme="minorHAnsi"/>
          <w:bCs/>
          <w:iCs/>
          <w:sz w:val="22"/>
          <w:szCs w:val="22"/>
          <w:lang w:val="fr-FR"/>
        </w:rPr>
        <w:t xml:space="preserve"> </w:t>
      </w:r>
      <w:r w:rsidR="00415F51" w:rsidRPr="00283FC1">
        <w:rPr>
          <w:rFonts w:asciiTheme="minorHAnsi" w:hAnsiTheme="minorHAnsi" w:cstheme="minorHAnsi"/>
          <w:bCs/>
          <w:iCs/>
          <w:sz w:val="22"/>
          <w:szCs w:val="22"/>
          <w:lang w:val="fr-FR"/>
        </w:rPr>
        <w:t xml:space="preserve">PASMIF </w:t>
      </w:r>
      <w:r w:rsidRPr="00283FC1">
        <w:rPr>
          <w:rFonts w:asciiTheme="minorHAnsi" w:hAnsiTheme="minorHAnsi" w:cstheme="minorHAnsi"/>
          <w:bCs/>
          <w:iCs/>
          <w:sz w:val="22"/>
          <w:szCs w:val="22"/>
          <w:lang w:val="fr-FR"/>
        </w:rPr>
        <w:t>a également conclu des</w:t>
      </w:r>
      <w:r w:rsidR="008921A4" w:rsidRPr="00283FC1">
        <w:rPr>
          <w:rFonts w:asciiTheme="minorHAnsi" w:hAnsiTheme="minorHAnsi" w:cstheme="minorHAnsi"/>
          <w:bCs/>
          <w:iCs/>
          <w:sz w:val="22"/>
          <w:szCs w:val="22"/>
          <w:lang w:val="fr-FR"/>
        </w:rPr>
        <w:t xml:space="preserve"> </w:t>
      </w:r>
      <w:r w:rsidRPr="00283FC1">
        <w:rPr>
          <w:rFonts w:asciiTheme="minorHAnsi" w:hAnsiTheme="minorHAnsi" w:cstheme="minorHAnsi"/>
          <w:bCs/>
          <w:iCs/>
          <w:sz w:val="22"/>
          <w:szCs w:val="22"/>
          <w:lang w:val="fr-FR"/>
        </w:rPr>
        <w:t xml:space="preserve">accords de </w:t>
      </w:r>
      <w:r w:rsidR="00FC2A2C" w:rsidRPr="00283FC1">
        <w:rPr>
          <w:rFonts w:asciiTheme="minorHAnsi" w:hAnsiTheme="minorHAnsi" w:cstheme="minorHAnsi"/>
          <w:bCs/>
          <w:iCs/>
          <w:sz w:val="22"/>
          <w:szCs w:val="22"/>
          <w:lang w:val="fr-FR"/>
        </w:rPr>
        <w:t xml:space="preserve">performance pour l’apport d’assistance financière et technique efficace dans les </w:t>
      </w:r>
      <w:r w:rsidRPr="00283FC1">
        <w:rPr>
          <w:rFonts w:asciiTheme="minorHAnsi" w:hAnsiTheme="minorHAnsi" w:cstheme="minorHAnsi"/>
          <w:bCs/>
          <w:iCs/>
          <w:sz w:val="22"/>
          <w:szCs w:val="22"/>
          <w:lang w:val="fr-FR"/>
        </w:rPr>
        <w:t>domaine</w:t>
      </w:r>
      <w:r w:rsidR="00FC2A2C" w:rsidRPr="00283FC1">
        <w:rPr>
          <w:rFonts w:asciiTheme="minorHAnsi" w:hAnsiTheme="minorHAnsi" w:cstheme="minorHAnsi"/>
          <w:bCs/>
          <w:iCs/>
          <w:sz w:val="22"/>
          <w:szCs w:val="22"/>
          <w:lang w:val="fr-FR"/>
        </w:rPr>
        <w:t>s</w:t>
      </w:r>
      <w:r w:rsidRPr="00283FC1">
        <w:rPr>
          <w:rFonts w:asciiTheme="minorHAnsi" w:hAnsiTheme="minorHAnsi" w:cstheme="minorHAnsi"/>
          <w:bCs/>
          <w:iCs/>
          <w:sz w:val="22"/>
          <w:szCs w:val="22"/>
          <w:lang w:val="fr-FR"/>
        </w:rPr>
        <w:t xml:space="preserve"> de la gouvernance, </w:t>
      </w:r>
      <w:r w:rsidR="00FC2A2C" w:rsidRPr="00283FC1">
        <w:rPr>
          <w:rFonts w:asciiTheme="minorHAnsi" w:hAnsiTheme="minorHAnsi" w:cstheme="minorHAnsi"/>
          <w:bCs/>
          <w:iCs/>
          <w:sz w:val="22"/>
          <w:szCs w:val="22"/>
          <w:lang w:val="fr-FR"/>
        </w:rPr>
        <w:t xml:space="preserve">des </w:t>
      </w:r>
      <w:r w:rsidRPr="00283FC1">
        <w:rPr>
          <w:rFonts w:asciiTheme="minorHAnsi" w:hAnsiTheme="minorHAnsi" w:cstheme="minorHAnsi"/>
          <w:bCs/>
          <w:iCs/>
          <w:sz w:val="22"/>
          <w:szCs w:val="22"/>
          <w:lang w:val="fr-FR"/>
        </w:rPr>
        <w:t>systèmes d'information</w:t>
      </w:r>
      <w:r w:rsidR="00FC2A2C" w:rsidRPr="00283FC1">
        <w:rPr>
          <w:rFonts w:asciiTheme="minorHAnsi" w:hAnsiTheme="minorHAnsi" w:cstheme="minorHAnsi"/>
          <w:bCs/>
          <w:iCs/>
          <w:sz w:val="22"/>
          <w:szCs w:val="22"/>
          <w:lang w:val="fr-FR"/>
        </w:rPr>
        <w:t>s</w:t>
      </w:r>
      <w:r w:rsidRPr="00283FC1">
        <w:rPr>
          <w:rFonts w:asciiTheme="minorHAnsi" w:hAnsiTheme="minorHAnsi" w:cstheme="minorHAnsi"/>
          <w:bCs/>
          <w:iCs/>
          <w:sz w:val="22"/>
          <w:szCs w:val="22"/>
          <w:lang w:val="fr-FR"/>
        </w:rPr>
        <w:t xml:space="preserve"> de gestion (SIG), </w:t>
      </w:r>
      <w:r w:rsidR="00FC2A2C" w:rsidRPr="00283FC1">
        <w:rPr>
          <w:rFonts w:asciiTheme="minorHAnsi" w:hAnsiTheme="minorHAnsi" w:cstheme="minorHAnsi"/>
          <w:bCs/>
          <w:iCs/>
          <w:sz w:val="22"/>
          <w:szCs w:val="22"/>
          <w:lang w:val="fr-FR"/>
        </w:rPr>
        <w:t xml:space="preserve">du </w:t>
      </w:r>
      <w:r w:rsidRPr="00283FC1">
        <w:rPr>
          <w:rFonts w:asciiTheme="minorHAnsi" w:hAnsiTheme="minorHAnsi" w:cstheme="minorHAnsi"/>
          <w:bCs/>
          <w:iCs/>
          <w:sz w:val="22"/>
          <w:szCs w:val="22"/>
          <w:lang w:val="fr-FR"/>
        </w:rPr>
        <w:t xml:space="preserve">développement de produits et services </w:t>
      </w:r>
      <w:r w:rsidR="00FC2A2C" w:rsidRPr="00283FC1">
        <w:rPr>
          <w:rFonts w:asciiTheme="minorHAnsi" w:hAnsiTheme="minorHAnsi" w:cstheme="minorHAnsi"/>
          <w:bCs/>
          <w:iCs/>
          <w:sz w:val="22"/>
          <w:szCs w:val="22"/>
          <w:lang w:val="fr-FR"/>
        </w:rPr>
        <w:t>in</w:t>
      </w:r>
      <w:r w:rsidRPr="00283FC1">
        <w:rPr>
          <w:rFonts w:asciiTheme="minorHAnsi" w:hAnsiTheme="minorHAnsi" w:cstheme="minorHAnsi"/>
          <w:bCs/>
          <w:iCs/>
          <w:sz w:val="22"/>
          <w:szCs w:val="22"/>
          <w:lang w:val="fr-FR"/>
        </w:rPr>
        <w:t>nova</w:t>
      </w:r>
      <w:r w:rsidR="00FC2A2C" w:rsidRPr="00283FC1">
        <w:rPr>
          <w:rFonts w:asciiTheme="minorHAnsi" w:hAnsiTheme="minorHAnsi" w:cstheme="minorHAnsi"/>
          <w:bCs/>
          <w:iCs/>
          <w:sz w:val="22"/>
          <w:szCs w:val="22"/>
          <w:lang w:val="fr-FR"/>
        </w:rPr>
        <w:t>nts</w:t>
      </w:r>
      <w:r w:rsidRPr="00283FC1">
        <w:rPr>
          <w:rFonts w:asciiTheme="minorHAnsi" w:hAnsiTheme="minorHAnsi" w:cstheme="minorHAnsi"/>
          <w:bCs/>
          <w:iCs/>
          <w:sz w:val="22"/>
          <w:szCs w:val="22"/>
          <w:lang w:val="fr-FR"/>
        </w:rPr>
        <w:t xml:space="preserve">, etc. </w:t>
      </w:r>
      <w:r w:rsidR="00FC2A2C" w:rsidRPr="00283FC1">
        <w:rPr>
          <w:rFonts w:asciiTheme="minorHAnsi" w:hAnsiTheme="minorHAnsi" w:cstheme="minorHAnsi"/>
          <w:bCs/>
          <w:iCs/>
          <w:sz w:val="22"/>
          <w:szCs w:val="22"/>
          <w:lang w:val="fr-FR"/>
        </w:rPr>
        <w:t>À</w:t>
      </w:r>
      <w:r w:rsidRPr="00283FC1">
        <w:rPr>
          <w:rFonts w:asciiTheme="minorHAnsi" w:hAnsiTheme="minorHAnsi" w:cstheme="minorHAnsi"/>
          <w:bCs/>
          <w:iCs/>
          <w:sz w:val="22"/>
          <w:szCs w:val="22"/>
          <w:lang w:val="fr-FR"/>
        </w:rPr>
        <w:t xml:space="preserve"> la fin du </w:t>
      </w:r>
      <w:r w:rsidR="00195B31" w:rsidRPr="00283FC1">
        <w:rPr>
          <w:rFonts w:asciiTheme="minorHAnsi" w:hAnsiTheme="minorHAnsi" w:cstheme="minorHAnsi"/>
          <w:bCs/>
          <w:iCs/>
          <w:sz w:val="22"/>
          <w:szCs w:val="22"/>
          <w:lang w:val="fr-FR"/>
        </w:rPr>
        <w:t>Projet</w:t>
      </w:r>
      <w:r w:rsidRPr="00283FC1">
        <w:rPr>
          <w:rFonts w:asciiTheme="minorHAnsi" w:hAnsiTheme="minorHAnsi" w:cstheme="minorHAnsi"/>
          <w:bCs/>
          <w:iCs/>
          <w:sz w:val="22"/>
          <w:szCs w:val="22"/>
          <w:lang w:val="fr-FR"/>
        </w:rPr>
        <w:t xml:space="preserve">, 13 institutions financières partenaires </w:t>
      </w:r>
      <w:r w:rsidR="00FC2A2C" w:rsidRPr="00283FC1">
        <w:rPr>
          <w:rFonts w:asciiTheme="minorHAnsi" w:hAnsiTheme="minorHAnsi" w:cstheme="minorHAnsi"/>
          <w:bCs/>
          <w:iCs/>
          <w:sz w:val="22"/>
          <w:szCs w:val="22"/>
          <w:lang w:val="fr-FR"/>
        </w:rPr>
        <w:t xml:space="preserve">du </w:t>
      </w:r>
      <w:r w:rsidR="00195B31" w:rsidRPr="00283FC1">
        <w:rPr>
          <w:rFonts w:asciiTheme="minorHAnsi" w:hAnsiTheme="minorHAnsi" w:cstheme="minorHAnsi"/>
          <w:bCs/>
          <w:iCs/>
          <w:sz w:val="22"/>
          <w:szCs w:val="22"/>
          <w:lang w:val="fr-FR"/>
        </w:rPr>
        <w:t>Projet</w:t>
      </w:r>
      <w:r w:rsidR="00FC2A2C" w:rsidRPr="00283FC1">
        <w:rPr>
          <w:rFonts w:asciiTheme="minorHAnsi" w:hAnsiTheme="minorHAnsi" w:cstheme="minorHAnsi"/>
          <w:bCs/>
          <w:iCs/>
          <w:sz w:val="22"/>
          <w:szCs w:val="22"/>
          <w:lang w:val="fr-FR"/>
        </w:rPr>
        <w:t xml:space="preserve"> </w:t>
      </w:r>
      <w:r w:rsidRPr="00283FC1">
        <w:rPr>
          <w:rFonts w:asciiTheme="minorHAnsi" w:hAnsiTheme="minorHAnsi" w:cstheme="minorHAnsi"/>
          <w:bCs/>
          <w:iCs/>
          <w:sz w:val="22"/>
          <w:szCs w:val="22"/>
          <w:lang w:val="fr-FR"/>
        </w:rPr>
        <w:t xml:space="preserve">ont </w:t>
      </w:r>
      <w:r w:rsidR="00FC2A2C" w:rsidRPr="00283FC1">
        <w:rPr>
          <w:rFonts w:asciiTheme="minorHAnsi" w:hAnsiTheme="minorHAnsi" w:cstheme="minorHAnsi"/>
          <w:bCs/>
          <w:iCs/>
          <w:sz w:val="22"/>
          <w:szCs w:val="22"/>
          <w:lang w:val="fr-FR"/>
        </w:rPr>
        <w:t>r</w:t>
      </w:r>
      <w:r w:rsidRPr="00283FC1">
        <w:rPr>
          <w:rFonts w:asciiTheme="minorHAnsi" w:hAnsiTheme="minorHAnsi" w:cstheme="minorHAnsi"/>
          <w:bCs/>
          <w:iCs/>
          <w:sz w:val="22"/>
          <w:szCs w:val="22"/>
          <w:lang w:val="fr-FR"/>
        </w:rPr>
        <w:t>é</w:t>
      </w:r>
      <w:r w:rsidR="00FC2A2C" w:rsidRPr="00283FC1">
        <w:rPr>
          <w:rFonts w:asciiTheme="minorHAnsi" w:hAnsiTheme="minorHAnsi" w:cstheme="minorHAnsi"/>
          <w:bCs/>
          <w:iCs/>
          <w:sz w:val="22"/>
          <w:szCs w:val="22"/>
          <w:lang w:val="fr-FR"/>
        </w:rPr>
        <w:t xml:space="preserve">ussi à </w:t>
      </w:r>
      <w:r w:rsidRPr="00283FC1">
        <w:rPr>
          <w:rFonts w:asciiTheme="minorHAnsi" w:hAnsiTheme="minorHAnsi" w:cstheme="minorHAnsi"/>
          <w:bCs/>
          <w:iCs/>
          <w:sz w:val="22"/>
          <w:szCs w:val="22"/>
          <w:lang w:val="fr-FR"/>
        </w:rPr>
        <w:t>atteindre 660</w:t>
      </w:r>
      <w:r w:rsidR="00FC2A2C"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000 clients au total</w:t>
      </w:r>
      <w:r w:rsidR="00FC2A2C" w:rsidRPr="00283FC1">
        <w:rPr>
          <w:rFonts w:asciiTheme="minorHAnsi" w:hAnsiTheme="minorHAnsi" w:cstheme="minorHAnsi"/>
          <w:bCs/>
          <w:iCs/>
          <w:sz w:val="22"/>
          <w:szCs w:val="22"/>
          <w:lang w:val="fr-FR"/>
        </w:rPr>
        <w:t xml:space="preserve">, dont des ménages pauvres et à faible revenu </w:t>
      </w:r>
      <w:r w:rsidR="00A50724" w:rsidRPr="00283FC1">
        <w:rPr>
          <w:rFonts w:asciiTheme="minorHAnsi" w:hAnsiTheme="minorHAnsi" w:cstheme="minorHAnsi"/>
          <w:bCs/>
          <w:iCs/>
          <w:sz w:val="22"/>
          <w:szCs w:val="22"/>
          <w:lang w:val="fr-FR"/>
        </w:rPr>
        <w:t xml:space="preserve">en milieu rural </w:t>
      </w:r>
      <w:r w:rsidR="00FC2A2C" w:rsidRPr="00283FC1">
        <w:rPr>
          <w:rFonts w:asciiTheme="minorHAnsi" w:hAnsiTheme="minorHAnsi" w:cstheme="minorHAnsi"/>
          <w:bCs/>
          <w:iCs/>
          <w:sz w:val="22"/>
          <w:szCs w:val="22"/>
          <w:lang w:val="fr-FR"/>
        </w:rPr>
        <w:t xml:space="preserve">qui </w:t>
      </w:r>
      <w:r w:rsidRPr="00283FC1">
        <w:rPr>
          <w:rFonts w:asciiTheme="minorHAnsi" w:hAnsiTheme="minorHAnsi" w:cstheme="minorHAnsi"/>
          <w:bCs/>
          <w:iCs/>
          <w:sz w:val="22"/>
          <w:szCs w:val="22"/>
          <w:lang w:val="fr-FR"/>
        </w:rPr>
        <w:t xml:space="preserve">au départ </w:t>
      </w:r>
      <w:r w:rsidR="00FC2A2C" w:rsidRPr="00283FC1">
        <w:rPr>
          <w:rFonts w:asciiTheme="minorHAnsi" w:hAnsiTheme="minorHAnsi" w:cstheme="minorHAnsi"/>
          <w:bCs/>
          <w:iCs/>
          <w:sz w:val="22"/>
          <w:szCs w:val="22"/>
          <w:lang w:val="fr-FR"/>
        </w:rPr>
        <w:t xml:space="preserve">étaient </w:t>
      </w:r>
      <w:r w:rsidRPr="00283FC1">
        <w:rPr>
          <w:rFonts w:asciiTheme="minorHAnsi" w:hAnsiTheme="minorHAnsi" w:cstheme="minorHAnsi"/>
          <w:bCs/>
          <w:iCs/>
          <w:sz w:val="22"/>
          <w:szCs w:val="22"/>
          <w:lang w:val="fr-FR"/>
        </w:rPr>
        <w:t xml:space="preserve">exclus </w:t>
      </w:r>
      <w:r w:rsidR="00FC2A2C" w:rsidRPr="00283FC1">
        <w:rPr>
          <w:rFonts w:asciiTheme="minorHAnsi" w:hAnsiTheme="minorHAnsi" w:cstheme="minorHAnsi"/>
          <w:bCs/>
          <w:iCs/>
          <w:sz w:val="22"/>
          <w:szCs w:val="22"/>
          <w:lang w:val="fr-FR"/>
        </w:rPr>
        <w:t xml:space="preserve">mais </w:t>
      </w:r>
      <w:r w:rsidRPr="00283FC1">
        <w:rPr>
          <w:rFonts w:asciiTheme="minorHAnsi" w:hAnsiTheme="minorHAnsi" w:cstheme="minorHAnsi"/>
          <w:bCs/>
          <w:iCs/>
          <w:sz w:val="22"/>
          <w:szCs w:val="22"/>
          <w:lang w:val="fr-FR"/>
        </w:rPr>
        <w:t xml:space="preserve">qui ont pu être servis </w:t>
      </w:r>
      <w:r w:rsidR="00B46CC1" w:rsidRPr="00283FC1">
        <w:rPr>
          <w:rFonts w:asciiTheme="minorHAnsi" w:hAnsiTheme="minorHAnsi" w:cstheme="minorHAnsi"/>
          <w:bCs/>
          <w:iCs/>
          <w:sz w:val="22"/>
          <w:szCs w:val="22"/>
          <w:lang w:val="fr-FR"/>
        </w:rPr>
        <w:t xml:space="preserve">grâce à des </w:t>
      </w:r>
      <w:r w:rsidRPr="00283FC1">
        <w:rPr>
          <w:rFonts w:asciiTheme="minorHAnsi" w:hAnsiTheme="minorHAnsi" w:cstheme="minorHAnsi"/>
          <w:bCs/>
          <w:iCs/>
          <w:sz w:val="22"/>
          <w:szCs w:val="22"/>
          <w:lang w:val="fr-FR"/>
        </w:rPr>
        <w:t>produits et services adaptés à leurs besoins</w:t>
      </w:r>
      <w:r w:rsidR="00FC2A2C" w:rsidRPr="00283FC1">
        <w:rPr>
          <w:rFonts w:asciiTheme="minorHAnsi" w:hAnsiTheme="minorHAnsi" w:cstheme="minorHAnsi"/>
          <w:bCs/>
          <w:iCs/>
          <w:sz w:val="22"/>
          <w:szCs w:val="22"/>
          <w:lang w:val="fr-FR"/>
        </w:rPr>
        <w:t>, produits</w:t>
      </w:r>
      <w:r w:rsidR="00730696" w:rsidRPr="00283FC1">
        <w:rPr>
          <w:rFonts w:asciiTheme="minorHAnsi" w:hAnsiTheme="minorHAnsi" w:cstheme="minorHAnsi"/>
          <w:bCs/>
          <w:iCs/>
          <w:sz w:val="22"/>
          <w:szCs w:val="22"/>
          <w:lang w:val="fr-FR"/>
        </w:rPr>
        <w:t xml:space="preserve"> </w:t>
      </w:r>
      <w:r w:rsidR="00B46CC1" w:rsidRPr="00283FC1">
        <w:rPr>
          <w:rFonts w:asciiTheme="minorHAnsi" w:hAnsiTheme="minorHAnsi" w:cstheme="minorHAnsi"/>
          <w:bCs/>
          <w:iCs/>
          <w:sz w:val="22"/>
          <w:szCs w:val="22"/>
          <w:lang w:val="fr-FR"/>
        </w:rPr>
        <w:t xml:space="preserve">et services </w:t>
      </w:r>
      <w:r w:rsidRPr="00283FC1">
        <w:rPr>
          <w:rFonts w:asciiTheme="minorHAnsi" w:hAnsiTheme="minorHAnsi" w:cstheme="minorHAnsi"/>
          <w:bCs/>
          <w:iCs/>
          <w:sz w:val="22"/>
          <w:szCs w:val="22"/>
          <w:lang w:val="fr-FR"/>
        </w:rPr>
        <w:t xml:space="preserve">tels que(i) le produit de groupe </w:t>
      </w:r>
      <w:r w:rsidR="00B46CC1" w:rsidRPr="00283FC1">
        <w:rPr>
          <w:rFonts w:asciiTheme="minorHAnsi" w:hAnsiTheme="minorHAnsi" w:cstheme="minorHAnsi"/>
          <w:bCs/>
          <w:iCs/>
          <w:sz w:val="22"/>
          <w:szCs w:val="22"/>
          <w:lang w:val="fr-FR"/>
        </w:rPr>
        <w:t>« </w:t>
      </w:r>
      <w:r w:rsidRPr="00283FC1">
        <w:rPr>
          <w:rFonts w:asciiTheme="minorHAnsi" w:hAnsiTheme="minorHAnsi" w:cstheme="minorHAnsi"/>
          <w:bCs/>
          <w:i/>
          <w:iCs/>
          <w:sz w:val="22"/>
          <w:szCs w:val="22"/>
          <w:lang w:val="fr-FR"/>
        </w:rPr>
        <w:t xml:space="preserve">Crédit </w:t>
      </w:r>
      <w:r w:rsidR="00B46CC1" w:rsidRPr="00283FC1">
        <w:rPr>
          <w:rFonts w:asciiTheme="minorHAnsi" w:hAnsiTheme="minorHAnsi" w:cstheme="minorHAnsi"/>
          <w:bCs/>
          <w:i/>
          <w:iCs/>
          <w:sz w:val="22"/>
          <w:szCs w:val="22"/>
          <w:lang w:val="fr-FR"/>
        </w:rPr>
        <w:t>É</w:t>
      </w:r>
      <w:r w:rsidRPr="00283FC1">
        <w:rPr>
          <w:rFonts w:asciiTheme="minorHAnsi" w:hAnsiTheme="minorHAnsi" w:cstheme="minorHAnsi"/>
          <w:bCs/>
          <w:i/>
          <w:iCs/>
          <w:sz w:val="22"/>
          <w:szCs w:val="22"/>
          <w:lang w:val="fr-FR"/>
        </w:rPr>
        <w:t>pargne et Éducation Plus</w:t>
      </w:r>
      <w:r w:rsidR="00B46CC1" w:rsidRPr="00283FC1">
        <w:rPr>
          <w:rFonts w:asciiTheme="minorHAnsi" w:hAnsiTheme="minorHAnsi" w:cstheme="minorHAnsi"/>
          <w:bCs/>
          <w:i/>
          <w:iCs/>
          <w:sz w:val="22"/>
          <w:szCs w:val="22"/>
          <w:lang w:val="fr-FR"/>
        </w:rPr>
        <w:t> »</w:t>
      </w:r>
      <w:r w:rsidR="00B46CC1"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CEE+</w:t>
      </w:r>
      <w:r w:rsidR="00B46CC1"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 xml:space="preserve"> combinant produits d'épargne</w:t>
      </w:r>
      <w:r w:rsidR="00B46CC1"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 xml:space="preserve">crédit </w:t>
      </w:r>
      <w:r w:rsidR="00B46CC1" w:rsidRPr="00283FC1">
        <w:rPr>
          <w:rFonts w:asciiTheme="minorHAnsi" w:hAnsiTheme="minorHAnsi" w:cstheme="minorHAnsi"/>
          <w:bCs/>
          <w:iCs/>
          <w:sz w:val="22"/>
          <w:szCs w:val="22"/>
          <w:lang w:val="fr-FR"/>
        </w:rPr>
        <w:t xml:space="preserve">et </w:t>
      </w:r>
      <w:r w:rsidRPr="00283FC1">
        <w:rPr>
          <w:rFonts w:asciiTheme="minorHAnsi" w:hAnsiTheme="minorHAnsi" w:cstheme="minorHAnsi"/>
          <w:bCs/>
          <w:iCs/>
          <w:sz w:val="22"/>
          <w:szCs w:val="22"/>
          <w:lang w:val="fr-FR"/>
        </w:rPr>
        <w:t>services d'éducation non formelle favoris</w:t>
      </w:r>
      <w:r w:rsidR="00B46CC1" w:rsidRPr="00283FC1">
        <w:rPr>
          <w:rFonts w:asciiTheme="minorHAnsi" w:hAnsiTheme="minorHAnsi" w:cstheme="minorHAnsi"/>
          <w:bCs/>
          <w:iCs/>
          <w:sz w:val="22"/>
          <w:szCs w:val="22"/>
          <w:lang w:val="fr-FR"/>
        </w:rPr>
        <w:t>a</w:t>
      </w:r>
      <w:r w:rsidRPr="00283FC1">
        <w:rPr>
          <w:rFonts w:asciiTheme="minorHAnsi" w:hAnsiTheme="minorHAnsi" w:cstheme="minorHAnsi"/>
          <w:bCs/>
          <w:iCs/>
          <w:sz w:val="22"/>
          <w:szCs w:val="22"/>
          <w:lang w:val="fr-FR"/>
        </w:rPr>
        <w:t xml:space="preserve">nt le changement de comportement; (ii) le </w:t>
      </w:r>
      <w:r w:rsidR="00B46CC1" w:rsidRPr="00283FC1">
        <w:rPr>
          <w:rFonts w:asciiTheme="minorHAnsi" w:hAnsiTheme="minorHAnsi" w:cstheme="minorHAnsi"/>
          <w:bCs/>
          <w:iCs/>
          <w:sz w:val="22"/>
          <w:szCs w:val="22"/>
          <w:lang w:val="fr-FR"/>
        </w:rPr>
        <w:t>produit de crédit « </w:t>
      </w:r>
      <w:r w:rsidRPr="00283FC1">
        <w:rPr>
          <w:rFonts w:asciiTheme="minorHAnsi" w:hAnsiTheme="minorHAnsi" w:cstheme="minorHAnsi"/>
          <w:bCs/>
          <w:i/>
          <w:iCs/>
          <w:sz w:val="22"/>
          <w:szCs w:val="22"/>
          <w:lang w:val="fr-FR"/>
        </w:rPr>
        <w:t>Grenier villageois</w:t>
      </w:r>
      <w:r w:rsidR="00B46CC1" w:rsidRPr="00283FC1">
        <w:rPr>
          <w:rFonts w:asciiTheme="minorHAnsi" w:hAnsiTheme="minorHAnsi" w:cstheme="minorHAnsi"/>
          <w:bCs/>
          <w:i/>
          <w:iCs/>
          <w:sz w:val="22"/>
          <w:szCs w:val="22"/>
          <w:lang w:val="fr-FR"/>
        </w:rPr>
        <w:t> »</w:t>
      </w:r>
      <w:r w:rsidRPr="00283FC1">
        <w:rPr>
          <w:rFonts w:asciiTheme="minorHAnsi" w:hAnsiTheme="minorHAnsi" w:cstheme="minorHAnsi"/>
          <w:bCs/>
          <w:iCs/>
          <w:sz w:val="22"/>
          <w:szCs w:val="22"/>
          <w:lang w:val="fr-FR"/>
        </w:rPr>
        <w:t xml:space="preserve"> qui </w:t>
      </w:r>
      <w:r w:rsidR="00B46CC1" w:rsidRPr="00283FC1">
        <w:rPr>
          <w:rFonts w:asciiTheme="minorHAnsi" w:hAnsiTheme="minorHAnsi" w:cstheme="minorHAnsi"/>
          <w:bCs/>
          <w:iCs/>
          <w:sz w:val="22"/>
          <w:szCs w:val="22"/>
          <w:lang w:val="fr-FR"/>
        </w:rPr>
        <w:t xml:space="preserve">permet aux agriculteurs de stocker </w:t>
      </w:r>
      <w:r w:rsidR="00A50724" w:rsidRPr="00283FC1">
        <w:rPr>
          <w:rFonts w:asciiTheme="minorHAnsi" w:hAnsiTheme="minorHAnsi" w:cstheme="minorHAnsi"/>
          <w:bCs/>
          <w:iCs/>
          <w:sz w:val="22"/>
          <w:szCs w:val="22"/>
          <w:lang w:val="fr-FR"/>
        </w:rPr>
        <w:t xml:space="preserve">des </w:t>
      </w:r>
      <w:r w:rsidRPr="00283FC1">
        <w:rPr>
          <w:rFonts w:asciiTheme="minorHAnsi" w:hAnsiTheme="minorHAnsi" w:cstheme="minorHAnsi"/>
          <w:bCs/>
          <w:iCs/>
          <w:sz w:val="22"/>
          <w:szCs w:val="22"/>
          <w:lang w:val="fr-FR"/>
        </w:rPr>
        <w:t xml:space="preserve">récoltes en attendant d'obtenir un meilleur prix </w:t>
      </w:r>
      <w:r w:rsidR="00B46CC1" w:rsidRPr="00283FC1">
        <w:rPr>
          <w:rFonts w:asciiTheme="minorHAnsi" w:hAnsiTheme="minorHAnsi" w:cstheme="minorHAnsi"/>
          <w:bCs/>
          <w:iCs/>
          <w:sz w:val="22"/>
          <w:szCs w:val="22"/>
          <w:lang w:val="fr-FR"/>
        </w:rPr>
        <w:t xml:space="preserve">en contre-saison </w:t>
      </w:r>
      <w:r w:rsidRPr="00283FC1">
        <w:rPr>
          <w:rFonts w:asciiTheme="minorHAnsi" w:hAnsiTheme="minorHAnsi" w:cstheme="minorHAnsi"/>
          <w:bCs/>
          <w:iCs/>
          <w:sz w:val="22"/>
          <w:szCs w:val="22"/>
          <w:lang w:val="fr-FR"/>
        </w:rPr>
        <w:t xml:space="preserve">; (iii) le produit </w:t>
      </w:r>
      <w:r w:rsidR="00B46CC1" w:rsidRPr="00283FC1">
        <w:rPr>
          <w:rFonts w:asciiTheme="minorHAnsi" w:hAnsiTheme="minorHAnsi" w:cstheme="minorHAnsi"/>
          <w:bCs/>
          <w:iCs/>
          <w:sz w:val="22"/>
          <w:szCs w:val="22"/>
          <w:lang w:val="fr-FR"/>
        </w:rPr>
        <w:t>« </w:t>
      </w:r>
      <w:r w:rsidR="00B46CC1" w:rsidRPr="00283FC1">
        <w:rPr>
          <w:rFonts w:asciiTheme="minorHAnsi" w:hAnsiTheme="minorHAnsi" w:cstheme="minorHAnsi"/>
          <w:bCs/>
          <w:i/>
          <w:iCs/>
          <w:sz w:val="22"/>
          <w:szCs w:val="22"/>
          <w:lang w:val="fr-FR"/>
        </w:rPr>
        <w:t>É</w:t>
      </w:r>
      <w:r w:rsidRPr="00283FC1">
        <w:rPr>
          <w:rFonts w:asciiTheme="minorHAnsi" w:hAnsiTheme="minorHAnsi" w:cstheme="minorHAnsi"/>
          <w:bCs/>
          <w:i/>
          <w:iCs/>
          <w:sz w:val="22"/>
          <w:szCs w:val="22"/>
          <w:lang w:val="fr-FR"/>
        </w:rPr>
        <w:t>pargne à la carte</w:t>
      </w:r>
      <w:r w:rsidR="00B46CC1" w:rsidRPr="00283FC1">
        <w:rPr>
          <w:rFonts w:asciiTheme="minorHAnsi" w:hAnsiTheme="minorHAnsi" w:cstheme="minorHAnsi"/>
          <w:bCs/>
          <w:i/>
          <w:iCs/>
          <w:sz w:val="22"/>
          <w:szCs w:val="22"/>
          <w:lang w:val="fr-FR"/>
        </w:rPr>
        <w:t> »</w:t>
      </w:r>
      <w:r w:rsidRPr="00283FC1">
        <w:rPr>
          <w:rFonts w:asciiTheme="minorHAnsi" w:hAnsiTheme="minorHAnsi" w:cstheme="minorHAnsi"/>
          <w:bCs/>
          <w:iCs/>
          <w:sz w:val="22"/>
          <w:szCs w:val="22"/>
          <w:lang w:val="fr-FR"/>
        </w:rPr>
        <w:t xml:space="preserve"> qui permet aux pauvres d'économiser </w:t>
      </w:r>
      <w:r w:rsidR="00B46CC1" w:rsidRPr="00283FC1">
        <w:rPr>
          <w:rFonts w:asciiTheme="minorHAnsi" w:hAnsiTheme="minorHAnsi" w:cstheme="minorHAnsi"/>
          <w:bCs/>
          <w:iCs/>
          <w:sz w:val="22"/>
          <w:szCs w:val="22"/>
          <w:lang w:val="fr-FR"/>
        </w:rPr>
        <w:t xml:space="preserve">quotidiennement de </w:t>
      </w:r>
      <w:r w:rsidRPr="00283FC1">
        <w:rPr>
          <w:rFonts w:asciiTheme="minorHAnsi" w:hAnsiTheme="minorHAnsi" w:cstheme="minorHAnsi"/>
          <w:bCs/>
          <w:iCs/>
          <w:sz w:val="22"/>
          <w:szCs w:val="22"/>
          <w:lang w:val="fr-FR"/>
        </w:rPr>
        <w:t xml:space="preserve">petits montants. Le développement de produits a permis aux </w:t>
      </w:r>
      <w:r w:rsidR="00B46CC1" w:rsidRPr="00283FC1">
        <w:rPr>
          <w:rFonts w:asciiTheme="minorHAnsi" w:hAnsiTheme="minorHAnsi" w:cstheme="minorHAnsi"/>
          <w:bCs/>
          <w:iCs/>
          <w:sz w:val="22"/>
          <w:szCs w:val="22"/>
          <w:lang w:val="fr-FR"/>
        </w:rPr>
        <w:t>c</w:t>
      </w:r>
      <w:r w:rsidRPr="00283FC1">
        <w:rPr>
          <w:rFonts w:asciiTheme="minorHAnsi" w:hAnsiTheme="minorHAnsi" w:cstheme="minorHAnsi"/>
          <w:bCs/>
          <w:iCs/>
          <w:sz w:val="22"/>
          <w:szCs w:val="22"/>
          <w:lang w:val="fr-FR"/>
        </w:rPr>
        <w:t>oopératives d'</w:t>
      </w:r>
      <w:r w:rsidR="00B46CC1" w:rsidRPr="00283FC1">
        <w:rPr>
          <w:rFonts w:asciiTheme="minorHAnsi" w:hAnsiTheme="minorHAnsi" w:cstheme="minorHAnsi"/>
          <w:bCs/>
          <w:iCs/>
          <w:sz w:val="22"/>
          <w:szCs w:val="22"/>
          <w:lang w:val="fr-FR"/>
        </w:rPr>
        <w:t>é</w:t>
      </w:r>
      <w:r w:rsidRPr="00283FC1">
        <w:rPr>
          <w:rFonts w:asciiTheme="minorHAnsi" w:hAnsiTheme="minorHAnsi" w:cstheme="minorHAnsi"/>
          <w:bCs/>
          <w:iCs/>
          <w:sz w:val="22"/>
          <w:szCs w:val="22"/>
          <w:lang w:val="fr-FR"/>
        </w:rPr>
        <w:t xml:space="preserve">pargne et de </w:t>
      </w:r>
      <w:r w:rsidR="00B46CC1" w:rsidRPr="00283FC1">
        <w:rPr>
          <w:rFonts w:asciiTheme="minorHAnsi" w:hAnsiTheme="minorHAnsi" w:cstheme="minorHAnsi"/>
          <w:bCs/>
          <w:iCs/>
          <w:sz w:val="22"/>
          <w:szCs w:val="22"/>
          <w:lang w:val="fr-FR"/>
        </w:rPr>
        <w:t>c</w:t>
      </w:r>
      <w:r w:rsidRPr="00283FC1">
        <w:rPr>
          <w:rFonts w:asciiTheme="minorHAnsi" w:hAnsiTheme="minorHAnsi" w:cstheme="minorHAnsi"/>
          <w:bCs/>
          <w:iCs/>
          <w:sz w:val="22"/>
          <w:szCs w:val="22"/>
          <w:lang w:val="fr-FR"/>
        </w:rPr>
        <w:t>rédit (C</w:t>
      </w:r>
      <w:r w:rsidR="00B46CC1" w:rsidRPr="00283FC1">
        <w:rPr>
          <w:rFonts w:asciiTheme="minorHAnsi" w:hAnsiTheme="minorHAnsi" w:cstheme="minorHAnsi"/>
          <w:bCs/>
          <w:iCs/>
          <w:sz w:val="22"/>
          <w:szCs w:val="22"/>
          <w:lang w:val="fr-FR"/>
        </w:rPr>
        <w:t>oopec</w:t>
      </w:r>
      <w:r w:rsidRPr="00283FC1">
        <w:rPr>
          <w:rFonts w:asciiTheme="minorHAnsi" w:hAnsiTheme="minorHAnsi" w:cstheme="minorHAnsi"/>
          <w:bCs/>
          <w:iCs/>
          <w:sz w:val="22"/>
          <w:szCs w:val="22"/>
          <w:lang w:val="fr-FR"/>
        </w:rPr>
        <w:t>) d</w:t>
      </w:r>
      <w:r w:rsidR="00B46CC1" w:rsidRPr="00283FC1">
        <w:rPr>
          <w:rFonts w:asciiTheme="minorHAnsi" w:hAnsiTheme="minorHAnsi" w:cstheme="minorHAnsi"/>
          <w:bCs/>
          <w:iCs/>
          <w:sz w:val="22"/>
          <w:szCs w:val="22"/>
          <w:lang w:val="fr-FR"/>
        </w:rPr>
        <w:t xml:space="preserve">’instaurer </w:t>
      </w:r>
      <w:r w:rsidRPr="00283FC1">
        <w:rPr>
          <w:rFonts w:asciiTheme="minorHAnsi" w:hAnsiTheme="minorHAnsi" w:cstheme="minorHAnsi"/>
          <w:bCs/>
          <w:iCs/>
          <w:sz w:val="22"/>
          <w:szCs w:val="22"/>
          <w:lang w:val="fr-FR"/>
        </w:rPr>
        <w:t>des lie</w:t>
      </w:r>
      <w:r w:rsidR="00B46CC1" w:rsidRPr="00283FC1">
        <w:rPr>
          <w:rFonts w:asciiTheme="minorHAnsi" w:hAnsiTheme="minorHAnsi" w:cstheme="minorHAnsi"/>
          <w:bCs/>
          <w:iCs/>
          <w:sz w:val="22"/>
          <w:szCs w:val="22"/>
          <w:lang w:val="fr-FR"/>
        </w:rPr>
        <w:t>ns avec 160 m</w:t>
      </w:r>
      <w:r w:rsidRPr="00283FC1">
        <w:rPr>
          <w:rFonts w:asciiTheme="minorHAnsi" w:hAnsiTheme="minorHAnsi" w:cstheme="minorHAnsi"/>
          <w:bCs/>
          <w:iCs/>
          <w:sz w:val="22"/>
          <w:szCs w:val="22"/>
          <w:lang w:val="fr-FR"/>
        </w:rPr>
        <w:t xml:space="preserve">utuelles de </w:t>
      </w:r>
      <w:r w:rsidR="00B46CC1" w:rsidRPr="00283FC1">
        <w:rPr>
          <w:rFonts w:asciiTheme="minorHAnsi" w:hAnsiTheme="minorHAnsi" w:cstheme="minorHAnsi"/>
          <w:bCs/>
          <w:iCs/>
          <w:sz w:val="22"/>
          <w:szCs w:val="22"/>
          <w:lang w:val="fr-FR"/>
        </w:rPr>
        <w:t>s</w:t>
      </w:r>
      <w:r w:rsidRPr="00283FC1">
        <w:rPr>
          <w:rFonts w:asciiTheme="minorHAnsi" w:hAnsiTheme="minorHAnsi" w:cstheme="minorHAnsi"/>
          <w:bCs/>
          <w:iCs/>
          <w:sz w:val="22"/>
          <w:szCs w:val="22"/>
          <w:lang w:val="fr-FR"/>
        </w:rPr>
        <w:t>olidarité</w:t>
      </w:r>
      <w:r w:rsidR="0075526A" w:rsidRPr="00283FC1">
        <w:rPr>
          <w:rFonts w:asciiTheme="minorHAnsi" w:hAnsiTheme="minorHAnsi" w:cstheme="minorHAnsi"/>
          <w:bCs/>
          <w:iCs/>
          <w:sz w:val="22"/>
          <w:szCs w:val="22"/>
          <w:lang w:val="fr-FR"/>
        </w:rPr>
        <w:t xml:space="preserve"> (</w:t>
      </w:r>
      <w:r w:rsidR="001F06D0" w:rsidRPr="00283FC1">
        <w:rPr>
          <w:rFonts w:asciiTheme="minorHAnsi" w:hAnsiTheme="minorHAnsi" w:cstheme="minorHAnsi"/>
          <w:bCs/>
          <w:iCs/>
          <w:sz w:val="22"/>
          <w:szCs w:val="22"/>
          <w:lang w:val="fr-FR"/>
        </w:rPr>
        <w:t>MuSo/</w:t>
      </w:r>
      <w:r w:rsidR="0075526A" w:rsidRPr="00283FC1">
        <w:rPr>
          <w:rFonts w:asciiTheme="minorHAnsi" w:hAnsiTheme="minorHAnsi" w:cstheme="minorHAnsi"/>
          <w:bCs/>
          <w:iCs/>
          <w:sz w:val="22"/>
          <w:szCs w:val="22"/>
          <w:lang w:val="fr-FR"/>
        </w:rPr>
        <w:t xml:space="preserve">groupes d'entraide ayant été l’objet d’actions de promotion </w:t>
      </w:r>
      <w:r w:rsidRPr="00283FC1">
        <w:rPr>
          <w:rFonts w:asciiTheme="minorHAnsi" w:hAnsiTheme="minorHAnsi" w:cstheme="minorHAnsi"/>
          <w:bCs/>
          <w:iCs/>
          <w:sz w:val="22"/>
          <w:szCs w:val="22"/>
          <w:lang w:val="fr-FR"/>
        </w:rPr>
        <w:t>dans les zones d'intervention du PNUD</w:t>
      </w:r>
      <w:r w:rsidR="0075526A" w:rsidRPr="00283FC1">
        <w:rPr>
          <w:rFonts w:asciiTheme="minorHAnsi" w:hAnsiTheme="minorHAnsi" w:cstheme="minorHAnsi"/>
          <w:bCs/>
          <w:iCs/>
          <w:sz w:val="22"/>
          <w:szCs w:val="22"/>
          <w:lang w:val="fr-FR"/>
        </w:rPr>
        <w:t xml:space="preserve">), ce qui s’est traduit par </w:t>
      </w:r>
      <w:r w:rsidRPr="00283FC1">
        <w:rPr>
          <w:rFonts w:asciiTheme="minorHAnsi" w:hAnsiTheme="minorHAnsi" w:cstheme="minorHAnsi"/>
          <w:bCs/>
          <w:iCs/>
          <w:sz w:val="22"/>
          <w:szCs w:val="22"/>
          <w:lang w:val="fr-FR"/>
        </w:rPr>
        <w:t>6</w:t>
      </w:r>
      <w:r w:rsidR="0075526A"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146 nouveaux clients, dont 4</w:t>
      </w:r>
      <w:r w:rsidR="0075526A"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492 femmes</w:t>
      </w:r>
      <w:r w:rsidR="001F06D0" w:rsidRPr="00283FC1">
        <w:rPr>
          <w:rFonts w:asciiTheme="minorHAnsi" w:hAnsiTheme="minorHAnsi" w:cstheme="minorHAnsi"/>
          <w:bCs/>
          <w:iCs/>
          <w:sz w:val="22"/>
          <w:szCs w:val="22"/>
          <w:lang w:val="fr-FR"/>
        </w:rPr>
        <w:t xml:space="preserve"> grâce à ces articulations Coopec/MuSo</w:t>
      </w:r>
      <w:r w:rsidRPr="00283FC1">
        <w:rPr>
          <w:rFonts w:asciiTheme="minorHAnsi" w:hAnsiTheme="minorHAnsi" w:cstheme="minorHAnsi"/>
          <w:bCs/>
          <w:iCs/>
          <w:sz w:val="22"/>
          <w:szCs w:val="22"/>
          <w:lang w:val="fr-FR"/>
        </w:rPr>
        <w:t>.</w:t>
      </w:r>
      <w:r w:rsidR="0075526A" w:rsidRPr="00283FC1">
        <w:rPr>
          <w:rFonts w:asciiTheme="minorHAnsi" w:hAnsiTheme="minorHAnsi" w:cstheme="minorHAnsi"/>
          <w:bCs/>
          <w:iCs/>
          <w:sz w:val="22"/>
          <w:szCs w:val="22"/>
          <w:lang w:val="fr-FR"/>
        </w:rPr>
        <w:t xml:space="preserve"> De manière plus générale, sous l’angle de l’égalité entre les sexes, le </w:t>
      </w:r>
      <w:r w:rsidR="00195B31" w:rsidRPr="00283FC1">
        <w:rPr>
          <w:rFonts w:asciiTheme="minorHAnsi" w:hAnsiTheme="minorHAnsi" w:cstheme="minorHAnsi"/>
          <w:bCs/>
          <w:iCs/>
          <w:sz w:val="22"/>
          <w:szCs w:val="22"/>
          <w:lang w:val="fr-FR"/>
        </w:rPr>
        <w:t>Projet</w:t>
      </w:r>
      <w:r w:rsidR="0075526A" w:rsidRPr="00283FC1">
        <w:rPr>
          <w:rFonts w:asciiTheme="minorHAnsi" w:hAnsiTheme="minorHAnsi" w:cstheme="minorHAnsi"/>
          <w:bCs/>
          <w:iCs/>
          <w:sz w:val="22"/>
          <w:szCs w:val="22"/>
          <w:lang w:val="fr-FR"/>
        </w:rPr>
        <w:t xml:space="preserve"> PASMIF II a réussi à faire </w:t>
      </w:r>
      <w:r w:rsidR="00826EA2" w:rsidRPr="00283FC1">
        <w:rPr>
          <w:rFonts w:asciiTheme="minorHAnsi" w:hAnsiTheme="minorHAnsi" w:cstheme="minorHAnsi"/>
          <w:bCs/>
          <w:iCs/>
          <w:sz w:val="22"/>
          <w:szCs w:val="22"/>
          <w:lang w:val="fr-FR"/>
        </w:rPr>
        <w:t xml:space="preserve">dresser des états financiers qui intègrent la dimension Genre, à faire embaucher des femmes dans les Coopec, à faire </w:t>
      </w:r>
      <w:r w:rsidR="001A654E" w:rsidRPr="00283FC1">
        <w:rPr>
          <w:rFonts w:asciiTheme="minorHAnsi" w:hAnsiTheme="minorHAnsi" w:cstheme="minorHAnsi"/>
          <w:bCs/>
          <w:iCs/>
          <w:sz w:val="22"/>
          <w:szCs w:val="22"/>
          <w:lang w:val="fr-FR"/>
        </w:rPr>
        <w:t xml:space="preserve">produire </w:t>
      </w:r>
      <w:r w:rsidR="00826EA2" w:rsidRPr="00283FC1">
        <w:rPr>
          <w:rFonts w:asciiTheme="minorHAnsi" w:hAnsiTheme="minorHAnsi" w:cstheme="minorHAnsi"/>
          <w:bCs/>
          <w:iCs/>
          <w:sz w:val="22"/>
          <w:szCs w:val="22"/>
          <w:lang w:val="fr-FR"/>
        </w:rPr>
        <w:t xml:space="preserve">des données ventilées selon les sexes (par ex. le volume de crédits octroyés et d’épargne recueillie) et </w:t>
      </w:r>
      <w:r w:rsidR="00A50724" w:rsidRPr="00283FC1">
        <w:rPr>
          <w:rFonts w:asciiTheme="minorHAnsi" w:hAnsiTheme="minorHAnsi" w:cstheme="minorHAnsi"/>
          <w:bCs/>
          <w:iCs/>
          <w:sz w:val="22"/>
          <w:szCs w:val="22"/>
          <w:lang w:val="fr-FR"/>
        </w:rPr>
        <w:t xml:space="preserve">à faire développer </w:t>
      </w:r>
      <w:r w:rsidR="00826EA2" w:rsidRPr="00283FC1">
        <w:rPr>
          <w:rFonts w:asciiTheme="minorHAnsi" w:hAnsiTheme="minorHAnsi" w:cstheme="minorHAnsi"/>
          <w:bCs/>
          <w:iCs/>
          <w:sz w:val="22"/>
          <w:szCs w:val="22"/>
          <w:lang w:val="fr-FR"/>
        </w:rPr>
        <w:t>de nouveaux produits répondant aux besoins particuliers des femmes.</w:t>
      </w:r>
    </w:p>
    <w:p w14:paraId="6BAE54A8" w14:textId="317B8A4F" w:rsidR="0016208A" w:rsidRPr="00283FC1" w:rsidRDefault="0016208A" w:rsidP="00AF53D1">
      <w:pPr>
        <w:numPr>
          <w:ilvl w:val="0"/>
          <w:numId w:val="3"/>
        </w:numPr>
        <w:spacing w:after="120" w:line="280" w:lineRule="exact"/>
        <w:ind w:left="426" w:hanging="426"/>
        <w:jc w:val="both"/>
        <w:rPr>
          <w:rFonts w:asciiTheme="minorHAnsi" w:hAnsiTheme="minorHAnsi" w:cstheme="minorHAnsi"/>
          <w:iCs/>
          <w:sz w:val="22"/>
          <w:szCs w:val="22"/>
          <w:lang w:val="fr-FR"/>
        </w:rPr>
      </w:pPr>
      <w:r w:rsidRPr="00283FC1">
        <w:rPr>
          <w:rFonts w:asciiTheme="minorHAnsi" w:hAnsiTheme="minorHAnsi" w:cstheme="minorHAnsi"/>
          <w:bCs/>
          <w:iCs/>
          <w:sz w:val="22"/>
          <w:szCs w:val="22"/>
          <w:lang w:val="fr-FR"/>
        </w:rPr>
        <w:t xml:space="preserve">Quatre </w:t>
      </w:r>
      <w:r w:rsidR="00273BA0" w:rsidRPr="00283FC1">
        <w:rPr>
          <w:rFonts w:asciiTheme="minorHAnsi" w:hAnsiTheme="minorHAnsi" w:cstheme="minorHAnsi"/>
          <w:bCs/>
          <w:iCs/>
          <w:sz w:val="22"/>
          <w:szCs w:val="22"/>
          <w:lang w:val="fr-FR"/>
        </w:rPr>
        <w:t xml:space="preserve">enseignements </w:t>
      </w:r>
      <w:r w:rsidRPr="00283FC1">
        <w:rPr>
          <w:rFonts w:asciiTheme="minorHAnsi" w:hAnsiTheme="minorHAnsi" w:cstheme="minorHAnsi"/>
          <w:bCs/>
          <w:iCs/>
          <w:sz w:val="22"/>
          <w:szCs w:val="22"/>
          <w:lang w:val="fr-FR"/>
        </w:rPr>
        <w:t xml:space="preserve">importants peuvent être tirés de la mise en </w:t>
      </w:r>
      <w:r w:rsidR="00690317" w:rsidRPr="00283FC1">
        <w:rPr>
          <w:rFonts w:asciiTheme="minorHAnsi" w:hAnsiTheme="minorHAnsi" w:cstheme="minorHAnsi"/>
          <w:bCs/>
          <w:iCs/>
          <w:sz w:val="22"/>
          <w:szCs w:val="22"/>
          <w:lang w:val="fr-FR"/>
        </w:rPr>
        <w:t>œuvre</w:t>
      </w:r>
      <w:r w:rsidRPr="00283FC1">
        <w:rPr>
          <w:rFonts w:asciiTheme="minorHAnsi" w:hAnsiTheme="minorHAnsi" w:cstheme="minorHAnsi"/>
          <w:bCs/>
          <w:iCs/>
          <w:sz w:val="22"/>
          <w:szCs w:val="22"/>
          <w:lang w:val="fr-FR"/>
        </w:rPr>
        <w:t xml:space="preserve"> d</w:t>
      </w:r>
      <w:r w:rsidR="00273BA0" w:rsidRPr="00283FC1">
        <w:rPr>
          <w:rFonts w:asciiTheme="minorHAnsi" w:hAnsiTheme="minorHAnsi" w:cstheme="minorHAnsi"/>
          <w:bCs/>
          <w:iCs/>
          <w:sz w:val="22"/>
          <w:szCs w:val="22"/>
          <w:lang w:val="fr-FR"/>
        </w:rPr>
        <w:t>e</w:t>
      </w:r>
      <w:r w:rsidRPr="00283FC1">
        <w:rPr>
          <w:rFonts w:asciiTheme="minorHAnsi" w:hAnsiTheme="minorHAnsi" w:cstheme="minorHAnsi"/>
          <w:bCs/>
          <w:iCs/>
          <w:sz w:val="22"/>
          <w:szCs w:val="22"/>
          <w:lang w:val="fr-FR"/>
        </w:rPr>
        <w:t xml:space="preserve"> PASMIF II: (i) l'appui durable </w:t>
      </w:r>
      <w:r w:rsidR="00273BA0" w:rsidRPr="00283FC1">
        <w:rPr>
          <w:rFonts w:asciiTheme="minorHAnsi" w:hAnsiTheme="minorHAnsi" w:cstheme="minorHAnsi"/>
          <w:bCs/>
          <w:iCs/>
          <w:sz w:val="22"/>
          <w:szCs w:val="22"/>
          <w:lang w:val="fr-FR"/>
        </w:rPr>
        <w:t xml:space="preserve">à </w:t>
      </w:r>
      <w:r w:rsidRPr="00283FC1">
        <w:rPr>
          <w:rFonts w:asciiTheme="minorHAnsi" w:hAnsiTheme="minorHAnsi" w:cstheme="minorHAnsi"/>
          <w:bCs/>
          <w:iCs/>
          <w:sz w:val="22"/>
          <w:szCs w:val="22"/>
          <w:lang w:val="fr-FR"/>
        </w:rPr>
        <w:t xml:space="preserve">des interventions de microfinance </w:t>
      </w:r>
      <w:r w:rsidR="00273BA0" w:rsidRPr="00283FC1">
        <w:rPr>
          <w:rFonts w:asciiTheme="minorHAnsi" w:hAnsiTheme="minorHAnsi" w:cstheme="minorHAnsi"/>
          <w:bCs/>
          <w:iCs/>
          <w:sz w:val="22"/>
          <w:szCs w:val="22"/>
          <w:lang w:val="fr-FR"/>
        </w:rPr>
        <w:t xml:space="preserve">menées </w:t>
      </w:r>
      <w:r w:rsidRPr="00283FC1">
        <w:rPr>
          <w:rFonts w:asciiTheme="minorHAnsi" w:hAnsiTheme="minorHAnsi" w:cstheme="minorHAnsi"/>
          <w:bCs/>
          <w:iCs/>
          <w:sz w:val="22"/>
          <w:szCs w:val="22"/>
          <w:lang w:val="fr-FR"/>
        </w:rPr>
        <w:t xml:space="preserve">dans </w:t>
      </w:r>
      <w:r w:rsidR="00273BA0" w:rsidRPr="00283FC1">
        <w:rPr>
          <w:rFonts w:asciiTheme="minorHAnsi" w:hAnsiTheme="minorHAnsi" w:cstheme="minorHAnsi"/>
          <w:bCs/>
          <w:iCs/>
          <w:sz w:val="22"/>
          <w:szCs w:val="22"/>
          <w:lang w:val="fr-FR"/>
        </w:rPr>
        <w:t>d</w:t>
      </w:r>
      <w:r w:rsidRPr="00283FC1">
        <w:rPr>
          <w:rFonts w:asciiTheme="minorHAnsi" w:hAnsiTheme="minorHAnsi" w:cstheme="minorHAnsi"/>
          <w:bCs/>
          <w:iCs/>
          <w:sz w:val="22"/>
          <w:szCs w:val="22"/>
          <w:lang w:val="fr-FR"/>
        </w:rPr>
        <w:t>es collectivités mal desservies</w:t>
      </w:r>
      <w:r w:rsidR="00273BA0"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 xml:space="preserve"> peut </w:t>
      </w:r>
      <w:r w:rsidR="00273BA0" w:rsidRPr="00283FC1">
        <w:rPr>
          <w:rFonts w:asciiTheme="minorHAnsi" w:hAnsiTheme="minorHAnsi" w:cstheme="minorHAnsi"/>
          <w:bCs/>
          <w:iCs/>
          <w:sz w:val="22"/>
          <w:szCs w:val="22"/>
          <w:lang w:val="fr-FR"/>
        </w:rPr>
        <w:t xml:space="preserve">être </w:t>
      </w:r>
      <w:r w:rsidRPr="00283FC1">
        <w:rPr>
          <w:rFonts w:asciiTheme="minorHAnsi" w:hAnsiTheme="minorHAnsi" w:cstheme="minorHAnsi"/>
          <w:bCs/>
          <w:iCs/>
          <w:sz w:val="22"/>
          <w:szCs w:val="22"/>
          <w:lang w:val="fr-FR"/>
        </w:rPr>
        <w:t xml:space="preserve">un moyen efficace d'améliorer le niveau d'inclusion financière dans les zones rurales éloignées et isolées ; (ii) le produit </w:t>
      </w:r>
      <w:r w:rsidR="0086558E" w:rsidRPr="00283FC1">
        <w:rPr>
          <w:rFonts w:asciiTheme="minorHAnsi" w:hAnsiTheme="minorHAnsi" w:cstheme="minorHAnsi"/>
          <w:bCs/>
          <w:iCs/>
          <w:sz w:val="22"/>
          <w:szCs w:val="22"/>
          <w:lang w:val="fr-FR"/>
        </w:rPr>
        <w:t>Crédit Epargne avec Education -</w:t>
      </w:r>
      <w:r w:rsidRPr="00283FC1">
        <w:rPr>
          <w:rFonts w:asciiTheme="minorHAnsi" w:hAnsiTheme="minorHAnsi" w:cstheme="minorHAnsi"/>
          <w:bCs/>
          <w:iCs/>
          <w:sz w:val="22"/>
          <w:szCs w:val="22"/>
          <w:lang w:val="fr-FR"/>
        </w:rPr>
        <w:t xml:space="preserve">CEE+ a été facilité et adopté par les IMF et les COOPEC comme un moyen efficace de promouvoir progressivement l'inclusion financière pour améliorer la vie des pauvres qui ne </w:t>
      </w:r>
      <w:r w:rsidR="00273BA0" w:rsidRPr="00283FC1">
        <w:rPr>
          <w:rFonts w:asciiTheme="minorHAnsi" w:hAnsiTheme="minorHAnsi" w:cstheme="minorHAnsi"/>
          <w:bCs/>
          <w:iCs/>
          <w:sz w:val="22"/>
          <w:szCs w:val="22"/>
          <w:lang w:val="fr-FR"/>
        </w:rPr>
        <w:t xml:space="preserve">peuvent pas avoir accès </w:t>
      </w:r>
      <w:r w:rsidRPr="00283FC1">
        <w:rPr>
          <w:rFonts w:asciiTheme="minorHAnsi" w:hAnsiTheme="minorHAnsi" w:cstheme="minorHAnsi"/>
          <w:bCs/>
          <w:iCs/>
          <w:sz w:val="22"/>
          <w:szCs w:val="22"/>
          <w:lang w:val="fr-FR"/>
        </w:rPr>
        <w:t xml:space="preserve">à des services financiers </w:t>
      </w:r>
      <w:r w:rsidR="00273BA0" w:rsidRPr="00283FC1">
        <w:rPr>
          <w:rFonts w:asciiTheme="minorHAnsi" w:hAnsiTheme="minorHAnsi" w:cstheme="minorHAnsi"/>
          <w:bCs/>
          <w:iCs/>
          <w:sz w:val="22"/>
          <w:szCs w:val="22"/>
          <w:lang w:val="fr-FR"/>
        </w:rPr>
        <w:t xml:space="preserve">à travers </w:t>
      </w:r>
      <w:r w:rsidRPr="00283FC1">
        <w:rPr>
          <w:rFonts w:asciiTheme="minorHAnsi" w:hAnsiTheme="minorHAnsi" w:cstheme="minorHAnsi"/>
          <w:bCs/>
          <w:iCs/>
          <w:sz w:val="22"/>
          <w:szCs w:val="22"/>
          <w:lang w:val="fr-FR"/>
        </w:rPr>
        <w:t>leur</w:t>
      </w:r>
      <w:r w:rsidR="00273BA0" w:rsidRPr="00283FC1">
        <w:rPr>
          <w:rFonts w:asciiTheme="minorHAnsi" w:hAnsiTheme="minorHAnsi" w:cstheme="minorHAnsi"/>
          <w:bCs/>
          <w:iCs/>
          <w:sz w:val="22"/>
          <w:szCs w:val="22"/>
          <w:lang w:val="fr-FR"/>
        </w:rPr>
        <w:t>s</w:t>
      </w:r>
      <w:r w:rsidRPr="00283FC1">
        <w:rPr>
          <w:rFonts w:asciiTheme="minorHAnsi" w:hAnsiTheme="minorHAnsi" w:cstheme="minorHAnsi"/>
          <w:bCs/>
          <w:iCs/>
          <w:sz w:val="22"/>
          <w:szCs w:val="22"/>
          <w:lang w:val="fr-FR"/>
        </w:rPr>
        <w:t xml:space="preserve"> groupe</w:t>
      </w:r>
      <w:r w:rsidR="00273BA0" w:rsidRPr="00283FC1">
        <w:rPr>
          <w:rFonts w:asciiTheme="minorHAnsi" w:hAnsiTheme="minorHAnsi" w:cstheme="minorHAnsi"/>
          <w:bCs/>
          <w:iCs/>
          <w:sz w:val="22"/>
          <w:szCs w:val="22"/>
          <w:lang w:val="fr-FR"/>
        </w:rPr>
        <w:t>s</w:t>
      </w:r>
      <w:r w:rsidRPr="00283FC1">
        <w:rPr>
          <w:rFonts w:asciiTheme="minorHAnsi" w:hAnsiTheme="minorHAnsi" w:cstheme="minorHAnsi"/>
          <w:bCs/>
          <w:iCs/>
          <w:sz w:val="22"/>
          <w:szCs w:val="22"/>
          <w:lang w:val="fr-FR"/>
        </w:rPr>
        <w:t xml:space="preserve"> de solidarité ; (iii) le taux élevé de pénétration de la téléphonie mobile offre la possibilité d</w:t>
      </w:r>
      <w:r w:rsidR="002C4EDD" w:rsidRPr="00283FC1">
        <w:rPr>
          <w:rFonts w:asciiTheme="minorHAnsi" w:hAnsiTheme="minorHAnsi" w:cstheme="minorHAnsi"/>
          <w:bCs/>
          <w:iCs/>
          <w:sz w:val="22"/>
          <w:szCs w:val="22"/>
          <w:lang w:val="fr-FR"/>
        </w:rPr>
        <w:t xml:space="preserve">e reproduire rapidement à une plus grande échelle, dans toutes les localités du pays, </w:t>
      </w:r>
      <w:r w:rsidRPr="00283FC1">
        <w:rPr>
          <w:rFonts w:asciiTheme="minorHAnsi" w:hAnsiTheme="minorHAnsi" w:cstheme="minorHAnsi"/>
          <w:bCs/>
          <w:iCs/>
          <w:sz w:val="22"/>
          <w:szCs w:val="22"/>
          <w:lang w:val="fr-FR"/>
        </w:rPr>
        <w:t>l'accès aux services financiers à travers les canaux numériques; (iv) les IMF et les C</w:t>
      </w:r>
      <w:r w:rsidR="002C4EDD" w:rsidRPr="00283FC1">
        <w:rPr>
          <w:rFonts w:asciiTheme="minorHAnsi" w:hAnsiTheme="minorHAnsi" w:cstheme="minorHAnsi"/>
          <w:bCs/>
          <w:iCs/>
          <w:sz w:val="22"/>
          <w:szCs w:val="22"/>
          <w:lang w:val="fr-FR"/>
        </w:rPr>
        <w:t>oopec</w:t>
      </w:r>
      <w:r w:rsidR="00086A15" w:rsidRPr="00283FC1">
        <w:rPr>
          <w:rFonts w:asciiTheme="minorHAnsi" w:hAnsiTheme="minorHAnsi" w:cstheme="minorHAnsi"/>
          <w:bCs/>
          <w:iCs/>
          <w:sz w:val="22"/>
          <w:szCs w:val="22"/>
          <w:lang w:val="fr-FR"/>
        </w:rPr>
        <w:t xml:space="preserve"> </w:t>
      </w:r>
      <w:r w:rsidRPr="00283FC1">
        <w:rPr>
          <w:rFonts w:asciiTheme="minorHAnsi" w:hAnsiTheme="minorHAnsi" w:cstheme="minorHAnsi"/>
          <w:bCs/>
          <w:iCs/>
          <w:sz w:val="22"/>
          <w:szCs w:val="22"/>
          <w:lang w:val="fr-FR"/>
        </w:rPr>
        <w:t xml:space="preserve">opérant dans les </w:t>
      </w:r>
      <w:r w:rsidR="002C4EDD" w:rsidRPr="00283FC1">
        <w:rPr>
          <w:rFonts w:asciiTheme="minorHAnsi" w:hAnsiTheme="minorHAnsi" w:cstheme="minorHAnsi"/>
          <w:bCs/>
          <w:iCs/>
          <w:sz w:val="22"/>
          <w:szCs w:val="22"/>
          <w:lang w:val="fr-FR"/>
        </w:rPr>
        <w:t xml:space="preserve">zones </w:t>
      </w:r>
      <w:r w:rsidRPr="00283FC1">
        <w:rPr>
          <w:rFonts w:asciiTheme="minorHAnsi" w:hAnsiTheme="minorHAnsi" w:cstheme="minorHAnsi"/>
          <w:bCs/>
          <w:iCs/>
          <w:sz w:val="22"/>
          <w:szCs w:val="22"/>
          <w:lang w:val="fr-FR"/>
        </w:rPr>
        <w:t xml:space="preserve">rurales ne disposent pas de produits spécifiques pour le </w:t>
      </w:r>
      <w:r w:rsidRPr="00283FC1">
        <w:rPr>
          <w:rFonts w:asciiTheme="minorHAnsi" w:hAnsiTheme="minorHAnsi" w:cstheme="minorHAnsi"/>
          <w:bCs/>
          <w:iCs/>
          <w:sz w:val="22"/>
          <w:szCs w:val="22"/>
          <w:lang w:val="fr-FR"/>
        </w:rPr>
        <w:lastRenderedPageBreak/>
        <w:t>financement agric</w:t>
      </w:r>
      <w:r w:rsidR="002C4EDD" w:rsidRPr="00283FC1">
        <w:rPr>
          <w:rFonts w:asciiTheme="minorHAnsi" w:hAnsiTheme="minorHAnsi" w:cstheme="minorHAnsi"/>
          <w:bCs/>
          <w:iCs/>
          <w:sz w:val="22"/>
          <w:szCs w:val="22"/>
          <w:lang w:val="fr-FR"/>
        </w:rPr>
        <w:t>ole</w:t>
      </w:r>
      <w:r w:rsidRPr="00283FC1">
        <w:rPr>
          <w:rFonts w:asciiTheme="minorHAnsi" w:hAnsiTheme="minorHAnsi" w:cstheme="minorHAnsi"/>
          <w:bCs/>
          <w:iCs/>
          <w:sz w:val="22"/>
          <w:szCs w:val="22"/>
          <w:lang w:val="fr-FR"/>
        </w:rPr>
        <w:t xml:space="preserve"> alors que la majorité de leurs clients/membres sont des agriculteurs. </w:t>
      </w:r>
      <w:r w:rsidR="00DC5C57" w:rsidRPr="00283FC1">
        <w:rPr>
          <w:rFonts w:asciiTheme="minorHAnsi" w:hAnsiTheme="minorHAnsi" w:cstheme="minorHAnsi"/>
          <w:bCs/>
          <w:iCs/>
          <w:sz w:val="22"/>
          <w:szCs w:val="22"/>
          <w:lang w:val="fr-FR"/>
        </w:rPr>
        <w:t>On devrait donc encourager l</w:t>
      </w:r>
      <w:r w:rsidRPr="00283FC1">
        <w:rPr>
          <w:rFonts w:asciiTheme="minorHAnsi" w:hAnsiTheme="minorHAnsi" w:cstheme="minorHAnsi"/>
          <w:bCs/>
          <w:iCs/>
          <w:sz w:val="22"/>
          <w:szCs w:val="22"/>
          <w:lang w:val="fr-FR"/>
        </w:rPr>
        <w:t xml:space="preserve">es initiatives </w:t>
      </w:r>
      <w:r w:rsidR="00DC5C57" w:rsidRPr="00283FC1">
        <w:rPr>
          <w:rFonts w:asciiTheme="minorHAnsi" w:hAnsiTheme="minorHAnsi" w:cstheme="minorHAnsi"/>
          <w:bCs/>
          <w:iCs/>
          <w:sz w:val="22"/>
          <w:szCs w:val="22"/>
          <w:lang w:val="fr-FR"/>
        </w:rPr>
        <w:t xml:space="preserve">que </w:t>
      </w:r>
      <w:r w:rsidRPr="00283FC1">
        <w:rPr>
          <w:rFonts w:asciiTheme="minorHAnsi" w:hAnsiTheme="minorHAnsi" w:cstheme="minorHAnsi"/>
          <w:bCs/>
          <w:iCs/>
          <w:sz w:val="22"/>
          <w:szCs w:val="22"/>
          <w:lang w:val="fr-FR"/>
        </w:rPr>
        <w:t xml:space="preserve">le </w:t>
      </w:r>
      <w:r w:rsidR="00195B31" w:rsidRPr="00283FC1">
        <w:rPr>
          <w:rFonts w:asciiTheme="minorHAnsi" w:hAnsiTheme="minorHAnsi" w:cstheme="minorHAnsi"/>
          <w:bCs/>
          <w:iCs/>
          <w:sz w:val="22"/>
          <w:szCs w:val="22"/>
          <w:lang w:val="fr-FR"/>
        </w:rPr>
        <w:t>Projet</w:t>
      </w:r>
      <w:r w:rsidRPr="00283FC1">
        <w:rPr>
          <w:rFonts w:asciiTheme="minorHAnsi" w:hAnsiTheme="minorHAnsi" w:cstheme="minorHAnsi"/>
          <w:bCs/>
          <w:iCs/>
          <w:sz w:val="22"/>
          <w:szCs w:val="22"/>
          <w:lang w:val="fr-FR"/>
        </w:rPr>
        <w:t xml:space="preserve"> </w:t>
      </w:r>
      <w:r w:rsidR="00DC5C57" w:rsidRPr="00283FC1">
        <w:rPr>
          <w:rFonts w:asciiTheme="minorHAnsi" w:hAnsiTheme="minorHAnsi" w:cstheme="minorHAnsi"/>
          <w:bCs/>
          <w:iCs/>
          <w:sz w:val="22"/>
          <w:szCs w:val="22"/>
          <w:lang w:val="fr-FR"/>
        </w:rPr>
        <w:t xml:space="preserve">entreprend pour </w:t>
      </w:r>
      <w:r w:rsidRPr="00283FC1">
        <w:rPr>
          <w:rFonts w:asciiTheme="minorHAnsi" w:hAnsiTheme="minorHAnsi" w:cstheme="minorHAnsi"/>
          <w:bCs/>
          <w:iCs/>
          <w:sz w:val="22"/>
          <w:szCs w:val="22"/>
          <w:lang w:val="fr-FR"/>
        </w:rPr>
        <w:t>développe</w:t>
      </w:r>
      <w:r w:rsidR="00DC5C57" w:rsidRPr="00283FC1">
        <w:rPr>
          <w:rFonts w:asciiTheme="minorHAnsi" w:hAnsiTheme="minorHAnsi" w:cstheme="minorHAnsi"/>
          <w:bCs/>
          <w:iCs/>
          <w:sz w:val="22"/>
          <w:szCs w:val="22"/>
          <w:lang w:val="fr-FR"/>
        </w:rPr>
        <w:t xml:space="preserve">r le financement </w:t>
      </w:r>
      <w:r w:rsidRPr="00283FC1">
        <w:rPr>
          <w:rFonts w:asciiTheme="minorHAnsi" w:hAnsiTheme="minorHAnsi" w:cstheme="minorHAnsi"/>
          <w:bCs/>
          <w:iCs/>
          <w:sz w:val="22"/>
          <w:szCs w:val="22"/>
          <w:lang w:val="fr-FR"/>
        </w:rPr>
        <w:t>agricole</w:t>
      </w:r>
      <w:r w:rsidR="00DC5C57" w:rsidRPr="00283FC1">
        <w:rPr>
          <w:rFonts w:asciiTheme="minorHAnsi" w:hAnsiTheme="minorHAnsi" w:cstheme="minorHAnsi"/>
          <w:bCs/>
          <w:iCs/>
          <w:sz w:val="22"/>
          <w:szCs w:val="22"/>
          <w:lang w:val="fr-FR"/>
        </w:rPr>
        <w:t>/</w:t>
      </w:r>
      <w:r w:rsidRPr="00283FC1">
        <w:rPr>
          <w:rFonts w:asciiTheme="minorHAnsi" w:hAnsiTheme="minorHAnsi" w:cstheme="minorHAnsi"/>
          <w:bCs/>
          <w:iCs/>
          <w:sz w:val="22"/>
          <w:szCs w:val="22"/>
          <w:lang w:val="fr-FR"/>
        </w:rPr>
        <w:t>rura</w:t>
      </w:r>
      <w:r w:rsidR="00DC5C57" w:rsidRPr="00283FC1">
        <w:rPr>
          <w:rFonts w:asciiTheme="minorHAnsi" w:hAnsiTheme="minorHAnsi" w:cstheme="minorHAnsi"/>
          <w:bCs/>
          <w:iCs/>
          <w:sz w:val="22"/>
          <w:szCs w:val="22"/>
          <w:lang w:val="fr-FR"/>
        </w:rPr>
        <w:t>l</w:t>
      </w:r>
      <w:r w:rsidRPr="00283FC1">
        <w:rPr>
          <w:rFonts w:asciiTheme="minorHAnsi" w:hAnsiTheme="minorHAnsi" w:cstheme="minorHAnsi"/>
          <w:bCs/>
          <w:iCs/>
          <w:sz w:val="22"/>
          <w:szCs w:val="22"/>
          <w:lang w:val="fr-FR"/>
        </w:rPr>
        <w:t>.</w:t>
      </w:r>
    </w:p>
    <w:p w14:paraId="19F2A074" w14:textId="205A5DFB" w:rsidR="005F67B2" w:rsidRPr="00283FC1" w:rsidRDefault="007B2EAE" w:rsidP="00AF53D1">
      <w:pPr>
        <w:numPr>
          <w:ilvl w:val="0"/>
          <w:numId w:val="3"/>
        </w:numPr>
        <w:spacing w:after="120" w:line="280" w:lineRule="exact"/>
        <w:ind w:left="426" w:hanging="426"/>
        <w:jc w:val="both"/>
        <w:rPr>
          <w:rFonts w:asciiTheme="minorHAnsi" w:hAnsiTheme="minorHAnsi" w:cstheme="minorHAnsi"/>
          <w:bCs/>
          <w:iCs/>
          <w:color w:val="000000" w:themeColor="text1"/>
          <w:sz w:val="22"/>
          <w:szCs w:val="22"/>
          <w:lang w:val="fr-FR"/>
        </w:rPr>
      </w:pPr>
      <w:r w:rsidRPr="00283FC1">
        <w:rPr>
          <w:rFonts w:asciiTheme="minorHAnsi" w:hAnsiTheme="minorHAnsi" w:cstheme="minorHAnsi"/>
          <w:bCs/>
          <w:iCs/>
          <w:color w:val="000000" w:themeColor="text1"/>
          <w:sz w:val="22"/>
          <w:szCs w:val="22"/>
          <w:lang w:val="fr-FR"/>
        </w:rPr>
        <w:t xml:space="preserve">De tels </w:t>
      </w:r>
      <w:r w:rsidR="008C508E" w:rsidRPr="00283FC1">
        <w:rPr>
          <w:rFonts w:asciiTheme="minorHAnsi" w:hAnsiTheme="minorHAnsi" w:cstheme="minorHAnsi"/>
          <w:bCs/>
          <w:iCs/>
          <w:color w:val="000000" w:themeColor="text1"/>
          <w:sz w:val="22"/>
          <w:szCs w:val="22"/>
          <w:lang w:val="fr-FR"/>
        </w:rPr>
        <w:t xml:space="preserve">enseignements </w:t>
      </w:r>
      <w:r w:rsidRPr="00283FC1">
        <w:rPr>
          <w:rFonts w:asciiTheme="minorHAnsi" w:hAnsiTheme="minorHAnsi" w:cstheme="minorHAnsi"/>
          <w:bCs/>
          <w:iCs/>
          <w:color w:val="000000" w:themeColor="text1"/>
          <w:sz w:val="22"/>
          <w:szCs w:val="22"/>
          <w:lang w:val="fr-FR"/>
        </w:rPr>
        <w:t>ainsi que les recommandations</w:t>
      </w:r>
      <w:r w:rsidR="0086558E" w:rsidRPr="00283FC1">
        <w:rPr>
          <w:rFonts w:asciiTheme="minorHAnsi" w:hAnsiTheme="minorHAnsi" w:cstheme="minorHAnsi"/>
          <w:bCs/>
          <w:iCs/>
          <w:color w:val="000000" w:themeColor="text1"/>
          <w:sz w:val="22"/>
          <w:szCs w:val="22"/>
          <w:lang w:val="fr-FR"/>
        </w:rPr>
        <w:t xml:space="preserve"> issues</w:t>
      </w:r>
      <w:r w:rsidRPr="00283FC1">
        <w:rPr>
          <w:rFonts w:asciiTheme="minorHAnsi" w:hAnsiTheme="minorHAnsi" w:cstheme="minorHAnsi"/>
          <w:bCs/>
          <w:iCs/>
          <w:color w:val="000000" w:themeColor="text1"/>
          <w:sz w:val="22"/>
          <w:szCs w:val="22"/>
          <w:lang w:val="fr-FR"/>
        </w:rPr>
        <w:t xml:space="preserve"> </w:t>
      </w:r>
      <w:r w:rsidR="00963C77" w:rsidRPr="00283FC1">
        <w:rPr>
          <w:rFonts w:asciiTheme="minorHAnsi" w:hAnsiTheme="minorHAnsi" w:cstheme="minorHAnsi"/>
          <w:bCs/>
          <w:iCs/>
          <w:color w:val="000000" w:themeColor="text1"/>
          <w:sz w:val="22"/>
          <w:szCs w:val="22"/>
          <w:lang w:val="fr-FR"/>
        </w:rPr>
        <w:t>du</w:t>
      </w:r>
      <w:r w:rsidRPr="00283FC1">
        <w:rPr>
          <w:rFonts w:asciiTheme="minorHAnsi" w:hAnsiTheme="minorHAnsi" w:cstheme="minorHAnsi"/>
          <w:bCs/>
          <w:iCs/>
          <w:color w:val="000000" w:themeColor="text1"/>
          <w:sz w:val="22"/>
          <w:szCs w:val="22"/>
          <w:lang w:val="fr-FR"/>
        </w:rPr>
        <w:t xml:space="preserve"> PASMIF II, y compris celles sur l’autonomisation des femmes, </w:t>
      </w:r>
      <w:r w:rsidR="0016208A" w:rsidRPr="00283FC1">
        <w:rPr>
          <w:rFonts w:asciiTheme="minorHAnsi" w:hAnsiTheme="minorHAnsi" w:cstheme="minorHAnsi"/>
          <w:bCs/>
          <w:iCs/>
          <w:color w:val="000000" w:themeColor="text1"/>
          <w:sz w:val="22"/>
          <w:szCs w:val="22"/>
          <w:lang w:val="fr-FR"/>
        </w:rPr>
        <w:t xml:space="preserve">ont été incorporés dans la conception </w:t>
      </w:r>
      <w:r w:rsidR="00C43845" w:rsidRPr="00283FC1">
        <w:rPr>
          <w:rFonts w:asciiTheme="minorHAnsi" w:hAnsiTheme="minorHAnsi" w:cstheme="minorHAnsi"/>
          <w:bCs/>
          <w:iCs/>
          <w:color w:val="000000" w:themeColor="text1"/>
          <w:sz w:val="22"/>
          <w:szCs w:val="22"/>
          <w:lang w:val="fr-FR"/>
        </w:rPr>
        <w:t>du projet ACTIF</w:t>
      </w:r>
      <w:r w:rsidR="00086A15" w:rsidRPr="00283FC1">
        <w:rPr>
          <w:rFonts w:asciiTheme="minorHAnsi" w:hAnsiTheme="minorHAnsi" w:cstheme="minorHAnsi"/>
          <w:bCs/>
          <w:iCs/>
          <w:color w:val="000000" w:themeColor="text1"/>
          <w:sz w:val="22"/>
          <w:szCs w:val="22"/>
          <w:lang w:val="fr-FR"/>
        </w:rPr>
        <w:t xml:space="preserve"> </w:t>
      </w:r>
      <w:r w:rsidR="0016208A" w:rsidRPr="00283FC1">
        <w:rPr>
          <w:rFonts w:asciiTheme="minorHAnsi" w:hAnsiTheme="minorHAnsi" w:cstheme="minorHAnsi"/>
          <w:bCs/>
          <w:iCs/>
          <w:color w:val="000000" w:themeColor="text1"/>
          <w:sz w:val="22"/>
          <w:szCs w:val="22"/>
          <w:lang w:val="fr-FR"/>
        </w:rPr>
        <w:t xml:space="preserve">en poursuivant la consolidation des initiatives réussies et en mettant davantage l'accent sur les produits </w:t>
      </w:r>
      <w:r w:rsidRPr="00283FC1">
        <w:rPr>
          <w:rFonts w:asciiTheme="minorHAnsi" w:hAnsiTheme="minorHAnsi" w:cstheme="minorHAnsi"/>
          <w:bCs/>
          <w:iCs/>
          <w:color w:val="000000" w:themeColor="text1"/>
          <w:sz w:val="22"/>
          <w:szCs w:val="22"/>
          <w:lang w:val="fr-FR"/>
        </w:rPr>
        <w:t>axés sur le secteur agricole. Quelques autres améliorations spécifiques</w:t>
      </w:r>
      <w:r w:rsidR="00D07A1E" w:rsidRPr="00283FC1">
        <w:rPr>
          <w:rFonts w:asciiTheme="minorHAnsi" w:hAnsiTheme="minorHAnsi" w:cstheme="minorHAnsi"/>
          <w:bCs/>
          <w:iCs/>
          <w:color w:val="000000" w:themeColor="text1"/>
          <w:sz w:val="22"/>
          <w:szCs w:val="22"/>
          <w:lang w:val="fr-FR"/>
        </w:rPr>
        <w:t xml:space="preserve"> qui seront</w:t>
      </w:r>
      <w:r w:rsidRPr="00283FC1">
        <w:rPr>
          <w:rFonts w:asciiTheme="minorHAnsi" w:hAnsiTheme="minorHAnsi" w:cstheme="minorHAnsi"/>
          <w:bCs/>
          <w:iCs/>
          <w:color w:val="000000" w:themeColor="text1"/>
          <w:sz w:val="22"/>
          <w:szCs w:val="22"/>
          <w:lang w:val="fr-FR"/>
        </w:rPr>
        <w:t xml:space="preserve"> apportées par le projet ACTIF sont </w:t>
      </w:r>
      <w:r w:rsidR="000D2BCE" w:rsidRPr="00283FC1">
        <w:rPr>
          <w:rFonts w:asciiTheme="minorHAnsi" w:hAnsiTheme="minorHAnsi" w:cstheme="minorHAnsi"/>
          <w:bCs/>
          <w:iCs/>
          <w:color w:val="000000" w:themeColor="text1"/>
          <w:sz w:val="22"/>
          <w:szCs w:val="22"/>
          <w:lang w:val="fr-FR"/>
        </w:rPr>
        <w:t xml:space="preserve">présentées comme </w:t>
      </w:r>
      <w:r w:rsidRPr="00283FC1">
        <w:rPr>
          <w:rFonts w:asciiTheme="minorHAnsi" w:hAnsiTheme="minorHAnsi" w:cstheme="minorHAnsi"/>
          <w:bCs/>
          <w:iCs/>
          <w:color w:val="000000" w:themeColor="text1"/>
          <w:sz w:val="22"/>
          <w:szCs w:val="22"/>
          <w:lang w:val="fr-FR"/>
        </w:rPr>
        <w:t>suit : (i) développe</w:t>
      </w:r>
      <w:r w:rsidR="00BB20B6" w:rsidRPr="00283FC1">
        <w:rPr>
          <w:rFonts w:asciiTheme="minorHAnsi" w:hAnsiTheme="minorHAnsi" w:cstheme="minorHAnsi"/>
          <w:bCs/>
          <w:iCs/>
          <w:color w:val="000000" w:themeColor="text1"/>
          <w:sz w:val="22"/>
          <w:szCs w:val="22"/>
          <w:lang w:val="fr-FR"/>
        </w:rPr>
        <w:t xml:space="preserve">r </w:t>
      </w:r>
      <w:r w:rsidRPr="00283FC1">
        <w:rPr>
          <w:rFonts w:asciiTheme="minorHAnsi" w:hAnsiTheme="minorHAnsi" w:cstheme="minorHAnsi"/>
          <w:bCs/>
          <w:iCs/>
          <w:color w:val="000000" w:themeColor="text1"/>
          <w:sz w:val="22"/>
          <w:szCs w:val="22"/>
          <w:lang w:val="fr-FR"/>
        </w:rPr>
        <w:t>de</w:t>
      </w:r>
      <w:r w:rsidR="00BB20B6" w:rsidRPr="00283FC1">
        <w:rPr>
          <w:rFonts w:asciiTheme="minorHAnsi" w:hAnsiTheme="minorHAnsi" w:cstheme="minorHAnsi"/>
          <w:bCs/>
          <w:iCs/>
          <w:color w:val="000000" w:themeColor="text1"/>
          <w:sz w:val="22"/>
          <w:szCs w:val="22"/>
          <w:lang w:val="fr-FR"/>
        </w:rPr>
        <w:t>s</w:t>
      </w:r>
      <w:r w:rsidRPr="00283FC1">
        <w:rPr>
          <w:rFonts w:asciiTheme="minorHAnsi" w:hAnsiTheme="minorHAnsi" w:cstheme="minorHAnsi"/>
          <w:bCs/>
          <w:iCs/>
          <w:color w:val="000000" w:themeColor="text1"/>
          <w:sz w:val="22"/>
          <w:szCs w:val="22"/>
          <w:lang w:val="fr-FR"/>
        </w:rPr>
        <w:t xml:space="preserve"> produits </w:t>
      </w:r>
      <w:r w:rsidR="00BB20B6" w:rsidRPr="00283FC1">
        <w:rPr>
          <w:rFonts w:asciiTheme="minorHAnsi" w:hAnsiTheme="minorHAnsi" w:cstheme="minorHAnsi"/>
          <w:bCs/>
          <w:iCs/>
          <w:color w:val="000000" w:themeColor="text1"/>
          <w:sz w:val="22"/>
          <w:szCs w:val="22"/>
          <w:lang w:val="fr-FR"/>
        </w:rPr>
        <w:t xml:space="preserve">précis pour répondre à la préoccupation selon laquelle les Coopec et les IMF opérant en milieu rural ne disposent pas de produits typiquement « Financement agricole » alors que la majorité de leurs clients/membres sont des agriculteurs ; (ii) accorder la priorité à la pérennité des actions </w:t>
      </w:r>
      <w:r w:rsidR="000D2BCE" w:rsidRPr="00283FC1">
        <w:rPr>
          <w:rFonts w:asciiTheme="minorHAnsi" w:hAnsiTheme="minorHAnsi" w:cstheme="minorHAnsi"/>
          <w:bCs/>
          <w:iCs/>
          <w:color w:val="000000" w:themeColor="text1"/>
          <w:sz w:val="22"/>
          <w:szCs w:val="22"/>
          <w:lang w:val="fr-FR"/>
        </w:rPr>
        <w:t>en prévoyant des plans de sortie/retrait adéquats; (iii) intégrer des questions transversales (genre, environnement</w:t>
      </w:r>
      <w:r w:rsidR="0086558E" w:rsidRPr="00283FC1">
        <w:rPr>
          <w:rFonts w:asciiTheme="minorHAnsi" w:hAnsiTheme="minorHAnsi" w:cstheme="minorHAnsi"/>
          <w:bCs/>
          <w:iCs/>
          <w:color w:val="000000" w:themeColor="text1"/>
          <w:sz w:val="22"/>
          <w:szCs w:val="22"/>
          <w:lang w:val="fr-FR"/>
        </w:rPr>
        <w:t xml:space="preserve"> et changements climatiques</w:t>
      </w:r>
      <w:r w:rsidR="000D2BCE" w:rsidRPr="00283FC1">
        <w:rPr>
          <w:rFonts w:asciiTheme="minorHAnsi" w:hAnsiTheme="minorHAnsi" w:cstheme="minorHAnsi"/>
          <w:bCs/>
          <w:iCs/>
          <w:color w:val="000000" w:themeColor="text1"/>
          <w:sz w:val="22"/>
          <w:szCs w:val="22"/>
          <w:lang w:val="fr-FR"/>
        </w:rPr>
        <w:t xml:space="preserve">, VIH/Sida, paix et sécurité) ; (iv) créer de l’espace pour développer une synergie avec d’autres </w:t>
      </w:r>
      <w:r w:rsidR="00195B31" w:rsidRPr="00283FC1">
        <w:rPr>
          <w:rFonts w:asciiTheme="minorHAnsi" w:hAnsiTheme="minorHAnsi" w:cstheme="minorHAnsi"/>
          <w:bCs/>
          <w:iCs/>
          <w:color w:val="000000" w:themeColor="text1"/>
          <w:sz w:val="22"/>
          <w:szCs w:val="22"/>
          <w:lang w:val="fr-FR"/>
        </w:rPr>
        <w:t>Projet</w:t>
      </w:r>
      <w:r w:rsidR="000D2BCE" w:rsidRPr="00283FC1">
        <w:rPr>
          <w:rFonts w:asciiTheme="minorHAnsi" w:hAnsiTheme="minorHAnsi" w:cstheme="minorHAnsi"/>
          <w:bCs/>
          <w:iCs/>
          <w:color w:val="000000" w:themeColor="text1"/>
          <w:sz w:val="22"/>
          <w:szCs w:val="22"/>
          <w:lang w:val="fr-FR"/>
        </w:rPr>
        <w:t xml:space="preserve">s de l’ONU, avec des partenaires techniques et financiers et avec les différents ministères impliqués dans la finance inclusive, notamment à travers </w:t>
      </w:r>
      <w:r w:rsidR="00293CB4" w:rsidRPr="00283FC1">
        <w:rPr>
          <w:rFonts w:asciiTheme="minorHAnsi" w:hAnsiTheme="minorHAnsi" w:cstheme="minorHAnsi"/>
          <w:bCs/>
          <w:iCs/>
          <w:color w:val="000000" w:themeColor="text1"/>
          <w:sz w:val="22"/>
          <w:szCs w:val="22"/>
          <w:lang w:val="fr-FR"/>
        </w:rPr>
        <w:t xml:space="preserve">le processus de mise en œuvre </w:t>
      </w:r>
      <w:r w:rsidR="00BB20B6" w:rsidRPr="00283FC1">
        <w:rPr>
          <w:rFonts w:asciiTheme="minorHAnsi" w:hAnsiTheme="minorHAnsi" w:cstheme="minorHAnsi"/>
          <w:bCs/>
          <w:iCs/>
          <w:color w:val="000000" w:themeColor="text1"/>
          <w:sz w:val="22"/>
          <w:szCs w:val="22"/>
          <w:lang w:val="fr-FR"/>
        </w:rPr>
        <w:t>d</w:t>
      </w:r>
      <w:r w:rsidR="00293CB4" w:rsidRPr="00283FC1">
        <w:rPr>
          <w:rFonts w:asciiTheme="minorHAnsi" w:hAnsiTheme="minorHAnsi" w:cstheme="minorHAnsi"/>
          <w:bCs/>
          <w:iCs/>
          <w:color w:val="000000" w:themeColor="text1"/>
          <w:sz w:val="22"/>
          <w:szCs w:val="22"/>
          <w:lang w:val="fr-FR"/>
        </w:rPr>
        <w:t xml:space="preserve">e la Feuille de route ; et (v) exploiter la forte croissance du taux de pénétration de la téléphonie mobile </w:t>
      </w:r>
      <w:r w:rsidR="00785066" w:rsidRPr="00283FC1">
        <w:rPr>
          <w:rFonts w:asciiTheme="minorHAnsi" w:hAnsiTheme="minorHAnsi" w:cstheme="minorHAnsi"/>
          <w:bCs/>
          <w:iCs/>
          <w:color w:val="000000" w:themeColor="text1"/>
          <w:sz w:val="22"/>
          <w:szCs w:val="22"/>
          <w:lang w:val="fr-FR"/>
        </w:rPr>
        <w:t xml:space="preserve">pour mettre </w:t>
      </w:r>
      <w:r w:rsidR="00293CB4" w:rsidRPr="00283FC1">
        <w:rPr>
          <w:rFonts w:asciiTheme="minorHAnsi" w:hAnsiTheme="minorHAnsi" w:cstheme="minorHAnsi"/>
          <w:bCs/>
          <w:iCs/>
          <w:color w:val="000000" w:themeColor="text1"/>
          <w:sz w:val="22"/>
          <w:szCs w:val="22"/>
          <w:lang w:val="fr-FR"/>
        </w:rPr>
        <w:t xml:space="preserve">un accent particulier sur </w:t>
      </w:r>
      <w:r w:rsidR="00D81F21" w:rsidRPr="00283FC1">
        <w:rPr>
          <w:rFonts w:asciiTheme="minorHAnsi" w:hAnsiTheme="minorHAnsi" w:cstheme="minorHAnsi"/>
          <w:bCs/>
          <w:iCs/>
          <w:color w:val="000000" w:themeColor="text1"/>
          <w:sz w:val="22"/>
          <w:szCs w:val="22"/>
          <w:lang w:val="fr-FR"/>
        </w:rPr>
        <w:t xml:space="preserve">les </w:t>
      </w:r>
      <w:r w:rsidR="00293CB4" w:rsidRPr="00283FC1">
        <w:rPr>
          <w:rFonts w:asciiTheme="minorHAnsi" w:hAnsiTheme="minorHAnsi" w:cstheme="minorHAnsi"/>
          <w:bCs/>
          <w:iCs/>
          <w:color w:val="000000" w:themeColor="text1"/>
          <w:sz w:val="22"/>
          <w:szCs w:val="22"/>
          <w:lang w:val="fr-FR"/>
        </w:rPr>
        <w:t>services financiers numériques dans toutes les activités menées au niveau micro</w:t>
      </w:r>
      <w:r w:rsidR="009E2E6A" w:rsidRPr="00283FC1">
        <w:rPr>
          <w:rFonts w:asciiTheme="minorHAnsi" w:hAnsiTheme="minorHAnsi" w:cstheme="minorHAnsi"/>
          <w:bCs/>
          <w:iCs/>
          <w:color w:val="000000" w:themeColor="text1"/>
          <w:sz w:val="22"/>
          <w:szCs w:val="22"/>
          <w:lang w:val="fr-FR"/>
        </w:rPr>
        <w:t xml:space="preserve"> ; et au niveau macro, </w:t>
      </w:r>
      <w:r w:rsidR="005F67B2" w:rsidRPr="00283FC1">
        <w:rPr>
          <w:rFonts w:asciiTheme="minorHAnsi" w:hAnsiTheme="minorHAnsi" w:cstheme="minorHAnsi"/>
          <w:bCs/>
          <w:iCs/>
          <w:color w:val="000000" w:themeColor="text1"/>
          <w:sz w:val="22"/>
          <w:szCs w:val="22"/>
          <w:lang w:val="fr-FR"/>
        </w:rPr>
        <w:t>diffuser les lignes directrices sur l’argent mobile en RDC, cela  pour do</w:t>
      </w:r>
      <w:r w:rsidR="009C70AD" w:rsidRPr="00283FC1">
        <w:rPr>
          <w:rFonts w:asciiTheme="minorHAnsi" w:hAnsiTheme="minorHAnsi" w:cstheme="minorHAnsi"/>
          <w:bCs/>
          <w:iCs/>
          <w:color w:val="000000" w:themeColor="text1"/>
          <w:sz w:val="22"/>
          <w:szCs w:val="22"/>
          <w:lang w:val="fr-FR"/>
        </w:rPr>
        <w:t xml:space="preserve">nner à ce secteur des fondements </w:t>
      </w:r>
      <w:r w:rsidR="005F67B2" w:rsidRPr="00283FC1">
        <w:rPr>
          <w:rFonts w:asciiTheme="minorHAnsi" w:hAnsiTheme="minorHAnsi" w:cstheme="minorHAnsi"/>
          <w:bCs/>
          <w:iCs/>
          <w:color w:val="000000" w:themeColor="text1"/>
          <w:sz w:val="22"/>
          <w:szCs w:val="22"/>
          <w:lang w:val="fr-FR"/>
        </w:rPr>
        <w:t>adéquat</w:t>
      </w:r>
      <w:r w:rsidR="009C70AD" w:rsidRPr="00283FC1">
        <w:rPr>
          <w:rFonts w:asciiTheme="minorHAnsi" w:hAnsiTheme="minorHAnsi" w:cstheme="minorHAnsi"/>
          <w:bCs/>
          <w:iCs/>
          <w:color w:val="000000" w:themeColor="text1"/>
          <w:sz w:val="22"/>
          <w:szCs w:val="22"/>
          <w:lang w:val="fr-FR"/>
        </w:rPr>
        <w:t>s</w:t>
      </w:r>
      <w:r w:rsidR="005F67B2" w:rsidRPr="00283FC1">
        <w:rPr>
          <w:rFonts w:asciiTheme="minorHAnsi" w:hAnsiTheme="minorHAnsi" w:cstheme="minorHAnsi"/>
          <w:bCs/>
          <w:iCs/>
          <w:color w:val="000000" w:themeColor="text1"/>
          <w:sz w:val="22"/>
          <w:szCs w:val="22"/>
          <w:lang w:val="fr-FR"/>
        </w:rPr>
        <w:t>.</w:t>
      </w:r>
      <w:r w:rsidR="009C70AD" w:rsidRPr="00283FC1">
        <w:rPr>
          <w:rFonts w:asciiTheme="minorHAnsi" w:hAnsiTheme="minorHAnsi" w:cstheme="minorHAnsi"/>
          <w:bCs/>
          <w:iCs/>
          <w:color w:val="000000" w:themeColor="text1"/>
          <w:sz w:val="22"/>
          <w:szCs w:val="22"/>
          <w:lang w:val="fr-FR"/>
        </w:rPr>
        <w:t xml:space="preserve"> En outre, </w:t>
      </w:r>
      <w:r w:rsidR="00B178FC" w:rsidRPr="00283FC1">
        <w:rPr>
          <w:rFonts w:asciiTheme="minorHAnsi" w:hAnsiTheme="minorHAnsi" w:cstheme="minorHAnsi"/>
          <w:bCs/>
          <w:iCs/>
          <w:color w:val="000000" w:themeColor="text1"/>
          <w:sz w:val="22"/>
          <w:szCs w:val="22"/>
          <w:lang w:val="fr-FR"/>
        </w:rPr>
        <w:t xml:space="preserve">un nouvel accent </w:t>
      </w:r>
      <w:r w:rsidR="00D07A1E" w:rsidRPr="00283FC1">
        <w:rPr>
          <w:rFonts w:asciiTheme="minorHAnsi" w:hAnsiTheme="minorHAnsi" w:cstheme="minorHAnsi"/>
          <w:bCs/>
          <w:iCs/>
          <w:color w:val="000000" w:themeColor="text1"/>
          <w:sz w:val="22"/>
          <w:szCs w:val="22"/>
          <w:lang w:val="fr-FR"/>
        </w:rPr>
        <w:t>sera</w:t>
      </w:r>
      <w:r w:rsidR="005051F4" w:rsidRPr="00283FC1">
        <w:rPr>
          <w:rFonts w:asciiTheme="minorHAnsi" w:hAnsiTheme="minorHAnsi" w:cstheme="minorHAnsi"/>
          <w:bCs/>
          <w:iCs/>
          <w:color w:val="000000" w:themeColor="text1"/>
          <w:sz w:val="22"/>
          <w:szCs w:val="22"/>
          <w:lang w:val="fr-FR"/>
        </w:rPr>
        <w:t xml:space="preserve"> </w:t>
      </w:r>
      <w:r w:rsidR="00D81F21" w:rsidRPr="00283FC1">
        <w:rPr>
          <w:rFonts w:asciiTheme="minorHAnsi" w:hAnsiTheme="minorHAnsi" w:cstheme="minorHAnsi"/>
          <w:bCs/>
          <w:iCs/>
          <w:color w:val="000000" w:themeColor="text1"/>
          <w:sz w:val="22"/>
          <w:szCs w:val="22"/>
          <w:lang w:val="fr-FR"/>
        </w:rPr>
        <w:t xml:space="preserve">mis sur d’autres domaines de la microfinance </w:t>
      </w:r>
      <w:r w:rsidR="005051F4" w:rsidRPr="00283FC1">
        <w:rPr>
          <w:rFonts w:asciiTheme="minorHAnsi" w:hAnsiTheme="minorHAnsi" w:cstheme="minorHAnsi"/>
          <w:bCs/>
          <w:iCs/>
          <w:color w:val="000000" w:themeColor="text1"/>
          <w:sz w:val="22"/>
          <w:szCs w:val="22"/>
          <w:lang w:val="fr-FR"/>
        </w:rPr>
        <w:t>au-delà</w:t>
      </w:r>
      <w:r w:rsidR="00D81F21" w:rsidRPr="00283FC1">
        <w:rPr>
          <w:rFonts w:asciiTheme="minorHAnsi" w:hAnsiTheme="minorHAnsi" w:cstheme="minorHAnsi"/>
          <w:bCs/>
          <w:iCs/>
          <w:color w:val="000000" w:themeColor="text1"/>
          <w:sz w:val="22"/>
          <w:szCs w:val="22"/>
          <w:lang w:val="fr-FR"/>
        </w:rPr>
        <w:t xml:space="preserve"> des institutions de microfinance. Parmi ces autres domaines figurent l’appui au processus de mise en œuvre de la Feuille de route nationale de l’inclusion financière </w:t>
      </w:r>
      <w:r w:rsidR="00EC6997" w:rsidRPr="00283FC1">
        <w:rPr>
          <w:rFonts w:asciiTheme="minorHAnsi" w:hAnsiTheme="minorHAnsi" w:cstheme="minorHAnsi"/>
          <w:bCs/>
          <w:iCs/>
          <w:color w:val="000000" w:themeColor="text1"/>
          <w:sz w:val="22"/>
          <w:szCs w:val="22"/>
          <w:lang w:val="fr-FR"/>
        </w:rPr>
        <w:t>ainsi que</w:t>
      </w:r>
      <w:r w:rsidR="00D81F21" w:rsidRPr="00283FC1">
        <w:rPr>
          <w:rFonts w:asciiTheme="minorHAnsi" w:hAnsiTheme="minorHAnsi" w:cstheme="minorHAnsi"/>
          <w:bCs/>
          <w:iCs/>
          <w:color w:val="000000" w:themeColor="text1"/>
          <w:sz w:val="22"/>
          <w:szCs w:val="22"/>
          <w:lang w:val="fr-FR"/>
        </w:rPr>
        <w:t xml:space="preserve"> le développement de couloirs d’envois de fonds.   </w:t>
      </w:r>
    </w:p>
    <w:p w14:paraId="0C023984" w14:textId="79390867" w:rsidR="00471928" w:rsidRPr="00283FC1" w:rsidRDefault="00471928" w:rsidP="00AF53D1">
      <w:pPr>
        <w:pStyle w:val="Heading2"/>
        <w:spacing w:after="120" w:line="280" w:lineRule="exact"/>
        <w:ind w:left="426" w:hanging="426"/>
        <w:rPr>
          <w:rFonts w:asciiTheme="minorHAnsi" w:hAnsiTheme="minorHAnsi" w:cstheme="minorHAnsi"/>
          <w:szCs w:val="22"/>
          <w:lang w:val="fr-FR"/>
        </w:rPr>
      </w:pPr>
      <w:bookmarkStart w:id="10" w:name="_Toc493783407"/>
      <w:r w:rsidRPr="00283FC1">
        <w:rPr>
          <w:rFonts w:asciiTheme="minorHAnsi" w:hAnsiTheme="minorHAnsi" w:cstheme="minorHAnsi"/>
          <w:sz w:val="24"/>
          <w:lang w:val="fr-FR"/>
        </w:rPr>
        <w:t>2.2</w:t>
      </w:r>
      <w:r w:rsidR="00E02F4F" w:rsidRPr="00283FC1">
        <w:rPr>
          <w:rFonts w:asciiTheme="minorHAnsi" w:hAnsiTheme="minorHAnsi" w:cstheme="minorHAnsi"/>
          <w:sz w:val="24"/>
          <w:lang w:val="fr-FR"/>
        </w:rPr>
        <w:tab/>
      </w:r>
      <w:r w:rsidR="008750D2" w:rsidRPr="00283FC1">
        <w:rPr>
          <w:rFonts w:asciiTheme="minorHAnsi" w:hAnsiTheme="minorHAnsi" w:cstheme="minorHAnsi"/>
          <w:sz w:val="24"/>
          <w:lang w:val="fr-FR"/>
        </w:rPr>
        <w:t>Enseignements tirés d’autres e</w:t>
      </w:r>
      <w:r w:rsidR="00C74E8A" w:rsidRPr="00283FC1">
        <w:rPr>
          <w:rFonts w:asciiTheme="minorHAnsi" w:hAnsiTheme="minorHAnsi" w:cstheme="minorHAnsi"/>
          <w:sz w:val="24"/>
          <w:lang w:val="fr-FR"/>
        </w:rPr>
        <w:t>x</w:t>
      </w:r>
      <w:r w:rsidR="008750D2" w:rsidRPr="00283FC1">
        <w:rPr>
          <w:rFonts w:asciiTheme="minorHAnsi" w:hAnsiTheme="minorHAnsi" w:cstheme="minorHAnsi"/>
          <w:sz w:val="24"/>
          <w:lang w:val="fr-FR"/>
        </w:rPr>
        <w:t>e</w:t>
      </w:r>
      <w:r w:rsidR="00C74E8A" w:rsidRPr="00283FC1">
        <w:rPr>
          <w:rFonts w:asciiTheme="minorHAnsi" w:hAnsiTheme="minorHAnsi" w:cstheme="minorHAnsi"/>
          <w:sz w:val="24"/>
          <w:lang w:val="fr-FR"/>
        </w:rPr>
        <w:t>mple</w:t>
      </w:r>
      <w:r w:rsidR="008750D2" w:rsidRPr="00283FC1">
        <w:rPr>
          <w:rFonts w:asciiTheme="minorHAnsi" w:hAnsiTheme="minorHAnsi" w:cstheme="minorHAnsi"/>
          <w:sz w:val="24"/>
          <w:lang w:val="fr-FR"/>
        </w:rPr>
        <w:t>s</w:t>
      </w:r>
      <w:r w:rsidR="005051F4" w:rsidRPr="00283FC1">
        <w:rPr>
          <w:rFonts w:asciiTheme="minorHAnsi" w:hAnsiTheme="minorHAnsi" w:cstheme="minorHAnsi"/>
          <w:sz w:val="24"/>
          <w:lang w:val="fr-FR"/>
        </w:rPr>
        <w:t xml:space="preserve"> </w:t>
      </w:r>
      <w:r w:rsidR="008750D2" w:rsidRPr="00283FC1">
        <w:rPr>
          <w:rFonts w:asciiTheme="minorHAnsi" w:hAnsiTheme="minorHAnsi" w:cstheme="minorHAnsi"/>
          <w:sz w:val="24"/>
          <w:lang w:val="fr-FR"/>
        </w:rPr>
        <w:t xml:space="preserve">de </w:t>
      </w:r>
      <w:r w:rsidR="00195B31" w:rsidRPr="00283FC1">
        <w:rPr>
          <w:rFonts w:asciiTheme="minorHAnsi" w:hAnsiTheme="minorHAnsi" w:cstheme="minorHAnsi"/>
          <w:sz w:val="24"/>
          <w:lang w:val="fr-FR"/>
        </w:rPr>
        <w:t>Projet</w:t>
      </w:r>
      <w:r w:rsidR="008750D2" w:rsidRPr="00283FC1">
        <w:rPr>
          <w:rFonts w:asciiTheme="minorHAnsi" w:hAnsiTheme="minorHAnsi" w:cstheme="minorHAnsi"/>
          <w:sz w:val="24"/>
          <w:lang w:val="fr-FR"/>
        </w:rPr>
        <w:t>s de l’</w:t>
      </w:r>
      <w:r w:rsidRPr="00283FC1">
        <w:rPr>
          <w:rFonts w:asciiTheme="minorHAnsi" w:hAnsiTheme="minorHAnsi" w:cstheme="minorHAnsi"/>
          <w:sz w:val="24"/>
          <w:lang w:val="fr-FR"/>
        </w:rPr>
        <w:t>UNCDF/P</w:t>
      </w:r>
      <w:r w:rsidR="008750D2" w:rsidRPr="00283FC1">
        <w:rPr>
          <w:rFonts w:asciiTheme="minorHAnsi" w:hAnsiTheme="minorHAnsi" w:cstheme="minorHAnsi"/>
          <w:sz w:val="24"/>
          <w:lang w:val="fr-FR"/>
        </w:rPr>
        <w:t>NUD</w:t>
      </w:r>
      <w:r w:rsidR="00125072" w:rsidRPr="00283FC1">
        <w:rPr>
          <w:rFonts w:asciiTheme="minorHAnsi" w:hAnsiTheme="minorHAnsi" w:cstheme="minorHAnsi"/>
          <w:sz w:val="24"/>
          <w:lang w:val="fr-FR"/>
        </w:rPr>
        <w:t xml:space="preserve"> </w:t>
      </w:r>
      <w:r w:rsidR="008750D2" w:rsidRPr="00283FC1">
        <w:rPr>
          <w:rFonts w:asciiTheme="minorHAnsi" w:hAnsiTheme="minorHAnsi" w:cstheme="minorHAnsi"/>
          <w:sz w:val="24"/>
          <w:lang w:val="fr-FR"/>
        </w:rPr>
        <w:t xml:space="preserve">en </w:t>
      </w:r>
      <w:r w:rsidR="00643A71" w:rsidRPr="00283FC1">
        <w:rPr>
          <w:rFonts w:asciiTheme="minorHAnsi" w:hAnsiTheme="minorHAnsi" w:cstheme="minorHAnsi"/>
          <w:sz w:val="24"/>
          <w:lang w:val="fr-FR"/>
        </w:rPr>
        <w:t>RDC</w:t>
      </w:r>
      <w:bookmarkEnd w:id="10"/>
    </w:p>
    <w:p w14:paraId="4C653958" w14:textId="0BE5A91D" w:rsidR="0016208A" w:rsidRPr="00283FC1" w:rsidRDefault="0016208A"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De 2010 à 2015, l’UNCDF </w:t>
      </w:r>
      <w:r w:rsidR="00322F4F" w:rsidRPr="00283FC1">
        <w:rPr>
          <w:rFonts w:asciiTheme="minorHAnsi" w:hAnsiTheme="minorHAnsi" w:cstheme="minorHAnsi"/>
          <w:sz w:val="22"/>
          <w:szCs w:val="22"/>
          <w:lang w:val="fr-FR"/>
        </w:rPr>
        <w:t xml:space="preserve">a, </w:t>
      </w:r>
      <w:r w:rsidRPr="00283FC1">
        <w:rPr>
          <w:rFonts w:asciiTheme="minorHAnsi" w:hAnsiTheme="minorHAnsi" w:cstheme="minorHAnsi"/>
          <w:sz w:val="22"/>
          <w:szCs w:val="22"/>
          <w:lang w:val="fr-FR"/>
        </w:rPr>
        <w:t xml:space="preserve">en partenariat avec </w:t>
      </w:r>
      <w:r w:rsidR="00322F4F" w:rsidRPr="00283FC1">
        <w:rPr>
          <w:rFonts w:asciiTheme="minorHAnsi" w:hAnsiTheme="minorHAnsi" w:cstheme="minorHAnsi"/>
          <w:i/>
          <w:sz w:val="22"/>
          <w:szCs w:val="22"/>
          <w:lang w:val="fr-FR"/>
        </w:rPr>
        <w:t xml:space="preserve">The </w:t>
      </w:r>
      <w:r w:rsidRPr="00283FC1">
        <w:rPr>
          <w:rFonts w:asciiTheme="minorHAnsi" w:hAnsiTheme="minorHAnsi" w:cstheme="minorHAnsi"/>
          <w:i/>
          <w:sz w:val="22"/>
          <w:szCs w:val="22"/>
          <w:lang w:val="fr-FR"/>
        </w:rPr>
        <w:t>MasterCard Foundation</w:t>
      </w:r>
      <w:r w:rsidR="00322F4F"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lancé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YouthStart</w:t>
      </w:r>
      <w:r w:rsidR="00BA5DD9" w:rsidRPr="00283FC1">
        <w:rPr>
          <w:rFonts w:asciiTheme="minorHAnsi" w:hAnsiTheme="minorHAnsi" w:cstheme="minorHAnsi"/>
          <w:sz w:val="22"/>
          <w:szCs w:val="22"/>
          <w:lang w:val="fr-FR"/>
        </w:rPr>
        <w:t xml:space="preserve"> -</w:t>
      </w:r>
      <w:r w:rsidRPr="00283FC1">
        <w:rPr>
          <w:rFonts w:asciiTheme="minorHAnsi" w:hAnsiTheme="minorHAnsi" w:cstheme="minorHAnsi"/>
          <w:i/>
          <w:sz w:val="22"/>
          <w:szCs w:val="22"/>
          <w:lang w:val="fr-FR"/>
        </w:rPr>
        <w:t>Building Inclusive Youth Financial Sectors in Sub-Saharian</w:t>
      </w:r>
      <w:r w:rsidR="00125072" w:rsidRPr="00283FC1">
        <w:rPr>
          <w:rFonts w:asciiTheme="minorHAnsi" w:hAnsiTheme="minorHAnsi" w:cstheme="minorHAnsi"/>
          <w:i/>
          <w:sz w:val="22"/>
          <w:szCs w:val="22"/>
          <w:lang w:val="fr-FR"/>
        </w:rPr>
        <w:t xml:space="preserve"> </w:t>
      </w:r>
      <w:r w:rsidRPr="00283FC1">
        <w:rPr>
          <w:rFonts w:asciiTheme="minorHAnsi" w:hAnsiTheme="minorHAnsi" w:cstheme="minorHAnsi"/>
          <w:i/>
          <w:sz w:val="22"/>
          <w:szCs w:val="22"/>
          <w:lang w:val="fr-FR"/>
        </w:rPr>
        <w:t>Africa</w:t>
      </w:r>
      <w:r w:rsidRPr="00283FC1">
        <w:rPr>
          <w:rFonts w:asciiTheme="minorHAnsi" w:hAnsiTheme="minorHAnsi" w:cstheme="minorHAnsi"/>
          <w:sz w:val="22"/>
          <w:szCs w:val="22"/>
          <w:lang w:val="fr-FR"/>
        </w:rPr>
        <w:t xml:space="preserve"> (Développer </w:t>
      </w:r>
      <w:r w:rsidR="00322F4F" w:rsidRPr="00283FC1">
        <w:rPr>
          <w:rFonts w:asciiTheme="minorHAnsi" w:hAnsiTheme="minorHAnsi" w:cstheme="minorHAnsi"/>
          <w:sz w:val="22"/>
          <w:szCs w:val="22"/>
          <w:lang w:val="fr-FR"/>
        </w:rPr>
        <w:t>des secteurs d’inclusion financière des jeunes en</w:t>
      </w:r>
      <w:r w:rsidRPr="00283FC1">
        <w:rPr>
          <w:rFonts w:asciiTheme="minorHAnsi" w:hAnsiTheme="minorHAnsi" w:cstheme="minorHAnsi"/>
          <w:sz w:val="22"/>
          <w:szCs w:val="22"/>
          <w:lang w:val="fr-FR"/>
        </w:rPr>
        <w:t xml:space="preserve"> Afrique subsaharienne) en tant que projet pilote régional pour tester différentes approches et modèles </w:t>
      </w:r>
      <w:r w:rsidR="008F7715" w:rsidRPr="00283FC1">
        <w:rPr>
          <w:rFonts w:asciiTheme="minorHAnsi" w:hAnsiTheme="minorHAnsi" w:cstheme="minorHAnsi"/>
          <w:sz w:val="22"/>
          <w:szCs w:val="22"/>
          <w:lang w:val="fr-FR"/>
        </w:rPr>
        <w:t xml:space="preserve">qui permettent de </w:t>
      </w:r>
      <w:r w:rsidRPr="00283FC1">
        <w:rPr>
          <w:rFonts w:asciiTheme="minorHAnsi" w:hAnsiTheme="minorHAnsi" w:cstheme="minorHAnsi"/>
          <w:sz w:val="22"/>
          <w:szCs w:val="22"/>
          <w:lang w:val="fr-FR"/>
        </w:rPr>
        <w:t xml:space="preserve">servir </w:t>
      </w:r>
      <w:r w:rsidR="008F7715" w:rsidRPr="00283FC1">
        <w:rPr>
          <w:rFonts w:asciiTheme="minorHAnsi" w:hAnsiTheme="minorHAnsi" w:cstheme="minorHAnsi"/>
          <w:sz w:val="22"/>
          <w:szCs w:val="22"/>
          <w:lang w:val="fr-FR"/>
        </w:rPr>
        <w:t xml:space="preserve">les jeunes </w:t>
      </w:r>
      <w:r w:rsidR="00D3199A" w:rsidRPr="00283FC1">
        <w:rPr>
          <w:rFonts w:asciiTheme="minorHAnsi" w:hAnsiTheme="minorHAnsi" w:cstheme="minorHAnsi"/>
          <w:sz w:val="22"/>
          <w:szCs w:val="22"/>
          <w:lang w:val="fr-FR"/>
        </w:rPr>
        <w:t xml:space="preserve">de manière </w:t>
      </w:r>
      <w:r w:rsidRPr="00283FC1">
        <w:rPr>
          <w:rFonts w:asciiTheme="minorHAnsi" w:hAnsiTheme="minorHAnsi" w:cstheme="minorHAnsi"/>
          <w:sz w:val="22"/>
          <w:szCs w:val="22"/>
          <w:lang w:val="fr-FR"/>
        </w:rPr>
        <w:t xml:space="preserve">durable. En RDC,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a appuyé le secteur de la jeunesse avec un don de 800</w:t>
      </w:r>
      <w:r w:rsidR="008F7715"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000 </w:t>
      </w:r>
      <w:r w:rsidR="008F7715" w:rsidRPr="00283FC1">
        <w:rPr>
          <w:rFonts w:asciiTheme="minorHAnsi" w:hAnsiTheme="minorHAnsi" w:cstheme="minorHAnsi"/>
          <w:sz w:val="22"/>
          <w:szCs w:val="22"/>
          <w:lang w:val="fr-FR"/>
        </w:rPr>
        <w:t xml:space="preserve">dollars US </w:t>
      </w:r>
      <w:r w:rsidRPr="00283FC1">
        <w:rPr>
          <w:rFonts w:asciiTheme="minorHAnsi" w:hAnsiTheme="minorHAnsi" w:cstheme="minorHAnsi"/>
          <w:sz w:val="22"/>
          <w:szCs w:val="22"/>
          <w:lang w:val="fr-FR"/>
        </w:rPr>
        <w:t>et une assistance technique à travers FINCA</w:t>
      </w:r>
      <w:r w:rsidR="0009518B" w:rsidRPr="00283FC1">
        <w:rPr>
          <w:rStyle w:val="FootnoteReference"/>
          <w:rFonts w:asciiTheme="minorHAnsi" w:hAnsiTheme="minorHAnsi" w:cstheme="minorHAnsi"/>
          <w:sz w:val="22"/>
          <w:szCs w:val="22"/>
          <w:lang w:val="fr-FR"/>
        </w:rPr>
        <w:footnoteReference w:id="7"/>
      </w:r>
      <w:r w:rsidRPr="00283FC1">
        <w:rPr>
          <w:rFonts w:asciiTheme="minorHAnsi" w:hAnsiTheme="minorHAnsi" w:cstheme="minorHAnsi"/>
          <w:sz w:val="22"/>
          <w:szCs w:val="22"/>
          <w:lang w:val="fr-FR"/>
        </w:rPr>
        <w:t xml:space="preserve"> RDC</w:t>
      </w:r>
      <w:r w:rsidR="00EA3F68" w:rsidRPr="00283FC1">
        <w:rPr>
          <w:rFonts w:asciiTheme="minorHAnsi" w:hAnsiTheme="minorHAnsi" w:cstheme="minorHAnsi"/>
          <w:sz w:val="22"/>
          <w:szCs w:val="22"/>
          <w:lang w:val="fr-FR"/>
        </w:rPr>
        <w:t>,</w:t>
      </w:r>
      <w:r w:rsidR="00E63454" w:rsidRPr="00283FC1">
        <w:rPr>
          <w:rFonts w:asciiTheme="minorHAnsi" w:hAnsiTheme="minorHAnsi" w:cstheme="minorHAnsi"/>
          <w:sz w:val="22"/>
          <w:szCs w:val="22"/>
          <w:lang w:val="fr-FR"/>
        </w:rPr>
        <w:t xml:space="preserve"> </w:t>
      </w:r>
      <w:r w:rsidR="008F7715" w:rsidRPr="00283FC1">
        <w:rPr>
          <w:rFonts w:asciiTheme="minorHAnsi" w:hAnsiTheme="minorHAnsi" w:cstheme="minorHAnsi"/>
          <w:sz w:val="22"/>
          <w:szCs w:val="22"/>
          <w:lang w:val="fr-FR"/>
        </w:rPr>
        <w:t>entre autres</w:t>
      </w:r>
      <w:r w:rsidR="00EA3F68" w:rsidRPr="00283FC1">
        <w:rPr>
          <w:rFonts w:asciiTheme="minorHAnsi" w:hAnsiTheme="minorHAnsi" w:cstheme="minorHAnsi"/>
          <w:sz w:val="22"/>
          <w:szCs w:val="22"/>
          <w:lang w:val="fr-FR"/>
        </w:rPr>
        <w:t xml:space="preserve"> agences.</w:t>
      </w:r>
      <w:r w:rsidR="00E63454" w:rsidRPr="00283FC1">
        <w:rPr>
          <w:rFonts w:asciiTheme="minorHAnsi" w:hAnsiTheme="minorHAnsi" w:cstheme="minorHAnsi"/>
          <w:sz w:val="22"/>
          <w:szCs w:val="22"/>
          <w:lang w:val="fr-FR"/>
        </w:rPr>
        <w:t xml:space="preserve"> </w:t>
      </w:r>
      <w:r w:rsidR="00EA3F68" w:rsidRPr="00283FC1">
        <w:rPr>
          <w:rFonts w:asciiTheme="minorHAnsi" w:hAnsiTheme="minorHAnsi" w:cstheme="minorHAnsi"/>
          <w:sz w:val="22"/>
          <w:szCs w:val="22"/>
          <w:lang w:val="fr-FR"/>
        </w:rPr>
        <w:t>FINCA RDC a</w:t>
      </w:r>
      <w:r w:rsidRPr="00283FC1">
        <w:rPr>
          <w:rFonts w:asciiTheme="minorHAnsi" w:hAnsiTheme="minorHAnsi" w:cstheme="minorHAnsi"/>
          <w:sz w:val="22"/>
          <w:szCs w:val="22"/>
          <w:lang w:val="fr-FR"/>
        </w:rPr>
        <w:t xml:space="preserve">, à </w:t>
      </w:r>
      <w:r w:rsidR="00EA3F68" w:rsidRPr="00283FC1">
        <w:rPr>
          <w:rFonts w:asciiTheme="minorHAnsi" w:hAnsiTheme="minorHAnsi" w:cstheme="minorHAnsi"/>
          <w:sz w:val="22"/>
          <w:szCs w:val="22"/>
          <w:lang w:val="fr-FR"/>
        </w:rPr>
        <w:t xml:space="preserve">compter </w:t>
      </w:r>
      <w:r w:rsidRPr="00283FC1">
        <w:rPr>
          <w:rFonts w:asciiTheme="minorHAnsi" w:hAnsiTheme="minorHAnsi" w:cstheme="minorHAnsi"/>
          <w:sz w:val="22"/>
          <w:szCs w:val="22"/>
          <w:lang w:val="fr-FR"/>
        </w:rPr>
        <w:t xml:space="preserve">de juin 2016, </w:t>
      </w:r>
      <w:r w:rsidR="005C0F5B" w:rsidRPr="00283FC1">
        <w:rPr>
          <w:rFonts w:asciiTheme="minorHAnsi" w:hAnsiTheme="minorHAnsi" w:cstheme="minorHAnsi"/>
          <w:sz w:val="22"/>
          <w:szCs w:val="22"/>
          <w:lang w:val="fr-FR"/>
        </w:rPr>
        <w:t xml:space="preserve">aidé </w:t>
      </w:r>
      <w:r w:rsidR="00EA3F68" w:rsidRPr="00283FC1">
        <w:rPr>
          <w:rFonts w:asciiTheme="minorHAnsi" w:hAnsiTheme="minorHAnsi" w:cstheme="minorHAnsi"/>
          <w:sz w:val="22"/>
          <w:szCs w:val="22"/>
          <w:lang w:val="fr-FR"/>
        </w:rPr>
        <w:t xml:space="preserve">près de 35.000 jeunes (44 % étant des jeunes femmes) </w:t>
      </w:r>
      <w:r w:rsidR="005C0F5B" w:rsidRPr="00283FC1">
        <w:rPr>
          <w:rFonts w:asciiTheme="minorHAnsi" w:hAnsiTheme="minorHAnsi" w:cstheme="minorHAnsi"/>
          <w:sz w:val="22"/>
          <w:szCs w:val="22"/>
          <w:lang w:val="fr-FR"/>
        </w:rPr>
        <w:t xml:space="preserve">à avoir </w:t>
      </w:r>
      <w:r w:rsidRPr="00283FC1">
        <w:rPr>
          <w:rFonts w:asciiTheme="minorHAnsi" w:hAnsiTheme="minorHAnsi" w:cstheme="minorHAnsi"/>
          <w:sz w:val="22"/>
          <w:szCs w:val="22"/>
          <w:lang w:val="fr-FR"/>
        </w:rPr>
        <w:t xml:space="preserve">accès </w:t>
      </w:r>
      <w:r w:rsidR="00EA3F68" w:rsidRPr="00283FC1">
        <w:rPr>
          <w:rFonts w:asciiTheme="minorHAnsi" w:hAnsiTheme="minorHAnsi" w:cstheme="minorHAnsi"/>
          <w:sz w:val="22"/>
          <w:szCs w:val="22"/>
          <w:lang w:val="fr-FR"/>
        </w:rPr>
        <w:t xml:space="preserve">à des </w:t>
      </w:r>
      <w:r w:rsidRPr="00283FC1">
        <w:rPr>
          <w:rFonts w:asciiTheme="minorHAnsi" w:hAnsiTheme="minorHAnsi" w:cstheme="minorHAnsi"/>
          <w:sz w:val="22"/>
          <w:szCs w:val="22"/>
          <w:lang w:val="fr-FR"/>
        </w:rPr>
        <w:t>financement</w:t>
      </w:r>
      <w:r w:rsidR="00EA3F68"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et a collecté environ 500</w:t>
      </w:r>
      <w:r w:rsidR="00EA3F68"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000 dollars d’épargne de la clientèle jeune</w:t>
      </w:r>
      <w:r w:rsidRPr="00283FC1">
        <w:rPr>
          <w:rStyle w:val="FootnoteReference"/>
          <w:rFonts w:asciiTheme="minorHAnsi" w:hAnsiTheme="minorHAnsi" w:cstheme="minorHAnsi"/>
          <w:sz w:val="22"/>
          <w:szCs w:val="22"/>
          <w:lang w:val="fr-FR"/>
        </w:rPr>
        <w:footnoteReference w:id="8"/>
      </w:r>
      <w:r w:rsidRPr="00283FC1">
        <w:rPr>
          <w:rFonts w:asciiTheme="minorHAnsi" w:hAnsiTheme="minorHAnsi" w:cstheme="minorHAnsi"/>
          <w:sz w:val="22"/>
          <w:szCs w:val="22"/>
          <w:lang w:val="fr-FR"/>
        </w:rPr>
        <w:t xml:space="preserve">.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a montré que l'abordabilité, l'accessibilité et l'éducation financière </w:t>
      </w:r>
      <w:r w:rsidR="005C0F5B"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ont très importantes pour les jeunes. YouthStart a aidé à former 22</w:t>
      </w:r>
      <w:r w:rsidR="005C0F5B"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000 jeunes </w:t>
      </w:r>
      <w:r w:rsidR="005C0F5B" w:rsidRPr="00283FC1">
        <w:rPr>
          <w:rFonts w:asciiTheme="minorHAnsi" w:hAnsiTheme="minorHAnsi" w:cstheme="minorHAnsi"/>
          <w:sz w:val="22"/>
          <w:szCs w:val="22"/>
          <w:lang w:val="fr-FR"/>
        </w:rPr>
        <w:t xml:space="preserve">à la connaissance de concepts </w:t>
      </w:r>
      <w:r w:rsidRPr="00283FC1">
        <w:rPr>
          <w:rFonts w:asciiTheme="minorHAnsi" w:hAnsiTheme="minorHAnsi" w:cstheme="minorHAnsi"/>
          <w:sz w:val="22"/>
          <w:szCs w:val="22"/>
          <w:lang w:val="fr-FR"/>
        </w:rPr>
        <w:t>financiers de base.</w:t>
      </w:r>
    </w:p>
    <w:p w14:paraId="6255CE3E" w14:textId="5DD9B536" w:rsidR="0016208A" w:rsidRPr="00283FC1" w:rsidRDefault="0016208A" w:rsidP="00AF53D1">
      <w:pPr>
        <w:numPr>
          <w:ilvl w:val="0"/>
          <w:numId w:val="3"/>
        </w:numPr>
        <w:spacing w:after="120" w:line="280" w:lineRule="exact"/>
        <w:ind w:left="426" w:hanging="426"/>
        <w:jc w:val="both"/>
        <w:rPr>
          <w:rFonts w:asciiTheme="minorHAnsi" w:hAnsiTheme="minorHAnsi" w:cstheme="minorHAnsi"/>
          <w:color w:val="000000" w:themeColor="text1"/>
          <w:sz w:val="22"/>
          <w:szCs w:val="22"/>
          <w:lang w:val="fr-FR"/>
        </w:rPr>
      </w:pPr>
      <w:r w:rsidRPr="00283FC1">
        <w:rPr>
          <w:rFonts w:asciiTheme="minorHAnsi" w:hAnsiTheme="minorHAnsi" w:cstheme="minorHAnsi"/>
          <w:sz w:val="22"/>
          <w:szCs w:val="22"/>
          <w:lang w:val="fr-FR"/>
        </w:rPr>
        <w:t>MicroLead</w:t>
      </w:r>
      <w:r w:rsidR="00742BA3" w:rsidRPr="00283FC1">
        <w:rPr>
          <w:rStyle w:val="FootnoteReference"/>
          <w:rFonts w:asciiTheme="minorHAnsi" w:hAnsiTheme="minorHAnsi" w:cstheme="minorHAnsi"/>
          <w:sz w:val="22"/>
          <w:szCs w:val="22"/>
          <w:lang w:val="fr-FR"/>
        </w:rPr>
        <w:footnoteReference w:id="9"/>
      </w:r>
      <w:r w:rsidR="00D844AC" w:rsidRPr="00283FC1">
        <w:rPr>
          <w:rFonts w:asciiTheme="minorHAnsi" w:hAnsiTheme="minorHAnsi" w:cstheme="minorHAnsi"/>
          <w:sz w:val="22"/>
          <w:szCs w:val="22"/>
          <w:lang w:val="fr-FR"/>
        </w:rPr>
        <w:t>est une autre initiative d’envergure mondiale très pertinente de l’UNCDF. Lancé en 2008 et faisant l’objet d’une expansion en 2011,</w:t>
      </w:r>
      <w:r w:rsidR="00853C08" w:rsidRPr="00283FC1">
        <w:rPr>
          <w:rFonts w:asciiTheme="minorHAnsi" w:hAnsiTheme="minorHAnsi" w:cstheme="minorHAnsi"/>
          <w:sz w:val="22"/>
          <w:szCs w:val="22"/>
          <w:lang w:val="fr-FR"/>
        </w:rPr>
        <w:t xml:space="preserve"> MicroLead incite les </w:t>
      </w:r>
      <w:r w:rsidRPr="00283FC1">
        <w:rPr>
          <w:rFonts w:asciiTheme="minorHAnsi" w:hAnsiTheme="minorHAnsi" w:cstheme="minorHAnsi"/>
          <w:sz w:val="22"/>
          <w:szCs w:val="22"/>
          <w:lang w:val="fr-FR"/>
        </w:rPr>
        <w:t xml:space="preserve">prestataires de services financiers </w:t>
      </w:r>
      <w:r w:rsidR="00853C08" w:rsidRPr="00283FC1">
        <w:rPr>
          <w:rFonts w:asciiTheme="minorHAnsi" w:hAnsiTheme="minorHAnsi" w:cstheme="minorHAnsi"/>
          <w:sz w:val="22"/>
          <w:szCs w:val="22"/>
          <w:lang w:val="fr-FR"/>
        </w:rPr>
        <w:t xml:space="preserve">à </w:t>
      </w:r>
      <w:r w:rsidRPr="00283FC1">
        <w:rPr>
          <w:rFonts w:asciiTheme="minorHAnsi" w:hAnsiTheme="minorHAnsi" w:cstheme="minorHAnsi"/>
          <w:sz w:val="22"/>
          <w:szCs w:val="22"/>
          <w:lang w:val="fr-FR"/>
        </w:rPr>
        <w:t xml:space="preserve">développer, </w:t>
      </w:r>
      <w:r w:rsidR="00853C08" w:rsidRPr="00283FC1">
        <w:rPr>
          <w:rFonts w:asciiTheme="minorHAnsi" w:hAnsiTheme="minorHAnsi" w:cstheme="minorHAnsi"/>
          <w:sz w:val="22"/>
          <w:szCs w:val="22"/>
          <w:lang w:val="fr-FR"/>
        </w:rPr>
        <w:t xml:space="preserve">à tester </w:t>
      </w:r>
      <w:r w:rsidRPr="00283FC1">
        <w:rPr>
          <w:rFonts w:asciiTheme="minorHAnsi" w:hAnsiTheme="minorHAnsi" w:cstheme="minorHAnsi"/>
          <w:sz w:val="22"/>
          <w:szCs w:val="22"/>
          <w:lang w:val="fr-FR"/>
        </w:rPr>
        <w:t xml:space="preserve">et </w:t>
      </w:r>
      <w:r w:rsidR="00853C08" w:rsidRPr="00283FC1">
        <w:rPr>
          <w:rFonts w:asciiTheme="minorHAnsi" w:hAnsiTheme="minorHAnsi" w:cstheme="minorHAnsi"/>
          <w:sz w:val="22"/>
          <w:szCs w:val="22"/>
          <w:lang w:val="fr-FR"/>
        </w:rPr>
        <w:t>à reproduire à plus grande échelle d</w:t>
      </w:r>
      <w:r w:rsidRPr="00283FC1">
        <w:rPr>
          <w:rFonts w:asciiTheme="minorHAnsi" w:hAnsiTheme="minorHAnsi" w:cstheme="minorHAnsi"/>
          <w:sz w:val="22"/>
          <w:szCs w:val="22"/>
          <w:lang w:val="fr-FR"/>
        </w:rPr>
        <w:t xml:space="preserve">es services de dépôt pour les populations à faible revenu </w:t>
      </w:r>
      <w:r w:rsidR="00853C08" w:rsidRPr="00283FC1">
        <w:rPr>
          <w:rFonts w:asciiTheme="minorHAnsi" w:hAnsiTheme="minorHAnsi" w:cstheme="minorHAnsi"/>
          <w:sz w:val="22"/>
          <w:szCs w:val="22"/>
          <w:lang w:val="fr-FR"/>
        </w:rPr>
        <w:t xml:space="preserve">des zones </w:t>
      </w:r>
      <w:r w:rsidRPr="00283FC1">
        <w:rPr>
          <w:rFonts w:asciiTheme="minorHAnsi" w:hAnsiTheme="minorHAnsi" w:cstheme="minorHAnsi"/>
          <w:sz w:val="22"/>
          <w:szCs w:val="22"/>
          <w:lang w:val="fr-FR"/>
        </w:rPr>
        <w:t>rurales, en particulier les femmes. MicroLead a</w:t>
      </w:r>
      <w:r w:rsidR="00853C08" w:rsidRPr="00283FC1">
        <w:rPr>
          <w:rFonts w:asciiTheme="minorHAnsi" w:hAnsiTheme="minorHAnsi" w:cstheme="minorHAnsi"/>
          <w:sz w:val="22"/>
          <w:szCs w:val="22"/>
          <w:lang w:val="fr-FR"/>
        </w:rPr>
        <w:t xml:space="preserve">ide </w:t>
      </w:r>
      <w:r w:rsidRPr="00283FC1">
        <w:rPr>
          <w:rFonts w:asciiTheme="minorHAnsi" w:hAnsiTheme="minorHAnsi" w:cstheme="minorHAnsi"/>
          <w:sz w:val="22"/>
          <w:szCs w:val="22"/>
          <w:lang w:val="fr-FR"/>
        </w:rPr>
        <w:t xml:space="preserve">les </w:t>
      </w:r>
      <w:r w:rsidR="00853C08" w:rsidRPr="00283FC1">
        <w:rPr>
          <w:rFonts w:asciiTheme="minorHAnsi" w:hAnsiTheme="minorHAnsi" w:cstheme="minorHAnsi"/>
          <w:sz w:val="22"/>
          <w:szCs w:val="22"/>
          <w:lang w:val="fr-FR"/>
        </w:rPr>
        <w:t xml:space="preserve">prestataires </w:t>
      </w:r>
      <w:r w:rsidRPr="00283FC1">
        <w:rPr>
          <w:rFonts w:asciiTheme="minorHAnsi" w:hAnsiTheme="minorHAnsi" w:cstheme="minorHAnsi"/>
          <w:sz w:val="22"/>
          <w:szCs w:val="22"/>
          <w:lang w:val="fr-FR"/>
        </w:rPr>
        <w:t xml:space="preserve">à atteindre les marchés ruraux avec des produits sur demande </w:t>
      </w:r>
      <w:r w:rsidR="002E2A37" w:rsidRPr="00283FC1">
        <w:rPr>
          <w:rFonts w:asciiTheme="minorHAnsi" w:hAnsiTheme="minorHAnsi" w:cstheme="minorHAnsi"/>
          <w:sz w:val="22"/>
          <w:szCs w:val="22"/>
          <w:lang w:val="fr-FR"/>
        </w:rPr>
        <w:t xml:space="preserve">qui sont </w:t>
      </w:r>
      <w:r w:rsidRPr="00283FC1">
        <w:rPr>
          <w:rFonts w:asciiTheme="minorHAnsi" w:hAnsiTheme="minorHAnsi" w:cstheme="minorHAnsi"/>
          <w:sz w:val="22"/>
          <w:szCs w:val="22"/>
          <w:lang w:val="fr-FR"/>
        </w:rPr>
        <w:t xml:space="preserve">offerts </w:t>
      </w:r>
      <w:r w:rsidR="00982B06" w:rsidRPr="00283FC1">
        <w:rPr>
          <w:rFonts w:asciiTheme="minorHAnsi" w:hAnsiTheme="minorHAnsi" w:cstheme="minorHAnsi"/>
          <w:sz w:val="22"/>
          <w:szCs w:val="22"/>
          <w:lang w:val="fr-FR"/>
        </w:rPr>
        <w:t xml:space="preserve">à </w:t>
      </w:r>
      <w:r w:rsidRPr="00283FC1">
        <w:rPr>
          <w:rFonts w:asciiTheme="minorHAnsi" w:hAnsiTheme="minorHAnsi" w:cstheme="minorHAnsi"/>
          <w:sz w:val="22"/>
          <w:szCs w:val="22"/>
          <w:lang w:val="fr-FR"/>
        </w:rPr>
        <w:t xml:space="preserve">des prix responsables </w:t>
      </w:r>
      <w:r w:rsidR="002E2A37" w:rsidRPr="00283FC1">
        <w:rPr>
          <w:rFonts w:asciiTheme="minorHAnsi" w:hAnsiTheme="minorHAnsi" w:cstheme="minorHAnsi"/>
          <w:sz w:val="22"/>
          <w:szCs w:val="22"/>
          <w:lang w:val="fr-FR"/>
        </w:rPr>
        <w:t xml:space="preserve">et qui sont également offerts conjointement avec l'éducation financière, le tout </w:t>
      </w:r>
      <w:r w:rsidR="00B80132" w:rsidRPr="00283FC1">
        <w:rPr>
          <w:rFonts w:asciiTheme="minorHAnsi" w:hAnsiTheme="minorHAnsi" w:cstheme="minorHAnsi"/>
          <w:sz w:val="22"/>
          <w:szCs w:val="22"/>
          <w:lang w:val="fr-FR"/>
        </w:rPr>
        <w:t xml:space="preserve">via </w:t>
      </w:r>
      <w:r w:rsidRPr="00283FC1">
        <w:rPr>
          <w:rFonts w:asciiTheme="minorHAnsi" w:hAnsiTheme="minorHAnsi" w:cstheme="minorHAnsi"/>
          <w:sz w:val="22"/>
          <w:szCs w:val="22"/>
          <w:lang w:val="fr-FR"/>
        </w:rPr>
        <w:t xml:space="preserve">les canaux de distribution parallèles comme les agents ruraux, les téléphones </w:t>
      </w:r>
      <w:r w:rsidR="00A10353" w:rsidRPr="00283FC1">
        <w:rPr>
          <w:rFonts w:asciiTheme="minorHAnsi" w:hAnsiTheme="minorHAnsi" w:cstheme="minorHAnsi"/>
          <w:sz w:val="22"/>
          <w:szCs w:val="22"/>
          <w:lang w:val="fr-FR"/>
        </w:rPr>
        <w:t>portables</w:t>
      </w:r>
      <w:r w:rsidRPr="00283FC1">
        <w:rPr>
          <w:rFonts w:asciiTheme="minorHAnsi" w:hAnsiTheme="minorHAnsi" w:cstheme="minorHAnsi"/>
          <w:sz w:val="22"/>
          <w:szCs w:val="22"/>
          <w:lang w:val="fr-FR"/>
        </w:rPr>
        <w:t xml:space="preserve">, les agents itinérants, </w:t>
      </w:r>
      <w:r w:rsidRPr="00283FC1">
        <w:rPr>
          <w:rFonts w:asciiTheme="minorHAnsi" w:hAnsiTheme="minorHAnsi" w:cstheme="minorHAnsi"/>
          <w:color w:val="000000" w:themeColor="text1"/>
          <w:sz w:val="22"/>
          <w:szCs w:val="22"/>
          <w:lang w:val="fr-FR"/>
        </w:rPr>
        <w:t xml:space="preserve">les </w:t>
      </w:r>
      <w:r w:rsidR="00982B06" w:rsidRPr="00283FC1">
        <w:rPr>
          <w:rFonts w:asciiTheme="minorHAnsi" w:hAnsiTheme="minorHAnsi" w:cstheme="minorHAnsi"/>
          <w:color w:val="000000" w:themeColor="text1"/>
          <w:sz w:val="22"/>
          <w:szCs w:val="22"/>
          <w:lang w:val="fr-FR"/>
        </w:rPr>
        <w:t xml:space="preserve">terminaux de points de vente </w:t>
      </w:r>
      <w:r w:rsidRPr="00283FC1">
        <w:rPr>
          <w:rFonts w:asciiTheme="minorHAnsi" w:hAnsiTheme="minorHAnsi" w:cstheme="minorHAnsi"/>
          <w:color w:val="000000" w:themeColor="text1"/>
          <w:sz w:val="22"/>
          <w:szCs w:val="22"/>
          <w:lang w:val="fr-FR"/>
        </w:rPr>
        <w:t>et les lie</w:t>
      </w:r>
      <w:r w:rsidRPr="00283FC1">
        <w:rPr>
          <w:rFonts w:asciiTheme="minorHAnsi" w:hAnsiTheme="minorHAnsi" w:cstheme="minorHAnsi"/>
          <w:sz w:val="22"/>
          <w:szCs w:val="22"/>
          <w:lang w:val="fr-FR"/>
        </w:rPr>
        <w:t>n</w:t>
      </w:r>
      <w:r w:rsidR="00982B06" w:rsidRPr="00283FC1">
        <w:rPr>
          <w:rFonts w:asciiTheme="minorHAnsi" w:hAnsiTheme="minorHAnsi" w:cstheme="minorHAnsi"/>
          <w:sz w:val="22"/>
          <w:szCs w:val="22"/>
          <w:lang w:val="fr-FR"/>
        </w:rPr>
        <w:t>s</w:t>
      </w:r>
      <w:r w:rsidR="009621C7" w:rsidRPr="00283FC1">
        <w:rPr>
          <w:rFonts w:asciiTheme="minorHAnsi" w:hAnsiTheme="minorHAnsi" w:cstheme="minorHAnsi"/>
          <w:sz w:val="22"/>
          <w:szCs w:val="22"/>
          <w:lang w:val="fr-FR"/>
        </w:rPr>
        <w:t xml:space="preserve"> </w:t>
      </w:r>
      <w:r w:rsidR="00982B06" w:rsidRPr="00283FC1">
        <w:rPr>
          <w:rFonts w:asciiTheme="minorHAnsi" w:hAnsiTheme="minorHAnsi" w:cstheme="minorHAnsi"/>
          <w:sz w:val="22"/>
          <w:szCs w:val="22"/>
          <w:lang w:val="fr-FR"/>
        </w:rPr>
        <w:t>de groupes</w:t>
      </w:r>
      <w:r w:rsidR="002E2A37" w:rsidRPr="00283FC1">
        <w:rPr>
          <w:rFonts w:asciiTheme="minorHAnsi" w:hAnsiTheme="minorHAnsi" w:cstheme="minorHAnsi"/>
          <w:sz w:val="22"/>
          <w:szCs w:val="22"/>
          <w:lang w:val="fr-FR"/>
        </w:rPr>
        <w:t xml:space="preserve"> informels</w:t>
      </w:r>
      <w:r w:rsidR="00982B06" w:rsidRPr="00283FC1">
        <w:rPr>
          <w:rFonts w:asciiTheme="minorHAnsi" w:hAnsiTheme="minorHAnsi" w:cstheme="minorHAnsi"/>
          <w:sz w:val="22"/>
          <w:szCs w:val="22"/>
          <w:lang w:val="fr-FR"/>
        </w:rPr>
        <w:t xml:space="preserve">. </w:t>
      </w:r>
      <w:r w:rsidR="00982B06" w:rsidRPr="00283FC1">
        <w:rPr>
          <w:rFonts w:asciiTheme="minorHAnsi" w:hAnsiTheme="minorHAnsi" w:cstheme="minorHAnsi"/>
          <w:color w:val="000000" w:themeColor="text1"/>
          <w:sz w:val="22"/>
          <w:szCs w:val="22"/>
          <w:lang w:val="fr-FR"/>
        </w:rPr>
        <w:t>L’évaluation à mi-parcours de MicroLead Expansion en mars 2016</w:t>
      </w:r>
      <w:r w:rsidR="003E4118" w:rsidRPr="00283FC1">
        <w:rPr>
          <w:rFonts w:asciiTheme="minorHAnsi" w:hAnsiTheme="minorHAnsi"/>
          <w:sz w:val="22"/>
          <w:szCs w:val="22"/>
          <w:vertAlign w:val="superscript"/>
        </w:rPr>
        <w:footnoteReference w:id="10"/>
      </w:r>
      <w:r w:rsidR="002E2A37" w:rsidRPr="00283FC1">
        <w:rPr>
          <w:rFonts w:asciiTheme="minorHAnsi" w:hAnsiTheme="minorHAnsi" w:cstheme="minorHAnsi"/>
          <w:color w:val="000000" w:themeColor="text1"/>
          <w:sz w:val="22"/>
          <w:szCs w:val="22"/>
          <w:lang w:val="fr-FR"/>
        </w:rPr>
        <w:t xml:space="preserve"> a mis en évidence des tendances et des observations importantes pour la RDC, notamment :  la manière dont les PSF, partout dans le monde, relient les groupes informels d’épargne aux voies numériques est un autre moyen d’atteindre les marchés ruraux ; le déploiement de réseaux </w:t>
      </w:r>
      <w:r w:rsidR="00F02D6B" w:rsidRPr="00283FC1">
        <w:rPr>
          <w:rFonts w:asciiTheme="minorHAnsi" w:hAnsiTheme="minorHAnsi" w:cstheme="minorHAnsi"/>
          <w:color w:val="000000" w:themeColor="text1"/>
          <w:sz w:val="22"/>
          <w:szCs w:val="22"/>
          <w:lang w:val="fr-FR"/>
        </w:rPr>
        <w:t xml:space="preserve">d’agents </w:t>
      </w:r>
      <w:r w:rsidR="00C25F72" w:rsidRPr="00283FC1">
        <w:rPr>
          <w:rFonts w:asciiTheme="minorHAnsi" w:hAnsiTheme="minorHAnsi" w:cstheme="minorHAnsi"/>
          <w:color w:val="000000" w:themeColor="text1"/>
          <w:sz w:val="22"/>
          <w:szCs w:val="22"/>
          <w:lang w:val="fr-FR"/>
        </w:rPr>
        <w:t xml:space="preserve">qui soient </w:t>
      </w:r>
      <w:r w:rsidR="00F02D6B" w:rsidRPr="00283FC1">
        <w:rPr>
          <w:rFonts w:asciiTheme="minorHAnsi" w:hAnsiTheme="minorHAnsi" w:cstheme="minorHAnsi"/>
          <w:color w:val="000000" w:themeColor="text1"/>
          <w:sz w:val="22"/>
          <w:szCs w:val="22"/>
          <w:lang w:val="fr-FR"/>
        </w:rPr>
        <w:t>adaptés à la tâche (</w:t>
      </w:r>
      <w:r w:rsidR="00662EEF" w:rsidRPr="00283FC1">
        <w:rPr>
          <w:rFonts w:asciiTheme="minorHAnsi" w:hAnsiTheme="minorHAnsi" w:cstheme="minorHAnsi"/>
          <w:color w:val="000000" w:themeColor="text1"/>
          <w:sz w:val="22"/>
          <w:szCs w:val="22"/>
          <w:lang w:val="fr-FR"/>
        </w:rPr>
        <w:t>réseaux propriétaires, réseaux d’agents ORM ou modèles hybrides) ;</w:t>
      </w:r>
      <w:r w:rsidR="00C25F72" w:rsidRPr="00283FC1">
        <w:rPr>
          <w:rFonts w:asciiTheme="minorHAnsi" w:hAnsiTheme="minorHAnsi" w:cstheme="minorHAnsi"/>
          <w:color w:val="000000" w:themeColor="text1"/>
          <w:sz w:val="22"/>
          <w:szCs w:val="22"/>
          <w:lang w:val="fr-FR"/>
        </w:rPr>
        <w:t xml:space="preserve">la montée de l’argent mobile comme moyen d’atteindre et de retenir les consommateurs mais aussi comme source de revenus pour les PSF ;  les comptes inactifs qui constituent un défi constant ; </w:t>
      </w:r>
      <w:r w:rsidR="004304D3" w:rsidRPr="00283FC1">
        <w:rPr>
          <w:rFonts w:asciiTheme="minorHAnsi" w:hAnsiTheme="minorHAnsi" w:cstheme="minorHAnsi"/>
          <w:color w:val="000000" w:themeColor="text1"/>
          <w:sz w:val="22"/>
          <w:szCs w:val="22"/>
          <w:lang w:val="fr-FR"/>
        </w:rPr>
        <w:t xml:space="preserve">la gestion des agents comme prochaine étape </w:t>
      </w:r>
      <w:r w:rsidR="00DB1268" w:rsidRPr="00283FC1">
        <w:rPr>
          <w:rFonts w:asciiTheme="minorHAnsi" w:hAnsiTheme="minorHAnsi" w:cstheme="minorHAnsi"/>
          <w:color w:val="000000" w:themeColor="text1"/>
          <w:sz w:val="22"/>
          <w:szCs w:val="22"/>
          <w:lang w:val="fr-FR"/>
        </w:rPr>
        <w:t xml:space="preserve">du </w:t>
      </w:r>
      <w:r w:rsidR="004304D3" w:rsidRPr="00283FC1">
        <w:rPr>
          <w:rFonts w:asciiTheme="minorHAnsi" w:hAnsiTheme="minorHAnsi" w:cstheme="minorHAnsi"/>
          <w:color w:val="000000" w:themeColor="text1"/>
          <w:sz w:val="22"/>
          <w:szCs w:val="22"/>
          <w:lang w:val="fr-FR"/>
        </w:rPr>
        <w:t>passage des PSF vers l</w:t>
      </w:r>
      <w:r w:rsidR="00F45F1F" w:rsidRPr="00283FC1">
        <w:rPr>
          <w:rFonts w:asciiTheme="minorHAnsi" w:hAnsiTheme="minorHAnsi" w:cstheme="minorHAnsi"/>
          <w:color w:val="000000" w:themeColor="text1"/>
          <w:sz w:val="22"/>
          <w:szCs w:val="22"/>
          <w:lang w:val="fr-FR"/>
        </w:rPr>
        <w:t xml:space="preserve">e statut de </w:t>
      </w:r>
      <w:r w:rsidR="004304D3" w:rsidRPr="00283FC1">
        <w:rPr>
          <w:rFonts w:asciiTheme="minorHAnsi" w:hAnsiTheme="minorHAnsi" w:cstheme="minorHAnsi"/>
          <w:color w:val="000000" w:themeColor="text1"/>
          <w:sz w:val="22"/>
          <w:szCs w:val="22"/>
          <w:lang w:val="fr-FR"/>
        </w:rPr>
        <w:t xml:space="preserve"> correspondants bancaire</w:t>
      </w:r>
      <w:r w:rsidR="00F45F1F" w:rsidRPr="00283FC1">
        <w:rPr>
          <w:rFonts w:asciiTheme="minorHAnsi" w:hAnsiTheme="minorHAnsi" w:cstheme="minorHAnsi"/>
          <w:color w:val="000000" w:themeColor="text1"/>
          <w:sz w:val="22"/>
          <w:szCs w:val="22"/>
          <w:lang w:val="fr-FR"/>
        </w:rPr>
        <w:t xml:space="preserve">s ; et le besoin </w:t>
      </w:r>
      <w:r w:rsidR="00F45F1F" w:rsidRPr="00283FC1">
        <w:rPr>
          <w:rFonts w:asciiTheme="minorHAnsi" w:hAnsiTheme="minorHAnsi" w:cstheme="minorHAnsi"/>
          <w:color w:val="000000" w:themeColor="text1"/>
          <w:sz w:val="22"/>
          <w:szCs w:val="22"/>
          <w:lang w:val="fr-FR"/>
        </w:rPr>
        <w:lastRenderedPageBreak/>
        <w:t xml:space="preserve">d’éducation financière qui peut exiger </w:t>
      </w:r>
      <w:r w:rsidR="00B80132" w:rsidRPr="00283FC1">
        <w:rPr>
          <w:rFonts w:asciiTheme="minorHAnsi" w:hAnsiTheme="minorHAnsi" w:cstheme="minorHAnsi"/>
          <w:color w:val="000000" w:themeColor="text1"/>
          <w:sz w:val="22"/>
          <w:szCs w:val="22"/>
          <w:lang w:val="fr-FR"/>
        </w:rPr>
        <w:t xml:space="preserve">un grand nombre </w:t>
      </w:r>
      <w:r w:rsidR="00F45F1F" w:rsidRPr="00283FC1">
        <w:rPr>
          <w:rFonts w:asciiTheme="minorHAnsi" w:hAnsiTheme="minorHAnsi" w:cstheme="minorHAnsi"/>
          <w:color w:val="000000" w:themeColor="text1"/>
          <w:sz w:val="22"/>
          <w:szCs w:val="22"/>
          <w:lang w:val="fr-FR"/>
        </w:rPr>
        <w:t xml:space="preserve">de personnel </w:t>
      </w:r>
      <w:r w:rsidR="00B80132" w:rsidRPr="00283FC1">
        <w:rPr>
          <w:rFonts w:asciiTheme="minorHAnsi" w:hAnsiTheme="minorHAnsi" w:cstheme="minorHAnsi"/>
          <w:color w:val="000000" w:themeColor="text1"/>
          <w:sz w:val="22"/>
          <w:szCs w:val="22"/>
          <w:lang w:val="fr-FR"/>
        </w:rPr>
        <w:t>et qui peut s’avérer coûteux</w:t>
      </w:r>
      <w:r w:rsidR="004304D3" w:rsidRPr="00283FC1">
        <w:rPr>
          <w:rFonts w:asciiTheme="minorHAnsi" w:hAnsiTheme="minorHAnsi" w:cstheme="minorHAnsi"/>
          <w:color w:val="000000" w:themeColor="text1"/>
          <w:sz w:val="22"/>
          <w:szCs w:val="22"/>
          <w:lang w:val="fr-FR"/>
        </w:rPr>
        <w:t>.</w:t>
      </w:r>
      <w:r w:rsidR="00314B89" w:rsidRPr="00283FC1">
        <w:rPr>
          <w:rFonts w:asciiTheme="minorHAnsi" w:hAnsiTheme="minorHAnsi" w:cstheme="minorHAnsi"/>
          <w:color w:val="000000" w:themeColor="text1"/>
          <w:sz w:val="22"/>
          <w:szCs w:val="22"/>
          <w:lang w:val="fr-FR"/>
        </w:rPr>
        <w:t xml:space="preserve"> </w:t>
      </w:r>
      <w:r w:rsidR="00982B06" w:rsidRPr="00283FC1">
        <w:rPr>
          <w:rFonts w:asciiTheme="minorHAnsi" w:hAnsiTheme="minorHAnsi" w:cstheme="minorHAnsi"/>
          <w:color w:val="000000" w:themeColor="text1"/>
          <w:sz w:val="22"/>
          <w:szCs w:val="22"/>
          <w:lang w:val="fr-FR"/>
        </w:rPr>
        <w:t>À</w:t>
      </w:r>
      <w:r w:rsidRPr="00283FC1">
        <w:rPr>
          <w:rFonts w:asciiTheme="minorHAnsi" w:hAnsiTheme="minorHAnsi" w:cstheme="minorHAnsi"/>
          <w:color w:val="000000" w:themeColor="text1"/>
          <w:sz w:val="22"/>
          <w:szCs w:val="22"/>
          <w:lang w:val="fr-FR"/>
        </w:rPr>
        <w:t xml:space="preserve"> mesure que l’UNCDF déploie la phase 3 de MicroLead, sa contribution sera un ajout précieux à la programmation en RDC.</w:t>
      </w:r>
    </w:p>
    <w:p w14:paraId="10D6023C" w14:textId="21964F9F" w:rsidR="0016208A" w:rsidRPr="00283FC1" w:rsidRDefault="0016208A"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L’UNCDF a aussi lancé récemment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w:t>
      </w:r>
      <w:r w:rsidR="00F02445" w:rsidRPr="00283FC1">
        <w:rPr>
          <w:rFonts w:asciiTheme="minorHAnsi" w:hAnsiTheme="minorHAnsi" w:cstheme="minorHAnsi"/>
          <w:sz w:val="22"/>
          <w:szCs w:val="22"/>
          <w:lang w:val="fr-FR"/>
        </w:rPr>
        <w:t>« P</w:t>
      </w:r>
      <w:r w:rsidRPr="00283FC1">
        <w:rPr>
          <w:rFonts w:asciiTheme="minorHAnsi" w:hAnsiTheme="minorHAnsi" w:cstheme="minorHAnsi"/>
          <w:sz w:val="22"/>
          <w:szCs w:val="22"/>
          <w:lang w:val="fr-FR"/>
        </w:rPr>
        <w:t>o</w:t>
      </w:r>
      <w:r w:rsidR="00F02445" w:rsidRPr="00283FC1">
        <w:rPr>
          <w:rFonts w:asciiTheme="minorHAnsi" w:hAnsiTheme="minorHAnsi" w:cstheme="minorHAnsi"/>
          <w:sz w:val="22"/>
          <w:szCs w:val="22"/>
          <w:lang w:val="fr-FR"/>
        </w:rPr>
        <w:t>WER</w:t>
      </w:r>
      <w:r w:rsidR="0062447B" w:rsidRPr="00283FC1">
        <w:rPr>
          <w:rStyle w:val="FootnoteReference"/>
          <w:rFonts w:asciiTheme="minorHAnsi" w:hAnsiTheme="minorHAnsi" w:cstheme="minorHAnsi"/>
          <w:szCs w:val="22"/>
          <w:lang w:val="fr-FR"/>
        </w:rPr>
        <w:footnoteReference w:id="11"/>
      </w:r>
      <w:r w:rsidR="00F02445"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w:t>
      </w:r>
      <w:r w:rsidR="00195B31" w:rsidRPr="00283FC1">
        <w:rPr>
          <w:rFonts w:asciiTheme="minorHAnsi" w:hAnsiTheme="minorHAnsi" w:cstheme="minorHAnsi"/>
          <w:sz w:val="22"/>
          <w:szCs w:val="22"/>
          <w:lang w:val="fr-FR"/>
        </w:rPr>
        <w:t>Projet</w:t>
      </w:r>
      <w:r w:rsidR="00F02445"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dont l'objectif est de renforcer l'autonomisation économique des femmes à travers l'inclusion financière. L'approche holistique de </w:t>
      </w:r>
      <w:r w:rsidR="001A3DC2" w:rsidRPr="00283FC1">
        <w:rPr>
          <w:rFonts w:asciiTheme="minorHAnsi" w:hAnsiTheme="minorHAnsi" w:cstheme="minorHAnsi"/>
          <w:sz w:val="22"/>
          <w:szCs w:val="22"/>
          <w:lang w:val="fr-FR"/>
        </w:rPr>
        <w:t>PoWER</w:t>
      </w:r>
      <w:r w:rsidR="00125072"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consiste à aborder les défis </w:t>
      </w:r>
      <w:r w:rsidR="00F02445" w:rsidRPr="00283FC1">
        <w:rPr>
          <w:rFonts w:asciiTheme="minorHAnsi" w:hAnsiTheme="minorHAnsi" w:cstheme="minorHAnsi"/>
          <w:sz w:val="22"/>
          <w:szCs w:val="22"/>
          <w:lang w:val="fr-FR"/>
        </w:rPr>
        <w:t xml:space="preserve">en matière </w:t>
      </w:r>
      <w:r w:rsidRPr="00283FC1">
        <w:rPr>
          <w:rFonts w:asciiTheme="minorHAnsi" w:hAnsiTheme="minorHAnsi" w:cstheme="minorHAnsi"/>
          <w:sz w:val="22"/>
          <w:szCs w:val="22"/>
          <w:lang w:val="fr-FR"/>
        </w:rPr>
        <w:t>d’"accès" et d’"agence" rencontrés par les femmes</w:t>
      </w:r>
      <w:r w:rsidR="007232DA" w:rsidRPr="00283FC1">
        <w:rPr>
          <w:rFonts w:asciiTheme="minorHAnsi" w:hAnsiTheme="minorHAnsi" w:cstheme="minorHAnsi"/>
          <w:sz w:val="22"/>
          <w:szCs w:val="22"/>
          <w:lang w:val="fr-FR"/>
        </w:rPr>
        <w:t xml:space="preserve">. Le </w:t>
      </w:r>
      <w:r w:rsidR="00195B31" w:rsidRPr="00283FC1">
        <w:rPr>
          <w:rFonts w:asciiTheme="minorHAnsi" w:hAnsiTheme="minorHAnsi" w:cstheme="minorHAnsi"/>
          <w:sz w:val="22"/>
          <w:szCs w:val="22"/>
          <w:lang w:val="fr-FR"/>
        </w:rPr>
        <w:t>Projet</w:t>
      </w:r>
      <w:r w:rsidR="00F02445"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sera mis en œuvre grâce à un partenariat entre </w:t>
      </w:r>
      <w:r w:rsidR="00F02445"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UNCDF et ONU Femmes, </w:t>
      </w:r>
      <w:r w:rsidR="00F02445" w:rsidRPr="00283FC1">
        <w:rPr>
          <w:rFonts w:asciiTheme="minorHAnsi" w:hAnsiTheme="minorHAnsi" w:cstheme="minorHAnsi"/>
          <w:sz w:val="22"/>
          <w:szCs w:val="22"/>
          <w:lang w:val="fr-FR"/>
        </w:rPr>
        <w:t xml:space="preserve">partenariat dans lequel </w:t>
      </w:r>
      <w:r w:rsidRPr="00283FC1">
        <w:rPr>
          <w:rFonts w:asciiTheme="minorHAnsi" w:hAnsiTheme="minorHAnsi" w:cstheme="minorHAnsi"/>
          <w:sz w:val="22"/>
          <w:szCs w:val="22"/>
          <w:lang w:val="fr-FR"/>
        </w:rPr>
        <w:t xml:space="preserve">l’UNCDF apporte son expertise sur l'inclusion financière (accès) et ONU Femmes son mandat et son expertise sur la promotion et l'autonomisation des femmes en général (ce qui permet d'aborder les </w:t>
      </w:r>
      <w:r w:rsidR="00F02445" w:rsidRPr="00283FC1">
        <w:rPr>
          <w:rFonts w:asciiTheme="minorHAnsi" w:hAnsiTheme="minorHAnsi" w:cstheme="minorHAnsi"/>
          <w:sz w:val="22"/>
          <w:szCs w:val="22"/>
          <w:lang w:val="fr-FR"/>
        </w:rPr>
        <w:t xml:space="preserve">problèmes </w:t>
      </w:r>
      <w:r w:rsidRPr="00283FC1">
        <w:rPr>
          <w:rFonts w:asciiTheme="minorHAnsi" w:hAnsiTheme="minorHAnsi" w:cstheme="minorHAnsi"/>
          <w:sz w:val="22"/>
          <w:szCs w:val="22"/>
          <w:lang w:val="fr-FR"/>
        </w:rPr>
        <w:t xml:space="preserve">d'agence de façon plus </w:t>
      </w:r>
      <w:r w:rsidR="00F02445" w:rsidRPr="00283FC1">
        <w:rPr>
          <w:rFonts w:asciiTheme="minorHAnsi" w:hAnsiTheme="minorHAnsi" w:cstheme="minorHAnsi"/>
          <w:sz w:val="22"/>
          <w:szCs w:val="22"/>
          <w:lang w:val="fr-FR"/>
        </w:rPr>
        <w:t>méthodique</w:t>
      </w:r>
      <w:r w:rsidRPr="00283FC1">
        <w:rPr>
          <w:rFonts w:asciiTheme="minorHAnsi" w:hAnsiTheme="minorHAnsi" w:cstheme="minorHAnsi"/>
          <w:sz w:val="22"/>
          <w:szCs w:val="22"/>
          <w:lang w:val="fr-FR"/>
        </w:rPr>
        <w:t xml:space="preserve">). </w:t>
      </w:r>
      <w:r w:rsidR="00F02445" w:rsidRPr="00283FC1">
        <w:rPr>
          <w:rFonts w:asciiTheme="minorHAnsi" w:hAnsiTheme="minorHAnsi" w:cstheme="minorHAnsi"/>
          <w:color w:val="000000" w:themeColor="text1"/>
          <w:sz w:val="22"/>
          <w:szCs w:val="22"/>
          <w:lang w:val="fr-FR"/>
        </w:rPr>
        <w:t>Po</w:t>
      </w:r>
      <w:r w:rsidR="007232DA" w:rsidRPr="00283FC1">
        <w:rPr>
          <w:rFonts w:asciiTheme="minorHAnsi" w:hAnsiTheme="minorHAnsi" w:cstheme="minorHAnsi"/>
          <w:color w:val="000000" w:themeColor="text1"/>
          <w:sz w:val="22"/>
          <w:szCs w:val="22"/>
          <w:lang w:val="fr-FR"/>
        </w:rPr>
        <w:t>WER</w:t>
      </w:r>
      <w:r w:rsidR="00F02445" w:rsidRPr="00283FC1">
        <w:rPr>
          <w:rFonts w:asciiTheme="minorHAnsi" w:hAnsiTheme="minorHAnsi" w:cstheme="minorHAnsi"/>
          <w:color w:val="000000" w:themeColor="text1"/>
          <w:sz w:val="22"/>
          <w:szCs w:val="22"/>
          <w:lang w:val="fr-FR"/>
        </w:rPr>
        <w:t xml:space="preserve"> aidera </w:t>
      </w:r>
      <w:r w:rsidRPr="00283FC1">
        <w:rPr>
          <w:rFonts w:asciiTheme="minorHAnsi" w:hAnsiTheme="minorHAnsi" w:cstheme="minorHAnsi"/>
          <w:sz w:val="22"/>
          <w:szCs w:val="22"/>
          <w:lang w:val="fr-FR"/>
        </w:rPr>
        <w:t xml:space="preserve">à </w:t>
      </w:r>
      <w:r w:rsidR="0064021A" w:rsidRPr="00283FC1">
        <w:rPr>
          <w:rFonts w:asciiTheme="minorHAnsi" w:hAnsiTheme="minorHAnsi" w:cstheme="minorHAnsi"/>
          <w:sz w:val="22"/>
          <w:szCs w:val="22"/>
          <w:lang w:val="fr-FR"/>
        </w:rPr>
        <w:t xml:space="preserve">réaliser </w:t>
      </w:r>
      <w:r w:rsidRPr="00283FC1">
        <w:rPr>
          <w:rFonts w:asciiTheme="minorHAnsi" w:hAnsiTheme="minorHAnsi" w:cstheme="minorHAnsi"/>
          <w:sz w:val="22"/>
          <w:szCs w:val="22"/>
          <w:lang w:val="fr-FR"/>
        </w:rPr>
        <w:t xml:space="preserve">les ambitions de l’ODD 5 dans les </w:t>
      </w:r>
      <w:r w:rsidR="0064021A" w:rsidRPr="00283FC1">
        <w:rPr>
          <w:rFonts w:asciiTheme="minorHAnsi" w:hAnsiTheme="minorHAnsi" w:cstheme="minorHAnsi"/>
          <w:sz w:val="22"/>
          <w:szCs w:val="22"/>
          <w:lang w:val="fr-FR"/>
        </w:rPr>
        <w:t>PMA</w:t>
      </w:r>
      <w:r w:rsidR="007232DA" w:rsidRPr="00283FC1">
        <w:rPr>
          <w:rFonts w:asciiTheme="minorHAnsi" w:hAnsiTheme="minorHAnsi" w:cstheme="minorHAnsi"/>
          <w:sz w:val="22"/>
          <w:szCs w:val="22"/>
          <w:lang w:val="fr-FR"/>
        </w:rPr>
        <w:t>.</w:t>
      </w:r>
      <w:r w:rsidR="0064021A" w:rsidRPr="00283FC1">
        <w:rPr>
          <w:rFonts w:asciiTheme="minorHAnsi" w:hAnsiTheme="minorHAnsi" w:cstheme="minorHAnsi"/>
          <w:sz w:val="22"/>
          <w:szCs w:val="22"/>
          <w:lang w:val="fr-FR"/>
        </w:rPr>
        <w:t> </w:t>
      </w:r>
      <w:r w:rsidR="007232DA"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a RDC (sous réserve de financement) </w:t>
      </w:r>
      <w:r w:rsidR="007232DA" w:rsidRPr="00283FC1">
        <w:rPr>
          <w:rFonts w:asciiTheme="minorHAnsi" w:hAnsiTheme="minorHAnsi" w:cstheme="minorHAnsi"/>
          <w:sz w:val="22"/>
          <w:szCs w:val="22"/>
          <w:lang w:val="fr-FR"/>
        </w:rPr>
        <w:t xml:space="preserve">a été </w:t>
      </w:r>
      <w:r w:rsidRPr="00283FC1">
        <w:rPr>
          <w:rFonts w:asciiTheme="minorHAnsi" w:hAnsiTheme="minorHAnsi" w:cstheme="minorHAnsi"/>
          <w:sz w:val="22"/>
          <w:szCs w:val="22"/>
          <w:lang w:val="fr-FR"/>
        </w:rPr>
        <w:t>identifiée parmi les quatre premiers pays pilotes</w:t>
      </w:r>
      <w:r w:rsidR="0064021A" w:rsidRPr="00283FC1">
        <w:rPr>
          <w:rFonts w:asciiTheme="minorHAnsi" w:hAnsiTheme="minorHAnsi" w:cstheme="minorHAnsi"/>
          <w:sz w:val="22"/>
          <w:szCs w:val="22"/>
          <w:lang w:val="fr-FR"/>
        </w:rPr>
        <w:t>,</w:t>
      </w:r>
      <w:r w:rsidR="00125072" w:rsidRPr="00283FC1">
        <w:rPr>
          <w:rFonts w:asciiTheme="minorHAnsi" w:hAnsiTheme="minorHAnsi" w:cstheme="minorHAnsi"/>
          <w:sz w:val="22"/>
          <w:szCs w:val="22"/>
          <w:lang w:val="fr-FR"/>
        </w:rPr>
        <w:t xml:space="preserve"> </w:t>
      </w:r>
      <w:r w:rsidR="007232DA" w:rsidRPr="00283FC1">
        <w:rPr>
          <w:rFonts w:asciiTheme="minorHAnsi" w:hAnsiTheme="minorHAnsi" w:cstheme="minorHAnsi"/>
          <w:sz w:val="22"/>
          <w:szCs w:val="22"/>
          <w:lang w:val="fr-FR"/>
        </w:rPr>
        <w:t xml:space="preserve">ce </w:t>
      </w:r>
      <w:r w:rsidRPr="00283FC1">
        <w:rPr>
          <w:rFonts w:asciiTheme="minorHAnsi" w:hAnsiTheme="minorHAnsi" w:cstheme="minorHAnsi"/>
          <w:sz w:val="22"/>
          <w:szCs w:val="22"/>
          <w:lang w:val="fr-FR"/>
        </w:rPr>
        <w:t xml:space="preserve">en raison du </w:t>
      </w:r>
      <w:r w:rsidR="007232DA" w:rsidRPr="00283FC1">
        <w:rPr>
          <w:rFonts w:asciiTheme="minorHAnsi" w:hAnsiTheme="minorHAnsi" w:cstheme="minorHAnsi"/>
          <w:sz w:val="22"/>
          <w:szCs w:val="22"/>
          <w:lang w:val="fr-FR"/>
        </w:rPr>
        <w:t xml:space="preserve">très </w:t>
      </w:r>
      <w:r w:rsidRPr="00283FC1">
        <w:rPr>
          <w:rFonts w:asciiTheme="minorHAnsi" w:hAnsiTheme="minorHAnsi" w:cstheme="minorHAnsi"/>
          <w:sz w:val="22"/>
          <w:szCs w:val="22"/>
          <w:lang w:val="fr-FR"/>
        </w:rPr>
        <w:t xml:space="preserve">faible accès </w:t>
      </w:r>
      <w:r w:rsidR="0064021A" w:rsidRPr="00283FC1">
        <w:rPr>
          <w:rFonts w:asciiTheme="minorHAnsi" w:hAnsiTheme="minorHAnsi" w:cstheme="minorHAnsi"/>
          <w:sz w:val="22"/>
          <w:szCs w:val="22"/>
          <w:lang w:val="fr-FR"/>
        </w:rPr>
        <w:t xml:space="preserve">(en termes absolus) </w:t>
      </w:r>
      <w:r w:rsidRPr="00283FC1">
        <w:rPr>
          <w:rFonts w:asciiTheme="minorHAnsi" w:hAnsiTheme="minorHAnsi" w:cstheme="minorHAnsi"/>
          <w:sz w:val="22"/>
          <w:szCs w:val="22"/>
          <w:lang w:val="fr-FR"/>
        </w:rPr>
        <w:t>des femmes aux services financiers.</w:t>
      </w:r>
    </w:p>
    <w:p w14:paraId="7D2065E0" w14:textId="3081B0DF" w:rsidR="0016208A" w:rsidRPr="00283FC1" w:rsidRDefault="0016208A"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L’UNCDF et le PNUD mettront à profit </w:t>
      </w:r>
      <w:r w:rsidR="0022328A" w:rsidRPr="00283FC1">
        <w:rPr>
          <w:rFonts w:asciiTheme="minorHAnsi" w:hAnsiTheme="minorHAnsi" w:cstheme="minorHAnsi"/>
          <w:sz w:val="22"/>
          <w:szCs w:val="22"/>
          <w:lang w:val="fr-FR"/>
        </w:rPr>
        <w:t xml:space="preserve">les </w:t>
      </w:r>
      <w:r w:rsidRPr="00283FC1">
        <w:rPr>
          <w:rFonts w:asciiTheme="minorHAnsi" w:hAnsiTheme="minorHAnsi" w:cstheme="minorHAnsi"/>
          <w:sz w:val="22"/>
          <w:szCs w:val="22"/>
          <w:lang w:val="fr-FR"/>
        </w:rPr>
        <w:t>enseignements</w:t>
      </w:r>
      <w:r w:rsidR="0022328A" w:rsidRPr="00283FC1">
        <w:rPr>
          <w:rFonts w:asciiTheme="minorHAnsi" w:hAnsiTheme="minorHAnsi" w:cstheme="minorHAnsi"/>
          <w:sz w:val="22"/>
          <w:szCs w:val="22"/>
          <w:lang w:val="fr-FR"/>
        </w:rPr>
        <w:t xml:space="preserve"> tirés de l’évaluation finale du PASMIF II</w:t>
      </w:r>
      <w:r w:rsidRPr="00283FC1">
        <w:rPr>
          <w:rFonts w:asciiTheme="minorHAnsi" w:hAnsiTheme="minorHAnsi" w:cstheme="minorHAnsi"/>
          <w:sz w:val="22"/>
          <w:szCs w:val="22"/>
          <w:lang w:val="fr-FR"/>
        </w:rPr>
        <w:t xml:space="preserve">, ainsi que d'autres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s </w:t>
      </w:r>
      <w:r w:rsidR="007232DA" w:rsidRPr="00283FC1">
        <w:rPr>
          <w:rFonts w:asciiTheme="minorHAnsi" w:hAnsiTheme="minorHAnsi" w:cstheme="minorHAnsi"/>
          <w:sz w:val="22"/>
          <w:szCs w:val="22"/>
          <w:lang w:val="fr-FR"/>
        </w:rPr>
        <w:t xml:space="preserve">qui ne sont pas particulièrement </w:t>
      </w:r>
      <w:r w:rsidRPr="00283FC1">
        <w:rPr>
          <w:rFonts w:asciiTheme="minorHAnsi" w:hAnsiTheme="minorHAnsi" w:cstheme="minorHAnsi"/>
          <w:sz w:val="22"/>
          <w:szCs w:val="22"/>
          <w:lang w:val="fr-FR"/>
        </w:rPr>
        <w:t>mentionnés ci-dessus</w:t>
      </w:r>
      <w:r w:rsidR="007232DA" w:rsidRPr="00283FC1">
        <w:rPr>
          <w:rFonts w:asciiTheme="minorHAnsi" w:hAnsiTheme="minorHAnsi" w:cstheme="minorHAnsi"/>
          <w:sz w:val="22"/>
          <w:szCs w:val="22"/>
          <w:lang w:val="fr-FR"/>
        </w:rPr>
        <w:t>,</w:t>
      </w:r>
      <w:r w:rsidR="00125072" w:rsidRPr="00283FC1">
        <w:rPr>
          <w:rFonts w:asciiTheme="minorHAnsi" w:hAnsiTheme="minorHAnsi" w:cstheme="minorHAnsi"/>
          <w:sz w:val="22"/>
          <w:szCs w:val="22"/>
          <w:lang w:val="fr-FR"/>
        </w:rPr>
        <w:t xml:space="preserve"> </w:t>
      </w:r>
      <w:r w:rsidR="007232DA" w:rsidRPr="00283FC1">
        <w:rPr>
          <w:rFonts w:asciiTheme="minorHAnsi" w:hAnsiTheme="minorHAnsi" w:cstheme="minorHAnsi"/>
          <w:sz w:val="22"/>
          <w:szCs w:val="22"/>
          <w:lang w:val="fr-FR"/>
        </w:rPr>
        <w:t xml:space="preserve">pour </w:t>
      </w:r>
      <w:r w:rsidRPr="00283FC1">
        <w:rPr>
          <w:rFonts w:asciiTheme="minorHAnsi" w:hAnsiTheme="minorHAnsi" w:cstheme="minorHAnsi"/>
          <w:sz w:val="22"/>
          <w:szCs w:val="22"/>
          <w:lang w:val="fr-FR"/>
        </w:rPr>
        <w:t xml:space="preserve">relever les défis identifiés </w:t>
      </w:r>
      <w:r w:rsidR="00D07A1E" w:rsidRPr="00283FC1">
        <w:rPr>
          <w:rFonts w:asciiTheme="minorHAnsi" w:hAnsiTheme="minorHAnsi" w:cstheme="minorHAnsi"/>
          <w:sz w:val="22"/>
          <w:szCs w:val="22"/>
          <w:lang w:val="fr-FR"/>
        </w:rPr>
        <w:t>au cours du</w:t>
      </w:r>
      <w:r w:rsidRPr="00283FC1">
        <w:rPr>
          <w:rFonts w:asciiTheme="minorHAnsi" w:hAnsiTheme="minorHAnsi" w:cstheme="minorHAnsi"/>
          <w:sz w:val="22"/>
          <w:szCs w:val="22"/>
          <w:lang w:val="fr-FR"/>
        </w:rPr>
        <w:t xml:space="preserve"> processus </w:t>
      </w:r>
      <w:r w:rsidR="00963C77" w:rsidRPr="00283FC1">
        <w:rPr>
          <w:rFonts w:asciiTheme="minorHAnsi" w:hAnsiTheme="minorHAnsi" w:cstheme="minorHAnsi"/>
          <w:sz w:val="22"/>
          <w:szCs w:val="22"/>
          <w:lang w:val="fr-FR"/>
        </w:rPr>
        <w:t xml:space="preserve">MAP et </w:t>
      </w:r>
      <w:r w:rsidR="00B86014"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’élaboration de la Feuille de </w:t>
      </w:r>
      <w:r w:rsidR="007232DA" w:rsidRPr="00283FC1">
        <w:rPr>
          <w:rFonts w:asciiTheme="minorHAnsi" w:hAnsiTheme="minorHAnsi" w:cstheme="minorHAnsi"/>
          <w:sz w:val="22"/>
          <w:szCs w:val="22"/>
          <w:lang w:val="fr-FR"/>
        </w:rPr>
        <w:t>r</w:t>
      </w:r>
      <w:r w:rsidRPr="00283FC1">
        <w:rPr>
          <w:rFonts w:asciiTheme="minorHAnsi" w:hAnsiTheme="minorHAnsi" w:cstheme="minorHAnsi"/>
          <w:sz w:val="22"/>
          <w:szCs w:val="22"/>
          <w:lang w:val="fr-FR"/>
        </w:rPr>
        <w:t xml:space="preserve">oute nationale d’inclusion financière. </w:t>
      </w:r>
      <w:r w:rsidR="00780864" w:rsidRPr="00283FC1">
        <w:rPr>
          <w:rFonts w:asciiTheme="minorHAnsi" w:hAnsiTheme="minorHAnsi" w:cstheme="minorHAnsi"/>
          <w:sz w:val="22"/>
          <w:szCs w:val="22"/>
          <w:lang w:val="fr-FR"/>
        </w:rPr>
        <w:t>D</w:t>
      </w:r>
      <w:r w:rsidRPr="00283FC1">
        <w:rPr>
          <w:rFonts w:asciiTheme="minorHAnsi" w:hAnsiTheme="minorHAnsi" w:cstheme="minorHAnsi"/>
          <w:sz w:val="22"/>
          <w:szCs w:val="22"/>
          <w:lang w:val="fr-FR"/>
        </w:rPr>
        <w:t xml:space="preserve">es experts seront mis à contribution pour aider à atteindre les résultats </w:t>
      </w:r>
      <w:r w:rsidR="00780864" w:rsidRPr="00283FC1">
        <w:rPr>
          <w:rFonts w:asciiTheme="minorHAnsi" w:hAnsiTheme="minorHAnsi" w:cstheme="minorHAnsi"/>
          <w:sz w:val="22"/>
          <w:szCs w:val="22"/>
          <w:lang w:val="fr-FR"/>
        </w:rPr>
        <w:t xml:space="preserve">à </w:t>
      </w:r>
      <w:r w:rsidR="007D5E92" w:rsidRPr="00283FC1">
        <w:rPr>
          <w:rFonts w:asciiTheme="minorHAnsi" w:hAnsiTheme="minorHAnsi" w:cstheme="minorHAnsi"/>
          <w:sz w:val="22"/>
          <w:szCs w:val="22"/>
          <w:lang w:val="fr-FR"/>
        </w:rPr>
        <w:t xml:space="preserve">grand </w:t>
      </w:r>
      <w:r w:rsidRPr="00283FC1">
        <w:rPr>
          <w:rFonts w:asciiTheme="minorHAnsi" w:hAnsiTheme="minorHAnsi" w:cstheme="minorHAnsi"/>
          <w:sz w:val="22"/>
          <w:szCs w:val="22"/>
          <w:lang w:val="fr-FR"/>
        </w:rPr>
        <w:t xml:space="preserve">impact. </w:t>
      </w:r>
    </w:p>
    <w:p w14:paraId="5EF13769" w14:textId="7A032CF7" w:rsidR="003A6C27" w:rsidRPr="00283FC1" w:rsidRDefault="003A6C27" w:rsidP="00AF53D1">
      <w:pPr>
        <w:pStyle w:val="Heading2"/>
        <w:spacing w:after="120" w:line="280" w:lineRule="exact"/>
        <w:ind w:left="426" w:hanging="426"/>
        <w:rPr>
          <w:rFonts w:asciiTheme="minorHAnsi" w:hAnsiTheme="minorHAnsi" w:cstheme="minorHAnsi"/>
          <w:sz w:val="24"/>
          <w:lang w:val="fr-FR"/>
        </w:rPr>
      </w:pPr>
      <w:bookmarkStart w:id="11" w:name="_Toc493783408"/>
      <w:r w:rsidRPr="00283FC1">
        <w:rPr>
          <w:rFonts w:asciiTheme="minorHAnsi" w:hAnsiTheme="minorHAnsi" w:cstheme="minorHAnsi"/>
          <w:sz w:val="24"/>
          <w:lang w:val="fr-FR"/>
        </w:rPr>
        <w:t>2.</w:t>
      </w:r>
      <w:r w:rsidR="00030B40" w:rsidRPr="00283FC1">
        <w:rPr>
          <w:rFonts w:asciiTheme="minorHAnsi" w:hAnsiTheme="minorHAnsi" w:cstheme="minorHAnsi"/>
          <w:sz w:val="24"/>
          <w:lang w:val="fr-FR"/>
        </w:rPr>
        <w:t>3</w:t>
      </w:r>
      <w:r w:rsidRPr="00283FC1">
        <w:rPr>
          <w:rFonts w:asciiTheme="minorHAnsi" w:hAnsiTheme="minorHAnsi" w:cstheme="minorHAnsi"/>
          <w:sz w:val="24"/>
          <w:lang w:val="fr-FR"/>
        </w:rPr>
        <w:tab/>
      </w:r>
      <w:r w:rsidR="008750D2" w:rsidRPr="00283FC1">
        <w:rPr>
          <w:rFonts w:asciiTheme="minorHAnsi" w:hAnsiTheme="minorHAnsi" w:cstheme="minorHAnsi"/>
          <w:sz w:val="24"/>
          <w:lang w:val="fr-FR"/>
        </w:rPr>
        <w:t xml:space="preserve">Le </w:t>
      </w:r>
      <w:r w:rsidR="00195B31" w:rsidRPr="00283FC1">
        <w:rPr>
          <w:rFonts w:asciiTheme="minorHAnsi" w:hAnsiTheme="minorHAnsi" w:cstheme="minorHAnsi"/>
          <w:sz w:val="24"/>
          <w:lang w:val="fr-FR"/>
        </w:rPr>
        <w:t>Projet</w:t>
      </w:r>
      <w:r w:rsidR="008750D2" w:rsidRPr="00283FC1">
        <w:rPr>
          <w:rFonts w:asciiTheme="minorHAnsi" w:hAnsiTheme="minorHAnsi" w:cstheme="minorHAnsi"/>
          <w:sz w:val="24"/>
          <w:lang w:val="fr-FR"/>
        </w:rPr>
        <w:t xml:space="preserve"> MAP de la RDC et la Feuille de route nationale de l’inclusion financière</w:t>
      </w:r>
      <w:bookmarkEnd w:id="11"/>
      <w:r w:rsidR="008750D2" w:rsidRPr="00283FC1">
        <w:rPr>
          <w:rFonts w:asciiTheme="minorHAnsi" w:hAnsiTheme="minorHAnsi" w:cstheme="minorHAnsi"/>
          <w:sz w:val="24"/>
          <w:lang w:val="fr-FR"/>
        </w:rPr>
        <w:t xml:space="preserve"> </w:t>
      </w:r>
    </w:p>
    <w:p w14:paraId="66E7ACDB" w14:textId="77777777" w:rsidR="0016208A" w:rsidRPr="00283FC1" w:rsidRDefault="0016208A"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La Feuille de </w:t>
      </w:r>
      <w:r w:rsidR="00EE557F" w:rsidRPr="00283FC1">
        <w:rPr>
          <w:rFonts w:asciiTheme="minorHAnsi" w:hAnsiTheme="minorHAnsi" w:cstheme="minorHAnsi"/>
          <w:sz w:val="22"/>
          <w:szCs w:val="22"/>
          <w:lang w:val="fr-FR"/>
        </w:rPr>
        <w:t xml:space="preserve">route nationale de l'inclusion financière </w:t>
      </w:r>
      <w:r w:rsidRPr="00283FC1">
        <w:rPr>
          <w:rFonts w:asciiTheme="minorHAnsi" w:hAnsiTheme="minorHAnsi" w:cstheme="minorHAnsi"/>
          <w:sz w:val="22"/>
          <w:szCs w:val="22"/>
          <w:lang w:val="fr-FR"/>
        </w:rPr>
        <w:t xml:space="preserve">de la RDC 2016-2021 a été adoptée par le Comité de </w:t>
      </w:r>
      <w:r w:rsidR="00EE557F" w:rsidRPr="00283FC1">
        <w:rPr>
          <w:rFonts w:asciiTheme="minorHAnsi" w:hAnsiTheme="minorHAnsi" w:cstheme="minorHAnsi"/>
          <w:sz w:val="22"/>
          <w:szCs w:val="22"/>
          <w:lang w:val="fr-FR"/>
        </w:rPr>
        <w:t xml:space="preserve">coordination </w:t>
      </w:r>
      <w:r w:rsidRPr="00283FC1">
        <w:rPr>
          <w:rFonts w:asciiTheme="minorHAnsi" w:hAnsiTheme="minorHAnsi" w:cstheme="minorHAnsi"/>
          <w:sz w:val="22"/>
          <w:szCs w:val="22"/>
          <w:lang w:val="fr-FR"/>
        </w:rPr>
        <w:t xml:space="preserve">MAP le 18 août 2016. La Feuille de </w:t>
      </w:r>
      <w:r w:rsidR="00EE557F" w:rsidRPr="00283FC1">
        <w:rPr>
          <w:rFonts w:asciiTheme="minorHAnsi" w:hAnsiTheme="minorHAnsi" w:cstheme="minorHAnsi"/>
          <w:sz w:val="22"/>
          <w:szCs w:val="22"/>
          <w:lang w:val="fr-FR"/>
        </w:rPr>
        <w:t xml:space="preserve">route </w:t>
      </w:r>
      <w:r w:rsidRPr="00283FC1">
        <w:rPr>
          <w:rFonts w:asciiTheme="minorHAnsi" w:hAnsiTheme="minorHAnsi" w:cstheme="minorHAnsi"/>
          <w:sz w:val="22"/>
          <w:szCs w:val="22"/>
          <w:lang w:val="fr-FR"/>
        </w:rPr>
        <w:t xml:space="preserve">définit une vision pour </w:t>
      </w:r>
      <w:r w:rsidR="00B86014" w:rsidRPr="00283FC1">
        <w:rPr>
          <w:rFonts w:asciiTheme="minorHAnsi" w:hAnsiTheme="minorHAnsi" w:cstheme="minorHAnsi"/>
          <w:sz w:val="22"/>
          <w:szCs w:val="22"/>
          <w:lang w:val="fr-FR"/>
        </w:rPr>
        <w:t>la finance inclusive</w:t>
      </w:r>
      <w:r w:rsidRPr="00283FC1">
        <w:rPr>
          <w:rFonts w:asciiTheme="minorHAnsi" w:hAnsiTheme="minorHAnsi" w:cstheme="minorHAnsi"/>
          <w:sz w:val="22"/>
          <w:szCs w:val="22"/>
          <w:lang w:val="fr-FR"/>
        </w:rPr>
        <w:t xml:space="preserve"> en RDC, </w:t>
      </w:r>
      <w:r w:rsidR="00EE557F" w:rsidRPr="00283FC1">
        <w:rPr>
          <w:rFonts w:asciiTheme="minorHAnsi" w:hAnsiTheme="minorHAnsi" w:cstheme="minorHAnsi"/>
          <w:sz w:val="22"/>
          <w:szCs w:val="22"/>
          <w:lang w:val="fr-FR"/>
        </w:rPr>
        <w:t>ladite vision étant : « d'ici 2021, </w:t>
      </w:r>
      <w:r w:rsidRPr="00283FC1">
        <w:rPr>
          <w:rFonts w:asciiTheme="minorHAnsi" w:hAnsiTheme="minorHAnsi" w:cstheme="minorHAnsi"/>
          <w:sz w:val="22"/>
          <w:szCs w:val="22"/>
          <w:lang w:val="fr-FR"/>
        </w:rPr>
        <w:t xml:space="preserve">améliorer le bien-être des ménages, accroître l'efficacité économique et soutenir la croissance en augmentant </w:t>
      </w:r>
      <w:r w:rsidR="00EE557F" w:rsidRPr="00283FC1">
        <w:rPr>
          <w:rFonts w:asciiTheme="minorHAnsi" w:hAnsiTheme="minorHAnsi" w:cstheme="minorHAnsi"/>
          <w:sz w:val="22"/>
          <w:szCs w:val="22"/>
          <w:lang w:val="fr-FR"/>
        </w:rPr>
        <w:t xml:space="preserve">de 32 % à 46 % </w:t>
      </w:r>
      <w:r w:rsidRPr="00283FC1">
        <w:rPr>
          <w:rFonts w:asciiTheme="minorHAnsi" w:hAnsiTheme="minorHAnsi" w:cstheme="minorHAnsi"/>
          <w:sz w:val="22"/>
          <w:szCs w:val="22"/>
          <w:lang w:val="fr-FR"/>
        </w:rPr>
        <w:t xml:space="preserve">le pourcentage d'adultes ayant accès à au moins un service financier formel et </w:t>
      </w:r>
      <w:r w:rsidR="00EE557F" w:rsidRPr="00283FC1">
        <w:rPr>
          <w:rFonts w:asciiTheme="minorHAnsi" w:hAnsiTheme="minorHAnsi" w:cstheme="minorHAnsi"/>
          <w:sz w:val="22"/>
          <w:szCs w:val="22"/>
          <w:lang w:val="fr-FR"/>
        </w:rPr>
        <w:t xml:space="preserve">en </w:t>
      </w:r>
      <w:r w:rsidRPr="00283FC1">
        <w:rPr>
          <w:rFonts w:asciiTheme="minorHAnsi" w:hAnsiTheme="minorHAnsi" w:cstheme="minorHAnsi"/>
          <w:sz w:val="22"/>
          <w:szCs w:val="22"/>
          <w:lang w:val="fr-FR"/>
        </w:rPr>
        <w:t>augmenta</w:t>
      </w:r>
      <w:r w:rsidR="00EE557F" w:rsidRPr="00283FC1">
        <w:rPr>
          <w:rFonts w:asciiTheme="minorHAnsi" w:hAnsiTheme="minorHAnsi" w:cstheme="minorHAnsi"/>
          <w:sz w:val="22"/>
          <w:szCs w:val="22"/>
          <w:lang w:val="fr-FR"/>
        </w:rPr>
        <w:t xml:space="preserve">nt de 6 % à 10 % le pourcentage de </w:t>
      </w:r>
      <w:r w:rsidRPr="00283FC1">
        <w:rPr>
          <w:rFonts w:asciiTheme="minorHAnsi" w:hAnsiTheme="minorHAnsi" w:cstheme="minorHAnsi"/>
          <w:sz w:val="22"/>
          <w:szCs w:val="22"/>
          <w:lang w:val="fr-FR"/>
        </w:rPr>
        <w:t xml:space="preserve">ceux qui ont accès à plus d'un produit financier formel </w:t>
      </w:r>
      <w:r w:rsidR="00EE557F"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w:t>
      </w:r>
    </w:p>
    <w:p w14:paraId="60DF351C" w14:textId="5E999EA9" w:rsidR="0016208A" w:rsidRPr="00283FC1" w:rsidRDefault="0016208A"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La</w:t>
      </w:r>
      <w:r w:rsidR="004E49E8" w:rsidRPr="00283FC1">
        <w:rPr>
          <w:rFonts w:asciiTheme="minorHAnsi" w:hAnsiTheme="minorHAnsi" w:cstheme="minorHAnsi"/>
          <w:sz w:val="22"/>
          <w:szCs w:val="22"/>
          <w:lang w:val="fr-FR"/>
        </w:rPr>
        <w:t>dite</w:t>
      </w:r>
      <w:r w:rsidRPr="00283FC1">
        <w:rPr>
          <w:rFonts w:asciiTheme="minorHAnsi" w:hAnsiTheme="minorHAnsi" w:cstheme="minorHAnsi"/>
          <w:sz w:val="22"/>
          <w:szCs w:val="22"/>
          <w:lang w:val="fr-FR"/>
        </w:rPr>
        <w:t xml:space="preserve"> Feuille de </w:t>
      </w:r>
      <w:r w:rsidR="004E49E8" w:rsidRPr="00283FC1">
        <w:rPr>
          <w:rFonts w:asciiTheme="minorHAnsi" w:hAnsiTheme="minorHAnsi" w:cstheme="minorHAnsi"/>
          <w:sz w:val="22"/>
          <w:szCs w:val="22"/>
          <w:lang w:val="fr-FR"/>
        </w:rPr>
        <w:t>route</w:t>
      </w:r>
      <w:r w:rsidR="00DF7D06" w:rsidRPr="00283FC1">
        <w:rPr>
          <w:rFonts w:asciiTheme="minorHAnsi" w:hAnsiTheme="minorHAnsi" w:cstheme="minorHAnsi"/>
          <w:sz w:val="22"/>
          <w:szCs w:val="22"/>
          <w:lang w:val="fr-FR"/>
        </w:rPr>
        <w:t xml:space="preserve"> </w:t>
      </w:r>
      <w:r w:rsidR="004E49E8" w:rsidRPr="00283FC1">
        <w:rPr>
          <w:rFonts w:asciiTheme="minorHAnsi" w:hAnsiTheme="minorHAnsi" w:cstheme="minorHAnsi"/>
          <w:sz w:val="22"/>
          <w:szCs w:val="22"/>
          <w:lang w:val="fr-FR"/>
        </w:rPr>
        <w:t xml:space="preserve">a été élaborée à partir des </w:t>
      </w:r>
      <w:r w:rsidRPr="00283FC1">
        <w:rPr>
          <w:rFonts w:asciiTheme="minorHAnsi" w:hAnsiTheme="minorHAnsi" w:cstheme="minorHAnsi"/>
          <w:sz w:val="22"/>
          <w:szCs w:val="22"/>
          <w:lang w:val="fr-FR"/>
        </w:rPr>
        <w:t xml:space="preserve">principales conclusions du Diagnostic </w:t>
      </w:r>
      <w:r w:rsidR="004E49E8" w:rsidRPr="00283FC1">
        <w:rPr>
          <w:rFonts w:asciiTheme="minorHAnsi" w:hAnsiTheme="minorHAnsi" w:cstheme="minorHAnsi"/>
          <w:sz w:val="22"/>
          <w:szCs w:val="22"/>
          <w:lang w:val="fr-FR"/>
        </w:rPr>
        <w:t xml:space="preserve">2015 du </w:t>
      </w:r>
      <w:r w:rsidRPr="00283FC1">
        <w:rPr>
          <w:rFonts w:asciiTheme="minorHAnsi" w:hAnsiTheme="minorHAnsi" w:cstheme="minorHAnsi"/>
          <w:sz w:val="22"/>
          <w:szCs w:val="22"/>
          <w:lang w:val="fr-FR"/>
        </w:rPr>
        <w:t xml:space="preserve">MAP </w:t>
      </w:r>
      <w:r w:rsidR="004E49E8" w:rsidRPr="00283FC1">
        <w:rPr>
          <w:rFonts w:asciiTheme="minorHAnsi" w:hAnsiTheme="minorHAnsi" w:cstheme="minorHAnsi"/>
          <w:sz w:val="22"/>
          <w:szCs w:val="22"/>
          <w:lang w:val="fr-FR"/>
        </w:rPr>
        <w:t xml:space="preserve">en RDC </w:t>
      </w:r>
      <w:r w:rsidRPr="00283FC1">
        <w:rPr>
          <w:rFonts w:asciiTheme="minorHAnsi" w:hAnsiTheme="minorHAnsi" w:cstheme="minorHAnsi"/>
          <w:sz w:val="22"/>
          <w:szCs w:val="22"/>
          <w:lang w:val="fr-FR"/>
        </w:rPr>
        <w:t xml:space="preserve">et </w:t>
      </w:r>
      <w:r w:rsidR="004E49E8" w:rsidRPr="00283FC1">
        <w:rPr>
          <w:rFonts w:asciiTheme="minorHAnsi" w:hAnsiTheme="minorHAnsi" w:cstheme="minorHAnsi"/>
          <w:sz w:val="22"/>
          <w:szCs w:val="22"/>
          <w:lang w:val="fr-FR"/>
        </w:rPr>
        <w:t xml:space="preserve">de </w:t>
      </w:r>
      <w:r w:rsidRPr="00283FC1">
        <w:rPr>
          <w:rFonts w:asciiTheme="minorHAnsi" w:hAnsiTheme="minorHAnsi" w:cstheme="minorHAnsi"/>
          <w:sz w:val="22"/>
          <w:szCs w:val="22"/>
          <w:lang w:val="fr-FR"/>
        </w:rPr>
        <w:t xml:space="preserve">l’enquête FinScope 2015 de la RDC. </w:t>
      </w:r>
      <w:r w:rsidR="00080AAC" w:rsidRPr="00283FC1">
        <w:rPr>
          <w:rFonts w:asciiTheme="minorHAnsi" w:hAnsiTheme="minorHAnsi" w:cstheme="minorHAnsi"/>
          <w:sz w:val="22"/>
          <w:szCs w:val="22"/>
          <w:lang w:val="fr-FR"/>
        </w:rPr>
        <w:t>Les s</w:t>
      </w:r>
      <w:r w:rsidRPr="00283FC1">
        <w:rPr>
          <w:rFonts w:asciiTheme="minorHAnsi" w:hAnsiTheme="minorHAnsi" w:cstheme="minorHAnsi"/>
          <w:sz w:val="22"/>
          <w:szCs w:val="22"/>
          <w:lang w:val="fr-FR"/>
        </w:rPr>
        <w:t xml:space="preserve">ix priorités </w:t>
      </w:r>
      <w:r w:rsidR="00080AAC" w:rsidRPr="00283FC1">
        <w:rPr>
          <w:rFonts w:asciiTheme="minorHAnsi" w:hAnsiTheme="minorHAnsi" w:cstheme="minorHAnsi"/>
          <w:sz w:val="22"/>
          <w:szCs w:val="22"/>
          <w:lang w:val="fr-FR"/>
        </w:rPr>
        <w:t xml:space="preserve">suivantes </w:t>
      </w:r>
      <w:r w:rsidRPr="00283FC1">
        <w:rPr>
          <w:rFonts w:asciiTheme="minorHAnsi" w:hAnsiTheme="minorHAnsi" w:cstheme="minorHAnsi"/>
          <w:sz w:val="22"/>
          <w:szCs w:val="22"/>
          <w:lang w:val="fr-FR"/>
        </w:rPr>
        <w:t xml:space="preserve">sont proposées dans </w:t>
      </w:r>
      <w:r w:rsidR="00080AAC" w:rsidRPr="00283FC1">
        <w:rPr>
          <w:rFonts w:asciiTheme="minorHAnsi" w:hAnsiTheme="minorHAnsi" w:cstheme="minorHAnsi"/>
          <w:sz w:val="22"/>
          <w:szCs w:val="22"/>
          <w:lang w:val="fr-FR"/>
        </w:rPr>
        <w:t xml:space="preserve">cette </w:t>
      </w:r>
      <w:r w:rsidRPr="00283FC1">
        <w:rPr>
          <w:rFonts w:asciiTheme="minorHAnsi" w:hAnsiTheme="minorHAnsi" w:cstheme="minorHAnsi"/>
          <w:sz w:val="22"/>
          <w:szCs w:val="22"/>
          <w:lang w:val="fr-FR"/>
        </w:rPr>
        <w:t xml:space="preserve">Feuille de </w:t>
      </w:r>
      <w:r w:rsidR="00080AAC" w:rsidRPr="00283FC1">
        <w:rPr>
          <w:rFonts w:asciiTheme="minorHAnsi" w:hAnsiTheme="minorHAnsi" w:cstheme="minorHAnsi"/>
          <w:sz w:val="22"/>
          <w:szCs w:val="22"/>
          <w:lang w:val="fr-FR"/>
        </w:rPr>
        <w:t>r</w:t>
      </w:r>
      <w:r w:rsidRPr="00283FC1">
        <w:rPr>
          <w:rFonts w:asciiTheme="minorHAnsi" w:hAnsiTheme="minorHAnsi" w:cstheme="minorHAnsi"/>
          <w:sz w:val="22"/>
          <w:szCs w:val="22"/>
          <w:lang w:val="fr-FR"/>
        </w:rPr>
        <w:t xml:space="preserve">oute: (1) </w:t>
      </w:r>
      <w:r w:rsidR="00080AAC" w:rsidRPr="00283FC1">
        <w:rPr>
          <w:rFonts w:asciiTheme="minorHAnsi" w:hAnsiTheme="minorHAnsi" w:cstheme="minorHAnsi"/>
          <w:sz w:val="22"/>
          <w:szCs w:val="22"/>
          <w:lang w:val="fr-FR"/>
        </w:rPr>
        <w:t>é</w:t>
      </w:r>
      <w:r w:rsidRPr="00283FC1">
        <w:rPr>
          <w:rFonts w:asciiTheme="minorHAnsi" w:hAnsiTheme="minorHAnsi" w:cstheme="minorHAnsi"/>
          <w:sz w:val="22"/>
          <w:szCs w:val="22"/>
          <w:lang w:val="fr-FR"/>
        </w:rPr>
        <w:t>tendre l'empreinte et l'utilisation du système de paiement</w:t>
      </w:r>
      <w:r w:rsidR="007F68A1"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les paiements sont essentiels pour permettre aux populations de se soutenir mutuellement et d'a</w:t>
      </w:r>
      <w:r w:rsidR="00080AAC" w:rsidRPr="00283FC1">
        <w:rPr>
          <w:rFonts w:asciiTheme="minorHAnsi" w:hAnsiTheme="minorHAnsi" w:cstheme="minorHAnsi"/>
          <w:sz w:val="22"/>
          <w:szCs w:val="22"/>
          <w:lang w:val="fr-FR"/>
        </w:rPr>
        <w:t xml:space="preserve">voir accès </w:t>
      </w:r>
      <w:r w:rsidRPr="00283FC1">
        <w:rPr>
          <w:rFonts w:asciiTheme="minorHAnsi" w:hAnsiTheme="minorHAnsi" w:cstheme="minorHAnsi"/>
          <w:sz w:val="22"/>
          <w:szCs w:val="22"/>
          <w:lang w:val="fr-FR"/>
        </w:rPr>
        <w:t xml:space="preserve">à des ressources et </w:t>
      </w:r>
      <w:r w:rsidR="00C95121" w:rsidRPr="00283FC1">
        <w:rPr>
          <w:rFonts w:asciiTheme="minorHAnsi" w:hAnsiTheme="minorHAnsi" w:cstheme="minorHAnsi"/>
          <w:sz w:val="22"/>
          <w:szCs w:val="22"/>
          <w:lang w:val="fr-FR"/>
        </w:rPr>
        <w:t xml:space="preserve">aux </w:t>
      </w:r>
      <w:r w:rsidRPr="00283FC1">
        <w:rPr>
          <w:rFonts w:asciiTheme="minorHAnsi" w:hAnsiTheme="minorHAnsi" w:cstheme="minorHAnsi"/>
          <w:sz w:val="22"/>
          <w:szCs w:val="22"/>
          <w:lang w:val="fr-FR"/>
        </w:rPr>
        <w:t xml:space="preserve">services financiers ; (2) </w:t>
      </w:r>
      <w:r w:rsidR="00080AAC" w:rsidRPr="00283FC1">
        <w:rPr>
          <w:rFonts w:asciiTheme="minorHAnsi" w:hAnsiTheme="minorHAnsi" w:cstheme="minorHAnsi"/>
          <w:sz w:val="22"/>
          <w:szCs w:val="22"/>
          <w:lang w:val="fr-FR"/>
        </w:rPr>
        <w:t xml:space="preserve">mettre à profit </w:t>
      </w:r>
      <w:r w:rsidRPr="00283FC1">
        <w:rPr>
          <w:rFonts w:asciiTheme="minorHAnsi" w:hAnsiTheme="minorHAnsi" w:cstheme="minorHAnsi"/>
          <w:sz w:val="22"/>
          <w:szCs w:val="22"/>
          <w:lang w:val="fr-FR"/>
        </w:rPr>
        <w:t xml:space="preserve">les </w:t>
      </w:r>
      <w:r w:rsidR="00080AAC" w:rsidRPr="00283FC1">
        <w:rPr>
          <w:rFonts w:asciiTheme="minorHAnsi" w:hAnsiTheme="minorHAnsi" w:cstheme="minorHAnsi"/>
          <w:sz w:val="22"/>
          <w:szCs w:val="22"/>
          <w:lang w:val="fr-FR"/>
        </w:rPr>
        <w:t xml:space="preserve">envois de fonds </w:t>
      </w:r>
      <w:r w:rsidRPr="00283FC1">
        <w:rPr>
          <w:rFonts w:asciiTheme="minorHAnsi" w:hAnsiTheme="minorHAnsi" w:cstheme="minorHAnsi"/>
          <w:sz w:val="22"/>
          <w:szCs w:val="22"/>
          <w:lang w:val="fr-FR"/>
        </w:rPr>
        <w:t>pour attirer et partager les ressources</w:t>
      </w:r>
      <w:r w:rsidR="00C95121"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FinScope estime </w:t>
      </w:r>
      <w:r w:rsidR="00080AAC" w:rsidRPr="00283FC1">
        <w:rPr>
          <w:rFonts w:asciiTheme="minorHAnsi" w:hAnsiTheme="minorHAnsi" w:cstheme="minorHAnsi"/>
          <w:sz w:val="22"/>
          <w:szCs w:val="22"/>
          <w:lang w:val="fr-FR"/>
        </w:rPr>
        <w:t xml:space="preserve">à </w:t>
      </w:r>
      <w:r w:rsidRPr="00283FC1">
        <w:rPr>
          <w:rFonts w:asciiTheme="minorHAnsi" w:hAnsiTheme="minorHAnsi" w:cstheme="minorHAnsi"/>
          <w:sz w:val="22"/>
          <w:szCs w:val="22"/>
          <w:lang w:val="fr-FR"/>
        </w:rPr>
        <w:t xml:space="preserve">environ 7 millions </w:t>
      </w:r>
      <w:r w:rsidR="00080AAC" w:rsidRPr="00283FC1">
        <w:rPr>
          <w:rFonts w:asciiTheme="minorHAnsi" w:hAnsiTheme="minorHAnsi" w:cstheme="minorHAnsi"/>
          <w:sz w:val="22"/>
          <w:szCs w:val="22"/>
          <w:lang w:val="fr-FR"/>
        </w:rPr>
        <w:t xml:space="preserve">le nombre </w:t>
      </w:r>
      <w:r w:rsidRPr="00283FC1">
        <w:rPr>
          <w:rFonts w:asciiTheme="minorHAnsi" w:hAnsiTheme="minorHAnsi" w:cstheme="minorHAnsi"/>
          <w:sz w:val="22"/>
          <w:szCs w:val="22"/>
          <w:lang w:val="fr-FR"/>
        </w:rPr>
        <w:t>de personnes re</w:t>
      </w:r>
      <w:r w:rsidR="00080AAC" w:rsidRPr="00283FC1">
        <w:rPr>
          <w:rFonts w:asciiTheme="minorHAnsi" w:hAnsiTheme="minorHAnsi" w:cstheme="minorHAnsi"/>
          <w:sz w:val="22"/>
          <w:szCs w:val="22"/>
          <w:lang w:val="fr-FR"/>
        </w:rPr>
        <w:t xml:space="preserve">cevant </w:t>
      </w:r>
      <w:r w:rsidRPr="00283FC1">
        <w:rPr>
          <w:rFonts w:asciiTheme="minorHAnsi" w:hAnsiTheme="minorHAnsi" w:cstheme="minorHAnsi"/>
          <w:sz w:val="22"/>
          <w:szCs w:val="22"/>
          <w:lang w:val="fr-FR"/>
        </w:rPr>
        <w:t xml:space="preserve">des </w:t>
      </w:r>
      <w:r w:rsidR="00080AAC" w:rsidRPr="00283FC1">
        <w:rPr>
          <w:rFonts w:asciiTheme="minorHAnsi" w:hAnsiTheme="minorHAnsi" w:cstheme="minorHAnsi"/>
          <w:sz w:val="22"/>
          <w:szCs w:val="22"/>
          <w:lang w:val="fr-FR"/>
        </w:rPr>
        <w:t xml:space="preserve">envois d’argent </w:t>
      </w:r>
      <w:r w:rsidRPr="00283FC1">
        <w:rPr>
          <w:rFonts w:asciiTheme="minorHAnsi" w:hAnsiTheme="minorHAnsi" w:cstheme="minorHAnsi"/>
          <w:sz w:val="22"/>
          <w:szCs w:val="22"/>
          <w:lang w:val="fr-FR"/>
        </w:rPr>
        <w:t xml:space="preserve">; (3) </w:t>
      </w:r>
      <w:r w:rsidR="00080AAC" w:rsidRPr="00283FC1">
        <w:rPr>
          <w:rFonts w:asciiTheme="minorHAnsi" w:hAnsiTheme="minorHAnsi" w:cstheme="minorHAnsi"/>
          <w:sz w:val="22"/>
          <w:szCs w:val="22"/>
          <w:lang w:val="fr-FR"/>
        </w:rPr>
        <w:t>b</w:t>
      </w:r>
      <w:r w:rsidRPr="00283FC1">
        <w:rPr>
          <w:rFonts w:asciiTheme="minorHAnsi" w:hAnsiTheme="minorHAnsi" w:cstheme="minorHAnsi"/>
          <w:sz w:val="22"/>
          <w:szCs w:val="22"/>
          <w:lang w:val="fr-FR"/>
        </w:rPr>
        <w:t>âtir la confiance dans l’épargne</w:t>
      </w:r>
      <w:r w:rsidR="00080AAC"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y compris la pleine mise en œuvre du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w:t>
      </w:r>
      <w:r w:rsidR="00D07A1E" w:rsidRPr="00283FC1">
        <w:rPr>
          <w:rFonts w:asciiTheme="minorHAnsi" w:hAnsiTheme="minorHAnsi" w:cstheme="minorHAnsi"/>
          <w:sz w:val="22"/>
          <w:szCs w:val="22"/>
          <w:lang w:val="fr-FR"/>
        </w:rPr>
        <w:t>national d</w:t>
      </w:r>
      <w:r w:rsidR="00080AAC" w:rsidRPr="00283FC1">
        <w:rPr>
          <w:rFonts w:asciiTheme="minorHAnsi" w:hAnsiTheme="minorHAnsi" w:cstheme="minorHAnsi"/>
          <w:sz w:val="22"/>
          <w:szCs w:val="22"/>
          <w:lang w:val="fr-FR"/>
        </w:rPr>
        <w:t xml:space="preserve">'éducation financière </w:t>
      </w:r>
      <w:r w:rsidRPr="00283FC1">
        <w:rPr>
          <w:rFonts w:asciiTheme="minorHAnsi" w:hAnsiTheme="minorHAnsi" w:cstheme="minorHAnsi"/>
          <w:sz w:val="22"/>
          <w:szCs w:val="22"/>
          <w:lang w:val="fr-FR"/>
        </w:rPr>
        <w:t>et la finance responsable</w:t>
      </w:r>
      <w:r w:rsidR="00C95121"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des décennies de conflit</w:t>
      </w:r>
      <w:r w:rsidR="00D07A1E"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w:t>
      </w:r>
      <w:r w:rsidR="00C95121" w:rsidRPr="00283FC1">
        <w:rPr>
          <w:rFonts w:asciiTheme="minorHAnsi" w:hAnsiTheme="minorHAnsi" w:cstheme="minorHAnsi"/>
          <w:sz w:val="22"/>
          <w:szCs w:val="22"/>
          <w:lang w:val="fr-FR"/>
        </w:rPr>
        <w:t xml:space="preserve">les </w:t>
      </w:r>
      <w:r w:rsidRPr="00283FC1">
        <w:rPr>
          <w:rFonts w:asciiTheme="minorHAnsi" w:hAnsiTheme="minorHAnsi" w:cstheme="minorHAnsi"/>
          <w:sz w:val="22"/>
          <w:szCs w:val="22"/>
          <w:lang w:val="fr-FR"/>
        </w:rPr>
        <w:t xml:space="preserve">faillites bancaires et l'hyperinflation ont érodé la compréhension </w:t>
      </w:r>
      <w:r w:rsidR="00080AAC" w:rsidRPr="00283FC1">
        <w:rPr>
          <w:rFonts w:asciiTheme="minorHAnsi" w:hAnsiTheme="minorHAnsi" w:cstheme="minorHAnsi"/>
          <w:sz w:val="22"/>
          <w:szCs w:val="22"/>
          <w:lang w:val="fr-FR"/>
        </w:rPr>
        <w:t xml:space="preserve">du secteur financier formel </w:t>
      </w:r>
      <w:r w:rsidRPr="00283FC1">
        <w:rPr>
          <w:rFonts w:asciiTheme="minorHAnsi" w:hAnsiTheme="minorHAnsi" w:cstheme="minorHAnsi"/>
          <w:sz w:val="22"/>
          <w:szCs w:val="22"/>
          <w:lang w:val="fr-FR"/>
        </w:rPr>
        <w:t>et la confiance</w:t>
      </w:r>
      <w:r w:rsidR="00080AAC" w:rsidRPr="00283FC1">
        <w:rPr>
          <w:rFonts w:asciiTheme="minorHAnsi" w:hAnsiTheme="minorHAnsi" w:cstheme="minorHAnsi"/>
          <w:sz w:val="22"/>
          <w:szCs w:val="22"/>
          <w:lang w:val="fr-FR"/>
        </w:rPr>
        <w:t xml:space="preserve"> en celui-ci </w:t>
      </w:r>
      <w:r w:rsidRPr="00283FC1">
        <w:rPr>
          <w:rFonts w:asciiTheme="minorHAnsi" w:hAnsiTheme="minorHAnsi" w:cstheme="minorHAnsi"/>
          <w:sz w:val="22"/>
          <w:szCs w:val="22"/>
          <w:lang w:val="fr-FR"/>
        </w:rPr>
        <w:t xml:space="preserve">; (4) </w:t>
      </w:r>
      <w:r w:rsidR="00080AAC" w:rsidRPr="00283FC1">
        <w:rPr>
          <w:rFonts w:asciiTheme="minorHAnsi" w:hAnsiTheme="minorHAnsi" w:cstheme="minorHAnsi"/>
          <w:sz w:val="22"/>
          <w:szCs w:val="22"/>
          <w:lang w:val="fr-FR"/>
        </w:rPr>
        <w:t>d</w:t>
      </w:r>
      <w:r w:rsidRPr="00283FC1">
        <w:rPr>
          <w:rFonts w:asciiTheme="minorHAnsi" w:hAnsiTheme="minorHAnsi" w:cstheme="minorHAnsi"/>
          <w:sz w:val="22"/>
          <w:szCs w:val="22"/>
          <w:lang w:val="fr-FR"/>
        </w:rPr>
        <w:t>éverrouiller l'intermédiation pour l'investissement</w:t>
      </w:r>
      <w:r w:rsidR="00C95121"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les prêts au secteur privé se situe</w:t>
      </w:r>
      <w:r w:rsidR="00080AAC" w:rsidRPr="00283FC1">
        <w:rPr>
          <w:rFonts w:asciiTheme="minorHAnsi" w:hAnsiTheme="minorHAnsi" w:cstheme="minorHAnsi"/>
          <w:sz w:val="22"/>
          <w:szCs w:val="22"/>
          <w:lang w:val="fr-FR"/>
        </w:rPr>
        <w:t>nt</w:t>
      </w:r>
      <w:r w:rsidR="00AC2BFB" w:rsidRPr="00283FC1">
        <w:rPr>
          <w:rFonts w:asciiTheme="minorHAnsi" w:hAnsiTheme="minorHAnsi" w:cstheme="minorHAnsi"/>
          <w:sz w:val="22"/>
          <w:szCs w:val="22"/>
          <w:lang w:val="fr-FR"/>
        </w:rPr>
        <w:t xml:space="preserve"> à seulement 6 % du PIB ; (5) a</w:t>
      </w:r>
      <w:r w:rsidRPr="00283FC1">
        <w:rPr>
          <w:rFonts w:asciiTheme="minorHAnsi" w:hAnsiTheme="minorHAnsi" w:cstheme="minorHAnsi"/>
          <w:sz w:val="22"/>
          <w:szCs w:val="22"/>
          <w:lang w:val="fr-FR"/>
        </w:rPr>
        <w:t xml:space="preserve">méliorer les options </w:t>
      </w:r>
      <w:r w:rsidR="00AC2BFB" w:rsidRPr="00283FC1">
        <w:rPr>
          <w:rFonts w:asciiTheme="minorHAnsi" w:hAnsiTheme="minorHAnsi" w:cstheme="minorHAnsi"/>
          <w:sz w:val="22"/>
          <w:szCs w:val="22"/>
          <w:lang w:val="fr-FR"/>
        </w:rPr>
        <w:t xml:space="preserve">en matière </w:t>
      </w:r>
      <w:r w:rsidRPr="00283FC1">
        <w:rPr>
          <w:rFonts w:asciiTheme="minorHAnsi" w:hAnsiTheme="minorHAnsi" w:cstheme="minorHAnsi"/>
          <w:sz w:val="22"/>
          <w:szCs w:val="22"/>
          <w:lang w:val="fr-FR"/>
        </w:rPr>
        <w:t>de gestion des risques</w:t>
      </w:r>
      <w:r w:rsidR="00C95121"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quatre millions de personnes rédui</w:t>
      </w:r>
      <w:r w:rsidR="00AC2BFB" w:rsidRPr="00283FC1">
        <w:rPr>
          <w:rFonts w:asciiTheme="minorHAnsi" w:hAnsiTheme="minorHAnsi" w:cstheme="minorHAnsi"/>
          <w:sz w:val="22"/>
          <w:szCs w:val="22"/>
          <w:lang w:val="fr-FR"/>
        </w:rPr>
        <w:t xml:space="preserve">sent </w:t>
      </w:r>
      <w:r w:rsidRPr="00283FC1">
        <w:rPr>
          <w:rFonts w:asciiTheme="minorHAnsi" w:hAnsiTheme="minorHAnsi" w:cstheme="minorHAnsi"/>
          <w:sz w:val="22"/>
          <w:szCs w:val="22"/>
          <w:lang w:val="fr-FR"/>
        </w:rPr>
        <w:t xml:space="preserve">leur consommation ou vendent </w:t>
      </w:r>
      <w:r w:rsidR="00AC2BFB" w:rsidRPr="00283FC1">
        <w:rPr>
          <w:rFonts w:asciiTheme="minorHAnsi" w:hAnsiTheme="minorHAnsi" w:cstheme="minorHAnsi"/>
          <w:sz w:val="22"/>
          <w:szCs w:val="22"/>
          <w:lang w:val="fr-FR"/>
        </w:rPr>
        <w:t>d</w:t>
      </w:r>
      <w:r w:rsidRPr="00283FC1">
        <w:rPr>
          <w:rFonts w:asciiTheme="minorHAnsi" w:hAnsiTheme="minorHAnsi" w:cstheme="minorHAnsi"/>
          <w:sz w:val="22"/>
          <w:szCs w:val="22"/>
          <w:lang w:val="fr-FR"/>
        </w:rPr>
        <w:t xml:space="preserve">es </w:t>
      </w:r>
      <w:r w:rsidR="00AC2BFB" w:rsidRPr="00283FC1">
        <w:rPr>
          <w:rFonts w:asciiTheme="minorHAnsi" w:hAnsiTheme="minorHAnsi" w:cstheme="minorHAnsi"/>
          <w:sz w:val="22"/>
          <w:szCs w:val="22"/>
          <w:lang w:val="fr-FR"/>
        </w:rPr>
        <w:t xml:space="preserve">biens </w:t>
      </w:r>
      <w:r w:rsidRPr="00283FC1">
        <w:rPr>
          <w:rFonts w:asciiTheme="minorHAnsi" w:hAnsiTheme="minorHAnsi" w:cstheme="minorHAnsi"/>
          <w:sz w:val="22"/>
          <w:szCs w:val="22"/>
          <w:lang w:val="fr-FR"/>
        </w:rPr>
        <w:t xml:space="preserve">essentiels pour gérer </w:t>
      </w:r>
      <w:r w:rsidR="00C95121" w:rsidRPr="00283FC1">
        <w:rPr>
          <w:rFonts w:asciiTheme="minorHAnsi" w:hAnsiTheme="minorHAnsi" w:cstheme="minorHAnsi"/>
          <w:sz w:val="22"/>
          <w:szCs w:val="22"/>
          <w:lang w:val="fr-FR"/>
        </w:rPr>
        <w:t>d</w:t>
      </w:r>
      <w:r w:rsidRPr="00283FC1">
        <w:rPr>
          <w:rFonts w:asciiTheme="minorHAnsi" w:hAnsiTheme="minorHAnsi" w:cstheme="minorHAnsi"/>
          <w:sz w:val="22"/>
          <w:szCs w:val="22"/>
          <w:lang w:val="fr-FR"/>
        </w:rPr>
        <w:t xml:space="preserve">es risques assurables; et (6) </w:t>
      </w:r>
      <w:r w:rsidR="00C95121" w:rsidRPr="00283FC1">
        <w:rPr>
          <w:rFonts w:asciiTheme="minorHAnsi" w:hAnsiTheme="minorHAnsi" w:cstheme="minorHAnsi"/>
          <w:sz w:val="22"/>
          <w:szCs w:val="22"/>
          <w:lang w:val="fr-FR"/>
        </w:rPr>
        <w:t xml:space="preserve">développer </w:t>
      </w:r>
      <w:r w:rsidRPr="00283FC1">
        <w:rPr>
          <w:rFonts w:asciiTheme="minorHAnsi" w:hAnsiTheme="minorHAnsi" w:cstheme="minorHAnsi"/>
          <w:sz w:val="22"/>
          <w:szCs w:val="22"/>
          <w:lang w:val="fr-FR"/>
        </w:rPr>
        <w:t xml:space="preserve">les institutions et cadres </w:t>
      </w:r>
      <w:r w:rsidR="00AC2BFB" w:rsidRPr="00283FC1">
        <w:rPr>
          <w:rFonts w:asciiTheme="minorHAnsi" w:hAnsiTheme="minorHAnsi" w:cstheme="minorHAnsi"/>
          <w:sz w:val="22"/>
          <w:szCs w:val="22"/>
          <w:lang w:val="fr-FR"/>
        </w:rPr>
        <w:t xml:space="preserve">nécessaires </w:t>
      </w:r>
      <w:r w:rsidRPr="00283FC1">
        <w:rPr>
          <w:rFonts w:asciiTheme="minorHAnsi" w:hAnsiTheme="minorHAnsi" w:cstheme="minorHAnsi"/>
          <w:sz w:val="22"/>
          <w:szCs w:val="22"/>
          <w:lang w:val="fr-FR"/>
        </w:rPr>
        <w:t xml:space="preserve">pour un environnement propice à l'innovation et </w:t>
      </w:r>
      <w:r w:rsidR="00AC2BFB" w:rsidRPr="00283FC1">
        <w:rPr>
          <w:rFonts w:asciiTheme="minorHAnsi" w:hAnsiTheme="minorHAnsi" w:cstheme="minorHAnsi"/>
          <w:sz w:val="22"/>
          <w:szCs w:val="22"/>
          <w:lang w:val="fr-FR"/>
        </w:rPr>
        <w:t xml:space="preserve">à </w:t>
      </w:r>
      <w:r w:rsidRPr="00283FC1">
        <w:rPr>
          <w:rFonts w:asciiTheme="minorHAnsi" w:hAnsiTheme="minorHAnsi" w:cstheme="minorHAnsi"/>
          <w:sz w:val="22"/>
          <w:szCs w:val="22"/>
          <w:lang w:val="fr-FR"/>
        </w:rPr>
        <w:t xml:space="preserve">une meilleure couverture afin de cibler les régions non desservies ou mal desservies. </w:t>
      </w:r>
    </w:p>
    <w:p w14:paraId="6E054E0F" w14:textId="445E0E89" w:rsidR="0016208A" w:rsidRPr="00283FC1" w:rsidRDefault="00C95121"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Sous la conduite du Ministère des Finances, l</w:t>
      </w:r>
      <w:r w:rsidR="0016208A" w:rsidRPr="00283FC1">
        <w:rPr>
          <w:rFonts w:asciiTheme="minorHAnsi" w:hAnsiTheme="minorHAnsi" w:cstheme="minorHAnsi"/>
          <w:sz w:val="22"/>
          <w:szCs w:val="22"/>
          <w:lang w:val="fr-FR"/>
        </w:rPr>
        <w:t>e Comité de coordi</w:t>
      </w:r>
      <w:r w:rsidR="00694D74" w:rsidRPr="00283FC1">
        <w:rPr>
          <w:rFonts w:asciiTheme="minorHAnsi" w:hAnsiTheme="minorHAnsi" w:cstheme="minorHAnsi"/>
          <w:sz w:val="22"/>
          <w:szCs w:val="22"/>
          <w:lang w:val="fr-FR"/>
        </w:rPr>
        <w:t>nation MAP</w:t>
      </w:r>
      <w:r w:rsidR="00D07A1E" w:rsidRPr="00283FC1">
        <w:rPr>
          <w:rFonts w:asciiTheme="minorHAnsi" w:hAnsiTheme="minorHAnsi" w:cstheme="minorHAnsi"/>
          <w:sz w:val="22"/>
          <w:szCs w:val="22"/>
          <w:lang w:val="fr-FR"/>
        </w:rPr>
        <w:t>, qui</w:t>
      </w:r>
      <w:r w:rsidR="00B86014" w:rsidRPr="00283FC1">
        <w:rPr>
          <w:rFonts w:asciiTheme="minorHAnsi" w:hAnsiTheme="minorHAnsi" w:cstheme="minorHAnsi"/>
          <w:sz w:val="22"/>
          <w:szCs w:val="22"/>
          <w:lang w:val="fr-FR"/>
        </w:rPr>
        <w:t xml:space="preserve"> est</w:t>
      </w:r>
      <w:r w:rsidR="00D07A1E" w:rsidRPr="00283FC1">
        <w:rPr>
          <w:rFonts w:asciiTheme="minorHAnsi" w:hAnsiTheme="minorHAnsi" w:cstheme="minorHAnsi"/>
          <w:sz w:val="22"/>
          <w:szCs w:val="22"/>
          <w:lang w:val="fr-FR"/>
        </w:rPr>
        <w:t xml:space="preserve"> une plate</w:t>
      </w:r>
      <w:r w:rsidR="00694D74" w:rsidRPr="00283FC1">
        <w:rPr>
          <w:rFonts w:asciiTheme="minorHAnsi" w:hAnsiTheme="minorHAnsi" w:cstheme="minorHAnsi"/>
          <w:sz w:val="22"/>
          <w:szCs w:val="22"/>
          <w:lang w:val="fr-FR"/>
        </w:rPr>
        <w:t>f</w:t>
      </w:r>
      <w:r w:rsidR="00D07A1E" w:rsidRPr="00283FC1">
        <w:rPr>
          <w:rFonts w:asciiTheme="minorHAnsi" w:hAnsiTheme="minorHAnsi" w:cstheme="minorHAnsi"/>
          <w:sz w:val="22"/>
          <w:szCs w:val="22"/>
          <w:lang w:val="fr-FR"/>
        </w:rPr>
        <w:t>orme plus large différente du Comité</w:t>
      </w:r>
      <w:r w:rsidR="00DF7D06" w:rsidRPr="00283FC1">
        <w:rPr>
          <w:rFonts w:asciiTheme="minorHAnsi" w:hAnsiTheme="minorHAnsi" w:cstheme="minorHAnsi"/>
          <w:sz w:val="22"/>
          <w:szCs w:val="22"/>
          <w:lang w:val="fr-FR"/>
        </w:rPr>
        <w:t xml:space="preserve"> </w:t>
      </w:r>
      <w:r w:rsidR="00D07A1E" w:rsidRPr="00283FC1">
        <w:rPr>
          <w:rFonts w:asciiTheme="minorHAnsi" w:hAnsiTheme="minorHAnsi" w:cstheme="minorHAnsi"/>
          <w:sz w:val="22"/>
          <w:szCs w:val="22"/>
          <w:lang w:val="fr-FR"/>
        </w:rPr>
        <w:t xml:space="preserve">de Pilotage du </w:t>
      </w:r>
      <w:r w:rsidR="00694D74" w:rsidRPr="00283FC1">
        <w:rPr>
          <w:rFonts w:asciiTheme="minorHAnsi" w:hAnsiTheme="minorHAnsi" w:cstheme="minorHAnsi"/>
          <w:sz w:val="22"/>
          <w:szCs w:val="22"/>
          <w:lang w:val="fr-FR"/>
        </w:rPr>
        <w:t xml:space="preserve">Projet ACTIF, </w:t>
      </w:r>
      <w:r w:rsidR="0016208A" w:rsidRPr="00283FC1">
        <w:rPr>
          <w:rFonts w:asciiTheme="minorHAnsi" w:hAnsiTheme="minorHAnsi" w:cstheme="minorHAnsi"/>
          <w:sz w:val="22"/>
          <w:szCs w:val="22"/>
          <w:lang w:val="fr-FR"/>
        </w:rPr>
        <w:t>assurer</w:t>
      </w:r>
      <w:r w:rsidRPr="00283FC1">
        <w:rPr>
          <w:rFonts w:asciiTheme="minorHAnsi" w:hAnsiTheme="minorHAnsi" w:cstheme="minorHAnsi"/>
          <w:sz w:val="22"/>
          <w:szCs w:val="22"/>
          <w:lang w:val="fr-FR"/>
        </w:rPr>
        <w:t>a</w:t>
      </w:r>
      <w:r w:rsidR="0016208A" w:rsidRPr="00283FC1">
        <w:rPr>
          <w:rFonts w:asciiTheme="minorHAnsi" w:hAnsiTheme="minorHAnsi" w:cstheme="minorHAnsi"/>
          <w:sz w:val="22"/>
          <w:szCs w:val="22"/>
          <w:lang w:val="fr-FR"/>
        </w:rPr>
        <w:t xml:space="preserve"> la coordination de la mise en œuvre de la Feuille de </w:t>
      </w:r>
      <w:r w:rsidRPr="00283FC1">
        <w:rPr>
          <w:rFonts w:asciiTheme="minorHAnsi" w:hAnsiTheme="minorHAnsi" w:cstheme="minorHAnsi"/>
          <w:sz w:val="22"/>
          <w:szCs w:val="22"/>
          <w:lang w:val="fr-FR"/>
        </w:rPr>
        <w:t xml:space="preserve">route pendant les </w:t>
      </w:r>
      <w:r w:rsidR="0016208A" w:rsidRPr="00283FC1">
        <w:rPr>
          <w:rFonts w:asciiTheme="minorHAnsi" w:hAnsiTheme="minorHAnsi" w:cstheme="minorHAnsi"/>
          <w:sz w:val="22"/>
          <w:szCs w:val="22"/>
          <w:lang w:val="fr-FR"/>
        </w:rPr>
        <w:t xml:space="preserve">4-5 prochaines années. Il est prévu que les </w:t>
      </w:r>
      <w:r w:rsidRPr="00283FC1">
        <w:rPr>
          <w:rFonts w:asciiTheme="minorHAnsi" w:hAnsiTheme="minorHAnsi" w:cstheme="minorHAnsi"/>
          <w:sz w:val="22"/>
          <w:szCs w:val="22"/>
          <w:lang w:val="fr-FR"/>
        </w:rPr>
        <w:t xml:space="preserve">actions menées </w:t>
      </w:r>
      <w:r w:rsidR="0016208A" w:rsidRPr="00283FC1">
        <w:rPr>
          <w:rFonts w:asciiTheme="minorHAnsi" w:hAnsiTheme="minorHAnsi" w:cstheme="minorHAnsi"/>
          <w:sz w:val="22"/>
          <w:szCs w:val="22"/>
          <w:lang w:val="fr-FR"/>
        </w:rPr>
        <w:t>se tradui</w:t>
      </w:r>
      <w:r w:rsidRPr="00283FC1">
        <w:rPr>
          <w:rFonts w:asciiTheme="minorHAnsi" w:hAnsiTheme="minorHAnsi" w:cstheme="minorHAnsi"/>
          <w:sz w:val="22"/>
          <w:szCs w:val="22"/>
          <w:lang w:val="fr-FR"/>
        </w:rPr>
        <w:t xml:space="preserve">sent </w:t>
      </w:r>
      <w:r w:rsidR="0016208A" w:rsidRPr="00283FC1">
        <w:rPr>
          <w:rFonts w:asciiTheme="minorHAnsi" w:hAnsiTheme="minorHAnsi" w:cstheme="minorHAnsi"/>
          <w:sz w:val="22"/>
          <w:szCs w:val="22"/>
          <w:lang w:val="fr-FR"/>
        </w:rPr>
        <w:t xml:space="preserve">par </w:t>
      </w:r>
      <w:r w:rsidRPr="00283FC1">
        <w:rPr>
          <w:rFonts w:asciiTheme="minorHAnsi" w:hAnsiTheme="minorHAnsi" w:cstheme="minorHAnsi"/>
          <w:sz w:val="22"/>
          <w:szCs w:val="22"/>
          <w:lang w:val="fr-FR"/>
        </w:rPr>
        <w:t>l’</w:t>
      </w:r>
      <w:r w:rsidR="0016208A" w:rsidRPr="00283FC1">
        <w:rPr>
          <w:rFonts w:asciiTheme="minorHAnsi" w:hAnsiTheme="minorHAnsi" w:cstheme="minorHAnsi"/>
          <w:sz w:val="22"/>
          <w:szCs w:val="22"/>
          <w:lang w:val="fr-FR"/>
        </w:rPr>
        <w:t xml:space="preserve">augmentation de l'étendue et </w:t>
      </w:r>
      <w:r w:rsidRPr="00283FC1">
        <w:rPr>
          <w:rFonts w:asciiTheme="minorHAnsi" w:hAnsiTheme="minorHAnsi" w:cstheme="minorHAnsi"/>
          <w:sz w:val="22"/>
          <w:szCs w:val="22"/>
          <w:lang w:val="fr-FR"/>
        </w:rPr>
        <w:t xml:space="preserve">de </w:t>
      </w:r>
      <w:r w:rsidR="0016208A" w:rsidRPr="00283FC1">
        <w:rPr>
          <w:rFonts w:asciiTheme="minorHAnsi" w:hAnsiTheme="minorHAnsi" w:cstheme="minorHAnsi"/>
          <w:sz w:val="22"/>
          <w:szCs w:val="22"/>
          <w:lang w:val="fr-FR"/>
        </w:rPr>
        <w:t>la profondeur de l'inclusion financière en RDC et</w:t>
      </w:r>
      <w:r w:rsidRPr="00283FC1">
        <w:rPr>
          <w:rFonts w:asciiTheme="minorHAnsi" w:hAnsiTheme="minorHAnsi" w:cstheme="minorHAnsi"/>
          <w:sz w:val="22"/>
          <w:szCs w:val="22"/>
          <w:lang w:val="fr-FR"/>
        </w:rPr>
        <w:t xml:space="preserve"> que</w:t>
      </w:r>
      <w:r w:rsidR="0016208A" w:rsidRPr="00283FC1">
        <w:rPr>
          <w:rFonts w:asciiTheme="minorHAnsi" w:hAnsiTheme="minorHAnsi" w:cstheme="minorHAnsi"/>
          <w:sz w:val="22"/>
          <w:szCs w:val="22"/>
          <w:lang w:val="fr-FR"/>
        </w:rPr>
        <w:t xml:space="preserve">, par conséquent, </w:t>
      </w:r>
      <w:r w:rsidRPr="00283FC1">
        <w:rPr>
          <w:rFonts w:asciiTheme="minorHAnsi" w:hAnsiTheme="minorHAnsi" w:cstheme="minorHAnsi"/>
          <w:sz w:val="22"/>
          <w:szCs w:val="22"/>
          <w:lang w:val="fr-FR"/>
        </w:rPr>
        <w:t xml:space="preserve">elles </w:t>
      </w:r>
      <w:r w:rsidR="00F23B27" w:rsidRPr="00283FC1">
        <w:rPr>
          <w:rFonts w:asciiTheme="minorHAnsi" w:hAnsiTheme="minorHAnsi" w:cstheme="minorHAnsi"/>
          <w:sz w:val="22"/>
          <w:szCs w:val="22"/>
          <w:lang w:val="fr-FR"/>
        </w:rPr>
        <w:t xml:space="preserve">aident à la réalisation des </w:t>
      </w:r>
      <w:r w:rsidR="0016208A" w:rsidRPr="00283FC1">
        <w:rPr>
          <w:rFonts w:asciiTheme="minorHAnsi" w:hAnsiTheme="minorHAnsi" w:cstheme="minorHAnsi"/>
          <w:sz w:val="22"/>
          <w:szCs w:val="22"/>
          <w:lang w:val="fr-FR"/>
        </w:rPr>
        <w:t xml:space="preserve">objectifs </w:t>
      </w:r>
      <w:r w:rsidR="00F23B27" w:rsidRPr="00283FC1">
        <w:rPr>
          <w:rFonts w:asciiTheme="minorHAnsi" w:hAnsiTheme="minorHAnsi" w:cstheme="minorHAnsi"/>
          <w:sz w:val="22"/>
          <w:szCs w:val="22"/>
          <w:lang w:val="fr-FR"/>
        </w:rPr>
        <w:t xml:space="preserve">nationaux et appuient le </w:t>
      </w:r>
      <w:r w:rsidR="0016208A" w:rsidRPr="00283FC1">
        <w:rPr>
          <w:rFonts w:asciiTheme="minorHAnsi" w:hAnsiTheme="minorHAnsi" w:cstheme="minorHAnsi"/>
          <w:sz w:val="22"/>
          <w:szCs w:val="22"/>
          <w:lang w:val="fr-FR"/>
        </w:rPr>
        <w:t xml:space="preserve">Plan </w:t>
      </w:r>
      <w:r w:rsidRPr="00283FC1">
        <w:rPr>
          <w:rFonts w:asciiTheme="minorHAnsi" w:hAnsiTheme="minorHAnsi" w:cstheme="minorHAnsi"/>
          <w:sz w:val="22"/>
          <w:szCs w:val="22"/>
          <w:lang w:val="fr-FR"/>
        </w:rPr>
        <w:t>n</w:t>
      </w:r>
      <w:r w:rsidR="0016208A" w:rsidRPr="00283FC1">
        <w:rPr>
          <w:rFonts w:asciiTheme="minorHAnsi" w:hAnsiTheme="minorHAnsi" w:cstheme="minorHAnsi"/>
          <w:sz w:val="22"/>
          <w:szCs w:val="22"/>
          <w:lang w:val="fr-FR"/>
        </w:rPr>
        <w:t xml:space="preserve">ational </w:t>
      </w:r>
      <w:r w:rsidRPr="00283FC1">
        <w:rPr>
          <w:rFonts w:asciiTheme="minorHAnsi" w:hAnsiTheme="minorHAnsi" w:cstheme="minorHAnsi"/>
          <w:sz w:val="22"/>
          <w:szCs w:val="22"/>
          <w:lang w:val="fr-FR"/>
        </w:rPr>
        <w:t>s</w:t>
      </w:r>
      <w:r w:rsidR="0016208A" w:rsidRPr="00283FC1">
        <w:rPr>
          <w:rFonts w:asciiTheme="minorHAnsi" w:hAnsiTheme="minorHAnsi" w:cstheme="minorHAnsi"/>
          <w:sz w:val="22"/>
          <w:szCs w:val="22"/>
          <w:lang w:val="fr-FR"/>
        </w:rPr>
        <w:t xml:space="preserve">tratégique de </w:t>
      </w:r>
      <w:r w:rsidRPr="00283FC1">
        <w:rPr>
          <w:rFonts w:asciiTheme="minorHAnsi" w:hAnsiTheme="minorHAnsi" w:cstheme="minorHAnsi"/>
          <w:sz w:val="22"/>
          <w:szCs w:val="22"/>
          <w:lang w:val="fr-FR"/>
        </w:rPr>
        <w:t>d</w:t>
      </w:r>
      <w:r w:rsidR="0016208A" w:rsidRPr="00283FC1">
        <w:rPr>
          <w:rFonts w:asciiTheme="minorHAnsi" w:hAnsiTheme="minorHAnsi" w:cstheme="minorHAnsi"/>
          <w:sz w:val="22"/>
          <w:szCs w:val="22"/>
          <w:lang w:val="fr-FR"/>
        </w:rPr>
        <w:t xml:space="preserve">éveloppement (PNSD) et la </w:t>
      </w:r>
      <w:r w:rsidR="00F23B27" w:rsidRPr="00283FC1">
        <w:rPr>
          <w:rFonts w:asciiTheme="minorHAnsi" w:hAnsiTheme="minorHAnsi" w:cstheme="minorHAnsi"/>
          <w:sz w:val="22"/>
          <w:szCs w:val="22"/>
          <w:lang w:val="fr-FR"/>
        </w:rPr>
        <w:t>S</w:t>
      </w:r>
      <w:r w:rsidR="0016208A" w:rsidRPr="00283FC1">
        <w:rPr>
          <w:rFonts w:asciiTheme="minorHAnsi" w:hAnsiTheme="minorHAnsi" w:cstheme="minorHAnsi"/>
          <w:sz w:val="22"/>
          <w:szCs w:val="22"/>
          <w:lang w:val="fr-FR"/>
        </w:rPr>
        <w:t xml:space="preserve">tratégie </w:t>
      </w:r>
      <w:r w:rsidR="00F23B27" w:rsidRPr="00283FC1">
        <w:rPr>
          <w:rFonts w:asciiTheme="minorHAnsi" w:hAnsiTheme="minorHAnsi" w:cstheme="minorHAnsi"/>
          <w:sz w:val="22"/>
          <w:szCs w:val="22"/>
          <w:lang w:val="fr-FR"/>
        </w:rPr>
        <w:t xml:space="preserve">régionale </w:t>
      </w:r>
      <w:r w:rsidR="0016208A" w:rsidRPr="00283FC1">
        <w:rPr>
          <w:rFonts w:asciiTheme="minorHAnsi" w:hAnsiTheme="minorHAnsi" w:cstheme="minorHAnsi"/>
          <w:sz w:val="22"/>
          <w:szCs w:val="22"/>
          <w:lang w:val="fr-FR"/>
        </w:rPr>
        <w:t>d'inclusion financière de la SADC.</w:t>
      </w:r>
    </w:p>
    <w:p w14:paraId="5C907BF3" w14:textId="77777777" w:rsidR="003A6C27" w:rsidRPr="00283FC1" w:rsidRDefault="003A6C27" w:rsidP="00AF53D1">
      <w:pPr>
        <w:pStyle w:val="Heading2"/>
        <w:spacing w:after="120" w:line="280" w:lineRule="exact"/>
        <w:ind w:left="426" w:hanging="426"/>
        <w:rPr>
          <w:rFonts w:asciiTheme="minorHAnsi" w:hAnsiTheme="minorHAnsi" w:cstheme="minorHAnsi"/>
          <w:sz w:val="24"/>
          <w:lang w:val="fr-FR"/>
        </w:rPr>
      </w:pPr>
      <w:bookmarkStart w:id="12" w:name="_Toc493783409"/>
      <w:r w:rsidRPr="00283FC1">
        <w:rPr>
          <w:rFonts w:asciiTheme="minorHAnsi" w:hAnsiTheme="minorHAnsi" w:cstheme="minorHAnsi"/>
          <w:sz w:val="24"/>
          <w:lang w:val="fr-FR"/>
        </w:rPr>
        <w:t>2.</w:t>
      </w:r>
      <w:r w:rsidR="00030B40" w:rsidRPr="00283FC1">
        <w:rPr>
          <w:rFonts w:asciiTheme="minorHAnsi" w:hAnsiTheme="minorHAnsi" w:cstheme="minorHAnsi"/>
          <w:sz w:val="24"/>
          <w:lang w:val="fr-FR"/>
        </w:rPr>
        <w:t>4</w:t>
      </w:r>
      <w:r w:rsidRPr="00283FC1">
        <w:rPr>
          <w:rFonts w:asciiTheme="minorHAnsi" w:hAnsiTheme="minorHAnsi" w:cstheme="minorHAnsi"/>
          <w:sz w:val="24"/>
          <w:lang w:val="fr-FR"/>
        </w:rPr>
        <w:tab/>
      </w:r>
      <w:r w:rsidR="008750D2" w:rsidRPr="00283FC1">
        <w:rPr>
          <w:rFonts w:asciiTheme="minorHAnsi" w:hAnsiTheme="minorHAnsi" w:cstheme="minorHAnsi"/>
          <w:sz w:val="24"/>
          <w:lang w:val="fr-FR"/>
        </w:rPr>
        <w:t>L’approche, les objectifs et la stratégie proposés par le projet ACTIF</w:t>
      </w:r>
      <w:bookmarkEnd w:id="12"/>
      <w:r w:rsidR="008750D2" w:rsidRPr="00283FC1">
        <w:rPr>
          <w:rFonts w:asciiTheme="minorHAnsi" w:hAnsiTheme="minorHAnsi" w:cstheme="minorHAnsi"/>
          <w:sz w:val="24"/>
          <w:lang w:val="fr-FR"/>
        </w:rPr>
        <w:t xml:space="preserve"> </w:t>
      </w:r>
    </w:p>
    <w:p w14:paraId="2DF005B3" w14:textId="77777777" w:rsidR="00AA5E75" w:rsidRPr="00283FC1" w:rsidRDefault="00AA5E75" w:rsidP="00AF53D1">
      <w:pPr>
        <w:spacing w:after="120" w:line="280" w:lineRule="exact"/>
        <w:ind w:left="426" w:hanging="426"/>
        <w:jc w:val="both"/>
        <w:rPr>
          <w:rFonts w:asciiTheme="minorHAnsi" w:hAnsiTheme="minorHAnsi" w:cstheme="minorHAnsi"/>
          <w:i/>
          <w:color w:val="000000"/>
          <w:sz w:val="22"/>
          <w:szCs w:val="22"/>
          <w:lang w:val="fr-FR"/>
        </w:rPr>
      </w:pPr>
      <w:r w:rsidRPr="00283FC1">
        <w:rPr>
          <w:rFonts w:asciiTheme="minorHAnsi" w:hAnsiTheme="minorHAnsi" w:cstheme="minorHAnsi"/>
          <w:i/>
          <w:color w:val="000000"/>
          <w:sz w:val="22"/>
          <w:szCs w:val="22"/>
          <w:lang w:val="fr-FR"/>
        </w:rPr>
        <w:t>2.</w:t>
      </w:r>
      <w:r w:rsidR="00801F73" w:rsidRPr="00283FC1">
        <w:rPr>
          <w:rFonts w:asciiTheme="minorHAnsi" w:hAnsiTheme="minorHAnsi" w:cstheme="minorHAnsi"/>
          <w:i/>
          <w:color w:val="000000"/>
          <w:sz w:val="22"/>
          <w:szCs w:val="22"/>
          <w:lang w:val="fr-FR"/>
        </w:rPr>
        <w:t>4</w:t>
      </w:r>
      <w:r w:rsidRPr="00283FC1">
        <w:rPr>
          <w:rFonts w:asciiTheme="minorHAnsi" w:hAnsiTheme="minorHAnsi" w:cstheme="minorHAnsi"/>
          <w:i/>
          <w:color w:val="000000"/>
          <w:sz w:val="22"/>
          <w:szCs w:val="22"/>
          <w:lang w:val="fr-FR"/>
        </w:rPr>
        <w:t xml:space="preserve">.1 </w:t>
      </w:r>
      <w:r w:rsidR="00801F73" w:rsidRPr="00283FC1">
        <w:rPr>
          <w:rFonts w:asciiTheme="minorHAnsi" w:hAnsiTheme="minorHAnsi" w:cstheme="minorHAnsi"/>
          <w:i/>
          <w:color w:val="000000"/>
          <w:sz w:val="22"/>
          <w:szCs w:val="22"/>
          <w:lang w:val="fr-FR"/>
        </w:rPr>
        <w:t>Appro</w:t>
      </w:r>
      <w:r w:rsidR="00B144FE" w:rsidRPr="00283FC1">
        <w:rPr>
          <w:rFonts w:asciiTheme="minorHAnsi" w:hAnsiTheme="minorHAnsi" w:cstheme="minorHAnsi"/>
          <w:i/>
          <w:color w:val="000000"/>
          <w:sz w:val="22"/>
          <w:szCs w:val="22"/>
          <w:lang w:val="fr-FR"/>
        </w:rPr>
        <w:t>che et stratégie</w:t>
      </w:r>
    </w:p>
    <w:p w14:paraId="6C17777F" w14:textId="1FF91BB7" w:rsidR="0016208A" w:rsidRPr="00283FC1" w:rsidRDefault="00F23B27"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u w:val="single"/>
          <w:lang w:val="fr-FR"/>
        </w:rPr>
        <w:t>L’a</w:t>
      </w:r>
      <w:r w:rsidR="0016208A" w:rsidRPr="00283FC1">
        <w:rPr>
          <w:rFonts w:asciiTheme="minorHAnsi" w:hAnsiTheme="minorHAnsi" w:cstheme="minorHAnsi"/>
          <w:sz w:val="22"/>
          <w:szCs w:val="22"/>
          <w:u w:val="single"/>
          <w:lang w:val="fr-FR"/>
        </w:rPr>
        <w:t>pproche du Pro</w:t>
      </w:r>
      <w:r w:rsidRPr="00283FC1">
        <w:rPr>
          <w:rFonts w:asciiTheme="minorHAnsi" w:hAnsiTheme="minorHAnsi" w:cstheme="minorHAnsi"/>
          <w:sz w:val="22"/>
          <w:szCs w:val="22"/>
          <w:u w:val="single"/>
          <w:lang w:val="fr-FR"/>
        </w:rPr>
        <w:t xml:space="preserve">jet </w:t>
      </w:r>
      <w:r w:rsidR="0016208A" w:rsidRPr="00283FC1">
        <w:rPr>
          <w:rFonts w:asciiTheme="minorHAnsi" w:hAnsiTheme="minorHAnsi" w:cstheme="minorHAnsi"/>
          <w:sz w:val="22"/>
          <w:szCs w:val="22"/>
          <w:lang w:val="fr-FR"/>
        </w:rPr>
        <w:t xml:space="preserve">: </w:t>
      </w:r>
      <w:r w:rsidR="005373B4" w:rsidRPr="00283FC1">
        <w:rPr>
          <w:rFonts w:asciiTheme="minorHAnsi" w:hAnsiTheme="minorHAnsi" w:cstheme="minorHAnsi"/>
          <w:sz w:val="22"/>
          <w:szCs w:val="22"/>
          <w:lang w:val="fr-FR"/>
        </w:rPr>
        <w:t>l</w:t>
      </w:r>
      <w:r w:rsidR="0016208A" w:rsidRPr="00283FC1">
        <w:rPr>
          <w:rFonts w:asciiTheme="minorHAnsi" w:hAnsiTheme="minorHAnsi" w:cstheme="minorHAnsi"/>
          <w:sz w:val="22"/>
          <w:szCs w:val="22"/>
          <w:lang w:val="fr-FR"/>
        </w:rPr>
        <w:t xml:space="preserve">e </w:t>
      </w:r>
      <w:r w:rsidRPr="00283FC1">
        <w:rPr>
          <w:rFonts w:asciiTheme="minorHAnsi" w:hAnsiTheme="minorHAnsi" w:cstheme="minorHAnsi"/>
          <w:sz w:val="22"/>
          <w:szCs w:val="22"/>
          <w:lang w:val="fr-FR"/>
        </w:rPr>
        <w:t xml:space="preserve">délai d’exécution du </w:t>
      </w:r>
      <w:r w:rsidR="0016208A" w:rsidRPr="00283FC1">
        <w:rPr>
          <w:rFonts w:asciiTheme="minorHAnsi" w:hAnsiTheme="minorHAnsi" w:cstheme="minorHAnsi"/>
          <w:sz w:val="22"/>
          <w:szCs w:val="22"/>
          <w:lang w:val="fr-FR"/>
        </w:rPr>
        <w:t xml:space="preserve">projet </w:t>
      </w:r>
      <w:r w:rsidRPr="00283FC1">
        <w:rPr>
          <w:rFonts w:asciiTheme="minorHAnsi" w:hAnsiTheme="minorHAnsi" w:cstheme="minorHAnsi"/>
          <w:sz w:val="22"/>
          <w:szCs w:val="22"/>
          <w:lang w:val="fr-FR"/>
        </w:rPr>
        <w:t xml:space="preserve">ACTIF proposé est </w:t>
      </w:r>
      <w:r w:rsidR="007C435F" w:rsidRPr="00283FC1">
        <w:rPr>
          <w:rFonts w:asciiTheme="minorHAnsi" w:hAnsiTheme="minorHAnsi" w:cstheme="minorHAnsi"/>
          <w:sz w:val="22"/>
          <w:szCs w:val="22"/>
          <w:lang w:val="fr-FR"/>
        </w:rPr>
        <w:t xml:space="preserve">trois </w:t>
      </w:r>
      <w:r w:rsidR="0016208A" w:rsidRPr="00283FC1">
        <w:rPr>
          <w:rFonts w:asciiTheme="minorHAnsi" w:hAnsiTheme="minorHAnsi" w:cstheme="minorHAnsi"/>
          <w:sz w:val="22"/>
          <w:szCs w:val="22"/>
          <w:lang w:val="fr-FR"/>
        </w:rPr>
        <w:t xml:space="preserve">ans </w:t>
      </w:r>
      <w:r w:rsidR="007C435F" w:rsidRPr="00283FC1">
        <w:rPr>
          <w:rFonts w:asciiTheme="minorHAnsi" w:hAnsiTheme="minorHAnsi" w:cstheme="minorHAnsi"/>
          <w:sz w:val="22"/>
          <w:szCs w:val="22"/>
          <w:lang w:val="fr-FR"/>
        </w:rPr>
        <w:t xml:space="preserve">et demi </w:t>
      </w:r>
      <w:r w:rsidR="0016208A"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de</w:t>
      </w:r>
      <w:r w:rsidR="00D9178C" w:rsidRPr="00283FC1">
        <w:rPr>
          <w:rFonts w:asciiTheme="minorHAnsi" w:hAnsiTheme="minorHAnsi" w:cstheme="minorHAnsi"/>
          <w:sz w:val="22"/>
          <w:szCs w:val="22"/>
          <w:lang w:val="fr-FR"/>
        </w:rPr>
        <w:t xml:space="preserve"> </w:t>
      </w:r>
      <w:r w:rsidR="00086A15" w:rsidRPr="00283FC1">
        <w:rPr>
          <w:rFonts w:asciiTheme="minorHAnsi" w:hAnsiTheme="minorHAnsi" w:cstheme="minorHAnsi"/>
          <w:sz w:val="22"/>
          <w:szCs w:val="22"/>
          <w:lang w:val="fr-FR"/>
        </w:rPr>
        <w:t>septembre</w:t>
      </w:r>
      <w:r w:rsidRPr="00283FC1">
        <w:rPr>
          <w:rFonts w:asciiTheme="minorHAnsi" w:hAnsiTheme="minorHAnsi" w:cstheme="minorHAnsi"/>
          <w:sz w:val="22"/>
          <w:szCs w:val="22"/>
          <w:lang w:val="fr-FR"/>
        </w:rPr>
        <w:t xml:space="preserve"> </w:t>
      </w:r>
      <w:r w:rsidR="0016208A" w:rsidRPr="00283FC1">
        <w:rPr>
          <w:rFonts w:asciiTheme="minorHAnsi" w:hAnsiTheme="minorHAnsi" w:cstheme="minorHAnsi"/>
          <w:sz w:val="22"/>
          <w:szCs w:val="22"/>
          <w:lang w:val="fr-FR"/>
        </w:rPr>
        <w:t>2017</w:t>
      </w:r>
      <w:r w:rsidRPr="00283FC1">
        <w:rPr>
          <w:rFonts w:asciiTheme="minorHAnsi" w:hAnsiTheme="minorHAnsi" w:cstheme="minorHAnsi"/>
          <w:sz w:val="22"/>
          <w:szCs w:val="22"/>
          <w:lang w:val="fr-FR"/>
        </w:rPr>
        <w:t xml:space="preserve"> à </w:t>
      </w:r>
      <w:r w:rsidR="00086A15" w:rsidRPr="00283FC1">
        <w:rPr>
          <w:rFonts w:asciiTheme="minorHAnsi" w:hAnsiTheme="minorHAnsi" w:cstheme="minorHAnsi"/>
          <w:sz w:val="22"/>
          <w:szCs w:val="22"/>
          <w:lang w:val="fr-FR"/>
        </w:rPr>
        <w:t>février 2021</w:t>
      </w:r>
      <w:r w:rsidR="0016208A"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et son </w:t>
      </w:r>
      <w:r w:rsidR="0016208A" w:rsidRPr="00283FC1">
        <w:rPr>
          <w:rFonts w:asciiTheme="minorHAnsi" w:hAnsiTheme="minorHAnsi" w:cstheme="minorHAnsi"/>
          <w:sz w:val="22"/>
          <w:szCs w:val="22"/>
          <w:lang w:val="fr-FR"/>
        </w:rPr>
        <w:t xml:space="preserve">budget </w:t>
      </w:r>
      <w:r w:rsidR="0022328A" w:rsidRPr="00283FC1">
        <w:rPr>
          <w:rFonts w:asciiTheme="minorHAnsi" w:hAnsiTheme="minorHAnsi" w:cstheme="minorHAnsi"/>
          <w:sz w:val="22"/>
          <w:szCs w:val="22"/>
          <w:lang w:val="fr-FR"/>
        </w:rPr>
        <w:t xml:space="preserve">prévisionnel </w:t>
      </w:r>
      <w:r w:rsidRPr="00283FC1">
        <w:rPr>
          <w:rFonts w:asciiTheme="minorHAnsi" w:hAnsiTheme="minorHAnsi" w:cstheme="minorHAnsi"/>
          <w:sz w:val="22"/>
          <w:szCs w:val="22"/>
          <w:lang w:val="fr-FR"/>
        </w:rPr>
        <w:t>s’élève à 5</w:t>
      </w:r>
      <w:r w:rsidR="007C435F" w:rsidRPr="00283FC1">
        <w:rPr>
          <w:rFonts w:asciiTheme="minorHAnsi" w:hAnsiTheme="minorHAnsi" w:cstheme="minorHAnsi"/>
          <w:sz w:val="22"/>
          <w:szCs w:val="22"/>
          <w:lang w:val="fr-FR"/>
        </w:rPr>
        <w:t>,</w:t>
      </w:r>
      <w:r w:rsidR="0022328A" w:rsidRPr="00283FC1">
        <w:rPr>
          <w:rFonts w:asciiTheme="minorHAnsi" w:hAnsiTheme="minorHAnsi" w:cstheme="minorHAnsi"/>
          <w:sz w:val="22"/>
          <w:szCs w:val="22"/>
          <w:lang w:val="fr-FR"/>
        </w:rPr>
        <w:t xml:space="preserve">8 </w:t>
      </w:r>
      <w:r w:rsidR="0016208A" w:rsidRPr="00283FC1">
        <w:rPr>
          <w:rFonts w:asciiTheme="minorHAnsi" w:hAnsiTheme="minorHAnsi" w:cstheme="minorHAnsi"/>
          <w:sz w:val="22"/>
          <w:szCs w:val="22"/>
          <w:lang w:val="fr-FR"/>
        </w:rPr>
        <w:t xml:space="preserve">millions de </w:t>
      </w:r>
      <w:r w:rsidRPr="00283FC1">
        <w:rPr>
          <w:rFonts w:asciiTheme="minorHAnsi" w:hAnsiTheme="minorHAnsi" w:cstheme="minorHAnsi"/>
          <w:sz w:val="22"/>
          <w:szCs w:val="22"/>
          <w:lang w:val="fr-FR"/>
        </w:rPr>
        <w:t xml:space="preserve">dollars </w:t>
      </w:r>
      <w:r w:rsidR="0016208A" w:rsidRPr="00283FC1">
        <w:rPr>
          <w:rFonts w:asciiTheme="minorHAnsi" w:hAnsiTheme="minorHAnsi" w:cstheme="minorHAnsi"/>
          <w:sz w:val="22"/>
          <w:szCs w:val="22"/>
          <w:lang w:val="fr-FR"/>
        </w:rPr>
        <w:t>US</w:t>
      </w:r>
      <w:r w:rsidR="00D9178C" w:rsidRPr="00283FC1">
        <w:rPr>
          <w:rFonts w:asciiTheme="minorHAnsi" w:hAnsiTheme="minorHAnsi" w:cstheme="minorHAnsi"/>
          <w:sz w:val="22"/>
          <w:szCs w:val="22"/>
          <w:lang w:val="fr-FR"/>
        </w:rPr>
        <w:t xml:space="preserve">. </w:t>
      </w:r>
      <w:r w:rsidR="00DD6E11" w:rsidRPr="00283FC1">
        <w:rPr>
          <w:rFonts w:asciiTheme="minorHAnsi" w:hAnsiTheme="minorHAnsi" w:cstheme="minorHAnsi"/>
          <w:sz w:val="22"/>
          <w:szCs w:val="22"/>
          <w:lang w:val="fr-FR"/>
        </w:rPr>
        <w:t xml:space="preserve">Le projet </w:t>
      </w:r>
      <w:r w:rsidR="0016208A" w:rsidRPr="00283FC1">
        <w:rPr>
          <w:rFonts w:asciiTheme="minorHAnsi" w:hAnsiTheme="minorHAnsi" w:cstheme="minorHAnsi"/>
          <w:sz w:val="22"/>
          <w:szCs w:val="22"/>
          <w:lang w:val="fr-FR"/>
        </w:rPr>
        <w:t xml:space="preserve">vise à améliorer le bien-être des ménages, </w:t>
      </w:r>
      <w:r w:rsidR="00DD6E11" w:rsidRPr="00283FC1">
        <w:rPr>
          <w:rFonts w:asciiTheme="minorHAnsi" w:hAnsiTheme="minorHAnsi" w:cstheme="minorHAnsi"/>
          <w:sz w:val="22"/>
          <w:szCs w:val="22"/>
          <w:lang w:val="fr-FR"/>
        </w:rPr>
        <w:t xml:space="preserve">à </w:t>
      </w:r>
      <w:r w:rsidR="0016208A" w:rsidRPr="00283FC1">
        <w:rPr>
          <w:rFonts w:asciiTheme="minorHAnsi" w:hAnsiTheme="minorHAnsi" w:cstheme="minorHAnsi"/>
          <w:sz w:val="22"/>
          <w:szCs w:val="22"/>
          <w:lang w:val="fr-FR"/>
        </w:rPr>
        <w:t xml:space="preserve">accroître l'efficacité économique et </w:t>
      </w:r>
      <w:r w:rsidR="00DD6E11" w:rsidRPr="00283FC1">
        <w:rPr>
          <w:rFonts w:asciiTheme="minorHAnsi" w:hAnsiTheme="minorHAnsi" w:cstheme="minorHAnsi"/>
          <w:sz w:val="22"/>
          <w:szCs w:val="22"/>
          <w:lang w:val="fr-FR"/>
        </w:rPr>
        <w:t xml:space="preserve">à </w:t>
      </w:r>
      <w:r w:rsidR="0016208A" w:rsidRPr="00283FC1">
        <w:rPr>
          <w:rFonts w:asciiTheme="minorHAnsi" w:hAnsiTheme="minorHAnsi" w:cstheme="minorHAnsi"/>
          <w:sz w:val="22"/>
          <w:szCs w:val="22"/>
          <w:lang w:val="fr-FR"/>
        </w:rPr>
        <w:t xml:space="preserve">soutenir la croissance en </w:t>
      </w:r>
      <w:r w:rsidR="0016208A" w:rsidRPr="00283FC1">
        <w:rPr>
          <w:rFonts w:asciiTheme="minorHAnsi" w:hAnsiTheme="minorHAnsi" w:cstheme="minorHAnsi"/>
          <w:sz w:val="22"/>
          <w:szCs w:val="22"/>
          <w:lang w:val="fr-FR"/>
        </w:rPr>
        <w:lastRenderedPageBreak/>
        <w:t xml:space="preserve">augmentant le pourcentage d'adultes (y compris les femmes et les jeunes) ayant accès à des produits et services </w:t>
      </w:r>
      <w:r w:rsidR="00DD6E11" w:rsidRPr="00283FC1">
        <w:rPr>
          <w:rFonts w:asciiTheme="minorHAnsi" w:hAnsiTheme="minorHAnsi" w:cstheme="minorHAnsi"/>
          <w:sz w:val="22"/>
          <w:szCs w:val="22"/>
          <w:lang w:val="fr-FR"/>
        </w:rPr>
        <w:t xml:space="preserve">formels offerts </w:t>
      </w:r>
      <w:r w:rsidR="0016208A" w:rsidRPr="00283FC1">
        <w:rPr>
          <w:rFonts w:asciiTheme="minorHAnsi" w:hAnsiTheme="minorHAnsi" w:cstheme="minorHAnsi"/>
          <w:sz w:val="22"/>
          <w:szCs w:val="22"/>
          <w:lang w:val="fr-FR"/>
        </w:rPr>
        <w:t xml:space="preserve">par une variété de prestataires de services financiers. Les acteurs de la finance inclusive seront ainsi impliqués dans des partenariats et une meilleure couverture, y compris </w:t>
      </w:r>
      <w:r w:rsidR="00DD6E11" w:rsidRPr="00283FC1">
        <w:rPr>
          <w:rFonts w:asciiTheme="minorHAnsi" w:hAnsiTheme="minorHAnsi" w:cstheme="minorHAnsi"/>
          <w:sz w:val="22"/>
          <w:szCs w:val="22"/>
          <w:lang w:val="fr-FR"/>
        </w:rPr>
        <w:t xml:space="preserve">en milieu </w:t>
      </w:r>
      <w:r w:rsidR="0016208A" w:rsidRPr="00283FC1">
        <w:rPr>
          <w:rFonts w:asciiTheme="minorHAnsi" w:hAnsiTheme="minorHAnsi" w:cstheme="minorHAnsi"/>
          <w:sz w:val="22"/>
          <w:szCs w:val="22"/>
          <w:lang w:val="fr-FR"/>
        </w:rPr>
        <w:t xml:space="preserve">rural. L'objectif est de conjuguer les efforts et les compétences pour réduire la pauvreté et les inégalités dans le but de contribuer </w:t>
      </w:r>
      <w:r w:rsidR="001F6AA9" w:rsidRPr="00283FC1">
        <w:rPr>
          <w:rFonts w:asciiTheme="minorHAnsi" w:hAnsiTheme="minorHAnsi" w:cstheme="minorHAnsi"/>
          <w:sz w:val="22"/>
          <w:szCs w:val="22"/>
          <w:lang w:val="fr-FR"/>
        </w:rPr>
        <w:t xml:space="preserve">de manière durable </w:t>
      </w:r>
      <w:r w:rsidR="0016208A" w:rsidRPr="00283FC1">
        <w:rPr>
          <w:rFonts w:asciiTheme="minorHAnsi" w:hAnsiTheme="minorHAnsi" w:cstheme="minorHAnsi"/>
          <w:sz w:val="22"/>
          <w:szCs w:val="22"/>
          <w:lang w:val="fr-FR"/>
        </w:rPr>
        <w:t>à l'</w:t>
      </w:r>
      <w:r w:rsidR="001F6AA9" w:rsidRPr="00283FC1">
        <w:rPr>
          <w:rFonts w:asciiTheme="minorHAnsi" w:hAnsiTheme="minorHAnsi" w:cstheme="minorHAnsi"/>
          <w:sz w:val="22"/>
          <w:szCs w:val="22"/>
          <w:lang w:val="fr-FR"/>
        </w:rPr>
        <w:t xml:space="preserve">avènement </w:t>
      </w:r>
      <w:r w:rsidR="0016208A" w:rsidRPr="00283FC1">
        <w:rPr>
          <w:rFonts w:asciiTheme="minorHAnsi" w:hAnsiTheme="minorHAnsi" w:cstheme="minorHAnsi"/>
          <w:sz w:val="22"/>
          <w:szCs w:val="22"/>
          <w:lang w:val="fr-FR"/>
        </w:rPr>
        <w:t xml:space="preserve">d’une société économiquement et financièrement </w:t>
      </w:r>
      <w:r w:rsidR="001F6AA9" w:rsidRPr="00283FC1">
        <w:rPr>
          <w:rFonts w:asciiTheme="minorHAnsi" w:hAnsiTheme="minorHAnsi" w:cstheme="minorHAnsi"/>
          <w:sz w:val="22"/>
          <w:szCs w:val="22"/>
          <w:lang w:val="fr-FR"/>
        </w:rPr>
        <w:t xml:space="preserve">inclusive </w:t>
      </w:r>
      <w:r w:rsidR="0016208A" w:rsidRPr="00283FC1">
        <w:rPr>
          <w:rFonts w:asciiTheme="minorHAnsi" w:hAnsiTheme="minorHAnsi" w:cstheme="minorHAnsi"/>
          <w:sz w:val="22"/>
          <w:szCs w:val="22"/>
          <w:lang w:val="fr-FR"/>
        </w:rPr>
        <w:t xml:space="preserve">en </w:t>
      </w:r>
      <w:r w:rsidR="001F6AA9" w:rsidRPr="00283FC1">
        <w:rPr>
          <w:rFonts w:asciiTheme="minorHAnsi" w:hAnsiTheme="minorHAnsi" w:cstheme="minorHAnsi"/>
          <w:sz w:val="22"/>
          <w:szCs w:val="22"/>
          <w:lang w:val="fr-FR"/>
        </w:rPr>
        <w:t>R</w:t>
      </w:r>
      <w:r w:rsidR="0016208A" w:rsidRPr="00283FC1">
        <w:rPr>
          <w:rFonts w:asciiTheme="minorHAnsi" w:hAnsiTheme="minorHAnsi" w:cstheme="minorHAnsi"/>
          <w:sz w:val="22"/>
          <w:szCs w:val="22"/>
          <w:lang w:val="fr-FR"/>
        </w:rPr>
        <w:t>DC. Les principaux objectifs seront</w:t>
      </w:r>
      <w:r w:rsidR="001F6AA9" w:rsidRPr="00283FC1">
        <w:rPr>
          <w:rFonts w:asciiTheme="minorHAnsi" w:hAnsiTheme="minorHAnsi" w:cstheme="minorHAnsi"/>
          <w:sz w:val="22"/>
          <w:szCs w:val="22"/>
          <w:lang w:val="fr-FR"/>
        </w:rPr>
        <w:t> :</w:t>
      </w:r>
      <w:r w:rsidR="0016208A" w:rsidRPr="00283FC1">
        <w:rPr>
          <w:rFonts w:asciiTheme="minorHAnsi" w:hAnsiTheme="minorHAnsi" w:cstheme="minorHAnsi"/>
          <w:sz w:val="22"/>
          <w:szCs w:val="22"/>
          <w:lang w:val="fr-FR"/>
        </w:rPr>
        <w:t xml:space="preserve"> (1) </w:t>
      </w:r>
      <w:r w:rsidR="001F6AA9" w:rsidRPr="00283FC1">
        <w:rPr>
          <w:rFonts w:asciiTheme="minorHAnsi" w:hAnsiTheme="minorHAnsi" w:cstheme="minorHAnsi"/>
          <w:sz w:val="22"/>
          <w:szCs w:val="22"/>
          <w:lang w:val="fr-FR"/>
        </w:rPr>
        <w:t xml:space="preserve">instaurer </w:t>
      </w:r>
      <w:r w:rsidR="0016208A" w:rsidRPr="00283FC1">
        <w:rPr>
          <w:rFonts w:asciiTheme="minorHAnsi" w:hAnsiTheme="minorHAnsi" w:cstheme="minorHAnsi"/>
          <w:sz w:val="22"/>
          <w:szCs w:val="22"/>
          <w:lang w:val="fr-FR"/>
        </w:rPr>
        <w:t xml:space="preserve">la confiance dans l'épargne et promouvoir l'éducation financière et la protection des consommateurs ; (2) </w:t>
      </w:r>
      <w:r w:rsidR="001F6AA9" w:rsidRPr="00283FC1">
        <w:rPr>
          <w:rFonts w:asciiTheme="minorHAnsi" w:hAnsiTheme="minorHAnsi" w:cstheme="minorHAnsi"/>
          <w:sz w:val="22"/>
          <w:szCs w:val="22"/>
          <w:lang w:val="fr-FR"/>
        </w:rPr>
        <w:t>r</w:t>
      </w:r>
      <w:r w:rsidR="0016208A" w:rsidRPr="00283FC1">
        <w:rPr>
          <w:rFonts w:asciiTheme="minorHAnsi" w:hAnsiTheme="minorHAnsi" w:cstheme="minorHAnsi"/>
          <w:sz w:val="22"/>
          <w:szCs w:val="22"/>
          <w:lang w:val="fr-FR"/>
        </w:rPr>
        <w:t>enforcer les institutions</w:t>
      </w:r>
      <w:r w:rsidR="00477DE6" w:rsidRPr="00283FC1">
        <w:rPr>
          <w:rFonts w:asciiTheme="minorHAnsi" w:hAnsiTheme="minorHAnsi" w:cstheme="minorHAnsi"/>
          <w:sz w:val="22"/>
          <w:szCs w:val="22"/>
          <w:lang w:val="fr-FR"/>
        </w:rPr>
        <w:t xml:space="preserve"> (IMF,  Coopec et leurs Associations professionnelles…) sélectionnées comme partenaires du Projet</w:t>
      </w:r>
      <w:r w:rsidR="0016208A" w:rsidRPr="00283FC1">
        <w:rPr>
          <w:rFonts w:asciiTheme="minorHAnsi" w:hAnsiTheme="minorHAnsi" w:cstheme="minorHAnsi"/>
          <w:sz w:val="22"/>
          <w:szCs w:val="22"/>
          <w:lang w:val="fr-FR"/>
        </w:rPr>
        <w:t xml:space="preserve">  afin d’assurer un environnement favorable et soutenir les innovations dans le secteur tout en assurant une couverture territoriale dans les zones à faible revenu et les zones non desservies; et (3) </w:t>
      </w:r>
      <w:r w:rsidR="001F6AA9" w:rsidRPr="00283FC1">
        <w:rPr>
          <w:rFonts w:asciiTheme="minorHAnsi" w:hAnsiTheme="minorHAnsi" w:cstheme="minorHAnsi"/>
          <w:sz w:val="22"/>
          <w:szCs w:val="22"/>
          <w:lang w:val="fr-FR"/>
        </w:rPr>
        <w:t>a</w:t>
      </w:r>
      <w:r w:rsidR="0016208A" w:rsidRPr="00283FC1">
        <w:rPr>
          <w:rFonts w:asciiTheme="minorHAnsi" w:hAnsiTheme="minorHAnsi" w:cstheme="minorHAnsi"/>
          <w:sz w:val="22"/>
          <w:szCs w:val="22"/>
          <w:lang w:val="fr-FR"/>
        </w:rPr>
        <w:t xml:space="preserve">ccroître l'accès à l'épargne, au crédit, </w:t>
      </w:r>
      <w:r w:rsidR="001F6AA9" w:rsidRPr="00283FC1">
        <w:rPr>
          <w:rFonts w:asciiTheme="minorHAnsi" w:hAnsiTheme="minorHAnsi" w:cstheme="minorHAnsi"/>
          <w:sz w:val="22"/>
          <w:szCs w:val="22"/>
          <w:lang w:val="fr-FR"/>
        </w:rPr>
        <w:t xml:space="preserve">aux </w:t>
      </w:r>
      <w:r w:rsidR="0016208A" w:rsidRPr="00283FC1">
        <w:rPr>
          <w:rFonts w:asciiTheme="minorHAnsi" w:hAnsiTheme="minorHAnsi" w:cstheme="minorHAnsi"/>
          <w:sz w:val="22"/>
          <w:szCs w:val="22"/>
          <w:lang w:val="fr-FR"/>
        </w:rPr>
        <w:t xml:space="preserve">transferts, </w:t>
      </w:r>
      <w:r w:rsidR="001F6AA9" w:rsidRPr="00283FC1">
        <w:rPr>
          <w:rFonts w:asciiTheme="minorHAnsi" w:hAnsiTheme="minorHAnsi" w:cstheme="minorHAnsi"/>
          <w:sz w:val="22"/>
          <w:szCs w:val="22"/>
          <w:lang w:val="fr-FR"/>
        </w:rPr>
        <w:t>à l’</w:t>
      </w:r>
      <w:r w:rsidR="0016208A" w:rsidRPr="00283FC1">
        <w:rPr>
          <w:rFonts w:asciiTheme="minorHAnsi" w:hAnsiTheme="minorHAnsi" w:cstheme="minorHAnsi"/>
          <w:sz w:val="22"/>
          <w:szCs w:val="22"/>
          <w:lang w:val="fr-FR"/>
        </w:rPr>
        <w:t>envoi</w:t>
      </w:r>
      <w:r w:rsidR="001F6AA9" w:rsidRPr="00283FC1">
        <w:rPr>
          <w:rFonts w:asciiTheme="minorHAnsi" w:hAnsiTheme="minorHAnsi" w:cstheme="minorHAnsi"/>
          <w:sz w:val="22"/>
          <w:szCs w:val="22"/>
          <w:lang w:val="fr-FR"/>
        </w:rPr>
        <w:t xml:space="preserve"> de fonds </w:t>
      </w:r>
      <w:r w:rsidR="0016208A" w:rsidRPr="00283FC1">
        <w:rPr>
          <w:rFonts w:asciiTheme="minorHAnsi" w:hAnsiTheme="minorHAnsi" w:cstheme="minorHAnsi"/>
          <w:sz w:val="22"/>
          <w:szCs w:val="22"/>
          <w:lang w:val="fr-FR"/>
        </w:rPr>
        <w:t xml:space="preserve">et </w:t>
      </w:r>
      <w:r w:rsidR="001F6AA9" w:rsidRPr="00283FC1">
        <w:rPr>
          <w:rFonts w:asciiTheme="minorHAnsi" w:hAnsiTheme="minorHAnsi" w:cstheme="minorHAnsi"/>
          <w:sz w:val="22"/>
          <w:szCs w:val="22"/>
          <w:lang w:val="fr-FR"/>
        </w:rPr>
        <w:t xml:space="preserve">à la </w:t>
      </w:r>
      <w:r w:rsidR="0016208A" w:rsidRPr="00283FC1">
        <w:rPr>
          <w:rFonts w:asciiTheme="minorHAnsi" w:hAnsiTheme="minorHAnsi" w:cstheme="minorHAnsi"/>
          <w:sz w:val="22"/>
          <w:szCs w:val="22"/>
          <w:lang w:val="fr-FR"/>
        </w:rPr>
        <w:t xml:space="preserve">micro-assurance </w:t>
      </w:r>
      <w:r w:rsidR="001F6AA9" w:rsidRPr="00283FC1">
        <w:rPr>
          <w:rFonts w:asciiTheme="minorHAnsi" w:hAnsiTheme="minorHAnsi" w:cstheme="minorHAnsi"/>
          <w:sz w:val="22"/>
          <w:szCs w:val="22"/>
          <w:lang w:val="fr-FR"/>
        </w:rPr>
        <w:t xml:space="preserve">en ciblant </w:t>
      </w:r>
      <w:r w:rsidR="0016208A" w:rsidRPr="00283FC1">
        <w:rPr>
          <w:rFonts w:asciiTheme="minorHAnsi" w:hAnsiTheme="minorHAnsi" w:cstheme="minorHAnsi"/>
          <w:sz w:val="22"/>
          <w:szCs w:val="22"/>
          <w:lang w:val="fr-FR"/>
        </w:rPr>
        <w:t xml:space="preserve">les hommes et les femmes à faible revenu, y compris ceux des </w:t>
      </w:r>
      <w:r w:rsidR="0013756D" w:rsidRPr="00283FC1">
        <w:rPr>
          <w:rFonts w:asciiTheme="minorHAnsi" w:hAnsiTheme="minorHAnsi" w:cstheme="minorHAnsi"/>
          <w:sz w:val="22"/>
          <w:szCs w:val="22"/>
          <w:lang w:val="fr-FR"/>
        </w:rPr>
        <w:t xml:space="preserve">zones </w:t>
      </w:r>
      <w:r w:rsidR="0016208A" w:rsidRPr="00283FC1">
        <w:rPr>
          <w:rFonts w:asciiTheme="minorHAnsi" w:hAnsiTheme="minorHAnsi" w:cstheme="minorHAnsi"/>
          <w:sz w:val="22"/>
          <w:szCs w:val="22"/>
          <w:lang w:val="fr-FR"/>
        </w:rPr>
        <w:t xml:space="preserve">rurales, les jeunes et les </w:t>
      </w:r>
      <w:r w:rsidR="00477DE6" w:rsidRPr="00283FC1">
        <w:rPr>
          <w:rFonts w:asciiTheme="minorHAnsi" w:hAnsiTheme="minorHAnsi" w:cstheme="minorHAnsi"/>
          <w:sz w:val="22"/>
          <w:szCs w:val="22"/>
          <w:lang w:val="fr-FR"/>
        </w:rPr>
        <w:t>micro entrepreneur</w:t>
      </w:r>
      <w:r w:rsidR="0016208A" w:rsidRPr="00283FC1">
        <w:rPr>
          <w:rFonts w:asciiTheme="minorHAnsi" w:hAnsiTheme="minorHAnsi" w:cstheme="minorHAnsi"/>
          <w:sz w:val="22"/>
          <w:szCs w:val="22"/>
          <w:lang w:val="fr-FR"/>
        </w:rPr>
        <w:t xml:space="preserve">s. Le projet </w:t>
      </w:r>
      <w:r w:rsidR="0013756D" w:rsidRPr="00283FC1">
        <w:rPr>
          <w:rFonts w:asciiTheme="minorHAnsi" w:hAnsiTheme="minorHAnsi" w:cstheme="minorHAnsi"/>
          <w:sz w:val="22"/>
          <w:szCs w:val="22"/>
          <w:lang w:val="fr-FR"/>
        </w:rPr>
        <w:t xml:space="preserve">adoptera </w:t>
      </w:r>
      <w:r w:rsidR="0016208A" w:rsidRPr="00283FC1">
        <w:rPr>
          <w:rFonts w:asciiTheme="minorHAnsi" w:hAnsiTheme="minorHAnsi" w:cstheme="minorHAnsi"/>
          <w:sz w:val="22"/>
          <w:szCs w:val="22"/>
          <w:lang w:val="fr-FR"/>
        </w:rPr>
        <w:t xml:space="preserve">les approches clés </w:t>
      </w:r>
      <w:r w:rsidR="00B232DE" w:rsidRPr="00283FC1">
        <w:rPr>
          <w:rFonts w:asciiTheme="minorHAnsi" w:hAnsiTheme="minorHAnsi" w:cstheme="minorHAnsi"/>
          <w:sz w:val="22"/>
          <w:szCs w:val="22"/>
          <w:lang w:val="fr-FR"/>
        </w:rPr>
        <w:t>suivantes :</w:t>
      </w:r>
      <w:r w:rsidR="0016208A" w:rsidRPr="00283FC1">
        <w:rPr>
          <w:rFonts w:asciiTheme="minorHAnsi" w:hAnsiTheme="minorHAnsi" w:cstheme="minorHAnsi"/>
          <w:sz w:val="22"/>
          <w:szCs w:val="22"/>
          <w:lang w:val="fr-FR"/>
        </w:rPr>
        <w:t xml:space="preserve"> </w:t>
      </w:r>
    </w:p>
    <w:p w14:paraId="5B502A50" w14:textId="77777777" w:rsidR="0016208A" w:rsidRPr="00283FC1" w:rsidRDefault="0016208A" w:rsidP="00AF53D1">
      <w:pPr>
        <w:pStyle w:val="Heading2"/>
        <w:spacing w:after="120" w:line="280" w:lineRule="exact"/>
        <w:ind w:left="709" w:hanging="283"/>
        <w:rPr>
          <w:rFonts w:asciiTheme="minorHAnsi" w:hAnsiTheme="minorHAnsi" w:cstheme="minorHAnsi"/>
          <w:b w:val="0"/>
          <w:szCs w:val="22"/>
          <w:lang w:val="fr-FR"/>
        </w:rPr>
      </w:pPr>
      <w:bookmarkStart w:id="13" w:name="_Toc493783410"/>
      <w:r w:rsidRPr="00283FC1">
        <w:rPr>
          <w:rFonts w:asciiTheme="minorHAnsi" w:hAnsiTheme="minorHAnsi" w:cstheme="minorHAnsi"/>
          <w:b w:val="0"/>
          <w:szCs w:val="22"/>
          <w:lang w:val="fr-FR"/>
        </w:rPr>
        <w:t>a.</w:t>
      </w:r>
      <w:r w:rsidRPr="00283FC1">
        <w:rPr>
          <w:rFonts w:asciiTheme="minorHAnsi" w:hAnsiTheme="minorHAnsi" w:cstheme="minorHAnsi"/>
          <w:b w:val="0"/>
          <w:szCs w:val="22"/>
          <w:lang w:val="fr-FR"/>
        </w:rPr>
        <w:tab/>
      </w:r>
      <w:r w:rsidR="00246BD6" w:rsidRPr="00283FC1">
        <w:rPr>
          <w:rFonts w:asciiTheme="minorHAnsi" w:hAnsiTheme="minorHAnsi" w:cstheme="minorHAnsi"/>
          <w:b w:val="0"/>
          <w:szCs w:val="22"/>
          <w:lang w:val="fr-FR"/>
        </w:rPr>
        <w:t>ap</w:t>
      </w:r>
      <w:r w:rsidRPr="00283FC1">
        <w:rPr>
          <w:rFonts w:asciiTheme="minorHAnsi" w:hAnsiTheme="minorHAnsi" w:cstheme="minorHAnsi"/>
          <w:b w:val="0"/>
          <w:szCs w:val="22"/>
          <w:lang w:val="fr-FR"/>
        </w:rPr>
        <w:t>pu</w:t>
      </w:r>
      <w:r w:rsidR="00D4572B" w:rsidRPr="00283FC1">
        <w:rPr>
          <w:rFonts w:asciiTheme="minorHAnsi" w:hAnsiTheme="minorHAnsi" w:cstheme="minorHAnsi"/>
          <w:b w:val="0"/>
          <w:szCs w:val="22"/>
          <w:lang w:val="fr-FR"/>
        </w:rPr>
        <w:t>yer</w:t>
      </w:r>
      <w:r w:rsidR="00B67908" w:rsidRPr="00283FC1">
        <w:rPr>
          <w:rFonts w:asciiTheme="minorHAnsi" w:hAnsiTheme="minorHAnsi" w:cstheme="minorHAnsi"/>
          <w:b w:val="0"/>
          <w:szCs w:val="22"/>
          <w:lang w:val="fr-FR"/>
        </w:rPr>
        <w:t xml:space="preserve"> </w:t>
      </w:r>
      <w:r w:rsidR="00D4572B" w:rsidRPr="00283FC1">
        <w:rPr>
          <w:rFonts w:asciiTheme="minorHAnsi" w:hAnsiTheme="minorHAnsi" w:cstheme="minorHAnsi"/>
          <w:b w:val="0"/>
          <w:szCs w:val="22"/>
          <w:lang w:val="fr-FR"/>
        </w:rPr>
        <w:t xml:space="preserve">les </w:t>
      </w:r>
      <w:r w:rsidRPr="00283FC1">
        <w:rPr>
          <w:rFonts w:asciiTheme="minorHAnsi" w:hAnsiTheme="minorHAnsi" w:cstheme="minorHAnsi"/>
          <w:b w:val="0"/>
          <w:szCs w:val="22"/>
          <w:lang w:val="fr-FR"/>
        </w:rPr>
        <w:t>prestataires de services financiers (IMF, C</w:t>
      </w:r>
      <w:r w:rsidR="00246BD6" w:rsidRPr="00283FC1">
        <w:rPr>
          <w:rFonts w:asciiTheme="minorHAnsi" w:hAnsiTheme="minorHAnsi" w:cstheme="minorHAnsi"/>
          <w:b w:val="0"/>
          <w:szCs w:val="22"/>
          <w:lang w:val="fr-FR"/>
        </w:rPr>
        <w:t>oopec et éventuellement des sociétés des réseaux de téléphonie mobile et des banques</w:t>
      </w:r>
      <w:r w:rsidRPr="00283FC1">
        <w:rPr>
          <w:rFonts w:asciiTheme="minorHAnsi" w:hAnsiTheme="minorHAnsi" w:cstheme="minorHAnsi"/>
          <w:b w:val="0"/>
          <w:szCs w:val="22"/>
          <w:lang w:val="fr-FR"/>
        </w:rPr>
        <w:t>) pour une meilleure couverture des zones mal desservies sur le territoire national, y compris la promotion de la finance numérique ;</w:t>
      </w:r>
      <w:bookmarkEnd w:id="13"/>
    </w:p>
    <w:p w14:paraId="2D741D8C" w14:textId="674800C7" w:rsidR="0016208A" w:rsidRPr="00283FC1" w:rsidRDefault="0016208A" w:rsidP="00AF53D1">
      <w:pPr>
        <w:pStyle w:val="Heading2"/>
        <w:spacing w:after="120" w:line="280" w:lineRule="exact"/>
        <w:ind w:left="709" w:hanging="283"/>
        <w:rPr>
          <w:rFonts w:asciiTheme="minorHAnsi" w:hAnsiTheme="minorHAnsi" w:cstheme="minorHAnsi"/>
          <w:b w:val="0"/>
          <w:szCs w:val="22"/>
          <w:lang w:val="fr-FR"/>
        </w:rPr>
      </w:pPr>
      <w:bookmarkStart w:id="14" w:name="_Toc493783411"/>
      <w:r w:rsidRPr="00283FC1">
        <w:rPr>
          <w:rFonts w:asciiTheme="minorHAnsi" w:hAnsiTheme="minorHAnsi" w:cstheme="minorHAnsi"/>
          <w:b w:val="0"/>
          <w:szCs w:val="22"/>
          <w:lang w:val="fr-FR"/>
        </w:rPr>
        <w:t xml:space="preserve">b. </w:t>
      </w:r>
      <w:r w:rsidR="00246BD6" w:rsidRPr="00283FC1">
        <w:rPr>
          <w:rFonts w:asciiTheme="minorHAnsi" w:hAnsiTheme="minorHAnsi" w:cstheme="minorHAnsi"/>
          <w:b w:val="0"/>
          <w:szCs w:val="22"/>
          <w:lang w:val="fr-FR"/>
        </w:rPr>
        <w:tab/>
        <w:t>appu</w:t>
      </w:r>
      <w:r w:rsidR="00D4572B" w:rsidRPr="00283FC1">
        <w:rPr>
          <w:rFonts w:asciiTheme="minorHAnsi" w:hAnsiTheme="minorHAnsi" w:cstheme="minorHAnsi"/>
          <w:b w:val="0"/>
          <w:szCs w:val="22"/>
          <w:lang w:val="fr-FR"/>
        </w:rPr>
        <w:t xml:space="preserve">yer </w:t>
      </w:r>
      <w:r w:rsidR="00246BD6" w:rsidRPr="00283FC1">
        <w:rPr>
          <w:rFonts w:asciiTheme="minorHAnsi" w:hAnsiTheme="minorHAnsi" w:cstheme="minorHAnsi"/>
          <w:b w:val="0"/>
          <w:szCs w:val="22"/>
          <w:lang w:val="fr-FR"/>
        </w:rPr>
        <w:t xml:space="preserve">l’inclusion </w:t>
      </w:r>
      <w:r w:rsidRPr="00283FC1">
        <w:rPr>
          <w:rFonts w:asciiTheme="minorHAnsi" w:hAnsiTheme="minorHAnsi" w:cstheme="minorHAnsi"/>
          <w:b w:val="0"/>
          <w:szCs w:val="22"/>
          <w:lang w:val="fr-FR"/>
        </w:rPr>
        <w:t xml:space="preserve">financière de PME </w:t>
      </w:r>
      <w:r w:rsidR="00D4572B" w:rsidRPr="00283FC1">
        <w:rPr>
          <w:rFonts w:asciiTheme="minorHAnsi" w:hAnsiTheme="minorHAnsi" w:cstheme="minorHAnsi"/>
          <w:b w:val="0"/>
          <w:szCs w:val="22"/>
          <w:lang w:val="fr-FR"/>
        </w:rPr>
        <w:t xml:space="preserve">impulsées </w:t>
      </w:r>
      <w:r w:rsidRPr="00283FC1">
        <w:rPr>
          <w:rFonts w:asciiTheme="minorHAnsi" w:hAnsiTheme="minorHAnsi" w:cstheme="minorHAnsi"/>
          <w:b w:val="0"/>
          <w:szCs w:val="22"/>
          <w:lang w:val="fr-FR"/>
        </w:rPr>
        <w:t xml:space="preserve">par </w:t>
      </w:r>
      <w:r w:rsidR="00246BD6" w:rsidRPr="00283FC1">
        <w:rPr>
          <w:rFonts w:asciiTheme="minorHAnsi" w:hAnsiTheme="minorHAnsi" w:cstheme="minorHAnsi"/>
          <w:b w:val="0"/>
          <w:szCs w:val="22"/>
          <w:lang w:val="fr-FR"/>
        </w:rPr>
        <w:t>d</w:t>
      </w:r>
      <w:r w:rsidRPr="00283FC1">
        <w:rPr>
          <w:rFonts w:asciiTheme="minorHAnsi" w:hAnsiTheme="minorHAnsi" w:cstheme="minorHAnsi"/>
          <w:b w:val="0"/>
          <w:szCs w:val="22"/>
          <w:lang w:val="fr-FR"/>
        </w:rPr>
        <w:t xml:space="preserve">es femmes et </w:t>
      </w:r>
      <w:r w:rsidR="00246BD6" w:rsidRPr="00283FC1">
        <w:rPr>
          <w:rFonts w:asciiTheme="minorHAnsi" w:hAnsiTheme="minorHAnsi" w:cstheme="minorHAnsi"/>
          <w:b w:val="0"/>
          <w:szCs w:val="22"/>
          <w:lang w:val="fr-FR"/>
        </w:rPr>
        <w:t>d</w:t>
      </w:r>
      <w:r w:rsidRPr="00283FC1">
        <w:rPr>
          <w:rFonts w:asciiTheme="minorHAnsi" w:hAnsiTheme="minorHAnsi" w:cstheme="minorHAnsi"/>
          <w:b w:val="0"/>
          <w:szCs w:val="22"/>
          <w:lang w:val="fr-FR"/>
        </w:rPr>
        <w:t xml:space="preserve">es </w:t>
      </w:r>
      <w:r w:rsidR="00B232DE" w:rsidRPr="00283FC1">
        <w:rPr>
          <w:rFonts w:asciiTheme="minorHAnsi" w:hAnsiTheme="minorHAnsi" w:cstheme="minorHAnsi"/>
          <w:b w:val="0"/>
          <w:szCs w:val="22"/>
          <w:lang w:val="fr-FR"/>
        </w:rPr>
        <w:t>jeunes ;</w:t>
      </w:r>
      <w:bookmarkEnd w:id="14"/>
    </w:p>
    <w:p w14:paraId="5A9E5F92" w14:textId="2F2B5284" w:rsidR="0016208A" w:rsidRPr="00283FC1" w:rsidRDefault="00D4572B" w:rsidP="00AF53D1">
      <w:pPr>
        <w:pStyle w:val="Heading2"/>
        <w:spacing w:after="120" w:line="280" w:lineRule="exact"/>
        <w:ind w:left="709" w:hanging="283"/>
        <w:rPr>
          <w:rFonts w:asciiTheme="minorHAnsi" w:hAnsiTheme="minorHAnsi" w:cstheme="minorHAnsi"/>
          <w:b w:val="0"/>
          <w:szCs w:val="22"/>
          <w:lang w:val="fr-FR"/>
        </w:rPr>
      </w:pPr>
      <w:bookmarkStart w:id="15" w:name="_Toc493783412"/>
      <w:r w:rsidRPr="00283FC1">
        <w:rPr>
          <w:rFonts w:asciiTheme="minorHAnsi" w:hAnsiTheme="minorHAnsi" w:cstheme="minorHAnsi"/>
          <w:b w:val="0"/>
          <w:szCs w:val="22"/>
          <w:lang w:val="fr-FR"/>
        </w:rPr>
        <w:t xml:space="preserve">c. </w:t>
      </w:r>
      <w:r w:rsidRPr="00283FC1">
        <w:rPr>
          <w:rFonts w:asciiTheme="minorHAnsi" w:hAnsiTheme="minorHAnsi" w:cstheme="minorHAnsi"/>
          <w:b w:val="0"/>
          <w:szCs w:val="22"/>
          <w:lang w:val="fr-FR"/>
        </w:rPr>
        <w:tab/>
        <w:t>a</w:t>
      </w:r>
      <w:r w:rsidR="0016208A" w:rsidRPr="00283FC1">
        <w:rPr>
          <w:rFonts w:asciiTheme="minorHAnsi" w:hAnsiTheme="minorHAnsi" w:cstheme="minorHAnsi"/>
          <w:b w:val="0"/>
          <w:szCs w:val="22"/>
          <w:lang w:val="fr-FR"/>
        </w:rPr>
        <w:t>ppu</w:t>
      </w:r>
      <w:r w:rsidRPr="00283FC1">
        <w:rPr>
          <w:rFonts w:asciiTheme="minorHAnsi" w:hAnsiTheme="minorHAnsi" w:cstheme="minorHAnsi"/>
          <w:b w:val="0"/>
          <w:szCs w:val="22"/>
          <w:lang w:val="fr-FR"/>
        </w:rPr>
        <w:t xml:space="preserve">yer </w:t>
      </w:r>
      <w:r w:rsidR="0016208A" w:rsidRPr="00283FC1">
        <w:rPr>
          <w:rFonts w:asciiTheme="minorHAnsi" w:hAnsiTheme="minorHAnsi" w:cstheme="minorHAnsi"/>
          <w:b w:val="0"/>
          <w:szCs w:val="22"/>
          <w:lang w:val="fr-FR"/>
        </w:rPr>
        <w:t xml:space="preserve">l'amélioration de l'environnement et </w:t>
      </w:r>
      <w:r w:rsidRPr="00283FC1">
        <w:rPr>
          <w:rFonts w:asciiTheme="minorHAnsi" w:hAnsiTheme="minorHAnsi" w:cstheme="minorHAnsi"/>
          <w:b w:val="0"/>
          <w:szCs w:val="22"/>
          <w:lang w:val="fr-FR"/>
        </w:rPr>
        <w:t xml:space="preserve">le </w:t>
      </w:r>
      <w:r w:rsidR="0016208A" w:rsidRPr="00283FC1">
        <w:rPr>
          <w:rFonts w:asciiTheme="minorHAnsi" w:hAnsiTheme="minorHAnsi" w:cstheme="minorHAnsi"/>
          <w:b w:val="0"/>
          <w:szCs w:val="22"/>
          <w:lang w:val="fr-FR"/>
        </w:rPr>
        <w:t>renforcement des capacités des acteurs directs</w:t>
      </w:r>
      <w:r w:rsidR="00EC6997" w:rsidRPr="00283FC1">
        <w:rPr>
          <w:rFonts w:asciiTheme="minorHAnsi" w:hAnsiTheme="minorHAnsi" w:cstheme="minorHAnsi"/>
          <w:b w:val="0"/>
          <w:szCs w:val="22"/>
          <w:lang w:val="fr-FR"/>
        </w:rPr>
        <w:t xml:space="preserve"> </w:t>
      </w:r>
      <w:r w:rsidR="00837344" w:rsidRPr="00283FC1">
        <w:rPr>
          <w:rFonts w:asciiTheme="minorHAnsi" w:hAnsiTheme="minorHAnsi" w:cstheme="minorHAnsi"/>
          <w:b w:val="0"/>
          <w:szCs w:val="22"/>
          <w:lang w:val="fr-FR"/>
        </w:rPr>
        <w:t>(Coopec</w:t>
      </w:r>
      <w:r w:rsidR="00EC6997" w:rsidRPr="00283FC1">
        <w:rPr>
          <w:rFonts w:asciiTheme="minorHAnsi" w:hAnsiTheme="minorHAnsi" w:cstheme="minorHAnsi"/>
          <w:b w:val="0"/>
          <w:szCs w:val="22"/>
          <w:lang w:val="fr-FR"/>
        </w:rPr>
        <w:t>, IMF et leurs Associations)</w:t>
      </w:r>
      <w:r w:rsidR="0016208A" w:rsidRPr="00283FC1">
        <w:rPr>
          <w:rFonts w:asciiTheme="minorHAnsi" w:hAnsiTheme="minorHAnsi" w:cstheme="minorHAnsi"/>
          <w:b w:val="0"/>
          <w:szCs w:val="22"/>
          <w:lang w:val="fr-FR"/>
        </w:rPr>
        <w:t xml:space="preserve"> </w:t>
      </w:r>
      <w:r w:rsidRPr="00283FC1">
        <w:rPr>
          <w:rFonts w:asciiTheme="minorHAnsi" w:hAnsiTheme="minorHAnsi" w:cstheme="minorHAnsi"/>
          <w:b w:val="0"/>
          <w:szCs w:val="22"/>
          <w:lang w:val="fr-FR"/>
        </w:rPr>
        <w:t xml:space="preserve">pour </w:t>
      </w:r>
      <w:r w:rsidR="0016208A" w:rsidRPr="00283FC1">
        <w:rPr>
          <w:rFonts w:asciiTheme="minorHAnsi" w:hAnsiTheme="minorHAnsi" w:cstheme="minorHAnsi"/>
          <w:b w:val="0"/>
          <w:szCs w:val="22"/>
          <w:lang w:val="fr-FR"/>
        </w:rPr>
        <w:t>professionnalis</w:t>
      </w:r>
      <w:r w:rsidRPr="00283FC1">
        <w:rPr>
          <w:rFonts w:asciiTheme="minorHAnsi" w:hAnsiTheme="minorHAnsi" w:cstheme="minorHAnsi"/>
          <w:b w:val="0"/>
          <w:szCs w:val="22"/>
          <w:lang w:val="fr-FR"/>
        </w:rPr>
        <w:t xml:space="preserve">er le </w:t>
      </w:r>
      <w:r w:rsidR="0016208A" w:rsidRPr="00283FC1">
        <w:rPr>
          <w:rFonts w:asciiTheme="minorHAnsi" w:hAnsiTheme="minorHAnsi" w:cstheme="minorHAnsi"/>
          <w:b w:val="0"/>
          <w:szCs w:val="22"/>
          <w:lang w:val="fr-FR"/>
        </w:rPr>
        <w:t>secteur ;</w:t>
      </w:r>
      <w:bookmarkEnd w:id="15"/>
    </w:p>
    <w:p w14:paraId="08C54A78" w14:textId="3E4CF231" w:rsidR="0016208A" w:rsidRPr="00283FC1" w:rsidRDefault="0016208A" w:rsidP="00AF53D1">
      <w:pPr>
        <w:pStyle w:val="Heading2"/>
        <w:spacing w:after="120" w:line="280" w:lineRule="exact"/>
        <w:ind w:left="709" w:hanging="283"/>
        <w:rPr>
          <w:rFonts w:asciiTheme="minorHAnsi" w:hAnsiTheme="minorHAnsi" w:cstheme="minorHAnsi"/>
          <w:b w:val="0"/>
          <w:szCs w:val="22"/>
          <w:lang w:val="fr-FR"/>
        </w:rPr>
      </w:pPr>
      <w:bookmarkStart w:id="16" w:name="_Toc493783413"/>
      <w:r w:rsidRPr="00283FC1">
        <w:rPr>
          <w:rFonts w:asciiTheme="minorHAnsi" w:hAnsiTheme="minorHAnsi" w:cstheme="minorHAnsi"/>
          <w:b w:val="0"/>
          <w:szCs w:val="22"/>
          <w:lang w:val="fr-FR"/>
        </w:rPr>
        <w:t xml:space="preserve">d. </w:t>
      </w:r>
      <w:r w:rsidRPr="00283FC1">
        <w:rPr>
          <w:rFonts w:asciiTheme="minorHAnsi" w:hAnsiTheme="minorHAnsi" w:cstheme="minorHAnsi"/>
          <w:b w:val="0"/>
          <w:szCs w:val="22"/>
          <w:lang w:val="fr-FR"/>
        </w:rPr>
        <w:tab/>
      </w:r>
      <w:r w:rsidR="00D4572B" w:rsidRPr="00283FC1">
        <w:rPr>
          <w:rFonts w:asciiTheme="minorHAnsi" w:hAnsiTheme="minorHAnsi" w:cstheme="minorHAnsi"/>
          <w:b w:val="0"/>
          <w:szCs w:val="22"/>
          <w:lang w:val="fr-FR"/>
        </w:rPr>
        <w:t>p</w:t>
      </w:r>
      <w:r w:rsidRPr="00283FC1">
        <w:rPr>
          <w:rFonts w:asciiTheme="minorHAnsi" w:hAnsiTheme="minorHAnsi" w:cstheme="minorHAnsi"/>
          <w:b w:val="0"/>
          <w:szCs w:val="22"/>
          <w:lang w:val="fr-FR"/>
        </w:rPr>
        <w:t>romo</w:t>
      </w:r>
      <w:r w:rsidR="00D4572B" w:rsidRPr="00283FC1">
        <w:rPr>
          <w:rFonts w:asciiTheme="minorHAnsi" w:hAnsiTheme="minorHAnsi" w:cstheme="minorHAnsi"/>
          <w:b w:val="0"/>
          <w:szCs w:val="22"/>
          <w:lang w:val="fr-FR"/>
        </w:rPr>
        <w:t>uvoir</w:t>
      </w:r>
      <w:r w:rsidR="00442E40" w:rsidRPr="00283FC1">
        <w:rPr>
          <w:rFonts w:asciiTheme="minorHAnsi" w:hAnsiTheme="minorHAnsi" w:cstheme="minorHAnsi"/>
          <w:b w:val="0"/>
          <w:szCs w:val="22"/>
          <w:lang w:val="fr-FR"/>
        </w:rPr>
        <w:t xml:space="preserve"> des initiatives liées aux défis de l’Environnement et du changement climatique notamment en matière</w:t>
      </w:r>
      <w:r w:rsidR="00D4572B" w:rsidRPr="00283FC1">
        <w:rPr>
          <w:rFonts w:asciiTheme="minorHAnsi" w:hAnsiTheme="minorHAnsi" w:cstheme="minorHAnsi"/>
          <w:b w:val="0"/>
          <w:szCs w:val="22"/>
          <w:lang w:val="fr-FR"/>
        </w:rPr>
        <w:t xml:space="preserve"> </w:t>
      </w:r>
      <w:r w:rsidR="00442E40" w:rsidRPr="00283FC1">
        <w:rPr>
          <w:rFonts w:asciiTheme="minorHAnsi" w:hAnsiTheme="minorHAnsi" w:cstheme="minorHAnsi"/>
          <w:b w:val="0"/>
          <w:szCs w:val="22"/>
          <w:lang w:val="fr-FR"/>
        </w:rPr>
        <w:t>d</w:t>
      </w:r>
      <w:r w:rsidRPr="00283FC1">
        <w:rPr>
          <w:rFonts w:asciiTheme="minorHAnsi" w:hAnsiTheme="minorHAnsi" w:cstheme="minorHAnsi"/>
          <w:b w:val="0"/>
          <w:szCs w:val="22"/>
          <w:lang w:val="fr-FR"/>
        </w:rPr>
        <w:t xml:space="preserve">'accès à l'énergie </w:t>
      </w:r>
      <w:r w:rsidR="00D4572B" w:rsidRPr="00283FC1">
        <w:rPr>
          <w:rFonts w:asciiTheme="minorHAnsi" w:hAnsiTheme="minorHAnsi" w:cstheme="minorHAnsi"/>
          <w:b w:val="0"/>
          <w:szCs w:val="22"/>
          <w:lang w:val="fr-FR"/>
        </w:rPr>
        <w:t xml:space="preserve">propre </w:t>
      </w:r>
      <w:r w:rsidRPr="00283FC1">
        <w:rPr>
          <w:rFonts w:asciiTheme="minorHAnsi" w:hAnsiTheme="minorHAnsi" w:cstheme="minorHAnsi"/>
          <w:b w:val="0"/>
          <w:szCs w:val="22"/>
          <w:lang w:val="fr-FR"/>
        </w:rPr>
        <w:t xml:space="preserve">: développer des produits financiers </w:t>
      </w:r>
      <w:r w:rsidR="00D4572B" w:rsidRPr="00283FC1">
        <w:rPr>
          <w:rFonts w:asciiTheme="minorHAnsi" w:hAnsiTheme="minorHAnsi" w:cstheme="minorHAnsi"/>
          <w:b w:val="0"/>
          <w:szCs w:val="22"/>
          <w:lang w:val="fr-FR"/>
        </w:rPr>
        <w:t>facilitant l’</w:t>
      </w:r>
      <w:r w:rsidRPr="00283FC1">
        <w:rPr>
          <w:rFonts w:asciiTheme="minorHAnsi" w:hAnsiTheme="minorHAnsi" w:cstheme="minorHAnsi"/>
          <w:b w:val="0"/>
          <w:szCs w:val="22"/>
          <w:lang w:val="fr-FR"/>
        </w:rPr>
        <w:t xml:space="preserve">accès au microcrédit pour </w:t>
      </w:r>
      <w:r w:rsidR="00442E40" w:rsidRPr="00283FC1">
        <w:rPr>
          <w:rFonts w:asciiTheme="minorHAnsi" w:hAnsiTheme="minorHAnsi" w:cstheme="minorHAnsi"/>
          <w:b w:val="0"/>
          <w:szCs w:val="22"/>
          <w:lang w:val="fr-FR"/>
        </w:rPr>
        <w:t xml:space="preserve">l’acquisition de </w:t>
      </w:r>
      <w:r w:rsidRPr="00283FC1">
        <w:rPr>
          <w:rFonts w:asciiTheme="minorHAnsi" w:hAnsiTheme="minorHAnsi" w:cstheme="minorHAnsi"/>
          <w:b w:val="0"/>
          <w:szCs w:val="22"/>
          <w:lang w:val="fr-FR"/>
        </w:rPr>
        <w:t>matériel</w:t>
      </w:r>
      <w:r w:rsidR="00D4572B" w:rsidRPr="00283FC1">
        <w:rPr>
          <w:rFonts w:asciiTheme="minorHAnsi" w:hAnsiTheme="minorHAnsi" w:cstheme="minorHAnsi"/>
          <w:b w:val="0"/>
          <w:szCs w:val="22"/>
          <w:lang w:val="fr-FR"/>
        </w:rPr>
        <w:t>s</w:t>
      </w:r>
      <w:r w:rsidRPr="00283FC1">
        <w:rPr>
          <w:rFonts w:asciiTheme="minorHAnsi" w:hAnsiTheme="minorHAnsi" w:cstheme="minorHAnsi"/>
          <w:b w:val="0"/>
          <w:szCs w:val="22"/>
          <w:lang w:val="fr-FR"/>
        </w:rPr>
        <w:t xml:space="preserve"> permettant d</w:t>
      </w:r>
      <w:r w:rsidR="00694D74" w:rsidRPr="00283FC1">
        <w:rPr>
          <w:rFonts w:asciiTheme="minorHAnsi" w:hAnsiTheme="minorHAnsi" w:cstheme="minorHAnsi"/>
          <w:b w:val="0"/>
          <w:szCs w:val="22"/>
          <w:lang w:val="fr-FR"/>
        </w:rPr>
        <w:t>e produire de l'énergie propre</w:t>
      </w:r>
      <w:r w:rsidR="00EC6997" w:rsidRPr="00283FC1">
        <w:rPr>
          <w:rFonts w:asciiTheme="minorHAnsi" w:hAnsiTheme="minorHAnsi" w:cstheme="minorHAnsi"/>
          <w:b w:val="0"/>
          <w:szCs w:val="22"/>
          <w:lang w:val="fr-FR"/>
        </w:rPr>
        <w:t>) ;</w:t>
      </w:r>
      <w:bookmarkEnd w:id="16"/>
      <w:r w:rsidR="004F39F9" w:rsidRPr="00283FC1">
        <w:rPr>
          <w:rFonts w:asciiTheme="minorHAnsi" w:hAnsiTheme="minorHAnsi" w:cstheme="minorHAnsi"/>
          <w:b w:val="0"/>
          <w:szCs w:val="22"/>
          <w:lang w:val="fr-FR"/>
        </w:rPr>
        <w:t xml:space="preserve"> </w:t>
      </w:r>
    </w:p>
    <w:p w14:paraId="13C69CB0" w14:textId="4AC817E4" w:rsidR="0016208A" w:rsidRPr="00283FC1" w:rsidRDefault="0016208A" w:rsidP="00AF53D1">
      <w:pPr>
        <w:pStyle w:val="Heading2"/>
        <w:spacing w:after="120" w:line="280" w:lineRule="exact"/>
        <w:ind w:left="709" w:hanging="283"/>
        <w:rPr>
          <w:rFonts w:asciiTheme="minorHAnsi" w:hAnsiTheme="minorHAnsi" w:cstheme="minorHAnsi"/>
          <w:b w:val="0"/>
          <w:szCs w:val="22"/>
          <w:lang w:val="fr-FR"/>
        </w:rPr>
      </w:pPr>
      <w:bookmarkStart w:id="17" w:name="_Toc493783414"/>
      <w:r w:rsidRPr="00283FC1">
        <w:rPr>
          <w:rFonts w:asciiTheme="minorHAnsi" w:hAnsiTheme="minorHAnsi" w:cstheme="minorHAnsi"/>
          <w:b w:val="0"/>
          <w:szCs w:val="22"/>
          <w:lang w:val="fr-FR"/>
        </w:rPr>
        <w:t xml:space="preserve">e. </w:t>
      </w:r>
      <w:r w:rsidRPr="00283FC1">
        <w:rPr>
          <w:rFonts w:asciiTheme="minorHAnsi" w:hAnsiTheme="minorHAnsi" w:cstheme="minorHAnsi"/>
          <w:b w:val="0"/>
          <w:szCs w:val="22"/>
          <w:lang w:val="fr-FR"/>
        </w:rPr>
        <w:tab/>
      </w:r>
      <w:r w:rsidR="00EC6997" w:rsidRPr="00283FC1">
        <w:rPr>
          <w:rFonts w:asciiTheme="minorHAnsi" w:hAnsiTheme="minorHAnsi" w:cstheme="minorHAnsi"/>
          <w:b w:val="0"/>
          <w:szCs w:val="22"/>
          <w:lang w:val="fr-FR"/>
        </w:rPr>
        <w:t xml:space="preserve">contribuer aux </w:t>
      </w:r>
      <w:r w:rsidR="00D4572B" w:rsidRPr="00283FC1">
        <w:rPr>
          <w:rFonts w:asciiTheme="minorHAnsi" w:hAnsiTheme="minorHAnsi" w:cstheme="minorHAnsi"/>
          <w:b w:val="0"/>
          <w:szCs w:val="22"/>
          <w:lang w:val="fr-FR"/>
        </w:rPr>
        <w:t>f</w:t>
      </w:r>
      <w:r w:rsidRPr="00283FC1">
        <w:rPr>
          <w:rFonts w:asciiTheme="minorHAnsi" w:hAnsiTheme="minorHAnsi" w:cstheme="minorHAnsi"/>
          <w:b w:val="0"/>
          <w:szCs w:val="22"/>
          <w:lang w:val="fr-FR"/>
        </w:rPr>
        <w:t>inance</w:t>
      </w:r>
      <w:r w:rsidR="00EC6997" w:rsidRPr="00283FC1">
        <w:rPr>
          <w:rFonts w:asciiTheme="minorHAnsi" w:hAnsiTheme="minorHAnsi" w:cstheme="minorHAnsi"/>
          <w:b w:val="0"/>
          <w:szCs w:val="22"/>
          <w:lang w:val="fr-FR"/>
        </w:rPr>
        <w:t>ments d</w:t>
      </w:r>
      <w:r w:rsidR="00D4572B" w:rsidRPr="00283FC1">
        <w:rPr>
          <w:rFonts w:asciiTheme="minorHAnsi" w:hAnsiTheme="minorHAnsi" w:cstheme="minorHAnsi"/>
          <w:b w:val="0"/>
          <w:szCs w:val="22"/>
          <w:lang w:val="fr-FR"/>
        </w:rPr>
        <w:t xml:space="preserve">es </w:t>
      </w:r>
      <w:r w:rsidRPr="00283FC1">
        <w:rPr>
          <w:rFonts w:asciiTheme="minorHAnsi" w:hAnsiTheme="minorHAnsi" w:cstheme="minorHAnsi"/>
          <w:b w:val="0"/>
          <w:szCs w:val="22"/>
          <w:lang w:val="fr-FR"/>
        </w:rPr>
        <w:t xml:space="preserve">chaînes de valeur </w:t>
      </w:r>
      <w:r w:rsidR="00B232DE" w:rsidRPr="00283FC1">
        <w:rPr>
          <w:rFonts w:asciiTheme="minorHAnsi" w:hAnsiTheme="minorHAnsi" w:cstheme="minorHAnsi"/>
          <w:b w:val="0"/>
          <w:szCs w:val="22"/>
          <w:lang w:val="fr-FR"/>
        </w:rPr>
        <w:t>agricoles ;</w:t>
      </w:r>
      <w:bookmarkEnd w:id="17"/>
    </w:p>
    <w:p w14:paraId="4575BD2A" w14:textId="77777777" w:rsidR="0016208A" w:rsidRPr="00283FC1" w:rsidRDefault="0016208A" w:rsidP="00AF53D1">
      <w:pPr>
        <w:pStyle w:val="Heading2"/>
        <w:spacing w:after="120" w:line="280" w:lineRule="exact"/>
        <w:ind w:left="709" w:hanging="283"/>
        <w:rPr>
          <w:rFonts w:asciiTheme="minorHAnsi" w:hAnsiTheme="minorHAnsi" w:cstheme="minorHAnsi"/>
          <w:b w:val="0"/>
          <w:szCs w:val="22"/>
          <w:lang w:val="fr-FR"/>
        </w:rPr>
      </w:pPr>
      <w:bookmarkStart w:id="18" w:name="_Toc493783415"/>
      <w:r w:rsidRPr="00283FC1">
        <w:rPr>
          <w:rFonts w:asciiTheme="minorHAnsi" w:hAnsiTheme="minorHAnsi" w:cstheme="minorHAnsi"/>
          <w:b w:val="0"/>
          <w:szCs w:val="22"/>
          <w:lang w:val="fr-FR"/>
        </w:rPr>
        <w:t xml:space="preserve">f. </w:t>
      </w:r>
      <w:r w:rsidRPr="00283FC1">
        <w:rPr>
          <w:rFonts w:asciiTheme="minorHAnsi" w:hAnsiTheme="minorHAnsi" w:cstheme="minorHAnsi"/>
          <w:b w:val="0"/>
          <w:szCs w:val="22"/>
          <w:lang w:val="fr-FR"/>
        </w:rPr>
        <w:tab/>
      </w:r>
      <w:r w:rsidR="00BF1D71" w:rsidRPr="00283FC1">
        <w:rPr>
          <w:rFonts w:asciiTheme="minorHAnsi" w:hAnsiTheme="minorHAnsi" w:cstheme="minorHAnsi"/>
          <w:b w:val="0"/>
          <w:szCs w:val="22"/>
          <w:lang w:val="fr-FR"/>
        </w:rPr>
        <w:t xml:space="preserve">établir des liens entre </w:t>
      </w:r>
      <w:r w:rsidRPr="00283FC1">
        <w:rPr>
          <w:rFonts w:asciiTheme="minorHAnsi" w:hAnsiTheme="minorHAnsi" w:cstheme="minorHAnsi"/>
          <w:b w:val="0"/>
          <w:szCs w:val="22"/>
          <w:lang w:val="fr-FR"/>
        </w:rPr>
        <w:t xml:space="preserve">groupes </w:t>
      </w:r>
      <w:r w:rsidR="00BF1D71" w:rsidRPr="00283FC1">
        <w:rPr>
          <w:rFonts w:asciiTheme="minorHAnsi" w:hAnsiTheme="minorHAnsi" w:cstheme="minorHAnsi"/>
          <w:b w:val="0"/>
          <w:szCs w:val="22"/>
          <w:lang w:val="fr-FR"/>
        </w:rPr>
        <w:t xml:space="preserve">informels </w:t>
      </w:r>
      <w:r w:rsidRPr="00283FC1">
        <w:rPr>
          <w:rFonts w:asciiTheme="minorHAnsi" w:hAnsiTheme="minorHAnsi" w:cstheme="minorHAnsi"/>
          <w:b w:val="0"/>
          <w:szCs w:val="22"/>
          <w:lang w:val="fr-FR"/>
        </w:rPr>
        <w:t xml:space="preserve">d'épargne </w:t>
      </w:r>
      <w:r w:rsidR="00BF1D71" w:rsidRPr="00283FC1">
        <w:rPr>
          <w:rFonts w:asciiTheme="minorHAnsi" w:hAnsiTheme="minorHAnsi" w:cstheme="minorHAnsi"/>
          <w:b w:val="0"/>
          <w:szCs w:val="22"/>
          <w:lang w:val="fr-FR"/>
        </w:rPr>
        <w:t xml:space="preserve">et </w:t>
      </w:r>
      <w:r w:rsidRPr="00283FC1">
        <w:rPr>
          <w:rFonts w:asciiTheme="minorHAnsi" w:hAnsiTheme="minorHAnsi" w:cstheme="minorHAnsi"/>
          <w:b w:val="0"/>
          <w:szCs w:val="22"/>
          <w:lang w:val="fr-FR"/>
        </w:rPr>
        <w:t>C</w:t>
      </w:r>
      <w:r w:rsidR="00BF1D71" w:rsidRPr="00283FC1">
        <w:rPr>
          <w:rFonts w:asciiTheme="minorHAnsi" w:hAnsiTheme="minorHAnsi" w:cstheme="minorHAnsi"/>
          <w:b w:val="0"/>
          <w:szCs w:val="22"/>
          <w:lang w:val="fr-FR"/>
        </w:rPr>
        <w:t>oopec</w:t>
      </w:r>
      <w:r w:rsidRPr="00283FC1">
        <w:rPr>
          <w:rFonts w:asciiTheme="minorHAnsi" w:hAnsiTheme="minorHAnsi" w:cstheme="minorHAnsi"/>
          <w:b w:val="0"/>
          <w:szCs w:val="22"/>
          <w:lang w:val="fr-FR"/>
        </w:rPr>
        <w:t>/IMF/</w:t>
      </w:r>
      <w:r w:rsidR="00BF1D71" w:rsidRPr="00283FC1">
        <w:rPr>
          <w:rFonts w:asciiTheme="minorHAnsi" w:hAnsiTheme="minorHAnsi" w:cstheme="minorHAnsi"/>
          <w:b w:val="0"/>
          <w:szCs w:val="22"/>
          <w:lang w:val="fr-FR"/>
        </w:rPr>
        <w:t>b</w:t>
      </w:r>
      <w:r w:rsidRPr="00283FC1">
        <w:rPr>
          <w:rFonts w:asciiTheme="minorHAnsi" w:hAnsiTheme="minorHAnsi" w:cstheme="minorHAnsi"/>
          <w:b w:val="0"/>
          <w:szCs w:val="22"/>
          <w:lang w:val="fr-FR"/>
        </w:rPr>
        <w:t>anques/opérateurs de téléphonie mobile ;</w:t>
      </w:r>
      <w:bookmarkEnd w:id="18"/>
    </w:p>
    <w:p w14:paraId="50E6DB0F" w14:textId="51794099" w:rsidR="0016208A" w:rsidRPr="00283FC1" w:rsidRDefault="0016208A" w:rsidP="00AF53D1">
      <w:pPr>
        <w:pStyle w:val="Heading2"/>
        <w:spacing w:after="120" w:line="280" w:lineRule="exact"/>
        <w:ind w:left="709" w:hanging="283"/>
        <w:rPr>
          <w:rFonts w:asciiTheme="minorHAnsi" w:hAnsiTheme="minorHAnsi" w:cstheme="minorHAnsi"/>
          <w:b w:val="0"/>
          <w:szCs w:val="22"/>
          <w:lang w:val="fr-FR"/>
        </w:rPr>
      </w:pPr>
      <w:bookmarkStart w:id="19" w:name="_Toc493783416"/>
      <w:r w:rsidRPr="00283FC1">
        <w:rPr>
          <w:rFonts w:asciiTheme="minorHAnsi" w:hAnsiTheme="minorHAnsi" w:cstheme="minorHAnsi"/>
          <w:b w:val="0"/>
          <w:szCs w:val="22"/>
          <w:lang w:val="fr-FR"/>
        </w:rPr>
        <w:t xml:space="preserve">g. </w:t>
      </w:r>
      <w:r w:rsidRPr="00283FC1">
        <w:rPr>
          <w:rFonts w:asciiTheme="minorHAnsi" w:hAnsiTheme="minorHAnsi" w:cstheme="minorHAnsi"/>
          <w:b w:val="0"/>
          <w:szCs w:val="22"/>
          <w:lang w:val="fr-FR"/>
        </w:rPr>
        <w:tab/>
      </w:r>
      <w:r w:rsidR="00BF1D71" w:rsidRPr="00283FC1">
        <w:rPr>
          <w:rFonts w:asciiTheme="minorHAnsi" w:hAnsiTheme="minorHAnsi" w:cstheme="minorHAnsi"/>
          <w:b w:val="0"/>
          <w:szCs w:val="22"/>
          <w:lang w:val="fr-FR"/>
        </w:rPr>
        <w:t>r</w:t>
      </w:r>
      <w:r w:rsidRPr="00283FC1">
        <w:rPr>
          <w:rFonts w:asciiTheme="minorHAnsi" w:hAnsiTheme="minorHAnsi" w:cstheme="minorHAnsi"/>
          <w:b w:val="0"/>
          <w:szCs w:val="22"/>
          <w:lang w:val="fr-FR"/>
        </w:rPr>
        <w:t>echerche</w:t>
      </w:r>
      <w:r w:rsidR="00BF1D71" w:rsidRPr="00283FC1">
        <w:rPr>
          <w:rFonts w:asciiTheme="minorHAnsi" w:hAnsiTheme="minorHAnsi" w:cstheme="minorHAnsi"/>
          <w:b w:val="0"/>
          <w:szCs w:val="22"/>
          <w:lang w:val="fr-FR"/>
        </w:rPr>
        <w:t>r</w:t>
      </w:r>
      <w:r w:rsidRPr="00283FC1">
        <w:rPr>
          <w:rFonts w:asciiTheme="minorHAnsi" w:hAnsiTheme="minorHAnsi" w:cstheme="minorHAnsi"/>
          <w:b w:val="0"/>
          <w:szCs w:val="22"/>
          <w:lang w:val="fr-FR"/>
        </w:rPr>
        <w:t xml:space="preserve"> de</w:t>
      </w:r>
      <w:r w:rsidR="00BF1D71" w:rsidRPr="00283FC1">
        <w:rPr>
          <w:rFonts w:asciiTheme="minorHAnsi" w:hAnsiTheme="minorHAnsi" w:cstheme="minorHAnsi"/>
          <w:b w:val="0"/>
          <w:szCs w:val="22"/>
          <w:lang w:val="fr-FR"/>
        </w:rPr>
        <w:t>s</w:t>
      </w:r>
      <w:r w:rsidRPr="00283FC1">
        <w:rPr>
          <w:rFonts w:asciiTheme="minorHAnsi" w:hAnsiTheme="minorHAnsi" w:cstheme="minorHAnsi"/>
          <w:b w:val="0"/>
          <w:szCs w:val="22"/>
          <w:lang w:val="fr-FR"/>
        </w:rPr>
        <w:t xml:space="preserve"> synergies avec d'autres </w:t>
      </w:r>
      <w:r w:rsidR="00BF1D71" w:rsidRPr="00283FC1">
        <w:rPr>
          <w:rFonts w:asciiTheme="minorHAnsi" w:hAnsiTheme="minorHAnsi" w:cstheme="minorHAnsi"/>
          <w:b w:val="0"/>
          <w:szCs w:val="22"/>
          <w:lang w:val="fr-FR"/>
        </w:rPr>
        <w:t>agences</w:t>
      </w:r>
      <w:r w:rsidR="00A8687B" w:rsidRPr="00283FC1">
        <w:rPr>
          <w:rFonts w:asciiTheme="minorHAnsi" w:hAnsiTheme="minorHAnsi" w:cstheme="minorHAnsi"/>
          <w:b w:val="0"/>
          <w:szCs w:val="22"/>
          <w:lang w:val="fr-FR"/>
        </w:rPr>
        <w:t xml:space="preserve"> (ex : FAO, </w:t>
      </w:r>
      <w:r w:rsidR="00B232DE" w:rsidRPr="00283FC1">
        <w:rPr>
          <w:rFonts w:asciiTheme="minorHAnsi" w:hAnsiTheme="minorHAnsi" w:cstheme="minorHAnsi"/>
          <w:b w:val="0"/>
          <w:szCs w:val="22"/>
          <w:lang w:val="fr-FR"/>
        </w:rPr>
        <w:t>FIDA.</w:t>
      </w:r>
      <w:r w:rsidR="00A8687B" w:rsidRPr="00283FC1">
        <w:rPr>
          <w:rFonts w:asciiTheme="minorHAnsi" w:hAnsiTheme="minorHAnsi" w:cstheme="minorHAnsi"/>
          <w:b w:val="0"/>
          <w:szCs w:val="22"/>
          <w:lang w:val="fr-FR"/>
        </w:rPr>
        <w:t>)</w:t>
      </w:r>
      <w:r w:rsidR="00BF1D71" w:rsidRPr="00283FC1">
        <w:rPr>
          <w:rFonts w:asciiTheme="minorHAnsi" w:hAnsiTheme="minorHAnsi" w:cstheme="minorHAnsi"/>
          <w:b w:val="0"/>
          <w:szCs w:val="22"/>
          <w:lang w:val="fr-FR"/>
        </w:rPr>
        <w:t xml:space="preserve"> </w:t>
      </w:r>
      <w:r w:rsidRPr="00283FC1">
        <w:rPr>
          <w:rFonts w:asciiTheme="minorHAnsi" w:hAnsiTheme="minorHAnsi" w:cstheme="minorHAnsi"/>
          <w:b w:val="0"/>
          <w:szCs w:val="22"/>
          <w:lang w:val="fr-FR"/>
        </w:rPr>
        <w:t xml:space="preserve">pour l'accès aux services financiers </w:t>
      </w:r>
      <w:r w:rsidR="00694D74" w:rsidRPr="00283FC1">
        <w:rPr>
          <w:rFonts w:asciiTheme="minorHAnsi" w:hAnsiTheme="minorHAnsi" w:cstheme="minorHAnsi"/>
          <w:b w:val="0"/>
          <w:szCs w:val="22"/>
          <w:lang w:val="fr-FR"/>
        </w:rPr>
        <w:t xml:space="preserve">des populations </w:t>
      </w:r>
      <w:r w:rsidRPr="00283FC1">
        <w:rPr>
          <w:rFonts w:asciiTheme="minorHAnsi" w:hAnsiTheme="minorHAnsi" w:cstheme="minorHAnsi"/>
          <w:b w:val="0"/>
          <w:szCs w:val="22"/>
          <w:lang w:val="fr-FR"/>
        </w:rPr>
        <w:t>appuyé</w:t>
      </w:r>
      <w:r w:rsidR="00694D74" w:rsidRPr="00283FC1">
        <w:rPr>
          <w:rFonts w:asciiTheme="minorHAnsi" w:hAnsiTheme="minorHAnsi" w:cstheme="minorHAnsi"/>
          <w:b w:val="0"/>
          <w:szCs w:val="22"/>
          <w:lang w:val="fr-FR"/>
        </w:rPr>
        <w:t>e</w:t>
      </w:r>
      <w:r w:rsidRPr="00283FC1">
        <w:rPr>
          <w:rFonts w:asciiTheme="minorHAnsi" w:hAnsiTheme="minorHAnsi" w:cstheme="minorHAnsi"/>
          <w:b w:val="0"/>
          <w:szCs w:val="22"/>
          <w:lang w:val="fr-FR"/>
        </w:rPr>
        <w:t>s ou organisé</w:t>
      </w:r>
      <w:r w:rsidR="00694D74" w:rsidRPr="00283FC1">
        <w:rPr>
          <w:rFonts w:asciiTheme="minorHAnsi" w:hAnsiTheme="minorHAnsi" w:cstheme="minorHAnsi"/>
          <w:b w:val="0"/>
          <w:szCs w:val="22"/>
          <w:lang w:val="fr-FR"/>
        </w:rPr>
        <w:t>e</w:t>
      </w:r>
      <w:r w:rsidRPr="00283FC1">
        <w:rPr>
          <w:rFonts w:asciiTheme="minorHAnsi" w:hAnsiTheme="minorHAnsi" w:cstheme="minorHAnsi"/>
          <w:b w:val="0"/>
          <w:szCs w:val="22"/>
          <w:lang w:val="fr-FR"/>
        </w:rPr>
        <w:t>s</w:t>
      </w:r>
      <w:r w:rsidR="00A8687B" w:rsidRPr="00283FC1">
        <w:rPr>
          <w:rFonts w:asciiTheme="minorHAnsi" w:hAnsiTheme="minorHAnsi" w:cstheme="minorHAnsi"/>
          <w:b w:val="0"/>
          <w:szCs w:val="22"/>
          <w:lang w:val="fr-FR"/>
        </w:rPr>
        <w:t xml:space="preserve"> </w:t>
      </w:r>
      <w:r w:rsidR="009621C7" w:rsidRPr="00283FC1">
        <w:rPr>
          <w:rFonts w:asciiTheme="minorHAnsi" w:hAnsiTheme="minorHAnsi" w:cstheme="minorHAnsi"/>
          <w:b w:val="0"/>
          <w:szCs w:val="22"/>
          <w:lang w:val="fr-FR"/>
        </w:rPr>
        <w:t>(Caisses</w:t>
      </w:r>
      <w:r w:rsidR="00EC6997" w:rsidRPr="00283FC1">
        <w:rPr>
          <w:rFonts w:asciiTheme="minorHAnsi" w:hAnsiTheme="minorHAnsi" w:cstheme="minorHAnsi"/>
          <w:b w:val="0"/>
          <w:szCs w:val="22"/>
          <w:lang w:val="fr-FR"/>
        </w:rPr>
        <w:t xml:space="preserve"> de résilience, AVEC, MUSO</w:t>
      </w:r>
      <w:r w:rsidR="00837344" w:rsidRPr="00283FC1">
        <w:rPr>
          <w:rFonts w:asciiTheme="minorHAnsi" w:hAnsiTheme="minorHAnsi" w:cstheme="minorHAnsi"/>
          <w:b w:val="0"/>
          <w:szCs w:val="22"/>
          <w:lang w:val="fr-FR"/>
        </w:rPr>
        <w:t>) ;</w:t>
      </w:r>
      <w:bookmarkEnd w:id="19"/>
    </w:p>
    <w:p w14:paraId="436EB061" w14:textId="629A918B" w:rsidR="0016208A" w:rsidRPr="00283FC1" w:rsidRDefault="0016208A" w:rsidP="00AF53D1">
      <w:pPr>
        <w:pStyle w:val="Heading2"/>
        <w:spacing w:after="120" w:line="280" w:lineRule="exact"/>
        <w:ind w:left="709" w:hanging="283"/>
        <w:rPr>
          <w:rFonts w:asciiTheme="minorHAnsi" w:hAnsiTheme="minorHAnsi" w:cstheme="minorHAnsi"/>
          <w:b w:val="0"/>
          <w:szCs w:val="22"/>
          <w:lang w:val="fr-FR"/>
        </w:rPr>
      </w:pPr>
      <w:bookmarkStart w:id="20" w:name="_Toc493783417"/>
      <w:r w:rsidRPr="00283FC1">
        <w:rPr>
          <w:rFonts w:asciiTheme="minorHAnsi" w:hAnsiTheme="minorHAnsi" w:cstheme="minorHAnsi"/>
          <w:b w:val="0"/>
          <w:szCs w:val="22"/>
          <w:lang w:val="fr-FR"/>
        </w:rPr>
        <w:t xml:space="preserve">h.  </w:t>
      </w:r>
      <w:r w:rsidR="00246BD6" w:rsidRPr="00283FC1">
        <w:rPr>
          <w:rFonts w:asciiTheme="minorHAnsi" w:hAnsiTheme="minorHAnsi" w:cstheme="minorHAnsi"/>
          <w:b w:val="0"/>
          <w:szCs w:val="22"/>
          <w:lang w:val="fr-FR"/>
        </w:rPr>
        <w:tab/>
      </w:r>
      <w:r w:rsidR="00BD4FFE" w:rsidRPr="00283FC1">
        <w:rPr>
          <w:rFonts w:asciiTheme="minorHAnsi" w:hAnsiTheme="minorHAnsi" w:cstheme="minorHAnsi"/>
          <w:b w:val="0"/>
          <w:szCs w:val="22"/>
          <w:lang w:val="fr-FR"/>
        </w:rPr>
        <w:t xml:space="preserve">adopter une </w:t>
      </w:r>
      <w:r w:rsidRPr="00283FC1">
        <w:rPr>
          <w:rFonts w:asciiTheme="minorHAnsi" w:hAnsiTheme="minorHAnsi" w:cstheme="minorHAnsi"/>
          <w:b w:val="0"/>
          <w:szCs w:val="22"/>
          <w:lang w:val="fr-FR"/>
        </w:rPr>
        <w:t xml:space="preserve">approche basée sur les spécificités </w:t>
      </w:r>
      <w:r w:rsidR="00BD4FFE" w:rsidRPr="00283FC1">
        <w:rPr>
          <w:rFonts w:asciiTheme="minorHAnsi" w:hAnsiTheme="minorHAnsi" w:cstheme="minorHAnsi"/>
          <w:b w:val="0"/>
          <w:szCs w:val="22"/>
          <w:lang w:val="fr-FR"/>
        </w:rPr>
        <w:t xml:space="preserve">des sexes </w:t>
      </w:r>
      <w:r w:rsidRPr="00283FC1">
        <w:rPr>
          <w:rFonts w:asciiTheme="minorHAnsi" w:hAnsiTheme="minorHAnsi" w:cstheme="minorHAnsi"/>
          <w:b w:val="0"/>
          <w:szCs w:val="22"/>
          <w:lang w:val="fr-FR"/>
        </w:rPr>
        <w:t>et les besoins des jeunes</w:t>
      </w:r>
      <w:r w:rsidR="007707C2" w:rsidRPr="00283FC1">
        <w:rPr>
          <w:rFonts w:asciiTheme="minorHAnsi" w:hAnsiTheme="minorHAnsi" w:cstheme="minorHAnsi"/>
          <w:b w:val="0"/>
          <w:szCs w:val="22"/>
          <w:lang w:val="fr-FR"/>
        </w:rPr>
        <w:t>.</w:t>
      </w:r>
      <w:bookmarkEnd w:id="20"/>
      <w:r w:rsidR="00442E40" w:rsidRPr="00283FC1">
        <w:rPr>
          <w:rFonts w:asciiTheme="minorHAnsi" w:hAnsiTheme="minorHAnsi" w:cstheme="minorHAnsi"/>
          <w:b w:val="0"/>
          <w:szCs w:val="22"/>
          <w:lang w:val="fr-FR"/>
        </w:rPr>
        <w:t xml:space="preserve"> </w:t>
      </w:r>
    </w:p>
    <w:p w14:paraId="08716297" w14:textId="36EE65F6" w:rsidR="00B65015" w:rsidRPr="00283FC1" w:rsidRDefault="00566948"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L</w:t>
      </w:r>
      <w:r w:rsidR="002A4FAC" w:rsidRPr="00283FC1">
        <w:rPr>
          <w:rFonts w:asciiTheme="minorHAnsi" w:hAnsiTheme="minorHAnsi" w:cstheme="minorHAnsi"/>
          <w:sz w:val="22"/>
          <w:szCs w:val="22"/>
          <w:lang w:val="fr-FR"/>
        </w:rPr>
        <w:t xml:space="preserve">’objet premier du </w:t>
      </w:r>
      <w:r w:rsidR="00B65015" w:rsidRPr="00283FC1">
        <w:rPr>
          <w:rFonts w:asciiTheme="minorHAnsi" w:hAnsiTheme="minorHAnsi" w:cstheme="minorHAnsi"/>
          <w:sz w:val="22"/>
          <w:szCs w:val="22"/>
          <w:lang w:val="fr-FR"/>
        </w:rPr>
        <w:t xml:space="preserve">projet ACTIF </w:t>
      </w:r>
      <w:r w:rsidR="002A4FAC" w:rsidRPr="00283FC1">
        <w:rPr>
          <w:rFonts w:asciiTheme="minorHAnsi" w:hAnsiTheme="minorHAnsi" w:cstheme="minorHAnsi"/>
          <w:sz w:val="22"/>
          <w:szCs w:val="22"/>
          <w:lang w:val="fr-FR"/>
        </w:rPr>
        <w:t xml:space="preserve">est </w:t>
      </w:r>
      <w:r w:rsidRPr="00283FC1">
        <w:rPr>
          <w:rFonts w:asciiTheme="minorHAnsi" w:hAnsiTheme="minorHAnsi" w:cstheme="minorHAnsi"/>
          <w:sz w:val="22"/>
          <w:szCs w:val="22"/>
          <w:lang w:val="fr-FR"/>
        </w:rPr>
        <w:t xml:space="preserve">de renforcer </w:t>
      </w:r>
      <w:r w:rsidR="002029A8" w:rsidRPr="00283FC1">
        <w:rPr>
          <w:rFonts w:asciiTheme="minorHAnsi" w:hAnsiTheme="minorHAnsi" w:cstheme="minorHAnsi"/>
          <w:sz w:val="22"/>
          <w:szCs w:val="22"/>
          <w:lang w:val="fr-FR"/>
        </w:rPr>
        <w:t xml:space="preserve">les prestataires de services financiers </w:t>
      </w:r>
      <w:r w:rsidRPr="00283FC1">
        <w:rPr>
          <w:rFonts w:asciiTheme="minorHAnsi" w:hAnsiTheme="minorHAnsi" w:cstheme="minorHAnsi"/>
          <w:sz w:val="22"/>
          <w:szCs w:val="22"/>
          <w:lang w:val="fr-FR"/>
        </w:rPr>
        <w:t>pour qu’il</w:t>
      </w:r>
      <w:r w:rsidR="002029A8"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puisse</w:t>
      </w:r>
      <w:r w:rsidR="002029A8" w:rsidRPr="00283FC1">
        <w:rPr>
          <w:rFonts w:asciiTheme="minorHAnsi" w:hAnsiTheme="minorHAnsi" w:cstheme="minorHAnsi"/>
          <w:sz w:val="22"/>
          <w:szCs w:val="22"/>
          <w:lang w:val="fr-FR"/>
        </w:rPr>
        <w:t>nt</w:t>
      </w:r>
      <w:r w:rsidRPr="00283FC1">
        <w:rPr>
          <w:rFonts w:asciiTheme="minorHAnsi" w:hAnsiTheme="minorHAnsi" w:cstheme="minorHAnsi"/>
          <w:sz w:val="22"/>
          <w:szCs w:val="22"/>
          <w:lang w:val="fr-FR"/>
        </w:rPr>
        <w:t xml:space="preserve"> fournir</w:t>
      </w:r>
      <w:r w:rsidR="002A4FAC" w:rsidRPr="00283FC1">
        <w:rPr>
          <w:rFonts w:asciiTheme="minorHAnsi" w:hAnsiTheme="minorHAnsi" w:cstheme="minorHAnsi"/>
          <w:sz w:val="22"/>
          <w:szCs w:val="22"/>
          <w:lang w:val="fr-FR"/>
        </w:rPr>
        <w:t>, à des coûts abordables,</w:t>
      </w:r>
      <w:r w:rsidRPr="00283FC1">
        <w:rPr>
          <w:rFonts w:asciiTheme="minorHAnsi" w:hAnsiTheme="minorHAnsi" w:cstheme="minorHAnsi"/>
          <w:sz w:val="22"/>
          <w:szCs w:val="22"/>
          <w:lang w:val="fr-FR"/>
        </w:rPr>
        <w:t xml:space="preserve"> des services adéquats </w:t>
      </w:r>
      <w:r w:rsidR="002A4FAC" w:rsidRPr="00283FC1">
        <w:rPr>
          <w:rFonts w:asciiTheme="minorHAnsi" w:hAnsiTheme="minorHAnsi" w:cstheme="minorHAnsi"/>
          <w:sz w:val="22"/>
          <w:szCs w:val="22"/>
          <w:lang w:val="fr-FR"/>
        </w:rPr>
        <w:t>aux pauvres mais aussi d’</w:t>
      </w:r>
      <w:r w:rsidR="00B65015" w:rsidRPr="00283FC1">
        <w:rPr>
          <w:rFonts w:asciiTheme="minorHAnsi" w:hAnsiTheme="minorHAnsi" w:cstheme="minorHAnsi"/>
          <w:sz w:val="22"/>
          <w:szCs w:val="22"/>
          <w:lang w:val="fr-FR"/>
        </w:rPr>
        <w:t>appu</w:t>
      </w:r>
      <w:r w:rsidR="002A4FAC" w:rsidRPr="00283FC1">
        <w:rPr>
          <w:rFonts w:asciiTheme="minorHAnsi" w:hAnsiTheme="minorHAnsi" w:cstheme="minorHAnsi"/>
          <w:sz w:val="22"/>
          <w:szCs w:val="22"/>
          <w:lang w:val="fr-FR"/>
        </w:rPr>
        <w:t xml:space="preserve">yer le </w:t>
      </w:r>
      <w:r w:rsidR="00B65015" w:rsidRPr="00283FC1">
        <w:rPr>
          <w:rFonts w:asciiTheme="minorHAnsi" w:hAnsiTheme="minorHAnsi" w:cstheme="minorHAnsi"/>
          <w:sz w:val="22"/>
          <w:szCs w:val="22"/>
          <w:lang w:val="fr-FR"/>
        </w:rPr>
        <w:t>Gouvernement de la RDC dans la création d'un environnement favor</w:t>
      </w:r>
      <w:r w:rsidR="002A4FAC" w:rsidRPr="00283FC1">
        <w:rPr>
          <w:rFonts w:asciiTheme="minorHAnsi" w:hAnsiTheme="minorHAnsi" w:cstheme="minorHAnsi"/>
          <w:sz w:val="22"/>
          <w:szCs w:val="22"/>
          <w:lang w:val="fr-FR"/>
        </w:rPr>
        <w:t xml:space="preserve">able au </w:t>
      </w:r>
      <w:r w:rsidR="00B65015" w:rsidRPr="00283FC1">
        <w:rPr>
          <w:rFonts w:asciiTheme="minorHAnsi" w:hAnsiTheme="minorHAnsi" w:cstheme="minorHAnsi"/>
          <w:sz w:val="22"/>
          <w:szCs w:val="22"/>
          <w:lang w:val="fr-FR"/>
        </w:rPr>
        <w:t xml:space="preserve">développement </w:t>
      </w:r>
      <w:r w:rsidR="002A4FAC" w:rsidRPr="00283FC1">
        <w:rPr>
          <w:rFonts w:asciiTheme="minorHAnsi" w:hAnsiTheme="minorHAnsi" w:cstheme="minorHAnsi"/>
          <w:sz w:val="22"/>
          <w:szCs w:val="22"/>
          <w:lang w:val="fr-FR"/>
        </w:rPr>
        <w:t xml:space="preserve">accéléré </w:t>
      </w:r>
      <w:r w:rsidR="00B65015" w:rsidRPr="00283FC1">
        <w:rPr>
          <w:rFonts w:asciiTheme="minorHAnsi" w:hAnsiTheme="minorHAnsi" w:cstheme="minorHAnsi"/>
          <w:sz w:val="22"/>
          <w:szCs w:val="22"/>
          <w:lang w:val="fr-FR"/>
        </w:rPr>
        <w:t xml:space="preserve">du marché </w:t>
      </w:r>
      <w:r w:rsidR="004F006B" w:rsidRPr="00283FC1">
        <w:rPr>
          <w:rFonts w:asciiTheme="minorHAnsi" w:hAnsiTheme="minorHAnsi" w:cstheme="minorHAnsi"/>
          <w:sz w:val="22"/>
          <w:szCs w:val="22"/>
          <w:lang w:val="fr-FR"/>
        </w:rPr>
        <w:t>à des fins d</w:t>
      </w:r>
      <w:r w:rsidR="00B65015" w:rsidRPr="00283FC1">
        <w:rPr>
          <w:rFonts w:asciiTheme="minorHAnsi" w:hAnsiTheme="minorHAnsi" w:cstheme="minorHAnsi"/>
          <w:sz w:val="22"/>
          <w:szCs w:val="22"/>
          <w:lang w:val="fr-FR"/>
        </w:rPr>
        <w:t xml:space="preserve">'inclusion financière, contribuant ainsi au financement </w:t>
      </w:r>
      <w:r w:rsidR="002A4FAC" w:rsidRPr="00283FC1">
        <w:rPr>
          <w:rFonts w:asciiTheme="minorHAnsi" w:hAnsiTheme="minorHAnsi" w:cstheme="minorHAnsi"/>
          <w:sz w:val="22"/>
          <w:szCs w:val="22"/>
          <w:lang w:val="fr-FR"/>
        </w:rPr>
        <w:t xml:space="preserve">durable </w:t>
      </w:r>
      <w:r w:rsidR="00B65015" w:rsidRPr="00283FC1">
        <w:rPr>
          <w:rFonts w:asciiTheme="minorHAnsi" w:hAnsiTheme="minorHAnsi" w:cstheme="minorHAnsi"/>
          <w:sz w:val="22"/>
          <w:szCs w:val="22"/>
          <w:lang w:val="fr-FR"/>
        </w:rPr>
        <w:t>du développement.</w:t>
      </w:r>
    </w:p>
    <w:p w14:paraId="00DFFD2C" w14:textId="7081FB93" w:rsidR="00B65015" w:rsidRPr="00283FC1" w:rsidRDefault="00315EF8"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Au niveau des s</w:t>
      </w:r>
      <w:r w:rsidR="00B65015" w:rsidRPr="00283FC1">
        <w:rPr>
          <w:rFonts w:asciiTheme="minorHAnsi" w:hAnsiTheme="minorHAnsi" w:cstheme="minorHAnsi"/>
          <w:sz w:val="22"/>
          <w:szCs w:val="22"/>
          <w:lang w:val="fr-FR"/>
        </w:rPr>
        <w:t>tratégi</w:t>
      </w:r>
      <w:r w:rsidRPr="00283FC1">
        <w:rPr>
          <w:rFonts w:asciiTheme="minorHAnsi" w:hAnsiTheme="minorHAnsi" w:cstheme="minorHAnsi"/>
          <w:sz w:val="22"/>
          <w:szCs w:val="22"/>
          <w:lang w:val="fr-FR"/>
        </w:rPr>
        <w:t>es,</w:t>
      </w:r>
      <w:r w:rsidR="00B65015" w:rsidRPr="00283FC1">
        <w:rPr>
          <w:rFonts w:asciiTheme="minorHAnsi" w:hAnsiTheme="minorHAnsi" w:cstheme="minorHAnsi"/>
          <w:sz w:val="22"/>
          <w:szCs w:val="22"/>
          <w:lang w:val="fr-FR"/>
        </w:rPr>
        <w:t xml:space="preserve"> la Feuille de </w:t>
      </w:r>
      <w:r w:rsidRPr="00283FC1">
        <w:rPr>
          <w:rFonts w:asciiTheme="minorHAnsi" w:hAnsiTheme="minorHAnsi" w:cstheme="minorHAnsi"/>
          <w:sz w:val="22"/>
          <w:szCs w:val="22"/>
          <w:lang w:val="fr-FR"/>
        </w:rPr>
        <w:t>r</w:t>
      </w:r>
      <w:r w:rsidR="00B65015" w:rsidRPr="00283FC1">
        <w:rPr>
          <w:rFonts w:asciiTheme="minorHAnsi" w:hAnsiTheme="minorHAnsi" w:cstheme="minorHAnsi"/>
          <w:sz w:val="22"/>
          <w:szCs w:val="22"/>
          <w:lang w:val="fr-FR"/>
        </w:rPr>
        <w:t>oute de l'</w:t>
      </w:r>
      <w:r w:rsidRPr="00283FC1">
        <w:rPr>
          <w:rFonts w:asciiTheme="minorHAnsi" w:hAnsiTheme="minorHAnsi" w:cstheme="minorHAnsi"/>
          <w:sz w:val="22"/>
          <w:szCs w:val="22"/>
          <w:lang w:val="fr-FR"/>
        </w:rPr>
        <w:t>i</w:t>
      </w:r>
      <w:r w:rsidR="00B65015" w:rsidRPr="00283FC1">
        <w:rPr>
          <w:rFonts w:asciiTheme="minorHAnsi" w:hAnsiTheme="minorHAnsi" w:cstheme="minorHAnsi"/>
          <w:sz w:val="22"/>
          <w:szCs w:val="22"/>
          <w:lang w:val="fr-FR"/>
        </w:rPr>
        <w:t xml:space="preserve">nclusion </w:t>
      </w:r>
      <w:r w:rsidRPr="00283FC1">
        <w:rPr>
          <w:rFonts w:asciiTheme="minorHAnsi" w:hAnsiTheme="minorHAnsi" w:cstheme="minorHAnsi"/>
          <w:sz w:val="22"/>
          <w:szCs w:val="22"/>
          <w:lang w:val="fr-FR"/>
        </w:rPr>
        <w:t>f</w:t>
      </w:r>
      <w:r w:rsidR="00B65015" w:rsidRPr="00283FC1">
        <w:rPr>
          <w:rFonts w:asciiTheme="minorHAnsi" w:hAnsiTheme="minorHAnsi" w:cstheme="minorHAnsi"/>
          <w:sz w:val="22"/>
          <w:szCs w:val="22"/>
          <w:lang w:val="fr-FR"/>
        </w:rPr>
        <w:t xml:space="preserve">inancière 2016-2021 de la RDC est l'instrument clé que le Gouvernement mettra à profit </w:t>
      </w:r>
      <w:r w:rsidR="004F006B" w:rsidRPr="00283FC1">
        <w:rPr>
          <w:rFonts w:asciiTheme="minorHAnsi" w:hAnsiTheme="minorHAnsi" w:cstheme="minorHAnsi"/>
          <w:sz w:val="22"/>
          <w:szCs w:val="22"/>
          <w:lang w:val="fr-FR"/>
        </w:rPr>
        <w:t xml:space="preserve">pour </w:t>
      </w:r>
      <w:r w:rsidR="00B65015" w:rsidRPr="00283FC1">
        <w:rPr>
          <w:rFonts w:asciiTheme="minorHAnsi" w:hAnsiTheme="minorHAnsi" w:cstheme="minorHAnsi"/>
          <w:sz w:val="22"/>
          <w:szCs w:val="22"/>
          <w:lang w:val="fr-FR"/>
        </w:rPr>
        <w:t xml:space="preserve">créer les conditions nécessaires </w:t>
      </w:r>
      <w:r w:rsidR="004F006B" w:rsidRPr="00283FC1">
        <w:rPr>
          <w:rFonts w:asciiTheme="minorHAnsi" w:hAnsiTheme="minorHAnsi" w:cstheme="minorHAnsi"/>
          <w:sz w:val="22"/>
          <w:szCs w:val="22"/>
          <w:lang w:val="fr-FR"/>
        </w:rPr>
        <w:t xml:space="preserve">au </w:t>
      </w:r>
      <w:r w:rsidR="00B65015" w:rsidRPr="00283FC1">
        <w:rPr>
          <w:rFonts w:asciiTheme="minorHAnsi" w:hAnsiTheme="minorHAnsi" w:cstheme="minorHAnsi"/>
          <w:sz w:val="22"/>
          <w:szCs w:val="22"/>
          <w:lang w:val="fr-FR"/>
        </w:rPr>
        <w:t xml:space="preserve">développement </w:t>
      </w:r>
      <w:r w:rsidR="004F006B" w:rsidRPr="00283FC1">
        <w:rPr>
          <w:rFonts w:asciiTheme="minorHAnsi" w:hAnsiTheme="minorHAnsi" w:cstheme="minorHAnsi"/>
          <w:sz w:val="22"/>
          <w:szCs w:val="22"/>
          <w:lang w:val="fr-FR"/>
        </w:rPr>
        <w:t xml:space="preserve">accéléré </w:t>
      </w:r>
      <w:r w:rsidR="00B65015" w:rsidRPr="00283FC1">
        <w:rPr>
          <w:rFonts w:asciiTheme="minorHAnsi" w:hAnsiTheme="minorHAnsi" w:cstheme="minorHAnsi"/>
          <w:sz w:val="22"/>
          <w:szCs w:val="22"/>
          <w:lang w:val="fr-FR"/>
        </w:rPr>
        <w:t xml:space="preserve">du marché </w:t>
      </w:r>
      <w:r w:rsidR="004F006B" w:rsidRPr="00283FC1">
        <w:rPr>
          <w:rFonts w:asciiTheme="minorHAnsi" w:hAnsiTheme="minorHAnsi" w:cstheme="minorHAnsi"/>
          <w:sz w:val="22"/>
          <w:szCs w:val="22"/>
          <w:lang w:val="fr-FR"/>
        </w:rPr>
        <w:t>à des fins d</w:t>
      </w:r>
      <w:r w:rsidR="00B65015" w:rsidRPr="00283FC1">
        <w:rPr>
          <w:rFonts w:asciiTheme="minorHAnsi" w:hAnsiTheme="minorHAnsi" w:cstheme="minorHAnsi"/>
          <w:sz w:val="22"/>
          <w:szCs w:val="22"/>
          <w:lang w:val="fr-FR"/>
        </w:rPr>
        <w:t xml:space="preserve">'inclusion financière. </w:t>
      </w:r>
      <w:r w:rsidR="00BB5937" w:rsidRPr="00283FC1">
        <w:rPr>
          <w:rFonts w:asciiTheme="minorHAnsi" w:hAnsiTheme="minorHAnsi" w:cstheme="minorHAnsi"/>
          <w:sz w:val="22"/>
          <w:szCs w:val="22"/>
          <w:lang w:val="fr-FR"/>
        </w:rPr>
        <w:t>Le</w:t>
      </w:r>
      <w:r w:rsidR="00C43845" w:rsidRPr="00283FC1">
        <w:rPr>
          <w:rFonts w:asciiTheme="minorHAnsi" w:hAnsiTheme="minorHAnsi" w:cstheme="minorHAnsi"/>
          <w:sz w:val="22"/>
          <w:szCs w:val="22"/>
          <w:lang w:val="fr-FR"/>
        </w:rPr>
        <w:t xml:space="preserve"> projet ACTIF</w:t>
      </w:r>
      <w:r w:rsidR="004F39F9" w:rsidRPr="00283FC1">
        <w:rPr>
          <w:rFonts w:asciiTheme="minorHAnsi" w:hAnsiTheme="minorHAnsi" w:cstheme="minorHAnsi"/>
          <w:sz w:val="22"/>
          <w:szCs w:val="22"/>
          <w:lang w:val="fr-FR"/>
        </w:rPr>
        <w:t xml:space="preserve"> </w:t>
      </w:r>
      <w:r w:rsidR="007E62D7" w:rsidRPr="00283FC1">
        <w:rPr>
          <w:rFonts w:asciiTheme="minorHAnsi" w:hAnsiTheme="minorHAnsi" w:cstheme="minorHAnsi"/>
          <w:sz w:val="22"/>
          <w:szCs w:val="22"/>
          <w:lang w:val="fr-FR"/>
        </w:rPr>
        <w:t>a</w:t>
      </w:r>
      <w:r w:rsidR="007C435F" w:rsidRPr="00283FC1">
        <w:rPr>
          <w:rFonts w:asciiTheme="minorHAnsi" w:hAnsiTheme="minorHAnsi" w:cstheme="minorHAnsi"/>
          <w:sz w:val="22"/>
          <w:szCs w:val="22"/>
          <w:lang w:val="fr-FR"/>
        </w:rPr>
        <w:t xml:space="preserve">ppuiera la </w:t>
      </w:r>
      <w:r w:rsidR="007E62D7" w:rsidRPr="00283FC1">
        <w:rPr>
          <w:rFonts w:asciiTheme="minorHAnsi" w:hAnsiTheme="minorHAnsi" w:cstheme="minorHAnsi"/>
          <w:sz w:val="22"/>
          <w:szCs w:val="22"/>
          <w:lang w:val="fr-FR"/>
        </w:rPr>
        <w:t>mise en œuvre de</w:t>
      </w:r>
      <w:r w:rsidR="002029A8" w:rsidRPr="00283FC1">
        <w:rPr>
          <w:rFonts w:asciiTheme="minorHAnsi" w:hAnsiTheme="minorHAnsi" w:cstheme="minorHAnsi"/>
          <w:sz w:val="22"/>
          <w:szCs w:val="22"/>
          <w:lang w:val="fr-FR"/>
        </w:rPr>
        <w:t xml:space="preserve"> quelques</w:t>
      </w:r>
      <w:r w:rsidR="007E62D7" w:rsidRPr="00283FC1">
        <w:rPr>
          <w:rFonts w:asciiTheme="minorHAnsi" w:hAnsiTheme="minorHAnsi" w:cstheme="minorHAnsi"/>
          <w:sz w:val="22"/>
          <w:szCs w:val="22"/>
          <w:lang w:val="fr-FR"/>
        </w:rPr>
        <w:t xml:space="preserve"> domaines clés de ladite Feuille de route </w:t>
      </w:r>
      <w:r w:rsidR="00B65015" w:rsidRPr="00283FC1">
        <w:rPr>
          <w:rFonts w:asciiTheme="minorHAnsi" w:hAnsiTheme="minorHAnsi" w:cstheme="minorHAnsi"/>
          <w:sz w:val="22"/>
          <w:szCs w:val="22"/>
          <w:lang w:val="fr-FR"/>
        </w:rPr>
        <w:t xml:space="preserve">aux côtés d'autres partenaires stratégiques. </w:t>
      </w:r>
      <w:r w:rsidR="007707C2" w:rsidRPr="00283FC1">
        <w:rPr>
          <w:rFonts w:asciiTheme="minorHAnsi" w:hAnsiTheme="minorHAnsi" w:cstheme="minorHAnsi"/>
          <w:sz w:val="22"/>
          <w:szCs w:val="22"/>
          <w:lang w:val="fr-FR"/>
        </w:rPr>
        <w:t>Il</w:t>
      </w:r>
      <w:r w:rsidR="007E62D7" w:rsidRPr="00283FC1">
        <w:rPr>
          <w:rFonts w:asciiTheme="minorHAnsi" w:hAnsiTheme="minorHAnsi" w:cstheme="minorHAnsi"/>
          <w:sz w:val="22"/>
          <w:szCs w:val="22"/>
          <w:lang w:val="fr-FR"/>
        </w:rPr>
        <w:t xml:space="preserve"> </w:t>
      </w:r>
      <w:r w:rsidR="00B65015" w:rsidRPr="00283FC1">
        <w:rPr>
          <w:rFonts w:asciiTheme="minorHAnsi" w:hAnsiTheme="minorHAnsi" w:cstheme="minorHAnsi"/>
          <w:sz w:val="22"/>
          <w:szCs w:val="22"/>
          <w:lang w:val="fr-FR"/>
        </w:rPr>
        <w:t xml:space="preserve">se focalise sur </w:t>
      </w:r>
      <w:r w:rsidR="007E62D7" w:rsidRPr="00283FC1">
        <w:rPr>
          <w:rFonts w:asciiTheme="minorHAnsi" w:hAnsiTheme="minorHAnsi" w:cstheme="minorHAnsi"/>
          <w:sz w:val="22"/>
          <w:szCs w:val="22"/>
          <w:lang w:val="fr-FR"/>
        </w:rPr>
        <w:t>l</w:t>
      </w:r>
      <w:r w:rsidR="00B65015" w:rsidRPr="00283FC1">
        <w:rPr>
          <w:rFonts w:asciiTheme="minorHAnsi" w:hAnsiTheme="minorHAnsi" w:cstheme="minorHAnsi"/>
          <w:sz w:val="22"/>
          <w:szCs w:val="22"/>
          <w:lang w:val="fr-FR"/>
        </w:rPr>
        <w:t xml:space="preserve">es </w:t>
      </w:r>
      <w:r w:rsidR="002029A8" w:rsidRPr="00283FC1">
        <w:rPr>
          <w:rFonts w:asciiTheme="minorHAnsi" w:hAnsiTheme="minorHAnsi" w:cstheme="minorHAnsi"/>
          <w:sz w:val="22"/>
          <w:szCs w:val="22"/>
          <w:lang w:val="fr-FR"/>
        </w:rPr>
        <w:t xml:space="preserve">thématiques </w:t>
      </w:r>
      <w:r w:rsidR="00B65015" w:rsidRPr="00283FC1">
        <w:rPr>
          <w:rFonts w:asciiTheme="minorHAnsi" w:hAnsiTheme="minorHAnsi" w:cstheme="minorHAnsi"/>
          <w:sz w:val="22"/>
          <w:szCs w:val="22"/>
          <w:lang w:val="fr-FR"/>
        </w:rPr>
        <w:t>où le PNUD et l’UNCDF ont des avantages spécifiques</w:t>
      </w:r>
      <w:r w:rsidR="00BB5937" w:rsidRPr="00283FC1">
        <w:rPr>
          <w:rFonts w:asciiTheme="minorHAnsi" w:hAnsiTheme="minorHAnsi" w:cstheme="minorHAnsi"/>
          <w:sz w:val="22"/>
          <w:szCs w:val="22"/>
          <w:lang w:val="fr-FR"/>
        </w:rPr>
        <w:t xml:space="preserve"> et</w:t>
      </w:r>
      <w:r w:rsidR="00B33554" w:rsidRPr="00283FC1">
        <w:rPr>
          <w:rFonts w:asciiTheme="minorHAnsi" w:hAnsiTheme="minorHAnsi" w:cstheme="minorHAnsi"/>
          <w:sz w:val="22"/>
          <w:szCs w:val="22"/>
          <w:lang w:val="fr-FR"/>
        </w:rPr>
        <w:t xml:space="preserve">, </w:t>
      </w:r>
      <w:r w:rsidR="002029A8" w:rsidRPr="00283FC1">
        <w:rPr>
          <w:rFonts w:asciiTheme="minorHAnsi" w:hAnsiTheme="minorHAnsi" w:cstheme="minorHAnsi"/>
          <w:sz w:val="22"/>
          <w:szCs w:val="22"/>
          <w:lang w:val="fr-FR"/>
        </w:rPr>
        <w:t xml:space="preserve">visant </w:t>
      </w:r>
      <w:r w:rsidR="00B65015" w:rsidRPr="00283FC1">
        <w:rPr>
          <w:rFonts w:asciiTheme="minorHAnsi" w:hAnsiTheme="minorHAnsi" w:cstheme="minorHAnsi"/>
          <w:sz w:val="22"/>
          <w:szCs w:val="22"/>
          <w:lang w:val="fr-FR"/>
        </w:rPr>
        <w:t xml:space="preserve">à renforcer </w:t>
      </w:r>
      <w:r w:rsidR="00B33554" w:rsidRPr="00283FC1">
        <w:rPr>
          <w:rFonts w:asciiTheme="minorHAnsi" w:hAnsiTheme="minorHAnsi" w:cstheme="minorHAnsi"/>
          <w:sz w:val="22"/>
          <w:szCs w:val="22"/>
          <w:lang w:val="fr-FR"/>
        </w:rPr>
        <w:t xml:space="preserve">les capacités des </w:t>
      </w:r>
      <w:r w:rsidR="00B65015" w:rsidRPr="00283FC1">
        <w:rPr>
          <w:rFonts w:asciiTheme="minorHAnsi" w:hAnsiTheme="minorHAnsi" w:cstheme="minorHAnsi"/>
          <w:sz w:val="22"/>
          <w:szCs w:val="22"/>
          <w:lang w:val="fr-FR"/>
        </w:rPr>
        <w:t xml:space="preserve">prestataires de services financiers </w:t>
      </w:r>
      <w:r w:rsidR="002029A8" w:rsidRPr="00283FC1">
        <w:rPr>
          <w:rFonts w:asciiTheme="minorHAnsi" w:hAnsiTheme="minorHAnsi" w:cstheme="minorHAnsi"/>
          <w:sz w:val="22"/>
          <w:szCs w:val="22"/>
          <w:lang w:val="fr-FR"/>
        </w:rPr>
        <w:t xml:space="preserve">et </w:t>
      </w:r>
      <w:r w:rsidR="00B65015" w:rsidRPr="00283FC1">
        <w:rPr>
          <w:rFonts w:asciiTheme="minorHAnsi" w:hAnsiTheme="minorHAnsi" w:cstheme="minorHAnsi"/>
          <w:sz w:val="22"/>
          <w:szCs w:val="22"/>
          <w:lang w:val="fr-FR"/>
        </w:rPr>
        <w:t xml:space="preserve">leurs clients </w:t>
      </w:r>
    </w:p>
    <w:p w14:paraId="1F71CA2C" w14:textId="7768B8E3" w:rsidR="00DE66A1" w:rsidRPr="00283FC1" w:rsidRDefault="00DE66A1" w:rsidP="00DE66A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Dans le cadre du projet</w:t>
      </w:r>
      <w:r w:rsidR="00DB60E6"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le PNUD</w:t>
      </w:r>
      <w:r w:rsidR="00DB60E6" w:rsidRPr="00283FC1">
        <w:rPr>
          <w:rFonts w:asciiTheme="minorHAnsi" w:hAnsiTheme="minorHAnsi" w:cstheme="minorHAnsi"/>
          <w:sz w:val="22"/>
          <w:szCs w:val="22"/>
          <w:lang w:val="fr-FR"/>
        </w:rPr>
        <w:t xml:space="preserve"> et UNCDF</w:t>
      </w:r>
      <w:r w:rsidRPr="00283FC1">
        <w:rPr>
          <w:rFonts w:asciiTheme="minorHAnsi" w:hAnsiTheme="minorHAnsi" w:cstheme="minorHAnsi"/>
          <w:sz w:val="22"/>
          <w:szCs w:val="22"/>
          <w:lang w:val="fr-FR"/>
        </w:rPr>
        <w:t xml:space="preserve"> joueront un rôle actif en invitant les principales parties prenantes</w:t>
      </w:r>
      <w:r w:rsidR="00DB60E6" w:rsidRPr="00283FC1">
        <w:rPr>
          <w:rFonts w:asciiTheme="minorHAnsi" w:hAnsiTheme="minorHAnsi" w:cstheme="minorHAnsi"/>
          <w:sz w:val="22"/>
          <w:szCs w:val="22"/>
          <w:lang w:val="fr-FR"/>
        </w:rPr>
        <w:t xml:space="preserve"> </w:t>
      </w:r>
      <w:r w:rsidR="00B232DE" w:rsidRPr="00283FC1">
        <w:rPr>
          <w:rFonts w:asciiTheme="minorHAnsi" w:hAnsiTheme="minorHAnsi" w:cstheme="minorHAnsi"/>
          <w:sz w:val="22"/>
          <w:szCs w:val="22"/>
          <w:lang w:val="fr-FR"/>
        </w:rPr>
        <w:t>(secteur</w:t>
      </w:r>
      <w:r w:rsidR="00DB60E6" w:rsidRPr="00283FC1">
        <w:rPr>
          <w:rFonts w:asciiTheme="minorHAnsi" w:hAnsiTheme="minorHAnsi" w:cstheme="minorHAnsi"/>
          <w:sz w:val="22"/>
          <w:szCs w:val="22"/>
          <w:lang w:val="fr-FR"/>
        </w:rPr>
        <w:t xml:space="preserve"> privé banques, IMF et Coopec et leurs Associations professionnelles, partenaires techniques et financiers, autorités de tutelle et de supervision du secteur) </w:t>
      </w:r>
      <w:r w:rsidRPr="00283FC1">
        <w:rPr>
          <w:rFonts w:asciiTheme="minorHAnsi" w:hAnsiTheme="minorHAnsi" w:cstheme="minorHAnsi"/>
          <w:sz w:val="22"/>
          <w:szCs w:val="22"/>
          <w:lang w:val="fr-FR"/>
        </w:rPr>
        <w:t xml:space="preserve">à soutenir et contribuer de manière indépendante </w:t>
      </w:r>
      <w:r w:rsidR="002029A8" w:rsidRPr="00283FC1">
        <w:rPr>
          <w:rFonts w:asciiTheme="minorHAnsi" w:hAnsiTheme="minorHAnsi" w:cstheme="minorHAnsi"/>
          <w:sz w:val="22"/>
          <w:szCs w:val="22"/>
          <w:lang w:val="fr-FR"/>
        </w:rPr>
        <w:t>aux</w:t>
      </w:r>
      <w:r w:rsidRPr="00283FC1">
        <w:rPr>
          <w:rFonts w:asciiTheme="minorHAnsi" w:hAnsiTheme="minorHAnsi" w:cstheme="minorHAnsi"/>
          <w:sz w:val="22"/>
          <w:szCs w:val="22"/>
          <w:lang w:val="fr-FR"/>
        </w:rPr>
        <w:t xml:space="preserve"> différents aspects de la Feuille de route pour assurer l'impact. </w:t>
      </w:r>
    </w:p>
    <w:p w14:paraId="176E8C84" w14:textId="4C872CE0" w:rsidR="00DE66A1" w:rsidRPr="00283FC1" w:rsidRDefault="00DE66A1" w:rsidP="00DE66A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lang w:val="fr-FR"/>
        </w:rPr>
        <w:t xml:space="preserve">Théorie du </w:t>
      </w:r>
      <w:r w:rsidR="00B232DE" w:rsidRPr="00283FC1">
        <w:rPr>
          <w:rFonts w:asciiTheme="minorHAnsi" w:hAnsiTheme="minorHAnsi" w:cstheme="minorHAnsi"/>
          <w:i/>
          <w:sz w:val="22"/>
          <w:szCs w:val="22"/>
          <w:lang w:val="fr-FR"/>
        </w:rPr>
        <w:t>changement</w:t>
      </w:r>
      <w:r w:rsidR="00B232DE"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 l'objectif du projet ACTIF est de contribuer à une inclusion financière étendue et durable en RDC, </w:t>
      </w:r>
      <w:r w:rsidR="00DB60E6" w:rsidRPr="00283FC1">
        <w:rPr>
          <w:rFonts w:asciiTheme="minorHAnsi" w:hAnsiTheme="minorHAnsi" w:cstheme="minorHAnsi"/>
          <w:sz w:val="22"/>
          <w:szCs w:val="22"/>
          <w:lang w:val="fr-FR"/>
        </w:rPr>
        <w:t>pour</w:t>
      </w:r>
      <w:r w:rsidRPr="00283FC1">
        <w:rPr>
          <w:rFonts w:asciiTheme="minorHAnsi" w:hAnsiTheme="minorHAnsi" w:cstheme="minorHAnsi"/>
          <w:sz w:val="22"/>
          <w:szCs w:val="22"/>
          <w:lang w:val="fr-FR"/>
        </w:rPr>
        <w:t xml:space="preserve"> une croissance inclusive équitable et durable. La théorie du changement au niveau de l'impact </w:t>
      </w:r>
      <w:r w:rsidR="00DB60E6" w:rsidRPr="00283FC1">
        <w:rPr>
          <w:rFonts w:asciiTheme="minorHAnsi" w:hAnsiTheme="minorHAnsi" w:cstheme="minorHAnsi"/>
          <w:sz w:val="22"/>
          <w:szCs w:val="22"/>
          <w:lang w:val="fr-FR"/>
        </w:rPr>
        <w:t xml:space="preserve">se </w:t>
      </w:r>
      <w:r w:rsidR="004748DE" w:rsidRPr="00283FC1">
        <w:rPr>
          <w:rFonts w:asciiTheme="minorHAnsi" w:hAnsiTheme="minorHAnsi" w:cstheme="minorHAnsi"/>
          <w:sz w:val="22"/>
          <w:szCs w:val="22"/>
          <w:lang w:val="fr-FR"/>
        </w:rPr>
        <w:t>traduit en</w:t>
      </w:r>
      <w:r w:rsidR="00DB60E6" w:rsidRPr="00283FC1">
        <w:rPr>
          <w:rFonts w:asciiTheme="minorHAnsi" w:hAnsiTheme="minorHAnsi" w:cstheme="minorHAnsi"/>
          <w:sz w:val="22"/>
          <w:szCs w:val="22"/>
          <w:lang w:val="fr-FR"/>
        </w:rPr>
        <w:t xml:space="preserve"> une amélioration du niveau de vie</w:t>
      </w:r>
      <w:r w:rsidRPr="00283FC1">
        <w:rPr>
          <w:rFonts w:asciiTheme="minorHAnsi" w:hAnsiTheme="minorHAnsi" w:cstheme="minorHAnsi"/>
          <w:sz w:val="22"/>
          <w:szCs w:val="22"/>
          <w:lang w:val="fr-FR"/>
        </w:rPr>
        <w:t xml:space="preserve"> des ménages</w:t>
      </w:r>
      <w:r w:rsidR="002029A8" w:rsidRPr="00283FC1">
        <w:rPr>
          <w:rFonts w:asciiTheme="minorHAnsi" w:hAnsiTheme="minorHAnsi" w:cstheme="minorHAnsi"/>
          <w:sz w:val="22"/>
          <w:szCs w:val="22"/>
          <w:lang w:val="fr-FR"/>
        </w:rPr>
        <w:t xml:space="preserve"> pauvres économiquement actifs</w:t>
      </w:r>
      <w:r w:rsidR="004748DE" w:rsidRPr="00283FC1">
        <w:rPr>
          <w:rFonts w:asciiTheme="minorHAnsi" w:hAnsiTheme="minorHAnsi" w:cstheme="minorHAnsi"/>
          <w:sz w:val="22"/>
          <w:szCs w:val="22"/>
          <w:lang w:val="fr-FR"/>
        </w:rPr>
        <w:t xml:space="preserve"> lorsqu'ils</w:t>
      </w:r>
      <w:r w:rsidRPr="00283FC1">
        <w:rPr>
          <w:rFonts w:asciiTheme="minorHAnsi" w:hAnsiTheme="minorHAnsi" w:cstheme="minorHAnsi"/>
          <w:sz w:val="22"/>
          <w:szCs w:val="22"/>
          <w:lang w:val="fr-FR"/>
        </w:rPr>
        <w:t xml:space="preserve"> ont accès à des services financiers bien réglementés et abordables. Le résultat </w:t>
      </w:r>
      <w:r w:rsidR="00DB60E6" w:rsidRPr="00283FC1">
        <w:rPr>
          <w:rFonts w:asciiTheme="minorHAnsi" w:hAnsiTheme="minorHAnsi" w:cstheme="minorHAnsi"/>
          <w:sz w:val="22"/>
          <w:szCs w:val="22"/>
          <w:lang w:val="fr-FR"/>
        </w:rPr>
        <w:t xml:space="preserve">escompté </w:t>
      </w:r>
      <w:r w:rsidRPr="00283FC1">
        <w:rPr>
          <w:rFonts w:asciiTheme="minorHAnsi" w:hAnsiTheme="minorHAnsi" w:cstheme="minorHAnsi"/>
          <w:sz w:val="22"/>
          <w:szCs w:val="22"/>
          <w:lang w:val="fr-FR"/>
        </w:rPr>
        <w:t xml:space="preserve">du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ACTIF est </w:t>
      </w:r>
      <w:r w:rsidR="00632C6F" w:rsidRPr="00283FC1">
        <w:rPr>
          <w:rFonts w:asciiTheme="minorHAnsi" w:hAnsiTheme="minorHAnsi" w:cstheme="minorHAnsi"/>
          <w:sz w:val="22"/>
          <w:szCs w:val="22"/>
          <w:lang w:val="fr-FR"/>
        </w:rPr>
        <w:t>d’enregistrer</w:t>
      </w:r>
      <w:r w:rsidRPr="00283FC1">
        <w:rPr>
          <w:rFonts w:asciiTheme="minorHAnsi" w:hAnsiTheme="minorHAnsi" w:cstheme="minorHAnsi"/>
          <w:sz w:val="22"/>
          <w:szCs w:val="22"/>
          <w:lang w:val="fr-FR"/>
        </w:rPr>
        <w:t xml:space="preserve"> au moins 300 000</w:t>
      </w:r>
      <w:r w:rsidR="004748DE" w:rsidRPr="00283FC1">
        <w:rPr>
          <w:rFonts w:asciiTheme="minorHAnsi" w:hAnsiTheme="minorHAnsi" w:cstheme="minorHAnsi"/>
          <w:sz w:val="22"/>
          <w:szCs w:val="22"/>
          <w:lang w:val="fr-FR"/>
        </w:rPr>
        <w:t xml:space="preserve"> nouveaux</w:t>
      </w:r>
      <w:r w:rsidRPr="00283FC1">
        <w:rPr>
          <w:rFonts w:asciiTheme="minorHAnsi" w:hAnsiTheme="minorHAnsi" w:cstheme="minorHAnsi"/>
          <w:sz w:val="22"/>
          <w:szCs w:val="22"/>
          <w:lang w:val="fr-FR"/>
        </w:rPr>
        <w:t xml:space="preserve"> bénéficiaires à faible revenu (y compris les </w:t>
      </w:r>
      <w:r w:rsidR="00632C6F" w:rsidRPr="00283FC1">
        <w:rPr>
          <w:rFonts w:asciiTheme="minorHAnsi" w:hAnsiTheme="minorHAnsi" w:cstheme="minorHAnsi"/>
          <w:sz w:val="22"/>
          <w:szCs w:val="22"/>
          <w:lang w:val="fr-FR"/>
        </w:rPr>
        <w:t>micro entrepreneurs</w:t>
      </w:r>
      <w:r w:rsidRPr="00283FC1">
        <w:rPr>
          <w:rFonts w:asciiTheme="minorHAnsi" w:hAnsiTheme="minorHAnsi" w:cstheme="minorHAnsi"/>
          <w:sz w:val="22"/>
          <w:szCs w:val="22"/>
          <w:lang w:val="fr-FR"/>
        </w:rPr>
        <w:t xml:space="preserve"> et au moins </w:t>
      </w:r>
      <w:r w:rsidR="0037695C">
        <w:rPr>
          <w:rFonts w:asciiTheme="minorHAnsi" w:hAnsiTheme="minorHAnsi" w:cstheme="minorHAnsi"/>
          <w:sz w:val="22"/>
          <w:szCs w:val="22"/>
          <w:lang w:val="fr-FR"/>
        </w:rPr>
        <w:t>55</w:t>
      </w:r>
      <w:r w:rsidRPr="00283FC1">
        <w:rPr>
          <w:rFonts w:asciiTheme="minorHAnsi" w:hAnsiTheme="minorHAnsi" w:cstheme="minorHAnsi"/>
          <w:sz w:val="22"/>
          <w:szCs w:val="22"/>
          <w:lang w:val="fr-FR"/>
        </w:rPr>
        <w:t xml:space="preserve">% de femmes) </w:t>
      </w:r>
      <w:r w:rsidR="00632C6F" w:rsidRPr="00283FC1">
        <w:rPr>
          <w:rFonts w:asciiTheme="minorHAnsi" w:hAnsiTheme="minorHAnsi" w:cstheme="minorHAnsi"/>
          <w:sz w:val="22"/>
          <w:szCs w:val="22"/>
          <w:lang w:val="fr-FR"/>
        </w:rPr>
        <w:t>ayant</w:t>
      </w:r>
      <w:r w:rsidRPr="00283FC1">
        <w:rPr>
          <w:rFonts w:asciiTheme="minorHAnsi" w:hAnsiTheme="minorHAnsi" w:cstheme="minorHAnsi"/>
          <w:sz w:val="22"/>
          <w:szCs w:val="22"/>
          <w:lang w:val="fr-FR"/>
        </w:rPr>
        <w:t xml:space="preserve"> un accès élargi aux services financiers formels. La théorie </w:t>
      </w:r>
      <w:r w:rsidRPr="00283FC1">
        <w:rPr>
          <w:rFonts w:asciiTheme="minorHAnsi" w:hAnsiTheme="minorHAnsi" w:cstheme="minorHAnsi"/>
          <w:sz w:val="22"/>
          <w:szCs w:val="22"/>
          <w:lang w:val="fr-FR"/>
        </w:rPr>
        <w:lastRenderedPageBreak/>
        <w:t xml:space="preserve">du changement sur le plan des résultats </w:t>
      </w:r>
      <w:r w:rsidR="00632C6F" w:rsidRPr="00283FC1">
        <w:rPr>
          <w:rFonts w:asciiTheme="minorHAnsi" w:hAnsiTheme="minorHAnsi" w:cstheme="minorHAnsi"/>
          <w:sz w:val="22"/>
          <w:szCs w:val="22"/>
          <w:lang w:val="fr-FR"/>
        </w:rPr>
        <w:t xml:space="preserve">se </w:t>
      </w:r>
      <w:r w:rsidR="004748DE" w:rsidRPr="00283FC1">
        <w:rPr>
          <w:rFonts w:asciiTheme="minorHAnsi" w:hAnsiTheme="minorHAnsi" w:cstheme="minorHAnsi"/>
          <w:sz w:val="22"/>
          <w:szCs w:val="22"/>
          <w:lang w:val="fr-FR"/>
        </w:rPr>
        <w:t>traduit par</w:t>
      </w:r>
      <w:r w:rsidRPr="00283FC1">
        <w:rPr>
          <w:rFonts w:asciiTheme="minorHAnsi" w:hAnsiTheme="minorHAnsi" w:cstheme="minorHAnsi"/>
          <w:sz w:val="22"/>
          <w:szCs w:val="22"/>
          <w:lang w:val="fr-FR"/>
        </w:rPr>
        <w:t xml:space="preserve"> l'accès et l'utilisation à grande échelle de services financiers bien réglementés et abordables</w:t>
      </w:r>
      <w:r w:rsidR="004748DE" w:rsidRPr="00283FC1">
        <w:rPr>
          <w:rFonts w:asciiTheme="minorHAnsi" w:hAnsiTheme="minorHAnsi" w:cstheme="minorHAnsi"/>
          <w:sz w:val="22"/>
          <w:szCs w:val="22"/>
          <w:lang w:val="fr-FR"/>
        </w:rPr>
        <w:t>, accès</w:t>
      </w:r>
      <w:r w:rsidR="00632C6F" w:rsidRPr="00283FC1">
        <w:rPr>
          <w:rFonts w:asciiTheme="minorHAnsi" w:hAnsiTheme="minorHAnsi" w:cstheme="minorHAnsi"/>
          <w:sz w:val="22"/>
          <w:szCs w:val="22"/>
          <w:lang w:val="fr-FR"/>
        </w:rPr>
        <w:t xml:space="preserve"> rendu</w:t>
      </w:r>
      <w:r w:rsidRPr="00283FC1">
        <w:rPr>
          <w:rFonts w:asciiTheme="minorHAnsi" w:hAnsiTheme="minorHAnsi" w:cstheme="minorHAnsi"/>
          <w:sz w:val="22"/>
          <w:szCs w:val="22"/>
          <w:lang w:val="fr-FR"/>
        </w:rPr>
        <w:t xml:space="preserve"> possible lorsque les institutions financières, les régulateurs, les clients et d'autres acteurs des marchés complémentaires sont incités et soutenus </w:t>
      </w:r>
      <w:r w:rsidR="004748DE" w:rsidRPr="00283FC1">
        <w:rPr>
          <w:rFonts w:asciiTheme="minorHAnsi" w:hAnsiTheme="minorHAnsi" w:cstheme="minorHAnsi"/>
          <w:sz w:val="22"/>
          <w:szCs w:val="22"/>
          <w:lang w:val="fr-FR"/>
        </w:rPr>
        <w:t>pour</w:t>
      </w:r>
      <w:r w:rsidRPr="00283FC1">
        <w:rPr>
          <w:rFonts w:asciiTheme="minorHAnsi" w:hAnsiTheme="minorHAnsi" w:cstheme="minorHAnsi"/>
          <w:sz w:val="22"/>
          <w:szCs w:val="22"/>
          <w:lang w:val="fr-FR"/>
        </w:rPr>
        <w:t xml:space="preserve"> changer leur comportement.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contribuera au processus de changement</w:t>
      </w:r>
      <w:r w:rsidR="004748DE" w:rsidRPr="00283FC1">
        <w:rPr>
          <w:rFonts w:asciiTheme="minorHAnsi" w:hAnsiTheme="minorHAnsi" w:cstheme="minorHAnsi"/>
          <w:sz w:val="22"/>
          <w:szCs w:val="22"/>
          <w:lang w:val="fr-FR"/>
        </w:rPr>
        <w:t xml:space="preserve"> au</w:t>
      </w:r>
      <w:r w:rsidRPr="00283FC1">
        <w:rPr>
          <w:rFonts w:asciiTheme="minorHAnsi" w:hAnsiTheme="minorHAnsi" w:cstheme="minorHAnsi"/>
          <w:sz w:val="22"/>
          <w:szCs w:val="22"/>
          <w:lang w:val="fr-FR"/>
        </w:rPr>
        <w:t xml:space="preserve"> niveau résultat grâce </w:t>
      </w:r>
      <w:r w:rsidR="004748DE" w:rsidRPr="00283FC1">
        <w:rPr>
          <w:rFonts w:asciiTheme="minorHAnsi" w:hAnsiTheme="minorHAnsi" w:cstheme="minorHAnsi"/>
          <w:sz w:val="22"/>
          <w:szCs w:val="22"/>
          <w:lang w:val="fr-FR"/>
        </w:rPr>
        <w:t>aux</w:t>
      </w:r>
      <w:r w:rsidRPr="00283FC1">
        <w:rPr>
          <w:rFonts w:asciiTheme="minorHAnsi" w:hAnsiTheme="minorHAnsi" w:cstheme="minorHAnsi"/>
          <w:sz w:val="22"/>
          <w:szCs w:val="22"/>
          <w:lang w:val="fr-FR"/>
        </w:rPr>
        <w:t xml:space="preserve"> </w:t>
      </w:r>
      <w:r w:rsidR="004748DE" w:rsidRPr="00283FC1">
        <w:rPr>
          <w:rFonts w:asciiTheme="minorHAnsi" w:hAnsiTheme="minorHAnsi" w:cstheme="minorHAnsi"/>
          <w:sz w:val="22"/>
          <w:szCs w:val="22"/>
          <w:lang w:val="fr-FR"/>
        </w:rPr>
        <w:t>principaux axes d’</w:t>
      </w:r>
      <w:r w:rsidRPr="00283FC1">
        <w:rPr>
          <w:rFonts w:asciiTheme="minorHAnsi" w:hAnsiTheme="minorHAnsi" w:cstheme="minorHAnsi"/>
          <w:sz w:val="22"/>
          <w:szCs w:val="22"/>
          <w:lang w:val="fr-FR"/>
        </w:rPr>
        <w:t>interventions</w:t>
      </w:r>
      <w:r w:rsidR="004748DE" w:rsidRPr="00283FC1">
        <w:rPr>
          <w:rFonts w:asciiTheme="minorHAnsi" w:hAnsiTheme="minorHAnsi" w:cstheme="minorHAnsi"/>
          <w:sz w:val="22"/>
          <w:szCs w:val="22"/>
          <w:lang w:val="fr-FR"/>
        </w:rPr>
        <w:t xml:space="preserve"> suivants</w:t>
      </w:r>
      <w:r w:rsidRPr="00283FC1">
        <w:rPr>
          <w:rFonts w:asciiTheme="minorHAnsi" w:hAnsiTheme="minorHAnsi" w:cstheme="minorHAnsi"/>
          <w:sz w:val="22"/>
          <w:szCs w:val="22"/>
          <w:lang w:val="fr-FR"/>
        </w:rPr>
        <w:t>: (i) au niveau micro</w:t>
      </w:r>
      <w:r w:rsidR="004748DE"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en soutenant directement et en fournissant des incitations au marché pour que les fournisseurs de services financiers développent des méthodologies innovantes adaptées aux besoins spécifiques des fe</w:t>
      </w:r>
      <w:r w:rsidR="00B60AFC" w:rsidRPr="00283FC1">
        <w:rPr>
          <w:rFonts w:asciiTheme="minorHAnsi" w:hAnsiTheme="minorHAnsi" w:cstheme="minorHAnsi"/>
          <w:sz w:val="22"/>
          <w:szCs w:val="22"/>
          <w:lang w:val="fr-FR"/>
        </w:rPr>
        <w:t>mmes, des hommes et des jeunes e</w:t>
      </w:r>
      <w:r w:rsidRPr="00283FC1">
        <w:rPr>
          <w:rFonts w:asciiTheme="minorHAnsi" w:hAnsiTheme="minorHAnsi" w:cstheme="minorHAnsi"/>
          <w:sz w:val="22"/>
          <w:szCs w:val="22"/>
          <w:lang w:val="fr-FR"/>
        </w:rPr>
        <w:t xml:space="preserve">n particulier dans les ménages agricoles et </w:t>
      </w:r>
      <w:r w:rsidR="004748DE" w:rsidRPr="00283FC1">
        <w:rPr>
          <w:rFonts w:asciiTheme="minorHAnsi" w:hAnsiTheme="minorHAnsi" w:cstheme="minorHAnsi"/>
          <w:sz w:val="22"/>
          <w:szCs w:val="22"/>
          <w:lang w:val="fr-FR"/>
        </w:rPr>
        <w:t>PME</w:t>
      </w:r>
      <w:r w:rsidRPr="00283FC1">
        <w:rPr>
          <w:rFonts w:asciiTheme="minorHAnsi" w:hAnsiTheme="minorHAnsi" w:cstheme="minorHAnsi"/>
          <w:sz w:val="22"/>
          <w:szCs w:val="22"/>
          <w:lang w:val="fr-FR"/>
        </w:rPr>
        <w:t xml:space="preserve">; (Ii) Au niveau méso, </w:t>
      </w:r>
      <w:r w:rsidR="004748DE" w:rsidRPr="00283FC1">
        <w:rPr>
          <w:rFonts w:asciiTheme="minorHAnsi" w:hAnsiTheme="minorHAnsi" w:cstheme="minorHAnsi"/>
          <w:sz w:val="22"/>
          <w:szCs w:val="22"/>
          <w:lang w:val="fr-FR"/>
        </w:rPr>
        <w:t xml:space="preserve">en </w:t>
      </w:r>
      <w:r w:rsidRPr="00283FC1">
        <w:rPr>
          <w:rFonts w:asciiTheme="minorHAnsi" w:hAnsiTheme="minorHAnsi" w:cstheme="minorHAnsi"/>
          <w:sz w:val="22"/>
          <w:szCs w:val="22"/>
          <w:lang w:val="fr-FR"/>
        </w:rPr>
        <w:t>contribuant à améliorer la viabilité et la gestion des institutions qui soutiendront davantage les fournisseurs de services fi</w:t>
      </w:r>
      <w:r w:rsidR="004748DE" w:rsidRPr="00283FC1">
        <w:rPr>
          <w:rFonts w:asciiTheme="minorHAnsi" w:hAnsiTheme="minorHAnsi" w:cstheme="minorHAnsi"/>
          <w:sz w:val="22"/>
          <w:szCs w:val="22"/>
          <w:lang w:val="fr-FR"/>
        </w:rPr>
        <w:t xml:space="preserve">nanciers; (Iii) Au niveau macro, en </w:t>
      </w:r>
      <w:r w:rsidRPr="00283FC1">
        <w:rPr>
          <w:rFonts w:asciiTheme="minorHAnsi" w:hAnsiTheme="minorHAnsi" w:cstheme="minorHAnsi"/>
          <w:sz w:val="22"/>
          <w:szCs w:val="22"/>
          <w:lang w:val="fr-FR"/>
        </w:rPr>
        <w:t xml:space="preserve">aidant à renforcer la politique de microfinance, l'environnement réglementaire et institutionnel; Et (iv) </w:t>
      </w:r>
      <w:r w:rsidR="004748DE" w:rsidRPr="00283FC1">
        <w:rPr>
          <w:rFonts w:asciiTheme="minorHAnsi" w:hAnsiTheme="minorHAnsi" w:cstheme="minorHAnsi"/>
          <w:sz w:val="22"/>
          <w:szCs w:val="22"/>
          <w:lang w:val="fr-FR"/>
        </w:rPr>
        <w:t xml:space="preserve"> en s</w:t>
      </w:r>
      <w:r w:rsidRPr="00283FC1">
        <w:rPr>
          <w:rFonts w:asciiTheme="minorHAnsi" w:hAnsiTheme="minorHAnsi" w:cstheme="minorHAnsi"/>
          <w:sz w:val="22"/>
          <w:szCs w:val="22"/>
          <w:lang w:val="fr-FR"/>
        </w:rPr>
        <w:t>'assur</w:t>
      </w:r>
      <w:r w:rsidR="004748DE" w:rsidRPr="00283FC1">
        <w:rPr>
          <w:rFonts w:asciiTheme="minorHAnsi" w:hAnsiTheme="minorHAnsi" w:cstheme="minorHAnsi"/>
          <w:sz w:val="22"/>
          <w:szCs w:val="22"/>
          <w:lang w:val="fr-FR"/>
        </w:rPr>
        <w:t>ant</w:t>
      </w:r>
      <w:r w:rsidRPr="00283FC1">
        <w:rPr>
          <w:rFonts w:asciiTheme="minorHAnsi" w:hAnsiTheme="minorHAnsi" w:cstheme="minorHAnsi"/>
          <w:sz w:val="22"/>
          <w:szCs w:val="22"/>
          <w:lang w:val="fr-FR"/>
        </w:rPr>
        <w:t xml:space="preserve"> que les connaissances et les leçons apprises sont largement répandues et répliquées dans tout le secteur. Le diagramme </w:t>
      </w:r>
      <w:r w:rsidR="004748DE" w:rsidRPr="00283FC1">
        <w:rPr>
          <w:rFonts w:asciiTheme="minorHAnsi" w:hAnsiTheme="minorHAnsi" w:cstheme="minorHAnsi"/>
          <w:sz w:val="22"/>
          <w:szCs w:val="22"/>
          <w:lang w:val="fr-FR"/>
        </w:rPr>
        <w:t>illustrant</w:t>
      </w:r>
      <w:r w:rsidRPr="00283FC1">
        <w:rPr>
          <w:rFonts w:asciiTheme="minorHAnsi" w:hAnsiTheme="minorHAnsi" w:cstheme="minorHAnsi"/>
          <w:sz w:val="22"/>
          <w:szCs w:val="22"/>
          <w:lang w:val="fr-FR"/>
        </w:rPr>
        <w:t xml:space="preserve"> la théorie </w:t>
      </w:r>
      <w:r w:rsidR="004748DE" w:rsidRPr="00283FC1">
        <w:rPr>
          <w:rFonts w:asciiTheme="minorHAnsi" w:hAnsiTheme="minorHAnsi" w:cstheme="minorHAnsi"/>
          <w:sz w:val="22"/>
          <w:szCs w:val="22"/>
          <w:lang w:val="fr-FR"/>
        </w:rPr>
        <w:t>de</w:t>
      </w:r>
      <w:r w:rsidRPr="00283FC1">
        <w:rPr>
          <w:rFonts w:asciiTheme="minorHAnsi" w:hAnsiTheme="minorHAnsi" w:cstheme="minorHAnsi"/>
          <w:sz w:val="22"/>
          <w:szCs w:val="22"/>
          <w:lang w:val="fr-FR"/>
        </w:rPr>
        <w:t xml:space="preserve"> </w:t>
      </w:r>
      <w:r w:rsidR="004748DE" w:rsidRPr="00283FC1">
        <w:rPr>
          <w:rFonts w:asciiTheme="minorHAnsi" w:hAnsiTheme="minorHAnsi" w:cstheme="minorHAnsi"/>
          <w:sz w:val="22"/>
          <w:szCs w:val="22"/>
          <w:lang w:val="fr-FR"/>
        </w:rPr>
        <w:t>changement</w:t>
      </w:r>
      <w:r w:rsidRPr="00283FC1">
        <w:rPr>
          <w:rFonts w:asciiTheme="minorHAnsi" w:hAnsiTheme="minorHAnsi" w:cstheme="minorHAnsi"/>
          <w:sz w:val="22"/>
          <w:szCs w:val="22"/>
          <w:lang w:val="fr-FR"/>
        </w:rPr>
        <w:t xml:space="preserve"> du projet ACTIF </w:t>
      </w:r>
      <w:r w:rsidR="004748DE" w:rsidRPr="00283FC1">
        <w:rPr>
          <w:rFonts w:asciiTheme="minorHAnsi" w:hAnsiTheme="minorHAnsi" w:cstheme="minorHAnsi"/>
          <w:sz w:val="22"/>
          <w:szCs w:val="22"/>
          <w:lang w:val="fr-FR"/>
        </w:rPr>
        <w:t xml:space="preserve">se trouve en Annexe 3 du présent document. </w:t>
      </w:r>
    </w:p>
    <w:p w14:paraId="01F85426" w14:textId="77777777" w:rsidR="00DE66A1" w:rsidRPr="00283FC1" w:rsidRDefault="00DE66A1" w:rsidP="002A76C9">
      <w:pPr>
        <w:spacing w:after="120" w:line="280" w:lineRule="exact"/>
        <w:ind w:left="426"/>
        <w:jc w:val="both"/>
        <w:rPr>
          <w:rFonts w:asciiTheme="minorHAnsi" w:hAnsiTheme="minorHAnsi" w:cstheme="minorHAnsi"/>
          <w:sz w:val="22"/>
          <w:szCs w:val="22"/>
          <w:highlight w:val="yellow"/>
          <w:lang w:val="fr-FR"/>
        </w:rPr>
      </w:pPr>
    </w:p>
    <w:p w14:paraId="1D7C54F8" w14:textId="77777777" w:rsidR="00CC3876" w:rsidRPr="00283FC1" w:rsidRDefault="00CC3876" w:rsidP="00AF53D1">
      <w:pPr>
        <w:keepNext/>
        <w:spacing w:after="120" w:line="280" w:lineRule="exact"/>
        <w:ind w:left="993" w:hanging="567"/>
        <w:jc w:val="both"/>
        <w:rPr>
          <w:rFonts w:asciiTheme="minorHAnsi" w:hAnsiTheme="minorHAnsi" w:cstheme="minorHAnsi"/>
          <w:i/>
          <w:color w:val="000000"/>
          <w:sz w:val="22"/>
          <w:szCs w:val="22"/>
          <w:lang w:val="fr-FR"/>
        </w:rPr>
      </w:pPr>
      <w:r w:rsidRPr="00283FC1">
        <w:rPr>
          <w:rFonts w:asciiTheme="minorHAnsi" w:hAnsiTheme="minorHAnsi" w:cstheme="minorHAnsi"/>
          <w:i/>
          <w:color w:val="000000"/>
          <w:sz w:val="22"/>
          <w:szCs w:val="22"/>
          <w:lang w:val="fr-FR"/>
        </w:rPr>
        <w:t>2.</w:t>
      </w:r>
      <w:r w:rsidR="005560CA" w:rsidRPr="00283FC1">
        <w:rPr>
          <w:rFonts w:asciiTheme="minorHAnsi" w:hAnsiTheme="minorHAnsi" w:cstheme="minorHAnsi"/>
          <w:i/>
          <w:color w:val="000000"/>
          <w:sz w:val="22"/>
          <w:szCs w:val="22"/>
          <w:lang w:val="fr-FR"/>
        </w:rPr>
        <w:t>4</w:t>
      </w:r>
      <w:r w:rsidRPr="00283FC1">
        <w:rPr>
          <w:rFonts w:asciiTheme="minorHAnsi" w:hAnsiTheme="minorHAnsi" w:cstheme="minorHAnsi"/>
          <w:i/>
          <w:color w:val="000000"/>
          <w:sz w:val="22"/>
          <w:szCs w:val="22"/>
          <w:lang w:val="fr-FR"/>
        </w:rPr>
        <w:t>.</w:t>
      </w:r>
      <w:r w:rsidR="005560CA" w:rsidRPr="00283FC1">
        <w:rPr>
          <w:rFonts w:asciiTheme="minorHAnsi" w:hAnsiTheme="minorHAnsi" w:cstheme="minorHAnsi"/>
          <w:i/>
          <w:color w:val="000000"/>
          <w:sz w:val="22"/>
          <w:szCs w:val="22"/>
          <w:lang w:val="fr-FR"/>
        </w:rPr>
        <w:t xml:space="preserve">2 </w:t>
      </w:r>
      <w:r w:rsidR="005A65F1" w:rsidRPr="00283FC1">
        <w:rPr>
          <w:rFonts w:asciiTheme="minorHAnsi" w:hAnsiTheme="minorHAnsi" w:cstheme="minorHAnsi"/>
          <w:i/>
          <w:color w:val="000000"/>
          <w:sz w:val="22"/>
          <w:szCs w:val="22"/>
          <w:lang w:val="fr-FR"/>
        </w:rPr>
        <w:tab/>
      </w:r>
      <w:r w:rsidR="00B144FE" w:rsidRPr="00283FC1">
        <w:rPr>
          <w:rFonts w:asciiTheme="minorHAnsi" w:hAnsiTheme="minorHAnsi" w:cstheme="minorHAnsi"/>
          <w:i/>
          <w:color w:val="000000"/>
          <w:sz w:val="22"/>
          <w:szCs w:val="22"/>
          <w:lang w:val="fr-FR"/>
        </w:rPr>
        <w:t>Un aperçu des domaines programmatiques proposés</w:t>
      </w:r>
    </w:p>
    <w:p w14:paraId="45D45EE9" w14:textId="0E0FFA83" w:rsidR="00B65015" w:rsidRPr="00283FC1" w:rsidRDefault="00B65015" w:rsidP="00AF53D1">
      <w:pPr>
        <w:numPr>
          <w:ilvl w:val="0"/>
          <w:numId w:val="3"/>
        </w:numPr>
        <w:spacing w:after="120" w:line="280" w:lineRule="exact"/>
        <w:ind w:left="426"/>
        <w:jc w:val="both"/>
        <w:rPr>
          <w:rFonts w:asciiTheme="minorHAnsi" w:hAnsiTheme="minorHAnsi" w:cstheme="minorHAnsi"/>
          <w:i/>
          <w:sz w:val="22"/>
          <w:szCs w:val="22"/>
          <w:lang w:val="fr-FR"/>
        </w:rPr>
      </w:pPr>
      <w:r w:rsidRPr="00283FC1">
        <w:rPr>
          <w:rFonts w:asciiTheme="minorHAnsi" w:hAnsiTheme="minorHAnsi" w:cstheme="minorHAnsi"/>
          <w:i/>
          <w:sz w:val="22"/>
          <w:szCs w:val="22"/>
          <w:u w:val="single"/>
          <w:lang w:val="fr-FR"/>
        </w:rPr>
        <w:t xml:space="preserve">Les prestataires de services financiers (PSF) sont renforcés </w:t>
      </w:r>
      <w:r w:rsidR="00B144FE" w:rsidRPr="00283FC1">
        <w:rPr>
          <w:rFonts w:asciiTheme="minorHAnsi" w:hAnsiTheme="minorHAnsi" w:cstheme="minorHAnsi"/>
          <w:i/>
          <w:sz w:val="22"/>
          <w:szCs w:val="22"/>
          <w:u w:val="single"/>
          <w:lang w:val="fr-FR"/>
        </w:rPr>
        <w:t>à travers</w:t>
      </w:r>
      <w:r w:rsidR="00D14DB9" w:rsidRPr="00283FC1">
        <w:rPr>
          <w:rFonts w:asciiTheme="minorHAnsi" w:hAnsiTheme="minorHAnsi" w:cstheme="minorHAnsi"/>
          <w:i/>
          <w:sz w:val="22"/>
          <w:szCs w:val="22"/>
          <w:u w:val="single"/>
          <w:lang w:val="fr-FR"/>
        </w:rPr>
        <w:t xml:space="preserve"> le</w:t>
      </w:r>
      <w:r w:rsidR="00B144FE" w:rsidRPr="00283FC1">
        <w:rPr>
          <w:rFonts w:asciiTheme="minorHAnsi" w:hAnsiTheme="minorHAnsi" w:cstheme="minorHAnsi"/>
          <w:i/>
          <w:sz w:val="22"/>
          <w:szCs w:val="22"/>
          <w:u w:val="single"/>
          <w:lang w:val="fr-FR"/>
        </w:rPr>
        <w:t xml:space="preserve"> FPM </w:t>
      </w:r>
      <w:r w:rsidR="00434AC8" w:rsidRPr="00283FC1">
        <w:rPr>
          <w:rFonts w:asciiTheme="minorHAnsi" w:hAnsiTheme="minorHAnsi" w:cstheme="minorHAnsi"/>
          <w:i/>
          <w:sz w:val="22"/>
          <w:szCs w:val="22"/>
          <w:u w:val="single"/>
          <w:lang w:val="fr-FR"/>
        </w:rPr>
        <w:t>asbl</w:t>
      </w:r>
      <w:r w:rsidR="00B144FE" w:rsidRPr="00283FC1">
        <w:rPr>
          <w:rFonts w:asciiTheme="minorHAnsi" w:hAnsiTheme="minorHAnsi" w:cstheme="minorHAnsi"/>
          <w:i/>
          <w:sz w:val="22"/>
          <w:szCs w:val="22"/>
          <w:u w:val="single"/>
          <w:lang w:val="fr-FR"/>
        </w:rPr>
        <w:t xml:space="preserve"> et </w:t>
      </w:r>
      <w:r w:rsidR="005A65F1" w:rsidRPr="00283FC1">
        <w:rPr>
          <w:rFonts w:asciiTheme="minorHAnsi" w:hAnsiTheme="minorHAnsi" w:cstheme="minorHAnsi"/>
          <w:i/>
          <w:sz w:val="22"/>
          <w:szCs w:val="22"/>
          <w:u w:val="single"/>
          <w:lang w:val="fr-FR"/>
        </w:rPr>
        <w:t xml:space="preserve">à travers </w:t>
      </w:r>
      <w:r w:rsidR="002D2B31" w:rsidRPr="00283FC1">
        <w:rPr>
          <w:rFonts w:asciiTheme="minorHAnsi" w:hAnsiTheme="minorHAnsi" w:cstheme="minorHAnsi"/>
          <w:i/>
          <w:sz w:val="22"/>
          <w:szCs w:val="22"/>
          <w:u w:val="single"/>
          <w:lang w:val="fr-FR"/>
        </w:rPr>
        <w:t xml:space="preserve">le renforcement </w:t>
      </w:r>
      <w:r w:rsidR="00B144FE" w:rsidRPr="00283FC1">
        <w:rPr>
          <w:rFonts w:asciiTheme="minorHAnsi" w:hAnsiTheme="minorHAnsi" w:cstheme="minorHAnsi"/>
          <w:i/>
          <w:sz w:val="22"/>
          <w:szCs w:val="22"/>
          <w:u w:val="single"/>
          <w:lang w:val="fr-FR"/>
        </w:rPr>
        <w:t xml:space="preserve">direct </w:t>
      </w:r>
      <w:r w:rsidR="002D2B31" w:rsidRPr="00283FC1">
        <w:rPr>
          <w:rFonts w:asciiTheme="minorHAnsi" w:hAnsiTheme="minorHAnsi" w:cstheme="minorHAnsi"/>
          <w:i/>
          <w:sz w:val="22"/>
          <w:szCs w:val="22"/>
          <w:u w:val="single"/>
          <w:lang w:val="fr-FR"/>
        </w:rPr>
        <w:t>de</w:t>
      </w:r>
      <w:r w:rsidR="005A65F1" w:rsidRPr="00283FC1">
        <w:rPr>
          <w:rFonts w:asciiTheme="minorHAnsi" w:hAnsiTheme="minorHAnsi" w:cstheme="minorHAnsi"/>
          <w:i/>
          <w:sz w:val="22"/>
          <w:szCs w:val="22"/>
          <w:u w:val="single"/>
          <w:lang w:val="fr-FR"/>
        </w:rPr>
        <w:t xml:space="preserve"> leur</w:t>
      </w:r>
      <w:r w:rsidR="002D2B31" w:rsidRPr="00283FC1">
        <w:rPr>
          <w:rFonts w:asciiTheme="minorHAnsi" w:hAnsiTheme="minorHAnsi" w:cstheme="minorHAnsi"/>
          <w:i/>
          <w:sz w:val="22"/>
          <w:szCs w:val="22"/>
          <w:u w:val="single"/>
          <w:lang w:val="fr-FR"/>
        </w:rPr>
        <w:t xml:space="preserve">s </w:t>
      </w:r>
      <w:r w:rsidR="00B144FE" w:rsidRPr="00283FC1">
        <w:rPr>
          <w:rFonts w:asciiTheme="minorHAnsi" w:hAnsiTheme="minorHAnsi" w:cstheme="minorHAnsi"/>
          <w:i/>
          <w:sz w:val="22"/>
          <w:szCs w:val="22"/>
          <w:u w:val="single"/>
          <w:lang w:val="fr-FR"/>
        </w:rPr>
        <w:t>capacités</w:t>
      </w:r>
      <w:r w:rsidR="00B144FE" w:rsidRPr="00283FC1">
        <w:rPr>
          <w:rFonts w:asciiTheme="minorHAnsi" w:hAnsiTheme="minorHAnsi" w:cstheme="minorHAnsi"/>
          <w:i/>
          <w:sz w:val="22"/>
          <w:szCs w:val="22"/>
          <w:lang w:val="fr-FR"/>
        </w:rPr>
        <w:t xml:space="preserve"> pour qu’ils puissent </w:t>
      </w:r>
      <w:r w:rsidRPr="00283FC1">
        <w:rPr>
          <w:rFonts w:asciiTheme="minorHAnsi" w:hAnsiTheme="minorHAnsi" w:cstheme="minorHAnsi"/>
          <w:i/>
          <w:sz w:val="22"/>
          <w:szCs w:val="22"/>
          <w:lang w:val="fr-FR"/>
        </w:rPr>
        <w:t>é</w:t>
      </w:r>
      <w:r w:rsidR="00B144FE" w:rsidRPr="00283FC1">
        <w:rPr>
          <w:rFonts w:asciiTheme="minorHAnsi" w:hAnsiTheme="minorHAnsi" w:cstheme="minorHAnsi"/>
          <w:i/>
          <w:sz w:val="22"/>
          <w:szCs w:val="22"/>
          <w:lang w:val="fr-FR"/>
        </w:rPr>
        <w:t xml:space="preserve">laborer </w:t>
      </w:r>
      <w:r w:rsidRPr="00283FC1">
        <w:rPr>
          <w:rFonts w:asciiTheme="minorHAnsi" w:hAnsiTheme="minorHAnsi" w:cstheme="minorHAnsi"/>
          <w:i/>
          <w:sz w:val="22"/>
          <w:szCs w:val="22"/>
          <w:lang w:val="fr-FR"/>
        </w:rPr>
        <w:t xml:space="preserve">des méthodologies innovantes adaptées aux besoins </w:t>
      </w:r>
      <w:r w:rsidR="003B23D0" w:rsidRPr="00283FC1">
        <w:rPr>
          <w:rFonts w:asciiTheme="minorHAnsi" w:hAnsiTheme="minorHAnsi" w:cstheme="minorHAnsi"/>
          <w:i/>
          <w:sz w:val="22"/>
          <w:szCs w:val="22"/>
          <w:lang w:val="fr-FR"/>
        </w:rPr>
        <w:t xml:space="preserve">particuliers </w:t>
      </w:r>
      <w:r w:rsidRPr="00283FC1">
        <w:rPr>
          <w:rFonts w:asciiTheme="minorHAnsi" w:hAnsiTheme="minorHAnsi" w:cstheme="minorHAnsi"/>
          <w:i/>
          <w:sz w:val="22"/>
          <w:szCs w:val="22"/>
          <w:lang w:val="fr-FR"/>
        </w:rPr>
        <w:t xml:space="preserve">des hommes, des femmes et des jeunes </w:t>
      </w:r>
      <w:r w:rsidR="003B23D0" w:rsidRPr="00283FC1">
        <w:rPr>
          <w:rFonts w:asciiTheme="minorHAnsi" w:hAnsiTheme="minorHAnsi" w:cstheme="minorHAnsi"/>
          <w:i/>
          <w:sz w:val="22"/>
          <w:szCs w:val="22"/>
          <w:lang w:val="fr-FR"/>
        </w:rPr>
        <w:t xml:space="preserve">des zones </w:t>
      </w:r>
      <w:r w:rsidRPr="00283FC1">
        <w:rPr>
          <w:rFonts w:asciiTheme="minorHAnsi" w:hAnsiTheme="minorHAnsi" w:cstheme="minorHAnsi"/>
          <w:i/>
          <w:sz w:val="22"/>
          <w:szCs w:val="22"/>
          <w:lang w:val="fr-FR"/>
        </w:rPr>
        <w:t>rura</w:t>
      </w:r>
      <w:r w:rsidR="003B23D0" w:rsidRPr="00283FC1">
        <w:rPr>
          <w:rFonts w:asciiTheme="minorHAnsi" w:hAnsiTheme="minorHAnsi" w:cstheme="minorHAnsi"/>
          <w:i/>
          <w:sz w:val="22"/>
          <w:szCs w:val="22"/>
          <w:lang w:val="fr-FR"/>
        </w:rPr>
        <w:t>les</w:t>
      </w:r>
      <w:r w:rsidRPr="00283FC1">
        <w:rPr>
          <w:rFonts w:asciiTheme="minorHAnsi" w:hAnsiTheme="minorHAnsi" w:cstheme="minorHAnsi"/>
          <w:i/>
          <w:sz w:val="22"/>
          <w:szCs w:val="22"/>
          <w:lang w:val="fr-FR"/>
        </w:rPr>
        <w:t xml:space="preserve">. </w:t>
      </w:r>
      <w:r w:rsidRPr="00283FC1">
        <w:rPr>
          <w:rFonts w:asciiTheme="minorHAnsi" w:hAnsiTheme="minorHAnsi" w:cstheme="minorHAnsi"/>
          <w:sz w:val="22"/>
          <w:szCs w:val="22"/>
          <w:lang w:val="fr-FR"/>
        </w:rPr>
        <w:t xml:space="preserve">PASMIF II a fourni un appui au niveau micro, y compris le renforcement des capacités </w:t>
      </w:r>
      <w:r w:rsidR="002D2B31" w:rsidRPr="00283FC1">
        <w:rPr>
          <w:rFonts w:asciiTheme="minorHAnsi" w:hAnsiTheme="minorHAnsi" w:cstheme="minorHAnsi"/>
          <w:sz w:val="22"/>
          <w:szCs w:val="22"/>
          <w:lang w:val="fr-FR"/>
        </w:rPr>
        <w:t>des institutions financières (b</w:t>
      </w:r>
      <w:r w:rsidRPr="00283FC1">
        <w:rPr>
          <w:rFonts w:asciiTheme="minorHAnsi" w:hAnsiTheme="minorHAnsi" w:cstheme="minorHAnsi"/>
          <w:sz w:val="22"/>
          <w:szCs w:val="22"/>
          <w:lang w:val="fr-FR"/>
        </w:rPr>
        <w:t>anques, IMF, C</w:t>
      </w:r>
      <w:r w:rsidR="002D2B31" w:rsidRPr="00283FC1">
        <w:rPr>
          <w:rFonts w:asciiTheme="minorHAnsi" w:hAnsiTheme="minorHAnsi" w:cstheme="minorHAnsi"/>
          <w:sz w:val="22"/>
          <w:szCs w:val="22"/>
          <w:lang w:val="fr-FR"/>
        </w:rPr>
        <w:t>oopec</w:t>
      </w:r>
      <w:r w:rsidRPr="00283FC1">
        <w:rPr>
          <w:rFonts w:asciiTheme="minorHAnsi" w:hAnsiTheme="minorHAnsi" w:cstheme="minorHAnsi"/>
          <w:sz w:val="22"/>
          <w:szCs w:val="22"/>
          <w:lang w:val="fr-FR"/>
        </w:rPr>
        <w:t xml:space="preserve">) </w:t>
      </w:r>
      <w:r w:rsidR="002D2B31" w:rsidRPr="00283FC1">
        <w:rPr>
          <w:rFonts w:asciiTheme="minorHAnsi" w:hAnsiTheme="minorHAnsi" w:cstheme="minorHAnsi"/>
          <w:sz w:val="22"/>
          <w:szCs w:val="22"/>
          <w:lang w:val="fr-FR"/>
        </w:rPr>
        <w:t>et un soutien financier à celles-ci</w:t>
      </w:r>
      <w:r w:rsidR="00944D79" w:rsidRPr="00283FC1">
        <w:rPr>
          <w:rFonts w:asciiTheme="minorHAnsi" w:hAnsiTheme="minorHAnsi" w:cstheme="minorHAnsi"/>
          <w:sz w:val="22"/>
          <w:szCs w:val="22"/>
          <w:lang w:val="fr-FR"/>
        </w:rPr>
        <w:t xml:space="preserve">. </w:t>
      </w:r>
      <w:r w:rsidR="0069739F" w:rsidRPr="00283FC1">
        <w:rPr>
          <w:rFonts w:asciiTheme="minorHAnsi" w:hAnsiTheme="minorHAnsi" w:cstheme="minorHAnsi"/>
          <w:sz w:val="22"/>
          <w:szCs w:val="22"/>
          <w:lang w:val="fr-FR"/>
        </w:rPr>
        <w:t xml:space="preserve">Le </w:t>
      </w:r>
      <w:r w:rsidR="00195B31" w:rsidRPr="00283FC1">
        <w:rPr>
          <w:rFonts w:asciiTheme="minorHAnsi" w:hAnsiTheme="minorHAnsi" w:cstheme="minorHAnsi"/>
          <w:sz w:val="22"/>
          <w:szCs w:val="22"/>
          <w:lang w:val="fr-FR"/>
        </w:rPr>
        <w:t>Projet</w:t>
      </w:r>
      <w:r w:rsidR="0069739F" w:rsidRPr="00283FC1">
        <w:rPr>
          <w:rFonts w:asciiTheme="minorHAnsi" w:hAnsiTheme="minorHAnsi" w:cstheme="minorHAnsi"/>
          <w:sz w:val="22"/>
          <w:szCs w:val="22"/>
          <w:lang w:val="fr-FR"/>
        </w:rPr>
        <w:t xml:space="preserve"> ACTIF va consolider les acquis, à travers les interventions en Assistance Technique via le Fonds pour l'inclusion financière (FPM Asbl) et aussi par des concours directs non couverts par le FPM asbl qui seront validés par un Comité d’investissement du </w:t>
      </w:r>
      <w:r w:rsidR="00195B31" w:rsidRPr="00283FC1">
        <w:rPr>
          <w:rFonts w:asciiTheme="minorHAnsi" w:hAnsiTheme="minorHAnsi" w:cstheme="minorHAnsi"/>
          <w:sz w:val="22"/>
          <w:szCs w:val="22"/>
          <w:lang w:val="fr-FR"/>
        </w:rPr>
        <w:t>Projet</w:t>
      </w:r>
      <w:r w:rsidR="0069739F" w:rsidRPr="00283FC1">
        <w:rPr>
          <w:rFonts w:asciiTheme="minorHAnsi" w:hAnsiTheme="minorHAnsi" w:cstheme="minorHAnsi"/>
          <w:sz w:val="22"/>
          <w:szCs w:val="22"/>
          <w:lang w:val="fr-FR"/>
        </w:rPr>
        <w:t>. L’appui aux IMF et Coopec commercialement viables présentant des défis et opérant dans des collectivités mal desservies demeure un moyen efficace pour améliorer le niveau de l’inclusion financière des populations des zones rurales et éloignées. Cela s’est opéré au moyen de financements, de l’apport d’assistance technique, du développement de nouveaux produits et de services sur mesure ainsi que du renforcement du portefeuille de crédits pour tenir compte des groupes vulnérables (les retournés de guerre, les femmes et hommes démobilisés, les personnes affecté</w:t>
      </w:r>
      <w:r w:rsidR="00BA4967" w:rsidRPr="00283FC1">
        <w:rPr>
          <w:rFonts w:asciiTheme="minorHAnsi" w:hAnsiTheme="minorHAnsi" w:cstheme="minorHAnsi"/>
          <w:sz w:val="22"/>
          <w:szCs w:val="22"/>
          <w:lang w:val="fr-FR"/>
        </w:rPr>
        <w:t xml:space="preserve">es par le VIH, etc.). </w:t>
      </w:r>
      <w:r w:rsidR="00D14DB9" w:rsidRPr="00283FC1">
        <w:rPr>
          <w:rFonts w:asciiTheme="minorHAnsi" w:hAnsiTheme="minorHAnsi" w:cstheme="minorHAnsi"/>
          <w:sz w:val="22"/>
          <w:szCs w:val="22"/>
          <w:lang w:val="fr-FR"/>
        </w:rPr>
        <w:t>Ces appuis ont permis de piloter les produits tels que le Crédit Epargne avec Education –</w:t>
      </w:r>
      <w:r w:rsidR="00944D79" w:rsidRPr="00283FC1">
        <w:rPr>
          <w:rFonts w:asciiTheme="minorHAnsi" w:hAnsiTheme="minorHAnsi" w:cstheme="minorHAnsi"/>
          <w:sz w:val="22"/>
          <w:szCs w:val="22"/>
          <w:lang w:val="fr-FR"/>
        </w:rPr>
        <w:t xml:space="preserve"> </w:t>
      </w:r>
      <w:r w:rsidR="00D14DB9" w:rsidRPr="00283FC1">
        <w:rPr>
          <w:rFonts w:asciiTheme="minorHAnsi" w:hAnsiTheme="minorHAnsi" w:cstheme="minorHAnsi"/>
          <w:sz w:val="22"/>
          <w:szCs w:val="22"/>
          <w:lang w:val="fr-FR"/>
        </w:rPr>
        <w:t>CEE, le Grenier villageois ou l’épargne á la carte</w:t>
      </w:r>
      <w:r w:rsidR="004F5102" w:rsidRPr="00283FC1">
        <w:rPr>
          <w:rFonts w:asciiTheme="minorHAnsi" w:hAnsiTheme="minorHAnsi" w:cstheme="minorHAnsi"/>
          <w:sz w:val="22"/>
          <w:szCs w:val="22"/>
          <w:lang w:val="fr-FR"/>
        </w:rPr>
        <w:t>. Ils</w:t>
      </w:r>
      <w:r w:rsidR="00D14DB9" w:rsidRPr="00283FC1">
        <w:rPr>
          <w:rFonts w:asciiTheme="minorHAnsi" w:hAnsiTheme="minorHAnsi" w:cstheme="minorHAnsi"/>
          <w:sz w:val="22"/>
          <w:szCs w:val="22"/>
          <w:lang w:val="fr-FR"/>
        </w:rPr>
        <w:t xml:space="preserve"> seront</w:t>
      </w:r>
      <w:r w:rsidR="004748DE" w:rsidRPr="00283FC1">
        <w:rPr>
          <w:rFonts w:asciiTheme="minorHAnsi" w:hAnsiTheme="minorHAnsi" w:cstheme="minorHAnsi"/>
          <w:sz w:val="22"/>
          <w:szCs w:val="22"/>
          <w:lang w:val="fr-FR"/>
        </w:rPr>
        <w:t xml:space="preserve"> </w:t>
      </w:r>
      <w:r w:rsidR="000357FF" w:rsidRPr="00283FC1">
        <w:rPr>
          <w:rFonts w:asciiTheme="minorHAnsi" w:hAnsiTheme="minorHAnsi" w:cstheme="minorHAnsi"/>
          <w:sz w:val="22"/>
          <w:szCs w:val="22"/>
          <w:lang w:val="fr-FR"/>
        </w:rPr>
        <w:t>poursuiv</w:t>
      </w:r>
      <w:r w:rsidR="00210848" w:rsidRPr="00283FC1">
        <w:rPr>
          <w:rFonts w:asciiTheme="minorHAnsi" w:hAnsiTheme="minorHAnsi" w:cstheme="minorHAnsi"/>
          <w:sz w:val="22"/>
          <w:szCs w:val="22"/>
          <w:lang w:val="fr-FR"/>
        </w:rPr>
        <w:t>i</w:t>
      </w:r>
      <w:r w:rsidR="00D14DB9" w:rsidRPr="00283FC1">
        <w:rPr>
          <w:rFonts w:asciiTheme="minorHAnsi" w:hAnsiTheme="minorHAnsi" w:cstheme="minorHAnsi"/>
          <w:sz w:val="22"/>
          <w:szCs w:val="22"/>
          <w:lang w:val="fr-FR"/>
        </w:rPr>
        <w:t>s</w:t>
      </w:r>
      <w:r w:rsidR="007707C2" w:rsidRPr="00283FC1">
        <w:rPr>
          <w:rFonts w:asciiTheme="minorHAnsi" w:hAnsiTheme="minorHAnsi" w:cstheme="minorHAnsi"/>
          <w:sz w:val="22"/>
          <w:szCs w:val="22"/>
          <w:lang w:val="fr-FR"/>
        </w:rPr>
        <w:t xml:space="preserve"> dans le cadre du </w:t>
      </w:r>
      <w:r w:rsidR="00195B31" w:rsidRPr="00283FC1">
        <w:rPr>
          <w:rFonts w:asciiTheme="minorHAnsi" w:hAnsiTheme="minorHAnsi" w:cstheme="minorHAnsi"/>
          <w:sz w:val="22"/>
          <w:szCs w:val="22"/>
          <w:lang w:val="fr-FR"/>
        </w:rPr>
        <w:t>Projet</w:t>
      </w:r>
      <w:r w:rsidR="007707C2" w:rsidRPr="00283FC1">
        <w:rPr>
          <w:rFonts w:asciiTheme="minorHAnsi" w:hAnsiTheme="minorHAnsi" w:cstheme="minorHAnsi"/>
          <w:sz w:val="22"/>
          <w:szCs w:val="22"/>
          <w:lang w:val="fr-FR"/>
        </w:rPr>
        <w:t xml:space="preserve"> ACTIF</w:t>
      </w:r>
      <w:r w:rsidR="000357FF" w:rsidRPr="00283FC1">
        <w:rPr>
          <w:rFonts w:asciiTheme="minorHAnsi" w:hAnsiTheme="minorHAnsi" w:cstheme="minorHAnsi"/>
          <w:sz w:val="22"/>
          <w:szCs w:val="22"/>
          <w:lang w:val="fr-FR"/>
        </w:rPr>
        <w:t xml:space="preserve">. </w:t>
      </w:r>
      <w:r w:rsidR="00210848" w:rsidRPr="00283FC1">
        <w:rPr>
          <w:rFonts w:asciiTheme="minorHAnsi" w:hAnsiTheme="minorHAnsi" w:cstheme="minorHAnsi"/>
          <w:sz w:val="22"/>
          <w:szCs w:val="22"/>
          <w:lang w:val="fr-FR"/>
        </w:rPr>
        <w:t xml:space="preserve">L’effort mené dans le présent domaine programmatique impliquera </w:t>
      </w:r>
      <w:r w:rsidR="009F2081" w:rsidRPr="00283FC1">
        <w:rPr>
          <w:rFonts w:asciiTheme="minorHAnsi" w:hAnsiTheme="minorHAnsi" w:cstheme="minorHAnsi"/>
          <w:sz w:val="22"/>
          <w:szCs w:val="22"/>
          <w:lang w:val="fr-FR"/>
        </w:rPr>
        <w:t>l’exécution d’un plan de sortie/retrait.</w:t>
      </w:r>
    </w:p>
    <w:p w14:paraId="7F49E44C" w14:textId="47C47C3E" w:rsidR="00F10707" w:rsidRPr="00283FC1" w:rsidRDefault="001C1B06" w:rsidP="00AF53D1">
      <w:pPr>
        <w:numPr>
          <w:ilvl w:val="0"/>
          <w:numId w:val="3"/>
        </w:numPr>
        <w:spacing w:after="120" w:line="280" w:lineRule="exact"/>
        <w:ind w:left="426" w:hanging="426"/>
        <w:jc w:val="both"/>
        <w:rPr>
          <w:rFonts w:asciiTheme="minorHAnsi" w:hAnsiTheme="minorHAnsi" w:cstheme="minorHAnsi"/>
          <w:i/>
          <w:color w:val="0070C0"/>
          <w:sz w:val="22"/>
          <w:szCs w:val="22"/>
          <w:lang w:val="fr-FR"/>
        </w:rPr>
      </w:pPr>
      <w:r w:rsidRPr="00283FC1">
        <w:rPr>
          <w:rFonts w:asciiTheme="minorHAnsi" w:hAnsiTheme="minorHAnsi" w:cstheme="minorHAnsi"/>
          <w:i/>
          <w:sz w:val="22"/>
          <w:szCs w:val="22"/>
          <w:u w:val="single"/>
          <w:lang w:val="fr-FR"/>
        </w:rPr>
        <w:t>Appui</w:t>
      </w:r>
      <w:r w:rsidR="00AE7F34" w:rsidRPr="00283FC1">
        <w:rPr>
          <w:rFonts w:asciiTheme="minorHAnsi" w:hAnsiTheme="minorHAnsi" w:cstheme="minorHAnsi"/>
          <w:i/>
          <w:sz w:val="22"/>
          <w:szCs w:val="22"/>
          <w:u w:val="single"/>
          <w:lang w:val="fr-FR"/>
        </w:rPr>
        <w:t>s</w:t>
      </w:r>
      <w:r w:rsidRPr="00283FC1">
        <w:rPr>
          <w:rFonts w:asciiTheme="minorHAnsi" w:hAnsiTheme="minorHAnsi" w:cstheme="minorHAnsi"/>
          <w:i/>
          <w:sz w:val="22"/>
          <w:szCs w:val="22"/>
          <w:u w:val="single"/>
          <w:lang w:val="fr-FR"/>
        </w:rPr>
        <w:t xml:space="preserve"> ciblé</w:t>
      </w:r>
      <w:r w:rsidR="00AE7F34" w:rsidRPr="00283FC1">
        <w:rPr>
          <w:rFonts w:asciiTheme="minorHAnsi" w:hAnsiTheme="minorHAnsi" w:cstheme="minorHAnsi"/>
          <w:i/>
          <w:sz w:val="22"/>
          <w:szCs w:val="22"/>
          <w:u w:val="single"/>
          <w:lang w:val="fr-FR"/>
        </w:rPr>
        <w:t>s</w:t>
      </w:r>
      <w:r w:rsidRPr="00283FC1">
        <w:rPr>
          <w:rFonts w:asciiTheme="minorHAnsi" w:hAnsiTheme="minorHAnsi" w:cstheme="minorHAnsi"/>
          <w:i/>
          <w:sz w:val="22"/>
          <w:szCs w:val="22"/>
          <w:u w:val="single"/>
          <w:lang w:val="fr-FR"/>
        </w:rPr>
        <w:t xml:space="preserve"> aux prestataires de services financiers dans des domaines prioritaires choisis</w:t>
      </w:r>
      <w:r w:rsidRPr="00283FC1">
        <w:rPr>
          <w:rFonts w:asciiTheme="minorHAnsi" w:hAnsiTheme="minorHAnsi" w:cstheme="minorHAnsi"/>
          <w:i/>
          <w:sz w:val="22"/>
          <w:szCs w:val="22"/>
          <w:lang w:val="fr-FR"/>
        </w:rPr>
        <w:t xml:space="preserve">, </w:t>
      </w:r>
      <w:r w:rsidRPr="00283FC1">
        <w:rPr>
          <w:rFonts w:asciiTheme="minorHAnsi" w:hAnsiTheme="minorHAnsi" w:cstheme="minorHAnsi"/>
          <w:sz w:val="22"/>
          <w:szCs w:val="22"/>
          <w:lang w:val="fr-FR"/>
        </w:rPr>
        <w:t xml:space="preserve">dont :  (i) le développement et la promotion de produits axés sur les ménages d’agriculteurs et </w:t>
      </w:r>
      <w:r w:rsidR="004F5102" w:rsidRPr="00283FC1">
        <w:rPr>
          <w:rFonts w:asciiTheme="minorHAnsi" w:hAnsiTheme="minorHAnsi" w:cstheme="minorHAnsi"/>
          <w:sz w:val="22"/>
          <w:szCs w:val="22"/>
          <w:lang w:val="fr-FR"/>
        </w:rPr>
        <w:t>en</w:t>
      </w:r>
      <w:r w:rsidRPr="00283FC1">
        <w:rPr>
          <w:rFonts w:asciiTheme="minorHAnsi" w:hAnsiTheme="minorHAnsi" w:cstheme="minorHAnsi"/>
          <w:sz w:val="22"/>
          <w:szCs w:val="22"/>
          <w:lang w:val="fr-FR"/>
        </w:rPr>
        <w:t xml:space="preserve"> zones rurales et le soutien aux innovations financières ; (ii) </w:t>
      </w:r>
      <w:r w:rsidR="00F10707"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appu</w:t>
      </w:r>
      <w:r w:rsidR="00F10707" w:rsidRPr="00283FC1">
        <w:rPr>
          <w:rFonts w:asciiTheme="minorHAnsi" w:hAnsiTheme="minorHAnsi" w:cstheme="minorHAnsi"/>
          <w:sz w:val="22"/>
          <w:szCs w:val="22"/>
          <w:lang w:val="fr-FR"/>
        </w:rPr>
        <w:t xml:space="preserve">i à </w:t>
      </w:r>
      <w:r w:rsidRPr="00283FC1">
        <w:rPr>
          <w:rFonts w:asciiTheme="minorHAnsi" w:hAnsiTheme="minorHAnsi" w:cstheme="minorHAnsi"/>
          <w:sz w:val="22"/>
          <w:szCs w:val="22"/>
          <w:lang w:val="fr-FR"/>
        </w:rPr>
        <w:t xml:space="preserve">une transition école-emploi sans heurts chez les jeunes :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se propose d’approfondir le travail que l’UNCDF a commencé en </w:t>
      </w:r>
      <w:r w:rsidR="00F10707" w:rsidRPr="00283FC1">
        <w:rPr>
          <w:rFonts w:asciiTheme="minorHAnsi" w:hAnsiTheme="minorHAnsi" w:cstheme="minorHAnsi"/>
          <w:sz w:val="22"/>
          <w:szCs w:val="22"/>
          <w:lang w:val="fr-FR"/>
        </w:rPr>
        <w:t xml:space="preserve">2010 à travers le </w:t>
      </w:r>
      <w:r w:rsidR="00195B31" w:rsidRPr="00283FC1">
        <w:rPr>
          <w:rFonts w:asciiTheme="minorHAnsi" w:hAnsiTheme="minorHAnsi" w:cstheme="minorHAnsi"/>
          <w:sz w:val="22"/>
          <w:szCs w:val="22"/>
          <w:lang w:val="fr-FR"/>
        </w:rPr>
        <w:t>Projet</w:t>
      </w:r>
      <w:r w:rsidR="00F10707" w:rsidRPr="00283FC1">
        <w:rPr>
          <w:rFonts w:asciiTheme="minorHAnsi" w:hAnsiTheme="minorHAnsi" w:cstheme="minorHAnsi"/>
          <w:sz w:val="22"/>
          <w:szCs w:val="22"/>
          <w:lang w:val="fr-FR"/>
        </w:rPr>
        <w:t xml:space="preserve"> YouthStart, ce en appuyant les PSF qui peuvent aider les jeunes à mieux gérer leurs transitions école-emploi et à avoir accès aux opportunités économiques ; (iii) l’appui aux PSF pour leur permettre de servir des groupes informels : cette intervention est axée sur les populations des zones rurales éloignées, en particulier les femmes, en mettant l’accent sur l’instauration de liens entre les groupes informels </w:t>
      </w:r>
      <w:r w:rsidR="00D755ED">
        <w:rPr>
          <w:rFonts w:asciiTheme="minorHAnsi" w:hAnsiTheme="minorHAnsi" w:cstheme="minorHAnsi"/>
          <w:sz w:val="22"/>
          <w:szCs w:val="22"/>
          <w:lang w:val="fr-FR"/>
        </w:rPr>
        <w:t xml:space="preserve">d’épargne </w:t>
      </w:r>
      <w:r w:rsidR="00F10707" w:rsidRPr="00283FC1">
        <w:rPr>
          <w:rFonts w:asciiTheme="minorHAnsi" w:hAnsiTheme="minorHAnsi" w:cstheme="minorHAnsi"/>
          <w:sz w:val="22"/>
          <w:szCs w:val="22"/>
          <w:lang w:val="fr-FR"/>
        </w:rPr>
        <w:t xml:space="preserve">et les PSF formels, </w:t>
      </w:r>
      <w:r w:rsidR="00E72B76" w:rsidRPr="00283FC1">
        <w:rPr>
          <w:rFonts w:asciiTheme="minorHAnsi" w:hAnsiTheme="minorHAnsi" w:cstheme="minorHAnsi"/>
          <w:sz w:val="22"/>
          <w:szCs w:val="22"/>
          <w:lang w:val="fr-FR"/>
        </w:rPr>
        <w:t xml:space="preserve">le </w:t>
      </w:r>
      <w:r w:rsidR="00C66D68" w:rsidRPr="00283FC1">
        <w:rPr>
          <w:rFonts w:asciiTheme="minorHAnsi" w:hAnsiTheme="minorHAnsi" w:cstheme="minorHAnsi"/>
          <w:sz w:val="22"/>
          <w:szCs w:val="22"/>
          <w:lang w:val="fr-FR"/>
        </w:rPr>
        <w:t>développement de services financiers numériques</w:t>
      </w:r>
      <w:r w:rsidR="004748DE" w:rsidRPr="00283FC1">
        <w:rPr>
          <w:rFonts w:asciiTheme="minorHAnsi" w:hAnsiTheme="minorHAnsi" w:cstheme="minorHAnsi"/>
          <w:sz w:val="22"/>
          <w:szCs w:val="22"/>
          <w:lang w:val="fr-FR"/>
        </w:rPr>
        <w:t xml:space="preserve"> </w:t>
      </w:r>
      <w:r w:rsidR="00C66D68" w:rsidRPr="00283FC1">
        <w:rPr>
          <w:rFonts w:asciiTheme="minorHAnsi" w:hAnsiTheme="minorHAnsi" w:cstheme="minorHAnsi"/>
          <w:sz w:val="22"/>
          <w:szCs w:val="22"/>
          <w:lang w:val="fr-FR"/>
        </w:rPr>
        <w:t>centrés sur les femmes et le déploiement d’un réseau d’agents adaptés à la tâche ; (iv) des efforts directs de promotion de l’égalité des sexes : il s’agit de faire progresser davantage les initiatives d</w:t>
      </w:r>
      <w:r w:rsidR="004F5102" w:rsidRPr="00283FC1">
        <w:rPr>
          <w:rFonts w:asciiTheme="minorHAnsi" w:hAnsiTheme="minorHAnsi" w:cstheme="minorHAnsi"/>
          <w:sz w:val="22"/>
          <w:szCs w:val="22"/>
          <w:lang w:val="fr-FR"/>
        </w:rPr>
        <w:t xml:space="preserve">e PASMIF II axées sur le genre, </w:t>
      </w:r>
      <w:r w:rsidR="00C66D68" w:rsidRPr="00283FC1">
        <w:rPr>
          <w:rFonts w:asciiTheme="minorHAnsi" w:hAnsiTheme="minorHAnsi" w:cstheme="minorHAnsi"/>
          <w:sz w:val="22"/>
          <w:szCs w:val="22"/>
          <w:lang w:val="fr-FR"/>
        </w:rPr>
        <w:t>se focalisant sur la production et le partage de données, les études de cas</w:t>
      </w:r>
      <w:r w:rsidR="004748DE" w:rsidRPr="00283FC1">
        <w:rPr>
          <w:rFonts w:asciiTheme="minorHAnsi" w:hAnsiTheme="minorHAnsi" w:cstheme="minorHAnsi"/>
          <w:sz w:val="22"/>
          <w:szCs w:val="22"/>
          <w:lang w:val="fr-FR"/>
        </w:rPr>
        <w:t xml:space="preserve"> </w:t>
      </w:r>
      <w:r w:rsidR="00E72B76" w:rsidRPr="00283FC1">
        <w:rPr>
          <w:rFonts w:asciiTheme="minorHAnsi" w:hAnsiTheme="minorHAnsi" w:cstheme="minorHAnsi"/>
          <w:sz w:val="22"/>
          <w:szCs w:val="22"/>
          <w:lang w:val="fr-FR"/>
        </w:rPr>
        <w:t xml:space="preserve">et </w:t>
      </w:r>
      <w:r w:rsidR="00C66D68" w:rsidRPr="00283FC1">
        <w:rPr>
          <w:rFonts w:asciiTheme="minorHAnsi" w:hAnsiTheme="minorHAnsi" w:cstheme="minorHAnsi"/>
          <w:sz w:val="22"/>
          <w:szCs w:val="22"/>
          <w:lang w:val="fr-FR"/>
        </w:rPr>
        <w:t>le développement d’outils de suivi qui tiennent compte de la dimension Genre</w:t>
      </w:r>
      <w:r w:rsidR="004F5102" w:rsidRPr="00283FC1">
        <w:rPr>
          <w:rFonts w:asciiTheme="minorHAnsi" w:hAnsiTheme="minorHAnsi" w:cstheme="minorHAnsi"/>
          <w:sz w:val="22"/>
          <w:szCs w:val="22"/>
          <w:lang w:val="fr-FR"/>
        </w:rPr>
        <w:t xml:space="preserve"> ; et (v) </w:t>
      </w:r>
      <w:r w:rsidR="009358F4" w:rsidRPr="00283FC1">
        <w:rPr>
          <w:rFonts w:asciiTheme="minorHAnsi" w:hAnsiTheme="minorHAnsi" w:cstheme="minorHAnsi"/>
          <w:sz w:val="22"/>
          <w:szCs w:val="22"/>
          <w:lang w:val="fr-FR"/>
        </w:rPr>
        <w:t xml:space="preserve">la prise en compte de défis liés </w:t>
      </w:r>
      <w:r w:rsidR="00AE7F34" w:rsidRPr="00283FC1">
        <w:rPr>
          <w:rFonts w:asciiTheme="minorHAnsi" w:hAnsiTheme="minorHAnsi" w:cstheme="minorHAnsi"/>
          <w:sz w:val="22"/>
          <w:szCs w:val="22"/>
          <w:lang w:val="fr-FR"/>
        </w:rPr>
        <w:t xml:space="preserve">à l’Environnement et aux changements climatiques : </w:t>
      </w:r>
      <w:r w:rsidR="009358F4" w:rsidRPr="00283FC1">
        <w:rPr>
          <w:rFonts w:asciiTheme="minorHAnsi" w:hAnsiTheme="minorHAnsi" w:cstheme="minorHAnsi"/>
          <w:sz w:val="22"/>
          <w:szCs w:val="22"/>
          <w:lang w:val="fr-FR"/>
        </w:rPr>
        <w:t>promotion de l’accès à l’énergie propre pour les ménages à faibles revenus</w:t>
      </w:r>
      <w:r w:rsidR="00AE7F34" w:rsidRPr="00283FC1">
        <w:rPr>
          <w:rFonts w:asciiTheme="minorHAnsi" w:hAnsiTheme="minorHAnsi" w:cstheme="minorHAnsi"/>
          <w:sz w:val="22"/>
          <w:szCs w:val="22"/>
          <w:lang w:val="fr-FR"/>
        </w:rPr>
        <w:t xml:space="preserve">. </w:t>
      </w:r>
      <w:r w:rsidR="00C66D68" w:rsidRPr="00283FC1">
        <w:rPr>
          <w:rFonts w:asciiTheme="minorHAnsi" w:hAnsiTheme="minorHAnsi" w:cstheme="minorHAnsi"/>
          <w:sz w:val="22"/>
          <w:szCs w:val="22"/>
          <w:lang w:val="fr-FR"/>
        </w:rPr>
        <w:t xml:space="preserve"> </w:t>
      </w:r>
    </w:p>
    <w:p w14:paraId="50C8436D" w14:textId="1657EE7C" w:rsidR="007C7362" w:rsidRPr="00283FC1" w:rsidRDefault="00B65015" w:rsidP="00AF53D1">
      <w:pPr>
        <w:numPr>
          <w:ilvl w:val="0"/>
          <w:numId w:val="3"/>
        </w:numPr>
        <w:spacing w:after="120" w:line="280" w:lineRule="exact"/>
        <w:ind w:left="426" w:hanging="426"/>
        <w:jc w:val="both"/>
        <w:rPr>
          <w:rFonts w:asciiTheme="minorHAnsi" w:hAnsiTheme="minorHAnsi" w:cstheme="minorHAnsi"/>
          <w:color w:val="0070C0"/>
          <w:sz w:val="22"/>
          <w:szCs w:val="22"/>
          <w:lang w:val="fr-FR"/>
        </w:rPr>
      </w:pPr>
      <w:r w:rsidRPr="00283FC1">
        <w:rPr>
          <w:rFonts w:asciiTheme="minorHAnsi" w:hAnsiTheme="minorHAnsi" w:cstheme="minorHAnsi"/>
          <w:i/>
          <w:sz w:val="22"/>
          <w:szCs w:val="22"/>
          <w:u w:val="single"/>
          <w:lang w:val="fr-FR"/>
        </w:rPr>
        <w:t>A</w:t>
      </w:r>
      <w:r w:rsidR="007C7362" w:rsidRPr="00283FC1">
        <w:rPr>
          <w:rFonts w:asciiTheme="minorHAnsi" w:hAnsiTheme="minorHAnsi" w:cstheme="minorHAnsi"/>
          <w:i/>
          <w:sz w:val="22"/>
          <w:szCs w:val="22"/>
          <w:u w:val="single"/>
          <w:lang w:val="fr-FR"/>
        </w:rPr>
        <w:t>ppui aux institutions intermédiaires (</w:t>
      </w:r>
      <w:r w:rsidR="0026192D" w:rsidRPr="00283FC1">
        <w:rPr>
          <w:rFonts w:asciiTheme="minorHAnsi" w:hAnsiTheme="minorHAnsi" w:cstheme="minorHAnsi"/>
          <w:i/>
          <w:sz w:val="22"/>
          <w:szCs w:val="22"/>
          <w:u w:val="single"/>
          <w:lang w:val="fr-FR"/>
        </w:rPr>
        <w:t>au</w:t>
      </w:r>
      <w:r w:rsidR="007C7362" w:rsidRPr="00283FC1">
        <w:rPr>
          <w:rFonts w:asciiTheme="minorHAnsi" w:hAnsiTheme="minorHAnsi" w:cstheme="minorHAnsi"/>
          <w:i/>
          <w:sz w:val="22"/>
          <w:szCs w:val="22"/>
          <w:u w:val="single"/>
          <w:lang w:val="fr-FR"/>
        </w:rPr>
        <w:t xml:space="preserve"> niveau méso)</w:t>
      </w:r>
      <w:r w:rsidR="007C7362" w:rsidRPr="00283FC1">
        <w:rPr>
          <w:rFonts w:asciiTheme="minorHAnsi" w:hAnsiTheme="minorHAnsi" w:cstheme="minorHAnsi"/>
          <w:i/>
          <w:sz w:val="22"/>
          <w:szCs w:val="22"/>
          <w:lang w:val="fr-FR"/>
        </w:rPr>
        <w:t> </w:t>
      </w:r>
      <w:r w:rsidR="007C7362" w:rsidRPr="00283FC1">
        <w:rPr>
          <w:rFonts w:asciiTheme="minorHAnsi" w:hAnsiTheme="minorHAnsi" w:cstheme="minorHAnsi"/>
          <w:sz w:val="22"/>
          <w:szCs w:val="22"/>
          <w:lang w:val="fr-FR"/>
        </w:rPr>
        <w:t>: cet appui sera axé sur l’a</w:t>
      </w:r>
      <w:r w:rsidRPr="00283FC1">
        <w:rPr>
          <w:rFonts w:asciiTheme="minorHAnsi" w:hAnsiTheme="minorHAnsi" w:cstheme="minorHAnsi"/>
          <w:sz w:val="22"/>
          <w:szCs w:val="22"/>
          <w:lang w:val="fr-FR"/>
        </w:rPr>
        <w:t xml:space="preserve">ssistance </w:t>
      </w:r>
      <w:r w:rsidR="007C7362" w:rsidRPr="00283FC1">
        <w:rPr>
          <w:rFonts w:asciiTheme="minorHAnsi" w:hAnsiTheme="minorHAnsi" w:cstheme="minorHAnsi"/>
          <w:sz w:val="22"/>
          <w:szCs w:val="22"/>
          <w:lang w:val="fr-FR"/>
        </w:rPr>
        <w:t>t</w:t>
      </w:r>
      <w:r w:rsidRPr="00283FC1">
        <w:rPr>
          <w:rFonts w:asciiTheme="minorHAnsi" w:hAnsiTheme="minorHAnsi" w:cstheme="minorHAnsi"/>
          <w:sz w:val="22"/>
          <w:szCs w:val="22"/>
          <w:lang w:val="fr-FR"/>
        </w:rPr>
        <w:t xml:space="preserve">echnique </w:t>
      </w:r>
      <w:r w:rsidR="007C7362" w:rsidRPr="00283FC1">
        <w:rPr>
          <w:rFonts w:asciiTheme="minorHAnsi" w:hAnsiTheme="minorHAnsi" w:cstheme="minorHAnsi"/>
          <w:sz w:val="22"/>
          <w:szCs w:val="22"/>
          <w:lang w:val="fr-FR"/>
        </w:rPr>
        <w:t xml:space="preserve">à </w:t>
      </w:r>
      <w:r w:rsidR="00604B50" w:rsidRPr="00283FC1">
        <w:rPr>
          <w:rFonts w:asciiTheme="minorHAnsi" w:hAnsiTheme="minorHAnsi" w:cstheme="minorHAnsi"/>
          <w:sz w:val="22"/>
          <w:szCs w:val="22"/>
          <w:lang w:val="fr-FR"/>
        </w:rPr>
        <w:t>fournir pour améliorer la viabilité et la gestion d</w:t>
      </w:r>
      <w:r w:rsidR="007C7362"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APROCEC et </w:t>
      </w:r>
      <w:r w:rsidR="00604B50" w:rsidRPr="00283FC1">
        <w:rPr>
          <w:rFonts w:asciiTheme="minorHAnsi" w:hAnsiTheme="minorHAnsi" w:cstheme="minorHAnsi"/>
          <w:sz w:val="22"/>
          <w:szCs w:val="22"/>
          <w:lang w:val="fr-FR"/>
        </w:rPr>
        <w:t>d</w:t>
      </w:r>
      <w:r w:rsidR="007C7362"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ANIMF</w:t>
      </w:r>
      <w:r w:rsidR="004748DE" w:rsidRPr="00283FC1">
        <w:rPr>
          <w:rFonts w:asciiTheme="minorHAnsi" w:hAnsiTheme="minorHAnsi" w:cstheme="minorHAnsi"/>
          <w:sz w:val="22"/>
          <w:szCs w:val="22"/>
          <w:lang w:val="fr-FR"/>
        </w:rPr>
        <w:t xml:space="preserve"> </w:t>
      </w:r>
      <w:r w:rsidR="00CD0369" w:rsidRPr="00283FC1">
        <w:rPr>
          <w:rFonts w:asciiTheme="minorHAnsi" w:hAnsiTheme="minorHAnsi" w:cstheme="minorHAnsi"/>
          <w:sz w:val="22"/>
          <w:szCs w:val="22"/>
          <w:lang w:val="fr-FR"/>
        </w:rPr>
        <w:t xml:space="preserve">qui ont été </w:t>
      </w:r>
      <w:r w:rsidR="00604B50" w:rsidRPr="00283FC1">
        <w:rPr>
          <w:rFonts w:asciiTheme="minorHAnsi" w:hAnsiTheme="minorHAnsi" w:cstheme="minorHAnsi"/>
          <w:sz w:val="22"/>
          <w:szCs w:val="22"/>
          <w:lang w:val="fr-FR"/>
        </w:rPr>
        <w:t xml:space="preserve">établies sous </w:t>
      </w:r>
      <w:r w:rsidRPr="00283FC1">
        <w:rPr>
          <w:rFonts w:asciiTheme="minorHAnsi" w:hAnsiTheme="minorHAnsi" w:cstheme="minorHAnsi"/>
          <w:sz w:val="22"/>
          <w:szCs w:val="22"/>
          <w:lang w:val="fr-FR"/>
        </w:rPr>
        <w:t>PASMIF II</w:t>
      </w:r>
      <w:r w:rsidR="00604B50" w:rsidRPr="00283FC1">
        <w:rPr>
          <w:rFonts w:asciiTheme="minorHAnsi" w:hAnsiTheme="minorHAnsi" w:cstheme="minorHAnsi"/>
          <w:sz w:val="22"/>
          <w:szCs w:val="22"/>
          <w:lang w:val="fr-FR"/>
        </w:rPr>
        <w:t>. Il s’agira notamment de poursuivre l’appui institutionnel et l’assistance technique</w:t>
      </w:r>
      <w:r w:rsidR="006811F7" w:rsidRPr="00283FC1">
        <w:rPr>
          <w:rFonts w:asciiTheme="minorHAnsi" w:hAnsiTheme="minorHAnsi" w:cstheme="minorHAnsi"/>
          <w:sz w:val="22"/>
          <w:szCs w:val="22"/>
          <w:lang w:val="fr-FR"/>
        </w:rPr>
        <w:t xml:space="preserve">, ce car des associations </w:t>
      </w:r>
      <w:r w:rsidR="00CD0369" w:rsidRPr="00283FC1">
        <w:rPr>
          <w:rFonts w:asciiTheme="minorHAnsi" w:hAnsiTheme="minorHAnsi" w:cstheme="minorHAnsi"/>
          <w:sz w:val="22"/>
          <w:szCs w:val="22"/>
          <w:lang w:val="fr-FR"/>
        </w:rPr>
        <w:t xml:space="preserve">professionnelles </w:t>
      </w:r>
      <w:r w:rsidR="006811F7" w:rsidRPr="00283FC1">
        <w:rPr>
          <w:rFonts w:asciiTheme="minorHAnsi" w:hAnsiTheme="minorHAnsi" w:cstheme="minorHAnsi"/>
          <w:sz w:val="22"/>
          <w:szCs w:val="22"/>
          <w:lang w:val="fr-FR"/>
        </w:rPr>
        <w:t xml:space="preserve">fonctionnant de manière optimale aident </w:t>
      </w:r>
      <w:r w:rsidR="00CD0369" w:rsidRPr="00283FC1">
        <w:rPr>
          <w:rFonts w:asciiTheme="minorHAnsi" w:hAnsiTheme="minorHAnsi" w:cstheme="minorHAnsi"/>
          <w:sz w:val="22"/>
          <w:szCs w:val="22"/>
          <w:lang w:val="fr-FR"/>
        </w:rPr>
        <w:t xml:space="preserve">les PSF </w:t>
      </w:r>
      <w:r w:rsidR="006811F7" w:rsidRPr="00283FC1">
        <w:rPr>
          <w:rFonts w:asciiTheme="minorHAnsi" w:hAnsiTheme="minorHAnsi" w:cstheme="minorHAnsi"/>
          <w:sz w:val="22"/>
          <w:szCs w:val="22"/>
          <w:lang w:val="fr-FR"/>
        </w:rPr>
        <w:t xml:space="preserve">à gérer les contraintes de capacités </w:t>
      </w:r>
      <w:r w:rsidR="00CD0369" w:rsidRPr="00283FC1">
        <w:rPr>
          <w:rFonts w:asciiTheme="minorHAnsi" w:hAnsiTheme="minorHAnsi" w:cstheme="minorHAnsi"/>
          <w:sz w:val="22"/>
          <w:szCs w:val="22"/>
          <w:lang w:val="fr-FR"/>
        </w:rPr>
        <w:t xml:space="preserve">qu’ils </w:t>
      </w:r>
      <w:r w:rsidR="006811F7" w:rsidRPr="00283FC1">
        <w:rPr>
          <w:rFonts w:asciiTheme="minorHAnsi" w:hAnsiTheme="minorHAnsi" w:cstheme="minorHAnsi"/>
          <w:sz w:val="22"/>
          <w:szCs w:val="22"/>
          <w:lang w:val="fr-FR"/>
        </w:rPr>
        <w:t>subis</w:t>
      </w:r>
      <w:r w:rsidR="00CD0369" w:rsidRPr="00283FC1">
        <w:rPr>
          <w:rFonts w:asciiTheme="minorHAnsi" w:hAnsiTheme="minorHAnsi" w:cstheme="minorHAnsi"/>
          <w:sz w:val="22"/>
          <w:szCs w:val="22"/>
          <w:lang w:val="fr-FR"/>
        </w:rPr>
        <w:t>sent</w:t>
      </w:r>
      <w:r w:rsidR="006811F7" w:rsidRPr="00283FC1">
        <w:rPr>
          <w:rFonts w:asciiTheme="minorHAnsi" w:hAnsiTheme="minorHAnsi" w:cstheme="minorHAnsi"/>
          <w:sz w:val="22"/>
          <w:szCs w:val="22"/>
          <w:lang w:val="fr-FR"/>
        </w:rPr>
        <w:t xml:space="preserve"> et</w:t>
      </w:r>
      <w:r w:rsidR="004748DE" w:rsidRPr="00283FC1">
        <w:rPr>
          <w:rFonts w:asciiTheme="minorHAnsi" w:hAnsiTheme="minorHAnsi" w:cstheme="minorHAnsi"/>
          <w:sz w:val="22"/>
          <w:szCs w:val="22"/>
          <w:lang w:val="fr-FR"/>
        </w:rPr>
        <w:t xml:space="preserve"> </w:t>
      </w:r>
      <w:r w:rsidR="00462084" w:rsidRPr="00283FC1">
        <w:rPr>
          <w:rFonts w:asciiTheme="minorHAnsi" w:hAnsiTheme="minorHAnsi" w:cstheme="minorHAnsi"/>
          <w:sz w:val="22"/>
          <w:szCs w:val="22"/>
          <w:lang w:val="fr-FR"/>
        </w:rPr>
        <w:t xml:space="preserve">aident </w:t>
      </w:r>
      <w:r w:rsidR="00CD0369" w:rsidRPr="00283FC1">
        <w:rPr>
          <w:rFonts w:asciiTheme="minorHAnsi" w:hAnsiTheme="minorHAnsi" w:cstheme="minorHAnsi"/>
          <w:sz w:val="22"/>
          <w:szCs w:val="22"/>
          <w:lang w:val="fr-FR"/>
        </w:rPr>
        <w:t xml:space="preserve">à insuffler un niveau de professionnalisme et d’innovation qui permet de mieux servir </w:t>
      </w:r>
      <w:r w:rsidR="00CD0369" w:rsidRPr="00283FC1">
        <w:rPr>
          <w:rFonts w:asciiTheme="minorHAnsi" w:hAnsiTheme="minorHAnsi" w:cstheme="minorHAnsi"/>
          <w:sz w:val="22"/>
          <w:szCs w:val="22"/>
          <w:lang w:val="fr-FR"/>
        </w:rPr>
        <w:lastRenderedPageBreak/>
        <w:t xml:space="preserve">les consommateurs à faible revenu. Une attention particulière sera accordée à des formations visant à améliorer </w:t>
      </w:r>
      <w:r w:rsidR="00C141EF" w:rsidRPr="00283FC1">
        <w:rPr>
          <w:rFonts w:asciiTheme="minorHAnsi" w:hAnsiTheme="minorHAnsi" w:cstheme="minorHAnsi"/>
          <w:sz w:val="22"/>
          <w:szCs w:val="22"/>
          <w:lang w:val="fr-FR"/>
        </w:rPr>
        <w:t xml:space="preserve">la manière de servir les personnes les plus vulnérables, </w:t>
      </w:r>
      <w:r w:rsidR="00074D12" w:rsidRPr="00283FC1">
        <w:rPr>
          <w:rFonts w:asciiTheme="minorHAnsi" w:hAnsiTheme="minorHAnsi" w:cstheme="minorHAnsi"/>
          <w:sz w:val="22"/>
          <w:szCs w:val="22"/>
          <w:lang w:val="fr-FR"/>
        </w:rPr>
        <w:t>dont les femmes et les jeunes</w:t>
      </w:r>
      <w:r w:rsidR="0011540B" w:rsidRPr="00283FC1">
        <w:rPr>
          <w:rFonts w:asciiTheme="minorHAnsi" w:hAnsiTheme="minorHAnsi" w:cstheme="minorHAnsi"/>
          <w:sz w:val="22"/>
          <w:szCs w:val="22"/>
          <w:lang w:val="fr-FR"/>
        </w:rPr>
        <w:t xml:space="preserve">. </w:t>
      </w:r>
    </w:p>
    <w:p w14:paraId="2DCF8457" w14:textId="14574414" w:rsidR="00FD15F6" w:rsidRPr="00283FC1" w:rsidRDefault="00B65015"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u w:val="single"/>
          <w:lang w:val="fr-FR"/>
        </w:rPr>
        <w:t xml:space="preserve">Le paiement </w:t>
      </w:r>
      <w:r w:rsidR="00137F57" w:rsidRPr="00283FC1">
        <w:rPr>
          <w:rFonts w:asciiTheme="minorHAnsi" w:hAnsiTheme="minorHAnsi" w:cstheme="minorHAnsi"/>
          <w:i/>
          <w:sz w:val="22"/>
          <w:szCs w:val="22"/>
          <w:u w:val="single"/>
          <w:lang w:val="fr-FR"/>
        </w:rPr>
        <w:t xml:space="preserve">numérique </w:t>
      </w:r>
      <w:r w:rsidRPr="00283FC1">
        <w:rPr>
          <w:rFonts w:asciiTheme="minorHAnsi" w:hAnsiTheme="minorHAnsi" w:cstheme="minorHAnsi"/>
          <w:i/>
          <w:sz w:val="22"/>
          <w:szCs w:val="22"/>
          <w:u w:val="single"/>
          <w:lang w:val="fr-FR"/>
        </w:rPr>
        <w:t>et l</w:t>
      </w:r>
      <w:r w:rsidR="00137F57" w:rsidRPr="00283FC1">
        <w:rPr>
          <w:rFonts w:asciiTheme="minorHAnsi" w:hAnsiTheme="minorHAnsi" w:cstheme="minorHAnsi"/>
          <w:i/>
          <w:sz w:val="22"/>
          <w:szCs w:val="22"/>
          <w:u w:val="single"/>
          <w:lang w:val="fr-FR"/>
        </w:rPr>
        <w:t xml:space="preserve">’envoi </w:t>
      </w:r>
      <w:r w:rsidR="001E640C" w:rsidRPr="00283FC1">
        <w:rPr>
          <w:rFonts w:asciiTheme="minorHAnsi" w:hAnsiTheme="minorHAnsi" w:cstheme="minorHAnsi"/>
          <w:i/>
          <w:sz w:val="22"/>
          <w:szCs w:val="22"/>
          <w:u w:val="single"/>
          <w:lang w:val="fr-FR"/>
        </w:rPr>
        <w:t xml:space="preserve">interne et transfrontalier de </w:t>
      </w:r>
      <w:r w:rsidR="00137F57" w:rsidRPr="00283FC1">
        <w:rPr>
          <w:rFonts w:asciiTheme="minorHAnsi" w:hAnsiTheme="minorHAnsi" w:cstheme="minorHAnsi"/>
          <w:i/>
          <w:sz w:val="22"/>
          <w:szCs w:val="22"/>
          <w:u w:val="single"/>
          <w:lang w:val="fr-FR"/>
        </w:rPr>
        <w:t>fonds</w:t>
      </w:r>
      <w:r w:rsidR="00944D79" w:rsidRPr="00283FC1">
        <w:rPr>
          <w:rFonts w:asciiTheme="minorHAnsi" w:hAnsiTheme="minorHAnsi" w:cstheme="minorHAnsi"/>
          <w:i/>
          <w:sz w:val="22"/>
          <w:szCs w:val="22"/>
          <w:u w:val="single"/>
          <w:lang w:val="fr-FR"/>
        </w:rPr>
        <w:t xml:space="preserve"> </w:t>
      </w:r>
      <w:r w:rsidR="001E640C" w:rsidRPr="00283FC1">
        <w:rPr>
          <w:rFonts w:asciiTheme="minorHAnsi" w:hAnsiTheme="minorHAnsi" w:cstheme="minorHAnsi"/>
          <w:sz w:val="22"/>
          <w:szCs w:val="22"/>
          <w:lang w:val="fr-FR"/>
        </w:rPr>
        <w:t>sont</w:t>
      </w:r>
      <w:r w:rsidR="006636CA"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des domaines cruciaux en RDC et </w:t>
      </w:r>
      <w:r w:rsidR="001E640C"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es deux </w:t>
      </w:r>
      <w:r w:rsidR="001E640C" w:rsidRPr="00283FC1">
        <w:rPr>
          <w:rFonts w:asciiTheme="minorHAnsi" w:hAnsiTheme="minorHAnsi" w:cstheme="minorHAnsi"/>
          <w:sz w:val="22"/>
          <w:szCs w:val="22"/>
          <w:lang w:val="fr-FR"/>
        </w:rPr>
        <w:t xml:space="preserve">sont élevés au rang de </w:t>
      </w:r>
      <w:r w:rsidRPr="00283FC1">
        <w:rPr>
          <w:rFonts w:asciiTheme="minorHAnsi" w:hAnsiTheme="minorHAnsi" w:cstheme="minorHAnsi"/>
          <w:sz w:val="22"/>
          <w:szCs w:val="22"/>
          <w:lang w:val="fr-FR"/>
        </w:rPr>
        <w:t xml:space="preserve">priorités </w:t>
      </w:r>
      <w:r w:rsidR="001E640C" w:rsidRPr="00283FC1">
        <w:rPr>
          <w:rFonts w:asciiTheme="minorHAnsi" w:hAnsiTheme="minorHAnsi" w:cstheme="minorHAnsi"/>
          <w:sz w:val="22"/>
          <w:szCs w:val="22"/>
          <w:lang w:val="fr-FR"/>
        </w:rPr>
        <w:t xml:space="preserve">dans </w:t>
      </w:r>
      <w:r w:rsidRPr="00283FC1">
        <w:rPr>
          <w:rFonts w:asciiTheme="minorHAnsi" w:hAnsiTheme="minorHAnsi" w:cstheme="minorHAnsi"/>
          <w:sz w:val="22"/>
          <w:szCs w:val="22"/>
          <w:lang w:val="fr-FR"/>
        </w:rPr>
        <w:t>la Feuille de Route.</w:t>
      </w:r>
      <w:r w:rsidR="00944D79"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Le</w:t>
      </w:r>
      <w:r w:rsidR="001E640C"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paiement</w:t>
      </w:r>
      <w:r w:rsidR="001E640C" w:rsidRPr="00283FC1">
        <w:rPr>
          <w:rFonts w:asciiTheme="minorHAnsi" w:hAnsiTheme="minorHAnsi" w:cstheme="minorHAnsi"/>
          <w:sz w:val="22"/>
          <w:szCs w:val="22"/>
          <w:lang w:val="fr-FR"/>
        </w:rPr>
        <w:t xml:space="preserve">s sont </w:t>
      </w:r>
      <w:r w:rsidRPr="00283FC1">
        <w:rPr>
          <w:rFonts w:asciiTheme="minorHAnsi" w:hAnsiTheme="minorHAnsi" w:cstheme="minorHAnsi"/>
          <w:sz w:val="22"/>
          <w:szCs w:val="22"/>
          <w:lang w:val="fr-FR"/>
        </w:rPr>
        <w:t>essentiel</w:t>
      </w:r>
      <w:r w:rsidR="001E640C"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car ils permettent aux gens de se soutenir mutuellement</w:t>
      </w:r>
      <w:r w:rsidR="001E640C" w:rsidRPr="00283FC1">
        <w:rPr>
          <w:rFonts w:asciiTheme="minorHAnsi" w:hAnsiTheme="minorHAnsi" w:cstheme="minorHAnsi"/>
          <w:sz w:val="22"/>
          <w:szCs w:val="22"/>
          <w:lang w:val="fr-FR"/>
        </w:rPr>
        <w:t xml:space="preserve"> et d’avoir accès à des </w:t>
      </w:r>
      <w:r w:rsidRPr="00283FC1">
        <w:rPr>
          <w:rFonts w:asciiTheme="minorHAnsi" w:hAnsiTheme="minorHAnsi" w:cstheme="minorHAnsi"/>
          <w:sz w:val="22"/>
          <w:szCs w:val="22"/>
          <w:lang w:val="fr-FR"/>
        </w:rPr>
        <w:t xml:space="preserve">ressources et aux services financiers. </w:t>
      </w:r>
      <w:r w:rsidR="001A5014" w:rsidRPr="00283FC1">
        <w:rPr>
          <w:rFonts w:asciiTheme="minorHAnsi" w:hAnsiTheme="minorHAnsi" w:cstheme="minorHAnsi"/>
          <w:sz w:val="22"/>
          <w:szCs w:val="22"/>
          <w:lang w:val="fr-FR"/>
        </w:rPr>
        <w:t xml:space="preserve">Une </w:t>
      </w:r>
      <w:r w:rsidRPr="00283FC1">
        <w:rPr>
          <w:rFonts w:asciiTheme="minorHAnsi" w:hAnsiTheme="minorHAnsi" w:cstheme="minorHAnsi"/>
          <w:sz w:val="22"/>
          <w:szCs w:val="22"/>
          <w:lang w:val="fr-FR"/>
        </w:rPr>
        <w:t>analyse des besoins rév</w:t>
      </w:r>
      <w:r w:rsidR="001E640C" w:rsidRPr="00283FC1">
        <w:rPr>
          <w:rFonts w:asciiTheme="minorHAnsi" w:hAnsiTheme="minorHAnsi" w:cstheme="minorHAnsi"/>
          <w:sz w:val="22"/>
          <w:szCs w:val="22"/>
          <w:lang w:val="fr-FR"/>
        </w:rPr>
        <w:t xml:space="preserve">èle </w:t>
      </w:r>
      <w:r w:rsidRPr="00283FC1">
        <w:rPr>
          <w:rFonts w:asciiTheme="minorHAnsi" w:hAnsiTheme="minorHAnsi" w:cstheme="minorHAnsi"/>
          <w:sz w:val="22"/>
          <w:szCs w:val="22"/>
          <w:lang w:val="fr-FR"/>
        </w:rPr>
        <w:t xml:space="preserve">que les paiements, y compris les </w:t>
      </w:r>
      <w:r w:rsidR="001E640C" w:rsidRPr="00283FC1">
        <w:rPr>
          <w:rFonts w:asciiTheme="minorHAnsi" w:hAnsiTheme="minorHAnsi" w:cstheme="minorHAnsi"/>
          <w:sz w:val="22"/>
          <w:szCs w:val="22"/>
          <w:lang w:val="fr-FR"/>
        </w:rPr>
        <w:t xml:space="preserve">envois de </w:t>
      </w:r>
      <w:r w:rsidRPr="00283FC1">
        <w:rPr>
          <w:rFonts w:asciiTheme="minorHAnsi" w:hAnsiTheme="minorHAnsi" w:cstheme="minorHAnsi"/>
          <w:sz w:val="22"/>
          <w:szCs w:val="22"/>
          <w:lang w:val="fr-FR"/>
        </w:rPr>
        <w:t>fonds</w:t>
      </w:r>
      <w:r w:rsidR="001E640C"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sont </w:t>
      </w:r>
      <w:r w:rsidR="001E640C" w:rsidRPr="00283FC1">
        <w:rPr>
          <w:rFonts w:asciiTheme="minorHAnsi" w:hAnsiTheme="minorHAnsi" w:cstheme="minorHAnsi"/>
          <w:sz w:val="22"/>
          <w:szCs w:val="22"/>
          <w:lang w:val="fr-FR"/>
        </w:rPr>
        <w:t xml:space="preserve">en RDC </w:t>
      </w:r>
      <w:r w:rsidRPr="00283FC1">
        <w:rPr>
          <w:rFonts w:asciiTheme="minorHAnsi" w:hAnsiTheme="minorHAnsi" w:cstheme="minorHAnsi"/>
          <w:sz w:val="22"/>
          <w:szCs w:val="22"/>
          <w:lang w:val="fr-FR"/>
        </w:rPr>
        <w:t xml:space="preserve">les instruments les plus utilisés </w:t>
      </w:r>
      <w:r w:rsidR="001E640C" w:rsidRPr="00283FC1">
        <w:rPr>
          <w:rFonts w:asciiTheme="minorHAnsi" w:hAnsiTheme="minorHAnsi" w:cstheme="minorHAnsi"/>
          <w:sz w:val="22"/>
          <w:szCs w:val="22"/>
          <w:lang w:val="fr-FR"/>
        </w:rPr>
        <w:t xml:space="preserve">par les gens </w:t>
      </w:r>
      <w:r w:rsidRPr="00283FC1">
        <w:rPr>
          <w:rFonts w:asciiTheme="minorHAnsi" w:hAnsiTheme="minorHAnsi" w:cstheme="minorHAnsi"/>
          <w:sz w:val="22"/>
          <w:szCs w:val="22"/>
          <w:lang w:val="fr-FR"/>
        </w:rPr>
        <w:t>pour vivre leur vie économique</w:t>
      </w:r>
      <w:r w:rsidR="00115252" w:rsidRPr="00283FC1">
        <w:rPr>
          <w:rFonts w:asciiTheme="minorHAnsi" w:hAnsiTheme="minorHAnsi" w:cstheme="minorHAnsi"/>
          <w:sz w:val="22"/>
          <w:szCs w:val="22"/>
          <w:lang w:val="fr-FR"/>
        </w:rPr>
        <w:t xml:space="preserve"> quotidienne</w:t>
      </w:r>
      <w:r w:rsidRPr="00283FC1">
        <w:rPr>
          <w:rFonts w:asciiTheme="minorHAnsi" w:hAnsiTheme="minorHAnsi" w:cstheme="minorHAnsi"/>
          <w:sz w:val="22"/>
          <w:szCs w:val="22"/>
          <w:lang w:val="fr-FR"/>
        </w:rPr>
        <w:t xml:space="preserve">, </w:t>
      </w:r>
      <w:r w:rsidR="00115252" w:rsidRPr="00283FC1">
        <w:rPr>
          <w:rFonts w:asciiTheme="minorHAnsi" w:hAnsiTheme="minorHAnsi" w:cstheme="minorHAnsi"/>
          <w:sz w:val="22"/>
          <w:szCs w:val="22"/>
          <w:lang w:val="fr-FR"/>
        </w:rPr>
        <w:t xml:space="preserve">pour </w:t>
      </w:r>
      <w:r w:rsidRPr="00283FC1">
        <w:rPr>
          <w:rFonts w:asciiTheme="minorHAnsi" w:hAnsiTheme="minorHAnsi" w:cstheme="minorHAnsi"/>
          <w:sz w:val="22"/>
          <w:szCs w:val="22"/>
          <w:lang w:val="fr-FR"/>
        </w:rPr>
        <w:t xml:space="preserve">gérer les risques et </w:t>
      </w:r>
      <w:r w:rsidR="001A5014" w:rsidRPr="00283FC1">
        <w:rPr>
          <w:rFonts w:asciiTheme="minorHAnsi" w:hAnsiTheme="minorHAnsi" w:cstheme="minorHAnsi"/>
          <w:sz w:val="22"/>
          <w:szCs w:val="22"/>
          <w:lang w:val="fr-FR"/>
        </w:rPr>
        <w:t xml:space="preserve">pour </w:t>
      </w:r>
      <w:r w:rsidR="00115252" w:rsidRPr="00283FC1">
        <w:rPr>
          <w:rFonts w:asciiTheme="minorHAnsi" w:hAnsiTheme="minorHAnsi" w:cstheme="minorHAnsi"/>
          <w:sz w:val="22"/>
          <w:szCs w:val="22"/>
          <w:lang w:val="fr-FR"/>
        </w:rPr>
        <w:t xml:space="preserve">ouvrir des </w:t>
      </w:r>
      <w:r w:rsidRPr="00283FC1">
        <w:rPr>
          <w:rFonts w:asciiTheme="minorHAnsi" w:hAnsiTheme="minorHAnsi" w:cstheme="minorHAnsi"/>
          <w:sz w:val="22"/>
          <w:szCs w:val="22"/>
          <w:lang w:val="fr-FR"/>
        </w:rPr>
        <w:t xml:space="preserve">possibilités de développement du capital humain et </w:t>
      </w:r>
      <w:r w:rsidR="001A5014" w:rsidRPr="00283FC1">
        <w:rPr>
          <w:rFonts w:asciiTheme="minorHAnsi" w:hAnsiTheme="minorHAnsi" w:cstheme="minorHAnsi"/>
          <w:sz w:val="22"/>
          <w:szCs w:val="22"/>
          <w:lang w:val="fr-FR"/>
        </w:rPr>
        <w:t xml:space="preserve">de </w:t>
      </w:r>
      <w:r w:rsidRPr="00283FC1">
        <w:rPr>
          <w:rFonts w:asciiTheme="minorHAnsi" w:hAnsiTheme="minorHAnsi" w:cstheme="minorHAnsi"/>
          <w:sz w:val="22"/>
          <w:szCs w:val="22"/>
          <w:lang w:val="fr-FR"/>
        </w:rPr>
        <w:t xml:space="preserve">croissance. Ils </w:t>
      </w:r>
      <w:r w:rsidR="00115252" w:rsidRPr="00283FC1">
        <w:rPr>
          <w:rFonts w:asciiTheme="minorHAnsi" w:hAnsiTheme="minorHAnsi" w:cstheme="minorHAnsi"/>
          <w:sz w:val="22"/>
          <w:szCs w:val="22"/>
          <w:lang w:val="fr-FR"/>
        </w:rPr>
        <w:t xml:space="preserve">sont l’ossature de </w:t>
      </w:r>
      <w:r w:rsidRPr="00283FC1">
        <w:rPr>
          <w:rFonts w:asciiTheme="minorHAnsi" w:hAnsiTheme="minorHAnsi" w:cstheme="minorHAnsi"/>
          <w:sz w:val="22"/>
          <w:szCs w:val="22"/>
          <w:lang w:val="fr-FR"/>
        </w:rPr>
        <w:t xml:space="preserve">tous les autres services financiers. Par ailleurs, </w:t>
      </w:r>
      <w:r w:rsidR="00115252" w:rsidRPr="00283FC1">
        <w:rPr>
          <w:rFonts w:asciiTheme="minorHAnsi" w:hAnsiTheme="minorHAnsi" w:cstheme="minorHAnsi"/>
          <w:sz w:val="22"/>
          <w:szCs w:val="22"/>
          <w:lang w:val="fr-FR"/>
        </w:rPr>
        <w:t xml:space="preserve">des </w:t>
      </w:r>
      <w:r w:rsidRPr="00283FC1">
        <w:rPr>
          <w:rFonts w:asciiTheme="minorHAnsi" w:hAnsiTheme="minorHAnsi" w:cstheme="minorHAnsi"/>
          <w:sz w:val="22"/>
          <w:szCs w:val="22"/>
          <w:lang w:val="fr-FR"/>
        </w:rPr>
        <w:t xml:space="preserve">systèmes </w:t>
      </w:r>
      <w:r w:rsidR="00115252" w:rsidRPr="00283FC1">
        <w:rPr>
          <w:rFonts w:asciiTheme="minorHAnsi" w:hAnsiTheme="minorHAnsi" w:cstheme="minorHAnsi"/>
          <w:sz w:val="22"/>
          <w:szCs w:val="22"/>
          <w:lang w:val="fr-FR"/>
        </w:rPr>
        <w:t xml:space="preserve">efficaces </w:t>
      </w:r>
      <w:r w:rsidRPr="00283FC1">
        <w:rPr>
          <w:rFonts w:asciiTheme="minorHAnsi" w:hAnsiTheme="minorHAnsi" w:cstheme="minorHAnsi"/>
          <w:sz w:val="22"/>
          <w:szCs w:val="22"/>
          <w:lang w:val="fr-FR"/>
        </w:rPr>
        <w:t>de paiement peu</w:t>
      </w:r>
      <w:r w:rsidR="00115252" w:rsidRPr="00283FC1">
        <w:rPr>
          <w:rFonts w:asciiTheme="minorHAnsi" w:hAnsiTheme="minorHAnsi" w:cstheme="minorHAnsi"/>
          <w:sz w:val="22"/>
          <w:szCs w:val="22"/>
          <w:lang w:val="fr-FR"/>
        </w:rPr>
        <w:t>ven</w:t>
      </w:r>
      <w:r w:rsidRPr="00283FC1">
        <w:rPr>
          <w:rFonts w:asciiTheme="minorHAnsi" w:hAnsiTheme="minorHAnsi" w:cstheme="minorHAnsi"/>
          <w:sz w:val="22"/>
          <w:szCs w:val="22"/>
          <w:lang w:val="fr-FR"/>
        </w:rPr>
        <w:t xml:space="preserve">t améliorer la liquidité du marché pour rendre les capitaux plus disponibles pour l'investissement. L'analyse </w:t>
      </w:r>
      <w:r w:rsidR="001A5014" w:rsidRPr="00283FC1">
        <w:rPr>
          <w:rFonts w:asciiTheme="minorHAnsi" w:hAnsiTheme="minorHAnsi" w:cstheme="minorHAnsi"/>
          <w:sz w:val="22"/>
          <w:szCs w:val="22"/>
          <w:lang w:val="fr-FR"/>
        </w:rPr>
        <w:t xml:space="preserve">en question </w:t>
      </w:r>
      <w:r w:rsidR="00BC6B14" w:rsidRPr="00283FC1">
        <w:rPr>
          <w:rFonts w:asciiTheme="minorHAnsi" w:hAnsiTheme="minorHAnsi" w:cstheme="minorHAnsi"/>
          <w:sz w:val="22"/>
          <w:szCs w:val="22"/>
          <w:lang w:val="fr-FR"/>
        </w:rPr>
        <w:t xml:space="preserve">démontre </w:t>
      </w:r>
      <w:r w:rsidRPr="00283FC1">
        <w:rPr>
          <w:rFonts w:asciiTheme="minorHAnsi" w:hAnsiTheme="minorHAnsi" w:cstheme="minorHAnsi"/>
          <w:sz w:val="22"/>
          <w:szCs w:val="22"/>
          <w:lang w:val="fr-FR"/>
        </w:rPr>
        <w:t>en outre</w:t>
      </w:r>
      <w:r w:rsidR="00BC6B14" w:rsidRPr="00283FC1">
        <w:rPr>
          <w:rFonts w:asciiTheme="minorHAnsi" w:hAnsiTheme="minorHAnsi" w:cstheme="minorHAnsi"/>
          <w:sz w:val="22"/>
          <w:szCs w:val="22"/>
          <w:lang w:val="fr-FR"/>
        </w:rPr>
        <w:t xml:space="preserve"> l’existence </w:t>
      </w:r>
      <w:r w:rsidRPr="00283FC1">
        <w:rPr>
          <w:rFonts w:asciiTheme="minorHAnsi" w:hAnsiTheme="minorHAnsi" w:cstheme="minorHAnsi"/>
          <w:sz w:val="22"/>
          <w:szCs w:val="22"/>
          <w:lang w:val="fr-FR"/>
        </w:rPr>
        <w:t>d</w:t>
      </w:r>
      <w:r w:rsidR="00BC6B14" w:rsidRPr="00283FC1">
        <w:rPr>
          <w:rFonts w:asciiTheme="minorHAnsi" w:hAnsiTheme="minorHAnsi" w:cstheme="minorHAnsi"/>
          <w:sz w:val="22"/>
          <w:szCs w:val="22"/>
          <w:lang w:val="fr-FR"/>
        </w:rPr>
        <w:t xml:space="preserve">’importants </w:t>
      </w:r>
      <w:r w:rsidRPr="00283FC1">
        <w:rPr>
          <w:rFonts w:asciiTheme="minorHAnsi" w:hAnsiTheme="minorHAnsi" w:cstheme="minorHAnsi"/>
          <w:sz w:val="22"/>
          <w:szCs w:val="22"/>
          <w:lang w:val="fr-FR"/>
        </w:rPr>
        <w:t xml:space="preserve">flux annuels de transferts d’argent et que </w:t>
      </w:r>
      <w:r w:rsidR="00BC6B14" w:rsidRPr="00283FC1">
        <w:rPr>
          <w:rFonts w:asciiTheme="minorHAnsi" w:hAnsiTheme="minorHAnsi" w:cstheme="minorHAnsi"/>
          <w:sz w:val="22"/>
          <w:szCs w:val="22"/>
          <w:lang w:val="fr-FR"/>
        </w:rPr>
        <w:t xml:space="preserve">ces flux </w:t>
      </w:r>
      <w:r w:rsidRPr="00283FC1">
        <w:rPr>
          <w:rFonts w:asciiTheme="minorHAnsi" w:hAnsiTheme="minorHAnsi" w:cstheme="minorHAnsi"/>
          <w:sz w:val="22"/>
          <w:szCs w:val="22"/>
          <w:lang w:val="fr-FR"/>
        </w:rPr>
        <w:t>compte</w:t>
      </w:r>
      <w:r w:rsidR="00BC6B14" w:rsidRPr="00283FC1">
        <w:rPr>
          <w:rFonts w:asciiTheme="minorHAnsi" w:hAnsiTheme="minorHAnsi" w:cstheme="minorHAnsi"/>
          <w:sz w:val="22"/>
          <w:szCs w:val="22"/>
          <w:lang w:val="fr-FR"/>
        </w:rPr>
        <w:t>nt</w:t>
      </w:r>
      <w:r w:rsidRPr="00283FC1">
        <w:rPr>
          <w:rFonts w:asciiTheme="minorHAnsi" w:hAnsiTheme="minorHAnsi" w:cstheme="minorHAnsi"/>
          <w:sz w:val="22"/>
          <w:szCs w:val="22"/>
          <w:lang w:val="fr-FR"/>
        </w:rPr>
        <w:t xml:space="preserve"> au niveau des ménages ainsi qu'au niveau </w:t>
      </w:r>
      <w:r w:rsidR="006636CA" w:rsidRPr="00283FC1">
        <w:rPr>
          <w:rFonts w:asciiTheme="minorHAnsi" w:hAnsiTheme="minorHAnsi" w:cstheme="minorHAnsi"/>
          <w:sz w:val="22"/>
          <w:szCs w:val="22"/>
          <w:lang w:val="fr-FR"/>
        </w:rPr>
        <w:t>macro :</w:t>
      </w:r>
      <w:r w:rsidRPr="00283FC1">
        <w:rPr>
          <w:rFonts w:asciiTheme="minorHAnsi" w:hAnsiTheme="minorHAnsi" w:cstheme="minorHAnsi"/>
          <w:sz w:val="22"/>
          <w:szCs w:val="22"/>
          <w:lang w:val="fr-FR"/>
        </w:rPr>
        <w:t xml:space="preserve"> pour les 7 millions de personnes qui reçoivent des </w:t>
      </w:r>
      <w:r w:rsidR="00BC6B14" w:rsidRPr="00283FC1">
        <w:rPr>
          <w:rFonts w:asciiTheme="minorHAnsi" w:hAnsiTheme="minorHAnsi" w:cstheme="minorHAnsi"/>
          <w:sz w:val="22"/>
          <w:szCs w:val="22"/>
          <w:lang w:val="fr-FR"/>
        </w:rPr>
        <w:t xml:space="preserve">envois de </w:t>
      </w:r>
      <w:r w:rsidRPr="00283FC1">
        <w:rPr>
          <w:rFonts w:asciiTheme="minorHAnsi" w:hAnsiTheme="minorHAnsi" w:cstheme="minorHAnsi"/>
          <w:sz w:val="22"/>
          <w:szCs w:val="22"/>
          <w:lang w:val="fr-FR"/>
        </w:rPr>
        <w:t xml:space="preserve">fonds, </w:t>
      </w:r>
      <w:r w:rsidR="00BC6B14" w:rsidRPr="00283FC1">
        <w:rPr>
          <w:rFonts w:asciiTheme="minorHAnsi" w:hAnsiTheme="minorHAnsi" w:cstheme="minorHAnsi"/>
          <w:sz w:val="22"/>
          <w:szCs w:val="22"/>
          <w:lang w:val="fr-FR"/>
        </w:rPr>
        <w:t xml:space="preserve">ces fonds </w:t>
      </w:r>
      <w:r w:rsidRPr="00283FC1">
        <w:rPr>
          <w:rFonts w:asciiTheme="minorHAnsi" w:hAnsiTheme="minorHAnsi" w:cstheme="minorHAnsi"/>
          <w:sz w:val="22"/>
          <w:szCs w:val="22"/>
          <w:lang w:val="fr-FR"/>
        </w:rPr>
        <w:t>sont essentiels pour l</w:t>
      </w:r>
      <w:r w:rsidR="00BC6B14" w:rsidRPr="00283FC1">
        <w:rPr>
          <w:rFonts w:asciiTheme="minorHAnsi" w:hAnsiTheme="minorHAnsi" w:cstheme="minorHAnsi"/>
          <w:sz w:val="22"/>
          <w:szCs w:val="22"/>
          <w:lang w:val="fr-FR"/>
        </w:rPr>
        <w:t xml:space="preserve">eur </w:t>
      </w:r>
      <w:r w:rsidRPr="00283FC1">
        <w:rPr>
          <w:rFonts w:asciiTheme="minorHAnsi" w:hAnsiTheme="minorHAnsi" w:cstheme="minorHAnsi"/>
          <w:sz w:val="22"/>
          <w:szCs w:val="22"/>
          <w:lang w:val="fr-FR"/>
        </w:rPr>
        <w:t xml:space="preserve">survie, pour le développement du capital humain et </w:t>
      </w:r>
      <w:r w:rsidR="00BC6B14" w:rsidRPr="00283FC1">
        <w:rPr>
          <w:rFonts w:asciiTheme="minorHAnsi" w:hAnsiTheme="minorHAnsi" w:cstheme="minorHAnsi"/>
          <w:sz w:val="22"/>
          <w:szCs w:val="22"/>
          <w:lang w:val="fr-FR"/>
        </w:rPr>
        <w:t xml:space="preserve">pour </w:t>
      </w:r>
      <w:r w:rsidRPr="00283FC1">
        <w:rPr>
          <w:rFonts w:asciiTheme="minorHAnsi" w:hAnsiTheme="minorHAnsi" w:cstheme="minorHAnsi"/>
          <w:sz w:val="22"/>
          <w:szCs w:val="22"/>
          <w:lang w:val="fr-FR"/>
        </w:rPr>
        <w:t xml:space="preserve">la gestion des chocs financiers. Et pour l'économie, les 9 milliards de dollars </w:t>
      </w:r>
      <w:r w:rsidR="00BC6B14" w:rsidRPr="00283FC1">
        <w:rPr>
          <w:rFonts w:asciiTheme="minorHAnsi" w:hAnsiTheme="minorHAnsi" w:cstheme="minorHAnsi"/>
          <w:sz w:val="22"/>
          <w:szCs w:val="22"/>
          <w:lang w:val="fr-FR"/>
        </w:rPr>
        <w:t xml:space="preserve">d’envois de </w:t>
      </w:r>
      <w:r w:rsidRPr="00283FC1">
        <w:rPr>
          <w:rFonts w:asciiTheme="minorHAnsi" w:hAnsiTheme="minorHAnsi" w:cstheme="minorHAnsi"/>
          <w:sz w:val="22"/>
          <w:szCs w:val="22"/>
          <w:lang w:val="fr-FR"/>
        </w:rPr>
        <w:t xml:space="preserve">fonds (30 % du PIB) représentent une source de ressources </w:t>
      </w:r>
      <w:r w:rsidR="00BC6B14" w:rsidRPr="00283FC1">
        <w:rPr>
          <w:rFonts w:asciiTheme="minorHAnsi" w:hAnsiTheme="minorHAnsi" w:cstheme="minorHAnsi"/>
          <w:sz w:val="22"/>
          <w:szCs w:val="22"/>
          <w:lang w:val="fr-FR"/>
        </w:rPr>
        <w:t xml:space="preserve">extérieures </w:t>
      </w:r>
      <w:r w:rsidRPr="00283FC1">
        <w:rPr>
          <w:rFonts w:asciiTheme="minorHAnsi" w:hAnsiTheme="minorHAnsi" w:cstheme="minorHAnsi"/>
          <w:sz w:val="22"/>
          <w:szCs w:val="22"/>
          <w:lang w:val="fr-FR"/>
        </w:rPr>
        <w:t>pour l'investissement</w:t>
      </w:r>
      <w:r w:rsidR="00BC6B14" w:rsidRPr="00283FC1">
        <w:rPr>
          <w:rFonts w:asciiTheme="minorHAnsi" w:hAnsiTheme="minorHAnsi" w:cstheme="minorHAnsi"/>
          <w:sz w:val="22"/>
          <w:szCs w:val="22"/>
          <w:lang w:val="fr-FR"/>
        </w:rPr>
        <w:t xml:space="preserve">, </w:t>
      </w:r>
      <w:r w:rsidR="001A5014" w:rsidRPr="00283FC1">
        <w:rPr>
          <w:rFonts w:asciiTheme="minorHAnsi" w:hAnsiTheme="minorHAnsi" w:cstheme="minorHAnsi"/>
          <w:sz w:val="22"/>
          <w:szCs w:val="22"/>
          <w:lang w:val="fr-FR"/>
        </w:rPr>
        <w:t>res</w:t>
      </w:r>
      <w:r w:rsidR="00BC6B14" w:rsidRPr="00283FC1">
        <w:rPr>
          <w:rFonts w:asciiTheme="minorHAnsi" w:hAnsiTheme="minorHAnsi" w:cstheme="minorHAnsi"/>
          <w:sz w:val="22"/>
          <w:szCs w:val="22"/>
          <w:lang w:val="fr-FR"/>
        </w:rPr>
        <w:t>source</w:t>
      </w:r>
      <w:r w:rsidR="001A5014"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qui dépasse</w:t>
      </w:r>
      <w:r w:rsidR="001A5014" w:rsidRPr="00283FC1">
        <w:rPr>
          <w:rFonts w:asciiTheme="minorHAnsi" w:hAnsiTheme="minorHAnsi" w:cstheme="minorHAnsi"/>
          <w:sz w:val="22"/>
          <w:szCs w:val="22"/>
          <w:lang w:val="fr-FR"/>
        </w:rPr>
        <w:t>nt</w:t>
      </w:r>
      <w:r w:rsidRPr="00283FC1">
        <w:rPr>
          <w:rFonts w:asciiTheme="minorHAnsi" w:hAnsiTheme="minorHAnsi" w:cstheme="minorHAnsi"/>
          <w:sz w:val="22"/>
          <w:szCs w:val="22"/>
          <w:lang w:val="fr-FR"/>
        </w:rPr>
        <w:t xml:space="preserve"> de loin l</w:t>
      </w:r>
      <w:r w:rsidR="001A5014" w:rsidRPr="00283FC1">
        <w:rPr>
          <w:rFonts w:asciiTheme="minorHAnsi" w:hAnsiTheme="minorHAnsi" w:cstheme="minorHAnsi"/>
          <w:sz w:val="22"/>
          <w:szCs w:val="22"/>
          <w:lang w:val="fr-FR"/>
        </w:rPr>
        <w:t xml:space="preserve">e volume </w:t>
      </w:r>
      <w:r w:rsidRPr="00283FC1">
        <w:rPr>
          <w:rFonts w:asciiTheme="minorHAnsi" w:hAnsiTheme="minorHAnsi" w:cstheme="minorHAnsi"/>
          <w:sz w:val="22"/>
          <w:szCs w:val="22"/>
          <w:lang w:val="fr-FR"/>
        </w:rPr>
        <w:t>d</w:t>
      </w:r>
      <w:r w:rsidR="001A5014" w:rsidRPr="00283FC1">
        <w:rPr>
          <w:rFonts w:asciiTheme="minorHAnsi" w:hAnsiTheme="minorHAnsi" w:cstheme="minorHAnsi"/>
          <w:sz w:val="22"/>
          <w:szCs w:val="22"/>
          <w:lang w:val="fr-FR"/>
        </w:rPr>
        <w:t>u</w:t>
      </w:r>
      <w:r w:rsidRPr="00283FC1">
        <w:rPr>
          <w:rFonts w:asciiTheme="minorHAnsi" w:hAnsiTheme="minorHAnsi" w:cstheme="minorHAnsi"/>
          <w:sz w:val="22"/>
          <w:szCs w:val="22"/>
          <w:lang w:val="fr-FR"/>
        </w:rPr>
        <w:t xml:space="preserve"> crédit </w:t>
      </w:r>
      <w:r w:rsidR="00BC6B14" w:rsidRPr="00283FC1">
        <w:rPr>
          <w:rFonts w:asciiTheme="minorHAnsi" w:hAnsiTheme="minorHAnsi" w:cstheme="minorHAnsi"/>
          <w:sz w:val="22"/>
          <w:szCs w:val="22"/>
          <w:lang w:val="fr-FR"/>
        </w:rPr>
        <w:t xml:space="preserve">intérieur </w:t>
      </w:r>
      <w:r w:rsidR="001A5014" w:rsidRPr="00283FC1">
        <w:rPr>
          <w:rFonts w:asciiTheme="minorHAnsi" w:hAnsiTheme="minorHAnsi" w:cstheme="minorHAnsi"/>
          <w:sz w:val="22"/>
          <w:szCs w:val="22"/>
          <w:lang w:val="fr-FR"/>
        </w:rPr>
        <w:t xml:space="preserve">alloué </w:t>
      </w:r>
      <w:r w:rsidRPr="00283FC1">
        <w:rPr>
          <w:rFonts w:asciiTheme="minorHAnsi" w:hAnsiTheme="minorHAnsi" w:cstheme="minorHAnsi"/>
          <w:sz w:val="22"/>
          <w:szCs w:val="22"/>
          <w:lang w:val="fr-FR"/>
        </w:rPr>
        <w:t>par le secteur financier.</w:t>
      </w:r>
    </w:p>
    <w:p w14:paraId="0D14CBFC" w14:textId="68EAFA16" w:rsidR="00B65015" w:rsidRPr="00283FC1" w:rsidRDefault="00B65015" w:rsidP="00AF53D1">
      <w:pPr>
        <w:numPr>
          <w:ilvl w:val="0"/>
          <w:numId w:val="3"/>
        </w:numPr>
        <w:spacing w:after="120" w:line="280" w:lineRule="exact"/>
        <w:ind w:left="426" w:hanging="426"/>
        <w:jc w:val="both"/>
        <w:rPr>
          <w:rFonts w:asciiTheme="minorHAnsi" w:hAnsiTheme="minorHAnsi" w:cstheme="minorHAnsi"/>
          <w:color w:val="000000" w:themeColor="text1"/>
          <w:sz w:val="22"/>
          <w:szCs w:val="22"/>
          <w:lang w:val="fr-FR"/>
        </w:rPr>
      </w:pPr>
      <w:r w:rsidRPr="00283FC1">
        <w:rPr>
          <w:rFonts w:asciiTheme="minorHAnsi" w:hAnsiTheme="minorHAnsi" w:cstheme="minorHAnsi"/>
          <w:i/>
          <w:color w:val="000000" w:themeColor="text1"/>
          <w:sz w:val="22"/>
          <w:szCs w:val="22"/>
          <w:u w:val="single"/>
          <w:lang w:val="fr-FR"/>
        </w:rPr>
        <w:t xml:space="preserve">La contribution proposée </w:t>
      </w:r>
      <w:r w:rsidR="005A27B5" w:rsidRPr="00283FC1">
        <w:rPr>
          <w:rFonts w:asciiTheme="minorHAnsi" w:hAnsiTheme="minorHAnsi" w:cstheme="minorHAnsi"/>
          <w:i/>
          <w:color w:val="000000" w:themeColor="text1"/>
          <w:sz w:val="22"/>
          <w:szCs w:val="22"/>
          <w:u w:val="single"/>
          <w:lang w:val="fr-FR"/>
        </w:rPr>
        <w:t xml:space="preserve">dans le cadre </w:t>
      </w:r>
      <w:r w:rsidR="00C43845" w:rsidRPr="00283FC1">
        <w:rPr>
          <w:rFonts w:asciiTheme="minorHAnsi" w:hAnsiTheme="minorHAnsi" w:cstheme="minorHAnsi"/>
          <w:i/>
          <w:color w:val="000000" w:themeColor="text1"/>
          <w:sz w:val="22"/>
          <w:szCs w:val="22"/>
          <w:u w:val="single"/>
          <w:lang w:val="fr-FR"/>
        </w:rPr>
        <w:t>du projet ACTIF</w:t>
      </w:r>
      <w:r w:rsidRPr="00283FC1">
        <w:rPr>
          <w:rFonts w:asciiTheme="minorHAnsi" w:hAnsiTheme="minorHAnsi" w:cstheme="minorHAnsi"/>
          <w:i/>
          <w:color w:val="000000" w:themeColor="text1"/>
          <w:sz w:val="22"/>
          <w:szCs w:val="22"/>
          <w:u w:val="single"/>
          <w:lang w:val="fr-FR"/>
        </w:rPr>
        <w:t xml:space="preserve"> comprendra </w:t>
      </w:r>
      <w:r w:rsidR="00BB02DB" w:rsidRPr="00283FC1">
        <w:rPr>
          <w:rFonts w:asciiTheme="minorHAnsi" w:hAnsiTheme="minorHAnsi" w:cstheme="minorHAnsi"/>
          <w:i/>
          <w:color w:val="000000" w:themeColor="text1"/>
          <w:sz w:val="22"/>
          <w:szCs w:val="22"/>
          <w:u w:val="single"/>
          <w:lang w:val="fr-FR"/>
        </w:rPr>
        <w:t xml:space="preserve">un </w:t>
      </w:r>
      <w:r w:rsidR="005A27B5" w:rsidRPr="00283FC1">
        <w:rPr>
          <w:rFonts w:asciiTheme="minorHAnsi" w:hAnsiTheme="minorHAnsi" w:cstheme="minorHAnsi"/>
          <w:i/>
          <w:color w:val="000000" w:themeColor="text1"/>
          <w:sz w:val="22"/>
          <w:szCs w:val="22"/>
          <w:u w:val="single"/>
          <w:lang w:val="fr-FR"/>
        </w:rPr>
        <w:t xml:space="preserve">appui </w:t>
      </w:r>
      <w:r w:rsidRPr="00283FC1">
        <w:rPr>
          <w:rFonts w:asciiTheme="minorHAnsi" w:hAnsiTheme="minorHAnsi" w:cstheme="minorHAnsi"/>
          <w:i/>
          <w:color w:val="000000" w:themeColor="text1"/>
          <w:sz w:val="22"/>
          <w:szCs w:val="22"/>
          <w:u w:val="single"/>
          <w:lang w:val="fr-FR"/>
        </w:rPr>
        <w:t>aux P</w:t>
      </w:r>
      <w:r w:rsidR="005A27B5" w:rsidRPr="00283FC1">
        <w:rPr>
          <w:rFonts w:asciiTheme="minorHAnsi" w:hAnsiTheme="minorHAnsi" w:cstheme="minorHAnsi"/>
          <w:i/>
          <w:color w:val="000000" w:themeColor="text1"/>
          <w:sz w:val="22"/>
          <w:szCs w:val="22"/>
          <w:u w:val="single"/>
          <w:lang w:val="fr-FR"/>
        </w:rPr>
        <w:t>SF</w:t>
      </w:r>
      <w:r w:rsidR="00944D79" w:rsidRPr="00283FC1">
        <w:rPr>
          <w:rFonts w:asciiTheme="minorHAnsi" w:hAnsiTheme="minorHAnsi" w:cstheme="minorHAnsi"/>
          <w:i/>
          <w:color w:val="000000" w:themeColor="text1"/>
          <w:sz w:val="22"/>
          <w:szCs w:val="22"/>
          <w:u w:val="single"/>
          <w:lang w:val="fr-FR"/>
        </w:rPr>
        <w:t xml:space="preserve"> </w:t>
      </w:r>
      <w:r w:rsidR="005A27B5" w:rsidRPr="00283FC1">
        <w:rPr>
          <w:rFonts w:asciiTheme="minorHAnsi" w:hAnsiTheme="minorHAnsi" w:cstheme="minorHAnsi"/>
          <w:i/>
          <w:color w:val="000000" w:themeColor="text1"/>
          <w:sz w:val="22"/>
          <w:szCs w:val="22"/>
          <w:u w:val="single"/>
          <w:lang w:val="fr-FR"/>
        </w:rPr>
        <w:t xml:space="preserve">pour </w:t>
      </w:r>
      <w:r w:rsidR="00BB02DB" w:rsidRPr="00283FC1">
        <w:rPr>
          <w:rFonts w:asciiTheme="minorHAnsi" w:hAnsiTheme="minorHAnsi" w:cstheme="minorHAnsi"/>
          <w:i/>
          <w:color w:val="000000" w:themeColor="text1"/>
          <w:sz w:val="22"/>
          <w:szCs w:val="22"/>
          <w:u w:val="single"/>
          <w:lang w:val="fr-FR"/>
        </w:rPr>
        <w:t xml:space="preserve">que ceux-ci adoptent </w:t>
      </w:r>
      <w:r w:rsidRPr="00283FC1">
        <w:rPr>
          <w:rFonts w:asciiTheme="minorHAnsi" w:hAnsiTheme="minorHAnsi" w:cstheme="minorHAnsi"/>
          <w:i/>
          <w:color w:val="000000" w:themeColor="text1"/>
          <w:sz w:val="22"/>
          <w:szCs w:val="22"/>
          <w:u w:val="single"/>
          <w:lang w:val="fr-FR"/>
        </w:rPr>
        <w:t>de</w:t>
      </w:r>
      <w:r w:rsidR="00BB02DB" w:rsidRPr="00283FC1">
        <w:rPr>
          <w:rFonts w:asciiTheme="minorHAnsi" w:hAnsiTheme="minorHAnsi" w:cstheme="minorHAnsi"/>
          <w:i/>
          <w:color w:val="000000" w:themeColor="text1"/>
          <w:sz w:val="22"/>
          <w:szCs w:val="22"/>
          <w:u w:val="single"/>
          <w:lang w:val="fr-FR"/>
        </w:rPr>
        <w:t>s</w:t>
      </w:r>
      <w:r w:rsidR="00944D79" w:rsidRPr="00283FC1">
        <w:rPr>
          <w:rFonts w:asciiTheme="minorHAnsi" w:hAnsiTheme="minorHAnsi" w:cstheme="minorHAnsi"/>
          <w:i/>
          <w:color w:val="000000" w:themeColor="text1"/>
          <w:sz w:val="22"/>
          <w:szCs w:val="22"/>
          <w:u w:val="single"/>
          <w:lang w:val="fr-FR"/>
        </w:rPr>
        <w:t xml:space="preserve"> </w:t>
      </w:r>
      <w:r w:rsidRPr="00283FC1">
        <w:rPr>
          <w:rFonts w:asciiTheme="minorHAnsi" w:hAnsiTheme="minorHAnsi" w:cstheme="minorHAnsi"/>
          <w:i/>
          <w:color w:val="000000" w:themeColor="text1"/>
          <w:sz w:val="22"/>
          <w:szCs w:val="22"/>
          <w:u w:val="single"/>
          <w:lang w:val="fr-FR"/>
        </w:rPr>
        <w:t xml:space="preserve">services financiers </w:t>
      </w:r>
      <w:r w:rsidR="00BB02DB" w:rsidRPr="00283FC1">
        <w:rPr>
          <w:rFonts w:asciiTheme="minorHAnsi" w:hAnsiTheme="minorHAnsi" w:cstheme="minorHAnsi"/>
          <w:i/>
          <w:color w:val="000000" w:themeColor="text1"/>
          <w:sz w:val="22"/>
          <w:szCs w:val="22"/>
          <w:u w:val="single"/>
          <w:lang w:val="fr-FR"/>
        </w:rPr>
        <w:t>numériques</w:t>
      </w:r>
      <w:r w:rsidR="00944D79" w:rsidRPr="00283FC1">
        <w:rPr>
          <w:rFonts w:asciiTheme="minorHAnsi" w:hAnsiTheme="minorHAnsi" w:cstheme="minorHAnsi"/>
          <w:i/>
          <w:color w:val="000000" w:themeColor="text1"/>
          <w:sz w:val="22"/>
          <w:szCs w:val="22"/>
          <w:u w:val="single"/>
          <w:lang w:val="fr-FR"/>
        </w:rPr>
        <w:t xml:space="preserve"> </w:t>
      </w:r>
      <w:r w:rsidRPr="00283FC1">
        <w:rPr>
          <w:rFonts w:asciiTheme="minorHAnsi" w:hAnsiTheme="minorHAnsi" w:cstheme="minorHAnsi"/>
          <w:color w:val="000000" w:themeColor="text1"/>
          <w:sz w:val="22"/>
          <w:szCs w:val="22"/>
          <w:lang w:val="fr-FR"/>
        </w:rPr>
        <w:t xml:space="preserve">et </w:t>
      </w:r>
      <w:r w:rsidR="00BB02DB" w:rsidRPr="00283FC1">
        <w:rPr>
          <w:rFonts w:asciiTheme="minorHAnsi" w:hAnsiTheme="minorHAnsi" w:cstheme="minorHAnsi"/>
          <w:color w:val="000000" w:themeColor="text1"/>
          <w:sz w:val="22"/>
          <w:szCs w:val="22"/>
          <w:lang w:val="fr-FR"/>
        </w:rPr>
        <w:t xml:space="preserve">poussent </w:t>
      </w:r>
      <w:r w:rsidRPr="00283FC1">
        <w:rPr>
          <w:rFonts w:asciiTheme="minorHAnsi" w:hAnsiTheme="minorHAnsi" w:cstheme="minorHAnsi"/>
          <w:color w:val="000000" w:themeColor="text1"/>
          <w:sz w:val="22"/>
          <w:szCs w:val="22"/>
          <w:lang w:val="fr-FR"/>
        </w:rPr>
        <w:t xml:space="preserve">la bancarisation </w:t>
      </w:r>
      <w:r w:rsidR="00837344" w:rsidRPr="00283FC1">
        <w:rPr>
          <w:rFonts w:asciiTheme="minorHAnsi" w:hAnsiTheme="minorHAnsi" w:cstheme="minorHAnsi"/>
          <w:color w:val="000000" w:themeColor="text1"/>
          <w:sz w:val="22"/>
          <w:szCs w:val="22"/>
          <w:lang w:val="fr-FR"/>
        </w:rPr>
        <w:t>au-delà</w:t>
      </w:r>
      <w:r w:rsidRPr="00283FC1">
        <w:rPr>
          <w:rFonts w:asciiTheme="minorHAnsi" w:hAnsiTheme="minorHAnsi" w:cstheme="minorHAnsi"/>
          <w:color w:val="000000" w:themeColor="text1"/>
          <w:sz w:val="22"/>
          <w:szCs w:val="22"/>
          <w:lang w:val="fr-FR"/>
        </w:rPr>
        <w:t xml:space="preserve"> de la </w:t>
      </w:r>
      <w:r w:rsidR="00766A6D" w:rsidRPr="00283FC1">
        <w:rPr>
          <w:rFonts w:asciiTheme="minorHAnsi" w:hAnsiTheme="minorHAnsi" w:cstheme="minorHAnsi"/>
          <w:color w:val="000000" w:themeColor="text1"/>
          <w:sz w:val="22"/>
          <w:szCs w:val="22"/>
          <w:lang w:val="fr-FR"/>
        </w:rPr>
        <w:t xml:space="preserve">simple </w:t>
      </w:r>
      <w:r w:rsidRPr="00283FC1">
        <w:rPr>
          <w:rFonts w:asciiTheme="minorHAnsi" w:hAnsiTheme="minorHAnsi" w:cstheme="minorHAnsi"/>
          <w:color w:val="000000" w:themeColor="text1"/>
          <w:sz w:val="22"/>
          <w:szCs w:val="22"/>
          <w:lang w:val="fr-FR"/>
        </w:rPr>
        <w:t xml:space="preserve">propriété du compte </w:t>
      </w:r>
      <w:r w:rsidR="00BB02DB" w:rsidRPr="00283FC1">
        <w:rPr>
          <w:rFonts w:asciiTheme="minorHAnsi" w:hAnsiTheme="minorHAnsi" w:cstheme="minorHAnsi"/>
          <w:color w:val="000000" w:themeColor="text1"/>
          <w:sz w:val="22"/>
          <w:szCs w:val="22"/>
          <w:lang w:val="fr-FR"/>
        </w:rPr>
        <w:t xml:space="preserve">pour passer </w:t>
      </w:r>
      <w:r w:rsidRPr="00283FC1">
        <w:rPr>
          <w:rFonts w:asciiTheme="minorHAnsi" w:hAnsiTheme="minorHAnsi" w:cstheme="minorHAnsi"/>
          <w:color w:val="000000" w:themeColor="text1"/>
          <w:sz w:val="22"/>
          <w:szCs w:val="22"/>
          <w:lang w:val="fr-FR"/>
        </w:rPr>
        <w:t>à l'usage (</w:t>
      </w:r>
      <w:r w:rsidR="00BB02DB" w:rsidRPr="00283FC1">
        <w:rPr>
          <w:rFonts w:asciiTheme="minorHAnsi" w:hAnsiTheme="minorHAnsi" w:cstheme="minorHAnsi"/>
          <w:color w:val="000000" w:themeColor="text1"/>
          <w:sz w:val="22"/>
          <w:szCs w:val="22"/>
          <w:lang w:val="fr-FR"/>
        </w:rPr>
        <w:t xml:space="preserve">voir </w:t>
      </w:r>
      <w:r w:rsidR="00EC7B12" w:rsidRPr="00283FC1">
        <w:rPr>
          <w:rFonts w:asciiTheme="minorHAnsi" w:hAnsiTheme="minorHAnsi" w:cstheme="minorHAnsi"/>
          <w:color w:val="000000" w:themeColor="text1"/>
          <w:sz w:val="22"/>
          <w:szCs w:val="22"/>
          <w:lang w:val="fr-FR"/>
        </w:rPr>
        <w:t>Résultat</w:t>
      </w:r>
      <w:r w:rsidR="00BB02DB" w:rsidRPr="00283FC1">
        <w:rPr>
          <w:rFonts w:asciiTheme="minorHAnsi" w:hAnsiTheme="minorHAnsi" w:cstheme="minorHAnsi"/>
          <w:color w:val="000000" w:themeColor="text1"/>
          <w:sz w:val="22"/>
          <w:szCs w:val="22"/>
          <w:lang w:val="fr-FR"/>
        </w:rPr>
        <w:t xml:space="preserve"> 1</w:t>
      </w:r>
      <w:r w:rsidRPr="00283FC1">
        <w:rPr>
          <w:rFonts w:asciiTheme="minorHAnsi" w:hAnsiTheme="minorHAnsi" w:cstheme="minorHAnsi"/>
          <w:color w:val="000000" w:themeColor="text1"/>
          <w:sz w:val="22"/>
          <w:szCs w:val="22"/>
          <w:lang w:val="fr-FR"/>
        </w:rPr>
        <w:t>)</w:t>
      </w:r>
      <w:r w:rsidR="00BB02DB" w:rsidRPr="00283FC1">
        <w:rPr>
          <w:rFonts w:asciiTheme="minorHAnsi" w:hAnsiTheme="minorHAnsi" w:cstheme="minorHAnsi"/>
          <w:color w:val="000000" w:themeColor="text1"/>
          <w:sz w:val="22"/>
          <w:szCs w:val="22"/>
          <w:lang w:val="fr-FR"/>
        </w:rPr>
        <w:t>. Ladite contribution comprendra également un appu</w:t>
      </w:r>
      <w:r w:rsidRPr="00283FC1">
        <w:rPr>
          <w:rFonts w:asciiTheme="minorHAnsi" w:hAnsiTheme="minorHAnsi" w:cstheme="minorHAnsi"/>
          <w:color w:val="000000" w:themeColor="text1"/>
          <w:sz w:val="22"/>
          <w:szCs w:val="22"/>
          <w:lang w:val="fr-FR"/>
        </w:rPr>
        <w:t xml:space="preserve">i à l'adoption, </w:t>
      </w:r>
      <w:r w:rsidR="009E3CEC" w:rsidRPr="00283FC1">
        <w:rPr>
          <w:rFonts w:asciiTheme="minorHAnsi" w:hAnsiTheme="minorHAnsi" w:cstheme="minorHAnsi"/>
          <w:color w:val="000000" w:themeColor="text1"/>
          <w:sz w:val="22"/>
          <w:szCs w:val="22"/>
          <w:lang w:val="fr-FR"/>
        </w:rPr>
        <w:t xml:space="preserve">à l’internalisation </w:t>
      </w:r>
      <w:r w:rsidRPr="00283FC1">
        <w:rPr>
          <w:rFonts w:asciiTheme="minorHAnsi" w:hAnsiTheme="minorHAnsi" w:cstheme="minorHAnsi"/>
          <w:color w:val="000000" w:themeColor="text1"/>
          <w:sz w:val="22"/>
          <w:szCs w:val="22"/>
          <w:lang w:val="fr-FR"/>
        </w:rPr>
        <w:t xml:space="preserve">et </w:t>
      </w:r>
      <w:r w:rsidR="009E3CEC" w:rsidRPr="00283FC1">
        <w:rPr>
          <w:rFonts w:asciiTheme="minorHAnsi" w:hAnsiTheme="minorHAnsi" w:cstheme="minorHAnsi"/>
          <w:color w:val="000000" w:themeColor="text1"/>
          <w:sz w:val="22"/>
          <w:szCs w:val="22"/>
          <w:lang w:val="fr-FR"/>
        </w:rPr>
        <w:t xml:space="preserve">à </w:t>
      </w:r>
      <w:r w:rsidRPr="00283FC1">
        <w:rPr>
          <w:rFonts w:asciiTheme="minorHAnsi" w:hAnsiTheme="minorHAnsi" w:cstheme="minorHAnsi"/>
          <w:color w:val="000000" w:themeColor="text1"/>
          <w:sz w:val="22"/>
          <w:szCs w:val="22"/>
          <w:lang w:val="fr-FR"/>
        </w:rPr>
        <w:t>l</w:t>
      </w:r>
      <w:r w:rsidR="009E3CEC" w:rsidRPr="00283FC1">
        <w:rPr>
          <w:rFonts w:asciiTheme="minorHAnsi" w:hAnsiTheme="minorHAnsi" w:cstheme="minorHAnsi"/>
          <w:color w:val="000000" w:themeColor="text1"/>
          <w:sz w:val="22"/>
          <w:szCs w:val="22"/>
          <w:lang w:val="fr-FR"/>
        </w:rPr>
        <w:t xml:space="preserve">’application </w:t>
      </w:r>
      <w:r w:rsidRPr="00283FC1">
        <w:rPr>
          <w:rFonts w:asciiTheme="minorHAnsi" w:hAnsiTheme="minorHAnsi" w:cstheme="minorHAnsi"/>
          <w:color w:val="000000" w:themeColor="text1"/>
          <w:sz w:val="22"/>
          <w:szCs w:val="22"/>
          <w:lang w:val="fr-FR"/>
        </w:rPr>
        <w:t xml:space="preserve">des </w:t>
      </w:r>
      <w:r w:rsidR="009E3CEC" w:rsidRPr="00283FC1">
        <w:rPr>
          <w:rFonts w:asciiTheme="minorHAnsi" w:hAnsiTheme="minorHAnsi" w:cstheme="minorHAnsi"/>
          <w:color w:val="000000" w:themeColor="text1"/>
          <w:sz w:val="22"/>
          <w:szCs w:val="22"/>
          <w:lang w:val="fr-FR"/>
        </w:rPr>
        <w:t xml:space="preserve">« Lignes </w:t>
      </w:r>
      <w:r w:rsidRPr="00283FC1">
        <w:rPr>
          <w:rFonts w:asciiTheme="minorHAnsi" w:hAnsiTheme="minorHAnsi" w:cstheme="minorHAnsi"/>
          <w:color w:val="000000" w:themeColor="text1"/>
          <w:sz w:val="22"/>
          <w:szCs w:val="22"/>
          <w:lang w:val="fr-FR"/>
        </w:rPr>
        <w:t xml:space="preserve">directrices de l'argent </w:t>
      </w:r>
      <w:r w:rsidR="009E3CEC" w:rsidRPr="00283FC1">
        <w:rPr>
          <w:rFonts w:asciiTheme="minorHAnsi" w:hAnsiTheme="minorHAnsi" w:cstheme="minorHAnsi"/>
          <w:color w:val="000000" w:themeColor="text1"/>
          <w:sz w:val="22"/>
          <w:szCs w:val="22"/>
          <w:lang w:val="fr-FR"/>
        </w:rPr>
        <w:t>mobile »</w:t>
      </w:r>
      <w:r w:rsidRPr="00283FC1">
        <w:rPr>
          <w:rFonts w:asciiTheme="minorHAnsi" w:hAnsiTheme="minorHAnsi" w:cstheme="minorHAnsi"/>
          <w:color w:val="000000" w:themeColor="text1"/>
          <w:sz w:val="22"/>
          <w:szCs w:val="22"/>
          <w:lang w:val="fr-FR"/>
        </w:rPr>
        <w:t xml:space="preserve"> é</w:t>
      </w:r>
      <w:r w:rsidR="009E3CEC" w:rsidRPr="00283FC1">
        <w:rPr>
          <w:rFonts w:asciiTheme="minorHAnsi" w:hAnsiTheme="minorHAnsi" w:cstheme="minorHAnsi"/>
          <w:color w:val="000000" w:themeColor="text1"/>
          <w:sz w:val="22"/>
          <w:szCs w:val="22"/>
          <w:lang w:val="fr-FR"/>
        </w:rPr>
        <w:t xml:space="preserve">laborées </w:t>
      </w:r>
      <w:r w:rsidRPr="00283FC1">
        <w:rPr>
          <w:rFonts w:asciiTheme="minorHAnsi" w:hAnsiTheme="minorHAnsi" w:cstheme="minorHAnsi"/>
          <w:color w:val="000000" w:themeColor="text1"/>
          <w:sz w:val="22"/>
          <w:szCs w:val="22"/>
          <w:lang w:val="fr-FR"/>
        </w:rPr>
        <w:t xml:space="preserve">pour la région de la SADC par </w:t>
      </w:r>
      <w:r w:rsidR="009E3CEC" w:rsidRPr="00283FC1">
        <w:rPr>
          <w:rFonts w:asciiTheme="minorHAnsi" w:hAnsiTheme="minorHAnsi" w:cstheme="minorHAnsi"/>
          <w:color w:val="000000" w:themeColor="text1"/>
          <w:sz w:val="22"/>
          <w:szCs w:val="22"/>
          <w:lang w:val="fr-FR"/>
        </w:rPr>
        <w:t xml:space="preserve">FinMark Trust, partenaire du </w:t>
      </w:r>
      <w:r w:rsidR="00195B31" w:rsidRPr="00283FC1">
        <w:rPr>
          <w:rFonts w:asciiTheme="minorHAnsi" w:hAnsiTheme="minorHAnsi" w:cstheme="minorHAnsi"/>
          <w:color w:val="000000" w:themeColor="text1"/>
          <w:sz w:val="22"/>
          <w:szCs w:val="22"/>
          <w:lang w:val="fr-FR"/>
        </w:rPr>
        <w:t>Projet</w:t>
      </w:r>
      <w:r w:rsidR="009E3CEC" w:rsidRPr="00283FC1">
        <w:rPr>
          <w:rFonts w:asciiTheme="minorHAnsi" w:hAnsiTheme="minorHAnsi" w:cstheme="minorHAnsi"/>
          <w:color w:val="000000" w:themeColor="text1"/>
          <w:sz w:val="22"/>
          <w:szCs w:val="22"/>
          <w:lang w:val="fr-FR"/>
        </w:rPr>
        <w:t xml:space="preserve"> MAP dans la région de la SADC</w:t>
      </w:r>
      <w:r w:rsidRPr="00283FC1">
        <w:rPr>
          <w:rFonts w:asciiTheme="minorHAnsi" w:hAnsiTheme="minorHAnsi" w:cstheme="minorHAnsi"/>
          <w:color w:val="000000" w:themeColor="text1"/>
          <w:sz w:val="22"/>
          <w:szCs w:val="22"/>
          <w:lang w:val="fr-FR"/>
        </w:rPr>
        <w:t xml:space="preserve">. Sous réserve de </w:t>
      </w:r>
      <w:r w:rsidR="00B8563C" w:rsidRPr="00283FC1">
        <w:rPr>
          <w:rFonts w:asciiTheme="minorHAnsi" w:hAnsiTheme="minorHAnsi" w:cstheme="minorHAnsi"/>
          <w:color w:val="000000" w:themeColor="text1"/>
          <w:sz w:val="22"/>
          <w:szCs w:val="22"/>
          <w:lang w:val="fr-FR"/>
        </w:rPr>
        <w:t>disponibilité des fonds</w:t>
      </w:r>
      <w:r w:rsidRPr="00283FC1">
        <w:rPr>
          <w:rFonts w:asciiTheme="minorHAnsi" w:hAnsiTheme="minorHAnsi" w:cstheme="minorHAnsi"/>
          <w:color w:val="000000" w:themeColor="text1"/>
          <w:sz w:val="22"/>
          <w:szCs w:val="22"/>
          <w:lang w:val="fr-FR"/>
        </w:rPr>
        <w:t>, il sera possible d'étendre la participation d</w:t>
      </w:r>
      <w:r w:rsidR="00B8563C" w:rsidRPr="00283FC1">
        <w:rPr>
          <w:rFonts w:asciiTheme="minorHAnsi" w:hAnsiTheme="minorHAnsi" w:cstheme="minorHAnsi"/>
          <w:color w:val="000000" w:themeColor="text1"/>
          <w:sz w:val="22"/>
          <w:szCs w:val="22"/>
          <w:lang w:val="fr-FR"/>
        </w:rPr>
        <w:t>e l’</w:t>
      </w:r>
      <w:r w:rsidRPr="00283FC1">
        <w:rPr>
          <w:rFonts w:asciiTheme="minorHAnsi" w:hAnsiTheme="minorHAnsi" w:cstheme="minorHAnsi"/>
          <w:color w:val="000000" w:themeColor="text1"/>
          <w:sz w:val="22"/>
          <w:szCs w:val="22"/>
          <w:lang w:val="fr-FR"/>
        </w:rPr>
        <w:t xml:space="preserve">UNCDF </w:t>
      </w:r>
      <w:r w:rsidR="00B8563C" w:rsidRPr="00283FC1">
        <w:rPr>
          <w:rFonts w:asciiTheme="minorHAnsi" w:hAnsiTheme="minorHAnsi" w:cstheme="minorHAnsi"/>
          <w:color w:val="000000" w:themeColor="text1"/>
          <w:sz w:val="22"/>
          <w:szCs w:val="22"/>
          <w:lang w:val="fr-FR"/>
        </w:rPr>
        <w:t xml:space="preserve">au </w:t>
      </w:r>
      <w:r w:rsidRPr="00283FC1">
        <w:rPr>
          <w:rFonts w:asciiTheme="minorHAnsi" w:hAnsiTheme="minorHAnsi" w:cstheme="minorHAnsi"/>
          <w:color w:val="000000" w:themeColor="text1"/>
          <w:sz w:val="22"/>
          <w:szCs w:val="22"/>
          <w:lang w:val="fr-FR"/>
        </w:rPr>
        <w:t>domaine d</w:t>
      </w:r>
      <w:r w:rsidR="00B8563C" w:rsidRPr="00283FC1">
        <w:rPr>
          <w:rFonts w:asciiTheme="minorHAnsi" w:hAnsiTheme="minorHAnsi" w:cstheme="minorHAnsi"/>
          <w:color w:val="000000" w:themeColor="text1"/>
          <w:sz w:val="22"/>
          <w:szCs w:val="22"/>
          <w:lang w:val="fr-FR"/>
        </w:rPr>
        <w:t xml:space="preserve">u </w:t>
      </w:r>
      <w:r w:rsidRPr="00283FC1">
        <w:rPr>
          <w:rFonts w:asciiTheme="minorHAnsi" w:hAnsiTheme="minorHAnsi" w:cstheme="minorHAnsi"/>
          <w:color w:val="000000" w:themeColor="text1"/>
          <w:sz w:val="22"/>
          <w:szCs w:val="22"/>
          <w:lang w:val="fr-FR"/>
        </w:rPr>
        <w:t xml:space="preserve">paiement numérique </w:t>
      </w:r>
      <w:r w:rsidR="00B8563C" w:rsidRPr="00283FC1">
        <w:rPr>
          <w:rFonts w:asciiTheme="minorHAnsi" w:hAnsiTheme="minorHAnsi" w:cstheme="minorHAnsi"/>
          <w:color w:val="000000" w:themeColor="text1"/>
          <w:sz w:val="22"/>
          <w:szCs w:val="22"/>
          <w:lang w:val="fr-FR"/>
        </w:rPr>
        <w:t xml:space="preserve">à travers </w:t>
      </w:r>
      <w:r w:rsidRPr="00283FC1">
        <w:rPr>
          <w:rFonts w:asciiTheme="minorHAnsi" w:hAnsiTheme="minorHAnsi" w:cstheme="minorHAnsi"/>
          <w:color w:val="000000" w:themeColor="text1"/>
          <w:sz w:val="22"/>
          <w:szCs w:val="22"/>
          <w:lang w:val="fr-FR"/>
        </w:rPr>
        <w:t xml:space="preserve">son approche </w:t>
      </w:r>
      <w:r w:rsidR="00B8563C" w:rsidRPr="00283FC1">
        <w:rPr>
          <w:rFonts w:asciiTheme="minorHAnsi" w:hAnsiTheme="minorHAnsi" w:cstheme="minorHAnsi"/>
          <w:color w:val="000000" w:themeColor="text1"/>
          <w:sz w:val="22"/>
          <w:szCs w:val="22"/>
          <w:lang w:val="fr-FR"/>
        </w:rPr>
        <w:t>holistique « </w:t>
      </w:r>
      <w:r w:rsidRPr="00283FC1">
        <w:rPr>
          <w:rFonts w:asciiTheme="minorHAnsi" w:hAnsiTheme="minorHAnsi" w:cstheme="minorHAnsi"/>
          <w:color w:val="000000" w:themeColor="text1"/>
          <w:sz w:val="22"/>
          <w:szCs w:val="22"/>
          <w:lang w:val="fr-FR"/>
        </w:rPr>
        <w:t xml:space="preserve">Argent </w:t>
      </w:r>
      <w:r w:rsidR="00B8563C" w:rsidRPr="00283FC1">
        <w:rPr>
          <w:rFonts w:asciiTheme="minorHAnsi" w:hAnsiTheme="minorHAnsi" w:cstheme="minorHAnsi"/>
          <w:color w:val="000000" w:themeColor="text1"/>
          <w:sz w:val="22"/>
          <w:szCs w:val="22"/>
          <w:lang w:val="fr-FR"/>
        </w:rPr>
        <w:t>m</w:t>
      </w:r>
      <w:r w:rsidRPr="00283FC1">
        <w:rPr>
          <w:rFonts w:asciiTheme="minorHAnsi" w:hAnsiTheme="minorHAnsi" w:cstheme="minorHAnsi"/>
          <w:color w:val="000000" w:themeColor="text1"/>
          <w:sz w:val="22"/>
          <w:szCs w:val="22"/>
          <w:lang w:val="fr-FR"/>
        </w:rPr>
        <w:t>obile pour les pauvres</w:t>
      </w:r>
      <w:r w:rsidR="00B8563C" w:rsidRPr="00283FC1">
        <w:rPr>
          <w:rFonts w:asciiTheme="minorHAnsi" w:hAnsiTheme="minorHAnsi" w:cstheme="minorHAnsi"/>
          <w:color w:val="000000" w:themeColor="text1"/>
          <w:sz w:val="22"/>
          <w:szCs w:val="22"/>
          <w:lang w:val="fr-FR"/>
        </w:rPr>
        <w:t> »</w:t>
      </w:r>
      <w:r w:rsidRPr="00283FC1">
        <w:rPr>
          <w:rFonts w:asciiTheme="minorHAnsi" w:hAnsiTheme="minorHAnsi" w:cstheme="minorHAnsi"/>
          <w:color w:val="000000" w:themeColor="text1"/>
          <w:sz w:val="22"/>
          <w:szCs w:val="22"/>
          <w:lang w:val="fr-FR"/>
        </w:rPr>
        <w:t xml:space="preserve"> (MM4P</w:t>
      </w:r>
      <w:r w:rsidR="00B8563C" w:rsidRPr="00283FC1">
        <w:rPr>
          <w:rFonts w:asciiTheme="minorHAnsi" w:hAnsiTheme="minorHAnsi" w:cstheme="minorHAnsi"/>
          <w:color w:val="000000" w:themeColor="text1"/>
          <w:sz w:val="22"/>
          <w:szCs w:val="22"/>
          <w:lang w:val="fr-FR"/>
        </w:rPr>
        <w:t xml:space="preserve"> – </w:t>
      </w:r>
      <w:r w:rsidR="00B8563C" w:rsidRPr="00283FC1">
        <w:rPr>
          <w:rFonts w:asciiTheme="minorHAnsi" w:hAnsiTheme="minorHAnsi" w:cstheme="minorHAnsi"/>
          <w:i/>
          <w:color w:val="000000" w:themeColor="text1"/>
          <w:sz w:val="22"/>
          <w:szCs w:val="22"/>
          <w:lang w:val="fr-FR"/>
        </w:rPr>
        <w:t>Mobile Money for the Poor</w:t>
      </w:r>
      <w:r w:rsidRPr="00283FC1">
        <w:rPr>
          <w:rFonts w:asciiTheme="minorHAnsi" w:hAnsiTheme="minorHAnsi" w:cstheme="minorHAnsi"/>
          <w:color w:val="000000" w:themeColor="text1"/>
          <w:sz w:val="22"/>
          <w:szCs w:val="22"/>
          <w:lang w:val="fr-FR"/>
        </w:rPr>
        <w:t>). En outre, il est proposé d</w:t>
      </w:r>
      <w:r w:rsidR="00766A6D" w:rsidRPr="00283FC1">
        <w:rPr>
          <w:rFonts w:asciiTheme="minorHAnsi" w:hAnsiTheme="minorHAnsi" w:cstheme="minorHAnsi"/>
          <w:color w:val="000000" w:themeColor="text1"/>
          <w:sz w:val="22"/>
          <w:szCs w:val="22"/>
          <w:lang w:val="fr-FR"/>
        </w:rPr>
        <w:t xml:space="preserve">e stimuler </w:t>
      </w:r>
      <w:r w:rsidRPr="00283FC1">
        <w:rPr>
          <w:rFonts w:asciiTheme="minorHAnsi" w:hAnsiTheme="minorHAnsi" w:cstheme="minorHAnsi"/>
          <w:color w:val="000000" w:themeColor="text1"/>
          <w:sz w:val="22"/>
          <w:szCs w:val="22"/>
          <w:lang w:val="fr-FR"/>
        </w:rPr>
        <w:t>la croissance et l'adoption d</w:t>
      </w:r>
      <w:r w:rsidR="00766A6D" w:rsidRPr="00283FC1">
        <w:rPr>
          <w:rFonts w:asciiTheme="minorHAnsi" w:hAnsiTheme="minorHAnsi" w:cstheme="minorHAnsi"/>
          <w:color w:val="000000" w:themeColor="text1"/>
          <w:sz w:val="22"/>
          <w:szCs w:val="22"/>
          <w:lang w:val="fr-FR"/>
        </w:rPr>
        <w:t>’</w:t>
      </w:r>
      <w:r w:rsidR="00B8563C" w:rsidRPr="00283FC1">
        <w:rPr>
          <w:rFonts w:asciiTheme="minorHAnsi" w:hAnsiTheme="minorHAnsi" w:cstheme="minorHAnsi"/>
          <w:color w:val="000000" w:themeColor="text1"/>
          <w:sz w:val="22"/>
          <w:szCs w:val="22"/>
          <w:lang w:val="fr-FR"/>
        </w:rPr>
        <w:t>envois internes et transfrontaliers</w:t>
      </w:r>
      <w:r w:rsidRPr="00283FC1">
        <w:rPr>
          <w:rFonts w:asciiTheme="minorHAnsi" w:hAnsiTheme="minorHAnsi" w:cstheme="minorHAnsi"/>
          <w:color w:val="000000" w:themeColor="text1"/>
          <w:sz w:val="22"/>
          <w:szCs w:val="22"/>
          <w:lang w:val="fr-FR"/>
        </w:rPr>
        <w:t xml:space="preserve"> de </w:t>
      </w:r>
      <w:r w:rsidR="00B8563C" w:rsidRPr="00283FC1">
        <w:rPr>
          <w:rFonts w:asciiTheme="minorHAnsi" w:hAnsiTheme="minorHAnsi" w:cstheme="minorHAnsi"/>
          <w:color w:val="000000" w:themeColor="text1"/>
          <w:sz w:val="22"/>
          <w:szCs w:val="22"/>
          <w:lang w:val="fr-FR"/>
        </w:rPr>
        <w:t>f</w:t>
      </w:r>
      <w:r w:rsidRPr="00283FC1">
        <w:rPr>
          <w:rFonts w:asciiTheme="minorHAnsi" w:hAnsiTheme="minorHAnsi" w:cstheme="minorHAnsi"/>
          <w:color w:val="000000" w:themeColor="text1"/>
          <w:sz w:val="22"/>
          <w:szCs w:val="22"/>
          <w:lang w:val="fr-FR"/>
        </w:rPr>
        <w:t xml:space="preserve">onds par </w:t>
      </w:r>
      <w:r w:rsidR="00074D12" w:rsidRPr="00283FC1">
        <w:rPr>
          <w:rFonts w:asciiTheme="minorHAnsi" w:hAnsiTheme="minorHAnsi" w:cstheme="minorHAnsi"/>
          <w:color w:val="000000" w:themeColor="text1"/>
          <w:sz w:val="22"/>
          <w:szCs w:val="22"/>
          <w:lang w:val="fr-FR"/>
        </w:rPr>
        <w:t>l’</w:t>
      </w:r>
      <w:r w:rsidRPr="00283FC1">
        <w:rPr>
          <w:rFonts w:asciiTheme="minorHAnsi" w:hAnsiTheme="minorHAnsi" w:cstheme="minorHAnsi"/>
          <w:color w:val="000000" w:themeColor="text1"/>
          <w:sz w:val="22"/>
          <w:szCs w:val="22"/>
          <w:lang w:val="fr-FR"/>
        </w:rPr>
        <w:t>exam</w:t>
      </w:r>
      <w:r w:rsidR="00B8563C" w:rsidRPr="00283FC1">
        <w:rPr>
          <w:rFonts w:asciiTheme="minorHAnsi" w:hAnsiTheme="minorHAnsi" w:cstheme="minorHAnsi"/>
          <w:color w:val="000000" w:themeColor="text1"/>
          <w:sz w:val="22"/>
          <w:szCs w:val="22"/>
          <w:lang w:val="fr-FR"/>
        </w:rPr>
        <w:t xml:space="preserve">en </w:t>
      </w:r>
      <w:r w:rsidRPr="00283FC1">
        <w:rPr>
          <w:rFonts w:asciiTheme="minorHAnsi" w:hAnsiTheme="minorHAnsi" w:cstheme="minorHAnsi"/>
          <w:color w:val="000000" w:themeColor="text1"/>
          <w:sz w:val="22"/>
          <w:szCs w:val="22"/>
          <w:lang w:val="fr-FR"/>
        </w:rPr>
        <w:t xml:space="preserve">et </w:t>
      </w:r>
      <w:r w:rsidR="00074D12" w:rsidRPr="00283FC1">
        <w:rPr>
          <w:rFonts w:asciiTheme="minorHAnsi" w:hAnsiTheme="minorHAnsi" w:cstheme="minorHAnsi"/>
          <w:color w:val="000000" w:themeColor="text1"/>
          <w:sz w:val="22"/>
          <w:szCs w:val="22"/>
          <w:lang w:val="fr-FR"/>
        </w:rPr>
        <w:t>l</w:t>
      </w:r>
      <w:r w:rsidRPr="00283FC1">
        <w:rPr>
          <w:rFonts w:asciiTheme="minorHAnsi" w:hAnsiTheme="minorHAnsi" w:cstheme="minorHAnsi"/>
          <w:color w:val="000000" w:themeColor="text1"/>
          <w:sz w:val="22"/>
          <w:szCs w:val="22"/>
          <w:lang w:val="fr-FR"/>
        </w:rPr>
        <w:t>'identifi</w:t>
      </w:r>
      <w:r w:rsidR="00B8563C" w:rsidRPr="00283FC1">
        <w:rPr>
          <w:rFonts w:asciiTheme="minorHAnsi" w:hAnsiTheme="minorHAnsi" w:cstheme="minorHAnsi"/>
          <w:color w:val="000000" w:themeColor="text1"/>
          <w:sz w:val="22"/>
          <w:szCs w:val="22"/>
          <w:lang w:val="fr-FR"/>
        </w:rPr>
        <w:t xml:space="preserve">cation des </w:t>
      </w:r>
      <w:r w:rsidRPr="00283FC1">
        <w:rPr>
          <w:rFonts w:asciiTheme="minorHAnsi" w:hAnsiTheme="minorHAnsi" w:cstheme="minorHAnsi"/>
          <w:color w:val="000000" w:themeColor="text1"/>
          <w:sz w:val="22"/>
          <w:szCs w:val="22"/>
          <w:lang w:val="fr-FR"/>
        </w:rPr>
        <w:t xml:space="preserve">principaux </w:t>
      </w:r>
      <w:r w:rsidR="00B8563C" w:rsidRPr="00283FC1">
        <w:rPr>
          <w:rFonts w:asciiTheme="minorHAnsi" w:hAnsiTheme="minorHAnsi" w:cstheme="minorHAnsi"/>
          <w:color w:val="000000" w:themeColor="text1"/>
          <w:sz w:val="22"/>
          <w:szCs w:val="22"/>
          <w:lang w:val="fr-FR"/>
        </w:rPr>
        <w:t>couloirs d’envoi</w:t>
      </w:r>
      <w:r w:rsidR="00766A6D" w:rsidRPr="00283FC1">
        <w:rPr>
          <w:rFonts w:asciiTheme="minorHAnsi" w:hAnsiTheme="minorHAnsi" w:cstheme="minorHAnsi"/>
          <w:color w:val="000000" w:themeColor="text1"/>
          <w:sz w:val="22"/>
          <w:szCs w:val="22"/>
          <w:lang w:val="fr-FR"/>
        </w:rPr>
        <w:t>s</w:t>
      </w:r>
      <w:r w:rsidR="00B8563C" w:rsidRPr="00283FC1">
        <w:rPr>
          <w:rFonts w:asciiTheme="minorHAnsi" w:hAnsiTheme="minorHAnsi" w:cstheme="minorHAnsi"/>
          <w:color w:val="000000" w:themeColor="text1"/>
          <w:sz w:val="22"/>
          <w:szCs w:val="22"/>
          <w:lang w:val="fr-FR"/>
        </w:rPr>
        <w:t xml:space="preserve"> de fonds </w:t>
      </w:r>
      <w:r w:rsidRPr="00283FC1">
        <w:rPr>
          <w:rFonts w:asciiTheme="minorHAnsi" w:hAnsiTheme="minorHAnsi" w:cstheme="minorHAnsi"/>
          <w:color w:val="000000" w:themeColor="text1"/>
          <w:sz w:val="22"/>
          <w:szCs w:val="22"/>
          <w:lang w:val="fr-FR"/>
        </w:rPr>
        <w:t xml:space="preserve">et </w:t>
      </w:r>
      <w:r w:rsidR="00766A6D" w:rsidRPr="00283FC1">
        <w:rPr>
          <w:rFonts w:asciiTheme="minorHAnsi" w:hAnsiTheme="minorHAnsi" w:cstheme="minorHAnsi"/>
          <w:color w:val="000000" w:themeColor="text1"/>
          <w:sz w:val="22"/>
          <w:szCs w:val="22"/>
          <w:lang w:val="fr-FR"/>
        </w:rPr>
        <w:t>d</w:t>
      </w:r>
      <w:r w:rsidRPr="00283FC1">
        <w:rPr>
          <w:rFonts w:asciiTheme="minorHAnsi" w:hAnsiTheme="minorHAnsi" w:cstheme="minorHAnsi"/>
          <w:color w:val="000000" w:themeColor="text1"/>
          <w:sz w:val="22"/>
          <w:szCs w:val="22"/>
          <w:lang w:val="fr-FR"/>
        </w:rPr>
        <w:t>es blocages à l</w:t>
      </w:r>
      <w:r w:rsidR="00B8563C" w:rsidRPr="00283FC1">
        <w:rPr>
          <w:rFonts w:asciiTheme="minorHAnsi" w:hAnsiTheme="minorHAnsi" w:cstheme="minorHAnsi"/>
          <w:color w:val="000000" w:themeColor="text1"/>
          <w:sz w:val="22"/>
          <w:szCs w:val="22"/>
          <w:lang w:val="fr-FR"/>
        </w:rPr>
        <w:t xml:space="preserve">’accès au secteur </w:t>
      </w:r>
      <w:r w:rsidRPr="00283FC1">
        <w:rPr>
          <w:rFonts w:asciiTheme="minorHAnsi" w:hAnsiTheme="minorHAnsi" w:cstheme="minorHAnsi"/>
          <w:color w:val="000000" w:themeColor="text1"/>
          <w:sz w:val="22"/>
          <w:szCs w:val="22"/>
          <w:lang w:val="fr-FR"/>
        </w:rPr>
        <w:t>form</w:t>
      </w:r>
      <w:r w:rsidR="00B8563C" w:rsidRPr="00283FC1">
        <w:rPr>
          <w:rFonts w:asciiTheme="minorHAnsi" w:hAnsiTheme="minorHAnsi" w:cstheme="minorHAnsi"/>
          <w:color w:val="000000" w:themeColor="text1"/>
          <w:sz w:val="22"/>
          <w:szCs w:val="22"/>
          <w:lang w:val="fr-FR"/>
        </w:rPr>
        <w:t>el ;</w:t>
      </w:r>
      <w:r w:rsidRPr="00283FC1">
        <w:rPr>
          <w:rFonts w:asciiTheme="minorHAnsi" w:hAnsiTheme="minorHAnsi" w:cstheme="minorHAnsi"/>
          <w:color w:val="000000" w:themeColor="text1"/>
          <w:sz w:val="22"/>
          <w:szCs w:val="22"/>
          <w:lang w:val="fr-FR"/>
        </w:rPr>
        <w:t xml:space="preserve"> de tels blocages dev</w:t>
      </w:r>
      <w:r w:rsidR="00766A6D" w:rsidRPr="00283FC1">
        <w:rPr>
          <w:rFonts w:asciiTheme="minorHAnsi" w:hAnsiTheme="minorHAnsi" w:cstheme="minorHAnsi"/>
          <w:color w:val="000000" w:themeColor="text1"/>
          <w:sz w:val="22"/>
          <w:szCs w:val="22"/>
          <w:lang w:val="fr-FR"/>
        </w:rPr>
        <w:t xml:space="preserve">ant </w:t>
      </w:r>
      <w:r w:rsidR="00B8563C" w:rsidRPr="00283FC1">
        <w:rPr>
          <w:rFonts w:asciiTheme="minorHAnsi" w:hAnsiTheme="minorHAnsi" w:cstheme="minorHAnsi"/>
          <w:color w:val="000000" w:themeColor="text1"/>
          <w:sz w:val="22"/>
          <w:szCs w:val="22"/>
          <w:lang w:val="fr-FR"/>
        </w:rPr>
        <w:t xml:space="preserve">en principe </w:t>
      </w:r>
      <w:r w:rsidRPr="00283FC1">
        <w:rPr>
          <w:rFonts w:asciiTheme="minorHAnsi" w:hAnsiTheme="minorHAnsi" w:cstheme="minorHAnsi"/>
          <w:color w:val="000000" w:themeColor="text1"/>
          <w:sz w:val="22"/>
          <w:szCs w:val="22"/>
          <w:lang w:val="fr-FR"/>
        </w:rPr>
        <w:t xml:space="preserve">être </w:t>
      </w:r>
      <w:r w:rsidR="00766A6D" w:rsidRPr="00283FC1">
        <w:rPr>
          <w:rFonts w:asciiTheme="minorHAnsi" w:hAnsiTheme="minorHAnsi" w:cstheme="minorHAnsi"/>
          <w:color w:val="000000" w:themeColor="text1"/>
          <w:sz w:val="22"/>
          <w:szCs w:val="22"/>
          <w:lang w:val="fr-FR"/>
        </w:rPr>
        <w:t xml:space="preserve">d’ordre </w:t>
      </w:r>
      <w:r w:rsidRPr="00283FC1">
        <w:rPr>
          <w:rFonts w:asciiTheme="minorHAnsi" w:hAnsiTheme="minorHAnsi" w:cstheme="minorHAnsi"/>
          <w:color w:val="000000" w:themeColor="text1"/>
          <w:sz w:val="22"/>
          <w:szCs w:val="22"/>
          <w:lang w:val="fr-FR"/>
        </w:rPr>
        <w:t xml:space="preserve">réglementaire </w:t>
      </w:r>
      <w:r w:rsidR="00766A6D" w:rsidRPr="00283FC1">
        <w:rPr>
          <w:rFonts w:asciiTheme="minorHAnsi" w:hAnsiTheme="minorHAnsi" w:cstheme="minorHAnsi"/>
          <w:color w:val="000000" w:themeColor="text1"/>
          <w:sz w:val="22"/>
          <w:szCs w:val="22"/>
          <w:lang w:val="fr-FR"/>
        </w:rPr>
        <w:t xml:space="preserve">mais aussi liés à des questions de marché, questions telles que </w:t>
      </w:r>
      <w:r w:rsidRPr="00283FC1">
        <w:rPr>
          <w:rFonts w:asciiTheme="minorHAnsi" w:hAnsiTheme="minorHAnsi" w:cstheme="minorHAnsi"/>
          <w:color w:val="000000" w:themeColor="text1"/>
          <w:sz w:val="22"/>
          <w:szCs w:val="22"/>
          <w:lang w:val="fr-FR"/>
        </w:rPr>
        <w:t>le manque d'innovation</w:t>
      </w:r>
      <w:r w:rsidR="00766A6D" w:rsidRPr="00283FC1">
        <w:rPr>
          <w:rFonts w:asciiTheme="minorHAnsi" w:hAnsiTheme="minorHAnsi" w:cstheme="minorHAnsi"/>
          <w:color w:val="000000" w:themeColor="text1"/>
          <w:sz w:val="22"/>
          <w:szCs w:val="22"/>
          <w:lang w:val="fr-FR"/>
        </w:rPr>
        <w:t>s</w:t>
      </w:r>
      <w:r w:rsidRPr="00283FC1">
        <w:rPr>
          <w:rFonts w:asciiTheme="minorHAnsi" w:hAnsiTheme="minorHAnsi" w:cstheme="minorHAnsi"/>
          <w:color w:val="000000" w:themeColor="text1"/>
          <w:sz w:val="22"/>
          <w:szCs w:val="22"/>
          <w:lang w:val="fr-FR"/>
        </w:rPr>
        <w:t xml:space="preserve"> et de capacité</w:t>
      </w:r>
      <w:r w:rsidR="00766A6D" w:rsidRPr="00283FC1">
        <w:rPr>
          <w:rFonts w:asciiTheme="minorHAnsi" w:hAnsiTheme="minorHAnsi" w:cstheme="minorHAnsi"/>
          <w:color w:val="000000" w:themeColor="text1"/>
          <w:sz w:val="22"/>
          <w:szCs w:val="22"/>
          <w:lang w:val="fr-FR"/>
        </w:rPr>
        <w:t>s</w:t>
      </w:r>
      <w:r w:rsidR="009621C7" w:rsidRPr="00283FC1">
        <w:rPr>
          <w:rFonts w:asciiTheme="minorHAnsi" w:hAnsiTheme="minorHAnsi" w:cstheme="minorHAnsi"/>
          <w:color w:val="000000" w:themeColor="text1"/>
          <w:sz w:val="22"/>
          <w:szCs w:val="22"/>
          <w:lang w:val="fr-FR"/>
        </w:rPr>
        <w:t xml:space="preserve"> </w:t>
      </w:r>
      <w:r w:rsidR="00766A6D" w:rsidRPr="00283FC1">
        <w:rPr>
          <w:rFonts w:asciiTheme="minorHAnsi" w:hAnsiTheme="minorHAnsi" w:cstheme="minorHAnsi"/>
          <w:color w:val="000000" w:themeColor="text1"/>
          <w:sz w:val="22"/>
          <w:szCs w:val="22"/>
          <w:lang w:val="fr-FR"/>
        </w:rPr>
        <w:t xml:space="preserve">ainsi que </w:t>
      </w:r>
      <w:r w:rsidRPr="00283FC1">
        <w:rPr>
          <w:rFonts w:asciiTheme="minorHAnsi" w:hAnsiTheme="minorHAnsi" w:cstheme="minorHAnsi"/>
          <w:color w:val="000000" w:themeColor="text1"/>
          <w:sz w:val="22"/>
          <w:szCs w:val="22"/>
          <w:lang w:val="fr-FR"/>
        </w:rPr>
        <w:t xml:space="preserve">le faible niveau de concurrence. </w:t>
      </w:r>
      <w:r w:rsidR="00766A6D" w:rsidRPr="00283FC1">
        <w:rPr>
          <w:rFonts w:asciiTheme="minorHAnsi" w:hAnsiTheme="minorHAnsi" w:cstheme="minorHAnsi"/>
          <w:color w:val="000000" w:themeColor="text1"/>
          <w:sz w:val="22"/>
          <w:szCs w:val="22"/>
          <w:lang w:val="fr-FR"/>
        </w:rPr>
        <w:t>Enfin, l</w:t>
      </w:r>
      <w:r w:rsidRPr="00283FC1">
        <w:rPr>
          <w:rFonts w:asciiTheme="minorHAnsi" w:hAnsiTheme="minorHAnsi" w:cstheme="minorHAnsi"/>
          <w:color w:val="000000" w:themeColor="text1"/>
          <w:sz w:val="22"/>
          <w:szCs w:val="22"/>
          <w:lang w:val="fr-FR"/>
        </w:rPr>
        <w:t xml:space="preserve">e projet </w:t>
      </w:r>
      <w:r w:rsidR="00766A6D" w:rsidRPr="00283FC1">
        <w:rPr>
          <w:rFonts w:asciiTheme="minorHAnsi" w:hAnsiTheme="minorHAnsi" w:cstheme="minorHAnsi"/>
          <w:color w:val="000000" w:themeColor="text1"/>
          <w:sz w:val="22"/>
          <w:szCs w:val="22"/>
          <w:lang w:val="fr-FR"/>
        </w:rPr>
        <w:t xml:space="preserve">aidera </w:t>
      </w:r>
      <w:r w:rsidRPr="00283FC1">
        <w:rPr>
          <w:rFonts w:asciiTheme="minorHAnsi" w:hAnsiTheme="minorHAnsi" w:cstheme="minorHAnsi"/>
          <w:color w:val="000000" w:themeColor="text1"/>
          <w:sz w:val="22"/>
          <w:szCs w:val="22"/>
          <w:lang w:val="fr-FR"/>
        </w:rPr>
        <w:t xml:space="preserve">à </w:t>
      </w:r>
      <w:r w:rsidR="00766A6D" w:rsidRPr="00283FC1">
        <w:rPr>
          <w:rFonts w:asciiTheme="minorHAnsi" w:hAnsiTheme="minorHAnsi" w:cstheme="minorHAnsi"/>
          <w:color w:val="000000" w:themeColor="text1"/>
          <w:sz w:val="22"/>
          <w:szCs w:val="22"/>
          <w:lang w:val="fr-FR"/>
        </w:rPr>
        <w:t xml:space="preserve">lever </w:t>
      </w:r>
      <w:r w:rsidRPr="00283FC1">
        <w:rPr>
          <w:rFonts w:asciiTheme="minorHAnsi" w:hAnsiTheme="minorHAnsi" w:cstheme="minorHAnsi"/>
          <w:color w:val="000000" w:themeColor="text1"/>
          <w:sz w:val="22"/>
          <w:szCs w:val="22"/>
          <w:lang w:val="fr-FR"/>
        </w:rPr>
        <w:t xml:space="preserve">ces blocages et aussi </w:t>
      </w:r>
      <w:r w:rsidR="00766A6D" w:rsidRPr="00283FC1">
        <w:rPr>
          <w:rFonts w:asciiTheme="minorHAnsi" w:hAnsiTheme="minorHAnsi" w:cstheme="minorHAnsi"/>
          <w:color w:val="000000" w:themeColor="text1"/>
          <w:sz w:val="22"/>
          <w:szCs w:val="22"/>
          <w:lang w:val="fr-FR"/>
        </w:rPr>
        <w:t xml:space="preserve">à relier </w:t>
      </w:r>
      <w:r w:rsidRPr="00283FC1">
        <w:rPr>
          <w:rFonts w:asciiTheme="minorHAnsi" w:hAnsiTheme="minorHAnsi" w:cstheme="minorHAnsi"/>
          <w:color w:val="000000" w:themeColor="text1"/>
          <w:sz w:val="22"/>
          <w:szCs w:val="22"/>
          <w:lang w:val="fr-FR"/>
        </w:rPr>
        <w:t xml:space="preserve">les interventions de la RDC </w:t>
      </w:r>
      <w:r w:rsidR="00CC303B" w:rsidRPr="00283FC1">
        <w:rPr>
          <w:rFonts w:asciiTheme="minorHAnsi" w:hAnsiTheme="minorHAnsi" w:cstheme="minorHAnsi"/>
          <w:color w:val="000000" w:themeColor="text1"/>
          <w:sz w:val="22"/>
          <w:szCs w:val="22"/>
          <w:lang w:val="fr-FR"/>
        </w:rPr>
        <w:t xml:space="preserve">à des </w:t>
      </w:r>
      <w:r w:rsidR="00766A6D" w:rsidRPr="00283FC1">
        <w:rPr>
          <w:rFonts w:asciiTheme="minorHAnsi" w:hAnsiTheme="minorHAnsi" w:cstheme="minorHAnsi"/>
          <w:color w:val="000000" w:themeColor="text1"/>
          <w:sz w:val="22"/>
          <w:szCs w:val="22"/>
          <w:lang w:val="fr-FR"/>
        </w:rPr>
        <w:t xml:space="preserve">travaux plus vastes </w:t>
      </w:r>
      <w:r w:rsidR="00CC303B" w:rsidRPr="00283FC1">
        <w:rPr>
          <w:rFonts w:asciiTheme="minorHAnsi" w:hAnsiTheme="minorHAnsi" w:cstheme="minorHAnsi"/>
          <w:color w:val="000000" w:themeColor="text1"/>
          <w:sz w:val="22"/>
          <w:szCs w:val="22"/>
          <w:lang w:val="fr-FR"/>
        </w:rPr>
        <w:t>en cours dans la région de la SADC</w:t>
      </w:r>
      <w:r w:rsidR="00766A6D" w:rsidRPr="00283FC1">
        <w:rPr>
          <w:rFonts w:asciiTheme="minorHAnsi" w:hAnsiTheme="minorHAnsi" w:cstheme="minorHAnsi"/>
          <w:color w:val="000000" w:themeColor="text1"/>
          <w:sz w:val="22"/>
          <w:szCs w:val="22"/>
          <w:lang w:val="fr-FR"/>
        </w:rPr>
        <w:t xml:space="preserve">, travaux </w:t>
      </w:r>
      <w:r w:rsidR="00CC303B" w:rsidRPr="00283FC1">
        <w:rPr>
          <w:rFonts w:asciiTheme="minorHAnsi" w:hAnsiTheme="minorHAnsi" w:cstheme="minorHAnsi"/>
          <w:color w:val="000000" w:themeColor="text1"/>
          <w:sz w:val="22"/>
          <w:szCs w:val="22"/>
          <w:lang w:val="fr-FR"/>
        </w:rPr>
        <w:t xml:space="preserve">effectués par </w:t>
      </w:r>
      <w:r w:rsidRPr="00283FC1">
        <w:rPr>
          <w:rFonts w:asciiTheme="minorHAnsi" w:hAnsiTheme="minorHAnsi" w:cstheme="minorHAnsi"/>
          <w:color w:val="000000" w:themeColor="text1"/>
          <w:sz w:val="22"/>
          <w:szCs w:val="22"/>
          <w:lang w:val="fr-FR"/>
        </w:rPr>
        <w:t xml:space="preserve">FinMark Trust </w:t>
      </w:r>
      <w:r w:rsidR="00CC303B" w:rsidRPr="00283FC1">
        <w:rPr>
          <w:rFonts w:asciiTheme="minorHAnsi" w:hAnsiTheme="minorHAnsi" w:cstheme="minorHAnsi"/>
          <w:color w:val="000000" w:themeColor="text1"/>
          <w:sz w:val="22"/>
          <w:szCs w:val="22"/>
          <w:lang w:val="fr-FR"/>
        </w:rPr>
        <w:t>sur les envois de fonds</w:t>
      </w:r>
      <w:r w:rsidRPr="00283FC1">
        <w:rPr>
          <w:rFonts w:asciiTheme="minorHAnsi" w:hAnsiTheme="minorHAnsi" w:cstheme="minorHAnsi"/>
          <w:color w:val="000000" w:themeColor="text1"/>
          <w:sz w:val="22"/>
          <w:szCs w:val="22"/>
          <w:lang w:val="fr-FR"/>
        </w:rPr>
        <w:t>.</w:t>
      </w:r>
    </w:p>
    <w:p w14:paraId="71E235DF" w14:textId="674EB302" w:rsidR="007972E2" w:rsidRPr="00283FC1" w:rsidRDefault="0019614A"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u w:val="single"/>
          <w:lang w:val="fr-FR"/>
        </w:rPr>
        <w:t xml:space="preserve">Un soutien plus large </w:t>
      </w:r>
      <w:r w:rsidR="005742ED" w:rsidRPr="00283FC1">
        <w:rPr>
          <w:rFonts w:asciiTheme="minorHAnsi" w:hAnsiTheme="minorHAnsi" w:cstheme="minorHAnsi"/>
          <w:i/>
          <w:sz w:val="22"/>
          <w:szCs w:val="22"/>
          <w:u w:val="single"/>
          <w:lang w:val="fr-FR"/>
        </w:rPr>
        <w:t xml:space="preserve">au cadre </w:t>
      </w:r>
      <w:r w:rsidR="002E4548" w:rsidRPr="00283FC1">
        <w:rPr>
          <w:rFonts w:asciiTheme="minorHAnsi" w:hAnsiTheme="minorHAnsi" w:cstheme="minorHAnsi"/>
          <w:i/>
          <w:sz w:val="22"/>
          <w:szCs w:val="22"/>
          <w:u w:val="single"/>
          <w:lang w:val="fr-FR"/>
        </w:rPr>
        <w:t xml:space="preserve">réglementaire de la </w:t>
      </w:r>
      <w:r w:rsidR="005742ED" w:rsidRPr="00283FC1">
        <w:rPr>
          <w:rFonts w:asciiTheme="minorHAnsi" w:hAnsiTheme="minorHAnsi" w:cstheme="minorHAnsi"/>
          <w:i/>
          <w:sz w:val="22"/>
          <w:szCs w:val="22"/>
          <w:u w:val="single"/>
          <w:lang w:val="fr-FR"/>
        </w:rPr>
        <w:t>f</w:t>
      </w:r>
      <w:r w:rsidR="002E4548" w:rsidRPr="00283FC1">
        <w:rPr>
          <w:rFonts w:asciiTheme="minorHAnsi" w:hAnsiTheme="minorHAnsi" w:cstheme="minorHAnsi"/>
          <w:i/>
          <w:sz w:val="22"/>
          <w:szCs w:val="22"/>
          <w:u w:val="single"/>
          <w:lang w:val="fr-FR"/>
        </w:rPr>
        <w:t xml:space="preserve">inance </w:t>
      </w:r>
      <w:r w:rsidR="006636CA" w:rsidRPr="00283FC1">
        <w:rPr>
          <w:rFonts w:asciiTheme="minorHAnsi" w:hAnsiTheme="minorHAnsi" w:cstheme="minorHAnsi"/>
          <w:i/>
          <w:sz w:val="22"/>
          <w:szCs w:val="22"/>
          <w:u w:val="single"/>
          <w:lang w:val="fr-FR"/>
        </w:rPr>
        <w:t>inclusive</w:t>
      </w:r>
      <w:r w:rsidR="006636CA" w:rsidRPr="00283FC1">
        <w:rPr>
          <w:rFonts w:asciiTheme="minorHAnsi" w:hAnsiTheme="minorHAnsi" w:cstheme="minorHAnsi"/>
          <w:i/>
          <w:sz w:val="22"/>
          <w:szCs w:val="22"/>
          <w:lang w:val="fr-FR"/>
        </w:rPr>
        <w:t xml:space="preserve"> :</w:t>
      </w:r>
      <w:r w:rsidR="002E4548" w:rsidRPr="00283FC1">
        <w:rPr>
          <w:rFonts w:asciiTheme="minorHAnsi" w:hAnsiTheme="minorHAnsi" w:cstheme="minorHAnsi"/>
          <w:i/>
          <w:sz w:val="22"/>
          <w:szCs w:val="22"/>
          <w:lang w:val="fr-FR"/>
        </w:rPr>
        <w:t xml:space="preserve"> </w:t>
      </w:r>
      <w:r w:rsidR="005742ED" w:rsidRPr="00283FC1">
        <w:rPr>
          <w:rFonts w:asciiTheme="minorHAnsi" w:hAnsiTheme="minorHAnsi" w:cstheme="minorHAnsi"/>
          <w:sz w:val="22"/>
          <w:szCs w:val="22"/>
          <w:lang w:val="fr-FR"/>
        </w:rPr>
        <w:t xml:space="preserve">dans le cadre de </w:t>
      </w:r>
      <w:r w:rsidR="002E4548" w:rsidRPr="00283FC1">
        <w:rPr>
          <w:rFonts w:asciiTheme="minorHAnsi" w:hAnsiTheme="minorHAnsi" w:cstheme="minorHAnsi"/>
          <w:sz w:val="22"/>
          <w:szCs w:val="22"/>
          <w:lang w:val="fr-FR"/>
        </w:rPr>
        <w:t xml:space="preserve">PASMIF II, le PNUD et l’UNCDF ont joué un rôle </w:t>
      </w:r>
      <w:r w:rsidR="005742ED" w:rsidRPr="00283FC1">
        <w:rPr>
          <w:rFonts w:asciiTheme="minorHAnsi" w:hAnsiTheme="minorHAnsi" w:cstheme="minorHAnsi"/>
          <w:sz w:val="22"/>
          <w:szCs w:val="22"/>
          <w:lang w:val="fr-FR"/>
        </w:rPr>
        <w:t xml:space="preserve">déterminant en </w:t>
      </w:r>
      <w:r w:rsidR="002E4548" w:rsidRPr="00283FC1">
        <w:rPr>
          <w:rFonts w:asciiTheme="minorHAnsi" w:hAnsiTheme="minorHAnsi" w:cstheme="minorHAnsi"/>
          <w:sz w:val="22"/>
          <w:szCs w:val="22"/>
          <w:lang w:val="fr-FR"/>
        </w:rPr>
        <w:t>travail</w:t>
      </w:r>
      <w:r w:rsidR="005742ED" w:rsidRPr="00283FC1">
        <w:rPr>
          <w:rFonts w:asciiTheme="minorHAnsi" w:hAnsiTheme="minorHAnsi" w:cstheme="minorHAnsi"/>
          <w:sz w:val="22"/>
          <w:szCs w:val="22"/>
          <w:lang w:val="fr-FR"/>
        </w:rPr>
        <w:t>lant</w:t>
      </w:r>
      <w:r w:rsidR="002E4548" w:rsidRPr="00283FC1">
        <w:rPr>
          <w:rFonts w:asciiTheme="minorHAnsi" w:hAnsiTheme="minorHAnsi" w:cstheme="minorHAnsi"/>
          <w:sz w:val="22"/>
          <w:szCs w:val="22"/>
          <w:lang w:val="fr-FR"/>
        </w:rPr>
        <w:t xml:space="preserve"> avec la BCC pour </w:t>
      </w:r>
      <w:r w:rsidR="005742ED" w:rsidRPr="00283FC1">
        <w:rPr>
          <w:rFonts w:asciiTheme="minorHAnsi" w:hAnsiTheme="minorHAnsi" w:cstheme="minorHAnsi"/>
          <w:sz w:val="22"/>
          <w:szCs w:val="22"/>
          <w:lang w:val="fr-FR"/>
        </w:rPr>
        <w:t xml:space="preserve">veiller à ce que la microfinance soit dotée d’un cadre </w:t>
      </w:r>
      <w:r w:rsidR="002E4548" w:rsidRPr="00283FC1">
        <w:rPr>
          <w:rFonts w:asciiTheme="minorHAnsi" w:hAnsiTheme="minorHAnsi" w:cstheme="minorHAnsi"/>
          <w:sz w:val="22"/>
          <w:szCs w:val="22"/>
          <w:lang w:val="fr-FR"/>
        </w:rPr>
        <w:t xml:space="preserve">réglementaire stable </w:t>
      </w:r>
      <w:r w:rsidR="005742ED" w:rsidRPr="00283FC1">
        <w:rPr>
          <w:rFonts w:asciiTheme="minorHAnsi" w:hAnsiTheme="minorHAnsi" w:cstheme="minorHAnsi"/>
          <w:sz w:val="22"/>
          <w:szCs w:val="22"/>
          <w:lang w:val="fr-FR"/>
        </w:rPr>
        <w:t>et favorable</w:t>
      </w:r>
      <w:r w:rsidR="00D755ED">
        <w:rPr>
          <w:rFonts w:asciiTheme="minorHAnsi" w:hAnsiTheme="minorHAnsi" w:cstheme="minorHAnsi"/>
          <w:sz w:val="22"/>
          <w:szCs w:val="22"/>
          <w:lang w:val="fr-FR"/>
        </w:rPr>
        <w:t xml:space="preserve"> d’une part, et que les missions de contrôles et de supervision de toutes les Institutions du Système Financier Décentralisé soient réalisées.</w:t>
      </w:r>
      <w:r w:rsidR="002E4548" w:rsidRPr="00283FC1">
        <w:rPr>
          <w:rFonts w:asciiTheme="minorHAnsi" w:hAnsiTheme="minorHAnsi" w:cstheme="minorHAnsi"/>
          <w:sz w:val="22"/>
          <w:szCs w:val="22"/>
          <w:lang w:val="fr-FR"/>
        </w:rPr>
        <w:t xml:space="preserve"> </w:t>
      </w:r>
      <w:r w:rsidR="005742ED" w:rsidRPr="00283FC1">
        <w:rPr>
          <w:rFonts w:asciiTheme="minorHAnsi" w:hAnsiTheme="minorHAnsi" w:cstheme="minorHAnsi"/>
          <w:sz w:val="22"/>
          <w:szCs w:val="22"/>
          <w:lang w:val="fr-FR"/>
        </w:rPr>
        <w:t xml:space="preserve">Le projet ACTIF </w:t>
      </w:r>
      <w:r w:rsidR="00287F25" w:rsidRPr="00283FC1">
        <w:rPr>
          <w:rFonts w:asciiTheme="minorHAnsi" w:hAnsiTheme="minorHAnsi" w:cstheme="minorHAnsi"/>
          <w:sz w:val="22"/>
          <w:szCs w:val="22"/>
          <w:lang w:val="fr-FR"/>
        </w:rPr>
        <w:t>veillera à</w:t>
      </w:r>
      <w:r w:rsidR="005742ED" w:rsidRPr="00283FC1">
        <w:rPr>
          <w:rFonts w:asciiTheme="minorHAnsi" w:hAnsiTheme="minorHAnsi" w:cstheme="minorHAnsi"/>
          <w:sz w:val="22"/>
          <w:szCs w:val="22"/>
          <w:lang w:val="fr-FR"/>
        </w:rPr>
        <w:t xml:space="preserve"> la continuité en consolidant davantage les acquis dans ce domaine important</w:t>
      </w:r>
      <w:r w:rsidR="007972E2" w:rsidRPr="00283FC1">
        <w:rPr>
          <w:rFonts w:asciiTheme="minorHAnsi" w:hAnsiTheme="minorHAnsi" w:cstheme="minorHAnsi"/>
          <w:sz w:val="22"/>
          <w:szCs w:val="22"/>
          <w:lang w:val="fr-FR"/>
        </w:rPr>
        <w:t xml:space="preserve"> et</w:t>
      </w:r>
      <w:r w:rsidR="005742ED" w:rsidRPr="00283FC1">
        <w:rPr>
          <w:rFonts w:asciiTheme="minorHAnsi" w:hAnsiTheme="minorHAnsi" w:cstheme="minorHAnsi"/>
          <w:sz w:val="22"/>
          <w:szCs w:val="22"/>
          <w:lang w:val="fr-FR"/>
        </w:rPr>
        <w:t xml:space="preserve"> en complétant les activités envisagées</w:t>
      </w:r>
      <w:r w:rsidR="007972E2" w:rsidRPr="00283FC1">
        <w:rPr>
          <w:rFonts w:asciiTheme="minorHAnsi" w:hAnsiTheme="minorHAnsi" w:cstheme="minorHAnsi"/>
          <w:sz w:val="22"/>
          <w:szCs w:val="22"/>
          <w:lang w:val="fr-FR"/>
        </w:rPr>
        <w:t xml:space="preserve"> : </w:t>
      </w:r>
      <w:r w:rsidR="00E86FE4" w:rsidRPr="00283FC1">
        <w:rPr>
          <w:rFonts w:asciiTheme="minorHAnsi" w:hAnsiTheme="minorHAnsi" w:cstheme="minorHAnsi"/>
          <w:sz w:val="22"/>
          <w:szCs w:val="22"/>
          <w:lang w:val="fr-FR"/>
        </w:rPr>
        <w:t xml:space="preserve">soutien à l’efficacité de la supervision et des visites d’inspection sur </w:t>
      </w:r>
      <w:r w:rsidR="00D755ED" w:rsidRPr="00283FC1">
        <w:rPr>
          <w:rFonts w:asciiTheme="minorHAnsi" w:hAnsiTheme="minorHAnsi" w:cstheme="minorHAnsi"/>
          <w:sz w:val="22"/>
          <w:szCs w:val="22"/>
          <w:lang w:val="fr-FR"/>
        </w:rPr>
        <w:t>place</w:t>
      </w:r>
      <w:r w:rsidR="00D755ED">
        <w:rPr>
          <w:rFonts w:asciiTheme="minorHAnsi" w:hAnsiTheme="minorHAnsi" w:cstheme="minorHAnsi"/>
          <w:sz w:val="22"/>
          <w:szCs w:val="22"/>
          <w:lang w:val="fr-FR"/>
        </w:rPr>
        <w:t xml:space="preserve">, </w:t>
      </w:r>
      <w:r w:rsidR="00D755ED" w:rsidRPr="00283FC1">
        <w:rPr>
          <w:rFonts w:asciiTheme="minorHAnsi" w:hAnsiTheme="minorHAnsi" w:cstheme="minorHAnsi"/>
          <w:sz w:val="22"/>
          <w:szCs w:val="22"/>
          <w:lang w:val="fr-FR"/>
        </w:rPr>
        <w:t>une</w:t>
      </w:r>
      <w:r w:rsidR="00E86FE4" w:rsidRPr="00283FC1">
        <w:rPr>
          <w:rFonts w:asciiTheme="minorHAnsi" w:hAnsiTheme="minorHAnsi" w:cstheme="minorHAnsi"/>
          <w:sz w:val="22"/>
          <w:szCs w:val="22"/>
          <w:lang w:val="fr-FR"/>
        </w:rPr>
        <w:t xml:space="preserve"> plus grande disponibilité des données, </w:t>
      </w:r>
      <w:r w:rsidR="007972E2" w:rsidRPr="00283FC1">
        <w:rPr>
          <w:rFonts w:asciiTheme="minorHAnsi" w:hAnsiTheme="minorHAnsi" w:cstheme="minorHAnsi"/>
          <w:sz w:val="22"/>
          <w:szCs w:val="22"/>
          <w:lang w:val="fr-FR"/>
        </w:rPr>
        <w:t xml:space="preserve">amélioration du cadre juridique et réglementaire pour tirer meilleur parti des acteurs de la </w:t>
      </w:r>
      <w:r w:rsidR="00E86FE4" w:rsidRPr="00283FC1">
        <w:rPr>
          <w:rFonts w:asciiTheme="minorHAnsi" w:hAnsiTheme="minorHAnsi" w:cstheme="minorHAnsi"/>
          <w:sz w:val="22"/>
          <w:szCs w:val="22"/>
          <w:lang w:val="fr-FR"/>
        </w:rPr>
        <w:t xml:space="preserve">finance </w:t>
      </w:r>
      <w:r w:rsidR="00837344" w:rsidRPr="00283FC1">
        <w:rPr>
          <w:rFonts w:asciiTheme="minorHAnsi" w:hAnsiTheme="minorHAnsi" w:cstheme="minorHAnsi"/>
          <w:sz w:val="22"/>
          <w:szCs w:val="22"/>
          <w:lang w:val="fr-FR"/>
        </w:rPr>
        <w:t>inclusive ;</w:t>
      </w:r>
      <w:r w:rsidR="007972E2" w:rsidRPr="00283FC1">
        <w:rPr>
          <w:rFonts w:asciiTheme="minorHAnsi" w:hAnsiTheme="minorHAnsi" w:cstheme="minorHAnsi"/>
          <w:sz w:val="22"/>
          <w:szCs w:val="22"/>
          <w:lang w:val="fr-FR"/>
        </w:rPr>
        <w:t xml:space="preserve"> </w:t>
      </w:r>
      <w:r w:rsidR="00E86FE4" w:rsidRPr="00283FC1">
        <w:rPr>
          <w:rFonts w:asciiTheme="minorHAnsi" w:hAnsiTheme="minorHAnsi" w:cstheme="minorHAnsi"/>
          <w:sz w:val="22"/>
          <w:szCs w:val="22"/>
          <w:lang w:val="fr-FR"/>
        </w:rPr>
        <w:t>appui à la mise en place d’un environnement favorable pour les MPME. </w:t>
      </w:r>
    </w:p>
    <w:p w14:paraId="0E39961D" w14:textId="74271523" w:rsidR="002E4548" w:rsidRPr="00283FC1" w:rsidRDefault="00F93663"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u w:val="single"/>
          <w:lang w:val="fr-FR"/>
        </w:rPr>
        <w:t>Appui ciblé à la m</w:t>
      </w:r>
      <w:r w:rsidR="002E4548" w:rsidRPr="00283FC1">
        <w:rPr>
          <w:rFonts w:asciiTheme="minorHAnsi" w:hAnsiTheme="minorHAnsi" w:cstheme="minorHAnsi"/>
          <w:i/>
          <w:sz w:val="22"/>
          <w:szCs w:val="22"/>
          <w:u w:val="single"/>
          <w:lang w:val="fr-FR"/>
        </w:rPr>
        <w:t xml:space="preserve">ise en œuvre de la Feuille de </w:t>
      </w:r>
      <w:r w:rsidR="006636CA" w:rsidRPr="00283FC1">
        <w:rPr>
          <w:rFonts w:asciiTheme="minorHAnsi" w:hAnsiTheme="minorHAnsi" w:cstheme="minorHAnsi"/>
          <w:i/>
          <w:sz w:val="22"/>
          <w:szCs w:val="22"/>
          <w:u w:val="single"/>
          <w:lang w:val="fr-FR"/>
        </w:rPr>
        <w:t>route</w:t>
      </w:r>
      <w:r w:rsidR="006636CA" w:rsidRPr="00283FC1">
        <w:rPr>
          <w:rFonts w:asciiTheme="minorHAnsi" w:hAnsiTheme="minorHAnsi" w:cstheme="minorHAnsi"/>
          <w:sz w:val="22"/>
          <w:szCs w:val="22"/>
          <w:lang w:val="fr-FR"/>
        </w:rPr>
        <w:t xml:space="preserve"> :</w:t>
      </w:r>
      <w:r w:rsidR="002E4548"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dans le cadre du processus « Feuille de route de l’inclusion financière », le Gouvernement a mis en place un Comité de coordination MAP </w:t>
      </w:r>
      <w:r w:rsidR="00287F25" w:rsidRPr="00283FC1">
        <w:rPr>
          <w:rFonts w:asciiTheme="minorHAnsi" w:hAnsiTheme="minorHAnsi" w:cstheme="minorHAnsi"/>
          <w:sz w:val="22"/>
          <w:szCs w:val="22"/>
          <w:lang w:val="fr-FR"/>
        </w:rPr>
        <w:t xml:space="preserve">pour la </w:t>
      </w:r>
      <w:r w:rsidRPr="00283FC1">
        <w:rPr>
          <w:rFonts w:asciiTheme="minorHAnsi" w:hAnsiTheme="minorHAnsi" w:cstheme="minorHAnsi"/>
          <w:sz w:val="22"/>
          <w:szCs w:val="22"/>
          <w:lang w:val="fr-FR"/>
        </w:rPr>
        <w:t>mise en œuvre de ladite Feuille de route. Ce comité a un caractère stratégique car il est composé d’un large éventail d’acteurs étatiques et non étatiques du secteur de l’inclusion financière</w:t>
      </w:r>
      <w:r w:rsidR="007868F2" w:rsidRPr="00283FC1">
        <w:rPr>
          <w:rFonts w:asciiTheme="minorHAnsi" w:hAnsiTheme="minorHAnsi" w:cstheme="minorHAnsi"/>
          <w:sz w:val="22"/>
          <w:szCs w:val="22"/>
          <w:lang w:val="fr-FR"/>
        </w:rPr>
        <w:t xml:space="preserve">. La </w:t>
      </w:r>
      <w:r w:rsidR="002E4548" w:rsidRPr="00283FC1">
        <w:rPr>
          <w:rFonts w:asciiTheme="minorHAnsi" w:hAnsiTheme="minorHAnsi" w:cstheme="minorHAnsi"/>
          <w:sz w:val="22"/>
          <w:szCs w:val="22"/>
          <w:lang w:val="fr-FR"/>
        </w:rPr>
        <w:t xml:space="preserve">présidence </w:t>
      </w:r>
      <w:r w:rsidR="007868F2" w:rsidRPr="00283FC1">
        <w:rPr>
          <w:rFonts w:asciiTheme="minorHAnsi" w:hAnsiTheme="minorHAnsi" w:cstheme="minorHAnsi"/>
          <w:sz w:val="22"/>
          <w:szCs w:val="22"/>
          <w:lang w:val="fr-FR"/>
        </w:rPr>
        <w:t xml:space="preserve">dudit comité incombe au </w:t>
      </w:r>
      <w:r w:rsidR="002E4548" w:rsidRPr="00283FC1">
        <w:rPr>
          <w:rFonts w:asciiTheme="minorHAnsi" w:hAnsiTheme="minorHAnsi" w:cstheme="minorHAnsi"/>
          <w:sz w:val="22"/>
          <w:szCs w:val="22"/>
          <w:lang w:val="fr-FR"/>
        </w:rPr>
        <w:t>Ministère des Finances</w:t>
      </w:r>
      <w:r w:rsidR="007868F2" w:rsidRPr="00283FC1">
        <w:rPr>
          <w:rFonts w:asciiTheme="minorHAnsi" w:hAnsiTheme="minorHAnsi" w:cstheme="minorHAnsi"/>
          <w:sz w:val="22"/>
          <w:szCs w:val="22"/>
          <w:lang w:val="fr-FR"/>
        </w:rPr>
        <w:t xml:space="preserve"> et l</w:t>
      </w:r>
      <w:r w:rsidR="002E4548" w:rsidRPr="00283FC1">
        <w:rPr>
          <w:rFonts w:asciiTheme="minorHAnsi" w:hAnsiTheme="minorHAnsi" w:cstheme="minorHAnsi"/>
          <w:sz w:val="22"/>
          <w:szCs w:val="22"/>
          <w:lang w:val="fr-FR"/>
        </w:rPr>
        <w:t>e Gouvernement a</w:t>
      </w:r>
      <w:r w:rsidR="007868F2" w:rsidRPr="00283FC1">
        <w:rPr>
          <w:rFonts w:asciiTheme="minorHAnsi" w:hAnsiTheme="minorHAnsi" w:cstheme="minorHAnsi"/>
          <w:sz w:val="22"/>
          <w:szCs w:val="22"/>
          <w:lang w:val="fr-FR"/>
        </w:rPr>
        <w:t xml:space="preserve"> sollicité </w:t>
      </w:r>
      <w:r w:rsidR="002E4548" w:rsidRPr="00283FC1">
        <w:rPr>
          <w:rFonts w:asciiTheme="minorHAnsi" w:hAnsiTheme="minorHAnsi" w:cstheme="minorHAnsi"/>
          <w:sz w:val="22"/>
          <w:szCs w:val="22"/>
          <w:lang w:val="fr-FR"/>
        </w:rPr>
        <w:t xml:space="preserve">un </w:t>
      </w:r>
      <w:r w:rsidR="007868F2" w:rsidRPr="00283FC1">
        <w:rPr>
          <w:rFonts w:asciiTheme="minorHAnsi" w:hAnsiTheme="minorHAnsi" w:cstheme="minorHAnsi"/>
          <w:sz w:val="22"/>
          <w:szCs w:val="22"/>
          <w:lang w:val="fr-FR"/>
        </w:rPr>
        <w:t xml:space="preserve">appui institutionnel </w:t>
      </w:r>
      <w:r w:rsidR="002E4548" w:rsidRPr="00283FC1">
        <w:rPr>
          <w:rFonts w:asciiTheme="minorHAnsi" w:hAnsiTheme="minorHAnsi" w:cstheme="minorHAnsi"/>
          <w:sz w:val="22"/>
          <w:szCs w:val="22"/>
          <w:lang w:val="fr-FR"/>
        </w:rPr>
        <w:t xml:space="preserve">pour </w:t>
      </w:r>
      <w:r w:rsidR="007868F2" w:rsidRPr="00283FC1">
        <w:rPr>
          <w:rFonts w:asciiTheme="minorHAnsi" w:hAnsiTheme="minorHAnsi" w:cstheme="minorHAnsi"/>
          <w:sz w:val="22"/>
          <w:szCs w:val="22"/>
          <w:lang w:val="fr-FR"/>
        </w:rPr>
        <w:t>l</w:t>
      </w:r>
      <w:r w:rsidR="00FB4C1D" w:rsidRPr="00283FC1">
        <w:rPr>
          <w:rFonts w:asciiTheme="minorHAnsi" w:hAnsiTheme="minorHAnsi" w:cstheme="minorHAnsi"/>
          <w:sz w:val="22"/>
          <w:szCs w:val="22"/>
          <w:lang w:val="fr-FR"/>
        </w:rPr>
        <w:t xml:space="preserve">’aider à </w:t>
      </w:r>
      <w:r w:rsidR="002E4548" w:rsidRPr="00283FC1">
        <w:rPr>
          <w:rFonts w:asciiTheme="minorHAnsi" w:hAnsiTheme="minorHAnsi" w:cstheme="minorHAnsi"/>
          <w:sz w:val="22"/>
          <w:szCs w:val="22"/>
          <w:lang w:val="fr-FR"/>
        </w:rPr>
        <w:t>conduire efficacement cet effort</w:t>
      </w:r>
      <w:r w:rsidR="007868F2" w:rsidRPr="00283FC1">
        <w:rPr>
          <w:rFonts w:asciiTheme="minorHAnsi" w:hAnsiTheme="minorHAnsi" w:cstheme="minorHAnsi"/>
          <w:sz w:val="22"/>
          <w:szCs w:val="22"/>
          <w:lang w:val="fr-FR"/>
        </w:rPr>
        <w:t>. L</w:t>
      </w:r>
      <w:r w:rsidR="002E4548" w:rsidRPr="00283FC1">
        <w:rPr>
          <w:rFonts w:asciiTheme="minorHAnsi" w:hAnsiTheme="minorHAnsi" w:cstheme="minorHAnsi"/>
          <w:sz w:val="22"/>
          <w:szCs w:val="22"/>
          <w:lang w:val="fr-FR"/>
        </w:rPr>
        <w:t>’UNCDF et le PNUD sont bien placés pour offrir un tel soutien</w:t>
      </w:r>
      <w:r w:rsidR="007868F2" w:rsidRPr="00283FC1">
        <w:rPr>
          <w:rFonts w:asciiTheme="minorHAnsi" w:hAnsiTheme="minorHAnsi" w:cstheme="minorHAnsi"/>
          <w:sz w:val="22"/>
          <w:szCs w:val="22"/>
          <w:lang w:val="fr-FR"/>
        </w:rPr>
        <w:t xml:space="preserve">, ce en raison de divers appuis </w:t>
      </w:r>
      <w:r w:rsidR="00F07655" w:rsidRPr="00283FC1">
        <w:rPr>
          <w:rFonts w:asciiTheme="minorHAnsi" w:hAnsiTheme="minorHAnsi" w:cstheme="minorHAnsi"/>
          <w:sz w:val="22"/>
          <w:szCs w:val="22"/>
          <w:lang w:val="fr-FR"/>
        </w:rPr>
        <w:t xml:space="preserve">offerts par </w:t>
      </w:r>
      <w:r w:rsidR="007868F2" w:rsidRPr="00283FC1">
        <w:rPr>
          <w:rFonts w:asciiTheme="minorHAnsi" w:hAnsiTheme="minorHAnsi" w:cstheme="minorHAnsi"/>
          <w:sz w:val="22"/>
          <w:szCs w:val="22"/>
          <w:lang w:val="fr-FR"/>
        </w:rPr>
        <w:t xml:space="preserve">ces deux entités auparavant - </w:t>
      </w:r>
      <w:r w:rsidR="002E4548" w:rsidRPr="00283FC1">
        <w:rPr>
          <w:rFonts w:asciiTheme="minorHAnsi" w:hAnsiTheme="minorHAnsi" w:cstheme="minorHAnsi"/>
          <w:sz w:val="22"/>
          <w:szCs w:val="22"/>
          <w:lang w:val="fr-FR"/>
        </w:rPr>
        <w:t xml:space="preserve">appui </w:t>
      </w:r>
      <w:r w:rsidR="007868F2" w:rsidRPr="00283FC1">
        <w:rPr>
          <w:rFonts w:asciiTheme="minorHAnsi" w:hAnsiTheme="minorHAnsi" w:cstheme="minorHAnsi"/>
          <w:sz w:val="22"/>
          <w:szCs w:val="22"/>
          <w:lang w:val="fr-FR"/>
        </w:rPr>
        <w:t>au processus de diagnostic d</w:t>
      </w:r>
      <w:r w:rsidR="002E4548" w:rsidRPr="00283FC1">
        <w:rPr>
          <w:rFonts w:asciiTheme="minorHAnsi" w:hAnsiTheme="minorHAnsi" w:cstheme="minorHAnsi"/>
          <w:sz w:val="22"/>
          <w:szCs w:val="22"/>
          <w:lang w:val="fr-FR"/>
        </w:rPr>
        <w:t>ans le cadre d</w:t>
      </w:r>
      <w:r w:rsidR="007868F2" w:rsidRPr="00283FC1">
        <w:rPr>
          <w:rFonts w:asciiTheme="minorHAnsi" w:hAnsiTheme="minorHAnsi" w:cstheme="minorHAnsi"/>
          <w:sz w:val="22"/>
          <w:szCs w:val="22"/>
          <w:lang w:val="fr-FR"/>
        </w:rPr>
        <w:t>e</w:t>
      </w:r>
      <w:r w:rsidR="002E4548" w:rsidRPr="00283FC1">
        <w:rPr>
          <w:rFonts w:asciiTheme="minorHAnsi" w:hAnsiTheme="minorHAnsi" w:cstheme="minorHAnsi"/>
          <w:sz w:val="22"/>
          <w:szCs w:val="22"/>
          <w:lang w:val="fr-FR"/>
        </w:rPr>
        <w:t xml:space="preserve"> P</w:t>
      </w:r>
      <w:r w:rsidR="00FB4C1D" w:rsidRPr="00283FC1">
        <w:rPr>
          <w:rFonts w:asciiTheme="minorHAnsi" w:hAnsiTheme="minorHAnsi" w:cstheme="minorHAnsi"/>
          <w:sz w:val="22"/>
          <w:szCs w:val="22"/>
          <w:lang w:val="fr-FR"/>
        </w:rPr>
        <w:t>A</w:t>
      </w:r>
      <w:r w:rsidR="002E4548" w:rsidRPr="00283FC1">
        <w:rPr>
          <w:rFonts w:asciiTheme="minorHAnsi" w:hAnsiTheme="minorHAnsi" w:cstheme="minorHAnsi"/>
          <w:sz w:val="22"/>
          <w:szCs w:val="22"/>
          <w:lang w:val="fr-FR"/>
        </w:rPr>
        <w:t>SMIF II</w:t>
      </w:r>
      <w:r w:rsidR="007868F2" w:rsidRPr="00283FC1">
        <w:rPr>
          <w:rFonts w:asciiTheme="minorHAnsi" w:hAnsiTheme="minorHAnsi" w:cstheme="minorHAnsi"/>
          <w:sz w:val="22"/>
          <w:szCs w:val="22"/>
          <w:lang w:val="fr-FR"/>
        </w:rPr>
        <w:t>, appui à l</w:t>
      </w:r>
      <w:r w:rsidR="002E4548" w:rsidRPr="00283FC1">
        <w:rPr>
          <w:rFonts w:asciiTheme="minorHAnsi" w:hAnsiTheme="minorHAnsi" w:cstheme="minorHAnsi"/>
          <w:sz w:val="22"/>
          <w:szCs w:val="22"/>
          <w:lang w:val="fr-FR"/>
        </w:rPr>
        <w:t>'élabor</w:t>
      </w:r>
      <w:r w:rsidR="007868F2" w:rsidRPr="00283FC1">
        <w:rPr>
          <w:rFonts w:asciiTheme="minorHAnsi" w:hAnsiTheme="minorHAnsi" w:cstheme="minorHAnsi"/>
          <w:sz w:val="22"/>
          <w:szCs w:val="22"/>
          <w:lang w:val="fr-FR"/>
        </w:rPr>
        <w:t>ation et à</w:t>
      </w:r>
      <w:r w:rsidR="004748DE" w:rsidRPr="00283FC1">
        <w:rPr>
          <w:rFonts w:asciiTheme="minorHAnsi" w:hAnsiTheme="minorHAnsi" w:cstheme="minorHAnsi"/>
          <w:sz w:val="22"/>
          <w:szCs w:val="22"/>
          <w:lang w:val="fr-FR"/>
        </w:rPr>
        <w:t xml:space="preserve"> </w:t>
      </w:r>
      <w:r w:rsidR="007868F2" w:rsidRPr="00283FC1">
        <w:rPr>
          <w:rFonts w:asciiTheme="minorHAnsi" w:hAnsiTheme="minorHAnsi" w:cstheme="minorHAnsi"/>
          <w:sz w:val="22"/>
          <w:szCs w:val="22"/>
          <w:lang w:val="fr-FR"/>
        </w:rPr>
        <w:t>l</w:t>
      </w:r>
      <w:r w:rsidR="002E4548" w:rsidRPr="00283FC1">
        <w:rPr>
          <w:rFonts w:asciiTheme="minorHAnsi" w:hAnsiTheme="minorHAnsi" w:cstheme="minorHAnsi"/>
          <w:sz w:val="22"/>
          <w:szCs w:val="22"/>
          <w:lang w:val="fr-FR"/>
        </w:rPr>
        <w:t>'adopt</w:t>
      </w:r>
      <w:r w:rsidR="007868F2" w:rsidRPr="00283FC1">
        <w:rPr>
          <w:rFonts w:asciiTheme="minorHAnsi" w:hAnsiTheme="minorHAnsi" w:cstheme="minorHAnsi"/>
          <w:sz w:val="22"/>
          <w:szCs w:val="22"/>
          <w:lang w:val="fr-FR"/>
        </w:rPr>
        <w:t xml:space="preserve">ion de </w:t>
      </w:r>
      <w:r w:rsidR="002E4548" w:rsidRPr="00283FC1">
        <w:rPr>
          <w:rFonts w:asciiTheme="minorHAnsi" w:hAnsiTheme="minorHAnsi" w:cstheme="minorHAnsi"/>
          <w:sz w:val="22"/>
          <w:szCs w:val="22"/>
          <w:lang w:val="fr-FR"/>
        </w:rPr>
        <w:t xml:space="preserve">la Feuille de </w:t>
      </w:r>
      <w:r w:rsidR="007868F2" w:rsidRPr="00283FC1">
        <w:rPr>
          <w:rFonts w:asciiTheme="minorHAnsi" w:hAnsiTheme="minorHAnsi" w:cstheme="minorHAnsi"/>
          <w:sz w:val="22"/>
          <w:szCs w:val="22"/>
          <w:lang w:val="fr-FR"/>
        </w:rPr>
        <w:t>r</w:t>
      </w:r>
      <w:r w:rsidR="002E4548" w:rsidRPr="00283FC1">
        <w:rPr>
          <w:rFonts w:asciiTheme="minorHAnsi" w:hAnsiTheme="minorHAnsi" w:cstheme="minorHAnsi"/>
          <w:sz w:val="22"/>
          <w:szCs w:val="22"/>
          <w:lang w:val="fr-FR"/>
        </w:rPr>
        <w:t xml:space="preserve">oute </w:t>
      </w:r>
      <w:r w:rsidR="00F07655" w:rsidRPr="00283FC1">
        <w:rPr>
          <w:rFonts w:asciiTheme="minorHAnsi" w:hAnsiTheme="minorHAnsi" w:cstheme="minorHAnsi"/>
          <w:sz w:val="22"/>
          <w:szCs w:val="22"/>
          <w:lang w:val="fr-FR"/>
        </w:rPr>
        <w:t xml:space="preserve">–mais aussi </w:t>
      </w:r>
      <w:r w:rsidR="007868F2" w:rsidRPr="00283FC1">
        <w:rPr>
          <w:rFonts w:asciiTheme="minorHAnsi" w:hAnsiTheme="minorHAnsi" w:cstheme="minorHAnsi"/>
          <w:sz w:val="22"/>
          <w:szCs w:val="22"/>
          <w:lang w:val="fr-FR"/>
        </w:rPr>
        <w:t xml:space="preserve">en </w:t>
      </w:r>
      <w:r w:rsidR="00F07655" w:rsidRPr="00283FC1">
        <w:rPr>
          <w:rFonts w:asciiTheme="minorHAnsi" w:hAnsiTheme="minorHAnsi" w:cstheme="minorHAnsi"/>
          <w:sz w:val="22"/>
          <w:szCs w:val="22"/>
          <w:lang w:val="fr-FR"/>
        </w:rPr>
        <w:t>raison de leur</w:t>
      </w:r>
      <w:r w:rsidR="004748DE" w:rsidRPr="00283FC1">
        <w:rPr>
          <w:rFonts w:asciiTheme="minorHAnsi" w:hAnsiTheme="minorHAnsi" w:cstheme="minorHAnsi"/>
          <w:sz w:val="22"/>
          <w:szCs w:val="22"/>
          <w:lang w:val="fr-FR"/>
        </w:rPr>
        <w:t xml:space="preserve"> </w:t>
      </w:r>
      <w:r w:rsidR="00EC3D1C" w:rsidRPr="00283FC1">
        <w:rPr>
          <w:rFonts w:asciiTheme="minorHAnsi" w:hAnsiTheme="minorHAnsi" w:cstheme="minorHAnsi"/>
          <w:sz w:val="22"/>
          <w:szCs w:val="22"/>
          <w:lang w:val="fr-FR"/>
        </w:rPr>
        <w:t xml:space="preserve">grande </w:t>
      </w:r>
      <w:r w:rsidR="002E4548" w:rsidRPr="00283FC1">
        <w:rPr>
          <w:rFonts w:asciiTheme="minorHAnsi" w:hAnsiTheme="minorHAnsi" w:cstheme="minorHAnsi"/>
          <w:sz w:val="22"/>
          <w:szCs w:val="22"/>
          <w:lang w:val="fr-FR"/>
        </w:rPr>
        <w:t>expérience</w:t>
      </w:r>
      <w:r w:rsidR="00FB4C1D" w:rsidRPr="00283FC1">
        <w:rPr>
          <w:rFonts w:asciiTheme="minorHAnsi" w:hAnsiTheme="minorHAnsi" w:cstheme="minorHAnsi"/>
          <w:sz w:val="22"/>
          <w:szCs w:val="22"/>
          <w:lang w:val="fr-FR"/>
        </w:rPr>
        <w:t>,</w:t>
      </w:r>
      <w:r w:rsidR="002E4548" w:rsidRPr="00283FC1">
        <w:rPr>
          <w:rFonts w:asciiTheme="minorHAnsi" w:hAnsiTheme="minorHAnsi" w:cstheme="minorHAnsi"/>
          <w:sz w:val="22"/>
          <w:szCs w:val="22"/>
          <w:lang w:val="fr-FR"/>
        </w:rPr>
        <w:t xml:space="preserve"> au niveau </w:t>
      </w:r>
      <w:r w:rsidR="007868F2" w:rsidRPr="00283FC1">
        <w:rPr>
          <w:rFonts w:asciiTheme="minorHAnsi" w:hAnsiTheme="minorHAnsi" w:cstheme="minorHAnsi"/>
          <w:sz w:val="22"/>
          <w:szCs w:val="22"/>
          <w:lang w:val="fr-FR"/>
        </w:rPr>
        <w:t>mondial</w:t>
      </w:r>
      <w:r w:rsidR="006636CA" w:rsidRPr="00283FC1">
        <w:rPr>
          <w:rFonts w:asciiTheme="minorHAnsi" w:hAnsiTheme="minorHAnsi" w:cstheme="minorHAnsi"/>
          <w:sz w:val="22"/>
          <w:szCs w:val="22"/>
          <w:lang w:val="fr-FR"/>
        </w:rPr>
        <w:t xml:space="preserve"> </w:t>
      </w:r>
      <w:r w:rsidR="00A965BF" w:rsidRPr="00283FC1">
        <w:rPr>
          <w:rFonts w:asciiTheme="minorHAnsi" w:hAnsiTheme="minorHAnsi" w:cstheme="minorHAnsi"/>
          <w:sz w:val="22"/>
          <w:szCs w:val="22"/>
          <w:lang w:val="fr-FR"/>
        </w:rPr>
        <w:t xml:space="preserve">de la </w:t>
      </w:r>
      <w:r w:rsidR="002E4548" w:rsidRPr="00283FC1">
        <w:rPr>
          <w:rFonts w:asciiTheme="minorHAnsi" w:hAnsiTheme="minorHAnsi" w:cstheme="minorHAnsi"/>
          <w:sz w:val="22"/>
          <w:szCs w:val="22"/>
          <w:lang w:val="fr-FR"/>
        </w:rPr>
        <w:t>collaboration avec les organ</w:t>
      </w:r>
      <w:r w:rsidR="00A965BF" w:rsidRPr="00283FC1">
        <w:rPr>
          <w:rFonts w:asciiTheme="minorHAnsi" w:hAnsiTheme="minorHAnsi" w:cstheme="minorHAnsi"/>
          <w:sz w:val="22"/>
          <w:szCs w:val="22"/>
          <w:lang w:val="fr-FR"/>
        </w:rPr>
        <w:t xml:space="preserve">ismes </w:t>
      </w:r>
      <w:r w:rsidR="002E4548" w:rsidRPr="00283FC1">
        <w:rPr>
          <w:rFonts w:asciiTheme="minorHAnsi" w:hAnsiTheme="minorHAnsi" w:cstheme="minorHAnsi"/>
          <w:sz w:val="22"/>
          <w:szCs w:val="22"/>
          <w:lang w:val="fr-FR"/>
        </w:rPr>
        <w:t>de réglementation et d'autres partenaires au développement</w:t>
      </w:r>
      <w:r w:rsidR="00A965BF" w:rsidRPr="00283FC1">
        <w:rPr>
          <w:rFonts w:asciiTheme="minorHAnsi" w:hAnsiTheme="minorHAnsi" w:cstheme="minorHAnsi"/>
          <w:sz w:val="22"/>
          <w:szCs w:val="22"/>
          <w:lang w:val="fr-FR"/>
        </w:rPr>
        <w:t xml:space="preserve"> dans ce domaine</w:t>
      </w:r>
      <w:r w:rsidR="002E4548" w:rsidRPr="00283FC1">
        <w:rPr>
          <w:rFonts w:asciiTheme="minorHAnsi" w:hAnsiTheme="minorHAnsi" w:cstheme="minorHAnsi"/>
          <w:sz w:val="22"/>
          <w:szCs w:val="22"/>
          <w:lang w:val="fr-FR"/>
        </w:rPr>
        <w:t>. Le soutien</w:t>
      </w:r>
      <w:r w:rsidR="00A965BF" w:rsidRPr="00283FC1">
        <w:rPr>
          <w:rFonts w:asciiTheme="minorHAnsi" w:hAnsiTheme="minorHAnsi" w:cstheme="minorHAnsi"/>
          <w:sz w:val="22"/>
          <w:szCs w:val="22"/>
          <w:lang w:val="fr-FR"/>
        </w:rPr>
        <w:t xml:space="preserve"> </w:t>
      </w:r>
      <w:r w:rsidR="00D755ED">
        <w:rPr>
          <w:rFonts w:asciiTheme="minorHAnsi" w:hAnsiTheme="minorHAnsi" w:cstheme="minorHAnsi"/>
          <w:sz w:val="22"/>
          <w:szCs w:val="22"/>
          <w:lang w:val="fr-FR"/>
        </w:rPr>
        <w:t>du Projet ACTIF</w:t>
      </w:r>
      <w:r w:rsidR="002E4548" w:rsidRPr="00283FC1">
        <w:rPr>
          <w:rFonts w:asciiTheme="minorHAnsi" w:hAnsiTheme="minorHAnsi" w:cstheme="minorHAnsi"/>
          <w:sz w:val="22"/>
          <w:szCs w:val="22"/>
          <w:lang w:val="fr-FR"/>
        </w:rPr>
        <w:t xml:space="preserve"> sera principalement sous forme de </w:t>
      </w:r>
      <w:r w:rsidR="00860B04" w:rsidRPr="00283FC1">
        <w:rPr>
          <w:rFonts w:asciiTheme="minorHAnsi" w:hAnsiTheme="minorHAnsi" w:cstheme="minorHAnsi"/>
          <w:sz w:val="22"/>
          <w:szCs w:val="22"/>
          <w:lang w:val="fr-FR"/>
        </w:rPr>
        <w:t>ressources</w:t>
      </w:r>
      <w:r w:rsidR="00287F25" w:rsidRPr="00283FC1">
        <w:rPr>
          <w:rFonts w:asciiTheme="minorHAnsi" w:hAnsiTheme="minorHAnsi" w:cstheme="minorHAnsi"/>
          <w:sz w:val="22"/>
          <w:szCs w:val="22"/>
          <w:lang w:val="fr-FR"/>
        </w:rPr>
        <w:t xml:space="preserve"> techniques</w:t>
      </w:r>
      <w:r w:rsidR="00860B04" w:rsidRPr="00283FC1">
        <w:rPr>
          <w:rFonts w:asciiTheme="minorHAnsi" w:hAnsiTheme="minorHAnsi" w:cstheme="minorHAnsi"/>
          <w:sz w:val="22"/>
          <w:szCs w:val="22"/>
          <w:lang w:val="fr-FR"/>
        </w:rPr>
        <w:t xml:space="preserve"> déployées </w:t>
      </w:r>
      <w:r w:rsidR="00A965BF" w:rsidRPr="00283FC1">
        <w:rPr>
          <w:rFonts w:asciiTheme="minorHAnsi" w:hAnsiTheme="minorHAnsi" w:cstheme="minorHAnsi"/>
          <w:sz w:val="22"/>
          <w:szCs w:val="22"/>
          <w:lang w:val="fr-FR"/>
        </w:rPr>
        <w:t xml:space="preserve">auprès </w:t>
      </w:r>
      <w:r w:rsidR="002E4548" w:rsidRPr="00283FC1">
        <w:rPr>
          <w:rFonts w:asciiTheme="minorHAnsi" w:hAnsiTheme="minorHAnsi" w:cstheme="minorHAnsi"/>
          <w:sz w:val="22"/>
          <w:szCs w:val="22"/>
          <w:lang w:val="fr-FR"/>
        </w:rPr>
        <w:t xml:space="preserve">du Gouvernement </w:t>
      </w:r>
      <w:r w:rsidR="00FB4C1D" w:rsidRPr="00283FC1">
        <w:rPr>
          <w:rFonts w:asciiTheme="minorHAnsi" w:hAnsiTheme="minorHAnsi" w:cstheme="minorHAnsi"/>
          <w:sz w:val="22"/>
          <w:szCs w:val="22"/>
          <w:lang w:val="fr-FR"/>
        </w:rPr>
        <w:t xml:space="preserve">pour </w:t>
      </w:r>
      <w:r w:rsidR="002E4548" w:rsidRPr="00283FC1">
        <w:rPr>
          <w:rFonts w:asciiTheme="minorHAnsi" w:hAnsiTheme="minorHAnsi" w:cstheme="minorHAnsi"/>
          <w:sz w:val="22"/>
          <w:szCs w:val="22"/>
          <w:lang w:val="fr-FR"/>
        </w:rPr>
        <w:t xml:space="preserve">aider le Comité de </w:t>
      </w:r>
      <w:r w:rsidR="00FB4C1D" w:rsidRPr="00283FC1">
        <w:rPr>
          <w:rFonts w:asciiTheme="minorHAnsi" w:hAnsiTheme="minorHAnsi" w:cstheme="minorHAnsi"/>
          <w:sz w:val="22"/>
          <w:szCs w:val="22"/>
          <w:lang w:val="fr-FR"/>
        </w:rPr>
        <w:t>c</w:t>
      </w:r>
      <w:r w:rsidR="002E4548" w:rsidRPr="00283FC1">
        <w:rPr>
          <w:rFonts w:asciiTheme="minorHAnsi" w:hAnsiTheme="minorHAnsi" w:cstheme="minorHAnsi"/>
          <w:sz w:val="22"/>
          <w:szCs w:val="22"/>
          <w:lang w:val="fr-FR"/>
        </w:rPr>
        <w:t xml:space="preserve">oordination </w:t>
      </w:r>
      <w:r w:rsidR="00FB4C1D" w:rsidRPr="00283FC1">
        <w:rPr>
          <w:rFonts w:asciiTheme="minorHAnsi" w:hAnsiTheme="minorHAnsi" w:cstheme="minorHAnsi"/>
          <w:sz w:val="22"/>
          <w:szCs w:val="22"/>
          <w:lang w:val="fr-FR"/>
        </w:rPr>
        <w:t xml:space="preserve">MAP </w:t>
      </w:r>
      <w:r w:rsidR="002E4548" w:rsidRPr="00283FC1">
        <w:rPr>
          <w:rFonts w:asciiTheme="minorHAnsi" w:hAnsiTheme="minorHAnsi" w:cstheme="minorHAnsi"/>
          <w:sz w:val="22"/>
          <w:szCs w:val="22"/>
          <w:lang w:val="fr-FR"/>
        </w:rPr>
        <w:t xml:space="preserve">à affiner son rôle et </w:t>
      </w:r>
      <w:r w:rsidR="00FB4C1D" w:rsidRPr="00283FC1">
        <w:rPr>
          <w:rFonts w:asciiTheme="minorHAnsi" w:hAnsiTheme="minorHAnsi" w:cstheme="minorHAnsi"/>
          <w:sz w:val="22"/>
          <w:szCs w:val="22"/>
          <w:lang w:val="fr-FR"/>
        </w:rPr>
        <w:t xml:space="preserve">son </w:t>
      </w:r>
      <w:r w:rsidR="002E4548" w:rsidRPr="00283FC1">
        <w:rPr>
          <w:rFonts w:asciiTheme="minorHAnsi" w:hAnsiTheme="minorHAnsi" w:cstheme="minorHAnsi"/>
          <w:sz w:val="22"/>
          <w:szCs w:val="22"/>
          <w:lang w:val="fr-FR"/>
        </w:rPr>
        <w:t xml:space="preserve">impact, </w:t>
      </w:r>
      <w:r w:rsidR="00FB4C1D" w:rsidRPr="00283FC1">
        <w:rPr>
          <w:rFonts w:asciiTheme="minorHAnsi" w:hAnsiTheme="minorHAnsi" w:cstheme="minorHAnsi"/>
          <w:sz w:val="22"/>
          <w:szCs w:val="22"/>
          <w:lang w:val="fr-FR"/>
        </w:rPr>
        <w:t xml:space="preserve">pour </w:t>
      </w:r>
      <w:r w:rsidR="002E4548" w:rsidRPr="00283FC1">
        <w:rPr>
          <w:rFonts w:asciiTheme="minorHAnsi" w:hAnsiTheme="minorHAnsi" w:cstheme="minorHAnsi"/>
          <w:sz w:val="22"/>
          <w:szCs w:val="22"/>
          <w:lang w:val="fr-FR"/>
        </w:rPr>
        <w:t>développe</w:t>
      </w:r>
      <w:r w:rsidR="00FB4C1D" w:rsidRPr="00283FC1">
        <w:rPr>
          <w:rFonts w:asciiTheme="minorHAnsi" w:hAnsiTheme="minorHAnsi" w:cstheme="minorHAnsi"/>
          <w:sz w:val="22"/>
          <w:szCs w:val="22"/>
          <w:lang w:val="fr-FR"/>
        </w:rPr>
        <w:t xml:space="preserve">r les </w:t>
      </w:r>
      <w:r w:rsidR="002E4548" w:rsidRPr="00283FC1">
        <w:rPr>
          <w:rFonts w:asciiTheme="minorHAnsi" w:hAnsiTheme="minorHAnsi" w:cstheme="minorHAnsi"/>
          <w:sz w:val="22"/>
          <w:szCs w:val="22"/>
          <w:lang w:val="fr-FR"/>
        </w:rPr>
        <w:t xml:space="preserve">capacités des </w:t>
      </w:r>
      <w:r w:rsidR="00FB4C1D" w:rsidRPr="00283FC1">
        <w:rPr>
          <w:rFonts w:asciiTheme="minorHAnsi" w:hAnsiTheme="minorHAnsi" w:cstheme="minorHAnsi"/>
          <w:sz w:val="22"/>
          <w:szCs w:val="22"/>
          <w:lang w:val="fr-FR"/>
        </w:rPr>
        <w:t xml:space="preserve">responsables et pour </w:t>
      </w:r>
      <w:r w:rsidR="00A30D3D" w:rsidRPr="00283FC1">
        <w:rPr>
          <w:rFonts w:asciiTheme="minorHAnsi" w:hAnsiTheme="minorHAnsi" w:cstheme="minorHAnsi"/>
          <w:sz w:val="22"/>
          <w:szCs w:val="22"/>
          <w:lang w:val="fr-FR"/>
        </w:rPr>
        <w:t xml:space="preserve">fournir </w:t>
      </w:r>
      <w:r w:rsidR="00FB4C1D" w:rsidRPr="00283FC1">
        <w:rPr>
          <w:rFonts w:asciiTheme="minorHAnsi" w:hAnsiTheme="minorHAnsi" w:cstheme="minorHAnsi"/>
          <w:sz w:val="22"/>
          <w:szCs w:val="22"/>
          <w:lang w:val="fr-FR"/>
        </w:rPr>
        <w:t xml:space="preserve">des conseils d’ordre stratégique et technique pour une bonne coordination des activités en cours. </w:t>
      </w:r>
      <w:r w:rsidR="00FB4C1D" w:rsidRPr="00283FC1">
        <w:rPr>
          <w:rFonts w:asciiTheme="minorHAnsi" w:hAnsiTheme="minorHAnsi" w:cstheme="minorHAnsi"/>
          <w:sz w:val="22"/>
          <w:szCs w:val="22"/>
          <w:lang w:val="fr-FR"/>
        </w:rPr>
        <w:lastRenderedPageBreak/>
        <w:t xml:space="preserve">Enfin, le soutien de l’UNCDF et du PNUD </w:t>
      </w:r>
      <w:r w:rsidR="002E4548" w:rsidRPr="00283FC1">
        <w:rPr>
          <w:rFonts w:asciiTheme="minorHAnsi" w:hAnsiTheme="minorHAnsi" w:cstheme="minorHAnsi"/>
          <w:sz w:val="22"/>
          <w:szCs w:val="22"/>
          <w:lang w:val="fr-FR"/>
        </w:rPr>
        <w:t xml:space="preserve">portera </w:t>
      </w:r>
      <w:r w:rsidR="00FB4C1D" w:rsidRPr="00283FC1">
        <w:rPr>
          <w:rFonts w:asciiTheme="minorHAnsi" w:hAnsiTheme="minorHAnsi" w:cstheme="minorHAnsi"/>
          <w:sz w:val="22"/>
          <w:szCs w:val="22"/>
          <w:lang w:val="fr-FR"/>
        </w:rPr>
        <w:t xml:space="preserve">également </w:t>
      </w:r>
      <w:r w:rsidR="002E4548" w:rsidRPr="00283FC1">
        <w:rPr>
          <w:rFonts w:asciiTheme="minorHAnsi" w:hAnsiTheme="minorHAnsi" w:cstheme="minorHAnsi"/>
          <w:sz w:val="22"/>
          <w:szCs w:val="22"/>
          <w:lang w:val="fr-FR"/>
        </w:rPr>
        <w:t xml:space="preserve">sur l'élaboration d’un mécanisme national de </w:t>
      </w:r>
      <w:r w:rsidR="00FB4C1D" w:rsidRPr="00283FC1">
        <w:rPr>
          <w:rFonts w:asciiTheme="minorHAnsi" w:hAnsiTheme="minorHAnsi" w:cstheme="minorHAnsi"/>
          <w:sz w:val="22"/>
          <w:szCs w:val="22"/>
          <w:lang w:val="fr-FR"/>
        </w:rPr>
        <w:t>repérage (</w:t>
      </w:r>
      <w:r w:rsidR="00FB4C1D" w:rsidRPr="00283FC1">
        <w:rPr>
          <w:rFonts w:asciiTheme="minorHAnsi" w:hAnsiTheme="minorHAnsi" w:cstheme="minorHAnsi"/>
          <w:i/>
          <w:sz w:val="22"/>
          <w:szCs w:val="22"/>
          <w:lang w:val="fr-FR"/>
        </w:rPr>
        <w:t>tracking</w:t>
      </w:r>
      <w:r w:rsidR="00FB4C1D" w:rsidRPr="00283FC1">
        <w:rPr>
          <w:rFonts w:asciiTheme="minorHAnsi" w:hAnsiTheme="minorHAnsi" w:cstheme="minorHAnsi"/>
          <w:sz w:val="22"/>
          <w:szCs w:val="22"/>
          <w:lang w:val="fr-FR"/>
        </w:rPr>
        <w:t xml:space="preserve">) </w:t>
      </w:r>
      <w:r w:rsidR="002E4548" w:rsidRPr="00283FC1">
        <w:rPr>
          <w:rFonts w:asciiTheme="minorHAnsi" w:hAnsiTheme="minorHAnsi" w:cstheme="minorHAnsi"/>
          <w:sz w:val="22"/>
          <w:szCs w:val="22"/>
          <w:lang w:val="fr-FR"/>
        </w:rPr>
        <w:t>et de su</w:t>
      </w:r>
      <w:r w:rsidR="00FB4C1D" w:rsidRPr="00283FC1">
        <w:rPr>
          <w:rFonts w:asciiTheme="minorHAnsi" w:hAnsiTheme="minorHAnsi" w:cstheme="minorHAnsi"/>
          <w:sz w:val="22"/>
          <w:szCs w:val="22"/>
          <w:lang w:val="fr-FR"/>
        </w:rPr>
        <w:t>ivi qui permet d’</w:t>
      </w:r>
      <w:r w:rsidR="002E4548" w:rsidRPr="00283FC1">
        <w:rPr>
          <w:rFonts w:asciiTheme="minorHAnsi" w:hAnsiTheme="minorHAnsi" w:cstheme="minorHAnsi"/>
          <w:sz w:val="22"/>
          <w:szCs w:val="22"/>
          <w:lang w:val="fr-FR"/>
        </w:rPr>
        <w:t xml:space="preserve">évaluer les progrès réalisés dans la mise en œuvre de la Feuille de </w:t>
      </w:r>
      <w:r w:rsidR="00FB4C1D" w:rsidRPr="00283FC1">
        <w:rPr>
          <w:rFonts w:asciiTheme="minorHAnsi" w:hAnsiTheme="minorHAnsi" w:cstheme="minorHAnsi"/>
          <w:sz w:val="22"/>
          <w:szCs w:val="22"/>
          <w:lang w:val="fr-FR"/>
        </w:rPr>
        <w:t>r</w:t>
      </w:r>
      <w:r w:rsidR="002E4548" w:rsidRPr="00283FC1">
        <w:rPr>
          <w:rFonts w:asciiTheme="minorHAnsi" w:hAnsiTheme="minorHAnsi" w:cstheme="minorHAnsi"/>
          <w:sz w:val="22"/>
          <w:szCs w:val="22"/>
          <w:lang w:val="fr-FR"/>
        </w:rPr>
        <w:t>oute.</w:t>
      </w:r>
    </w:p>
    <w:p w14:paraId="524091CD" w14:textId="77777777" w:rsidR="002E4548" w:rsidRPr="00283FC1" w:rsidRDefault="009D1E83"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u w:val="single"/>
          <w:lang w:val="fr-FR"/>
        </w:rPr>
        <w:t>Donner plus de profondeur à l’inclusion financière en RDC </w:t>
      </w:r>
      <w:r w:rsidRPr="00283FC1">
        <w:rPr>
          <w:rFonts w:asciiTheme="minorHAnsi" w:hAnsiTheme="minorHAnsi" w:cstheme="minorHAnsi"/>
          <w:sz w:val="22"/>
          <w:szCs w:val="22"/>
          <w:lang w:val="fr-FR"/>
        </w:rPr>
        <w:t xml:space="preserve">: </w:t>
      </w:r>
      <w:r w:rsidR="002E4548" w:rsidRPr="00283FC1">
        <w:rPr>
          <w:rFonts w:asciiTheme="minorHAnsi" w:hAnsiTheme="minorHAnsi" w:cstheme="minorHAnsi"/>
          <w:sz w:val="22"/>
          <w:szCs w:val="22"/>
          <w:lang w:val="fr-FR"/>
        </w:rPr>
        <w:t xml:space="preserve">le projet ACTIF contribuera à </w:t>
      </w:r>
      <w:r w:rsidRPr="00283FC1">
        <w:rPr>
          <w:rFonts w:asciiTheme="minorHAnsi" w:hAnsiTheme="minorHAnsi" w:cstheme="minorHAnsi"/>
          <w:sz w:val="22"/>
          <w:szCs w:val="22"/>
          <w:lang w:val="fr-FR"/>
        </w:rPr>
        <w:t xml:space="preserve">l’avènement d’un </w:t>
      </w:r>
      <w:r w:rsidR="002E4548" w:rsidRPr="00283FC1">
        <w:rPr>
          <w:rFonts w:asciiTheme="minorHAnsi" w:hAnsiTheme="minorHAnsi" w:cstheme="minorHAnsi"/>
          <w:sz w:val="22"/>
          <w:szCs w:val="22"/>
          <w:lang w:val="fr-FR"/>
        </w:rPr>
        <w:t xml:space="preserve">secteur financier </w:t>
      </w:r>
      <w:r w:rsidR="00492AB3" w:rsidRPr="00283FC1">
        <w:rPr>
          <w:rFonts w:asciiTheme="minorHAnsi" w:hAnsiTheme="minorHAnsi" w:cstheme="minorHAnsi"/>
          <w:sz w:val="22"/>
          <w:szCs w:val="22"/>
          <w:lang w:val="fr-FR"/>
        </w:rPr>
        <w:t xml:space="preserve">qui gagne en profondeur et ampleur </w:t>
      </w:r>
      <w:r w:rsidR="002E4548" w:rsidRPr="00283FC1">
        <w:rPr>
          <w:rFonts w:asciiTheme="minorHAnsi" w:hAnsiTheme="minorHAnsi" w:cstheme="minorHAnsi"/>
          <w:sz w:val="22"/>
          <w:szCs w:val="22"/>
          <w:lang w:val="fr-FR"/>
        </w:rPr>
        <w:t xml:space="preserve">en RDC, </w:t>
      </w:r>
      <w:r w:rsidR="00492AB3" w:rsidRPr="00283FC1">
        <w:rPr>
          <w:rFonts w:asciiTheme="minorHAnsi" w:hAnsiTheme="minorHAnsi" w:cstheme="minorHAnsi"/>
          <w:sz w:val="22"/>
          <w:szCs w:val="22"/>
          <w:lang w:val="fr-FR"/>
        </w:rPr>
        <w:t xml:space="preserve">qui </w:t>
      </w:r>
      <w:r w:rsidR="002E4548" w:rsidRPr="00283FC1">
        <w:rPr>
          <w:rFonts w:asciiTheme="minorHAnsi" w:hAnsiTheme="minorHAnsi" w:cstheme="minorHAnsi"/>
          <w:sz w:val="22"/>
          <w:szCs w:val="22"/>
          <w:lang w:val="fr-FR"/>
        </w:rPr>
        <w:t>offr</w:t>
      </w:r>
      <w:r w:rsidR="00492AB3" w:rsidRPr="00283FC1">
        <w:rPr>
          <w:rFonts w:asciiTheme="minorHAnsi" w:hAnsiTheme="minorHAnsi" w:cstheme="minorHAnsi"/>
          <w:sz w:val="22"/>
          <w:szCs w:val="22"/>
          <w:lang w:val="fr-FR"/>
        </w:rPr>
        <w:t xml:space="preserve">e ainsi </w:t>
      </w:r>
      <w:r w:rsidR="002E4548" w:rsidRPr="00283FC1">
        <w:rPr>
          <w:rFonts w:asciiTheme="minorHAnsi" w:hAnsiTheme="minorHAnsi" w:cstheme="minorHAnsi"/>
          <w:sz w:val="22"/>
          <w:szCs w:val="22"/>
          <w:lang w:val="fr-FR"/>
        </w:rPr>
        <w:t xml:space="preserve">un meilleur accès aux services financiers </w:t>
      </w:r>
      <w:r w:rsidR="00C60DF3" w:rsidRPr="00283FC1">
        <w:rPr>
          <w:rFonts w:asciiTheme="minorHAnsi" w:hAnsiTheme="minorHAnsi" w:cstheme="minorHAnsi"/>
          <w:sz w:val="22"/>
          <w:szCs w:val="22"/>
          <w:lang w:val="fr-FR"/>
        </w:rPr>
        <w:t xml:space="preserve">aux petites entreprises, aux petits agriculteurs, </w:t>
      </w:r>
      <w:r w:rsidR="00492AB3" w:rsidRPr="00283FC1">
        <w:rPr>
          <w:rFonts w:asciiTheme="minorHAnsi" w:hAnsiTheme="minorHAnsi" w:cstheme="minorHAnsi"/>
          <w:sz w:val="22"/>
          <w:szCs w:val="22"/>
          <w:lang w:val="fr-FR"/>
        </w:rPr>
        <w:t xml:space="preserve">aux </w:t>
      </w:r>
      <w:r w:rsidR="00C60DF3" w:rsidRPr="00283FC1">
        <w:rPr>
          <w:rFonts w:asciiTheme="minorHAnsi" w:hAnsiTheme="minorHAnsi" w:cstheme="minorHAnsi"/>
          <w:sz w:val="22"/>
          <w:szCs w:val="22"/>
          <w:lang w:val="fr-FR"/>
        </w:rPr>
        <w:t xml:space="preserve">gens </w:t>
      </w:r>
      <w:r w:rsidR="002E4548" w:rsidRPr="00283FC1">
        <w:rPr>
          <w:rFonts w:asciiTheme="minorHAnsi" w:hAnsiTheme="minorHAnsi" w:cstheme="minorHAnsi"/>
          <w:sz w:val="22"/>
          <w:szCs w:val="22"/>
          <w:lang w:val="fr-FR"/>
        </w:rPr>
        <w:t>(en particulier les femmes et les jeunes)</w:t>
      </w:r>
      <w:r w:rsidR="00492AB3" w:rsidRPr="00283FC1">
        <w:rPr>
          <w:rFonts w:asciiTheme="minorHAnsi" w:hAnsiTheme="minorHAnsi" w:cstheme="minorHAnsi"/>
          <w:sz w:val="22"/>
          <w:szCs w:val="22"/>
          <w:lang w:val="fr-FR"/>
        </w:rPr>
        <w:t xml:space="preserve">et qui aide à </w:t>
      </w:r>
      <w:r w:rsidR="002E4548" w:rsidRPr="00283FC1">
        <w:rPr>
          <w:rFonts w:asciiTheme="minorHAnsi" w:hAnsiTheme="minorHAnsi" w:cstheme="minorHAnsi"/>
          <w:sz w:val="22"/>
          <w:szCs w:val="22"/>
          <w:lang w:val="fr-FR"/>
        </w:rPr>
        <w:t>amélior</w:t>
      </w:r>
      <w:r w:rsidR="00492AB3" w:rsidRPr="00283FC1">
        <w:rPr>
          <w:rFonts w:asciiTheme="minorHAnsi" w:hAnsiTheme="minorHAnsi" w:cstheme="minorHAnsi"/>
          <w:sz w:val="22"/>
          <w:szCs w:val="22"/>
          <w:lang w:val="fr-FR"/>
        </w:rPr>
        <w:t xml:space="preserve">er de manière </w:t>
      </w:r>
      <w:r w:rsidR="002E4548" w:rsidRPr="00283FC1">
        <w:rPr>
          <w:rFonts w:asciiTheme="minorHAnsi" w:hAnsiTheme="minorHAnsi" w:cstheme="minorHAnsi"/>
          <w:sz w:val="22"/>
          <w:szCs w:val="22"/>
          <w:lang w:val="fr-FR"/>
        </w:rPr>
        <w:t xml:space="preserve">durable </w:t>
      </w:r>
      <w:r w:rsidR="00492AB3" w:rsidRPr="00283FC1">
        <w:rPr>
          <w:rFonts w:asciiTheme="minorHAnsi" w:hAnsiTheme="minorHAnsi" w:cstheme="minorHAnsi"/>
          <w:sz w:val="22"/>
          <w:szCs w:val="22"/>
          <w:lang w:val="fr-FR"/>
        </w:rPr>
        <w:t xml:space="preserve">les moyens de subsistance </w:t>
      </w:r>
      <w:r w:rsidR="002E4548" w:rsidRPr="00283FC1">
        <w:rPr>
          <w:rFonts w:asciiTheme="minorHAnsi" w:hAnsiTheme="minorHAnsi" w:cstheme="minorHAnsi"/>
          <w:sz w:val="22"/>
          <w:szCs w:val="22"/>
          <w:lang w:val="fr-FR"/>
        </w:rPr>
        <w:t>des pauvres</w:t>
      </w:r>
      <w:r w:rsidR="00492AB3" w:rsidRPr="00283FC1">
        <w:rPr>
          <w:rFonts w:asciiTheme="minorHAnsi" w:hAnsiTheme="minorHAnsi" w:cstheme="minorHAnsi"/>
          <w:sz w:val="22"/>
          <w:szCs w:val="22"/>
          <w:lang w:val="fr-FR"/>
        </w:rPr>
        <w:t>, ce</w:t>
      </w:r>
      <w:r w:rsidR="002E4548" w:rsidRPr="00283FC1">
        <w:rPr>
          <w:rFonts w:asciiTheme="minorHAnsi" w:hAnsiTheme="minorHAnsi" w:cstheme="minorHAnsi"/>
          <w:sz w:val="22"/>
          <w:szCs w:val="22"/>
          <w:lang w:val="fr-FR"/>
        </w:rPr>
        <w:t xml:space="preserve"> à travers l'augmentation des revenus, la création d'emploi et </w:t>
      </w:r>
      <w:r w:rsidR="00492AB3" w:rsidRPr="00283FC1">
        <w:rPr>
          <w:rFonts w:asciiTheme="minorHAnsi" w:hAnsiTheme="minorHAnsi" w:cstheme="minorHAnsi"/>
          <w:sz w:val="22"/>
          <w:szCs w:val="22"/>
          <w:lang w:val="fr-FR"/>
        </w:rPr>
        <w:t xml:space="preserve">une </w:t>
      </w:r>
      <w:r w:rsidR="002E4548" w:rsidRPr="00283FC1">
        <w:rPr>
          <w:rFonts w:asciiTheme="minorHAnsi" w:hAnsiTheme="minorHAnsi" w:cstheme="minorHAnsi"/>
          <w:sz w:val="22"/>
          <w:szCs w:val="22"/>
          <w:lang w:val="fr-FR"/>
        </w:rPr>
        <w:t>sécurité à long terme contre les chocs</w:t>
      </w:r>
      <w:r w:rsidR="00C60DF3" w:rsidRPr="00283FC1">
        <w:rPr>
          <w:rFonts w:asciiTheme="minorHAnsi" w:hAnsiTheme="minorHAnsi" w:cstheme="minorHAnsi"/>
          <w:sz w:val="22"/>
          <w:szCs w:val="22"/>
          <w:lang w:val="fr-FR"/>
        </w:rPr>
        <w:t>,</w:t>
      </w:r>
      <w:r w:rsidR="002E4548" w:rsidRPr="00283FC1">
        <w:rPr>
          <w:rFonts w:asciiTheme="minorHAnsi" w:hAnsiTheme="minorHAnsi" w:cstheme="minorHAnsi"/>
          <w:sz w:val="22"/>
          <w:szCs w:val="22"/>
          <w:lang w:val="fr-FR"/>
        </w:rPr>
        <w:t xml:space="preserve"> donc </w:t>
      </w:r>
      <w:r w:rsidR="00492AB3" w:rsidRPr="00283FC1">
        <w:rPr>
          <w:rFonts w:asciiTheme="minorHAnsi" w:hAnsiTheme="minorHAnsi" w:cstheme="minorHAnsi"/>
          <w:sz w:val="22"/>
          <w:szCs w:val="22"/>
          <w:lang w:val="fr-FR"/>
        </w:rPr>
        <w:t>une croissance inclusive é</w:t>
      </w:r>
      <w:r w:rsidR="002E4548" w:rsidRPr="00283FC1">
        <w:rPr>
          <w:rFonts w:asciiTheme="minorHAnsi" w:hAnsiTheme="minorHAnsi" w:cstheme="minorHAnsi"/>
          <w:sz w:val="22"/>
          <w:szCs w:val="22"/>
          <w:lang w:val="fr-FR"/>
        </w:rPr>
        <w:t>quitable et durable au niveau national (</w:t>
      </w:r>
      <w:r w:rsidR="00492AB3" w:rsidRPr="00283FC1">
        <w:rPr>
          <w:rFonts w:asciiTheme="minorHAnsi" w:hAnsiTheme="minorHAnsi" w:cstheme="minorHAnsi"/>
          <w:sz w:val="22"/>
          <w:szCs w:val="22"/>
          <w:lang w:val="fr-FR"/>
        </w:rPr>
        <w:t xml:space="preserve">voir </w:t>
      </w:r>
      <w:r w:rsidR="002E4548" w:rsidRPr="00283FC1">
        <w:rPr>
          <w:rFonts w:asciiTheme="minorHAnsi" w:hAnsiTheme="minorHAnsi" w:cstheme="minorHAnsi"/>
          <w:sz w:val="22"/>
          <w:szCs w:val="22"/>
          <w:lang w:val="fr-FR"/>
        </w:rPr>
        <w:t xml:space="preserve">Annexe </w:t>
      </w:r>
      <w:r w:rsidR="00492AB3" w:rsidRPr="00283FC1">
        <w:rPr>
          <w:rFonts w:asciiTheme="minorHAnsi" w:hAnsiTheme="minorHAnsi" w:cstheme="minorHAnsi"/>
          <w:sz w:val="22"/>
          <w:szCs w:val="22"/>
          <w:lang w:val="fr-FR"/>
        </w:rPr>
        <w:t>3</w:t>
      </w:r>
      <w:r w:rsidR="002E4548" w:rsidRPr="00283FC1">
        <w:rPr>
          <w:rFonts w:asciiTheme="minorHAnsi" w:hAnsiTheme="minorHAnsi" w:cstheme="minorHAnsi"/>
          <w:sz w:val="22"/>
          <w:szCs w:val="22"/>
          <w:lang w:val="fr-FR"/>
        </w:rPr>
        <w:t>).</w:t>
      </w:r>
    </w:p>
    <w:p w14:paraId="12265951" w14:textId="6FC7C6AE" w:rsidR="00272341" w:rsidRPr="00283FC1" w:rsidRDefault="00C60DF3"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u w:val="single"/>
          <w:lang w:val="fr-FR"/>
        </w:rPr>
        <w:t xml:space="preserve">Une assistance technique </w:t>
      </w:r>
      <w:r w:rsidR="002E4548" w:rsidRPr="00283FC1">
        <w:rPr>
          <w:rFonts w:asciiTheme="minorHAnsi" w:hAnsiTheme="minorHAnsi" w:cstheme="minorHAnsi"/>
          <w:i/>
          <w:sz w:val="22"/>
          <w:szCs w:val="22"/>
          <w:u w:val="single"/>
          <w:lang w:val="fr-FR"/>
        </w:rPr>
        <w:t xml:space="preserve">directe et indirecte fournie aux </w:t>
      </w:r>
      <w:r w:rsidR="004501E3" w:rsidRPr="00283FC1">
        <w:rPr>
          <w:rFonts w:asciiTheme="minorHAnsi" w:hAnsiTheme="minorHAnsi" w:cstheme="minorHAnsi"/>
          <w:i/>
          <w:sz w:val="22"/>
          <w:szCs w:val="22"/>
          <w:u w:val="single"/>
          <w:lang w:val="fr-FR"/>
        </w:rPr>
        <w:t>PSF</w:t>
      </w:r>
      <w:r w:rsidR="00B41CAC" w:rsidRPr="00283FC1">
        <w:rPr>
          <w:rFonts w:asciiTheme="minorHAnsi" w:hAnsiTheme="minorHAnsi" w:cstheme="minorHAnsi"/>
          <w:i/>
          <w:sz w:val="22"/>
          <w:szCs w:val="22"/>
          <w:u w:val="single"/>
          <w:lang w:val="fr-FR"/>
        </w:rPr>
        <w:t xml:space="preserve"> </w:t>
      </w:r>
      <w:r w:rsidRPr="00283FC1">
        <w:rPr>
          <w:rFonts w:asciiTheme="minorHAnsi" w:hAnsiTheme="minorHAnsi" w:cstheme="minorHAnsi"/>
          <w:i/>
          <w:sz w:val="22"/>
          <w:szCs w:val="22"/>
          <w:u w:val="single"/>
          <w:lang w:val="fr-FR"/>
        </w:rPr>
        <w:t xml:space="preserve">qui </w:t>
      </w:r>
      <w:r w:rsidR="002E4548" w:rsidRPr="00283FC1">
        <w:rPr>
          <w:rFonts w:asciiTheme="minorHAnsi" w:hAnsiTheme="minorHAnsi" w:cstheme="minorHAnsi"/>
          <w:i/>
          <w:sz w:val="22"/>
          <w:szCs w:val="22"/>
          <w:u w:val="single"/>
          <w:lang w:val="fr-FR"/>
        </w:rPr>
        <w:t>cibl</w:t>
      </w:r>
      <w:r w:rsidRPr="00283FC1">
        <w:rPr>
          <w:rFonts w:asciiTheme="minorHAnsi" w:hAnsiTheme="minorHAnsi" w:cstheme="minorHAnsi"/>
          <w:i/>
          <w:sz w:val="22"/>
          <w:szCs w:val="22"/>
          <w:u w:val="single"/>
          <w:lang w:val="fr-FR"/>
        </w:rPr>
        <w:t>e</w:t>
      </w:r>
      <w:r w:rsidR="002E4548" w:rsidRPr="00283FC1">
        <w:rPr>
          <w:rFonts w:asciiTheme="minorHAnsi" w:hAnsiTheme="minorHAnsi" w:cstheme="minorHAnsi"/>
          <w:i/>
          <w:sz w:val="22"/>
          <w:szCs w:val="22"/>
          <w:u w:val="single"/>
          <w:lang w:val="fr-FR"/>
        </w:rPr>
        <w:t>nt l</w:t>
      </w:r>
      <w:r w:rsidRPr="00283FC1">
        <w:rPr>
          <w:rFonts w:asciiTheme="minorHAnsi" w:hAnsiTheme="minorHAnsi" w:cstheme="minorHAnsi"/>
          <w:i/>
          <w:sz w:val="22"/>
          <w:szCs w:val="22"/>
          <w:u w:val="single"/>
          <w:lang w:val="fr-FR"/>
        </w:rPr>
        <w:t>es</w:t>
      </w:r>
      <w:r w:rsidR="002E4548" w:rsidRPr="00283FC1">
        <w:rPr>
          <w:rFonts w:asciiTheme="minorHAnsi" w:hAnsiTheme="minorHAnsi" w:cstheme="minorHAnsi"/>
          <w:i/>
          <w:sz w:val="22"/>
          <w:szCs w:val="22"/>
          <w:u w:val="single"/>
          <w:lang w:val="fr-FR"/>
        </w:rPr>
        <w:t xml:space="preserve"> population</w:t>
      </w:r>
      <w:r w:rsidRPr="00283FC1">
        <w:rPr>
          <w:rFonts w:asciiTheme="minorHAnsi" w:hAnsiTheme="minorHAnsi" w:cstheme="minorHAnsi"/>
          <w:i/>
          <w:sz w:val="22"/>
          <w:szCs w:val="22"/>
          <w:u w:val="single"/>
          <w:lang w:val="fr-FR"/>
        </w:rPr>
        <w:t>s</w:t>
      </w:r>
      <w:r w:rsidR="002E4548" w:rsidRPr="00283FC1">
        <w:rPr>
          <w:rFonts w:asciiTheme="minorHAnsi" w:hAnsiTheme="minorHAnsi" w:cstheme="minorHAnsi"/>
          <w:i/>
          <w:sz w:val="22"/>
          <w:szCs w:val="22"/>
          <w:u w:val="single"/>
          <w:lang w:val="fr-FR"/>
        </w:rPr>
        <w:t xml:space="preserve"> à faible revenu</w:t>
      </w:r>
      <w:r w:rsidR="00B41CAC" w:rsidRPr="00283FC1">
        <w:rPr>
          <w:rFonts w:asciiTheme="minorHAnsi" w:hAnsiTheme="minorHAnsi" w:cstheme="minorHAnsi"/>
          <w:i/>
          <w:sz w:val="22"/>
          <w:szCs w:val="22"/>
          <w:u w:val="single"/>
          <w:lang w:val="fr-FR"/>
        </w:rPr>
        <w:t xml:space="preserve"> </w:t>
      </w:r>
      <w:r w:rsidR="002E4548" w:rsidRPr="00283FC1">
        <w:rPr>
          <w:rFonts w:asciiTheme="minorHAnsi" w:hAnsiTheme="minorHAnsi" w:cstheme="minorHAnsi"/>
          <w:sz w:val="22"/>
          <w:szCs w:val="22"/>
          <w:lang w:val="fr-FR"/>
        </w:rPr>
        <w:t>aide à créer et à élargir la gamme des services financiers abordables</w:t>
      </w:r>
      <w:r w:rsidR="00B41CAC" w:rsidRPr="00283FC1">
        <w:rPr>
          <w:rFonts w:asciiTheme="minorHAnsi" w:hAnsiTheme="minorHAnsi" w:cstheme="minorHAnsi"/>
          <w:sz w:val="22"/>
          <w:szCs w:val="22"/>
          <w:lang w:val="fr-FR"/>
        </w:rPr>
        <w:t xml:space="preserve">  </w:t>
      </w:r>
      <w:r w:rsidR="00951855" w:rsidRPr="00283FC1">
        <w:rPr>
          <w:rFonts w:asciiTheme="minorHAnsi" w:hAnsiTheme="minorHAnsi" w:cstheme="minorHAnsi"/>
          <w:sz w:val="22"/>
          <w:szCs w:val="22"/>
          <w:lang w:val="fr-FR"/>
        </w:rPr>
        <w:t xml:space="preserve">ainsi que </w:t>
      </w:r>
      <w:r w:rsidRPr="00283FC1">
        <w:rPr>
          <w:rFonts w:asciiTheme="minorHAnsi" w:hAnsiTheme="minorHAnsi" w:cstheme="minorHAnsi"/>
          <w:sz w:val="22"/>
          <w:szCs w:val="22"/>
          <w:lang w:val="fr-FR"/>
        </w:rPr>
        <w:t xml:space="preserve">la </w:t>
      </w:r>
      <w:r w:rsidR="002E4548" w:rsidRPr="00283FC1">
        <w:rPr>
          <w:rFonts w:asciiTheme="minorHAnsi" w:hAnsiTheme="minorHAnsi" w:cstheme="minorHAnsi"/>
          <w:sz w:val="22"/>
          <w:szCs w:val="22"/>
          <w:lang w:val="fr-FR"/>
        </w:rPr>
        <w:t xml:space="preserve">qualité et </w:t>
      </w:r>
      <w:r w:rsidRPr="00283FC1">
        <w:rPr>
          <w:rFonts w:asciiTheme="minorHAnsi" w:hAnsiTheme="minorHAnsi" w:cstheme="minorHAnsi"/>
          <w:sz w:val="22"/>
          <w:szCs w:val="22"/>
          <w:lang w:val="fr-FR"/>
        </w:rPr>
        <w:t>l’</w:t>
      </w:r>
      <w:r w:rsidR="002E4548" w:rsidRPr="00283FC1">
        <w:rPr>
          <w:rFonts w:asciiTheme="minorHAnsi" w:hAnsiTheme="minorHAnsi" w:cstheme="minorHAnsi"/>
          <w:sz w:val="22"/>
          <w:szCs w:val="22"/>
          <w:lang w:val="fr-FR"/>
        </w:rPr>
        <w:t>efficac</w:t>
      </w:r>
      <w:r w:rsidRPr="00283FC1">
        <w:rPr>
          <w:rFonts w:asciiTheme="minorHAnsi" w:hAnsiTheme="minorHAnsi" w:cstheme="minorHAnsi"/>
          <w:sz w:val="22"/>
          <w:szCs w:val="22"/>
          <w:lang w:val="fr-FR"/>
        </w:rPr>
        <w:t>ité des services financiers</w:t>
      </w:r>
      <w:r w:rsidR="00746451"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notamment à travers </w:t>
      </w:r>
      <w:r w:rsidR="002E4548" w:rsidRPr="00283FC1">
        <w:rPr>
          <w:rFonts w:asciiTheme="minorHAnsi" w:hAnsiTheme="minorHAnsi" w:cstheme="minorHAnsi"/>
          <w:sz w:val="22"/>
          <w:szCs w:val="22"/>
          <w:lang w:val="fr-FR"/>
        </w:rPr>
        <w:t xml:space="preserve">l'épargne, les services financiers numériques, le </w:t>
      </w:r>
      <w:r w:rsidR="002A2F3C" w:rsidRPr="00283FC1">
        <w:rPr>
          <w:rFonts w:asciiTheme="minorHAnsi" w:hAnsiTheme="minorHAnsi" w:cstheme="minorHAnsi"/>
          <w:sz w:val="22"/>
          <w:szCs w:val="22"/>
          <w:lang w:val="fr-FR"/>
        </w:rPr>
        <w:t>‘</w:t>
      </w:r>
      <w:r w:rsidR="002E4548" w:rsidRPr="00283FC1">
        <w:rPr>
          <w:rFonts w:asciiTheme="minorHAnsi" w:hAnsiTheme="minorHAnsi" w:cstheme="minorHAnsi"/>
          <w:sz w:val="22"/>
          <w:szCs w:val="22"/>
          <w:lang w:val="fr-FR"/>
        </w:rPr>
        <w:t xml:space="preserve">crédit </w:t>
      </w:r>
      <w:r w:rsidRPr="00283FC1">
        <w:rPr>
          <w:rFonts w:asciiTheme="minorHAnsi" w:hAnsiTheme="minorHAnsi" w:cstheme="minorHAnsi"/>
          <w:sz w:val="22"/>
          <w:szCs w:val="22"/>
          <w:lang w:val="fr-FR"/>
        </w:rPr>
        <w:t xml:space="preserve">non garanti </w:t>
      </w:r>
      <w:r w:rsidR="002E4548" w:rsidRPr="00283FC1">
        <w:rPr>
          <w:rFonts w:asciiTheme="minorHAnsi" w:hAnsiTheme="minorHAnsi" w:cstheme="minorHAnsi"/>
          <w:sz w:val="22"/>
          <w:szCs w:val="22"/>
          <w:lang w:val="fr-FR"/>
        </w:rPr>
        <w:t>aux MPME et</w:t>
      </w:r>
      <w:r w:rsidRPr="00283FC1">
        <w:rPr>
          <w:rFonts w:asciiTheme="minorHAnsi" w:hAnsiTheme="minorHAnsi" w:cstheme="minorHAnsi"/>
          <w:sz w:val="22"/>
          <w:szCs w:val="22"/>
          <w:lang w:val="fr-FR"/>
        </w:rPr>
        <w:t xml:space="preserve">, pour de nouveaux produits destinés aux populations à faible revenu, une </w:t>
      </w:r>
      <w:r w:rsidR="002E4548" w:rsidRPr="00283FC1">
        <w:rPr>
          <w:rFonts w:asciiTheme="minorHAnsi" w:hAnsiTheme="minorHAnsi" w:cstheme="minorHAnsi"/>
          <w:sz w:val="22"/>
          <w:szCs w:val="22"/>
          <w:lang w:val="fr-FR"/>
        </w:rPr>
        <w:t>conception de</w:t>
      </w:r>
      <w:r w:rsidRPr="00283FC1">
        <w:rPr>
          <w:rFonts w:asciiTheme="minorHAnsi" w:hAnsiTheme="minorHAnsi" w:cstheme="minorHAnsi"/>
          <w:sz w:val="22"/>
          <w:szCs w:val="22"/>
          <w:lang w:val="fr-FR"/>
        </w:rPr>
        <w:t>s</w:t>
      </w:r>
      <w:r w:rsidR="002E4548" w:rsidRPr="00283FC1">
        <w:rPr>
          <w:rFonts w:asciiTheme="minorHAnsi" w:hAnsiTheme="minorHAnsi" w:cstheme="minorHAnsi"/>
          <w:sz w:val="22"/>
          <w:szCs w:val="22"/>
          <w:lang w:val="fr-FR"/>
        </w:rPr>
        <w:t xml:space="preserve"> produits qui</w:t>
      </w:r>
      <w:r w:rsidR="00B41CAC" w:rsidRPr="00283FC1">
        <w:rPr>
          <w:rFonts w:asciiTheme="minorHAnsi" w:hAnsiTheme="minorHAnsi" w:cstheme="minorHAnsi"/>
          <w:sz w:val="22"/>
          <w:szCs w:val="22"/>
          <w:lang w:val="fr-FR"/>
        </w:rPr>
        <w:t xml:space="preserve"> </w:t>
      </w:r>
      <w:r w:rsidR="002E4548" w:rsidRPr="00283FC1">
        <w:rPr>
          <w:rFonts w:asciiTheme="minorHAnsi" w:hAnsiTheme="minorHAnsi" w:cstheme="minorHAnsi"/>
          <w:sz w:val="22"/>
          <w:szCs w:val="22"/>
          <w:lang w:val="fr-FR"/>
        </w:rPr>
        <w:t>tient mieux compte des résultats de</w:t>
      </w:r>
      <w:r w:rsidRPr="00283FC1">
        <w:rPr>
          <w:rFonts w:asciiTheme="minorHAnsi" w:hAnsiTheme="minorHAnsi" w:cstheme="minorHAnsi"/>
          <w:sz w:val="22"/>
          <w:szCs w:val="22"/>
          <w:lang w:val="fr-FR"/>
        </w:rPr>
        <w:t xml:space="preserve">s </w:t>
      </w:r>
      <w:r w:rsidR="00B41CAC" w:rsidRPr="00283FC1">
        <w:rPr>
          <w:rFonts w:asciiTheme="minorHAnsi" w:hAnsiTheme="minorHAnsi" w:cstheme="minorHAnsi"/>
          <w:sz w:val="22"/>
          <w:szCs w:val="22"/>
          <w:lang w:val="fr-FR"/>
        </w:rPr>
        <w:t>recherches menées</w:t>
      </w:r>
      <w:r w:rsidRPr="00283FC1">
        <w:rPr>
          <w:rFonts w:asciiTheme="minorHAnsi" w:hAnsiTheme="minorHAnsi" w:cstheme="minorHAnsi"/>
          <w:sz w:val="22"/>
          <w:szCs w:val="22"/>
          <w:lang w:val="fr-FR"/>
        </w:rPr>
        <w:t xml:space="preserve"> </w:t>
      </w:r>
      <w:r w:rsidR="002E4548" w:rsidRPr="00283FC1">
        <w:rPr>
          <w:rFonts w:asciiTheme="minorHAnsi" w:hAnsiTheme="minorHAnsi" w:cstheme="minorHAnsi"/>
          <w:sz w:val="22"/>
          <w:szCs w:val="22"/>
          <w:lang w:val="fr-FR"/>
        </w:rPr>
        <w:t xml:space="preserve">auprès des clients. Avec des </w:t>
      </w:r>
      <w:r w:rsidR="004501E3" w:rsidRPr="00283FC1">
        <w:rPr>
          <w:rFonts w:asciiTheme="minorHAnsi" w:hAnsiTheme="minorHAnsi" w:cstheme="minorHAnsi"/>
          <w:sz w:val="22"/>
          <w:szCs w:val="22"/>
          <w:lang w:val="fr-FR"/>
        </w:rPr>
        <w:t>PSF</w:t>
      </w:r>
      <w:r w:rsidR="00B41CAC"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capables </w:t>
      </w:r>
      <w:r w:rsidR="002E4548" w:rsidRPr="00283FC1">
        <w:rPr>
          <w:rFonts w:asciiTheme="minorHAnsi" w:hAnsiTheme="minorHAnsi" w:cstheme="minorHAnsi"/>
          <w:sz w:val="22"/>
          <w:szCs w:val="22"/>
          <w:lang w:val="fr-FR"/>
        </w:rPr>
        <w:t xml:space="preserve">d'offrir des produits pertinents, l’adhésion des clients augmente et on </w:t>
      </w:r>
      <w:r w:rsidRPr="00283FC1">
        <w:rPr>
          <w:rFonts w:asciiTheme="minorHAnsi" w:hAnsiTheme="minorHAnsi" w:cstheme="minorHAnsi"/>
          <w:sz w:val="22"/>
          <w:szCs w:val="22"/>
          <w:lang w:val="fr-FR"/>
        </w:rPr>
        <w:t>pourrait alors parler d’une inclusion financière qui gagne en profondeur et ampleur</w:t>
      </w:r>
      <w:r w:rsidR="002E4548" w:rsidRPr="00283FC1">
        <w:rPr>
          <w:rFonts w:asciiTheme="minorHAnsi" w:hAnsiTheme="minorHAnsi" w:cstheme="minorHAnsi"/>
          <w:sz w:val="22"/>
          <w:szCs w:val="22"/>
          <w:lang w:val="fr-FR"/>
        </w:rPr>
        <w:t xml:space="preserve">. </w:t>
      </w:r>
      <w:r w:rsidR="00951855" w:rsidRPr="00283FC1">
        <w:rPr>
          <w:rFonts w:asciiTheme="minorHAnsi" w:hAnsiTheme="minorHAnsi" w:cstheme="minorHAnsi"/>
          <w:sz w:val="22"/>
          <w:szCs w:val="22"/>
          <w:lang w:val="fr-FR"/>
        </w:rPr>
        <w:t>Enfin, o</w:t>
      </w:r>
      <w:r w:rsidR="003F7211" w:rsidRPr="00283FC1">
        <w:rPr>
          <w:rFonts w:asciiTheme="minorHAnsi" w:hAnsiTheme="minorHAnsi" w:cstheme="minorHAnsi"/>
          <w:sz w:val="22"/>
          <w:szCs w:val="22"/>
          <w:lang w:val="fr-FR"/>
        </w:rPr>
        <w:t xml:space="preserve">n peut s’attendre à ce que ces interventions </w:t>
      </w:r>
      <w:r w:rsidR="006636CA" w:rsidRPr="00283FC1">
        <w:rPr>
          <w:rFonts w:asciiTheme="minorHAnsi" w:hAnsiTheme="minorHAnsi" w:cstheme="minorHAnsi"/>
          <w:sz w:val="22"/>
          <w:szCs w:val="22"/>
          <w:lang w:val="fr-FR"/>
        </w:rPr>
        <w:t>mettent</w:t>
      </w:r>
      <w:r w:rsidR="00272341" w:rsidRPr="00283FC1">
        <w:rPr>
          <w:rFonts w:asciiTheme="minorHAnsi" w:hAnsiTheme="minorHAnsi" w:cstheme="minorHAnsi"/>
          <w:sz w:val="22"/>
          <w:szCs w:val="22"/>
          <w:lang w:val="fr-FR"/>
        </w:rPr>
        <w:t xml:space="preserve"> </w:t>
      </w:r>
      <w:r w:rsidR="003F7211" w:rsidRPr="00283FC1">
        <w:rPr>
          <w:rFonts w:asciiTheme="minorHAnsi" w:hAnsiTheme="minorHAnsi" w:cstheme="minorHAnsi"/>
          <w:sz w:val="22"/>
          <w:szCs w:val="22"/>
          <w:lang w:val="fr-FR"/>
        </w:rPr>
        <w:t xml:space="preserve">en valeur et mèneront vers la modernisation </w:t>
      </w:r>
      <w:r w:rsidR="00272341" w:rsidRPr="00283FC1">
        <w:rPr>
          <w:rFonts w:asciiTheme="minorHAnsi" w:hAnsiTheme="minorHAnsi" w:cstheme="minorHAnsi"/>
          <w:sz w:val="22"/>
          <w:szCs w:val="22"/>
          <w:lang w:val="fr-FR"/>
        </w:rPr>
        <w:t xml:space="preserve">des </w:t>
      </w:r>
      <w:r w:rsidR="003F7211" w:rsidRPr="00283FC1">
        <w:rPr>
          <w:rFonts w:asciiTheme="minorHAnsi" w:hAnsiTheme="minorHAnsi" w:cstheme="minorHAnsi"/>
          <w:sz w:val="22"/>
          <w:szCs w:val="22"/>
          <w:lang w:val="fr-FR"/>
        </w:rPr>
        <w:t>PSF en RDC</w:t>
      </w:r>
      <w:r w:rsidR="00951855" w:rsidRPr="00283FC1">
        <w:rPr>
          <w:rFonts w:asciiTheme="minorHAnsi" w:hAnsiTheme="minorHAnsi" w:cstheme="minorHAnsi"/>
          <w:sz w:val="22"/>
          <w:szCs w:val="22"/>
          <w:lang w:val="fr-FR"/>
        </w:rPr>
        <w:t xml:space="preserve">, ce qui entraîne </w:t>
      </w:r>
      <w:r w:rsidR="00272341" w:rsidRPr="00283FC1">
        <w:rPr>
          <w:rFonts w:asciiTheme="minorHAnsi" w:hAnsiTheme="minorHAnsi" w:cstheme="minorHAnsi"/>
          <w:sz w:val="22"/>
          <w:szCs w:val="22"/>
          <w:lang w:val="fr-FR"/>
        </w:rPr>
        <w:t>une baisse de</w:t>
      </w:r>
      <w:r w:rsidR="00951855" w:rsidRPr="00283FC1">
        <w:rPr>
          <w:rFonts w:asciiTheme="minorHAnsi" w:hAnsiTheme="minorHAnsi" w:cstheme="minorHAnsi"/>
          <w:sz w:val="22"/>
          <w:szCs w:val="22"/>
          <w:lang w:val="fr-FR"/>
        </w:rPr>
        <w:t>s</w:t>
      </w:r>
      <w:r w:rsidR="00272341" w:rsidRPr="00283FC1">
        <w:rPr>
          <w:rFonts w:asciiTheme="minorHAnsi" w:hAnsiTheme="minorHAnsi" w:cstheme="minorHAnsi"/>
          <w:sz w:val="22"/>
          <w:szCs w:val="22"/>
          <w:lang w:val="fr-FR"/>
        </w:rPr>
        <w:t xml:space="preserve"> coûts d’exploitation</w:t>
      </w:r>
      <w:r w:rsidR="00B41CAC" w:rsidRPr="00283FC1">
        <w:rPr>
          <w:rFonts w:asciiTheme="minorHAnsi" w:hAnsiTheme="minorHAnsi" w:cstheme="minorHAnsi"/>
          <w:sz w:val="22"/>
          <w:szCs w:val="22"/>
          <w:lang w:val="fr-FR"/>
        </w:rPr>
        <w:t xml:space="preserve"> </w:t>
      </w:r>
      <w:r w:rsidR="00272341" w:rsidRPr="00283FC1">
        <w:rPr>
          <w:rFonts w:asciiTheme="minorHAnsi" w:hAnsiTheme="minorHAnsi" w:cstheme="minorHAnsi"/>
          <w:sz w:val="22"/>
          <w:szCs w:val="22"/>
          <w:lang w:val="fr-FR"/>
        </w:rPr>
        <w:t xml:space="preserve">des innovations et des meilleures pratiques, un changement de culture, de nouveaux modèles de prestation et de partenariat, des approches centrées sur l’utilisateur, donc une plus forte pénétration du marché, la confiance </w:t>
      </w:r>
      <w:r w:rsidR="003F7211" w:rsidRPr="00283FC1">
        <w:rPr>
          <w:rFonts w:asciiTheme="minorHAnsi" w:hAnsiTheme="minorHAnsi" w:cstheme="minorHAnsi"/>
          <w:sz w:val="22"/>
          <w:szCs w:val="22"/>
          <w:lang w:val="fr-FR"/>
        </w:rPr>
        <w:t xml:space="preserve">des </w:t>
      </w:r>
      <w:r w:rsidR="00272341" w:rsidRPr="00283FC1">
        <w:rPr>
          <w:rFonts w:asciiTheme="minorHAnsi" w:hAnsiTheme="minorHAnsi" w:cstheme="minorHAnsi"/>
          <w:sz w:val="22"/>
          <w:szCs w:val="22"/>
          <w:lang w:val="fr-FR"/>
        </w:rPr>
        <w:t xml:space="preserve">clients envers les PSF et des modèles pérennes. </w:t>
      </w:r>
    </w:p>
    <w:p w14:paraId="643D24DB" w14:textId="7A78DF21" w:rsidR="00BC2E4D" w:rsidRPr="00283FC1" w:rsidRDefault="00E135BA"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u w:val="single"/>
          <w:lang w:val="fr-FR"/>
        </w:rPr>
        <w:t>L</w:t>
      </w:r>
      <w:r w:rsidR="00951855" w:rsidRPr="00283FC1">
        <w:rPr>
          <w:rFonts w:asciiTheme="minorHAnsi" w:hAnsiTheme="minorHAnsi" w:cstheme="minorHAnsi"/>
          <w:i/>
          <w:sz w:val="22"/>
          <w:szCs w:val="22"/>
          <w:u w:val="single"/>
          <w:lang w:val="fr-FR"/>
        </w:rPr>
        <w:t xml:space="preserve">e projet aidera les </w:t>
      </w:r>
      <w:r w:rsidR="0097013B" w:rsidRPr="00283FC1">
        <w:rPr>
          <w:rFonts w:asciiTheme="minorHAnsi" w:hAnsiTheme="minorHAnsi" w:cstheme="minorHAnsi"/>
          <w:i/>
          <w:sz w:val="22"/>
          <w:szCs w:val="22"/>
          <w:u w:val="single"/>
          <w:lang w:val="fr-FR"/>
        </w:rPr>
        <w:t xml:space="preserve">PSF </w:t>
      </w:r>
      <w:r w:rsidR="00951855" w:rsidRPr="00283FC1">
        <w:rPr>
          <w:rFonts w:asciiTheme="minorHAnsi" w:hAnsiTheme="minorHAnsi" w:cstheme="minorHAnsi"/>
          <w:i/>
          <w:sz w:val="22"/>
          <w:szCs w:val="22"/>
          <w:u w:val="single"/>
          <w:lang w:val="fr-FR"/>
        </w:rPr>
        <w:t xml:space="preserve">à devenir plus innovants, plus efficaces et plus </w:t>
      </w:r>
      <w:r w:rsidR="005B09E4" w:rsidRPr="00283FC1">
        <w:rPr>
          <w:rFonts w:asciiTheme="minorHAnsi" w:hAnsiTheme="minorHAnsi" w:cstheme="minorHAnsi"/>
          <w:i/>
          <w:sz w:val="22"/>
          <w:szCs w:val="22"/>
          <w:u w:val="single"/>
          <w:lang w:val="fr-FR"/>
        </w:rPr>
        <w:t>pérennes</w:t>
      </w:r>
      <w:r w:rsidR="005B09E4" w:rsidRPr="00283FC1">
        <w:rPr>
          <w:rFonts w:asciiTheme="minorHAnsi" w:hAnsiTheme="minorHAnsi" w:cstheme="minorHAnsi"/>
          <w:sz w:val="22"/>
          <w:szCs w:val="22"/>
          <w:lang w:val="fr-FR"/>
        </w:rPr>
        <w:t xml:space="preserve"> au moyen d’outils comme les accords de performance ainsi que les forums d’apprentissage et de partage. En outre, l</w:t>
      </w:r>
      <w:r w:rsidR="00036E72" w:rsidRPr="00283FC1">
        <w:rPr>
          <w:rFonts w:asciiTheme="minorHAnsi" w:hAnsiTheme="minorHAnsi" w:cstheme="minorHAnsi"/>
          <w:sz w:val="22"/>
          <w:szCs w:val="22"/>
          <w:lang w:val="fr-FR"/>
        </w:rPr>
        <w:t>’</w:t>
      </w:r>
      <w:r w:rsidR="005B09E4" w:rsidRPr="00283FC1">
        <w:rPr>
          <w:rFonts w:asciiTheme="minorHAnsi" w:hAnsiTheme="minorHAnsi" w:cstheme="minorHAnsi"/>
          <w:sz w:val="22"/>
          <w:szCs w:val="22"/>
          <w:lang w:val="fr-FR"/>
        </w:rPr>
        <w:t xml:space="preserve">interaction </w:t>
      </w:r>
      <w:r w:rsidR="00405D0E" w:rsidRPr="00283FC1">
        <w:rPr>
          <w:rFonts w:asciiTheme="minorHAnsi" w:hAnsiTheme="minorHAnsi" w:cstheme="minorHAnsi"/>
          <w:sz w:val="22"/>
          <w:szCs w:val="22"/>
          <w:lang w:val="fr-FR"/>
        </w:rPr>
        <w:t>dans le cadre du projet</w:t>
      </w:r>
      <w:r w:rsidR="00036E72" w:rsidRPr="00283FC1">
        <w:rPr>
          <w:rFonts w:asciiTheme="minorHAnsi" w:hAnsiTheme="minorHAnsi" w:cstheme="minorHAnsi"/>
          <w:sz w:val="22"/>
          <w:szCs w:val="22"/>
          <w:lang w:val="fr-FR"/>
        </w:rPr>
        <w:t xml:space="preserve"> </w:t>
      </w:r>
      <w:r w:rsidR="005B09E4" w:rsidRPr="00283FC1">
        <w:rPr>
          <w:rFonts w:asciiTheme="minorHAnsi" w:hAnsiTheme="minorHAnsi" w:cstheme="minorHAnsi"/>
          <w:sz w:val="22"/>
          <w:szCs w:val="22"/>
          <w:lang w:val="fr-FR"/>
        </w:rPr>
        <w:t>permet de s’assurer que les</w:t>
      </w:r>
      <w:r w:rsidR="00A61B4A"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PSF </w:t>
      </w:r>
      <w:r w:rsidR="00BC1A13" w:rsidRPr="00283FC1">
        <w:rPr>
          <w:rFonts w:asciiTheme="minorHAnsi" w:hAnsiTheme="minorHAnsi" w:cstheme="minorHAnsi"/>
          <w:sz w:val="22"/>
          <w:szCs w:val="22"/>
          <w:lang w:val="fr-FR"/>
        </w:rPr>
        <w:t xml:space="preserve">bénéficiaires de subvention </w:t>
      </w:r>
      <w:r w:rsidR="00036E72" w:rsidRPr="00283FC1">
        <w:rPr>
          <w:rFonts w:asciiTheme="minorHAnsi" w:hAnsiTheme="minorHAnsi" w:cstheme="minorHAnsi"/>
          <w:sz w:val="22"/>
          <w:szCs w:val="22"/>
          <w:lang w:val="fr-FR"/>
        </w:rPr>
        <w:t>obtiennent de bons résultats et s’adaptent selon les besoins</w:t>
      </w:r>
      <w:r w:rsidR="001664F5" w:rsidRPr="00283FC1">
        <w:rPr>
          <w:rFonts w:asciiTheme="minorHAnsi" w:hAnsiTheme="minorHAnsi" w:cstheme="minorHAnsi"/>
          <w:sz w:val="22"/>
          <w:szCs w:val="22"/>
          <w:lang w:val="fr-FR"/>
        </w:rPr>
        <w:t xml:space="preserve"> en partant des enseignements</w:t>
      </w:r>
      <w:r w:rsidR="00A61B4A" w:rsidRPr="00283FC1">
        <w:rPr>
          <w:rFonts w:asciiTheme="minorHAnsi" w:hAnsiTheme="minorHAnsi" w:cstheme="minorHAnsi"/>
          <w:sz w:val="22"/>
          <w:szCs w:val="22"/>
          <w:lang w:val="fr-FR"/>
        </w:rPr>
        <w:t xml:space="preserve"> </w:t>
      </w:r>
      <w:r w:rsidR="001664F5" w:rsidRPr="00283FC1">
        <w:rPr>
          <w:rFonts w:asciiTheme="minorHAnsi" w:hAnsiTheme="minorHAnsi" w:cstheme="minorHAnsi"/>
          <w:sz w:val="22"/>
          <w:szCs w:val="22"/>
          <w:lang w:val="fr-FR"/>
        </w:rPr>
        <w:t>tir</w:t>
      </w:r>
      <w:r w:rsidR="005B4E0C" w:rsidRPr="00283FC1">
        <w:rPr>
          <w:rFonts w:asciiTheme="minorHAnsi" w:hAnsiTheme="minorHAnsi" w:cstheme="minorHAnsi"/>
          <w:sz w:val="22"/>
          <w:szCs w:val="22"/>
          <w:lang w:val="fr-FR"/>
        </w:rPr>
        <w:t>é</w:t>
      </w:r>
      <w:r w:rsidR="001664F5" w:rsidRPr="00283FC1">
        <w:rPr>
          <w:rFonts w:asciiTheme="minorHAnsi" w:hAnsiTheme="minorHAnsi" w:cstheme="minorHAnsi"/>
          <w:sz w:val="22"/>
          <w:szCs w:val="22"/>
          <w:lang w:val="fr-FR"/>
        </w:rPr>
        <w:t xml:space="preserve">s </w:t>
      </w:r>
      <w:r w:rsidR="005B4E0C" w:rsidRPr="00283FC1">
        <w:rPr>
          <w:rFonts w:asciiTheme="minorHAnsi" w:hAnsiTheme="minorHAnsi" w:cstheme="minorHAnsi"/>
          <w:sz w:val="22"/>
          <w:szCs w:val="22"/>
          <w:lang w:val="fr-FR"/>
        </w:rPr>
        <w:t>durant la période d’appui du projet.</w:t>
      </w:r>
      <w:r w:rsidR="00405D0E" w:rsidRPr="00283FC1">
        <w:rPr>
          <w:rFonts w:asciiTheme="minorHAnsi" w:hAnsiTheme="minorHAnsi" w:cstheme="minorHAnsi"/>
          <w:sz w:val="22"/>
          <w:szCs w:val="22"/>
          <w:lang w:val="fr-FR"/>
        </w:rPr>
        <w:t xml:space="preserve"> </w:t>
      </w:r>
      <w:r w:rsidR="005B4E0C" w:rsidRPr="00283FC1">
        <w:rPr>
          <w:rFonts w:asciiTheme="minorHAnsi" w:hAnsiTheme="minorHAnsi" w:cstheme="minorHAnsi"/>
          <w:sz w:val="22"/>
          <w:szCs w:val="22"/>
          <w:lang w:val="fr-FR"/>
        </w:rPr>
        <w:t xml:space="preserve">Les accords de performance </w:t>
      </w:r>
      <w:r w:rsidR="00FA2E93" w:rsidRPr="00283FC1">
        <w:rPr>
          <w:rFonts w:asciiTheme="minorHAnsi" w:hAnsiTheme="minorHAnsi" w:cstheme="minorHAnsi"/>
          <w:sz w:val="22"/>
          <w:szCs w:val="22"/>
          <w:lang w:val="fr-FR"/>
        </w:rPr>
        <w:t xml:space="preserve">mettront l’accent sur </w:t>
      </w:r>
      <w:r w:rsidR="005B4E0C" w:rsidRPr="00283FC1">
        <w:rPr>
          <w:rFonts w:asciiTheme="minorHAnsi" w:hAnsiTheme="minorHAnsi" w:cstheme="minorHAnsi"/>
          <w:sz w:val="22"/>
          <w:szCs w:val="22"/>
          <w:lang w:val="fr-FR"/>
        </w:rPr>
        <w:t>l</w:t>
      </w:r>
      <w:r w:rsidR="00FA2E93" w:rsidRPr="00283FC1">
        <w:rPr>
          <w:rFonts w:asciiTheme="minorHAnsi" w:hAnsiTheme="minorHAnsi" w:cstheme="minorHAnsi"/>
          <w:sz w:val="22"/>
          <w:szCs w:val="22"/>
          <w:lang w:val="fr-FR"/>
        </w:rPr>
        <w:t xml:space="preserve">a réalisation de </w:t>
      </w:r>
      <w:r w:rsidR="005B4E0C" w:rsidRPr="00283FC1">
        <w:rPr>
          <w:rFonts w:asciiTheme="minorHAnsi" w:hAnsiTheme="minorHAnsi" w:cstheme="minorHAnsi"/>
          <w:sz w:val="22"/>
          <w:szCs w:val="22"/>
          <w:lang w:val="fr-FR"/>
        </w:rPr>
        <w:t xml:space="preserve">bons résultats et </w:t>
      </w:r>
      <w:r w:rsidR="00FA2E93" w:rsidRPr="00283FC1">
        <w:rPr>
          <w:rFonts w:asciiTheme="minorHAnsi" w:hAnsiTheme="minorHAnsi" w:cstheme="minorHAnsi"/>
          <w:sz w:val="22"/>
          <w:szCs w:val="22"/>
          <w:lang w:val="fr-FR"/>
        </w:rPr>
        <w:t xml:space="preserve">de </w:t>
      </w:r>
      <w:r w:rsidR="005B4E0C" w:rsidRPr="00283FC1">
        <w:rPr>
          <w:rFonts w:asciiTheme="minorHAnsi" w:hAnsiTheme="minorHAnsi" w:cstheme="minorHAnsi"/>
          <w:sz w:val="22"/>
          <w:szCs w:val="22"/>
          <w:lang w:val="fr-FR"/>
        </w:rPr>
        <w:t>changement</w:t>
      </w:r>
      <w:r w:rsidR="00FA2E93" w:rsidRPr="00283FC1">
        <w:rPr>
          <w:rFonts w:asciiTheme="minorHAnsi" w:hAnsiTheme="minorHAnsi" w:cstheme="minorHAnsi"/>
          <w:sz w:val="22"/>
          <w:szCs w:val="22"/>
          <w:lang w:val="fr-FR"/>
        </w:rPr>
        <w:t>s,</w:t>
      </w:r>
      <w:r w:rsidR="005B4E0C" w:rsidRPr="00283FC1">
        <w:rPr>
          <w:rFonts w:asciiTheme="minorHAnsi" w:hAnsiTheme="minorHAnsi" w:cstheme="minorHAnsi"/>
          <w:sz w:val="22"/>
          <w:szCs w:val="22"/>
          <w:lang w:val="fr-FR"/>
        </w:rPr>
        <w:t xml:space="preserve"> et les décaissements </w:t>
      </w:r>
      <w:r w:rsidR="00FA2E93" w:rsidRPr="00283FC1">
        <w:rPr>
          <w:rFonts w:asciiTheme="minorHAnsi" w:hAnsiTheme="minorHAnsi" w:cstheme="minorHAnsi"/>
          <w:sz w:val="22"/>
          <w:szCs w:val="22"/>
          <w:lang w:val="fr-FR"/>
        </w:rPr>
        <w:t xml:space="preserve">subséquents </w:t>
      </w:r>
      <w:r w:rsidR="005B4E0C" w:rsidRPr="00283FC1">
        <w:rPr>
          <w:rFonts w:asciiTheme="minorHAnsi" w:hAnsiTheme="minorHAnsi" w:cstheme="minorHAnsi"/>
          <w:sz w:val="22"/>
          <w:szCs w:val="22"/>
          <w:lang w:val="fr-FR"/>
        </w:rPr>
        <w:t>seront subordonnés au</w:t>
      </w:r>
      <w:r w:rsidR="00FA2E93" w:rsidRPr="00283FC1">
        <w:rPr>
          <w:rFonts w:asciiTheme="minorHAnsi" w:hAnsiTheme="minorHAnsi" w:cstheme="minorHAnsi"/>
          <w:sz w:val="22"/>
          <w:szCs w:val="22"/>
          <w:lang w:val="fr-FR"/>
        </w:rPr>
        <w:t xml:space="preserve"> succès réalisé précédemment</w:t>
      </w:r>
      <w:r w:rsidR="005B4E0C" w:rsidRPr="00283FC1">
        <w:rPr>
          <w:rFonts w:asciiTheme="minorHAnsi" w:hAnsiTheme="minorHAnsi" w:cstheme="minorHAnsi"/>
          <w:sz w:val="22"/>
          <w:szCs w:val="22"/>
          <w:lang w:val="fr-FR"/>
        </w:rPr>
        <w:t>.</w:t>
      </w:r>
      <w:r w:rsidR="00FA2E93" w:rsidRPr="00283FC1">
        <w:rPr>
          <w:rFonts w:asciiTheme="minorHAnsi" w:hAnsiTheme="minorHAnsi" w:cstheme="minorHAnsi"/>
          <w:sz w:val="22"/>
          <w:szCs w:val="22"/>
          <w:lang w:val="fr-FR"/>
        </w:rPr>
        <w:t xml:space="preserve"> Par ailleurs, un rigoureux processus de diligence raisonnable</w:t>
      </w:r>
      <w:r w:rsidR="00A26992" w:rsidRPr="00283FC1">
        <w:rPr>
          <w:rFonts w:asciiTheme="minorHAnsi" w:hAnsiTheme="minorHAnsi" w:cstheme="minorHAnsi"/>
          <w:sz w:val="22"/>
          <w:szCs w:val="22"/>
          <w:lang w:val="fr-FR"/>
        </w:rPr>
        <w:t xml:space="preserve"> sera entrepris avant d’investir dans les PSF, les indicateurs clés de performance (KPI – </w:t>
      </w:r>
      <w:r w:rsidR="00A26992" w:rsidRPr="00283FC1">
        <w:rPr>
          <w:rFonts w:asciiTheme="minorHAnsi" w:hAnsiTheme="minorHAnsi" w:cstheme="minorHAnsi"/>
          <w:i/>
          <w:sz w:val="22"/>
          <w:szCs w:val="22"/>
          <w:lang w:val="fr-FR"/>
        </w:rPr>
        <w:t>Key Performance Indicators</w:t>
      </w:r>
      <w:r w:rsidR="00A26992" w:rsidRPr="00283FC1">
        <w:rPr>
          <w:rFonts w:asciiTheme="minorHAnsi" w:hAnsiTheme="minorHAnsi" w:cstheme="minorHAnsi"/>
          <w:sz w:val="22"/>
          <w:szCs w:val="22"/>
          <w:lang w:val="fr-FR"/>
        </w:rPr>
        <w:t>) étant convenus au préalable sur la base de ce qu</w:t>
      </w:r>
      <w:r w:rsidR="008E3DDE" w:rsidRPr="00283FC1">
        <w:rPr>
          <w:rFonts w:asciiTheme="minorHAnsi" w:hAnsiTheme="minorHAnsi" w:cstheme="minorHAnsi"/>
          <w:sz w:val="22"/>
          <w:szCs w:val="22"/>
          <w:lang w:val="fr-FR"/>
        </w:rPr>
        <w:t xml:space="preserve">e l’on estime, </w:t>
      </w:r>
      <w:r w:rsidRPr="00283FC1">
        <w:rPr>
          <w:rFonts w:asciiTheme="minorHAnsi" w:hAnsiTheme="minorHAnsi" w:cstheme="minorHAnsi"/>
          <w:sz w:val="22"/>
          <w:szCs w:val="22"/>
          <w:lang w:val="fr-FR"/>
        </w:rPr>
        <w:t>de façon réaliste,</w:t>
      </w:r>
      <w:r w:rsidR="00B30D3A" w:rsidRPr="00283FC1">
        <w:rPr>
          <w:rFonts w:asciiTheme="minorHAnsi" w:hAnsiTheme="minorHAnsi" w:cstheme="minorHAnsi"/>
          <w:sz w:val="22"/>
          <w:szCs w:val="22"/>
          <w:lang w:val="fr-FR"/>
        </w:rPr>
        <w:t xml:space="preserve"> être </w:t>
      </w:r>
      <w:r w:rsidR="00A26992" w:rsidRPr="00283FC1">
        <w:rPr>
          <w:rFonts w:asciiTheme="minorHAnsi" w:hAnsiTheme="minorHAnsi" w:cstheme="minorHAnsi"/>
          <w:sz w:val="22"/>
          <w:szCs w:val="22"/>
          <w:lang w:val="fr-FR"/>
        </w:rPr>
        <w:t>réalis</w:t>
      </w:r>
      <w:r w:rsidR="008E3DDE" w:rsidRPr="00283FC1">
        <w:rPr>
          <w:rFonts w:asciiTheme="minorHAnsi" w:hAnsiTheme="minorHAnsi" w:cstheme="minorHAnsi"/>
          <w:sz w:val="22"/>
          <w:szCs w:val="22"/>
          <w:lang w:val="fr-FR"/>
        </w:rPr>
        <w:t>able</w:t>
      </w:r>
      <w:r w:rsidR="00A26992" w:rsidRPr="00283FC1">
        <w:rPr>
          <w:rFonts w:asciiTheme="minorHAnsi" w:hAnsiTheme="minorHAnsi" w:cstheme="minorHAnsi"/>
          <w:sz w:val="22"/>
          <w:szCs w:val="22"/>
          <w:lang w:val="fr-FR"/>
        </w:rPr>
        <w:t xml:space="preserve">. </w:t>
      </w:r>
    </w:p>
    <w:p w14:paraId="18BBDAC0" w14:textId="0F85E2C0" w:rsidR="00697010" w:rsidRPr="00283FC1" w:rsidRDefault="00697010"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u w:val="single"/>
          <w:lang w:val="fr-FR"/>
        </w:rPr>
        <w:t>Le succès du projet ACTIF ser</w:t>
      </w:r>
      <w:r w:rsidR="007E3AD5" w:rsidRPr="00283FC1">
        <w:rPr>
          <w:rFonts w:asciiTheme="minorHAnsi" w:hAnsiTheme="minorHAnsi" w:cstheme="minorHAnsi"/>
          <w:i/>
          <w:sz w:val="22"/>
          <w:szCs w:val="22"/>
          <w:u w:val="single"/>
          <w:lang w:val="fr-FR"/>
        </w:rPr>
        <w:t xml:space="preserve">a </w:t>
      </w:r>
      <w:r w:rsidRPr="00283FC1">
        <w:rPr>
          <w:rFonts w:asciiTheme="minorHAnsi" w:hAnsiTheme="minorHAnsi" w:cstheme="minorHAnsi"/>
          <w:i/>
          <w:sz w:val="22"/>
          <w:szCs w:val="22"/>
          <w:u w:val="single"/>
          <w:lang w:val="fr-FR"/>
        </w:rPr>
        <w:t>attesté par</w:t>
      </w:r>
      <w:r w:rsidR="006535B5" w:rsidRPr="00283FC1">
        <w:rPr>
          <w:rFonts w:asciiTheme="minorHAnsi" w:hAnsiTheme="minorHAnsi" w:cstheme="minorHAnsi"/>
          <w:i/>
          <w:sz w:val="22"/>
          <w:szCs w:val="22"/>
          <w:u w:val="single"/>
          <w:lang w:val="fr-FR"/>
        </w:rPr>
        <w:t> </w:t>
      </w:r>
      <w:r w:rsidR="006535B5"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(i) des structures, </w:t>
      </w:r>
      <w:r w:rsidR="006535B5" w:rsidRPr="00283FC1">
        <w:rPr>
          <w:rFonts w:asciiTheme="minorHAnsi" w:hAnsiTheme="minorHAnsi" w:cstheme="minorHAnsi"/>
          <w:sz w:val="22"/>
          <w:szCs w:val="22"/>
          <w:lang w:val="fr-FR"/>
        </w:rPr>
        <w:t>d</w:t>
      </w:r>
      <w:r w:rsidRPr="00283FC1">
        <w:rPr>
          <w:rFonts w:asciiTheme="minorHAnsi" w:hAnsiTheme="minorHAnsi" w:cstheme="minorHAnsi"/>
          <w:sz w:val="22"/>
          <w:szCs w:val="22"/>
          <w:lang w:val="fr-FR"/>
        </w:rPr>
        <w:t xml:space="preserve">es ressources et des processus </w:t>
      </w:r>
      <w:r w:rsidR="006535B5" w:rsidRPr="00283FC1">
        <w:rPr>
          <w:rFonts w:asciiTheme="minorHAnsi" w:hAnsiTheme="minorHAnsi" w:cstheme="minorHAnsi"/>
          <w:sz w:val="22"/>
          <w:szCs w:val="22"/>
          <w:lang w:val="fr-FR"/>
        </w:rPr>
        <w:t xml:space="preserve">plus durables qui </w:t>
      </w:r>
      <w:r w:rsidRPr="00283FC1">
        <w:rPr>
          <w:rFonts w:asciiTheme="minorHAnsi" w:hAnsiTheme="minorHAnsi" w:cstheme="minorHAnsi"/>
          <w:sz w:val="22"/>
          <w:szCs w:val="22"/>
          <w:lang w:val="fr-FR"/>
        </w:rPr>
        <w:t xml:space="preserve">sont en place pour </w:t>
      </w:r>
      <w:r w:rsidR="006535B5" w:rsidRPr="00283FC1">
        <w:rPr>
          <w:rFonts w:asciiTheme="minorHAnsi" w:hAnsiTheme="minorHAnsi" w:cstheme="minorHAnsi"/>
          <w:sz w:val="22"/>
          <w:szCs w:val="22"/>
          <w:lang w:val="fr-FR"/>
        </w:rPr>
        <w:t xml:space="preserve">poursuivre la mise en œuvre d’une politique et d’un cadre réglementaire favorables ; </w:t>
      </w:r>
      <w:r w:rsidRPr="00283FC1">
        <w:rPr>
          <w:rFonts w:asciiTheme="minorHAnsi" w:hAnsiTheme="minorHAnsi" w:cstheme="minorHAnsi"/>
          <w:sz w:val="22"/>
          <w:szCs w:val="22"/>
          <w:lang w:val="fr-FR"/>
        </w:rPr>
        <w:t xml:space="preserve">(ii) une autorité de régulation informée et active qui est à l'avant-garde de la </w:t>
      </w:r>
      <w:r w:rsidR="006535B5" w:rsidRPr="00283FC1">
        <w:rPr>
          <w:rFonts w:asciiTheme="minorHAnsi" w:hAnsiTheme="minorHAnsi" w:cstheme="minorHAnsi"/>
          <w:sz w:val="22"/>
          <w:szCs w:val="22"/>
          <w:lang w:val="fr-FR"/>
        </w:rPr>
        <w:t>promotion d’</w:t>
      </w:r>
      <w:r w:rsidRPr="00283FC1">
        <w:rPr>
          <w:rFonts w:asciiTheme="minorHAnsi" w:hAnsiTheme="minorHAnsi" w:cstheme="minorHAnsi"/>
          <w:sz w:val="22"/>
          <w:szCs w:val="22"/>
          <w:lang w:val="fr-FR"/>
        </w:rPr>
        <w:t>approches progressi</w:t>
      </w:r>
      <w:r w:rsidR="006535B5" w:rsidRPr="00283FC1">
        <w:rPr>
          <w:rFonts w:asciiTheme="minorHAnsi" w:hAnsiTheme="minorHAnsi" w:cstheme="minorHAnsi"/>
          <w:sz w:val="22"/>
          <w:szCs w:val="22"/>
          <w:lang w:val="fr-FR"/>
        </w:rPr>
        <w:t xml:space="preserve">stes </w:t>
      </w:r>
      <w:r w:rsidRPr="00283FC1">
        <w:rPr>
          <w:rFonts w:asciiTheme="minorHAnsi" w:hAnsiTheme="minorHAnsi" w:cstheme="minorHAnsi"/>
          <w:sz w:val="22"/>
          <w:szCs w:val="22"/>
          <w:lang w:val="fr-FR"/>
        </w:rPr>
        <w:t>dans le domaine de la microfinance</w:t>
      </w:r>
      <w:r w:rsidR="006535B5" w:rsidRPr="00283FC1">
        <w:rPr>
          <w:rFonts w:asciiTheme="minorHAnsi" w:hAnsiTheme="minorHAnsi" w:cstheme="minorHAnsi"/>
          <w:sz w:val="22"/>
          <w:szCs w:val="22"/>
          <w:lang w:val="fr-FR"/>
        </w:rPr>
        <w:t> ; et (iii) un portefeuille de</w:t>
      </w:r>
      <w:r w:rsidRPr="00283FC1">
        <w:rPr>
          <w:rFonts w:asciiTheme="minorHAnsi" w:hAnsiTheme="minorHAnsi" w:cstheme="minorHAnsi"/>
          <w:sz w:val="22"/>
          <w:szCs w:val="22"/>
          <w:lang w:val="fr-FR"/>
        </w:rPr>
        <w:t xml:space="preserve"> P</w:t>
      </w:r>
      <w:r w:rsidR="006535B5" w:rsidRPr="00283FC1">
        <w:rPr>
          <w:rFonts w:asciiTheme="minorHAnsi" w:hAnsiTheme="minorHAnsi" w:cstheme="minorHAnsi"/>
          <w:sz w:val="22"/>
          <w:szCs w:val="22"/>
          <w:lang w:val="fr-FR"/>
        </w:rPr>
        <w:t>SF</w:t>
      </w:r>
      <w:r w:rsidR="00A61B4A" w:rsidRPr="00283FC1">
        <w:rPr>
          <w:rFonts w:asciiTheme="minorHAnsi" w:hAnsiTheme="minorHAnsi" w:cstheme="minorHAnsi"/>
          <w:sz w:val="22"/>
          <w:szCs w:val="22"/>
          <w:lang w:val="fr-FR"/>
        </w:rPr>
        <w:t xml:space="preserve"> </w:t>
      </w:r>
      <w:r w:rsidR="006535B5" w:rsidRPr="00283FC1">
        <w:rPr>
          <w:rFonts w:asciiTheme="minorHAnsi" w:hAnsiTheme="minorHAnsi" w:cstheme="minorHAnsi"/>
          <w:sz w:val="22"/>
          <w:szCs w:val="22"/>
          <w:lang w:val="fr-FR"/>
        </w:rPr>
        <w:t>performants</w:t>
      </w:r>
      <w:r w:rsidRPr="00283FC1">
        <w:rPr>
          <w:rFonts w:asciiTheme="minorHAnsi" w:hAnsiTheme="minorHAnsi" w:cstheme="minorHAnsi"/>
          <w:sz w:val="22"/>
          <w:szCs w:val="22"/>
          <w:lang w:val="fr-FR"/>
        </w:rPr>
        <w:t xml:space="preserve">, dynamiques et </w:t>
      </w:r>
      <w:r w:rsidR="006535B5" w:rsidRPr="00283FC1">
        <w:rPr>
          <w:rFonts w:asciiTheme="minorHAnsi" w:hAnsiTheme="minorHAnsi" w:cstheme="minorHAnsi"/>
          <w:sz w:val="22"/>
          <w:szCs w:val="22"/>
          <w:lang w:val="fr-FR"/>
        </w:rPr>
        <w:t xml:space="preserve">pérennes </w:t>
      </w:r>
      <w:r w:rsidRPr="00283FC1">
        <w:rPr>
          <w:rFonts w:asciiTheme="minorHAnsi" w:hAnsiTheme="minorHAnsi" w:cstheme="minorHAnsi"/>
          <w:sz w:val="22"/>
          <w:szCs w:val="22"/>
          <w:lang w:val="fr-FR"/>
        </w:rPr>
        <w:t xml:space="preserve">qui adoptent les normes internationales dans leur approche produit et leurs opérations, et qui répondent aux besoins des clients à faible revenu, des </w:t>
      </w:r>
      <w:r w:rsidR="006535B5" w:rsidRPr="00283FC1">
        <w:rPr>
          <w:rFonts w:asciiTheme="minorHAnsi" w:hAnsiTheme="minorHAnsi" w:cstheme="minorHAnsi"/>
          <w:sz w:val="22"/>
          <w:szCs w:val="22"/>
          <w:lang w:val="fr-FR"/>
        </w:rPr>
        <w:t xml:space="preserve">micro entreprises et des </w:t>
      </w:r>
      <w:r w:rsidRPr="00283FC1">
        <w:rPr>
          <w:rFonts w:asciiTheme="minorHAnsi" w:hAnsiTheme="minorHAnsi" w:cstheme="minorHAnsi"/>
          <w:sz w:val="22"/>
          <w:szCs w:val="22"/>
          <w:lang w:val="fr-FR"/>
        </w:rPr>
        <w:t>petits agriculteurs</w:t>
      </w:r>
      <w:r w:rsidR="00A10E04"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et </w:t>
      </w:r>
      <w:r w:rsidR="006535B5" w:rsidRPr="00283FC1">
        <w:rPr>
          <w:rFonts w:asciiTheme="minorHAnsi" w:hAnsiTheme="minorHAnsi" w:cstheme="minorHAnsi"/>
          <w:sz w:val="22"/>
          <w:szCs w:val="22"/>
          <w:lang w:val="fr-FR"/>
        </w:rPr>
        <w:t xml:space="preserve">qui </w:t>
      </w:r>
      <w:r w:rsidRPr="00283FC1">
        <w:rPr>
          <w:rFonts w:asciiTheme="minorHAnsi" w:hAnsiTheme="minorHAnsi" w:cstheme="minorHAnsi"/>
          <w:sz w:val="22"/>
          <w:szCs w:val="22"/>
          <w:lang w:val="fr-FR"/>
        </w:rPr>
        <w:t>sont sensibles aux besoins et aux exigences des jeunes et des femmes. À la fin des interventions</w:t>
      </w:r>
      <w:r w:rsidR="006535B5" w:rsidRPr="00283FC1">
        <w:rPr>
          <w:rFonts w:asciiTheme="minorHAnsi" w:hAnsiTheme="minorHAnsi" w:cstheme="minorHAnsi"/>
          <w:sz w:val="22"/>
          <w:szCs w:val="22"/>
          <w:lang w:val="fr-FR"/>
        </w:rPr>
        <w:t xml:space="preserve"> du projet</w:t>
      </w:r>
      <w:r w:rsidRPr="00283FC1">
        <w:rPr>
          <w:rFonts w:asciiTheme="minorHAnsi" w:hAnsiTheme="minorHAnsi" w:cstheme="minorHAnsi"/>
          <w:sz w:val="22"/>
          <w:szCs w:val="22"/>
          <w:lang w:val="fr-FR"/>
        </w:rPr>
        <w:t>, les P</w:t>
      </w:r>
      <w:r w:rsidR="006535B5" w:rsidRPr="00283FC1">
        <w:rPr>
          <w:rFonts w:asciiTheme="minorHAnsi" w:hAnsiTheme="minorHAnsi" w:cstheme="minorHAnsi"/>
          <w:sz w:val="22"/>
          <w:szCs w:val="22"/>
          <w:lang w:val="fr-FR"/>
        </w:rPr>
        <w:t>SF</w:t>
      </w:r>
      <w:r w:rsidR="00A61B4A" w:rsidRPr="00283FC1">
        <w:rPr>
          <w:rFonts w:asciiTheme="minorHAnsi" w:hAnsiTheme="minorHAnsi" w:cstheme="minorHAnsi"/>
          <w:sz w:val="22"/>
          <w:szCs w:val="22"/>
          <w:lang w:val="fr-FR"/>
        </w:rPr>
        <w:t xml:space="preserve"> </w:t>
      </w:r>
      <w:r w:rsidR="009D7D0F" w:rsidRPr="00283FC1">
        <w:rPr>
          <w:rFonts w:asciiTheme="minorHAnsi" w:hAnsiTheme="minorHAnsi" w:cstheme="minorHAnsi"/>
          <w:sz w:val="22"/>
          <w:szCs w:val="22"/>
          <w:lang w:val="fr-FR"/>
        </w:rPr>
        <w:t xml:space="preserve">soutenus </w:t>
      </w:r>
      <w:r w:rsidRPr="00283FC1">
        <w:rPr>
          <w:rFonts w:asciiTheme="minorHAnsi" w:hAnsiTheme="minorHAnsi" w:cstheme="minorHAnsi"/>
          <w:sz w:val="22"/>
          <w:szCs w:val="22"/>
          <w:lang w:val="fr-FR"/>
        </w:rPr>
        <w:t xml:space="preserve">devraient être </w:t>
      </w:r>
      <w:r w:rsidR="009D7D0F" w:rsidRPr="00283FC1">
        <w:rPr>
          <w:rFonts w:asciiTheme="minorHAnsi" w:hAnsiTheme="minorHAnsi" w:cstheme="minorHAnsi"/>
          <w:sz w:val="22"/>
          <w:szCs w:val="22"/>
          <w:lang w:val="fr-FR"/>
        </w:rPr>
        <w:t>pérennes</w:t>
      </w:r>
      <w:r w:rsidRPr="00283FC1">
        <w:rPr>
          <w:rFonts w:asciiTheme="minorHAnsi" w:hAnsiTheme="minorHAnsi" w:cstheme="minorHAnsi"/>
          <w:sz w:val="22"/>
          <w:szCs w:val="22"/>
          <w:lang w:val="fr-FR"/>
        </w:rPr>
        <w:t xml:space="preserve"> et ils devraient avoir encouragé </w:t>
      </w:r>
      <w:r w:rsidR="009D7D0F" w:rsidRPr="00283FC1">
        <w:rPr>
          <w:rFonts w:asciiTheme="minorHAnsi" w:hAnsiTheme="minorHAnsi" w:cstheme="minorHAnsi"/>
          <w:sz w:val="22"/>
          <w:szCs w:val="22"/>
          <w:lang w:val="fr-FR"/>
        </w:rPr>
        <w:t xml:space="preserve">les </w:t>
      </w:r>
      <w:r w:rsidRPr="00283FC1">
        <w:rPr>
          <w:rFonts w:asciiTheme="minorHAnsi" w:hAnsiTheme="minorHAnsi" w:cstheme="minorHAnsi"/>
          <w:sz w:val="22"/>
          <w:szCs w:val="22"/>
          <w:lang w:val="fr-FR"/>
        </w:rPr>
        <w:t>autres P</w:t>
      </w:r>
      <w:r w:rsidR="009D7D0F" w:rsidRPr="00283FC1">
        <w:rPr>
          <w:rFonts w:asciiTheme="minorHAnsi" w:hAnsiTheme="minorHAnsi" w:cstheme="minorHAnsi"/>
          <w:sz w:val="22"/>
          <w:szCs w:val="22"/>
          <w:lang w:val="fr-FR"/>
        </w:rPr>
        <w:t>SF</w:t>
      </w:r>
      <w:r w:rsidR="00A61B4A" w:rsidRPr="00283FC1">
        <w:rPr>
          <w:rFonts w:asciiTheme="minorHAnsi" w:hAnsiTheme="minorHAnsi" w:cstheme="minorHAnsi"/>
          <w:sz w:val="22"/>
          <w:szCs w:val="22"/>
          <w:lang w:val="fr-FR"/>
        </w:rPr>
        <w:t xml:space="preserve"> </w:t>
      </w:r>
      <w:r w:rsidR="009D7D0F" w:rsidRPr="00283FC1">
        <w:rPr>
          <w:rFonts w:asciiTheme="minorHAnsi" w:hAnsiTheme="minorHAnsi" w:cstheme="minorHAnsi"/>
          <w:sz w:val="22"/>
          <w:szCs w:val="22"/>
          <w:lang w:val="fr-FR"/>
        </w:rPr>
        <w:t xml:space="preserve">à </w:t>
      </w:r>
      <w:r w:rsidRPr="00283FC1">
        <w:rPr>
          <w:rFonts w:asciiTheme="minorHAnsi" w:hAnsiTheme="minorHAnsi" w:cstheme="minorHAnsi"/>
          <w:sz w:val="22"/>
          <w:szCs w:val="22"/>
          <w:lang w:val="fr-FR"/>
        </w:rPr>
        <w:t>adopter leur approche</w:t>
      </w:r>
      <w:r w:rsidR="00A10E04" w:rsidRPr="00283FC1">
        <w:rPr>
          <w:rFonts w:asciiTheme="minorHAnsi" w:hAnsiTheme="minorHAnsi" w:cstheme="minorHAnsi"/>
          <w:sz w:val="22"/>
          <w:szCs w:val="22"/>
          <w:lang w:val="fr-FR"/>
        </w:rPr>
        <w:t xml:space="preserve"> (c.-à-d. </w:t>
      </w:r>
      <w:r w:rsidRPr="00283FC1">
        <w:rPr>
          <w:rFonts w:asciiTheme="minorHAnsi" w:hAnsiTheme="minorHAnsi" w:cstheme="minorHAnsi"/>
          <w:sz w:val="22"/>
          <w:szCs w:val="22"/>
          <w:lang w:val="fr-FR"/>
        </w:rPr>
        <w:t>un effet multiplicateur</w:t>
      </w:r>
      <w:r w:rsidR="00A10E04"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w:t>
      </w:r>
      <w:r w:rsidR="009D7D0F" w:rsidRPr="00283FC1">
        <w:rPr>
          <w:rFonts w:asciiTheme="minorHAnsi" w:hAnsiTheme="minorHAnsi" w:cstheme="minorHAnsi"/>
          <w:sz w:val="22"/>
          <w:szCs w:val="22"/>
          <w:lang w:val="fr-FR"/>
        </w:rPr>
        <w:t xml:space="preserve">Quant aux </w:t>
      </w:r>
      <w:r w:rsidRPr="00283FC1">
        <w:rPr>
          <w:rFonts w:asciiTheme="minorHAnsi" w:hAnsiTheme="minorHAnsi" w:cstheme="minorHAnsi"/>
          <w:sz w:val="22"/>
          <w:szCs w:val="22"/>
          <w:lang w:val="fr-FR"/>
        </w:rPr>
        <w:t xml:space="preserve">interventions </w:t>
      </w:r>
      <w:r w:rsidR="00A10E04" w:rsidRPr="00283FC1">
        <w:rPr>
          <w:rFonts w:asciiTheme="minorHAnsi" w:hAnsiTheme="minorHAnsi" w:cstheme="minorHAnsi"/>
          <w:sz w:val="22"/>
          <w:szCs w:val="22"/>
          <w:lang w:val="fr-FR"/>
        </w:rPr>
        <w:t xml:space="preserve">liées au </w:t>
      </w:r>
      <w:r w:rsidRPr="00283FC1">
        <w:rPr>
          <w:rFonts w:asciiTheme="minorHAnsi" w:hAnsiTheme="minorHAnsi" w:cstheme="minorHAnsi"/>
          <w:sz w:val="22"/>
          <w:szCs w:val="22"/>
          <w:lang w:val="fr-FR"/>
        </w:rPr>
        <w:t>marché</w:t>
      </w:r>
      <w:r w:rsidR="009D7D0F" w:rsidRPr="00283FC1">
        <w:rPr>
          <w:rFonts w:asciiTheme="minorHAnsi" w:hAnsiTheme="minorHAnsi" w:cstheme="minorHAnsi"/>
          <w:sz w:val="22"/>
          <w:szCs w:val="22"/>
          <w:lang w:val="fr-FR"/>
        </w:rPr>
        <w:t>, elles</w:t>
      </w:r>
      <w:r w:rsidRPr="00283FC1">
        <w:rPr>
          <w:rFonts w:asciiTheme="minorHAnsi" w:hAnsiTheme="minorHAnsi" w:cstheme="minorHAnsi"/>
          <w:sz w:val="22"/>
          <w:szCs w:val="22"/>
          <w:lang w:val="fr-FR"/>
        </w:rPr>
        <w:t xml:space="preserve"> seront évaluées </w:t>
      </w:r>
      <w:r w:rsidR="009D7D0F" w:rsidRPr="00283FC1">
        <w:rPr>
          <w:rFonts w:asciiTheme="minorHAnsi" w:hAnsiTheme="minorHAnsi" w:cstheme="minorHAnsi"/>
          <w:sz w:val="22"/>
          <w:szCs w:val="22"/>
          <w:lang w:val="fr-FR"/>
        </w:rPr>
        <w:t xml:space="preserve">sur </w:t>
      </w:r>
      <w:r w:rsidRPr="00283FC1">
        <w:rPr>
          <w:rFonts w:asciiTheme="minorHAnsi" w:hAnsiTheme="minorHAnsi" w:cstheme="minorHAnsi"/>
          <w:sz w:val="22"/>
          <w:szCs w:val="22"/>
          <w:lang w:val="fr-FR"/>
        </w:rPr>
        <w:t xml:space="preserve">la </w:t>
      </w:r>
      <w:r w:rsidR="009D7D0F" w:rsidRPr="00283FC1">
        <w:rPr>
          <w:rFonts w:asciiTheme="minorHAnsi" w:hAnsiTheme="minorHAnsi" w:cstheme="minorHAnsi"/>
          <w:sz w:val="22"/>
          <w:szCs w:val="22"/>
          <w:lang w:val="fr-FR"/>
        </w:rPr>
        <w:t xml:space="preserve">pérennité des </w:t>
      </w:r>
      <w:r w:rsidRPr="00283FC1">
        <w:rPr>
          <w:rFonts w:asciiTheme="minorHAnsi" w:hAnsiTheme="minorHAnsi" w:cstheme="minorHAnsi"/>
          <w:sz w:val="22"/>
          <w:szCs w:val="22"/>
          <w:lang w:val="fr-FR"/>
        </w:rPr>
        <w:t>P</w:t>
      </w:r>
      <w:r w:rsidR="009D7D0F" w:rsidRPr="00283FC1">
        <w:rPr>
          <w:rFonts w:asciiTheme="minorHAnsi" w:hAnsiTheme="minorHAnsi" w:cstheme="minorHAnsi"/>
          <w:sz w:val="22"/>
          <w:szCs w:val="22"/>
          <w:lang w:val="fr-FR"/>
        </w:rPr>
        <w:t>SF</w:t>
      </w:r>
      <w:r w:rsidR="00A61B4A" w:rsidRPr="00283FC1">
        <w:rPr>
          <w:rFonts w:asciiTheme="minorHAnsi" w:hAnsiTheme="minorHAnsi" w:cstheme="minorHAnsi"/>
          <w:sz w:val="22"/>
          <w:szCs w:val="22"/>
          <w:lang w:val="fr-FR"/>
        </w:rPr>
        <w:t xml:space="preserve"> </w:t>
      </w:r>
      <w:r w:rsidR="009D7D0F" w:rsidRPr="00283FC1">
        <w:rPr>
          <w:rFonts w:asciiTheme="minorHAnsi" w:hAnsiTheme="minorHAnsi" w:cstheme="minorHAnsi"/>
          <w:sz w:val="22"/>
          <w:szCs w:val="22"/>
          <w:lang w:val="fr-FR"/>
        </w:rPr>
        <w:t>soutenus</w:t>
      </w:r>
      <w:r w:rsidRPr="00283FC1">
        <w:rPr>
          <w:rFonts w:asciiTheme="minorHAnsi" w:hAnsiTheme="minorHAnsi" w:cstheme="minorHAnsi"/>
          <w:sz w:val="22"/>
          <w:szCs w:val="22"/>
          <w:lang w:val="fr-FR"/>
        </w:rPr>
        <w:t xml:space="preserve">, le nombre de clients qu'ils </w:t>
      </w:r>
      <w:r w:rsidR="009D7D0F" w:rsidRPr="00283FC1">
        <w:rPr>
          <w:rFonts w:asciiTheme="minorHAnsi" w:hAnsiTheme="minorHAnsi" w:cstheme="minorHAnsi"/>
          <w:sz w:val="22"/>
          <w:szCs w:val="22"/>
          <w:lang w:val="fr-FR"/>
        </w:rPr>
        <w:t>des</w:t>
      </w:r>
      <w:r w:rsidRPr="00283FC1">
        <w:rPr>
          <w:rFonts w:asciiTheme="minorHAnsi" w:hAnsiTheme="minorHAnsi" w:cstheme="minorHAnsi"/>
          <w:sz w:val="22"/>
          <w:szCs w:val="22"/>
          <w:lang w:val="fr-FR"/>
        </w:rPr>
        <w:t xml:space="preserve">servent à la suite </w:t>
      </w:r>
      <w:r w:rsidR="00C43845" w:rsidRPr="00283FC1">
        <w:rPr>
          <w:rFonts w:asciiTheme="minorHAnsi" w:hAnsiTheme="minorHAnsi" w:cstheme="minorHAnsi"/>
          <w:sz w:val="22"/>
          <w:szCs w:val="22"/>
          <w:lang w:val="fr-FR"/>
        </w:rPr>
        <w:t>du projet ACTIF</w:t>
      </w:r>
      <w:r w:rsidRPr="00283FC1">
        <w:rPr>
          <w:rFonts w:asciiTheme="minorHAnsi" w:hAnsiTheme="minorHAnsi" w:cstheme="minorHAnsi"/>
          <w:sz w:val="22"/>
          <w:szCs w:val="22"/>
          <w:lang w:val="fr-FR"/>
        </w:rPr>
        <w:t>, et l'absorption (</w:t>
      </w:r>
      <w:r w:rsidR="009D7D0F" w:rsidRPr="00283FC1">
        <w:rPr>
          <w:rFonts w:asciiTheme="minorHAnsi" w:hAnsiTheme="minorHAnsi" w:cstheme="minorHAnsi"/>
          <w:sz w:val="22"/>
          <w:szCs w:val="22"/>
          <w:lang w:val="fr-FR"/>
        </w:rPr>
        <w:t xml:space="preserve">ce qui veut dire </w:t>
      </w:r>
      <w:r w:rsidRPr="00283FC1">
        <w:rPr>
          <w:rFonts w:asciiTheme="minorHAnsi" w:hAnsiTheme="minorHAnsi" w:cstheme="minorHAnsi"/>
          <w:sz w:val="22"/>
          <w:szCs w:val="22"/>
          <w:lang w:val="fr-FR"/>
        </w:rPr>
        <w:t>pertinence) de tout nouveau produit qu'ils offrent.</w:t>
      </w:r>
    </w:p>
    <w:p w14:paraId="79C3AE85" w14:textId="3C65E626" w:rsidR="00410BEE" w:rsidRPr="00283FC1" w:rsidRDefault="00A10E04" w:rsidP="00AF53D1">
      <w:pPr>
        <w:numPr>
          <w:ilvl w:val="0"/>
          <w:numId w:val="3"/>
        </w:numPr>
        <w:spacing w:after="120" w:line="280" w:lineRule="exact"/>
        <w:ind w:left="426" w:hanging="426"/>
        <w:jc w:val="both"/>
        <w:rPr>
          <w:rFonts w:asciiTheme="minorHAnsi" w:hAnsiTheme="minorHAnsi" w:cstheme="minorHAnsi"/>
          <w:color w:val="000000" w:themeColor="text1"/>
          <w:sz w:val="22"/>
          <w:szCs w:val="22"/>
          <w:lang w:val="fr-FR"/>
        </w:rPr>
      </w:pPr>
      <w:r w:rsidRPr="00283FC1">
        <w:rPr>
          <w:rFonts w:asciiTheme="minorHAnsi" w:hAnsiTheme="minorHAnsi" w:cstheme="minorHAnsi"/>
          <w:sz w:val="22"/>
          <w:szCs w:val="22"/>
          <w:lang w:val="fr-FR"/>
        </w:rPr>
        <w:t>Dans la poursuite de ses objectifs plus vastes, l</w:t>
      </w:r>
      <w:r w:rsidR="00697010" w:rsidRPr="00283FC1">
        <w:rPr>
          <w:rFonts w:asciiTheme="minorHAnsi" w:hAnsiTheme="minorHAnsi" w:cstheme="minorHAnsi"/>
          <w:sz w:val="22"/>
          <w:szCs w:val="22"/>
          <w:lang w:val="fr-FR"/>
        </w:rPr>
        <w:t>e projet devra</w:t>
      </w:r>
      <w:r w:rsidR="00A61B4A"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dans la mesure du </w:t>
      </w:r>
      <w:r w:rsidR="00697010" w:rsidRPr="00283FC1">
        <w:rPr>
          <w:rFonts w:asciiTheme="minorHAnsi" w:hAnsiTheme="minorHAnsi" w:cstheme="minorHAnsi"/>
          <w:sz w:val="22"/>
          <w:szCs w:val="22"/>
          <w:lang w:val="fr-FR"/>
        </w:rPr>
        <w:t>possible</w:t>
      </w:r>
      <w:r w:rsidRPr="00283FC1">
        <w:rPr>
          <w:rFonts w:asciiTheme="minorHAnsi" w:hAnsiTheme="minorHAnsi" w:cstheme="minorHAnsi"/>
          <w:sz w:val="22"/>
          <w:szCs w:val="22"/>
          <w:lang w:val="fr-FR"/>
        </w:rPr>
        <w:t>,</w:t>
      </w:r>
      <w:r w:rsidR="00697010" w:rsidRPr="00283FC1">
        <w:rPr>
          <w:rFonts w:asciiTheme="minorHAnsi" w:hAnsiTheme="minorHAnsi" w:cstheme="minorHAnsi"/>
          <w:sz w:val="22"/>
          <w:szCs w:val="22"/>
          <w:lang w:val="fr-FR"/>
        </w:rPr>
        <w:t xml:space="preserve"> accorder la priorité </w:t>
      </w:r>
      <w:r w:rsidR="0093054A" w:rsidRPr="00283FC1">
        <w:rPr>
          <w:rFonts w:asciiTheme="minorHAnsi" w:hAnsiTheme="minorHAnsi" w:cstheme="minorHAnsi"/>
          <w:sz w:val="22"/>
          <w:szCs w:val="22"/>
          <w:lang w:val="fr-FR"/>
        </w:rPr>
        <w:t xml:space="preserve">à des </w:t>
      </w:r>
      <w:r w:rsidR="00697010" w:rsidRPr="00283FC1">
        <w:rPr>
          <w:rFonts w:asciiTheme="minorHAnsi" w:hAnsiTheme="minorHAnsi" w:cstheme="minorHAnsi"/>
          <w:sz w:val="22"/>
          <w:szCs w:val="22"/>
          <w:lang w:val="fr-FR"/>
        </w:rPr>
        <w:t xml:space="preserve">sous-objectifs spécifiques alignés </w:t>
      </w:r>
      <w:r w:rsidRPr="00283FC1">
        <w:rPr>
          <w:rFonts w:asciiTheme="minorHAnsi" w:hAnsiTheme="minorHAnsi" w:cstheme="minorHAnsi"/>
          <w:sz w:val="22"/>
          <w:szCs w:val="22"/>
          <w:lang w:val="fr-FR"/>
        </w:rPr>
        <w:t xml:space="preserve">à la </w:t>
      </w:r>
      <w:r w:rsidR="00697010" w:rsidRPr="00283FC1">
        <w:rPr>
          <w:rFonts w:asciiTheme="minorHAnsi" w:hAnsiTheme="minorHAnsi" w:cstheme="minorHAnsi"/>
          <w:sz w:val="22"/>
          <w:szCs w:val="22"/>
          <w:lang w:val="fr-FR"/>
        </w:rPr>
        <w:t xml:space="preserve">stratégie et </w:t>
      </w:r>
      <w:r w:rsidRPr="00283FC1">
        <w:rPr>
          <w:rFonts w:asciiTheme="minorHAnsi" w:hAnsiTheme="minorHAnsi" w:cstheme="minorHAnsi"/>
          <w:sz w:val="22"/>
          <w:szCs w:val="22"/>
          <w:lang w:val="fr-FR"/>
        </w:rPr>
        <w:t xml:space="preserve">aux </w:t>
      </w:r>
      <w:r w:rsidR="00697010" w:rsidRPr="00283FC1">
        <w:rPr>
          <w:rFonts w:asciiTheme="minorHAnsi" w:hAnsiTheme="minorHAnsi" w:cstheme="minorHAnsi"/>
          <w:sz w:val="22"/>
          <w:szCs w:val="22"/>
          <w:lang w:val="fr-FR"/>
        </w:rPr>
        <w:t xml:space="preserve">objectifs mondiaux des Nations Unies, du PNUD et </w:t>
      </w:r>
      <w:r w:rsidR="006636CA" w:rsidRPr="00283FC1">
        <w:rPr>
          <w:rFonts w:asciiTheme="minorHAnsi" w:hAnsiTheme="minorHAnsi" w:cstheme="minorHAnsi"/>
          <w:sz w:val="22"/>
          <w:szCs w:val="22"/>
          <w:lang w:val="fr-FR"/>
        </w:rPr>
        <w:t>de l’UNCDF</w:t>
      </w:r>
      <w:r w:rsidR="00697010" w:rsidRPr="00283FC1">
        <w:rPr>
          <w:rFonts w:asciiTheme="minorHAnsi" w:hAnsiTheme="minorHAnsi" w:cstheme="minorHAnsi"/>
          <w:sz w:val="22"/>
          <w:szCs w:val="22"/>
          <w:lang w:val="fr-FR"/>
        </w:rPr>
        <w:t>, notamment sur le genre, la protection des consommateurs, l</w:t>
      </w:r>
      <w:r w:rsidRPr="00283FC1">
        <w:rPr>
          <w:rFonts w:asciiTheme="minorHAnsi" w:hAnsiTheme="minorHAnsi" w:cstheme="minorHAnsi"/>
          <w:sz w:val="22"/>
          <w:szCs w:val="22"/>
          <w:lang w:val="fr-FR"/>
        </w:rPr>
        <w:t xml:space="preserve">a </w:t>
      </w:r>
      <w:r w:rsidR="00697010" w:rsidRPr="00283FC1">
        <w:rPr>
          <w:rFonts w:asciiTheme="minorHAnsi" w:hAnsiTheme="minorHAnsi" w:cstheme="minorHAnsi"/>
          <w:sz w:val="22"/>
          <w:szCs w:val="22"/>
          <w:lang w:val="fr-FR"/>
        </w:rPr>
        <w:t>finance numérique</w:t>
      </w:r>
      <w:r w:rsidRPr="00283FC1">
        <w:rPr>
          <w:rFonts w:asciiTheme="minorHAnsi" w:hAnsiTheme="minorHAnsi" w:cstheme="minorHAnsi"/>
          <w:sz w:val="22"/>
          <w:szCs w:val="22"/>
          <w:lang w:val="fr-FR"/>
        </w:rPr>
        <w:t>, le climat et l’environnement,</w:t>
      </w:r>
      <w:r w:rsidR="00697010" w:rsidRPr="00283FC1">
        <w:rPr>
          <w:rFonts w:asciiTheme="minorHAnsi" w:hAnsiTheme="minorHAnsi" w:cstheme="minorHAnsi"/>
          <w:sz w:val="22"/>
          <w:szCs w:val="22"/>
          <w:lang w:val="fr-FR"/>
        </w:rPr>
        <w:t xml:space="preserve"> et </w:t>
      </w:r>
      <w:r w:rsidRPr="00283FC1">
        <w:rPr>
          <w:rFonts w:asciiTheme="minorHAnsi" w:hAnsiTheme="minorHAnsi" w:cstheme="minorHAnsi"/>
          <w:sz w:val="22"/>
          <w:szCs w:val="22"/>
          <w:lang w:val="fr-FR"/>
        </w:rPr>
        <w:t xml:space="preserve">la recherche </w:t>
      </w:r>
      <w:r w:rsidR="00697010" w:rsidRPr="00283FC1">
        <w:rPr>
          <w:rFonts w:asciiTheme="minorHAnsi" w:hAnsiTheme="minorHAnsi" w:cstheme="minorHAnsi"/>
          <w:sz w:val="22"/>
          <w:szCs w:val="22"/>
          <w:lang w:val="fr-FR"/>
        </w:rPr>
        <w:t>de synergies avec des projets existants.</w:t>
      </w:r>
    </w:p>
    <w:p w14:paraId="630B1C0D" w14:textId="77777777" w:rsidR="00410BEE" w:rsidRPr="00283FC1" w:rsidRDefault="00410BEE" w:rsidP="00AF53D1">
      <w:pPr>
        <w:pStyle w:val="ListParagraph"/>
        <w:keepNext/>
        <w:spacing w:after="120" w:line="280" w:lineRule="exact"/>
        <w:ind w:left="426"/>
        <w:rPr>
          <w:rFonts w:asciiTheme="minorHAnsi" w:hAnsiTheme="minorHAnsi" w:cstheme="minorHAnsi"/>
          <w:i/>
          <w:color w:val="000000"/>
          <w:szCs w:val="22"/>
          <w:lang w:val="fr-FR"/>
        </w:rPr>
      </w:pPr>
      <w:r w:rsidRPr="00283FC1">
        <w:rPr>
          <w:rFonts w:asciiTheme="minorHAnsi" w:hAnsiTheme="minorHAnsi" w:cstheme="minorHAnsi"/>
          <w:i/>
          <w:color w:val="000000"/>
          <w:szCs w:val="22"/>
          <w:lang w:val="fr-FR"/>
        </w:rPr>
        <w:t>2.4.3 Les hypothèses de base</w:t>
      </w:r>
    </w:p>
    <w:p w14:paraId="3C4002C1" w14:textId="77777777" w:rsidR="00410BEE" w:rsidRPr="00283FC1" w:rsidRDefault="00410BEE" w:rsidP="00AF53D1">
      <w:pPr>
        <w:numPr>
          <w:ilvl w:val="0"/>
          <w:numId w:val="3"/>
        </w:numPr>
        <w:spacing w:after="120" w:line="280" w:lineRule="exact"/>
        <w:ind w:left="426" w:hanging="426"/>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 xml:space="preserve">Le présent projet a été conçu sur la base de la compréhension profonde que le PNUD et l’UNCDF ont des questions d’inclusion financière en RDC, comme l’attestent leurs précédentes implications au niveau local et comme le rapportent le Diagnostic national de l’inclusion financière et la Feuille de route nationale de l’inclusion financière - qui ont été tous les deux élaborés avec l’appui du PNUD / UNCDF en 2016. Les </w:t>
      </w:r>
      <w:r w:rsidRPr="00283FC1">
        <w:rPr>
          <w:rFonts w:asciiTheme="minorHAnsi" w:hAnsiTheme="minorHAnsi" w:cstheme="minorHAnsi"/>
          <w:color w:val="000000" w:themeColor="text1"/>
          <w:sz w:val="22"/>
          <w:szCs w:val="22"/>
          <w:lang w:val="fr-FR"/>
        </w:rPr>
        <w:lastRenderedPageBreak/>
        <w:t xml:space="preserve">hypothèses de base – des hypothèses réalistes – qui sous-tendent la réussite de la mise en œuvre du projet ACTIF sont, entre autres, les suivantes : </w:t>
      </w:r>
    </w:p>
    <w:p w14:paraId="7EB66C64" w14:textId="733FB089" w:rsidR="00410BEE" w:rsidRPr="00283FC1" w:rsidRDefault="00410BEE" w:rsidP="00AF53D1">
      <w:pPr>
        <w:pStyle w:val="ListParagraph"/>
        <w:numPr>
          <w:ilvl w:val="0"/>
          <w:numId w:val="8"/>
        </w:numPr>
        <w:spacing w:after="120" w:line="280" w:lineRule="exact"/>
        <w:ind w:left="851" w:hanging="425"/>
        <w:rPr>
          <w:rFonts w:asciiTheme="minorHAnsi" w:hAnsiTheme="minorHAnsi" w:cstheme="minorHAnsi"/>
          <w:color w:val="000000" w:themeColor="text1"/>
          <w:szCs w:val="22"/>
          <w:lang w:val="fr-FR"/>
        </w:rPr>
      </w:pPr>
      <w:r w:rsidRPr="00283FC1">
        <w:rPr>
          <w:rFonts w:asciiTheme="minorHAnsi" w:hAnsiTheme="minorHAnsi" w:cstheme="minorHAnsi"/>
          <w:color w:val="000000" w:themeColor="text1"/>
          <w:szCs w:val="22"/>
          <w:lang w:val="fr-FR"/>
        </w:rPr>
        <w:t>L’environnement macro serait un environnement porteur pour les objectifs d’ACTIF mais, plus important encore, l’inclusion financière demeurerait un objectif stratégique majeur du Gouvernement. En partant de l’expérience PASMIF</w:t>
      </w:r>
      <w:r w:rsidR="00B80690" w:rsidRPr="00283FC1">
        <w:rPr>
          <w:rFonts w:asciiTheme="minorHAnsi" w:hAnsiTheme="minorHAnsi" w:cstheme="minorHAnsi"/>
          <w:color w:val="000000" w:themeColor="text1"/>
          <w:szCs w:val="22"/>
          <w:lang w:val="fr-FR"/>
        </w:rPr>
        <w:t xml:space="preserve"> I &amp; </w:t>
      </w:r>
      <w:r w:rsidRPr="00283FC1">
        <w:rPr>
          <w:rFonts w:asciiTheme="minorHAnsi" w:hAnsiTheme="minorHAnsi" w:cstheme="minorHAnsi"/>
          <w:color w:val="000000" w:themeColor="text1"/>
          <w:szCs w:val="22"/>
          <w:lang w:val="fr-FR"/>
        </w:rPr>
        <w:t xml:space="preserve">II, de la proéminence de l’inclusion financière dans les ODD et d’un engagement constant auprès du Gouvernement, on ne peut envisager que l’environnement macro puisse devenir hostile à l’inclusion financière. </w:t>
      </w:r>
    </w:p>
    <w:p w14:paraId="37694711" w14:textId="77777777" w:rsidR="00410BEE" w:rsidRPr="00283FC1" w:rsidRDefault="00410BEE" w:rsidP="00AF53D1">
      <w:pPr>
        <w:pStyle w:val="ListParagraph"/>
        <w:numPr>
          <w:ilvl w:val="0"/>
          <w:numId w:val="8"/>
        </w:numPr>
        <w:spacing w:after="120" w:line="280" w:lineRule="exact"/>
        <w:ind w:left="851" w:hanging="425"/>
        <w:rPr>
          <w:rFonts w:asciiTheme="minorHAnsi" w:hAnsiTheme="minorHAnsi" w:cstheme="minorHAnsi"/>
          <w:color w:val="000000" w:themeColor="text1"/>
          <w:szCs w:val="22"/>
          <w:lang w:val="fr-FR"/>
        </w:rPr>
      </w:pPr>
      <w:r w:rsidRPr="00283FC1">
        <w:rPr>
          <w:rFonts w:asciiTheme="minorHAnsi" w:hAnsiTheme="minorHAnsi" w:cstheme="minorHAnsi"/>
          <w:color w:val="000000" w:themeColor="text1"/>
          <w:szCs w:val="22"/>
          <w:lang w:val="fr-FR"/>
        </w:rPr>
        <w:t xml:space="preserve">Les parties prenantes sur place (notamment le Gouvernement et les donateurs) seraient disposées à </w:t>
      </w:r>
      <w:r w:rsidR="00860B04" w:rsidRPr="00283FC1">
        <w:rPr>
          <w:rFonts w:asciiTheme="minorHAnsi" w:hAnsiTheme="minorHAnsi" w:cstheme="minorHAnsi"/>
          <w:color w:val="000000" w:themeColor="text1"/>
          <w:szCs w:val="22"/>
          <w:lang w:val="fr-FR"/>
        </w:rPr>
        <w:t>appuyer le processus « </w:t>
      </w:r>
      <w:r w:rsidRPr="00283FC1">
        <w:rPr>
          <w:rFonts w:asciiTheme="minorHAnsi" w:hAnsiTheme="minorHAnsi" w:cstheme="minorHAnsi"/>
          <w:color w:val="000000" w:themeColor="text1"/>
          <w:szCs w:val="22"/>
          <w:lang w:val="fr-FR"/>
        </w:rPr>
        <w:t>Feuille de route de l’inclusion financière</w:t>
      </w:r>
      <w:r w:rsidR="00860B04" w:rsidRPr="00283FC1">
        <w:rPr>
          <w:rFonts w:asciiTheme="minorHAnsi" w:hAnsiTheme="minorHAnsi" w:cstheme="minorHAnsi"/>
          <w:color w:val="000000" w:themeColor="text1"/>
          <w:szCs w:val="22"/>
          <w:lang w:val="fr-FR"/>
        </w:rPr>
        <w:t> »</w:t>
      </w:r>
      <w:r w:rsidRPr="00283FC1">
        <w:rPr>
          <w:rFonts w:asciiTheme="minorHAnsi" w:hAnsiTheme="minorHAnsi" w:cstheme="minorHAnsi"/>
          <w:color w:val="000000" w:themeColor="text1"/>
          <w:szCs w:val="22"/>
          <w:lang w:val="fr-FR"/>
        </w:rPr>
        <w:t xml:space="preserve">. Le Gouvernement a l’intention d’élaborer une stratégie nationale d’inclusion financière basée sur la Feuille de route, et on s’attend dès lors à ce que la mise en œuvre de la Feuille de route demeure un pilier essentiel des interventions en matière d’inclusion financière en RDC. Et dans le cas peu probable où un nouveau gouvernement prend la relève et que ce nouveau gouvernement n’est pas en faveur de cette intervention au niveau macro, </w:t>
      </w:r>
      <w:r w:rsidR="00860B04" w:rsidRPr="00283FC1">
        <w:rPr>
          <w:rFonts w:asciiTheme="minorHAnsi" w:hAnsiTheme="minorHAnsi" w:cstheme="minorHAnsi"/>
          <w:color w:val="000000" w:themeColor="text1"/>
          <w:szCs w:val="22"/>
          <w:lang w:val="fr-FR"/>
        </w:rPr>
        <w:t xml:space="preserve">d’autres </w:t>
      </w:r>
      <w:r w:rsidRPr="00283FC1">
        <w:rPr>
          <w:rFonts w:asciiTheme="minorHAnsi" w:hAnsiTheme="minorHAnsi" w:cstheme="minorHAnsi"/>
          <w:color w:val="000000" w:themeColor="text1"/>
          <w:szCs w:val="22"/>
          <w:lang w:val="fr-FR"/>
        </w:rPr>
        <w:t>interventions au niveau micro</w:t>
      </w:r>
      <w:r w:rsidR="00860B04" w:rsidRPr="00283FC1">
        <w:rPr>
          <w:rFonts w:asciiTheme="minorHAnsi" w:hAnsiTheme="minorHAnsi" w:cstheme="minorHAnsi"/>
          <w:color w:val="000000" w:themeColor="text1"/>
          <w:szCs w:val="22"/>
          <w:lang w:val="fr-FR"/>
        </w:rPr>
        <w:t xml:space="preserve">, </w:t>
      </w:r>
      <w:r w:rsidRPr="00283FC1">
        <w:rPr>
          <w:rFonts w:asciiTheme="minorHAnsi" w:hAnsiTheme="minorHAnsi" w:cstheme="minorHAnsi"/>
          <w:color w:val="000000" w:themeColor="text1"/>
          <w:szCs w:val="22"/>
          <w:lang w:val="fr-FR"/>
        </w:rPr>
        <w:t xml:space="preserve">méso </w:t>
      </w:r>
      <w:r w:rsidR="00860B04" w:rsidRPr="00283FC1">
        <w:rPr>
          <w:rFonts w:asciiTheme="minorHAnsi" w:hAnsiTheme="minorHAnsi" w:cstheme="minorHAnsi"/>
          <w:color w:val="000000" w:themeColor="text1"/>
          <w:szCs w:val="22"/>
          <w:lang w:val="fr-FR"/>
        </w:rPr>
        <w:t xml:space="preserve">et macro </w:t>
      </w:r>
      <w:r w:rsidRPr="00283FC1">
        <w:rPr>
          <w:rFonts w:asciiTheme="minorHAnsi" w:hAnsiTheme="minorHAnsi" w:cstheme="minorHAnsi"/>
          <w:color w:val="000000" w:themeColor="text1"/>
          <w:szCs w:val="22"/>
          <w:lang w:val="fr-FR"/>
        </w:rPr>
        <w:t xml:space="preserve">peuvent être poursuivies en tant qu’interventions autonomes.  </w:t>
      </w:r>
    </w:p>
    <w:p w14:paraId="5CD83210" w14:textId="77777777" w:rsidR="00410BEE" w:rsidRPr="00283FC1" w:rsidRDefault="00410BEE" w:rsidP="00AF53D1">
      <w:pPr>
        <w:pStyle w:val="ListParagraph"/>
        <w:numPr>
          <w:ilvl w:val="0"/>
          <w:numId w:val="8"/>
        </w:numPr>
        <w:spacing w:after="120" w:line="280" w:lineRule="exact"/>
        <w:ind w:left="851" w:hanging="425"/>
        <w:rPr>
          <w:rFonts w:asciiTheme="minorHAnsi" w:hAnsiTheme="minorHAnsi" w:cstheme="minorHAnsi"/>
          <w:color w:val="000000" w:themeColor="text1"/>
          <w:szCs w:val="22"/>
          <w:lang w:val="fr-FR"/>
        </w:rPr>
      </w:pPr>
      <w:r w:rsidRPr="00283FC1">
        <w:rPr>
          <w:rFonts w:asciiTheme="minorHAnsi" w:hAnsiTheme="minorHAnsi" w:cstheme="minorHAnsi"/>
          <w:color w:val="000000" w:themeColor="text1"/>
          <w:szCs w:val="22"/>
          <w:lang w:val="fr-FR"/>
        </w:rPr>
        <w:t xml:space="preserve">Les PSF ciblés seraient disposés à adopter des stratégies et des pratiques conformes aux objectifs d’ACTIF. Le processus de diligence raisonnable et les accords de performance permettraient de s’assurer que les PSF soutenus soient disposés à adopter et capables d’adopter les stratégies proposées dans le cadre du projet. </w:t>
      </w:r>
    </w:p>
    <w:p w14:paraId="6D057650" w14:textId="77777777" w:rsidR="00410BEE" w:rsidRPr="00283FC1" w:rsidRDefault="00410BEE" w:rsidP="00AF53D1">
      <w:pPr>
        <w:pStyle w:val="ListParagraph"/>
        <w:numPr>
          <w:ilvl w:val="0"/>
          <w:numId w:val="8"/>
        </w:numPr>
        <w:spacing w:after="120" w:line="280" w:lineRule="exact"/>
        <w:ind w:left="851" w:hanging="425"/>
        <w:rPr>
          <w:rFonts w:asciiTheme="minorHAnsi" w:hAnsiTheme="minorHAnsi" w:cstheme="minorHAnsi"/>
          <w:color w:val="000000" w:themeColor="text1"/>
          <w:szCs w:val="22"/>
          <w:lang w:val="fr-FR"/>
        </w:rPr>
      </w:pPr>
      <w:r w:rsidRPr="00283FC1">
        <w:rPr>
          <w:rFonts w:asciiTheme="minorHAnsi" w:hAnsiTheme="minorHAnsi" w:cstheme="minorHAnsi"/>
          <w:color w:val="000000" w:themeColor="text1"/>
          <w:szCs w:val="22"/>
          <w:lang w:val="fr-FR"/>
        </w:rPr>
        <w:t xml:space="preserve">Les populations ciblées adopteraient les services financiers pour améliorer leurs vies. En partant de l’expérience PASMIF II et d’autres expériences acquises ailleurs, il s’agit là d’une attente réaliste si des produits et services adéquats répondant aux besoins des marchés ciblés sont développés. </w:t>
      </w:r>
    </w:p>
    <w:p w14:paraId="0598C77D" w14:textId="77777777" w:rsidR="00410BEE" w:rsidRPr="00283FC1" w:rsidRDefault="00410BEE" w:rsidP="00AF53D1">
      <w:pPr>
        <w:pStyle w:val="ListParagraph"/>
        <w:spacing w:after="120" w:line="280" w:lineRule="exact"/>
        <w:ind w:left="851" w:hanging="425"/>
        <w:rPr>
          <w:rFonts w:asciiTheme="minorHAnsi" w:hAnsiTheme="minorHAnsi" w:cstheme="minorHAnsi"/>
          <w:color w:val="000000" w:themeColor="text1"/>
          <w:szCs w:val="22"/>
          <w:lang w:val="fr-FR"/>
        </w:rPr>
      </w:pPr>
      <w:r w:rsidRPr="00283FC1">
        <w:rPr>
          <w:rFonts w:asciiTheme="minorHAnsi" w:hAnsiTheme="minorHAnsi" w:cstheme="minorHAnsi"/>
          <w:color w:val="000000" w:themeColor="text1"/>
          <w:szCs w:val="22"/>
          <w:lang w:val="fr-FR"/>
        </w:rPr>
        <w:t xml:space="preserve">(vi) </w:t>
      </w:r>
      <w:r w:rsidRPr="00283FC1">
        <w:rPr>
          <w:rFonts w:asciiTheme="minorHAnsi" w:hAnsiTheme="minorHAnsi" w:cstheme="minorHAnsi"/>
          <w:color w:val="000000" w:themeColor="text1"/>
          <w:szCs w:val="22"/>
          <w:lang w:val="fr-FR"/>
        </w:rPr>
        <w:tab/>
        <w:t xml:space="preserve">La stabilité politique, sociale et économique demeure bien entendu cruciale pour le succès d’ACTIF.                      </w:t>
      </w:r>
    </w:p>
    <w:p w14:paraId="5129B397" w14:textId="63873FFC" w:rsidR="001A3AED" w:rsidRPr="00283FC1" w:rsidRDefault="001A3AED" w:rsidP="00AF53D1">
      <w:pPr>
        <w:keepNext/>
        <w:spacing w:after="120" w:line="280" w:lineRule="exact"/>
        <w:ind w:firstLine="426"/>
        <w:jc w:val="both"/>
        <w:rPr>
          <w:rFonts w:asciiTheme="minorHAnsi" w:hAnsiTheme="minorHAnsi" w:cstheme="minorHAnsi"/>
          <w:i/>
          <w:color w:val="000000"/>
          <w:sz w:val="22"/>
          <w:szCs w:val="22"/>
          <w:lang w:val="fr-FR"/>
        </w:rPr>
      </w:pPr>
      <w:r w:rsidRPr="00283FC1">
        <w:rPr>
          <w:rFonts w:asciiTheme="minorHAnsi" w:hAnsiTheme="minorHAnsi" w:cstheme="minorHAnsi"/>
          <w:i/>
          <w:color w:val="000000"/>
          <w:sz w:val="22"/>
          <w:szCs w:val="22"/>
          <w:lang w:val="fr-FR"/>
        </w:rPr>
        <w:t>2.4.</w:t>
      </w:r>
      <w:r w:rsidR="00E26B54" w:rsidRPr="00283FC1">
        <w:rPr>
          <w:rFonts w:asciiTheme="minorHAnsi" w:hAnsiTheme="minorHAnsi" w:cstheme="minorHAnsi"/>
          <w:i/>
          <w:color w:val="000000"/>
          <w:sz w:val="22"/>
          <w:szCs w:val="22"/>
          <w:lang w:val="fr-FR"/>
        </w:rPr>
        <w:t xml:space="preserve">4 </w:t>
      </w:r>
      <w:r w:rsidR="004130B6" w:rsidRPr="00283FC1">
        <w:rPr>
          <w:rFonts w:asciiTheme="minorHAnsi" w:hAnsiTheme="minorHAnsi" w:cstheme="minorHAnsi"/>
          <w:i/>
          <w:color w:val="000000"/>
          <w:sz w:val="22"/>
          <w:szCs w:val="22"/>
          <w:lang w:val="fr-FR"/>
        </w:rPr>
        <w:t>Mise en relation avec l’</w:t>
      </w:r>
      <w:r w:rsidRPr="00283FC1">
        <w:rPr>
          <w:rFonts w:asciiTheme="minorHAnsi" w:hAnsiTheme="minorHAnsi" w:cstheme="minorHAnsi"/>
          <w:i/>
          <w:color w:val="000000"/>
          <w:sz w:val="22"/>
          <w:szCs w:val="22"/>
          <w:lang w:val="fr-FR"/>
        </w:rPr>
        <w:t>UNDAF</w:t>
      </w:r>
      <w:r w:rsidR="00F202F1" w:rsidRPr="00283FC1">
        <w:rPr>
          <w:rFonts w:asciiTheme="minorHAnsi" w:hAnsiTheme="minorHAnsi" w:cstheme="minorHAnsi"/>
          <w:i/>
          <w:color w:val="000000"/>
          <w:sz w:val="22"/>
          <w:szCs w:val="22"/>
          <w:lang w:val="fr-FR"/>
        </w:rPr>
        <w:t>,</w:t>
      </w:r>
      <w:r w:rsidR="0086376C" w:rsidRPr="00283FC1">
        <w:rPr>
          <w:rFonts w:asciiTheme="minorHAnsi" w:hAnsiTheme="minorHAnsi" w:cstheme="minorHAnsi"/>
          <w:i/>
          <w:color w:val="000000"/>
          <w:sz w:val="22"/>
          <w:szCs w:val="22"/>
          <w:lang w:val="fr-FR"/>
        </w:rPr>
        <w:t xml:space="preserve"> </w:t>
      </w:r>
      <w:r w:rsidR="004130B6" w:rsidRPr="00283FC1">
        <w:rPr>
          <w:rFonts w:asciiTheme="minorHAnsi" w:hAnsiTheme="minorHAnsi" w:cstheme="minorHAnsi"/>
          <w:i/>
          <w:color w:val="000000"/>
          <w:sz w:val="22"/>
          <w:szCs w:val="22"/>
          <w:lang w:val="fr-FR"/>
        </w:rPr>
        <w:t xml:space="preserve">le </w:t>
      </w:r>
      <w:r w:rsidR="00D76244" w:rsidRPr="00283FC1">
        <w:rPr>
          <w:rFonts w:asciiTheme="minorHAnsi" w:hAnsiTheme="minorHAnsi" w:cstheme="minorHAnsi"/>
          <w:i/>
          <w:color w:val="000000"/>
          <w:sz w:val="22"/>
          <w:szCs w:val="22"/>
          <w:lang w:val="fr-FR"/>
        </w:rPr>
        <w:t>CPD</w:t>
      </w:r>
      <w:r w:rsidR="0086376C" w:rsidRPr="00283FC1">
        <w:rPr>
          <w:rFonts w:asciiTheme="minorHAnsi" w:hAnsiTheme="minorHAnsi" w:cstheme="minorHAnsi"/>
          <w:i/>
          <w:color w:val="000000"/>
          <w:sz w:val="22"/>
          <w:szCs w:val="22"/>
          <w:lang w:val="fr-FR"/>
        </w:rPr>
        <w:t xml:space="preserve"> </w:t>
      </w:r>
      <w:r w:rsidR="004130B6" w:rsidRPr="00283FC1">
        <w:rPr>
          <w:rFonts w:asciiTheme="minorHAnsi" w:hAnsiTheme="minorHAnsi" w:cstheme="minorHAnsi"/>
          <w:i/>
          <w:color w:val="000000"/>
          <w:sz w:val="22"/>
          <w:szCs w:val="22"/>
          <w:lang w:val="fr-FR"/>
        </w:rPr>
        <w:t>et le Cadre stratégique de l’UNCDF</w:t>
      </w:r>
    </w:p>
    <w:p w14:paraId="47DB9600" w14:textId="3457AD98" w:rsidR="0093054A" w:rsidRPr="00283FC1" w:rsidRDefault="00410BEE" w:rsidP="00AF53D1">
      <w:pPr>
        <w:numPr>
          <w:ilvl w:val="0"/>
          <w:numId w:val="3"/>
        </w:numPr>
        <w:spacing w:after="120" w:line="280" w:lineRule="exact"/>
        <w:ind w:left="425" w:hanging="357"/>
        <w:jc w:val="both"/>
        <w:rPr>
          <w:rFonts w:asciiTheme="minorHAnsi" w:hAnsiTheme="minorHAnsi"/>
          <w:color w:val="000000" w:themeColor="text1"/>
          <w:sz w:val="22"/>
          <w:szCs w:val="22"/>
          <w:lang w:val="fr-FR"/>
        </w:rPr>
      </w:pPr>
      <w:r w:rsidRPr="00283FC1">
        <w:rPr>
          <w:rFonts w:asciiTheme="minorHAnsi" w:hAnsiTheme="minorHAnsi" w:cstheme="minorHAnsi"/>
          <w:color w:val="000000" w:themeColor="text1"/>
          <w:sz w:val="22"/>
          <w:szCs w:val="22"/>
          <w:lang w:val="fr-FR"/>
        </w:rPr>
        <w:t xml:space="preserve">Un meilleur </w:t>
      </w:r>
      <w:r w:rsidR="00CF6BE7" w:rsidRPr="00283FC1">
        <w:rPr>
          <w:rFonts w:asciiTheme="minorHAnsi" w:hAnsiTheme="minorHAnsi" w:cstheme="minorHAnsi"/>
          <w:color w:val="000000" w:themeColor="text1"/>
          <w:sz w:val="22"/>
          <w:szCs w:val="22"/>
          <w:lang w:val="fr-FR"/>
        </w:rPr>
        <w:t>accès des consommateurs (en particulier les femmes et les jeunes), des petites entreprises et des</w:t>
      </w:r>
      <w:r w:rsidR="0086376C" w:rsidRPr="00283FC1">
        <w:rPr>
          <w:rFonts w:asciiTheme="minorHAnsi" w:hAnsiTheme="minorHAnsi" w:cstheme="minorHAnsi"/>
          <w:color w:val="000000" w:themeColor="text1"/>
          <w:sz w:val="22"/>
          <w:szCs w:val="22"/>
          <w:lang w:val="fr-FR"/>
        </w:rPr>
        <w:t xml:space="preserve"> </w:t>
      </w:r>
      <w:r w:rsidR="00CF6BE7" w:rsidRPr="00283FC1">
        <w:rPr>
          <w:rFonts w:asciiTheme="minorHAnsi" w:hAnsiTheme="minorHAnsi" w:cstheme="minorHAnsi"/>
          <w:color w:val="000000" w:themeColor="text1"/>
          <w:sz w:val="22"/>
          <w:szCs w:val="22"/>
          <w:lang w:val="fr-FR"/>
        </w:rPr>
        <w:t xml:space="preserve">petits agriculteurs </w:t>
      </w:r>
      <w:r w:rsidRPr="00283FC1">
        <w:rPr>
          <w:rFonts w:asciiTheme="minorHAnsi" w:hAnsiTheme="minorHAnsi" w:cstheme="minorHAnsi"/>
          <w:color w:val="000000" w:themeColor="text1"/>
          <w:sz w:val="22"/>
          <w:szCs w:val="22"/>
          <w:lang w:val="fr-FR"/>
        </w:rPr>
        <w:t>aux services financiers</w:t>
      </w:r>
      <w:r w:rsidR="00861B70" w:rsidRPr="00283FC1">
        <w:rPr>
          <w:rFonts w:asciiTheme="minorHAnsi" w:hAnsiTheme="minorHAnsi" w:cstheme="minorHAnsi"/>
          <w:color w:val="000000" w:themeColor="text1"/>
          <w:sz w:val="22"/>
          <w:szCs w:val="22"/>
          <w:lang w:val="fr-FR"/>
        </w:rPr>
        <w:t xml:space="preserve"> entraînera des améliorations durables au niveau des moyens de subsistance des pauvres au moyen d’une hausse des revenus, de la création d’emplois et d’une sécurité à long terme contre les chocs, donc une croissance inclusive équitable et durable.</w:t>
      </w:r>
      <w:r w:rsidR="004130B6" w:rsidRPr="00283FC1">
        <w:rPr>
          <w:rFonts w:asciiTheme="minorHAnsi" w:hAnsiTheme="minorHAnsi" w:cstheme="minorHAnsi"/>
          <w:color w:val="000000" w:themeColor="text1"/>
          <w:sz w:val="22"/>
          <w:szCs w:val="22"/>
          <w:lang w:val="fr-FR"/>
        </w:rPr>
        <w:t xml:space="preserve"> Cela renforce directement l</w:t>
      </w:r>
      <w:r w:rsidR="00DD1228" w:rsidRPr="00283FC1">
        <w:rPr>
          <w:rFonts w:asciiTheme="minorHAnsi" w:hAnsiTheme="minorHAnsi" w:cstheme="minorHAnsi"/>
          <w:color w:val="000000" w:themeColor="text1"/>
          <w:sz w:val="22"/>
          <w:szCs w:val="22"/>
          <w:lang w:val="fr-FR"/>
        </w:rPr>
        <w:t xml:space="preserve">e résultat </w:t>
      </w:r>
      <w:r w:rsidR="004130B6" w:rsidRPr="00283FC1">
        <w:rPr>
          <w:rFonts w:asciiTheme="minorHAnsi" w:hAnsiTheme="minorHAnsi" w:cstheme="minorHAnsi"/>
          <w:color w:val="000000" w:themeColor="text1"/>
          <w:sz w:val="22"/>
          <w:szCs w:val="22"/>
          <w:lang w:val="fr-FR"/>
        </w:rPr>
        <w:t xml:space="preserve">2 suivant de l’UNDAF 2013-2017 : « </w:t>
      </w:r>
      <w:r w:rsidR="004130B6" w:rsidRPr="00283FC1">
        <w:rPr>
          <w:rFonts w:asciiTheme="minorHAnsi" w:hAnsiTheme="minorHAnsi"/>
          <w:color w:val="000000" w:themeColor="text1"/>
          <w:sz w:val="22"/>
          <w:szCs w:val="22"/>
          <w:lang w:val="fr-FR"/>
        </w:rPr>
        <w:t xml:space="preserve">Les institutions publiques mettent en œuvre efficacement des politiques et des </w:t>
      </w:r>
      <w:r w:rsidR="00195B31" w:rsidRPr="00283FC1">
        <w:rPr>
          <w:rFonts w:asciiTheme="minorHAnsi" w:hAnsiTheme="minorHAnsi"/>
          <w:color w:val="000000" w:themeColor="text1"/>
          <w:sz w:val="22"/>
          <w:szCs w:val="22"/>
          <w:lang w:val="fr-FR"/>
        </w:rPr>
        <w:t>Projet</w:t>
      </w:r>
      <w:r w:rsidR="004130B6" w:rsidRPr="00283FC1">
        <w:rPr>
          <w:rFonts w:asciiTheme="minorHAnsi" w:hAnsiTheme="minorHAnsi"/>
          <w:color w:val="000000" w:themeColor="text1"/>
          <w:sz w:val="22"/>
          <w:szCs w:val="22"/>
          <w:lang w:val="fr-FR"/>
        </w:rPr>
        <w:t>s concertés d’appui aux acteurs-clés œuvrant dans les secteurs porteurs susceptibles d’accélérer la création d’emplois et de revenus. »</w:t>
      </w:r>
      <w:r w:rsidR="00CF6BE7" w:rsidRPr="00283FC1">
        <w:rPr>
          <w:rFonts w:asciiTheme="minorHAnsi" w:hAnsiTheme="minorHAnsi"/>
          <w:color w:val="000000" w:themeColor="text1"/>
          <w:sz w:val="22"/>
          <w:szCs w:val="22"/>
          <w:lang w:val="fr-FR"/>
        </w:rPr>
        <w:t xml:space="preserve"> Cela renforce également l</w:t>
      </w:r>
      <w:r w:rsidR="00DD1228" w:rsidRPr="00283FC1">
        <w:rPr>
          <w:rFonts w:asciiTheme="minorHAnsi" w:hAnsiTheme="minorHAnsi"/>
          <w:color w:val="000000" w:themeColor="text1"/>
          <w:sz w:val="22"/>
          <w:szCs w:val="22"/>
          <w:lang w:val="fr-FR"/>
        </w:rPr>
        <w:t xml:space="preserve">’effet </w:t>
      </w:r>
      <w:r w:rsidR="00CF6BE7" w:rsidRPr="00283FC1">
        <w:rPr>
          <w:rFonts w:asciiTheme="minorHAnsi" w:hAnsiTheme="minorHAnsi"/>
          <w:color w:val="000000" w:themeColor="text1"/>
          <w:sz w:val="22"/>
          <w:szCs w:val="22"/>
          <w:lang w:val="fr-FR"/>
        </w:rPr>
        <w:t xml:space="preserve">suivant du PNUD CPD 2013-2017 : « Le climat des affaires est amélioré et l’accès des bénéficiaires </w:t>
      </w:r>
      <w:r w:rsidR="00035E0C" w:rsidRPr="00283FC1">
        <w:rPr>
          <w:rFonts w:asciiTheme="minorHAnsi" w:hAnsiTheme="minorHAnsi"/>
          <w:color w:val="000000" w:themeColor="text1"/>
          <w:sz w:val="22"/>
          <w:szCs w:val="22"/>
          <w:lang w:val="fr-FR"/>
        </w:rPr>
        <w:t xml:space="preserve">à des </w:t>
      </w:r>
      <w:r w:rsidR="00CF6BE7" w:rsidRPr="00283FC1">
        <w:rPr>
          <w:rFonts w:asciiTheme="minorHAnsi" w:hAnsiTheme="minorHAnsi"/>
          <w:color w:val="000000" w:themeColor="text1"/>
          <w:sz w:val="22"/>
          <w:szCs w:val="22"/>
          <w:lang w:val="fr-FR"/>
        </w:rPr>
        <w:t>services</w:t>
      </w:r>
      <w:r w:rsidR="00035E0C" w:rsidRPr="00283FC1">
        <w:rPr>
          <w:rFonts w:asciiTheme="minorHAnsi" w:hAnsiTheme="minorHAnsi"/>
          <w:color w:val="000000" w:themeColor="text1"/>
          <w:sz w:val="22"/>
          <w:szCs w:val="22"/>
          <w:lang w:val="fr-FR"/>
        </w:rPr>
        <w:t>/</w:t>
      </w:r>
      <w:r w:rsidR="0086376C" w:rsidRPr="00283FC1">
        <w:rPr>
          <w:rFonts w:asciiTheme="minorHAnsi" w:hAnsiTheme="minorHAnsi"/>
          <w:color w:val="000000" w:themeColor="text1"/>
          <w:sz w:val="22"/>
          <w:szCs w:val="22"/>
          <w:lang w:val="fr-FR"/>
        </w:rPr>
        <w:t>mécanismes financiers</w:t>
      </w:r>
      <w:r w:rsidR="00035E0C" w:rsidRPr="00283FC1">
        <w:rPr>
          <w:rFonts w:asciiTheme="minorHAnsi" w:hAnsiTheme="minorHAnsi"/>
          <w:color w:val="000000" w:themeColor="text1"/>
          <w:sz w:val="22"/>
          <w:szCs w:val="22"/>
          <w:lang w:val="fr-FR"/>
        </w:rPr>
        <w:t xml:space="preserve"> viables est adapté et accru</w:t>
      </w:r>
      <w:r w:rsidR="00CF6BE7" w:rsidRPr="00283FC1">
        <w:rPr>
          <w:rFonts w:asciiTheme="minorHAnsi" w:hAnsiTheme="minorHAnsi"/>
          <w:color w:val="000000" w:themeColor="text1"/>
          <w:sz w:val="22"/>
          <w:szCs w:val="22"/>
          <w:lang w:val="fr-FR"/>
        </w:rPr>
        <w:t xml:space="preserve">. » </w:t>
      </w:r>
      <w:r w:rsidR="00035E0C" w:rsidRPr="00283FC1">
        <w:rPr>
          <w:rFonts w:asciiTheme="minorHAnsi" w:hAnsiTheme="minorHAnsi"/>
          <w:color w:val="000000" w:themeColor="text1"/>
          <w:sz w:val="22"/>
          <w:szCs w:val="22"/>
          <w:lang w:val="fr-FR"/>
        </w:rPr>
        <w:t xml:space="preserve">Enfin, concernant le Cadre stratégique 2014-2017 de l’UNCDF, cela renforce son </w:t>
      </w:r>
      <w:r w:rsidR="00DD1228" w:rsidRPr="00283FC1">
        <w:rPr>
          <w:rFonts w:asciiTheme="minorHAnsi" w:hAnsiTheme="minorHAnsi"/>
          <w:color w:val="000000" w:themeColor="text1"/>
          <w:sz w:val="22"/>
          <w:szCs w:val="22"/>
          <w:lang w:val="fr-FR"/>
        </w:rPr>
        <w:t xml:space="preserve">effet </w:t>
      </w:r>
      <w:r w:rsidR="00035E0C" w:rsidRPr="00283FC1">
        <w:rPr>
          <w:rFonts w:asciiTheme="minorHAnsi" w:hAnsiTheme="minorHAnsi"/>
          <w:color w:val="000000" w:themeColor="text1"/>
          <w:sz w:val="22"/>
          <w:szCs w:val="22"/>
          <w:lang w:val="fr-FR"/>
        </w:rPr>
        <w:t>1 « </w:t>
      </w:r>
      <w:r w:rsidR="00F52772" w:rsidRPr="00283FC1">
        <w:rPr>
          <w:rFonts w:asciiTheme="minorHAnsi" w:hAnsiTheme="minorHAnsi"/>
          <w:color w:val="000000" w:themeColor="text1"/>
          <w:sz w:val="22"/>
          <w:szCs w:val="22"/>
          <w:lang w:val="fr-FR"/>
        </w:rPr>
        <w:t xml:space="preserve">Augmenter les financements en faveur des services de base et d’une croissance inclusive </w:t>
      </w:r>
      <w:r w:rsidR="00035E0C" w:rsidRPr="00283FC1">
        <w:rPr>
          <w:rFonts w:asciiTheme="minorHAnsi" w:hAnsiTheme="minorHAnsi"/>
          <w:color w:val="000000" w:themeColor="text1"/>
          <w:sz w:val="22"/>
          <w:szCs w:val="22"/>
          <w:lang w:val="fr-FR"/>
        </w:rPr>
        <w:t xml:space="preserve">» et son </w:t>
      </w:r>
      <w:r w:rsidR="00DD1228" w:rsidRPr="00283FC1">
        <w:rPr>
          <w:rFonts w:asciiTheme="minorHAnsi" w:hAnsiTheme="minorHAnsi"/>
          <w:color w:val="000000" w:themeColor="text1"/>
          <w:sz w:val="22"/>
          <w:szCs w:val="22"/>
          <w:lang w:val="fr-FR"/>
        </w:rPr>
        <w:t xml:space="preserve">effet </w:t>
      </w:r>
      <w:r w:rsidR="00035E0C" w:rsidRPr="00283FC1">
        <w:rPr>
          <w:rFonts w:asciiTheme="minorHAnsi" w:hAnsiTheme="minorHAnsi"/>
          <w:color w:val="000000" w:themeColor="text1"/>
          <w:sz w:val="22"/>
          <w:szCs w:val="22"/>
          <w:lang w:val="fr-FR"/>
        </w:rPr>
        <w:t>3 « </w:t>
      </w:r>
      <w:r w:rsidR="00F52772" w:rsidRPr="00283FC1">
        <w:rPr>
          <w:rFonts w:asciiTheme="minorHAnsi" w:hAnsiTheme="minorHAnsi"/>
          <w:color w:val="000000" w:themeColor="text1"/>
          <w:sz w:val="22"/>
          <w:szCs w:val="22"/>
          <w:lang w:val="fr-FR"/>
        </w:rPr>
        <w:t xml:space="preserve">Favoriser des environnements politiques propices à un financement viable du développement. </w:t>
      </w:r>
      <w:r w:rsidR="00035E0C" w:rsidRPr="00283FC1">
        <w:rPr>
          <w:rFonts w:asciiTheme="minorHAnsi" w:hAnsiTheme="minorHAnsi"/>
          <w:color w:val="000000" w:themeColor="text1"/>
          <w:sz w:val="22"/>
          <w:szCs w:val="22"/>
          <w:lang w:val="fr-FR"/>
        </w:rPr>
        <w:t xml:space="preserve">» </w:t>
      </w:r>
    </w:p>
    <w:p w14:paraId="4E16584A" w14:textId="77777777" w:rsidR="003A6C27" w:rsidRPr="00283FC1" w:rsidRDefault="003A6C27" w:rsidP="00AF53D1">
      <w:pPr>
        <w:pStyle w:val="Heading2"/>
        <w:spacing w:after="120" w:line="280" w:lineRule="exact"/>
        <w:ind w:left="426" w:hanging="426"/>
        <w:rPr>
          <w:rFonts w:asciiTheme="minorHAnsi" w:hAnsiTheme="minorHAnsi" w:cstheme="minorHAnsi"/>
          <w:sz w:val="24"/>
          <w:lang w:val="fr-FR"/>
        </w:rPr>
      </w:pPr>
      <w:bookmarkStart w:id="21" w:name="_Toc493783418"/>
      <w:r w:rsidRPr="00283FC1">
        <w:rPr>
          <w:rFonts w:asciiTheme="minorHAnsi" w:hAnsiTheme="minorHAnsi" w:cstheme="minorHAnsi"/>
          <w:sz w:val="24"/>
          <w:lang w:val="fr-FR"/>
        </w:rPr>
        <w:t>2.</w:t>
      </w:r>
      <w:r w:rsidR="00E26B54" w:rsidRPr="00283FC1">
        <w:rPr>
          <w:rFonts w:asciiTheme="minorHAnsi" w:hAnsiTheme="minorHAnsi" w:cstheme="minorHAnsi"/>
          <w:sz w:val="24"/>
          <w:lang w:val="fr-FR"/>
        </w:rPr>
        <w:t>5</w:t>
      </w:r>
      <w:r w:rsidRPr="00283FC1">
        <w:rPr>
          <w:rFonts w:asciiTheme="minorHAnsi" w:hAnsiTheme="minorHAnsi" w:cstheme="minorHAnsi"/>
          <w:sz w:val="24"/>
          <w:lang w:val="fr-FR"/>
        </w:rPr>
        <w:tab/>
      </w:r>
      <w:r w:rsidR="008750D2" w:rsidRPr="00283FC1">
        <w:rPr>
          <w:rFonts w:asciiTheme="minorHAnsi" w:hAnsiTheme="minorHAnsi" w:cstheme="minorHAnsi"/>
          <w:sz w:val="24"/>
          <w:lang w:val="fr-FR"/>
        </w:rPr>
        <w:t>Les parties prenantes, les groupes cibles et les bénéficiaires ultimes</w:t>
      </w:r>
      <w:bookmarkEnd w:id="21"/>
      <w:r w:rsidR="008750D2" w:rsidRPr="00283FC1">
        <w:rPr>
          <w:rFonts w:asciiTheme="minorHAnsi" w:hAnsiTheme="minorHAnsi" w:cstheme="minorHAnsi"/>
          <w:sz w:val="24"/>
          <w:lang w:val="fr-FR"/>
        </w:rPr>
        <w:t xml:space="preserve"> </w:t>
      </w:r>
    </w:p>
    <w:p w14:paraId="4A45E400" w14:textId="7E425BA7" w:rsidR="001E0624" w:rsidRPr="00283FC1" w:rsidRDefault="001E0624" w:rsidP="00AF53D1">
      <w:pPr>
        <w:numPr>
          <w:ilvl w:val="0"/>
          <w:numId w:val="3"/>
        </w:numPr>
        <w:spacing w:after="120" w:line="280" w:lineRule="exact"/>
        <w:ind w:left="426" w:hanging="426"/>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Les principales parties prenantes de ce projet sont</w:t>
      </w:r>
      <w:r w:rsidR="00DA28AE" w:rsidRPr="00283FC1">
        <w:rPr>
          <w:rFonts w:asciiTheme="minorHAnsi" w:hAnsiTheme="minorHAnsi" w:cstheme="minorHAnsi"/>
          <w:color w:val="000000" w:themeColor="text1"/>
          <w:sz w:val="22"/>
          <w:szCs w:val="22"/>
          <w:lang w:val="fr-FR"/>
        </w:rPr>
        <w:t xml:space="preserve">, entre </w:t>
      </w:r>
      <w:r w:rsidR="0086376C" w:rsidRPr="00283FC1">
        <w:rPr>
          <w:rFonts w:asciiTheme="minorHAnsi" w:hAnsiTheme="minorHAnsi" w:cstheme="minorHAnsi"/>
          <w:color w:val="000000" w:themeColor="text1"/>
          <w:sz w:val="22"/>
          <w:szCs w:val="22"/>
          <w:lang w:val="fr-FR"/>
        </w:rPr>
        <w:t>autres, des</w:t>
      </w:r>
      <w:r w:rsidRPr="00283FC1">
        <w:rPr>
          <w:rFonts w:asciiTheme="minorHAnsi" w:hAnsiTheme="minorHAnsi" w:cstheme="minorHAnsi"/>
          <w:color w:val="000000" w:themeColor="text1"/>
          <w:sz w:val="22"/>
          <w:szCs w:val="22"/>
          <w:lang w:val="fr-FR"/>
        </w:rPr>
        <w:t xml:space="preserve"> acteurs </w:t>
      </w:r>
      <w:r w:rsidR="00DA28AE" w:rsidRPr="00283FC1">
        <w:rPr>
          <w:rFonts w:asciiTheme="minorHAnsi" w:hAnsiTheme="minorHAnsi" w:cstheme="minorHAnsi"/>
          <w:color w:val="000000" w:themeColor="text1"/>
          <w:sz w:val="22"/>
          <w:szCs w:val="22"/>
          <w:lang w:val="fr-FR"/>
        </w:rPr>
        <w:t xml:space="preserve">au </w:t>
      </w:r>
      <w:r w:rsidRPr="00283FC1">
        <w:rPr>
          <w:rFonts w:asciiTheme="minorHAnsi" w:hAnsiTheme="minorHAnsi" w:cstheme="minorHAnsi"/>
          <w:color w:val="000000" w:themeColor="text1"/>
          <w:sz w:val="22"/>
          <w:szCs w:val="22"/>
          <w:lang w:val="fr-FR"/>
        </w:rPr>
        <w:t xml:space="preserve">niveau micro (prestataires de services financiers et utilisateurs ultimes), </w:t>
      </w:r>
      <w:r w:rsidR="00DA28AE" w:rsidRPr="00283FC1">
        <w:rPr>
          <w:rFonts w:asciiTheme="minorHAnsi" w:hAnsiTheme="minorHAnsi" w:cstheme="minorHAnsi"/>
          <w:color w:val="000000" w:themeColor="text1"/>
          <w:sz w:val="22"/>
          <w:szCs w:val="22"/>
          <w:lang w:val="fr-FR"/>
        </w:rPr>
        <w:t>d</w:t>
      </w:r>
      <w:r w:rsidRPr="00283FC1">
        <w:rPr>
          <w:rFonts w:asciiTheme="minorHAnsi" w:hAnsiTheme="minorHAnsi" w:cstheme="minorHAnsi"/>
          <w:color w:val="000000" w:themeColor="text1"/>
          <w:sz w:val="22"/>
          <w:szCs w:val="22"/>
          <w:lang w:val="fr-FR"/>
        </w:rPr>
        <w:t xml:space="preserve">es institutions </w:t>
      </w:r>
      <w:r w:rsidR="00DA28AE" w:rsidRPr="00283FC1">
        <w:rPr>
          <w:rFonts w:asciiTheme="minorHAnsi" w:hAnsiTheme="minorHAnsi" w:cstheme="minorHAnsi"/>
          <w:color w:val="000000" w:themeColor="text1"/>
          <w:sz w:val="22"/>
          <w:szCs w:val="22"/>
          <w:lang w:val="fr-FR"/>
        </w:rPr>
        <w:t xml:space="preserve">au </w:t>
      </w:r>
      <w:r w:rsidRPr="00283FC1">
        <w:rPr>
          <w:rFonts w:asciiTheme="minorHAnsi" w:hAnsiTheme="minorHAnsi" w:cstheme="minorHAnsi"/>
          <w:color w:val="000000" w:themeColor="text1"/>
          <w:sz w:val="22"/>
          <w:szCs w:val="22"/>
          <w:lang w:val="fr-FR"/>
        </w:rPr>
        <w:t xml:space="preserve">niveau </w:t>
      </w:r>
      <w:r w:rsidR="00DA28AE" w:rsidRPr="00283FC1">
        <w:rPr>
          <w:rFonts w:asciiTheme="minorHAnsi" w:hAnsiTheme="minorHAnsi" w:cstheme="minorHAnsi"/>
          <w:color w:val="000000" w:themeColor="text1"/>
          <w:sz w:val="22"/>
          <w:szCs w:val="22"/>
          <w:lang w:val="fr-FR"/>
        </w:rPr>
        <w:t xml:space="preserve">méso </w:t>
      </w:r>
      <w:r w:rsidRPr="00283FC1">
        <w:rPr>
          <w:rFonts w:asciiTheme="minorHAnsi" w:hAnsiTheme="minorHAnsi" w:cstheme="minorHAnsi"/>
          <w:color w:val="000000" w:themeColor="text1"/>
          <w:sz w:val="22"/>
          <w:szCs w:val="22"/>
          <w:lang w:val="fr-FR"/>
        </w:rPr>
        <w:t xml:space="preserve">(associations </w:t>
      </w:r>
      <w:r w:rsidR="00DA28AE" w:rsidRPr="00283FC1">
        <w:rPr>
          <w:rFonts w:asciiTheme="minorHAnsi" w:hAnsiTheme="minorHAnsi" w:cstheme="minorHAnsi"/>
          <w:color w:val="000000" w:themeColor="text1"/>
          <w:sz w:val="22"/>
          <w:szCs w:val="22"/>
          <w:lang w:val="fr-FR"/>
        </w:rPr>
        <w:t xml:space="preserve">et institutions évoluant dans le </w:t>
      </w:r>
      <w:r w:rsidRPr="00283FC1">
        <w:rPr>
          <w:rFonts w:asciiTheme="minorHAnsi" w:hAnsiTheme="minorHAnsi" w:cstheme="minorHAnsi"/>
          <w:color w:val="000000" w:themeColor="text1"/>
          <w:sz w:val="22"/>
          <w:szCs w:val="22"/>
          <w:lang w:val="fr-FR"/>
        </w:rPr>
        <w:t xml:space="preserve">secteur et prestataires de service), </w:t>
      </w:r>
      <w:r w:rsidR="00DA28AE" w:rsidRPr="00283FC1">
        <w:rPr>
          <w:rFonts w:asciiTheme="minorHAnsi" w:hAnsiTheme="minorHAnsi" w:cstheme="minorHAnsi"/>
          <w:color w:val="000000" w:themeColor="text1"/>
          <w:sz w:val="22"/>
          <w:szCs w:val="22"/>
          <w:lang w:val="fr-FR"/>
        </w:rPr>
        <w:t>d</w:t>
      </w:r>
      <w:r w:rsidRPr="00283FC1">
        <w:rPr>
          <w:rFonts w:asciiTheme="minorHAnsi" w:hAnsiTheme="minorHAnsi" w:cstheme="minorHAnsi"/>
          <w:color w:val="000000" w:themeColor="text1"/>
          <w:sz w:val="22"/>
          <w:szCs w:val="22"/>
          <w:lang w:val="fr-FR"/>
        </w:rPr>
        <w:t xml:space="preserve">es institutions </w:t>
      </w:r>
      <w:r w:rsidR="00DA28AE" w:rsidRPr="00283FC1">
        <w:rPr>
          <w:rFonts w:asciiTheme="minorHAnsi" w:hAnsiTheme="minorHAnsi" w:cstheme="minorHAnsi"/>
          <w:color w:val="000000" w:themeColor="text1"/>
          <w:sz w:val="22"/>
          <w:szCs w:val="22"/>
          <w:lang w:val="fr-FR"/>
        </w:rPr>
        <w:t xml:space="preserve">au </w:t>
      </w:r>
      <w:r w:rsidRPr="00283FC1">
        <w:rPr>
          <w:rFonts w:asciiTheme="minorHAnsi" w:hAnsiTheme="minorHAnsi" w:cstheme="minorHAnsi"/>
          <w:color w:val="000000" w:themeColor="text1"/>
          <w:sz w:val="22"/>
          <w:szCs w:val="22"/>
          <w:lang w:val="fr-FR"/>
        </w:rPr>
        <w:t xml:space="preserve">niveau macro (ministères </w:t>
      </w:r>
      <w:r w:rsidR="00DA28AE" w:rsidRPr="00283FC1">
        <w:rPr>
          <w:rFonts w:asciiTheme="minorHAnsi" w:hAnsiTheme="minorHAnsi" w:cstheme="minorHAnsi"/>
          <w:color w:val="000000" w:themeColor="text1"/>
          <w:sz w:val="22"/>
          <w:szCs w:val="22"/>
          <w:lang w:val="fr-FR"/>
        </w:rPr>
        <w:t xml:space="preserve">partenaires </w:t>
      </w:r>
      <w:r w:rsidRPr="00283FC1">
        <w:rPr>
          <w:rFonts w:asciiTheme="minorHAnsi" w:hAnsiTheme="minorHAnsi" w:cstheme="minorHAnsi"/>
          <w:color w:val="000000" w:themeColor="text1"/>
          <w:sz w:val="22"/>
          <w:szCs w:val="22"/>
          <w:lang w:val="fr-FR"/>
        </w:rPr>
        <w:t xml:space="preserve">et organismes de réglementation) ainsi que </w:t>
      </w:r>
      <w:r w:rsidR="00DA28AE" w:rsidRPr="00283FC1">
        <w:rPr>
          <w:rFonts w:asciiTheme="minorHAnsi" w:hAnsiTheme="minorHAnsi" w:cstheme="minorHAnsi"/>
          <w:color w:val="000000" w:themeColor="text1"/>
          <w:sz w:val="22"/>
          <w:szCs w:val="22"/>
          <w:lang w:val="fr-FR"/>
        </w:rPr>
        <w:t xml:space="preserve">les </w:t>
      </w:r>
      <w:r w:rsidRPr="00283FC1">
        <w:rPr>
          <w:rFonts w:asciiTheme="minorHAnsi" w:hAnsiTheme="minorHAnsi" w:cstheme="minorHAnsi"/>
          <w:color w:val="000000" w:themeColor="text1"/>
          <w:sz w:val="22"/>
          <w:szCs w:val="22"/>
          <w:lang w:val="fr-FR"/>
        </w:rPr>
        <w:t>partenaires au développement.</w:t>
      </w:r>
    </w:p>
    <w:p w14:paraId="7648BB06" w14:textId="0BAB20A9" w:rsidR="001E0624" w:rsidRPr="00283FC1" w:rsidRDefault="001E0624" w:rsidP="00AF53D1">
      <w:pPr>
        <w:numPr>
          <w:ilvl w:val="0"/>
          <w:numId w:val="3"/>
        </w:numPr>
        <w:spacing w:after="120" w:line="280" w:lineRule="exact"/>
        <w:ind w:left="426" w:hanging="426"/>
        <w:jc w:val="both"/>
        <w:rPr>
          <w:rFonts w:asciiTheme="minorHAnsi" w:hAnsiTheme="minorHAnsi" w:cstheme="minorHAnsi"/>
          <w:i/>
          <w:sz w:val="22"/>
          <w:szCs w:val="22"/>
          <w:lang w:val="fr-FR"/>
        </w:rPr>
      </w:pPr>
      <w:r w:rsidRPr="00283FC1">
        <w:rPr>
          <w:rFonts w:asciiTheme="minorHAnsi" w:hAnsiTheme="minorHAnsi" w:cstheme="minorHAnsi"/>
          <w:sz w:val="22"/>
          <w:szCs w:val="22"/>
          <w:lang w:val="fr-FR"/>
        </w:rPr>
        <w:t xml:space="preserve">Les groupes cibles pour le projet ACTIF </w:t>
      </w:r>
      <w:r w:rsidR="00DA28AE" w:rsidRPr="00283FC1">
        <w:rPr>
          <w:rFonts w:asciiTheme="minorHAnsi" w:hAnsiTheme="minorHAnsi" w:cstheme="minorHAnsi"/>
          <w:sz w:val="22"/>
          <w:szCs w:val="22"/>
          <w:lang w:val="fr-FR"/>
        </w:rPr>
        <w:t>sont, entre autres, les PSF</w:t>
      </w:r>
      <w:r w:rsidR="007C5797" w:rsidRPr="00283FC1">
        <w:rPr>
          <w:rFonts w:asciiTheme="minorHAnsi" w:hAnsiTheme="minorHAnsi" w:cstheme="minorHAnsi"/>
          <w:sz w:val="22"/>
          <w:szCs w:val="22"/>
          <w:lang w:val="fr-FR"/>
        </w:rPr>
        <w:t xml:space="preserve"> (IMF</w:t>
      </w:r>
      <w:r w:rsidR="00DA28AE" w:rsidRPr="00283FC1">
        <w:rPr>
          <w:rFonts w:asciiTheme="minorHAnsi" w:hAnsiTheme="minorHAnsi" w:cstheme="minorHAnsi"/>
          <w:sz w:val="22"/>
          <w:szCs w:val="22"/>
          <w:lang w:val="fr-FR"/>
        </w:rPr>
        <w:t xml:space="preserve">, </w:t>
      </w:r>
      <w:r w:rsidR="007C5797" w:rsidRPr="00283FC1">
        <w:rPr>
          <w:rFonts w:asciiTheme="minorHAnsi" w:hAnsiTheme="minorHAnsi" w:cstheme="minorHAnsi"/>
          <w:sz w:val="22"/>
          <w:szCs w:val="22"/>
          <w:lang w:val="fr-FR"/>
        </w:rPr>
        <w:t xml:space="preserve">Coopec et prestataires de services de paiement), les associations évoluant dans le secteur, les homologues nationaux et le Fonds national pour l’inclusion financière. Les </w:t>
      </w:r>
      <w:r w:rsidRPr="00283FC1">
        <w:rPr>
          <w:rFonts w:asciiTheme="minorHAnsi" w:hAnsiTheme="minorHAnsi" w:cstheme="minorHAnsi"/>
          <w:sz w:val="22"/>
          <w:szCs w:val="22"/>
          <w:lang w:val="fr-FR"/>
        </w:rPr>
        <w:t xml:space="preserve">bénéficiaires ultimes du projet sont les populations </w:t>
      </w:r>
      <w:r w:rsidR="007C5797" w:rsidRPr="00283FC1">
        <w:rPr>
          <w:rFonts w:asciiTheme="minorHAnsi" w:hAnsiTheme="minorHAnsi" w:cstheme="minorHAnsi"/>
          <w:sz w:val="22"/>
          <w:szCs w:val="22"/>
          <w:lang w:val="fr-FR"/>
        </w:rPr>
        <w:t xml:space="preserve">à faible revenu </w:t>
      </w:r>
      <w:r w:rsidRPr="00283FC1">
        <w:rPr>
          <w:rFonts w:asciiTheme="minorHAnsi" w:hAnsiTheme="minorHAnsi" w:cstheme="minorHAnsi"/>
          <w:sz w:val="22"/>
          <w:szCs w:val="22"/>
          <w:lang w:val="fr-FR"/>
        </w:rPr>
        <w:t xml:space="preserve">non bancarisées et sous-bancarisées, en particulier les petits </w:t>
      </w:r>
      <w:r w:rsidR="007C5797" w:rsidRPr="00283FC1">
        <w:rPr>
          <w:rFonts w:asciiTheme="minorHAnsi" w:hAnsiTheme="minorHAnsi" w:cstheme="minorHAnsi"/>
          <w:sz w:val="22"/>
          <w:szCs w:val="22"/>
          <w:lang w:val="fr-FR"/>
        </w:rPr>
        <w:t xml:space="preserve">agriculteurs </w:t>
      </w:r>
      <w:r w:rsidRPr="00283FC1">
        <w:rPr>
          <w:rFonts w:asciiTheme="minorHAnsi" w:hAnsiTheme="minorHAnsi" w:cstheme="minorHAnsi"/>
          <w:sz w:val="22"/>
          <w:szCs w:val="22"/>
          <w:lang w:val="fr-FR"/>
        </w:rPr>
        <w:t xml:space="preserve">et les pauvres, </w:t>
      </w:r>
      <w:r w:rsidR="007C5797" w:rsidRPr="00283FC1">
        <w:rPr>
          <w:rFonts w:asciiTheme="minorHAnsi" w:hAnsiTheme="minorHAnsi" w:cstheme="minorHAnsi"/>
          <w:sz w:val="22"/>
          <w:szCs w:val="22"/>
          <w:lang w:val="fr-FR"/>
        </w:rPr>
        <w:t xml:space="preserve">mais en accordant une attention particulière aux </w:t>
      </w:r>
      <w:r w:rsidRPr="00283FC1">
        <w:rPr>
          <w:rFonts w:asciiTheme="minorHAnsi" w:hAnsiTheme="minorHAnsi" w:cstheme="minorHAnsi"/>
          <w:sz w:val="22"/>
          <w:szCs w:val="22"/>
          <w:lang w:val="fr-FR"/>
        </w:rPr>
        <w:t xml:space="preserve">femmes et jeunes impliqués dans </w:t>
      </w:r>
      <w:r w:rsidR="007C5797" w:rsidRPr="00283FC1">
        <w:rPr>
          <w:rFonts w:asciiTheme="minorHAnsi" w:hAnsiTheme="minorHAnsi" w:cstheme="minorHAnsi"/>
          <w:sz w:val="22"/>
          <w:szCs w:val="22"/>
          <w:lang w:val="fr-FR"/>
        </w:rPr>
        <w:t xml:space="preserve">l’agriculture et </w:t>
      </w:r>
      <w:r w:rsidRPr="00283FC1">
        <w:rPr>
          <w:rFonts w:asciiTheme="minorHAnsi" w:hAnsiTheme="minorHAnsi" w:cstheme="minorHAnsi"/>
          <w:sz w:val="22"/>
          <w:szCs w:val="22"/>
          <w:lang w:val="fr-FR"/>
        </w:rPr>
        <w:t>l</w:t>
      </w:r>
      <w:r w:rsidR="007C5797" w:rsidRPr="00283FC1">
        <w:rPr>
          <w:rFonts w:asciiTheme="minorHAnsi" w:hAnsiTheme="minorHAnsi" w:cstheme="minorHAnsi"/>
          <w:sz w:val="22"/>
          <w:szCs w:val="22"/>
          <w:lang w:val="fr-FR"/>
        </w:rPr>
        <w:t xml:space="preserve">es activités de </w:t>
      </w:r>
      <w:r w:rsidRPr="00283FC1">
        <w:rPr>
          <w:rFonts w:asciiTheme="minorHAnsi" w:hAnsiTheme="minorHAnsi" w:cstheme="minorHAnsi"/>
          <w:sz w:val="22"/>
          <w:szCs w:val="22"/>
          <w:lang w:val="fr-FR"/>
        </w:rPr>
        <w:t xml:space="preserve">MPME. Au moins </w:t>
      </w:r>
      <w:r w:rsidR="006120FE">
        <w:rPr>
          <w:rFonts w:asciiTheme="minorHAnsi" w:hAnsiTheme="minorHAnsi" w:cstheme="minorHAnsi"/>
          <w:sz w:val="22"/>
          <w:szCs w:val="22"/>
          <w:lang w:val="fr-FR"/>
        </w:rPr>
        <w:lastRenderedPageBreak/>
        <w:t>3</w:t>
      </w:r>
      <w:r w:rsidRPr="00283FC1">
        <w:rPr>
          <w:rFonts w:asciiTheme="minorHAnsi" w:hAnsiTheme="minorHAnsi" w:cstheme="minorHAnsi"/>
          <w:sz w:val="22"/>
          <w:szCs w:val="22"/>
          <w:lang w:val="fr-FR"/>
        </w:rPr>
        <w:t>00</w:t>
      </w:r>
      <w:r w:rsidR="007C5797"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000 clients</w:t>
      </w:r>
      <w:r w:rsidRPr="00283FC1">
        <w:rPr>
          <w:rStyle w:val="FootnoteReference"/>
          <w:rFonts w:asciiTheme="minorHAnsi" w:hAnsiTheme="minorHAnsi" w:cstheme="minorHAnsi"/>
          <w:sz w:val="22"/>
          <w:szCs w:val="22"/>
          <w:lang w:val="fr-FR"/>
        </w:rPr>
        <w:footnoteReference w:id="12"/>
      </w:r>
      <w:r w:rsidRPr="00283FC1">
        <w:rPr>
          <w:rFonts w:asciiTheme="minorHAnsi" w:hAnsiTheme="minorHAnsi" w:cstheme="minorHAnsi"/>
          <w:sz w:val="22"/>
          <w:szCs w:val="22"/>
          <w:lang w:val="fr-FR"/>
        </w:rPr>
        <w:t xml:space="preserve"> à faible revenu</w:t>
      </w:r>
      <w:r w:rsidR="007C5797"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MPME</w:t>
      </w:r>
      <w:r w:rsidR="007C5797" w:rsidRPr="00283FC1">
        <w:rPr>
          <w:rFonts w:asciiTheme="minorHAnsi" w:hAnsiTheme="minorHAnsi" w:cstheme="minorHAnsi"/>
          <w:sz w:val="22"/>
          <w:szCs w:val="22"/>
          <w:lang w:val="fr-FR"/>
        </w:rPr>
        <w:t xml:space="preserve"> et </w:t>
      </w:r>
      <w:r w:rsidRPr="00283FC1">
        <w:rPr>
          <w:rFonts w:asciiTheme="minorHAnsi" w:hAnsiTheme="minorHAnsi" w:cstheme="minorHAnsi"/>
          <w:sz w:val="22"/>
          <w:szCs w:val="22"/>
          <w:lang w:val="fr-FR"/>
        </w:rPr>
        <w:t xml:space="preserve">petits agriculteurs </w:t>
      </w:r>
      <w:r w:rsidR="003128B3" w:rsidRPr="00283FC1">
        <w:rPr>
          <w:rFonts w:asciiTheme="minorHAnsi" w:hAnsiTheme="minorHAnsi" w:cstheme="minorHAnsi"/>
          <w:sz w:val="22"/>
          <w:szCs w:val="22"/>
          <w:lang w:val="fr-FR"/>
        </w:rPr>
        <w:t>profite</w:t>
      </w:r>
      <w:r w:rsidR="00260424" w:rsidRPr="00283FC1">
        <w:rPr>
          <w:rFonts w:asciiTheme="minorHAnsi" w:hAnsiTheme="minorHAnsi" w:cstheme="minorHAnsi"/>
          <w:sz w:val="22"/>
          <w:szCs w:val="22"/>
          <w:lang w:val="fr-FR"/>
        </w:rPr>
        <w:t xml:space="preserve">ront </w:t>
      </w:r>
      <w:r w:rsidR="00260424" w:rsidRPr="00283FC1">
        <w:rPr>
          <w:rFonts w:asciiTheme="minorHAnsi" w:hAnsiTheme="minorHAnsi" w:cstheme="minorHAnsi"/>
          <w:i/>
          <w:sz w:val="22"/>
          <w:szCs w:val="22"/>
          <w:lang w:val="fr-FR"/>
        </w:rPr>
        <w:t>directement g</w:t>
      </w:r>
      <w:r w:rsidR="00260424" w:rsidRPr="00283FC1">
        <w:rPr>
          <w:rFonts w:asciiTheme="minorHAnsi" w:hAnsiTheme="minorHAnsi" w:cstheme="minorHAnsi"/>
          <w:sz w:val="22"/>
          <w:szCs w:val="22"/>
          <w:lang w:val="fr-FR"/>
        </w:rPr>
        <w:t xml:space="preserve">râce au </w:t>
      </w:r>
      <w:r w:rsidRPr="00283FC1">
        <w:rPr>
          <w:rFonts w:asciiTheme="minorHAnsi" w:hAnsiTheme="minorHAnsi" w:cstheme="minorHAnsi"/>
          <w:sz w:val="22"/>
          <w:szCs w:val="22"/>
          <w:lang w:val="fr-FR"/>
        </w:rPr>
        <w:t>projet ACTIF</w:t>
      </w:r>
      <w:r w:rsidR="00260424" w:rsidRPr="00283FC1">
        <w:rPr>
          <w:rFonts w:asciiTheme="minorHAnsi" w:hAnsiTheme="minorHAnsi" w:cstheme="minorHAnsi"/>
          <w:sz w:val="22"/>
          <w:szCs w:val="22"/>
          <w:lang w:val="fr-FR"/>
        </w:rPr>
        <w:t xml:space="preserve"> (au moins </w:t>
      </w:r>
      <w:r w:rsidR="0033326C">
        <w:rPr>
          <w:rFonts w:asciiTheme="minorHAnsi" w:hAnsiTheme="minorHAnsi" w:cstheme="minorHAnsi"/>
          <w:sz w:val="22"/>
          <w:szCs w:val="22"/>
          <w:lang w:val="fr-FR"/>
        </w:rPr>
        <w:t>6</w:t>
      </w:r>
      <w:r w:rsidR="00260424" w:rsidRPr="00283FC1">
        <w:rPr>
          <w:rFonts w:asciiTheme="minorHAnsi" w:hAnsiTheme="minorHAnsi" w:cstheme="minorHAnsi"/>
          <w:sz w:val="22"/>
          <w:szCs w:val="22"/>
          <w:lang w:val="fr-FR"/>
        </w:rPr>
        <w:t>0 % des bénéficiaires d</w:t>
      </w:r>
      <w:r w:rsidR="00005EC1" w:rsidRPr="00283FC1">
        <w:rPr>
          <w:rFonts w:asciiTheme="minorHAnsi" w:hAnsiTheme="minorHAnsi" w:cstheme="minorHAnsi"/>
          <w:sz w:val="22"/>
          <w:szCs w:val="22"/>
          <w:lang w:val="fr-FR"/>
        </w:rPr>
        <w:t xml:space="preserve">evant </w:t>
      </w:r>
      <w:r w:rsidR="00260424" w:rsidRPr="00283FC1">
        <w:rPr>
          <w:rFonts w:asciiTheme="minorHAnsi" w:hAnsiTheme="minorHAnsi" w:cstheme="minorHAnsi"/>
          <w:sz w:val="22"/>
          <w:szCs w:val="22"/>
          <w:lang w:val="fr-FR"/>
        </w:rPr>
        <w:t>être des femmes)</w:t>
      </w:r>
      <w:r w:rsidRPr="00283FC1">
        <w:rPr>
          <w:rFonts w:asciiTheme="minorHAnsi" w:hAnsiTheme="minorHAnsi" w:cstheme="minorHAnsi"/>
          <w:sz w:val="22"/>
          <w:szCs w:val="22"/>
          <w:lang w:val="fr-FR"/>
        </w:rPr>
        <w:t>.</w:t>
      </w:r>
    </w:p>
    <w:p w14:paraId="5F3BCC04" w14:textId="77777777" w:rsidR="003A6C27" w:rsidRPr="00283FC1" w:rsidRDefault="003A6C27" w:rsidP="00AF53D1">
      <w:pPr>
        <w:pStyle w:val="Heading2"/>
        <w:spacing w:after="120" w:line="280" w:lineRule="exact"/>
        <w:ind w:left="426" w:hanging="426"/>
        <w:rPr>
          <w:rFonts w:asciiTheme="minorHAnsi" w:hAnsiTheme="minorHAnsi" w:cstheme="minorHAnsi"/>
          <w:sz w:val="24"/>
          <w:lang w:val="fr-FR"/>
        </w:rPr>
      </w:pPr>
      <w:bookmarkStart w:id="22" w:name="_Toc493783419"/>
      <w:r w:rsidRPr="00283FC1">
        <w:rPr>
          <w:rFonts w:asciiTheme="minorHAnsi" w:hAnsiTheme="minorHAnsi" w:cstheme="minorHAnsi"/>
          <w:sz w:val="24"/>
          <w:lang w:val="fr-FR"/>
        </w:rPr>
        <w:t>2.</w:t>
      </w:r>
      <w:r w:rsidR="00E26B54" w:rsidRPr="00283FC1">
        <w:rPr>
          <w:rFonts w:asciiTheme="minorHAnsi" w:hAnsiTheme="minorHAnsi" w:cstheme="minorHAnsi"/>
          <w:sz w:val="24"/>
          <w:lang w:val="fr-FR"/>
        </w:rPr>
        <w:t>6</w:t>
      </w:r>
      <w:r w:rsidRPr="00283FC1">
        <w:rPr>
          <w:rFonts w:asciiTheme="minorHAnsi" w:hAnsiTheme="minorHAnsi" w:cstheme="minorHAnsi"/>
          <w:sz w:val="24"/>
          <w:lang w:val="fr-FR"/>
        </w:rPr>
        <w:tab/>
      </w:r>
      <w:r w:rsidR="00F7206F" w:rsidRPr="00283FC1">
        <w:rPr>
          <w:rFonts w:asciiTheme="minorHAnsi" w:hAnsiTheme="minorHAnsi" w:cstheme="minorHAnsi"/>
          <w:sz w:val="24"/>
          <w:lang w:val="fr-FR"/>
        </w:rPr>
        <w:t>A</w:t>
      </w:r>
      <w:r w:rsidR="008750D2" w:rsidRPr="00283FC1">
        <w:rPr>
          <w:rFonts w:asciiTheme="minorHAnsi" w:hAnsiTheme="minorHAnsi" w:cstheme="minorHAnsi"/>
          <w:sz w:val="24"/>
          <w:lang w:val="fr-FR"/>
        </w:rPr>
        <w:t>pproche d</w:t>
      </w:r>
      <w:r w:rsidR="00F7206F" w:rsidRPr="00283FC1">
        <w:rPr>
          <w:rFonts w:asciiTheme="minorHAnsi" w:hAnsiTheme="minorHAnsi" w:cstheme="minorHAnsi"/>
          <w:sz w:val="24"/>
          <w:lang w:val="fr-FR"/>
        </w:rPr>
        <w:t>u</w:t>
      </w:r>
      <w:r w:rsidR="008750D2" w:rsidRPr="00283FC1">
        <w:rPr>
          <w:rFonts w:asciiTheme="minorHAnsi" w:hAnsiTheme="minorHAnsi" w:cstheme="minorHAnsi"/>
          <w:sz w:val="24"/>
          <w:lang w:val="fr-FR"/>
        </w:rPr>
        <w:t xml:space="preserve"> partenariat </w:t>
      </w:r>
      <w:r w:rsidR="00F7206F" w:rsidRPr="00283FC1">
        <w:rPr>
          <w:rFonts w:asciiTheme="minorHAnsi" w:hAnsiTheme="minorHAnsi" w:cstheme="minorHAnsi"/>
          <w:sz w:val="24"/>
          <w:lang w:val="fr-FR"/>
        </w:rPr>
        <w:t xml:space="preserve">avec le projet </w:t>
      </w:r>
      <w:r w:rsidR="008750D2" w:rsidRPr="00283FC1">
        <w:rPr>
          <w:rFonts w:asciiTheme="minorHAnsi" w:hAnsiTheme="minorHAnsi" w:cstheme="minorHAnsi"/>
          <w:sz w:val="24"/>
          <w:lang w:val="fr-FR"/>
        </w:rPr>
        <w:t>ACTIF</w:t>
      </w:r>
      <w:bookmarkEnd w:id="22"/>
    </w:p>
    <w:p w14:paraId="140E9298" w14:textId="0E7EFFA2" w:rsidR="001E0624" w:rsidRPr="00283FC1" w:rsidRDefault="001E0624"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Le projet ACTIF sera mis en </w:t>
      </w:r>
      <w:r w:rsidR="001541B6" w:rsidRPr="00283FC1">
        <w:rPr>
          <w:rFonts w:asciiTheme="minorHAnsi" w:hAnsiTheme="minorHAnsi" w:cstheme="minorHAnsi"/>
          <w:sz w:val="22"/>
          <w:szCs w:val="22"/>
          <w:lang w:val="fr-FR"/>
        </w:rPr>
        <w:t xml:space="preserve">œuvre </w:t>
      </w:r>
      <w:r w:rsidRPr="00283FC1">
        <w:rPr>
          <w:rFonts w:asciiTheme="minorHAnsi" w:hAnsiTheme="minorHAnsi" w:cstheme="minorHAnsi"/>
          <w:sz w:val="22"/>
          <w:szCs w:val="22"/>
          <w:lang w:val="fr-FR"/>
        </w:rPr>
        <w:t xml:space="preserve">en partenariat avec le </w:t>
      </w:r>
      <w:r w:rsidR="001541B6" w:rsidRPr="00283FC1">
        <w:rPr>
          <w:rFonts w:asciiTheme="minorHAnsi" w:hAnsiTheme="minorHAnsi" w:cstheme="minorHAnsi"/>
          <w:sz w:val="22"/>
          <w:szCs w:val="22"/>
          <w:lang w:val="fr-FR"/>
        </w:rPr>
        <w:t>G</w:t>
      </w:r>
      <w:r w:rsidRPr="00283FC1">
        <w:rPr>
          <w:rFonts w:asciiTheme="minorHAnsi" w:hAnsiTheme="minorHAnsi" w:cstheme="minorHAnsi"/>
          <w:sz w:val="22"/>
          <w:szCs w:val="22"/>
          <w:lang w:val="fr-FR"/>
        </w:rPr>
        <w:t xml:space="preserve">ouvernement, </w:t>
      </w:r>
      <w:r w:rsidR="001541B6" w:rsidRPr="00283FC1">
        <w:rPr>
          <w:rFonts w:asciiTheme="minorHAnsi" w:hAnsiTheme="minorHAnsi" w:cstheme="minorHAnsi"/>
          <w:sz w:val="22"/>
          <w:szCs w:val="22"/>
          <w:lang w:val="fr-FR"/>
        </w:rPr>
        <w:t xml:space="preserve">ce car le projet est </w:t>
      </w:r>
      <w:r w:rsidR="00DC4633" w:rsidRPr="00283FC1">
        <w:rPr>
          <w:rFonts w:asciiTheme="minorHAnsi" w:hAnsiTheme="minorHAnsi" w:cstheme="minorHAnsi"/>
          <w:sz w:val="22"/>
          <w:szCs w:val="22"/>
          <w:lang w:val="fr-FR"/>
        </w:rPr>
        <w:t xml:space="preserve">d’abord </w:t>
      </w:r>
      <w:r w:rsidR="001541B6" w:rsidRPr="00283FC1">
        <w:rPr>
          <w:rFonts w:asciiTheme="minorHAnsi" w:hAnsiTheme="minorHAnsi" w:cstheme="minorHAnsi"/>
          <w:sz w:val="22"/>
          <w:szCs w:val="22"/>
          <w:lang w:val="fr-FR"/>
        </w:rPr>
        <w:t xml:space="preserve">censé contribuer à la réalisation des </w:t>
      </w:r>
      <w:r w:rsidRPr="00283FC1">
        <w:rPr>
          <w:rFonts w:asciiTheme="minorHAnsi" w:hAnsiTheme="minorHAnsi" w:cstheme="minorHAnsi"/>
          <w:sz w:val="22"/>
          <w:szCs w:val="22"/>
          <w:lang w:val="fr-FR"/>
        </w:rPr>
        <w:t xml:space="preserve">objectifs du </w:t>
      </w:r>
      <w:r w:rsidR="001541B6" w:rsidRPr="00283FC1">
        <w:rPr>
          <w:rFonts w:asciiTheme="minorHAnsi" w:hAnsiTheme="minorHAnsi" w:cstheme="minorHAnsi"/>
          <w:sz w:val="22"/>
          <w:szCs w:val="22"/>
          <w:lang w:val="fr-FR"/>
        </w:rPr>
        <w:t>G</w:t>
      </w:r>
      <w:r w:rsidRPr="00283FC1">
        <w:rPr>
          <w:rFonts w:asciiTheme="minorHAnsi" w:hAnsiTheme="minorHAnsi" w:cstheme="minorHAnsi"/>
          <w:sz w:val="22"/>
          <w:szCs w:val="22"/>
          <w:lang w:val="fr-FR"/>
        </w:rPr>
        <w:t>ouvernement</w:t>
      </w:r>
      <w:r w:rsidR="00267497" w:rsidRPr="00283FC1">
        <w:rPr>
          <w:rFonts w:asciiTheme="minorHAnsi" w:hAnsiTheme="minorHAnsi" w:cstheme="minorHAnsi"/>
          <w:sz w:val="22"/>
          <w:szCs w:val="22"/>
          <w:lang w:val="fr-FR"/>
        </w:rPr>
        <w:t xml:space="preserve"> </w:t>
      </w:r>
      <w:r w:rsidR="00DC4633" w:rsidRPr="00283FC1">
        <w:rPr>
          <w:rFonts w:asciiTheme="minorHAnsi" w:hAnsiTheme="minorHAnsi" w:cstheme="minorHAnsi"/>
          <w:sz w:val="22"/>
          <w:szCs w:val="22"/>
          <w:lang w:val="fr-FR"/>
        </w:rPr>
        <w:t xml:space="preserve">mais aussi parce que </w:t>
      </w:r>
      <w:r w:rsidRPr="00283FC1">
        <w:rPr>
          <w:rFonts w:asciiTheme="minorHAnsi" w:hAnsiTheme="minorHAnsi" w:cstheme="minorHAnsi"/>
          <w:sz w:val="22"/>
          <w:szCs w:val="22"/>
          <w:lang w:val="fr-FR"/>
        </w:rPr>
        <w:t xml:space="preserve">le </w:t>
      </w:r>
      <w:r w:rsidR="00DC4633" w:rsidRPr="00283FC1">
        <w:rPr>
          <w:rFonts w:asciiTheme="minorHAnsi" w:hAnsiTheme="minorHAnsi" w:cstheme="minorHAnsi"/>
          <w:sz w:val="22"/>
          <w:szCs w:val="22"/>
          <w:lang w:val="fr-FR"/>
        </w:rPr>
        <w:t xml:space="preserve">tout se produira dans le </w:t>
      </w:r>
      <w:r w:rsidRPr="00283FC1">
        <w:rPr>
          <w:rFonts w:asciiTheme="minorHAnsi" w:hAnsiTheme="minorHAnsi" w:cstheme="minorHAnsi"/>
          <w:sz w:val="22"/>
          <w:szCs w:val="22"/>
          <w:lang w:val="fr-FR"/>
        </w:rPr>
        <w:t xml:space="preserve">cadre général </w:t>
      </w:r>
      <w:r w:rsidR="00DC4633" w:rsidRPr="00283FC1">
        <w:rPr>
          <w:rFonts w:asciiTheme="minorHAnsi" w:hAnsiTheme="minorHAnsi" w:cstheme="minorHAnsi"/>
          <w:sz w:val="22"/>
          <w:szCs w:val="22"/>
          <w:lang w:val="fr-FR"/>
        </w:rPr>
        <w:t xml:space="preserve">du </w:t>
      </w:r>
      <w:r w:rsidRPr="00283FC1">
        <w:rPr>
          <w:rFonts w:asciiTheme="minorHAnsi" w:hAnsiTheme="minorHAnsi" w:cstheme="minorHAnsi"/>
          <w:sz w:val="22"/>
          <w:szCs w:val="22"/>
          <w:lang w:val="fr-FR"/>
        </w:rPr>
        <w:t xml:space="preserve">processus de mise en œuvre de la Feuille de </w:t>
      </w:r>
      <w:r w:rsidR="001541B6" w:rsidRPr="00283FC1">
        <w:rPr>
          <w:rFonts w:asciiTheme="minorHAnsi" w:hAnsiTheme="minorHAnsi" w:cstheme="minorHAnsi"/>
          <w:sz w:val="22"/>
          <w:szCs w:val="22"/>
          <w:lang w:val="fr-FR"/>
        </w:rPr>
        <w:t xml:space="preserve">route de l'inclusion financière, </w:t>
      </w:r>
      <w:r w:rsidR="00DC4633" w:rsidRPr="00283FC1">
        <w:rPr>
          <w:rFonts w:asciiTheme="minorHAnsi" w:hAnsiTheme="minorHAnsi" w:cstheme="minorHAnsi"/>
          <w:sz w:val="22"/>
          <w:szCs w:val="22"/>
          <w:lang w:val="fr-FR"/>
        </w:rPr>
        <w:t xml:space="preserve">processus </w:t>
      </w:r>
      <w:r w:rsidRPr="00283FC1">
        <w:rPr>
          <w:rFonts w:asciiTheme="minorHAnsi" w:hAnsiTheme="minorHAnsi" w:cstheme="minorHAnsi"/>
          <w:sz w:val="22"/>
          <w:szCs w:val="22"/>
          <w:lang w:val="fr-FR"/>
        </w:rPr>
        <w:t xml:space="preserve">piloté par le </w:t>
      </w:r>
      <w:r w:rsidR="001541B6" w:rsidRPr="00283FC1">
        <w:rPr>
          <w:rFonts w:asciiTheme="minorHAnsi" w:hAnsiTheme="minorHAnsi" w:cstheme="minorHAnsi"/>
          <w:sz w:val="22"/>
          <w:szCs w:val="22"/>
          <w:lang w:val="fr-FR"/>
        </w:rPr>
        <w:t>Gouvernement</w:t>
      </w:r>
      <w:r w:rsidRPr="00283FC1">
        <w:rPr>
          <w:rFonts w:asciiTheme="minorHAnsi" w:hAnsiTheme="minorHAnsi" w:cstheme="minorHAnsi"/>
          <w:sz w:val="22"/>
          <w:szCs w:val="22"/>
          <w:lang w:val="fr-FR"/>
        </w:rPr>
        <w:t xml:space="preserve">. </w:t>
      </w:r>
      <w:r w:rsidR="00B80690" w:rsidRPr="00283FC1">
        <w:rPr>
          <w:rFonts w:asciiTheme="minorHAnsi" w:hAnsiTheme="minorHAnsi" w:cstheme="minorHAnsi"/>
          <w:sz w:val="22"/>
          <w:szCs w:val="22"/>
          <w:lang w:val="fr-FR"/>
        </w:rPr>
        <w:t>Des représentants de la partie nationale</w:t>
      </w:r>
      <w:r w:rsidRPr="00283FC1">
        <w:rPr>
          <w:rFonts w:asciiTheme="minorHAnsi" w:hAnsiTheme="minorHAnsi" w:cstheme="minorHAnsi"/>
          <w:sz w:val="22"/>
          <w:szCs w:val="22"/>
          <w:lang w:val="fr-FR"/>
        </w:rPr>
        <w:t xml:space="preserve"> seront cooptés dans l</w:t>
      </w:r>
      <w:r w:rsidR="00DC4633" w:rsidRPr="00283FC1">
        <w:rPr>
          <w:rFonts w:asciiTheme="minorHAnsi" w:hAnsiTheme="minorHAnsi" w:cstheme="minorHAnsi"/>
          <w:sz w:val="22"/>
          <w:szCs w:val="22"/>
          <w:lang w:val="fr-FR"/>
        </w:rPr>
        <w:t>es structures de</w:t>
      </w:r>
      <w:r w:rsidRPr="00283FC1">
        <w:rPr>
          <w:rFonts w:asciiTheme="minorHAnsi" w:hAnsiTheme="minorHAnsi" w:cstheme="minorHAnsi"/>
          <w:sz w:val="22"/>
          <w:szCs w:val="22"/>
          <w:lang w:val="fr-FR"/>
        </w:rPr>
        <w:t xml:space="preserve"> gouvernance et </w:t>
      </w:r>
      <w:r w:rsidR="00DC4633" w:rsidRPr="00283FC1">
        <w:rPr>
          <w:rFonts w:asciiTheme="minorHAnsi" w:hAnsiTheme="minorHAnsi" w:cstheme="minorHAnsi"/>
          <w:sz w:val="22"/>
          <w:szCs w:val="22"/>
          <w:lang w:val="fr-FR"/>
        </w:rPr>
        <w:t>de re</w:t>
      </w:r>
      <w:r w:rsidR="004F0C22" w:rsidRPr="00283FC1">
        <w:rPr>
          <w:rFonts w:asciiTheme="minorHAnsi" w:hAnsiTheme="minorHAnsi" w:cstheme="minorHAnsi"/>
          <w:sz w:val="22"/>
          <w:szCs w:val="22"/>
          <w:lang w:val="fr-FR"/>
        </w:rPr>
        <w:t>sponsabilité</w:t>
      </w:r>
      <w:r w:rsidR="003D0512" w:rsidRPr="00283FC1">
        <w:rPr>
          <w:rFonts w:asciiTheme="minorHAnsi" w:hAnsiTheme="minorHAnsi" w:cstheme="minorHAnsi"/>
          <w:sz w:val="22"/>
          <w:szCs w:val="22"/>
          <w:lang w:val="fr-FR"/>
        </w:rPr>
        <w:t xml:space="preserve"> du Projet conjoint</w:t>
      </w:r>
      <w:r w:rsidRPr="00283FC1">
        <w:rPr>
          <w:rFonts w:asciiTheme="minorHAnsi" w:hAnsiTheme="minorHAnsi" w:cstheme="minorHAnsi"/>
          <w:sz w:val="22"/>
          <w:szCs w:val="22"/>
          <w:lang w:val="fr-FR"/>
        </w:rPr>
        <w:t>, y compris le Ministère des Finances et la BCC.</w:t>
      </w:r>
      <w:r w:rsidR="0069310B" w:rsidRPr="00283FC1">
        <w:rPr>
          <w:rFonts w:asciiTheme="minorHAnsi" w:hAnsiTheme="minorHAnsi" w:cstheme="minorHAnsi"/>
          <w:sz w:val="22"/>
          <w:szCs w:val="22"/>
          <w:lang w:val="fr-FR"/>
        </w:rPr>
        <w:t xml:space="preserve"> Le Gouvernement de la RDC envisage également d’apporter sa propre contribution au projet. Par ailleurs, les diverses composantes du projet offrent des possibilités de synergie avec les différents ministères impliqués dans la finance inclusive (les ministères des finances, de l’agriculture, des MPME, de la promotion de la femme et de la jeunesse, de la sécurité sociale et de l’aide sociale, des postes et des télécommunications) et de telles synergies seront recherchées dans l’intérêt d’une meilleure visibilité et d’un plus grand impact. La Feuille de route aidera à identifier les homologues et composantes de projet intéressants.    </w:t>
      </w:r>
    </w:p>
    <w:p w14:paraId="0E1A7C3B" w14:textId="112E0273" w:rsidR="001E0624" w:rsidRPr="00283FC1" w:rsidRDefault="00C43845"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bCs/>
          <w:sz w:val="22"/>
          <w:szCs w:val="22"/>
          <w:lang w:val="fr-FR"/>
        </w:rPr>
        <w:t>Le projet ACTIF</w:t>
      </w:r>
      <w:r w:rsidR="008338DE" w:rsidRPr="00283FC1">
        <w:rPr>
          <w:rFonts w:asciiTheme="minorHAnsi" w:hAnsiTheme="minorHAnsi" w:cstheme="minorHAnsi"/>
          <w:bCs/>
          <w:sz w:val="22"/>
          <w:szCs w:val="22"/>
          <w:lang w:val="fr-FR"/>
        </w:rPr>
        <w:t xml:space="preserve"> </w:t>
      </w:r>
      <w:r w:rsidR="001F470B" w:rsidRPr="00283FC1">
        <w:rPr>
          <w:rFonts w:asciiTheme="minorHAnsi" w:hAnsiTheme="minorHAnsi" w:cstheme="minorHAnsi"/>
          <w:bCs/>
          <w:sz w:val="22"/>
          <w:szCs w:val="22"/>
          <w:lang w:val="fr-FR"/>
        </w:rPr>
        <w:t xml:space="preserve">se propose aussi </w:t>
      </w:r>
      <w:r w:rsidR="001E0624" w:rsidRPr="00283FC1">
        <w:rPr>
          <w:rFonts w:asciiTheme="minorHAnsi" w:hAnsiTheme="minorHAnsi" w:cstheme="minorHAnsi"/>
          <w:bCs/>
          <w:sz w:val="22"/>
          <w:szCs w:val="22"/>
          <w:lang w:val="fr-FR"/>
        </w:rPr>
        <w:t>d</w:t>
      </w:r>
      <w:r w:rsidR="001F470B" w:rsidRPr="00283FC1">
        <w:rPr>
          <w:rFonts w:asciiTheme="minorHAnsi" w:hAnsiTheme="minorHAnsi" w:cstheme="minorHAnsi"/>
          <w:bCs/>
          <w:sz w:val="22"/>
          <w:szCs w:val="22"/>
          <w:lang w:val="fr-FR"/>
        </w:rPr>
        <w:t xml:space="preserve">’œuvrer </w:t>
      </w:r>
      <w:r w:rsidR="001E0624" w:rsidRPr="00283FC1">
        <w:rPr>
          <w:rFonts w:asciiTheme="minorHAnsi" w:hAnsiTheme="minorHAnsi" w:cstheme="minorHAnsi"/>
          <w:bCs/>
          <w:sz w:val="22"/>
          <w:szCs w:val="22"/>
          <w:lang w:val="fr-FR"/>
        </w:rPr>
        <w:t xml:space="preserve">avec les diverses initiatives existantes et </w:t>
      </w:r>
      <w:r w:rsidR="001F470B" w:rsidRPr="00283FC1">
        <w:rPr>
          <w:rFonts w:asciiTheme="minorHAnsi" w:hAnsiTheme="minorHAnsi" w:cstheme="minorHAnsi"/>
          <w:bCs/>
          <w:sz w:val="22"/>
          <w:szCs w:val="22"/>
          <w:lang w:val="fr-FR"/>
        </w:rPr>
        <w:t xml:space="preserve">de </w:t>
      </w:r>
      <w:r w:rsidR="001E0624" w:rsidRPr="00283FC1">
        <w:rPr>
          <w:rFonts w:asciiTheme="minorHAnsi" w:hAnsiTheme="minorHAnsi" w:cstheme="minorHAnsi"/>
          <w:bCs/>
          <w:sz w:val="22"/>
          <w:szCs w:val="22"/>
          <w:lang w:val="fr-FR"/>
        </w:rPr>
        <w:t>réduire les doubles emplois</w:t>
      </w:r>
      <w:r w:rsidR="001F470B" w:rsidRPr="00283FC1">
        <w:rPr>
          <w:rFonts w:asciiTheme="minorHAnsi" w:hAnsiTheme="minorHAnsi" w:cstheme="minorHAnsi"/>
          <w:bCs/>
          <w:sz w:val="22"/>
          <w:szCs w:val="22"/>
          <w:lang w:val="fr-FR"/>
        </w:rPr>
        <w:t xml:space="preserve"> mais aussi de </w:t>
      </w:r>
      <w:r w:rsidR="001E0624" w:rsidRPr="00283FC1">
        <w:rPr>
          <w:rFonts w:asciiTheme="minorHAnsi" w:hAnsiTheme="minorHAnsi" w:cstheme="minorHAnsi"/>
          <w:bCs/>
          <w:sz w:val="22"/>
          <w:szCs w:val="22"/>
          <w:lang w:val="fr-FR"/>
        </w:rPr>
        <w:t xml:space="preserve">partager </w:t>
      </w:r>
      <w:r w:rsidR="001F470B" w:rsidRPr="00283FC1">
        <w:rPr>
          <w:rFonts w:asciiTheme="minorHAnsi" w:hAnsiTheme="minorHAnsi" w:cstheme="minorHAnsi"/>
          <w:bCs/>
          <w:sz w:val="22"/>
          <w:szCs w:val="22"/>
          <w:lang w:val="fr-FR"/>
        </w:rPr>
        <w:t>l</w:t>
      </w:r>
      <w:r w:rsidR="001E0624" w:rsidRPr="00283FC1">
        <w:rPr>
          <w:rFonts w:asciiTheme="minorHAnsi" w:hAnsiTheme="minorHAnsi" w:cstheme="minorHAnsi"/>
          <w:bCs/>
          <w:sz w:val="22"/>
          <w:szCs w:val="22"/>
          <w:lang w:val="fr-FR"/>
        </w:rPr>
        <w:t>es informations pour assurer un impact optimal pour les bénéficiaires cibles. Cela comprend des projets avec le PNUD et l’UNCDF (p</w:t>
      </w:r>
      <w:r w:rsidR="00F83089" w:rsidRPr="00283FC1">
        <w:rPr>
          <w:rFonts w:asciiTheme="minorHAnsi" w:hAnsiTheme="minorHAnsi" w:cstheme="minorHAnsi"/>
          <w:bCs/>
          <w:sz w:val="22"/>
          <w:szCs w:val="22"/>
          <w:lang w:val="fr-FR"/>
        </w:rPr>
        <w:t>ar</w:t>
      </w:r>
      <w:r w:rsidR="001E0624" w:rsidRPr="00283FC1">
        <w:rPr>
          <w:rFonts w:asciiTheme="minorHAnsi" w:hAnsiTheme="minorHAnsi" w:cstheme="minorHAnsi"/>
          <w:bCs/>
          <w:sz w:val="22"/>
          <w:szCs w:val="22"/>
          <w:lang w:val="fr-FR"/>
        </w:rPr>
        <w:t xml:space="preserve"> ex. </w:t>
      </w:r>
      <w:r w:rsidR="001F470B" w:rsidRPr="00283FC1">
        <w:rPr>
          <w:rFonts w:asciiTheme="minorHAnsi" w:hAnsiTheme="minorHAnsi" w:cstheme="minorHAnsi"/>
          <w:bCs/>
          <w:color w:val="0070C0"/>
          <w:sz w:val="22"/>
          <w:szCs w:val="22"/>
          <w:u w:val="single"/>
          <w:lang w:val="fr-FR"/>
        </w:rPr>
        <w:t xml:space="preserve">le </w:t>
      </w:r>
      <w:r w:rsidR="001E0624" w:rsidRPr="00283FC1">
        <w:rPr>
          <w:rFonts w:asciiTheme="minorHAnsi" w:hAnsiTheme="minorHAnsi" w:cstheme="minorHAnsi"/>
          <w:bCs/>
          <w:color w:val="0070C0"/>
          <w:sz w:val="22"/>
          <w:szCs w:val="22"/>
          <w:u w:val="single"/>
          <w:lang w:val="fr-FR"/>
        </w:rPr>
        <w:t>financ</w:t>
      </w:r>
      <w:r w:rsidR="001F470B" w:rsidRPr="00283FC1">
        <w:rPr>
          <w:rFonts w:asciiTheme="minorHAnsi" w:hAnsiTheme="minorHAnsi" w:cstheme="minorHAnsi"/>
          <w:bCs/>
          <w:color w:val="0070C0"/>
          <w:sz w:val="22"/>
          <w:szCs w:val="22"/>
          <w:u w:val="single"/>
          <w:lang w:val="fr-FR"/>
        </w:rPr>
        <w:t>ement de l’</w:t>
      </w:r>
      <w:r w:rsidR="001E0624" w:rsidRPr="00283FC1">
        <w:rPr>
          <w:rFonts w:asciiTheme="minorHAnsi" w:hAnsiTheme="minorHAnsi" w:cstheme="minorHAnsi"/>
          <w:bCs/>
          <w:color w:val="0070C0"/>
          <w:sz w:val="22"/>
          <w:szCs w:val="22"/>
          <w:u w:val="single"/>
          <w:lang w:val="fr-FR"/>
        </w:rPr>
        <w:t>énergie propre</w:t>
      </w:r>
      <w:r w:rsidR="001E0624" w:rsidRPr="00283FC1">
        <w:rPr>
          <w:rFonts w:asciiTheme="minorHAnsi" w:hAnsiTheme="minorHAnsi" w:cstheme="minorHAnsi"/>
          <w:bCs/>
          <w:sz w:val="22"/>
          <w:szCs w:val="22"/>
          <w:lang w:val="fr-FR"/>
        </w:rPr>
        <w:t xml:space="preserve">, </w:t>
      </w:r>
      <w:r w:rsidR="001F470B" w:rsidRPr="00283FC1">
        <w:rPr>
          <w:rFonts w:asciiTheme="minorHAnsi" w:hAnsiTheme="minorHAnsi" w:cstheme="minorHAnsi"/>
          <w:bCs/>
          <w:color w:val="0070C0"/>
          <w:sz w:val="22"/>
          <w:szCs w:val="22"/>
          <w:u w:val="single"/>
          <w:lang w:val="fr-FR"/>
        </w:rPr>
        <w:t xml:space="preserve">le </w:t>
      </w:r>
      <w:r w:rsidR="001E0624" w:rsidRPr="00283FC1">
        <w:rPr>
          <w:rFonts w:asciiTheme="minorHAnsi" w:hAnsiTheme="minorHAnsi" w:cstheme="minorHAnsi"/>
          <w:bCs/>
          <w:color w:val="0070C0"/>
          <w:sz w:val="22"/>
          <w:szCs w:val="22"/>
          <w:u w:val="single"/>
          <w:lang w:val="fr-FR"/>
        </w:rPr>
        <w:t>développement par l'épargne</w:t>
      </w:r>
      <w:r w:rsidR="001E0624" w:rsidRPr="00283FC1">
        <w:rPr>
          <w:rFonts w:asciiTheme="minorHAnsi" w:hAnsiTheme="minorHAnsi" w:cstheme="minorHAnsi"/>
          <w:bCs/>
          <w:sz w:val="22"/>
          <w:szCs w:val="22"/>
          <w:lang w:val="fr-FR"/>
        </w:rPr>
        <w:t xml:space="preserve">, </w:t>
      </w:r>
      <w:r w:rsidR="00D830CE" w:rsidRPr="00283FC1">
        <w:rPr>
          <w:rFonts w:asciiTheme="minorHAnsi" w:hAnsiTheme="minorHAnsi" w:cstheme="minorHAnsi"/>
          <w:bCs/>
          <w:color w:val="0070C0"/>
          <w:sz w:val="22"/>
          <w:szCs w:val="22"/>
          <w:u w:val="single"/>
          <w:lang w:val="fr-FR"/>
        </w:rPr>
        <w:t xml:space="preserve">l’élaboration d’un </w:t>
      </w:r>
      <w:r w:rsidR="001E0624" w:rsidRPr="00283FC1">
        <w:rPr>
          <w:rFonts w:asciiTheme="minorHAnsi" w:hAnsiTheme="minorHAnsi" w:cstheme="minorHAnsi"/>
          <w:bCs/>
          <w:color w:val="0070C0"/>
          <w:sz w:val="22"/>
          <w:szCs w:val="22"/>
          <w:u w:val="single"/>
          <w:lang w:val="fr-FR"/>
        </w:rPr>
        <w:t xml:space="preserve">diagnostic </w:t>
      </w:r>
      <w:r w:rsidR="00D830CE" w:rsidRPr="00283FC1">
        <w:rPr>
          <w:rFonts w:asciiTheme="minorHAnsi" w:hAnsiTheme="minorHAnsi" w:cstheme="minorHAnsi"/>
          <w:bCs/>
          <w:color w:val="0070C0"/>
          <w:sz w:val="22"/>
          <w:szCs w:val="22"/>
          <w:u w:val="single"/>
          <w:lang w:val="fr-FR"/>
        </w:rPr>
        <w:t xml:space="preserve">national et d’une feuille de route nationale </w:t>
      </w:r>
      <w:r w:rsidR="001E0624" w:rsidRPr="00283FC1">
        <w:rPr>
          <w:rFonts w:asciiTheme="minorHAnsi" w:hAnsiTheme="minorHAnsi" w:cstheme="minorHAnsi"/>
          <w:bCs/>
          <w:color w:val="0070C0"/>
          <w:sz w:val="22"/>
          <w:szCs w:val="22"/>
          <w:u w:val="single"/>
          <w:lang w:val="fr-FR"/>
        </w:rPr>
        <w:t>de l’inclusion financière, les services financiers numériques</w:t>
      </w:r>
      <w:r w:rsidR="001E0624" w:rsidRPr="00283FC1">
        <w:rPr>
          <w:rFonts w:asciiTheme="minorHAnsi" w:hAnsiTheme="minorHAnsi" w:cstheme="minorHAnsi"/>
          <w:bCs/>
          <w:sz w:val="22"/>
          <w:szCs w:val="22"/>
          <w:lang w:val="fr-FR"/>
        </w:rPr>
        <w:t xml:space="preserve">, </w:t>
      </w:r>
      <w:r w:rsidR="001E0624" w:rsidRPr="00283FC1">
        <w:rPr>
          <w:rFonts w:asciiTheme="minorHAnsi" w:hAnsiTheme="minorHAnsi" w:cstheme="minorHAnsi"/>
          <w:bCs/>
          <w:color w:val="0070C0"/>
          <w:sz w:val="22"/>
          <w:szCs w:val="22"/>
          <w:u w:val="single"/>
          <w:lang w:val="fr-FR"/>
        </w:rPr>
        <w:t>le renforcement de l'inclusion financière pour les jeunes à faible revenu</w:t>
      </w:r>
      <w:r w:rsidR="002241B7" w:rsidRPr="00283FC1">
        <w:rPr>
          <w:rStyle w:val="FootnoteReference"/>
          <w:rFonts w:asciiTheme="minorHAnsi" w:hAnsiTheme="minorHAnsi" w:cstheme="minorHAnsi"/>
          <w:bCs/>
          <w:szCs w:val="22"/>
          <w:lang w:val="fr-FR"/>
        </w:rPr>
        <w:footnoteReference w:id="13"/>
      </w:r>
      <w:r w:rsidR="001E0624" w:rsidRPr="00283FC1">
        <w:rPr>
          <w:rFonts w:asciiTheme="minorHAnsi" w:hAnsiTheme="minorHAnsi" w:cstheme="minorHAnsi"/>
          <w:bCs/>
          <w:sz w:val="22"/>
          <w:szCs w:val="22"/>
          <w:lang w:val="fr-FR"/>
        </w:rPr>
        <w:t xml:space="preserve"> et le </w:t>
      </w:r>
      <w:r w:rsidR="00195B31" w:rsidRPr="00283FC1">
        <w:rPr>
          <w:rFonts w:asciiTheme="minorHAnsi" w:hAnsiTheme="minorHAnsi" w:cstheme="minorHAnsi"/>
          <w:bCs/>
          <w:sz w:val="22"/>
          <w:szCs w:val="22"/>
          <w:lang w:val="fr-FR"/>
        </w:rPr>
        <w:t>Projet</w:t>
      </w:r>
      <w:r w:rsidR="001E0624" w:rsidRPr="00283FC1">
        <w:rPr>
          <w:rFonts w:asciiTheme="minorHAnsi" w:hAnsiTheme="minorHAnsi" w:cstheme="minorHAnsi"/>
          <w:bCs/>
          <w:sz w:val="22"/>
          <w:szCs w:val="22"/>
          <w:lang w:val="fr-FR"/>
        </w:rPr>
        <w:t xml:space="preserve"> MAP de la SADC). Le projet A</w:t>
      </w:r>
      <w:r w:rsidR="0001455C" w:rsidRPr="00283FC1">
        <w:rPr>
          <w:rFonts w:asciiTheme="minorHAnsi" w:hAnsiTheme="minorHAnsi" w:cstheme="minorHAnsi"/>
          <w:bCs/>
          <w:sz w:val="22"/>
          <w:szCs w:val="22"/>
          <w:lang w:val="fr-FR"/>
        </w:rPr>
        <w:t>CT</w:t>
      </w:r>
      <w:r w:rsidR="001E0624" w:rsidRPr="00283FC1">
        <w:rPr>
          <w:rFonts w:asciiTheme="minorHAnsi" w:hAnsiTheme="minorHAnsi" w:cstheme="minorHAnsi"/>
          <w:bCs/>
          <w:sz w:val="22"/>
          <w:szCs w:val="22"/>
          <w:lang w:val="fr-FR"/>
        </w:rPr>
        <w:t xml:space="preserve">IF fera appel à l'expérience et </w:t>
      </w:r>
      <w:r w:rsidR="00D830CE" w:rsidRPr="00283FC1">
        <w:rPr>
          <w:rFonts w:asciiTheme="minorHAnsi" w:hAnsiTheme="minorHAnsi" w:cstheme="minorHAnsi"/>
          <w:bCs/>
          <w:sz w:val="22"/>
          <w:szCs w:val="22"/>
          <w:lang w:val="fr-FR"/>
        </w:rPr>
        <w:t xml:space="preserve">aux savoirs acquis par </w:t>
      </w:r>
      <w:r w:rsidR="001E0624" w:rsidRPr="00283FC1">
        <w:rPr>
          <w:rFonts w:asciiTheme="minorHAnsi" w:hAnsiTheme="minorHAnsi" w:cstheme="minorHAnsi"/>
          <w:bCs/>
          <w:sz w:val="22"/>
          <w:szCs w:val="22"/>
          <w:lang w:val="fr-FR"/>
        </w:rPr>
        <w:t xml:space="preserve">ces projets existants </w:t>
      </w:r>
      <w:r w:rsidR="00D830CE" w:rsidRPr="00283FC1">
        <w:rPr>
          <w:rFonts w:asciiTheme="minorHAnsi" w:hAnsiTheme="minorHAnsi" w:cstheme="minorHAnsi"/>
          <w:bCs/>
          <w:sz w:val="22"/>
          <w:szCs w:val="22"/>
          <w:lang w:val="fr-FR"/>
        </w:rPr>
        <w:t xml:space="preserve">pour </w:t>
      </w:r>
      <w:r w:rsidR="001E0624" w:rsidRPr="00283FC1">
        <w:rPr>
          <w:rFonts w:asciiTheme="minorHAnsi" w:hAnsiTheme="minorHAnsi" w:cstheme="minorHAnsi"/>
          <w:bCs/>
          <w:sz w:val="22"/>
          <w:szCs w:val="22"/>
          <w:lang w:val="fr-FR"/>
        </w:rPr>
        <w:t>créer des synergies et promouvoir l'apprentissage</w:t>
      </w:r>
      <w:r w:rsidR="00D830CE" w:rsidRPr="00283FC1">
        <w:rPr>
          <w:rFonts w:asciiTheme="minorHAnsi" w:hAnsiTheme="minorHAnsi" w:cstheme="minorHAnsi"/>
          <w:bCs/>
          <w:sz w:val="22"/>
          <w:szCs w:val="22"/>
          <w:lang w:val="fr-FR"/>
        </w:rPr>
        <w:t xml:space="preserve"> mutuel. </w:t>
      </w:r>
      <w:r w:rsidR="0001455C" w:rsidRPr="00283FC1">
        <w:rPr>
          <w:rFonts w:asciiTheme="minorHAnsi" w:hAnsiTheme="minorHAnsi" w:cstheme="minorHAnsi"/>
          <w:bCs/>
          <w:sz w:val="22"/>
          <w:szCs w:val="22"/>
          <w:lang w:val="fr-FR"/>
        </w:rPr>
        <w:t>Enfin, l</w:t>
      </w:r>
      <w:r w:rsidR="00D830CE" w:rsidRPr="00283FC1">
        <w:rPr>
          <w:rFonts w:asciiTheme="minorHAnsi" w:hAnsiTheme="minorHAnsi" w:cstheme="minorHAnsi"/>
          <w:bCs/>
          <w:sz w:val="22"/>
          <w:szCs w:val="22"/>
          <w:lang w:val="fr-FR"/>
        </w:rPr>
        <w:t xml:space="preserve">e projet œuvrera aussi étroitement avec d’autres </w:t>
      </w:r>
      <w:r w:rsidR="00195B31" w:rsidRPr="00283FC1">
        <w:rPr>
          <w:rFonts w:asciiTheme="minorHAnsi" w:hAnsiTheme="minorHAnsi" w:cstheme="minorHAnsi"/>
          <w:bCs/>
          <w:sz w:val="22"/>
          <w:szCs w:val="22"/>
          <w:lang w:val="fr-FR"/>
        </w:rPr>
        <w:t>Projet</w:t>
      </w:r>
      <w:r w:rsidR="00D830CE" w:rsidRPr="00283FC1">
        <w:rPr>
          <w:rFonts w:asciiTheme="minorHAnsi" w:hAnsiTheme="minorHAnsi" w:cstheme="minorHAnsi"/>
          <w:bCs/>
          <w:sz w:val="22"/>
          <w:szCs w:val="22"/>
          <w:lang w:val="fr-FR"/>
        </w:rPr>
        <w:t xml:space="preserve">s des Nations Unies et avec les partenaires techniques et financiers existants. </w:t>
      </w:r>
    </w:p>
    <w:p w14:paraId="5D2F4A22" w14:textId="2B01A332" w:rsidR="00A133A7" w:rsidRDefault="00F546B9" w:rsidP="00A133A7">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rPr>
          <w:rFonts w:asciiTheme="minorHAnsi" w:hAnsiTheme="minorHAnsi" w:cstheme="minorHAnsi"/>
          <w:bCs/>
          <w:szCs w:val="22"/>
          <w:lang w:val="fr-FR"/>
        </w:rPr>
      </w:pPr>
      <w:r>
        <w:rPr>
          <w:rFonts w:asciiTheme="minorHAnsi" w:hAnsiTheme="minorHAnsi" w:cstheme="minorHAnsi"/>
          <w:bCs/>
          <w:szCs w:val="22"/>
          <w:lang w:val="fr-FR"/>
        </w:rPr>
        <w:t xml:space="preserve">En outre, </w:t>
      </w:r>
      <w:r w:rsidR="00A133A7" w:rsidRPr="00A133A7">
        <w:rPr>
          <w:rFonts w:asciiTheme="minorHAnsi" w:hAnsiTheme="minorHAnsi" w:cstheme="minorHAnsi"/>
          <w:bCs/>
          <w:szCs w:val="22"/>
          <w:lang w:val="fr-FR"/>
        </w:rPr>
        <w:t>ACTIF s'appuiera sur les travaux d</w:t>
      </w:r>
      <w:r>
        <w:rPr>
          <w:rFonts w:asciiTheme="minorHAnsi" w:hAnsiTheme="minorHAnsi" w:cstheme="minorHAnsi"/>
          <w:bCs/>
          <w:szCs w:val="22"/>
          <w:lang w:val="fr-FR"/>
        </w:rPr>
        <w:t xml:space="preserve">es </w:t>
      </w:r>
      <w:r w:rsidR="00A133A7" w:rsidRPr="00A133A7">
        <w:rPr>
          <w:rFonts w:asciiTheme="minorHAnsi" w:hAnsiTheme="minorHAnsi" w:cstheme="minorHAnsi"/>
          <w:bCs/>
          <w:szCs w:val="22"/>
          <w:lang w:val="fr-FR"/>
        </w:rPr>
        <w:t xml:space="preserve">autres partenaires </w:t>
      </w:r>
      <w:r>
        <w:rPr>
          <w:rFonts w:asciiTheme="minorHAnsi" w:hAnsiTheme="minorHAnsi" w:cstheme="minorHAnsi"/>
          <w:bCs/>
          <w:szCs w:val="22"/>
          <w:lang w:val="fr-FR"/>
        </w:rPr>
        <w:t>au</w:t>
      </w:r>
      <w:r w:rsidR="00A133A7" w:rsidRPr="00A133A7">
        <w:rPr>
          <w:rFonts w:asciiTheme="minorHAnsi" w:hAnsiTheme="minorHAnsi" w:cstheme="minorHAnsi"/>
          <w:bCs/>
          <w:szCs w:val="22"/>
          <w:lang w:val="fr-FR"/>
        </w:rPr>
        <w:t xml:space="preserve"> développement </w:t>
      </w:r>
      <w:r w:rsidR="00844358" w:rsidRPr="00A133A7">
        <w:rPr>
          <w:rFonts w:asciiTheme="minorHAnsi" w:hAnsiTheme="minorHAnsi" w:cstheme="minorHAnsi"/>
          <w:bCs/>
          <w:szCs w:val="22"/>
          <w:lang w:val="fr-FR"/>
        </w:rPr>
        <w:t xml:space="preserve">travaillant </w:t>
      </w:r>
      <w:r w:rsidR="00844358">
        <w:rPr>
          <w:rFonts w:asciiTheme="minorHAnsi" w:hAnsiTheme="minorHAnsi" w:cstheme="minorHAnsi"/>
          <w:bCs/>
          <w:szCs w:val="22"/>
          <w:lang w:val="fr-FR"/>
        </w:rPr>
        <w:t>dans</w:t>
      </w:r>
      <w:r>
        <w:rPr>
          <w:rFonts w:asciiTheme="minorHAnsi" w:hAnsiTheme="minorHAnsi" w:cstheme="minorHAnsi"/>
          <w:bCs/>
          <w:szCs w:val="22"/>
          <w:lang w:val="fr-FR"/>
        </w:rPr>
        <w:t xml:space="preserve"> le domaine de la finance inclusive </w:t>
      </w:r>
      <w:r w:rsidR="00A133A7" w:rsidRPr="00A133A7">
        <w:rPr>
          <w:rFonts w:asciiTheme="minorHAnsi" w:hAnsiTheme="minorHAnsi" w:cstheme="minorHAnsi"/>
          <w:bCs/>
          <w:szCs w:val="22"/>
          <w:lang w:val="fr-FR"/>
        </w:rPr>
        <w:t xml:space="preserve">en RDC.  </w:t>
      </w:r>
      <w:r>
        <w:rPr>
          <w:rFonts w:asciiTheme="minorHAnsi" w:hAnsiTheme="minorHAnsi" w:cstheme="minorHAnsi"/>
          <w:bCs/>
          <w:szCs w:val="22"/>
          <w:lang w:val="fr-FR"/>
        </w:rPr>
        <w:t>Ainsi, l</w:t>
      </w:r>
      <w:r w:rsidR="00A133A7" w:rsidRPr="00A133A7">
        <w:rPr>
          <w:rFonts w:asciiTheme="minorHAnsi" w:hAnsiTheme="minorHAnsi" w:cstheme="minorHAnsi"/>
          <w:bCs/>
          <w:szCs w:val="22"/>
          <w:lang w:val="fr-FR"/>
        </w:rPr>
        <w:t xml:space="preserve">es ressources du projet assureront la liaison avec les </w:t>
      </w:r>
      <w:r>
        <w:rPr>
          <w:rFonts w:asciiTheme="minorHAnsi" w:hAnsiTheme="minorHAnsi" w:cstheme="minorHAnsi"/>
          <w:bCs/>
          <w:szCs w:val="22"/>
          <w:lang w:val="fr-FR"/>
        </w:rPr>
        <w:t xml:space="preserve">autres </w:t>
      </w:r>
      <w:r w:rsidR="00A133A7" w:rsidRPr="00A133A7">
        <w:rPr>
          <w:rFonts w:asciiTheme="minorHAnsi" w:hAnsiTheme="minorHAnsi" w:cstheme="minorHAnsi"/>
          <w:bCs/>
          <w:szCs w:val="22"/>
          <w:lang w:val="fr-FR"/>
        </w:rPr>
        <w:t xml:space="preserve">partenaires au développement et faire en sorte que les domaines </w:t>
      </w:r>
      <w:r w:rsidR="00844358" w:rsidRPr="00A133A7">
        <w:rPr>
          <w:rFonts w:asciiTheme="minorHAnsi" w:hAnsiTheme="minorHAnsi" w:cstheme="minorHAnsi"/>
          <w:bCs/>
          <w:szCs w:val="22"/>
          <w:lang w:val="fr-FR"/>
        </w:rPr>
        <w:t>cruciaux de</w:t>
      </w:r>
      <w:r w:rsidR="00A133A7" w:rsidRPr="00A133A7">
        <w:rPr>
          <w:rFonts w:asciiTheme="minorHAnsi" w:hAnsiTheme="minorHAnsi" w:cstheme="minorHAnsi"/>
          <w:bCs/>
          <w:szCs w:val="22"/>
          <w:lang w:val="fr-FR"/>
        </w:rPr>
        <w:t xml:space="preserve"> la Feuille de route reçoivent un soutien </w:t>
      </w:r>
      <w:r w:rsidR="00844358" w:rsidRPr="00A133A7">
        <w:rPr>
          <w:rFonts w:asciiTheme="minorHAnsi" w:hAnsiTheme="minorHAnsi" w:cstheme="minorHAnsi"/>
          <w:bCs/>
          <w:szCs w:val="22"/>
          <w:lang w:val="fr-FR"/>
        </w:rPr>
        <w:t>et que</w:t>
      </w:r>
      <w:r w:rsidR="00A133A7" w:rsidRPr="00A133A7">
        <w:rPr>
          <w:rFonts w:asciiTheme="minorHAnsi" w:hAnsiTheme="minorHAnsi" w:cstheme="minorHAnsi"/>
          <w:bCs/>
          <w:szCs w:val="22"/>
          <w:lang w:val="fr-FR"/>
        </w:rPr>
        <w:t xml:space="preserve"> toutes les parties prenantes travaillent avec le comité de coordination pour le suivi des priorités. </w:t>
      </w:r>
      <w:r>
        <w:rPr>
          <w:rFonts w:asciiTheme="minorHAnsi" w:hAnsiTheme="minorHAnsi" w:cstheme="minorHAnsi"/>
          <w:bCs/>
          <w:szCs w:val="22"/>
          <w:lang w:val="fr-FR"/>
        </w:rPr>
        <w:t>L</w:t>
      </w:r>
      <w:r w:rsidR="00A133A7" w:rsidRPr="00A133A7">
        <w:rPr>
          <w:rFonts w:asciiTheme="minorHAnsi" w:hAnsiTheme="minorHAnsi" w:cstheme="minorHAnsi"/>
          <w:bCs/>
          <w:szCs w:val="22"/>
          <w:lang w:val="fr-FR"/>
        </w:rPr>
        <w:t xml:space="preserve">es efforts seront conjugués pour minimiser les doubles emplois, tout en alignant les différentes interventions dans le cadre de la mise en œuvre de la feuille de route. Un certain nombre d'interventions spécifiques en cours sont particulièrement pertinentes </w:t>
      </w:r>
      <w:r>
        <w:rPr>
          <w:rFonts w:asciiTheme="minorHAnsi" w:hAnsiTheme="minorHAnsi" w:cstheme="minorHAnsi"/>
          <w:bCs/>
          <w:szCs w:val="22"/>
          <w:lang w:val="fr-FR"/>
        </w:rPr>
        <w:t>en synergie avec</w:t>
      </w:r>
      <w:r w:rsidR="00A133A7" w:rsidRPr="00A133A7">
        <w:rPr>
          <w:rFonts w:asciiTheme="minorHAnsi" w:hAnsiTheme="minorHAnsi" w:cstheme="minorHAnsi"/>
          <w:bCs/>
          <w:szCs w:val="22"/>
          <w:lang w:val="fr-FR"/>
        </w:rPr>
        <w:t xml:space="preserve"> le déploiement du Projet </w:t>
      </w:r>
      <w:r>
        <w:rPr>
          <w:rFonts w:asciiTheme="minorHAnsi" w:hAnsiTheme="minorHAnsi" w:cstheme="minorHAnsi"/>
          <w:bCs/>
          <w:szCs w:val="22"/>
          <w:lang w:val="fr-FR"/>
        </w:rPr>
        <w:t xml:space="preserve">ACTIF. Cela concerne : </w:t>
      </w:r>
      <w:r w:rsidR="00A133A7" w:rsidRPr="00A133A7">
        <w:rPr>
          <w:rFonts w:asciiTheme="minorHAnsi" w:hAnsiTheme="minorHAnsi" w:cstheme="minorHAnsi"/>
          <w:bCs/>
          <w:szCs w:val="22"/>
          <w:lang w:val="fr-FR"/>
        </w:rPr>
        <w:t>les initiatives du gouvernement en matière de bancarisation des fonctionnaires,  l'adoption des normes OHADA qui continuera d'avoir un impact bénéfique en aidant les autorités en matière de réglementation, la modernisation des systèmes de paiement (WB), le Programme national d'éducation financière (GIZ</w:t>
      </w:r>
      <w:r w:rsidR="00844358">
        <w:rPr>
          <w:rFonts w:asciiTheme="minorHAnsi" w:hAnsiTheme="minorHAnsi" w:cstheme="minorHAnsi"/>
          <w:bCs/>
          <w:szCs w:val="22"/>
          <w:lang w:val="fr-FR"/>
        </w:rPr>
        <w:t>/BCC</w:t>
      </w:r>
      <w:r w:rsidR="00A133A7" w:rsidRPr="00A133A7">
        <w:rPr>
          <w:rFonts w:asciiTheme="minorHAnsi" w:hAnsiTheme="minorHAnsi" w:cstheme="minorHAnsi"/>
          <w:bCs/>
          <w:szCs w:val="22"/>
          <w:lang w:val="fr-FR"/>
        </w:rPr>
        <w:t>), le Fonds de garantie des dépôts</w:t>
      </w:r>
      <w:r w:rsidR="00844358">
        <w:rPr>
          <w:rFonts w:asciiTheme="minorHAnsi" w:hAnsiTheme="minorHAnsi" w:cstheme="minorHAnsi"/>
          <w:bCs/>
          <w:szCs w:val="22"/>
          <w:lang w:val="fr-FR"/>
        </w:rPr>
        <w:t xml:space="preserve"> </w:t>
      </w:r>
      <w:r w:rsidR="00386C86">
        <w:rPr>
          <w:rFonts w:asciiTheme="minorHAnsi" w:hAnsiTheme="minorHAnsi" w:cstheme="minorHAnsi"/>
          <w:bCs/>
          <w:szCs w:val="22"/>
          <w:lang w:val="fr-FR"/>
        </w:rPr>
        <w:t>et la m</w:t>
      </w:r>
      <w:r w:rsidR="00386C86" w:rsidRPr="00A133A7">
        <w:rPr>
          <w:rFonts w:asciiTheme="minorHAnsi" w:hAnsiTheme="minorHAnsi" w:cstheme="minorHAnsi"/>
          <w:bCs/>
          <w:szCs w:val="22"/>
          <w:lang w:val="fr-FR"/>
        </w:rPr>
        <w:t xml:space="preserve">odernisation de la Centrale des risques </w:t>
      </w:r>
      <w:r w:rsidR="00844358">
        <w:rPr>
          <w:rFonts w:asciiTheme="minorHAnsi" w:hAnsiTheme="minorHAnsi" w:cstheme="minorHAnsi"/>
          <w:bCs/>
          <w:szCs w:val="22"/>
          <w:lang w:val="fr-FR"/>
        </w:rPr>
        <w:t>(KFW/BCC</w:t>
      </w:r>
      <w:r w:rsidR="00A133A7" w:rsidRPr="00A133A7">
        <w:rPr>
          <w:rFonts w:asciiTheme="minorHAnsi" w:hAnsiTheme="minorHAnsi" w:cstheme="minorHAnsi"/>
          <w:bCs/>
          <w:szCs w:val="22"/>
          <w:lang w:val="fr-FR"/>
        </w:rPr>
        <w:t>),</w:t>
      </w:r>
      <w:r w:rsidR="00386C86">
        <w:rPr>
          <w:rFonts w:asciiTheme="minorHAnsi" w:hAnsiTheme="minorHAnsi" w:cstheme="minorHAnsi"/>
          <w:bCs/>
          <w:szCs w:val="22"/>
          <w:lang w:val="fr-FR"/>
        </w:rPr>
        <w:t xml:space="preserve"> l’</w:t>
      </w:r>
      <w:r w:rsidR="00A133A7" w:rsidRPr="00A133A7">
        <w:rPr>
          <w:rFonts w:asciiTheme="minorHAnsi" w:hAnsiTheme="minorHAnsi" w:cstheme="minorHAnsi"/>
          <w:bCs/>
          <w:szCs w:val="22"/>
          <w:lang w:val="fr-FR"/>
        </w:rPr>
        <w:t>inclusion financière pour l'a</w:t>
      </w:r>
      <w:r w:rsidR="00844358">
        <w:rPr>
          <w:rFonts w:asciiTheme="minorHAnsi" w:hAnsiTheme="minorHAnsi" w:cstheme="minorHAnsi"/>
          <w:bCs/>
          <w:szCs w:val="22"/>
          <w:lang w:val="fr-FR"/>
        </w:rPr>
        <w:t>griculture et</w:t>
      </w:r>
      <w:r w:rsidR="00386C86">
        <w:rPr>
          <w:rFonts w:asciiTheme="minorHAnsi" w:hAnsiTheme="minorHAnsi" w:cstheme="minorHAnsi"/>
          <w:bCs/>
          <w:szCs w:val="22"/>
          <w:lang w:val="fr-FR"/>
        </w:rPr>
        <w:t xml:space="preserve"> les</w:t>
      </w:r>
      <w:r w:rsidR="00844358">
        <w:rPr>
          <w:rFonts w:asciiTheme="minorHAnsi" w:hAnsiTheme="minorHAnsi" w:cstheme="minorHAnsi"/>
          <w:bCs/>
          <w:szCs w:val="22"/>
          <w:lang w:val="fr-FR"/>
        </w:rPr>
        <w:t xml:space="preserve"> </w:t>
      </w:r>
      <w:r w:rsidR="00386C86">
        <w:rPr>
          <w:rFonts w:asciiTheme="minorHAnsi" w:hAnsiTheme="minorHAnsi" w:cstheme="minorHAnsi"/>
          <w:bCs/>
          <w:szCs w:val="22"/>
          <w:lang w:val="fr-FR"/>
        </w:rPr>
        <w:t>PME</w:t>
      </w:r>
      <w:r w:rsidR="00844358">
        <w:rPr>
          <w:rFonts w:asciiTheme="minorHAnsi" w:hAnsiTheme="minorHAnsi" w:cstheme="minorHAnsi"/>
          <w:bCs/>
          <w:szCs w:val="22"/>
          <w:lang w:val="fr-FR"/>
        </w:rPr>
        <w:t xml:space="preserve"> (AFD, FIDA, USAID</w:t>
      </w:r>
      <w:r w:rsidR="00386C86">
        <w:rPr>
          <w:rFonts w:asciiTheme="minorHAnsi" w:hAnsiTheme="minorHAnsi" w:cstheme="minorHAnsi"/>
          <w:bCs/>
          <w:szCs w:val="22"/>
          <w:lang w:val="fr-FR"/>
        </w:rPr>
        <w:t>,IFC</w:t>
      </w:r>
      <w:r w:rsidR="0033326C">
        <w:rPr>
          <w:rFonts w:asciiTheme="minorHAnsi" w:hAnsiTheme="minorHAnsi" w:cstheme="minorHAnsi"/>
          <w:bCs/>
          <w:szCs w:val="22"/>
          <w:lang w:val="fr-FR"/>
        </w:rPr>
        <w:t>, DfID</w:t>
      </w:r>
      <w:r w:rsidR="00A133A7" w:rsidRPr="00A133A7">
        <w:rPr>
          <w:rFonts w:asciiTheme="minorHAnsi" w:hAnsiTheme="minorHAnsi" w:cstheme="minorHAnsi"/>
          <w:bCs/>
          <w:szCs w:val="22"/>
          <w:lang w:val="fr-FR"/>
        </w:rPr>
        <w:t xml:space="preserve">),  </w:t>
      </w:r>
      <w:r w:rsidR="00844358">
        <w:rPr>
          <w:rFonts w:asciiTheme="minorHAnsi" w:hAnsiTheme="minorHAnsi" w:cstheme="minorHAnsi"/>
          <w:bCs/>
          <w:szCs w:val="22"/>
          <w:lang w:val="fr-FR"/>
        </w:rPr>
        <w:t xml:space="preserve">Micro-assurance, </w:t>
      </w:r>
      <w:r w:rsidR="0033326C">
        <w:rPr>
          <w:rFonts w:asciiTheme="minorHAnsi" w:hAnsiTheme="minorHAnsi" w:cstheme="minorHAnsi"/>
          <w:bCs/>
          <w:szCs w:val="22"/>
          <w:lang w:val="fr-FR"/>
        </w:rPr>
        <w:t>leasing</w:t>
      </w:r>
      <w:r w:rsidR="00A133A7" w:rsidRPr="00A133A7">
        <w:rPr>
          <w:rFonts w:asciiTheme="minorHAnsi" w:hAnsiTheme="minorHAnsi" w:cstheme="minorHAnsi"/>
          <w:bCs/>
          <w:szCs w:val="22"/>
          <w:lang w:val="fr-FR"/>
        </w:rPr>
        <w:t xml:space="preserve">, </w:t>
      </w:r>
      <w:r w:rsidR="00844358" w:rsidRPr="00A133A7">
        <w:rPr>
          <w:rFonts w:asciiTheme="minorHAnsi" w:hAnsiTheme="minorHAnsi" w:cstheme="minorHAnsi"/>
          <w:bCs/>
          <w:szCs w:val="22"/>
          <w:lang w:val="fr-FR"/>
        </w:rPr>
        <w:t xml:space="preserve">et les efforts conjoints  </w:t>
      </w:r>
      <w:r w:rsidR="00844358">
        <w:rPr>
          <w:rFonts w:asciiTheme="minorHAnsi" w:hAnsiTheme="minorHAnsi" w:cstheme="minorHAnsi"/>
          <w:bCs/>
          <w:szCs w:val="22"/>
          <w:lang w:val="fr-FR"/>
        </w:rPr>
        <w:t>portant sur l’</w:t>
      </w:r>
      <w:r w:rsidR="00A133A7" w:rsidRPr="00A133A7">
        <w:rPr>
          <w:rFonts w:asciiTheme="minorHAnsi" w:hAnsiTheme="minorHAnsi" w:cstheme="minorHAnsi"/>
          <w:bCs/>
          <w:szCs w:val="22"/>
          <w:lang w:val="fr-FR"/>
        </w:rPr>
        <w:t xml:space="preserve">amélioration de l'environnement réglementaire et de supervision pour le secteur </w:t>
      </w:r>
      <w:r w:rsidR="00844358">
        <w:rPr>
          <w:rFonts w:asciiTheme="minorHAnsi" w:hAnsiTheme="minorHAnsi" w:cstheme="minorHAnsi"/>
          <w:bCs/>
          <w:szCs w:val="22"/>
          <w:lang w:val="fr-FR"/>
        </w:rPr>
        <w:t xml:space="preserve">ainsi que l’assistance technique directe </w:t>
      </w:r>
      <w:r w:rsidR="00A133A7" w:rsidRPr="00A133A7">
        <w:rPr>
          <w:rFonts w:asciiTheme="minorHAnsi" w:hAnsiTheme="minorHAnsi" w:cstheme="minorHAnsi"/>
          <w:bCs/>
          <w:szCs w:val="22"/>
          <w:lang w:val="fr-FR"/>
        </w:rPr>
        <w:t>via le FPM asbl restent très pertinents et contribuent à assurer l'échelle et la durabilité. Une partie du travail actuellement sous ACTIF pourrait également être réalisé à l'avenir par certains de ces partenaires, notant par exemple le fort intérêt pour les envois de fonds par DfID et l'intérêt constant de KFW</w:t>
      </w:r>
      <w:r w:rsidR="00386C86">
        <w:rPr>
          <w:rFonts w:asciiTheme="minorHAnsi" w:hAnsiTheme="minorHAnsi" w:cstheme="minorHAnsi"/>
          <w:bCs/>
          <w:szCs w:val="22"/>
          <w:lang w:val="fr-FR"/>
        </w:rPr>
        <w:t xml:space="preserve"> </w:t>
      </w:r>
      <w:r w:rsidR="00A133A7" w:rsidRPr="00A133A7">
        <w:rPr>
          <w:rFonts w:asciiTheme="minorHAnsi" w:hAnsiTheme="minorHAnsi" w:cstheme="minorHAnsi"/>
          <w:bCs/>
          <w:szCs w:val="22"/>
          <w:lang w:val="fr-FR"/>
        </w:rPr>
        <w:t>et de la Banque mondiale dans le FPM asbl. Dans ce contexte, le projet ACTIF ouvrira également et / ou continuera à s'engager avec certains de ces donateurs pour attirer des fonds supplémentaires pour étendre potentiellement la portée du travail et, dans le contexte actuel des activités, le projet peut être étendu à une enveloppe budgétaire de 9 USD millions et créer un environnement attrayant pour que ces autres donateurs / partenaires puissent participer. Le projet s'appuiera sur la plate-forme créée avec la feuille de route sur l'inclusion financière où il y a eu des discussions et une coordination en cours.</w:t>
      </w:r>
    </w:p>
    <w:p w14:paraId="037F1C92" w14:textId="77777777" w:rsidR="00F546B9" w:rsidRPr="00A133A7" w:rsidRDefault="00F546B9" w:rsidP="00F546B9">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rPr>
          <w:rFonts w:asciiTheme="minorHAnsi" w:hAnsiTheme="minorHAnsi" w:cstheme="minorHAnsi"/>
          <w:bCs/>
          <w:szCs w:val="22"/>
          <w:lang w:val="fr-FR"/>
        </w:rPr>
      </w:pPr>
    </w:p>
    <w:p w14:paraId="4A5768FD" w14:textId="77777777" w:rsidR="00F919D7" w:rsidRPr="00283FC1" w:rsidRDefault="00F7206F" w:rsidP="00447D05">
      <w:pPr>
        <w:pStyle w:val="Heading1"/>
        <w:tabs>
          <w:tab w:val="clear" w:pos="1146"/>
          <w:tab w:val="num" w:pos="426"/>
          <w:tab w:val="num" w:pos="851"/>
        </w:tabs>
        <w:spacing w:before="0" w:after="180" w:line="300" w:lineRule="exact"/>
        <w:ind w:left="1145" w:hanging="1145"/>
        <w:rPr>
          <w:rFonts w:asciiTheme="minorHAnsi" w:hAnsiTheme="minorHAnsi" w:cstheme="minorHAnsi"/>
          <w:smallCaps w:val="0"/>
          <w:szCs w:val="28"/>
          <w:lang w:val="fr-FR"/>
        </w:rPr>
      </w:pPr>
      <w:bookmarkStart w:id="23" w:name="_Toc493783420"/>
      <w:r w:rsidRPr="00283FC1">
        <w:rPr>
          <w:rFonts w:asciiTheme="minorHAnsi" w:hAnsiTheme="minorHAnsi" w:cstheme="minorHAnsi"/>
          <w:smallCaps w:val="0"/>
          <w:szCs w:val="28"/>
          <w:lang w:val="fr-FR"/>
        </w:rPr>
        <w:lastRenderedPageBreak/>
        <w:t>RÉSULTATS ET PARTENARIATS</w:t>
      </w:r>
      <w:bookmarkEnd w:id="23"/>
    </w:p>
    <w:p w14:paraId="16637C2B" w14:textId="77777777" w:rsidR="00794A2E" w:rsidRPr="00283FC1" w:rsidRDefault="00AB51BC" w:rsidP="00AF53D1">
      <w:pPr>
        <w:pStyle w:val="Heading2"/>
        <w:tabs>
          <w:tab w:val="num" w:pos="426"/>
        </w:tabs>
        <w:spacing w:after="120" w:line="280" w:lineRule="exact"/>
        <w:ind w:left="0"/>
        <w:rPr>
          <w:rFonts w:asciiTheme="minorHAnsi" w:hAnsiTheme="minorHAnsi" w:cstheme="minorHAnsi"/>
          <w:sz w:val="24"/>
          <w:lang w:val="fr-FR"/>
        </w:rPr>
      </w:pPr>
      <w:bookmarkStart w:id="24" w:name="_Toc493783421"/>
      <w:bookmarkStart w:id="25" w:name="_Toc417448587"/>
      <w:bookmarkStart w:id="26" w:name="_Toc416710310"/>
      <w:r w:rsidRPr="00283FC1">
        <w:rPr>
          <w:rFonts w:asciiTheme="minorHAnsi" w:hAnsiTheme="minorHAnsi" w:cstheme="minorHAnsi"/>
          <w:sz w:val="24"/>
          <w:lang w:val="fr-FR"/>
        </w:rPr>
        <w:t>3.1</w:t>
      </w:r>
      <w:r w:rsidRPr="00283FC1">
        <w:rPr>
          <w:rFonts w:asciiTheme="minorHAnsi" w:hAnsiTheme="minorHAnsi" w:cstheme="minorHAnsi"/>
          <w:sz w:val="24"/>
          <w:lang w:val="fr-FR"/>
        </w:rPr>
        <w:tab/>
      </w:r>
      <w:r w:rsidR="00F7206F" w:rsidRPr="00283FC1">
        <w:rPr>
          <w:rFonts w:asciiTheme="minorHAnsi" w:hAnsiTheme="minorHAnsi" w:cstheme="minorHAnsi"/>
          <w:sz w:val="24"/>
          <w:lang w:val="fr-FR"/>
        </w:rPr>
        <w:t>Ré</w:t>
      </w:r>
      <w:r w:rsidR="00794A2E" w:rsidRPr="00283FC1">
        <w:rPr>
          <w:rFonts w:asciiTheme="minorHAnsi" w:hAnsiTheme="minorHAnsi" w:cstheme="minorHAnsi"/>
          <w:sz w:val="24"/>
          <w:lang w:val="fr-FR"/>
        </w:rPr>
        <w:t>sult</w:t>
      </w:r>
      <w:r w:rsidR="00F7206F" w:rsidRPr="00283FC1">
        <w:rPr>
          <w:rFonts w:asciiTheme="minorHAnsi" w:hAnsiTheme="minorHAnsi" w:cstheme="minorHAnsi"/>
          <w:sz w:val="24"/>
          <w:lang w:val="fr-FR"/>
        </w:rPr>
        <w:t>at</w:t>
      </w:r>
      <w:r w:rsidR="00794A2E" w:rsidRPr="00283FC1">
        <w:rPr>
          <w:rFonts w:asciiTheme="minorHAnsi" w:hAnsiTheme="minorHAnsi" w:cstheme="minorHAnsi"/>
          <w:sz w:val="24"/>
          <w:lang w:val="fr-FR"/>
        </w:rPr>
        <w:t xml:space="preserve">s, </w:t>
      </w:r>
      <w:r w:rsidR="00F7206F" w:rsidRPr="00283FC1">
        <w:rPr>
          <w:rFonts w:asciiTheme="minorHAnsi" w:hAnsiTheme="minorHAnsi" w:cstheme="minorHAnsi"/>
          <w:sz w:val="24"/>
          <w:lang w:val="fr-FR"/>
        </w:rPr>
        <w:t>ressources et partenariats escomptés</w:t>
      </w:r>
      <w:bookmarkEnd w:id="24"/>
    </w:p>
    <w:p w14:paraId="019F3153" w14:textId="77777777" w:rsidR="001E0624" w:rsidRPr="00283FC1" w:rsidRDefault="001E0624"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lang w:val="fr-FR"/>
        </w:rPr>
        <w:t>L’impact escompté du projet</w:t>
      </w:r>
      <w:r w:rsidRPr="00283FC1">
        <w:rPr>
          <w:rFonts w:asciiTheme="minorHAnsi" w:hAnsiTheme="minorHAnsi" w:cstheme="minorHAnsi"/>
          <w:sz w:val="22"/>
          <w:szCs w:val="22"/>
          <w:lang w:val="fr-FR"/>
        </w:rPr>
        <w:t>: réduction significative de l’exclusion financière, réduction significative qui contribue à la réalisation, en RDC, (1) des Objectifs de développement durable (ODD), notamment ceux relatifs à l’atténuation de la pauvreté, à la croissance inclusive et à la réduction des inégalités et (2) des objectifs nationaux d’atténuation de la pauvreté, ce en appuyant la mise en œuvre de certaines priorités de la Feuille de route de l’inclusion financière</w:t>
      </w:r>
      <w:r w:rsidR="00341B52" w:rsidRPr="00283FC1">
        <w:rPr>
          <w:rFonts w:asciiTheme="minorHAnsi" w:hAnsiTheme="minorHAnsi" w:cstheme="minorHAnsi"/>
          <w:sz w:val="22"/>
          <w:szCs w:val="22"/>
          <w:lang w:val="fr-FR"/>
        </w:rPr>
        <w:t xml:space="preserve">, en particulier </w:t>
      </w:r>
      <w:r w:rsidRPr="00283FC1">
        <w:rPr>
          <w:rFonts w:asciiTheme="minorHAnsi" w:hAnsiTheme="minorHAnsi" w:cstheme="minorHAnsi"/>
          <w:sz w:val="22"/>
          <w:szCs w:val="22"/>
          <w:lang w:val="fr-FR"/>
        </w:rPr>
        <w:t xml:space="preserve">les priorités axées sur l’impact sur les utilisateurs finaux.  </w:t>
      </w:r>
    </w:p>
    <w:p w14:paraId="5333FD5D" w14:textId="60E7CDFD" w:rsidR="001E0624" w:rsidRPr="00283FC1" w:rsidRDefault="001E0624" w:rsidP="00AF53D1">
      <w:pPr>
        <w:numPr>
          <w:ilvl w:val="0"/>
          <w:numId w:val="3"/>
        </w:numPr>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lang w:val="fr-FR"/>
        </w:rPr>
        <w:t>L</w:t>
      </w:r>
      <w:r w:rsidR="00DD1228" w:rsidRPr="00283FC1">
        <w:rPr>
          <w:rFonts w:asciiTheme="minorHAnsi" w:hAnsiTheme="minorHAnsi" w:cstheme="minorHAnsi"/>
          <w:i/>
          <w:sz w:val="22"/>
          <w:szCs w:val="22"/>
          <w:lang w:val="fr-FR"/>
        </w:rPr>
        <w:t xml:space="preserve">’effet </w:t>
      </w:r>
      <w:r w:rsidRPr="00283FC1">
        <w:rPr>
          <w:rFonts w:asciiTheme="minorHAnsi" w:hAnsiTheme="minorHAnsi" w:cstheme="minorHAnsi"/>
          <w:i/>
          <w:sz w:val="22"/>
          <w:szCs w:val="22"/>
          <w:lang w:val="fr-FR"/>
        </w:rPr>
        <w:t>escompté du Projet</w:t>
      </w:r>
      <w:r w:rsidRPr="00283FC1">
        <w:rPr>
          <w:rFonts w:asciiTheme="minorHAnsi" w:hAnsiTheme="minorHAnsi" w:cstheme="minorHAnsi"/>
          <w:sz w:val="22"/>
          <w:szCs w:val="22"/>
          <w:lang w:val="fr-FR"/>
        </w:rPr>
        <w:t xml:space="preserve"> : au moins </w:t>
      </w:r>
      <w:r w:rsidR="003D0512" w:rsidRPr="00283FC1">
        <w:rPr>
          <w:rFonts w:asciiTheme="minorHAnsi" w:hAnsiTheme="minorHAnsi" w:cstheme="minorHAnsi"/>
          <w:sz w:val="22"/>
          <w:szCs w:val="22"/>
          <w:lang w:val="fr-FR"/>
        </w:rPr>
        <w:t>3</w:t>
      </w:r>
      <w:r w:rsidRPr="00283FC1">
        <w:rPr>
          <w:rFonts w:asciiTheme="minorHAnsi" w:hAnsiTheme="minorHAnsi" w:cstheme="minorHAnsi"/>
          <w:sz w:val="22"/>
          <w:szCs w:val="22"/>
          <w:lang w:val="fr-FR"/>
        </w:rPr>
        <w:t xml:space="preserve">00.000 bénéficiaires à faible revenu (dont </w:t>
      </w:r>
      <w:r w:rsidR="0037695C">
        <w:rPr>
          <w:rFonts w:asciiTheme="minorHAnsi" w:hAnsiTheme="minorHAnsi" w:cstheme="minorHAnsi"/>
          <w:sz w:val="22"/>
          <w:szCs w:val="22"/>
          <w:lang w:val="fr-FR"/>
        </w:rPr>
        <w:t>55</w:t>
      </w:r>
      <w:r w:rsidRPr="00283FC1">
        <w:rPr>
          <w:rFonts w:asciiTheme="minorHAnsi" w:hAnsiTheme="minorHAnsi" w:cstheme="minorHAnsi"/>
          <w:sz w:val="22"/>
          <w:szCs w:val="22"/>
          <w:lang w:val="fr-FR"/>
        </w:rPr>
        <w:t>% au moins seront des femmes) profitent directement du Projet d’ici 202</w:t>
      </w:r>
      <w:r w:rsidR="003D0512" w:rsidRPr="00283FC1">
        <w:rPr>
          <w:rFonts w:asciiTheme="minorHAnsi" w:hAnsiTheme="minorHAnsi" w:cstheme="minorHAnsi"/>
          <w:sz w:val="22"/>
          <w:szCs w:val="22"/>
          <w:lang w:val="fr-FR"/>
        </w:rPr>
        <w:t>1</w:t>
      </w:r>
      <w:r w:rsidRPr="00283FC1">
        <w:rPr>
          <w:rFonts w:asciiTheme="minorHAnsi" w:hAnsiTheme="minorHAnsi" w:cstheme="minorHAnsi"/>
          <w:sz w:val="22"/>
          <w:szCs w:val="22"/>
          <w:lang w:val="fr-FR"/>
        </w:rPr>
        <w:t xml:space="preserve">. En outre, le Projet appuie la Feuille de route nationale de l’inclusion financière, ce à travers des activités directes avec les prestataires de services financiers mais aussi par un appui aux capacités de mise en œuvre au niveau national : autant d’actions qui résultent sur un secteur financier renforcé, capable de mieux promouvoir l’inclusion financière.  </w:t>
      </w:r>
    </w:p>
    <w:p w14:paraId="0C8BCC2E" w14:textId="720CE4C4" w:rsidR="001E0624" w:rsidRDefault="001E0624"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lang w:val="fr-FR"/>
        </w:rPr>
        <w:t xml:space="preserve">Approche </w:t>
      </w:r>
      <w:r w:rsidR="0073023D" w:rsidRPr="00283FC1">
        <w:rPr>
          <w:rFonts w:asciiTheme="minorHAnsi" w:hAnsiTheme="minorHAnsi" w:cstheme="minorHAnsi"/>
          <w:i/>
          <w:sz w:val="22"/>
          <w:szCs w:val="22"/>
          <w:lang w:val="fr-FR"/>
        </w:rPr>
        <w:t>évolutive</w:t>
      </w:r>
      <w:r w:rsidR="0073023D"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 La RDC est composée d'un marché dynamique et c'est pour cette raison que le projet A</w:t>
      </w:r>
      <w:r w:rsidR="003128B3" w:rsidRPr="00283FC1">
        <w:rPr>
          <w:rFonts w:asciiTheme="minorHAnsi" w:hAnsiTheme="minorHAnsi" w:cstheme="minorHAnsi"/>
          <w:sz w:val="22"/>
          <w:szCs w:val="22"/>
          <w:lang w:val="fr-FR"/>
        </w:rPr>
        <w:t>CT</w:t>
      </w:r>
      <w:r w:rsidRPr="00283FC1">
        <w:rPr>
          <w:rFonts w:asciiTheme="minorHAnsi" w:hAnsiTheme="minorHAnsi" w:cstheme="minorHAnsi"/>
          <w:sz w:val="22"/>
          <w:szCs w:val="22"/>
          <w:lang w:val="fr-FR"/>
        </w:rPr>
        <w:t>IF adoptera une approche flexible</w:t>
      </w:r>
      <w:r w:rsidR="003128B3" w:rsidRPr="00283FC1">
        <w:rPr>
          <w:rFonts w:asciiTheme="minorHAnsi" w:hAnsiTheme="minorHAnsi" w:cstheme="minorHAnsi"/>
          <w:sz w:val="22"/>
          <w:szCs w:val="22"/>
          <w:lang w:val="fr-FR"/>
        </w:rPr>
        <w:t xml:space="preserve">, </w:t>
      </w:r>
      <w:r w:rsidR="0073023D" w:rsidRPr="00283FC1">
        <w:rPr>
          <w:rFonts w:asciiTheme="minorHAnsi" w:hAnsiTheme="minorHAnsi" w:cstheme="minorHAnsi"/>
          <w:sz w:val="22"/>
          <w:szCs w:val="22"/>
          <w:lang w:val="fr-FR"/>
        </w:rPr>
        <w:t>approche où</w:t>
      </w:r>
      <w:r w:rsidR="003128B3"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des revues régulières </w:t>
      </w:r>
      <w:r w:rsidR="003128B3" w:rsidRPr="00283FC1">
        <w:rPr>
          <w:rFonts w:asciiTheme="minorHAnsi" w:hAnsiTheme="minorHAnsi" w:cstheme="minorHAnsi"/>
          <w:sz w:val="22"/>
          <w:szCs w:val="22"/>
          <w:lang w:val="fr-FR"/>
        </w:rPr>
        <w:t xml:space="preserve">seront menées pour affiner l’axe d’action selon </w:t>
      </w:r>
      <w:r w:rsidR="00341B52" w:rsidRPr="00283FC1">
        <w:rPr>
          <w:rFonts w:asciiTheme="minorHAnsi" w:hAnsiTheme="minorHAnsi" w:cstheme="minorHAnsi"/>
          <w:sz w:val="22"/>
          <w:szCs w:val="22"/>
          <w:lang w:val="fr-FR"/>
        </w:rPr>
        <w:t xml:space="preserve">d’éventuels nouveaux financements disponibles, selon </w:t>
      </w:r>
      <w:r w:rsidRPr="00283FC1">
        <w:rPr>
          <w:rFonts w:asciiTheme="minorHAnsi" w:hAnsiTheme="minorHAnsi" w:cstheme="minorHAnsi"/>
          <w:sz w:val="22"/>
          <w:szCs w:val="22"/>
          <w:lang w:val="fr-FR"/>
        </w:rPr>
        <w:t xml:space="preserve">la dynamique dans le pays, </w:t>
      </w:r>
      <w:r w:rsidR="00037A9B" w:rsidRPr="00283FC1">
        <w:rPr>
          <w:rFonts w:asciiTheme="minorHAnsi" w:hAnsiTheme="minorHAnsi" w:cstheme="minorHAnsi"/>
          <w:sz w:val="22"/>
          <w:szCs w:val="22"/>
          <w:lang w:val="fr-FR"/>
        </w:rPr>
        <w:t xml:space="preserve">selon </w:t>
      </w:r>
      <w:r w:rsidRPr="00283FC1">
        <w:rPr>
          <w:rFonts w:asciiTheme="minorHAnsi" w:hAnsiTheme="minorHAnsi" w:cstheme="minorHAnsi"/>
          <w:sz w:val="22"/>
          <w:szCs w:val="22"/>
          <w:lang w:val="fr-FR"/>
        </w:rPr>
        <w:t xml:space="preserve">les progrès réalisés </w:t>
      </w:r>
      <w:r w:rsidR="00037A9B" w:rsidRPr="00283FC1">
        <w:rPr>
          <w:rFonts w:asciiTheme="minorHAnsi" w:hAnsiTheme="minorHAnsi" w:cstheme="minorHAnsi"/>
          <w:sz w:val="22"/>
          <w:szCs w:val="22"/>
          <w:lang w:val="fr-FR"/>
        </w:rPr>
        <w:t xml:space="preserve">là où le projet est </w:t>
      </w:r>
      <w:r w:rsidRPr="00283FC1">
        <w:rPr>
          <w:rFonts w:asciiTheme="minorHAnsi" w:hAnsiTheme="minorHAnsi" w:cstheme="minorHAnsi"/>
          <w:sz w:val="22"/>
          <w:szCs w:val="22"/>
          <w:lang w:val="fr-FR"/>
        </w:rPr>
        <w:t>mis en œuvre</w:t>
      </w:r>
      <w:r w:rsidR="00037A9B" w:rsidRPr="00283FC1">
        <w:rPr>
          <w:rFonts w:asciiTheme="minorHAnsi" w:hAnsiTheme="minorHAnsi" w:cstheme="minorHAnsi"/>
          <w:sz w:val="22"/>
          <w:szCs w:val="22"/>
          <w:lang w:val="fr-FR"/>
        </w:rPr>
        <w:t xml:space="preserve">, selon </w:t>
      </w:r>
      <w:r w:rsidRPr="00283FC1">
        <w:rPr>
          <w:rFonts w:asciiTheme="minorHAnsi" w:hAnsiTheme="minorHAnsi" w:cstheme="minorHAnsi"/>
          <w:sz w:val="22"/>
          <w:szCs w:val="22"/>
          <w:lang w:val="fr-FR"/>
        </w:rPr>
        <w:t>l</w:t>
      </w:r>
      <w:r w:rsidR="00037A9B" w:rsidRPr="00283FC1">
        <w:rPr>
          <w:rFonts w:asciiTheme="minorHAnsi" w:hAnsiTheme="minorHAnsi" w:cstheme="minorHAnsi"/>
          <w:sz w:val="22"/>
          <w:szCs w:val="22"/>
          <w:lang w:val="fr-FR"/>
        </w:rPr>
        <w:t xml:space="preserve">es </w:t>
      </w:r>
      <w:r w:rsidR="0073023D" w:rsidRPr="00283FC1">
        <w:rPr>
          <w:rFonts w:asciiTheme="minorHAnsi" w:hAnsiTheme="minorHAnsi" w:cstheme="minorHAnsi"/>
          <w:sz w:val="22"/>
          <w:szCs w:val="22"/>
          <w:lang w:val="fr-FR"/>
        </w:rPr>
        <w:t>améliorations en</w:t>
      </w:r>
      <w:r w:rsidR="00037A9B" w:rsidRPr="00283FC1">
        <w:rPr>
          <w:rFonts w:asciiTheme="minorHAnsi" w:hAnsiTheme="minorHAnsi" w:cstheme="minorHAnsi"/>
          <w:sz w:val="22"/>
          <w:szCs w:val="22"/>
          <w:lang w:val="fr-FR"/>
        </w:rPr>
        <w:t xml:space="preserve"> cours </w:t>
      </w:r>
      <w:r w:rsidRPr="00283FC1">
        <w:rPr>
          <w:rFonts w:asciiTheme="minorHAnsi" w:hAnsiTheme="minorHAnsi" w:cstheme="minorHAnsi"/>
          <w:sz w:val="22"/>
          <w:szCs w:val="22"/>
          <w:lang w:val="fr-FR"/>
        </w:rPr>
        <w:t xml:space="preserve">dans divers domaines d'intérêt </w:t>
      </w:r>
      <w:r w:rsidR="00037A9B" w:rsidRPr="00283FC1">
        <w:rPr>
          <w:rFonts w:asciiTheme="minorHAnsi" w:hAnsiTheme="minorHAnsi" w:cstheme="minorHAnsi"/>
          <w:sz w:val="22"/>
          <w:szCs w:val="22"/>
          <w:lang w:val="fr-FR"/>
        </w:rPr>
        <w:t xml:space="preserve">et </w:t>
      </w:r>
      <w:r w:rsidR="0073023D" w:rsidRPr="00283FC1">
        <w:rPr>
          <w:rFonts w:asciiTheme="minorHAnsi" w:hAnsiTheme="minorHAnsi" w:cstheme="minorHAnsi"/>
          <w:sz w:val="22"/>
          <w:szCs w:val="22"/>
          <w:lang w:val="fr-FR"/>
        </w:rPr>
        <w:t>résultats des</w:t>
      </w:r>
      <w:r w:rsidRPr="00283FC1">
        <w:rPr>
          <w:rFonts w:asciiTheme="minorHAnsi" w:hAnsiTheme="minorHAnsi" w:cstheme="minorHAnsi"/>
          <w:sz w:val="22"/>
          <w:szCs w:val="22"/>
          <w:lang w:val="fr-FR"/>
        </w:rPr>
        <w:t xml:space="preserve"> partenaires au développement. La planification </w:t>
      </w:r>
      <w:r w:rsidR="00037A9B" w:rsidRPr="00283FC1">
        <w:rPr>
          <w:rFonts w:asciiTheme="minorHAnsi" w:hAnsiTheme="minorHAnsi" w:cstheme="minorHAnsi"/>
          <w:sz w:val="22"/>
          <w:szCs w:val="22"/>
          <w:lang w:val="fr-FR"/>
        </w:rPr>
        <w:t xml:space="preserve">annuelle </w:t>
      </w:r>
      <w:r w:rsidRPr="00283FC1">
        <w:rPr>
          <w:rFonts w:asciiTheme="minorHAnsi" w:hAnsiTheme="minorHAnsi" w:cstheme="minorHAnsi"/>
          <w:sz w:val="22"/>
          <w:szCs w:val="22"/>
          <w:lang w:val="fr-FR"/>
        </w:rPr>
        <w:t xml:space="preserve">du </w:t>
      </w:r>
      <w:r w:rsidR="0073023D" w:rsidRPr="00283FC1">
        <w:rPr>
          <w:rFonts w:asciiTheme="minorHAnsi" w:hAnsiTheme="minorHAnsi" w:cstheme="minorHAnsi"/>
          <w:sz w:val="22"/>
          <w:szCs w:val="22"/>
          <w:lang w:val="fr-FR"/>
        </w:rPr>
        <w:t>travail, planification</w:t>
      </w:r>
      <w:r w:rsidR="00037A9B" w:rsidRPr="00283FC1">
        <w:rPr>
          <w:rFonts w:asciiTheme="minorHAnsi" w:hAnsiTheme="minorHAnsi" w:cstheme="minorHAnsi"/>
          <w:sz w:val="22"/>
          <w:szCs w:val="22"/>
          <w:lang w:val="fr-FR"/>
        </w:rPr>
        <w:t xml:space="preserve"> élaborée dans le cadre programmatique d’</w:t>
      </w:r>
      <w:r w:rsidR="0073023D" w:rsidRPr="00283FC1">
        <w:rPr>
          <w:rFonts w:asciiTheme="minorHAnsi" w:hAnsiTheme="minorHAnsi" w:cstheme="minorHAnsi"/>
          <w:sz w:val="22"/>
          <w:szCs w:val="22"/>
          <w:lang w:val="fr-FR"/>
        </w:rPr>
        <w:t>ACTIF, permet</w:t>
      </w:r>
      <w:r w:rsidR="00037A9B" w:rsidRPr="00283FC1">
        <w:rPr>
          <w:rFonts w:asciiTheme="minorHAnsi" w:hAnsiTheme="minorHAnsi" w:cstheme="minorHAnsi"/>
          <w:sz w:val="22"/>
          <w:szCs w:val="22"/>
          <w:lang w:val="fr-FR"/>
        </w:rPr>
        <w:t xml:space="preserve"> de veiller à ce que </w:t>
      </w:r>
      <w:r w:rsidRPr="00283FC1">
        <w:rPr>
          <w:rFonts w:asciiTheme="minorHAnsi" w:hAnsiTheme="minorHAnsi" w:cstheme="minorHAnsi"/>
          <w:sz w:val="22"/>
          <w:szCs w:val="22"/>
          <w:lang w:val="fr-FR"/>
        </w:rPr>
        <w:t>le projet demeure pertinent.</w:t>
      </w:r>
    </w:p>
    <w:p w14:paraId="044F1424" w14:textId="3842BA37" w:rsidR="00087105" w:rsidRPr="00087105" w:rsidRDefault="00087105" w:rsidP="00087105">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rPr>
          <w:rFonts w:asciiTheme="minorHAnsi" w:hAnsiTheme="minorHAnsi" w:cstheme="minorHAnsi"/>
          <w:szCs w:val="22"/>
          <w:lang w:val="fr-FR"/>
        </w:rPr>
      </w:pPr>
      <w:r w:rsidRPr="00087105">
        <w:rPr>
          <w:rFonts w:asciiTheme="minorHAnsi" w:hAnsiTheme="minorHAnsi" w:cstheme="minorHAnsi"/>
          <w:i/>
          <w:szCs w:val="22"/>
          <w:lang w:val="fr-FR"/>
        </w:rPr>
        <w:t xml:space="preserve">Orientation </w:t>
      </w:r>
      <w:r w:rsidR="00521447" w:rsidRPr="00087105">
        <w:rPr>
          <w:rFonts w:asciiTheme="minorHAnsi" w:hAnsiTheme="minorHAnsi" w:cstheme="minorHAnsi"/>
          <w:i/>
          <w:szCs w:val="22"/>
          <w:lang w:val="fr-FR"/>
        </w:rPr>
        <w:t>géographique</w:t>
      </w:r>
      <w:r w:rsidR="00521447" w:rsidRPr="00087105">
        <w:rPr>
          <w:rFonts w:asciiTheme="minorHAnsi" w:hAnsiTheme="minorHAnsi" w:cstheme="minorHAnsi"/>
          <w:szCs w:val="22"/>
          <w:lang w:val="fr-FR"/>
        </w:rPr>
        <w:t xml:space="preserve"> :</w:t>
      </w:r>
      <w:r w:rsidRPr="00087105">
        <w:rPr>
          <w:rFonts w:asciiTheme="minorHAnsi" w:hAnsiTheme="minorHAnsi" w:cstheme="minorHAnsi"/>
          <w:szCs w:val="22"/>
          <w:lang w:val="fr-FR"/>
        </w:rPr>
        <w:t xml:space="preserve"> la RDC est un immense pays et compte tenu des contraintes budgétaires et de ressources, il est prévu de mettre l'accent sur des domaines spécifiques. S'appuyant sur l'expérience passée du PASMIF et en capitalisant </w:t>
      </w:r>
      <w:r>
        <w:rPr>
          <w:rFonts w:asciiTheme="minorHAnsi" w:hAnsiTheme="minorHAnsi" w:cstheme="minorHAnsi"/>
          <w:szCs w:val="22"/>
          <w:lang w:val="fr-FR"/>
        </w:rPr>
        <w:t xml:space="preserve">notamment </w:t>
      </w:r>
      <w:r w:rsidRPr="00087105">
        <w:rPr>
          <w:rFonts w:asciiTheme="minorHAnsi" w:hAnsiTheme="minorHAnsi" w:cstheme="minorHAnsi"/>
          <w:szCs w:val="22"/>
          <w:lang w:val="fr-FR"/>
        </w:rPr>
        <w:t xml:space="preserve">sur la collaboration </w:t>
      </w:r>
      <w:r>
        <w:rPr>
          <w:rFonts w:asciiTheme="minorHAnsi" w:hAnsiTheme="minorHAnsi" w:cstheme="minorHAnsi"/>
          <w:szCs w:val="22"/>
          <w:lang w:val="fr-FR"/>
        </w:rPr>
        <w:t xml:space="preserve">la Banque </w:t>
      </w:r>
      <w:r w:rsidR="00521447">
        <w:rPr>
          <w:rFonts w:asciiTheme="minorHAnsi" w:hAnsiTheme="minorHAnsi" w:cstheme="minorHAnsi"/>
          <w:szCs w:val="22"/>
          <w:lang w:val="fr-FR"/>
        </w:rPr>
        <w:t>Centrale,</w:t>
      </w:r>
      <w:r>
        <w:rPr>
          <w:rFonts w:asciiTheme="minorHAnsi" w:hAnsiTheme="minorHAnsi" w:cstheme="minorHAnsi"/>
          <w:szCs w:val="22"/>
          <w:lang w:val="fr-FR"/>
        </w:rPr>
        <w:t xml:space="preserve"> les Associations professionnelles et le </w:t>
      </w:r>
      <w:r w:rsidRPr="00087105">
        <w:rPr>
          <w:rFonts w:asciiTheme="minorHAnsi" w:hAnsiTheme="minorHAnsi" w:cstheme="minorHAnsi"/>
          <w:szCs w:val="22"/>
          <w:lang w:val="fr-FR"/>
        </w:rPr>
        <w:t>FPM Asbl, le projet soutiendra les fournisseurs de services financiers travaillant principalement à Kinshasa, dans les deux Kivu, au Haut Katanga et au Kwilu. Ce sont des zones dans lesquelles ACTIF peut s</w:t>
      </w:r>
      <w:r w:rsidRPr="00087105">
        <w:rPr>
          <w:rFonts w:asciiTheme="minorHAnsi" w:hAnsiTheme="minorHAnsi" w:cstheme="minorHAnsi" w:hint="eastAsia"/>
          <w:szCs w:val="22"/>
          <w:lang w:val="fr-FR"/>
        </w:rPr>
        <w:t>’</w:t>
      </w:r>
      <w:r w:rsidRPr="00087105">
        <w:rPr>
          <w:rFonts w:asciiTheme="minorHAnsi" w:hAnsiTheme="minorHAnsi" w:cstheme="minorHAnsi"/>
          <w:szCs w:val="22"/>
          <w:lang w:val="fr-FR"/>
        </w:rPr>
        <w:t xml:space="preserve">engager avec des fournisseurs de services financiers viables, compte tenu de l'expérience passée. En outre, </w:t>
      </w:r>
      <w:r>
        <w:rPr>
          <w:rFonts w:asciiTheme="minorHAnsi" w:hAnsiTheme="minorHAnsi" w:cstheme="minorHAnsi"/>
          <w:szCs w:val="22"/>
          <w:lang w:val="fr-FR"/>
        </w:rPr>
        <w:t xml:space="preserve">dans les zones stabilisées, </w:t>
      </w:r>
      <w:r w:rsidRPr="00087105">
        <w:rPr>
          <w:rFonts w:asciiTheme="minorHAnsi" w:hAnsiTheme="minorHAnsi" w:cstheme="minorHAnsi"/>
          <w:szCs w:val="22"/>
          <w:lang w:val="fr-FR"/>
        </w:rPr>
        <w:t xml:space="preserve">le projet </w:t>
      </w:r>
      <w:r>
        <w:rPr>
          <w:rFonts w:asciiTheme="minorHAnsi" w:hAnsiTheme="minorHAnsi" w:cstheme="minorHAnsi"/>
          <w:szCs w:val="22"/>
          <w:lang w:val="fr-FR"/>
        </w:rPr>
        <w:t>se déploiera</w:t>
      </w:r>
      <w:r w:rsidRPr="00087105">
        <w:rPr>
          <w:rFonts w:asciiTheme="minorHAnsi" w:hAnsiTheme="minorHAnsi" w:cstheme="minorHAnsi"/>
          <w:szCs w:val="22"/>
          <w:lang w:val="fr-FR"/>
        </w:rPr>
        <w:t xml:space="preserve"> </w:t>
      </w:r>
      <w:r>
        <w:rPr>
          <w:rFonts w:asciiTheme="minorHAnsi" w:hAnsiTheme="minorHAnsi" w:cstheme="minorHAnsi"/>
          <w:szCs w:val="22"/>
          <w:lang w:val="fr-FR"/>
        </w:rPr>
        <w:t>aussi</w:t>
      </w:r>
      <w:r w:rsidRPr="00087105">
        <w:rPr>
          <w:rFonts w:asciiTheme="minorHAnsi" w:hAnsiTheme="minorHAnsi" w:cstheme="minorHAnsi"/>
          <w:szCs w:val="22"/>
          <w:lang w:val="fr-FR"/>
        </w:rPr>
        <w:t xml:space="preserve"> dans des régions rurales où le PNUD entreprend des activités visant à soutenir la résilience des communautés locales afin de renforcer l'inclusion financière dans les zones pas ou peu desservies. Grâce à l'expérience passée du projet, il est reconnu que, même dans ces régions rurales, il est possible de construire des marchés financiers durables en sélectionnant des fournisseurs de services compétents grâce à un processus compétitif.</w:t>
      </w:r>
    </w:p>
    <w:p w14:paraId="1B0AB1AE" w14:textId="77777777" w:rsidR="00087105" w:rsidRPr="00283FC1" w:rsidRDefault="00087105" w:rsidP="00087105">
      <w:pPr>
        <w:shd w:val="clear" w:color="auto" w:fill="FFFFFF"/>
        <w:spacing w:after="120" w:line="280" w:lineRule="exact"/>
        <w:jc w:val="both"/>
        <w:rPr>
          <w:rFonts w:asciiTheme="minorHAnsi" w:hAnsiTheme="minorHAnsi" w:cstheme="minorHAnsi"/>
          <w:sz w:val="22"/>
          <w:szCs w:val="22"/>
          <w:lang w:val="fr-FR"/>
        </w:rPr>
      </w:pPr>
    </w:p>
    <w:p w14:paraId="6A24B529" w14:textId="7FE6E4DF" w:rsidR="00744579" w:rsidRPr="00283FC1" w:rsidRDefault="00D40FF1" w:rsidP="00AF53D1">
      <w:pPr>
        <w:pStyle w:val="Heading2"/>
        <w:spacing w:after="120" w:line="280" w:lineRule="exact"/>
        <w:ind w:left="993" w:hanging="567"/>
        <w:rPr>
          <w:rFonts w:asciiTheme="minorHAnsi" w:hAnsiTheme="minorHAnsi" w:cstheme="minorHAnsi"/>
          <w:i/>
          <w:szCs w:val="22"/>
          <w:lang w:val="fr-FR"/>
        </w:rPr>
      </w:pPr>
      <w:bookmarkStart w:id="27" w:name="_Toc493783422"/>
      <w:r w:rsidRPr="00283FC1">
        <w:rPr>
          <w:rFonts w:asciiTheme="minorHAnsi" w:hAnsiTheme="minorHAnsi" w:cstheme="minorHAnsi"/>
          <w:szCs w:val="22"/>
          <w:lang w:val="fr-FR"/>
        </w:rPr>
        <w:t>3.1.</w:t>
      </w:r>
      <w:r w:rsidR="00A449E1" w:rsidRPr="00283FC1">
        <w:rPr>
          <w:rFonts w:asciiTheme="minorHAnsi" w:hAnsiTheme="minorHAnsi" w:cstheme="minorHAnsi"/>
          <w:szCs w:val="22"/>
          <w:lang w:val="fr-FR"/>
        </w:rPr>
        <w:t xml:space="preserve">1 </w:t>
      </w:r>
      <w:r w:rsidR="00F7206F" w:rsidRPr="00283FC1">
        <w:rPr>
          <w:rFonts w:asciiTheme="minorHAnsi" w:hAnsiTheme="minorHAnsi" w:cstheme="minorHAnsi"/>
          <w:szCs w:val="22"/>
          <w:lang w:val="fr-FR"/>
        </w:rPr>
        <w:tab/>
      </w:r>
      <w:r w:rsidR="00EC7B12" w:rsidRPr="00283FC1">
        <w:rPr>
          <w:rFonts w:asciiTheme="minorHAnsi" w:hAnsiTheme="minorHAnsi" w:cstheme="minorHAnsi"/>
          <w:szCs w:val="22"/>
          <w:lang w:val="fr-FR"/>
        </w:rPr>
        <w:t>Résultat</w:t>
      </w:r>
      <w:r w:rsidR="00837344" w:rsidRPr="00283FC1">
        <w:rPr>
          <w:rFonts w:asciiTheme="minorHAnsi" w:hAnsiTheme="minorHAnsi" w:cstheme="minorHAnsi"/>
          <w:szCs w:val="22"/>
          <w:lang w:val="fr-FR"/>
        </w:rPr>
        <w:t>1 :</w:t>
      </w:r>
      <w:r w:rsidR="003D0512" w:rsidRPr="00283FC1">
        <w:rPr>
          <w:rFonts w:asciiTheme="minorHAnsi" w:hAnsiTheme="minorHAnsi" w:cstheme="minorHAnsi"/>
          <w:i/>
          <w:szCs w:val="22"/>
          <w:lang w:val="fr-FR"/>
        </w:rPr>
        <w:t xml:space="preserve"> Les</w:t>
      </w:r>
      <w:r w:rsidR="00F7206F" w:rsidRPr="00283FC1">
        <w:rPr>
          <w:rFonts w:asciiTheme="minorHAnsi" w:hAnsiTheme="minorHAnsi" w:cstheme="minorHAnsi"/>
          <w:i/>
          <w:szCs w:val="22"/>
          <w:lang w:val="fr-FR"/>
        </w:rPr>
        <w:t xml:space="preserve"> prestataires de services financiers en sortent renforcés et répondent aux besoins des groupes cibles</w:t>
      </w:r>
      <w:bookmarkEnd w:id="27"/>
      <w:r w:rsidR="00F7206F" w:rsidRPr="00283FC1">
        <w:rPr>
          <w:rFonts w:asciiTheme="minorHAnsi" w:hAnsiTheme="minorHAnsi" w:cstheme="minorHAnsi"/>
          <w:i/>
          <w:szCs w:val="22"/>
          <w:lang w:val="fr-FR"/>
        </w:rPr>
        <w:t xml:space="preserve"> </w:t>
      </w:r>
    </w:p>
    <w:p w14:paraId="1D46C56E" w14:textId="301DD612" w:rsidR="00002D7A" w:rsidRPr="00283FC1" w:rsidRDefault="00002D7A"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Les </w:t>
      </w:r>
      <w:r w:rsidR="00793E21" w:rsidRPr="00283FC1">
        <w:rPr>
          <w:rFonts w:asciiTheme="minorHAnsi" w:hAnsiTheme="minorHAnsi" w:cstheme="minorHAnsi"/>
          <w:sz w:val="22"/>
          <w:szCs w:val="22"/>
          <w:lang w:val="fr-FR"/>
        </w:rPr>
        <w:t>prestataire</w:t>
      </w:r>
      <w:r w:rsidRPr="00283FC1">
        <w:rPr>
          <w:rFonts w:asciiTheme="minorHAnsi" w:hAnsiTheme="minorHAnsi" w:cstheme="minorHAnsi"/>
          <w:sz w:val="22"/>
          <w:szCs w:val="22"/>
          <w:lang w:val="fr-FR"/>
        </w:rPr>
        <w:t>s de services financiers</w:t>
      </w:r>
      <w:r w:rsidR="003D0512" w:rsidRPr="00283FC1">
        <w:rPr>
          <w:rFonts w:asciiTheme="minorHAnsi" w:hAnsiTheme="minorHAnsi" w:cstheme="minorHAnsi"/>
          <w:sz w:val="22"/>
          <w:szCs w:val="22"/>
          <w:lang w:val="fr-FR"/>
        </w:rPr>
        <w:t xml:space="preserve"> sélectionnés en tant que partenaires du Projet</w:t>
      </w:r>
      <w:r w:rsidRPr="00283FC1">
        <w:rPr>
          <w:rFonts w:asciiTheme="minorHAnsi" w:hAnsiTheme="minorHAnsi" w:cstheme="minorHAnsi"/>
          <w:sz w:val="22"/>
          <w:szCs w:val="22"/>
          <w:lang w:val="fr-FR"/>
        </w:rPr>
        <w:t xml:space="preserve"> s</w:t>
      </w:r>
      <w:r w:rsidR="001C3F96" w:rsidRPr="00283FC1">
        <w:rPr>
          <w:rFonts w:asciiTheme="minorHAnsi" w:hAnsiTheme="minorHAnsi" w:cstheme="minorHAnsi"/>
          <w:sz w:val="22"/>
          <w:szCs w:val="22"/>
          <w:lang w:val="fr-FR"/>
        </w:rPr>
        <w:t>er</w:t>
      </w:r>
      <w:r w:rsidRPr="00283FC1">
        <w:rPr>
          <w:rFonts w:asciiTheme="minorHAnsi" w:hAnsiTheme="minorHAnsi" w:cstheme="minorHAnsi"/>
          <w:sz w:val="22"/>
          <w:szCs w:val="22"/>
          <w:lang w:val="fr-FR"/>
        </w:rPr>
        <w:t xml:space="preserve">ont renforcés </w:t>
      </w:r>
      <w:r w:rsidR="00815381" w:rsidRPr="00283FC1">
        <w:rPr>
          <w:rFonts w:asciiTheme="minorHAnsi" w:hAnsiTheme="minorHAnsi" w:cstheme="minorHAnsi"/>
          <w:sz w:val="22"/>
          <w:szCs w:val="22"/>
          <w:lang w:val="fr-FR"/>
        </w:rPr>
        <w:t xml:space="preserve">pour </w:t>
      </w:r>
      <w:r w:rsidR="003D0512" w:rsidRPr="00283FC1">
        <w:rPr>
          <w:rFonts w:asciiTheme="minorHAnsi" w:hAnsiTheme="minorHAnsi" w:cstheme="minorHAnsi"/>
          <w:sz w:val="22"/>
          <w:szCs w:val="22"/>
          <w:lang w:val="fr-FR"/>
        </w:rPr>
        <w:t>leur</w:t>
      </w:r>
      <w:r w:rsidR="009C2867" w:rsidRPr="00283FC1">
        <w:rPr>
          <w:rFonts w:asciiTheme="minorHAnsi" w:hAnsiTheme="minorHAnsi" w:cstheme="minorHAnsi"/>
          <w:sz w:val="22"/>
          <w:szCs w:val="22"/>
          <w:lang w:val="fr-FR"/>
        </w:rPr>
        <w:t xml:space="preserve"> permettre de </w:t>
      </w:r>
      <w:r w:rsidRPr="00283FC1">
        <w:rPr>
          <w:rFonts w:asciiTheme="minorHAnsi" w:hAnsiTheme="minorHAnsi" w:cstheme="minorHAnsi"/>
          <w:sz w:val="22"/>
          <w:szCs w:val="22"/>
          <w:lang w:val="fr-FR"/>
        </w:rPr>
        <w:t xml:space="preserve">développer des méthodologies innovantes adaptées aux besoins spécifiques des femmes, des hommes et </w:t>
      </w:r>
      <w:r w:rsidR="009C2867" w:rsidRPr="00283FC1">
        <w:rPr>
          <w:rFonts w:asciiTheme="minorHAnsi" w:hAnsiTheme="minorHAnsi" w:cstheme="minorHAnsi"/>
          <w:sz w:val="22"/>
          <w:szCs w:val="22"/>
          <w:lang w:val="fr-FR"/>
        </w:rPr>
        <w:t xml:space="preserve">des </w:t>
      </w:r>
      <w:r w:rsidRPr="00283FC1">
        <w:rPr>
          <w:rFonts w:asciiTheme="minorHAnsi" w:hAnsiTheme="minorHAnsi" w:cstheme="minorHAnsi"/>
          <w:sz w:val="22"/>
          <w:szCs w:val="22"/>
          <w:lang w:val="fr-FR"/>
        </w:rPr>
        <w:t>jeunes ruraux</w:t>
      </w:r>
      <w:r w:rsidR="009C2867" w:rsidRPr="00283FC1">
        <w:rPr>
          <w:rFonts w:asciiTheme="minorHAnsi" w:hAnsiTheme="minorHAnsi" w:cstheme="minorHAnsi"/>
          <w:sz w:val="22"/>
          <w:szCs w:val="22"/>
          <w:lang w:val="fr-FR"/>
        </w:rPr>
        <w:t>, ce</w:t>
      </w:r>
      <w:r w:rsidRPr="00283FC1">
        <w:rPr>
          <w:rFonts w:asciiTheme="minorHAnsi" w:hAnsiTheme="minorHAnsi" w:cstheme="minorHAnsi"/>
          <w:sz w:val="22"/>
          <w:szCs w:val="22"/>
          <w:lang w:val="fr-FR"/>
        </w:rPr>
        <w:t xml:space="preserve"> (1) </w:t>
      </w:r>
      <w:r w:rsidR="009C2867" w:rsidRPr="00283FC1">
        <w:rPr>
          <w:rFonts w:asciiTheme="minorHAnsi" w:hAnsiTheme="minorHAnsi" w:cstheme="minorHAnsi"/>
          <w:sz w:val="22"/>
          <w:szCs w:val="22"/>
          <w:lang w:val="fr-FR"/>
        </w:rPr>
        <w:t xml:space="preserve">par </w:t>
      </w:r>
      <w:r w:rsidRPr="00283FC1">
        <w:rPr>
          <w:rFonts w:asciiTheme="minorHAnsi" w:hAnsiTheme="minorHAnsi" w:cstheme="minorHAnsi"/>
          <w:sz w:val="22"/>
          <w:szCs w:val="22"/>
          <w:lang w:val="fr-FR"/>
        </w:rPr>
        <w:t>un</w:t>
      </w:r>
      <w:r w:rsidR="009C2867" w:rsidRPr="00283FC1">
        <w:rPr>
          <w:rFonts w:asciiTheme="minorHAnsi" w:hAnsiTheme="minorHAnsi" w:cstheme="minorHAnsi"/>
          <w:sz w:val="22"/>
          <w:szCs w:val="22"/>
          <w:lang w:val="fr-FR"/>
        </w:rPr>
        <w:t xml:space="preserve"> appui continu au F</w:t>
      </w:r>
      <w:r w:rsidRPr="00283FC1">
        <w:rPr>
          <w:rFonts w:asciiTheme="minorHAnsi" w:hAnsiTheme="minorHAnsi" w:cstheme="minorHAnsi"/>
          <w:sz w:val="22"/>
          <w:szCs w:val="22"/>
          <w:lang w:val="fr-FR"/>
        </w:rPr>
        <w:t xml:space="preserve">onds </w:t>
      </w:r>
      <w:r w:rsidR="003D0512" w:rsidRPr="00283FC1">
        <w:rPr>
          <w:rFonts w:asciiTheme="minorHAnsi" w:hAnsiTheme="minorHAnsi" w:cstheme="minorHAnsi"/>
          <w:sz w:val="22"/>
          <w:szCs w:val="22"/>
          <w:lang w:val="fr-FR"/>
        </w:rPr>
        <w:t xml:space="preserve">pour l’inclusion financière </w:t>
      </w:r>
      <w:r w:rsidRPr="00283FC1">
        <w:rPr>
          <w:rFonts w:asciiTheme="minorHAnsi" w:hAnsiTheme="minorHAnsi" w:cstheme="minorHAnsi"/>
          <w:sz w:val="22"/>
          <w:szCs w:val="22"/>
          <w:lang w:val="fr-FR"/>
        </w:rPr>
        <w:t>(FPM</w:t>
      </w:r>
      <w:r w:rsidR="003C272A" w:rsidRPr="00283FC1">
        <w:rPr>
          <w:rFonts w:asciiTheme="minorHAnsi" w:hAnsiTheme="minorHAnsi" w:cstheme="minorHAnsi"/>
          <w:sz w:val="22"/>
          <w:szCs w:val="22"/>
          <w:lang w:val="fr-FR"/>
        </w:rPr>
        <w:t xml:space="preserve"> </w:t>
      </w:r>
      <w:r w:rsidR="00434AC8" w:rsidRPr="00283FC1">
        <w:rPr>
          <w:rFonts w:asciiTheme="minorHAnsi" w:hAnsiTheme="minorHAnsi" w:cstheme="minorHAnsi"/>
          <w:sz w:val="22"/>
          <w:szCs w:val="22"/>
          <w:lang w:val="fr-FR"/>
        </w:rPr>
        <w:t>asbl</w:t>
      </w:r>
      <w:r w:rsidRPr="00283FC1">
        <w:rPr>
          <w:rFonts w:asciiTheme="minorHAnsi" w:hAnsiTheme="minorHAnsi" w:cstheme="minorHAnsi"/>
          <w:sz w:val="22"/>
          <w:szCs w:val="22"/>
          <w:lang w:val="fr-FR"/>
        </w:rPr>
        <w:t>)</w:t>
      </w:r>
      <w:r w:rsidR="003D0512" w:rsidRPr="00283FC1">
        <w:rPr>
          <w:rFonts w:asciiTheme="minorHAnsi" w:hAnsiTheme="minorHAnsi" w:cstheme="minorHAnsi"/>
          <w:sz w:val="22"/>
          <w:szCs w:val="22"/>
          <w:lang w:val="fr-FR"/>
        </w:rPr>
        <w:t xml:space="preserve"> en consortium avec d’autres partenaires</w:t>
      </w:r>
      <w:r w:rsidRPr="00283FC1">
        <w:rPr>
          <w:rFonts w:asciiTheme="minorHAnsi" w:hAnsiTheme="minorHAnsi" w:cstheme="minorHAnsi"/>
          <w:sz w:val="22"/>
          <w:szCs w:val="22"/>
          <w:lang w:val="fr-FR"/>
        </w:rPr>
        <w:t xml:space="preserve">, (2) </w:t>
      </w:r>
      <w:r w:rsidR="009C2867" w:rsidRPr="00283FC1">
        <w:rPr>
          <w:rFonts w:asciiTheme="minorHAnsi" w:hAnsiTheme="minorHAnsi" w:cstheme="minorHAnsi"/>
          <w:sz w:val="22"/>
          <w:szCs w:val="22"/>
          <w:lang w:val="fr-FR"/>
        </w:rPr>
        <w:t xml:space="preserve">par un </w:t>
      </w:r>
      <w:r w:rsidRPr="00283FC1">
        <w:rPr>
          <w:rFonts w:asciiTheme="minorHAnsi" w:hAnsiTheme="minorHAnsi" w:cstheme="minorHAnsi"/>
          <w:sz w:val="22"/>
          <w:szCs w:val="22"/>
          <w:lang w:val="fr-FR"/>
        </w:rPr>
        <w:t xml:space="preserve">appui direct ciblé </w:t>
      </w:r>
      <w:r w:rsidR="009C2867" w:rsidRPr="00283FC1">
        <w:rPr>
          <w:rFonts w:asciiTheme="minorHAnsi" w:hAnsiTheme="minorHAnsi" w:cstheme="minorHAnsi"/>
          <w:sz w:val="22"/>
          <w:szCs w:val="22"/>
          <w:lang w:val="fr-FR"/>
        </w:rPr>
        <w:t xml:space="preserve">aux </w:t>
      </w:r>
      <w:r w:rsidRPr="00283FC1">
        <w:rPr>
          <w:rFonts w:asciiTheme="minorHAnsi" w:hAnsiTheme="minorHAnsi" w:cstheme="minorHAnsi"/>
          <w:sz w:val="22"/>
          <w:szCs w:val="22"/>
          <w:lang w:val="fr-FR"/>
        </w:rPr>
        <w:t>institutions de microfinance</w:t>
      </w:r>
      <w:r w:rsidR="003D0512" w:rsidRPr="00283FC1">
        <w:rPr>
          <w:rFonts w:asciiTheme="minorHAnsi" w:hAnsiTheme="minorHAnsi" w:cstheme="minorHAnsi"/>
          <w:sz w:val="22"/>
          <w:szCs w:val="22"/>
          <w:lang w:val="fr-FR"/>
        </w:rPr>
        <w:t xml:space="preserve"> et Coopec</w:t>
      </w:r>
      <w:r w:rsidRPr="00283FC1">
        <w:rPr>
          <w:rFonts w:asciiTheme="minorHAnsi" w:hAnsiTheme="minorHAnsi" w:cstheme="minorHAnsi"/>
          <w:sz w:val="22"/>
          <w:szCs w:val="22"/>
          <w:lang w:val="fr-FR"/>
        </w:rPr>
        <w:t xml:space="preserve"> et </w:t>
      </w:r>
      <w:r w:rsidR="009C2867" w:rsidRPr="00283FC1">
        <w:rPr>
          <w:rFonts w:asciiTheme="minorHAnsi" w:hAnsiTheme="minorHAnsi" w:cstheme="minorHAnsi"/>
          <w:sz w:val="22"/>
          <w:szCs w:val="22"/>
          <w:lang w:val="fr-FR"/>
        </w:rPr>
        <w:t xml:space="preserve">aux </w:t>
      </w:r>
      <w:r w:rsidRPr="00283FC1">
        <w:rPr>
          <w:rFonts w:asciiTheme="minorHAnsi" w:hAnsiTheme="minorHAnsi" w:cstheme="minorHAnsi"/>
          <w:sz w:val="22"/>
          <w:szCs w:val="22"/>
          <w:lang w:val="fr-FR"/>
        </w:rPr>
        <w:t xml:space="preserve">partenaires complémentaires (comme les organisations au service des jeunes) et les organisations communautaires travaillant avec des groupes informels, (3) </w:t>
      </w:r>
      <w:r w:rsidR="009C2867" w:rsidRPr="00283FC1">
        <w:rPr>
          <w:rFonts w:asciiTheme="minorHAnsi" w:hAnsiTheme="minorHAnsi" w:cstheme="minorHAnsi"/>
          <w:sz w:val="22"/>
          <w:szCs w:val="22"/>
          <w:lang w:val="fr-FR"/>
        </w:rPr>
        <w:t xml:space="preserve">par </w:t>
      </w:r>
      <w:r w:rsidRPr="00283FC1">
        <w:rPr>
          <w:rFonts w:asciiTheme="minorHAnsi" w:hAnsiTheme="minorHAnsi" w:cstheme="minorHAnsi"/>
          <w:sz w:val="22"/>
          <w:szCs w:val="22"/>
          <w:lang w:val="fr-FR"/>
        </w:rPr>
        <w:t>l</w:t>
      </w:r>
      <w:r w:rsidR="009C2867"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innovation de produits dans le secteur agric</w:t>
      </w:r>
      <w:r w:rsidR="009C2867" w:rsidRPr="00283FC1">
        <w:rPr>
          <w:rFonts w:asciiTheme="minorHAnsi" w:hAnsiTheme="minorHAnsi" w:cstheme="minorHAnsi"/>
          <w:sz w:val="22"/>
          <w:szCs w:val="22"/>
          <w:lang w:val="fr-FR"/>
        </w:rPr>
        <w:t>ole</w:t>
      </w:r>
      <w:r w:rsidRPr="00283FC1">
        <w:rPr>
          <w:rFonts w:asciiTheme="minorHAnsi" w:hAnsiTheme="minorHAnsi" w:cstheme="minorHAnsi"/>
          <w:sz w:val="22"/>
          <w:szCs w:val="22"/>
          <w:lang w:val="fr-FR"/>
        </w:rPr>
        <w:t xml:space="preserve">, (4) </w:t>
      </w:r>
      <w:r w:rsidR="009C2867" w:rsidRPr="00283FC1">
        <w:rPr>
          <w:rFonts w:asciiTheme="minorHAnsi" w:hAnsiTheme="minorHAnsi" w:cstheme="minorHAnsi"/>
          <w:sz w:val="22"/>
          <w:szCs w:val="22"/>
          <w:lang w:val="fr-FR"/>
        </w:rPr>
        <w:t xml:space="preserve">par des </w:t>
      </w:r>
      <w:r w:rsidR="001C3F96" w:rsidRPr="00283FC1">
        <w:rPr>
          <w:rFonts w:asciiTheme="minorHAnsi" w:hAnsiTheme="minorHAnsi" w:cstheme="minorHAnsi"/>
          <w:sz w:val="22"/>
          <w:szCs w:val="22"/>
          <w:lang w:val="fr-FR"/>
        </w:rPr>
        <w:t xml:space="preserve">actions d’appui </w:t>
      </w:r>
      <w:r w:rsidR="009C2867" w:rsidRPr="00283FC1">
        <w:rPr>
          <w:rFonts w:asciiTheme="minorHAnsi" w:hAnsiTheme="minorHAnsi" w:cstheme="minorHAnsi"/>
          <w:sz w:val="22"/>
          <w:szCs w:val="22"/>
          <w:lang w:val="fr-FR"/>
        </w:rPr>
        <w:t xml:space="preserve">à une </w:t>
      </w:r>
      <w:r w:rsidRPr="00283FC1">
        <w:rPr>
          <w:rFonts w:asciiTheme="minorHAnsi" w:hAnsiTheme="minorHAnsi" w:cstheme="minorHAnsi"/>
          <w:sz w:val="22"/>
          <w:szCs w:val="22"/>
          <w:lang w:val="fr-FR"/>
        </w:rPr>
        <w:t>transition école</w:t>
      </w:r>
      <w:r w:rsidR="009C2867" w:rsidRPr="00283FC1">
        <w:rPr>
          <w:rFonts w:asciiTheme="minorHAnsi" w:hAnsiTheme="minorHAnsi" w:cstheme="minorHAnsi"/>
          <w:sz w:val="22"/>
          <w:szCs w:val="22"/>
          <w:lang w:val="fr-FR"/>
        </w:rPr>
        <w:t xml:space="preserve">-emploi sans heurts pour les </w:t>
      </w:r>
      <w:r w:rsidRPr="00283FC1">
        <w:rPr>
          <w:rFonts w:asciiTheme="minorHAnsi" w:hAnsiTheme="minorHAnsi" w:cstheme="minorHAnsi"/>
          <w:sz w:val="22"/>
          <w:szCs w:val="22"/>
          <w:lang w:val="fr-FR"/>
        </w:rPr>
        <w:t xml:space="preserve">jeunes, (5) </w:t>
      </w:r>
      <w:r w:rsidR="009C2867" w:rsidRPr="00283FC1">
        <w:rPr>
          <w:rFonts w:asciiTheme="minorHAnsi" w:hAnsiTheme="minorHAnsi" w:cstheme="minorHAnsi"/>
          <w:sz w:val="22"/>
          <w:szCs w:val="22"/>
          <w:lang w:val="fr-FR"/>
        </w:rPr>
        <w:t xml:space="preserve">par un </w:t>
      </w:r>
      <w:r w:rsidRPr="00283FC1">
        <w:rPr>
          <w:rFonts w:asciiTheme="minorHAnsi" w:hAnsiTheme="minorHAnsi" w:cstheme="minorHAnsi"/>
          <w:sz w:val="22"/>
          <w:szCs w:val="22"/>
          <w:lang w:val="fr-FR"/>
        </w:rPr>
        <w:t xml:space="preserve">appui aux </w:t>
      </w:r>
      <w:r w:rsidR="009C2867" w:rsidRPr="00283FC1">
        <w:rPr>
          <w:rFonts w:asciiTheme="minorHAnsi" w:hAnsiTheme="minorHAnsi" w:cstheme="minorHAnsi"/>
          <w:sz w:val="22"/>
          <w:szCs w:val="22"/>
          <w:lang w:val="fr-FR"/>
        </w:rPr>
        <w:t xml:space="preserve">PSF pour leur </w:t>
      </w:r>
      <w:r w:rsidRPr="00283FC1">
        <w:rPr>
          <w:rFonts w:asciiTheme="minorHAnsi" w:hAnsiTheme="minorHAnsi" w:cstheme="minorHAnsi"/>
          <w:sz w:val="22"/>
          <w:szCs w:val="22"/>
          <w:lang w:val="fr-FR"/>
        </w:rPr>
        <w:t xml:space="preserve">permettre de servir les groupes informels, (6) </w:t>
      </w:r>
      <w:r w:rsidR="009C2867" w:rsidRPr="00283FC1">
        <w:rPr>
          <w:rFonts w:asciiTheme="minorHAnsi" w:hAnsiTheme="minorHAnsi" w:cstheme="minorHAnsi"/>
          <w:sz w:val="22"/>
          <w:szCs w:val="22"/>
          <w:lang w:val="fr-FR"/>
        </w:rPr>
        <w:t>par des interventions liées au genre</w:t>
      </w:r>
      <w:r w:rsidR="003D0512" w:rsidRPr="00283FC1">
        <w:rPr>
          <w:rFonts w:asciiTheme="minorHAnsi" w:hAnsiTheme="minorHAnsi" w:cstheme="minorHAnsi"/>
          <w:sz w:val="22"/>
          <w:szCs w:val="22"/>
          <w:lang w:val="fr-FR"/>
        </w:rPr>
        <w:t xml:space="preserve"> et (7) par des concours liés aux défis de l’Environnement et du Changement climatique </w:t>
      </w:r>
      <w:r w:rsidRPr="00283FC1">
        <w:rPr>
          <w:rFonts w:asciiTheme="minorHAnsi" w:hAnsiTheme="minorHAnsi" w:cstheme="minorHAnsi"/>
          <w:sz w:val="22"/>
          <w:szCs w:val="22"/>
          <w:lang w:val="fr-FR"/>
        </w:rPr>
        <w:t>.</w:t>
      </w:r>
    </w:p>
    <w:p w14:paraId="3F10D724" w14:textId="0A37FC12" w:rsidR="000D2F26" w:rsidRPr="00283FC1" w:rsidRDefault="003C272A" w:rsidP="00AF53D1">
      <w:pPr>
        <w:widowControl w:val="0"/>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Le </w:t>
      </w:r>
      <w:r w:rsidR="000D2F26" w:rsidRPr="00283FC1">
        <w:rPr>
          <w:rFonts w:asciiTheme="minorHAnsi" w:hAnsiTheme="minorHAnsi" w:cstheme="minorHAnsi"/>
          <w:sz w:val="22"/>
          <w:szCs w:val="22"/>
          <w:lang w:val="fr-FR"/>
        </w:rPr>
        <w:t xml:space="preserve">FPM </w:t>
      </w:r>
      <w:r w:rsidR="002E32F1" w:rsidRPr="00283FC1">
        <w:rPr>
          <w:rFonts w:asciiTheme="minorHAnsi" w:hAnsiTheme="minorHAnsi" w:cstheme="minorHAnsi"/>
          <w:sz w:val="22"/>
          <w:szCs w:val="22"/>
          <w:lang w:val="fr-FR"/>
        </w:rPr>
        <w:t>a</w:t>
      </w:r>
      <w:r w:rsidR="000D2F26" w:rsidRPr="00283FC1">
        <w:rPr>
          <w:rFonts w:asciiTheme="minorHAnsi" w:hAnsiTheme="minorHAnsi" w:cstheme="minorHAnsi"/>
          <w:sz w:val="22"/>
          <w:szCs w:val="22"/>
          <w:lang w:val="fr-FR"/>
        </w:rPr>
        <w:t>sbl</w:t>
      </w:r>
      <w:r w:rsidR="009621C7" w:rsidRPr="00283FC1">
        <w:rPr>
          <w:rFonts w:asciiTheme="minorHAnsi" w:hAnsiTheme="minorHAnsi" w:cstheme="minorHAnsi"/>
          <w:sz w:val="22"/>
          <w:szCs w:val="22"/>
          <w:lang w:val="fr-FR"/>
        </w:rPr>
        <w:t xml:space="preserve"> :</w:t>
      </w:r>
      <w:r w:rsidR="000D2F26" w:rsidRPr="00283FC1">
        <w:rPr>
          <w:rFonts w:asciiTheme="minorHAnsi" w:hAnsiTheme="minorHAnsi" w:cstheme="minorHAnsi"/>
          <w:sz w:val="22"/>
          <w:szCs w:val="22"/>
          <w:lang w:val="fr-FR"/>
        </w:rPr>
        <w:t xml:space="preserve"> </w:t>
      </w:r>
      <w:r w:rsidR="002E32F1" w:rsidRPr="00283FC1">
        <w:rPr>
          <w:rFonts w:asciiTheme="minorHAnsi" w:hAnsiTheme="minorHAnsi" w:cstheme="minorHAnsi"/>
          <w:sz w:val="22"/>
          <w:szCs w:val="22"/>
          <w:lang w:val="fr-FR"/>
        </w:rPr>
        <w:t>c</w:t>
      </w:r>
      <w:r w:rsidR="000D2F26" w:rsidRPr="00283FC1">
        <w:rPr>
          <w:rFonts w:asciiTheme="minorHAnsi" w:hAnsiTheme="minorHAnsi" w:cstheme="minorHAnsi"/>
          <w:sz w:val="22"/>
          <w:szCs w:val="22"/>
          <w:lang w:val="fr-FR"/>
        </w:rPr>
        <w:t xml:space="preserve">e </w:t>
      </w:r>
      <w:r w:rsidR="002E32F1" w:rsidRPr="00283FC1">
        <w:rPr>
          <w:rFonts w:asciiTheme="minorHAnsi" w:hAnsiTheme="minorHAnsi" w:cstheme="minorHAnsi"/>
          <w:sz w:val="22"/>
          <w:szCs w:val="22"/>
          <w:lang w:val="fr-FR"/>
        </w:rPr>
        <w:t xml:space="preserve">fonds est administré </w:t>
      </w:r>
      <w:r w:rsidR="000D2F26" w:rsidRPr="00283FC1">
        <w:rPr>
          <w:rFonts w:asciiTheme="minorHAnsi" w:hAnsiTheme="minorHAnsi" w:cstheme="minorHAnsi"/>
          <w:sz w:val="22"/>
          <w:szCs w:val="22"/>
          <w:lang w:val="fr-FR"/>
        </w:rPr>
        <w:t xml:space="preserve">en partenariat avec d'autres </w:t>
      </w:r>
      <w:r w:rsidR="00EC7B12" w:rsidRPr="00283FC1">
        <w:rPr>
          <w:rFonts w:asciiTheme="minorHAnsi" w:hAnsiTheme="minorHAnsi" w:cstheme="minorHAnsi"/>
          <w:sz w:val="22"/>
          <w:szCs w:val="22"/>
          <w:lang w:val="fr-FR"/>
        </w:rPr>
        <w:t xml:space="preserve">donateurs présents </w:t>
      </w:r>
      <w:r w:rsidR="000D2F26" w:rsidRPr="00283FC1">
        <w:rPr>
          <w:rFonts w:asciiTheme="minorHAnsi" w:hAnsiTheme="minorHAnsi" w:cstheme="minorHAnsi"/>
          <w:sz w:val="22"/>
          <w:szCs w:val="22"/>
          <w:lang w:val="fr-FR"/>
        </w:rPr>
        <w:t>en RDC, notamment la Banque mondiale et K</w:t>
      </w:r>
      <w:r w:rsidR="002E32F1" w:rsidRPr="00283FC1">
        <w:rPr>
          <w:rFonts w:asciiTheme="minorHAnsi" w:hAnsiTheme="minorHAnsi" w:cstheme="minorHAnsi"/>
          <w:sz w:val="22"/>
          <w:szCs w:val="22"/>
          <w:lang w:val="fr-FR"/>
        </w:rPr>
        <w:t>f</w:t>
      </w:r>
      <w:r w:rsidR="000D2F26" w:rsidRPr="00283FC1">
        <w:rPr>
          <w:rFonts w:asciiTheme="minorHAnsi" w:hAnsiTheme="minorHAnsi" w:cstheme="minorHAnsi"/>
          <w:sz w:val="22"/>
          <w:szCs w:val="22"/>
          <w:lang w:val="fr-FR"/>
        </w:rPr>
        <w:t xml:space="preserve">W. </w:t>
      </w:r>
      <w:r w:rsidR="002E32F1" w:rsidRPr="00283FC1">
        <w:rPr>
          <w:rFonts w:asciiTheme="minorHAnsi" w:hAnsiTheme="minorHAnsi" w:cstheme="minorHAnsi"/>
          <w:sz w:val="22"/>
          <w:szCs w:val="22"/>
          <w:lang w:val="fr-FR"/>
        </w:rPr>
        <w:t xml:space="preserve">Il a pour </w:t>
      </w:r>
      <w:r w:rsidR="000D2F26" w:rsidRPr="00283FC1">
        <w:rPr>
          <w:rFonts w:asciiTheme="minorHAnsi" w:hAnsiTheme="minorHAnsi" w:cstheme="minorHAnsi"/>
          <w:sz w:val="22"/>
          <w:szCs w:val="22"/>
          <w:lang w:val="fr-FR"/>
        </w:rPr>
        <w:t xml:space="preserve">but de renforcer les capacités techniques des institutions </w:t>
      </w:r>
      <w:r w:rsidR="0066327F">
        <w:rPr>
          <w:rFonts w:asciiTheme="minorHAnsi" w:hAnsiTheme="minorHAnsi" w:cstheme="minorHAnsi"/>
          <w:sz w:val="22"/>
          <w:szCs w:val="22"/>
          <w:lang w:val="fr-FR"/>
        </w:rPr>
        <w:t>financières</w:t>
      </w:r>
      <w:r w:rsidR="00FF5B2A">
        <w:rPr>
          <w:rFonts w:asciiTheme="minorHAnsi" w:hAnsiTheme="minorHAnsi" w:cstheme="minorHAnsi"/>
          <w:sz w:val="22"/>
          <w:szCs w:val="22"/>
          <w:lang w:val="fr-FR"/>
        </w:rPr>
        <w:t xml:space="preserve"> partenaires</w:t>
      </w:r>
      <w:r w:rsidR="00BA6479" w:rsidRPr="00283FC1">
        <w:rPr>
          <w:rFonts w:asciiTheme="minorHAnsi" w:hAnsiTheme="minorHAnsi" w:cstheme="minorHAnsi"/>
          <w:sz w:val="22"/>
          <w:szCs w:val="22"/>
          <w:lang w:val="fr-FR"/>
        </w:rPr>
        <w:t xml:space="preserve">) </w:t>
      </w:r>
      <w:r w:rsidR="000D2F26" w:rsidRPr="00283FC1">
        <w:rPr>
          <w:rFonts w:asciiTheme="minorHAnsi" w:hAnsiTheme="minorHAnsi" w:cstheme="minorHAnsi"/>
          <w:sz w:val="22"/>
          <w:szCs w:val="22"/>
          <w:lang w:val="fr-FR"/>
        </w:rPr>
        <w:t xml:space="preserve">pour </w:t>
      </w:r>
      <w:r w:rsidR="00BA6479" w:rsidRPr="00283FC1">
        <w:rPr>
          <w:rFonts w:asciiTheme="minorHAnsi" w:hAnsiTheme="minorHAnsi" w:cstheme="minorHAnsi"/>
          <w:sz w:val="22"/>
          <w:szCs w:val="22"/>
          <w:lang w:val="fr-FR"/>
        </w:rPr>
        <w:t xml:space="preserve">que </w:t>
      </w:r>
      <w:r w:rsidR="00EC7B12" w:rsidRPr="00283FC1">
        <w:rPr>
          <w:rFonts w:asciiTheme="minorHAnsi" w:hAnsiTheme="minorHAnsi" w:cstheme="minorHAnsi"/>
          <w:sz w:val="22"/>
          <w:szCs w:val="22"/>
          <w:lang w:val="fr-FR"/>
        </w:rPr>
        <w:t>ce</w:t>
      </w:r>
      <w:r w:rsidR="00BA6479" w:rsidRPr="00283FC1">
        <w:rPr>
          <w:rFonts w:asciiTheme="minorHAnsi" w:hAnsiTheme="minorHAnsi" w:cstheme="minorHAnsi"/>
          <w:sz w:val="22"/>
          <w:szCs w:val="22"/>
          <w:lang w:val="fr-FR"/>
        </w:rPr>
        <w:t xml:space="preserve">s dernières puissent </w:t>
      </w:r>
      <w:r w:rsidR="000D2F26" w:rsidRPr="00283FC1">
        <w:rPr>
          <w:rFonts w:asciiTheme="minorHAnsi" w:hAnsiTheme="minorHAnsi" w:cstheme="minorHAnsi"/>
          <w:sz w:val="22"/>
          <w:szCs w:val="22"/>
          <w:lang w:val="fr-FR"/>
        </w:rPr>
        <w:t>promouvoir des services financiers adaptés aux besoins des PME, des agricult</w:t>
      </w:r>
      <w:r w:rsidR="00386C86">
        <w:rPr>
          <w:rFonts w:asciiTheme="minorHAnsi" w:hAnsiTheme="minorHAnsi" w:cstheme="minorHAnsi"/>
          <w:sz w:val="22"/>
          <w:szCs w:val="22"/>
          <w:lang w:val="fr-FR"/>
        </w:rPr>
        <w:t>eurs</w:t>
      </w:r>
      <w:r w:rsidR="000D2F26" w:rsidRPr="00283FC1">
        <w:rPr>
          <w:rFonts w:asciiTheme="minorHAnsi" w:hAnsiTheme="minorHAnsi" w:cstheme="minorHAnsi"/>
          <w:sz w:val="22"/>
          <w:szCs w:val="22"/>
          <w:lang w:val="fr-FR"/>
        </w:rPr>
        <w:t xml:space="preserve"> et des femmes rurales en général</w:t>
      </w:r>
      <w:r w:rsidR="00386C86">
        <w:rPr>
          <w:rFonts w:asciiTheme="minorHAnsi" w:hAnsiTheme="minorHAnsi" w:cstheme="minorHAnsi"/>
          <w:sz w:val="22"/>
          <w:szCs w:val="22"/>
          <w:lang w:val="fr-FR"/>
        </w:rPr>
        <w:t xml:space="preserve"> </w:t>
      </w:r>
      <w:r w:rsidR="000D2F26" w:rsidRPr="00283FC1">
        <w:rPr>
          <w:rFonts w:asciiTheme="minorHAnsi" w:hAnsiTheme="minorHAnsi" w:cstheme="minorHAnsi"/>
          <w:sz w:val="22"/>
          <w:szCs w:val="22"/>
          <w:lang w:val="fr-FR"/>
        </w:rPr>
        <w:t xml:space="preserve">et </w:t>
      </w:r>
      <w:r w:rsidR="002E32F1" w:rsidRPr="00283FC1">
        <w:rPr>
          <w:rFonts w:asciiTheme="minorHAnsi" w:hAnsiTheme="minorHAnsi" w:cstheme="minorHAnsi"/>
          <w:sz w:val="22"/>
          <w:szCs w:val="22"/>
          <w:lang w:val="fr-FR"/>
        </w:rPr>
        <w:t xml:space="preserve">de </w:t>
      </w:r>
      <w:r w:rsidR="0083392C" w:rsidRPr="00283FC1">
        <w:rPr>
          <w:rFonts w:asciiTheme="minorHAnsi" w:hAnsiTheme="minorHAnsi" w:cstheme="minorHAnsi"/>
          <w:sz w:val="22"/>
          <w:szCs w:val="22"/>
          <w:lang w:val="fr-FR"/>
        </w:rPr>
        <w:t xml:space="preserve">fournir </w:t>
      </w:r>
      <w:r w:rsidR="00386C86">
        <w:rPr>
          <w:rFonts w:asciiTheme="minorHAnsi" w:hAnsiTheme="minorHAnsi" w:cstheme="minorHAnsi"/>
          <w:sz w:val="22"/>
          <w:szCs w:val="22"/>
          <w:lang w:val="fr-FR"/>
        </w:rPr>
        <w:t>une assistance technique</w:t>
      </w:r>
      <w:r w:rsidR="0083392C" w:rsidRPr="00283FC1">
        <w:rPr>
          <w:rFonts w:asciiTheme="minorHAnsi" w:hAnsiTheme="minorHAnsi" w:cstheme="minorHAnsi"/>
          <w:sz w:val="22"/>
          <w:szCs w:val="22"/>
          <w:lang w:val="fr-FR"/>
        </w:rPr>
        <w:t xml:space="preserve"> </w:t>
      </w:r>
      <w:r w:rsidR="000D2F26" w:rsidRPr="00283FC1">
        <w:rPr>
          <w:rFonts w:asciiTheme="minorHAnsi" w:hAnsiTheme="minorHAnsi" w:cstheme="minorHAnsi"/>
          <w:sz w:val="22"/>
          <w:szCs w:val="22"/>
          <w:lang w:val="fr-FR"/>
        </w:rPr>
        <w:t>pour optimiser le</w:t>
      </w:r>
      <w:r w:rsidR="0083392C" w:rsidRPr="00283FC1">
        <w:rPr>
          <w:rFonts w:asciiTheme="minorHAnsi" w:hAnsiTheme="minorHAnsi" w:cstheme="minorHAnsi"/>
          <w:sz w:val="22"/>
          <w:szCs w:val="22"/>
          <w:lang w:val="fr-FR"/>
        </w:rPr>
        <w:t>s</w:t>
      </w:r>
      <w:r w:rsidR="000D2F26" w:rsidRPr="00283FC1">
        <w:rPr>
          <w:rFonts w:asciiTheme="minorHAnsi" w:hAnsiTheme="minorHAnsi" w:cstheme="minorHAnsi"/>
          <w:sz w:val="22"/>
          <w:szCs w:val="22"/>
          <w:lang w:val="fr-FR"/>
        </w:rPr>
        <w:t xml:space="preserve"> performance</w:t>
      </w:r>
      <w:r w:rsidR="0083392C" w:rsidRPr="00283FC1">
        <w:rPr>
          <w:rFonts w:asciiTheme="minorHAnsi" w:hAnsiTheme="minorHAnsi" w:cstheme="minorHAnsi"/>
          <w:sz w:val="22"/>
          <w:szCs w:val="22"/>
          <w:lang w:val="fr-FR"/>
        </w:rPr>
        <w:t>s</w:t>
      </w:r>
      <w:r w:rsidR="000D2F26" w:rsidRPr="00283FC1">
        <w:rPr>
          <w:rFonts w:asciiTheme="minorHAnsi" w:hAnsiTheme="minorHAnsi" w:cstheme="minorHAnsi"/>
          <w:sz w:val="22"/>
          <w:szCs w:val="22"/>
          <w:lang w:val="fr-FR"/>
        </w:rPr>
        <w:t xml:space="preserve"> financière</w:t>
      </w:r>
      <w:r w:rsidR="0083392C" w:rsidRPr="00283FC1">
        <w:rPr>
          <w:rFonts w:asciiTheme="minorHAnsi" w:hAnsiTheme="minorHAnsi" w:cstheme="minorHAnsi"/>
          <w:sz w:val="22"/>
          <w:szCs w:val="22"/>
          <w:lang w:val="fr-FR"/>
        </w:rPr>
        <w:t>s</w:t>
      </w:r>
      <w:r w:rsidR="000D2F26" w:rsidRPr="00283FC1">
        <w:rPr>
          <w:rFonts w:asciiTheme="minorHAnsi" w:hAnsiTheme="minorHAnsi" w:cstheme="minorHAnsi"/>
          <w:sz w:val="22"/>
          <w:szCs w:val="22"/>
          <w:lang w:val="fr-FR"/>
        </w:rPr>
        <w:t xml:space="preserve"> et sociale</w:t>
      </w:r>
      <w:r w:rsidR="0083392C" w:rsidRPr="00283FC1">
        <w:rPr>
          <w:rFonts w:asciiTheme="minorHAnsi" w:hAnsiTheme="minorHAnsi" w:cstheme="minorHAnsi"/>
          <w:sz w:val="22"/>
          <w:szCs w:val="22"/>
          <w:lang w:val="fr-FR"/>
        </w:rPr>
        <w:t>s</w:t>
      </w:r>
      <w:r w:rsidR="005439A7" w:rsidRPr="00283FC1">
        <w:rPr>
          <w:rFonts w:asciiTheme="minorHAnsi" w:hAnsiTheme="minorHAnsi" w:cstheme="minorHAnsi"/>
          <w:sz w:val="22"/>
          <w:szCs w:val="22"/>
          <w:lang w:val="fr-FR"/>
        </w:rPr>
        <w:t xml:space="preserve"> </w:t>
      </w:r>
      <w:r w:rsidR="00386C86">
        <w:rPr>
          <w:rFonts w:asciiTheme="minorHAnsi" w:hAnsiTheme="minorHAnsi" w:cstheme="minorHAnsi"/>
          <w:sz w:val="22"/>
          <w:szCs w:val="22"/>
          <w:lang w:val="fr-FR"/>
        </w:rPr>
        <w:t>des Coopec, IMF et banques</w:t>
      </w:r>
      <w:r w:rsidR="000D2F26" w:rsidRPr="00283FC1">
        <w:rPr>
          <w:rFonts w:asciiTheme="minorHAnsi" w:hAnsiTheme="minorHAnsi" w:cstheme="minorHAnsi"/>
          <w:sz w:val="22"/>
          <w:szCs w:val="22"/>
          <w:lang w:val="fr-FR"/>
        </w:rPr>
        <w:t xml:space="preserve">. Dans le cadre </w:t>
      </w:r>
      <w:r w:rsidR="00C43845" w:rsidRPr="00283FC1">
        <w:rPr>
          <w:rFonts w:asciiTheme="minorHAnsi" w:hAnsiTheme="minorHAnsi" w:cstheme="minorHAnsi"/>
          <w:sz w:val="22"/>
          <w:szCs w:val="22"/>
          <w:lang w:val="fr-FR"/>
        </w:rPr>
        <w:t>du projet ACTIF</w:t>
      </w:r>
      <w:r w:rsidR="0083392C" w:rsidRPr="00283FC1">
        <w:rPr>
          <w:rFonts w:asciiTheme="minorHAnsi" w:hAnsiTheme="minorHAnsi" w:cstheme="minorHAnsi"/>
          <w:sz w:val="22"/>
          <w:szCs w:val="22"/>
          <w:lang w:val="fr-FR"/>
        </w:rPr>
        <w:t xml:space="preserve">, </w:t>
      </w:r>
      <w:r w:rsidR="000D2F26" w:rsidRPr="00283FC1">
        <w:rPr>
          <w:rFonts w:asciiTheme="minorHAnsi" w:hAnsiTheme="minorHAnsi" w:cstheme="minorHAnsi"/>
          <w:sz w:val="22"/>
          <w:szCs w:val="22"/>
          <w:lang w:val="fr-FR"/>
        </w:rPr>
        <w:t>le PNUD et l’UNCDF</w:t>
      </w:r>
      <w:r w:rsidR="00FF5B2A">
        <w:rPr>
          <w:rFonts w:asciiTheme="minorHAnsi" w:hAnsiTheme="minorHAnsi" w:cstheme="minorHAnsi"/>
          <w:sz w:val="22"/>
          <w:szCs w:val="22"/>
          <w:lang w:val="fr-FR"/>
        </w:rPr>
        <w:t xml:space="preserve">  vont </w:t>
      </w:r>
      <w:r w:rsidR="00FF5B2A" w:rsidRPr="00283FC1">
        <w:rPr>
          <w:rFonts w:asciiTheme="minorHAnsi" w:hAnsiTheme="minorHAnsi" w:cstheme="minorHAnsi"/>
          <w:sz w:val="22"/>
          <w:szCs w:val="22"/>
          <w:lang w:val="fr-FR"/>
        </w:rPr>
        <w:t xml:space="preserve">contribuer à l’atteinte des objectifs </w:t>
      </w:r>
      <w:r w:rsidR="00FF5B2A">
        <w:rPr>
          <w:rFonts w:asciiTheme="minorHAnsi" w:hAnsiTheme="minorHAnsi" w:cstheme="minorHAnsi"/>
          <w:sz w:val="22"/>
          <w:szCs w:val="22"/>
          <w:lang w:val="fr-FR"/>
        </w:rPr>
        <w:t xml:space="preserve"> du </w:t>
      </w:r>
      <w:r w:rsidR="00FF5B2A" w:rsidRPr="00283FC1">
        <w:rPr>
          <w:rFonts w:asciiTheme="minorHAnsi" w:hAnsiTheme="minorHAnsi" w:cstheme="minorHAnsi"/>
          <w:sz w:val="22"/>
          <w:szCs w:val="22"/>
          <w:lang w:val="fr-FR"/>
        </w:rPr>
        <w:t>FPM asbl</w:t>
      </w:r>
      <w:r w:rsidR="000D2F26" w:rsidRPr="00283FC1">
        <w:rPr>
          <w:rFonts w:asciiTheme="minorHAnsi" w:hAnsiTheme="minorHAnsi" w:cstheme="minorHAnsi"/>
          <w:sz w:val="22"/>
          <w:szCs w:val="22"/>
          <w:lang w:val="fr-FR"/>
        </w:rPr>
        <w:t xml:space="preserve"> </w:t>
      </w:r>
      <w:r w:rsidR="00FF5B2A">
        <w:rPr>
          <w:rFonts w:asciiTheme="minorHAnsi" w:hAnsiTheme="minorHAnsi" w:cstheme="minorHAnsi"/>
          <w:sz w:val="22"/>
          <w:szCs w:val="22"/>
          <w:lang w:val="fr-FR"/>
        </w:rPr>
        <w:t xml:space="preserve"> et </w:t>
      </w:r>
      <w:r w:rsidRPr="00283FC1">
        <w:rPr>
          <w:rFonts w:asciiTheme="minorHAnsi" w:hAnsiTheme="minorHAnsi" w:cstheme="minorHAnsi"/>
          <w:sz w:val="22"/>
          <w:szCs w:val="22"/>
          <w:lang w:val="fr-FR"/>
        </w:rPr>
        <w:t>veilleront</w:t>
      </w:r>
      <w:r w:rsidR="000D2F26" w:rsidRPr="00283FC1">
        <w:rPr>
          <w:rFonts w:asciiTheme="minorHAnsi" w:hAnsiTheme="minorHAnsi" w:cstheme="minorHAnsi"/>
          <w:sz w:val="22"/>
          <w:szCs w:val="22"/>
          <w:lang w:val="fr-FR"/>
        </w:rPr>
        <w:t xml:space="preserve"> à ce que le </w:t>
      </w:r>
      <w:r w:rsidR="0083392C" w:rsidRPr="00283FC1">
        <w:rPr>
          <w:rFonts w:asciiTheme="minorHAnsi" w:hAnsiTheme="minorHAnsi" w:cstheme="minorHAnsi"/>
          <w:sz w:val="22"/>
          <w:szCs w:val="22"/>
          <w:lang w:val="fr-FR"/>
        </w:rPr>
        <w:t xml:space="preserve">business </w:t>
      </w:r>
      <w:r w:rsidR="000D2F26" w:rsidRPr="00283FC1">
        <w:rPr>
          <w:rFonts w:asciiTheme="minorHAnsi" w:hAnsiTheme="minorHAnsi" w:cstheme="minorHAnsi"/>
          <w:sz w:val="22"/>
          <w:szCs w:val="22"/>
          <w:lang w:val="fr-FR"/>
        </w:rPr>
        <w:t>plan et les activités du FPM</w:t>
      </w:r>
      <w:r w:rsidR="00386C86">
        <w:rPr>
          <w:rFonts w:asciiTheme="minorHAnsi" w:hAnsiTheme="minorHAnsi" w:cstheme="minorHAnsi"/>
          <w:sz w:val="22"/>
          <w:szCs w:val="22"/>
          <w:lang w:val="fr-FR"/>
        </w:rPr>
        <w:t xml:space="preserve"> asbl</w:t>
      </w:r>
      <w:r w:rsidR="000D2F26" w:rsidRPr="00283FC1">
        <w:rPr>
          <w:rFonts w:asciiTheme="minorHAnsi" w:hAnsiTheme="minorHAnsi" w:cstheme="minorHAnsi"/>
          <w:sz w:val="22"/>
          <w:szCs w:val="22"/>
          <w:lang w:val="fr-FR"/>
        </w:rPr>
        <w:t xml:space="preserve"> soutiennent les priorités </w:t>
      </w:r>
      <w:r w:rsidR="0083392C" w:rsidRPr="00283FC1">
        <w:rPr>
          <w:rFonts w:asciiTheme="minorHAnsi" w:hAnsiTheme="minorHAnsi" w:cstheme="minorHAnsi"/>
          <w:sz w:val="22"/>
          <w:szCs w:val="22"/>
          <w:lang w:val="fr-FR"/>
        </w:rPr>
        <w:t xml:space="preserve">présentées dans le présent document </w:t>
      </w:r>
      <w:r w:rsidR="0083392C" w:rsidRPr="00283FC1">
        <w:rPr>
          <w:rFonts w:asciiTheme="minorHAnsi" w:hAnsiTheme="minorHAnsi" w:cstheme="minorHAnsi"/>
          <w:sz w:val="22"/>
          <w:szCs w:val="22"/>
          <w:lang w:val="fr-FR"/>
        </w:rPr>
        <w:lastRenderedPageBreak/>
        <w:t xml:space="preserve">(couverture des zones rurales, s’attaquer aux défis environnementaux et </w:t>
      </w:r>
      <w:r w:rsidR="00ED2294" w:rsidRPr="00283FC1">
        <w:rPr>
          <w:rFonts w:asciiTheme="minorHAnsi" w:hAnsiTheme="minorHAnsi" w:cstheme="minorHAnsi"/>
          <w:sz w:val="22"/>
          <w:szCs w:val="22"/>
          <w:lang w:val="fr-FR"/>
        </w:rPr>
        <w:t>à ceux posés par le changement climatique, sensibilité au genre dans les services aux clients et au niveau des dirigeants et employés des IMF, paix et sécurité, plan de sortie/retrait viable</w:t>
      </w:r>
      <w:r w:rsidR="001B2EFE" w:rsidRPr="00283FC1">
        <w:rPr>
          <w:rFonts w:asciiTheme="minorHAnsi" w:hAnsiTheme="minorHAnsi" w:cstheme="minorHAnsi"/>
          <w:sz w:val="22"/>
          <w:szCs w:val="22"/>
          <w:lang w:val="fr-FR"/>
        </w:rPr>
        <w:t>, etc.</w:t>
      </w:r>
      <w:r w:rsidR="00ED2294" w:rsidRPr="00283FC1">
        <w:rPr>
          <w:rFonts w:asciiTheme="minorHAnsi" w:hAnsiTheme="minorHAnsi" w:cstheme="minorHAnsi"/>
          <w:sz w:val="22"/>
          <w:szCs w:val="22"/>
          <w:lang w:val="fr-FR"/>
        </w:rPr>
        <w:t xml:space="preserve">), </w:t>
      </w:r>
      <w:r w:rsidR="006228C4" w:rsidRPr="00283FC1">
        <w:rPr>
          <w:rFonts w:asciiTheme="minorHAnsi" w:hAnsiTheme="minorHAnsi" w:cstheme="minorHAnsi"/>
          <w:sz w:val="22"/>
          <w:szCs w:val="22"/>
          <w:lang w:val="fr-FR"/>
        </w:rPr>
        <w:t xml:space="preserve">ce en </w:t>
      </w:r>
      <w:r w:rsidR="00CC5FD2" w:rsidRPr="00283FC1">
        <w:rPr>
          <w:rFonts w:asciiTheme="minorHAnsi" w:hAnsiTheme="minorHAnsi" w:cstheme="minorHAnsi"/>
          <w:sz w:val="22"/>
          <w:szCs w:val="22"/>
          <w:lang w:val="fr-FR"/>
        </w:rPr>
        <w:t>insistant davantage sur l’intérêt particulier porté aux bénéficiaires finaux cibl</w:t>
      </w:r>
      <w:r w:rsidR="00222914" w:rsidRPr="00283FC1">
        <w:rPr>
          <w:rFonts w:asciiTheme="minorHAnsi" w:hAnsiTheme="minorHAnsi" w:cstheme="minorHAnsi"/>
          <w:sz w:val="22"/>
          <w:szCs w:val="22"/>
          <w:lang w:val="fr-FR"/>
        </w:rPr>
        <w:t>é</w:t>
      </w:r>
      <w:r w:rsidR="00CC5FD2" w:rsidRPr="00283FC1">
        <w:rPr>
          <w:rFonts w:asciiTheme="minorHAnsi" w:hAnsiTheme="minorHAnsi" w:cstheme="minorHAnsi"/>
          <w:sz w:val="22"/>
          <w:szCs w:val="22"/>
          <w:lang w:val="fr-FR"/>
        </w:rPr>
        <w:t>s (par ex. les populations à faible revenu, les petits agriculteurs et les micro entreprises)</w:t>
      </w:r>
      <w:r w:rsidR="00222914" w:rsidRPr="00283FC1">
        <w:rPr>
          <w:rFonts w:asciiTheme="minorHAnsi" w:hAnsiTheme="minorHAnsi" w:cstheme="minorHAnsi"/>
          <w:sz w:val="22"/>
          <w:szCs w:val="22"/>
          <w:lang w:val="fr-FR"/>
        </w:rPr>
        <w:t xml:space="preserve">. Enfin, </w:t>
      </w:r>
      <w:r w:rsidR="00AE0688" w:rsidRPr="00283FC1">
        <w:rPr>
          <w:rFonts w:asciiTheme="minorHAnsi" w:hAnsiTheme="minorHAnsi" w:cstheme="minorHAnsi"/>
          <w:sz w:val="22"/>
          <w:szCs w:val="22"/>
          <w:lang w:val="fr-FR"/>
        </w:rPr>
        <w:t xml:space="preserve">on devrait veiller à </w:t>
      </w:r>
      <w:r w:rsidR="00222914" w:rsidRPr="00283FC1">
        <w:rPr>
          <w:rFonts w:asciiTheme="minorHAnsi" w:hAnsiTheme="minorHAnsi" w:cstheme="minorHAnsi"/>
          <w:sz w:val="22"/>
          <w:szCs w:val="22"/>
          <w:lang w:val="fr-FR"/>
        </w:rPr>
        <w:t xml:space="preserve">ce </w:t>
      </w:r>
      <w:r w:rsidR="00AE0688" w:rsidRPr="00283FC1">
        <w:rPr>
          <w:rFonts w:asciiTheme="minorHAnsi" w:hAnsiTheme="minorHAnsi" w:cstheme="minorHAnsi"/>
          <w:sz w:val="22"/>
          <w:szCs w:val="22"/>
          <w:lang w:val="fr-FR"/>
        </w:rPr>
        <w:t xml:space="preserve">que ce </w:t>
      </w:r>
      <w:r w:rsidR="00222914" w:rsidRPr="00283FC1">
        <w:rPr>
          <w:rFonts w:asciiTheme="minorHAnsi" w:hAnsiTheme="minorHAnsi" w:cstheme="minorHAnsi"/>
          <w:sz w:val="22"/>
          <w:szCs w:val="22"/>
          <w:lang w:val="fr-FR"/>
        </w:rPr>
        <w:t>business plan et ces activités du FPM</w:t>
      </w:r>
      <w:r w:rsidR="00035A9E" w:rsidRPr="00283FC1">
        <w:rPr>
          <w:rFonts w:asciiTheme="minorHAnsi" w:hAnsiTheme="minorHAnsi" w:cstheme="minorHAnsi"/>
          <w:sz w:val="22"/>
          <w:szCs w:val="22"/>
          <w:lang w:val="fr-FR"/>
        </w:rPr>
        <w:t xml:space="preserve"> asbl</w:t>
      </w:r>
      <w:r w:rsidR="00222914" w:rsidRPr="00283FC1">
        <w:rPr>
          <w:rFonts w:asciiTheme="minorHAnsi" w:hAnsiTheme="minorHAnsi" w:cstheme="minorHAnsi"/>
          <w:sz w:val="22"/>
          <w:szCs w:val="22"/>
          <w:lang w:val="fr-FR"/>
        </w:rPr>
        <w:t xml:space="preserve"> </w:t>
      </w:r>
      <w:r w:rsidR="00AE0688" w:rsidRPr="00283FC1">
        <w:rPr>
          <w:rFonts w:asciiTheme="minorHAnsi" w:hAnsiTheme="minorHAnsi" w:cstheme="minorHAnsi"/>
          <w:sz w:val="22"/>
          <w:szCs w:val="22"/>
          <w:lang w:val="fr-FR"/>
        </w:rPr>
        <w:t xml:space="preserve">viennent </w:t>
      </w:r>
      <w:r w:rsidR="00222914" w:rsidRPr="00283FC1">
        <w:rPr>
          <w:rFonts w:asciiTheme="minorHAnsi" w:hAnsiTheme="minorHAnsi" w:cstheme="minorHAnsi"/>
          <w:sz w:val="22"/>
          <w:szCs w:val="22"/>
          <w:lang w:val="fr-FR"/>
        </w:rPr>
        <w:t xml:space="preserve">aussi </w:t>
      </w:r>
      <w:r w:rsidR="00AE0688" w:rsidRPr="00283FC1">
        <w:rPr>
          <w:rFonts w:asciiTheme="minorHAnsi" w:hAnsiTheme="minorHAnsi" w:cstheme="minorHAnsi"/>
          <w:sz w:val="22"/>
          <w:szCs w:val="22"/>
          <w:lang w:val="fr-FR"/>
        </w:rPr>
        <w:t>r</w:t>
      </w:r>
      <w:r w:rsidR="00222914" w:rsidRPr="00283FC1">
        <w:rPr>
          <w:rFonts w:asciiTheme="minorHAnsi" w:hAnsiTheme="minorHAnsi" w:cstheme="minorHAnsi"/>
          <w:sz w:val="22"/>
          <w:szCs w:val="22"/>
          <w:lang w:val="fr-FR"/>
        </w:rPr>
        <w:t xml:space="preserve">enforcer </w:t>
      </w:r>
      <w:r w:rsidR="00AE0688" w:rsidRPr="00283FC1">
        <w:rPr>
          <w:rFonts w:asciiTheme="minorHAnsi" w:hAnsiTheme="minorHAnsi" w:cstheme="minorHAnsi"/>
          <w:sz w:val="22"/>
          <w:szCs w:val="22"/>
          <w:lang w:val="fr-FR"/>
        </w:rPr>
        <w:t xml:space="preserve">davantage d’autres initiatives existantes </w:t>
      </w:r>
      <w:r w:rsidR="00386C86">
        <w:rPr>
          <w:rFonts w:asciiTheme="minorHAnsi" w:hAnsiTheme="minorHAnsi" w:cstheme="minorHAnsi"/>
          <w:sz w:val="22"/>
          <w:szCs w:val="22"/>
          <w:lang w:val="fr-FR"/>
        </w:rPr>
        <w:t>du PNUD et UNCDF</w:t>
      </w:r>
      <w:r w:rsidR="00AE0688" w:rsidRPr="00283FC1">
        <w:rPr>
          <w:rFonts w:asciiTheme="minorHAnsi" w:hAnsiTheme="minorHAnsi" w:cstheme="minorHAnsi"/>
          <w:sz w:val="22"/>
          <w:szCs w:val="22"/>
          <w:lang w:val="fr-FR"/>
        </w:rPr>
        <w:t xml:space="preserve"> : par ex. les critères de sélection des PSF </w:t>
      </w:r>
      <w:r w:rsidR="00035A9E" w:rsidRPr="00283FC1">
        <w:rPr>
          <w:rFonts w:asciiTheme="minorHAnsi" w:hAnsiTheme="minorHAnsi" w:cstheme="minorHAnsi"/>
          <w:sz w:val="22"/>
          <w:szCs w:val="22"/>
          <w:lang w:val="fr-FR"/>
        </w:rPr>
        <w:t>à</w:t>
      </w:r>
      <w:r w:rsidR="00AE0688" w:rsidRPr="00283FC1">
        <w:rPr>
          <w:rFonts w:asciiTheme="minorHAnsi" w:hAnsiTheme="minorHAnsi" w:cstheme="minorHAnsi"/>
          <w:sz w:val="22"/>
          <w:szCs w:val="22"/>
          <w:lang w:val="fr-FR"/>
        </w:rPr>
        <w:t xml:space="preserve"> </w:t>
      </w:r>
      <w:r w:rsidR="003B03AD" w:rsidRPr="00283FC1">
        <w:rPr>
          <w:rFonts w:asciiTheme="minorHAnsi" w:hAnsiTheme="minorHAnsi" w:cstheme="minorHAnsi"/>
          <w:sz w:val="22"/>
          <w:szCs w:val="22"/>
          <w:lang w:val="fr-FR"/>
        </w:rPr>
        <w:t xml:space="preserve">harmoniser avec </w:t>
      </w:r>
      <w:r w:rsidR="00AE0688" w:rsidRPr="00283FC1">
        <w:rPr>
          <w:rFonts w:asciiTheme="minorHAnsi" w:hAnsiTheme="minorHAnsi" w:cstheme="minorHAnsi"/>
          <w:sz w:val="22"/>
          <w:szCs w:val="22"/>
          <w:lang w:val="fr-FR"/>
        </w:rPr>
        <w:t xml:space="preserve">d’autres initiatives potentielles (finance numérique, jeunesse, agriculture, </w:t>
      </w:r>
      <w:r w:rsidR="003B03AD" w:rsidRPr="00283FC1">
        <w:rPr>
          <w:rFonts w:asciiTheme="minorHAnsi" w:hAnsiTheme="minorHAnsi" w:cstheme="minorHAnsi"/>
          <w:sz w:val="22"/>
          <w:szCs w:val="22"/>
          <w:lang w:val="fr-FR"/>
        </w:rPr>
        <w:t xml:space="preserve">Fonds </w:t>
      </w:r>
      <w:r w:rsidR="00AE0688" w:rsidRPr="00283FC1">
        <w:rPr>
          <w:rFonts w:asciiTheme="minorHAnsi" w:hAnsiTheme="minorHAnsi" w:cstheme="minorHAnsi"/>
          <w:sz w:val="22"/>
          <w:szCs w:val="22"/>
          <w:lang w:val="fr-FR"/>
        </w:rPr>
        <w:t>fiduci</w:t>
      </w:r>
      <w:r w:rsidR="003B03AD" w:rsidRPr="00283FC1">
        <w:rPr>
          <w:rFonts w:asciiTheme="minorHAnsi" w:hAnsiTheme="minorHAnsi" w:cstheme="minorHAnsi"/>
          <w:sz w:val="22"/>
          <w:szCs w:val="22"/>
          <w:lang w:val="fr-FR"/>
        </w:rPr>
        <w:t xml:space="preserve">aire pour le financement du </w:t>
      </w:r>
      <w:r w:rsidR="00AE0688" w:rsidRPr="00283FC1">
        <w:rPr>
          <w:rFonts w:asciiTheme="minorHAnsi" w:hAnsiTheme="minorHAnsi" w:cstheme="minorHAnsi"/>
          <w:sz w:val="22"/>
          <w:szCs w:val="22"/>
          <w:lang w:val="fr-FR"/>
        </w:rPr>
        <w:t>« </w:t>
      </w:r>
      <w:r w:rsidR="003B03AD" w:rsidRPr="00283FC1">
        <w:rPr>
          <w:rFonts w:asciiTheme="minorHAnsi" w:hAnsiTheme="minorHAnsi" w:cstheme="minorHAnsi"/>
          <w:sz w:val="22"/>
          <w:szCs w:val="22"/>
          <w:lang w:val="fr-FR"/>
        </w:rPr>
        <w:t>last mile</w:t>
      </w:r>
      <w:r w:rsidR="00AE0688" w:rsidRPr="00283FC1">
        <w:rPr>
          <w:rFonts w:asciiTheme="minorHAnsi" w:hAnsiTheme="minorHAnsi" w:cstheme="minorHAnsi"/>
          <w:sz w:val="22"/>
          <w:szCs w:val="22"/>
          <w:lang w:val="fr-FR"/>
        </w:rPr>
        <w:t> », etc.)</w:t>
      </w:r>
      <w:r w:rsidR="000D2F26" w:rsidRPr="00283FC1">
        <w:rPr>
          <w:rFonts w:asciiTheme="minorHAnsi" w:hAnsiTheme="minorHAnsi" w:cstheme="minorHAnsi"/>
          <w:sz w:val="22"/>
          <w:szCs w:val="22"/>
          <w:lang w:val="fr-FR"/>
        </w:rPr>
        <w:t>.</w:t>
      </w:r>
    </w:p>
    <w:p w14:paraId="041A532D" w14:textId="1F9D73E8" w:rsidR="009371F8" w:rsidRPr="00283FC1" w:rsidRDefault="009371F8" w:rsidP="00AF53D1">
      <w:pPr>
        <w:widowControl w:val="0"/>
        <w:numPr>
          <w:ilvl w:val="0"/>
          <w:numId w:val="3"/>
        </w:numPr>
        <w:shd w:val="clear" w:color="auto" w:fill="FFFFFF"/>
        <w:spacing w:after="120" w:line="280" w:lineRule="exact"/>
        <w:ind w:left="426" w:hanging="426"/>
        <w:jc w:val="both"/>
        <w:rPr>
          <w:rFonts w:asciiTheme="minorHAnsi" w:hAnsiTheme="minorHAnsi" w:cstheme="minorHAnsi"/>
          <w:bCs/>
          <w:sz w:val="22"/>
          <w:szCs w:val="22"/>
          <w:lang w:val="fr-FR"/>
        </w:rPr>
      </w:pPr>
      <w:r w:rsidRPr="00283FC1">
        <w:rPr>
          <w:rFonts w:asciiTheme="minorHAnsi" w:hAnsiTheme="minorHAnsi" w:cstheme="minorHAnsi"/>
          <w:i/>
          <w:sz w:val="22"/>
          <w:szCs w:val="22"/>
          <w:lang w:val="fr-FR"/>
        </w:rPr>
        <w:t xml:space="preserve">Appui institutionnel et technique des prestataires de services financiers de microfinance </w:t>
      </w:r>
      <w:r w:rsidRPr="00283FC1">
        <w:rPr>
          <w:rFonts w:asciiTheme="minorHAnsi" w:hAnsiTheme="minorHAnsi" w:cstheme="minorHAnsi"/>
          <w:sz w:val="22"/>
          <w:szCs w:val="22"/>
          <w:lang w:val="fr-FR"/>
        </w:rPr>
        <w:t>:</w:t>
      </w:r>
      <w:r w:rsidR="00C268F6">
        <w:rPr>
          <w:rFonts w:asciiTheme="minorHAnsi" w:hAnsiTheme="minorHAnsi" w:cstheme="minorHAnsi"/>
          <w:sz w:val="22"/>
          <w:szCs w:val="22"/>
          <w:lang w:val="fr-FR"/>
        </w:rPr>
        <w:t xml:space="preserve"> en complément </w:t>
      </w:r>
      <w:r w:rsidRPr="00283FC1">
        <w:rPr>
          <w:rFonts w:asciiTheme="minorHAnsi" w:hAnsiTheme="minorHAnsi" w:cstheme="minorHAnsi"/>
          <w:sz w:val="22"/>
          <w:szCs w:val="22"/>
          <w:lang w:val="fr-FR"/>
        </w:rPr>
        <w:t xml:space="preserve"> </w:t>
      </w:r>
      <w:r w:rsidR="00ED1C45" w:rsidRPr="00283FC1">
        <w:rPr>
          <w:rFonts w:asciiTheme="minorHAnsi" w:hAnsiTheme="minorHAnsi" w:cstheme="minorHAnsi"/>
          <w:sz w:val="22"/>
          <w:szCs w:val="22"/>
          <w:lang w:val="fr-FR"/>
        </w:rPr>
        <w:t>le projet a</w:t>
      </w:r>
      <w:r w:rsidRPr="00283FC1">
        <w:rPr>
          <w:rFonts w:asciiTheme="minorHAnsi" w:hAnsiTheme="minorHAnsi" w:cstheme="minorHAnsi"/>
          <w:sz w:val="22"/>
          <w:szCs w:val="22"/>
          <w:lang w:val="fr-FR"/>
        </w:rPr>
        <w:t>ppu</w:t>
      </w:r>
      <w:r w:rsidR="00ED1C45" w:rsidRPr="00283FC1">
        <w:rPr>
          <w:rFonts w:asciiTheme="minorHAnsi" w:hAnsiTheme="minorHAnsi" w:cstheme="minorHAnsi"/>
          <w:sz w:val="22"/>
          <w:szCs w:val="22"/>
          <w:lang w:val="fr-FR"/>
        </w:rPr>
        <w:t>iera</w:t>
      </w:r>
      <w:r w:rsidRPr="00283FC1">
        <w:rPr>
          <w:rFonts w:asciiTheme="minorHAnsi" w:hAnsiTheme="minorHAnsi" w:cstheme="minorHAnsi"/>
          <w:sz w:val="22"/>
          <w:szCs w:val="22"/>
          <w:lang w:val="fr-FR"/>
        </w:rPr>
        <w:t xml:space="preserve"> </w:t>
      </w:r>
      <w:r w:rsidR="00035A9E" w:rsidRPr="00283FC1">
        <w:rPr>
          <w:rFonts w:asciiTheme="minorHAnsi" w:hAnsiTheme="minorHAnsi" w:cstheme="minorHAnsi"/>
          <w:sz w:val="22"/>
          <w:szCs w:val="22"/>
          <w:lang w:val="fr-FR"/>
        </w:rPr>
        <w:t xml:space="preserve">directement des </w:t>
      </w:r>
      <w:r w:rsidRPr="00283FC1">
        <w:rPr>
          <w:rFonts w:asciiTheme="minorHAnsi" w:hAnsiTheme="minorHAnsi" w:cstheme="minorHAnsi"/>
          <w:sz w:val="22"/>
          <w:szCs w:val="22"/>
          <w:lang w:val="fr-FR"/>
        </w:rPr>
        <w:t>institutions de microfinance</w:t>
      </w:r>
      <w:r w:rsidR="00035A9E"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dans </w:t>
      </w:r>
      <w:r w:rsidR="00035A9E" w:rsidRPr="00283FC1">
        <w:rPr>
          <w:rFonts w:asciiTheme="minorHAnsi" w:hAnsiTheme="minorHAnsi" w:cstheme="minorHAnsi"/>
          <w:sz w:val="22"/>
          <w:szCs w:val="22"/>
          <w:lang w:val="fr-FR"/>
        </w:rPr>
        <w:t>des</w:t>
      </w:r>
      <w:r w:rsidRPr="00283FC1">
        <w:rPr>
          <w:rFonts w:asciiTheme="minorHAnsi" w:hAnsiTheme="minorHAnsi" w:cstheme="minorHAnsi"/>
          <w:sz w:val="22"/>
          <w:szCs w:val="22"/>
          <w:lang w:val="fr-FR"/>
        </w:rPr>
        <w:t xml:space="preserve"> zones</w:t>
      </w:r>
      <w:r w:rsidR="00035A9E" w:rsidRPr="00283FC1">
        <w:rPr>
          <w:rFonts w:asciiTheme="minorHAnsi" w:hAnsiTheme="minorHAnsi" w:cstheme="minorHAnsi"/>
          <w:sz w:val="22"/>
          <w:szCs w:val="22"/>
          <w:lang w:val="fr-FR"/>
        </w:rPr>
        <w:t xml:space="preserve"> peu ou</w:t>
      </w:r>
      <w:r w:rsidRPr="00283FC1">
        <w:rPr>
          <w:rFonts w:asciiTheme="minorHAnsi" w:hAnsiTheme="minorHAnsi" w:cstheme="minorHAnsi"/>
          <w:sz w:val="22"/>
          <w:szCs w:val="22"/>
          <w:lang w:val="fr-FR"/>
        </w:rPr>
        <w:t xml:space="preserve"> mal servies, </w:t>
      </w:r>
      <w:r w:rsidR="00386C86">
        <w:rPr>
          <w:rFonts w:asciiTheme="minorHAnsi" w:hAnsiTheme="minorHAnsi" w:cstheme="minorHAnsi"/>
          <w:sz w:val="22"/>
          <w:szCs w:val="22"/>
          <w:lang w:val="fr-FR"/>
        </w:rPr>
        <w:t>par exemple</w:t>
      </w:r>
      <w:r w:rsidR="00F33F28" w:rsidRPr="00283FC1">
        <w:rPr>
          <w:rFonts w:asciiTheme="minorHAnsi" w:hAnsiTheme="minorHAnsi" w:cstheme="minorHAnsi"/>
          <w:sz w:val="22"/>
          <w:szCs w:val="22"/>
          <w:lang w:val="fr-FR"/>
        </w:rPr>
        <w:t xml:space="preserve"> </w:t>
      </w:r>
      <w:r w:rsidR="00ED1C45" w:rsidRPr="00283FC1">
        <w:rPr>
          <w:rFonts w:asciiTheme="minorHAnsi" w:hAnsiTheme="minorHAnsi" w:cstheme="minorHAnsi"/>
          <w:sz w:val="22"/>
          <w:szCs w:val="22"/>
          <w:lang w:val="fr-FR"/>
        </w:rPr>
        <w:t>p</w:t>
      </w:r>
      <w:r w:rsidRPr="00283FC1">
        <w:rPr>
          <w:rFonts w:asciiTheme="minorHAnsi" w:hAnsiTheme="minorHAnsi" w:cstheme="minorHAnsi"/>
          <w:sz w:val="22"/>
          <w:szCs w:val="22"/>
          <w:lang w:val="fr-FR"/>
        </w:rPr>
        <w:t xml:space="preserve">our </w:t>
      </w:r>
      <w:r w:rsidR="00386C86">
        <w:rPr>
          <w:rFonts w:asciiTheme="minorHAnsi" w:hAnsiTheme="minorHAnsi" w:cstheme="minorHAnsi"/>
          <w:sz w:val="22"/>
          <w:szCs w:val="22"/>
          <w:lang w:val="fr-FR"/>
        </w:rPr>
        <w:t xml:space="preserve">contribuer à </w:t>
      </w:r>
      <w:r w:rsidRPr="00283FC1">
        <w:rPr>
          <w:rFonts w:asciiTheme="minorHAnsi" w:hAnsiTheme="minorHAnsi" w:cstheme="minorHAnsi"/>
          <w:sz w:val="22"/>
          <w:szCs w:val="22"/>
          <w:lang w:val="fr-FR"/>
        </w:rPr>
        <w:t xml:space="preserve">améliorer la bancarisation des fonctionnaires et </w:t>
      </w:r>
      <w:r w:rsidR="00ED1C45" w:rsidRPr="00283FC1">
        <w:rPr>
          <w:rFonts w:asciiTheme="minorHAnsi" w:hAnsiTheme="minorHAnsi" w:cstheme="minorHAnsi"/>
          <w:sz w:val="22"/>
          <w:szCs w:val="22"/>
          <w:lang w:val="fr-FR"/>
        </w:rPr>
        <w:t xml:space="preserve">pour </w:t>
      </w:r>
      <w:r w:rsidRPr="00283FC1">
        <w:rPr>
          <w:rFonts w:asciiTheme="minorHAnsi" w:hAnsiTheme="minorHAnsi" w:cstheme="minorHAnsi"/>
          <w:sz w:val="22"/>
          <w:szCs w:val="22"/>
          <w:lang w:val="fr-FR"/>
        </w:rPr>
        <w:t>tirer parti des synergies possibles avec les activités d</w:t>
      </w:r>
      <w:r w:rsidR="00ED1C45" w:rsidRPr="00283FC1">
        <w:rPr>
          <w:rFonts w:asciiTheme="minorHAnsi" w:hAnsiTheme="minorHAnsi" w:cstheme="minorHAnsi"/>
          <w:sz w:val="22"/>
          <w:szCs w:val="22"/>
          <w:lang w:val="fr-FR"/>
        </w:rPr>
        <w:t>e la composante « Relèvement c</w:t>
      </w:r>
      <w:r w:rsidRPr="00283FC1">
        <w:rPr>
          <w:rFonts w:asciiTheme="minorHAnsi" w:hAnsiTheme="minorHAnsi" w:cstheme="minorHAnsi"/>
          <w:sz w:val="22"/>
          <w:szCs w:val="22"/>
          <w:lang w:val="fr-FR"/>
        </w:rPr>
        <w:t>ommunautaire</w:t>
      </w:r>
      <w:r w:rsidR="00ED1C45"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du PNUD (</w:t>
      </w:r>
      <w:r w:rsidR="00ED1C45" w:rsidRPr="00283FC1">
        <w:rPr>
          <w:rFonts w:asciiTheme="minorHAnsi" w:hAnsiTheme="minorHAnsi" w:cstheme="minorHAnsi"/>
          <w:sz w:val="22"/>
          <w:szCs w:val="22"/>
          <w:lang w:val="fr-FR"/>
        </w:rPr>
        <w:t xml:space="preserve">dans </w:t>
      </w:r>
      <w:r w:rsidRPr="00283FC1">
        <w:rPr>
          <w:rFonts w:asciiTheme="minorHAnsi" w:hAnsiTheme="minorHAnsi" w:cstheme="minorHAnsi"/>
          <w:sz w:val="22"/>
          <w:szCs w:val="22"/>
          <w:lang w:val="fr-FR"/>
        </w:rPr>
        <w:t>certaines zones du Nord</w:t>
      </w:r>
      <w:r w:rsidR="00ED1C45"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Kivu, </w:t>
      </w:r>
      <w:r w:rsidR="00ED1C45" w:rsidRPr="00283FC1">
        <w:rPr>
          <w:rFonts w:asciiTheme="minorHAnsi" w:hAnsiTheme="minorHAnsi" w:cstheme="minorHAnsi"/>
          <w:sz w:val="22"/>
          <w:szCs w:val="22"/>
          <w:lang w:val="fr-FR"/>
        </w:rPr>
        <w:t xml:space="preserve">du </w:t>
      </w:r>
      <w:r w:rsidRPr="00283FC1">
        <w:rPr>
          <w:rFonts w:asciiTheme="minorHAnsi" w:hAnsiTheme="minorHAnsi" w:cstheme="minorHAnsi"/>
          <w:sz w:val="22"/>
          <w:szCs w:val="22"/>
          <w:lang w:val="fr-FR"/>
        </w:rPr>
        <w:t>Sud</w:t>
      </w:r>
      <w:r w:rsidR="00ED1C45"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Kivu,</w:t>
      </w:r>
      <w:r w:rsidR="00F33F28"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et </w:t>
      </w:r>
      <w:r w:rsidR="00ED1C45" w:rsidRPr="00283FC1">
        <w:rPr>
          <w:rFonts w:asciiTheme="minorHAnsi" w:hAnsiTheme="minorHAnsi" w:cstheme="minorHAnsi"/>
          <w:sz w:val="22"/>
          <w:szCs w:val="22"/>
          <w:lang w:val="fr-FR"/>
        </w:rPr>
        <w:t xml:space="preserve">avec </w:t>
      </w:r>
      <w:r w:rsidRPr="00283FC1">
        <w:rPr>
          <w:rFonts w:asciiTheme="minorHAnsi" w:hAnsiTheme="minorHAnsi" w:cstheme="minorHAnsi"/>
          <w:sz w:val="22"/>
          <w:szCs w:val="22"/>
          <w:lang w:val="fr-FR"/>
        </w:rPr>
        <w:t xml:space="preserve">d'autres partenaires techniques et financiers. </w:t>
      </w:r>
      <w:r w:rsidR="00ED1C45" w:rsidRPr="00283FC1">
        <w:rPr>
          <w:rFonts w:asciiTheme="minorHAnsi" w:hAnsiTheme="minorHAnsi" w:cstheme="minorHAnsi"/>
          <w:sz w:val="22"/>
          <w:szCs w:val="22"/>
          <w:lang w:val="fr-FR"/>
        </w:rPr>
        <w:t>Cet a</w:t>
      </w:r>
      <w:r w:rsidRPr="00283FC1">
        <w:rPr>
          <w:rFonts w:asciiTheme="minorHAnsi" w:hAnsiTheme="minorHAnsi" w:cstheme="minorHAnsi"/>
          <w:sz w:val="22"/>
          <w:szCs w:val="22"/>
          <w:lang w:val="fr-FR"/>
        </w:rPr>
        <w:t>ppui portera</w:t>
      </w:r>
      <w:r w:rsidR="00C268F6">
        <w:rPr>
          <w:rFonts w:asciiTheme="minorHAnsi" w:hAnsiTheme="minorHAnsi" w:cstheme="minorHAnsi"/>
          <w:sz w:val="22"/>
          <w:szCs w:val="22"/>
          <w:lang w:val="fr-FR"/>
        </w:rPr>
        <w:t xml:space="preserve"> notamment</w:t>
      </w:r>
      <w:r w:rsidRPr="00283FC1">
        <w:rPr>
          <w:rFonts w:asciiTheme="minorHAnsi" w:hAnsiTheme="minorHAnsi" w:cstheme="minorHAnsi"/>
          <w:sz w:val="22"/>
          <w:szCs w:val="22"/>
          <w:lang w:val="fr-FR"/>
        </w:rPr>
        <w:t xml:space="preserve"> sur </w:t>
      </w:r>
      <w:r w:rsidR="00035A9E" w:rsidRPr="00283FC1">
        <w:rPr>
          <w:rFonts w:asciiTheme="minorHAnsi" w:hAnsiTheme="minorHAnsi" w:cstheme="minorHAnsi"/>
          <w:sz w:val="22"/>
          <w:szCs w:val="22"/>
          <w:lang w:val="fr-FR"/>
        </w:rPr>
        <w:t>les formations</w:t>
      </w:r>
      <w:r w:rsidRPr="00283FC1">
        <w:rPr>
          <w:rFonts w:asciiTheme="minorHAnsi" w:hAnsiTheme="minorHAnsi" w:cstheme="minorHAnsi"/>
          <w:sz w:val="22"/>
          <w:szCs w:val="22"/>
          <w:lang w:val="fr-FR"/>
        </w:rPr>
        <w:t xml:space="preserve">, le développement de nouveaux produits et services sur mesure </w:t>
      </w:r>
      <w:r w:rsidR="00ED1C45" w:rsidRPr="00283FC1">
        <w:rPr>
          <w:rFonts w:asciiTheme="minorHAnsi" w:hAnsiTheme="minorHAnsi" w:cstheme="minorHAnsi"/>
          <w:sz w:val="22"/>
          <w:szCs w:val="22"/>
          <w:lang w:val="fr-FR"/>
        </w:rPr>
        <w:t xml:space="preserve">ainsi que le </w:t>
      </w:r>
      <w:r w:rsidRPr="00283FC1">
        <w:rPr>
          <w:rFonts w:asciiTheme="minorHAnsi" w:hAnsiTheme="minorHAnsi" w:cstheme="minorHAnsi"/>
          <w:sz w:val="22"/>
          <w:szCs w:val="22"/>
          <w:lang w:val="fr-FR"/>
        </w:rPr>
        <w:t>renforce</w:t>
      </w:r>
      <w:r w:rsidR="00ED1C45" w:rsidRPr="00283FC1">
        <w:rPr>
          <w:rFonts w:asciiTheme="minorHAnsi" w:hAnsiTheme="minorHAnsi" w:cstheme="minorHAnsi"/>
          <w:sz w:val="22"/>
          <w:szCs w:val="22"/>
          <w:lang w:val="fr-FR"/>
        </w:rPr>
        <w:t xml:space="preserve">ment du </w:t>
      </w:r>
      <w:r w:rsidRPr="00283FC1">
        <w:rPr>
          <w:rFonts w:asciiTheme="minorHAnsi" w:hAnsiTheme="minorHAnsi" w:cstheme="minorHAnsi"/>
          <w:sz w:val="22"/>
          <w:szCs w:val="22"/>
          <w:lang w:val="fr-FR"/>
        </w:rPr>
        <w:t>portefeuille de crédit</w:t>
      </w:r>
      <w:r w:rsidR="00C268F6">
        <w:rPr>
          <w:rFonts w:asciiTheme="minorHAnsi" w:hAnsiTheme="minorHAnsi" w:cstheme="minorHAnsi"/>
          <w:sz w:val="22"/>
          <w:szCs w:val="22"/>
          <w:lang w:val="fr-FR"/>
        </w:rPr>
        <w:t xml:space="preserve"> des</w:t>
      </w:r>
      <w:r w:rsidR="0000395B"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C</w:t>
      </w:r>
      <w:r w:rsidR="00ED1C45" w:rsidRPr="00283FC1">
        <w:rPr>
          <w:rFonts w:asciiTheme="minorHAnsi" w:hAnsiTheme="minorHAnsi" w:cstheme="minorHAnsi"/>
          <w:sz w:val="22"/>
          <w:szCs w:val="22"/>
          <w:lang w:val="fr-FR"/>
        </w:rPr>
        <w:t>oopec</w:t>
      </w:r>
      <w:r w:rsidR="00C268F6">
        <w:rPr>
          <w:rFonts w:asciiTheme="minorHAnsi" w:hAnsiTheme="minorHAnsi" w:cstheme="minorHAnsi"/>
          <w:sz w:val="22"/>
          <w:szCs w:val="22"/>
          <w:lang w:val="fr-FR"/>
        </w:rPr>
        <w:t xml:space="preserve"> et </w:t>
      </w:r>
      <w:r w:rsidRPr="00283FC1">
        <w:rPr>
          <w:rFonts w:asciiTheme="minorHAnsi" w:hAnsiTheme="minorHAnsi" w:cstheme="minorHAnsi"/>
          <w:sz w:val="22"/>
          <w:szCs w:val="22"/>
          <w:lang w:val="fr-FR"/>
        </w:rPr>
        <w:t>I</w:t>
      </w:r>
      <w:r w:rsidR="00ED1C45" w:rsidRPr="00283FC1">
        <w:rPr>
          <w:rFonts w:asciiTheme="minorHAnsi" w:hAnsiTheme="minorHAnsi" w:cstheme="minorHAnsi"/>
          <w:sz w:val="22"/>
          <w:szCs w:val="22"/>
          <w:lang w:val="fr-FR"/>
        </w:rPr>
        <w:t>M</w:t>
      </w:r>
      <w:r w:rsidRPr="00283FC1">
        <w:rPr>
          <w:rFonts w:asciiTheme="minorHAnsi" w:hAnsiTheme="minorHAnsi" w:cstheme="minorHAnsi"/>
          <w:sz w:val="22"/>
          <w:szCs w:val="22"/>
          <w:lang w:val="fr-FR"/>
        </w:rPr>
        <w:t xml:space="preserve">F pour </w:t>
      </w:r>
      <w:r w:rsidR="00ED1C45" w:rsidRPr="00283FC1">
        <w:rPr>
          <w:rFonts w:asciiTheme="minorHAnsi" w:hAnsiTheme="minorHAnsi" w:cstheme="minorHAnsi"/>
          <w:sz w:val="22"/>
          <w:szCs w:val="22"/>
          <w:lang w:val="fr-FR"/>
        </w:rPr>
        <w:t xml:space="preserve">prendre en </w:t>
      </w:r>
      <w:r w:rsidRPr="00283FC1">
        <w:rPr>
          <w:rFonts w:asciiTheme="minorHAnsi" w:hAnsiTheme="minorHAnsi" w:cstheme="minorHAnsi"/>
          <w:sz w:val="22"/>
          <w:szCs w:val="22"/>
          <w:lang w:val="fr-FR"/>
        </w:rPr>
        <w:t xml:space="preserve">compte </w:t>
      </w:r>
      <w:r w:rsidR="00ED1C45"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es </w:t>
      </w:r>
      <w:r w:rsidR="00ED1C45" w:rsidRPr="00283FC1">
        <w:rPr>
          <w:rFonts w:asciiTheme="minorHAnsi" w:hAnsiTheme="minorHAnsi" w:cstheme="minorHAnsi"/>
          <w:sz w:val="22"/>
          <w:szCs w:val="22"/>
          <w:lang w:val="fr-FR"/>
        </w:rPr>
        <w:t xml:space="preserve">populations </w:t>
      </w:r>
      <w:r w:rsidRPr="00283FC1">
        <w:rPr>
          <w:rFonts w:asciiTheme="minorHAnsi" w:hAnsiTheme="minorHAnsi" w:cstheme="minorHAnsi"/>
          <w:sz w:val="22"/>
          <w:szCs w:val="22"/>
          <w:lang w:val="fr-FR"/>
        </w:rPr>
        <w:t xml:space="preserve">vulnérables Les </w:t>
      </w:r>
      <w:r w:rsidR="00ED1C45" w:rsidRPr="00283FC1">
        <w:rPr>
          <w:rFonts w:asciiTheme="minorHAnsi" w:hAnsiTheme="minorHAnsi" w:cstheme="minorHAnsi"/>
          <w:sz w:val="22"/>
          <w:szCs w:val="22"/>
          <w:lang w:val="fr-FR"/>
        </w:rPr>
        <w:t xml:space="preserve">principales activités sont entre autres </w:t>
      </w:r>
      <w:r w:rsidRPr="00283FC1">
        <w:rPr>
          <w:rFonts w:asciiTheme="minorHAnsi" w:hAnsiTheme="minorHAnsi" w:cstheme="minorHAnsi"/>
          <w:sz w:val="22"/>
          <w:szCs w:val="22"/>
          <w:lang w:val="fr-FR"/>
        </w:rPr>
        <w:t>:</w:t>
      </w:r>
    </w:p>
    <w:p w14:paraId="00F5A9B0" w14:textId="3E4EB538" w:rsidR="000D2F26" w:rsidRPr="00283FC1" w:rsidRDefault="00837344" w:rsidP="00AF53D1">
      <w:pPr>
        <w:numPr>
          <w:ilvl w:val="1"/>
          <w:numId w:val="6"/>
        </w:numPr>
        <w:shd w:val="clear" w:color="auto" w:fill="FFFFFF"/>
        <w:spacing w:after="120" w:line="280" w:lineRule="exact"/>
        <w:ind w:left="709" w:hanging="283"/>
        <w:jc w:val="both"/>
        <w:rPr>
          <w:rFonts w:asciiTheme="minorHAnsi" w:hAnsiTheme="minorHAnsi" w:cstheme="minorHAnsi"/>
          <w:bCs/>
          <w:sz w:val="22"/>
          <w:szCs w:val="22"/>
          <w:lang w:val="fr-FR"/>
        </w:rPr>
      </w:pPr>
      <w:r w:rsidRPr="00283FC1">
        <w:rPr>
          <w:rFonts w:asciiTheme="minorHAnsi" w:hAnsiTheme="minorHAnsi" w:cstheme="minorHAnsi"/>
          <w:bCs/>
          <w:sz w:val="22"/>
          <w:szCs w:val="22"/>
          <w:lang w:val="fr-FR"/>
        </w:rPr>
        <w:t>La</w:t>
      </w:r>
      <w:r w:rsidR="00852264" w:rsidRPr="00283FC1">
        <w:rPr>
          <w:rFonts w:asciiTheme="minorHAnsi" w:hAnsiTheme="minorHAnsi" w:cstheme="minorHAnsi"/>
          <w:bCs/>
          <w:sz w:val="22"/>
          <w:szCs w:val="22"/>
          <w:lang w:val="fr-FR"/>
        </w:rPr>
        <w:t xml:space="preserve"> </w:t>
      </w:r>
      <w:r w:rsidR="000D2F26" w:rsidRPr="00283FC1">
        <w:rPr>
          <w:rFonts w:asciiTheme="minorHAnsi" w:hAnsiTheme="minorHAnsi" w:cstheme="minorHAnsi"/>
          <w:bCs/>
          <w:sz w:val="22"/>
          <w:szCs w:val="22"/>
          <w:lang w:val="fr-FR"/>
        </w:rPr>
        <w:t xml:space="preserve">formation et </w:t>
      </w:r>
      <w:r w:rsidR="00852264" w:rsidRPr="00283FC1">
        <w:rPr>
          <w:rFonts w:asciiTheme="minorHAnsi" w:hAnsiTheme="minorHAnsi" w:cstheme="minorHAnsi"/>
          <w:bCs/>
          <w:sz w:val="22"/>
          <w:szCs w:val="22"/>
          <w:lang w:val="fr-FR"/>
        </w:rPr>
        <w:t xml:space="preserve">le </w:t>
      </w:r>
      <w:r w:rsidR="000D2F26" w:rsidRPr="00283FC1">
        <w:rPr>
          <w:rFonts w:asciiTheme="minorHAnsi" w:hAnsiTheme="minorHAnsi" w:cstheme="minorHAnsi"/>
          <w:bCs/>
          <w:sz w:val="22"/>
          <w:szCs w:val="22"/>
          <w:lang w:val="fr-FR"/>
        </w:rPr>
        <w:t>recyclage du personnel et des techniciens</w:t>
      </w:r>
      <w:r w:rsidR="00F33F28" w:rsidRPr="00283FC1">
        <w:rPr>
          <w:rFonts w:asciiTheme="minorHAnsi" w:hAnsiTheme="minorHAnsi" w:cstheme="minorHAnsi"/>
          <w:bCs/>
          <w:sz w:val="22"/>
          <w:szCs w:val="22"/>
          <w:lang w:val="fr-FR"/>
        </w:rPr>
        <w:t>, y compris des femmes,</w:t>
      </w:r>
      <w:r w:rsidR="000D2F26" w:rsidRPr="00283FC1">
        <w:rPr>
          <w:rFonts w:asciiTheme="minorHAnsi" w:hAnsiTheme="minorHAnsi" w:cstheme="minorHAnsi"/>
          <w:bCs/>
          <w:sz w:val="22"/>
          <w:szCs w:val="22"/>
          <w:lang w:val="fr-FR"/>
        </w:rPr>
        <w:t xml:space="preserve"> en collaboration avec </w:t>
      </w:r>
      <w:r w:rsidR="00291BA9" w:rsidRPr="00283FC1">
        <w:rPr>
          <w:rFonts w:asciiTheme="minorHAnsi" w:hAnsiTheme="minorHAnsi" w:cstheme="minorHAnsi"/>
          <w:bCs/>
          <w:sz w:val="22"/>
          <w:szCs w:val="22"/>
          <w:lang w:val="fr-FR"/>
        </w:rPr>
        <w:t>l’</w:t>
      </w:r>
      <w:r w:rsidR="000D2F26" w:rsidRPr="00283FC1">
        <w:rPr>
          <w:rFonts w:asciiTheme="minorHAnsi" w:hAnsiTheme="minorHAnsi" w:cstheme="minorHAnsi"/>
          <w:bCs/>
          <w:sz w:val="22"/>
          <w:szCs w:val="22"/>
          <w:lang w:val="fr-FR"/>
        </w:rPr>
        <w:t xml:space="preserve">APROCEC et </w:t>
      </w:r>
      <w:r w:rsidR="00291BA9" w:rsidRPr="00283FC1">
        <w:rPr>
          <w:rFonts w:asciiTheme="minorHAnsi" w:hAnsiTheme="minorHAnsi" w:cstheme="minorHAnsi"/>
          <w:bCs/>
          <w:sz w:val="22"/>
          <w:szCs w:val="22"/>
          <w:lang w:val="fr-FR"/>
        </w:rPr>
        <w:t>l’</w:t>
      </w:r>
      <w:r w:rsidR="000D2F26" w:rsidRPr="00283FC1">
        <w:rPr>
          <w:rFonts w:asciiTheme="minorHAnsi" w:hAnsiTheme="minorHAnsi" w:cstheme="minorHAnsi"/>
          <w:bCs/>
          <w:sz w:val="22"/>
          <w:szCs w:val="22"/>
          <w:lang w:val="fr-FR"/>
        </w:rPr>
        <w:t>ANIMF (di</w:t>
      </w:r>
      <w:r w:rsidR="00F33F28" w:rsidRPr="00283FC1">
        <w:rPr>
          <w:rFonts w:asciiTheme="minorHAnsi" w:hAnsiTheme="minorHAnsi" w:cstheme="minorHAnsi"/>
          <w:bCs/>
          <w:sz w:val="22"/>
          <w:szCs w:val="22"/>
          <w:lang w:val="fr-FR"/>
        </w:rPr>
        <w:t xml:space="preserve">vers </w:t>
      </w:r>
      <w:r w:rsidR="000D2F26" w:rsidRPr="00283FC1">
        <w:rPr>
          <w:rFonts w:asciiTheme="minorHAnsi" w:hAnsiTheme="minorHAnsi" w:cstheme="minorHAnsi"/>
          <w:bCs/>
          <w:sz w:val="22"/>
          <w:szCs w:val="22"/>
          <w:lang w:val="fr-FR"/>
        </w:rPr>
        <w:t>modules)</w:t>
      </w:r>
      <w:r w:rsidR="00F33F28" w:rsidRPr="00283FC1">
        <w:rPr>
          <w:rFonts w:asciiTheme="minorHAnsi" w:hAnsiTheme="minorHAnsi" w:cstheme="minorHAnsi"/>
          <w:bCs/>
          <w:sz w:val="22"/>
          <w:szCs w:val="22"/>
          <w:lang w:val="fr-FR"/>
        </w:rPr>
        <w:t> ;</w:t>
      </w:r>
    </w:p>
    <w:p w14:paraId="6B7B6B39" w14:textId="5A26877B" w:rsidR="000D2F26" w:rsidRPr="00283FC1" w:rsidRDefault="0047367A" w:rsidP="00AF53D1">
      <w:pPr>
        <w:numPr>
          <w:ilvl w:val="1"/>
          <w:numId w:val="6"/>
        </w:numPr>
        <w:shd w:val="clear" w:color="auto" w:fill="FFFFFF"/>
        <w:spacing w:after="120" w:line="280" w:lineRule="exact"/>
        <w:ind w:left="709" w:hanging="283"/>
        <w:jc w:val="both"/>
        <w:rPr>
          <w:rFonts w:asciiTheme="minorHAnsi" w:hAnsiTheme="minorHAnsi" w:cstheme="minorHAnsi"/>
          <w:bCs/>
          <w:sz w:val="22"/>
          <w:szCs w:val="22"/>
          <w:lang w:val="fr-FR"/>
        </w:rPr>
      </w:pPr>
      <w:r w:rsidRPr="00283FC1">
        <w:rPr>
          <w:rFonts w:asciiTheme="minorHAnsi" w:hAnsiTheme="minorHAnsi" w:cstheme="minorHAnsi"/>
          <w:bCs/>
          <w:sz w:val="22"/>
          <w:szCs w:val="22"/>
          <w:lang w:val="fr-FR"/>
        </w:rPr>
        <w:t>La</w:t>
      </w:r>
      <w:r w:rsidR="00852264" w:rsidRPr="00283FC1">
        <w:rPr>
          <w:rFonts w:asciiTheme="minorHAnsi" w:hAnsiTheme="minorHAnsi" w:cstheme="minorHAnsi"/>
          <w:bCs/>
          <w:sz w:val="22"/>
          <w:szCs w:val="22"/>
          <w:lang w:val="fr-FR"/>
        </w:rPr>
        <w:t xml:space="preserve"> </w:t>
      </w:r>
      <w:r w:rsidR="000D2F26" w:rsidRPr="00283FC1">
        <w:rPr>
          <w:rFonts w:asciiTheme="minorHAnsi" w:hAnsiTheme="minorHAnsi" w:cstheme="minorHAnsi"/>
          <w:bCs/>
          <w:sz w:val="22"/>
          <w:szCs w:val="22"/>
          <w:lang w:val="fr-FR"/>
        </w:rPr>
        <w:t>formation d</w:t>
      </w:r>
      <w:r w:rsidR="00F33F28" w:rsidRPr="00283FC1">
        <w:rPr>
          <w:rFonts w:asciiTheme="minorHAnsi" w:hAnsiTheme="minorHAnsi" w:cstheme="minorHAnsi"/>
          <w:bCs/>
          <w:sz w:val="22"/>
          <w:szCs w:val="22"/>
          <w:lang w:val="fr-FR"/>
        </w:rPr>
        <w:t>’</w:t>
      </w:r>
      <w:r w:rsidR="000D2F26" w:rsidRPr="00283FC1">
        <w:rPr>
          <w:rFonts w:asciiTheme="minorHAnsi" w:hAnsiTheme="minorHAnsi" w:cstheme="minorHAnsi"/>
          <w:bCs/>
          <w:sz w:val="22"/>
          <w:szCs w:val="22"/>
          <w:lang w:val="fr-FR"/>
        </w:rPr>
        <w:t xml:space="preserve">agents </w:t>
      </w:r>
      <w:r w:rsidR="00852264" w:rsidRPr="00283FC1">
        <w:rPr>
          <w:rFonts w:asciiTheme="minorHAnsi" w:hAnsiTheme="minorHAnsi" w:cstheme="minorHAnsi"/>
          <w:bCs/>
          <w:sz w:val="22"/>
          <w:szCs w:val="22"/>
          <w:lang w:val="fr-FR"/>
        </w:rPr>
        <w:t xml:space="preserve">sur </w:t>
      </w:r>
      <w:r w:rsidR="000D2F26" w:rsidRPr="00283FC1">
        <w:rPr>
          <w:rFonts w:asciiTheme="minorHAnsi" w:hAnsiTheme="minorHAnsi" w:cstheme="minorHAnsi"/>
          <w:bCs/>
          <w:sz w:val="22"/>
          <w:szCs w:val="22"/>
          <w:lang w:val="fr-FR"/>
        </w:rPr>
        <w:t>terrain et de gestionnaires d'IMF (</w:t>
      </w:r>
      <w:r w:rsidR="00195B31" w:rsidRPr="00283FC1">
        <w:rPr>
          <w:rFonts w:asciiTheme="minorHAnsi" w:hAnsiTheme="minorHAnsi" w:cstheme="minorHAnsi"/>
          <w:bCs/>
          <w:sz w:val="22"/>
          <w:szCs w:val="22"/>
          <w:lang w:val="fr-FR"/>
        </w:rPr>
        <w:t>Projet</w:t>
      </w:r>
      <w:r w:rsidR="000D2F26" w:rsidRPr="00283FC1">
        <w:rPr>
          <w:rFonts w:asciiTheme="minorHAnsi" w:hAnsiTheme="minorHAnsi" w:cstheme="minorHAnsi"/>
          <w:bCs/>
          <w:sz w:val="22"/>
          <w:szCs w:val="22"/>
          <w:lang w:val="fr-FR"/>
        </w:rPr>
        <w:t xml:space="preserve"> </w:t>
      </w:r>
      <w:r w:rsidR="00F33F28" w:rsidRPr="00283FC1">
        <w:rPr>
          <w:rFonts w:asciiTheme="minorHAnsi" w:hAnsiTheme="minorHAnsi" w:cstheme="minorHAnsi"/>
          <w:bCs/>
          <w:sz w:val="22"/>
          <w:szCs w:val="22"/>
          <w:lang w:val="fr-FR"/>
        </w:rPr>
        <w:t xml:space="preserve">agréé </w:t>
      </w:r>
      <w:r w:rsidR="000D2F26" w:rsidRPr="00283FC1">
        <w:rPr>
          <w:rFonts w:asciiTheme="minorHAnsi" w:hAnsiTheme="minorHAnsi" w:cstheme="minorHAnsi"/>
          <w:bCs/>
          <w:sz w:val="22"/>
          <w:szCs w:val="22"/>
          <w:lang w:val="fr-FR"/>
        </w:rPr>
        <w:t>de formation, forum</w:t>
      </w:r>
      <w:r w:rsidR="00F33F28" w:rsidRPr="00283FC1">
        <w:rPr>
          <w:rFonts w:asciiTheme="minorHAnsi" w:hAnsiTheme="minorHAnsi" w:cstheme="minorHAnsi"/>
          <w:bCs/>
          <w:sz w:val="22"/>
          <w:szCs w:val="22"/>
          <w:lang w:val="fr-FR"/>
        </w:rPr>
        <w:t>s</w:t>
      </w:r>
      <w:r w:rsidR="000D2F26" w:rsidRPr="00283FC1">
        <w:rPr>
          <w:rFonts w:asciiTheme="minorHAnsi" w:hAnsiTheme="minorHAnsi" w:cstheme="minorHAnsi"/>
          <w:bCs/>
          <w:sz w:val="22"/>
          <w:szCs w:val="22"/>
          <w:lang w:val="fr-FR"/>
        </w:rPr>
        <w:t>)</w:t>
      </w:r>
      <w:r w:rsidR="00F33F28" w:rsidRPr="00283FC1">
        <w:rPr>
          <w:rFonts w:asciiTheme="minorHAnsi" w:hAnsiTheme="minorHAnsi" w:cstheme="minorHAnsi"/>
          <w:bCs/>
          <w:sz w:val="22"/>
          <w:szCs w:val="22"/>
          <w:lang w:val="fr-FR"/>
        </w:rPr>
        <w:t xml:space="preserve">, y compris des femmes ; </w:t>
      </w:r>
    </w:p>
    <w:p w14:paraId="78CD62F0" w14:textId="42848F1F" w:rsidR="000D2F26" w:rsidRPr="00283FC1" w:rsidRDefault="0047367A" w:rsidP="00AF53D1">
      <w:pPr>
        <w:numPr>
          <w:ilvl w:val="1"/>
          <w:numId w:val="6"/>
        </w:numPr>
        <w:shd w:val="clear" w:color="auto" w:fill="FFFFFF"/>
        <w:spacing w:after="120" w:line="280" w:lineRule="exact"/>
        <w:ind w:left="709" w:hanging="283"/>
        <w:jc w:val="both"/>
        <w:rPr>
          <w:rFonts w:asciiTheme="minorHAnsi" w:hAnsiTheme="minorHAnsi" w:cstheme="minorHAnsi"/>
          <w:bCs/>
          <w:sz w:val="22"/>
          <w:szCs w:val="22"/>
          <w:lang w:val="fr-FR"/>
        </w:rPr>
      </w:pPr>
      <w:r w:rsidRPr="00283FC1">
        <w:rPr>
          <w:rFonts w:asciiTheme="minorHAnsi" w:hAnsiTheme="minorHAnsi" w:cstheme="minorHAnsi"/>
          <w:bCs/>
          <w:sz w:val="22"/>
          <w:szCs w:val="22"/>
          <w:lang w:val="fr-FR"/>
        </w:rPr>
        <w:t>L’appui</w:t>
      </w:r>
      <w:r w:rsidR="000D2F26" w:rsidRPr="00283FC1">
        <w:rPr>
          <w:rFonts w:asciiTheme="minorHAnsi" w:hAnsiTheme="minorHAnsi" w:cstheme="minorHAnsi"/>
          <w:bCs/>
          <w:sz w:val="22"/>
          <w:szCs w:val="22"/>
          <w:lang w:val="fr-FR"/>
        </w:rPr>
        <w:t xml:space="preserve"> au développement de nouveaux produits (recherche, études de cas) et </w:t>
      </w:r>
      <w:r w:rsidR="00F33F28" w:rsidRPr="00283FC1">
        <w:rPr>
          <w:rFonts w:asciiTheme="minorHAnsi" w:hAnsiTheme="minorHAnsi" w:cstheme="minorHAnsi"/>
          <w:bCs/>
          <w:sz w:val="22"/>
          <w:szCs w:val="22"/>
          <w:lang w:val="fr-FR"/>
        </w:rPr>
        <w:t xml:space="preserve">au lancement des produits tests avec des agences rurales de PSF ; </w:t>
      </w:r>
    </w:p>
    <w:p w14:paraId="7A5998E1" w14:textId="4BFF159B" w:rsidR="000D2F26" w:rsidRPr="00283FC1" w:rsidRDefault="0047367A" w:rsidP="00AF53D1">
      <w:pPr>
        <w:numPr>
          <w:ilvl w:val="1"/>
          <w:numId w:val="6"/>
        </w:numPr>
        <w:shd w:val="clear" w:color="auto" w:fill="FFFFFF"/>
        <w:spacing w:after="120" w:line="280" w:lineRule="exact"/>
        <w:ind w:left="709" w:hanging="283"/>
        <w:jc w:val="both"/>
        <w:rPr>
          <w:rFonts w:asciiTheme="minorHAnsi" w:hAnsiTheme="minorHAnsi" w:cstheme="minorHAnsi"/>
          <w:bCs/>
          <w:sz w:val="22"/>
          <w:szCs w:val="22"/>
          <w:lang w:val="fr-FR"/>
        </w:rPr>
      </w:pPr>
      <w:r w:rsidRPr="00283FC1">
        <w:rPr>
          <w:rFonts w:asciiTheme="minorHAnsi" w:hAnsiTheme="minorHAnsi" w:cstheme="minorHAnsi"/>
          <w:bCs/>
          <w:sz w:val="22"/>
          <w:szCs w:val="22"/>
          <w:lang w:val="fr-FR"/>
        </w:rPr>
        <w:t>La</w:t>
      </w:r>
      <w:r w:rsidR="00852264" w:rsidRPr="00283FC1">
        <w:rPr>
          <w:rFonts w:asciiTheme="minorHAnsi" w:hAnsiTheme="minorHAnsi" w:cstheme="minorHAnsi"/>
          <w:bCs/>
          <w:sz w:val="22"/>
          <w:szCs w:val="22"/>
          <w:lang w:val="fr-FR"/>
        </w:rPr>
        <w:t xml:space="preserve"> </w:t>
      </w:r>
      <w:r w:rsidR="00D47334" w:rsidRPr="00283FC1">
        <w:rPr>
          <w:rFonts w:asciiTheme="minorHAnsi" w:hAnsiTheme="minorHAnsi" w:cstheme="minorHAnsi"/>
          <w:bCs/>
          <w:sz w:val="22"/>
          <w:szCs w:val="22"/>
          <w:lang w:val="fr-FR"/>
        </w:rPr>
        <w:t xml:space="preserve">conduite </w:t>
      </w:r>
      <w:r w:rsidR="000D2F26" w:rsidRPr="00283FC1">
        <w:rPr>
          <w:rFonts w:asciiTheme="minorHAnsi" w:hAnsiTheme="minorHAnsi" w:cstheme="minorHAnsi"/>
          <w:bCs/>
          <w:sz w:val="22"/>
          <w:szCs w:val="22"/>
          <w:lang w:val="fr-FR"/>
        </w:rPr>
        <w:t xml:space="preserve">d'études de marché de la microfinance dans les </w:t>
      </w:r>
      <w:r w:rsidR="00F503FC" w:rsidRPr="00283FC1">
        <w:rPr>
          <w:rFonts w:asciiTheme="minorHAnsi" w:hAnsiTheme="minorHAnsi" w:cstheme="minorHAnsi"/>
          <w:bCs/>
          <w:sz w:val="22"/>
          <w:szCs w:val="22"/>
          <w:lang w:val="fr-FR"/>
        </w:rPr>
        <w:t xml:space="preserve">zones </w:t>
      </w:r>
      <w:r w:rsidR="000D2F26" w:rsidRPr="00283FC1">
        <w:rPr>
          <w:rFonts w:asciiTheme="minorHAnsi" w:hAnsiTheme="minorHAnsi" w:cstheme="minorHAnsi"/>
          <w:bCs/>
          <w:sz w:val="22"/>
          <w:szCs w:val="22"/>
          <w:lang w:val="fr-FR"/>
        </w:rPr>
        <w:t>mal desservies</w:t>
      </w:r>
      <w:r w:rsidR="00F503FC" w:rsidRPr="00283FC1">
        <w:rPr>
          <w:rFonts w:asciiTheme="minorHAnsi" w:hAnsiTheme="minorHAnsi" w:cstheme="minorHAnsi"/>
          <w:bCs/>
          <w:sz w:val="22"/>
          <w:szCs w:val="22"/>
          <w:lang w:val="fr-FR"/>
        </w:rPr>
        <w:t> ;</w:t>
      </w:r>
    </w:p>
    <w:p w14:paraId="079EC568" w14:textId="513FFF3F" w:rsidR="000D2F26" w:rsidRPr="00283FC1" w:rsidRDefault="0047367A" w:rsidP="00035A9E">
      <w:pPr>
        <w:numPr>
          <w:ilvl w:val="1"/>
          <w:numId w:val="6"/>
        </w:numPr>
        <w:shd w:val="clear" w:color="auto" w:fill="FFFFFF"/>
        <w:spacing w:after="120" w:line="280" w:lineRule="exact"/>
        <w:ind w:left="709" w:hanging="283"/>
        <w:jc w:val="both"/>
        <w:rPr>
          <w:rFonts w:asciiTheme="minorHAnsi" w:hAnsiTheme="minorHAnsi" w:cstheme="minorHAnsi"/>
          <w:bCs/>
          <w:sz w:val="22"/>
          <w:szCs w:val="22"/>
          <w:lang w:val="fr-FR"/>
        </w:rPr>
      </w:pPr>
      <w:r w:rsidRPr="00283FC1">
        <w:rPr>
          <w:rFonts w:asciiTheme="minorHAnsi" w:hAnsiTheme="minorHAnsi" w:cstheme="minorHAnsi"/>
          <w:bCs/>
          <w:sz w:val="22"/>
          <w:szCs w:val="22"/>
          <w:lang w:val="fr-FR"/>
        </w:rPr>
        <w:t>Un</w:t>
      </w:r>
      <w:r w:rsidR="005A71FA" w:rsidRPr="00283FC1">
        <w:rPr>
          <w:rFonts w:asciiTheme="minorHAnsi" w:hAnsiTheme="minorHAnsi" w:cstheme="minorHAnsi"/>
          <w:bCs/>
          <w:sz w:val="22"/>
          <w:szCs w:val="22"/>
          <w:lang w:val="fr-FR"/>
        </w:rPr>
        <w:t xml:space="preserve"> a</w:t>
      </w:r>
      <w:r w:rsidR="000D2F26" w:rsidRPr="00283FC1">
        <w:rPr>
          <w:rFonts w:asciiTheme="minorHAnsi" w:hAnsiTheme="minorHAnsi" w:cstheme="minorHAnsi"/>
          <w:bCs/>
          <w:sz w:val="22"/>
          <w:szCs w:val="22"/>
          <w:lang w:val="fr-FR"/>
        </w:rPr>
        <w:t>ppu</w:t>
      </w:r>
      <w:r w:rsidR="005A71FA" w:rsidRPr="00283FC1">
        <w:rPr>
          <w:rFonts w:asciiTheme="minorHAnsi" w:hAnsiTheme="minorHAnsi" w:cstheme="minorHAnsi"/>
          <w:bCs/>
          <w:sz w:val="22"/>
          <w:szCs w:val="22"/>
          <w:lang w:val="fr-FR"/>
        </w:rPr>
        <w:t xml:space="preserve">i au </w:t>
      </w:r>
      <w:r w:rsidR="000D2F26" w:rsidRPr="00283FC1">
        <w:rPr>
          <w:rFonts w:asciiTheme="minorHAnsi" w:hAnsiTheme="minorHAnsi" w:cstheme="minorHAnsi"/>
          <w:bCs/>
          <w:sz w:val="22"/>
          <w:szCs w:val="22"/>
          <w:lang w:val="fr-FR"/>
        </w:rPr>
        <w:t xml:space="preserve">développement de nouveaux produits et </w:t>
      </w:r>
      <w:r w:rsidR="005A71FA" w:rsidRPr="00283FC1">
        <w:rPr>
          <w:rFonts w:asciiTheme="minorHAnsi" w:hAnsiTheme="minorHAnsi" w:cstheme="minorHAnsi"/>
          <w:bCs/>
          <w:sz w:val="22"/>
          <w:szCs w:val="22"/>
          <w:lang w:val="fr-FR"/>
        </w:rPr>
        <w:t xml:space="preserve">aux </w:t>
      </w:r>
      <w:r w:rsidR="00037A61" w:rsidRPr="00283FC1">
        <w:rPr>
          <w:rFonts w:asciiTheme="minorHAnsi" w:hAnsiTheme="minorHAnsi" w:cstheme="minorHAnsi"/>
          <w:bCs/>
          <w:sz w:val="22"/>
          <w:szCs w:val="22"/>
          <w:lang w:val="fr-FR"/>
        </w:rPr>
        <w:t>innovations :</w:t>
      </w:r>
      <w:r w:rsidR="000D2F26" w:rsidRPr="00283FC1">
        <w:rPr>
          <w:rFonts w:asciiTheme="minorHAnsi" w:hAnsiTheme="minorHAnsi" w:cstheme="minorHAnsi"/>
          <w:bCs/>
          <w:sz w:val="22"/>
          <w:szCs w:val="22"/>
          <w:lang w:val="fr-FR"/>
        </w:rPr>
        <w:t xml:space="preserve"> soutien </w:t>
      </w:r>
      <w:r w:rsidR="005A71FA" w:rsidRPr="00283FC1">
        <w:rPr>
          <w:rFonts w:asciiTheme="minorHAnsi" w:hAnsiTheme="minorHAnsi" w:cstheme="minorHAnsi"/>
          <w:bCs/>
          <w:sz w:val="22"/>
          <w:szCs w:val="22"/>
          <w:lang w:val="fr-FR"/>
        </w:rPr>
        <w:t xml:space="preserve">à des </w:t>
      </w:r>
      <w:r w:rsidR="000D2F26" w:rsidRPr="00283FC1">
        <w:rPr>
          <w:rFonts w:asciiTheme="minorHAnsi" w:hAnsiTheme="minorHAnsi" w:cstheme="minorHAnsi"/>
          <w:bCs/>
          <w:sz w:val="22"/>
          <w:szCs w:val="22"/>
          <w:lang w:val="fr-FR"/>
        </w:rPr>
        <w:t xml:space="preserve">produits financiers </w:t>
      </w:r>
      <w:r w:rsidR="005A71FA" w:rsidRPr="00283FC1">
        <w:rPr>
          <w:rFonts w:asciiTheme="minorHAnsi" w:hAnsiTheme="minorHAnsi" w:cstheme="minorHAnsi"/>
          <w:bCs/>
          <w:sz w:val="22"/>
          <w:szCs w:val="22"/>
          <w:lang w:val="fr-FR"/>
        </w:rPr>
        <w:t xml:space="preserve">pilotes </w:t>
      </w:r>
      <w:r w:rsidR="000D2F26" w:rsidRPr="00283FC1">
        <w:rPr>
          <w:rFonts w:asciiTheme="minorHAnsi" w:hAnsiTheme="minorHAnsi" w:cstheme="minorHAnsi"/>
          <w:bCs/>
          <w:sz w:val="22"/>
          <w:szCs w:val="22"/>
          <w:lang w:val="fr-FR"/>
        </w:rPr>
        <w:t xml:space="preserve">pour les jeunes et les femmes rurales ou </w:t>
      </w:r>
      <w:r w:rsidR="005A71FA" w:rsidRPr="00283FC1">
        <w:rPr>
          <w:rFonts w:asciiTheme="minorHAnsi" w:hAnsiTheme="minorHAnsi" w:cstheme="minorHAnsi"/>
          <w:bCs/>
          <w:sz w:val="22"/>
          <w:szCs w:val="22"/>
          <w:lang w:val="fr-FR"/>
        </w:rPr>
        <w:t xml:space="preserve">ayant trait à </w:t>
      </w:r>
      <w:r w:rsidR="000D2F26" w:rsidRPr="00283FC1">
        <w:rPr>
          <w:rFonts w:asciiTheme="minorHAnsi" w:hAnsiTheme="minorHAnsi" w:cstheme="minorHAnsi"/>
          <w:bCs/>
          <w:sz w:val="22"/>
          <w:szCs w:val="22"/>
          <w:lang w:val="fr-FR"/>
        </w:rPr>
        <w:t>l'</w:t>
      </w:r>
      <w:r w:rsidR="005A71FA" w:rsidRPr="00283FC1">
        <w:rPr>
          <w:rFonts w:asciiTheme="minorHAnsi" w:hAnsiTheme="minorHAnsi" w:cstheme="minorHAnsi"/>
          <w:bCs/>
          <w:sz w:val="22"/>
          <w:szCs w:val="22"/>
          <w:lang w:val="fr-FR"/>
        </w:rPr>
        <w:t>é</w:t>
      </w:r>
      <w:r w:rsidR="000D2F26" w:rsidRPr="00283FC1">
        <w:rPr>
          <w:rFonts w:asciiTheme="minorHAnsi" w:hAnsiTheme="minorHAnsi" w:cstheme="minorHAnsi"/>
          <w:bCs/>
          <w:sz w:val="22"/>
          <w:szCs w:val="22"/>
          <w:lang w:val="fr-FR"/>
        </w:rPr>
        <w:t>nergie/</w:t>
      </w:r>
      <w:r w:rsidR="005A71FA" w:rsidRPr="00283FC1">
        <w:rPr>
          <w:rFonts w:asciiTheme="minorHAnsi" w:hAnsiTheme="minorHAnsi" w:cstheme="minorHAnsi"/>
          <w:bCs/>
          <w:sz w:val="22"/>
          <w:szCs w:val="22"/>
          <w:lang w:val="fr-FR"/>
        </w:rPr>
        <w:t>e</w:t>
      </w:r>
      <w:r w:rsidR="000D2F26" w:rsidRPr="00283FC1">
        <w:rPr>
          <w:rFonts w:asciiTheme="minorHAnsi" w:hAnsiTheme="minorHAnsi" w:cstheme="minorHAnsi"/>
          <w:bCs/>
          <w:sz w:val="22"/>
          <w:szCs w:val="22"/>
          <w:lang w:val="fr-FR"/>
        </w:rPr>
        <w:t xml:space="preserve">nvironnement et </w:t>
      </w:r>
      <w:r w:rsidR="005A71FA" w:rsidRPr="00283FC1">
        <w:rPr>
          <w:rFonts w:asciiTheme="minorHAnsi" w:hAnsiTheme="minorHAnsi" w:cstheme="minorHAnsi"/>
          <w:bCs/>
          <w:sz w:val="22"/>
          <w:szCs w:val="22"/>
          <w:lang w:val="fr-FR"/>
        </w:rPr>
        <w:t xml:space="preserve">à </w:t>
      </w:r>
      <w:r w:rsidR="0073023D" w:rsidRPr="00283FC1">
        <w:rPr>
          <w:rFonts w:asciiTheme="minorHAnsi" w:hAnsiTheme="minorHAnsi" w:cstheme="minorHAnsi"/>
          <w:bCs/>
          <w:sz w:val="22"/>
          <w:szCs w:val="22"/>
          <w:lang w:val="fr-FR"/>
        </w:rPr>
        <w:t>des produits</w:t>
      </w:r>
      <w:r w:rsidR="000D2F26" w:rsidRPr="00283FC1">
        <w:rPr>
          <w:rFonts w:asciiTheme="minorHAnsi" w:hAnsiTheme="minorHAnsi" w:cstheme="minorHAnsi"/>
          <w:bCs/>
          <w:sz w:val="22"/>
          <w:szCs w:val="22"/>
          <w:lang w:val="fr-FR"/>
        </w:rPr>
        <w:t xml:space="preserve"> basés sur l'utilisation des TIC, des groupes d'épargne informels et des groupes de crédit </w:t>
      </w:r>
      <w:r w:rsidR="005A71FA" w:rsidRPr="00283FC1">
        <w:rPr>
          <w:rFonts w:asciiTheme="minorHAnsi" w:hAnsiTheme="minorHAnsi" w:cstheme="minorHAnsi"/>
          <w:bCs/>
          <w:sz w:val="22"/>
          <w:szCs w:val="22"/>
          <w:lang w:val="fr-FR"/>
        </w:rPr>
        <w:t xml:space="preserve">informels </w:t>
      </w:r>
      <w:r w:rsidR="000D2F26" w:rsidRPr="00283FC1">
        <w:rPr>
          <w:rFonts w:asciiTheme="minorHAnsi" w:hAnsiTheme="minorHAnsi" w:cstheme="minorHAnsi"/>
          <w:bCs/>
          <w:sz w:val="22"/>
          <w:szCs w:val="22"/>
          <w:lang w:val="fr-FR"/>
        </w:rPr>
        <w:t>avec les prestataires de services financiers</w:t>
      </w:r>
      <w:r w:rsidR="00291BA9" w:rsidRPr="00283FC1">
        <w:rPr>
          <w:rFonts w:asciiTheme="minorHAnsi" w:hAnsiTheme="minorHAnsi" w:cstheme="minorHAnsi"/>
          <w:bCs/>
          <w:sz w:val="22"/>
          <w:szCs w:val="22"/>
          <w:lang w:val="fr-FR"/>
        </w:rPr>
        <w:t> ;</w:t>
      </w:r>
    </w:p>
    <w:p w14:paraId="7107D097" w14:textId="119BE76F" w:rsidR="000D2F26" w:rsidRPr="00283FC1" w:rsidRDefault="0047367A" w:rsidP="00AF53D1">
      <w:pPr>
        <w:numPr>
          <w:ilvl w:val="1"/>
          <w:numId w:val="6"/>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Sensibilité</w:t>
      </w:r>
      <w:r w:rsidR="00B32DCD" w:rsidRPr="00283FC1">
        <w:rPr>
          <w:rFonts w:asciiTheme="minorHAnsi" w:hAnsiTheme="minorHAnsi" w:cstheme="minorHAnsi"/>
          <w:color w:val="000000" w:themeColor="text1"/>
          <w:sz w:val="22"/>
          <w:szCs w:val="22"/>
          <w:lang w:val="fr-FR"/>
        </w:rPr>
        <w:t xml:space="preserve"> au genre dans le nombre de </w:t>
      </w:r>
      <w:r w:rsidR="005A71FA" w:rsidRPr="00283FC1">
        <w:rPr>
          <w:rFonts w:asciiTheme="minorHAnsi" w:hAnsiTheme="minorHAnsi" w:cstheme="minorHAnsi"/>
          <w:color w:val="000000" w:themeColor="text1"/>
          <w:sz w:val="22"/>
          <w:szCs w:val="22"/>
          <w:lang w:val="fr-FR"/>
        </w:rPr>
        <w:t xml:space="preserve">clients </w:t>
      </w:r>
      <w:r w:rsidR="00B32DCD" w:rsidRPr="00283FC1">
        <w:rPr>
          <w:rFonts w:asciiTheme="minorHAnsi" w:hAnsiTheme="minorHAnsi" w:cstheme="minorHAnsi"/>
          <w:color w:val="000000" w:themeColor="text1"/>
          <w:sz w:val="22"/>
          <w:szCs w:val="22"/>
          <w:lang w:val="fr-FR"/>
        </w:rPr>
        <w:t>des</w:t>
      </w:r>
      <w:r w:rsidR="005A71FA" w:rsidRPr="00283FC1">
        <w:rPr>
          <w:rFonts w:asciiTheme="minorHAnsi" w:hAnsiTheme="minorHAnsi" w:cstheme="minorHAnsi"/>
          <w:color w:val="000000" w:themeColor="text1"/>
          <w:sz w:val="22"/>
          <w:szCs w:val="22"/>
          <w:lang w:val="fr-FR"/>
        </w:rPr>
        <w:t>serv</w:t>
      </w:r>
      <w:r w:rsidR="00B32DCD" w:rsidRPr="00283FC1">
        <w:rPr>
          <w:rFonts w:asciiTheme="minorHAnsi" w:hAnsiTheme="minorHAnsi" w:cstheme="minorHAnsi"/>
          <w:color w:val="000000" w:themeColor="text1"/>
          <w:sz w:val="22"/>
          <w:szCs w:val="22"/>
          <w:lang w:val="fr-FR"/>
        </w:rPr>
        <w:t xml:space="preserve">is mais aussi au sein </w:t>
      </w:r>
      <w:r w:rsidR="00291BA9" w:rsidRPr="00283FC1">
        <w:rPr>
          <w:rFonts w:asciiTheme="minorHAnsi" w:hAnsiTheme="minorHAnsi" w:cstheme="minorHAnsi"/>
          <w:color w:val="000000" w:themeColor="text1"/>
          <w:sz w:val="22"/>
          <w:szCs w:val="22"/>
          <w:lang w:val="fr-FR"/>
        </w:rPr>
        <w:t xml:space="preserve">même </w:t>
      </w:r>
      <w:r w:rsidR="00B32DCD" w:rsidRPr="00283FC1">
        <w:rPr>
          <w:rFonts w:asciiTheme="minorHAnsi" w:hAnsiTheme="minorHAnsi" w:cstheme="minorHAnsi"/>
          <w:color w:val="000000" w:themeColor="text1"/>
          <w:sz w:val="22"/>
          <w:szCs w:val="22"/>
          <w:lang w:val="fr-FR"/>
        </w:rPr>
        <w:t xml:space="preserve">des PSF </w:t>
      </w:r>
      <w:r w:rsidR="005A71FA" w:rsidRPr="00283FC1">
        <w:rPr>
          <w:rFonts w:asciiTheme="minorHAnsi" w:hAnsiTheme="minorHAnsi" w:cstheme="minorHAnsi"/>
          <w:color w:val="000000" w:themeColor="text1"/>
          <w:sz w:val="22"/>
          <w:szCs w:val="22"/>
          <w:lang w:val="fr-FR"/>
        </w:rPr>
        <w:t>(</w:t>
      </w:r>
      <w:r w:rsidR="00B32DCD" w:rsidRPr="00283FC1">
        <w:rPr>
          <w:rFonts w:asciiTheme="minorHAnsi" w:hAnsiTheme="minorHAnsi" w:cstheme="minorHAnsi"/>
          <w:color w:val="000000" w:themeColor="text1"/>
          <w:sz w:val="22"/>
          <w:szCs w:val="22"/>
          <w:lang w:val="fr-FR"/>
        </w:rPr>
        <w:t xml:space="preserve">les </w:t>
      </w:r>
      <w:r w:rsidR="005A71FA" w:rsidRPr="00283FC1">
        <w:rPr>
          <w:rFonts w:asciiTheme="minorHAnsi" w:hAnsiTheme="minorHAnsi" w:cstheme="minorHAnsi"/>
          <w:color w:val="000000" w:themeColor="text1"/>
          <w:sz w:val="22"/>
          <w:szCs w:val="22"/>
          <w:lang w:val="fr-FR"/>
        </w:rPr>
        <w:t>employ</w:t>
      </w:r>
      <w:r w:rsidR="00B32DCD" w:rsidRPr="00283FC1">
        <w:rPr>
          <w:rFonts w:asciiTheme="minorHAnsi" w:hAnsiTheme="minorHAnsi" w:cstheme="minorHAnsi"/>
          <w:color w:val="000000" w:themeColor="text1"/>
          <w:sz w:val="22"/>
          <w:szCs w:val="22"/>
          <w:lang w:val="fr-FR"/>
        </w:rPr>
        <w:t>é</w:t>
      </w:r>
      <w:r w:rsidR="005A71FA" w:rsidRPr="00283FC1">
        <w:rPr>
          <w:rFonts w:asciiTheme="minorHAnsi" w:hAnsiTheme="minorHAnsi" w:cstheme="minorHAnsi"/>
          <w:color w:val="000000" w:themeColor="text1"/>
          <w:sz w:val="22"/>
          <w:szCs w:val="22"/>
          <w:lang w:val="fr-FR"/>
        </w:rPr>
        <w:t xml:space="preserve">s, </w:t>
      </w:r>
      <w:r w:rsidR="00B32DCD" w:rsidRPr="00283FC1">
        <w:rPr>
          <w:rFonts w:asciiTheme="minorHAnsi" w:hAnsiTheme="minorHAnsi" w:cstheme="minorHAnsi"/>
          <w:color w:val="000000" w:themeColor="text1"/>
          <w:sz w:val="22"/>
          <w:szCs w:val="22"/>
          <w:lang w:val="fr-FR"/>
        </w:rPr>
        <w:t>les dirigeants</w:t>
      </w:r>
      <w:r w:rsidR="005A71FA" w:rsidRPr="00283FC1">
        <w:rPr>
          <w:rFonts w:asciiTheme="minorHAnsi" w:hAnsiTheme="minorHAnsi" w:cstheme="minorHAnsi"/>
          <w:color w:val="000000" w:themeColor="text1"/>
          <w:sz w:val="22"/>
          <w:szCs w:val="22"/>
          <w:lang w:val="fr-FR"/>
        </w:rPr>
        <w:t>)</w:t>
      </w:r>
      <w:r w:rsidR="00B32DCD" w:rsidRPr="00283FC1">
        <w:rPr>
          <w:rFonts w:asciiTheme="minorHAnsi" w:hAnsiTheme="minorHAnsi" w:cstheme="minorHAnsi"/>
          <w:color w:val="000000" w:themeColor="text1"/>
          <w:sz w:val="22"/>
          <w:szCs w:val="22"/>
          <w:lang w:val="fr-FR"/>
        </w:rPr>
        <w:t>.</w:t>
      </w:r>
    </w:p>
    <w:p w14:paraId="53DA1855" w14:textId="0F2155F2" w:rsidR="00B83566" w:rsidRPr="00283FC1" w:rsidRDefault="000D2F26"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lang w:val="fr-FR"/>
        </w:rPr>
        <w:t xml:space="preserve">Appui au </w:t>
      </w:r>
      <w:r w:rsidR="0099347F" w:rsidRPr="00283FC1">
        <w:rPr>
          <w:rFonts w:asciiTheme="minorHAnsi" w:hAnsiTheme="minorHAnsi" w:cstheme="minorHAnsi"/>
          <w:i/>
          <w:sz w:val="22"/>
          <w:szCs w:val="22"/>
          <w:lang w:val="fr-FR"/>
        </w:rPr>
        <w:t>secteur agricole</w:t>
      </w:r>
      <w:r w:rsidR="003A161A" w:rsidRPr="00283FC1">
        <w:rPr>
          <w:rFonts w:asciiTheme="minorHAnsi" w:hAnsiTheme="minorHAnsi" w:cstheme="minorHAnsi"/>
          <w:i/>
          <w:sz w:val="22"/>
          <w:szCs w:val="22"/>
          <w:lang w:val="fr-FR"/>
        </w:rPr>
        <w:t xml:space="preserve"> </w:t>
      </w:r>
      <w:r w:rsidRPr="00283FC1">
        <w:rPr>
          <w:rFonts w:asciiTheme="minorHAnsi" w:hAnsiTheme="minorHAnsi" w:cstheme="minorHAnsi"/>
          <w:sz w:val="22"/>
          <w:szCs w:val="22"/>
          <w:lang w:val="fr-FR"/>
        </w:rPr>
        <w:t>par la promotion du financement agric</w:t>
      </w:r>
      <w:r w:rsidR="004D7A44" w:rsidRPr="00283FC1">
        <w:rPr>
          <w:rFonts w:asciiTheme="minorHAnsi" w:hAnsiTheme="minorHAnsi" w:cstheme="minorHAnsi"/>
          <w:sz w:val="22"/>
          <w:szCs w:val="22"/>
          <w:lang w:val="fr-FR"/>
        </w:rPr>
        <w:t xml:space="preserve">ole </w:t>
      </w:r>
      <w:r w:rsidRPr="00283FC1">
        <w:rPr>
          <w:rFonts w:asciiTheme="minorHAnsi" w:hAnsiTheme="minorHAnsi" w:cstheme="minorHAnsi"/>
          <w:sz w:val="22"/>
          <w:szCs w:val="22"/>
          <w:lang w:val="fr-FR"/>
        </w:rPr>
        <w:t>et l</w:t>
      </w:r>
      <w:r w:rsidR="004D7A44" w:rsidRPr="00283FC1">
        <w:rPr>
          <w:rFonts w:asciiTheme="minorHAnsi" w:hAnsiTheme="minorHAnsi" w:cstheme="minorHAnsi"/>
          <w:sz w:val="22"/>
          <w:szCs w:val="22"/>
          <w:lang w:val="fr-FR"/>
        </w:rPr>
        <w:t xml:space="preserve">’appui à </w:t>
      </w:r>
      <w:r w:rsidRPr="00283FC1">
        <w:rPr>
          <w:rFonts w:asciiTheme="minorHAnsi" w:hAnsiTheme="minorHAnsi" w:cstheme="minorHAnsi"/>
          <w:sz w:val="22"/>
          <w:szCs w:val="22"/>
          <w:lang w:val="fr-FR"/>
        </w:rPr>
        <w:t>l'innovation financière</w:t>
      </w:r>
      <w:r w:rsidR="004D7A44" w:rsidRPr="00283FC1">
        <w:rPr>
          <w:rFonts w:asciiTheme="minorHAnsi" w:hAnsiTheme="minorHAnsi" w:cstheme="minorHAnsi"/>
          <w:sz w:val="22"/>
          <w:szCs w:val="22"/>
          <w:lang w:val="fr-FR"/>
        </w:rPr>
        <w:t xml:space="preserve">. Ce </w:t>
      </w:r>
      <w:r w:rsidR="00195B31" w:rsidRPr="00283FC1">
        <w:rPr>
          <w:rFonts w:asciiTheme="minorHAnsi" w:hAnsiTheme="minorHAnsi" w:cstheme="minorHAnsi"/>
          <w:sz w:val="22"/>
          <w:szCs w:val="22"/>
          <w:lang w:val="fr-FR"/>
        </w:rPr>
        <w:t>Projet</w:t>
      </w:r>
      <w:r w:rsidR="004D7A44" w:rsidRPr="00283FC1">
        <w:rPr>
          <w:rFonts w:asciiTheme="minorHAnsi" w:hAnsiTheme="minorHAnsi" w:cstheme="minorHAnsi"/>
          <w:sz w:val="22"/>
          <w:szCs w:val="22"/>
          <w:lang w:val="fr-FR"/>
        </w:rPr>
        <w:t xml:space="preserve"> aide au développement </w:t>
      </w:r>
      <w:r w:rsidR="00B83566" w:rsidRPr="00283FC1">
        <w:rPr>
          <w:rFonts w:asciiTheme="minorHAnsi" w:hAnsiTheme="minorHAnsi" w:cstheme="minorHAnsi"/>
          <w:sz w:val="22"/>
          <w:szCs w:val="22"/>
          <w:lang w:val="fr-FR"/>
        </w:rPr>
        <w:t xml:space="preserve">de </w:t>
      </w:r>
      <w:r w:rsidRPr="00283FC1">
        <w:rPr>
          <w:rFonts w:asciiTheme="minorHAnsi" w:hAnsiTheme="minorHAnsi" w:cstheme="minorHAnsi"/>
          <w:sz w:val="22"/>
          <w:szCs w:val="22"/>
          <w:lang w:val="fr-FR"/>
        </w:rPr>
        <w:t>services et produits financiers correspondant aux besoins spécifiques des populations rurales</w:t>
      </w:r>
      <w:r w:rsidR="00B83566" w:rsidRPr="00283FC1">
        <w:rPr>
          <w:rFonts w:asciiTheme="minorHAnsi" w:hAnsiTheme="minorHAnsi" w:cstheme="minorHAnsi"/>
          <w:sz w:val="22"/>
          <w:szCs w:val="22"/>
          <w:lang w:val="fr-FR"/>
        </w:rPr>
        <w:t>, y compris les femmes</w:t>
      </w:r>
      <w:r w:rsidRPr="00283FC1">
        <w:rPr>
          <w:rFonts w:asciiTheme="minorHAnsi" w:hAnsiTheme="minorHAnsi" w:cstheme="minorHAnsi"/>
          <w:sz w:val="22"/>
          <w:szCs w:val="22"/>
          <w:lang w:val="fr-FR"/>
        </w:rPr>
        <w:t xml:space="preserve">. </w:t>
      </w:r>
      <w:r w:rsidR="00B83566" w:rsidRPr="00283FC1">
        <w:rPr>
          <w:rFonts w:asciiTheme="minorHAnsi" w:hAnsiTheme="minorHAnsi" w:cstheme="minorHAnsi"/>
          <w:sz w:val="22"/>
          <w:szCs w:val="22"/>
          <w:lang w:val="fr-FR"/>
        </w:rPr>
        <w:t xml:space="preserve">Malgré l’existence de certaines institutions en effet, la qualité et la quantité font cruellement défaut dans </w:t>
      </w:r>
      <w:r w:rsidR="00E50793" w:rsidRPr="00283FC1">
        <w:rPr>
          <w:rFonts w:asciiTheme="minorHAnsi" w:hAnsiTheme="minorHAnsi" w:cstheme="minorHAnsi"/>
          <w:sz w:val="22"/>
          <w:szCs w:val="22"/>
          <w:lang w:val="fr-FR"/>
        </w:rPr>
        <w:t xml:space="preserve">le secteur </w:t>
      </w:r>
      <w:r w:rsidR="00B83566" w:rsidRPr="00283FC1">
        <w:rPr>
          <w:rFonts w:asciiTheme="minorHAnsi" w:hAnsiTheme="minorHAnsi" w:cstheme="minorHAnsi"/>
          <w:sz w:val="22"/>
          <w:szCs w:val="22"/>
          <w:lang w:val="fr-FR"/>
        </w:rPr>
        <w:t xml:space="preserve">et de nombreuses Coopec et IMF opérant en milieu rural </w:t>
      </w:r>
      <w:r w:rsidR="00E50793" w:rsidRPr="00283FC1">
        <w:rPr>
          <w:rFonts w:asciiTheme="minorHAnsi" w:hAnsiTheme="minorHAnsi" w:cstheme="minorHAnsi"/>
          <w:sz w:val="22"/>
          <w:szCs w:val="22"/>
          <w:lang w:val="fr-FR"/>
        </w:rPr>
        <w:t>n’offrent pas de produits spécifiques pour la finance agricole alors que la majorité de leurs clients/membres sont des agriculteurs. Dans le cadre de PASMIF II, certaines initiatives ont été entreprises pour développer la finance rurale et le but est, dans le cadre d’ACTIF, de trouver des produits innovants pouvant appuy</w:t>
      </w:r>
      <w:r w:rsidR="00EE3D6B" w:rsidRPr="00283FC1">
        <w:rPr>
          <w:rFonts w:asciiTheme="minorHAnsi" w:hAnsiTheme="minorHAnsi" w:cstheme="minorHAnsi"/>
          <w:sz w:val="22"/>
          <w:szCs w:val="22"/>
          <w:lang w:val="fr-FR"/>
        </w:rPr>
        <w:t xml:space="preserve">er </w:t>
      </w:r>
      <w:r w:rsidR="00E50793" w:rsidRPr="00283FC1">
        <w:rPr>
          <w:rFonts w:asciiTheme="minorHAnsi" w:hAnsiTheme="minorHAnsi" w:cstheme="minorHAnsi"/>
          <w:sz w:val="22"/>
          <w:szCs w:val="22"/>
          <w:lang w:val="fr-FR"/>
        </w:rPr>
        <w:t>l’agriculture</w:t>
      </w:r>
      <w:r w:rsidR="00EE3D6B" w:rsidRPr="00283FC1">
        <w:rPr>
          <w:rFonts w:asciiTheme="minorHAnsi" w:hAnsiTheme="minorHAnsi" w:cstheme="minorHAnsi"/>
          <w:sz w:val="22"/>
          <w:szCs w:val="22"/>
          <w:lang w:val="fr-FR"/>
        </w:rPr>
        <w:t> :</w:t>
      </w:r>
      <w:r w:rsidR="00E50793" w:rsidRPr="00283FC1">
        <w:rPr>
          <w:rFonts w:asciiTheme="minorHAnsi" w:hAnsiTheme="minorHAnsi" w:cstheme="minorHAnsi"/>
          <w:sz w:val="22"/>
          <w:szCs w:val="22"/>
          <w:lang w:val="fr-FR"/>
        </w:rPr>
        <w:t xml:space="preserve"> produits Épargne, Envoi de fonds, Crédit ou Micro-assurance. De </w:t>
      </w:r>
      <w:r w:rsidR="00AE3F39" w:rsidRPr="00283FC1">
        <w:rPr>
          <w:rFonts w:asciiTheme="minorHAnsi" w:hAnsiTheme="minorHAnsi" w:cstheme="minorHAnsi"/>
          <w:sz w:val="22"/>
          <w:szCs w:val="22"/>
          <w:lang w:val="fr-FR"/>
        </w:rPr>
        <w:t xml:space="preserve">tels produits peuvent inclure le financement des filières agricoles, l’adaptation des produits aux cycles agricoles, la mise en relation de groupes évoluant en milieu rural à des prestataires de services financiers formels au moyen d’autres canaux de distribution, la finance numérique pour renforcer l’inclusion financière ainsi que la conception d’une gamme de produits pertinents basés sur l’envoi de fonds, l’épargne, le crédit et la micro-assurance. L’activité principale envisagée sera de travailler avec une banque locale pour explorer et lancer une série de nouveaux produits et innovations dans le secteur agricole.  </w:t>
      </w:r>
    </w:p>
    <w:p w14:paraId="70E448DF" w14:textId="7633B02D" w:rsidR="00BC2E4D" w:rsidRPr="00283FC1" w:rsidRDefault="00FF6548" w:rsidP="00AF53D1">
      <w:pPr>
        <w:numPr>
          <w:ilvl w:val="0"/>
          <w:numId w:val="3"/>
        </w:numPr>
        <w:shd w:val="clear" w:color="auto" w:fill="FFFFFF"/>
        <w:spacing w:after="120" w:line="280" w:lineRule="exact"/>
        <w:ind w:left="426" w:hanging="426"/>
        <w:jc w:val="both"/>
        <w:rPr>
          <w:rFonts w:asciiTheme="minorHAnsi" w:hAnsiTheme="minorHAnsi" w:cstheme="minorHAnsi"/>
          <w:color w:val="212121"/>
          <w:sz w:val="22"/>
          <w:szCs w:val="22"/>
          <w:lang w:val="fr-FR"/>
        </w:rPr>
      </w:pPr>
      <w:r w:rsidRPr="00283FC1">
        <w:rPr>
          <w:rFonts w:asciiTheme="minorHAnsi" w:hAnsiTheme="minorHAnsi" w:cstheme="minorHAnsi"/>
          <w:color w:val="212121"/>
          <w:sz w:val="22"/>
          <w:szCs w:val="22"/>
          <w:lang w:val="fr-FR"/>
        </w:rPr>
        <w:t>L’</w:t>
      </w:r>
      <w:r w:rsidR="00F97F6E" w:rsidRPr="00283FC1">
        <w:rPr>
          <w:rFonts w:asciiTheme="minorHAnsi" w:hAnsiTheme="minorHAnsi" w:cstheme="minorHAnsi"/>
          <w:color w:val="212121"/>
          <w:sz w:val="22"/>
          <w:szCs w:val="22"/>
          <w:lang w:val="fr-FR"/>
        </w:rPr>
        <w:t xml:space="preserve">UNCDF a déjà commencé le projet pour développer </w:t>
      </w:r>
      <w:r w:rsidRPr="00283FC1">
        <w:rPr>
          <w:rFonts w:asciiTheme="minorHAnsi" w:hAnsiTheme="minorHAnsi" w:cstheme="minorHAnsi"/>
          <w:color w:val="212121"/>
          <w:sz w:val="22"/>
          <w:szCs w:val="22"/>
          <w:lang w:val="fr-FR"/>
        </w:rPr>
        <w:t xml:space="preserve">et tester la viabilité de nouveaux produits ruraux agricoles dans un environnement commercial « amical » pour </w:t>
      </w:r>
      <w:r w:rsidR="004F7147" w:rsidRPr="00283FC1">
        <w:rPr>
          <w:rFonts w:asciiTheme="minorHAnsi" w:hAnsiTheme="minorHAnsi" w:cstheme="minorHAnsi"/>
          <w:color w:val="212121"/>
          <w:sz w:val="22"/>
          <w:szCs w:val="22"/>
          <w:lang w:val="fr-FR"/>
        </w:rPr>
        <w:t xml:space="preserve">obtenir </w:t>
      </w:r>
      <w:r w:rsidRPr="00283FC1">
        <w:rPr>
          <w:rFonts w:asciiTheme="minorHAnsi" w:hAnsiTheme="minorHAnsi" w:cstheme="minorHAnsi"/>
          <w:color w:val="212121"/>
          <w:sz w:val="22"/>
          <w:szCs w:val="22"/>
          <w:lang w:val="fr-FR"/>
        </w:rPr>
        <w:t>l'ad</w:t>
      </w:r>
      <w:r w:rsidR="00306AA3" w:rsidRPr="00283FC1">
        <w:rPr>
          <w:rFonts w:asciiTheme="minorHAnsi" w:hAnsiTheme="minorHAnsi" w:cstheme="minorHAnsi"/>
          <w:color w:val="212121"/>
          <w:sz w:val="22"/>
          <w:szCs w:val="22"/>
          <w:lang w:val="fr-FR"/>
        </w:rPr>
        <w:t xml:space="preserve">hésion </w:t>
      </w:r>
      <w:r w:rsidRPr="00283FC1">
        <w:rPr>
          <w:rFonts w:asciiTheme="minorHAnsi" w:hAnsiTheme="minorHAnsi" w:cstheme="minorHAnsi"/>
          <w:color w:val="212121"/>
          <w:sz w:val="22"/>
          <w:szCs w:val="22"/>
          <w:lang w:val="fr-FR"/>
        </w:rPr>
        <w:t>du client</w:t>
      </w:r>
      <w:r w:rsidR="004F7147" w:rsidRPr="00283FC1">
        <w:rPr>
          <w:rFonts w:asciiTheme="minorHAnsi" w:hAnsiTheme="minorHAnsi" w:cstheme="minorHAnsi"/>
          <w:color w:val="212121"/>
          <w:sz w:val="22"/>
          <w:szCs w:val="22"/>
          <w:lang w:val="fr-FR"/>
        </w:rPr>
        <w:t xml:space="preserve">. En </w:t>
      </w:r>
      <w:r w:rsidRPr="00283FC1">
        <w:rPr>
          <w:rFonts w:asciiTheme="minorHAnsi" w:hAnsiTheme="minorHAnsi" w:cstheme="minorHAnsi"/>
          <w:color w:val="212121"/>
          <w:sz w:val="22"/>
          <w:szCs w:val="22"/>
          <w:lang w:val="fr-FR"/>
        </w:rPr>
        <w:t xml:space="preserve">tant que tel, </w:t>
      </w:r>
      <w:r w:rsidR="004F7147" w:rsidRPr="00283FC1">
        <w:rPr>
          <w:rFonts w:asciiTheme="minorHAnsi" w:hAnsiTheme="minorHAnsi" w:cstheme="minorHAnsi"/>
          <w:color w:val="212121"/>
          <w:sz w:val="22"/>
          <w:szCs w:val="22"/>
          <w:lang w:val="fr-FR"/>
        </w:rPr>
        <w:t xml:space="preserve">ce projet particulier prend la forme </w:t>
      </w:r>
      <w:r w:rsidR="001A3DC2" w:rsidRPr="00283FC1">
        <w:rPr>
          <w:rFonts w:asciiTheme="minorHAnsi" w:hAnsiTheme="minorHAnsi" w:cstheme="minorHAnsi"/>
          <w:color w:val="212121"/>
          <w:sz w:val="22"/>
          <w:szCs w:val="22"/>
          <w:lang w:val="fr-FR"/>
        </w:rPr>
        <w:t>d’un</w:t>
      </w:r>
      <w:r w:rsidR="00037A61" w:rsidRPr="00283FC1">
        <w:rPr>
          <w:rFonts w:asciiTheme="minorHAnsi" w:hAnsiTheme="minorHAnsi" w:cstheme="minorHAnsi"/>
          <w:color w:val="212121"/>
          <w:sz w:val="22"/>
          <w:szCs w:val="22"/>
          <w:lang w:val="fr-FR"/>
        </w:rPr>
        <w:t xml:space="preserve"> </w:t>
      </w:r>
      <w:r w:rsidRPr="00283FC1">
        <w:rPr>
          <w:rFonts w:asciiTheme="minorHAnsi" w:hAnsiTheme="minorHAnsi" w:cstheme="minorHAnsi"/>
          <w:color w:val="212121"/>
          <w:sz w:val="22"/>
          <w:szCs w:val="22"/>
          <w:lang w:val="fr-FR"/>
        </w:rPr>
        <w:t xml:space="preserve">partenariat public-privé (PPP) avec un partenaire bancaire ou </w:t>
      </w:r>
      <w:r w:rsidR="004F7147" w:rsidRPr="00283FC1">
        <w:rPr>
          <w:rFonts w:asciiTheme="minorHAnsi" w:hAnsiTheme="minorHAnsi" w:cstheme="minorHAnsi"/>
          <w:color w:val="212121"/>
          <w:sz w:val="22"/>
          <w:szCs w:val="22"/>
          <w:lang w:val="fr-FR"/>
        </w:rPr>
        <w:t xml:space="preserve">une </w:t>
      </w:r>
      <w:r w:rsidRPr="00283FC1">
        <w:rPr>
          <w:rFonts w:asciiTheme="minorHAnsi" w:hAnsiTheme="minorHAnsi" w:cstheme="minorHAnsi"/>
          <w:color w:val="212121"/>
          <w:sz w:val="22"/>
          <w:szCs w:val="22"/>
          <w:lang w:val="fr-FR"/>
        </w:rPr>
        <w:t>I</w:t>
      </w:r>
      <w:r w:rsidR="004F7147" w:rsidRPr="00283FC1">
        <w:rPr>
          <w:rFonts w:asciiTheme="minorHAnsi" w:hAnsiTheme="minorHAnsi" w:cstheme="minorHAnsi"/>
          <w:color w:val="212121"/>
          <w:sz w:val="22"/>
          <w:szCs w:val="22"/>
          <w:lang w:val="fr-FR"/>
        </w:rPr>
        <w:t>MF</w:t>
      </w:r>
      <w:r w:rsidR="00037A61" w:rsidRPr="00283FC1">
        <w:rPr>
          <w:rFonts w:asciiTheme="minorHAnsi" w:hAnsiTheme="minorHAnsi" w:cstheme="minorHAnsi"/>
          <w:color w:val="212121"/>
          <w:sz w:val="22"/>
          <w:szCs w:val="22"/>
          <w:lang w:val="fr-FR"/>
        </w:rPr>
        <w:t xml:space="preserve"> </w:t>
      </w:r>
      <w:r w:rsidR="004F7147" w:rsidRPr="00283FC1">
        <w:rPr>
          <w:rFonts w:asciiTheme="minorHAnsi" w:hAnsiTheme="minorHAnsi" w:cstheme="minorHAnsi"/>
          <w:color w:val="212121"/>
          <w:sz w:val="22"/>
          <w:szCs w:val="22"/>
          <w:lang w:val="fr-FR"/>
        </w:rPr>
        <w:t>partenaire présent sur place</w:t>
      </w:r>
      <w:r w:rsidRPr="00283FC1">
        <w:rPr>
          <w:rFonts w:asciiTheme="minorHAnsi" w:hAnsiTheme="minorHAnsi" w:cstheme="minorHAnsi"/>
          <w:color w:val="212121"/>
          <w:sz w:val="22"/>
          <w:szCs w:val="22"/>
          <w:lang w:val="fr-FR"/>
        </w:rPr>
        <w:t>. L</w:t>
      </w:r>
      <w:r w:rsidR="004F7147" w:rsidRPr="00283FC1">
        <w:rPr>
          <w:rFonts w:asciiTheme="minorHAnsi" w:hAnsiTheme="minorHAnsi" w:cstheme="minorHAnsi"/>
          <w:color w:val="212121"/>
          <w:sz w:val="22"/>
          <w:szCs w:val="22"/>
          <w:lang w:val="fr-FR"/>
        </w:rPr>
        <w:t xml:space="preserve">’UNCDF </w:t>
      </w:r>
      <w:r w:rsidRPr="00283FC1">
        <w:rPr>
          <w:rFonts w:asciiTheme="minorHAnsi" w:hAnsiTheme="minorHAnsi" w:cstheme="minorHAnsi"/>
          <w:color w:val="212121"/>
          <w:sz w:val="22"/>
          <w:szCs w:val="22"/>
          <w:lang w:val="fr-FR"/>
        </w:rPr>
        <w:t>déploiera deux partenaires d</w:t>
      </w:r>
      <w:r w:rsidR="004F7147" w:rsidRPr="00283FC1">
        <w:rPr>
          <w:rFonts w:asciiTheme="minorHAnsi" w:hAnsiTheme="minorHAnsi" w:cstheme="minorHAnsi"/>
          <w:color w:val="212121"/>
          <w:sz w:val="22"/>
          <w:szCs w:val="22"/>
          <w:lang w:val="fr-FR"/>
        </w:rPr>
        <w:t>’exécution</w:t>
      </w:r>
      <w:r w:rsidRPr="00283FC1">
        <w:rPr>
          <w:rFonts w:asciiTheme="minorHAnsi" w:hAnsiTheme="minorHAnsi" w:cstheme="minorHAnsi"/>
          <w:color w:val="212121"/>
          <w:sz w:val="22"/>
          <w:szCs w:val="22"/>
          <w:lang w:val="fr-FR"/>
        </w:rPr>
        <w:t xml:space="preserve">, l'un étant une </w:t>
      </w:r>
      <w:r w:rsidR="004F7147" w:rsidRPr="00283FC1">
        <w:rPr>
          <w:rFonts w:asciiTheme="minorHAnsi" w:hAnsiTheme="minorHAnsi" w:cstheme="minorHAnsi"/>
          <w:color w:val="212121"/>
          <w:sz w:val="22"/>
          <w:szCs w:val="22"/>
          <w:lang w:val="fr-FR"/>
        </w:rPr>
        <w:t xml:space="preserve">firme sélectionnée sur concours </w:t>
      </w:r>
      <w:r w:rsidRPr="00283FC1">
        <w:rPr>
          <w:rFonts w:asciiTheme="minorHAnsi" w:hAnsiTheme="minorHAnsi" w:cstheme="minorHAnsi"/>
          <w:color w:val="212121"/>
          <w:sz w:val="22"/>
          <w:szCs w:val="22"/>
          <w:lang w:val="fr-FR"/>
        </w:rPr>
        <w:t>pour aider à la conception de produits innovants basée sur des principes de conception centrés sur l'</w:t>
      </w:r>
      <w:r w:rsidR="004F7147" w:rsidRPr="00283FC1">
        <w:rPr>
          <w:rFonts w:asciiTheme="minorHAnsi" w:hAnsiTheme="minorHAnsi" w:cstheme="minorHAnsi"/>
          <w:color w:val="212121"/>
          <w:sz w:val="22"/>
          <w:szCs w:val="22"/>
          <w:lang w:val="fr-FR"/>
        </w:rPr>
        <w:t>H</w:t>
      </w:r>
      <w:r w:rsidRPr="00283FC1">
        <w:rPr>
          <w:rFonts w:asciiTheme="minorHAnsi" w:hAnsiTheme="minorHAnsi" w:cstheme="minorHAnsi"/>
          <w:color w:val="212121"/>
          <w:sz w:val="22"/>
          <w:szCs w:val="22"/>
          <w:lang w:val="fr-FR"/>
        </w:rPr>
        <w:t>omme et l'autre étant Rabobank, un leader mondial d</w:t>
      </w:r>
      <w:r w:rsidR="004F7147" w:rsidRPr="00283FC1">
        <w:rPr>
          <w:rFonts w:asciiTheme="minorHAnsi" w:hAnsiTheme="minorHAnsi" w:cstheme="minorHAnsi"/>
          <w:color w:val="212121"/>
          <w:sz w:val="22"/>
          <w:szCs w:val="22"/>
          <w:lang w:val="fr-FR"/>
        </w:rPr>
        <w:t xml:space="preserve">u </w:t>
      </w:r>
      <w:r w:rsidRPr="00283FC1">
        <w:rPr>
          <w:rFonts w:asciiTheme="minorHAnsi" w:hAnsiTheme="minorHAnsi" w:cstheme="minorHAnsi"/>
          <w:color w:val="212121"/>
          <w:sz w:val="22"/>
          <w:szCs w:val="22"/>
          <w:lang w:val="fr-FR"/>
        </w:rPr>
        <w:t xml:space="preserve">financement alimentaire et agricole et </w:t>
      </w:r>
      <w:r w:rsidR="004F7147" w:rsidRPr="00283FC1">
        <w:rPr>
          <w:rFonts w:asciiTheme="minorHAnsi" w:hAnsiTheme="minorHAnsi" w:cstheme="minorHAnsi"/>
          <w:color w:val="212121"/>
          <w:sz w:val="22"/>
          <w:szCs w:val="22"/>
          <w:lang w:val="fr-FR"/>
        </w:rPr>
        <w:t>des opérations bancaires a</w:t>
      </w:r>
      <w:r w:rsidRPr="00283FC1">
        <w:rPr>
          <w:rFonts w:asciiTheme="minorHAnsi" w:hAnsiTheme="minorHAnsi" w:cstheme="minorHAnsi"/>
          <w:color w:val="212121"/>
          <w:sz w:val="22"/>
          <w:szCs w:val="22"/>
          <w:lang w:val="fr-FR"/>
        </w:rPr>
        <w:t>xée</w:t>
      </w:r>
      <w:r w:rsidR="004F7147" w:rsidRPr="00283FC1">
        <w:rPr>
          <w:rFonts w:asciiTheme="minorHAnsi" w:hAnsiTheme="minorHAnsi" w:cstheme="minorHAnsi"/>
          <w:color w:val="212121"/>
          <w:sz w:val="22"/>
          <w:szCs w:val="22"/>
          <w:lang w:val="fr-FR"/>
        </w:rPr>
        <w:t>s</w:t>
      </w:r>
      <w:r w:rsidRPr="00283FC1">
        <w:rPr>
          <w:rFonts w:asciiTheme="minorHAnsi" w:hAnsiTheme="minorHAnsi" w:cstheme="minorHAnsi"/>
          <w:color w:val="212121"/>
          <w:sz w:val="22"/>
          <w:szCs w:val="22"/>
          <w:lang w:val="fr-FR"/>
        </w:rPr>
        <w:t xml:space="preserve"> sur l</w:t>
      </w:r>
      <w:r w:rsidR="00A10CDA" w:rsidRPr="00283FC1">
        <w:rPr>
          <w:rFonts w:asciiTheme="minorHAnsi" w:hAnsiTheme="minorHAnsi" w:cstheme="minorHAnsi"/>
          <w:color w:val="212121"/>
          <w:sz w:val="22"/>
          <w:szCs w:val="22"/>
          <w:lang w:val="fr-FR"/>
        </w:rPr>
        <w:t xml:space="preserve">a </w:t>
      </w:r>
      <w:r w:rsidRPr="00283FC1">
        <w:rPr>
          <w:rFonts w:asciiTheme="minorHAnsi" w:hAnsiTheme="minorHAnsi" w:cstheme="minorHAnsi"/>
          <w:color w:val="212121"/>
          <w:sz w:val="22"/>
          <w:szCs w:val="22"/>
          <w:lang w:val="fr-FR"/>
        </w:rPr>
        <w:t>durab</w:t>
      </w:r>
      <w:r w:rsidR="00A10CDA" w:rsidRPr="00283FC1">
        <w:rPr>
          <w:rFonts w:asciiTheme="minorHAnsi" w:hAnsiTheme="minorHAnsi" w:cstheme="minorHAnsi"/>
          <w:color w:val="212121"/>
          <w:sz w:val="22"/>
          <w:szCs w:val="22"/>
          <w:lang w:val="fr-FR"/>
        </w:rPr>
        <w:t>ilité</w:t>
      </w:r>
      <w:r w:rsidRPr="00283FC1">
        <w:rPr>
          <w:rFonts w:asciiTheme="minorHAnsi" w:hAnsiTheme="minorHAnsi" w:cstheme="minorHAnsi"/>
          <w:color w:val="212121"/>
          <w:sz w:val="22"/>
          <w:szCs w:val="22"/>
          <w:lang w:val="fr-FR"/>
        </w:rPr>
        <w:t xml:space="preserve">. </w:t>
      </w:r>
      <w:r w:rsidR="00A10CDA" w:rsidRPr="00283FC1">
        <w:rPr>
          <w:rFonts w:asciiTheme="minorHAnsi" w:hAnsiTheme="minorHAnsi" w:cstheme="minorHAnsi"/>
          <w:color w:val="212121"/>
          <w:sz w:val="22"/>
          <w:szCs w:val="22"/>
          <w:lang w:val="fr-FR"/>
        </w:rPr>
        <w:t>À</w:t>
      </w:r>
      <w:r w:rsidR="004F7147" w:rsidRPr="00283FC1">
        <w:rPr>
          <w:rFonts w:asciiTheme="minorHAnsi" w:hAnsiTheme="minorHAnsi" w:cstheme="minorHAnsi"/>
          <w:color w:val="212121"/>
          <w:sz w:val="22"/>
          <w:szCs w:val="22"/>
          <w:lang w:val="fr-FR"/>
        </w:rPr>
        <w:t xml:space="preserve"> travers ses </w:t>
      </w:r>
      <w:r w:rsidRPr="00283FC1">
        <w:rPr>
          <w:rFonts w:asciiTheme="minorHAnsi" w:hAnsiTheme="minorHAnsi" w:cstheme="minorHAnsi"/>
          <w:color w:val="212121"/>
          <w:sz w:val="22"/>
          <w:szCs w:val="22"/>
          <w:lang w:val="fr-FR"/>
        </w:rPr>
        <w:t xml:space="preserve">divisions </w:t>
      </w:r>
      <w:r w:rsidR="00D25EEA" w:rsidRPr="00283FC1">
        <w:rPr>
          <w:rFonts w:asciiTheme="minorHAnsi" w:hAnsiTheme="minorHAnsi" w:cstheme="minorHAnsi"/>
          <w:color w:val="212121"/>
          <w:sz w:val="22"/>
          <w:szCs w:val="22"/>
          <w:lang w:val="fr-FR"/>
        </w:rPr>
        <w:t>C</w:t>
      </w:r>
      <w:r w:rsidRPr="00283FC1">
        <w:rPr>
          <w:rFonts w:asciiTheme="minorHAnsi" w:hAnsiTheme="minorHAnsi" w:cstheme="minorHAnsi"/>
          <w:color w:val="212121"/>
          <w:sz w:val="22"/>
          <w:szCs w:val="22"/>
          <w:lang w:val="fr-FR"/>
        </w:rPr>
        <w:t>ons</w:t>
      </w:r>
      <w:r w:rsidR="00D25EEA" w:rsidRPr="00283FC1">
        <w:rPr>
          <w:rFonts w:asciiTheme="minorHAnsi" w:hAnsiTheme="minorHAnsi" w:cstheme="minorHAnsi"/>
          <w:color w:val="212121"/>
          <w:sz w:val="22"/>
          <w:szCs w:val="22"/>
          <w:lang w:val="fr-FR"/>
        </w:rPr>
        <w:t xml:space="preserve">eils </w:t>
      </w:r>
      <w:r w:rsidRPr="00283FC1">
        <w:rPr>
          <w:rFonts w:asciiTheme="minorHAnsi" w:hAnsiTheme="minorHAnsi" w:cstheme="minorHAnsi"/>
          <w:color w:val="212121"/>
          <w:sz w:val="22"/>
          <w:szCs w:val="22"/>
          <w:lang w:val="fr-FR"/>
        </w:rPr>
        <w:t>Rabo</w:t>
      </w:r>
      <w:r w:rsidR="00037A61" w:rsidRPr="00283FC1">
        <w:rPr>
          <w:rFonts w:asciiTheme="minorHAnsi" w:hAnsiTheme="minorHAnsi" w:cstheme="minorHAnsi"/>
          <w:color w:val="212121"/>
          <w:sz w:val="22"/>
          <w:szCs w:val="22"/>
          <w:lang w:val="fr-FR"/>
        </w:rPr>
        <w:t xml:space="preserve"> </w:t>
      </w:r>
      <w:r w:rsidRPr="00283FC1">
        <w:rPr>
          <w:rFonts w:asciiTheme="minorHAnsi" w:hAnsiTheme="minorHAnsi" w:cstheme="minorHAnsi"/>
          <w:color w:val="212121"/>
          <w:sz w:val="22"/>
          <w:szCs w:val="22"/>
          <w:lang w:val="fr-FR"/>
        </w:rPr>
        <w:lastRenderedPageBreak/>
        <w:t>Development et Rabo International Advisory Services (RIAS)</w:t>
      </w:r>
      <w:r w:rsidR="00D25EEA" w:rsidRPr="00283FC1">
        <w:rPr>
          <w:rFonts w:asciiTheme="minorHAnsi" w:hAnsiTheme="minorHAnsi" w:cstheme="minorHAnsi"/>
          <w:color w:val="212121"/>
          <w:sz w:val="22"/>
          <w:szCs w:val="22"/>
          <w:lang w:val="fr-FR"/>
        </w:rPr>
        <w:t>, Rabobank</w:t>
      </w:r>
      <w:r w:rsidRPr="00283FC1">
        <w:rPr>
          <w:rFonts w:asciiTheme="minorHAnsi" w:hAnsiTheme="minorHAnsi" w:cstheme="minorHAnsi"/>
          <w:color w:val="212121"/>
          <w:sz w:val="22"/>
          <w:szCs w:val="22"/>
          <w:lang w:val="fr-FR"/>
        </w:rPr>
        <w:t xml:space="preserve"> aidera le partenaire bancaire à mettre en œuvre et à surveiller avec succès les nouveaux produits</w:t>
      </w:r>
      <w:r w:rsidR="00D25EEA" w:rsidRPr="00283FC1">
        <w:rPr>
          <w:rFonts w:asciiTheme="minorHAnsi" w:hAnsiTheme="minorHAnsi" w:cstheme="minorHAnsi"/>
          <w:color w:val="212121"/>
          <w:sz w:val="22"/>
          <w:szCs w:val="22"/>
          <w:lang w:val="fr-FR"/>
        </w:rPr>
        <w:t>. Il s’agit là d’</w:t>
      </w:r>
      <w:r w:rsidRPr="00283FC1">
        <w:rPr>
          <w:rFonts w:asciiTheme="minorHAnsi" w:hAnsiTheme="minorHAnsi" w:cstheme="minorHAnsi"/>
          <w:color w:val="212121"/>
          <w:sz w:val="22"/>
          <w:szCs w:val="22"/>
          <w:lang w:val="fr-FR"/>
        </w:rPr>
        <w:t>un service</w:t>
      </w:r>
      <w:r w:rsidR="00D25EEA" w:rsidRPr="00283FC1">
        <w:rPr>
          <w:rFonts w:asciiTheme="minorHAnsi" w:hAnsiTheme="minorHAnsi" w:cstheme="minorHAnsi"/>
          <w:color w:val="212121"/>
          <w:sz w:val="22"/>
          <w:szCs w:val="22"/>
          <w:lang w:val="fr-FR"/>
        </w:rPr>
        <w:t>-</w:t>
      </w:r>
      <w:r w:rsidRPr="00283FC1">
        <w:rPr>
          <w:rFonts w:asciiTheme="minorHAnsi" w:hAnsiTheme="minorHAnsi" w:cstheme="minorHAnsi"/>
          <w:color w:val="212121"/>
          <w:sz w:val="22"/>
          <w:szCs w:val="22"/>
          <w:lang w:val="fr-FR"/>
        </w:rPr>
        <w:t xml:space="preserve">conseil technique essentiel pour s'assurer que les nouveaux produits deviennent </w:t>
      </w:r>
      <w:r w:rsidR="00D25EEA" w:rsidRPr="00283FC1">
        <w:rPr>
          <w:rFonts w:asciiTheme="minorHAnsi" w:hAnsiTheme="minorHAnsi" w:cstheme="minorHAnsi"/>
          <w:color w:val="212121"/>
          <w:sz w:val="22"/>
          <w:szCs w:val="22"/>
          <w:lang w:val="fr-FR"/>
        </w:rPr>
        <w:t>« </w:t>
      </w:r>
      <w:r w:rsidRPr="00283FC1">
        <w:rPr>
          <w:rFonts w:asciiTheme="minorHAnsi" w:hAnsiTheme="minorHAnsi" w:cstheme="minorHAnsi"/>
          <w:color w:val="212121"/>
          <w:sz w:val="22"/>
          <w:szCs w:val="22"/>
          <w:lang w:val="fr-FR"/>
        </w:rPr>
        <w:t>réalité</w:t>
      </w:r>
      <w:r w:rsidR="00D25EEA" w:rsidRPr="00283FC1">
        <w:rPr>
          <w:rFonts w:asciiTheme="minorHAnsi" w:hAnsiTheme="minorHAnsi" w:cstheme="minorHAnsi"/>
          <w:color w:val="212121"/>
          <w:sz w:val="22"/>
          <w:szCs w:val="22"/>
          <w:lang w:val="fr-FR"/>
        </w:rPr>
        <w:t> </w:t>
      </w:r>
      <w:r w:rsidR="00037A61" w:rsidRPr="00283FC1">
        <w:rPr>
          <w:rFonts w:asciiTheme="minorHAnsi" w:hAnsiTheme="minorHAnsi" w:cstheme="minorHAnsi"/>
          <w:color w:val="212121"/>
          <w:sz w:val="22"/>
          <w:szCs w:val="22"/>
          <w:lang w:val="fr-FR"/>
        </w:rPr>
        <w:t xml:space="preserve">». Rabo </w:t>
      </w:r>
      <w:r w:rsidRPr="00283FC1">
        <w:rPr>
          <w:rFonts w:asciiTheme="minorHAnsi" w:hAnsiTheme="minorHAnsi" w:cstheme="minorHAnsi"/>
          <w:color w:val="212121"/>
          <w:sz w:val="22"/>
          <w:szCs w:val="22"/>
          <w:lang w:val="fr-FR"/>
        </w:rPr>
        <w:t xml:space="preserve">Development et RIAS ont </w:t>
      </w:r>
      <w:r w:rsidR="00A10CDA" w:rsidRPr="00283FC1">
        <w:rPr>
          <w:rFonts w:asciiTheme="minorHAnsi" w:hAnsiTheme="minorHAnsi" w:cstheme="minorHAnsi"/>
          <w:color w:val="212121"/>
          <w:sz w:val="22"/>
          <w:szCs w:val="22"/>
          <w:lang w:val="fr-FR"/>
        </w:rPr>
        <w:t xml:space="preserve">de </w:t>
      </w:r>
      <w:r w:rsidRPr="00283FC1">
        <w:rPr>
          <w:rFonts w:asciiTheme="minorHAnsi" w:hAnsiTheme="minorHAnsi" w:cstheme="minorHAnsi"/>
          <w:color w:val="212121"/>
          <w:sz w:val="22"/>
          <w:szCs w:val="22"/>
          <w:lang w:val="fr-FR"/>
        </w:rPr>
        <w:t>solide</w:t>
      </w:r>
      <w:r w:rsidR="00A10CDA" w:rsidRPr="00283FC1">
        <w:rPr>
          <w:rFonts w:asciiTheme="minorHAnsi" w:hAnsiTheme="minorHAnsi" w:cstheme="minorHAnsi"/>
          <w:color w:val="212121"/>
          <w:sz w:val="22"/>
          <w:szCs w:val="22"/>
          <w:lang w:val="fr-FR"/>
        </w:rPr>
        <w:t>s</w:t>
      </w:r>
      <w:r w:rsidR="00037A61" w:rsidRPr="00283FC1">
        <w:rPr>
          <w:rFonts w:asciiTheme="minorHAnsi" w:hAnsiTheme="minorHAnsi" w:cstheme="minorHAnsi"/>
          <w:color w:val="212121"/>
          <w:sz w:val="22"/>
          <w:szCs w:val="22"/>
          <w:lang w:val="fr-FR"/>
        </w:rPr>
        <w:t xml:space="preserve"> </w:t>
      </w:r>
      <w:r w:rsidR="00A10CDA" w:rsidRPr="00283FC1">
        <w:rPr>
          <w:rFonts w:asciiTheme="minorHAnsi" w:hAnsiTheme="minorHAnsi" w:cstheme="minorHAnsi"/>
          <w:color w:val="212121"/>
          <w:sz w:val="22"/>
          <w:szCs w:val="22"/>
          <w:lang w:val="fr-FR"/>
        </w:rPr>
        <w:t xml:space="preserve">antécédents en matière d’appui aux </w:t>
      </w:r>
      <w:r w:rsidRPr="00283FC1">
        <w:rPr>
          <w:rFonts w:asciiTheme="minorHAnsi" w:hAnsiTheme="minorHAnsi" w:cstheme="minorHAnsi"/>
          <w:color w:val="212121"/>
          <w:sz w:val="22"/>
          <w:szCs w:val="22"/>
          <w:lang w:val="fr-FR"/>
        </w:rPr>
        <w:t xml:space="preserve">institutions financières dans les pays africains, en particulier dans le secteur de l'alimentation et de l'agriculture, y compris </w:t>
      </w:r>
      <w:r w:rsidR="00A10CDA" w:rsidRPr="00283FC1">
        <w:rPr>
          <w:rFonts w:asciiTheme="minorHAnsi" w:hAnsiTheme="minorHAnsi" w:cstheme="minorHAnsi"/>
          <w:color w:val="212121"/>
          <w:sz w:val="22"/>
          <w:szCs w:val="22"/>
          <w:lang w:val="fr-FR"/>
        </w:rPr>
        <w:t xml:space="preserve">en </w:t>
      </w:r>
      <w:r w:rsidRPr="00283FC1">
        <w:rPr>
          <w:rFonts w:asciiTheme="minorHAnsi" w:hAnsiTheme="minorHAnsi" w:cstheme="minorHAnsi"/>
          <w:color w:val="212121"/>
          <w:sz w:val="22"/>
          <w:szCs w:val="22"/>
          <w:lang w:val="fr-FR"/>
        </w:rPr>
        <w:t xml:space="preserve">RDC, </w:t>
      </w:r>
      <w:r w:rsidR="00A10CDA" w:rsidRPr="00283FC1">
        <w:rPr>
          <w:rFonts w:asciiTheme="minorHAnsi" w:hAnsiTheme="minorHAnsi" w:cstheme="minorHAnsi"/>
          <w:color w:val="212121"/>
          <w:sz w:val="22"/>
          <w:szCs w:val="22"/>
          <w:lang w:val="fr-FR"/>
        </w:rPr>
        <w:t xml:space="preserve">dotée d’une </w:t>
      </w:r>
      <w:r w:rsidRPr="00283FC1">
        <w:rPr>
          <w:rFonts w:asciiTheme="minorHAnsi" w:hAnsiTheme="minorHAnsi" w:cstheme="minorHAnsi"/>
          <w:color w:val="212121"/>
          <w:sz w:val="22"/>
          <w:szCs w:val="22"/>
          <w:lang w:val="fr-FR"/>
        </w:rPr>
        <w:t xml:space="preserve">forte expertise bancaire, de </w:t>
      </w:r>
      <w:r w:rsidR="00A10CDA" w:rsidRPr="00283FC1">
        <w:rPr>
          <w:rFonts w:asciiTheme="minorHAnsi" w:hAnsiTheme="minorHAnsi" w:cstheme="minorHAnsi"/>
          <w:color w:val="212121"/>
          <w:sz w:val="22"/>
          <w:szCs w:val="22"/>
          <w:lang w:val="fr-FR"/>
        </w:rPr>
        <w:t>service-</w:t>
      </w:r>
      <w:r w:rsidRPr="00283FC1">
        <w:rPr>
          <w:rFonts w:asciiTheme="minorHAnsi" w:hAnsiTheme="minorHAnsi" w:cstheme="minorHAnsi"/>
          <w:color w:val="212121"/>
          <w:sz w:val="22"/>
          <w:szCs w:val="22"/>
          <w:lang w:val="fr-FR"/>
        </w:rPr>
        <w:t>conseil</w:t>
      </w:r>
      <w:r w:rsidR="00040026" w:rsidRPr="00283FC1">
        <w:rPr>
          <w:rFonts w:asciiTheme="minorHAnsi" w:hAnsiTheme="minorHAnsi" w:cstheme="minorHAnsi"/>
          <w:color w:val="212121"/>
          <w:sz w:val="22"/>
          <w:szCs w:val="22"/>
          <w:lang w:val="fr-FR"/>
        </w:rPr>
        <w:t>s</w:t>
      </w:r>
      <w:r w:rsidRPr="00283FC1">
        <w:rPr>
          <w:rFonts w:asciiTheme="minorHAnsi" w:hAnsiTheme="minorHAnsi" w:cstheme="minorHAnsi"/>
          <w:color w:val="212121"/>
          <w:sz w:val="22"/>
          <w:szCs w:val="22"/>
          <w:lang w:val="fr-FR"/>
        </w:rPr>
        <w:t xml:space="preserve"> et opérationnelle. Une approche axée sur les subventions sera </w:t>
      </w:r>
      <w:r w:rsidR="00040026" w:rsidRPr="00283FC1">
        <w:rPr>
          <w:rFonts w:asciiTheme="minorHAnsi" w:hAnsiTheme="minorHAnsi" w:cstheme="minorHAnsi"/>
          <w:color w:val="212121"/>
          <w:sz w:val="22"/>
          <w:szCs w:val="22"/>
          <w:lang w:val="fr-FR"/>
        </w:rPr>
        <w:t xml:space="preserve">utilisée pour fournir des </w:t>
      </w:r>
      <w:r w:rsidRPr="00283FC1">
        <w:rPr>
          <w:rFonts w:asciiTheme="minorHAnsi" w:hAnsiTheme="minorHAnsi" w:cstheme="minorHAnsi"/>
          <w:color w:val="212121"/>
          <w:sz w:val="22"/>
          <w:szCs w:val="22"/>
          <w:lang w:val="fr-FR"/>
        </w:rPr>
        <w:t>ressource</w:t>
      </w:r>
      <w:r w:rsidR="00AB0FFD" w:rsidRPr="00283FC1">
        <w:rPr>
          <w:rFonts w:asciiTheme="minorHAnsi" w:hAnsiTheme="minorHAnsi" w:cstheme="minorHAnsi"/>
          <w:color w:val="212121"/>
          <w:sz w:val="22"/>
          <w:szCs w:val="22"/>
          <w:lang w:val="fr-FR"/>
        </w:rPr>
        <w:t>s</w:t>
      </w:r>
      <w:r w:rsidR="00037A61" w:rsidRPr="00283FC1">
        <w:rPr>
          <w:rFonts w:asciiTheme="minorHAnsi" w:hAnsiTheme="minorHAnsi" w:cstheme="minorHAnsi"/>
          <w:color w:val="212121"/>
          <w:sz w:val="22"/>
          <w:szCs w:val="22"/>
          <w:lang w:val="fr-FR"/>
        </w:rPr>
        <w:t xml:space="preserve"> </w:t>
      </w:r>
      <w:r w:rsidR="00040026" w:rsidRPr="00283FC1">
        <w:rPr>
          <w:rFonts w:asciiTheme="minorHAnsi" w:hAnsiTheme="minorHAnsi" w:cstheme="minorHAnsi"/>
          <w:color w:val="212121"/>
          <w:sz w:val="22"/>
          <w:szCs w:val="22"/>
          <w:lang w:val="fr-FR"/>
        </w:rPr>
        <w:t xml:space="preserve">à </w:t>
      </w:r>
      <w:r w:rsidRPr="00283FC1">
        <w:rPr>
          <w:rFonts w:asciiTheme="minorHAnsi" w:hAnsiTheme="minorHAnsi" w:cstheme="minorHAnsi"/>
          <w:color w:val="212121"/>
          <w:sz w:val="22"/>
          <w:szCs w:val="22"/>
          <w:lang w:val="fr-FR"/>
        </w:rPr>
        <w:t>Rabobank</w:t>
      </w:r>
      <w:r w:rsidR="00040026" w:rsidRPr="00283FC1">
        <w:rPr>
          <w:rFonts w:asciiTheme="minorHAnsi" w:hAnsiTheme="minorHAnsi" w:cstheme="minorHAnsi"/>
          <w:color w:val="212121"/>
          <w:sz w:val="22"/>
          <w:szCs w:val="22"/>
          <w:lang w:val="fr-FR"/>
        </w:rPr>
        <w:t xml:space="preserve"> sur la base </w:t>
      </w:r>
      <w:r w:rsidRPr="00283FC1">
        <w:rPr>
          <w:rFonts w:asciiTheme="minorHAnsi" w:hAnsiTheme="minorHAnsi" w:cstheme="minorHAnsi"/>
          <w:color w:val="212121"/>
          <w:sz w:val="22"/>
          <w:szCs w:val="22"/>
          <w:lang w:val="fr-FR"/>
        </w:rPr>
        <w:t xml:space="preserve">d'un plan de travail convenu qui comprendra </w:t>
      </w:r>
      <w:r w:rsidR="00040026" w:rsidRPr="00283FC1">
        <w:rPr>
          <w:rFonts w:asciiTheme="minorHAnsi" w:hAnsiTheme="minorHAnsi" w:cstheme="minorHAnsi"/>
          <w:color w:val="212121"/>
          <w:sz w:val="22"/>
          <w:szCs w:val="22"/>
          <w:lang w:val="fr-FR"/>
        </w:rPr>
        <w:t xml:space="preserve">une </w:t>
      </w:r>
      <w:r w:rsidRPr="00283FC1">
        <w:rPr>
          <w:rFonts w:asciiTheme="minorHAnsi" w:hAnsiTheme="minorHAnsi" w:cstheme="minorHAnsi"/>
          <w:color w:val="212121"/>
          <w:sz w:val="22"/>
          <w:szCs w:val="22"/>
          <w:lang w:val="fr-FR"/>
        </w:rPr>
        <w:t>analyse de marché, le développement de produits (</w:t>
      </w:r>
      <w:r w:rsidR="00AB0FFD" w:rsidRPr="00283FC1">
        <w:rPr>
          <w:rFonts w:asciiTheme="minorHAnsi" w:hAnsiTheme="minorHAnsi" w:cstheme="minorHAnsi"/>
          <w:color w:val="212121"/>
          <w:sz w:val="22"/>
          <w:szCs w:val="22"/>
          <w:lang w:val="fr-FR"/>
        </w:rPr>
        <w:t xml:space="preserve">sur la </w:t>
      </w:r>
      <w:r w:rsidRPr="00283FC1">
        <w:rPr>
          <w:rFonts w:asciiTheme="minorHAnsi" w:hAnsiTheme="minorHAnsi" w:cstheme="minorHAnsi"/>
          <w:color w:val="212121"/>
          <w:sz w:val="22"/>
          <w:szCs w:val="22"/>
          <w:lang w:val="fr-FR"/>
        </w:rPr>
        <w:t>bas</w:t>
      </w:r>
      <w:r w:rsidR="00AB0FFD" w:rsidRPr="00283FC1">
        <w:rPr>
          <w:rFonts w:asciiTheme="minorHAnsi" w:hAnsiTheme="minorHAnsi" w:cstheme="minorHAnsi"/>
          <w:color w:val="212121"/>
          <w:sz w:val="22"/>
          <w:szCs w:val="22"/>
          <w:lang w:val="fr-FR"/>
        </w:rPr>
        <w:t>e</w:t>
      </w:r>
      <w:r w:rsidRPr="00283FC1">
        <w:rPr>
          <w:rFonts w:asciiTheme="minorHAnsi" w:hAnsiTheme="minorHAnsi" w:cstheme="minorHAnsi"/>
          <w:color w:val="212121"/>
          <w:sz w:val="22"/>
          <w:szCs w:val="22"/>
          <w:lang w:val="fr-FR"/>
        </w:rPr>
        <w:t xml:space="preserve"> de concepts innovants axés sur l'</w:t>
      </w:r>
      <w:r w:rsidR="00040026" w:rsidRPr="00283FC1">
        <w:rPr>
          <w:rFonts w:asciiTheme="minorHAnsi" w:hAnsiTheme="minorHAnsi" w:cstheme="minorHAnsi"/>
          <w:color w:val="212121"/>
          <w:sz w:val="22"/>
          <w:szCs w:val="22"/>
          <w:lang w:val="fr-FR"/>
        </w:rPr>
        <w:t>H</w:t>
      </w:r>
      <w:r w:rsidRPr="00283FC1">
        <w:rPr>
          <w:rFonts w:asciiTheme="minorHAnsi" w:hAnsiTheme="minorHAnsi" w:cstheme="minorHAnsi"/>
          <w:color w:val="212121"/>
          <w:sz w:val="22"/>
          <w:szCs w:val="22"/>
          <w:lang w:val="fr-FR"/>
        </w:rPr>
        <w:t>omme</w:t>
      </w:r>
      <w:r w:rsidR="005C6EAD" w:rsidRPr="00283FC1">
        <w:rPr>
          <w:rFonts w:asciiTheme="minorHAnsi" w:hAnsiTheme="minorHAnsi" w:cstheme="minorHAnsi"/>
          <w:color w:val="212121"/>
          <w:sz w:val="22"/>
          <w:szCs w:val="22"/>
          <w:lang w:val="fr-FR"/>
        </w:rPr>
        <w:t>), un</w:t>
      </w:r>
      <w:r w:rsidR="00040026" w:rsidRPr="00283FC1">
        <w:rPr>
          <w:rFonts w:asciiTheme="minorHAnsi" w:hAnsiTheme="minorHAnsi" w:cstheme="minorHAnsi"/>
          <w:color w:val="212121"/>
          <w:sz w:val="22"/>
          <w:szCs w:val="22"/>
          <w:lang w:val="fr-FR"/>
        </w:rPr>
        <w:t xml:space="preserve"> business </w:t>
      </w:r>
      <w:r w:rsidRPr="00283FC1">
        <w:rPr>
          <w:rFonts w:asciiTheme="minorHAnsi" w:hAnsiTheme="minorHAnsi" w:cstheme="minorHAnsi"/>
          <w:color w:val="212121"/>
          <w:sz w:val="22"/>
          <w:szCs w:val="22"/>
          <w:lang w:val="fr-FR"/>
        </w:rPr>
        <w:t>plan et l</w:t>
      </w:r>
      <w:r w:rsidR="00AB0FFD" w:rsidRPr="00283FC1">
        <w:rPr>
          <w:rFonts w:asciiTheme="minorHAnsi" w:hAnsiTheme="minorHAnsi" w:cstheme="minorHAnsi"/>
          <w:color w:val="212121"/>
          <w:sz w:val="22"/>
          <w:szCs w:val="22"/>
          <w:lang w:val="fr-FR"/>
        </w:rPr>
        <w:t>’</w:t>
      </w:r>
      <w:r w:rsidRPr="00283FC1">
        <w:rPr>
          <w:rFonts w:asciiTheme="minorHAnsi" w:hAnsiTheme="minorHAnsi" w:cstheme="minorHAnsi"/>
          <w:color w:val="212121"/>
          <w:sz w:val="22"/>
          <w:szCs w:val="22"/>
          <w:lang w:val="fr-FR"/>
        </w:rPr>
        <w:t>é</w:t>
      </w:r>
      <w:r w:rsidR="00AB0FFD" w:rsidRPr="00283FC1">
        <w:rPr>
          <w:rFonts w:asciiTheme="minorHAnsi" w:hAnsiTheme="minorHAnsi" w:cstheme="minorHAnsi"/>
          <w:color w:val="212121"/>
          <w:sz w:val="22"/>
          <w:szCs w:val="22"/>
          <w:lang w:val="fr-FR"/>
        </w:rPr>
        <w:t xml:space="preserve">laboration d’un </w:t>
      </w:r>
      <w:r w:rsidRPr="00283FC1">
        <w:rPr>
          <w:rFonts w:asciiTheme="minorHAnsi" w:hAnsiTheme="minorHAnsi" w:cstheme="minorHAnsi"/>
          <w:color w:val="212121"/>
          <w:sz w:val="22"/>
          <w:szCs w:val="22"/>
          <w:lang w:val="fr-FR"/>
        </w:rPr>
        <w:t>modèle commercia</w:t>
      </w:r>
      <w:r w:rsidR="00AB0FFD" w:rsidRPr="00283FC1">
        <w:rPr>
          <w:rFonts w:asciiTheme="minorHAnsi" w:hAnsiTheme="minorHAnsi" w:cstheme="minorHAnsi"/>
          <w:color w:val="212121"/>
          <w:sz w:val="22"/>
          <w:szCs w:val="22"/>
          <w:lang w:val="fr-FR"/>
        </w:rPr>
        <w:t>l</w:t>
      </w:r>
      <w:r w:rsidR="00037A61" w:rsidRPr="00283FC1">
        <w:rPr>
          <w:rFonts w:asciiTheme="minorHAnsi" w:hAnsiTheme="minorHAnsi" w:cstheme="minorHAnsi"/>
          <w:color w:val="212121"/>
          <w:sz w:val="22"/>
          <w:szCs w:val="22"/>
          <w:lang w:val="fr-FR"/>
        </w:rPr>
        <w:t xml:space="preserve"> </w:t>
      </w:r>
      <w:r w:rsidR="00AB0FFD" w:rsidRPr="00283FC1">
        <w:rPr>
          <w:rFonts w:asciiTheme="minorHAnsi" w:hAnsiTheme="minorHAnsi" w:cstheme="minorHAnsi"/>
          <w:color w:val="212121"/>
          <w:sz w:val="22"/>
          <w:szCs w:val="22"/>
          <w:lang w:val="fr-FR"/>
        </w:rPr>
        <w:t xml:space="preserve">mais aussi l’appui </w:t>
      </w:r>
      <w:r w:rsidRPr="00283FC1">
        <w:rPr>
          <w:rFonts w:asciiTheme="minorHAnsi" w:hAnsiTheme="minorHAnsi" w:cstheme="minorHAnsi"/>
          <w:color w:val="212121"/>
          <w:sz w:val="22"/>
          <w:szCs w:val="22"/>
          <w:lang w:val="fr-FR"/>
        </w:rPr>
        <w:t>à la mise en œuvre (y compris l</w:t>
      </w:r>
      <w:r w:rsidR="00AB0FFD" w:rsidRPr="00283FC1">
        <w:rPr>
          <w:rFonts w:asciiTheme="minorHAnsi" w:hAnsiTheme="minorHAnsi" w:cstheme="minorHAnsi"/>
          <w:color w:val="212121"/>
          <w:sz w:val="22"/>
          <w:szCs w:val="22"/>
          <w:lang w:val="fr-FR"/>
        </w:rPr>
        <w:t>es</w:t>
      </w:r>
      <w:r w:rsidRPr="00283FC1">
        <w:rPr>
          <w:rFonts w:asciiTheme="minorHAnsi" w:hAnsiTheme="minorHAnsi" w:cstheme="minorHAnsi"/>
          <w:color w:val="212121"/>
          <w:sz w:val="22"/>
          <w:szCs w:val="22"/>
          <w:lang w:val="fr-FR"/>
        </w:rPr>
        <w:t xml:space="preserve"> formation</w:t>
      </w:r>
      <w:r w:rsidR="00AB0FFD" w:rsidRPr="00283FC1">
        <w:rPr>
          <w:rFonts w:asciiTheme="minorHAnsi" w:hAnsiTheme="minorHAnsi" w:cstheme="minorHAnsi"/>
          <w:color w:val="212121"/>
          <w:sz w:val="22"/>
          <w:szCs w:val="22"/>
          <w:lang w:val="fr-FR"/>
        </w:rPr>
        <w:t>s</w:t>
      </w:r>
      <w:r w:rsidRPr="00283FC1">
        <w:rPr>
          <w:rFonts w:asciiTheme="minorHAnsi" w:hAnsiTheme="minorHAnsi" w:cstheme="minorHAnsi"/>
          <w:color w:val="212121"/>
          <w:sz w:val="22"/>
          <w:szCs w:val="22"/>
          <w:lang w:val="fr-FR"/>
        </w:rPr>
        <w:t xml:space="preserve">). Cela </w:t>
      </w:r>
      <w:r w:rsidR="00AB0FFD" w:rsidRPr="00283FC1">
        <w:rPr>
          <w:rFonts w:asciiTheme="minorHAnsi" w:hAnsiTheme="minorHAnsi" w:cstheme="minorHAnsi"/>
          <w:color w:val="212121"/>
          <w:sz w:val="22"/>
          <w:szCs w:val="22"/>
          <w:lang w:val="fr-FR"/>
        </w:rPr>
        <w:t>permet d’</w:t>
      </w:r>
      <w:r w:rsidRPr="00283FC1">
        <w:rPr>
          <w:rFonts w:asciiTheme="minorHAnsi" w:hAnsiTheme="minorHAnsi" w:cstheme="minorHAnsi"/>
          <w:color w:val="212121"/>
          <w:sz w:val="22"/>
          <w:szCs w:val="22"/>
          <w:lang w:val="fr-FR"/>
        </w:rPr>
        <w:t xml:space="preserve">assurer une mise en œuvre réussie et, plus tard, </w:t>
      </w:r>
      <w:r w:rsidR="00AB0FFD" w:rsidRPr="00283FC1">
        <w:rPr>
          <w:rFonts w:asciiTheme="minorHAnsi" w:hAnsiTheme="minorHAnsi" w:cstheme="minorHAnsi"/>
          <w:color w:val="212121"/>
          <w:sz w:val="22"/>
          <w:szCs w:val="22"/>
          <w:lang w:val="fr-FR"/>
        </w:rPr>
        <w:t>une reproduction rapide du projet à plus grande échelle</w:t>
      </w:r>
      <w:r w:rsidRPr="00283FC1">
        <w:rPr>
          <w:rFonts w:asciiTheme="minorHAnsi" w:hAnsiTheme="minorHAnsi" w:cstheme="minorHAnsi"/>
          <w:color w:val="212121"/>
          <w:sz w:val="22"/>
          <w:szCs w:val="22"/>
          <w:lang w:val="fr-FR"/>
        </w:rPr>
        <w:t>. L</w:t>
      </w:r>
      <w:r w:rsidR="00AB0FFD" w:rsidRPr="00283FC1">
        <w:rPr>
          <w:rFonts w:asciiTheme="minorHAnsi" w:hAnsiTheme="minorHAnsi" w:cstheme="minorHAnsi"/>
          <w:color w:val="212121"/>
          <w:sz w:val="22"/>
          <w:szCs w:val="22"/>
          <w:lang w:val="fr-FR"/>
        </w:rPr>
        <w:t>’</w:t>
      </w:r>
      <w:r w:rsidRPr="00283FC1">
        <w:rPr>
          <w:rFonts w:asciiTheme="minorHAnsi" w:hAnsiTheme="minorHAnsi" w:cstheme="minorHAnsi"/>
          <w:color w:val="212121"/>
          <w:sz w:val="22"/>
          <w:szCs w:val="22"/>
          <w:lang w:val="fr-FR"/>
        </w:rPr>
        <w:t xml:space="preserve">apprentissage et les résultats </w:t>
      </w:r>
      <w:r w:rsidR="00AB0FFD" w:rsidRPr="00283FC1">
        <w:rPr>
          <w:rFonts w:asciiTheme="minorHAnsi" w:hAnsiTheme="minorHAnsi" w:cstheme="minorHAnsi"/>
          <w:color w:val="212121"/>
          <w:sz w:val="22"/>
          <w:szCs w:val="22"/>
          <w:lang w:val="fr-FR"/>
        </w:rPr>
        <w:t xml:space="preserve">fournis par </w:t>
      </w:r>
      <w:r w:rsidRPr="00283FC1">
        <w:rPr>
          <w:rFonts w:asciiTheme="minorHAnsi" w:hAnsiTheme="minorHAnsi" w:cstheme="minorHAnsi"/>
          <w:color w:val="212121"/>
          <w:sz w:val="22"/>
          <w:szCs w:val="22"/>
          <w:lang w:val="fr-FR"/>
        </w:rPr>
        <w:t>ce projet seront utilisés pour élaborer un</w:t>
      </w:r>
      <w:r w:rsidR="00AB0FFD" w:rsidRPr="00283FC1">
        <w:rPr>
          <w:rFonts w:asciiTheme="minorHAnsi" w:hAnsiTheme="minorHAnsi" w:cstheme="minorHAnsi"/>
          <w:color w:val="212121"/>
          <w:sz w:val="22"/>
          <w:szCs w:val="22"/>
          <w:lang w:val="fr-FR"/>
        </w:rPr>
        <w:t xml:space="preserve"> modèle </w:t>
      </w:r>
      <w:r w:rsidRPr="00283FC1">
        <w:rPr>
          <w:rFonts w:asciiTheme="minorHAnsi" w:hAnsiTheme="minorHAnsi" w:cstheme="minorHAnsi"/>
          <w:color w:val="212121"/>
          <w:sz w:val="22"/>
          <w:szCs w:val="22"/>
          <w:lang w:val="fr-FR"/>
        </w:rPr>
        <w:t xml:space="preserve">pour </w:t>
      </w:r>
      <w:r w:rsidR="00AB0FFD" w:rsidRPr="00283FC1">
        <w:rPr>
          <w:rFonts w:asciiTheme="minorHAnsi" w:hAnsiTheme="minorHAnsi" w:cstheme="minorHAnsi"/>
          <w:color w:val="212121"/>
          <w:sz w:val="22"/>
          <w:szCs w:val="22"/>
          <w:lang w:val="fr-FR"/>
        </w:rPr>
        <w:t xml:space="preserve">la reproduction </w:t>
      </w:r>
      <w:r w:rsidR="003E2F51" w:rsidRPr="00283FC1">
        <w:rPr>
          <w:rFonts w:asciiTheme="minorHAnsi" w:hAnsiTheme="minorHAnsi" w:cstheme="minorHAnsi"/>
          <w:color w:val="212121"/>
          <w:sz w:val="22"/>
          <w:szCs w:val="22"/>
          <w:lang w:val="fr-FR"/>
        </w:rPr>
        <w:t xml:space="preserve">à plus grande échelle </w:t>
      </w:r>
      <w:r w:rsidRPr="00283FC1">
        <w:rPr>
          <w:rFonts w:asciiTheme="minorHAnsi" w:hAnsiTheme="minorHAnsi" w:cstheme="minorHAnsi"/>
          <w:color w:val="212121"/>
          <w:sz w:val="22"/>
          <w:szCs w:val="22"/>
          <w:lang w:val="fr-FR"/>
        </w:rPr>
        <w:t>des produits</w:t>
      </w:r>
      <w:r w:rsidR="003E2F51" w:rsidRPr="00283FC1">
        <w:rPr>
          <w:rFonts w:asciiTheme="minorHAnsi" w:hAnsiTheme="minorHAnsi" w:cstheme="minorHAnsi"/>
          <w:color w:val="212121"/>
          <w:sz w:val="22"/>
          <w:szCs w:val="22"/>
          <w:lang w:val="fr-FR"/>
        </w:rPr>
        <w:t xml:space="preserve"> « F</w:t>
      </w:r>
      <w:r w:rsidRPr="00283FC1">
        <w:rPr>
          <w:rFonts w:asciiTheme="minorHAnsi" w:hAnsiTheme="minorHAnsi" w:cstheme="minorHAnsi"/>
          <w:color w:val="212121"/>
          <w:sz w:val="22"/>
          <w:szCs w:val="22"/>
          <w:lang w:val="fr-FR"/>
        </w:rPr>
        <w:t>inanc</w:t>
      </w:r>
      <w:r w:rsidR="003E2F51" w:rsidRPr="00283FC1">
        <w:rPr>
          <w:rFonts w:asciiTheme="minorHAnsi" w:hAnsiTheme="minorHAnsi" w:cstheme="minorHAnsi"/>
          <w:color w:val="212121"/>
          <w:sz w:val="22"/>
          <w:szCs w:val="22"/>
          <w:lang w:val="fr-FR"/>
        </w:rPr>
        <w:t xml:space="preserve">e </w:t>
      </w:r>
      <w:r w:rsidRPr="00283FC1">
        <w:rPr>
          <w:rFonts w:asciiTheme="minorHAnsi" w:hAnsiTheme="minorHAnsi" w:cstheme="minorHAnsi"/>
          <w:color w:val="212121"/>
          <w:sz w:val="22"/>
          <w:szCs w:val="22"/>
          <w:lang w:val="fr-FR"/>
        </w:rPr>
        <w:t>agricole</w:t>
      </w:r>
      <w:r w:rsidR="005C6EAD" w:rsidRPr="00283FC1">
        <w:rPr>
          <w:rFonts w:asciiTheme="minorHAnsi" w:hAnsiTheme="minorHAnsi" w:cstheme="minorHAnsi"/>
          <w:color w:val="212121"/>
          <w:sz w:val="22"/>
          <w:szCs w:val="22"/>
          <w:lang w:val="fr-FR"/>
        </w:rPr>
        <w:t> » en</w:t>
      </w:r>
      <w:r w:rsidR="003E2F51" w:rsidRPr="00283FC1">
        <w:rPr>
          <w:rFonts w:asciiTheme="minorHAnsi" w:hAnsiTheme="minorHAnsi" w:cstheme="minorHAnsi"/>
          <w:color w:val="212121"/>
          <w:sz w:val="22"/>
          <w:szCs w:val="22"/>
          <w:lang w:val="fr-FR"/>
        </w:rPr>
        <w:t xml:space="preserve"> </w:t>
      </w:r>
      <w:r w:rsidRPr="00283FC1">
        <w:rPr>
          <w:rFonts w:asciiTheme="minorHAnsi" w:hAnsiTheme="minorHAnsi" w:cstheme="minorHAnsi"/>
          <w:color w:val="212121"/>
          <w:sz w:val="22"/>
          <w:szCs w:val="22"/>
          <w:lang w:val="fr-FR"/>
        </w:rPr>
        <w:t xml:space="preserve">RDC et </w:t>
      </w:r>
      <w:r w:rsidR="00037A61" w:rsidRPr="00283FC1">
        <w:rPr>
          <w:rFonts w:asciiTheme="minorHAnsi" w:hAnsiTheme="minorHAnsi" w:cstheme="minorHAnsi"/>
          <w:color w:val="212121"/>
          <w:sz w:val="22"/>
          <w:szCs w:val="22"/>
          <w:lang w:val="fr-FR"/>
        </w:rPr>
        <w:t>au-delà</w:t>
      </w:r>
      <w:r w:rsidRPr="00283FC1">
        <w:rPr>
          <w:rFonts w:asciiTheme="minorHAnsi" w:hAnsiTheme="minorHAnsi" w:cstheme="minorHAnsi"/>
          <w:color w:val="212121"/>
          <w:sz w:val="22"/>
          <w:szCs w:val="22"/>
          <w:lang w:val="fr-FR"/>
        </w:rPr>
        <w:t>, et l</w:t>
      </w:r>
      <w:r w:rsidR="003E2F51" w:rsidRPr="00283FC1">
        <w:rPr>
          <w:rFonts w:asciiTheme="minorHAnsi" w:hAnsiTheme="minorHAnsi" w:cstheme="minorHAnsi"/>
          <w:color w:val="212121"/>
          <w:sz w:val="22"/>
          <w:szCs w:val="22"/>
          <w:lang w:val="fr-FR"/>
        </w:rPr>
        <w:t xml:space="preserve">’UNCDF </w:t>
      </w:r>
      <w:r w:rsidRPr="00283FC1">
        <w:rPr>
          <w:rFonts w:asciiTheme="minorHAnsi" w:hAnsiTheme="minorHAnsi" w:cstheme="minorHAnsi"/>
          <w:color w:val="212121"/>
          <w:sz w:val="22"/>
          <w:szCs w:val="22"/>
          <w:lang w:val="fr-FR"/>
        </w:rPr>
        <w:t xml:space="preserve">investira dans la formation et le développement de </w:t>
      </w:r>
      <w:r w:rsidR="003E2F51" w:rsidRPr="00283FC1">
        <w:rPr>
          <w:rFonts w:asciiTheme="minorHAnsi" w:hAnsiTheme="minorHAnsi" w:cstheme="minorHAnsi"/>
          <w:color w:val="212121"/>
          <w:sz w:val="22"/>
          <w:szCs w:val="22"/>
          <w:lang w:val="fr-FR"/>
        </w:rPr>
        <w:t xml:space="preserve">prestataires indépendants </w:t>
      </w:r>
      <w:r w:rsidRPr="00283FC1">
        <w:rPr>
          <w:rFonts w:asciiTheme="minorHAnsi" w:hAnsiTheme="minorHAnsi" w:cstheme="minorHAnsi"/>
          <w:color w:val="212121"/>
          <w:sz w:val="22"/>
          <w:szCs w:val="22"/>
          <w:lang w:val="fr-FR"/>
        </w:rPr>
        <w:t xml:space="preserve">de services techniques indépendants et les rassemblera lorsque l'approche </w:t>
      </w:r>
      <w:r w:rsidR="003E2F51" w:rsidRPr="00283FC1">
        <w:rPr>
          <w:rFonts w:asciiTheme="minorHAnsi" w:hAnsiTheme="minorHAnsi" w:cstheme="minorHAnsi"/>
          <w:color w:val="212121"/>
          <w:sz w:val="22"/>
          <w:szCs w:val="22"/>
          <w:lang w:val="fr-FR"/>
        </w:rPr>
        <w:t>s’avère fructueuse</w:t>
      </w:r>
      <w:r w:rsidRPr="00283FC1">
        <w:rPr>
          <w:rFonts w:asciiTheme="minorHAnsi" w:hAnsiTheme="minorHAnsi" w:cstheme="minorHAnsi"/>
          <w:color w:val="212121"/>
          <w:sz w:val="22"/>
          <w:szCs w:val="22"/>
          <w:lang w:val="fr-FR"/>
        </w:rPr>
        <w:t>.</w:t>
      </w:r>
    </w:p>
    <w:p w14:paraId="00CC849B" w14:textId="3268FE20" w:rsidR="007F70F3" w:rsidRPr="00283FC1" w:rsidRDefault="007F70F3"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lang w:val="fr-FR"/>
        </w:rPr>
        <w:t>Veiller à ce que la transition école-emploi soit sans heurts chez les jeunes</w:t>
      </w:r>
      <w:r w:rsidR="00037A61" w:rsidRPr="00283FC1">
        <w:rPr>
          <w:rFonts w:asciiTheme="minorHAnsi" w:hAnsiTheme="minorHAnsi" w:cstheme="minorHAnsi"/>
          <w:i/>
          <w:sz w:val="22"/>
          <w:szCs w:val="22"/>
          <w:lang w:val="fr-FR"/>
        </w:rPr>
        <w:t xml:space="preserve"> </w:t>
      </w:r>
      <w:r w:rsidRPr="00283FC1">
        <w:rPr>
          <w:rFonts w:asciiTheme="minorHAnsi" w:hAnsiTheme="minorHAnsi" w:cstheme="minorHAnsi"/>
          <w:i/>
          <w:sz w:val="22"/>
          <w:szCs w:val="22"/>
          <w:lang w:val="fr-FR"/>
        </w:rPr>
        <w:t>et les filles</w:t>
      </w:r>
      <w:r w:rsidRPr="00283FC1">
        <w:rPr>
          <w:rFonts w:asciiTheme="minorHAnsi" w:hAnsiTheme="minorHAnsi" w:cstheme="minorHAnsi"/>
          <w:sz w:val="22"/>
          <w:szCs w:val="22"/>
          <w:lang w:val="fr-FR"/>
        </w:rPr>
        <w:t xml:space="preserve"> :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se propose d'approfondir le travail auprès des jeunes que l’UNCDF a commencé en 2010 par l'intermédiaire de son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YouthStart. Aussi, le projet ACTIF app</w:t>
      </w:r>
      <w:r w:rsidR="005464A2" w:rsidRPr="00283FC1">
        <w:rPr>
          <w:rFonts w:asciiTheme="minorHAnsi" w:hAnsiTheme="minorHAnsi" w:cstheme="minorHAnsi"/>
          <w:sz w:val="22"/>
          <w:szCs w:val="22"/>
          <w:lang w:val="fr-FR"/>
        </w:rPr>
        <w:t>ortera</w:t>
      </w:r>
      <w:r w:rsidRPr="00283FC1">
        <w:rPr>
          <w:rFonts w:asciiTheme="minorHAnsi" w:hAnsiTheme="minorHAnsi" w:cstheme="minorHAnsi"/>
          <w:sz w:val="22"/>
          <w:szCs w:val="22"/>
          <w:lang w:val="fr-FR"/>
        </w:rPr>
        <w:t xml:space="preserve">-t-il également </w:t>
      </w:r>
      <w:r w:rsidR="005464A2" w:rsidRPr="00283FC1">
        <w:rPr>
          <w:rFonts w:asciiTheme="minorHAnsi" w:hAnsiTheme="minorHAnsi" w:cstheme="minorHAnsi"/>
          <w:sz w:val="22"/>
          <w:szCs w:val="22"/>
          <w:lang w:val="fr-FR"/>
        </w:rPr>
        <w:t xml:space="preserve">son appui à un </w:t>
      </w:r>
      <w:r w:rsidRPr="00283FC1">
        <w:rPr>
          <w:rFonts w:asciiTheme="minorHAnsi" w:hAnsiTheme="minorHAnsi" w:cstheme="minorHAnsi"/>
          <w:sz w:val="22"/>
          <w:szCs w:val="22"/>
          <w:lang w:val="fr-FR"/>
        </w:rPr>
        <w:t xml:space="preserve">partenariat </w:t>
      </w:r>
      <w:r w:rsidR="005464A2" w:rsidRPr="00283FC1">
        <w:rPr>
          <w:rFonts w:asciiTheme="minorHAnsi" w:hAnsiTheme="minorHAnsi" w:cstheme="minorHAnsi"/>
          <w:sz w:val="22"/>
          <w:szCs w:val="22"/>
          <w:lang w:val="fr-FR"/>
        </w:rPr>
        <w:t xml:space="preserve">des PSF </w:t>
      </w:r>
      <w:r w:rsidRPr="00283FC1">
        <w:rPr>
          <w:rFonts w:asciiTheme="minorHAnsi" w:hAnsiTheme="minorHAnsi" w:cstheme="minorHAnsi"/>
          <w:sz w:val="22"/>
          <w:szCs w:val="22"/>
          <w:lang w:val="fr-FR"/>
        </w:rPr>
        <w:t xml:space="preserve">avec </w:t>
      </w:r>
      <w:r w:rsidR="005464A2"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es organis</w:t>
      </w:r>
      <w:r w:rsidR="005464A2" w:rsidRPr="00283FC1">
        <w:rPr>
          <w:rFonts w:asciiTheme="minorHAnsi" w:hAnsiTheme="minorHAnsi" w:cstheme="minorHAnsi"/>
          <w:sz w:val="22"/>
          <w:szCs w:val="22"/>
          <w:lang w:val="fr-FR"/>
        </w:rPr>
        <w:t xml:space="preserve">ations </w:t>
      </w:r>
      <w:r w:rsidRPr="00283FC1">
        <w:rPr>
          <w:rFonts w:asciiTheme="minorHAnsi" w:hAnsiTheme="minorHAnsi" w:cstheme="minorHAnsi"/>
          <w:sz w:val="22"/>
          <w:szCs w:val="22"/>
          <w:lang w:val="fr-FR"/>
        </w:rPr>
        <w:t>au service des jeunes</w:t>
      </w:r>
      <w:r w:rsidR="005464A2" w:rsidRPr="00283FC1">
        <w:rPr>
          <w:rFonts w:asciiTheme="minorHAnsi" w:hAnsiTheme="minorHAnsi" w:cstheme="minorHAnsi"/>
          <w:sz w:val="22"/>
          <w:szCs w:val="22"/>
          <w:lang w:val="fr-FR"/>
        </w:rPr>
        <w:t xml:space="preserve">, partenariat pour la prestation de services financiers et de services non financiers complémentaires </w:t>
      </w:r>
      <w:r w:rsidRPr="00283FC1">
        <w:rPr>
          <w:rFonts w:asciiTheme="minorHAnsi" w:hAnsiTheme="minorHAnsi" w:cstheme="minorHAnsi"/>
          <w:sz w:val="22"/>
          <w:szCs w:val="22"/>
          <w:lang w:val="fr-FR"/>
        </w:rPr>
        <w:t>qui aident les jeunes à mieux gérer l</w:t>
      </w:r>
      <w:r w:rsidR="005464A2" w:rsidRPr="00283FC1">
        <w:rPr>
          <w:rFonts w:asciiTheme="minorHAnsi" w:hAnsiTheme="minorHAnsi" w:cstheme="minorHAnsi"/>
          <w:sz w:val="22"/>
          <w:szCs w:val="22"/>
          <w:lang w:val="fr-FR"/>
        </w:rPr>
        <w:t>a</w:t>
      </w:r>
      <w:r w:rsidRPr="00283FC1">
        <w:rPr>
          <w:rFonts w:asciiTheme="minorHAnsi" w:hAnsiTheme="minorHAnsi" w:cstheme="minorHAnsi"/>
          <w:sz w:val="22"/>
          <w:szCs w:val="22"/>
          <w:lang w:val="fr-FR"/>
        </w:rPr>
        <w:t xml:space="preserve"> transition école-</w:t>
      </w:r>
      <w:r w:rsidR="005464A2" w:rsidRPr="00283FC1">
        <w:rPr>
          <w:rFonts w:asciiTheme="minorHAnsi" w:hAnsiTheme="minorHAnsi" w:cstheme="minorHAnsi"/>
          <w:sz w:val="22"/>
          <w:szCs w:val="22"/>
          <w:lang w:val="fr-FR"/>
        </w:rPr>
        <w:t xml:space="preserve">emploi </w:t>
      </w:r>
      <w:r w:rsidRPr="00283FC1">
        <w:rPr>
          <w:rFonts w:asciiTheme="minorHAnsi" w:hAnsiTheme="minorHAnsi" w:cstheme="minorHAnsi"/>
          <w:sz w:val="22"/>
          <w:szCs w:val="22"/>
          <w:lang w:val="fr-FR"/>
        </w:rPr>
        <w:t xml:space="preserve">et l'accès aux </w:t>
      </w:r>
      <w:r w:rsidR="005464A2" w:rsidRPr="00283FC1">
        <w:rPr>
          <w:rFonts w:asciiTheme="minorHAnsi" w:hAnsiTheme="minorHAnsi" w:cstheme="minorHAnsi"/>
          <w:sz w:val="22"/>
          <w:szCs w:val="22"/>
          <w:lang w:val="fr-FR"/>
        </w:rPr>
        <w:t xml:space="preserve">opportunités </w:t>
      </w:r>
      <w:r w:rsidRPr="00283FC1">
        <w:rPr>
          <w:rFonts w:asciiTheme="minorHAnsi" w:hAnsiTheme="minorHAnsi" w:cstheme="minorHAnsi"/>
          <w:sz w:val="22"/>
          <w:szCs w:val="22"/>
          <w:lang w:val="fr-FR"/>
        </w:rPr>
        <w:t xml:space="preserve">économiques. </w:t>
      </w:r>
    </w:p>
    <w:p w14:paraId="4107EFDF" w14:textId="695C9ADB" w:rsidR="007F70F3" w:rsidRPr="00283FC1" w:rsidRDefault="00D02DD3" w:rsidP="00AF53D1">
      <w:pPr>
        <w:shd w:val="clear" w:color="auto" w:fill="FFFFFF"/>
        <w:spacing w:after="120" w:line="280" w:lineRule="exact"/>
        <w:ind w:left="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Et si les PSF </w:t>
      </w:r>
      <w:r w:rsidR="007F70F3" w:rsidRPr="00283FC1">
        <w:rPr>
          <w:rFonts w:asciiTheme="minorHAnsi" w:hAnsiTheme="minorHAnsi" w:cstheme="minorHAnsi"/>
          <w:sz w:val="22"/>
          <w:szCs w:val="22"/>
          <w:lang w:val="fr-FR"/>
        </w:rPr>
        <w:t xml:space="preserve">qui travaillent avec les jeunes seront encouragés à adopter une approche axée sur l'épargne, le </w:t>
      </w:r>
      <w:r w:rsidR="00195B31" w:rsidRPr="00283FC1">
        <w:rPr>
          <w:rFonts w:asciiTheme="minorHAnsi" w:hAnsiTheme="minorHAnsi" w:cstheme="minorHAnsi"/>
          <w:sz w:val="22"/>
          <w:szCs w:val="22"/>
          <w:lang w:val="fr-FR"/>
        </w:rPr>
        <w:t>Projet</w:t>
      </w:r>
      <w:r w:rsidR="007F70F3" w:rsidRPr="00283FC1">
        <w:rPr>
          <w:rFonts w:asciiTheme="minorHAnsi" w:hAnsiTheme="minorHAnsi" w:cstheme="minorHAnsi"/>
          <w:sz w:val="22"/>
          <w:szCs w:val="22"/>
          <w:lang w:val="fr-FR"/>
        </w:rPr>
        <w:t xml:space="preserve"> cherchera également à renforcer la composante </w:t>
      </w:r>
      <w:r w:rsidRPr="00283FC1">
        <w:rPr>
          <w:rFonts w:asciiTheme="minorHAnsi" w:hAnsiTheme="minorHAnsi" w:cstheme="minorHAnsi"/>
          <w:sz w:val="22"/>
          <w:szCs w:val="22"/>
          <w:lang w:val="fr-FR"/>
        </w:rPr>
        <w:t>C</w:t>
      </w:r>
      <w:r w:rsidR="007F70F3" w:rsidRPr="00283FC1">
        <w:rPr>
          <w:rFonts w:asciiTheme="minorHAnsi" w:hAnsiTheme="minorHAnsi" w:cstheme="minorHAnsi"/>
          <w:sz w:val="22"/>
          <w:szCs w:val="22"/>
          <w:lang w:val="fr-FR"/>
        </w:rPr>
        <w:t xml:space="preserve">rédit des </w:t>
      </w:r>
      <w:r w:rsidR="00195B31" w:rsidRPr="00283FC1">
        <w:rPr>
          <w:rFonts w:asciiTheme="minorHAnsi" w:hAnsiTheme="minorHAnsi" w:cstheme="minorHAnsi"/>
          <w:sz w:val="22"/>
          <w:szCs w:val="22"/>
          <w:lang w:val="fr-FR"/>
        </w:rPr>
        <w:t>Projet</w:t>
      </w:r>
      <w:r w:rsidR="007F70F3" w:rsidRPr="00283FC1">
        <w:rPr>
          <w:rFonts w:asciiTheme="minorHAnsi" w:hAnsiTheme="minorHAnsi" w:cstheme="minorHAnsi"/>
          <w:sz w:val="22"/>
          <w:szCs w:val="22"/>
          <w:lang w:val="fr-FR"/>
        </w:rPr>
        <w:t>s des partenaires existants (par ex</w:t>
      </w:r>
      <w:r w:rsidRPr="00283FC1">
        <w:rPr>
          <w:rFonts w:asciiTheme="minorHAnsi" w:hAnsiTheme="minorHAnsi" w:cstheme="minorHAnsi"/>
          <w:sz w:val="22"/>
          <w:szCs w:val="22"/>
          <w:lang w:val="fr-FR"/>
        </w:rPr>
        <w:t xml:space="preserve">. </w:t>
      </w:r>
      <w:r w:rsidR="007F70F3" w:rsidRPr="00283FC1">
        <w:rPr>
          <w:rFonts w:asciiTheme="minorHAnsi" w:hAnsiTheme="minorHAnsi" w:cstheme="minorHAnsi"/>
          <w:sz w:val="22"/>
          <w:szCs w:val="22"/>
          <w:lang w:val="fr-FR"/>
        </w:rPr>
        <w:t xml:space="preserve">Finca RDC) et </w:t>
      </w:r>
      <w:r w:rsidRPr="00283FC1">
        <w:rPr>
          <w:rFonts w:asciiTheme="minorHAnsi" w:hAnsiTheme="minorHAnsi" w:cstheme="minorHAnsi"/>
          <w:sz w:val="22"/>
          <w:szCs w:val="22"/>
          <w:lang w:val="fr-FR"/>
        </w:rPr>
        <w:t xml:space="preserve">à </w:t>
      </w:r>
      <w:r w:rsidR="007F70F3" w:rsidRPr="00283FC1">
        <w:rPr>
          <w:rFonts w:asciiTheme="minorHAnsi" w:hAnsiTheme="minorHAnsi" w:cstheme="minorHAnsi"/>
          <w:sz w:val="22"/>
          <w:szCs w:val="22"/>
          <w:lang w:val="fr-FR"/>
        </w:rPr>
        <w:t xml:space="preserve">l'introduire à une étape </w:t>
      </w:r>
      <w:r w:rsidRPr="00283FC1">
        <w:rPr>
          <w:rFonts w:asciiTheme="minorHAnsi" w:hAnsiTheme="minorHAnsi" w:cstheme="minorHAnsi"/>
          <w:sz w:val="22"/>
          <w:szCs w:val="22"/>
          <w:lang w:val="fr-FR"/>
        </w:rPr>
        <w:t xml:space="preserve">plus tôt </w:t>
      </w:r>
      <w:r w:rsidR="00564DBD" w:rsidRPr="00283FC1">
        <w:rPr>
          <w:rFonts w:asciiTheme="minorHAnsi" w:hAnsiTheme="minorHAnsi" w:cstheme="minorHAnsi"/>
          <w:sz w:val="22"/>
          <w:szCs w:val="22"/>
          <w:lang w:val="fr-FR"/>
        </w:rPr>
        <w:t xml:space="preserve">chez </w:t>
      </w:r>
      <w:r w:rsidR="007F70F3" w:rsidRPr="00283FC1">
        <w:rPr>
          <w:rFonts w:asciiTheme="minorHAnsi" w:hAnsiTheme="minorHAnsi" w:cstheme="minorHAnsi"/>
          <w:sz w:val="22"/>
          <w:szCs w:val="22"/>
          <w:lang w:val="fr-FR"/>
        </w:rPr>
        <w:t xml:space="preserve">de nouveaux partenaires. ACTIF explorera des approches novatrices et des partenariats pour </w:t>
      </w:r>
      <w:r w:rsidR="00564DBD" w:rsidRPr="00283FC1">
        <w:rPr>
          <w:rFonts w:asciiTheme="minorHAnsi" w:hAnsiTheme="minorHAnsi" w:cstheme="minorHAnsi"/>
          <w:sz w:val="22"/>
          <w:szCs w:val="22"/>
          <w:lang w:val="fr-FR"/>
        </w:rPr>
        <w:t xml:space="preserve">la </w:t>
      </w:r>
      <w:r w:rsidR="007F70F3" w:rsidRPr="00283FC1">
        <w:rPr>
          <w:rFonts w:asciiTheme="minorHAnsi" w:hAnsiTheme="minorHAnsi" w:cstheme="minorHAnsi"/>
          <w:sz w:val="22"/>
          <w:szCs w:val="22"/>
          <w:lang w:val="fr-FR"/>
        </w:rPr>
        <w:t xml:space="preserve">prestation de services financiers </w:t>
      </w:r>
      <w:r w:rsidR="00564DBD" w:rsidRPr="00283FC1">
        <w:rPr>
          <w:rFonts w:asciiTheme="minorHAnsi" w:hAnsiTheme="minorHAnsi" w:cstheme="minorHAnsi"/>
          <w:sz w:val="22"/>
          <w:szCs w:val="22"/>
          <w:lang w:val="fr-FR"/>
        </w:rPr>
        <w:t xml:space="preserve">notamment en milieu </w:t>
      </w:r>
      <w:r w:rsidR="007F70F3" w:rsidRPr="00283FC1">
        <w:rPr>
          <w:rFonts w:asciiTheme="minorHAnsi" w:hAnsiTheme="minorHAnsi" w:cstheme="minorHAnsi"/>
          <w:sz w:val="22"/>
          <w:szCs w:val="22"/>
          <w:lang w:val="fr-FR"/>
        </w:rPr>
        <w:t>rural</w:t>
      </w:r>
      <w:r w:rsidR="00564DBD" w:rsidRPr="00283FC1">
        <w:rPr>
          <w:rFonts w:asciiTheme="minorHAnsi" w:hAnsiTheme="minorHAnsi" w:cstheme="minorHAnsi"/>
          <w:sz w:val="22"/>
          <w:szCs w:val="22"/>
          <w:lang w:val="fr-FR"/>
        </w:rPr>
        <w:t xml:space="preserve">, par ex. la mise en relation de </w:t>
      </w:r>
      <w:r w:rsidR="007F70F3" w:rsidRPr="00283FC1">
        <w:rPr>
          <w:rFonts w:asciiTheme="minorHAnsi" w:hAnsiTheme="minorHAnsi" w:cstheme="minorHAnsi"/>
          <w:sz w:val="22"/>
          <w:szCs w:val="22"/>
          <w:lang w:val="fr-FR"/>
        </w:rPr>
        <w:t xml:space="preserve">groupes d'épargne informels de </w:t>
      </w:r>
      <w:r w:rsidR="00564DBD" w:rsidRPr="00283FC1">
        <w:rPr>
          <w:rFonts w:asciiTheme="minorHAnsi" w:hAnsiTheme="minorHAnsi" w:cstheme="minorHAnsi"/>
          <w:sz w:val="22"/>
          <w:szCs w:val="22"/>
          <w:lang w:val="fr-FR"/>
        </w:rPr>
        <w:t xml:space="preserve">jeunes avec des </w:t>
      </w:r>
      <w:r w:rsidR="007F70F3" w:rsidRPr="00283FC1">
        <w:rPr>
          <w:rFonts w:asciiTheme="minorHAnsi" w:hAnsiTheme="minorHAnsi" w:cstheme="minorHAnsi"/>
          <w:sz w:val="22"/>
          <w:szCs w:val="22"/>
          <w:lang w:val="fr-FR"/>
        </w:rPr>
        <w:t xml:space="preserve">services financiers formels </w:t>
      </w:r>
      <w:r w:rsidR="00E34279" w:rsidRPr="00283FC1">
        <w:rPr>
          <w:rFonts w:asciiTheme="minorHAnsi" w:hAnsiTheme="minorHAnsi" w:cstheme="minorHAnsi"/>
          <w:sz w:val="22"/>
          <w:szCs w:val="22"/>
          <w:lang w:val="fr-FR"/>
        </w:rPr>
        <w:t xml:space="preserve">mais aussi </w:t>
      </w:r>
      <w:r w:rsidR="007F70F3" w:rsidRPr="00283FC1">
        <w:rPr>
          <w:rFonts w:asciiTheme="minorHAnsi" w:hAnsiTheme="minorHAnsi" w:cstheme="minorHAnsi"/>
          <w:sz w:val="22"/>
          <w:szCs w:val="22"/>
          <w:lang w:val="fr-FR"/>
        </w:rPr>
        <w:t>l</w:t>
      </w:r>
      <w:r w:rsidR="00564DBD" w:rsidRPr="00283FC1">
        <w:rPr>
          <w:rFonts w:asciiTheme="minorHAnsi" w:hAnsiTheme="minorHAnsi" w:cstheme="minorHAnsi"/>
          <w:sz w:val="22"/>
          <w:szCs w:val="22"/>
          <w:lang w:val="fr-FR"/>
        </w:rPr>
        <w:t xml:space="preserve">e recours à </w:t>
      </w:r>
      <w:r w:rsidR="007F70F3" w:rsidRPr="00283FC1">
        <w:rPr>
          <w:rFonts w:asciiTheme="minorHAnsi" w:hAnsiTheme="minorHAnsi" w:cstheme="minorHAnsi"/>
          <w:sz w:val="22"/>
          <w:szCs w:val="22"/>
          <w:lang w:val="fr-FR"/>
        </w:rPr>
        <w:t xml:space="preserve">la technologie pour promouvoir l'utilisation et fournir un plus grand accès aux </w:t>
      </w:r>
      <w:r w:rsidR="00564DBD" w:rsidRPr="00283FC1">
        <w:rPr>
          <w:rFonts w:asciiTheme="minorHAnsi" w:hAnsiTheme="minorHAnsi" w:cstheme="minorHAnsi"/>
          <w:sz w:val="22"/>
          <w:szCs w:val="22"/>
          <w:lang w:val="fr-FR"/>
        </w:rPr>
        <w:t xml:space="preserve">groupes </w:t>
      </w:r>
      <w:r w:rsidR="007F70F3" w:rsidRPr="00283FC1">
        <w:rPr>
          <w:rFonts w:asciiTheme="minorHAnsi" w:hAnsiTheme="minorHAnsi" w:cstheme="minorHAnsi"/>
          <w:sz w:val="22"/>
          <w:szCs w:val="22"/>
          <w:lang w:val="fr-FR"/>
        </w:rPr>
        <w:t xml:space="preserve">plus vulnérables et </w:t>
      </w:r>
      <w:r w:rsidR="00564DBD" w:rsidRPr="00283FC1">
        <w:rPr>
          <w:rFonts w:asciiTheme="minorHAnsi" w:hAnsiTheme="minorHAnsi" w:cstheme="minorHAnsi"/>
          <w:sz w:val="22"/>
          <w:szCs w:val="22"/>
          <w:lang w:val="fr-FR"/>
        </w:rPr>
        <w:t xml:space="preserve">plus </w:t>
      </w:r>
      <w:r w:rsidR="007F70F3" w:rsidRPr="00283FC1">
        <w:rPr>
          <w:rFonts w:asciiTheme="minorHAnsi" w:hAnsiTheme="minorHAnsi" w:cstheme="minorHAnsi"/>
          <w:sz w:val="22"/>
          <w:szCs w:val="22"/>
          <w:lang w:val="fr-FR"/>
        </w:rPr>
        <w:t xml:space="preserve">difficiles à atteindre </w:t>
      </w:r>
      <w:r w:rsidR="00564DBD" w:rsidRPr="00283FC1">
        <w:rPr>
          <w:rFonts w:asciiTheme="minorHAnsi" w:hAnsiTheme="minorHAnsi" w:cstheme="minorHAnsi"/>
          <w:sz w:val="22"/>
          <w:szCs w:val="22"/>
          <w:lang w:val="fr-FR"/>
        </w:rPr>
        <w:t>(</w:t>
      </w:r>
      <w:r w:rsidR="007F70F3" w:rsidRPr="00283FC1">
        <w:rPr>
          <w:rFonts w:asciiTheme="minorHAnsi" w:hAnsiTheme="minorHAnsi" w:cstheme="minorHAnsi"/>
          <w:sz w:val="22"/>
          <w:szCs w:val="22"/>
          <w:lang w:val="fr-FR"/>
        </w:rPr>
        <w:t>les jeunes femmes</w:t>
      </w:r>
      <w:r w:rsidR="00564DBD" w:rsidRPr="00283FC1">
        <w:rPr>
          <w:rFonts w:asciiTheme="minorHAnsi" w:hAnsiTheme="minorHAnsi" w:cstheme="minorHAnsi"/>
          <w:sz w:val="22"/>
          <w:szCs w:val="22"/>
          <w:lang w:val="fr-FR"/>
        </w:rPr>
        <w:t>, par exemple</w:t>
      </w:r>
      <w:r w:rsidR="007F70F3" w:rsidRPr="00283FC1">
        <w:rPr>
          <w:rFonts w:asciiTheme="minorHAnsi" w:hAnsiTheme="minorHAnsi" w:cstheme="minorHAnsi"/>
          <w:sz w:val="22"/>
          <w:szCs w:val="22"/>
          <w:lang w:val="fr-FR"/>
        </w:rPr>
        <w:t xml:space="preserve">). </w:t>
      </w:r>
    </w:p>
    <w:p w14:paraId="688A1561" w14:textId="44BD6734" w:rsidR="007F70F3" w:rsidRPr="00283FC1" w:rsidRDefault="007F70F3" w:rsidP="00AF53D1">
      <w:pPr>
        <w:shd w:val="clear" w:color="auto" w:fill="FFFFFF"/>
        <w:spacing w:after="120" w:line="280" w:lineRule="exact"/>
        <w:ind w:left="426"/>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Les P</w:t>
      </w:r>
      <w:r w:rsidR="00E34279" w:rsidRPr="00283FC1">
        <w:rPr>
          <w:rFonts w:asciiTheme="minorHAnsi" w:hAnsiTheme="minorHAnsi" w:cstheme="minorHAnsi"/>
          <w:color w:val="000000" w:themeColor="text1"/>
          <w:sz w:val="22"/>
          <w:szCs w:val="22"/>
          <w:lang w:val="fr-FR"/>
        </w:rPr>
        <w:t>SF</w:t>
      </w:r>
      <w:r w:rsidRPr="00283FC1">
        <w:rPr>
          <w:rFonts w:asciiTheme="minorHAnsi" w:hAnsiTheme="minorHAnsi" w:cstheme="minorHAnsi"/>
          <w:color w:val="000000" w:themeColor="text1"/>
          <w:sz w:val="22"/>
          <w:szCs w:val="22"/>
          <w:lang w:val="fr-FR"/>
        </w:rPr>
        <w:t xml:space="preserve"> sélectionnés seront invités à travailler dans la conception et le développement de services financiers pour les jeunes</w:t>
      </w:r>
      <w:r w:rsidR="00E34279" w:rsidRPr="00283FC1">
        <w:rPr>
          <w:rFonts w:asciiTheme="minorHAnsi" w:hAnsiTheme="minorHAnsi" w:cstheme="minorHAnsi"/>
          <w:color w:val="000000" w:themeColor="text1"/>
          <w:sz w:val="22"/>
          <w:szCs w:val="22"/>
          <w:lang w:val="fr-FR"/>
        </w:rPr>
        <w:t>, services</w:t>
      </w:r>
      <w:r w:rsidRPr="00283FC1">
        <w:rPr>
          <w:rFonts w:asciiTheme="minorHAnsi" w:hAnsiTheme="minorHAnsi" w:cstheme="minorHAnsi"/>
          <w:color w:val="000000" w:themeColor="text1"/>
          <w:sz w:val="22"/>
          <w:szCs w:val="22"/>
          <w:lang w:val="fr-FR"/>
        </w:rPr>
        <w:t xml:space="preserve"> qui sont </w:t>
      </w:r>
      <w:r w:rsidR="00E34279" w:rsidRPr="00283FC1">
        <w:rPr>
          <w:rFonts w:asciiTheme="minorHAnsi" w:hAnsiTheme="minorHAnsi" w:cstheme="minorHAnsi"/>
          <w:color w:val="000000" w:themeColor="text1"/>
          <w:sz w:val="22"/>
          <w:szCs w:val="22"/>
          <w:lang w:val="fr-FR"/>
        </w:rPr>
        <w:t xml:space="preserve">essentiels </w:t>
      </w:r>
      <w:r w:rsidRPr="00283FC1">
        <w:rPr>
          <w:rFonts w:asciiTheme="minorHAnsi" w:hAnsiTheme="minorHAnsi" w:cstheme="minorHAnsi"/>
          <w:color w:val="000000" w:themeColor="text1"/>
          <w:sz w:val="22"/>
          <w:szCs w:val="22"/>
          <w:lang w:val="fr-FR"/>
        </w:rPr>
        <w:t xml:space="preserve">pour </w:t>
      </w:r>
      <w:r w:rsidR="00E34279" w:rsidRPr="00283FC1">
        <w:rPr>
          <w:rFonts w:asciiTheme="minorHAnsi" w:hAnsiTheme="minorHAnsi" w:cstheme="minorHAnsi"/>
          <w:color w:val="000000" w:themeColor="text1"/>
          <w:sz w:val="22"/>
          <w:szCs w:val="22"/>
          <w:lang w:val="fr-FR"/>
        </w:rPr>
        <w:t xml:space="preserve">appuyer </w:t>
      </w:r>
      <w:r w:rsidRPr="00283FC1">
        <w:rPr>
          <w:rFonts w:asciiTheme="minorHAnsi" w:hAnsiTheme="minorHAnsi" w:cstheme="minorHAnsi"/>
          <w:color w:val="000000" w:themeColor="text1"/>
          <w:sz w:val="22"/>
          <w:szCs w:val="22"/>
          <w:lang w:val="fr-FR"/>
        </w:rPr>
        <w:t>les interventions qui permettent l'entreprenariat</w:t>
      </w:r>
      <w:r w:rsidR="00D24FB1" w:rsidRPr="00283FC1">
        <w:rPr>
          <w:rFonts w:asciiTheme="minorHAnsi" w:hAnsiTheme="minorHAnsi" w:cstheme="minorHAnsi"/>
          <w:color w:val="000000" w:themeColor="text1"/>
          <w:sz w:val="22"/>
          <w:szCs w:val="22"/>
          <w:lang w:val="fr-FR"/>
        </w:rPr>
        <w:t xml:space="preserve"> - </w:t>
      </w:r>
      <w:r w:rsidRPr="00283FC1">
        <w:rPr>
          <w:rFonts w:asciiTheme="minorHAnsi" w:hAnsiTheme="minorHAnsi" w:cstheme="minorHAnsi"/>
          <w:color w:val="000000" w:themeColor="text1"/>
          <w:sz w:val="22"/>
          <w:szCs w:val="22"/>
          <w:lang w:val="fr-FR"/>
        </w:rPr>
        <w:t>où l'accès au financement est un élément clé. Basé sur l'</w:t>
      </w:r>
      <w:r w:rsidR="00D24FB1" w:rsidRPr="00283FC1">
        <w:rPr>
          <w:rFonts w:asciiTheme="minorHAnsi" w:hAnsiTheme="minorHAnsi" w:cstheme="minorHAnsi"/>
          <w:color w:val="000000" w:themeColor="text1"/>
          <w:sz w:val="22"/>
          <w:szCs w:val="22"/>
          <w:lang w:val="fr-FR"/>
        </w:rPr>
        <w:t>É</w:t>
      </w:r>
      <w:r w:rsidRPr="00283FC1">
        <w:rPr>
          <w:rFonts w:asciiTheme="minorHAnsi" w:hAnsiTheme="minorHAnsi" w:cstheme="minorHAnsi"/>
          <w:color w:val="000000" w:themeColor="text1"/>
          <w:sz w:val="22"/>
          <w:szCs w:val="22"/>
          <w:lang w:val="fr-FR"/>
        </w:rPr>
        <w:t xml:space="preserve">valuation des </w:t>
      </w:r>
      <w:r w:rsidR="00D24FB1" w:rsidRPr="00283FC1">
        <w:rPr>
          <w:rFonts w:asciiTheme="minorHAnsi" w:hAnsiTheme="minorHAnsi" w:cstheme="minorHAnsi"/>
          <w:color w:val="000000" w:themeColor="text1"/>
          <w:sz w:val="22"/>
          <w:szCs w:val="22"/>
          <w:lang w:val="fr-FR"/>
        </w:rPr>
        <w:t xml:space="preserve">opportunités </w:t>
      </w:r>
      <w:r w:rsidRPr="00283FC1">
        <w:rPr>
          <w:rFonts w:asciiTheme="minorHAnsi" w:hAnsiTheme="minorHAnsi" w:cstheme="minorHAnsi"/>
          <w:color w:val="000000" w:themeColor="text1"/>
          <w:sz w:val="22"/>
          <w:szCs w:val="22"/>
          <w:lang w:val="fr-FR"/>
        </w:rPr>
        <w:t xml:space="preserve">économiques de la jeunesse menée par l’UNCDF en RDC, un incubateur </w:t>
      </w:r>
      <w:r w:rsidR="00D24FB1" w:rsidRPr="00283FC1">
        <w:rPr>
          <w:rFonts w:asciiTheme="minorHAnsi" w:hAnsiTheme="minorHAnsi" w:cstheme="minorHAnsi"/>
          <w:color w:val="000000" w:themeColor="text1"/>
          <w:sz w:val="22"/>
          <w:szCs w:val="22"/>
          <w:lang w:val="fr-FR"/>
        </w:rPr>
        <w:t>ax</w:t>
      </w:r>
      <w:r w:rsidRPr="00283FC1">
        <w:rPr>
          <w:rFonts w:asciiTheme="minorHAnsi" w:hAnsiTheme="minorHAnsi" w:cstheme="minorHAnsi"/>
          <w:color w:val="000000" w:themeColor="text1"/>
          <w:sz w:val="22"/>
          <w:szCs w:val="22"/>
          <w:lang w:val="fr-FR"/>
        </w:rPr>
        <w:t xml:space="preserve">é sur l'agriculture, une </w:t>
      </w:r>
      <w:r w:rsidR="00D24FB1" w:rsidRPr="00283FC1">
        <w:rPr>
          <w:rFonts w:asciiTheme="minorHAnsi" w:hAnsiTheme="minorHAnsi" w:cstheme="minorHAnsi"/>
          <w:color w:val="000000" w:themeColor="text1"/>
          <w:sz w:val="22"/>
          <w:szCs w:val="22"/>
          <w:lang w:val="fr-FR"/>
        </w:rPr>
        <w:t xml:space="preserve">initiative de </w:t>
      </w:r>
      <w:r w:rsidRPr="00283FC1">
        <w:rPr>
          <w:rFonts w:asciiTheme="minorHAnsi" w:hAnsiTheme="minorHAnsi" w:cstheme="minorHAnsi"/>
          <w:color w:val="000000" w:themeColor="text1"/>
          <w:sz w:val="22"/>
          <w:szCs w:val="22"/>
          <w:lang w:val="fr-FR"/>
        </w:rPr>
        <w:t xml:space="preserve">micro </w:t>
      </w:r>
      <w:r w:rsidR="00D24FB1" w:rsidRPr="00283FC1">
        <w:rPr>
          <w:rFonts w:asciiTheme="minorHAnsi" w:hAnsiTheme="minorHAnsi" w:cstheme="minorHAnsi"/>
          <w:color w:val="000000" w:themeColor="text1"/>
          <w:sz w:val="22"/>
          <w:szCs w:val="22"/>
          <w:lang w:val="fr-FR"/>
        </w:rPr>
        <w:t xml:space="preserve">distribution et de </w:t>
      </w:r>
      <w:r w:rsidRPr="00283FC1">
        <w:rPr>
          <w:rFonts w:asciiTheme="minorHAnsi" w:hAnsiTheme="minorHAnsi" w:cstheme="minorHAnsi"/>
          <w:color w:val="000000" w:themeColor="text1"/>
          <w:sz w:val="22"/>
          <w:szCs w:val="22"/>
          <w:lang w:val="fr-FR"/>
        </w:rPr>
        <w:t xml:space="preserve">franchise au détail et un </w:t>
      </w:r>
      <w:r w:rsidR="00195B31" w:rsidRPr="00283FC1">
        <w:rPr>
          <w:rFonts w:asciiTheme="minorHAnsi" w:hAnsiTheme="minorHAnsi" w:cstheme="minorHAnsi"/>
          <w:color w:val="000000" w:themeColor="text1"/>
          <w:sz w:val="22"/>
          <w:szCs w:val="22"/>
          <w:lang w:val="fr-FR"/>
        </w:rPr>
        <w:t>Projet</w:t>
      </w:r>
      <w:r w:rsidRPr="00283FC1">
        <w:rPr>
          <w:rFonts w:asciiTheme="minorHAnsi" w:hAnsiTheme="minorHAnsi" w:cstheme="minorHAnsi"/>
          <w:color w:val="000000" w:themeColor="text1"/>
          <w:sz w:val="22"/>
          <w:szCs w:val="22"/>
          <w:lang w:val="fr-FR"/>
        </w:rPr>
        <w:t xml:space="preserve"> d’appui aux entreprises pour les jeunes entrepreneurs</w:t>
      </w:r>
      <w:r w:rsidR="00D24FB1" w:rsidRPr="00283FC1">
        <w:rPr>
          <w:rFonts w:asciiTheme="minorHAnsi" w:hAnsiTheme="minorHAnsi" w:cstheme="minorHAnsi"/>
          <w:color w:val="000000" w:themeColor="text1"/>
          <w:sz w:val="22"/>
          <w:szCs w:val="22"/>
          <w:lang w:val="fr-FR"/>
        </w:rPr>
        <w:t>, ont été proposés</w:t>
      </w:r>
      <w:r w:rsidRPr="00283FC1">
        <w:rPr>
          <w:rFonts w:asciiTheme="minorHAnsi" w:hAnsiTheme="minorHAnsi" w:cstheme="minorHAnsi"/>
          <w:color w:val="000000" w:themeColor="text1"/>
          <w:sz w:val="22"/>
          <w:szCs w:val="22"/>
          <w:lang w:val="fr-FR"/>
        </w:rPr>
        <w:t xml:space="preserve">. </w:t>
      </w:r>
    </w:p>
    <w:p w14:paraId="1463079A" w14:textId="2E73473E" w:rsidR="000D2F26" w:rsidRPr="00283FC1" w:rsidRDefault="000D2F26" w:rsidP="00AF53D1">
      <w:pPr>
        <w:shd w:val="clear" w:color="auto" w:fill="FFFFFF"/>
        <w:spacing w:after="120" w:line="280" w:lineRule="exact"/>
        <w:ind w:left="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Les interventions spécifiques suivantes ont été</w:t>
      </w:r>
      <w:r w:rsidR="00DC13ED"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identifiées: (1) </w:t>
      </w:r>
      <w:r w:rsidR="00D24FB1" w:rsidRPr="00283FC1">
        <w:rPr>
          <w:rFonts w:asciiTheme="minorHAnsi" w:hAnsiTheme="minorHAnsi" w:cstheme="minorHAnsi"/>
          <w:sz w:val="22"/>
          <w:szCs w:val="22"/>
          <w:lang w:val="fr-FR"/>
        </w:rPr>
        <w:t xml:space="preserve">un incubateur axé sur </w:t>
      </w:r>
      <w:r w:rsidRPr="00283FC1">
        <w:rPr>
          <w:rFonts w:asciiTheme="minorHAnsi" w:hAnsiTheme="minorHAnsi" w:cstheme="minorHAnsi"/>
          <w:sz w:val="22"/>
          <w:szCs w:val="22"/>
          <w:lang w:val="fr-FR"/>
        </w:rPr>
        <w:t>l'agriculture</w:t>
      </w:r>
      <w:r w:rsidR="00D24FB1" w:rsidRPr="00283FC1">
        <w:rPr>
          <w:rFonts w:asciiTheme="minorHAnsi" w:hAnsiTheme="minorHAnsi" w:cstheme="minorHAnsi"/>
          <w:sz w:val="22"/>
          <w:szCs w:val="22"/>
          <w:lang w:val="fr-FR"/>
        </w:rPr>
        <w:t xml:space="preserve"> pour </w:t>
      </w:r>
      <w:r w:rsidRPr="00283FC1">
        <w:rPr>
          <w:rFonts w:asciiTheme="minorHAnsi" w:hAnsiTheme="minorHAnsi" w:cstheme="minorHAnsi"/>
          <w:sz w:val="22"/>
          <w:szCs w:val="22"/>
          <w:lang w:val="fr-FR"/>
        </w:rPr>
        <w:t xml:space="preserve">les jeunes </w:t>
      </w:r>
      <w:r w:rsidR="00533C51" w:rsidRPr="00283FC1">
        <w:rPr>
          <w:rFonts w:asciiTheme="minorHAnsi" w:hAnsiTheme="minorHAnsi" w:cstheme="minorHAnsi"/>
          <w:sz w:val="22"/>
          <w:szCs w:val="22"/>
          <w:lang w:val="fr-FR"/>
        </w:rPr>
        <w:t xml:space="preserve">qui sont </w:t>
      </w:r>
      <w:r w:rsidR="00D24FB1" w:rsidRPr="00283FC1">
        <w:rPr>
          <w:rFonts w:asciiTheme="minorHAnsi" w:hAnsiTheme="minorHAnsi" w:cstheme="minorHAnsi"/>
          <w:sz w:val="22"/>
          <w:szCs w:val="22"/>
          <w:lang w:val="fr-FR"/>
        </w:rPr>
        <w:t xml:space="preserve">regroupés au sein de </w:t>
      </w:r>
      <w:r w:rsidRPr="00283FC1">
        <w:rPr>
          <w:rFonts w:asciiTheme="minorHAnsi" w:hAnsiTheme="minorHAnsi" w:cstheme="minorHAnsi"/>
          <w:sz w:val="22"/>
          <w:szCs w:val="22"/>
          <w:lang w:val="fr-FR"/>
        </w:rPr>
        <w:t xml:space="preserve">groupes ou </w:t>
      </w:r>
      <w:r w:rsidR="00533C51" w:rsidRPr="00283FC1">
        <w:rPr>
          <w:rFonts w:asciiTheme="minorHAnsi" w:hAnsiTheme="minorHAnsi" w:cstheme="minorHAnsi"/>
          <w:sz w:val="22"/>
          <w:szCs w:val="22"/>
          <w:lang w:val="fr-FR"/>
        </w:rPr>
        <w:t xml:space="preserve">de </w:t>
      </w:r>
      <w:r w:rsidRPr="00283FC1">
        <w:rPr>
          <w:rFonts w:asciiTheme="minorHAnsi" w:hAnsiTheme="minorHAnsi" w:cstheme="minorHAnsi"/>
          <w:sz w:val="22"/>
          <w:szCs w:val="22"/>
          <w:lang w:val="fr-FR"/>
        </w:rPr>
        <w:t xml:space="preserve">coopératives, </w:t>
      </w:r>
      <w:r w:rsidR="00D24FB1" w:rsidRPr="00283FC1">
        <w:rPr>
          <w:rFonts w:asciiTheme="minorHAnsi" w:hAnsiTheme="minorHAnsi" w:cstheme="minorHAnsi"/>
          <w:sz w:val="22"/>
          <w:szCs w:val="22"/>
          <w:lang w:val="fr-FR"/>
        </w:rPr>
        <w:t xml:space="preserve">incubateur mis en relation avec des parcs </w:t>
      </w:r>
      <w:r w:rsidRPr="00283FC1">
        <w:rPr>
          <w:rFonts w:asciiTheme="minorHAnsi" w:hAnsiTheme="minorHAnsi" w:cstheme="minorHAnsi"/>
          <w:sz w:val="22"/>
          <w:szCs w:val="22"/>
          <w:lang w:val="fr-FR"/>
        </w:rPr>
        <w:t xml:space="preserve">agro-industriels </w:t>
      </w:r>
      <w:r w:rsidR="00FC7460" w:rsidRPr="00283FC1">
        <w:rPr>
          <w:rFonts w:asciiTheme="minorHAnsi" w:hAnsiTheme="minorHAnsi" w:cstheme="minorHAnsi"/>
          <w:sz w:val="22"/>
          <w:szCs w:val="22"/>
          <w:lang w:val="fr-FR"/>
        </w:rPr>
        <w:t xml:space="preserve">sous tutelle du </w:t>
      </w:r>
      <w:r w:rsidR="00D24FB1" w:rsidRPr="00283FC1">
        <w:rPr>
          <w:rFonts w:asciiTheme="minorHAnsi" w:hAnsiTheme="minorHAnsi" w:cstheme="minorHAnsi"/>
          <w:sz w:val="22"/>
          <w:szCs w:val="22"/>
          <w:lang w:val="fr-FR"/>
        </w:rPr>
        <w:t xml:space="preserve">Gouvernement </w:t>
      </w:r>
      <w:r w:rsidRPr="00283FC1">
        <w:rPr>
          <w:rFonts w:asciiTheme="minorHAnsi" w:hAnsiTheme="minorHAnsi" w:cstheme="minorHAnsi"/>
          <w:sz w:val="22"/>
          <w:szCs w:val="22"/>
          <w:lang w:val="fr-FR"/>
        </w:rPr>
        <w:t xml:space="preserve">; (2) </w:t>
      </w:r>
      <w:r w:rsidR="00FC7460" w:rsidRPr="00283FC1">
        <w:rPr>
          <w:rFonts w:asciiTheme="minorHAnsi" w:hAnsiTheme="minorHAnsi" w:cstheme="minorHAnsi"/>
          <w:color w:val="000000" w:themeColor="text1"/>
          <w:sz w:val="22"/>
          <w:szCs w:val="22"/>
          <w:lang w:val="fr-FR"/>
        </w:rPr>
        <w:t>une initiative de micro distribution et de franchise au détail</w:t>
      </w:r>
      <w:r w:rsidR="00DC13ED"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sz w:val="22"/>
          <w:szCs w:val="22"/>
          <w:lang w:val="fr-FR"/>
        </w:rPr>
        <w:t xml:space="preserve">pour développer des entrepreneurs et créer des emplois chez les jeunes </w:t>
      </w:r>
      <w:r w:rsidR="00FC7460"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par l'appui </w:t>
      </w:r>
      <w:r w:rsidR="00FC7460" w:rsidRPr="00283FC1">
        <w:rPr>
          <w:rFonts w:asciiTheme="minorHAnsi" w:hAnsiTheme="minorHAnsi" w:cstheme="minorHAnsi"/>
          <w:sz w:val="22"/>
          <w:szCs w:val="22"/>
          <w:lang w:val="fr-FR"/>
        </w:rPr>
        <w:t xml:space="preserve">à la </w:t>
      </w:r>
      <w:r w:rsidRPr="00283FC1">
        <w:rPr>
          <w:rFonts w:asciiTheme="minorHAnsi" w:hAnsiTheme="minorHAnsi" w:cstheme="minorHAnsi"/>
          <w:sz w:val="22"/>
          <w:szCs w:val="22"/>
          <w:lang w:val="fr-FR"/>
        </w:rPr>
        <w:t xml:space="preserve">vente au détail ou </w:t>
      </w:r>
      <w:r w:rsidR="00FC7460" w:rsidRPr="00283FC1">
        <w:rPr>
          <w:rFonts w:asciiTheme="minorHAnsi" w:hAnsiTheme="minorHAnsi" w:cstheme="minorHAnsi"/>
          <w:sz w:val="22"/>
          <w:szCs w:val="22"/>
          <w:lang w:val="fr-FR"/>
        </w:rPr>
        <w:t xml:space="preserve">aux </w:t>
      </w:r>
      <w:r w:rsidRPr="00283FC1">
        <w:rPr>
          <w:rFonts w:asciiTheme="minorHAnsi" w:hAnsiTheme="minorHAnsi" w:cstheme="minorHAnsi"/>
          <w:sz w:val="22"/>
          <w:szCs w:val="22"/>
          <w:lang w:val="fr-FR"/>
        </w:rPr>
        <w:t>micro</w:t>
      </w:r>
      <w:r w:rsidR="00DC13ED"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franchises </w:t>
      </w:r>
      <w:r w:rsidR="004E0F76" w:rsidRPr="00283FC1">
        <w:rPr>
          <w:rFonts w:asciiTheme="minorHAnsi" w:hAnsiTheme="minorHAnsi" w:cstheme="minorHAnsi"/>
          <w:sz w:val="22"/>
          <w:szCs w:val="22"/>
          <w:lang w:val="fr-FR"/>
        </w:rPr>
        <w:t xml:space="preserve">dans les </w:t>
      </w:r>
      <w:r w:rsidRPr="00283FC1">
        <w:rPr>
          <w:rFonts w:asciiTheme="minorHAnsi" w:hAnsiTheme="minorHAnsi" w:cstheme="minorHAnsi"/>
          <w:sz w:val="22"/>
          <w:szCs w:val="22"/>
          <w:lang w:val="fr-FR"/>
        </w:rPr>
        <w:t>TIC, et (3) l</w:t>
      </w:r>
      <w:r w:rsidR="004E0F76" w:rsidRPr="00283FC1">
        <w:rPr>
          <w:rFonts w:asciiTheme="minorHAnsi" w:hAnsiTheme="minorHAnsi" w:cstheme="minorHAnsi"/>
          <w:sz w:val="22"/>
          <w:szCs w:val="22"/>
          <w:lang w:val="fr-FR"/>
        </w:rPr>
        <w:t xml:space="preserve">’appui aux </w:t>
      </w:r>
      <w:r w:rsidRPr="00283FC1">
        <w:rPr>
          <w:rFonts w:asciiTheme="minorHAnsi" w:hAnsiTheme="minorHAnsi" w:cstheme="minorHAnsi"/>
          <w:sz w:val="22"/>
          <w:szCs w:val="22"/>
          <w:lang w:val="fr-FR"/>
        </w:rPr>
        <w:t>entreprise</w:t>
      </w:r>
      <w:r w:rsidR="004E0F76"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pour les jeunes entrepreneurs de travaux manuels et de construction, les artisans ou les diplômés de</w:t>
      </w:r>
      <w:r w:rsidR="00533C51" w:rsidRPr="00283FC1">
        <w:rPr>
          <w:rFonts w:asciiTheme="minorHAnsi" w:hAnsiTheme="minorHAnsi" w:cstheme="minorHAnsi"/>
          <w:sz w:val="22"/>
          <w:szCs w:val="22"/>
          <w:lang w:val="fr-FR"/>
        </w:rPr>
        <w:t xml:space="preserve"> l’</w:t>
      </w:r>
      <w:r w:rsidR="0066327F">
        <w:rPr>
          <w:rFonts w:asciiTheme="minorHAnsi" w:hAnsiTheme="minorHAnsi" w:cstheme="minorHAnsi"/>
          <w:sz w:val="22"/>
          <w:szCs w:val="22"/>
          <w:lang w:val="fr-FR"/>
        </w:rPr>
        <w:t>I</w:t>
      </w:r>
      <w:r w:rsidR="004E0F76" w:rsidRPr="00283FC1">
        <w:rPr>
          <w:rFonts w:asciiTheme="minorHAnsi" w:hAnsiTheme="minorHAnsi" w:cstheme="minorHAnsi"/>
          <w:sz w:val="22"/>
          <w:szCs w:val="22"/>
          <w:lang w:val="fr-FR"/>
        </w:rPr>
        <w:t>F</w:t>
      </w:r>
      <w:r w:rsidRPr="00283FC1">
        <w:rPr>
          <w:rFonts w:asciiTheme="minorHAnsi" w:hAnsiTheme="minorHAnsi" w:cstheme="minorHAnsi"/>
          <w:sz w:val="22"/>
          <w:szCs w:val="22"/>
          <w:lang w:val="fr-FR"/>
        </w:rPr>
        <w:t>T</w:t>
      </w:r>
      <w:r w:rsidR="004E0F76" w:rsidRPr="00283FC1">
        <w:rPr>
          <w:rFonts w:asciiTheme="minorHAnsi" w:hAnsiTheme="minorHAnsi" w:cstheme="minorHAnsi"/>
          <w:sz w:val="22"/>
          <w:szCs w:val="22"/>
          <w:lang w:val="fr-FR"/>
        </w:rPr>
        <w:t>P (enseignement et formation techniques et professionnels)</w:t>
      </w:r>
      <w:r w:rsidR="00533C51" w:rsidRPr="00283FC1">
        <w:rPr>
          <w:rFonts w:asciiTheme="minorHAnsi" w:hAnsiTheme="minorHAnsi" w:cstheme="minorHAnsi"/>
          <w:sz w:val="22"/>
          <w:szCs w:val="22"/>
          <w:lang w:val="fr-FR"/>
        </w:rPr>
        <w:t xml:space="preserve">, en bref pour </w:t>
      </w:r>
      <w:r w:rsidRPr="00283FC1">
        <w:rPr>
          <w:rFonts w:asciiTheme="minorHAnsi" w:hAnsiTheme="minorHAnsi" w:cstheme="minorHAnsi"/>
          <w:sz w:val="22"/>
          <w:szCs w:val="22"/>
          <w:lang w:val="fr-FR"/>
        </w:rPr>
        <w:t>aider les jeunes</w:t>
      </w:r>
      <w:r w:rsidR="00533C51"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qualifiés ou non</w:t>
      </w:r>
      <w:r w:rsidR="00533C51" w:rsidRPr="00283FC1">
        <w:rPr>
          <w:rFonts w:asciiTheme="minorHAnsi" w:hAnsiTheme="minorHAnsi" w:cstheme="minorHAnsi"/>
          <w:sz w:val="22"/>
          <w:szCs w:val="22"/>
          <w:lang w:val="fr-FR"/>
        </w:rPr>
        <w:t>,</w:t>
      </w:r>
      <w:r w:rsidR="00DC13ED" w:rsidRPr="00283FC1">
        <w:rPr>
          <w:rFonts w:asciiTheme="minorHAnsi" w:hAnsiTheme="minorHAnsi" w:cstheme="minorHAnsi"/>
          <w:sz w:val="22"/>
          <w:szCs w:val="22"/>
          <w:lang w:val="fr-FR"/>
        </w:rPr>
        <w:t xml:space="preserve"> </w:t>
      </w:r>
      <w:r w:rsidR="00533C51" w:rsidRPr="00283FC1">
        <w:rPr>
          <w:rFonts w:asciiTheme="minorHAnsi" w:hAnsiTheme="minorHAnsi" w:cstheme="minorHAnsi"/>
          <w:sz w:val="22"/>
          <w:szCs w:val="22"/>
          <w:lang w:val="fr-FR"/>
        </w:rPr>
        <w:t xml:space="preserve">à </w:t>
      </w:r>
      <w:r w:rsidRPr="00283FC1">
        <w:rPr>
          <w:rFonts w:asciiTheme="minorHAnsi" w:hAnsiTheme="minorHAnsi" w:cstheme="minorHAnsi"/>
          <w:sz w:val="22"/>
          <w:szCs w:val="22"/>
          <w:lang w:val="fr-FR"/>
        </w:rPr>
        <w:t>créer des petites entreprises.</w:t>
      </w:r>
      <w:r w:rsidR="00533C51" w:rsidRPr="00283FC1">
        <w:rPr>
          <w:rFonts w:asciiTheme="minorHAnsi" w:hAnsiTheme="minorHAnsi" w:cstheme="minorHAnsi"/>
          <w:sz w:val="22"/>
          <w:szCs w:val="22"/>
          <w:lang w:val="fr-FR"/>
        </w:rPr>
        <w:t xml:space="preserve"> Des synergies avec les </w:t>
      </w:r>
      <w:r w:rsidR="00195B31" w:rsidRPr="00283FC1">
        <w:rPr>
          <w:rFonts w:asciiTheme="minorHAnsi" w:hAnsiTheme="minorHAnsi" w:cstheme="minorHAnsi"/>
          <w:sz w:val="22"/>
          <w:szCs w:val="22"/>
          <w:lang w:val="fr-FR"/>
        </w:rPr>
        <w:t>Projet</w:t>
      </w:r>
      <w:r w:rsidR="00533C51" w:rsidRPr="00283FC1">
        <w:rPr>
          <w:rFonts w:asciiTheme="minorHAnsi" w:hAnsiTheme="minorHAnsi" w:cstheme="minorHAnsi"/>
          <w:sz w:val="22"/>
          <w:szCs w:val="22"/>
          <w:lang w:val="fr-FR"/>
        </w:rPr>
        <w:t xml:space="preserve">s PNUD d’appui à la formation professionnelle seront exploitées. </w:t>
      </w:r>
    </w:p>
    <w:p w14:paraId="36275EDC" w14:textId="59F3E4A6" w:rsidR="00BC2E4D" w:rsidRPr="00283FC1" w:rsidRDefault="000E7C94" w:rsidP="00AF53D1">
      <w:pPr>
        <w:numPr>
          <w:ilvl w:val="0"/>
          <w:numId w:val="3"/>
        </w:numPr>
        <w:shd w:val="clear" w:color="auto" w:fill="FFFFFF"/>
        <w:spacing w:after="120" w:line="280" w:lineRule="exact"/>
        <w:ind w:left="426" w:hanging="426"/>
        <w:jc w:val="both"/>
        <w:rPr>
          <w:rFonts w:asciiTheme="minorHAnsi" w:hAnsiTheme="minorHAnsi" w:cstheme="minorHAnsi"/>
          <w:i/>
          <w:color w:val="000000" w:themeColor="text1"/>
          <w:sz w:val="22"/>
          <w:szCs w:val="22"/>
          <w:lang w:val="fr-FR"/>
        </w:rPr>
      </w:pPr>
      <w:r w:rsidRPr="00283FC1">
        <w:rPr>
          <w:rFonts w:asciiTheme="minorHAnsi" w:hAnsiTheme="minorHAnsi" w:cstheme="minorHAnsi"/>
          <w:i/>
          <w:sz w:val="22"/>
          <w:szCs w:val="22"/>
          <w:lang w:val="fr-FR"/>
        </w:rPr>
        <w:t>Appui aux PSF pour leur permettre de desservir des groupes informels, en particulier les femmes, et d’étendre leur</w:t>
      </w:r>
      <w:r w:rsidR="004A1567" w:rsidRPr="00283FC1">
        <w:rPr>
          <w:rFonts w:asciiTheme="minorHAnsi" w:hAnsiTheme="minorHAnsi" w:cstheme="minorHAnsi"/>
          <w:i/>
          <w:sz w:val="22"/>
          <w:szCs w:val="22"/>
          <w:lang w:val="fr-FR"/>
        </w:rPr>
        <w:t>s</w:t>
      </w:r>
      <w:r w:rsidRPr="00283FC1">
        <w:rPr>
          <w:rFonts w:asciiTheme="minorHAnsi" w:hAnsiTheme="minorHAnsi" w:cstheme="minorHAnsi"/>
          <w:i/>
          <w:sz w:val="22"/>
          <w:szCs w:val="22"/>
          <w:lang w:val="fr-FR"/>
        </w:rPr>
        <w:t xml:space="preserve"> zone</w:t>
      </w:r>
      <w:r w:rsidR="004A1567" w:rsidRPr="00283FC1">
        <w:rPr>
          <w:rFonts w:asciiTheme="minorHAnsi" w:hAnsiTheme="minorHAnsi" w:cstheme="minorHAnsi"/>
          <w:i/>
          <w:sz w:val="22"/>
          <w:szCs w:val="22"/>
          <w:lang w:val="fr-FR"/>
        </w:rPr>
        <w:t>s</w:t>
      </w:r>
      <w:r w:rsidRPr="00283FC1">
        <w:rPr>
          <w:rFonts w:asciiTheme="minorHAnsi" w:hAnsiTheme="minorHAnsi" w:cstheme="minorHAnsi"/>
          <w:i/>
          <w:sz w:val="22"/>
          <w:szCs w:val="22"/>
          <w:lang w:val="fr-FR"/>
        </w:rPr>
        <w:t xml:space="preserve"> de couverture numérique</w:t>
      </w:r>
      <w:r w:rsidR="004A1567" w:rsidRPr="00283FC1">
        <w:rPr>
          <w:rFonts w:asciiTheme="minorHAnsi" w:hAnsiTheme="minorHAnsi" w:cstheme="minorHAnsi"/>
          <w:i/>
          <w:sz w:val="22"/>
          <w:szCs w:val="22"/>
          <w:lang w:val="fr-FR"/>
        </w:rPr>
        <w:t xml:space="preserve"> par le déploiement de réseaux d’agents </w:t>
      </w:r>
      <w:r w:rsidR="004A1567" w:rsidRPr="00283FC1">
        <w:rPr>
          <w:rFonts w:asciiTheme="minorHAnsi" w:hAnsiTheme="minorHAnsi" w:cstheme="minorHAnsi"/>
          <w:sz w:val="22"/>
          <w:szCs w:val="22"/>
          <w:lang w:val="fr-FR"/>
        </w:rPr>
        <w:t xml:space="preserve">: </w:t>
      </w:r>
      <w:r w:rsidR="00C901B1" w:rsidRPr="00283FC1">
        <w:rPr>
          <w:rFonts w:asciiTheme="minorHAnsi" w:hAnsiTheme="minorHAnsi" w:cstheme="minorHAnsi"/>
          <w:sz w:val="22"/>
          <w:szCs w:val="22"/>
          <w:lang w:val="fr-FR"/>
        </w:rPr>
        <w:t xml:space="preserve">en tandem avec la phase 3 de MicroLead qui est en voie d’exécution ailleurs, il est proposé qu’une intervention soit menée en RDC, intervention axée sur les populations des zones rurales éloignées, notamment les femmes, </w:t>
      </w:r>
      <w:r w:rsidR="00726833" w:rsidRPr="00283FC1">
        <w:rPr>
          <w:rFonts w:asciiTheme="minorHAnsi" w:hAnsiTheme="minorHAnsi" w:cstheme="minorHAnsi"/>
          <w:sz w:val="22"/>
          <w:szCs w:val="22"/>
          <w:lang w:val="fr-FR"/>
        </w:rPr>
        <w:t>en mettant l’</w:t>
      </w:r>
      <w:r w:rsidR="00C901B1" w:rsidRPr="00283FC1">
        <w:rPr>
          <w:rFonts w:asciiTheme="minorHAnsi" w:hAnsiTheme="minorHAnsi" w:cstheme="minorHAnsi"/>
          <w:sz w:val="22"/>
          <w:szCs w:val="22"/>
          <w:lang w:val="fr-FR"/>
        </w:rPr>
        <w:t>accent sur la mise en relation des groupes informels avec les PSF formels</w:t>
      </w:r>
      <w:r w:rsidR="00BB64C2" w:rsidRPr="00283FC1">
        <w:rPr>
          <w:rFonts w:asciiTheme="minorHAnsi" w:hAnsiTheme="minorHAnsi" w:cstheme="minorHAnsi"/>
          <w:sz w:val="22"/>
          <w:szCs w:val="22"/>
          <w:lang w:val="fr-FR"/>
        </w:rPr>
        <w:t xml:space="preserve">, ce au moyen d’un usage innovant des services financiers numériques comme canal de distribution, d’une conception de produits axée sur les clients, </w:t>
      </w:r>
      <w:r w:rsidR="00A15C27" w:rsidRPr="00283FC1">
        <w:rPr>
          <w:rFonts w:asciiTheme="minorHAnsi" w:hAnsiTheme="minorHAnsi" w:cstheme="minorHAnsi"/>
          <w:sz w:val="22"/>
          <w:szCs w:val="22"/>
          <w:lang w:val="fr-FR"/>
        </w:rPr>
        <w:t>d</w:t>
      </w:r>
      <w:r w:rsidR="00BB64C2" w:rsidRPr="00283FC1">
        <w:rPr>
          <w:rFonts w:asciiTheme="minorHAnsi" w:hAnsiTheme="minorHAnsi" w:cstheme="minorHAnsi"/>
          <w:sz w:val="22"/>
          <w:szCs w:val="22"/>
          <w:lang w:val="fr-FR"/>
        </w:rPr>
        <w:t>’</w:t>
      </w:r>
      <w:r w:rsidR="00A15C27" w:rsidRPr="00283FC1">
        <w:rPr>
          <w:rFonts w:asciiTheme="minorHAnsi" w:hAnsiTheme="minorHAnsi" w:cstheme="minorHAnsi"/>
          <w:sz w:val="22"/>
          <w:szCs w:val="22"/>
          <w:lang w:val="fr-FR"/>
        </w:rPr>
        <w:t xml:space="preserve">un </w:t>
      </w:r>
      <w:r w:rsidR="00BB64C2" w:rsidRPr="00283FC1">
        <w:rPr>
          <w:rFonts w:asciiTheme="minorHAnsi" w:hAnsiTheme="minorHAnsi" w:cstheme="minorHAnsi"/>
          <w:sz w:val="22"/>
          <w:szCs w:val="22"/>
          <w:lang w:val="fr-FR"/>
        </w:rPr>
        <w:t xml:space="preserve">appui au développement et au déploiement de réseaux d’agents adaptés à la tâche – celle de fournir des services financiers numériques aux zones rurales -, et </w:t>
      </w:r>
      <w:r w:rsidR="00A15C27" w:rsidRPr="00283FC1">
        <w:rPr>
          <w:rFonts w:asciiTheme="minorHAnsi" w:hAnsiTheme="minorHAnsi" w:cstheme="minorHAnsi"/>
          <w:sz w:val="22"/>
          <w:szCs w:val="22"/>
          <w:lang w:val="fr-FR"/>
        </w:rPr>
        <w:t xml:space="preserve">de </w:t>
      </w:r>
      <w:r w:rsidR="00BB64C2" w:rsidRPr="00283FC1">
        <w:rPr>
          <w:rFonts w:asciiTheme="minorHAnsi" w:hAnsiTheme="minorHAnsi" w:cstheme="minorHAnsi"/>
          <w:sz w:val="22"/>
          <w:szCs w:val="22"/>
          <w:lang w:val="fr-FR"/>
        </w:rPr>
        <w:t>l’éducation financière.</w:t>
      </w:r>
      <w:r w:rsidR="00A15C27" w:rsidRPr="00283FC1">
        <w:rPr>
          <w:rFonts w:asciiTheme="minorHAnsi" w:hAnsiTheme="minorHAnsi" w:cstheme="minorHAnsi"/>
          <w:sz w:val="22"/>
          <w:szCs w:val="22"/>
          <w:lang w:val="fr-FR"/>
        </w:rPr>
        <w:t xml:space="preserve"> Cela complète davantage le travail décrit auparavant sur les PSF ruraux et l’agriculture. </w:t>
      </w:r>
      <w:r w:rsidR="00A15C27" w:rsidRPr="00283FC1">
        <w:rPr>
          <w:rFonts w:asciiTheme="minorHAnsi" w:hAnsiTheme="minorHAnsi" w:cstheme="minorHAnsi"/>
          <w:color w:val="000000" w:themeColor="text1"/>
          <w:sz w:val="22"/>
          <w:szCs w:val="22"/>
          <w:lang w:val="fr-FR"/>
        </w:rPr>
        <w:t xml:space="preserve">L’appui apporté par la présente initiative se fera à travers une subvention aux PSF qui cherchent à </w:t>
      </w:r>
      <w:r w:rsidR="00ED4462" w:rsidRPr="00283FC1">
        <w:rPr>
          <w:rFonts w:asciiTheme="minorHAnsi" w:hAnsiTheme="minorHAnsi" w:cstheme="minorHAnsi"/>
          <w:color w:val="000000" w:themeColor="text1"/>
          <w:sz w:val="22"/>
          <w:szCs w:val="22"/>
          <w:lang w:val="fr-FR"/>
        </w:rPr>
        <w:t>mieux connecter</w:t>
      </w:r>
      <w:r w:rsidR="00726833" w:rsidRPr="00283FC1">
        <w:rPr>
          <w:rFonts w:asciiTheme="minorHAnsi" w:hAnsiTheme="minorHAnsi" w:cstheme="minorHAnsi"/>
          <w:color w:val="000000" w:themeColor="text1"/>
          <w:sz w:val="22"/>
          <w:szCs w:val="22"/>
          <w:lang w:val="fr-FR"/>
        </w:rPr>
        <w:t xml:space="preserve"> </w:t>
      </w:r>
      <w:r w:rsidR="00726833" w:rsidRPr="00283FC1">
        <w:rPr>
          <w:rFonts w:asciiTheme="minorHAnsi" w:hAnsiTheme="minorHAnsi" w:cstheme="minorHAnsi"/>
          <w:color w:val="000000" w:themeColor="text1"/>
          <w:sz w:val="22"/>
          <w:szCs w:val="22"/>
          <w:lang w:val="fr-FR"/>
        </w:rPr>
        <w:lastRenderedPageBreak/>
        <w:t xml:space="preserve">les groups informels au secteur des services financiers formels. Les éléments clés de ce </w:t>
      </w:r>
      <w:r w:rsidR="00195B31" w:rsidRPr="00283FC1">
        <w:rPr>
          <w:rFonts w:asciiTheme="minorHAnsi" w:hAnsiTheme="minorHAnsi" w:cstheme="minorHAnsi"/>
          <w:color w:val="000000" w:themeColor="text1"/>
          <w:sz w:val="22"/>
          <w:szCs w:val="22"/>
          <w:lang w:val="fr-FR"/>
        </w:rPr>
        <w:t>Projet</w:t>
      </w:r>
      <w:r w:rsidR="00726833" w:rsidRPr="00283FC1">
        <w:rPr>
          <w:rFonts w:asciiTheme="minorHAnsi" w:hAnsiTheme="minorHAnsi" w:cstheme="minorHAnsi"/>
          <w:color w:val="000000" w:themeColor="text1"/>
          <w:sz w:val="22"/>
          <w:szCs w:val="22"/>
          <w:lang w:val="fr-FR"/>
        </w:rPr>
        <w:t xml:space="preserve"> de subvention seront l’épargne, les services financiers numériques et l’éducation financière, l’objectif étant un plus grand accès des pauvres des zones rurales, en particulier les femmes, aux services financiers.</w:t>
      </w:r>
    </w:p>
    <w:p w14:paraId="1F6EF571" w14:textId="2AF6932A" w:rsidR="00726833" w:rsidRPr="00283FC1" w:rsidRDefault="00790539" w:rsidP="00AF53D1">
      <w:pPr>
        <w:numPr>
          <w:ilvl w:val="0"/>
          <w:numId w:val="3"/>
        </w:numPr>
        <w:shd w:val="clear" w:color="auto" w:fill="FFFFFF"/>
        <w:spacing w:after="120" w:line="280" w:lineRule="exact"/>
        <w:ind w:left="426" w:hanging="426"/>
        <w:jc w:val="both"/>
        <w:rPr>
          <w:rFonts w:asciiTheme="minorHAnsi" w:hAnsiTheme="minorHAnsi" w:cstheme="minorHAnsi"/>
          <w:i/>
          <w:sz w:val="22"/>
          <w:szCs w:val="22"/>
          <w:lang w:val="fr-FR"/>
        </w:rPr>
      </w:pPr>
      <w:r w:rsidRPr="00283FC1">
        <w:rPr>
          <w:rFonts w:asciiTheme="minorHAnsi" w:hAnsiTheme="minorHAnsi" w:cstheme="minorHAnsi"/>
          <w:i/>
          <w:sz w:val="22"/>
          <w:szCs w:val="22"/>
          <w:lang w:val="fr-FR"/>
        </w:rPr>
        <w:t>S’attaquer aux disparités entre les sexes</w:t>
      </w:r>
      <w:r w:rsidR="009621C7" w:rsidRPr="00283FC1">
        <w:rPr>
          <w:rFonts w:asciiTheme="minorHAnsi" w:hAnsiTheme="minorHAnsi" w:cstheme="minorHAnsi"/>
          <w:i/>
          <w:sz w:val="22"/>
          <w:szCs w:val="22"/>
          <w:lang w:val="fr-FR"/>
        </w:rPr>
        <w:t xml:space="preserve"> </w:t>
      </w:r>
      <w:r w:rsidR="009621C7" w:rsidRPr="00283FC1">
        <w:rPr>
          <w:rFonts w:asciiTheme="minorHAnsi" w:hAnsiTheme="minorHAnsi" w:cstheme="minorHAnsi"/>
          <w:sz w:val="22"/>
          <w:szCs w:val="22"/>
          <w:lang w:val="fr-FR"/>
        </w:rPr>
        <w:t>: le</w:t>
      </w:r>
      <w:r w:rsidR="00726833" w:rsidRPr="00283FC1">
        <w:rPr>
          <w:rFonts w:asciiTheme="minorHAnsi" w:hAnsiTheme="minorHAnsi" w:cstheme="minorHAnsi"/>
          <w:sz w:val="22"/>
          <w:szCs w:val="22"/>
          <w:lang w:val="fr-FR"/>
        </w:rPr>
        <w:t xml:space="preserve"> genre est un domaine </w:t>
      </w:r>
      <w:r w:rsidRPr="00283FC1">
        <w:rPr>
          <w:rFonts w:asciiTheme="minorHAnsi" w:hAnsiTheme="minorHAnsi" w:cstheme="minorHAnsi"/>
          <w:sz w:val="22"/>
          <w:szCs w:val="22"/>
          <w:lang w:val="fr-FR"/>
        </w:rPr>
        <w:t>programm</w:t>
      </w:r>
      <w:r w:rsidR="00C12279" w:rsidRPr="00283FC1">
        <w:rPr>
          <w:rFonts w:asciiTheme="minorHAnsi" w:hAnsiTheme="minorHAnsi" w:cstheme="minorHAnsi"/>
          <w:sz w:val="22"/>
          <w:szCs w:val="22"/>
          <w:lang w:val="fr-FR"/>
        </w:rPr>
        <w:t>atique</w:t>
      </w:r>
      <w:r w:rsidR="00037A61" w:rsidRPr="00283FC1">
        <w:rPr>
          <w:rFonts w:asciiTheme="minorHAnsi" w:hAnsiTheme="minorHAnsi" w:cstheme="minorHAnsi"/>
          <w:sz w:val="22"/>
          <w:szCs w:val="22"/>
          <w:lang w:val="fr-FR"/>
        </w:rPr>
        <w:t xml:space="preserve"> </w:t>
      </w:r>
      <w:r w:rsidR="00726833" w:rsidRPr="00283FC1">
        <w:rPr>
          <w:rFonts w:asciiTheme="minorHAnsi" w:hAnsiTheme="minorHAnsi" w:cstheme="minorHAnsi"/>
          <w:sz w:val="22"/>
          <w:szCs w:val="22"/>
          <w:lang w:val="fr-FR"/>
        </w:rPr>
        <w:t xml:space="preserve">essentiel </w:t>
      </w:r>
      <w:r w:rsidRPr="00283FC1">
        <w:rPr>
          <w:rFonts w:asciiTheme="minorHAnsi" w:hAnsiTheme="minorHAnsi" w:cstheme="minorHAnsi"/>
          <w:sz w:val="22"/>
          <w:szCs w:val="22"/>
          <w:lang w:val="fr-FR"/>
        </w:rPr>
        <w:t xml:space="preserve">tant pour le </w:t>
      </w:r>
      <w:r w:rsidR="00726833" w:rsidRPr="00283FC1">
        <w:rPr>
          <w:rFonts w:asciiTheme="minorHAnsi" w:hAnsiTheme="minorHAnsi" w:cstheme="minorHAnsi"/>
          <w:sz w:val="22"/>
          <w:szCs w:val="22"/>
          <w:lang w:val="fr-FR"/>
        </w:rPr>
        <w:t xml:space="preserve">PNUD </w:t>
      </w:r>
      <w:r w:rsidRPr="00283FC1">
        <w:rPr>
          <w:rFonts w:asciiTheme="minorHAnsi" w:hAnsiTheme="minorHAnsi" w:cstheme="minorHAnsi"/>
          <w:sz w:val="22"/>
          <w:szCs w:val="22"/>
          <w:lang w:val="fr-FR"/>
        </w:rPr>
        <w:t xml:space="preserve">que pour </w:t>
      </w:r>
      <w:r w:rsidR="00726833" w:rsidRPr="00283FC1">
        <w:rPr>
          <w:rFonts w:asciiTheme="minorHAnsi" w:hAnsiTheme="minorHAnsi" w:cstheme="minorHAnsi"/>
          <w:sz w:val="22"/>
          <w:szCs w:val="22"/>
          <w:lang w:val="fr-FR"/>
        </w:rPr>
        <w:t xml:space="preserve">l’UNCDF, </w:t>
      </w:r>
      <w:r w:rsidRPr="00283FC1">
        <w:rPr>
          <w:rFonts w:asciiTheme="minorHAnsi" w:hAnsiTheme="minorHAnsi" w:cstheme="minorHAnsi"/>
          <w:sz w:val="22"/>
          <w:szCs w:val="22"/>
          <w:lang w:val="fr-FR"/>
        </w:rPr>
        <w:t xml:space="preserve">domaine </w:t>
      </w:r>
      <w:r w:rsidR="00726833" w:rsidRPr="00283FC1">
        <w:rPr>
          <w:rFonts w:asciiTheme="minorHAnsi" w:hAnsiTheme="minorHAnsi" w:cstheme="minorHAnsi"/>
          <w:sz w:val="22"/>
          <w:szCs w:val="22"/>
          <w:lang w:val="fr-FR"/>
        </w:rPr>
        <w:t xml:space="preserve">mis en évidence </w:t>
      </w:r>
      <w:r w:rsidR="00BB30EA" w:rsidRPr="00283FC1">
        <w:rPr>
          <w:rFonts w:asciiTheme="minorHAnsi" w:hAnsiTheme="minorHAnsi" w:cstheme="minorHAnsi"/>
          <w:sz w:val="22"/>
          <w:szCs w:val="22"/>
          <w:lang w:val="fr-FR"/>
        </w:rPr>
        <w:t xml:space="preserve">d’ailleurs </w:t>
      </w:r>
      <w:r w:rsidR="00726833" w:rsidRPr="00283FC1">
        <w:rPr>
          <w:rFonts w:asciiTheme="minorHAnsi" w:hAnsiTheme="minorHAnsi" w:cstheme="minorHAnsi"/>
          <w:sz w:val="22"/>
          <w:szCs w:val="22"/>
          <w:lang w:val="fr-FR"/>
        </w:rPr>
        <w:t xml:space="preserve">dans les </w:t>
      </w:r>
      <w:r w:rsidRPr="00283FC1">
        <w:rPr>
          <w:rFonts w:asciiTheme="minorHAnsi" w:hAnsiTheme="minorHAnsi" w:cstheme="minorHAnsi"/>
          <w:sz w:val="22"/>
          <w:szCs w:val="22"/>
          <w:lang w:val="fr-FR"/>
        </w:rPr>
        <w:t xml:space="preserve">ODD </w:t>
      </w:r>
      <w:r w:rsidR="00726833" w:rsidRPr="00283FC1">
        <w:rPr>
          <w:rFonts w:asciiTheme="minorHAnsi" w:hAnsiTheme="minorHAnsi" w:cstheme="minorHAnsi"/>
          <w:sz w:val="22"/>
          <w:szCs w:val="22"/>
          <w:lang w:val="fr-FR"/>
        </w:rPr>
        <w:t>de</w:t>
      </w:r>
      <w:r w:rsidRPr="00283FC1">
        <w:rPr>
          <w:rFonts w:asciiTheme="minorHAnsi" w:hAnsiTheme="minorHAnsi" w:cstheme="minorHAnsi"/>
          <w:sz w:val="22"/>
          <w:szCs w:val="22"/>
          <w:lang w:val="fr-FR"/>
        </w:rPr>
        <w:t xml:space="preserve"> l’ONU </w:t>
      </w:r>
      <w:r w:rsidR="00726833" w:rsidRPr="00283FC1">
        <w:rPr>
          <w:rFonts w:asciiTheme="minorHAnsi" w:hAnsiTheme="minorHAnsi" w:cstheme="minorHAnsi"/>
          <w:sz w:val="22"/>
          <w:szCs w:val="22"/>
          <w:lang w:val="fr-FR"/>
        </w:rPr>
        <w:t xml:space="preserve">comme un domaine important. Certaines initiatives ont été mises en œuvre </w:t>
      </w:r>
      <w:r w:rsidRPr="00283FC1">
        <w:rPr>
          <w:rFonts w:asciiTheme="minorHAnsi" w:hAnsiTheme="minorHAnsi" w:cstheme="minorHAnsi"/>
          <w:sz w:val="22"/>
          <w:szCs w:val="22"/>
          <w:lang w:val="fr-FR"/>
        </w:rPr>
        <w:t xml:space="preserve">dans le cadre de </w:t>
      </w:r>
      <w:r w:rsidR="00726833" w:rsidRPr="00283FC1">
        <w:rPr>
          <w:rFonts w:asciiTheme="minorHAnsi" w:hAnsiTheme="minorHAnsi" w:cstheme="minorHAnsi"/>
          <w:sz w:val="22"/>
          <w:szCs w:val="22"/>
          <w:lang w:val="fr-FR"/>
        </w:rPr>
        <w:t xml:space="preserve">PASMIF II pour promouvoir l'égalité entre hommes et femmes dans le secteur de la microfinance, y compris la formation </w:t>
      </w:r>
      <w:r w:rsidR="004E7F88" w:rsidRPr="00283FC1">
        <w:rPr>
          <w:rFonts w:asciiTheme="minorHAnsi" w:hAnsiTheme="minorHAnsi" w:cstheme="minorHAnsi"/>
          <w:sz w:val="22"/>
          <w:szCs w:val="22"/>
          <w:lang w:val="fr-FR"/>
        </w:rPr>
        <w:t>en gestion axée sur les résultats (</w:t>
      </w:r>
      <w:r w:rsidR="00726833" w:rsidRPr="00283FC1">
        <w:rPr>
          <w:rFonts w:asciiTheme="minorHAnsi" w:hAnsiTheme="minorHAnsi" w:cstheme="minorHAnsi"/>
          <w:sz w:val="22"/>
          <w:szCs w:val="22"/>
          <w:lang w:val="fr-FR"/>
        </w:rPr>
        <w:t>GAR</w:t>
      </w:r>
      <w:r w:rsidR="004E7F88" w:rsidRPr="00283FC1">
        <w:rPr>
          <w:rFonts w:asciiTheme="minorHAnsi" w:hAnsiTheme="minorHAnsi" w:cstheme="minorHAnsi"/>
          <w:sz w:val="22"/>
          <w:szCs w:val="22"/>
          <w:lang w:val="fr-FR"/>
        </w:rPr>
        <w:t>)</w:t>
      </w:r>
      <w:r w:rsidR="00726833" w:rsidRPr="00283FC1">
        <w:rPr>
          <w:rFonts w:asciiTheme="minorHAnsi" w:hAnsiTheme="minorHAnsi" w:cstheme="minorHAnsi"/>
          <w:sz w:val="22"/>
          <w:szCs w:val="22"/>
          <w:lang w:val="fr-FR"/>
        </w:rPr>
        <w:t xml:space="preserve"> sensible au genre et l'appui </w:t>
      </w:r>
      <w:r w:rsidR="00C12279" w:rsidRPr="00283FC1">
        <w:rPr>
          <w:rFonts w:asciiTheme="minorHAnsi" w:hAnsiTheme="minorHAnsi" w:cstheme="minorHAnsi"/>
          <w:sz w:val="22"/>
          <w:szCs w:val="22"/>
          <w:lang w:val="fr-FR"/>
        </w:rPr>
        <w:t xml:space="preserve">aux </w:t>
      </w:r>
      <w:r w:rsidR="00726833" w:rsidRPr="00283FC1">
        <w:rPr>
          <w:rFonts w:asciiTheme="minorHAnsi" w:hAnsiTheme="minorHAnsi" w:cstheme="minorHAnsi"/>
          <w:sz w:val="22"/>
          <w:szCs w:val="22"/>
          <w:lang w:val="fr-FR"/>
        </w:rPr>
        <w:t xml:space="preserve">stratégies et plans d'action </w:t>
      </w:r>
      <w:r w:rsidR="00C12279" w:rsidRPr="00283FC1">
        <w:rPr>
          <w:rFonts w:asciiTheme="minorHAnsi" w:hAnsiTheme="minorHAnsi" w:cstheme="minorHAnsi"/>
          <w:sz w:val="22"/>
          <w:szCs w:val="22"/>
          <w:lang w:val="fr-FR"/>
        </w:rPr>
        <w:t xml:space="preserve">institutionnels sur le </w:t>
      </w:r>
      <w:r w:rsidR="00726833" w:rsidRPr="00283FC1">
        <w:rPr>
          <w:rFonts w:asciiTheme="minorHAnsi" w:hAnsiTheme="minorHAnsi" w:cstheme="minorHAnsi"/>
          <w:sz w:val="22"/>
          <w:szCs w:val="22"/>
          <w:lang w:val="fr-FR"/>
        </w:rPr>
        <w:t xml:space="preserve">genre. </w:t>
      </w:r>
      <w:r w:rsidR="00C12279" w:rsidRPr="00283FC1">
        <w:rPr>
          <w:rFonts w:asciiTheme="minorHAnsi" w:hAnsiTheme="minorHAnsi" w:cstheme="minorHAnsi"/>
          <w:sz w:val="22"/>
          <w:szCs w:val="22"/>
          <w:lang w:val="fr-FR"/>
        </w:rPr>
        <w:t xml:space="preserve">Dans </w:t>
      </w:r>
      <w:r w:rsidR="00726833" w:rsidRPr="00283FC1">
        <w:rPr>
          <w:rFonts w:asciiTheme="minorHAnsi" w:hAnsiTheme="minorHAnsi" w:cstheme="minorHAnsi"/>
          <w:sz w:val="22"/>
          <w:szCs w:val="22"/>
          <w:lang w:val="fr-FR"/>
        </w:rPr>
        <w:t xml:space="preserve">la </w:t>
      </w:r>
      <w:r w:rsidR="00C12279" w:rsidRPr="00283FC1">
        <w:rPr>
          <w:rFonts w:asciiTheme="minorHAnsi" w:hAnsiTheme="minorHAnsi" w:cstheme="minorHAnsi"/>
          <w:sz w:val="22"/>
          <w:szCs w:val="22"/>
          <w:lang w:val="fr-FR"/>
        </w:rPr>
        <w:t xml:space="preserve">prochaine </w:t>
      </w:r>
      <w:r w:rsidR="00726833" w:rsidRPr="00283FC1">
        <w:rPr>
          <w:rFonts w:asciiTheme="minorHAnsi" w:hAnsiTheme="minorHAnsi" w:cstheme="minorHAnsi"/>
          <w:sz w:val="22"/>
          <w:szCs w:val="22"/>
          <w:lang w:val="fr-FR"/>
        </w:rPr>
        <w:t xml:space="preserve">phase, </w:t>
      </w:r>
      <w:r w:rsidR="00C12279" w:rsidRPr="00283FC1">
        <w:rPr>
          <w:rFonts w:asciiTheme="minorHAnsi" w:hAnsiTheme="minorHAnsi" w:cstheme="minorHAnsi"/>
          <w:sz w:val="22"/>
          <w:szCs w:val="22"/>
          <w:lang w:val="fr-FR"/>
        </w:rPr>
        <w:t xml:space="preserve">cet appui </w:t>
      </w:r>
      <w:r w:rsidR="00726833" w:rsidRPr="00283FC1">
        <w:rPr>
          <w:rFonts w:asciiTheme="minorHAnsi" w:hAnsiTheme="minorHAnsi" w:cstheme="minorHAnsi"/>
          <w:sz w:val="22"/>
          <w:szCs w:val="22"/>
          <w:lang w:val="fr-FR"/>
        </w:rPr>
        <w:t>se</w:t>
      </w:r>
      <w:r w:rsidR="00C12279" w:rsidRPr="00283FC1">
        <w:rPr>
          <w:rFonts w:asciiTheme="minorHAnsi" w:hAnsiTheme="minorHAnsi" w:cstheme="minorHAnsi"/>
          <w:sz w:val="22"/>
          <w:szCs w:val="22"/>
          <w:lang w:val="fr-FR"/>
        </w:rPr>
        <w:t>ra</w:t>
      </w:r>
      <w:r w:rsidR="00726833" w:rsidRPr="00283FC1">
        <w:rPr>
          <w:rFonts w:asciiTheme="minorHAnsi" w:hAnsiTheme="minorHAnsi" w:cstheme="minorHAnsi"/>
          <w:sz w:val="22"/>
          <w:szCs w:val="22"/>
          <w:lang w:val="fr-FR"/>
        </w:rPr>
        <w:t xml:space="preserve"> poursuiv</w:t>
      </w:r>
      <w:r w:rsidR="00C12279" w:rsidRPr="00283FC1">
        <w:rPr>
          <w:rFonts w:asciiTheme="minorHAnsi" w:hAnsiTheme="minorHAnsi" w:cstheme="minorHAnsi"/>
          <w:sz w:val="22"/>
          <w:szCs w:val="22"/>
          <w:lang w:val="fr-FR"/>
        </w:rPr>
        <w:t xml:space="preserve">i </w:t>
      </w:r>
      <w:r w:rsidR="00726833" w:rsidRPr="00283FC1">
        <w:rPr>
          <w:rFonts w:asciiTheme="minorHAnsi" w:hAnsiTheme="minorHAnsi" w:cstheme="minorHAnsi"/>
          <w:sz w:val="22"/>
          <w:szCs w:val="22"/>
          <w:lang w:val="fr-FR"/>
        </w:rPr>
        <w:t xml:space="preserve">via </w:t>
      </w:r>
      <w:r w:rsidR="00C12279" w:rsidRPr="00283FC1">
        <w:rPr>
          <w:rFonts w:asciiTheme="minorHAnsi" w:hAnsiTheme="minorHAnsi" w:cstheme="minorHAnsi"/>
          <w:sz w:val="22"/>
          <w:szCs w:val="22"/>
          <w:lang w:val="fr-FR"/>
        </w:rPr>
        <w:t>l’</w:t>
      </w:r>
      <w:r w:rsidR="00726833" w:rsidRPr="00283FC1">
        <w:rPr>
          <w:rFonts w:asciiTheme="minorHAnsi" w:hAnsiTheme="minorHAnsi" w:cstheme="minorHAnsi"/>
          <w:sz w:val="22"/>
          <w:szCs w:val="22"/>
          <w:lang w:val="fr-FR"/>
        </w:rPr>
        <w:t xml:space="preserve">APROCEC </w:t>
      </w:r>
      <w:r w:rsidR="00C12279" w:rsidRPr="00283FC1">
        <w:rPr>
          <w:rFonts w:asciiTheme="minorHAnsi" w:hAnsiTheme="minorHAnsi" w:cstheme="minorHAnsi"/>
          <w:sz w:val="22"/>
          <w:szCs w:val="22"/>
          <w:lang w:val="fr-FR"/>
        </w:rPr>
        <w:t xml:space="preserve">par </w:t>
      </w:r>
      <w:r w:rsidR="00726833" w:rsidRPr="00283FC1">
        <w:rPr>
          <w:rFonts w:asciiTheme="minorHAnsi" w:hAnsiTheme="minorHAnsi" w:cstheme="minorHAnsi"/>
          <w:sz w:val="22"/>
          <w:szCs w:val="22"/>
          <w:lang w:val="fr-FR"/>
        </w:rPr>
        <w:t>la mise en œuvre des plans d'action</w:t>
      </w:r>
      <w:r w:rsidR="00C12279" w:rsidRPr="00283FC1">
        <w:rPr>
          <w:rFonts w:asciiTheme="minorHAnsi" w:hAnsiTheme="minorHAnsi" w:cstheme="minorHAnsi"/>
          <w:sz w:val="22"/>
          <w:szCs w:val="22"/>
          <w:lang w:val="fr-FR"/>
        </w:rPr>
        <w:t xml:space="preserve">, </w:t>
      </w:r>
      <w:r w:rsidR="00726833" w:rsidRPr="00283FC1">
        <w:rPr>
          <w:rFonts w:asciiTheme="minorHAnsi" w:hAnsiTheme="minorHAnsi" w:cstheme="minorHAnsi"/>
          <w:sz w:val="22"/>
          <w:szCs w:val="22"/>
          <w:lang w:val="fr-FR"/>
        </w:rPr>
        <w:t>l</w:t>
      </w:r>
      <w:r w:rsidR="00C12279" w:rsidRPr="00283FC1">
        <w:rPr>
          <w:rFonts w:asciiTheme="minorHAnsi" w:hAnsiTheme="minorHAnsi" w:cstheme="minorHAnsi"/>
          <w:sz w:val="22"/>
          <w:szCs w:val="22"/>
          <w:lang w:val="fr-FR"/>
        </w:rPr>
        <w:t>a</w:t>
      </w:r>
      <w:r w:rsidR="00037A61" w:rsidRPr="00283FC1">
        <w:rPr>
          <w:rFonts w:asciiTheme="minorHAnsi" w:hAnsiTheme="minorHAnsi" w:cstheme="minorHAnsi"/>
          <w:sz w:val="22"/>
          <w:szCs w:val="22"/>
          <w:lang w:val="fr-FR"/>
        </w:rPr>
        <w:t xml:space="preserve"> </w:t>
      </w:r>
      <w:r w:rsidR="00C12279" w:rsidRPr="00283FC1">
        <w:rPr>
          <w:rFonts w:asciiTheme="minorHAnsi" w:hAnsiTheme="minorHAnsi" w:cstheme="minorHAnsi"/>
          <w:sz w:val="22"/>
          <w:szCs w:val="22"/>
          <w:lang w:val="fr-FR"/>
        </w:rPr>
        <w:t xml:space="preserve">production </w:t>
      </w:r>
      <w:r w:rsidR="00726833" w:rsidRPr="00283FC1">
        <w:rPr>
          <w:rFonts w:asciiTheme="minorHAnsi" w:hAnsiTheme="minorHAnsi" w:cstheme="minorHAnsi"/>
          <w:sz w:val="22"/>
          <w:szCs w:val="22"/>
          <w:lang w:val="fr-FR"/>
        </w:rPr>
        <w:t xml:space="preserve">et le partage de données, la recherche et </w:t>
      </w:r>
      <w:r w:rsidR="00C12279" w:rsidRPr="00283FC1">
        <w:rPr>
          <w:rFonts w:asciiTheme="minorHAnsi" w:hAnsiTheme="minorHAnsi" w:cstheme="minorHAnsi"/>
          <w:sz w:val="22"/>
          <w:szCs w:val="22"/>
          <w:lang w:val="fr-FR"/>
        </w:rPr>
        <w:t>l</w:t>
      </w:r>
      <w:r w:rsidR="00726833" w:rsidRPr="00283FC1">
        <w:rPr>
          <w:rFonts w:asciiTheme="minorHAnsi" w:hAnsiTheme="minorHAnsi" w:cstheme="minorHAnsi"/>
          <w:sz w:val="22"/>
          <w:szCs w:val="22"/>
          <w:lang w:val="fr-FR"/>
        </w:rPr>
        <w:t>es études de cas</w:t>
      </w:r>
      <w:r w:rsidR="00C12279" w:rsidRPr="00283FC1">
        <w:rPr>
          <w:rFonts w:asciiTheme="minorHAnsi" w:hAnsiTheme="minorHAnsi" w:cstheme="minorHAnsi"/>
          <w:sz w:val="22"/>
          <w:szCs w:val="22"/>
          <w:lang w:val="fr-FR"/>
        </w:rPr>
        <w:t xml:space="preserve">, </w:t>
      </w:r>
      <w:r w:rsidR="00726833" w:rsidRPr="00283FC1">
        <w:rPr>
          <w:rFonts w:asciiTheme="minorHAnsi" w:hAnsiTheme="minorHAnsi" w:cstheme="minorHAnsi"/>
          <w:sz w:val="22"/>
          <w:szCs w:val="22"/>
          <w:lang w:val="fr-FR"/>
        </w:rPr>
        <w:t>l</w:t>
      </w:r>
      <w:r w:rsidR="00C12279" w:rsidRPr="00283FC1">
        <w:rPr>
          <w:rFonts w:asciiTheme="minorHAnsi" w:hAnsiTheme="minorHAnsi" w:cstheme="minorHAnsi"/>
          <w:sz w:val="22"/>
          <w:szCs w:val="22"/>
          <w:lang w:val="fr-FR"/>
        </w:rPr>
        <w:t>’</w:t>
      </w:r>
      <w:r w:rsidR="00726833" w:rsidRPr="00283FC1">
        <w:rPr>
          <w:rFonts w:asciiTheme="minorHAnsi" w:hAnsiTheme="minorHAnsi" w:cstheme="minorHAnsi"/>
          <w:sz w:val="22"/>
          <w:szCs w:val="22"/>
          <w:lang w:val="fr-FR"/>
        </w:rPr>
        <w:t>é</w:t>
      </w:r>
      <w:r w:rsidR="00C12279" w:rsidRPr="00283FC1">
        <w:rPr>
          <w:rFonts w:asciiTheme="minorHAnsi" w:hAnsiTheme="minorHAnsi" w:cstheme="minorHAnsi"/>
          <w:sz w:val="22"/>
          <w:szCs w:val="22"/>
          <w:lang w:val="fr-FR"/>
        </w:rPr>
        <w:t xml:space="preserve">laboration </w:t>
      </w:r>
      <w:r w:rsidR="00726833" w:rsidRPr="00283FC1">
        <w:rPr>
          <w:rFonts w:asciiTheme="minorHAnsi" w:hAnsiTheme="minorHAnsi" w:cstheme="minorHAnsi"/>
          <w:sz w:val="22"/>
          <w:szCs w:val="22"/>
          <w:lang w:val="fr-FR"/>
        </w:rPr>
        <w:t xml:space="preserve">d'outils de </w:t>
      </w:r>
      <w:r w:rsidR="00C12279" w:rsidRPr="00283FC1">
        <w:rPr>
          <w:rFonts w:asciiTheme="minorHAnsi" w:hAnsiTheme="minorHAnsi" w:cstheme="minorHAnsi"/>
          <w:sz w:val="22"/>
          <w:szCs w:val="22"/>
          <w:lang w:val="fr-FR"/>
        </w:rPr>
        <w:t xml:space="preserve">comptabilité et de suivi sensibles au genre </w:t>
      </w:r>
      <w:r w:rsidR="00726833" w:rsidRPr="00283FC1">
        <w:rPr>
          <w:rFonts w:asciiTheme="minorHAnsi" w:hAnsiTheme="minorHAnsi" w:cstheme="minorHAnsi"/>
          <w:sz w:val="22"/>
          <w:szCs w:val="22"/>
          <w:lang w:val="fr-FR"/>
        </w:rPr>
        <w:t>pour les C</w:t>
      </w:r>
      <w:r w:rsidR="00C12279" w:rsidRPr="00283FC1">
        <w:rPr>
          <w:rFonts w:asciiTheme="minorHAnsi" w:hAnsiTheme="minorHAnsi" w:cstheme="minorHAnsi"/>
          <w:sz w:val="22"/>
          <w:szCs w:val="22"/>
          <w:lang w:val="fr-FR"/>
        </w:rPr>
        <w:t>oopec</w:t>
      </w:r>
      <w:r w:rsidR="00037A61" w:rsidRPr="00283FC1">
        <w:rPr>
          <w:rFonts w:asciiTheme="minorHAnsi" w:hAnsiTheme="minorHAnsi" w:cstheme="minorHAnsi"/>
          <w:sz w:val="22"/>
          <w:szCs w:val="22"/>
          <w:lang w:val="fr-FR"/>
        </w:rPr>
        <w:t xml:space="preserve"> </w:t>
      </w:r>
      <w:r w:rsidR="00726833" w:rsidRPr="00283FC1">
        <w:rPr>
          <w:rFonts w:asciiTheme="minorHAnsi" w:hAnsiTheme="minorHAnsi" w:cstheme="minorHAnsi"/>
          <w:sz w:val="22"/>
          <w:szCs w:val="22"/>
          <w:lang w:val="fr-FR"/>
        </w:rPr>
        <w:t>et les IMF</w:t>
      </w:r>
      <w:r w:rsidR="00037A61" w:rsidRPr="00283FC1">
        <w:rPr>
          <w:rFonts w:asciiTheme="minorHAnsi" w:hAnsiTheme="minorHAnsi" w:cstheme="minorHAnsi"/>
          <w:sz w:val="22"/>
          <w:szCs w:val="22"/>
          <w:lang w:val="fr-FR"/>
        </w:rPr>
        <w:t xml:space="preserve"> </w:t>
      </w:r>
      <w:r w:rsidR="00726833" w:rsidRPr="00283FC1">
        <w:rPr>
          <w:rFonts w:asciiTheme="minorHAnsi" w:hAnsiTheme="minorHAnsi" w:cstheme="minorHAnsi"/>
          <w:sz w:val="22"/>
          <w:szCs w:val="22"/>
          <w:lang w:val="fr-FR"/>
        </w:rPr>
        <w:t>et la diffusion d</w:t>
      </w:r>
      <w:r w:rsidR="00BB30EA" w:rsidRPr="00283FC1">
        <w:rPr>
          <w:rFonts w:asciiTheme="minorHAnsi" w:hAnsiTheme="minorHAnsi" w:cstheme="minorHAnsi"/>
          <w:sz w:val="22"/>
          <w:szCs w:val="22"/>
          <w:lang w:val="fr-FR"/>
        </w:rPr>
        <w:t xml:space="preserve">es </w:t>
      </w:r>
      <w:r w:rsidR="00726833" w:rsidRPr="00283FC1">
        <w:rPr>
          <w:rFonts w:asciiTheme="minorHAnsi" w:hAnsiTheme="minorHAnsi" w:cstheme="minorHAnsi"/>
          <w:sz w:val="22"/>
          <w:szCs w:val="22"/>
          <w:lang w:val="fr-FR"/>
        </w:rPr>
        <w:t>enseignements tirés des activités sur le</w:t>
      </w:r>
      <w:r w:rsidR="00C12279" w:rsidRPr="00283FC1">
        <w:rPr>
          <w:rFonts w:asciiTheme="minorHAnsi" w:hAnsiTheme="minorHAnsi" w:cstheme="minorHAnsi"/>
          <w:sz w:val="22"/>
          <w:szCs w:val="22"/>
          <w:lang w:val="fr-FR"/>
        </w:rPr>
        <w:t xml:space="preserve"> genre </w:t>
      </w:r>
      <w:r w:rsidR="00726833" w:rsidRPr="00283FC1">
        <w:rPr>
          <w:rFonts w:asciiTheme="minorHAnsi" w:hAnsiTheme="minorHAnsi" w:cstheme="minorHAnsi"/>
          <w:sz w:val="22"/>
          <w:szCs w:val="22"/>
          <w:lang w:val="fr-FR"/>
        </w:rPr>
        <w:t>et la microfinance en RDC (</w:t>
      </w:r>
      <w:r w:rsidR="00C12279" w:rsidRPr="00283FC1">
        <w:rPr>
          <w:rFonts w:asciiTheme="minorHAnsi" w:hAnsiTheme="minorHAnsi" w:cstheme="minorHAnsi"/>
          <w:sz w:val="22"/>
          <w:szCs w:val="22"/>
          <w:lang w:val="fr-FR"/>
        </w:rPr>
        <w:t xml:space="preserve">mise à profit </w:t>
      </w:r>
      <w:r w:rsidR="00726833" w:rsidRPr="00283FC1">
        <w:rPr>
          <w:rFonts w:asciiTheme="minorHAnsi" w:hAnsiTheme="minorHAnsi" w:cstheme="minorHAnsi"/>
          <w:sz w:val="22"/>
          <w:szCs w:val="22"/>
          <w:lang w:val="fr-FR"/>
        </w:rPr>
        <w:t xml:space="preserve">des </w:t>
      </w:r>
      <w:r w:rsidR="00C12279" w:rsidRPr="00283FC1">
        <w:rPr>
          <w:rFonts w:asciiTheme="minorHAnsi" w:hAnsiTheme="minorHAnsi" w:cstheme="minorHAnsi"/>
          <w:sz w:val="22"/>
          <w:szCs w:val="22"/>
          <w:lang w:val="fr-FR"/>
        </w:rPr>
        <w:t>savoirs</w:t>
      </w:r>
      <w:r w:rsidR="00726833" w:rsidRPr="00283FC1">
        <w:rPr>
          <w:rFonts w:asciiTheme="minorHAnsi" w:hAnsiTheme="minorHAnsi" w:cstheme="minorHAnsi"/>
          <w:sz w:val="22"/>
          <w:szCs w:val="22"/>
          <w:lang w:val="fr-FR"/>
        </w:rPr>
        <w:t>, nouve</w:t>
      </w:r>
      <w:r w:rsidR="00C12279" w:rsidRPr="00283FC1">
        <w:rPr>
          <w:rFonts w:asciiTheme="minorHAnsi" w:hAnsiTheme="minorHAnsi" w:cstheme="minorHAnsi"/>
          <w:sz w:val="22"/>
          <w:szCs w:val="22"/>
          <w:lang w:val="fr-FR"/>
        </w:rPr>
        <w:t>aux savoirs</w:t>
      </w:r>
      <w:r w:rsidR="00726833" w:rsidRPr="00283FC1">
        <w:rPr>
          <w:rFonts w:asciiTheme="minorHAnsi" w:hAnsiTheme="minorHAnsi" w:cstheme="minorHAnsi"/>
          <w:sz w:val="22"/>
          <w:szCs w:val="22"/>
          <w:lang w:val="fr-FR"/>
        </w:rPr>
        <w:t>).</w:t>
      </w:r>
      <w:r w:rsidR="000E21C9" w:rsidRPr="00283FC1">
        <w:rPr>
          <w:rFonts w:asciiTheme="minorHAnsi" w:hAnsiTheme="minorHAnsi" w:cstheme="minorHAnsi"/>
          <w:sz w:val="22"/>
          <w:szCs w:val="22"/>
          <w:lang w:val="fr-FR"/>
        </w:rPr>
        <w:t xml:space="preserve">Étant donné qu’un budget à part n’est pas </w:t>
      </w:r>
      <w:r w:rsidR="009B192C" w:rsidRPr="00283FC1">
        <w:rPr>
          <w:rFonts w:asciiTheme="minorHAnsi" w:hAnsiTheme="minorHAnsi" w:cstheme="minorHAnsi"/>
          <w:sz w:val="22"/>
          <w:szCs w:val="22"/>
          <w:lang w:val="fr-FR"/>
        </w:rPr>
        <w:t>prévu</w:t>
      </w:r>
      <w:r w:rsidR="000E21C9" w:rsidRPr="00283FC1">
        <w:rPr>
          <w:rFonts w:asciiTheme="minorHAnsi" w:hAnsiTheme="minorHAnsi" w:cstheme="minorHAnsi"/>
          <w:sz w:val="22"/>
          <w:szCs w:val="22"/>
          <w:lang w:val="fr-FR"/>
        </w:rPr>
        <w:t xml:space="preserve">, le travail « Genre » évoqué dans le présent paragraphe sera limité aux activités pouvant être menées dans le cadre (et le budget) des </w:t>
      </w:r>
      <w:r w:rsidR="009B192C" w:rsidRPr="00283FC1">
        <w:rPr>
          <w:rFonts w:asciiTheme="minorHAnsi" w:hAnsiTheme="minorHAnsi" w:cstheme="minorHAnsi"/>
          <w:sz w:val="22"/>
          <w:szCs w:val="22"/>
          <w:lang w:val="fr-FR"/>
        </w:rPr>
        <w:t>autres activités du Résultat 1.</w:t>
      </w:r>
    </w:p>
    <w:p w14:paraId="7ECAA984" w14:textId="43B889E6" w:rsidR="00CC2452" w:rsidRPr="00283FC1" w:rsidRDefault="00F70F0C" w:rsidP="00AF53D1">
      <w:pPr>
        <w:numPr>
          <w:ilvl w:val="0"/>
          <w:numId w:val="3"/>
        </w:numPr>
        <w:shd w:val="clear" w:color="auto" w:fill="FFFFFF"/>
        <w:spacing w:after="120" w:line="280" w:lineRule="exact"/>
        <w:ind w:left="426" w:hanging="426"/>
        <w:jc w:val="both"/>
        <w:rPr>
          <w:rFonts w:asciiTheme="minorHAnsi" w:hAnsiTheme="minorHAnsi"/>
          <w:i/>
          <w:sz w:val="22"/>
          <w:szCs w:val="22"/>
          <w:lang w:val="fr-FR"/>
        </w:rPr>
      </w:pPr>
      <w:r w:rsidRPr="00283FC1">
        <w:rPr>
          <w:rFonts w:asciiTheme="minorHAnsi" w:hAnsiTheme="minorHAnsi"/>
          <w:i/>
          <w:sz w:val="22"/>
          <w:szCs w:val="22"/>
          <w:lang w:val="fr-FR"/>
        </w:rPr>
        <w:t>S’attaquer aux défis posés par le changement climatique</w:t>
      </w:r>
      <w:r w:rsidRPr="00283FC1">
        <w:rPr>
          <w:rFonts w:asciiTheme="minorHAnsi" w:hAnsiTheme="minorHAnsi"/>
          <w:sz w:val="22"/>
          <w:szCs w:val="22"/>
          <w:lang w:val="fr-FR"/>
        </w:rPr>
        <w:t> : le climat et l’environnement sont un autre domaine programmatique important tant du PNUD que de l’UNCDF. Il a été recommandé dans PASMIF II que ce domaine particulier fasse, à l’avenir, l’objet d’un ensemble d’activités. Dans le cadre du projet ACTIF</w:t>
      </w:r>
      <w:r w:rsidR="00F97F6E" w:rsidRPr="00283FC1">
        <w:rPr>
          <w:rFonts w:asciiTheme="minorHAnsi" w:hAnsiTheme="minorHAnsi"/>
          <w:sz w:val="22"/>
          <w:szCs w:val="22"/>
          <w:lang w:val="fr-FR"/>
        </w:rPr>
        <w:t xml:space="preserve">, il est proposé que les défis posés par le changement climatique seront traités comme un des domaines potentiels d’innovation </w:t>
      </w:r>
      <w:r w:rsidRPr="00283FC1">
        <w:rPr>
          <w:rFonts w:asciiTheme="minorHAnsi" w:hAnsiTheme="minorHAnsi"/>
          <w:sz w:val="22"/>
          <w:szCs w:val="22"/>
          <w:lang w:val="fr-FR"/>
        </w:rPr>
        <w:t>rentrant dans le cadre du développement de produits (pour les femmes, pour les jeunes, pour le secteur agricol</w:t>
      </w:r>
      <w:r w:rsidR="00F97F6E" w:rsidRPr="00283FC1">
        <w:rPr>
          <w:rFonts w:asciiTheme="minorHAnsi" w:hAnsiTheme="minorHAnsi"/>
          <w:sz w:val="22"/>
          <w:szCs w:val="22"/>
          <w:lang w:val="fr-FR"/>
        </w:rPr>
        <w:t>e et pour d’autres thématiques).  Ces appuis feront partie des activités et du budget</w:t>
      </w:r>
      <w:r w:rsidRPr="00283FC1">
        <w:rPr>
          <w:rFonts w:asciiTheme="minorHAnsi" w:hAnsiTheme="minorHAnsi"/>
          <w:sz w:val="22"/>
          <w:szCs w:val="22"/>
          <w:lang w:val="fr-FR"/>
        </w:rPr>
        <w:t xml:space="preserve"> du Résultat 1.</w:t>
      </w:r>
    </w:p>
    <w:p w14:paraId="3FD6395E" w14:textId="77777777" w:rsidR="00816751" w:rsidRPr="00283FC1" w:rsidRDefault="00816751" w:rsidP="00AF53D1">
      <w:pPr>
        <w:pStyle w:val="Heading2"/>
        <w:spacing w:after="120" w:line="280" w:lineRule="exact"/>
        <w:ind w:left="993" w:hanging="567"/>
        <w:rPr>
          <w:rFonts w:asciiTheme="minorHAnsi" w:hAnsiTheme="minorHAnsi" w:cstheme="minorHAnsi"/>
          <w:szCs w:val="22"/>
          <w:lang w:val="fr-FR"/>
        </w:rPr>
      </w:pPr>
      <w:bookmarkStart w:id="28" w:name="_Toc493783423"/>
      <w:r w:rsidRPr="00283FC1">
        <w:rPr>
          <w:rFonts w:asciiTheme="minorHAnsi" w:hAnsiTheme="minorHAnsi" w:cstheme="minorHAnsi"/>
          <w:szCs w:val="22"/>
          <w:lang w:val="fr-FR"/>
        </w:rPr>
        <w:t>3.1.</w:t>
      </w:r>
      <w:r w:rsidR="00A449E1" w:rsidRPr="00283FC1">
        <w:rPr>
          <w:rFonts w:asciiTheme="minorHAnsi" w:hAnsiTheme="minorHAnsi" w:cstheme="minorHAnsi"/>
          <w:szCs w:val="22"/>
          <w:lang w:val="fr-FR"/>
        </w:rPr>
        <w:t xml:space="preserve">2 </w:t>
      </w:r>
      <w:r w:rsidR="00F7206F" w:rsidRPr="00283FC1">
        <w:rPr>
          <w:rFonts w:asciiTheme="minorHAnsi" w:hAnsiTheme="minorHAnsi" w:cstheme="minorHAnsi"/>
          <w:szCs w:val="22"/>
          <w:lang w:val="fr-FR"/>
        </w:rPr>
        <w:tab/>
      </w:r>
      <w:r w:rsidR="00EC7B12" w:rsidRPr="00283FC1">
        <w:rPr>
          <w:rFonts w:asciiTheme="minorHAnsi" w:hAnsiTheme="minorHAnsi" w:cstheme="minorHAnsi"/>
          <w:szCs w:val="22"/>
          <w:lang w:val="fr-FR"/>
        </w:rPr>
        <w:t>Résultat</w:t>
      </w:r>
      <w:r w:rsidR="00F7206F" w:rsidRPr="00283FC1">
        <w:rPr>
          <w:rFonts w:asciiTheme="minorHAnsi" w:hAnsiTheme="minorHAnsi" w:cstheme="minorHAnsi"/>
          <w:szCs w:val="22"/>
          <w:lang w:val="fr-FR"/>
        </w:rPr>
        <w:t xml:space="preserve"> 2 :</w:t>
      </w:r>
      <w:r w:rsidR="00F7206F" w:rsidRPr="00283FC1">
        <w:rPr>
          <w:rFonts w:asciiTheme="minorHAnsi" w:hAnsiTheme="minorHAnsi" w:cstheme="minorHAnsi"/>
          <w:i/>
          <w:szCs w:val="22"/>
          <w:lang w:val="fr-FR"/>
        </w:rPr>
        <w:t xml:space="preserve"> La viabilité et la gestion des institutions de microfinance de niveau intermédiaire (méso) se sont améliorées</w:t>
      </w:r>
      <w:bookmarkEnd w:id="28"/>
    </w:p>
    <w:p w14:paraId="1863B447" w14:textId="77777777" w:rsidR="00584736" w:rsidRPr="00283FC1" w:rsidRDefault="00584736"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La viab</w:t>
      </w:r>
      <w:r w:rsidR="00D3188A" w:rsidRPr="00283FC1">
        <w:rPr>
          <w:rFonts w:asciiTheme="minorHAnsi" w:hAnsiTheme="minorHAnsi" w:cstheme="minorHAnsi"/>
          <w:sz w:val="22"/>
          <w:szCs w:val="22"/>
          <w:lang w:val="fr-FR"/>
        </w:rPr>
        <w:t>i</w:t>
      </w:r>
      <w:r w:rsidRPr="00283FC1">
        <w:rPr>
          <w:rFonts w:asciiTheme="minorHAnsi" w:hAnsiTheme="minorHAnsi" w:cstheme="minorHAnsi"/>
          <w:sz w:val="22"/>
          <w:szCs w:val="22"/>
          <w:lang w:val="fr-FR"/>
        </w:rPr>
        <w:t>lité et la gestion des institutions au niveau méso qui appuient la microfinance seront améliorées en poursuivant le renforcement des associations professionnelles évoluant dans le milieu des Coopec et des IMF, par ex. l’</w:t>
      </w:r>
      <w:r w:rsidR="00D56B60" w:rsidRPr="00283FC1">
        <w:rPr>
          <w:rFonts w:asciiTheme="minorHAnsi" w:hAnsiTheme="minorHAnsi" w:cstheme="minorHAnsi"/>
          <w:sz w:val="22"/>
          <w:szCs w:val="22"/>
          <w:lang w:val="fr-FR"/>
        </w:rPr>
        <w:t xml:space="preserve">APROCEC et </w:t>
      </w:r>
      <w:r w:rsidRPr="00283FC1">
        <w:rPr>
          <w:rFonts w:asciiTheme="minorHAnsi" w:hAnsiTheme="minorHAnsi" w:cstheme="minorHAnsi"/>
          <w:sz w:val="22"/>
          <w:szCs w:val="22"/>
          <w:lang w:val="fr-FR"/>
        </w:rPr>
        <w:t>l’</w:t>
      </w:r>
      <w:r w:rsidR="00D56B60" w:rsidRPr="00283FC1">
        <w:rPr>
          <w:rFonts w:asciiTheme="minorHAnsi" w:hAnsiTheme="minorHAnsi" w:cstheme="minorHAnsi"/>
          <w:sz w:val="22"/>
          <w:szCs w:val="22"/>
          <w:lang w:val="fr-FR"/>
        </w:rPr>
        <w:t>ANIMF</w:t>
      </w:r>
      <w:r w:rsidRPr="00283FC1">
        <w:rPr>
          <w:rFonts w:asciiTheme="minorHAnsi" w:hAnsiTheme="minorHAnsi" w:cstheme="minorHAnsi"/>
          <w:sz w:val="22"/>
          <w:szCs w:val="22"/>
          <w:lang w:val="fr-FR"/>
        </w:rPr>
        <w:t xml:space="preserve">. Il est important pour les institutions de microfinance d’intégrer </w:t>
      </w:r>
      <w:r w:rsidR="00D3188A"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es </w:t>
      </w:r>
      <w:r w:rsidR="00D3188A" w:rsidRPr="00283FC1">
        <w:rPr>
          <w:rFonts w:asciiTheme="minorHAnsi" w:hAnsiTheme="minorHAnsi" w:cstheme="minorHAnsi"/>
          <w:sz w:val="22"/>
          <w:szCs w:val="22"/>
          <w:lang w:val="fr-FR"/>
        </w:rPr>
        <w:t>« N</w:t>
      </w:r>
      <w:r w:rsidRPr="00283FC1">
        <w:rPr>
          <w:rFonts w:asciiTheme="minorHAnsi" w:hAnsiTheme="minorHAnsi" w:cstheme="minorHAnsi"/>
          <w:sz w:val="22"/>
          <w:szCs w:val="22"/>
          <w:lang w:val="fr-FR"/>
        </w:rPr>
        <w:t xml:space="preserve">ormes universelles </w:t>
      </w:r>
      <w:r w:rsidR="00D3188A" w:rsidRPr="00283FC1">
        <w:rPr>
          <w:rFonts w:asciiTheme="minorHAnsi" w:hAnsiTheme="minorHAnsi" w:cstheme="minorHAnsi"/>
          <w:sz w:val="22"/>
          <w:szCs w:val="22"/>
          <w:lang w:val="fr-FR"/>
        </w:rPr>
        <w:t xml:space="preserve">de gestion de </w:t>
      </w:r>
      <w:r w:rsidRPr="00283FC1">
        <w:rPr>
          <w:rFonts w:asciiTheme="minorHAnsi" w:hAnsiTheme="minorHAnsi" w:cstheme="minorHAnsi"/>
          <w:sz w:val="22"/>
          <w:szCs w:val="22"/>
          <w:lang w:val="fr-FR"/>
        </w:rPr>
        <w:t>la performance sociale</w:t>
      </w:r>
      <w:r w:rsidR="00D3188A"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w:t>
      </w:r>
      <w:r w:rsidR="008D477A" w:rsidRPr="00283FC1">
        <w:rPr>
          <w:rFonts w:asciiTheme="minorHAnsi" w:hAnsiTheme="minorHAnsi" w:cstheme="minorHAnsi"/>
          <w:sz w:val="22"/>
          <w:szCs w:val="22"/>
          <w:lang w:val="fr-FR"/>
        </w:rPr>
        <w:t xml:space="preserve">normes </w:t>
      </w:r>
      <w:r w:rsidR="00D3188A" w:rsidRPr="00283FC1">
        <w:rPr>
          <w:rFonts w:asciiTheme="minorHAnsi" w:hAnsiTheme="minorHAnsi" w:cstheme="minorHAnsi"/>
          <w:sz w:val="22"/>
          <w:szCs w:val="22"/>
          <w:lang w:val="fr-FR"/>
        </w:rPr>
        <w:t>é</w:t>
      </w:r>
      <w:r w:rsidR="008D477A" w:rsidRPr="00283FC1">
        <w:rPr>
          <w:rFonts w:asciiTheme="minorHAnsi" w:hAnsiTheme="minorHAnsi" w:cstheme="minorHAnsi"/>
          <w:sz w:val="22"/>
          <w:szCs w:val="22"/>
          <w:lang w:val="fr-FR"/>
        </w:rPr>
        <w:t xml:space="preserve">tablies </w:t>
      </w:r>
      <w:r w:rsidR="00D3188A" w:rsidRPr="00283FC1">
        <w:rPr>
          <w:rFonts w:asciiTheme="minorHAnsi" w:hAnsiTheme="minorHAnsi" w:cstheme="minorHAnsi"/>
          <w:sz w:val="22"/>
          <w:szCs w:val="22"/>
          <w:lang w:val="fr-FR"/>
        </w:rPr>
        <w:t xml:space="preserve">par la </w:t>
      </w:r>
      <w:r w:rsidR="00D3188A" w:rsidRPr="00283FC1">
        <w:rPr>
          <w:rFonts w:asciiTheme="minorHAnsi" w:hAnsiTheme="minorHAnsi" w:cstheme="minorHAnsi"/>
          <w:i/>
          <w:sz w:val="22"/>
          <w:szCs w:val="22"/>
          <w:lang w:val="fr-FR"/>
        </w:rPr>
        <w:t xml:space="preserve">Social Performance Task Force </w:t>
      </w:r>
      <w:r w:rsidR="00D3188A" w:rsidRPr="00283FC1">
        <w:rPr>
          <w:rFonts w:asciiTheme="minorHAnsi" w:hAnsiTheme="minorHAnsi" w:cstheme="minorHAnsi"/>
          <w:sz w:val="22"/>
          <w:szCs w:val="22"/>
          <w:lang w:val="fr-FR"/>
        </w:rPr>
        <w:t xml:space="preserve">du Groupe consultatif d’assistance aux plus pauvres ou CGAP). </w:t>
      </w:r>
      <w:r w:rsidR="00D97EF8" w:rsidRPr="00283FC1">
        <w:rPr>
          <w:rFonts w:asciiTheme="minorHAnsi" w:hAnsiTheme="minorHAnsi" w:cstheme="minorHAnsi"/>
          <w:sz w:val="22"/>
          <w:szCs w:val="22"/>
          <w:lang w:val="fr-FR"/>
        </w:rPr>
        <w:t xml:space="preserve">L’idéal est que cela soit encouragé par le réseau national d’IMF et d’associations professionnelles et que chaque IMF développe ses propres indicateurs de performance sociale, son système de suivi et sa stratégie. Les activités prévues sont entre autres : </w:t>
      </w:r>
    </w:p>
    <w:p w14:paraId="4407B533" w14:textId="174D1199" w:rsidR="000B79F3"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Appui</w:t>
      </w:r>
      <w:r w:rsidR="00D97EF8" w:rsidRPr="00283FC1">
        <w:rPr>
          <w:rFonts w:asciiTheme="minorHAnsi" w:hAnsiTheme="minorHAnsi" w:cstheme="minorHAnsi"/>
          <w:color w:val="000000" w:themeColor="text1"/>
          <w:sz w:val="22"/>
          <w:szCs w:val="22"/>
          <w:lang w:val="fr-FR"/>
        </w:rPr>
        <w:t xml:space="preserve"> institutionnel et technique aux plans d’action des associations professionnelles opérant dans le secteur (ANIMF, APROCEC), y compris les actions</w:t>
      </w:r>
      <w:r w:rsidR="00F97F6E" w:rsidRPr="00283FC1">
        <w:rPr>
          <w:rFonts w:asciiTheme="minorHAnsi" w:hAnsiTheme="minorHAnsi" w:cstheme="minorHAnsi"/>
          <w:color w:val="000000" w:themeColor="text1"/>
          <w:sz w:val="22"/>
          <w:szCs w:val="22"/>
          <w:lang w:val="fr-FR"/>
        </w:rPr>
        <w:t xml:space="preserve"> de sensibilisation</w:t>
      </w:r>
      <w:r w:rsidR="00D97EF8" w:rsidRPr="00283FC1">
        <w:rPr>
          <w:rFonts w:asciiTheme="minorHAnsi" w:hAnsiTheme="minorHAnsi" w:cstheme="minorHAnsi"/>
          <w:color w:val="000000" w:themeColor="text1"/>
          <w:sz w:val="22"/>
          <w:szCs w:val="22"/>
          <w:lang w:val="fr-FR"/>
        </w:rPr>
        <w:t xml:space="preserve"> </w:t>
      </w:r>
      <w:r w:rsidR="00D622F4" w:rsidRPr="00283FC1">
        <w:rPr>
          <w:rFonts w:asciiTheme="minorHAnsi" w:hAnsiTheme="minorHAnsi" w:cstheme="minorHAnsi"/>
          <w:color w:val="000000" w:themeColor="text1"/>
          <w:sz w:val="22"/>
          <w:szCs w:val="22"/>
          <w:lang w:val="fr-FR"/>
        </w:rPr>
        <w:t>relatives à l</w:t>
      </w:r>
      <w:r w:rsidR="00D97EF8" w:rsidRPr="00283FC1">
        <w:rPr>
          <w:rFonts w:asciiTheme="minorHAnsi" w:hAnsiTheme="minorHAnsi" w:cstheme="minorHAnsi"/>
          <w:color w:val="000000" w:themeColor="text1"/>
          <w:sz w:val="22"/>
          <w:szCs w:val="22"/>
          <w:lang w:val="fr-FR"/>
        </w:rPr>
        <w:t xml:space="preserve">’environnement et </w:t>
      </w:r>
      <w:r w:rsidR="00D622F4" w:rsidRPr="00283FC1">
        <w:rPr>
          <w:rFonts w:asciiTheme="minorHAnsi" w:hAnsiTheme="minorHAnsi" w:cstheme="minorHAnsi"/>
          <w:color w:val="000000" w:themeColor="text1"/>
          <w:sz w:val="22"/>
          <w:szCs w:val="22"/>
          <w:lang w:val="fr-FR"/>
        </w:rPr>
        <w:t>au</w:t>
      </w:r>
      <w:r w:rsidR="00D97EF8" w:rsidRPr="00283FC1">
        <w:rPr>
          <w:rFonts w:asciiTheme="minorHAnsi" w:hAnsiTheme="minorHAnsi" w:cstheme="minorHAnsi"/>
          <w:color w:val="000000" w:themeColor="text1"/>
          <w:sz w:val="22"/>
          <w:szCs w:val="22"/>
          <w:lang w:val="fr-FR"/>
        </w:rPr>
        <w:t xml:space="preserve"> changement climatique ; </w:t>
      </w:r>
    </w:p>
    <w:p w14:paraId="76BF4236" w14:textId="191CD18E" w:rsidR="000B79F3"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Facilitation</w:t>
      </w:r>
      <w:r w:rsidR="00D622F4" w:rsidRPr="00283FC1">
        <w:rPr>
          <w:rFonts w:asciiTheme="minorHAnsi" w:hAnsiTheme="minorHAnsi" w:cstheme="minorHAnsi"/>
          <w:color w:val="000000" w:themeColor="text1"/>
          <w:sz w:val="22"/>
          <w:szCs w:val="22"/>
          <w:lang w:val="fr-FR"/>
        </w:rPr>
        <w:t xml:space="preserve"> de la coopération entre les deux associations professionnelles susmentionnées (</w:t>
      </w:r>
      <w:r w:rsidR="000D22E8" w:rsidRPr="00283FC1">
        <w:rPr>
          <w:rFonts w:asciiTheme="minorHAnsi" w:hAnsiTheme="minorHAnsi" w:cstheme="minorHAnsi"/>
          <w:color w:val="000000" w:themeColor="text1"/>
          <w:sz w:val="22"/>
          <w:szCs w:val="22"/>
          <w:lang w:val="fr-FR"/>
        </w:rPr>
        <w:t>organisation</w:t>
      </w:r>
      <w:r w:rsidR="00D622F4" w:rsidRPr="00283FC1">
        <w:rPr>
          <w:rFonts w:asciiTheme="minorHAnsi" w:hAnsiTheme="minorHAnsi" w:cstheme="minorHAnsi"/>
          <w:color w:val="000000" w:themeColor="text1"/>
          <w:sz w:val="22"/>
          <w:szCs w:val="22"/>
          <w:lang w:val="fr-FR"/>
        </w:rPr>
        <w:t xml:space="preserve"> d’ateliers conjoints de formation et de visites d’échange, Genre et innovations en matière de </w:t>
      </w:r>
      <w:r w:rsidR="000D22E8" w:rsidRPr="00283FC1">
        <w:rPr>
          <w:rFonts w:asciiTheme="minorHAnsi" w:hAnsiTheme="minorHAnsi" w:cstheme="minorHAnsi"/>
          <w:color w:val="000000" w:themeColor="text1"/>
          <w:sz w:val="22"/>
          <w:szCs w:val="22"/>
          <w:lang w:val="fr-FR"/>
        </w:rPr>
        <w:t>crédit</w:t>
      </w:r>
      <w:r w:rsidR="00D622F4" w:rsidRPr="00283FC1">
        <w:rPr>
          <w:rFonts w:asciiTheme="minorHAnsi" w:hAnsiTheme="minorHAnsi" w:cstheme="minorHAnsi"/>
          <w:color w:val="000000" w:themeColor="text1"/>
          <w:sz w:val="22"/>
          <w:szCs w:val="22"/>
          <w:lang w:val="fr-FR"/>
        </w:rPr>
        <w:t xml:space="preserve"> agricole et de produits adaptés aux besoins des femmes) ;</w:t>
      </w:r>
    </w:p>
    <w:p w14:paraId="225C05E8" w14:textId="4048BB1A" w:rsidR="000B79F3"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Synergie</w:t>
      </w:r>
      <w:r w:rsidR="000D22E8" w:rsidRPr="00283FC1">
        <w:rPr>
          <w:rFonts w:asciiTheme="minorHAnsi" w:hAnsiTheme="minorHAnsi" w:cstheme="minorHAnsi"/>
          <w:color w:val="000000" w:themeColor="text1"/>
          <w:sz w:val="22"/>
          <w:szCs w:val="22"/>
          <w:lang w:val="fr-FR"/>
        </w:rPr>
        <w:t xml:space="preserve"> entre Coopec/IMF et groups informels en milieu rural, y compris par le recours à des systèmes virtuels pour résoudre les </w:t>
      </w:r>
      <w:r w:rsidR="001A3DC2" w:rsidRPr="00283FC1">
        <w:rPr>
          <w:rFonts w:asciiTheme="minorHAnsi" w:hAnsiTheme="minorHAnsi" w:cstheme="minorHAnsi"/>
          <w:color w:val="000000" w:themeColor="text1"/>
          <w:sz w:val="22"/>
          <w:szCs w:val="22"/>
          <w:lang w:val="fr-FR"/>
        </w:rPr>
        <w:t>problèmes</w:t>
      </w:r>
      <w:r w:rsidR="000D22E8" w:rsidRPr="00283FC1">
        <w:rPr>
          <w:rFonts w:asciiTheme="minorHAnsi" w:hAnsiTheme="minorHAnsi" w:cstheme="minorHAnsi"/>
          <w:color w:val="000000" w:themeColor="text1"/>
          <w:sz w:val="22"/>
          <w:szCs w:val="22"/>
          <w:lang w:val="fr-FR"/>
        </w:rPr>
        <w:t xml:space="preserve"> de distance et l’absence de Coopec/IMF dans ces endroits ;  </w:t>
      </w:r>
    </w:p>
    <w:p w14:paraId="3F5B6B86" w14:textId="07F70939" w:rsidR="000B79F3"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70C0"/>
          <w:sz w:val="22"/>
          <w:szCs w:val="22"/>
          <w:lang w:val="fr-FR"/>
        </w:rPr>
      </w:pPr>
      <w:r w:rsidRPr="00283FC1">
        <w:rPr>
          <w:rFonts w:asciiTheme="minorHAnsi" w:hAnsiTheme="minorHAnsi" w:cstheme="minorHAnsi"/>
          <w:color w:val="000000" w:themeColor="text1"/>
          <w:sz w:val="22"/>
          <w:szCs w:val="22"/>
          <w:lang w:val="fr-FR"/>
        </w:rPr>
        <w:t>Synergie</w:t>
      </w:r>
      <w:r w:rsidR="000D22E8" w:rsidRPr="00283FC1">
        <w:rPr>
          <w:rFonts w:asciiTheme="minorHAnsi" w:hAnsiTheme="minorHAnsi" w:cstheme="minorHAnsi"/>
          <w:color w:val="000000" w:themeColor="text1"/>
          <w:sz w:val="22"/>
          <w:szCs w:val="22"/>
          <w:lang w:val="fr-FR"/>
        </w:rPr>
        <w:t xml:space="preserve"> entre</w:t>
      </w:r>
      <w:r w:rsidR="0013310F" w:rsidRPr="00283FC1">
        <w:rPr>
          <w:rFonts w:asciiTheme="minorHAnsi" w:hAnsiTheme="minorHAnsi" w:cstheme="minorHAnsi"/>
          <w:color w:val="000000" w:themeColor="text1"/>
          <w:sz w:val="22"/>
          <w:szCs w:val="22"/>
          <w:lang w:val="fr-FR"/>
        </w:rPr>
        <w:t xml:space="preserve">, d’une part, les groupes bénéficiaires de l’approche 3x6 et d’autres groupes d’intérêt formels et informels appuyés par le PNUD, groupes tels que les organisations d’agriculteurs et autres et, d’autre part, les institutions de microfinance établies ;    </w:t>
      </w:r>
    </w:p>
    <w:p w14:paraId="3138D024" w14:textId="26C17546" w:rsidR="000B79F3"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70C0"/>
          <w:sz w:val="22"/>
          <w:szCs w:val="22"/>
          <w:lang w:val="fr-FR"/>
        </w:rPr>
      </w:pPr>
      <w:r w:rsidRPr="00283FC1">
        <w:rPr>
          <w:rFonts w:asciiTheme="minorHAnsi" w:hAnsiTheme="minorHAnsi" w:cstheme="minorHAnsi"/>
          <w:color w:val="000000" w:themeColor="text1"/>
          <w:sz w:val="22"/>
          <w:szCs w:val="22"/>
          <w:lang w:val="fr-FR"/>
        </w:rPr>
        <w:t>Structuration</w:t>
      </w:r>
      <w:r w:rsidR="0013310F" w:rsidRPr="00283FC1">
        <w:rPr>
          <w:rFonts w:asciiTheme="minorHAnsi" w:hAnsiTheme="minorHAnsi" w:cstheme="minorHAnsi"/>
          <w:color w:val="000000" w:themeColor="text1"/>
          <w:sz w:val="22"/>
          <w:szCs w:val="22"/>
          <w:lang w:val="fr-FR"/>
        </w:rPr>
        <w:t xml:space="preserve"> des groupes informels d’épargne et de cr</w:t>
      </w:r>
      <w:r w:rsidR="008D477A" w:rsidRPr="00283FC1">
        <w:rPr>
          <w:rFonts w:asciiTheme="minorHAnsi" w:hAnsiTheme="minorHAnsi" w:cstheme="minorHAnsi"/>
          <w:color w:val="000000" w:themeColor="text1"/>
          <w:sz w:val="22"/>
          <w:szCs w:val="22"/>
          <w:lang w:val="fr-FR"/>
        </w:rPr>
        <w:t>é</w:t>
      </w:r>
      <w:r w:rsidR="0013310F" w:rsidRPr="00283FC1">
        <w:rPr>
          <w:rFonts w:asciiTheme="minorHAnsi" w:hAnsiTheme="minorHAnsi" w:cstheme="minorHAnsi"/>
          <w:color w:val="000000" w:themeColor="text1"/>
          <w:sz w:val="22"/>
          <w:szCs w:val="22"/>
          <w:lang w:val="fr-FR"/>
        </w:rPr>
        <w:t>dit (</w:t>
      </w:r>
      <w:r w:rsidR="008D477A" w:rsidRPr="00283FC1">
        <w:rPr>
          <w:rFonts w:asciiTheme="minorHAnsi" w:hAnsiTheme="minorHAnsi" w:cstheme="minorHAnsi"/>
          <w:color w:val="000000" w:themeColor="text1"/>
          <w:sz w:val="22"/>
          <w:szCs w:val="22"/>
          <w:lang w:val="fr-FR"/>
        </w:rPr>
        <w:t>é</w:t>
      </w:r>
      <w:r w:rsidR="00F303E8" w:rsidRPr="00283FC1">
        <w:rPr>
          <w:rFonts w:asciiTheme="minorHAnsi" w:hAnsiTheme="minorHAnsi" w:cstheme="minorHAnsi"/>
          <w:color w:val="000000" w:themeColor="text1"/>
          <w:sz w:val="22"/>
          <w:szCs w:val="22"/>
          <w:lang w:val="fr-FR"/>
        </w:rPr>
        <w:t xml:space="preserve">ducation financière et </w:t>
      </w:r>
      <w:r w:rsidR="008D477A" w:rsidRPr="00283FC1">
        <w:rPr>
          <w:rFonts w:asciiTheme="minorHAnsi" w:hAnsiTheme="minorHAnsi" w:cstheme="minorHAnsi"/>
          <w:color w:val="000000" w:themeColor="text1"/>
          <w:sz w:val="22"/>
          <w:szCs w:val="22"/>
          <w:lang w:val="fr-FR"/>
        </w:rPr>
        <w:t xml:space="preserve">communication financière pour les services financiers locaux) et sensibilisation à l’épargne ; </w:t>
      </w:r>
    </w:p>
    <w:p w14:paraId="6B95D476" w14:textId="291A657A" w:rsidR="000B79F3"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Développement</w:t>
      </w:r>
      <w:r w:rsidR="008D477A" w:rsidRPr="00283FC1">
        <w:rPr>
          <w:rFonts w:asciiTheme="minorHAnsi" w:hAnsiTheme="minorHAnsi" w:cstheme="minorHAnsi"/>
          <w:color w:val="000000" w:themeColor="text1"/>
          <w:sz w:val="22"/>
          <w:szCs w:val="22"/>
          <w:lang w:val="fr-FR"/>
        </w:rPr>
        <w:t xml:space="preserve"> et dissémination de supports de communication (pour l’ACTIF et l</w:t>
      </w:r>
      <w:r w:rsidR="00492DD1" w:rsidRPr="00283FC1">
        <w:rPr>
          <w:rFonts w:asciiTheme="minorHAnsi" w:hAnsiTheme="minorHAnsi" w:cstheme="minorHAnsi"/>
          <w:color w:val="000000" w:themeColor="text1"/>
          <w:sz w:val="22"/>
          <w:szCs w:val="22"/>
          <w:lang w:val="fr-FR"/>
        </w:rPr>
        <w:t>e secteur</w:t>
      </w:r>
      <w:r w:rsidR="008D477A" w:rsidRPr="00283FC1">
        <w:rPr>
          <w:rFonts w:asciiTheme="minorHAnsi" w:hAnsiTheme="minorHAnsi" w:cstheme="minorHAnsi"/>
          <w:color w:val="000000" w:themeColor="text1"/>
          <w:sz w:val="22"/>
          <w:szCs w:val="22"/>
          <w:lang w:val="fr-FR"/>
        </w:rPr>
        <w:t>) ;</w:t>
      </w:r>
    </w:p>
    <w:p w14:paraId="6E049578" w14:textId="7BF6D331" w:rsidR="00C25C8A"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Intégration</w:t>
      </w:r>
      <w:r w:rsidR="008D477A" w:rsidRPr="00283FC1">
        <w:rPr>
          <w:rFonts w:asciiTheme="minorHAnsi" w:hAnsiTheme="minorHAnsi" w:cstheme="minorHAnsi"/>
          <w:color w:val="000000" w:themeColor="text1"/>
          <w:sz w:val="22"/>
          <w:szCs w:val="22"/>
          <w:lang w:val="fr-FR"/>
        </w:rPr>
        <w:t xml:space="preserve">, </w:t>
      </w:r>
      <w:r w:rsidR="00F97F6E" w:rsidRPr="00283FC1">
        <w:rPr>
          <w:rFonts w:asciiTheme="minorHAnsi" w:hAnsiTheme="minorHAnsi" w:cstheme="minorHAnsi"/>
          <w:color w:val="000000" w:themeColor="text1"/>
          <w:sz w:val="22"/>
          <w:szCs w:val="22"/>
          <w:lang w:val="fr-FR"/>
        </w:rPr>
        <w:t xml:space="preserve">au sein des </w:t>
      </w:r>
      <w:r w:rsidR="008D477A" w:rsidRPr="00283FC1">
        <w:rPr>
          <w:rFonts w:asciiTheme="minorHAnsi" w:hAnsiTheme="minorHAnsi" w:cstheme="minorHAnsi"/>
          <w:color w:val="000000" w:themeColor="text1"/>
          <w:sz w:val="22"/>
          <w:szCs w:val="22"/>
          <w:lang w:val="fr-FR"/>
        </w:rPr>
        <w:t>institutions de microfinance</w:t>
      </w:r>
      <w:r w:rsidR="00F97F6E" w:rsidRPr="00283FC1">
        <w:rPr>
          <w:rFonts w:asciiTheme="minorHAnsi" w:hAnsiTheme="minorHAnsi" w:cstheme="minorHAnsi"/>
          <w:color w:val="000000" w:themeColor="text1"/>
          <w:sz w:val="22"/>
          <w:szCs w:val="22"/>
          <w:lang w:val="fr-FR"/>
        </w:rPr>
        <w:t xml:space="preserve"> et coopec</w:t>
      </w:r>
      <w:r w:rsidR="008D477A" w:rsidRPr="00283FC1">
        <w:rPr>
          <w:rFonts w:asciiTheme="minorHAnsi" w:hAnsiTheme="minorHAnsi" w:cstheme="minorHAnsi"/>
          <w:color w:val="000000" w:themeColor="text1"/>
          <w:sz w:val="22"/>
          <w:szCs w:val="22"/>
          <w:lang w:val="fr-FR"/>
        </w:rPr>
        <w:t xml:space="preserve">, des normes universelles </w:t>
      </w:r>
      <w:r w:rsidR="008D477A" w:rsidRPr="00283FC1">
        <w:rPr>
          <w:rFonts w:asciiTheme="minorHAnsi" w:hAnsiTheme="minorHAnsi" w:cstheme="minorHAnsi"/>
          <w:sz w:val="22"/>
          <w:szCs w:val="22"/>
          <w:lang w:val="fr-FR"/>
        </w:rPr>
        <w:t xml:space="preserve">de gestion de la performance sociale (normes établies par la </w:t>
      </w:r>
      <w:r w:rsidR="008D477A" w:rsidRPr="00283FC1">
        <w:rPr>
          <w:rFonts w:asciiTheme="minorHAnsi" w:hAnsiTheme="minorHAnsi" w:cstheme="minorHAnsi"/>
          <w:i/>
          <w:sz w:val="22"/>
          <w:szCs w:val="22"/>
          <w:lang w:val="fr-FR"/>
        </w:rPr>
        <w:t xml:space="preserve">Social Performance Task Force </w:t>
      </w:r>
      <w:r w:rsidR="008D477A" w:rsidRPr="00283FC1">
        <w:rPr>
          <w:rFonts w:asciiTheme="minorHAnsi" w:hAnsiTheme="minorHAnsi" w:cstheme="minorHAnsi"/>
          <w:sz w:val="22"/>
          <w:szCs w:val="22"/>
          <w:lang w:val="fr-FR"/>
        </w:rPr>
        <w:t>du CGAP) et sensibilité aux questions de genre dans le recrutement.</w:t>
      </w:r>
    </w:p>
    <w:p w14:paraId="40E71E4B" w14:textId="70070D79" w:rsidR="00FF4E00" w:rsidRPr="00283FC1" w:rsidRDefault="00FF4E00" w:rsidP="00AF53D1">
      <w:pPr>
        <w:pStyle w:val="Heading2"/>
        <w:spacing w:after="120" w:line="280" w:lineRule="exact"/>
        <w:ind w:left="993" w:hanging="567"/>
        <w:rPr>
          <w:rFonts w:asciiTheme="minorHAnsi" w:hAnsiTheme="minorHAnsi" w:cstheme="minorHAnsi"/>
          <w:i/>
          <w:szCs w:val="22"/>
          <w:lang w:val="fr-FR"/>
        </w:rPr>
      </w:pPr>
      <w:bookmarkStart w:id="29" w:name="_Toc493783424"/>
      <w:r w:rsidRPr="00283FC1">
        <w:rPr>
          <w:rFonts w:asciiTheme="minorHAnsi" w:hAnsiTheme="minorHAnsi" w:cstheme="minorHAnsi"/>
          <w:szCs w:val="22"/>
          <w:lang w:val="fr-FR"/>
        </w:rPr>
        <w:lastRenderedPageBreak/>
        <w:t>3.1.</w:t>
      </w:r>
      <w:r w:rsidR="00A449E1" w:rsidRPr="00283FC1">
        <w:rPr>
          <w:rFonts w:asciiTheme="minorHAnsi" w:hAnsiTheme="minorHAnsi" w:cstheme="minorHAnsi"/>
          <w:szCs w:val="22"/>
          <w:lang w:val="fr-FR"/>
        </w:rPr>
        <w:t xml:space="preserve">3 </w:t>
      </w:r>
      <w:r w:rsidR="00365ADF" w:rsidRPr="00283FC1">
        <w:rPr>
          <w:rFonts w:asciiTheme="minorHAnsi" w:hAnsiTheme="minorHAnsi" w:cstheme="minorHAnsi"/>
          <w:szCs w:val="22"/>
          <w:lang w:val="fr-FR"/>
        </w:rPr>
        <w:tab/>
      </w:r>
      <w:r w:rsidR="00EC7B12" w:rsidRPr="00283FC1">
        <w:rPr>
          <w:rFonts w:asciiTheme="minorHAnsi" w:hAnsiTheme="minorHAnsi" w:cstheme="minorHAnsi"/>
          <w:szCs w:val="22"/>
          <w:lang w:val="fr-FR"/>
        </w:rPr>
        <w:t>Résultat</w:t>
      </w:r>
      <w:r w:rsidR="00365ADF" w:rsidRPr="00283FC1">
        <w:rPr>
          <w:rFonts w:asciiTheme="minorHAnsi" w:hAnsiTheme="minorHAnsi" w:cstheme="minorHAnsi"/>
          <w:szCs w:val="22"/>
          <w:lang w:val="fr-FR"/>
        </w:rPr>
        <w:t xml:space="preserve"> 3</w:t>
      </w:r>
      <w:r w:rsidR="0067691D" w:rsidRPr="00283FC1">
        <w:rPr>
          <w:rFonts w:asciiTheme="minorHAnsi" w:hAnsiTheme="minorHAnsi" w:cstheme="minorHAnsi"/>
          <w:szCs w:val="22"/>
          <w:lang w:val="fr-FR"/>
        </w:rPr>
        <w:t xml:space="preserve"> :</w:t>
      </w:r>
      <w:r w:rsidR="0067691D" w:rsidRPr="00283FC1">
        <w:rPr>
          <w:rFonts w:asciiTheme="minorHAnsi" w:hAnsiTheme="minorHAnsi" w:cstheme="minorHAnsi"/>
          <w:i/>
          <w:szCs w:val="22"/>
          <w:lang w:val="fr-FR"/>
        </w:rPr>
        <w:t xml:space="preserve"> Pour</w:t>
      </w:r>
      <w:r w:rsidR="00CA6E5D" w:rsidRPr="00283FC1">
        <w:rPr>
          <w:rFonts w:asciiTheme="minorHAnsi" w:hAnsiTheme="minorHAnsi" w:cstheme="minorHAnsi"/>
          <w:i/>
          <w:szCs w:val="22"/>
          <w:lang w:val="fr-FR"/>
        </w:rPr>
        <w:t xml:space="preserve"> l</w:t>
      </w:r>
      <w:r w:rsidR="00365ADF" w:rsidRPr="00283FC1">
        <w:rPr>
          <w:rFonts w:asciiTheme="minorHAnsi" w:hAnsiTheme="minorHAnsi" w:cstheme="minorHAnsi"/>
          <w:i/>
          <w:szCs w:val="22"/>
          <w:lang w:val="fr-FR"/>
        </w:rPr>
        <w:t xml:space="preserve">es </w:t>
      </w:r>
      <w:r w:rsidR="00CA6E5D" w:rsidRPr="00283FC1">
        <w:rPr>
          <w:rFonts w:asciiTheme="minorHAnsi" w:hAnsiTheme="minorHAnsi" w:cstheme="minorHAnsi"/>
          <w:i/>
          <w:szCs w:val="22"/>
          <w:lang w:val="fr-FR"/>
        </w:rPr>
        <w:t xml:space="preserve">services financiers et l’envoi de fonds, le </w:t>
      </w:r>
      <w:r w:rsidR="00365ADF" w:rsidRPr="00283FC1">
        <w:rPr>
          <w:rFonts w:asciiTheme="minorHAnsi" w:hAnsiTheme="minorHAnsi" w:cstheme="minorHAnsi"/>
          <w:i/>
          <w:szCs w:val="22"/>
          <w:lang w:val="fr-FR"/>
        </w:rPr>
        <w:t xml:space="preserve">système numérique </w:t>
      </w:r>
      <w:r w:rsidR="00CA6E5D" w:rsidRPr="00283FC1">
        <w:rPr>
          <w:rFonts w:asciiTheme="minorHAnsi" w:hAnsiTheme="minorHAnsi" w:cstheme="minorHAnsi"/>
          <w:i/>
          <w:szCs w:val="22"/>
          <w:lang w:val="fr-FR"/>
        </w:rPr>
        <w:t xml:space="preserve">est </w:t>
      </w:r>
      <w:r w:rsidR="00365ADF" w:rsidRPr="00283FC1">
        <w:rPr>
          <w:rFonts w:asciiTheme="minorHAnsi" w:hAnsiTheme="minorHAnsi" w:cstheme="minorHAnsi"/>
          <w:i/>
          <w:szCs w:val="22"/>
          <w:lang w:val="fr-FR"/>
        </w:rPr>
        <w:t>amélioré et adopté par les consommateurs</w:t>
      </w:r>
      <w:bookmarkEnd w:id="29"/>
      <w:r w:rsidR="00365ADF" w:rsidRPr="00283FC1">
        <w:rPr>
          <w:rFonts w:asciiTheme="minorHAnsi" w:hAnsiTheme="minorHAnsi" w:cstheme="minorHAnsi"/>
          <w:i/>
          <w:szCs w:val="22"/>
          <w:lang w:val="fr-FR"/>
        </w:rPr>
        <w:t xml:space="preserve"> </w:t>
      </w:r>
    </w:p>
    <w:p w14:paraId="7D820D44" w14:textId="2961543B" w:rsidR="00894A5D" w:rsidRPr="00283FC1" w:rsidRDefault="000D1E84"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En partenariat avec FinMark Trust, l</w:t>
      </w:r>
      <w:r w:rsidR="00894A5D" w:rsidRPr="00283FC1">
        <w:rPr>
          <w:rFonts w:asciiTheme="minorHAnsi" w:hAnsiTheme="minorHAnsi" w:cstheme="minorHAnsi"/>
          <w:sz w:val="22"/>
          <w:szCs w:val="22"/>
          <w:lang w:val="fr-FR"/>
        </w:rPr>
        <w:t>e projet ACTIF appuiera la croissance du paiement numérique et celle de l’envoi interne et transfrontalier de fonds</w:t>
      </w:r>
      <w:r w:rsidRPr="00283FC1">
        <w:rPr>
          <w:rFonts w:asciiTheme="minorHAnsi" w:hAnsiTheme="minorHAnsi" w:cstheme="minorHAnsi"/>
          <w:sz w:val="22"/>
          <w:szCs w:val="22"/>
          <w:lang w:val="fr-FR"/>
        </w:rPr>
        <w:t xml:space="preserve"> en RDC</w:t>
      </w:r>
      <w:r w:rsidR="00894A5D" w:rsidRPr="00283FC1">
        <w:rPr>
          <w:rFonts w:asciiTheme="minorHAnsi" w:hAnsiTheme="minorHAnsi" w:cstheme="minorHAnsi"/>
          <w:sz w:val="22"/>
          <w:szCs w:val="22"/>
          <w:lang w:val="fr-FR"/>
        </w:rPr>
        <w:t xml:space="preserve">. </w:t>
      </w:r>
      <w:r w:rsidR="00624EE3" w:rsidRPr="00283FC1">
        <w:rPr>
          <w:rFonts w:asciiTheme="minorHAnsi" w:hAnsiTheme="minorHAnsi" w:cstheme="minorHAnsi"/>
          <w:sz w:val="22"/>
          <w:szCs w:val="22"/>
          <w:lang w:val="fr-FR"/>
        </w:rPr>
        <w:t>Le travail à effectuer sur le paiement numérique sera à trois volets : (1) la mise en place de services financiers numériques chez les PSF soutenus (Résultat 1) ; (2) l’application des lignes directrices de la SADC sur l’argent mobile ; et (3) l’ouverture de couloirs d’envoi de fonds bien choisis. Les actions potentielles d’appui au développement d’un marché formel de l’envoi de fonds compren</w:t>
      </w:r>
      <w:r w:rsidR="00A6020D" w:rsidRPr="00283FC1">
        <w:rPr>
          <w:rFonts w:asciiTheme="minorHAnsi" w:hAnsiTheme="minorHAnsi" w:cstheme="minorHAnsi"/>
          <w:sz w:val="22"/>
          <w:szCs w:val="22"/>
          <w:lang w:val="fr-FR"/>
        </w:rPr>
        <w:t>nent</w:t>
      </w:r>
      <w:r w:rsidR="00624EE3" w:rsidRPr="00283FC1">
        <w:rPr>
          <w:rFonts w:asciiTheme="minorHAnsi" w:hAnsiTheme="minorHAnsi" w:cstheme="minorHAnsi"/>
          <w:sz w:val="22"/>
          <w:szCs w:val="22"/>
          <w:lang w:val="fr-FR"/>
        </w:rPr>
        <w:t xml:space="preserve"> le développement de couloirs transfrontaliers pour l’envoi de fonds et les flux commerciaux </w:t>
      </w:r>
      <w:r w:rsidR="00A6020D" w:rsidRPr="00283FC1">
        <w:rPr>
          <w:rFonts w:asciiTheme="minorHAnsi" w:hAnsiTheme="minorHAnsi" w:cstheme="minorHAnsi"/>
          <w:sz w:val="22"/>
          <w:szCs w:val="22"/>
          <w:lang w:val="fr-FR"/>
        </w:rPr>
        <w:t xml:space="preserve">- </w:t>
      </w:r>
      <w:r w:rsidR="00624EE3" w:rsidRPr="00283FC1">
        <w:rPr>
          <w:rFonts w:asciiTheme="minorHAnsi" w:hAnsiTheme="minorHAnsi" w:cstheme="minorHAnsi"/>
          <w:sz w:val="22"/>
          <w:szCs w:val="22"/>
          <w:lang w:val="fr-FR"/>
        </w:rPr>
        <w:t>au niveau des prestataires de services</w:t>
      </w:r>
      <w:r w:rsidR="00A6020D" w:rsidRPr="00283FC1">
        <w:rPr>
          <w:rFonts w:asciiTheme="minorHAnsi" w:hAnsiTheme="minorHAnsi" w:cstheme="minorHAnsi"/>
          <w:sz w:val="22"/>
          <w:szCs w:val="22"/>
          <w:lang w:val="fr-FR"/>
        </w:rPr>
        <w:t xml:space="preserve"> -</w:t>
      </w:r>
      <w:r w:rsidR="00624EE3" w:rsidRPr="00283FC1">
        <w:rPr>
          <w:rFonts w:asciiTheme="minorHAnsi" w:hAnsiTheme="minorHAnsi" w:cstheme="minorHAnsi"/>
          <w:sz w:val="22"/>
          <w:szCs w:val="22"/>
          <w:lang w:val="fr-FR"/>
        </w:rPr>
        <w:t xml:space="preserve">, ce en travaillant avec les organes de régulation pour lever les blocages d’ordre réglementaire là où cela s’avère nécessaire. </w:t>
      </w:r>
      <w:r w:rsidR="00A6020D" w:rsidRPr="00283FC1">
        <w:rPr>
          <w:rFonts w:asciiTheme="minorHAnsi" w:hAnsiTheme="minorHAnsi" w:cstheme="minorHAnsi"/>
          <w:sz w:val="22"/>
          <w:szCs w:val="22"/>
          <w:lang w:val="fr-FR"/>
        </w:rPr>
        <w:t xml:space="preserve">Au niveau diplomatique, un appui sera accordé au Gouvernement pour poursuivre les négociations bilatérales requises pour relever les premiers défis </w:t>
      </w:r>
      <w:r w:rsidR="00CA6904" w:rsidRPr="00283FC1">
        <w:rPr>
          <w:rFonts w:asciiTheme="minorHAnsi" w:hAnsiTheme="minorHAnsi" w:cstheme="minorHAnsi"/>
          <w:sz w:val="22"/>
          <w:szCs w:val="22"/>
          <w:lang w:val="fr-FR"/>
        </w:rPr>
        <w:t xml:space="preserve">qui se posent </w:t>
      </w:r>
      <w:r w:rsidR="00196437" w:rsidRPr="00283FC1">
        <w:rPr>
          <w:rFonts w:asciiTheme="minorHAnsi" w:hAnsiTheme="minorHAnsi" w:cstheme="minorHAnsi"/>
          <w:sz w:val="22"/>
          <w:szCs w:val="22"/>
          <w:lang w:val="fr-FR"/>
        </w:rPr>
        <w:t xml:space="preserve">du côté </w:t>
      </w:r>
      <w:r w:rsidR="00CA6904" w:rsidRPr="00283FC1">
        <w:rPr>
          <w:rFonts w:asciiTheme="minorHAnsi" w:hAnsiTheme="minorHAnsi" w:cstheme="minorHAnsi"/>
          <w:sz w:val="22"/>
          <w:szCs w:val="22"/>
          <w:lang w:val="fr-FR"/>
        </w:rPr>
        <w:t>des pays d’envoi (exigences en matière</w:t>
      </w:r>
      <w:r w:rsidR="00BC7322" w:rsidRPr="00283FC1">
        <w:rPr>
          <w:rFonts w:asciiTheme="minorHAnsi" w:hAnsiTheme="minorHAnsi" w:cstheme="minorHAnsi"/>
          <w:sz w:val="22"/>
          <w:szCs w:val="22"/>
          <w:lang w:val="fr-FR"/>
        </w:rPr>
        <w:t xml:space="preserve"> de documentation</w:t>
      </w:r>
      <w:r w:rsidR="00196437" w:rsidRPr="00283FC1">
        <w:rPr>
          <w:rFonts w:asciiTheme="minorHAnsi" w:hAnsiTheme="minorHAnsi" w:cstheme="minorHAnsi"/>
          <w:sz w:val="22"/>
          <w:szCs w:val="22"/>
          <w:lang w:val="fr-FR"/>
        </w:rPr>
        <w:t>, etc.</w:t>
      </w:r>
      <w:r w:rsidR="00BC7322" w:rsidRPr="00283FC1">
        <w:rPr>
          <w:rFonts w:asciiTheme="minorHAnsi" w:hAnsiTheme="minorHAnsi" w:cstheme="minorHAnsi"/>
          <w:sz w:val="22"/>
          <w:szCs w:val="22"/>
          <w:lang w:val="fr-FR"/>
        </w:rPr>
        <w:t>) et</w:t>
      </w:r>
      <w:r w:rsidR="00196437" w:rsidRPr="00283FC1">
        <w:rPr>
          <w:rFonts w:asciiTheme="minorHAnsi" w:hAnsiTheme="minorHAnsi" w:cstheme="minorHAnsi"/>
          <w:sz w:val="22"/>
          <w:szCs w:val="22"/>
          <w:lang w:val="fr-FR"/>
        </w:rPr>
        <w:t xml:space="preserve"> pour </w:t>
      </w:r>
      <w:r w:rsidR="00BC7322" w:rsidRPr="00283FC1">
        <w:rPr>
          <w:rFonts w:asciiTheme="minorHAnsi" w:hAnsiTheme="minorHAnsi" w:cstheme="minorHAnsi"/>
          <w:sz w:val="22"/>
          <w:szCs w:val="22"/>
          <w:lang w:val="fr-FR"/>
        </w:rPr>
        <w:t>élabor</w:t>
      </w:r>
      <w:r w:rsidR="00196437" w:rsidRPr="00283FC1">
        <w:rPr>
          <w:rFonts w:asciiTheme="minorHAnsi" w:hAnsiTheme="minorHAnsi" w:cstheme="minorHAnsi"/>
          <w:sz w:val="22"/>
          <w:szCs w:val="22"/>
          <w:lang w:val="fr-FR"/>
        </w:rPr>
        <w:t xml:space="preserve">er </w:t>
      </w:r>
      <w:r w:rsidR="00BC7322" w:rsidRPr="00283FC1">
        <w:rPr>
          <w:rFonts w:asciiTheme="minorHAnsi" w:hAnsiTheme="minorHAnsi" w:cstheme="minorHAnsi"/>
          <w:sz w:val="22"/>
          <w:szCs w:val="22"/>
          <w:lang w:val="fr-FR"/>
        </w:rPr>
        <w:t xml:space="preserve">une politique relative à la diaspora pour attirer les fonds. </w:t>
      </w:r>
      <w:r w:rsidR="00894A5D" w:rsidRPr="00283FC1">
        <w:rPr>
          <w:rFonts w:asciiTheme="minorHAnsi" w:hAnsiTheme="minorHAnsi" w:cstheme="minorHAnsi"/>
          <w:sz w:val="22"/>
          <w:szCs w:val="22"/>
          <w:lang w:val="fr-FR"/>
        </w:rPr>
        <w:t>La répartition géographique des couloirs d</w:t>
      </w:r>
      <w:r w:rsidR="00BC7322" w:rsidRPr="00283FC1">
        <w:rPr>
          <w:rFonts w:asciiTheme="minorHAnsi" w:hAnsiTheme="minorHAnsi" w:cstheme="minorHAnsi"/>
          <w:sz w:val="22"/>
          <w:szCs w:val="22"/>
          <w:lang w:val="fr-FR"/>
        </w:rPr>
        <w:t xml:space="preserve">’envoi de fonds </w:t>
      </w:r>
      <w:r w:rsidR="00894A5D" w:rsidRPr="00283FC1">
        <w:rPr>
          <w:rFonts w:asciiTheme="minorHAnsi" w:hAnsiTheme="minorHAnsi" w:cstheme="minorHAnsi"/>
          <w:sz w:val="22"/>
          <w:szCs w:val="22"/>
          <w:lang w:val="fr-FR"/>
        </w:rPr>
        <w:t>à traiter sera effectuée sur la base d'une détermination de</w:t>
      </w:r>
      <w:r w:rsidR="00BC7322" w:rsidRPr="00283FC1">
        <w:rPr>
          <w:rFonts w:asciiTheme="minorHAnsi" w:hAnsiTheme="minorHAnsi" w:cstheme="minorHAnsi"/>
          <w:sz w:val="22"/>
          <w:szCs w:val="22"/>
          <w:lang w:val="fr-FR"/>
        </w:rPr>
        <w:t>s</w:t>
      </w:r>
      <w:r w:rsidR="00894A5D" w:rsidRPr="00283FC1">
        <w:rPr>
          <w:rFonts w:asciiTheme="minorHAnsi" w:hAnsiTheme="minorHAnsi" w:cstheme="minorHAnsi"/>
          <w:sz w:val="22"/>
          <w:szCs w:val="22"/>
          <w:lang w:val="fr-FR"/>
        </w:rPr>
        <w:t xml:space="preserve"> tailles </w:t>
      </w:r>
      <w:r w:rsidR="00BC7322" w:rsidRPr="00283FC1">
        <w:rPr>
          <w:rFonts w:asciiTheme="minorHAnsi" w:hAnsiTheme="minorHAnsi" w:cstheme="minorHAnsi"/>
          <w:sz w:val="22"/>
          <w:szCs w:val="22"/>
          <w:lang w:val="fr-FR"/>
        </w:rPr>
        <w:t xml:space="preserve">estimatives </w:t>
      </w:r>
      <w:r w:rsidR="00894A5D" w:rsidRPr="00283FC1">
        <w:rPr>
          <w:rFonts w:asciiTheme="minorHAnsi" w:hAnsiTheme="minorHAnsi" w:cstheme="minorHAnsi"/>
          <w:sz w:val="22"/>
          <w:szCs w:val="22"/>
          <w:lang w:val="fr-FR"/>
        </w:rPr>
        <w:t>d</w:t>
      </w:r>
      <w:r w:rsidR="00BC7322" w:rsidRPr="00283FC1">
        <w:rPr>
          <w:rFonts w:asciiTheme="minorHAnsi" w:hAnsiTheme="minorHAnsi" w:cstheme="minorHAnsi"/>
          <w:sz w:val="22"/>
          <w:szCs w:val="22"/>
          <w:lang w:val="fr-FR"/>
        </w:rPr>
        <w:t xml:space="preserve">esdits </w:t>
      </w:r>
      <w:r w:rsidR="00894A5D" w:rsidRPr="00283FC1">
        <w:rPr>
          <w:rFonts w:asciiTheme="minorHAnsi" w:hAnsiTheme="minorHAnsi" w:cstheme="minorHAnsi"/>
          <w:sz w:val="22"/>
          <w:szCs w:val="22"/>
          <w:lang w:val="fr-FR"/>
        </w:rPr>
        <w:t>co</w:t>
      </w:r>
      <w:r w:rsidR="00BC7322" w:rsidRPr="00283FC1">
        <w:rPr>
          <w:rFonts w:asciiTheme="minorHAnsi" w:hAnsiTheme="minorHAnsi" w:cstheme="minorHAnsi"/>
          <w:sz w:val="22"/>
          <w:szCs w:val="22"/>
          <w:lang w:val="fr-FR"/>
        </w:rPr>
        <w:t xml:space="preserve">uloirs </w:t>
      </w:r>
      <w:r w:rsidR="00894A5D" w:rsidRPr="00283FC1">
        <w:rPr>
          <w:rFonts w:asciiTheme="minorHAnsi" w:hAnsiTheme="minorHAnsi" w:cstheme="minorHAnsi"/>
          <w:sz w:val="22"/>
          <w:szCs w:val="22"/>
          <w:lang w:val="fr-FR"/>
        </w:rPr>
        <w:t>(en nombre de clients et en valeur</w:t>
      </w:r>
      <w:r w:rsidR="00BC7322" w:rsidRPr="00283FC1">
        <w:rPr>
          <w:rFonts w:asciiTheme="minorHAnsi" w:hAnsiTheme="minorHAnsi" w:cstheme="minorHAnsi"/>
          <w:sz w:val="22"/>
          <w:szCs w:val="22"/>
          <w:lang w:val="fr-FR"/>
        </w:rPr>
        <w:t>)</w:t>
      </w:r>
      <w:r w:rsidR="0078021B" w:rsidRPr="00283FC1">
        <w:rPr>
          <w:rFonts w:asciiTheme="minorHAnsi" w:hAnsiTheme="minorHAnsi" w:cstheme="minorHAnsi"/>
          <w:sz w:val="22"/>
          <w:szCs w:val="22"/>
          <w:lang w:val="fr-FR"/>
        </w:rPr>
        <w:t xml:space="preserve"> </w:t>
      </w:r>
      <w:r w:rsidR="00BC7322" w:rsidRPr="00283FC1">
        <w:rPr>
          <w:rFonts w:asciiTheme="minorHAnsi" w:hAnsiTheme="minorHAnsi" w:cstheme="minorHAnsi"/>
          <w:sz w:val="22"/>
          <w:szCs w:val="22"/>
          <w:lang w:val="fr-FR"/>
        </w:rPr>
        <w:t xml:space="preserve">en y </w:t>
      </w:r>
      <w:r w:rsidR="00894A5D" w:rsidRPr="00283FC1">
        <w:rPr>
          <w:rFonts w:asciiTheme="minorHAnsi" w:hAnsiTheme="minorHAnsi" w:cstheme="minorHAnsi"/>
          <w:sz w:val="22"/>
          <w:szCs w:val="22"/>
          <w:lang w:val="fr-FR"/>
        </w:rPr>
        <w:t>inclu</w:t>
      </w:r>
      <w:r w:rsidR="00BC7322" w:rsidRPr="00283FC1">
        <w:rPr>
          <w:rFonts w:asciiTheme="minorHAnsi" w:hAnsiTheme="minorHAnsi" w:cstheme="minorHAnsi"/>
          <w:sz w:val="22"/>
          <w:szCs w:val="22"/>
          <w:lang w:val="fr-FR"/>
        </w:rPr>
        <w:t xml:space="preserve">ant </w:t>
      </w:r>
      <w:r w:rsidR="00894A5D" w:rsidRPr="00283FC1">
        <w:rPr>
          <w:rFonts w:asciiTheme="minorHAnsi" w:hAnsiTheme="minorHAnsi" w:cstheme="minorHAnsi"/>
          <w:sz w:val="22"/>
          <w:szCs w:val="22"/>
          <w:lang w:val="fr-FR"/>
        </w:rPr>
        <w:t>les co</w:t>
      </w:r>
      <w:r w:rsidR="00BC7322" w:rsidRPr="00283FC1">
        <w:rPr>
          <w:rFonts w:asciiTheme="minorHAnsi" w:hAnsiTheme="minorHAnsi" w:cstheme="minorHAnsi"/>
          <w:sz w:val="22"/>
          <w:szCs w:val="22"/>
          <w:lang w:val="fr-FR"/>
        </w:rPr>
        <w:t xml:space="preserve">uloirs </w:t>
      </w:r>
      <w:r w:rsidR="00894A5D" w:rsidRPr="00283FC1">
        <w:rPr>
          <w:rFonts w:asciiTheme="minorHAnsi" w:hAnsiTheme="minorHAnsi" w:cstheme="minorHAnsi"/>
          <w:sz w:val="22"/>
          <w:szCs w:val="22"/>
          <w:lang w:val="fr-FR"/>
        </w:rPr>
        <w:t>clés à l'échelle internationale et nationale</w:t>
      </w:r>
      <w:r w:rsidR="00BC7322" w:rsidRPr="00283FC1">
        <w:rPr>
          <w:rFonts w:asciiTheme="minorHAnsi" w:hAnsiTheme="minorHAnsi" w:cstheme="minorHAnsi"/>
          <w:sz w:val="22"/>
          <w:szCs w:val="22"/>
          <w:lang w:val="fr-FR"/>
        </w:rPr>
        <w:t xml:space="preserve"> (</w:t>
      </w:r>
      <w:r w:rsidR="00894A5D" w:rsidRPr="00283FC1">
        <w:rPr>
          <w:rFonts w:asciiTheme="minorHAnsi" w:hAnsiTheme="minorHAnsi" w:cstheme="minorHAnsi"/>
          <w:sz w:val="22"/>
          <w:szCs w:val="22"/>
          <w:lang w:val="fr-FR"/>
        </w:rPr>
        <w:t>par ex</w:t>
      </w:r>
      <w:r w:rsidR="00BC7322" w:rsidRPr="00283FC1">
        <w:rPr>
          <w:rFonts w:asciiTheme="minorHAnsi" w:hAnsiTheme="minorHAnsi" w:cstheme="minorHAnsi"/>
          <w:sz w:val="22"/>
          <w:szCs w:val="22"/>
          <w:lang w:val="fr-FR"/>
        </w:rPr>
        <w:t xml:space="preserve">. </w:t>
      </w:r>
      <w:r w:rsidR="00894A5D" w:rsidRPr="00283FC1">
        <w:rPr>
          <w:rFonts w:asciiTheme="minorHAnsi" w:hAnsiTheme="minorHAnsi" w:cstheme="minorHAnsi"/>
          <w:sz w:val="22"/>
          <w:szCs w:val="22"/>
          <w:lang w:val="fr-FR"/>
        </w:rPr>
        <w:t xml:space="preserve">entre l'Est du Congo et Kinshasa) et </w:t>
      </w:r>
      <w:r w:rsidR="00BC7322" w:rsidRPr="00283FC1">
        <w:rPr>
          <w:rFonts w:asciiTheme="minorHAnsi" w:hAnsiTheme="minorHAnsi" w:cstheme="minorHAnsi"/>
          <w:sz w:val="22"/>
          <w:szCs w:val="22"/>
          <w:lang w:val="fr-FR"/>
        </w:rPr>
        <w:t xml:space="preserve">en </w:t>
      </w:r>
      <w:r w:rsidR="00894A5D" w:rsidRPr="00283FC1">
        <w:rPr>
          <w:rFonts w:asciiTheme="minorHAnsi" w:hAnsiTheme="minorHAnsi" w:cstheme="minorHAnsi"/>
          <w:sz w:val="22"/>
          <w:szCs w:val="22"/>
          <w:lang w:val="fr-FR"/>
        </w:rPr>
        <w:t>cherch</w:t>
      </w:r>
      <w:r w:rsidR="00BC7322" w:rsidRPr="00283FC1">
        <w:rPr>
          <w:rFonts w:asciiTheme="minorHAnsi" w:hAnsiTheme="minorHAnsi" w:cstheme="minorHAnsi"/>
          <w:sz w:val="22"/>
          <w:szCs w:val="22"/>
          <w:lang w:val="fr-FR"/>
        </w:rPr>
        <w:t xml:space="preserve">ant </w:t>
      </w:r>
      <w:r w:rsidR="00894A5D" w:rsidRPr="00283FC1">
        <w:rPr>
          <w:rFonts w:asciiTheme="minorHAnsi" w:hAnsiTheme="minorHAnsi" w:cstheme="minorHAnsi"/>
          <w:sz w:val="22"/>
          <w:szCs w:val="22"/>
          <w:lang w:val="fr-FR"/>
        </w:rPr>
        <w:t xml:space="preserve">à maximiser l'effet de levier avec les travaux </w:t>
      </w:r>
      <w:r w:rsidR="00BC7322" w:rsidRPr="00283FC1">
        <w:rPr>
          <w:rFonts w:asciiTheme="minorHAnsi" w:hAnsiTheme="minorHAnsi" w:cstheme="minorHAnsi"/>
          <w:sz w:val="22"/>
          <w:szCs w:val="22"/>
          <w:lang w:val="fr-FR"/>
        </w:rPr>
        <w:t xml:space="preserve">existants </w:t>
      </w:r>
      <w:r w:rsidR="00894A5D" w:rsidRPr="00283FC1">
        <w:rPr>
          <w:rFonts w:asciiTheme="minorHAnsi" w:hAnsiTheme="minorHAnsi" w:cstheme="minorHAnsi"/>
          <w:sz w:val="22"/>
          <w:szCs w:val="22"/>
          <w:lang w:val="fr-FR"/>
        </w:rPr>
        <w:t>du PNUD en RDC. L</w:t>
      </w:r>
      <w:r w:rsidR="004A1056" w:rsidRPr="00283FC1">
        <w:rPr>
          <w:rFonts w:asciiTheme="minorHAnsi" w:hAnsiTheme="minorHAnsi" w:cstheme="minorHAnsi"/>
          <w:sz w:val="22"/>
          <w:szCs w:val="22"/>
          <w:lang w:val="fr-FR"/>
        </w:rPr>
        <w:t>es</w:t>
      </w:r>
      <w:r w:rsidR="00894A5D" w:rsidRPr="00283FC1">
        <w:rPr>
          <w:rFonts w:asciiTheme="minorHAnsi" w:hAnsiTheme="minorHAnsi" w:cstheme="minorHAnsi"/>
          <w:sz w:val="22"/>
          <w:szCs w:val="22"/>
          <w:lang w:val="fr-FR"/>
        </w:rPr>
        <w:t xml:space="preserve"> contribution</w:t>
      </w:r>
      <w:r w:rsidR="004A1056" w:rsidRPr="00283FC1">
        <w:rPr>
          <w:rFonts w:asciiTheme="minorHAnsi" w:hAnsiTheme="minorHAnsi" w:cstheme="minorHAnsi"/>
          <w:sz w:val="22"/>
          <w:szCs w:val="22"/>
          <w:lang w:val="fr-FR"/>
        </w:rPr>
        <w:t>s</w:t>
      </w:r>
      <w:r w:rsidR="00894A5D" w:rsidRPr="00283FC1">
        <w:rPr>
          <w:rFonts w:asciiTheme="minorHAnsi" w:hAnsiTheme="minorHAnsi" w:cstheme="minorHAnsi"/>
          <w:sz w:val="22"/>
          <w:szCs w:val="22"/>
          <w:lang w:val="fr-FR"/>
        </w:rPr>
        <w:t xml:space="preserve"> proposée</w:t>
      </w:r>
      <w:r w:rsidR="004A1056" w:rsidRPr="00283FC1">
        <w:rPr>
          <w:rFonts w:asciiTheme="minorHAnsi" w:hAnsiTheme="minorHAnsi" w:cstheme="minorHAnsi"/>
          <w:sz w:val="22"/>
          <w:szCs w:val="22"/>
          <w:lang w:val="fr-FR"/>
        </w:rPr>
        <w:t>s</w:t>
      </w:r>
      <w:r w:rsidR="0078021B" w:rsidRPr="00283FC1">
        <w:rPr>
          <w:rFonts w:asciiTheme="minorHAnsi" w:hAnsiTheme="minorHAnsi" w:cstheme="minorHAnsi"/>
          <w:sz w:val="22"/>
          <w:szCs w:val="22"/>
          <w:lang w:val="fr-FR"/>
        </w:rPr>
        <w:t xml:space="preserve"> </w:t>
      </w:r>
      <w:r w:rsidR="004A1056" w:rsidRPr="00283FC1">
        <w:rPr>
          <w:rFonts w:asciiTheme="minorHAnsi" w:hAnsiTheme="minorHAnsi" w:cstheme="minorHAnsi"/>
          <w:sz w:val="22"/>
          <w:szCs w:val="22"/>
          <w:lang w:val="fr-FR"/>
        </w:rPr>
        <w:t xml:space="preserve">dans le cadre du présent résultat escompté sont entre autres </w:t>
      </w:r>
      <w:r w:rsidR="00894A5D" w:rsidRPr="00283FC1">
        <w:rPr>
          <w:rFonts w:asciiTheme="minorHAnsi" w:hAnsiTheme="minorHAnsi" w:cstheme="minorHAnsi"/>
          <w:sz w:val="22"/>
          <w:szCs w:val="22"/>
          <w:lang w:val="fr-FR"/>
        </w:rPr>
        <w:t xml:space="preserve">: </w:t>
      </w:r>
    </w:p>
    <w:p w14:paraId="0143EABC" w14:textId="1F3B66C3" w:rsidR="00FE4CF3"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Appuyer</w:t>
      </w:r>
      <w:r w:rsidR="003F3734" w:rsidRPr="00283FC1">
        <w:rPr>
          <w:rFonts w:asciiTheme="minorHAnsi" w:hAnsiTheme="minorHAnsi" w:cstheme="minorHAnsi"/>
          <w:color w:val="000000" w:themeColor="text1"/>
          <w:sz w:val="22"/>
          <w:szCs w:val="22"/>
          <w:lang w:val="fr-FR"/>
        </w:rPr>
        <w:t xml:space="preserve"> l’</w:t>
      </w:r>
      <w:r w:rsidR="00A06E52" w:rsidRPr="00283FC1">
        <w:rPr>
          <w:rFonts w:asciiTheme="minorHAnsi" w:hAnsiTheme="minorHAnsi" w:cstheme="minorHAnsi"/>
          <w:color w:val="000000" w:themeColor="text1"/>
          <w:sz w:val="22"/>
          <w:szCs w:val="22"/>
          <w:lang w:val="fr-FR"/>
        </w:rPr>
        <w:t xml:space="preserve">adoption, </w:t>
      </w:r>
      <w:r w:rsidR="003F3734" w:rsidRPr="00283FC1">
        <w:rPr>
          <w:rFonts w:asciiTheme="minorHAnsi" w:hAnsiTheme="minorHAnsi" w:cstheme="minorHAnsi"/>
          <w:color w:val="000000" w:themeColor="text1"/>
          <w:sz w:val="22"/>
          <w:szCs w:val="22"/>
          <w:lang w:val="fr-FR"/>
        </w:rPr>
        <w:t xml:space="preserve">l’internalisation et la mise en œuvre des lignes directrices de la </w:t>
      </w:r>
      <w:r w:rsidR="00FE4CF3" w:rsidRPr="00283FC1">
        <w:rPr>
          <w:rFonts w:asciiTheme="minorHAnsi" w:hAnsiTheme="minorHAnsi" w:cstheme="minorHAnsi"/>
          <w:color w:val="000000" w:themeColor="text1"/>
          <w:sz w:val="22"/>
          <w:szCs w:val="22"/>
          <w:lang w:val="fr-FR"/>
        </w:rPr>
        <w:t xml:space="preserve">SADC </w:t>
      </w:r>
      <w:r w:rsidR="003F3734" w:rsidRPr="00283FC1">
        <w:rPr>
          <w:rFonts w:asciiTheme="minorHAnsi" w:hAnsiTheme="minorHAnsi" w:cstheme="minorHAnsi"/>
          <w:color w:val="000000" w:themeColor="text1"/>
          <w:sz w:val="22"/>
          <w:szCs w:val="22"/>
          <w:lang w:val="fr-FR"/>
        </w:rPr>
        <w:t>sur l’argent m</w:t>
      </w:r>
      <w:r w:rsidR="00A06E52" w:rsidRPr="00283FC1">
        <w:rPr>
          <w:rFonts w:asciiTheme="minorHAnsi" w:hAnsiTheme="minorHAnsi" w:cstheme="minorHAnsi"/>
          <w:color w:val="000000" w:themeColor="text1"/>
          <w:sz w:val="22"/>
          <w:szCs w:val="22"/>
          <w:lang w:val="fr-FR"/>
        </w:rPr>
        <w:t xml:space="preserve">obile </w:t>
      </w:r>
      <w:r w:rsidR="003F3734" w:rsidRPr="00283FC1">
        <w:rPr>
          <w:rFonts w:asciiTheme="minorHAnsi" w:hAnsiTheme="minorHAnsi" w:cstheme="minorHAnsi"/>
          <w:color w:val="000000" w:themeColor="text1"/>
          <w:sz w:val="22"/>
          <w:szCs w:val="22"/>
          <w:lang w:val="fr-FR"/>
        </w:rPr>
        <w:t xml:space="preserve">; </w:t>
      </w:r>
    </w:p>
    <w:p w14:paraId="2590D9AF" w14:textId="61BF8091" w:rsidR="00FE4CF3"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Examiner</w:t>
      </w:r>
      <w:r w:rsidR="003F3734" w:rsidRPr="00283FC1">
        <w:rPr>
          <w:rFonts w:asciiTheme="minorHAnsi" w:hAnsiTheme="minorHAnsi" w:cstheme="minorHAnsi"/>
          <w:color w:val="000000" w:themeColor="text1"/>
          <w:sz w:val="22"/>
          <w:szCs w:val="22"/>
          <w:lang w:val="fr-FR"/>
        </w:rPr>
        <w:t xml:space="preserve"> et identifier les couloirs principaux d’envoi</w:t>
      </w:r>
      <w:r w:rsidR="00546666" w:rsidRPr="00283FC1">
        <w:rPr>
          <w:rFonts w:asciiTheme="minorHAnsi" w:hAnsiTheme="minorHAnsi" w:cstheme="minorHAnsi"/>
          <w:color w:val="000000" w:themeColor="text1"/>
          <w:sz w:val="22"/>
          <w:szCs w:val="22"/>
          <w:lang w:val="fr-FR"/>
        </w:rPr>
        <w:t>s</w:t>
      </w:r>
      <w:r w:rsidR="003F3734" w:rsidRPr="00283FC1">
        <w:rPr>
          <w:rFonts w:asciiTheme="minorHAnsi" w:hAnsiTheme="minorHAnsi" w:cstheme="minorHAnsi"/>
          <w:color w:val="000000" w:themeColor="text1"/>
          <w:sz w:val="22"/>
          <w:szCs w:val="22"/>
          <w:lang w:val="fr-FR"/>
        </w:rPr>
        <w:t xml:space="preserve"> transfrontalier</w:t>
      </w:r>
      <w:r w:rsidR="00546666" w:rsidRPr="00283FC1">
        <w:rPr>
          <w:rFonts w:asciiTheme="minorHAnsi" w:hAnsiTheme="minorHAnsi" w:cstheme="minorHAnsi"/>
          <w:color w:val="000000" w:themeColor="text1"/>
          <w:sz w:val="22"/>
          <w:szCs w:val="22"/>
          <w:lang w:val="fr-FR"/>
        </w:rPr>
        <w:t>s</w:t>
      </w:r>
      <w:r w:rsidR="003F3734" w:rsidRPr="00283FC1">
        <w:rPr>
          <w:rFonts w:asciiTheme="minorHAnsi" w:hAnsiTheme="minorHAnsi" w:cstheme="minorHAnsi"/>
          <w:color w:val="000000" w:themeColor="text1"/>
          <w:sz w:val="22"/>
          <w:szCs w:val="22"/>
          <w:lang w:val="fr-FR"/>
        </w:rPr>
        <w:t xml:space="preserve"> et interne</w:t>
      </w:r>
      <w:r w:rsidR="00546666" w:rsidRPr="00283FC1">
        <w:rPr>
          <w:rFonts w:asciiTheme="minorHAnsi" w:hAnsiTheme="minorHAnsi" w:cstheme="minorHAnsi"/>
          <w:color w:val="000000" w:themeColor="text1"/>
          <w:sz w:val="22"/>
          <w:szCs w:val="22"/>
          <w:lang w:val="fr-FR"/>
        </w:rPr>
        <w:t>s</w:t>
      </w:r>
      <w:r w:rsidR="003F3734" w:rsidRPr="00283FC1">
        <w:rPr>
          <w:rFonts w:asciiTheme="minorHAnsi" w:hAnsiTheme="minorHAnsi" w:cstheme="minorHAnsi"/>
          <w:color w:val="000000" w:themeColor="text1"/>
          <w:sz w:val="22"/>
          <w:szCs w:val="22"/>
          <w:lang w:val="fr-FR"/>
        </w:rPr>
        <w:t xml:space="preserve"> de fonds ainsi que les blocages à leur </w:t>
      </w:r>
      <w:r w:rsidR="00546666" w:rsidRPr="00283FC1">
        <w:rPr>
          <w:rFonts w:asciiTheme="minorHAnsi" w:hAnsiTheme="minorHAnsi" w:cstheme="minorHAnsi"/>
          <w:color w:val="000000" w:themeColor="text1"/>
          <w:sz w:val="22"/>
          <w:szCs w:val="22"/>
          <w:lang w:val="fr-FR"/>
        </w:rPr>
        <w:t>intégration</w:t>
      </w:r>
      <w:r w:rsidR="003F3734" w:rsidRPr="00283FC1">
        <w:rPr>
          <w:rFonts w:asciiTheme="minorHAnsi" w:hAnsiTheme="minorHAnsi" w:cstheme="minorHAnsi"/>
          <w:color w:val="000000" w:themeColor="text1"/>
          <w:sz w:val="22"/>
          <w:szCs w:val="22"/>
          <w:lang w:val="fr-FR"/>
        </w:rPr>
        <w:t xml:space="preserve"> au secteur formel ;</w:t>
      </w:r>
    </w:p>
    <w:p w14:paraId="40FBC892" w14:textId="57CBF147" w:rsidR="00FE4CF3"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S’attaquer</w:t>
      </w:r>
      <w:r w:rsidR="003F3734" w:rsidRPr="00283FC1">
        <w:rPr>
          <w:rFonts w:asciiTheme="minorHAnsi" w:hAnsiTheme="minorHAnsi" w:cstheme="minorHAnsi"/>
          <w:color w:val="000000" w:themeColor="text1"/>
          <w:sz w:val="22"/>
          <w:szCs w:val="22"/>
          <w:lang w:val="fr-FR"/>
        </w:rPr>
        <w:t xml:space="preserve"> aux </w:t>
      </w:r>
      <w:r w:rsidR="00A06E52" w:rsidRPr="00283FC1">
        <w:rPr>
          <w:rFonts w:asciiTheme="minorHAnsi" w:hAnsiTheme="minorHAnsi" w:cstheme="minorHAnsi"/>
          <w:color w:val="000000" w:themeColor="text1"/>
          <w:sz w:val="22"/>
          <w:szCs w:val="22"/>
          <w:lang w:val="fr-FR"/>
        </w:rPr>
        <w:t>blocages</w:t>
      </w:r>
      <w:r w:rsidR="003F3734" w:rsidRPr="00283FC1">
        <w:rPr>
          <w:rFonts w:asciiTheme="minorHAnsi" w:hAnsiTheme="minorHAnsi" w:cstheme="minorHAnsi"/>
          <w:color w:val="000000" w:themeColor="text1"/>
          <w:sz w:val="22"/>
          <w:szCs w:val="22"/>
          <w:lang w:val="fr-FR"/>
        </w:rPr>
        <w:t xml:space="preserve"> à travers le plaidoyer</w:t>
      </w:r>
      <w:r w:rsidR="00A06E52" w:rsidRPr="00283FC1">
        <w:rPr>
          <w:rFonts w:asciiTheme="minorHAnsi" w:hAnsiTheme="minorHAnsi" w:cstheme="minorHAnsi"/>
          <w:color w:val="000000" w:themeColor="text1"/>
          <w:sz w:val="22"/>
          <w:szCs w:val="22"/>
          <w:lang w:val="fr-FR"/>
        </w:rPr>
        <w:t xml:space="preserve">, </w:t>
      </w:r>
      <w:r w:rsidR="003F3734" w:rsidRPr="00283FC1">
        <w:rPr>
          <w:rFonts w:asciiTheme="minorHAnsi" w:hAnsiTheme="minorHAnsi" w:cstheme="minorHAnsi"/>
          <w:color w:val="000000" w:themeColor="text1"/>
          <w:sz w:val="22"/>
          <w:szCs w:val="22"/>
          <w:lang w:val="fr-FR"/>
        </w:rPr>
        <w:t>des initiatives pilotes catalyseurs et le développement du marché ;</w:t>
      </w:r>
    </w:p>
    <w:p w14:paraId="164A5EA6" w14:textId="751ED6FF" w:rsidR="0034765E"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Conscientiser</w:t>
      </w:r>
      <w:r w:rsidR="003F3734" w:rsidRPr="00283FC1">
        <w:rPr>
          <w:rFonts w:asciiTheme="minorHAnsi" w:hAnsiTheme="minorHAnsi" w:cstheme="minorHAnsi"/>
          <w:color w:val="000000" w:themeColor="text1"/>
          <w:sz w:val="22"/>
          <w:szCs w:val="22"/>
          <w:lang w:val="fr-FR"/>
        </w:rPr>
        <w:t xml:space="preserve"> le public aux avantages offerts par l’envoi</w:t>
      </w:r>
      <w:r w:rsidR="00546666" w:rsidRPr="00283FC1">
        <w:rPr>
          <w:rFonts w:asciiTheme="minorHAnsi" w:hAnsiTheme="minorHAnsi" w:cstheme="minorHAnsi"/>
          <w:color w:val="000000" w:themeColor="text1"/>
          <w:sz w:val="22"/>
          <w:szCs w:val="22"/>
          <w:lang w:val="fr-FR"/>
        </w:rPr>
        <w:t xml:space="preserve"> numérique de fonds ;</w:t>
      </w:r>
    </w:p>
    <w:p w14:paraId="3E1DBAC1" w14:textId="137B33C5" w:rsidR="00002D7A" w:rsidRPr="00283FC1" w:rsidRDefault="0067691D" w:rsidP="00AF53D1">
      <w:pPr>
        <w:numPr>
          <w:ilvl w:val="1"/>
          <w:numId w:val="3"/>
        </w:num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Relier</w:t>
      </w:r>
      <w:r w:rsidR="00546666" w:rsidRPr="00283FC1">
        <w:rPr>
          <w:rFonts w:asciiTheme="minorHAnsi" w:hAnsiTheme="minorHAnsi" w:cstheme="minorHAnsi"/>
          <w:color w:val="000000" w:themeColor="text1"/>
          <w:sz w:val="22"/>
          <w:szCs w:val="22"/>
          <w:lang w:val="fr-FR"/>
        </w:rPr>
        <w:t xml:space="preserve"> les </w:t>
      </w:r>
      <w:r w:rsidR="00A06E52" w:rsidRPr="00283FC1">
        <w:rPr>
          <w:rFonts w:asciiTheme="minorHAnsi" w:hAnsiTheme="minorHAnsi" w:cstheme="minorHAnsi"/>
          <w:color w:val="000000" w:themeColor="text1"/>
          <w:sz w:val="22"/>
          <w:szCs w:val="22"/>
          <w:lang w:val="fr-FR"/>
        </w:rPr>
        <w:t xml:space="preserve">interventions </w:t>
      </w:r>
      <w:r w:rsidR="00546666" w:rsidRPr="00283FC1">
        <w:rPr>
          <w:rFonts w:asciiTheme="minorHAnsi" w:hAnsiTheme="minorHAnsi" w:cstheme="minorHAnsi"/>
          <w:color w:val="000000" w:themeColor="text1"/>
          <w:sz w:val="22"/>
          <w:szCs w:val="22"/>
          <w:lang w:val="fr-FR"/>
        </w:rPr>
        <w:t>menées en RDC au travail plus large sur l’envoi de fonds dans la région de la SADC</w:t>
      </w:r>
      <w:r w:rsidR="00A06E52" w:rsidRPr="00283FC1">
        <w:rPr>
          <w:rFonts w:asciiTheme="minorHAnsi" w:hAnsiTheme="minorHAnsi" w:cstheme="minorHAnsi"/>
          <w:color w:val="000000" w:themeColor="text1"/>
          <w:sz w:val="22"/>
          <w:szCs w:val="22"/>
          <w:lang w:val="fr-FR"/>
        </w:rPr>
        <w:t>.</w:t>
      </w:r>
    </w:p>
    <w:p w14:paraId="15925DA6" w14:textId="4DF8B6A2" w:rsidR="00A449E1" w:rsidRPr="00283FC1" w:rsidRDefault="00A449E1" w:rsidP="00AF53D1">
      <w:pPr>
        <w:pStyle w:val="Heading2"/>
        <w:spacing w:after="120" w:line="280" w:lineRule="exact"/>
        <w:ind w:left="567" w:hanging="567"/>
        <w:rPr>
          <w:rFonts w:asciiTheme="minorHAnsi" w:hAnsiTheme="minorHAnsi" w:cstheme="minorHAnsi"/>
          <w:szCs w:val="22"/>
          <w:lang w:val="fr-FR"/>
        </w:rPr>
      </w:pPr>
      <w:bookmarkStart w:id="30" w:name="_Toc493783425"/>
      <w:r w:rsidRPr="00283FC1">
        <w:rPr>
          <w:rFonts w:asciiTheme="minorHAnsi" w:hAnsiTheme="minorHAnsi" w:cstheme="minorHAnsi"/>
          <w:szCs w:val="22"/>
          <w:lang w:val="fr-FR"/>
        </w:rPr>
        <w:t xml:space="preserve">3.1.4 </w:t>
      </w:r>
      <w:r w:rsidR="00CA6E5D" w:rsidRPr="00283FC1">
        <w:rPr>
          <w:rFonts w:asciiTheme="minorHAnsi" w:hAnsiTheme="minorHAnsi" w:cstheme="minorHAnsi"/>
          <w:szCs w:val="22"/>
          <w:lang w:val="fr-FR"/>
        </w:rPr>
        <w:tab/>
      </w:r>
      <w:r w:rsidR="00EC7B12" w:rsidRPr="00283FC1">
        <w:rPr>
          <w:rFonts w:asciiTheme="minorHAnsi" w:hAnsiTheme="minorHAnsi" w:cstheme="minorHAnsi"/>
          <w:szCs w:val="22"/>
          <w:lang w:val="fr-FR"/>
        </w:rPr>
        <w:t>Résultat</w:t>
      </w:r>
      <w:r w:rsidR="00195B31" w:rsidRPr="00283FC1">
        <w:rPr>
          <w:rFonts w:asciiTheme="minorHAnsi" w:hAnsiTheme="minorHAnsi" w:cstheme="minorHAnsi"/>
          <w:szCs w:val="22"/>
          <w:lang w:val="fr-FR"/>
        </w:rPr>
        <w:t>4 :</w:t>
      </w:r>
      <w:r w:rsidR="000D52D4" w:rsidRPr="00283FC1">
        <w:rPr>
          <w:rFonts w:asciiTheme="minorHAnsi" w:hAnsiTheme="minorHAnsi" w:cstheme="minorHAnsi"/>
          <w:szCs w:val="22"/>
          <w:lang w:val="fr-FR"/>
        </w:rPr>
        <w:t xml:space="preserve"> </w:t>
      </w:r>
      <w:r w:rsidR="00C960AF" w:rsidRPr="00283FC1">
        <w:rPr>
          <w:rFonts w:asciiTheme="minorHAnsi" w:hAnsiTheme="minorHAnsi" w:cstheme="minorHAnsi"/>
          <w:i/>
          <w:szCs w:val="22"/>
          <w:lang w:val="fr-FR"/>
        </w:rPr>
        <w:t>L</w:t>
      </w:r>
      <w:r w:rsidR="00CA6E5D" w:rsidRPr="00283FC1">
        <w:rPr>
          <w:rFonts w:asciiTheme="minorHAnsi" w:hAnsiTheme="minorHAnsi" w:cstheme="minorHAnsi"/>
          <w:i/>
          <w:szCs w:val="22"/>
          <w:lang w:val="fr-FR"/>
        </w:rPr>
        <w:t>e</w:t>
      </w:r>
      <w:r w:rsidR="00C960AF" w:rsidRPr="00283FC1">
        <w:rPr>
          <w:rFonts w:asciiTheme="minorHAnsi" w:hAnsiTheme="minorHAnsi" w:cstheme="minorHAnsi"/>
          <w:i/>
          <w:szCs w:val="22"/>
          <w:lang w:val="fr-FR"/>
        </w:rPr>
        <w:t xml:space="preserve"> cadre stratégique,</w:t>
      </w:r>
      <w:r w:rsidR="00CA6E5D" w:rsidRPr="00283FC1">
        <w:rPr>
          <w:rFonts w:asciiTheme="minorHAnsi" w:hAnsiTheme="minorHAnsi" w:cstheme="minorHAnsi"/>
          <w:i/>
          <w:szCs w:val="22"/>
          <w:lang w:val="fr-FR"/>
        </w:rPr>
        <w:t xml:space="preserve"> réglementaire et institutionnel </w:t>
      </w:r>
      <w:r w:rsidR="00C960AF" w:rsidRPr="00283FC1">
        <w:rPr>
          <w:rFonts w:asciiTheme="minorHAnsi" w:hAnsiTheme="minorHAnsi" w:cstheme="minorHAnsi"/>
          <w:i/>
          <w:szCs w:val="22"/>
          <w:lang w:val="fr-FR"/>
        </w:rPr>
        <w:t xml:space="preserve">de la finance inclusive est </w:t>
      </w:r>
      <w:r w:rsidR="00CA6E5D" w:rsidRPr="00283FC1">
        <w:rPr>
          <w:rFonts w:asciiTheme="minorHAnsi" w:hAnsiTheme="minorHAnsi" w:cstheme="minorHAnsi"/>
          <w:i/>
          <w:szCs w:val="22"/>
          <w:lang w:val="fr-FR"/>
        </w:rPr>
        <w:t>renforcé</w:t>
      </w:r>
      <w:bookmarkEnd w:id="30"/>
    </w:p>
    <w:p w14:paraId="2B1F737C" w14:textId="0A54493D" w:rsidR="00BC2E4D" w:rsidRPr="00283FC1" w:rsidRDefault="00942B9A"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L’environnement des politiques </w:t>
      </w:r>
      <w:r w:rsidR="00417C55" w:rsidRPr="00283FC1">
        <w:rPr>
          <w:rFonts w:asciiTheme="minorHAnsi" w:hAnsiTheme="minorHAnsi" w:cstheme="minorHAnsi"/>
          <w:sz w:val="22"/>
          <w:szCs w:val="22"/>
          <w:lang w:val="fr-FR"/>
        </w:rPr>
        <w:t>ainsi</w:t>
      </w:r>
      <w:r w:rsidRPr="00283FC1">
        <w:rPr>
          <w:rFonts w:asciiTheme="minorHAnsi" w:hAnsiTheme="minorHAnsi" w:cstheme="minorHAnsi"/>
          <w:sz w:val="22"/>
          <w:szCs w:val="22"/>
          <w:lang w:val="fr-FR"/>
        </w:rPr>
        <w:t xml:space="preserve"> que le cadre réglementaire et institutionnel de la finance inclusive sera renforcé (i) en facilitant la mise en place d’un cadre réglementaire qui permet aux institutions de microfinance de gagner en ampleur et en profondeur, la disponibilité accrue des données et</w:t>
      </w:r>
      <w:r w:rsidR="00417C55" w:rsidRPr="00283FC1">
        <w:rPr>
          <w:rFonts w:asciiTheme="minorHAnsi" w:hAnsiTheme="minorHAnsi" w:cstheme="minorHAnsi"/>
          <w:sz w:val="22"/>
          <w:szCs w:val="22"/>
          <w:lang w:val="fr-FR"/>
        </w:rPr>
        <w:t xml:space="preserve"> </w:t>
      </w:r>
      <w:r w:rsidR="0078021B" w:rsidRPr="00283FC1">
        <w:rPr>
          <w:rFonts w:asciiTheme="minorHAnsi" w:hAnsiTheme="minorHAnsi" w:cstheme="minorHAnsi"/>
          <w:sz w:val="22"/>
          <w:szCs w:val="22"/>
          <w:lang w:val="fr-FR"/>
        </w:rPr>
        <w:t>le renforcement</w:t>
      </w:r>
      <w:r w:rsidRPr="00283FC1">
        <w:rPr>
          <w:rFonts w:asciiTheme="minorHAnsi" w:hAnsiTheme="minorHAnsi" w:cstheme="minorHAnsi"/>
          <w:sz w:val="22"/>
          <w:szCs w:val="22"/>
          <w:lang w:val="fr-FR"/>
        </w:rPr>
        <w:t xml:space="preserve"> des liens au niveau </w:t>
      </w:r>
      <w:r w:rsidR="00417C55" w:rsidRPr="00283FC1">
        <w:rPr>
          <w:rFonts w:asciiTheme="minorHAnsi" w:hAnsiTheme="minorHAnsi" w:cstheme="minorHAnsi"/>
          <w:sz w:val="22"/>
          <w:szCs w:val="22"/>
          <w:lang w:val="fr-FR"/>
        </w:rPr>
        <w:t>régional</w:t>
      </w:r>
      <w:r w:rsidR="0078021B" w:rsidRPr="00283FC1">
        <w:rPr>
          <w:rFonts w:asciiTheme="minorHAnsi" w:hAnsiTheme="minorHAnsi" w:cstheme="minorHAnsi"/>
          <w:sz w:val="22"/>
          <w:szCs w:val="22"/>
          <w:lang w:val="fr-FR"/>
        </w:rPr>
        <w:t xml:space="preserve"> </w:t>
      </w:r>
      <w:r w:rsidR="00417C55" w:rsidRPr="00283FC1">
        <w:rPr>
          <w:rFonts w:asciiTheme="minorHAnsi" w:hAnsiTheme="minorHAnsi" w:cstheme="minorHAnsi"/>
          <w:sz w:val="22"/>
          <w:szCs w:val="22"/>
          <w:lang w:val="fr-FR"/>
        </w:rPr>
        <w:t xml:space="preserve">mais aussi </w:t>
      </w:r>
      <w:r w:rsidRPr="00283FC1">
        <w:rPr>
          <w:rFonts w:asciiTheme="minorHAnsi" w:hAnsiTheme="minorHAnsi" w:cstheme="minorHAnsi"/>
          <w:sz w:val="22"/>
          <w:szCs w:val="22"/>
          <w:lang w:val="fr-FR"/>
        </w:rPr>
        <w:t xml:space="preserve">(ii) en renforçant les capacités du Gouvernement </w:t>
      </w:r>
      <w:r w:rsidR="0093004C" w:rsidRPr="00283FC1">
        <w:rPr>
          <w:rFonts w:asciiTheme="minorHAnsi" w:hAnsiTheme="minorHAnsi" w:cstheme="minorHAnsi"/>
          <w:sz w:val="22"/>
          <w:szCs w:val="22"/>
          <w:lang w:val="fr-FR"/>
        </w:rPr>
        <w:t xml:space="preserve">pour </w:t>
      </w:r>
      <w:r w:rsidR="00417C55" w:rsidRPr="00283FC1">
        <w:rPr>
          <w:rFonts w:asciiTheme="minorHAnsi" w:hAnsiTheme="minorHAnsi" w:cstheme="minorHAnsi"/>
          <w:sz w:val="22"/>
          <w:szCs w:val="22"/>
          <w:lang w:val="fr-FR"/>
        </w:rPr>
        <w:t>qu’il puisse mettre en œuvre la Feuille de route de l’inclusion financière.</w:t>
      </w:r>
    </w:p>
    <w:p w14:paraId="709E2F24" w14:textId="578A9B6F" w:rsidR="00417C55" w:rsidRPr="00283FC1" w:rsidRDefault="00417C55"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lang w:val="fr-FR"/>
        </w:rPr>
        <w:t xml:space="preserve">L’appui à la composante « cadre réglementaire de la finance inclusive » </w:t>
      </w:r>
      <w:r w:rsidRPr="00283FC1">
        <w:rPr>
          <w:rFonts w:asciiTheme="minorHAnsi" w:hAnsiTheme="minorHAnsi" w:cstheme="minorHAnsi"/>
          <w:sz w:val="22"/>
          <w:szCs w:val="22"/>
          <w:lang w:val="fr-FR"/>
        </w:rPr>
        <w:t xml:space="preserve">aidera à consolider la capacité de la BCC dans </w:t>
      </w:r>
      <w:r w:rsidR="00195B31" w:rsidRPr="00283FC1">
        <w:rPr>
          <w:rFonts w:asciiTheme="minorHAnsi" w:hAnsiTheme="minorHAnsi" w:cstheme="minorHAnsi"/>
          <w:sz w:val="22"/>
          <w:szCs w:val="22"/>
          <w:lang w:val="fr-FR"/>
        </w:rPr>
        <w:t>la mise en application</w:t>
      </w:r>
      <w:r w:rsidRPr="00283FC1">
        <w:rPr>
          <w:rFonts w:asciiTheme="minorHAnsi" w:hAnsiTheme="minorHAnsi" w:cstheme="minorHAnsi"/>
          <w:sz w:val="22"/>
          <w:szCs w:val="22"/>
          <w:lang w:val="fr-FR"/>
        </w:rPr>
        <w:t xml:space="preserve"> des lois, des </w:t>
      </w:r>
      <w:r w:rsidR="00850D80" w:rsidRPr="00283FC1">
        <w:rPr>
          <w:rFonts w:asciiTheme="minorHAnsi" w:hAnsiTheme="minorHAnsi" w:cstheme="minorHAnsi"/>
          <w:sz w:val="22"/>
          <w:szCs w:val="22"/>
          <w:lang w:val="fr-FR"/>
        </w:rPr>
        <w:t>règlements</w:t>
      </w:r>
      <w:r w:rsidRPr="00283FC1">
        <w:rPr>
          <w:rFonts w:asciiTheme="minorHAnsi" w:hAnsiTheme="minorHAnsi" w:cstheme="minorHAnsi"/>
          <w:sz w:val="22"/>
          <w:szCs w:val="22"/>
          <w:lang w:val="fr-FR"/>
        </w:rPr>
        <w:t xml:space="preserve"> ou d’autres instruments en vue de professionnaliser et de renforcer les opérations des institutions de microfinance</w:t>
      </w:r>
      <w:r w:rsidR="00850D80" w:rsidRPr="00283FC1">
        <w:rPr>
          <w:rFonts w:asciiTheme="minorHAnsi" w:hAnsiTheme="minorHAnsi" w:cstheme="minorHAnsi"/>
          <w:sz w:val="22"/>
          <w:szCs w:val="22"/>
          <w:lang w:val="fr-FR"/>
        </w:rPr>
        <w:t xml:space="preserve"> et</w:t>
      </w:r>
      <w:r w:rsidRPr="00283FC1">
        <w:rPr>
          <w:rFonts w:asciiTheme="minorHAnsi" w:hAnsiTheme="minorHAnsi" w:cstheme="minorHAnsi"/>
          <w:sz w:val="22"/>
          <w:szCs w:val="22"/>
          <w:lang w:val="fr-FR"/>
        </w:rPr>
        <w:t xml:space="preserve"> des </w:t>
      </w:r>
      <w:r w:rsidR="00195B31" w:rsidRPr="00283FC1">
        <w:rPr>
          <w:rFonts w:asciiTheme="minorHAnsi" w:hAnsiTheme="minorHAnsi" w:cstheme="minorHAnsi"/>
          <w:sz w:val="22"/>
          <w:szCs w:val="22"/>
          <w:lang w:val="fr-FR"/>
        </w:rPr>
        <w:t>coopératives d’épargne et de crédit</w:t>
      </w:r>
      <w:r w:rsidRPr="00283FC1">
        <w:rPr>
          <w:rFonts w:asciiTheme="minorHAnsi" w:hAnsiTheme="minorHAnsi" w:cstheme="minorHAnsi"/>
          <w:sz w:val="22"/>
          <w:szCs w:val="22"/>
          <w:lang w:val="fr-FR"/>
        </w:rPr>
        <w:t>. Les activités indicatives sont entre autres :</w:t>
      </w:r>
    </w:p>
    <w:p w14:paraId="50E15FA9" w14:textId="2AB203AE" w:rsidR="00195B31" w:rsidRPr="00283FC1" w:rsidRDefault="00837344" w:rsidP="00195B31">
      <w:pPr>
        <w:pStyle w:val="Heading2"/>
        <w:numPr>
          <w:ilvl w:val="1"/>
          <w:numId w:val="3"/>
        </w:numPr>
        <w:spacing w:after="120" w:line="280" w:lineRule="exact"/>
        <w:rPr>
          <w:rFonts w:asciiTheme="minorHAnsi" w:hAnsiTheme="minorHAnsi" w:cstheme="minorHAnsi"/>
          <w:b w:val="0"/>
          <w:bCs w:val="0"/>
          <w:szCs w:val="22"/>
          <w:lang w:val="fr-FR"/>
        </w:rPr>
      </w:pPr>
      <w:bookmarkStart w:id="31" w:name="_Toc493783426"/>
      <w:r w:rsidRPr="00283FC1">
        <w:rPr>
          <w:rFonts w:asciiTheme="minorHAnsi" w:hAnsiTheme="minorHAnsi" w:cstheme="minorHAnsi"/>
          <w:b w:val="0"/>
          <w:bCs w:val="0"/>
          <w:szCs w:val="22"/>
          <w:lang w:val="fr-FR"/>
        </w:rPr>
        <w:t>L’appui</w:t>
      </w:r>
      <w:r w:rsidR="00195B31" w:rsidRPr="00283FC1">
        <w:rPr>
          <w:rFonts w:asciiTheme="minorHAnsi" w:hAnsiTheme="minorHAnsi" w:cstheme="minorHAnsi"/>
          <w:b w:val="0"/>
          <w:bCs w:val="0"/>
          <w:szCs w:val="22"/>
          <w:lang w:val="fr-FR"/>
        </w:rPr>
        <w:t xml:space="preserve"> à l'efficacité de la supervision et des visites d'inspection sur place effectuées par la BCC ;</w:t>
      </w:r>
      <w:bookmarkEnd w:id="31"/>
    </w:p>
    <w:p w14:paraId="375C9CFA" w14:textId="1AD722E1" w:rsidR="00195B31" w:rsidRPr="00283FC1" w:rsidRDefault="00837344" w:rsidP="00195B31">
      <w:pPr>
        <w:pStyle w:val="Heading2"/>
        <w:numPr>
          <w:ilvl w:val="1"/>
          <w:numId w:val="3"/>
        </w:numPr>
        <w:spacing w:after="120" w:line="280" w:lineRule="exact"/>
        <w:rPr>
          <w:rFonts w:asciiTheme="minorHAnsi" w:hAnsiTheme="minorHAnsi" w:cstheme="minorHAnsi"/>
          <w:b w:val="0"/>
          <w:bCs w:val="0"/>
          <w:szCs w:val="22"/>
          <w:lang w:val="fr-FR"/>
        </w:rPr>
      </w:pPr>
      <w:bookmarkStart w:id="32" w:name="_Toc493783427"/>
      <w:r w:rsidRPr="00283FC1">
        <w:rPr>
          <w:rFonts w:asciiTheme="minorHAnsi" w:hAnsiTheme="minorHAnsi" w:cstheme="minorHAnsi"/>
          <w:b w:val="0"/>
          <w:bCs w:val="0"/>
          <w:szCs w:val="22"/>
          <w:lang w:val="fr-FR"/>
        </w:rPr>
        <w:t>Le</w:t>
      </w:r>
      <w:r w:rsidR="00195B31" w:rsidRPr="00283FC1">
        <w:rPr>
          <w:rFonts w:asciiTheme="minorHAnsi" w:hAnsiTheme="minorHAnsi" w:cstheme="minorHAnsi"/>
          <w:b w:val="0"/>
          <w:bCs w:val="0"/>
          <w:szCs w:val="22"/>
          <w:lang w:val="fr-FR"/>
        </w:rPr>
        <w:t xml:space="preserve"> développement d'un cadre différencié pour mieux tirer parti des institutions qui offrent des services de dépôt et potentiellement pour obtenir l’adhésion d'autres prestataires non traditionnels de services financiers ;</w:t>
      </w:r>
      <w:bookmarkEnd w:id="32"/>
      <w:r w:rsidR="000B5EF8" w:rsidRPr="00283FC1">
        <w:rPr>
          <w:rFonts w:asciiTheme="minorHAnsi" w:hAnsiTheme="minorHAnsi" w:cstheme="minorHAnsi"/>
          <w:b w:val="0"/>
          <w:bCs w:val="0"/>
          <w:szCs w:val="22"/>
          <w:lang w:val="fr-FR"/>
        </w:rPr>
        <w:tab/>
      </w:r>
    </w:p>
    <w:p w14:paraId="2FBAFD73" w14:textId="33A2F4A0" w:rsidR="00195B31" w:rsidRPr="00283FC1" w:rsidRDefault="00837344" w:rsidP="00195B31">
      <w:pPr>
        <w:pStyle w:val="Heading2"/>
        <w:numPr>
          <w:ilvl w:val="1"/>
          <w:numId w:val="3"/>
        </w:numPr>
        <w:spacing w:after="120" w:line="280" w:lineRule="exact"/>
        <w:rPr>
          <w:rFonts w:asciiTheme="minorHAnsi" w:hAnsiTheme="minorHAnsi" w:cstheme="minorHAnsi"/>
          <w:b w:val="0"/>
          <w:bCs w:val="0"/>
          <w:szCs w:val="22"/>
          <w:lang w:val="fr-FR"/>
        </w:rPr>
      </w:pPr>
      <w:bookmarkStart w:id="33" w:name="_Toc493783428"/>
      <w:r w:rsidRPr="00283FC1">
        <w:rPr>
          <w:rFonts w:asciiTheme="minorHAnsi" w:hAnsiTheme="minorHAnsi" w:cstheme="minorHAnsi"/>
          <w:b w:val="0"/>
          <w:bCs w:val="0"/>
          <w:szCs w:val="22"/>
          <w:lang w:val="fr-FR"/>
        </w:rPr>
        <w:t>L’appui</w:t>
      </w:r>
      <w:r w:rsidR="000B5EF8" w:rsidRPr="00283FC1">
        <w:rPr>
          <w:rFonts w:asciiTheme="minorHAnsi" w:hAnsiTheme="minorHAnsi" w:cstheme="minorHAnsi"/>
          <w:b w:val="0"/>
          <w:bCs w:val="0"/>
          <w:szCs w:val="22"/>
          <w:lang w:val="fr-FR"/>
        </w:rPr>
        <w:t xml:space="preserve"> à la mise en </w:t>
      </w:r>
      <w:r w:rsidR="008B2CB8" w:rsidRPr="00283FC1">
        <w:rPr>
          <w:rFonts w:asciiTheme="minorHAnsi" w:hAnsiTheme="minorHAnsi" w:cstheme="minorHAnsi"/>
          <w:b w:val="0"/>
          <w:bCs w:val="0"/>
          <w:szCs w:val="22"/>
          <w:lang w:val="fr-FR"/>
        </w:rPr>
        <w:t>œuvre</w:t>
      </w:r>
      <w:r w:rsidR="000B5EF8" w:rsidRPr="00283FC1">
        <w:rPr>
          <w:rFonts w:asciiTheme="minorHAnsi" w:hAnsiTheme="minorHAnsi" w:cstheme="minorHAnsi"/>
          <w:b w:val="0"/>
          <w:bCs w:val="0"/>
          <w:szCs w:val="22"/>
          <w:lang w:val="fr-FR"/>
        </w:rPr>
        <w:t xml:space="preserve"> de la stratégie nationale de développement des PME, en particulier pour l'inclusion financière des PME promu</w:t>
      </w:r>
      <w:r w:rsidR="00417C55" w:rsidRPr="00283FC1">
        <w:rPr>
          <w:rFonts w:asciiTheme="minorHAnsi" w:hAnsiTheme="minorHAnsi" w:cstheme="minorHAnsi"/>
          <w:b w:val="0"/>
          <w:bCs w:val="0"/>
          <w:szCs w:val="22"/>
          <w:lang w:val="fr-FR"/>
        </w:rPr>
        <w:t>s</w:t>
      </w:r>
      <w:r w:rsidR="000B5EF8" w:rsidRPr="00283FC1">
        <w:rPr>
          <w:rFonts w:asciiTheme="minorHAnsi" w:hAnsiTheme="minorHAnsi" w:cstheme="minorHAnsi"/>
          <w:b w:val="0"/>
          <w:bCs w:val="0"/>
          <w:szCs w:val="22"/>
          <w:lang w:val="fr-FR"/>
        </w:rPr>
        <w:t xml:space="preserve"> par des femmes et la jeunesse</w:t>
      </w:r>
      <w:r w:rsidR="005E35B2" w:rsidRPr="00283FC1">
        <w:rPr>
          <w:rFonts w:asciiTheme="minorHAnsi" w:hAnsiTheme="minorHAnsi" w:cstheme="minorHAnsi"/>
          <w:b w:val="0"/>
          <w:bCs w:val="0"/>
          <w:szCs w:val="22"/>
          <w:lang w:val="fr-FR"/>
        </w:rPr>
        <w:t> ;</w:t>
      </w:r>
      <w:bookmarkEnd w:id="33"/>
    </w:p>
    <w:p w14:paraId="4644E79B" w14:textId="57B49B21" w:rsidR="000B5EF8" w:rsidRPr="00283FC1" w:rsidRDefault="000B5EF8" w:rsidP="00AF53D1">
      <w:pPr>
        <w:numPr>
          <w:ilvl w:val="0"/>
          <w:numId w:val="3"/>
        </w:numPr>
        <w:shd w:val="clear" w:color="auto" w:fill="FFFFFF"/>
        <w:spacing w:after="120" w:line="280" w:lineRule="exact"/>
        <w:ind w:left="426" w:hanging="426"/>
        <w:jc w:val="both"/>
        <w:rPr>
          <w:rFonts w:asciiTheme="minorHAnsi" w:hAnsiTheme="minorHAnsi" w:cstheme="minorHAnsi"/>
          <w:i/>
          <w:sz w:val="22"/>
          <w:szCs w:val="22"/>
          <w:lang w:val="fr-FR"/>
        </w:rPr>
      </w:pPr>
      <w:r w:rsidRPr="00283FC1">
        <w:rPr>
          <w:rFonts w:asciiTheme="minorHAnsi" w:hAnsiTheme="minorHAnsi" w:cstheme="minorHAnsi"/>
          <w:i/>
          <w:sz w:val="22"/>
          <w:szCs w:val="22"/>
          <w:lang w:val="fr-FR"/>
        </w:rPr>
        <w:t xml:space="preserve">Données et </w:t>
      </w:r>
      <w:r w:rsidR="009621C7" w:rsidRPr="00283FC1">
        <w:rPr>
          <w:rFonts w:asciiTheme="minorHAnsi" w:hAnsiTheme="minorHAnsi" w:cstheme="minorHAnsi"/>
          <w:i/>
          <w:sz w:val="22"/>
          <w:szCs w:val="22"/>
          <w:lang w:val="fr-FR"/>
        </w:rPr>
        <w:t>publications</w:t>
      </w:r>
      <w:r w:rsidR="009621C7"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 </w:t>
      </w:r>
      <w:r w:rsidR="00850D80"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es données et </w:t>
      </w:r>
      <w:r w:rsidR="00850D80" w:rsidRPr="00283FC1">
        <w:rPr>
          <w:rFonts w:asciiTheme="minorHAnsi" w:hAnsiTheme="minorHAnsi" w:cstheme="minorHAnsi"/>
          <w:sz w:val="22"/>
          <w:szCs w:val="22"/>
          <w:lang w:val="fr-FR"/>
        </w:rPr>
        <w:t xml:space="preserve">les </w:t>
      </w:r>
      <w:r w:rsidRPr="00283FC1">
        <w:rPr>
          <w:rFonts w:asciiTheme="minorHAnsi" w:hAnsiTheme="minorHAnsi" w:cstheme="minorHAnsi"/>
          <w:sz w:val="22"/>
          <w:szCs w:val="22"/>
          <w:lang w:val="fr-FR"/>
        </w:rPr>
        <w:t xml:space="preserve">publications </w:t>
      </w:r>
      <w:r w:rsidR="00850D80" w:rsidRPr="00283FC1">
        <w:rPr>
          <w:rFonts w:asciiTheme="minorHAnsi" w:hAnsiTheme="minorHAnsi" w:cstheme="minorHAnsi"/>
          <w:sz w:val="22"/>
          <w:szCs w:val="22"/>
          <w:lang w:val="fr-FR"/>
        </w:rPr>
        <w:t xml:space="preserve">demeurent </w:t>
      </w:r>
      <w:r w:rsidRPr="00283FC1">
        <w:rPr>
          <w:rFonts w:asciiTheme="minorHAnsi" w:hAnsiTheme="minorHAnsi" w:cstheme="minorHAnsi"/>
          <w:sz w:val="22"/>
          <w:szCs w:val="22"/>
          <w:lang w:val="fr-FR"/>
        </w:rPr>
        <w:t>important</w:t>
      </w:r>
      <w:r w:rsidR="00C21303" w:rsidRPr="00283FC1">
        <w:rPr>
          <w:rFonts w:asciiTheme="minorHAnsi" w:hAnsiTheme="minorHAnsi" w:cstheme="minorHAnsi"/>
          <w:sz w:val="22"/>
          <w:szCs w:val="22"/>
          <w:lang w:val="fr-FR"/>
        </w:rPr>
        <w:t>es</w:t>
      </w:r>
      <w:r w:rsidR="003258A4" w:rsidRPr="00283FC1">
        <w:rPr>
          <w:rFonts w:asciiTheme="minorHAnsi" w:hAnsiTheme="minorHAnsi" w:cstheme="minorHAnsi"/>
          <w:sz w:val="22"/>
          <w:szCs w:val="22"/>
          <w:lang w:val="fr-FR"/>
        </w:rPr>
        <w:t xml:space="preserve"> </w:t>
      </w:r>
      <w:r w:rsidR="00C21303" w:rsidRPr="00283FC1">
        <w:rPr>
          <w:rFonts w:asciiTheme="minorHAnsi" w:hAnsiTheme="minorHAnsi" w:cstheme="minorHAnsi"/>
          <w:sz w:val="22"/>
          <w:szCs w:val="22"/>
          <w:lang w:val="fr-FR"/>
        </w:rPr>
        <w:t xml:space="preserve">avec la rareté </w:t>
      </w:r>
      <w:r w:rsidR="00F54FA9" w:rsidRPr="00283FC1">
        <w:rPr>
          <w:rFonts w:asciiTheme="minorHAnsi" w:hAnsiTheme="minorHAnsi" w:cstheme="minorHAnsi"/>
          <w:sz w:val="22"/>
          <w:szCs w:val="22"/>
          <w:lang w:val="fr-FR"/>
        </w:rPr>
        <w:t xml:space="preserve">des informations sur </w:t>
      </w:r>
      <w:r w:rsidRPr="00283FC1">
        <w:rPr>
          <w:rFonts w:asciiTheme="minorHAnsi" w:hAnsiTheme="minorHAnsi" w:cstheme="minorHAnsi"/>
          <w:sz w:val="22"/>
          <w:szCs w:val="22"/>
          <w:lang w:val="fr-FR"/>
        </w:rPr>
        <w:t>lesquel</w:t>
      </w:r>
      <w:r w:rsidR="00F54FA9" w:rsidRPr="00283FC1">
        <w:rPr>
          <w:rFonts w:asciiTheme="minorHAnsi" w:hAnsiTheme="minorHAnsi" w:cstheme="minorHAnsi"/>
          <w:sz w:val="22"/>
          <w:szCs w:val="22"/>
          <w:lang w:val="fr-FR"/>
        </w:rPr>
        <w:t>le</w:t>
      </w:r>
      <w:r w:rsidRPr="00283FC1">
        <w:rPr>
          <w:rFonts w:asciiTheme="minorHAnsi" w:hAnsiTheme="minorHAnsi" w:cstheme="minorHAnsi"/>
          <w:sz w:val="22"/>
          <w:szCs w:val="22"/>
          <w:lang w:val="fr-FR"/>
        </w:rPr>
        <w:t xml:space="preserve">s les </w:t>
      </w:r>
      <w:r w:rsidR="00F54FA9" w:rsidRPr="00283FC1">
        <w:rPr>
          <w:rFonts w:asciiTheme="minorHAnsi" w:hAnsiTheme="minorHAnsi" w:cstheme="minorHAnsi"/>
          <w:sz w:val="22"/>
          <w:szCs w:val="22"/>
          <w:lang w:val="fr-FR"/>
        </w:rPr>
        <w:t xml:space="preserve">prestataires de </w:t>
      </w:r>
      <w:r w:rsidRPr="00283FC1">
        <w:rPr>
          <w:rFonts w:asciiTheme="minorHAnsi" w:hAnsiTheme="minorHAnsi" w:cstheme="minorHAnsi"/>
          <w:sz w:val="22"/>
          <w:szCs w:val="22"/>
          <w:lang w:val="fr-FR"/>
        </w:rPr>
        <w:t xml:space="preserve">services et les décideurs </w:t>
      </w:r>
      <w:r w:rsidR="00F54FA9" w:rsidRPr="00283FC1">
        <w:rPr>
          <w:rFonts w:asciiTheme="minorHAnsi" w:hAnsiTheme="minorHAnsi" w:cstheme="minorHAnsi"/>
          <w:sz w:val="22"/>
          <w:szCs w:val="22"/>
          <w:lang w:val="fr-FR"/>
        </w:rPr>
        <w:t xml:space="preserve">s’appuient pour </w:t>
      </w:r>
      <w:r w:rsidRPr="00283FC1">
        <w:rPr>
          <w:rFonts w:asciiTheme="minorHAnsi" w:hAnsiTheme="minorHAnsi" w:cstheme="minorHAnsi"/>
          <w:sz w:val="22"/>
          <w:szCs w:val="22"/>
          <w:lang w:val="fr-FR"/>
        </w:rPr>
        <w:t xml:space="preserve">prendre des décisions fiables. </w:t>
      </w:r>
      <w:r w:rsidR="00F54FA9" w:rsidRPr="00283FC1">
        <w:rPr>
          <w:rFonts w:asciiTheme="minorHAnsi" w:hAnsiTheme="minorHAnsi" w:cstheme="minorHAnsi"/>
          <w:sz w:val="22"/>
          <w:szCs w:val="22"/>
          <w:lang w:val="fr-FR"/>
        </w:rPr>
        <w:t xml:space="preserve">Les </w:t>
      </w:r>
      <w:r w:rsidRPr="00283FC1">
        <w:rPr>
          <w:rFonts w:asciiTheme="minorHAnsi" w:hAnsiTheme="minorHAnsi" w:cstheme="minorHAnsi"/>
          <w:sz w:val="22"/>
          <w:szCs w:val="22"/>
          <w:lang w:val="fr-FR"/>
        </w:rPr>
        <w:t xml:space="preserve">données </w:t>
      </w:r>
      <w:r w:rsidR="00F54FA9" w:rsidRPr="00283FC1">
        <w:rPr>
          <w:rFonts w:asciiTheme="minorHAnsi" w:hAnsiTheme="minorHAnsi" w:cstheme="minorHAnsi"/>
          <w:sz w:val="22"/>
          <w:szCs w:val="22"/>
          <w:lang w:val="fr-FR"/>
        </w:rPr>
        <w:t xml:space="preserve">sur le </w:t>
      </w:r>
      <w:r w:rsidRPr="00283FC1">
        <w:rPr>
          <w:rFonts w:asciiTheme="minorHAnsi" w:hAnsiTheme="minorHAnsi" w:cstheme="minorHAnsi"/>
          <w:sz w:val="22"/>
          <w:szCs w:val="22"/>
          <w:lang w:val="fr-FR"/>
        </w:rPr>
        <w:t xml:space="preserve">marché </w:t>
      </w:r>
      <w:r w:rsidR="00F54FA9" w:rsidRPr="00283FC1">
        <w:rPr>
          <w:rFonts w:asciiTheme="minorHAnsi" w:hAnsiTheme="minorHAnsi" w:cstheme="minorHAnsi"/>
          <w:sz w:val="22"/>
          <w:szCs w:val="22"/>
          <w:lang w:val="fr-FR"/>
        </w:rPr>
        <w:t xml:space="preserve">continueront </w:t>
      </w:r>
      <w:r w:rsidR="00883FEF" w:rsidRPr="00283FC1">
        <w:rPr>
          <w:rFonts w:asciiTheme="minorHAnsi" w:hAnsiTheme="minorHAnsi" w:cstheme="minorHAnsi"/>
          <w:sz w:val="22"/>
          <w:szCs w:val="22"/>
          <w:lang w:val="fr-FR"/>
        </w:rPr>
        <w:t>d’</w:t>
      </w:r>
      <w:r w:rsidR="00F54FA9" w:rsidRPr="00283FC1">
        <w:rPr>
          <w:rFonts w:asciiTheme="minorHAnsi" w:hAnsiTheme="minorHAnsi" w:cstheme="minorHAnsi"/>
          <w:sz w:val="22"/>
          <w:szCs w:val="22"/>
          <w:lang w:val="fr-FR"/>
        </w:rPr>
        <w:t>être offertes à travers la publication d’</w:t>
      </w:r>
      <w:r w:rsidRPr="00283FC1">
        <w:rPr>
          <w:rFonts w:asciiTheme="minorHAnsi" w:hAnsiTheme="minorHAnsi" w:cstheme="minorHAnsi"/>
          <w:sz w:val="22"/>
          <w:szCs w:val="22"/>
          <w:lang w:val="fr-FR"/>
        </w:rPr>
        <w:t>un rapport annuel pour le secteur des IMF et des C</w:t>
      </w:r>
      <w:r w:rsidR="00883FEF" w:rsidRPr="00283FC1">
        <w:rPr>
          <w:rFonts w:asciiTheme="minorHAnsi" w:hAnsiTheme="minorHAnsi" w:cstheme="minorHAnsi"/>
          <w:sz w:val="22"/>
          <w:szCs w:val="22"/>
          <w:lang w:val="fr-FR"/>
        </w:rPr>
        <w:t>oopec</w:t>
      </w:r>
      <w:r w:rsidR="003258A4" w:rsidRPr="00283FC1">
        <w:rPr>
          <w:rFonts w:asciiTheme="minorHAnsi" w:hAnsiTheme="minorHAnsi" w:cstheme="minorHAnsi"/>
          <w:sz w:val="22"/>
          <w:szCs w:val="22"/>
          <w:lang w:val="fr-FR"/>
        </w:rPr>
        <w:t xml:space="preserve"> </w:t>
      </w:r>
      <w:r w:rsidR="00F54FA9" w:rsidRPr="00283FC1">
        <w:rPr>
          <w:rFonts w:asciiTheme="minorHAnsi" w:hAnsiTheme="minorHAnsi" w:cstheme="minorHAnsi"/>
          <w:sz w:val="22"/>
          <w:szCs w:val="22"/>
          <w:lang w:val="fr-FR"/>
        </w:rPr>
        <w:t xml:space="preserve">(rapport </w:t>
      </w:r>
      <w:r w:rsidR="00883FEF" w:rsidRPr="00283FC1">
        <w:rPr>
          <w:rFonts w:asciiTheme="minorHAnsi" w:hAnsiTheme="minorHAnsi" w:cstheme="minorHAnsi"/>
          <w:sz w:val="22"/>
          <w:szCs w:val="22"/>
          <w:lang w:val="fr-FR"/>
        </w:rPr>
        <w:t xml:space="preserve">publié </w:t>
      </w:r>
      <w:r w:rsidR="00F54FA9" w:rsidRPr="00283FC1">
        <w:rPr>
          <w:rFonts w:asciiTheme="minorHAnsi" w:hAnsiTheme="minorHAnsi" w:cstheme="minorHAnsi"/>
          <w:sz w:val="22"/>
          <w:szCs w:val="22"/>
          <w:lang w:val="fr-FR"/>
        </w:rPr>
        <w:t xml:space="preserve">auparavant dans le cadre de </w:t>
      </w:r>
      <w:r w:rsidRPr="00283FC1">
        <w:rPr>
          <w:rFonts w:asciiTheme="minorHAnsi" w:hAnsiTheme="minorHAnsi" w:cstheme="minorHAnsi"/>
          <w:sz w:val="22"/>
          <w:szCs w:val="22"/>
          <w:lang w:val="fr-FR"/>
        </w:rPr>
        <w:t xml:space="preserve">PASMIF </w:t>
      </w:r>
      <w:r w:rsidRPr="00283FC1">
        <w:rPr>
          <w:rFonts w:asciiTheme="minorHAnsi" w:hAnsiTheme="minorHAnsi" w:cstheme="minorHAnsi"/>
          <w:sz w:val="22"/>
          <w:szCs w:val="22"/>
          <w:lang w:val="fr-FR"/>
        </w:rPr>
        <w:lastRenderedPageBreak/>
        <w:t>II</w:t>
      </w:r>
      <w:r w:rsidR="00F54FA9" w:rsidRPr="00283FC1">
        <w:rPr>
          <w:rFonts w:asciiTheme="minorHAnsi" w:hAnsiTheme="minorHAnsi" w:cstheme="minorHAnsi"/>
          <w:sz w:val="22"/>
          <w:szCs w:val="22"/>
          <w:lang w:val="fr-FR"/>
        </w:rPr>
        <w:t xml:space="preserve">). En outre, </w:t>
      </w:r>
      <w:r w:rsidR="00883FEF" w:rsidRPr="00283FC1">
        <w:rPr>
          <w:rFonts w:asciiTheme="minorHAnsi" w:hAnsiTheme="minorHAnsi" w:cstheme="minorHAnsi"/>
          <w:sz w:val="22"/>
          <w:szCs w:val="22"/>
          <w:lang w:val="fr-FR"/>
        </w:rPr>
        <w:t xml:space="preserve">il a été proposé d’élaborer </w:t>
      </w:r>
      <w:r w:rsidR="00F54FA9" w:rsidRPr="00283FC1">
        <w:rPr>
          <w:rFonts w:asciiTheme="minorHAnsi" w:hAnsiTheme="minorHAnsi" w:cstheme="minorHAnsi"/>
          <w:sz w:val="22"/>
          <w:szCs w:val="22"/>
          <w:lang w:val="fr-FR"/>
        </w:rPr>
        <w:t xml:space="preserve">et </w:t>
      </w:r>
      <w:r w:rsidR="00883FEF" w:rsidRPr="00283FC1">
        <w:rPr>
          <w:rFonts w:asciiTheme="minorHAnsi" w:hAnsiTheme="minorHAnsi" w:cstheme="minorHAnsi"/>
          <w:sz w:val="22"/>
          <w:szCs w:val="22"/>
          <w:lang w:val="fr-FR"/>
        </w:rPr>
        <w:t xml:space="preserve">de </w:t>
      </w:r>
      <w:r w:rsidRPr="00283FC1">
        <w:rPr>
          <w:rFonts w:asciiTheme="minorHAnsi" w:hAnsiTheme="minorHAnsi" w:cstheme="minorHAnsi"/>
          <w:sz w:val="22"/>
          <w:szCs w:val="22"/>
          <w:lang w:val="fr-FR"/>
        </w:rPr>
        <w:t>publi</w:t>
      </w:r>
      <w:r w:rsidR="00883FEF" w:rsidRPr="00283FC1">
        <w:rPr>
          <w:rFonts w:asciiTheme="minorHAnsi" w:hAnsiTheme="minorHAnsi" w:cstheme="minorHAnsi"/>
          <w:sz w:val="22"/>
          <w:szCs w:val="22"/>
          <w:lang w:val="fr-FR"/>
        </w:rPr>
        <w:t xml:space="preserve">er </w:t>
      </w:r>
      <w:r w:rsidR="00F54FA9" w:rsidRPr="00283FC1">
        <w:rPr>
          <w:rFonts w:asciiTheme="minorHAnsi" w:hAnsiTheme="minorHAnsi" w:cstheme="minorHAnsi"/>
          <w:sz w:val="22"/>
          <w:szCs w:val="22"/>
          <w:lang w:val="fr-FR"/>
        </w:rPr>
        <w:t>certaines</w:t>
      </w:r>
      <w:r w:rsidRPr="00283FC1">
        <w:rPr>
          <w:rFonts w:asciiTheme="minorHAnsi" w:hAnsiTheme="minorHAnsi" w:cstheme="minorHAnsi"/>
          <w:sz w:val="22"/>
          <w:szCs w:val="22"/>
          <w:lang w:val="fr-FR"/>
        </w:rPr>
        <w:t xml:space="preserve"> document</w:t>
      </w:r>
      <w:r w:rsidR="00F54FA9" w:rsidRPr="00283FC1">
        <w:rPr>
          <w:rFonts w:asciiTheme="minorHAnsi" w:hAnsiTheme="minorHAnsi" w:cstheme="minorHAnsi"/>
          <w:sz w:val="22"/>
          <w:szCs w:val="22"/>
          <w:lang w:val="fr-FR"/>
        </w:rPr>
        <w:t xml:space="preserve">ations </w:t>
      </w:r>
      <w:r w:rsidR="00883FEF" w:rsidRPr="00283FC1">
        <w:rPr>
          <w:rFonts w:asciiTheme="minorHAnsi" w:hAnsiTheme="minorHAnsi" w:cstheme="minorHAnsi"/>
          <w:sz w:val="22"/>
          <w:szCs w:val="22"/>
          <w:lang w:val="fr-FR"/>
        </w:rPr>
        <w:t xml:space="preserve">destinées pour </w:t>
      </w:r>
      <w:r w:rsidR="00F54FA9"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'éducation financière. </w:t>
      </w:r>
    </w:p>
    <w:p w14:paraId="5C760285" w14:textId="365EC333" w:rsidR="00883FEF" w:rsidRPr="00283FC1" w:rsidRDefault="00883FEF"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i/>
          <w:sz w:val="22"/>
          <w:szCs w:val="22"/>
          <w:lang w:val="fr-FR"/>
        </w:rPr>
        <w:t xml:space="preserve">La composante « appui à la capacité de mise en œuvre de la Feuille de route » </w:t>
      </w:r>
      <w:r w:rsidR="0058573A" w:rsidRPr="00283FC1">
        <w:rPr>
          <w:rFonts w:asciiTheme="minorHAnsi" w:hAnsiTheme="minorHAnsi" w:cstheme="minorHAnsi"/>
          <w:sz w:val="22"/>
          <w:szCs w:val="22"/>
          <w:lang w:val="fr-FR"/>
        </w:rPr>
        <w:t xml:space="preserve">apportera au Gouvernement des compétences en </w:t>
      </w:r>
      <w:r w:rsidRPr="00283FC1">
        <w:rPr>
          <w:rFonts w:asciiTheme="minorHAnsi" w:hAnsiTheme="minorHAnsi" w:cstheme="minorHAnsi"/>
          <w:sz w:val="22"/>
          <w:szCs w:val="22"/>
          <w:lang w:val="fr-FR"/>
        </w:rPr>
        <w:t xml:space="preserve">facilitation et un appui technique pour </w:t>
      </w:r>
      <w:r w:rsidR="0058573A"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assurer qu</w:t>
      </w:r>
      <w:r w:rsidR="000920CC" w:rsidRPr="00283FC1">
        <w:rPr>
          <w:rFonts w:asciiTheme="minorHAnsi" w:hAnsiTheme="minorHAnsi" w:cstheme="minorHAnsi"/>
          <w:sz w:val="22"/>
          <w:szCs w:val="22"/>
          <w:lang w:val="fr-FR"/>
        </w:rPr>
        <w:t xml:space="preserve">e ledit gouvernement </w:t>
      </w:r>
      <w:r w:rsidRPr="00283FC1">
        <w:rPr>
          <w:rFonts w:asciiTheme="minorHAnsi" w:hAnsiTheme="minorHAnsi" w:cstheme="minorHAnsi"/>
          <w:sz w:val="22"/>
          <w:szCs w:val="22"/>
          <w:lang w:val="fr-FR"/>
        </w:rPr>
        <w:t xml:space="preserve">dispose du système institutionnel </w:t>
      </w:r>
      <w:r w:rsidR="0058573A" w:rsidRPr="00283FC1">
        <w:rPr>
          <w:rFonts w:asciiTheme="minorHAnsi" w:hAnsiTheme="minorHAnsi" w:cstheme="minorHAnsi"/>
          <w:sz w:val="22"/>
          <w:szCs w:val="22"/>
          <w:lang w:val="fr-FR"/>
        </w:rPr>
        <w:t xml:space="preserve">de prestation </w:t>
      </w:r>
      <w:r w:rsidRPr="00283FC1">
        <w:rPr>
          <w:rFonts w:asciiTheme="minorHAnsi" w:hAnsiTheme="minorHAnsi" w:cstheme="minorHAnsi"/>
          <w:sz w:val="22"/>
          <w:szCs w:val="22"/>
          <w:lang w:val="fr-FR"/>
        </w:rPr>
        <w:t xml:space="preserve">nécessaire </w:t>
      </w:r>
      <w:r w:rsidR="0058573A" w:rsidRPr="00283FC1">
        <w:rPr>
          <w:rFonts w:asciiTheme="minorHAnsi" w:hAnsiTheme="minorHAnsi" w:cstheme="minorHAnsi"/>
          <w:sz w:val="22"/>
          <w:szCs w:val="22"/>
          <w:lang w:val="fr-FR"/>
        </w:rPr>
        <w:t>à la fonction d’exécution</w:t>
      </w:r>
      <w:r w:rsidRPr="00283FC1">
        <w:rPr>
          <w:rFonts w:asciiTheme="minorHAnsi" w:hAnsiTheme="minorHAnsi" w:cstheme="minorHAnsi"/>
          <w:sz w:val="22"/>
          <w:szCs w:val="22"/>
          <w:lang w:val="fr-FR"/>
        </w:rPr>
        <w:t xml:space="preserve">. </w:t>
      </w:r>
      <w:r w:rsidR="0058573A" w:rsidRPr="00283FC1">
        <w:rPr>
          <w:rFonts w:asciiTheme="minorHAnsi" w:hAnsiTheme="minorHAnsi" w:cstheme="minorHAnsi"/>
          <w:sz w:val="22"/>
          <w:szCs w:val="22"/>
          <w:lang w:val="fr-FR"/>
        </w:rPr>
        <w:t xml:space="preserve">Cet appui sera fourni dans le cadre du Comité de coordination MAP actuel, comité dont le </w:t>
      </w:r>
      <w:r w:rsidRPr="00283FC1">
        <w:rPr>
          <w:rFonts w:asciiTheme="minorHAnsi" w:hAnsiTheme="minorHAnsi" w:cstheme="minorHAnsi"/>
          <w:sz w:val="22"/>
          <w:szCs w:val="22"/>
          <w:lang w:val="fr-FR"/>
        </w:rPr>
        <w:t xml:space="preserve">rôle et la responsabilité </w:t>
      </w:r>
      <w:r w:rsidR="0058573A" w:rsidRPr="00283FC1">
        <w:rPr>
          <w:rFonts w:asciiTheme="minorHAnsi" w:hAnsiTheme="minorHAnsi" w:cstheme="minorHAnsi"/>
          <w:sz w:val="22"/>
          <w:szCs w:val="22"/>
          <w:lang w:val="fr-FR"/>
        </w:rPr>
        <w:t>sont, entre autres, l</w:t>
      </w:r>
      <w:r w:rsidRPr="00283FC1">
        <w:rPr>
          <w:rFonts w:asciiTheme="minorHAnsi" w:hAnsiTheme="minorHAnsi" w:cstheme="minorHAnsi"/>
          <w:sz w:val="22"/>
          <w:szCs w:val="22"/>
          <w:lang w:val="fr-FR"/>
        </w:rPr>
        <w:t xml:space="preserve">a </w:t>
      </w:r>
      <w:r w:rsidR="0058573A" w:rsidRPr="00283FC1">
        <w:rPr>
          <w:rFonts w:asciiTheme="minorHAnsi" w:hAnsiTheme="minorHAnsi" w:cstheme="minorHAnsi"/>
          <w:sz w:val="22"/>
          <w:szCs w:val="22"/>
          <w:lang w:val="fr-FR"/>
        </w:rPr>
        <w:t>c</w:t>
      </w:r>
      <w:r w:rsidRPr="00283FC1">
        <w:rPr>
          <w:rFonts w:asciiTheme="minorHAnsi" w:hAnsiTheme="minorHAnsi" w:cstheme="minorHAnsi"/>
          <w:sz w:val="22"/>
          <w:szCs w:val="22"/>
          <w:lang w:val="fr-FR"/>
        </w:rPr>
        <w:t>oordination et l'</w:t>
      </w:r>
      <w:r w:rsidR="0058573A" w:rsidRPr="00283FC1">
        <w:rPr>
          <w:rFonts w:asciiTheme="minorHAnsi" w:hAnsiTheme="minorHAnsi" w:cstheme="minorHAnsi"/>
          <w:sz w:val="22"/>
          <w:szCs w:val="22"/>
          <w:lang w:val="fr-FR"/>
        </w:rPr>
        <w:t>h</w:t>
      </w:r>
      <w:r w:rsidRPr="00283FC1">
        <w:rPr>
          <w:rFonts w:asciiTheme="minorHAnsi" w:hAnsiTheme="minorHAnsi" w:cstheme="minorHAnsi"/>
          <w:sz w:val="22"/>
          <w:szCs w:val="22"/>
          <w:lang w:val="fr-FR"/>
        </w:rPr>
        <w:t xml:space="preserve">armonisation des différentes initiatives </w:t>
      </w:r>
      <w:r w:rsidR="00B81BF0"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pour s’assurer que des synergies </w:t>
      </w:r>
      <w:r w:rsidR="00B81BF0" w:rsidRPr="00283FC1">
        <w:rPr>
          <w:rFonts w:asciiTheme="minorHAnsi" w:hAnsiTheme="minorHAnsi" w:cstheme="minorHAnsi"/>
          <w:sz w:val="22"/>
          <w:szCs w:val="22"/>
          <w:lang w:val="fr-FR"/>
        </w:rPr>
        <w:t xml:space="preserve">en soient </w:t>
      </w:r>
      <w:r w:rsidR="000920CC" w:rsidRPr="00283FC1">
        <w:rPr>
          <w:rFonts w:asciiTheme="minorHAnsi" w:hAnsiTheme="minorHAnsi" w:cstheme="minorHAnsi"/>
          <w:sz w:val="22"/>
          <w:szCs w:val="22"/>
          <w:lang w:val="fr-FR"/>
        </w:rPr>
        <w:t xml:space="preserve">dégagées </w:t>
      </w:r>
      <w:r w:rsidRPr="00283FC1">
        <w:rPr>
          <w:rFonts w:asciiTheme="minorHAnsi" w:hAnsiTheme="minorHAnsi" w:cstheme="minorHAnsi"/>
          <w:sz w:val="22"/>
          <w:szCs w:val="22"/>
          <w:lang w:val="fr-FR"/>
        </w:rPr>
        <w:t>dans la mesure du possible</w:t>
      </w:r>
      <w:r w:rsidR="00B81BF0"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 le suivi et l'évaluation et </w:t>
      </w:r>
      <w:r w:rsidR="00B81BF0" w:rsidRPr="00283FC1">
        <w:rPr>
          <w:rFonts w:asciiTheme="minorHAnsi" w:hAnsiTheme="minorHAnsi" w:cstheme="minorHAnsi"/>
          <w:sz w:val="22"/>
          <w:szCs w:val="22"/>
          <w:lang w:val="fr-FR"/>
        </w:rPr>
        <w:t xml:space="preserve">la transmission régulière de </w:t>
      </w:r>
      <w:r w:rsidRPr="00283FC1">
        <w:rPr>
          <w:rFonts w:asciiTheme="minorHAnsi" w:hAnsiTheme="minorHAnsi" w:cstheme="minorHAnsi"/>
          <w:sz w:val="22"/>
          <w:szCs w:val="22"/>
          <w:lang w:val="fr-FR"/>
        </w:rPr>
        <w:t xml:space="preserve">rapports, et </w:t>
      </w:r>
      <w:r w:rsidR="006625C8" w:rsidRPr="00283FC1">
        <w:rPr>
          <w:rFonts w:asciiTheme="minorHAnsi" w:hAnsiTheme="minorHAnsi" w:cstheme="minorHAnsi"/>
          <w:sz w:val="22"/>
          <w:szCs w:val="22"/>
          <w:lang w:val="fr-FR"/>
        </w:rPr>
        <w:t xml:space="preserve">des </w:t>
      </w:r>
      <w:r w:rsidRPr="00283FC1">
        <w:rPr>
          <w:rFonts w:asciiTheme="minorHAnsi" w:hAnsiTheme="minorHAnsi" w:cstheme="minorHAnsi"/>
          <w:sz w:val="22"/>
          <w:szCs w:val="22"/>
          <w:lang w:val="fr-FR"/>
        </w:rPr>
        <w:t xml:space="preserve">modalités de mise en œuvre </w:t>
      </w:r>
      <w:r w:rsidR="00B81BF0" w:rsidRPr="00283FC1">
        <w:rPr>
          <w:rFonts w:asciiTheme="minorHAnsi" w:hAnsiTheme="minorHAnsi" w:cstheme="minorHAnsi"/>
          <w:sz w:val="22"/>
          <w:szCs w:val="22"/>
          <w:lang w:val="fr-FR"/>
        </w:rPr>
        <w:t xml:space="preserve">qui permettent de </w:t>
      </w:r>
      <w:r w:rsidRPr="00283FC1">
        <w:rPr>
          <w:rFonts w:asciiTheme="minorHAnsi" w:hAnsiTheme="minorHAnsi" w:cstheme="minorHAnsi"/>
          <w:sz w:val="22"/>
          <w:szCs w:val="22"/>
          <w:lang w:val="fr-FR"/>
        </w:rPr>
        <w:t xml:space="preserve">s'assurer que les projets des intervenants </w:t>
      </w:r>
      <w:r w:rsidR="006625C8" w:rsidRPr="00283FC1">
        <w:rPr>
          <w:rFonts w:asciiTheme="minorHAnsi" w:hAnsiTheme="minorHAnsi" w:cstheme="minorHAnsi"/>
          <w:sz w:val="22"/>
          <w:szCs w:val="22"/>
          <w:lang w:val="fr-FR"/>
        </w:rPr>
        <w:t xml:space="preserve">qui </w:t>
      </w:r>
      <w:r w:rsidR="00B81BF0" w:rsidRPr="00283FC1">
        <w:rPr>
          <w:rFonts w:asciiTheme="minorHAnsi" w:hAnsiTheme="minorHAnsi" w:cstheme="minorHAnsi"/>
          <w:sz w:val="22"/>
          <w:szCs w:val="22"/>
          <w:lang w:val="fr-FR"/>
        </w:rPr>
        <w:t>accus</w:t>
      </w:r>
      <w:r w:rsidR="006625C8" w:rsidRPr="00283FC1">
        <w:rPr>
          <w:rFonts w:asciiTheme="minorHAnsi" w:hAnsiTheme="minorHAnsi" w:cstheme="minorHAnsi"/>
          <w:sz w:val="22"/>
          <w:szCs w:val="22"/>
          <w:lang w:val="fr-FR"/>
        </w:rPr>
        <w:t>e</w:t>
      </w:r>
      <w:r w:rsidR="00B81BF0" w:rsidRPr="00283FC1">
        <w:rPr>
          <w:rFonts w:asciiTheme="minorHAnsi" w:hAnsiTheme="minorHAnsi" w:cstheme="minorHAnsi"/>
          <w:sz w:val="22"/>
          <w:szCs w:val="22"/>
          <w:lang w:val="fr-FR"/>
        </w:rPr>
        <w:t xml:space="preserve">nt un </w:t>
      </w:r>
      <w:r w:rsidRPr="00283FC1">
        <w:rPr>
          <w:rFonts w:asciiTheme="minorHAnsi" w:hAnsiTheme="minorHAnsi" w:cstheme="minorHAnsi"/>
          <w:sz w:val="22"/>
          <w:szCs w:val="22"/>
          <w:lang w:val="fr-FR"/>
        </w:rPr>
        <w:t>retard sont, le cas échéant</w:t>
      </w:r>
      <w:r w:rsidR="00D826F5" w:rsidRPr="00283FC1">
        <w:rPr>
          <w:rFonts w:asciiTheme="minorHAnsi" w:hAnsiTheme="minorHAnsi" w:cstheme="minorHAnsi"/>
          <w:sz w:val="22"/>
          <w:szCs w:val="22"/>
          <w:lang w:val="fr-FR"/>
        </w:rPr>
        <w:t>, signalés aux échelons supérieurs</w:t>
      </w:r>
      <w:r w:rsidRPr="00283FC1">
        <w:rPr>
          <w:rFonts w:asciiTheme="minorHAnsi" w:hAnsiTheme="minorHAnsi" w:cstheme="minorHAnsi"/>
          <w:sz w:val="22"/>
          <w:szCs w:val="22"/>
          <w:lang w:val="fr-FR"/>
        </w:rPr>
        <w:t>. Le projet ACTIF</w:t>
      </w:r>
      <w:r w:rsidR="00D826F5" w:rsidRPr="00283FC1">
        <w:rPr>
          <w:rFonts w:asciiTheme="minorHAnsi" w:hAnsiTheme="minorHAnsi" w:cstheme="minorHAnsi"/>
          <w:sz w:val="22"/>
          <w:szCs w:val="22"/>
          <w:lang w:val="fr-FR"/>
        </w:rPr>
        <w:t xml:space="preserve"> renforcera</w:t>
      </w:r>
      <w:r w:rsidR="0067691D" w:rsidRPr="00283FC1">
        <w:rPr>
          <w:rFonts w:asciiTheme="minorHAnsi" w:hAnsiTheme="minorHAnsi" w:cstheme="minorHAnsi"/>
          <w:sz w:val="22"/>
          <w:szCs w:val="22"/>
          <w:lang w:val="fr-FR"/>
        </w:rPr>
        <w:t xml:space="preserve"> </w:t>
      </w:r>
      <w:r w:rsidR="00D826F5" w:rsidRPr="00283FC1">
        <w:rPr>
          <w:rFonts w:asciiTheme="minorHAnsi" w:hAnsiTheme="minorHAnsi" w:cstheme="minorHAnsi"/>
          <w:sz w:val="22"/>
          <w:szCs w:val="22"/>
          <w:lang w:val="fr-FR"/>
        </w:rPr>
        <w:t xml:space="preserve">la capacité du Comité à </w:t>
      </w:r>
      <w:r w:rsidRPr="00283FC1">
        <w:rPr>
          <w:rFonts w:asciiTheme="minorHAnsi" w:hAnsiTheme="minorHAnsi" w:cstheme="minorHAnsi"/>
          <w:sz w:val="22"/>
          <w:szCs w:val="22"/>
          <w:lang w:val="fr-FR"/>
        </w:rPr>
        <w:t>réalis</w:t>
      </w:r>
      <w:r w:rsidR="00D826F5" w:rsidRPr="00283FC1">
        <w:rPr>
          <w:rFonts w:asciiTheme="minorHAnsi" w:hAnsiTheme="minorHAnsi" w:cstheme="minorHAnsi"/>
          <w:sz w:val="22"/>
          <w:szCs w:val="22"/>
          <w:lang w:val="fr-FR"/>
        </w:rPr>
        <w:t xml:space="preserve">er </w:t>
      </w:r>
      <w:r w:rsidRPr="00283FC1">
        <w:rPr>
          <w:rFonts w:asciiTheme="minorHAnsi" w:hAnsiTheme="minorHAnsi" w:cstheme="minorHAnsi"/>
          <w:sz w:val="22"/>
          <w:szCs w:val="22"/>
          <w:lang w:val="fr-FR"/>
        </w:rPr>
        <w:t>ces objectifs</w:t>
      </w:r>
      <w:r w:rsidR="006625C8"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et les éléments suivants sont prévus :</w:t>
      </w:r>
    </w:p>
    <w:p w14:paraId="364B80A8" w14:textId="77777777" w:rsidR="000B5EF8" w:rsidRPr="00283FC1" w:rsidRDefault="000B5EF8" w:rsidP="00AF53D1">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a. </w:t>
      </w:r>
      <w:r w:rsidRPr="00283FC1">
        <w:rPr>
          <w:rFonts w:asciiTheme="minorHAnsi" w:hAnsiTheme="minorHAnsi" w:cstheme="minorHAnsi"/>
          <w:sz w:val="22"/>
          <w:szCs w:val="22"/>
          <w:lang w:val="fr-FR"/>
        </w:rPr>
        <w:tab/>
        <w:t xml:space="preserve">appui technique </w:t>
      </w:r>
      <w:r w:rsidR="00651433" w:rsidRPr="00283FC1">
        <w:rPr>
          <w:rFonts w:asciiTheme="minorHAnsi" w:hAnsiTheme="minorHAnsi" w:cstheme="minorHAnsi"/>
          <w:sz w:val="22"/>
          <w:szCs w:val="22"/>
          <w:lang w:val="fr-FR"/>
        </w:rPr>
        <w:t xml:space="preserve">et stratégique </w:t>
      </w:r>
      <w:r w:rsidR="00BF159C" w:rsidRPr="00283FC1">
        <w:rPr>
          <w:rFonts w:asciiTheme="minorHAnsi" w:hAnsiTheme="minorHAnsi" w:cstheme="minorHAnsi"/>
          <w:sz w:val="22"/>
          <w:szCs w:val="22"/>
          <w:lang w:val="fr-FR"/>
        </w:rPr>
        <w:t xml:space="preserve">au Comité de </w:t>
      </w:r>
      <w:r w:rsidRPr="00283FC1">
        <w:rPr>
          <w:rFonts w:asciiTheme="minorHAnsi" w:hAnsiTheme="minorHAnsi" w:cstheme="minorHAnsi"/>
          <w:sz w:val="22"/>
          <w:szCs w:val="22"/>
          <w:lang w:val="fr-FR"/>
        </w:rPr>
        <w:t xml:space="preserve">coordination et </w:t>
      </w:r>
      <w:r w:rsidR="00BF159C" w:rsidRPr="00283FC1">
        <w:rPr>
          <w:rFonts w:asciiTheme="minorHAnsi" w:hAnsiTheme="minorHAnsi" w:cstheme="minorHAnsi"/>
          <w:sz w:val="22"/>
          <w:szCs w:val="22"/>
          <w:lang w:val="fr-FR"/>
        </w:rPr>
        <w:t xml:space="preserve">à </w:t>
      </w:r>
      <w:r w:rsidRPr="00283FC1">
        <w:rPr>
          <w:rFonts w:asciiTheme="minorHAnsi" w:hAnsiTheme="minorHAnsi" w:cstheme="minorHAnsi"/>
          <w:sz w:val="22"/>
          <w:szCs w:val="22"/>
          <w:lang w:val="fr-FR"/>
        </w:rPr>
        <w:t>son secrétariat</w:t>
      </w:r>
      <w:r w:rsidR="00BF159C" w:rsidRPr="00283FC1">
        <w:rPr>
          <w:rFonts w:asciiTheme="minorHAnsi" w:hAnsiTheme="minorHAnsi" w:cstheme="minorHAnsi"/>
          <w:sz w:val="22"/>
          <w:szCs w:val="22"/>
          <w:lang w:val="fr-FR"/>
        </w:rPr>
        <w:t> ;</w:t>
      </w:r>
    </w:p>
    <w:p w14:paraId="09938CCB" w14:textId="77777777" w:rsidR="000B5EF8" w:rsidRPr="00283FC1" w:rsidRDefault="000B5EF8" w:rsidP="00AF53D1">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b. </w:t>
      </w:r>
      <w:r w:rsidRPr="00283FC1">
        <w:rPr>
          <w:rFonts w:asciiTheme="minorHAnsi" w:hAnsiTheme="minorHAnsi" w:cstheme="minorHAnsi"/>
          <w:sz w:val="22"/>
          <w:szCs w:val="22"/>
          <w:lang w:val="fr-FR"/>
        </w:rPr>
        <w:tab/>
      </w:r>
      <w:r w:rsidR="00BF159C" w:rsidRPr="00283FC1">
        <w:rPr>
          <w:rFonts w:asciiTheme="minorHAnsi" w:hAnsiTheme="minorHAnsi" w:cstheme="minorHAnsi"/>
          <w:sz w:val="22"/>
          <w:szCs w:val="22"/>
          <w:lang w:val="fr-FR"/>
        </w:rPr>
        <w:t>le d</w:t>
      </w:r>
      <w:r w:rsidRPr="00283FC1">
        <w:rPr>
          <w:rFonts w:asciiTheme="minorHAnsi" w:hAnsiTheme="minorHAnsi" w:cstheme="minorHAnsi"/>
          <w:sz w:val="22"/>
          <w:szCs w:val="22"/>
          <w:lang w:val="fr-FR"/>
        </w:rPr>
        <w:t xml:space="preserve">éveloppement d'une fonction de </w:t>
      </w:r>
      <w:r w:rsidR="00BF159C" w:rsidRPr="00283FC1">
        <w:rPr>
          <w:rFonts w:asciiTheme="minorHAnsi" w:hAnsiTheme="minorHAnsi" w:cstheme="minorHAnsi"/>
          <w:sz w:val="22"/>
          <w:szCs w:val="22"/>
          <w:lang w:val="fr-FR"/>
        </w:rPr>
        <w:t xml:space="preserve">repérage et de </w:t>
      </w:r>
      <w:r w:rsidRPr="00283FC1">
        <w:rPr>
          <w:rFonts w:asciiTheme="minorHAnsi" w:hAnsiTheme="minorHAnsi" w:cstheme="minorHAnsi"/>
          <w:sz w:val="22"/>
          <w:szCs w:val="22"/>
          <w:lang w:val="fr-FR"/>
        </w:rPr>
        <w:t>suiv</w:t>
      </w:r>
      <w:r w:rsidR="00BF159C" w:rsidRPr="00283FC1">
        <w:rPr>
          <w:rFonts w:asciiTheme="minorHAnsi" w:hAnsiTheme="minorHAnsi" w:cstheme="minorHAnsi"/>
          <w:sz w:val="22"/>
          <w:szCs w:val="22"/>
          <w:lang w:val="fr-FR"/>
        </w:rPr>
        <w:t>i</w:t>
      </w:r>
      <w:r w:rsidRPr="00283FC1">
        <w:rPr>
          <w:rFonts w:asciiTheme="minorHAnsi" w:hAnsiTheme="minorHAnsi" w:cstheme="minorHAnsi"/>
          <w:sz w:val="22"/>
          <w:szCs w:val="22"/>
          <w:lang w:val="fr-FR"/>
        </w:rPr>
        <w:t xml:space="preserve">, y compris les principaux indicateurs de </w:t>
      </w:r>
      <w:r w:rsidR="006625C8" w:rsidRPr="00283FC1">
        <w:rPr>
          <w:rFonts w:asciiTheme="minorHAnsi" w:hAnsiTheme="minorHAnsi" w:cstheme="minorHAnsi"/>
          <w:sz w:val="22"/>
          <w:szCs w:val="22"/>
          <w:lang w:val="fr-FR"/>
        </w:rPr>
        <w:t xml:space="preserve">performance </w:t>
      </w:r>
      <w:r w:rsidRPr="00283FC1">
        <w:rPr>
          <w:rFonts w:asciiTheme="minorHAnsi" w:hAnsiTheme="minorHAnsi" w:cstheme="minorHAnsi"/>
          <w:sz w:val="22"/>
          <w:szCs w:val="22"/>
          <w:lang w:val="fr-FR"/>
        </w:rPr>
        <w:t xml:space="preserve">pour la Feuille de Route, </w:t>
      </w:r>
      <w:r w:rsidR="00BF159C" w:rsidRPr="00283FC1">
        <w:rPr>
          <w:rFonts w:asciiTheme="minorHAnsi" w:hAnsiTheme="minorHAnsi" w:cstheme="minorHAnsi"/>
          <w:sz w:val="22"/>
          <w:szCs w:val="22"/>
          <w:lang w:val="fr-FR"/>
        </w:rPr>
        <w:t xml:space="preserve">ainsi que </w:t>
      </w:r>
      <w:r w:rsidRPr="00283FC1">
        <w:rPr>
          <w:rFonts w:asciiTheme="minorHAnsi" w:hAnsiTheme="minorHAnsi" w:cstheme="minorHAnsi"/>
          <w:sz w:val="22"/>
          <w:szCs w:val="22"/>
          <w:lang w:val="fr-FR"/>
        </w:rPr>
        <w:t>des objectifs annuels ;</w:t>
      </w:r>
    </w:p>
    <w:p w14:paraId="7C8D0077" w14:textId="77777777" w:rsidR="00BF159C" w:rsidRPr="00283FC1" w:rsidRDefault="000B5EF8" w:rsidP="00AF53D1">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c. </w:t>
      </w:r>
      <w:r w:rsidRPr="00283FC1">
        <w:rPr>
          <w:rFonts w:asciiTheme="minorHAnsi" w:hAnsiTheme="minorHAnsi" w:cstheme="minorHAnsi"/>
          <w:sz w:val="22"/>
          <w:szCs w:val="22"/>
          <w:lang w:val="fr-FR"/>
        </w:rPr>
        <w:tab/>
      </w:r>
      <w:r w:rsidR="00BF159C" w:rsidRPr="00283FC1">
        <w:rPr>
          <w:rFonts w:asciiTheme="minorHAnsi" w:hAnsiTheme="minorHAnsi" w:cstheme="minorHAnsi"/>
          <w:sz w:val="22"/>
          <w:szCs w:val="22"/>
          <w:lang w:val="fr-FR"/>
        </w:rPr>
        <w:t>assistance à la coordination des partenaires au développement ainsi qu’à la mobilisation de ressources ;</w:t>
      </w:r>
    </w:p>
    <w:p w14:paraId="4857C253" w14:textId="77777777" w:rsidR="00BF159C" w:rsidRPr="00283FC1" w:rsidRDefault="00BF159C" w:rsidP="00AF53D1">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d. </w:t>
      </w:r>
      <w:r w:rsidRPr="00283FC1">
        <w:rPr>
          <w:rFonts w:asciiTheme="minorHAnsi" w:hAnsiTheme="minorHAnsi" w:cstheme="minorHAnsi"/>
          <w:sz w:val="22"/>
          <w:szCs w:val="22"/>
          <w:lang w:val="fr-FR"/>
        </w:rPr>
        <w:tab/>
        <w:t xml:space="preserve">apport d’un leadership technique pour s’assurer que l’élan soit gardé dans la mise en œuvre ; </w:t>
      </w:r>
    </w:p>
    <w:p w14:paraId="69C6D5F9" w14:textId="77777777" w:rsidR="000920CC" w:rsidRPr="00283FC1" w:rsidRDefault="000B5EF8" w:rsidP="00AF53D1">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e. </w:t>
      </w:r>
      <w:r w:rsidRPr="00283FC1">
        <w:rPr>
          <w:rFonts w:asciiTheme="minorHAnsi" w:hAnsiTheme="minorHAnsi" w:cstheme="minorHAnsi"/>
          <w:sz w:val="22"/>
          <w:szCs w:val="22"/>
          <w:lang w:val="fr-FR"/>
        </w:rPr>
        <w:tab/>
        <w:t xml:space="preserve">actualisation du MAP en 2019 </w:t>
      </w:r>
      <w:r w:rsidR="000920CC" w:rsidRPr="00283FC1">
        <w:rPr>
          <w:rFonts w:asciiTheme="minorHAnsi" w:hAnsiTheme="minorHAnsi" w:cstheme="minorHAnsi"/>
          <w:sz w:val="22"/>
          <w:szCs w:val="22"/>
          <w:lang w:val="fr-FR"/>
        </w:rPr>
        <w:t xml:space="preserve">sous réserve de disponibilité d’un financement parallèle car ceci n’a pas été inséré dans le budget </w:t>
      </w:r>
      <w:r w:rsidRPr="00283FC1">
        <w:rPr>
          <w:rFonts w:asciiTheme="minorHAnsi" w:hAnsiTheme="minorHAnsi" w:cstheme="minorHAnsi"/>
          <w:sz w:val="22"/>
          <w:szCs w:val="22"/>
          <w:lang w:val="fr-FR"/>
        </w:rPr>
        <w:t>(avec une mise à jour de la Feuille de</w:t>
      </w:r>
      <w:r w:rsidR="000920CC" w:rsidRPr="00283FC1">
        <w:rPr>
          <w:rFonts w:asciiTheme="minorHAnsi" w:hAnsiTheme="minorHAnsi" w:cstheme="minorHAnsi"/>
          <w:sz w:val="22"/>
          <w:szCs w:val="22"/>
          <w:lang w:val="fr-FR"/>
        </w:rPr>
        <w:t xml:space="preserve"> r</w:t>
      </w:r>
      <w:r w:rsidRPr="00283FC1">
        <w:rPr>
          <w:rFonts w:asciiTheme="minorHAnsi" w:hAnsiTheme="minorHAnsi" w:cstheme="minorHAnsi"/>
          <w:sz w:val="22"/>
          <w:szCs w:val="22"/>
          <w:lang w:val="fr-FR"/>
        </w:rPr>
        <w:t>oute) ;</w:t>
      </w:r>
    </w:p>
    <w:p w14:paraId="0C0B99E9" w14:textId="77777777" w:rsidR="000B5EF8" w:rsidRPr="00283FC1" w:rsidRDefault="000920CC" w:rsidP="00AF53D1">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f</w:t>
      </w:r>
      <w:r w:rsidR="000B5EF8" w:rsidRPr="00283FC1">
        <w:rPr>
          <w:rFonts w:asciiTheme="minorHAnsi" w:hAnsiTheme="minorHAnsi" w:cstheme="minorHAnsi"/>
          <w:sz w:val="22"/>
          <w:szCs w:val="22"/>
          <w:lang w:val="fr-FR"/>
        </w:rPr>
        <w:t xml:space="preserve">. </w:t>
      </w:r>
      <w:r w:rsidR="000B5EF8" w:rsidRPr="00283FC1">
        <w:rPr>
          <w:rFonts w:asciiTheme="minorHAnsi" w:hAnsiTheme="minorHAnsi" w:cstheme="minorHAnsi"/>
          <w:sz w:val="22"/>
          <w:szCs w:val="22"/>
          <w:lang w:val="fr-FR"/>
        </w:rPr>
        <w:tab/>
      </w:r>
      <w:r w:rsidRPr="00283FC1">
        <w:rPr>
          <w:rFonts w:asciiTheme="minorHAnsi" w:hAnsiTheme="minorHAnsi" w:cstheme="minorHAnsi"/>
          <w:sz w:val="22"/>
          <w:szCs w:val="22"/>
          <w:lang w:val="fr-FR"/>
        </w:rPr>
        <w:t xml:space="preserve">l’établissement de liens avec les </w:t>
      </w:r>
      <w:r w:rsidR="000B5EF8" w:rsidRPr="00283FC1">
        <w:rPr>
          <w:rFonts w:asciiTheme="minorHAnsi" w:hAnsiTheme="minorHAnsi" w:cstheme="minorHAnsi"/>
          <w:sz w:val="22"/>
          <w:szCs w:val="22"/>
          <w:lang w:val="fr-FR"/>
        </w:rPr>
        <w:t xml:space="preserve">structures régionales de la SADC et </w:t>
      </w:r>
      <w:r w:rsidRPr="00283FC1">
        <w:rPr>
          <w:rFonts w:asciiTheme="minorHAnsi" w:hAnsiTheme="minorHAnsi" w:cstheme="minorHAnsi"/>
          <w:sz w:val="22"/>
          <w:szCs w:val="22"/>
          <w:lang w:val="fr-FR"/>
        </w:rPr>
        <w:t>s</w:t>
      </w:r>
      <w:r w:rsidR="000B5EF8" w:rsidRPr="00283FC1">
        <w:rPr>
          <w:rFonts w:asciiTheme="minorHAnsi" w:hAnsiTheme="minorHAnsi" w:cstheme="minorHAnsi"/>
          <w:sz w:val="22"/>
          <w:szCs w:val="22"/>
          <w:lang w:val="fr-FR"/>
        </w:rPr>
        <w:t xml:space="preserve">a stratégie </w:t>
      </w:r>
      <w:r w:rsidR="00BF7A53" w:rsidRPr="00283FC1">
        <w:rPr>
          <w:rFonts w:asciiTheme="minorHAnsi" w:hAnsiTheme="minorHAnsi" w:cstheme="minorHAnsi"/>
          <w:sz w:val="22"/>
          <w:szCs w:val="22"/>
          <w:lang w:val="fr-FR"/>
        </w:rPr>
        <w:t xml:space="preserve">de </w:t>
      </w:r>
      <w:r w:rsidR="000B5EF8" w:rsidRPr="00283FC1">
        <w:rPr>
          <w:rFonts w:asciiTheme="minorHAnsi" w:hAnsiTheme="minorHAnsi" w:cstheme="minorHAnsi"/>
          <w:sz w:val="22"/>
          <w:szCs w:val="22"/>
          <w:lang w:val="fr-FR"/>
        </w:rPr>
        <w:t>finance inclusive.</w:t>
      </w:r>
    </w:p>
    <w:p w14:paraId="341C3B10" w14:textId="77777777" w:rsidR="00816751" w:rsidRPr="00283FC1" w:rsidRDefault="00FF4E00" w:rsidP="00AF53D1">
      <w:pPr>
        <w:pStyle w:val="Heading2"/>
        <w:spacing w:after="120" w:line="280" w:lineRule="exact"/>
        <w:ind w:left="567" w:hanging="567"/>
        <w:rPr>
          <w:rFonts w:asciiTheme="minorHAnsi" w:hAnsiTheme="minorHAnsi" w:cstheme="minorHAnsi"/>
          <w:szCs w:val="22"/>
          <w:lang w:val="fr-FR"/>
        </w:rPr>
      </w:pPr>
      <w:bookmarkStart w:id="34" w:name="_Toc493783429"/>
      <w:r w:rsidRPr="00283FC1">
        <w:rPr>
          <w:rFonts w:asciiTheme="minorHAnsi" w:hAnsiTheme="minorHAnsi" w:cstheme="minorHAnsi"/>
          <w:szCs w:val="22"/>
          <w:lang w:val="fr-FR"/>
        </w:rPr>
        <w:t xml:space="preserve">3.1.5 </w:t>
      </w:r>
      <w:r w:rsidR="0086392B" w:rsidRPr="00283FC1">
        <w:rPr>
          <w:rFonts w:asciiTheme="minorHAnsi" w:hAnsiTheme="minorHAnsi" w:cstheme="minorHAnsi"/>
          <w:szCs w:val="22"/>
          <w:lang w:val="fr-FR"/>
        </w:rPr>
        <w:tab/>
      </w:r>
      <w:r w:rsidR="00EC7B12" w:rsidRPr="00283FC1">
        <w:rPr>
          <w:rFonts w:asciiTheme="minorHAnsi" w:hAnsiTheme="minorHAnsi" w:cstheme="minorHAnsi"/>
          <w:szCs w:val="22"/>
          <w:lang w:val="fr-FR"/>
        </w:rPr>
        <w:t>Résultat</w:t>
      </w:r>
      <w:r w:rsidR="0086392B" w:rsidRPr="00283FC1">
        <w:rPr>
          <w:rFonts w:asciiTheme="minorHAnsi" w:hAnsiTheme="minorHAnsi" w:cstheme="minorHAnsi"/>
          <w:szCs w:val="22"/>
          <w:lang w:val="fr-FR"/>
        </w:rPr>
        <w:t xml:space="preserve"> 5 : </w:t>
      </w:r>
      <w:r w:rsidR="0086392B" w:rsidRPr="00283FC1">
        <w:rPr>
          <w:rFonts w:asciiTheme="minorHAnsi" w:hAnsiTheme="minorHAnsi" w:cstheme="minorHAnsi"/>
          <w:i/>
          <w:szCs w:val="22"/>
          <w:lang w:val="fr-FR"/>
        </w:rPr>
        <w:t>Le savoir acquis et les enseignements tirés sont partagés aux principales parties prenantes</w:t>
      </w:r>
      <w:bookmarkEnd w:id="34"/>
    </w:p>
    <w:p w14:paraId="3A12B03A" w14:textId="6A6F34C3" w:rsidR="00385948" w:rsidRPr="00283FC1" w:rsidRDefault="00BF7A53" w:rsidP="00AF53D1">
      <w:pPr>
        <w:numPr>
          <w:ilvl w:val="0"/>
          <w:numId w:val="3"/>
        </w:numPr>
        <w:shd w:val="clear" w:color="auto" w:fill="FFFFFF"/>
        <w:spacing w:after="120" w:line="280" w:lineRule="exact"/>
        <w:ind w:left="426" w:hanging="426"/>
        <w:jc w:val="both"/>
        <w:rPr>
          <w:rFonts w:asciiTheme="minorHAnsi" w:hAnsiTheme="minorHAnsi" w:cstheme="minorHAnsi"/>
          <w:color w:val="0070C0"/>
          <w:sz w:val="22"/>
          <w:szCs w:val="22"/>
          <w:lang w:val="fr-FR"/>
        </w:rPr>
      </w:pPr>
      <w:r w:rsidRPr="00283FC1">
        <w:rPr>
          <w:rFonts w:asciiTheme="minorHAnsi" w:hAnsiTheme="minorHAnsi" w:cstheme="minorHAnsi"/>
          <w:sz w:val="22"/>
          <w:szCs w:val="22"/>
          <w:lang w:val="fr-FR"/>
        </w:rPr>
        <w:t>Une mise en œuvre réussie ne se limite pas à la seule réalisation des objectifs : elle doit aussi le faire de la manière la plus efficace par rapport aux coûts. L’apprentissage continu et le suivi et l’évaluation seront dès lors des éléments clés qui permettent de s’assurer que les objectifs sont réalisés et les meilleures pratiques adoptées, développées et partagées. L’apprentissage et la gestion du savoir encouragera également l’interaction et l’apprentissage mutuel avec d’autres projets en RDC et dans la région</w:t>
      </w:r>
      <w:r w:rsidR="00AE7BCD"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et permettent de s’assurer que le projet ACTIF attire d’autres partenaires au développement </w:t>
      </w:r>
      <w:r w:rsidR="009C29A1" w:rsidRPr="00283FC1">
        <w:rPr>
          <w:rFonts w:asciiTheme="minorHAnsi" w:hAnsiTheme="minorHAnsi" w:cstheme="minorHAnsi"/>
          <w:sz w:val="22"/>
          <w:szCs w:val="22"/>
          <w:lang w:val="fr-FR"/>
        </w:rPr>
        <w:t>pour raffermir son approche du développement du marché.</w:t>
      </w:r>
      <w:r w:rsidR="0022455D" w:rsidRPr="00283FC1">
        <w:rPr>
          <w:rFonts w:asciiTheme="minorHAnsi" w:hAnsiTheme="minorHAnsi" w:cstheme="minorHAnsi"/>
          <w:sz w:val="22"/>
          <w:szCs w:val="22"/>
          <w:lang w:val="fr-FR"/>
        </w:rPr>
        <w:t xml:space="preserve"> </w:t>
      </w:r>
      <w:r w:rsidR="00C36BD8" w:rsidRPr="00283FC1">
        <w:rPr>
          <w:rFonts w:asciiTheme="minorHAnsi" w:hAnsiTheme="minorHAnsi" w:cstheme="minorHAnsi"/>
          <w:sz w:val="22"/>
          <w:szCs w:val="22"/>
          <w:lang w:val="fr-FR"/>
        </w:rPr>
        <w:t>E</w:t>
      </w:r>
      <w:r w:rsidR="009C29A1" w:rsidRPr="00283FC1">
        <w:rPr>
          <w:rFonts w:asciiTheme="minorHAnsi" w:hAnsiTheme="minorHAnsi" w:cstheme="minorHAnsi"/>
          <w:sz w:val="22"/>
          <w:szCs w:val="22"/>
          <w:lang w:val="fr-FR"/>
        </w:rPr>
        <w:t xml:space="preserve">n matière d’apprentissage, </w:t>
      </w:r>
      <w:r w:rsidR="00C36BD8" w:rsidRPr="00283FC1">
        <w:rPr>
          <w:rFonts w:asciiTheme="minorHAnsi" w:hAnsiTheme="minorHAnsi" w:cstheme="minorHAnsi"/>
          <w:sz w:val="22"/>
          <w:szCs w:val="22"/>
          <w:lang w:val="fr-FR"/>
        </w:rPr>
        <w:t xml:space="preserve">les grands objectifs </w:t>
      </w:r>
      <w:r w:rsidR="009C29A1" w:rsidRPr="00283FC1">
        <w:rPr>
          <w:rFonts w:asciiTheme="minorHAnsi" w:hAnsiTheme="minorHAnsi" w:cstheme="minorHAnsi"/>
          <w:sz w:val="22"/>
          <w:szCs w:val="22"/>
          <w:lang w:val="fr-FR"/>
        </w:rPr>
        <w:t>internationa</w:t>
      </w:r>
      <w:r w:rsidR="00C36BD8" w:rsidRPr="00283FC1">
        <w:rPr>
          <w:rFonts w:asciiTheme="minorHAnsi" w:hAnsiTheme="minorHAnsi" w:cstheme="minorHAnsi"/>
          <w:sz w:val="22"/>
          <w:szCs w:val="22"/>
          <w:lang w:val="fr-FR"/>
        </w:rPr>
        <w:t>ux/</w:t>
      </w:r>
      <w:r w:rsidR="009C29A1" w:rsidRPr="00283FC1">
        <w:rPr>
          <w:rFonts w:asciiTheme="minorHAnsi" w:hAnsiTheme="minorHAnsi" w:cstheme="minorHAnsi"/>
          <w:sz w:val="22"/>
          <w:szCs w:val="22"/>
          <w:lang w:val="fr-FR"/>
        </w:rPr>
        <w:t>régiona</w:t>
      </w:r>
      <w:r w:rsidR="00C36BD8" w:rsidRPr="00283FC1">
        <w:rPr>
          <w:rFonts w:asciiTheme="minorHAnsi" w:hAnsiTheme="minorHAnsi" w:cstheme="minorHAnsi"/>
          <w:sz w:val="22"/>
          <w:szCs w:val="22"/>
          <w:lang w:val="fr-FR"/>
        </w:rPr>
        <w:t xml:space="preserve">ux </w:t>
      </w:r>
      <w:r w:rsidR="009C29A1" w:rsidRPr="00283FC1">
        <w:rPr>
          <w:rFonts w:asciiTheme="minorHAnsi" w:hAnsiTheme="minorHAnsi" w:cstheme="minorHAnsi"/>
          <w:sz w:val="22"/>
          <w:szCs w:val="22"/>
          <w:lang w:val="fr-FR"/>
        </w:rPr>
        <w:t xml:space="preserve">seront </w:t>
      </w:r>
      <w:r w:rsidR="00C36BD8" w:rsidRPr="00283FC1">
        <w:rPr>
          <w:rFonts w:asciiTheme="minorHAnsi" w:hAnsiTheme="minorHAnsi" w:cstheme="minorHAnsi"/>
          <w:sz w:val="22"/>
          <w:szCs w:val="22"/>
          <w:lang w:val="fr-FR"/>
        </w:rPr>
        <w:t xml:space="preserve">atteints </w:t>
      </w:r>
      <w:r w:rsidR="009C29A1" w:rsidRPr="00283FC1">
        <w:rPr>
          <w:rFonts w:asciiTheme="minorHAnsi" w:hAnsiTheme="minorHAnsi" w:cstheme="minorHAnsi"/>
          <w:sz w:val="22"/>
          <w:szCs w:val="22"/>
          <w:lang w:val="fr-FR"/>
        </w:rPr>
        <w:t xml:space="preserve">essentiellement </w:t>
      </w:r>
      <w:r w:rsidR="00C36BD8" w:rsidRPr="00283FC1">
        <w:rPr>
          <w:rFonts w:asciiTheme="minorHAnsi" w:hAnsiTheme="minorHAnsi" w:cstheme="minorHAnsi"/>
          <w:sz w:val="22"/>
          <w:szCs w:val="22"/>
          <w:lang w:val="fr-FR"/>
        </w:rPr>
        <w:t xml:space="preserve">à travers le </w:t>
      </w:r>
      <w:r w:rsidR="00195B31" w:rsidRPr="00283FC1">
        <w:rPr>
          <w:rFonts w:asciiTheme="minorHAnsi" w:hAnsiTheme="minorHAnsi" w:cstheme="minorHAnsi"/>
          <w:sz w:val="22"/>
          <w:szCs w:val="22"/>
          <w:lang w:val="fr-FR"/>
        </w:rPr>
        <w:t>Projet</w:t>
      </w:r>
      <w:r w:rsidR="00C36BD8" w:rsidRPr="00283FC1">
        <w:rPr>
          <w:rFonts w:asciiTheme="minorHAnsi" w:hAnsiTheme="minorHAnsi" w:cstheme="minorHAnsi"/>
          <w:sz w:val="22"/>
          <w:szCs w:val="22"/>
          <w:lang w:val="fr-FR"/>
        </w:rPr>
        <w:t xml:space="preserve"> MAP de la SADC, ce car tout l’apprentissage issu de ce </w:t>
      </w:r>
      <w:r w:rsidR="00195B31" w:rsidRPr="00283FC1">
        <w:rPr>
          <w:rFonts w:asciiTheme="minorHAnsi" w:hAnsiTheme="minorHAnsi" w:cstheme="minorHAnsi"/>
          <w:sz w:val="22"/>
          <w:szCs w:val="22"/>
          <w:lang w:val="fr-FR"/>
        </w:rPr>
        <w:t>Projet</w:t>
      </w:r>
      <w:r w:rsidR="00C36BD8" w:rsidRPr="00283FC1">
        <w:rPr>
          <w:rFonts w:asciiTheme="minorHAnsi" w:hAnsiTheme="minorHAnsi" w:cstheme="minorHAnsi"/>
          <w:sz w:val="22"/>
          <w:szCs w:val="22"/>
          <w:lang w:val="fr-FR"/>
        </w:rPr>
        <w:t xml:space="preserve"> renforce</w:t>
      </w:r>
      <w:r w:rsidR="00C30D29" w:rsidRPr="00283FC1">
        <w:rPr>
          <w:rFonts w:asciiTheme="minorHAnsi" w:hAnsiTheme="minorHAnsi" w:cstheme="minorHAnsi"/>
          <w:sz w:val="22"/>
          <w:szCs w:val="22"/>
          <w:lang w:val="fr-FR"/>
        </w:rPr>
        <w:t>ra</w:t>
      </w:r>
      <w:r w:rsidR="00C36BD8" w:rsidRPr="00283FC1">
        <w:rPr>
          <w:rFonts w:asciiTheme="minorHAnsi" w:hAnsiTheme="minorHAnsi" w:cstheme="minorHAnsi"/>
          <w:sz w:val="22"/>
          <w:szCs w:val="22"/>
          <w:lang w:val="fr-FR"/>
        </w:rPr>
        <w:t xml:space="preserve"> la programmation dans toute la région, surtout </w:t>
      </w:r>
      <w:r w:rsidR="00EE40D6" w:rsidRPr="00283FC1">
        <w:rPr>
          <w:rFonts w:asciiTheme="minorHAnsi" w:hAnsiTheme="minorHAnsi" w:cstheme="minorHAnsi"/>
          <w:sz w:val="22"/>
          <w:szCs w:val="22"/>
          <w:lang w:val="fr-FR"/>
        </w:rPr>
        <w:t xml:space="preserve">sur </w:t>
      </w:r>
      <w:r w:rsidR="00C36BD8" w:rsidRPr="00283FC1">
        <w:rPr>
          <w:rFonts w:asciiTheme="minorHAnsi" w:hAnsiTheme="minorHAnsi" w:cstheme="minorHAnsi"/>
          <w:sz w:val="22"/>
          <w:szCs w:val="22"/>
          <w:lang w:val="fr-FR"/>
        </w:rPr>
        <w:t xml:space="preserve">la mise en œuvre de feuilles de route basées sur la méthodologie MAP, </w:t>
      </w:r>
      <w:r w:rsidR="00EE40D6" w:rsidRPr="00283FC1">
        <w:rPr>
          <w:rFonts w:asciiTheme="minorHAnsi" w:hAnsiTheme="minorHAnsi" w:cstheme="minorHAnsi"/>
          <w:sz w:val="22"/>
          <w:szCs w:val="22"/>
          <w:lang w:val="fr-FR"/>
        </w:rPr>
        <w:t xml:space="preserve">mais aussi </w:t>
      </w:r>
      <w:r w:rsidR="00C30D29" w:rsidRPr="00283FC1">
        <w:rPr>
          <w:rFonts w:asciiTheme="minorHAnsi" w:hAnsiTheme="minorHAnsi" w:cstheme="minorHAnsi"/>
          <w:sz w:val="22"/>
          <w:szCs w:val="22"/>
          <w:lang w:val="fr-FR"/>
        </w:rPr>
        <w:t>repoussera les frontières du rôle que les PSF peuvent jouer</w:t>
      </w:r>
      <w:r w:rsidR="00EE40D6" w:rsidRPr="00283FC1">
        <w:rPr>
          <w:rFonts w:asciiTheme="minorHAnsi" w:hAnsiTheme="minorHAnsi" w:cstheme="minorHAnsi"/>
          <w:sz w:val="22"/>
          <w:szCs w:val="22"/>
          <w:lang w:val="fr-FR"/>
        </w:rPr>
        <w:t xml:space="preserve"> pour faire avancer la finance inclusive. La réussite de la mise en œuvre d’ACTIF dépend alors des ressources et des structures mises en place pour appuyer cette mise en œuvre, lesquelles ressources et structures sont entre autres : </w:t>
      </w:r>
    </w:p>
    <w:p w14:paraId="79FF6B9F" w14:textId="77777777" w:rsidR="00002D7A" w:rsidRPr="00283FC1" w:rsidRDefault="00002D7A" w:rsidP="00AF53D1">
      <w:pPr>
        <w:pStyle w:val="ListParagraph"/>
        <w:shd w:val="clear" w:color="auto" w:fill="FFFFFF"/>
        <w:spacing w:after="120" w:line="280" w:lineRule="exact"/>
        <w:ind w:left="709" w:hanging="283"/>
        <w:rPr>
          <w:rFonts w:asciiTheme="minorHAnsi" w:hAnsiTheme="minorHAnsi" w:cstheme="minorHAnsi"/>
          <w:szCs w:val="22"/>
          <w:lang w:val="fr-FR"/>
        </w:rPr>
      </w:pPr>
      <w:r w:rsidRPr="00283FC1">
        <w:rPr>
          <w:rFonts w:asciiTheme="minorHAnsi" w:hAnsiTheme="minorHAnsi" w:cstheme="minorHAnsi"/>
          <w:szCs w:val="22"/>
          <w:lang w:val="fr-FR"/>
        </w:rPr>
        <w:t xml:space="preserve">a. </w:t>
      </w:r>
      <w:r w:rsidR="00AE7BCD" w:rsidRPr="00283FC1">
        <w:rPr>
          <w:rFonts w:asciiTheme="minorHAnsi" w:hAnsiTheme="minorHAnsi" w:cstheme="minorHAnsi"/>
          <w:szCs w:val="22"/>
          <w:lang w:val="fr-FR"/>
        </w:rPr>
        <w:tab/>
      </w:r>
      <w:r w:rsidR="00EE40D6" w:rsidRPr="00283FC1">
        <w:rPr>
          <w:rFonts w:asciiTheme="minorHAnsi" w:hAnsiTheme="minorHAnsi" w:cstheme="minorHAnsi"/>
          <w:szCs w:val="22"/>
          <w:lang w:val="fr-FR"/>
        </w:rPr>
        <w:t>l</w:t>
      </w:r>
      <w:r w:rsidRPr="00283FC1">
        <w:rPr>
          <w:rFonts w:asciiTheme="minorHAnsi" w:hAnsiTheme="minorHAnsi" w:cstheme="minorHAnsi"/>
          <w:szCs w:val="22"/>
          <w:lang w:val="fr-FR"/>
        </w:rPr>
        <w:t xml:space="preserve">a création d'un </w:t>
      </w:r>
      <w:r w:rsidR="00EE40D6" w:rsidRPr="00283FC1">
        <w:rPr>
          <w:rFonts w:asciiTheme="minorHAnsi" w:hAnsiTheme="minorHAnsi" w:cstheme="minorHAnsi"/>
          <w:szCs w:val="22"/>
          <w:lang w:val="fr-FR"/>
        </w:rPr>
        <w:t>c</w:t>
      </w:r>
      <w:r w:rsidRPr="00283FC1">
        <w:rPr>
          <w:rFonts w:asciiTheme="minorHAnsi" w:hAnsiTheme="minorHAnsi" w:cstheme="minorHAnsi"/>
          <w:szCs w:val="22"/>
          <w:lang w:val="fr-FR"/>
        </w:rPr>
        <w:t xml:space="preserve">omité de </w:t>
      </w:r>
      <w:r w:rsidR="00EE40D6" w:rsidRPr="00283FC1">
        <w:rPr>
          <w:rFonts w:asciiTheme="minorHAnsi" w:hAnsiTheme="minorHAnsi" w:cstheme="minorHAnsi"/>
          <w:szCs w:val="22"/>
          <w:lang w:val="fr-FR"/>
        </w:rPr>
        <w:t>pilotage</w:t>
      </w:r>
      <w:r w:rsidRPr="00283FC1">
        <w:rPr>
          <w:rFonts w:asciiTheme="minorHAnsi" w:hAnsiTheme="minorHAnsi" w:cstheme="minorHAnsi"/>
          <w:szCs w:val="22"/>
          <w:lang w:val="fr-FR"/>
        </w:rPr>
        <w:t xml:space="preserve"> pour </w:t>
      </w:r>
      <w:r w:rsidR="00EE40D6" w:rsidRPr="00283FC1">
        <w:rPr>
          <w:rFonts w:asciiTheme="minorHAnsi" w:hAnsiTheme="minorHAnsi" w:cstheme="minorHAnsi"/>
          <w:szCs w:val="22"/>
          <w:lang w:val="fr-FR"/>
        </w:rPr>
        <w:t xml:space="preserve">la supervision et le </w:t>
      </w:r>
      <w:r w:rsidRPr="00283FC1">
        <w:rPr>
          <w:rFonts w:asciiTheme="minorHAnsi" w:hAnsiTheme="minorHAnsi" w:cstheme="minorHAnsi"/>
          <w:szCs w:val="22"/>
          <w:lang w:val="fr-FR"/>
        </w:rPr>
        <w:t xml:space="preserve">contrôle </w:t>
      </w:r>
      <w:r w:rsidR="00EE40D6" w:rsidRPr="00283FC1">
        <w:rPr>
          <w:rFonts w:asciiTheme="minorHAnsi" w:hAnsiTheme="minorHAnsi" w:cstheme="minorHAnsi"/>
          <w:szCs w:val="22"/>
          <w:lang w:val="fr-FR"/>
        </w:rPr>
        <w:t xml:space="preserve">du </w:t>
      </w:r>
      <w:r w:rsidRPr="00283FC1">
        <w:rPr>
          <w:rFonts w:asciiTheme="minorHAnsi" w:hAnsiTheme="minorHAnsi" w:cstheme="minorHAnsi"/>
          <w:szCs w:val="22"/>
          <w:lang w:val="fr-FR"/>
        </w:rPr>
        <w:t>projet</w:t>
      </w:r>
      <w:r w:rsidR="00EE40D6" w:rsidRPr="00283FC1">
        <w:rPr>
          <w:rFonts w:asciiTheme="minorHAnsi" w:hAnsiTheme="minorHAnsi" w:cstheme="minorHAnsi"/>
          <w:szCs w:val="22"/>
          <w:lang w:val="fr-FR"/>
        </w:rPr>
        <w:t> ;</w:t>
      </w:r>
    </w:p>
    <w:p w14:paraId="56D0A8B3" w14:textId="77777777" w:rsidR="00002D7A" w:rsidRPr="00283FC1" w:rsidRDefault="00002D7A" w:rsidP="00AF53D1">
      <w:pPr>
        <w:pStyle w:val="ListParagraph"/>
        <w:shd w:val="clear" w:color="auto" w:fill="FFFFFF"/>
        <w:spacing w:after="120" w:line="280" w:lineRule="exact"/>
        <w:ind w:left="709" w:hanging="283"/>
        <w:rPr>
          <w:rFonts w:asciiTheme="minorHAnsi" w:hAnsiTheme="minorHAnsi" w:cstheme="minorHAnsi"/>
          <w:szCs w:val="22"/>
          <w:lang w:val="fr-FR"/>
        </w:rPr>
      </w:pPr>
      <w:r w:rsidRPr="00283FC1">
        <w:rPr>
          <w:rFonts w:asciiTheme="minorHAnsi" w:hAnsiTheme="minorHAnsi" w:cstheme="minorHAnsi"/>
          <w:szCs w:val="22"/>
          <w:lang w:val="fr-FR"/>
        </w:rPr>
        <w:t xml:space="preserve">b. </w:t>
      </w:r>
      <w:r w:rsidR="00AE7BCD" w:rsidRPr="00283FC1">
        <w:rPr>
          <w:rFonts w:asciiTheme="minorHAnsi" w:hAnsiTheme="minorHAnsi" w:cstheme="minorHAnsi"/>
          <w:szCs w:val="22"/>
          <w:lang w:val="fr-FR"/>
        </w:rPr>
        <w:tab/>
      </w:r>
      <w:r w:rsidR="00EE40D6" w:rsidRPr="00283FC1">
        <w:rPr>
          <w:rFonts w:asciiTheme="minorHAnsi" w:hAnsiTheme="minorHAnsi" w:cstheme="minorHAnsi"/>
          <w:szCs w:val="22"/>
          <w:lang w:val="fr-FR"/>
        </w:rPr>
        <w:t>le savoir et l</w:t>
      </w:r>
      <w:r w:rsidRPr="00283FC1">
        <w:rPr>
          <w:rFonts w:asciiTheme="minorHAnsi" w:hAnsiTheme="minorHAnsi" w:cstheme="minorHAnsi"/>
          <w:szCs w:val="22"/>
          <w:lang w:val="fr-FR"/>
        </w:rPr>
        <w:t>'apprentissage</w:t>
      </w:r>
      <w:r w:rsidR="00EE40D6" w:rsidRPr="00283FC1">
        <w:rPr>
          <w:rFonts w:asciiTheme="minorHAnsi" w:hAnsiTheme="minorHAnsi" w:cstheme="minorHAnsi"/>
          <w:szCs w:val="22"/>
          <w:lang w:val="fr-FR"/>
        </w:rPr>
        <w:t> ;</w:t>
      </w:r>
    </w:p>
    <w:p w14:paraId="1DE4B146" w14:textId="77777777" w:rsidR="00002D7A" w:rsidRPr="00283FC1" w:rsidRDefault="00002D7A" w:rsidP="00AF53D1">
      <w:pPr>
        <w:pStyle w:val="ListParagraph"/>
        <w:shd w:val="clear" w:color="auto" w:fill="FFFFFF"/>
        <w:spacing w:after="120" w:line="280" w:lineRule="exact"/>
        <w:ind w:left="709" w:hanging="283"/>
        <w:rPr>
          <w:rFonts w:asciiTheme="minorHAnsi" w:hAnsiTheme="minorHAnsi" w:cstheme="minorHAnsi"/>
          <w:szCs w:val="22"/>
          <w:lang w:val="fr-FR"/>
        </w:rPr>
      </w:pPr>
      <w:r w:rsidRPr="00283FC1">
        <w:rPr>
          <w:rFonts w:asciiTheme="minorHAnsi" w:hAnsiTheme="minorHAnsi" w:cstheme="minorHAnsi"/>
          <w:szCs w:val="22"/>
          <w:lang w:val="fr-FR"/>
        </w:rPr>
        <w:t xml:space="preserve">c. </w:t>
      </w:r>
      <w:r w:rsidR="00AE7BCD" w:rsidRPr="00283FC1">
        <w:rPr>
          <w:rFonts w:asciiTheme="minorHAnsi" w:hAnsiTheme="minorHAnsi" w:cstheme="minorHAnsi"/>
          <w:szCs w:val="22"/>
          <w:lang w:val="fr-FR"/>
        </w:rPr>
        <w:tab/>
      </w:r>
      <w:r w:rsidR="00EE40D6" w:rsidRPr="00283FC1">
        <w:rPr>
          <w:rFonts w:asciiTheme="minorHAnsi" w:hAnsiTheme="minorHAnsi" w:cstheme="minorHAnsi"/>
          <w:szCs w:val="22"/>
          <w:lang w:val="fr-FR"/>
        </w:rPr>
        <w:t>l</w:t>
      </w:r>
      <w:r w:rsidRPr="00283FC1">
        <w:rPr>
          <w:rFonts w:asciiTheme="minorHAnsi" w:hAnsiTheme="minorHAnsi" w:cstheme="minorHAnsi"/>
          <w:szCs w:val="22"/>
          <w:lang w:val="fr-FR"/>
        </w:rPr>
        <w:t xml:space="preserve">a recherche, le </w:t>
      </w:r>
      <w:r w:rsidR="00EE40D6" w:rsidRPr="00283FC1">
        <w:rPr>
          <w:rFonts w:asciiTheme="minorHAnsi" w:hAnsiTheme="minorHAnsi" w:cstheme="minorHAnsi"/>
          <w:szCs w:val="22"/>
          <w:lang w:val="fr-FR"/>
        </w:rPr>
        <w:t>s</w:t>
      </w:r>
      <w:r w:rsidRPr="00283FC1">
        <w:rPr>
          <w:rFonts w:asciiTheme="minorHAnsi" w:hAnsiTheme="minorHAnsi" w:cstheme="minorHAnsi"/>
          <w:szCs w:val="22"/>
          <w:lang w:val="fr-FR"/>
        </w:rPr>
        <w:t xml:space="preserve">uivi et </w:t>
      </w:r>
      <w:r w:rsidR="00EE40D6" w:rsidRPr="00283FC1">
        <w:rPr>
          <w:rFonts w:asciiTheme="minorHAnsi" w:hAnsiTheme="minorHAnsi" w:cstheme="minorHAnsi"/>
          <w:szCs w:val="22"/>
          <w:lang w:val="fr-FR"/>
        </w:rPr>
        <w:t>l’é</w:t>
      </w:r>
      <w:r w:rsidRPr="00283FC1">
        <w:rPr>
          <w:rFonts w:asciiTheme="minorHAnsi" w:hAnsiTheme="minorHAnsi" w:cstheme="minorHAnsi"/>
          <w:szCs w:val="22"/>
          <w:lang w:val="fr-FR"/>
        </w:rPr>
        <w:t>valuation</w:t>
      </w:r>
      <w:r w:rsidR="00EE40D6" w:rsidRPr="00283FC1">
        <w:rPr>
          <w:rFonts w:asciiTheme="minorHAnsi" w:hAnsiTheme="minorHAnsi" w:cstheme="minorHAnsi"/>
          <w:szCs w:val="22"/>
          <w:lang w:val="fr-FR"/>
        </w:rPr>
        <w:t> ;</w:t>
      </w:r>
    </w:p>
    <w:p w14:paraId="69718087" w14:textId="77777777" w:rsidR="00002D7A" w:rsidRPr="00283FC1" w:rsidRDefault="00EE40D6" w:rsidP="00AF53D1">
      <w:pPr>
        <w:pStyle w:val="ListParagraph"/>
        <w:shd w:val="clear" w:color="auto" w:fill="FFFFFF"/>
        <w:spacing w:after="120" w:line="280" w:lineRule="exact"/>
        <w:ind w:left="709" w:hanging="283"/>
        <w:rPr>
          <w:rFonts w:asciiTheme="minorHAnsi" w:hAnsiTheme="minorHAnsi" w:cstheme="minorHAnsi"/>
          <w:szCs w:val="22"/>
          <w:lang w:val="fr-FR"/>
        </w:rPr>
      </w:pPr>
      <w:r w:rsidRPr="00283FC1">
        <w:rPr>
          <w:rFonts w:asciiTheme="minorHAnsi" w:hAnsiTheme="minorHAnsi" w:cstheme="minorHAnsi"/>
          <w:szCs w:val="22"/>
          <w:lang w:val="fr-FR"/>
        </w:rPr>
        <w:t xml:space="preserve">d. </w:t>
      </w:r>
      <w:r w:rsidR="00AE7BCD" w:rsidRPr="00283FC1">
        <w:rPr>
          <w:rFonts w:asciiTheme="minorHAnsi" w:hAnsiTheme="minorHAnsi" w:cstheme="minorHAnsi"/>
          <w:szCs w:val="22"/>
          <w:lang w:val="fr-FR"/>
        </w:rPr>
        <w:tab/>
      </w:r>
      <w:r w:rsidRPr="00283FC1">
        <w:rPr>
          <w:rFonts w:asciiTheme="minorHAnsi" w:hAnsiTheme="minorHAnsi" w:cstheme="minorHAnsi"/>
          <w:szCs w:val="22"/>
          <w:lang w:val="fr-FR"/>
        </w:rPr>
        <w:t>l</w:t>
      </w:r>
      <w:r w:rsidR="00002D7A" w:rsidRPr="00283FC1">
        <w:rPr>
          <w:rFonts w:asciiTheme="minorHAnsi" w:hAnsiTheme="minorHAnsi" w:cstheme="minorHAnsi"/>
          <w:szCs w:val="22"/>
          <w:lang w:val="fr-FR"/>
        </w:rPr>
        <w:t>’évaluation du projet</w:t>
      </w:r>
      <w:r w:rsidRPr="00283FC1">
        <w:rPr>
          <w:rFonts w:asciiTheme="minorHAnsi" w:hAnsiTheme="minorHAnsi" w:cstheme="minorHAnsi"/>
          <w:szCs w:val="22"/>
          <w:lang w:val="fr-FR"/>
        </w:rPr>
        <w:t>.</w:t>
      </w:r>
    </w:p>
    <w:p w14:paraId="425C9A6D" w14:textId="77777777" w:rsidR="00E82545" w:rsidRPr="00283FC1" w:rsidRDefault="00E82545" w:rsidP="00AF53D1">
      <w:pPr>
        <w:pStyle w:val="Heading2"/>
        <w:spacing w:after="120" w:line="280" w:lineRule="exact"/>
        <w:ind w:left="426" w:hanging="426"/>
        <w:rPr>
          <w:rFonts w:asciiTheme="minorHAnsi" w:hAnsiTheme="minorHAnsi" w:cstheme="minorHAnsi"/>
          <w:sz w:val="24"/>
          <w:lang w:val="fr-FR"/>
        </w:rPr>
      </w:pPr>
      <w:bookmarkStart w:id="35" w:name="_Toc493783430"/>
      <w:r w:rsidRPr="00283FC1">
        <w:rPr>
          <w:rFonts w:asciiTheme="minorHAnsi" w:hAnsiTheme="minorHAnsi" w:cstheme="minorHAnsi"/>
          <w:sz w:val="24"/>
          <w:lang w:val="fr-FR"/>
        </w:rPr>
        <w:t>3.</w:t>
      </w:r>
      <w:r w:rsidR="00742B9C" w:rsidRPr="00283FC1">
        <w:rPr>
          <w:rFonts w:asciiTheme="minorHAnsi" w:hAnsiTheme="minorHAnsi" w:cstheme="minorHAnsi"/>
          <w:sz w:val="24"/>
          <w:lang w:val="fr-FR"/>
        </w:rPr>
        <w:t>2</w:t>
      </w:r>
      <w:r w:rsidRPr="00283FC1">
        <w:rPr>
          <w:rFonts w:asciiTheme="minorHAnsi" w:hAnsiTheme="minorHAnsi" w:cstheme="minorHAnsi"/>
          <w:sz w:val="24"/>
          <w:lang w:val="fr-FR"/>
        </w:rPr>
        <w:tab/>
      </w:r>
      <w:r w:rsidR="0086392B" w:rsidRPr="00283FC1">
        <w:rPr>
          <w:rFonts w:asciiTheme="minorHAnsi" w:hAnsiTheme="minorHAnsi" w:cstheme="minorHAnsi"/>
          <w:sz w:val="24"/>
          <w:lang w:val="fr-FR"/>
        </w:rPr>
        <w:t>Appui à la réalisation des objectifs de la Feuille de route nationale de l’inclusion financière</w:t>
      </w:r>
      <w:bookmarkEnd w:id="35"/>
      <w:r w:rsidR="0086392B" w:rsidRPr="00283FC1">
        <w:rPr>
          <w:rFonts w:asciiTheme="minorHAnsi" w:hAnsiTheme="minorHAnsi" w:cstheme="minorHAnsi"/>
          <w:sz w:val="24"/>
          <w:lang w:val="fr-FR"/>
        </w:rPr>
        <w:t xml:space="preserve"> </w:t>
      </w:r>
    </w:p>
    <w:p w14:paraId="759D2A33" w14:textId="572796BF" w:rsidR="00002D7A" w:rsidRPr="00283FC1" w:rsidRDefault="00002D7A"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Le</w:t>
      </w:r>
      <w:r w:rsidR="009B192C" w:rsidRPr="00283FC1">
        <w:rPr>
          <w:rFonts w:asciiTheme="minorHAnsi" w:hAnsiTheme="minorHAnsi" w:cstheme="minorHAnsi"/>
          <w:sz w:val="22"/>
          <w:szCs w:val="22"/>
          <w:lang w:val="fr-FR"/>
        </w:rPr>
        <w:t>s activités du</w:t>
      </w:r>
      <w:r w:rsidRPr="00283FC1">
        <w:rPr>
          <w:rFonts w:asciiTheme="minorHAnsi" w:hAnsiTheme="minorHAnsi" w:cstheme="minorHAnsi"/>
          <w:sz w:val="22"/>
          <w:szCs w:val="22"/>
          <w:lang w:val="fr-FR"/>
        </w:rPr>
        <w:t xml:space="preserve"> projet ACTIF</w:t>
      </w:r>
      <w:r w:rsidR="00D07010"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tel qu</w:t>
      </w:r>
      <w:r w:rsidR="00D07010" w:rsidRPr="00283FC1">
        <w:rPr>
          <w:rFonts w:asciiTheme="minorHAnsi" w:hAnsiTheme="minorHAnsi" w:cstheme="minorHAnsi"/>
          <w:sz w:val="22"/>
          <w:szCs w:val="22"/>
          <w:lang w:val="fr-FR"/>
        </w:rPr>
        <w:t xml:space="preserve">’il a été </w:t>
      </w:r>
      <w:r w:rsidRPr="00283FC1">
        <w:rPr>
          <w:rFonts w:asciiTheme="minorHAnsi" w:hAnsiTheme="minorHAnsi" w:cstheme="minorHAnsi"/>
          <w:sz w:val="22"/>
          <w:szCs w:val="22"/>
          <w:lang w:val="fr-FR"/>
        </w:rPr>
        <w:t>mentionné précédemment</w:t>
      </w:r>
      <w:r w:rsidR="00D07010" w:rsidRPr="00283FC1">
        <w:rPr>
          <w:rFonts w:asciiTheme="minorHAnsi" w:hAnsiTheme="minorHAnsi" w:cstheme="minorHAnsi"/>
          <w:sz w:val="22"/>
          <w:szCs w:val="22"/>
          <w:lang w:val="fr-FR"/>
        </w:rPr>
        <w:t>,</w:t>
      </w:r>
      <w:r w:rsidR="0022455D" w:rsidRPr="00283FC1">
        <w:rPr>
          <w:rFonts w:asciiTheme="minorHAnsi" w:hAnsiTheme="minorHAnsi" w:cstheme="minorHAnsi"/>
          <w:sz w:val="22"/>
          <w:szCs w:val="22"/>
          <w:lang w:val="fr-FR"/>
        </w:rPr>
        <w:t xml:space="preserve"> </w:t>
      </w:r>
      <w:r w:rsidR="00D07010" w:rsidRPr="00283FC1">
        <w:rPr>
          <w:rFonts w:asciiTheme="minorHAnsi" w:hAnsiTheme="minorHAnsi" w:cstheme="minorHAnsi"/>
          <w:sz w:val="22"/>
          <w:szCs w:val="22"/>
          <w:lang w:val="fr-FR"/>
        </w:rPr>
        <w:t xml:space="preserve">appuie </w:t>
      </w:r>
      <w:r w:rsidRPr="00283FC1">
        <w:rPr>
          <w:rFonts w:asciiTheme="minorHAnsi" w:hAnsiTheme="minorHAnsi" w:cstheme="minorHAnsi"/>
          <w:sz w:val="22"/>
          <w:szCs w:val="22"/>
          <w:lang w:val="fr-FR"/>
        </w:rPr>
        <w:t xml:space="preserve">la Feuille de </w:t>
      </w:r>
      <w:r w:rsidR="00D07010" w:rsidRPr="00283FC1">
        <w:rPr>
          <w:rFonts w:asciiTheme="minorHAnsi" w:hAnsiTheme="minorHAnsi" w:cstheme="minorHAnsi"/>
          <w:sz w:val="22"/>
          <w:szCs w:val="22"/>
          <w:lang w:val="fr-FR"/>
        </w:rPr>
        <w:t xml:space="preserve">route de l'inclusion financière </w:t>
      </w:r>
      <w:r w:rsidRPr="00283FC1">
        <w:rPr>
          <w:rFonts w:asciiTheme="minorHAnsi" w:hAnsiTheme="minorHAnsi" w:cstheme="minorHAnsi"/>
          <w:sz w:val="22"/>
          <w:szCs w:val="22"/>
          <w:lang w:val="fr-FR"/>
        </w:rPr>
        <w:t>2016</w:t>
      </w:r>
      <w:r w:rsidR="00D07010"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2021</w:t>
      </w:r>
      <w:r w:rsidR="00D07010" w:rsidRPr="00283FC1">
        <w:rPr>
          <w:rFonts w:asciiTheme="minorHAnsi" w:hAnsiTheme="minorHAnsi" w:cstheme="minorHAnsi"/>
          <w:sz w:val="22"/>
          <w:szCs w:val="22"/>
          <w:lang w:val="fr-FR"/>
        </w:rPr>
        <w:t xml:space="preserve"> de la RDC</w:t>
      </w:r>
      <w:r w:rsidRPr="00283FC1">
        <w:rPr>
          <w:rFonts w:asciiTheme="minorHAnsi" w:hAnsiTheme="minorHAnsi" w:cstheme="minorHAnsi"/>
          <w:sz w:val="22"/>
          <w:szCs w:val="22"/>
          <w:lang w:val="fr-FR"/>
        </w:rPr>
        <w:t xml:space="preserve">, </w:t>
      </w:r>
      <w:r w:rsidR="00D07010" w:rsidRPr="00283FC1">
        <w:rPr>
          <w:rFonts w:asciiTheme="minorHAnsi" w:hAnsiTheme="minorHAnsi" w:cstheme="minorHAnsi"/>
          <w:sz w:val="22"/>
          <w:szCs w:val="22"/>
          <w:lang w:val="fr-FR"/>
        </w:rPr>
        <w:t xml:space="preserve">notamment </w:t>
      </w:r>
      <w:r w:rsidRPr="00283FC1">
        <w:rPr>
          <w:rFonts w:asciiTheme="minorHAnsi" w:hAnsiTheme="minorHAnsi" w:cstheme="minorHAnsi"/>
          <w:sz w:val="22"/>
          <w:szCs w:val="22"/>
          <w:lang w:val="fr-FR"/>
        </w:rPr>
        <w:t xml:space="preserve">en permettant aux institutions de microfinance d'appuyer pleinement </w:t>
      </w:r>
      <w:r w:rsidR="00D07010" w:rsidRPr="00283FC1">
        <w:rPr>
          <w:rFonts w:asciiTheme="minorHAnsi" w:hAnsiTheme="minorHAnsi" w:cstheme="minorHAnsi"/>
          <w:sz w:val="22"/>
          <w:szCs w:val="22"/>
          <w:lang w:val="fr-FR"/>
        </w:rPr>
        <w:t>la réalisation d</w:t>
      </w:r>
      <w:r w:rsidRPr="00283FC1">
        <w:rPr>
          <w:rFonts w:asciiTheme="minorHAnsi" w:hAnsiTheme="minorHAnsi" w:cstheme="minorHAnsi"/>
          <w:sz w:val="22"/>
          <w:szCs w:val="22"/>
          <w:lang w:val="fr-FR"/>
        </w:rPr>
        <w:t xml:space="preserve">es priorités de la Feuille de </w:t>
      </w:r>
      <w:r w:rsidR="00D07010" w:rsidRPr="00283FC1">
        <w:rPr>
          <w:rFonts w:asciiTheme="minorHAnsi" w:hAnsiTheme="minorHAnsi" w:cstheme="minorHAnsi"/>
          <w:sz w:val="22"/>
          <w:szCs w:val="22"/>
          <w:lang w:val="fr-FR"/>
        </w:rPr>
        <w:t>r</w:t>
      </w:r>
      <w:r w:rsidRPr="00283FC1">
        <w:rPr>
          <w:rFonts w:asciiTheme="minorHAnsi" w:hAnsiTheme="minorHAnsi" w:cstheme="minorHAnsi"/>
          <w:sz w:val="22"/>
          <w:szCs w:val="22"/>
          <w:lang w:val="fr-FR"/>
        </w:rPr>
        <w:t>oute</w:t>
      </w:r>
      <w:r w:rsidR="00D07010" w:rsidRPr="00283FC1">
        <w:rPr>
          <w:rFonts w:asciiTheme="minorHAnsi" w:hAnsiTheme="minorHAnsi" w:cstheme="minorHAnsi"/>
          <w:sz w:val="22"/>
          <w:szCs w:val="22"/>
          <w:lang w:val="fr-FR"/>
        </w:rPr>
        <w:t xml:space="preserve"> mais aussi, de manière plus large, en apportant des </w:t>
      </w:r>
      <w:r w:rsidRPr="00283FC1">
        <w:rPr>
          <w:rFonts w:asciiTheme="minorHAnsi" w:hAnsiTheme="minorHAnsi" w:cstheme="minorHAnsi"/>
          <w:sz w:val="22"/>
          <w:szCs w:val="22"/>
          <w:lang w:val="fr-FR"/>
        </w:rPr>
        <w:t>contribu</w:t>
      </w:r>
      <w:r w:rsidR="00D07010" w:rsidRPr="00283FC1">
        <w:rPr>
          <w:rFonts w:asciiTheme="minorHAnsi" w:hAnsiTheme="minorHAnsi" w:cstheme="minorHAnsi"/>
          <w:sz w:val="22"/>
          <w:szCs w:val="22"/>
          <w:lang w:val="fr-FR"/>
        </w:rPr>
        <w:t>tions</w:t>
      </w:r>
      <w:r w:rsidR="00ED0FE8" w:rsidRPr="00283FC1">
        <w:rPr>
          <w:rFonts w:asciiTheme="minorHAnsi" w:hAnsiTheme="minorHAnsi" w:cstheme="minorHAnsi"/>
          <w:sz w:val="22"/>
          <w:szCs w:val="22"/>
          <w:lang w:val="fr-FR"/>
        </w:rPr>
        <w:t xml:space="preserve"> dans le domaine du paiement et de l’envoi de fonds</w:t>
      </w:r>
      <w:r w:rsidRPr="00283FC1">
        <w:rPr>
          <w:rFonts w:asciiTheme="minorHAnsi" w:hAnsiTheme="minorHAnsi" w:cstheme="minorHAnsi"/>
          <w:sz w:val="22"/>
          <w:szCs w:val="22"/>
          <w:lang w:val="fr-FR"/>
        </w:rPr>
        <w:t>. Le projet A</w:t>
      </w:r>
      <w:r w:rsidR="00ED0FE8" w:rsidRPr="00283FC1">
        <w:rPr>
          <w:rFonts w:asciiTheme="minorHAnsi" w:hAnsiTheme="minorHAnsi" w:cstheme="minorHAnsi"/>
          <w:sz w:val="22"/>
          <w:szCs w:val="22"/>
          <w:lang w:val="fr-FR"/>
        </w:rPr>
        <w:t>CT</w:t>
      </w:r>
      <w:r w:rsidRPr="00283FC1">
        <w:rPr>
          <w:rFonts w:asciiTheme="minorHAnsi" w:hAnsiTheme="minorHAnsi" w:cstheme="minorHAnsi"/>
          <w:sz w:val="22"/>
          <w:szCs w:val="22"/>
          <w:lang w:val="fr-FR"/>
        </w:rPr>
        <w:t>IF aid</w:t>
      </w:r>
      <w:r w:rsidR="00ED0FE8" w:rsidRPr="00283FC1">
        <w:rPr>
          <w:rFonts w:asciiTheme="minorHAnsi" w:hAnsiTheme="minorHAnsi" w:cstheme="minorHAnsi"/>
          <w:sz w:val="22"/>
          <w:szCs w:val="22"/>
          <w:lang w:val="fr-FR"/>
        </w:rPr>
        <w:t>era</w:t>
      </w:r>
      <w:r w:rsidR="0022455D" w:rsidRPr="00283FC1">
        <w:rPr>
          <w:rFonts w:asciiTheme="minorHAnsi" w:hAnsiTheme="minorHAnsi" w:cstheme="minorHAnsi"/>
          <w:sz w:val="22"/>
          <w:szCs w:val="22"/>
          <w:lang w:val="fr-FR"/>
        </w:rPr>
        <w:t xml:space="preserve"> </w:t>
      </w:r>
      <w:r w:rsidR="00ED0FE8" w:rsidRPr="00283FC1">
        <w:rPr>
          <w:rFonts w:asciiTheme="minorHAnsi" w:hAnsiTheme="minorHAnsi" w:cstheme="minorHAnsi"/>
          <w:sz w:val="22"/>
          <w:szCs w:val="22"/>
          <w:lang w:val="fr-FR"/>
        </w:rPr>
        <w:t xml:space="preserve">aussi </w:t>
      </w:r>
      <w:r w:rsidRPr="00283FC1">
        <w:rPr>
          <w:rFonts w:asciiTheme="minorHAnsi" w:hAnsiTheme="minorHAnsi" w:cstheme="minorHAnsi"/>
          <w:sz w:val="22"/>
          <w:szCs w:val="22"/>
          <w:lang w:val="fr-FR"/>
        </w:rPr>
        <w:t xml:space="preserve">à coordonner les activités ministérielles liées à la Feuille de </w:t>
      </w:r>
      <w:r w:rsidR="00ED0FE8" w:rsidRPr="00283FC1">
        <w:rPr>
          <w:rFonts w:asciiTheme="minorHAnsi" w:hAnsiTheme="minorHAnsi" w:cstheme="minorHAnsi"/>
          <w:sz w:val="22"/>
          <w:szCs w:val="22"/>
          <w:lang w:val="fr-FR"/>
        </w:rPr>
        <w:t>r</w:t>
      </w:r>
      <w:r w:rsidRPr="00283FC1">
        <w:rPr>
          <w:rFonts w:asciiTheme="minorHAnsi" w:hAnsiTheme="minorHAnsi" w:cstheme="minorHAnsi"/>
          <w:sz w:val="22"/>
          <w:szCs w:val="22"/>
          <w:lang w:val="fr-FR"/>
        </w:rPr>
        <w:t>oute</w:t>
      </w:r>
      <w:r w:rsidR="00ED0FE8" w:rsidRPr="00283FC1">
        <w:rPr>
          <w:rFonts w:asciiTheme="minorHAnsi" w:hAnsiTheme="minorHAnsi" w:cstheme="minorHAnsi"/>
          <w:sz w:val="22"/>
          <w:szCs w:val="22"/>
          <w:lang w:val="fr-FR"/>
        </w:rPr>
        <w:t xml:space="preserve"> et </w:t>
      </w:r>
      <w:r w:rsidRPr="00283FC1">
        <w:rPr>
          <w:rFonts w:asciiTheme="minorHAnsi" w:hAnsiTheme="minorHAnsi" w:cstheme="minorHAnsi"/>
          <w:sz w:val="22"/>
          <w:szCs w:val="22"/>
          <w:lang w:val="fr-FR"/>
        </w:rPr>
        <w:t xml:space="preserve">aidera le Gouvernement à </w:t>
      </w:r>
      <w:r w:rsidR="00ED0FE8" w:rsidRPr="00283FC1">
        <w:rPr>
          <w:rFonts w:asciiTheme="minorHAnsi" w:hAnsiTheme="minorHAnsi" w:cstheme="minorHAnsi"/>
          <w:sz w:val="22"/>
          <w:szCs w:val="22"/>
          <w:lang w:val="fr-FR"/>
        </w:rPr>
        <w:t xml:space="preserve">suivre de près </w:t>
      </w:r>
      <w:r w:rsidR="0022455D" w:rsidRPr="00283FC1">
        <w:rPr>
          <w:rFonts w:asciiTheme="minorHAnsi" w:hAnsiTheme="minorHAnsi" w:cstheme="minorHAnsi"/>
          <w:sz w:val="22"/>
          <w:szCs w:val="22"/>
          <w:lang w:val="fr-FR"/>
        </w:rPr>
        <w:t>les progrès réalisés</w:t>
      </w:r>
      <w:r w:rsidR="00ED0FE8" w:rsidRPr="00283FC1">
        <w:rPr>
          <w:rFonts w:asciiTheme="minorHAnsi" w:hAnsiTheme="minorHAnsi" w:cstheme="minorHAnsi"/>
          <w:sz w:val="22"/>
          <w:szCs w:val="22"/>
          <w:lang w:val="fr-FR"/>
        </w:rPr>
        <w:t xml:space="preserve"> dans </w:t>
      </w:r>
      <w:r w:rsidRPr="00283FC1">
        <w:rPr>
          <w:rFonts w:asciiTheme="minorHAnsi" w:hAnsiTheme="minorHAnsi" w:cstheme="minorHAnsi"/>
          <w:sz w:val="22"/>
          <w:szCs w:val="22"/>
          <w:lang w:val="fr-FR"/>
        </w:rPr>
        <w:t>la mise en œuvre de la Feuille de Route.</w:t>
      </w:r>
    </w:p>
    <w:p w14:paraId="2968E83B" w14:textId="4D4F3704" w:rsidR="00002D7A" w:rsidRPr="00283FC1" w:rsidRDefault="00F70F0C"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bCs/>
          <w:sz w:val="22"/>
          <w:szCs w:val="22"/>
          <w:lang w:val="fr-FR"/>
        </w:rPr>
        <w:t xml:space="preserve">Le projet ACTIF et la Feuille de Route poursuivent le même objectif, celui d’aider à réduire la pauvreté et de veiller à ce que l'inclusion financière joue le rôle qui est le sien dans le contexte de la RDC. Ces deux projets ont aussi en commun des résultats et des activités alignés, en particulier dans les domaines </w:t>
      </w:r>
      <w:r w:rsidRPr="00283FC1">
        <w:rPr>
          <w:rFonts w:asciiTheme="minorHAnsi" w:hAnsiTheme="minorHAnsi" w:cstheme="minorHAnsi"/>
          <w:bCs/>
          <w:sz w:val="22"/>
          <w:szCs w:val="22"/>
          <w:lang w:val="fr-FR"/>
        </w:rPr>
        <w:lastRenderedPageBreak/>
        <w:t xml:space="preserve">prioritaires suivants : instaurer la confiance dans le dépôt d’épargne notamment auprès des institutions de microfinance, </w:t>
      </w:r>
      <w:r w:rsidR="0067691D" w:rsidRPr="00283FC1">
        <w:rPr>
          <w:rFonts w:asciiTheme="minorHAnsi" w:hAnsiTheme="minorHAnsi" w:cstheme="minorHAnsi"/>
          <w:bCs/>
          <w:sz w:val="22"/>
          <w:szCs w:val="22"/>
          <w:lang w:val="fr-FR"/>
        </w:rPr>
        <w:t>déverrouiller</w:t>
      </w:r>
      <w:r w:rsidRPr="00283FC1">
        <w:rPr>
          <w:rFonts w:asciiTheme="minorHAnsi" w:hAnsiTheme="minorHAnsi" w:cstheme="minorHAnsi"/>
          <w:bCs/>
          <w:sz w:val="22"/>
          <w:szCs w:val="22"/>
          <w:lang w:val="fr-FR"/>
        </w:rPr>
        <w:t xml:space="preserve"> l'intermédiation pour l'investissement (surtout à travers les institutions de microfinance), améliorer les options en matière de gestion de risques (en particulier dans les zones rurales à travers les institutions de microfinance toujours) et </w:t>
      </w:r>
      <w:r w:rsidRPr="00283FC1">
        <w:rPr>
          <w:rFonts w:asciiTheme="minorHAnsi" w:hAnsiTheme="minorHAnsi" w:cstheme="minorHAnsi"/>
          <w:sz w:val="22"/>
          <w:szCs w:val="22"/>
          <w:lang w:val="fr-FR"/>
        </w:rPr>
        <w:t xml:space="preserve">développer les institutions et cadres nécessaires pour un environnement propice à l'innovation et à une meilleure couverture afin de cibler les régions non desservies et mal desservies. </w:t>
      </w:r>
      <w:r w:rsidRPr="00283FC1">
        <w:rPr>
          <w:rFonts w:asciiTheme="minorHAnsi" w:hAnsiTheme="minorHAnsi" w:cstheme="minorHAnsi"/>
          <w:bCs/>
          <w:sz w:val="22"/>
          <w:szCs w:val="22"/>
          <w:lang w:val="fr-FR"/>
        </w:rPr>
        <w:t>Le projet ACTIF contribuera donc véritablement à la mise en œuvre de la Feuille de Route dans les domaines où les besoins nationaux s’accordent avec l'expertise et les compétences de base du PNUD et de l’UNCDF en RDC, plus particulièrement dans le domaine de la microfinance et dans celui de la création d’un cadre réglementaire et structurel favorable.</w:t>
      </w:r>
    </w:p>
    <w:p w14:paraId="38A1E318" w14:textId="77777777" w:rsidR="00ED5027" w:rsidRPr="00283FC1" w:rsidRDefault="00ED5027" w:rsidP="00AF53D1">
      <w:pPr>
        <w:pStyle w:val="Heading2"/>
        <w:spacing w:after="120" w:line="280" w:lineRule="exact"/>
        <w:ind w:left="426" w:hanging="426"/>
        <w:rPr>
          <w:rFonts w:asciiTheme="minorHAnsi" w:hAnsiTheme="minorHAnsi" w:cstheme="minorHAnsi"/>
          <w:sz w:val="24"/>
          <w:lang w:val="fr-FR"/>
        </w:rPr>
      </w:pPr>
      <w:bookmarkStart w:id="36" w:name="_Toc493783431"/>
      <w:r w:rsidRPr="00283FC1">
        <w:rPr>
          <w:rFonts w:asciiTheme="minorHAnsi" w:hAnsiTheme="minorHAnsi" w:cstheme="minorHAnsi"/>
          <w:sz w:val="24"/>
          <w:lang w:val="fr-FR"/>
        </w:rPr>
        <w:t>3.</w:t>
      </w:r>
      <w:r w:rsidR="00742B9C" w:rsidRPr="00283FC1">
        <w:rPr>
          <w:rFonts w:asciiTheme="minorHAnsi" w:hAnsiTheme="minorHAnsi" w:cstheme="minorHAnsi"/>
          <w:sz w:val="24"/>
          <w:lang w:val="fr-FR"/>
        </w:rPr>
        <w:t>3</w:t>
      </w:r>
      <w:r w:rsidRPr="00283FC1">
        <w:rPr>
          <w:rFonts w:asciiTheme="minorHAnsi" w:hAnsiTheme="minorHAnsi" w:cstheme="minorHAnsi"/>
          <w:sz w:val="24"/>
          <w:lang w:val="fr-FR"/>
        </w:rPr>
        <w:tab/>
      </w:r>
      <w:r w:rsidR="0086392B" w:rsidRPr="00283FC1">
        <w:rPr>
          <w:rFonts w:asciiTheme="minorHAnsi" w:hAnsiTheme="minorHAnsi" w:cstheme="minorHAnsi"/>
          <w:sz w:val="24"/>
          <w:lang w:val="fr-FR"/>
        </w:rPr>
        <w:t>L’implication des parties prenantes</w:t>
      </w:r>
      <w:bookmarkEnd w:id="36"/>
      <w:r w:rsidR="0086392B" w:rsidRPr="00283FC1">
        <w:rPr>
          <w:rFonts w:asciiTheme="minorHAnsi" w:hAnsiTheme="minorHAnsi" w:cstheme="minorHAnsi"/>
          <w:sz w:val="24"/>
          <w:lang w:val="fr-FR"/>
        </w:rPr>
        <w:t xml:space="preserve"> </w:t>
      </w:r>
    </w:p>
    <w:p w14:paraId="3591EA62" w14:textId="4F08BCBC" w:rsidR="00FC4526" w:rsidRPr="00283FC1" w:rsidRDefault="00F70F0C"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Les principales parties prenantes du projet ACTIF sont, entre autres, les prestataires de services financiers</w:t>
      </w:r>
      <w:r w:rsidR="0000395B" w:rsidRPr="00283FC1">
        <w:rPr>
          <w:rFonts w:asciiTheme="minorHAnsi" w:hAnsiTheme="minorHAnsi" w:cstheme="minorHAnsi"/>
          <w:sz w:val="22"/>
          <w:szCs w:val="22"/>
          <w:lang w:val="fr-FR"/>
        </w:rPr>
        <w:t xml:space="preserve"> et leurs Associations professionnelles</w:t>
      </w:r>
      <w:r w:rsidRPr="00283FC1">
        <w:rPr>
          <w:rFonts w:asciiTheme="minorHAnsi" w:hAnsiTheme="minorHAnsi" w:cstheme="minorHAnsi"/>
          <w:sz w:val="22"/>
          <w:szCs w:val="22"/>
          <w:lang w:val="fr-FR"/>
        </w:rPr>
        <w:t xml:space="preserve">, les ministères et les départements étatiques impliqués/bénéficiaires, les bailleurs de fonds du projet et les partenaires d’exécution. Ces parties prenantes seront impliquées tout au long de la période de mise en œuvre à travers un certain nombre de mécanismes : (i) des réunions régulières du Comité de pilotage du projet au </w:t>
      </w:r>
      <w:r w:rsidR="008B269C" w:rsidRPr="00283FC1">
        <w:rPr>
          <w:rFonts w:asciiTheme="minorHAnsi" w:hAnsiTheme="minorHAnsi" w:cstheme="minorHAnsi"/>
          <w:sz w:val="22"/>
          <w:szCs w:val="22"/>
          <w:lang w:val="fr-FR"/>
        </w:rPr>
        <w:t>minimum deux fois par an.  Le</w:t>
      </w:r>
      <w:r w:rsidRPr="00283FC1">
        <w:rPr>
          <w:rFonts w:asciiTheme="minorHAnsi" w:hAnsiTheme="minorHAnsi" w:cstheme="minorHAnsi"/>
          <w:sz w:val="22"/>
          <w:szCs w:val="22"/>
          <w:lang w:val="fr-FR"/>
        </w:rPr>
        <w:t xml:space="preserve"> Comité de pilotage se compose des principales parties prenantes d’</w:t>
      </w:r>
      <w:r w:rsidR="008B269C" w:rsidRPr="00283FC1">
        <w:rPr>
          <w:rFonts w:asciiTheme="minorHAnsi" w:hAnsiTheme="minorHAnsi" w:cstheme="minorHAnsi"/>
          <w:sz w:val="22"/>
          <w:szCs w:val="22"/>
          <w:lang w:val="fr-FR"/>
        </w:rPr>
        <w:t xml:space="preserve">ACTIF, par ex. le Gouvernement </w:t>
      </w:r>
      <w:r w:rsidRPr="00283FC1">
        <w:rPr>
          <w:rFonts w:asciiTheme="minorHAnsi" w:hAnsiTheme="minorHAnsi" w:cstheme="minorHAnsi"/>
          <w:sz w:val="22"/>
          <w:szCs w:val="22"/>
          <w:lang w:val="fr-FR"/>
        </w:rPr>
        <w:t>et les responsables de la mise en œuvre</w:t>
      </w:r>
      <w:r w:rsidR="008B269C" w:rsidRPr="00283FC1">
        <w:rPr>
          <w:rFonts w:asciiTheme="minorHAnsi" w:hAnsiTheme="minorHAnsi" w:cstheme="minorHAnsi"/>
          <w:sz w:val="22"/>
          <w:szCs w:val="22"/>
          <w:lang w:val="fr-FR"/>
        </w:rPr>
        <w:t xml:space="preserve"> ainsi que les bailleurs de fonds du Projet </w:t>
      </w:r>
      <w:r w:rsidRPr="00283FC1">
        <w:rPr>
          <w:rFonts w:asciiTheme="minorHAnsi" w:hAnsiTheme="minorHAnsi" w:cstheme="minorHAnsi"/>
          <w:sz w:val="22"/>
          <w:szCs w:val="22"/>
          <w:lang w:val="fr-FR"/>
        </w:rPr>
        <w:t>; (ii) des visites sur terrain effectuées par les membres du Comité de pilotage ; (iii) des visites de suivi (tous les trois ou six mois) aux bénéficiaires</w:t>
      </w:r>
      <w:r w:rsidR="00BC1A13" w:rsidRPr="00283FC1">
        <w:rPr>
          <w:rFonts w:asciiTheme="minorHAnsi" w:hAnsiTheme="minorHAnsi" w:cstheme="minorHAnsi"/>
          <w:sz w:val="22"/>
          <w:szCs w:val="22"/>
          <w:lang w:val="fr-FR"/>
        </w:rPr>
        <w:t xml:space="preserve"> de subvention</w:t>
      </w:r>
      <w:r w:rsidRPr="00283FC1">
        <w:rPr>
          <w:rFonts w:asciiTheme="minorHAnsi" w:hAnsiTheme="minorHAnsi" w:cstheme="minorHAnsi"/>
          <w:sz w:val="22"/>
          <w:szCs w:val="22"/>
          <w:lang w:val="fr-FR"/>
        </w:rPr>
        <w:t> ; et (iv) des rapports officiels trimestriels</w:t>
      </w:r>
      <w:r w:rsidR="00340617" w:rsidRPr="00283FC1">
        <w:rPr>
          <w:rFonts w:asciiTheme="minorHAnsi" w:hAnsiTheme="minorHAnsi" w:cstheme="minorHAnsi"/>
          <w:sz w:val="22"/>
          <w:szCs w:val="22"/>
          <w:lang w:val="fr-FR"/>
        </w:rPr>
        <w:t xml:space="preserve"> et annuels</w:t>
      </w:r>
      <w:r w:rsidRPr="00283FC1">
        <w:rPr>
          <w:rFonts w:asciiTheme="minorHAnsi" w:hAnsiTheme="minorHAnsi" w:cstheme="minorHAnsi"/>
          <w:sz w:val="22"/>
          <w:szCs w:val="22"/>
          <w:lang w:val="fr-FR"/>
        </w:rPr>
        <w:t xml:space="preserve">. Toute difficulté majeure rencontrée dans la mise en œuvre ou tout retard par rapport à ce qui a été convenu, sera discuté avec les parties prenantes dans le cadre de ces forums et tous les problèmes peuvent y être abordés. Enfin, de manière plus élargie, étant tenues informées des efforts menés par </w:t>
      </w:r>
      <w:r w:rsidR="00340617" w:rsidRPr="00283FC1">
        <w:rPr>
          <w:rFonts w:asciiTheme="minorHAnsi" w:hAnsiTheme="minorHAnsi" w:cstheme="minorHAnsi"/>
          <w:sz w:val="22"/>
          <w:szCs w:val="22"/>
          <w:lang w:val="fr-FR"/>
        </w:rPr>
        <w:t>le PNUD et UNCDF</w:t>
      </w:r>
      <w:r w:rsidRPr="00283FC1">
        <w:rPr>
          <w:rFonts w:asciiTheme="minorHAnsi" w:hAnsiTheme="minorHAnsi" w:cstheme="minorHAnsi"/>
          <w:sz w:val="22"/>
          <w:szCs w:val="22"/>
          <w:lang w:val="fr-FR"/>
        </w:rPr>
        <w:t xml:space="preserve"> en matière d’inclusion financière, surtout dans le contexte du projet ACTIF, les parties prenantes nationales seront impliquées à travers le Comité de</w:t>
      </w:r>
      <w:r w:rsidR="00340617" w:rsidRPr="00283FC1">
        <w:rPr>
          <w:rFonts w:asciiTheme="minorHAnsi" w:hAnsiTheme="minorHAnsi" w:cstheme="minorHAnsi"/>
          <w:sz w:val="22"/>
          <w:szCs w:val="22"/>
          <w:lang w:val="fr-FR"/>
        </w:rPr>
        <w:t xml:space="preserve"> coordination</w:t>
      </w:r>
      <w:r w:rsidRPr="00283FC1">
        <w:rPr>
          <w:rFonts w:asciiTheme="minorHAnsi" w:hAnsiTheme="minorHAnsi" w:cstheme="minorHAnsi"/>
          <w:sz w:val="22"/>
          <w:szCs w:val="22"/>
          <w:lang w:val="fr-FR"/>
        </w:rPr>
        <w:t xml:space="preserve"> de la Feuille de route nationale pour l’inclusion financière.     </w:t>
      </w:r>
    </w:p>
    <w:p w14:paraId="39D98333" w14:textId="77777777" w:rsidR="00ED5027" w:rsidRPr="00283FC1" w:rsidRDefault="00ED5027" w:rsidP="00AF53D1">
      <w:pPr>
        <w:pStyle w:val="Heading2"/>
        <w:spacing w:after="120" w:line="280" w:lineRule="exact"/>
        <w:ind w:left="426" w:hanging="426"/>
        <w:rPr>
          <w:rFonts w:asciiTheme="minorHAnsi" w:hAnsiTheme="minorHAnsi" w:cstheme="minorHAnsi"/>
          <w:sz w:val="24"/>
          <w:lang w:val="fr-FR"/>
        </w:rPr>
      </w:pPr>
      <w:bookmarkStart w:id="37" w:name="_Toc493783432"/>
      <w:r w:rsidRPr="00283FC1">
        <w:rPr>
          <w:rFonts w:asciiTheme="minorHAnsi" w:hAnsiTheme="minorHAnsi" w:cstheme="minorHAnsi"/>
          <w:sz w:val="24"/>
          <w:lang w:val="fr-FR"/>
        </w:rPr>
        <w:t>3.</w:t>
      </w:r>
      <w:r w:rsidR="00742B9C" w:rsidRPr="00283FC1">
        <w:rPr>
          <w:rFonts w:asciiTheme="minorHAnsi" w:hAnsiTheme="minorHAnsi" w:cstheme="minorHAnsi"/>
          <w:sz w:val="24"/>
          <w:lang w:val="fr-FR"/>
        </w:rPr>
        <w:t>4</w:t>
      </w:r>
      <w:r w:rsidRPr="00283FC1">
        <w:rPr>
          <w:rFonts w:asciiTheme="minorHAnsi" w:hAnsiTheme="minorHAnsi" w:cstheme="minorHAnsi"/>
          <w:sz w:val="24"/>
          <w:lang w:val="fr-FR"/>
        </w:rPr>
        <w:tab/>
      </w:r>
      <w:r w:rsidR="0086392B" w:rsidRPr="00283FC1">
        <w:rPr>
          <w:rFonts w:asciiTheme="minorHAnsi" w:hAnsiTheme="minorHAnsi" w:cstheme="minorHAnsi"/>
          <w:sz w:val="24"/>
          <w:lang w:val="fr-FR"/>
        </w:rPr>
        <w:t>Coopération Sud-Sud et triangulaire (CSST)</w:t>
      </w:r>
      <w:bookmarkEnd w:id="37"/>
    </w:p>
    <w:p w14:paraId="688B0DF2" w14:textId="3299C92A" w:rsidR="00BC2E4D" w:rsidRPr="00283FC1" w:rsidRDefault="00F70F0C" w:rsidP="00AF53D1">
      <w:pPr>
        <w:numPr>
          <w:ilvl w:val="0"/>
          <w:numId w:val="3"/>
        </w:numPr>
        <w:shd w:val="clear" w:color="auto" w:fill="FFFFFF"/>
        <w:spacing w:after="120" w:line="280" w:lineRule="exact"/>
        <w:ind w:left="426" w:hanging="426"/>
        <w:jc w:val="both"/>
        <w:rPr>
          <w:rFonts w:asciiTheme="minorHAnsi" w:hAnsiTheme="minorHAnsi" w:cstheme="minorHAnsi"/>
          <w:color w:val="0070C0"/>
          <w:sz w:val="22"/>
          <w:szCs w:val="22"/>
          <w:lang w:val="fr-FR"/>
        </w:rPr>
      </w:pPr>
      <w:r w:rsidRPr="00283FC1">
        <w:rPr>
          <w:rFonts w:asciiTheme="minorHAnsi" w:hAnsiTheme="minorHAnsi" w:cstheme="minorHAnsi"/>
          <w:sz w:val="22"/>
          <w:szCs w:val="22"/>
          <w:lang w:val="fr-FR"/>
        </w:rPr>
        <w:t xml:space="preserve">Il est aujourd’hui admis que les bonnes pratiques pour accélérer le développement humain durable sont de plus en plus disponibles dans les pays du Sud, et qu’on peut les trouver dans les politiques, dans les institutions et dans les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s qui ont permis un certain nombre de pays en développement de se doter d’une main d’œuvre qualifiée, de créer des emplois décents, d’accroître la productivité et de sortir des millions de citoyens de l’extrême pauvreté. Dans le cadre de l’initiative Sud-Sud, les pays en développement se tournent les uns vers les autres et vers les partenaires du Nord pour relever les défis à travers des alliances de coopératives et l’apprentissage entre pairs/homologues, ce qui résulte sur une application généralisée des politiques, des stratégies ou de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s pratiques qui ont aidé à améliorer le niveau de vie dans le Sud.</w:t>
      </w:r>
    </w:p>
    <w:p w14:paraId="39A2F5A0" w14:textId="41AF939C" w:rsidR="005560CA" w:rsidRPr="00283FC1" w:rsidRDefault="00F70F0C"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Le projet ACTIF a été conçu pour tirer pleinement parti, dans toute la mesure du possible, de la Coopération Sud-Sud et triangulaire (CSST) en mettant à profit l’expertise et la présence mondiale de l’ONU pour promouvoir une telle coopération. À noter que le processus « Feuille de route de l’inclusion financière » de la RDC est relié directement à la stratégie d’inclusion financière de la SADC et ACTIF aidera à assurer l’intégration dans ce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régional ainsi que les liens avec ce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par ex. dans le </w:t>
      </w:r>
      <w:r w:rsidRPr="00283FC1">
        <w:rPr>
          <w:rFonts w:asciiTheme="minorHAnsi" w:hAnsiTheme="minorHAnsi" w:cstheme="minorHAnsi"/>
          <w:i/>
          <w:sz w:val="22"/>
          <w:szCs w:val="22"/>
          <w:lang w:val="fr-FR"/>
        </w:rPr>
        <w:t>benchmarking</w:t>
      </w:r>
      <w:r w:rsidRPr="00283FC1">
        <w:rPr>
          <w:rFonts w:asciiTheme="minorHAnsi" w:hAnsiTheme="minorHAnsi" w:cstheme="minorHAnsi"/>
          <w:sz w:val="22"/>
          <w:szCs w:val="22"/>
          <w:lang w:val="fr-FR"/>
        </w:rPr>
        <w:t xml:space="preserve">, les cadres juridiques et réglementaires communs, l’apprentissage et le partage, le renforcement des capacités et le transfert de connaissances. L’UNCDF est particulièrement bien placé pour piloter ce processus de mise en relations, ce en raison de son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mondial MAP qui est coordonnée de façon centralisée mais aussi du fait que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MAP est en cours dans certains pays de la SADC. Enfin, les initiatives de renforcement des capacités seront axées sur les meilleures pratiques dans le Sud, y compris dans des pays d’Amérique latine, ce à travers des visites et des ateliers organisés à l’intérieur et à l’extérieur du pays. </w:t>
      </w:r>
    </w:p>
    <w:p w14:paraId="3BB5C681" w14:textId="7E75AFD6" w:rsidR="00BC2E4D" w:rsidRPr="00283FC1" w:rsidRDefault="00F70F0C"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En outre, du fait que l’UNCDF déploie son expertise technique mondiale et inclut les institutions bénéficiaires du projet de la RDC dans les activités de gestion du savoir, d’autres occasions d’apprentissage Sud-Sud seront créées. Des experts de l’UNCDF qui travaillent dans certains pays et qui sont au fait de meilleures pratiques existant dans différents pays, seront, comme il a été indiqué dans la partie « Résultats » du présent document, déployés au niveau local. Une contribution de ce genre est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MicroLead qui mérite d’être mis en exergue et qui d’ailleurs constituera une partie importante du </w:t>
      </w:r>
      <w:r w:rsidRPr="00283FC1">
        <w:rPr>
          <w:rFonts w:asciiTheme="minorHAnsi" w:hAnsiTheme="minorHAnsi" w:cstheme="minorHAnsi"/>
          <w:sz w:val="22"/>
          <w:szCs w:val="22"/>
          <w:lang w:val="fr-FR"/>
        </w:rPr>
        <w:lastRenderedPageBreak/>
        <w:t>projet ACTIF. MicroLead est cité dans une publication</w:t>
      </w:r>
      <w:r w:rsidRPr="00283FC1">
        <w:rPr>
          <w:rFonts w:asciiTheme="minorHAnsi" w:hAnsiTheme="minorHAnsi" w:cstheme="minorHAnsi"/>
          <w:color w:val="404040" w:themeColor="text1" w:themeTint="BF"/>
          <w:sz w:val="22"/>
          <w:szCs w:val="22"/>
          <w:vertAlign w:val="superscript"/>
          <w:lang w:val="fr-FR"/>
        </w:rPr>
        <w:footnoteReference w:id="14"/>
      </w:r>
      <w:r w:rsidRPr="00283FC1">
        <w:rPr>
          <w:rFonts w:asciiTheme="minorHAnsi" w:hAnsiTheme="minorHAnsi" w:cstheme="minorHAnsi"/>
          <w:sz w:val="22"/>
          <w:szCs w:val="22"/>
          <w:lang w:val="fr-FR"/>
        </w:rPr>
        <w:t xml:space="preserve">récente de l’ONU qui présente les bonnes pratiques du Sud qui sont intéressantes pour la poursuite des Objectifs de développement durable (ODD). Bon nombre des bonnes pratiques y présentées ont été recommandées par des agences membres de l’Équipe spéciale du GNUD (Groupe des Nations Unies pour le développement) sur la coopération Sud-Sud et triangulaire et par d’autres partenaires au développement. Le </w:t>
      </w:r>
      <w:r w:rsidR="00195B31" w:rsidRPr="00283FC1">
        <w:rPr>
          <w:rFonts w:asciiTheme="minorHAnsi" w:hAnsiTheme="minorHAnsi" w:cstheme="minorHAnsi"/>
          <w:sz w:val="22"/>
          <w:szCs w:val="22"/>
          <w:lang w:val="fr-FR"/>
        </w:rPr>
        <w:t>Projet</w:t>
      </w:r>
      <w:r w:rsidRPr="00283FC1">
        <w:rPr>
          <w:rFonts w:asciiTheme="minorHAnsi" w:hAnsiTheme="minorHAnsi" w:cstheme="minorHAnsi"/>
          <w:sz w:val="22"/>
          <w:szCs w:val="22"/>
          <w:lang w:val="fr-FR"/>
        </w:rPr>
        <w:t xml:space="preserve"> MicroLead y est cité dans la catégorie des </w:t>
      </w:r>
      <w:r w:rsidR="0067691D" w:rsidRPr="00283FC1">
        <w:rPr>
          <w:rFonts w:asciiTheme="minorHAnsi" w:hAnsiTheme="minorHAnsi" w:cstheme="minorHAnsi"/>
          <w:sz w:val="22"/>
          <w:szCs w:val="22"/>
          <w:lang w:val="fr-FR"/>
        </w:rPr>
        <w:t>initiatives qui</w:t>
      </w:r>
      <w:r w:rsidRPr="00283FC1">
        <w:rPr>
          <w:rFonts w:asciiTheme="minorHAnsi" w:hAnsiTheme="minorHAnsi" w:cstheme="minorHAnsi"/>
          <w:sz w:val="22"/>
          <w:szCs w:val="22"/>
          <w:lang w:val="fr-FR"/>
        </w:rPr>
        <w:t xml:space="preserve"> peuvent aider à créer des « Emplois décents et croissance économique » par l’offre de services de dépôt bancaire, services qui autonomisent, de manière efficace, les populations à faible revenu des zones rurales.    </w:t>
      </w:r>
    </w:p>
    <w:p w14:paraId="478D125D" w14:textId="77777777" w:rsidR="00794A2E" w:rsidRPr="00283FC1" w:rsidRDefault="00794A2E" w:rsidP="00AF53D1">
      <w:pPr>
        <w:pStyle w:val="Heading2"/>
        <w:spacing w:after="120" w:line="280" w:lineRule="exact"/>
        <w:ind w:left="426" w:hanging="426"/>
        <w:rPr>
          <w:rFonts w:asciiTheme="minorHAnsi" w:hAnsiTheme="minorHAnsi" w:cstheme="minorHAnsi"/>
          <w:sz w:val="24"/>
          <w:lang w:val="fr-FR"/>
        </w:rPr>
      </w:pPr>
      <w:bookmarkStart w:id="38" w:name="_Toc493783433"/>
      <w:r w:rsidRPr="00283FC1">
        <w:rPr>
          <w:rFonts w:asciiTheme="minorHAnsi" w:hAnsiTheme="minorHAnsi" w:cstheme="minorHAnsi"/>
          <w:sz w:val="24"/>
          <w:lang w:val="fr-FR"/>
        </w:rPr>
        <w:t>3.</w:t>
      </w:r>
      <w:r w:rsidR="00742B9C" w:rsidRPr="00283FC1">
        <w:rPr>
          <w:rFonts w:asciiTheme="minorHAnsi" w:hAnsiTheme="minorHAnsi" w:cstheme="minorHAnsi"/>
          <w:sz w:val="24"/>
          <w:lang w:val="fr-FR"/>
        </w:rPr>
        <w:t>5</w:t>
      </w:r>
      <w:r w:rsidRPr="00283FC1">
        <w:rPr>
          <w:rFonts w:asciiTheme="minorHAnsi" w:hAnsiTheme="minorHAnsi" w:cstheme="minorHAnsi"/>
          <w:sz w:val="24"/>
          <w:lang w:val="fr-FR"/>
        </w:rPr>
        <w:tab/>
      </w:r>
      <w:r w:rsidR="0086392B" w:rsidRPr="00283FC1">
        <w:rPr>
          <w:rFonts w:asciiTheme="minorHAnsi" w:hAnsiTheme="minorHAnsi" w:cstheme="minorHAnsi"/>
          <w:sz w:val="24"/>
          <w:lang w:val="fr-FR"/>
        </w:rPr>
        <w:t xml:space="preserve">Durabilité et </w:t>
      </w:r>
      <w:r w:rsidR="00CD5057" w:rsidRPr="00283FC1">
        <w:rPr>
          <w:rFonts w:asciiTheme="minorHAnsi" w:hAnsiTheme="minorHAnsi" w:cstheme="minorHAnsi"/>
          <w:sz w:val="24"/>
          <w:lang w:val="fr-FR"/>
        </w:rPr>
        <w:t xml:space="preserve">exécution </w:t>
      </w:r>
      <w:r w:rsidR="0086392B" w:rsidRPr="00283FC1">
        <w:rPr>
          <w:rFonts w:asciiTheme="minorHAnsi" w:hAnsiTheme="minorHAnsi" w:cstheme="minorHAnsi"/>
          <w:sz w:val="24"/>
          <w:lang w:val="fr-FR"/>
        </w:rPr>
        <w:t>à plus grande échelle</w:t>
      </w:r>
      <w:bookmarkEnd w:id="38"/>
      <w:r w:rsidR="0086392B" w:rsidRPr="00283FC1">
        <w:rPr>
          <w:rFonts w:asciiTheme="minorHAnsi" w:hAnsiTheme="minorHAnsi" w:cstheme="minorHAnsi"/>
          <w:sz w:val="24"/>
          <w:lang w:val="fr-FR"/>
        </w:rPr>
        <w:t xml:space="preserve"> </w:t>
      </w:r>
    </w:p>
    <w:p w14:paraId="0A0648EA" w14:textId="61FEFE54" w:rsidR="00F70F0C" w:rsidRPr="00283FC1" w:rsidRDefault="00F70F0C"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bCs/>
          <w:sz w:val="22"/>
          <w:szCs w:val="22"/>
          <w:lang w:val="fr-FR"/>
        </w:rPr>
        <w:t xml:space="preserve">L'impact et la durabilité se prolongeront </w:t>
      </w:r>
      <w:r w:rsidR="00837344" w:rsidRPr="00283FC1">
        <w:rPr>
          <w:rFonts w:asciiTheme="minorHAnsi" w:hAnsiTheme="minorHAnsi" w:cstheme="minorHAnsi"/>
          <w:bCs/>
          <w:sz w:val="22"/>
          <w:szCs w:val="22"/>
          <w:lang w:val="fr-FR"/>
        </w:rPr>
        <w:t>au-delà</w:t>
      </w:r>
      <w:r w:rsidRPr="00283FC1">
        <w:rPr>
          <w:rFonts w:asciiTheme="minorHAnsi" w:hAnsiTheme="minorHAnsi" w:cstheme="minorHAnsi"/>
          <w:bCs/>
          <w:sz w:val="22"/>
          <w:szCs w:val="22"/>
          <w:lang w:val="fr-FR"/>
        </w:rPr>
        <w:t xml:space="preserve"> de la vie du projet, ce car l’objectif fondamental des interventions d’ACTIF est de renforcer la capacité et la viabilité des divers partenaires avec qui nous travaillons. L'assistance technique fournie encouragera l’adoption de modèles de financement durables, la modernisation des PSF, une plus grande innovation et de meilleures pratiques, un changement de culture, de nouveaux modèles de prestation, des approches centrées sur l'utilisateur, et de nouveaux partenariats et modèles commerciaux qui, ensemble, permettent d'assurer une baisse des coûts d’exploitation et des risques, une confiance accrue des consommateurs envers les PSF et, de manière plus générale, des modèles durables. Ces améliorations permettront aux PSF de pénétrer davantage le marché MPME à moyen/faible revenu, tant dans la période allant jusqu'en 2022 qu’</w:t>
      </w:r>
      <w:r w:rsidR="00A46783" w:rsidRPr="00283FC1">
        <w:rPr>
          <w:rFonts w:asciiTheme="minorHAnsi" w:hAnsiTheme="minorHAnsi" w:cstheme="minorHAnsi"/>
          <w:bCs/>
          <w:sz w:val="22"/>
          <w:szCs w:val="22"/>
          <w:lang w:val="fr-FR"/>
        </w:rPr>
        <w:t>au-delà</w:t>
      </w:r>
      <w:r w:rsidRPr="00283FC1">
        <w:rPr>
          <w:rFonts w:asciiTheme="minorHAnsi" w:hAnsiTheme="minorHAnsi" w:cstheme="minorHAnsi"/>
          <w:bCs/>
          <w:sz w:val="22"/>
          <w:szCs w:val="22"/>
          <w:lang w:val="fr-FR"/>
        </w:rPr>
        <w:t>.</w:t>
      </w:r>
    </w:p>
    <w:p w14:paraId="2E27E54B" w14:textId="552E08BF" w:rsidR="00220E55" w:rsidRPr="00283FC1" w:rsidRDefault="005C3618" w:rsidP="00AF53D1">
      <w:pPr>
        <w:pStyle w:val="ListParagraph"/>
        <w:numPr>
          <w:ilvl w:val="0"/>
          <w:numId w:val="3"/>
        </w:numPr>
        <w:shd w:val="clear" w:color="auto" w:fill="FFFFFF"/>
        <w:spacing w:after="120" w:line="280" w:lineRule="exact"/>
        <w:ind w:left="426" w:hanging="426"/>
        <w:rPr>
          <w:rFonts w:asciiTheme="minorHAnsi" w:hAnsiTheme="minorHAnsi" w:cstheme="minorHAnsi"/>
          <w:szCs w:val="22"/>
          <w:lang w:val="fr-FR"/>
        </w:rPr>
      </w:pPr>
      <w:r w:rsidRPr="00283FC1">
        <w:rPr>
          <w:rFonts w:asciiTheme="minorHAnsi" w:hAnsiTheme="minorHAnsi" w:cstheme="minorHAnsi"/>
          <w:bCs/>
          <w:szCs w:val="22"/>
          <w:lang w:val="fr-FR"/>
        </w:rPr>
        <w:t xml:space="preserve">Des </w:t>
      </w:r>
      <w:r w:rsidR="00220E55" w:rsidRPr="00283FC1">
        <w:rPr>
          <w:rFonts w:asciiTheme="minorHAnsi" w:hAnsiTheme="minorHAnsi" w:cstheme="minorHAnsi"/>
          <w:bCs/>
          <w:szCs w:val="22"/>
          <w:lang w:val="fr-FR"/>
        </w:rPr>
        <w:t xml:space="preserve">interventions portant sur l'autonomisation des PSF, y compris l'assistance technique, les activités liées à l’octroi ou non de subventions, s’arrêteront avec l'annonce officielle de la fin du décaissement de l'aide, mais le suivi effectué auprès des bénéficiaires se fera sur une période plus longue pour mesurer l'impact escompté. Les organisations </w:t>
      </w:r>
      <w:r w:rsidR="00BC1A13" w:rsidRPr="00283FC1">
        <w:rPr>
          <w:rFonts w:asciiTheme="minorHAnsi" w:hAnsiTheme="minorHAnsi" w:cstheme="minorHAnsi"/>
          <w:bCs/>
          <w:szCs w:val="22"/>
          <w:lang w:val="fr-FR"/>
        </w:rPr>
        <w:t xml:space="preserve">soutenues </w:t>
      </w:r>
      <w:r w:rsidR="00220E55" w:rsidRPr="00283FC1">
        <w:rPr>
          <w:rFonts w:asciiTheme="minorHAnsi" w:hAnsiTheme="minorHAnsi" w:cstheme="minorHAnsi"/>
          <w:bCs/>
          <w:szCs w:val="22"/>
          <w:lang w:val="fr-FR"/>
        </w:rPr>
        <w:t xml:space="preserve">deviendront alors des exemples pour les autres PSF et projets en RDC, ce pour assurer une reproduction durable. À noter que l’évaluation de PASMIF II a mis en évidence la nécessité pour le projet qui lui succède (le présent projet ACTIF) d’assurer une continuité des activités, la consolidation des acquis des deux premières phases de PASMIF et l’élaboration de plans adéquats de sortie/retrait. Il en résulte que l’adhésion </w:t>
      </w:r>
      <w:r w:rsidR="00BC1A13" w:rsidRPr="00283FC1">
        <w:rPr>
          <w:rFonts w:asciiTheme="minorHAnsi" w:hAnsiTheme="minorHAnsi" w:cstheme="minorHAnsi"/>
          <w:bCs/>
          <w:szCs w:val="22"/>
          <w:lang w:val="fr-FR"/>
        </w:rPr>
        <w:t xml:space="preserve">à ACTIF </w:t>
      </w:r>
      <w:r w:rsidR="00220E55" w:rsidRPr="00283FC1">
        <w:rPr>
          <w:rFonts w:asciiTheme="minorHAnsi" w:hAnsiTheme="minorHAnsi" w:cstheme="minorHAnsi"/>
          <w:bCs/>
          <w:szCs w:val="22"/>
          <w:lang w:val="fr-FR"/>
        </w:rPr>
        <w:t xml:space="preserve">de chaque bénéficiaire </w:t>
      </w:r>
      <w:r w:rsidR="00BC1A13" w:rsidRPr="00283FC1">
        <w:rPr>
          <w:rFonts w:asciiTheme="minorHAnsi" w:hAnsiTheme="minorHAnsi" w:cstheme="minorHAnsi"/>
          <w:bCs/>
          <w:szCs w:val="22"/>
          <w:lang w:val="fr-FR"/>
        </w:rPr>
        <w:t xml:space="preserve">de subvention </w:t>
      </w:r>
      <w:r w:rsidR="00220E55" w:rsidRPr="00283FC1">
        <w:rPr>
          <w:rFonts w:asciiTheme="minorHAnsi" w:hAnsiTheme="minorHAnsi" w:cstheme="minorHAnsi"/>
          <w:bCs/>
          <w:szCs w:val="22"/>
          <w:lang w:val="fr-FR"/>
        </w:rPr>
        <w:t xml:space="preserve">(par ex. </w:t>
      </w:r>
      <w:r w:rsidR="003F334F" w:rsidRPr="00283FC1">
        <w:rPr>
          <w:rFonts w:asciiTheme="minorHAnsi" w:hAnsiTheme="minorHAnsi" w:cstheme="minorHAnsi"/>
          <w:bCs/>
          <w:szCs w:val="22"/>
          <w:lang w:val="fr-FR"/>
        </w:rPr>
        <w:t xml:space="preserve">FPM asbl ou </w:t>
      </w:r>
      <w:r w:rsidR="00220E55" w:rsidRPr="00283FC1">
        <w:rPr>
          <w:rFonts w:asciiTheme="minorHAnsi" w:hAnsiTheme="minorHAnsi" w:cstheme="minorHAnsi"/>
          <w:bCs/>
          <w:szCs w:val="22"/>
          <w:lang w:val="fr-FR"/>
        </w:rPr>
        <w:t xml:space="preserve">les prestataires de services) est </w:t>
      </w:r>
      <w:r w:rsidR="00A46783" w:rsidRPr="00283FC1">
        <w:rPr>
          <w:rFonts w:asciiTheme="minorHAnsi" w:hAnsiTheme="minorHAnsi" w:cstheme="minorHAnsi"/>
          <w:bCs/>
          <w:szCs w:val="22"/>
          <w:lang w:val="fr-FR"/>
        </w:rPr>
        <w:t>subordonnée</w:t>
      </w:r>
      <w:r w:rsidR="00220E55" w:rsidRPr="00283FC1">
        <w:rPr>
          <w:rFonts w:asciiTheme="minorHAnsi" w:hAnsiTheme="minorHAnsi" w:cstheme="minorHAnsi"/>
          <w:bCs/>
          <w:szCs w:val="22"/>
          <w:lang w:val="fr-FR"/>
        </w:rPr>
        <w:t xml:space="preserve"> à la présentation d’un plan de sortie/retrait qui sera discuté et validé, de manière explicite, par les parties prenantes concernées. Les accords de performance conclus devront également refléter de tels plans de sortie/retrait ainsi que l’exigence de durabilité. </w:t>
      </w:r>
    </w:p>
    <w:p w14:paraId="4B942F22" w14:textId="77777777" w:rsidR="005C3618" w:rsidRPr="00283FC1" w:rsidRDefault="005C3618" w:rsidP="00AF53D1">
      <w:pPr>
        <w:pStyle w:val="ListParagraph"/>
        <w:numPr>
          <w:ilvl w:val="0"/>
          <w:numId w:val="3"/>
        </w:numPr>
        <w:shd w:val="clear" w:color="auto" w:fill="FFFFFF"/>
        <w:spacing w:after="120" w:line="280" w:lineRule="exact"/>
        <w:ind w:left="426" w:hanging="426"/>
        <w:rPr>
          <w:rFonts w:asciiTheme="minorHAnsi" w:hAnsiTheme="minorHAnsi" w:cstheme="minorHAnsi"/>
          <w:szCs w:val="22"/>
          <w:lang w:val="fr-FR"/>
        </w:rPr>
      </w:pPr>
      <w:r w:rsidRPr="00283FC1">
        <w:rPr>
          <w:rFonts w:asciiTheme="minorHAnsi" w:hAnsiTheme="minorHAnsi" w:cstheme="minorHAnsi"/>
          <w:bCs/>
          <w:szCs w:val="22"/>
          <w:lang w:val="fr-FR"/>
        </w:rPr>
        <w:t xml:space="preserve">La </w:t>
      </w:r>
      <w:r w:rsidR="00220E55" w:rsidRPr="00283FC1">
        <w:rPr>
          <w:rFonts w:asciiTheme="minorHAnsi" w:hAnsiTheme="minorHAnsi" w:cstheme="minorHAnsi"/>
          <w:bCs/>
          <w:szCs w:val="22"/>
          <w:lang w:val="fr-FR"/>
        </w:rPr>
        <w:t xml:space="preserve">compréhension de l’inclusion financière et de la nécessité d’un environnement favorable sera améliorée au niveau du Gouvernement (en premier lieu le Ministère des Finances et la Banque centrale). Le cadre réglementaire sera plus favorable, en particulier pour la reproduction à plus grande échelle, ce qui fait que les services financiers gagneront en profondeur et ampleur.     </w:t>
      </w:r>
    </w:p>
    <w:p w14:paraId="0EE110BC" w14:textId="77777777" w:rsidR="00794A2E" w:rsidRPr="00283FC1" w:rsidRDefault="00A778CF" w:rsidP="00AF53D1">
      <w:pPr>
        <w:pStyle w:val="Heading2"/>
        <w:spacing w:after="120" w:line="280" w:lineRule="exact"/>
        <w:ind w:left="426" w:hanging="426"/>
        <w:rPr>
          <w:rFonts w:asciiTheme="minorHAnsi" w:hAnsiTheme="minorHAnsi" w:cstheme="minorHAnsi"/>
          <w:sz w:val="24"/>
          <w:lang w:val="fr-FR"/>
        </w:rPr>
      </w:pPr>
      <w:bookmarkStart w:id="39" w:name="_Toc493783434"/>
      <w:r w:rsidRPr="00283FC1">
        <w:rPr>
          <w:rFonts w:asciiTheme="minorHAnsi" w:hAnsiTheme="minorHAnsi" w:cstheme="minorHAnsi"/>
          <w:sz w:val="24"/>
          <w:lang w:val="fr-FR"/>
        </w:rPr>
        <w:t>3.</w:t>
      </w:r>
      <w:r w:rsidR="00742B9C" w:rsidRPr="00283FC1">
        <w:rPr>
          <w:rFonts w:asciiTheme="minorHAnsi" w:hAnsiTheme="minorHAnsi" w:cstheme="minorHAnsi"/>
          <w:sz w:val="24"/>
          <w:lang w:val="fr-FR"/>
        </w:rPr>
        <w:t>6</w:t>
      </w:r>
      <w:r w:rsidRPr="00283FC1">
        <w:rPr>
          <w:rFonts w:asciiTheme="minorHAnsi" w:hAnsiTheme="minorHAnsi" w:cstheme="minorHAnsi"/>
          <w:sz w:val="24"/>
          <w:lang w:val="fr-FR"/>
        </w:rPr>
        <w:tab/>
      </w:r>
      <w:r w:rsidR="0086392B" w:rsidRPr="00283FC1">
        <w:rPr>
          <w:rFonts w:asciiTheme="minorHAnsi" w:hAnsiTheme="minorHAnsi" w:cstheme="minorHAnsi"/>
          <w:sz w:val="24"/>
          <w:lang w:val="fr-FR"/>
        </w:rPr>
        <w:t>Risques et hypothèses</w:t>
      </w:r>
      <w:bookmarkEnd w:id="39"/>
    </w:p>
    <w:bookmarkEnd w:id="25"/>
    <w:bookmarkEnd w:id="26"/>
    <w:p w14:paraId="6B4BA68E" w14:textId="2AF14B66" w:rsidR="005C3618" w:rsidRPr="00283FC1" w:rsidRDefault="005C3618" w:rsidP="00AF53D1">
      <w:pPr>
        <w:numPr>
          <w:ilvl w:val="0"/>
          <w:numId w:val="3"/>
        </w:numPr>
        <w:shd w:val="clear" w:color="auto" w:fill="FFFFFF"/>
        <w:spacing w:after="120" w:line="280" w:lineRule="exact"/>
        <w:ind w:left="426" w:hanging="426"/>
        <w:jc w:val="both"/>
        <w:rPr>
          <w:rFonts w:asciiTheme="minorHAnsi" w:hAnsiTheme="minorHAnsi" w:cstheme="minorHAnsi"/>
          <w:color w:val="000000" w:themeColor="text1"/>
          <w:sz w:val="22"/>
          <w:szCs w:val="22"/>
          <w:lang w:val="fr-FR"/>
        </w:rPr>
      </w:pPr>
      <w:r w:rsidRPr="00283FC1">
        <w:rPr>
          <w:rFonts w:asciiTheme="minorHAnsi" w:hAnsiTheme="minorHAnsi" w:cstheme="minorHAnsi"/>
          <w:bCs/>
          <w:color w:val="000000" w:themeColor="text1"/>
          <w:sz w:val="22"/>
          <w:szCs w:val="22"/>
          <w:lang w:val="fr-FR"/>
        </w:rPr>
        <w:t xml:space="preserve">Les principales hypothèses qui sous-tendent la conception du </w:t>
      </w:r>
      <w:r w:rsidR="00195B31" w:rsidRPr="00283FC1">
        <w:rPr>
          <w:rFonts w:asciiTheme="minorHAnsi" w:hAnsiTheme="minorHAnsi" w:cstheme="minorHAnsi"/>
          <w:bCs/>
          <w:color w:val="000000" w:themeColor="text1"/>
          <w:sz w:val="22"/>
          <w:szCs w:val="22"/>
          <w:lang w:val="fr-FR"/>
        </w:rPr>
        <w:t>Projet</w:t>
      </w:r>
      <w:r w:rsidRPr="00283FC1">
        <w:rPr>
          <w:rFonts w:asciiTheme="minorHAnsi" w:hAnsiTheme="minorHAnsi" w:cstheme="minorHAnsi"/>
          <w:bCs/>
          <w:color w:val="000000" w:themeColor="text1"/>
          <w:sz w:val="22"/>
          <w:szCs w:val="22"/>
          <w:lang w:val="fr-FR"/>
        </w:rPr>
        <w:t xml:space="preserve"> sont la détermination du Gouvernement de la RDC et des partenaires à </w:t>
      </w:r>
      <w:r w:rsidR="00E910E2" w:rsidRPr="00283FC1">
        <w:rPr>
          <w:rFonts w:asciiTheme="minorHAnsi" w:hAnsiTheme="minorHAnsi" w:cstheme="minorHAnsi"/>
          <w:bCs/>
          <w:color w:val="000000" w:themeColor="text1"/>
          <w:sz w:val="22"/>
          <w:szCs w:val="22"/>
          <w:lang w:val="fr-FR"/>
        </w:rPr>
        <w:t xml:space="preserve">soutenir l’approfondissement de </w:t>
      </w:r>
      <w:r w:rsidR="00190850" w:rsidRPr="00283FC1">
        <w:rPr>
          <w:rFonts w:asciiTheme="minorHAnsi" w:hAnsiTheme="minorHAnsi" w:cstheme="minorHAnsi"/>
          <w:bCs/>
          <w:color w:val="000000" w:themeColor="text1"/>
          <w:sz w:val="22"/>
          <w:szCs w:val="22"/>
          <w:lang w:val="fr-FR"/>
        </w:rPr>
        <w:t>l</w:t>
      </w:r>
      <w:r w:rsidRPr="00283FC1">
        <w:rPr>
          <w:rFonts w:asciiTheme="minorHAnsi" w:hAnsiTheme="minorHAnsi" w:cstheme="minorHAnsi"/>
          <w:bCs/>
          <w:color w:val="000000" w:themeColor="text1"/>
          <w:sz w:val="22"/>
          <w:szCs w:val="22"/>
          <w:lang w:val="fr-FR"/>
        </w:rPr>
        <w:t xml:space="preserve">'inclusion financière, et </w:t>
      </w:r>
      <w:r w:rsidR="00190850" w:rsidRPr="00283FC1">
        <w:rPr>
          <w:rFonts w:asciiTheme="minorHAnsi" w:hAnsiTheme="minorHAnsi" w:cstheme="minorHAnsi"/>
          <w:bCs/>
          <w:color w:val="000000" w:themeColor="text1"/>
          <w:sz w:val="22"/>
          <w:szCs w:val="22"/>
          <w:lang w:val="fr-FR"/>
        </w:rPr>
        <w:t xml:space="preserve">à </w:t>
      </w:r>
      <w:r w:rsidRPr="00283FC1">
        <w:rPr>
          <w:rFonts w:asciiTheme="minorHAnsi" w:hAnsiTheme="minorHAnsi" w:cstheme="minorHAnsi"/>
          <w:bCs/>
          <w:color w:val="000000" w:themeColor="text1"/>
          <w:sz w:val="22"/>
          <w:szCs w:val="22"/>
          <w:lang w:val="fr-FR"/>
        </w:rPr>
        <w:t xml:space="preserve">maintenir un environnement favorable </w:t>
      </w:r>
      <w:r w:rsidR="00190850" w:rsidRPr="00283FC1">
        <w:rPr>
          <w:rFonts w:asciiTheme="minorHAnsi" w:hAnsiTheme="minorHAnsi" w:cstheme="minorHAnsi"/>
          <w:bCs/>
          <w:color w:val="000000" w:themeColor="text1"/>
          <w:sz w:val="22"/>
          <w:szCs w:val="22"/>
          <w:lang w:val="fr-FR"/>
        </w:rPr>
        <w:t xml:space="preserve">au </w:t>
      </w:r>
      <w:r w:rsidRPr="00283FC1">
        <w:rPr>
          <w:rFonts w:asciiTheme="minorHAnsi" w:hAnsiTheme="minorHAnsi" w:cstheme="minorHAnsi"/>
          <w:bCs/>
          <w:color w:val="000000" w:themeColor="text1"/>
          <w:sz w:val="22"/>
          <w:szCs w:val="22"/>
          <w:lang w:val="fr-FR"/>
        </w:rPr>
        <w:t>développement du secteur</w:t>
      </w:r>
      <w:r w:rsidR="00190850" w:rsidRPr="00283FC1">
        <w:rPr>
          <w:rFonts w:asciiTheme="minorHAnsi" w:hAnsiTheme="minorHAnsi" w:cstheme="minorHAnsi"/>
          <w:bCs/>
          <w:color w:val="000000" w:themeColor="text1"/>
          <w:sz w:val="22"/>
          <w:szCs w:val="22"/>
          <w:lang w:val="fr-FR"/>
        </w:rPr>
        <w:t xml:space="preserve"> financier</w:t>
      </w:r>
      <w:r w:rsidRPr="00283FC1">
        <w:rPr>
          <w:rFonts w:asciiTheme="minorHAnsi" w:hAnsiTheme="minorHAnsi" w:cstheme="minorHAnsi"/>
          <w:bCs/>
          <w:color w:val="000000" w:themeColor="text1"/>
          <w:sz w:val="22"/>
          <w:szCs w:val="22"/>
          <w:lang w:val="fr-FR"/>
        </w:rPr>
        <w:t xml:space="preserve">. Ces hypothèses sont réalistes </w:t>
      </w:r>
      <w:r w:rsidR="00190850" w:rsidRPr="00283FC1">
        <w:rPr>
          <w:rFonts w:asciiTheme="minorHAnsi" w:hAnsiTheme="minorHAnsi" w:cstheme="minorHAnsi"/>
          <w:bCs/>
          <w:color w:val="000000" w:themeColor="text1"/>
          <w:sz w:val="22"/>
          <w:szCs w:val="22"/>
          <w:lang w:val="fr-FR"/>
        </w:rPr>
        <w:t xml:space="preserve">si on regarde le </w:t>
      </w:r>
      <w:r w:rsidRPr="00283FC1">
        <w:rPr>
          <w:rFonts w:asciiTheme="minorHAnsi" w:hAnsiTheme="minorHAnsi" w:cstheme="minorHAnsi"/>
          <w:bCs/>
          <w:color w:val="000000" w:themeColor="text1"/>
          <w:sz w:val="22"/>
          <w:szCs w:val="22"/>
          <w:lang w:val="fr-FR"/>
        </w:rPr>
        <w:t xml:space="preserve">passé </w:t>
      </w:r>
      <w:r w:rsidR="00190850" w:rsidRPr="00283FC1">
        <w:rPr>
          <w:rFonts w:asciiTheme="minorHAnsi" w:hAnsiTheme="minorHAnsi" w:cstheme="minorHAnsi"/>
          <w:bCs/>
          <w:color w:val="000000" w:themeColor="text1"/>
          <w:sz w:val="22"/>
          <w:szCs w:val="22"/>
          <w:lang w:val="fr-FR"/>
        </w:rPr>
        <w:t xml:space="preserve">ainsi que </w:t>
      </w:r>
      <w:r w:rsidRPr="00283FC1">
        <w:rPr>
          <w:rFonts w:asciiTheme="minorHAnsi" w:hAnsiTheme="minorHAnsi" w:cstheme="minorHAnsi"/>
          <w:bCs/>
          <w:color w:val="000000" w:themeColor="text1"/>
          <w:sz w:val="22"/>
          <w:szCs w:val="22"/>
          <w:lang w:val="fr-FR"/>
        </w:rPr>
        <w:t xml:space="preserve">les réformes et actions </w:t>
      </w:r>
      <w:r w:rsidR="00190850" w:rsidRPr="00283FC1">
        <w:rPr>
          <w:rFonts w:asciiTheme="minorHAnsi" w:hAnsiTheme="minorHAnsi" w:cstheme="minorHAnsi"/>
          <w:bCs/>
          <w:color w:val="000000" w:themeColor="text1"/>
          <w:sz w:val="22"/>
          <w:szCs w:val="22"/>
          <w:lang w:val="fr-FR"/>
        </w:rPr>
        <w:t xml:space="preserve">en cours visant l’avènement d’un </w:t>
      </w:r>
      <w:r w:rsidRPr="00283FC1">
        <w:rPr>
          <w:rFonts w:asciiTheme="minorHAnsi" w:hAnsiTheme="minorHAnsi" w:cstheme="minorHAnsi"/>
          <w:bCs/>
          <w:color w:val="000000" w:themeColor="text1"/>
          <w:sz w:val="22"/>
          <w:szCs w:val="22"/>
          <w:lang w:val="fr-FR"/>
        </w:rPr>
        <w:t>secteur financier plus inclusif et plus durable.</w:t>
      </w:r>
      <w:r w:rsidR="00190850" w:rsidRPr="00283FC1">
        <w:rPr>
          <w:rFonts w:asciiTheme="minorHAnsi" w:hAnsiTheme="minorHAnsi" w:cstheme="minorHAnsi"/>
          <w:bCs/>
          <w:color w:val="000000" w:themeColor="text1"/>
          <w:sz w:val="22"/>
          <w:szCs w:val="22"/>
          <w:lang w:val="fr-FR"/>
        </w:rPr>
        <w:t xml:space="preserve"> Par ailleurs, la majorité des activités proposées sont des actions au niveau micro et méso qui sont peu tributaires des structures </w:t>
      </w:r>
      <w:r w:rsidR="00E910E2" w:rsidRPr="00283FC1">
        <w:rPr>
          <w:rFonts w:asciiTheme="minorHAnsi" w:hAnsiTheme="minorHAnsi" w:cstheme="minorHAnsi"/>
          <w:bCs/>
          <w:color w:val="000000" w:themeColor="text1"/>
          <w:sz w:val="22"/>
          <w:szCs w:val="22"/>
          <w:lang w:val="fr-FR"/>
        </w:rPr>
        <w:t>de l’É</w:t>
      </w:r>
      <w:r w:rsidR="00190850" w:rsidRPr="00283FC1">
        <w:rPr>
          <w:rFonts w:asciiTheme="minorHAnsi" w:hAnsiTheme="minorHAnsi" w:cstheme="minorHAnsi"/>
          <w:bCs/>
          <w:color w:val="000000" w:themeColor="text1"/>
          <w:sz w:val="22"/>
          <w:szCs w:val="22"/>
          <w:lang w:val="fr-FR"/>
        </w:rPr>
        <w:t>tat et du leadership politique.</w:t>
      </w:r>
    </w:p>
    <w:p w14:paraId="50418082" w14:textId="578731B7" w:rsidR="005C3618" w:rsidRPr="00283FC1" w:rsidRDefault="005C3618"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bCs/>
          <w:sz w:val="22"/>
          <w:szCs w:val="22"/>
          <w:lang w:val="fr-FR"/>
        </w:rPr>
        <w:t xml:space="preserve">Le premier risque identifié est </w:t>
      </w:r>
      <w:r w:rsidR="00E910E2" w:rsidRPr="00283FC1">
        <w:rPr>
          <w:rFonts w:asciiTheme="minorHAnsi" w:hAnsiTheme="minorHAnsi" w:cstheme="minorHAnsi"/>
          <w:bCs/>
          <w:sz w:val="22"/>
          <w:szCs w:val="22"/>
          <w:lang w:val="fr-FR"/>
        </w:rPr>
        <w:t xml:space="preserve">le </w:t>
      </w:r>
      <w:r w:rsidRPr="00283FC1">
        <w:rPr>
          <w:rFonts w:asciiTheme="minorHAnsi" w:hAnsiTheme="minorHAnsi" w:cstheme="minorHAnsi"/>
          <w:bCs/>
          <w:sz w:val="22"/>
          <w:szCs w:val="22"/>
          <w:lang w:val="fr-FR"/>
        </w:rPr>
        <w:t>retard dans l'approbation et l</w:t>
      </w:r>
      <w:r w:rsidR="00E910E2" w:rsidRPr="00283FC1">
        <w:rPr>
          <w:rFonts w:asciiTheme="minorHAnsi" w:hAnsiTheme="minorHAnsi" w:cstheme="minorHAnsi"/>
          <w:bCs/>
          <w:sz w:val="22"/>
          <w:szCs w:val="22"/>
          <w:lang w:val="fr-FR"/>
        </w:rPr>
        <w:t xml:space="preserve">e début des </w:t>
      </w:r>
      <w:r w:rsidRPr="00283FC1">
        <w:rPr>
          <w:rFonts w:asciiTheme="minorHAnsi" w:hAnsiTheme="minorHAnsi" w:cstheme="minorHAnsi"/>
          <w:bCs/>
          <w:sz w:val="22"/>
          <w:szCs w:val="22"/>
          <w:lang w:val="fr-FR"/>
        </w:rPr>
        <w:t>opération</w:t>
      </w:r>
      <w:r w:rsidR="00E910E2" w:rsidRPr="00283FC1">
        <w:rPr>
          <w:rFonts w:asciiTheme="minorHAnsi" w:hAnsiTheme="minorHAnsi" w:cstheme="minorHAnsi"/>
          <w:bCs/>
          <w:sz w:val="22"/>
          <w:szCs w:val="22"/>
          <w:lang w:val="fr-FR"/>
        </w:rPr>
        <w:t xml:space="preserve">s </w:t>
      </w:r>
      <w:r w:rsidRPr="00283FC1">
        <w:rPr>
          <w:rFonts w:asciiTheme="minorHAnsi" w:hAnsiTheme="minorHAnsi" w:cstheme="minorHAnsi"/>
          <w:bCs/>
          <w:sz w:val="22"/>
          <w:szCs w:val="22"/>
          <w:lang w:val="fr-FR"/>
        </w:rPr>
        <w:t>du pro</w:t>
      </w:r>
      <w:r w:rsidR="00E910E2" w:rsidRPr="00283FC1">
        <w:rPr>
          <w:rFonts w:asciiTheme="minorHAnsi" w:hAnsiTheme="minorHAnsi" w:cstheme="minorHAnsi"/>
          <w:bCs/>
          <w:sz w:val="22"/>
          <w:szCs w:val="22"/>
          <w:lang w:val="fr-FR"/>
        </w:rPr>
        <w:t>jet</w:t>
      </w:r>
      <w:r w:rsidRPr="00283FC1">
        <w:rPr>
          <w:rFonts w:asciiTheme="minorHAnsi" w:hAnsiTheme="minorHAnsi" w:cstheme="minorHAnsi"/>
          <w:bCs/>
          <w:sz w:val="22"/>
          <w:szCs w:val="22"/>
          <w:lang w:val="fr-FR"/>
        </w:rPr>
        <w:t xml:space="preserve">. </w:t>
      </w:r>
      <w:r w:rsidR="00C020D1" w:rsidRPr="00283FC1">
        <w:rPr>
          <w:rFonts w:asciiTheme="minorHAnsi" w:hAnsiTheme="minorHAnsi" w:cstheme="minorHAnsi"/>
          <w:bCs/>
          <w:sz w:val="22"/>
          <w:szCs w:val="22"/>
          <w:lang w:val="fr-FR"/>
        </w:rPr>
        <w:t>Mais l</w:t>
      </w:r>
      <w:r w:rsidRPr="00283FC1">
        <w:rPr>
          <w:rFonts w:asciiTheme="minorHAnsi" w:hAnsiTheme="minorHAnsi" w:cstheme="minorHAnsi"/>
          <w:bCs/>
          <w:sz w:val="22"/>
          <w:szCs w:val="22"/>
          <w:lang w:val="fr-FR"/>
        </w:rPr>
        <w:t xml:space="preserve">'engagement continu du Gouvernement et </w:t>
      </w:r>
      <w:r w:rsidR="00340617" w:rsidRPr="00283FC1">
        <w:rPr>
          <w:rFonts w:asciiTheme="minorHAnsi" w:hAnsiTheme="minorHAnsi" w:cstheme="minorHAnsi"/>
          <w:bCs/>
          <w:sz w:val="22"/>
          <w:szCs w:val="22"/>
          <w:lang w:val="fr-FR"/>
        </w:rPr>
        <w:t xml:space="preserve">des </w:t>
      </w:r>
      <w:r w:rsidRPr="00283FC1">
        <w:rPr>
          <w:rFonts w:asciiTheme="minorHAnsi" w:hAnsiTheme="minorHAnsi" w:cstheme="minorHAnsi"/>
          <w:bCs/>
          <w:sz w:val="22"/>
          <w:szCs w:val="22"/>
          <w:lang w:val="fr-FR"/>
        </w:rPr>
        <w:t xml:space="preserve">partenaires </w:t>
      </w:r>
      <w:r w:rsidR="00C020D1" w:rsidRPr="00283FC1">
        <w:rPr>
          <w:rFonts w:asciiTheme="minorHAnsi" w:hAnsiTheme="minorHAnsi" w:cstheme="minorHAnsi"/>
          <w:bCs/>
          <w:sz w:val="22"/>
          <w:szCs w:val="22"/>
          <w:lang w:val="fr-FR"/>
        </w:rPr>
        <w:t xml:space="preserve">à </w:t>
      </w:r>
      <w:r w:rsidRPr="00283FC1">
        <w:rPr>
          <w:rFonts w:asciiTheme="minorHAnsi" w:hAnsiTheme="minorHAnsi" w:cstheme="minorHAnsi"/>
          <w:bCs/>
          <w:sz w:val="22"/>
          <w:szCs w:val="22"/>
          <w:lang w:val="fr-FR"/>
        </w:rPr>
        <w:t>assurer la continuité du pro</w:t>
      </w:r>
      <w:r w:rsidR="00C020D1" w:rsidRPr="00283FC1">
        <w:rPr>
          <w:rFonts w:asciiTheme="minorHAnsi" w:hAnsiTheme="minorHAnsi" w:cstheme="minorHAnsi"/>
          <w:bCs/>
          <w:sz w:val="22"/>
          <w:szCs w:val="22"/>
          <w:lang w:val="fr-FR"/>
        </w:rPr>
        <w:t>jet</w:t>
      </w:r>
      <w:r w:rsidR="00340617" w:rsidRPr="00283FC1">
        <w:rPr>
          <w:rFonts w:asciiTheme="minorHAnsi" w:hAnsiTheme="minorHAnsi" w:cstheme="minorHAnsi"/>
          <w:bCs/>
          <w:sz w:val="22"/>
          <w:szCs w:val="22"/>
          <w:lang w:val="fr-FR"/>
        </w:rPr>
        <w:t xml:space="preserve"> contribuera à réduire ce risque. En </w:t>
      </w:r>
      <w:r w:rsidR="00DE291C" w:rsidRPr="00283FC1">
        <w:rPr>
          <w:rFonts w:asciiTheme="minorHAnsi" w:hAnsiTheme="minorHAnsi" w:cstheme="minorHAnsi"/>
          <w:bCs/>
          <w:sz w:val="22"/>
          <w:szCs w:val="22"/>
          <w:lang w:val="fr-FR"/>
        </w:rPr>
        <w:t>effet, il</w:t>
      </w:r>
      <w:r w:rsidR="00340617" w:rsidRPr="00283FC1">
        <w:rPr>
          <w:rFonts w:asciiTheme="minorHAnsi" w:hAnsiTheme="minorHAnsi" w:cstheme="minorHAnsi"/>
          <w:bCs/>
          <w:sz w:val="22"/>
          <w:szCs w:val="22"/>
          <w:lang w:val="fr-FR"/>
        </w:rPr>
        <w:t xml:space="preserve"> est noté </w:t>
      </w:r>
      <w:r w:rsidRPr="00283FC1">
        <w:rPr>
          <w:rFonts w:asciiTheme="minorHAnsi" w:hAnsiTheme="minorHAnsi" w:cstheme="minorHAnsi"/>
          <w:bCs/>
          <w:sz w:val="22"/>
          <w:szCs w:val="22"/>
          <w:lang w:val="fr-FR"/>
        </w:rPr>
        <w:t xml:space="preserve">la volonté de tous les acteurs à </w:t>
      </w:r>
      <w:r w:rsidR="00C020D1" w:rsidRPr="00283FC1">
        <w:rPr>
          <w:rFonts w:asciiTheme="minorHAnsi" w:hAnsiTheme="minorHAnsi" w:cstheme="minorHAnsi"/>
          <w:bCs/>
          <w:sz w:val="22"/>
          <w:szCs w:val="22"/>
          <w:lang w:val="fr-FR"/>
        </w:rPr>
        <w:t xml:space="preserve">faire en sorte que le présent projet joue un rôle </w:t>
      </w:r>
      <w:r w:rsidRPr="00283FC1">
        <w:rPr>
          <w:rFonts w:asciiTheme="minorHAnsi" w:hAnsiTheme="minorHAnsi" w:cstheme="minorHAnsi"/>
          <w:bCs/>
          <w:sz w:val="22"/>
          <w:szCs w:val="22"/>
          <w:lang w:val="fr-FR"/>
        </w:rPr>
        <w:t xml:space="preserve">efficace dans le développement </w:t>
      </w:r>
      <w:r w:rsidR="00340617" w:rsidRPr="00283FC1">
        <w:rPr>
          <w:rFonts w:asciiTheme="minorHAnsi" w:hAnsiTheme="minorHAnsi" w:cstheme="minorHAnsi"/>
          <w:bCs/>
          <w:sz w:val="22"/>
          <w:szCs w:val="22"/>
          <w:lang w:val="fr-FR"/>
        </w:rPr>
        <w:t>de la finance inclusive en RDC</w:t>
      </w:r>
      <w:r w:rsidRPr="00283FC1">
        <w:rPr>
          <w:rFonts w:asciiTheme="minorHAnsi" w:hAnsiTheme="minorHAnsi" w:cstheme="minorHAnsi"/>
          <w:bCs/>
          <w:sz w:val="22"/>
          <w:szCs w:val="22"/>
          <w:lang w:val="fr-FR"/>
        </w:rPr>
        <w:t xml:space="preserve">. Le </w:t>
      </w:r>
      <w:r w:rsidR="00C020D1" w:rsidRPr="00283FC1">
        <w:rPr>
          <w:rFonts w:asciiTheme="minorHAnsi" w:hAnsiTheme="minorHAnsi" w:cstheme="minorHAnsi"/>
          <w:bCs/>
          <w:sz w:val="22"/>
          <w:szCs w:val="22"/>
          <w:lang w:val="fr-FR"/>
        </w:rPr>
        <w:t xml:space="preserve">second </w:t>
      </w:r>
      <w:r w:rsidRPr="00283FC1">
        <w:rPr>
          <w:rFonts w:asciiTheme="minorHAnsi" w:hAnsiTheme="minorHAnsi" w:cstheme="minorHAnsi"/>
          <w:bCs/>
          <w:sz w:val="22"/>
          <w:szCs w:val="22"/>
          <w:lang w:val="fr-FR"/>
        </w:rPr>
        <w:t xml:space="preserve">risque </w:t>
      </w:r>
      <w:r w:rsidR="00C020D1" w:rsidRPr="00283FC1">
        <w:rPr>
          <w:rFonts w:asciiTheme="minorHAnsi" w:hAnsiTheme="minorHAnsi" w:cstheme="minorHAnsi"/>
          <w:bCs/>
          <w:sz w:val="22"/>
          <w:szCs w:val="22"/>
          <w:lang w:val="fr-FR"/>
        </w:rPr>
        <w:t xml:space="preserve">a trait au fait que faute de capacités, par exemple, les </w:t>
      </w:r>
      <w:r w:rsidRPr="00283FC1">
        <w:rPr>
          <w:rFonts w:asciiTheme="minorHAnsi" w:hAnsiTheme="minorHAnsi" w:cstheme="minorHAnsi"/>
          <w:bCs/>
          <w:sz w:val="22"/>
          <w:szCs w:val="22"/>
          <w:lang w:val="fr-FR"/>
        </w:rPr>
        <w:t xml:space="preserve">acteurs </w:t>
      </w:r>
      <w:r w:rsidR="00C020D1" w:rsidRPr="00283FC1">
        <w:rPr>
          <w:rFonts w:asciiTheme="minorHAnsi" w:hAnsiTheme="minorHAnsi" w:cstheme="minorHAnsi"/>
          <w:bCs/>
          <w:sz w:val="22"/>
          <w:szCs w:val="22"/>
          <w:lang w:val="fr-FR"/>
        </w:rPr>
        <w:t xml:space="preserve">ne seraient pas en mesure de </w:t>
      </w:r>
      <w:r w:rsidRPr="00283FC1">
        <w:rPr>
          <w:rFonts w:asciiTheme="minorHAnsi" w:hAnsiTheme="minorHAnsi" w:cstheme="minorHAnsi"/>
          <w:bCs/>
          <w:sz w:val="22"/>
          <w:szCs w:val="22"/>
          <w:lang w:val="fr-FR"/>
        </w:rPr>
        <w:t>s'engager efficacement dans le pro</w:t>
      </w:r>
      <w:r w:rsidR="00C020D1" w:rsidRPr="00283FC1">
        <w:rPr>
          <w:rFonts w:asciiTheme="minorHAnsi" w:hAnsiTheme="minorHAnsi" w:cstheme="minorHAnsi"/>
          <w:bCs/>
          <w:sz w:val="22"/>
          <w:szCs w:val="22"/>
          <w:lang w:val="fr-FR"/>
        </w:rPr>
        <w:t xml:space="preserve">jet </w:t>
      </w:r>
      <w:r w:rsidRPr="00283FC1">
        <w:rPr>
          <w:rFonts w:asciiTheme="minorHAnsi" w:hAnsiTheme="minorHAnsi" w:cstheme="minorHAnsi"/>
          <w:bCs/>
          <w:sz w:val="22"/>
          <w:szCs w:val="22"/>
          <w:lang w:val="fr-FR"/>
        </w:rPr>
        <w:t xml:space="preserve">et </w:t>
      </w:r>
      <w:r w:rsidR="00C020D1" w:rsidRPr="00283FC1">
        <w:rPr>
          <w:rFonts w:asciiTheme="minorHAnsi" w:hAnsiTheme="minorHAnsi" w:cstheme="minorHAnsi"/>
          <w:bCs/>
          <w:sz w:val="22"/>
          <w:szCs w:val="22"/>
          <w:lang w:val="fr-FR"/>
        </w:rPr>
        <w:t xml:space="preserve">de </w:t>
      </w:r>
      <w:r w:rsidRPr="00283FC1">
        <w:rPr>
          <w:rFonts w:asciiTheme="minorHAnsi" w:hAnsiTheme="minorHAnsi" w:cstheme="minorHAnsi"/>
          <w:bCs/>
          <w:sz w:val="22"/>
          <w:szCs w:val="22"/>
          <w:lang w:val="fr-FR"/>
        </w:rPr>
        <w:t xml:space="preserve">s'approprier les actions proposées. Pour atténuer ce risque et permettre </w:t>
      </w:r>
      <w:r w:rsidR="00C020D1" w:rsidRPr="00283FC1">
        <w:rPr>
          <w:rFonts w:asciiTheme="minorHAnsi" w:hAnsiTheme="minorHAnsi" w:cstheme="minorHAnsi"/>
          <w:bCs/>
          <w:sz w:val="22"/>
          <w:szCs w:val="22"/>
          <w:lang w:val="fr-FR"/>
        </w:rPr>
        <w:t xml:space="preserve">à la présente intervention d’être </w:t>
      </w:r>
      <w:r w:rsidRPr="00283FC1">
        <w:rPr>
          <w:rFonts w:asciiTheme="minorHAnsi" w:hAnsiTheme="minorHAnsi" w:cstheme="minorHAnsi"/>
          <w:bCs/>
          <w:sz w:val="22"/>
          <w:szCs w:val="22"/>
          <w:lang w:val="fr-FR"/>
        </w:rPr>
        <w:t>opérationnel</w:t>
      </w:r>
      <w:r w:rsidR="00C020D1" w:rsidRPr="00283FC1">
        <w:rPr>
          <w:rFonts w:asciiTheme="minorHAnsi" w:hAnsiTheme="minorHAnsi" w:cstheme="minorHAnsi"/>
          <w:bCs/>
          <w:sz w:val="22"/>
          <w:szCs w:val="22"/>
          <w:lang w:val="fr-FR"/>
        </w:rPr>
        <w:t>le</w:t>
      </w:r>
      <w:r w:rsidRPr="00283FC1">
        <w:rPr>
          <w:rFonts w:asciiTheme="minorHAnsi" w:hAnsiTheme="minorHAnsi" w:cstheme="minorHAnsi"/>
          <w:bCs/>
          <w:sz w:val="22"/>
          <w:szCs w:val="22"/>
          <w:lang w:val="fr-FR"/>
        </w:rPr>
        <w:t>, le projet mettra un accent particulier sur le renforcement des capacités des acteurs et</w:t>
      </w:r>
      <w:r w:rsidR="00C020D1" w:rsidRPr="00283FC1">
        <w:rPr>
          <w:rFonts w:asciiTheme="minorHAnsi" w:hAnsiTheme="minorHAnsi" w:cstheme="minorHAnsi"/>
          <w:bCs/>
          <w:sz w:val="22"/>
          <w:szCs w:val="22"/>
          <w:lang w:val="fr-FR"/>
        </w:rPr>
        <w:t xml:space="preserve">, </w:t>
      </w:r>
      <w:r w:rsidR="00B94B8C" w:rsidRPr="00283FC1">
        <w:rPr>
          <w:rFonts w:asciiTheme="minorHAnsi" w:hAnsiTheme="minorHAnsi" w:cstheme="minorHAnsi"/>
          <w:bCs/>
          <w:sz w:val="22"/>
          <w:szCs w:val="22"/>
          <w:lang w:val="fr-FR"/>
        </w:rPr>
        <w:t>le cas échéant</w:t>
      </w:r>
      <w:r w:rsidR="00C020D1" w:rsidRPr="00283FC1">
        <w:rPr>
          <w:rFonts w:asciiTheme="minorHAnsi" w:hAnsiTheme="minorHAnsi" w:cstheme="minorHAnsi"/>
          <w:bCs/>
          <w:sz w:val="22"/>
          <w:szCs w:val="22"/>
          <w:lang w:val="fr-FR"/>
        </w:rPr>
        <w:t xml:space="preserve">, </w:t>
      </w:r>
      <w:r w:rsidRPr="00283FC1">
        <w:rPr>
          <w:rFonts w:asciiTheme="minorHAnsi" w:hAnsiTheme="minorHAnsi" w:cstheme="minorHAnsi"/>
          <w:bCs/>
          <w:sz w:val="22"/>
          <w:szCs w:val="22"/>
          <w:lang w:val="fr-FR"/>
        </w:rPr>
        <w:t xml:space="preserve">leur fournir une assistance technique </w:t>
      </w:r>
      <w:r w:rsidR="00C020D1" w:rsidRPr="00283FC1">
        <w:rPr>
          <w:rFonts w:asciiTheme="minorHAnsi" w:hAnsiTheme="minorHAnsi" w:cstheme="minorHAnsi"/>
          <w:bCs/>
          <w:sz w:val="22"/>
          <w:szCs w:val="22"/>
          <w:lang w:val="fr-FR"/>
        </w:rPr>
        <w:t>adéquate</w:t>
      </w:r>
      <w:r w:rsidRPr="00283FC1">
        <w:rPr>
          <w:rFonts w:asciiTheme="minorHAnsi" w:hAnsiTheme="minorHAnsi" w:cstheme="minorHAnsi"/>
          <w:bCs/>
          <w:sz w:val="22"/>
          <w:szCs w:val="22"/>
          <w:lang w:val="fr-FR"/>
        </w:rPr>
        <w:t xml:space="preserve">. Le troisième risque est lié à </w:t>
      </w:r>
      <w:r w:rsidRPr="00283FC1">
        <w:rPr>
          <w:rFonts w:asciiTheme="minorHAnsi" w:hAnsiTheme="minorHAnsi" w:cstheme="minorHAnsi"/>
          <w:bCs/>
          <w:sz w:val="22"/>
          <w:szCs w:val="22"/>
          <w:lang w:val="fr-FR"/>
        </w:rPr>
        <w:lastRenderedPageBreak/>
        <w:t xml:space="preserve">l'absence de contrôle sur </w:t>
      </w:r>
      <w:r w:rsidR="00B94B8C" w:rsidRPr="00283FC1">
        <w:rPr>
          <w:rFonts w:asciiTheme="minorHAnsi" w:hAnsiTheme="minorHAnsi" w:cstheme="minorHAnsi"/>
          <w:bCs/>
          <w:sz w:val="22"/>
          <w:szCs w:val="22"/>
          <w:lang w:val="fr-FR"/>
        </w:rPr>
        <w:t xml:space="preserve">une </w:t>
      </w:r>
      <w:r w:rsidRPr="00283FC1">
        <w:rPr>
          <w:rFonts w:asciiTheme="minorHAnsi" w:hAnsiTheme="minorHAnsi" w:cstheme="minorHAnsi"/>
          <w:bCs/>
          <w:sz w:val="22"/>
          <w:szCs w:val="22"/>
          <w:lang w:val="fr-FR"/>
        </w:rPr>
        <w:t xml:space="preserve">croissance rapide de la </w:t>
      </w:r>
      <w:r w:rsidR="00B94B8C" w:rsidRPr="00283FC1">
        <w:rPr>
          <w:rFonts w:asciiTheme="minorHAnsi" w:hAnsiTheme="minorHAnsi" w:cstheme="minorHAnsi"/>
          <w:bCs/>
          <w:sz w:val="22"/>
          <w:szCs w:val="22"/>
          <w:lang w:val="fr-FR"/>
        </w:rPr>
        <w:t>« </w:t>
      </w:r>
      <w:r w:rsidRPr="00283FC1">
        <w:rPr>
          <w:rFonts w:asciiTheme="minorHAnsi" w:hAnsiTheme="minorHAnsi" w:cstheme="minorHAnsi"/>
          <w:bCs/>
          <w:sz w:val="22"/>
          <w:szCs w:val="22"/>
          <w:lang w:val="fr-FR"/>
        </w:rPr>
        <w:t>chaîne d</w:t>
      </w:r>
      <w:r w:rsidR="00B94B8C" w:rsidRPr="00283FC1">
        <w:rPr>
          <w:rFonts w:asciiTheme="minorHAnsi" w:hAnsiTheme="minorHAnsi" w:cstheme="minorHAnsi"/>
          <w:bCs/>
          <w:sz w:val="22"/>
          <w:szCs w:val="22"/>
          <w:lang w:val="fr-FR"/>
        </w:rPr>
        <w:t xml:space="preserve">’approvisionnement » en </w:t>
      </w:r>
      <w:r w:rsidRPr="00283FC1">
        <w:rPr>
          <w:rFonts w:asciiTheme="minorHAnsi" w:hAnsiTheme="minorHAnsi" w:cstheme="minorHAnsi"/>
          <w:bCs/>
          <w:sz w:val="22"/>
          <w:szCs w:val="22"/>
          <w:lang w:val="fr-FR"/>
        </w:rPr>
        <w:t>services financiers</w:t>
      </w:r>
      <w:r w:rsidR="00B94B8C" w:rsidRPr="00283FC1">
        <w:rPr>
          <w:rFonts w:asciiTheme="minorHAnsi" w:hAnsiTheme="minorHAnsi" w:cstheme="minorHAnsi"/>
          <w:bCs/>
          <w:sz w:val="22"/>
          <w:szCs w:val="22"/>
          <w:lang w:val="fr-FR"/>
        </w:rPr>
        <w:t xml:space="preserve">, croissance rapide </w:t>
      </w:r>
      <w:r w:rsidRPr="00283FC1">
        <w:rPr>
          <w:rFonts w:asciiTheme="minorHAnsi" w:hAnsiTheme="minorHAnsi" w:cstheme="minorHAnsi"/>
          <w:bCs/>
          <w:sz w:val="22"/>
          <w:szCs w:val="22"/>
          <w:lang w:val="fr-FR"/>
        </w:rPr>
        <w:t>induit</w:t>
      </w:r>
      <w:r w:rsidR="00B94B8C" w:rsidRPr="00283FC1">
        <w:rPr>
          <w:rFonts w:asciiTheme="minorHAnsi" w:hAnsiTheme="minorHAnsi" w:cstheme="minorHAnsi"/>
          <w:bCs/>
          <w:sz w:val="22"/>
          <w:szCs w:val="22"/>
          <w:lang w:val="fr-FR"/>
        </w:rPr>
        <w:t>e</w:t>
      </w:r>
      <w:r w:rsidRPr="00283FC1">
        <w:rPr>
          <w:rFonts w:asciiTheme="minorHAnsi" w:hAnsiTheme="minorHAnsi" w:cstheme="minorHAnsi"/>
          <w:bCs/>
          <w:sz w:val="22"/>
          <w:szCs w:val="22"/>
          <w:lang w:val="fr-FR"/>
        </w:rPr>
        <w:t xml:space="preserve"> par </w:t>
      </w:r>
      <w:r w:rsidR="00B94B8C" w:rsidRPr="00283FC1">
        <w:rPr>
          <w:rFonts w:asciiTheme="minorHAnsi" w:hAnsiTheme="minorHAnsi" w:cstheme="minorHAnsi"/>
          <w:bCs/>
          <w:sz w:val="22"/>
          <w:szCs w:val="22"/>
          <w:lang w:val="fr-FR"/>
        </w:rPr>
        <w:t xml:space="preserve">un </w:t>
      </w:r>
      <w:r w:rsidRPr="00283FC1">
        <w:rPr>
          <w:rFonts w:asciiTheme="minorHAnsi" w:hAnsiTheme="minorHAnsi" w:cstheme="minorHAnsi"/>
          <w:bCs/>
          <w:sz w:val="22"/>
          <w:szCs w:val="22"/>
          <w:lang w:val="fr-FR"/>
        </w:rPr>
        <w:t xml:space="preserve">nombre </w:t>
      </w:r>
      <w:r w:rsidR="00B94B8C" w:rsidRPr="00283FC1">
        <w:rPr>
          <w:rFonts w:asciiTheme="minorHAnsi" w:hAnsiTheme="minorHAnsi" w:cstheme="minorHAnsi"/>
          <w:bCs/>
          <w:sz w:val="22"/>
          <w:szCs w:val="22"/>
          <w:lang w:val="fr-FR"/>
        </w:rPr>
        <w:t xml:space="preserve">accru </w:t>
      </w:r>
      <w:r w:rsidRPr="00283FC1">
        <w:rPr>
          <w:rFonts w:asciiTheme="minorHAnsi" w:hAnsiTheme="minorHAnsi" w:cstheme="minorHAnsi"/>
          <w:bCs/>
          <w:sz w:val="22"/>
          <w:szCs w:val="22"/>
          <w:lang w:val="fr-FR"/>
        </w:rPr>
        <w:t xml:space="preserve">de </w:t>
      </w:r>
      <w:r w:rsidR="00B94B8C" w:rsidRPr="00283FC1">
        <w:rPr>
          <w:rFonts w:asciiTheme="minorHAnsi" w:hAnsiTheme="minorHAnsi" w:cstheme="minorHAnsi"/>
          <w:bCs/>
          <w:sz w:val="22"/>
          <w:szCs w:val="22"/>
          <w:lang w:val="fr-FR"/>
        </w:rPr>
        <w:t xml:space="preserve">prestataires de </w:t>
      </w:r>
      <w:r w:rsidRPr="00283FC1">
        <w:rPr>
          <w:rFonts w:asciiTheme="minorHAnsi" w:hAnsiTheme="minorHAnsi" w:cstheme="minorHAnsi"/>
          <w:bCs/>
          <w:sz w:val="22"/>
          <w:szCs w:val="22"/>
          <w:lang w:val="fr-FR"/>
        </w:rPr>
        <w:t>services</w:t>
      </w:r>
      <w:r w:rsidR="00B94B8C" w:rsidRPr="00283FC1">
        <w:rPr>
          <w:rFonts w:asciiTheme="minorHAnsi" w:hAnsiTheme="minorHAnsi" w:cstheme="minorHAnsi"/>
          <w:bCs/>
          <w:sz w:val="22"/>
          <w:szCs w:val="22"/>
          <w:lang w:val="fr-FR"/>
        </w:rPr>
        <w:t>,</w:t>
      </w:r>
      <w:r w:rsidR="00A46783" w:rsidRPr="00283FC1">
        <w:rPr>
          <w:rFonts w:asciiTheme="minorHAnsi" w:hAnsiTheme="minorHAnsi" w:cstheme="minorHAnsi"/>
          <w:bCs/>
          <w:sz w:val="22"/>
          <w:szCs w:val="22"/>
          <w:lang w:val="fr-FR"/>
        </w:rPr>
        <w:t xml:space="preserve"> </w:t>
      </w:r>
      <w:r w:rsidR="00B94B8C" w:rsidRPr="00283FC1">
        <w:rPr>
          <w:rFonts w:asciiTheme="minorHAnsi" w:hAnsiTheme="minorHAnsi" w:cstheme="minorHAnsi"/>
          <w:bCs/>
          <w:sz w:val="22"/>
          <w:szCs w:val="22"/>
          <w:lang w:val="fr-FR"/>
        </w:rPr>
        <w:t xml:space="preserve">d’où un risque </w:t>
      </w:r>
      <w:r w:rsidRPr="00283FC1">
        <w:rPr>
          <w:rFonts w:asciiTheme="minorHAnsi" w:hAnsiTheme="minorHAnsi" w:cstheme="minorHAnsi"/>
          <w:bCs/>
          <w:sz w:val="22"/>
          <w:szCs w:val="22"/>
          <w:lang w:val="fr-FR"/>
        </w:rPr>
        <w:t xml:space="preserve">de surendettement et </w:t>
      </w:r>
      <w:r w:rsidR="00B94B8C" w:rsidRPr="00283FC1">
        <w:rPr>
          <w:rFonts w:asciiTheme="minorHAnsi" w:hAnsiTheme="minorHAnsi" w:cstheme="minorHAnsi"/>
          <w:bCs/>
          <w:sz w:val="22"/>
          <w:szCs w:val="22"/>
          <w:lang w:val="fr-FR"/>
        </w:rPr>
        <w:t xml:space="preserve">de </w:t>
      </w:r>
      <w:r w:rsidRPr="00283FC1">
        <w:rPr>
          <w:rFonts w:asciiTheme="minorHAnsi" w:hAnsiTheme="minorHAnsi" w:cstheme="minorHAnsi"/>
          <w:bCs/>
          <w:sz w:val="22"/>
          <w:szCs w:val="22"/>
          <w:lang w:val="fr-FR"/>
        </w:rPr>
        <w:t>défa</w:t>
      </w:r>
      <w:r w:rsidR="00B94B8C" w:rsidRPr="00283FC1">
        <w:rPr>
          <w:rFonts w:asciiTheme="minorHAnsi" w:hAnsiTheme="minorHAnsi" w:cstheme="minorHAnsi"/>
          <w:bCs/>
          <w:sz w:val="22"/>
          <w:szCs w:val="22"/>
          <w:lang w:val="fr-FR"/>
        </w:rPr>
        <w:t xml:space="preserve">illance de </w:t>
      </w:r>
      <w:r w:rsidRPr="00283FC1">
        <w:rPr>
          <w:rFonts w:asciiTheme="minorHAnsi" w:hAnsiTheme="minorHAnsi" w:cstheme="minorHAnsi"/>
          <w:bCs/>
          <w:sz w:val="22"/>
          <w:szCs w:val="22"/>
          <w:lang w:val="fr-FR"/>
        </w:rPr>
        <w:t xml:space="preserve">paiement </w:t>
      </w:r>
      <w:r w:rsidR="00B94B8C" w:rsidRPr="00283FC1">
        <w:rPr>
          <w:rFonts w:asciiTheme="minorHAnsi" w:hAnsiTheme="minorHAnsi" w:cstheme="minorHAnsi"/>
          <w:bCs/>
          <w:sz w:val="22"/>
          <w:szCs w:val="22"/>
          <w:lang w:val="fr-FR"/>
        </w:rPr>
        <w:t xml:space="preserve">chez les </w:t>
      </w:r>
      <w:r w:rsidRPr="00283FC1">
        <w:rPr>
          <w:rFonts w:asciiTheme="minorHAnsi" w:hAnsiTheme="minorHAnsi" w:cstheme="minorHAnsi"/>
          <w:bCs/>
          <w:sz w:val="22"/>
          <w:szCs w:val="22"/>
          <w:lang w:val="fr-FR"/>
        </w:rPr>
        <w:t>clients.</w:t>
      </w:r>
      <w:r w:rsidR="00B94B8C" w:rsidRPr="00283FC1">
        <w:rPr>
          <w:rFonts w:asciiTheme="minorHAnsi" w:hAnsiTheme="minorHAnsi" w:cstheme="minorHAnsi"/>
          <w:bCs/>
          <w:sz w:val="22"/>
          <w:szCs w:val="22"/>
          <w:lang w:val="fr-FR"/>
        </w:rPr>
        <w:t xml:space="preserve"> Pour a</w:t>
      </w:r>
      <w:r w:rsidRPr="00283FC1">
        <w:rPr>
          <w:rFonts w:asciiTheme="minorHAnsi" w:hAnsiTheme="minorHAnsi" w:cstheme="minorHAnsi"/>
          <w:bCs/>
          <w:sz w:val="22"/>
          <w:szCs w:val="22"/>
          <w:lang w:val="fr-FR"/>
        </w:rPr>
        <w:t>tténuer ce risque</w:t>
      </w:r>
      <w:r w:rsidR="00B94B8C" w:rsidRPr="00283FC1">
        <w:rPr>
          <w:rFonts w:asciiTheme="minorHAnsi" w:hAnsiTheme="minorHAnsi" w:cstheme="minorHAnsi"/>
          <w:bCs/>
          <w:sz w:val="22"/>
          <w:szCs w:val="22"/>
          <w:lang w:val="fr-FR"/>
        </w:rPr>
        <w:t>, il faut a</w:t>
      </w:r>
      <w:r w:rsidRPr="00283FC1">
        <w:rPr>
          <w:rFonts w:asciiTheme="minorHAnsi" w:hAnsiTheme="minorHAnsi" w:cstheme="minorHAnsi"/>
          <w:bCs/>
          <w:sz w:val="22"/>
          <w:szCs w:val="22"/>
          <w:lang w:val="fr-FR"/>
        </w:rPr>
        <w:t xml:space="preserve">ccroître la sensibilisation et la formation des clients </w:t>
      </w:r>
      <w:r w:rsidR="00B94B8C" w:rsidRPr="00283FC1">
        <w:rPr>
          <w:rFonts w:asciiTheme="minorHAnsi" w:hAnsiTheme="minorHAnsi" w:cstheme="minorHAnsi"/>
          <w:bCs/>
          <w:sz w:val="22"/>
          <w:szCs w:val="22"/>
          <w:lang w:val="fr-FR"/>
        </w:rPr>
        <w:t xml:space="preserve">mais aussi </w:t>
      </w:r>
      <w:r w:rsidRPr="00283FC1">
        <w:rPr>
          <w:rFonts w:asciiTheme="minorHAnsi" w:hAnsiTheme="minorHAnsi" w:cstheme="minorHAnsi"/>
          <w:bCs/>
          <w:sz w:val="22"/>
          <w:szCs w:val="22"/>
          <w:lang w:val="fr-FR"/>
        </w:rPr>
        <w:t>r</w:t>
      </w:r>
      <w:r w:rsidR="00B94B8C" w:rsidRPr="00283FC1">
        <w:rPr>
          <w:rFonts w:asciiTheme="minorHAnsi" w:hAnsiTheme="minorHAnsi" w:cstheme="minorHAnsi"/>
          <w:bCs/>
          <w:sz w:val="22"/>
          <w:szCs w:val="22"/>
          <w:lang w:val="fr-FR"/>
        </w:rPr>
        <w:t xml:space="preserve">enforcer </w:t>
      </w:r>
      <w:r w:rsidRPr="00283FC1">
        <w:rPr>
          <w:rFonts w:asciiTheme="minorHAnsi" w:hAnsiTheme="minorHAnsi" w:cstheme="minorHAnsi"/>
          <w:bCs/>
          <w:sz w:val="22"/>
          <w:szCs w:val="22"/>
          <w:lang w:val="fr-FR"/>
        </w:rPr>
        <w:t xml:space="preserve">la confiance </w:t>
      </w:r>
      <w:r w:rsidR="00654CDD" w:rsidRPr="00283FC1">
        <w:rPr>
          <w:rFonts w:asciiTheme="minorHAnsi" w:hAnsiTheme="minorHAnsi" w:cstheme="minorHAnsi"/>
          <w:bCs/>
          <w:sz w:val="22"/>
          <w:szCs w:val="22"/>
          <w:lang w:val="fr-FR"/>
        </w:rPr>
        <w:t xml:space="preserve">entre </w:t>
      </w:r>
      <w:r w:rsidRPr="00283FC1">
        <w:rPr>
          <w:rFonts w:asciiTheme="minorHAnsi" w:hAnsiTheme="minorHAnsi" w:cstheme="minorHAnsi"/>
          <w:bCs/>
          <w:sz w:val="22"/>
          <w:szCs w:val="22"/>
          <w:lang w:val="fr-FR"/>
        </w:rPr>
        <w:t xml:space="preserve">tous les acteurs concernés </w:t>
      </w:r>
      <w:r w:rsidR="00654CDD" w:rsidRPr="00283FC1">
        <w:rPr>
          <w:rFonts w:asciiTheme="minorHAnsi" w:hAnsiTheme="minorHAnsi" w:cstheme="minorHAnsi"/>
          <w:bCs/>
          <w:sz w:val="22"/>
          <w:szCs w:val="22"/>
          <w:lang w:val="fr-FR"/>
        </w:rPr>
        <w:t xml:space="preserve">en exerçant plus de </w:t>
      </w:r>
      <w:r w:rsidRPr="00283FC1">
        <w:rPr>
          <w:rFonts w:asciiTheme="minorHAnsi" w:hAnsiTheme="minorHAnsi" w:cstheme="minorHAnsi"/>
          <w:bCs/>
          <w:sz w:val="22"/>
          <w:szCs w:val="22"/>
          <w:lang w:val="fr-FR"/>
        </w:rPr>
        <w:t xml:space="preserve">rigueur dans le contrôle et la supervision des IMF, y compris une mesure </w:t>
      </w:r>
      <w:r w:rsidR="00654CDD" w:rsidRPr="00283FC1">
        <w:rPr>
          <w:rFonts w:asciiTheme="minorHAnsi" w:hAnsiTheme="minorHAnsi" w:cstheme="minorHAnsi"/>
          <w:bCs/>
          <w:sz w:val="22"/>
          <w:szCs w:val="22"/>
          <w:lang w:val="fr-FR"/>
        </w:rPr>
        <w:t xml:space="preserve">de </w:t>
      </w:r>
      <w:r w:rsidRPr="00283FC1">
        <w:rPr>
          <w:rFonts w:asciiTheme="minorHAnsi" w:hAnsiTheme="minorHAnsi" w:cstheme="minorHAnsi"/>
          <w:bCs/>
          <w:sz w:val="22"/>
          <w:szCs w:val="22"/>
          <w:lang w:val="fr-FR"/>
        </w:rPr>
        <w:t>suspensi</w:t>
      </w:r>
      <w:r w:rsidR="00654CDD" w:rsidRPr="00283FC1">
        <w:rPr>
          <w:rFonts w:asciiTheme="minorHAnsi" w:hAnsiTheme="minorHAnsi" w:cstheme="minorHAnsi"/>
          <w:bCs/>
          <w:sz w:val="22"/>
          <w:szCs w:val="22"/>
          <w:lang w:val="fr-FR"/>
        </w:rPr>
        <w:t xml:space="preserve">on des </w:t>
      </w:r>
      <w:r w:rsidRPr="00283FC1">
        <w:rPr>
          <w:rFonts w:asciiTheme="minorHAnsi" w:hAnsiTheme="minorHAnsi" w:cstheme="minorHAnsi"/>
          <w:bCs/>
          <w:sz w:val="22"/>
          <w:szCs w:val="22"/>
          <w:lang w:val="fr-FR"/>
        </w:rPr>
        <w:t>IMF en cas de mauvaise performance.</w:t>
      </w:r>
    </w:p>
    <w:p w14:paraId="091988AA" w14:textId="59893052" w:rsidR="003D4EDE" w:rsidRPr="00283FC1" w:rsidRDefault="003D4EDE" w:rsidP="00DE291C">
      <w:pPr>
        <w:numPr>
          <w:ilvl w:val="0"/>
          <w:numId w:val="3"/>
        </w:numPr>
        <w:shd w:val="clear" w:color="auto" w:fill="FFFFFF"/>
        <w:spacing w:after="120" w:line="280" w:lineRule="exact"/>
        <w:ind w:left="426" w:hanging="426"/>
        <w:jc w:val="both"/>
        <w:rPr>
          <w:rFonts w:asciiTheme="minorHAnsi" w:hAnsiTheme="minorHAnsi" w:cstheme="minorHAnsi"/>
          <w:szCs w:val="22"/>
          <w:lang w:val="fr-CD"/>
        </w:rPr>
      </w:pPr>
      <w:r w:rsidRPr="00283FC1">
        <w:rPr>
          <w:rFonts w:asciiTheme="minorHAnsi" w:hAnsiTheme="minorHAnsi" w:cstheme="minorHAnsi"/>
          <w:sz w:val="22"/>
          <w:szCs w:val="22"/>
          <w:lang w:val="fr-FR"/>
        </w:rPr>
        <w:t xml:space="preserve"> Un</w:t>
      </w:r>
      <w:r w:rsidR="00DE291C" w:rsidRPr="00283FC1">
        <w:rPr>
          <w:rFonts w:asciiTheme="minorHAnsi" w:hAnsiTheme="minorHAnsi" w:cstheme="minorHAnsi"/>
          <w:sz w:val="22"/>
          <w:szCs w:val="22"/>
          <w:lang w:val="fr-FR"/>
        </w:rPr>
        <w:t xml:space="preserve"> autre</w:t>
      </w:r>
      <w:r w:rsidRPr="00283FC1">
        <w:rPr>
          <w:rFonts w:asciiTheme="minorHAnsi" w:hAnsiTheme="minorHAnsi" w:cstheme="minorHAnsi"/>
          <w:sz w:val="22"/>
          <w:szCs w:val="22"/>
          <w:lang w:val="fr-FR"/>
        </w:rPr>
        <w:t xml:space="preserve"> risque</w:t>
      </w:r>
      <w:r w:rsidR="00DE291C"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potentiel est la corruption</w:t>
      </w:r>
      <w:r w:rsidR="00DE6AE5">
        <w:rPr>
          <w:rFonts w:asciiTheme="minorHAnsi" w:hAnsiTheme="minorHAnsi" w:cstheme="minorHAnsi"/>
          <w:sz w:val="22"/>
          <w:szCs w:val="22"/>
          <w:lang w:val="fr-FR"/>
        </w:rPr>
        <w:t xml:space="preserve"> en matière de gestion et d’utilisation des moyens mis à la disposition des partenaires de mise en œuvre du Projet ACTIF</w:t>
      </w:r>
      <w:r w:rsidR="00DC67C2">
        <w:rPr>
          <w:rFonts w:asciiTheme="minorHAnsi" w:hAnsiTheme="minorHAnsi" w:cstheme="minorHAnsi"/>
          <w:sz w:val="22"/>
          <w:szCs w:val="22"/>
          <w:lang w:val="fr-FR"/>
        </w:rPr>
        <w:t xml:space="preserve">. </w:t>
      </w:r>
      <w:r w:rsidRPr="00283FC1">
        <w:rPr>
          <w:rFonts w:asciiTheme="minorHAnsi" w:hAnsiTheme="minorHAnsi" w:cstheme="minorHAnsi"/>
          <w:sz w:val="22"/>
          <w:szCs w:val="22"/>
          <w:lang w:val="fr-CD"/>
        </w:rPr>
        <w:t>Les mesures d’atténuation des risques de corruption sont de plusieurs natures : dans les accords qui seront signés avec les différents partenaires du Projet, il sera clairement énoncé l’engagement fort concernant les notions de bonne gouvernance, d’éthique et de tolérance zéro concernant les cas de fraude et d’éthique. Il sera stipulé l’obligation des partenaires d’informer le PNUD de tout cas de fraude et de corruption qui implique s</w:t>
      </w:r>
      <w:r w:rsidR="00DE291C" w:rsidRPr="00283FC1">
        <w:rPr>
          <w:rFonts w:asciiTheme="minorHAnsi" w:hAnsiTheme="minorHAnsi" w:cstheme="minorHAnsi"/>
          <w:sz w:val="22"/>
          <w:szCs w:val="22"/>
          <w:lang w:val="fr-CD"/>
        </w:rPr>
        <w:t>o</w:t>
      </w:r>
      <w:r w:rsidRPr="00283FC1">
        <w:rPr>
          <w:rFonts w:asciiTheme="minorHAnsi" w:hAnsiTheme="minorHAnsi" w:cstheme="minorHAnsi"/>
          <w:sz w:val="22"/>
          <w:szCs w:val="22"/>
          <w:lang w:val="fr-CD"/>
        </w:rPr>
        <w:t>n personnel, ses sous-traitants ou collaborateurs.</w:t>
      </w:r>
      <w:r w:rsidR="00DE291C" w:rsidRPr="00283FC1">
        <w:rPr>
          <w:rFonts w:asciiTheme="minorHAnsi" w:hAnsiTheme="minorHAnsi" w:cstheme="minorHAnsi"/>
          <w:sz w:val="22"/>
          <w:szCs w:val="22"/>
          <w:lang w:val="fr-CD"/>
        </w:rPr>
        <w:t xml:space="preserve"> Le partenaire de mise en œuvre</w:t>
      </w:r>
      <w:r w:rsidRPr="00283FC1">
        <w:rPr>
          <w:rFonts w:asciiTheme="minorHAnsi" w:hAnsiTheme="minorHAnsi" w:cstheme="minorHAnsi"/>
          <w:sz w:val="22"/>
          <w:szCs w:val="22"/>
          <w:lang w:val="fr-CD"/>
        </w:rPr>
        <w:t xml:space="preserve"> sera tenu de se conformer scrupuleusement</w:t>
      </w:r>
      <w:r w:rsidR="00DE291C" w:rsidRPr="00283FC1">
        <w:rPr>
          <w:rFonts w:asciiTheme="minorHAnsi" w:hAnsiTheme="minorHAnsi" w:cstheme="minorHAnsi"/>
          <w:sz w:val="22"/>
          <w:szCs w:val="22"/>
          <w:lang w:val="fr-CD"/>
        </w:rPr>
        <w:t xml:space="preserve"> aux documents de référence suivants</w:t>
      </w:r>
      <w:r w:rsidRPr="00283FC1">
        <w:rPr>
          <w:rFonts w:asciiTheme="minorHAnsi" w:hAnsiTheme="minorHAnsi" w:cstheme="minorHAnsi"/>
          <w:sz w:val="22"/>
          <w:szCs w:val="22"/>
          <w:lang w:val="fr-CD"/>
        </w:rPr>
        <w:t xml:space="preserve"> (i) le code de conduite des Nations Unies relatif aux fournisseurs (UN Supplier Code of Conduct) ; (ii) la Politique du PNUD sur la fraude et autres pratiques de corruption (UNDP Anti-fraud policy) ; et aussi (iii) aux lignes directrices du Bureau de l’Audit et des Investigations du PNUD. Les activités sur lesquelles </w:t>
      </w:r>
      <w:r w:rsidR="00DE291C" w:rsidRPr="00283FC1">
        <w:rPr>
          <w:rFonts w:asciiTheme="minorHAnsi" w:hAnsiTheme="minorHAnsi" w:cstheme="minorHAnsi"/>
          <w:sz w:val="22"/>
          <w:szCs w:val="22"/>
          <w:lang w:val="fr-CD"/>
        </w:rPr>
        <w:t xml:space="preserve">les </w:t>
      </w:r>
      <w:r w:rsidRPr="00283FC1">
        <w:rPr>
          <w:rFonts w:asciiTheme="minorHAnsi" w:hAnsiTheme="minorHAnsi" w:cstheme="minorHAnsi"/>
          <w:sz w:val="22"/>
          <w:szCs w:val="22"/>
          <w:lang w:val="fr-CD"/>
        </w:rPr>
        <w:t>partenaires</w:t>
      </w:r>
      <w:r w:rsidR="00DE291C" w:rsidRPr="00283FC1">
        <w:rPr>
          <w:rFonts w:asciiTheme="minorHAnsi" w:hAnsiTheme="minorHAnsi" w:cstheme="minorHAnsi"/>
          <w:sz w:val="22"/>
          <w:szCs w:val="22"/>
          <w:lang w:val="fr-CD"/>
        </w:rPr>
        <w:t xml:space="preserve"> du Projet</w:t>
      </w:r>
      <w:r w:rsidRPr="00283FC1">
        <w:rPr>
          <w:rFonts w:asciiTheme="minorHAnsi" w:hAnsiTheme="minorHAnsi" w:cstheme="minorHAnsi"/>
          <w:sz w:val="22"/>
          <w:szCs w:val="22"/>
          <w:lang w:val="fr-CD"/>
        </w:rPr>
        <w:t xml:space="preserve"> vont intervenir sont planifiées et budgétisées en amont ce qui limite les risques d’utilisa</w:t>
      </w:r>
      <w:r w:rsidR="00DE291C" w:rsidRPr="00283FC1">
        <w:rPr>
          <w:rFonts w:asciiTheme="minorHAnsi" w:hAnsiTheme="minorHAnsi" w:cstheme="minorHAnsi"/>
          <w:sz w:val="22"/>
          <w:szCs w:val="22"/>
          <w:lang w:val="fr-CD"/>
        </w:rPr>
        <w:t>tion des fonds à d’autres fins</w:t>
      </w:r>
      <w:r w:rsidRPr="00283FC1">
        <w:rPr>
          <w:rFonts w:asciiTheme="minorHAnsi" w:hAnsiTheme="minorHAnsi" w:cstheme="minorHAnsi"/>
          <w:sz w:val="22"/>
          <w:szCs w:val="22"/>
          <w:lang w:val="fr-CD"/>
        </w:rPr>
        <w:t xml:space="preserve">. Avant de travailler avec les différents partenaires, </w:t>
      </w:r>
      <w:r w:rsidR="00DE291C" w:rsidRPr="00283FC1">
        <w:rPr>
          <w:rFonts w:asciiTheme="minorHAnsi" w:hAnsiTheme="minorHAnsi" w:cstheme="minorHAnsi"/>
          <w:sz w:val="22"/>
          <w:szCs w:val="22"/>
          <w:lang w:val="fr-CD"/>
        </w:rPr>
        <w:t>le PNUD effectue</w:t>
      </w:r>
      <w:r w:rsidRPr="00283FC1">
        <w:rPr>
          <w:rFonts w:asciiTheme="minorHAnsi" w:hAnsiTheme="minorHAnsi" w:cstheme="minorHAnsi"/>
          <w:sz w:val="22"/>
          <w:szCs w:val="22"/>
          <w:lang w:val="fr-CD"/>
        </w:rPr>
        <w:t xml:space="preserve"> une évaluation des niveaux de risque de chacun. C’est sur cette base que la modalité de décaissement sera </w:t>
      </w:r>
      <w:r w:rsidR="00DE291C" w:rsidRPr="00283FC1">
        <w:rPr>
          <w:rFonts w:asciiTheme="minorHAnsi" w:hAnsiTheme="minorHAnsi" w:cstheme="minorHAnsi"/>
          <w:sz w:val="22"/>
          <w:szCs w:val="22"/>
          <w:lang w:val="fr-CD"/>
        </w:rPr>
        <w:t>définie</w:t>
      </w:r>
      <w:r w:rsidRPr="00283FC1">
        <w:rPr>
          <w:rFonts w:asciiTheme="minorHAnsi" w:hAnsiTheme="minorHAnsi" w:cstheme="minorHAnsi"/>
          <w:sz w:val="22"/>
          <w:szCs w:val="22"/>
          <w:lang w:val="fr-CD"/>
        </w:rPr>
        <w:t xml:space="preserve">. Ainsi des transferts de Cash seront réservés aux partenaires évalués avec un niveau de risque faible ou modéré. Par contre, pour les partenaires évalués avec des niveaux de risques élevés, </w:t>
      </w:r>
      <w:r w:rsidR="00DE291C" w:rsidRPr="00283FC1">
        <w:rPr>
          <w:rFonts w:asciiTheme="minorHAnsi" w:hAnsiTheme="minorHAnsi" w:cstheme="minorHAnsi"/>
          <w:sz w:val="22"/>
          <w:szCs w:val="22"/>
          <w:lang w:val="fr-CD"/>
        </w:rPr>
        <w:t xml:space="preserve">le PNUD </w:t>
      </w:r>
      <w:r w:rsidRPr="00283FC1">
        <w:rPr>
          <w:rFonts w:asciiTheme="minorHAnsi" w:hAnsiTheme="minorHAnsi" w:cstheme="minorHAnsi"/>
          <w:sz w:val="22"/>
          <w:szCs w:val="22"/>
          <w:lang w:val="fr-CD"/>
        </w:rPr>
        <w:t>opter</w:t>
      </w:r>
      <w:r w:rsidR="00DE291C" w:rsidRPr="00283FC1">
        <w:rPr>
          <w:rFonts w:asciiTheme="minorHAnsi" w:hAnsiTheme="minorHAnsi" w:cstheme="minorHAnsi"/>
          <w:sz w:val="22"/>
          <w:szCs w:val="22"/>
          <w:lang w:val="fr-CD"/>
        </w:rPr>
        <w:t>a pour</w:t>
      </w:r>
      <w:r w:rsidRPr="00283FC1">
        <w:rPr>
          <w:rFonts w:asciiTheme="minorHAnsi" w:hAnsiTheme="minorHAnsi" w:cstheme="minorHAnsi"/>
          <w:sz w:val="22"/>
          <w:szCs w:val="22"/>
          <w:lang w:val="fr-CD"/>
        </w:rPr>
        <w:t xml:space="preserve"> les paiements directs ou bien par des remboursements. Ces 2 dernières options ont l’avantage de permettre au PNUD/UNCDF de faire une revue de l’éligibilité des dépenses avant de les payer. </w:t>
      </w:r>
      <w:r w:rsidR="00DE291C" w:rsidRPr="00283FC1">
        <w:rPr>
          <w:rFonts w:asciiTheme="minorHAnsi" w:hAnsiTheme="minorHAnsi" w:cstheme="minorHAnsi"/>
          <w:sz w:val="22"/>
          <w:szCs w:val="22"/>
          <w:lang w:val="fr-CD"/>
        </w:rPr>
        <w:t>Le transfert des</w:t>
      </w:r>
      <w:r w:rsidRPr="00283FC1">
        <w:rPr>
          <w:rFonts w:asciiTheme="minorHAnsi" w:hAnsiTheme="minorHAnsi" w:cstheme="minorHAnsi"/>
          <w:sz w:val="22"/>
          <w:szCs w:val="22"/>
          <w:lang w:val="fr-CD"/>
        </w:rPr>
        <w:t xml:space="preserve"> fonds </w:t>
      </w:r>
      <w:r w:rsidR="00DE291C" w:rsidRPr="00283FC1">
        <w:rPr>
          <w:rFonts w:asciiTheme="minorHAnsi" w:hAnsiTheme="minorHAnsi" w:cstheme="minorHAnsi"/>
          <w:sz w:val="22"/>
          <w:szCs w:val="22"/>
          <w:lang w:val="fr-CD"/>
        </w:rPr>
        <w:t>aux</w:t>
      </w:r>
      <w:r w:rsidRPr="00283FC1">
        <w:rPr>
          <w:rFonts w:asciiTheme="minorHAnsi" w:hAnsiTheme="minorHAnsi" w:cstheme="minorHAnsi"/>
          <w:sz w:val="22"/>
          <w:szCs w:val="22"/>
          <w:lang w:val="fr-CD"/>
        </w:rPr>
        <w:t xml:space="preserve"> partenaires</w:t>
      </w:r>
      <w:r w:rsidR="00DE291C" w:rsidRPr="00283FC1">
        <w:rPr>
          <w:rFonts w:asciiTheme="minorHAnsi" w:hAnsiTheme="minorHAnsi" w:cstheme="minorHAnsi"/>
          <w:sz w:val="22"/>
          <w:szCs w:val="22"/>
          <w:lang w:val="fr-CD"/>
        </w:rPr>
        <w:t xml:space="preserve"> du Projet se font</w:t>
      </w:r>
      <w:r w:rsidRPr="00283FC1">
        <w:rPr>
          <w:rFonts w:asciiTheme="minorHAnsi" w:hAnsiTheme="minorHAnsi" w:cstheme="minorHAnsi"/>
          <w:sz w:val="22"/>
          <w:szCs w:val="22"/>
          <w:lang w:val="fr-CD"/>
        </w:rPr>
        <w:t xml:space="preserve"> de manière séquentielle, par petites tranches qui doivent être justifiées dans les 3 mois suivants, à défaut une nouvelle avance ne sera pas libérée. </w:t>
      </w:r>
      <w:r w:rsidR="00DE291C" w:rsidRPr="00283FC1">
        <w:rPr>
          <w:rFonts w:asciiTheme="minorHAnsi" w:hAnsiTheme="minorHAnsi" w:cstheme="minorHAnsi"/>
          <w:sz w:val="22"/>
          <w:szCs w:val="22"/>
          <w:lang w:val="fr-CD"/>
        </w:rPr>
        <w:t>Ces dispositions</w:t>
      </w:r>
      <w:r w:rsidRPr="00283FC1">
        <w:rPr>
          <w:rFonts w:asciiTheme="minorHAnsi" w:hAnsiTheme="minorHAnsi" w:cstheme="minorHAnsi"/>
          <w:sz w:val="22"/>
          <w:szCs w:val="22"/>
          <w:lang w:val="fr-CD"/>
        </w:rPr>
        <w:t xml:space="preserve"> </w:t>
      </w:r>
      <w:r w:rsidR="00DE291C" w:rsidRPr="00283FC1">
        <w:rPr>
          <w:rFonts w:asciiTheme="minorHAnsi" w:hAnsiTheme="minorHAnsi" w:cstheme="minorHAnsi"/>
          <w:sz w:val="22"/>
          <w:szCs w:val="22"/>
          <w:lang w:val="fr-CD"/>
        </w:rPr>
        <w:t>vont permettre</w:t>
      </w:r>
      <w:r w:rsidRPr="00283FC1">
        <w:rPr>
          <w:rFonts w:asciiTheme="minorHAnsi" w:hAnsiTheme="minorHAnsi" w:cstheme="minorHAnsi"/>
          <w:sz w:val="22"/>
          <w:szCs w:val="22"/>
          <w:lang w:val="fr-CD"/>
        </w:rPr>
        <w:t xml:space="preserve"> de limiter les risques financiers. </w:t>
      </w:r>
      <w:r w:rsidR="00DE291C" w:rsidRPr="00283FC1">
        <w:rPr>
          <w:rFonts w:asciiTheme="minorHAnsi" w:hAnsiTheme="minorHAnsi" w:cstheme="minorHAnsi"/>
          <w:sz w:val="22"/>
          <w:szCs w:val="22"/>
          <w:lang w:val="fr-CD"/>
        </w:rPr>
        <w:t>Le PNUD et UNCDF disposent d’</w:t>
      </w:r>
      <w:r w:rsidRPr="00283FC1">
        <w:rPr>
          <w:rFonts w:asciiTheme="minorHAnsi" w:hAnsiTheme="minorHAnsi" w:cstheme="minorHAnsi"/>
          <w:sz w:val="22"/>
          <w:szCs w:val="22"/>
          <w:lang w:val="fr-CD"/>
        </w:rPr>
        <w:t xml:space="preserve">un système d’assurance qualité efficace </w:t>
      </w:r>
      <w:r w:rsidR="00DE291C" w:rsidRPr="00283FC1">
        <w:rPr>
          <w:rFonts w:asciiTheme="minorHAnsi" w:hAnsiTheme="minorHAnsi" w:cstheme="minorHAnsi"/>
          <w:sz w:val="22"/>
          <w:szCs w:val="22"/>
          <w:lang w:val="fr-CD"/>
        </w:rPr>
        <w:t>qui est mis</w:t>
      </w:r>
      <w:r w:rsidRPr="00283FC1">
        <w:rPr>
          <w:rFonts w:asciiTheme="minorHAnsi" w:hAnsiTheme="minorHAnsi" w:cstheme="minorHAnsi"/>
          <w:sz w:val="22"/>
          <w:szCs w:val="22"/>
          <w:lang w:val="fr-CD"/>
        </w:rPr>
        <w:t xml:space="preserve"> en œuvre selon le niveau de risque du partenaire. Ainsi des audits partenaires, des audits projets, des spotchecks et des audits spéciaux sont diligentés conformément aux dispositions </w:t>
      </w:r>
      <w:r w:rsidR="00DE291C" w:rsidRPr="00283FC1">
        <w:rPr>
          <w:rFonts w:asciiTheme="minorHAnsi" w:hAnsiTheme="minorHAnsi" w:cstheme="minorHAnsi"/>
          <w:sz w:val="22"/>
          <w:szCs w:val="22"/>
          <w:lang w:val="fr-CD"/>
        </w:rPr>
        <w:t>du</w:t>
      </w:r>
      <w:r w:rsidRPr="00283FC1">
        <w:rPr>
          <w:rFonts w:asciiTheme="minorHAnsi" w:hAnsiTheme="minorHAnsi" w:cstheme="minorHAnsi"/>
          <w:sz w:val="22"/>
          <w:szCs w:val="22"/>
          <w:lang w:val="fr-CD"/>
        </w:rPr>
        <w:t xml:space="preserve"> Cadre HACT.</w:t>
      </w:r>
    </w:p>
    <w:p w14:paraId="7BEBDCDB" w14:textId="77777777" w:rsidR="005C3618" w:rsidRPr="00283FC1" w:rsidRDefault="00654CDD" w:rsidP="00AF53D1">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bCs/>
          <w:sz w:val="22"/>
          <w:szCs w:val="22"/>
          <w:lang w:val="fr-FR"/>
        </w:rPr>
        <w:t>Un autre risque potentiel est l</w:t>
      </w:r>
      <w:r w:rsidR="005C3618" w:rsidRPr="00283FC1">
        <w:rPr>
          <w:rFonts w:asciiTheme="minorHAnsi" w:hAnsiTheme="minorHAnsi" w:cstheme="minorHAnsi"/>
          <w:bCs/>
          <w:sz w:val="22"/>
          <w:szCs w:val="22"/>
          <w:lang w:val="fr-FR"/>
        </w:rPr>
        <w:t>a dé</w:t>
      </w:r>
      <w:r w:rsidRPr="00283FC1">
        <w:rPr>
          <w:rFonts w:asciiTheme="minorHAnsi" w:hAnsiTheme="minorHAnsi" w:cstheme="minorHAnsi"/>
          <w:bCs/>
          <w:sz w:val="22"/>
          <w:szCs w:val="22"/>
          <w:lang w:val="fr-FR"/>
        </w:rPr>
        <w:t xml:space="preserve">térioration </w:t>
      </w:r>
      <w:r w:rsidR="005C3618" w:rsidRPr="00283FC1">
        <w:rPr>
          <w:rFonts w:asciiTheme="minorHAnsi" w:hAnsiTheme="minorHAnsi" w:cstheme="minorHAnsi"/>
          <w:bCs/>
          <w:sz w:val="22"/>
          <w:szCs w:val="22"/>
          <w:lang w:val="fr-FR"/>
        </w:rPr>
        <w:t>de la stabilité politique</w:t>
      </w:r>
      <w:r w:rsidRPr="00283FC1">
        <w:rPr>
          <w:rFonts w:asciiTheme="minorHAnsi" w:hAnsiTheme="minorHAnsi" w:cstheme="minorHAnsi"/>
          <w:bCs/>
          <w:sz w:val="22"/>
          <w:szCs w:val="22"/>
          <w:lang w:val="fr-FR"/>
        </w:rPr>
        <w:t xml:space="preserve"> actuelle : une telle situation </w:t>
      </w:r>
      <w:r w:rsidR="005C3618" w:rsidRPr="00283FC1">
        <w:rPr>
          <w:rFonts w:asciiTheme="minorHAnsi" w:hAnsiTheme="minorHAnsi" w:cstheme="minorHAnsi"/>
          <w:bCs/>
          <w:sz w:val="22"/>
          <w:szCs w:val="22"/>
          <w:lang w:val="fr-FR"/>
        </w:rPr>
        <w:t>pourrait empêcher le fonctionnement normal du pro</w:t>
      </w:r>
      <w:r w:rsidRPr="00283FC1">
        <w:rPr>
          <w:rFonts w:asciiTheme="minorHAnsi" w:hAnsiTheme="minorHAnsi" w:cstheme="minorHAnsi"/>
          <w:bCs/>
          <w:sz w:val="22"/>
          <w:szCs w:val="22"/>
          <w:lang w:val="fr-FR"/>
        </w:rPr>
        <w:t xml:space="preserve">jet </w:t>
      </w:r>
      <w:r w:rsidR="005C3618" w:rsidRPr="00283FC1">
        <w:rPr>
          <w:rFonts w:asciiTheme="minorHAnsi" w:hAnsiTheme="minorHAnsi" w:cstheme="minorHAnsi"/>
          <w:bCs/>
          <w:sz w:val="22"/>
          <w:szCs w:val="22"/>
          <w:lang w:val="fr-FR"/>
        </w:rPr>
        <w:t xml:space="preserve">et son expansion dans certaines régions du pays. </w:t>
      </w:r>
      <w:r w:rsidRPr="00283FC1">
        <w:rPr>
          <w:rFonts w:asciiTheme="minorHAnsi" w:hAnsiTheme="minorHAnsi" w:cstheme="minorHAnsi"/>
          <w:bCs/>
          <w:sz w:val="22"/>
          <w:szCs w:val="22"/>
          <w:lang w:val="fr-FR"/>
        </w:rPr>
        <w:t>L</w:t>
      </w:r>
      <w:r w:rsidR="00AF5BA1" w:rsidRPr="00283FC1">
        <w:rPr>
          <w:rFonts w:asciiTheme="minorHAnsi" w:hAnsiTheme="minorHAnsi" w:cstheme="minorHAnsi"/>
          <w:bCs/>
          <w:sz w:val="22"/>
          <w:szCs w:val="22"/>
          <w:lang w:val="fr-FR"/>
        </w:rPr>
        <w:t xml:space="preserve">’action suivante </w:t>
      </w:r>
      <w:r w:rsidRPr="00283FC1">
        <w:rPr>
          <w:rFonts w:asciiTheme="minorHAnsi" w:hAnsiTheme="minorHAnsi" w:cstheme="minorHAnsi"/>
          <w:bCs/>
          <w:sz w:val="22"/>
          <w:szCs w:val="22"/>
          <w:lang w:val="fr-FR"/>
        </w:rPr>
        <w:t xml:space="preserve">pourrait aider à atténuer ce risque : </w:t>
      </w:r>
      <w:r w:rsidR="00AF5BA1" w:rsidRPr="00283FC1">
        <w:rPr>
          <w:rFonts w:asciiTheme="minorHAnsi" w:hAnsiTheme="minorHAnsi" w:cstheme="minorHAnsi"/>
          <w:bCs/>
          <w:sz w:val="22"/>
          <w:szCs w:val="22"/>
          <w:lang w:val="fr-FR"/>
        </w:rPr>
        <w:t xml:space="preserve">renforcer les fondements de la restructuration sociale par un appui aux groupes communautaires et aux populations pauvres et marginalisés, appui qui nécessite l’implication des parties prenantes à plusieurs niveaux et leur engagement </w:t>
      </w:r>
      <w:r w:rsidR="005C3618" w:rsidRPr="00283FC1">
        <w:rPr>
          <w:rFonts w:asciiTheme="minorHAnsi" w:hAnsiTheme="minorHAnsi" w:cstheme="minorHAnsi"/>
          <w:bCs/>
          <w:sz w:val="22"/>
          <w:szCs w:val="22"/>
          <w:lang w:val="fr-FR"/>
        </w:rPr>
        <w:t xml:space="preserve">pour des objectifs communs élaborés par </w:t>
      </w:r>
      <w:r w:rsidRPr="00283FC1">
        <w:rPr>
          <w:rFonts w:asciiTheme="minorHAnsi" w:hAnsiTheme="minorHAnsi" w:cstheme="minorHAnsi"/>
          <w:bCs/>
          <w:sz w:val="22"/>
          <w:szCs w:val="22"/>
          <w:lang w:val="fr-FR"/>
        </w:rPr>
        <w:t>l</w:t>
      </w:r>
      <w:r w:rsidR="00C43845" w:rsidRPr="00283FC1">
        <w:rPr>
          <w:rFonts w:asciiTheme="minorHAnsi" w:hAnsiTheme="minorHAnsi" w:cstheme="minorHAnsi"/>
          <w:bCs/>
          <w:sz w:val="22"/>
          <w:szCs w:val="22"/>
          <w:lang w:val="fr-FR"/>
        </w:rPr>
        <w:t>e projet ACTIF</w:t>
      </w:r>
      <w:r w:rsidR="005C3618" w:rsidRPr="00283FC1">
        <w:rPr>
          <w:rFonts w:asciiTheme="minorHAnsi" w:hAnsiTheme="minorHAnsi" w:cstheme="minorHAnsi"/>
          <w:bCs/>
          <w:sz w:val="22"/>
          <w:szCs w:val="22"/>
          <w:lang w:val="fr-FR"/>
        </w:rPr>
        <w:t>.</w:t>
      </w:r>
    </w:p>
    <w:p w14:paraId="2284B166" w14:textId="721AE015" w:rsidR="005C3618" w:rsidRPr="00283FC1" w:rsidRDefault="00AF5BA1" w:rsidP="00AF53D1">
      <w:pPr>
        <w:numPr>
          <w:ilvl w:val="0"/>
          <w:numId w:val="3"/>
        </w:numPr>
        <w:shd w:val="clear" w:color="auto" w:fill="FFFFFF"/>
        <w:spacing w:after="120" w:line="280" w:lineRule="exact"/>
        <w:ind w:left="426" w:hanging="426"/>
        <w:jc w:val="both"/>
        <w:rPr>
          <w:rFonts w:asciiTheme="minorHAnsi" w:hAnsiTheme="minorHAnsi" w:cstheme="minorHAnsi"/>
          <w:bCs/>
          <w:color w:val="000000" w:themeColor="text1"/>
          <w:sz w:val="22"/>
          <w:szCs w:val="22"/>
          <w:lang w:val="fr-FR"/>
        </w:rPr>
      </w:pPr>
      <w:r w:rsidRPr="00283FC1">
        <w:rPr>
          <w:rFonts w:asciiTheme="minorHAnsi" w:hAnsiTheme="minorHAnsi" w:cstheme="minorHAnsi"/>
          <w:bCs/>
          <w:color w:val="000000" w:themeColor="text1"/>
          <w:sz w:val="22"/>
          <w:szCs w:val="22"/>
          <w:lang w:val="fr-FR"/>
        </w:rPr>
        <w:t xml:space="preserve">D’autres </w:t>
      </w:r>
      <w:r w:rsidR="005C3618" w:rsidRPr="00283FC1">
        <w:rPr>
          <w:rFonts w:asciiTheme="minorHAnsi" w:hAnsiTheme="minorHAnsi" w:cstheme="minorHAnsi"/>
          <w:bCs/>
          <w:color w:val="000000" w:themeColor="text1"/>
          <w:sz w:val="22"/>
          <w:szCs w:val="22"/>
          <w:lang w:val="fr-FR"/>
        </w:rPr>
        <w:t>risques existe</w:t>
      </w:r>
      <w:r w:rsidRPr="00283FC1">
        <w:rPr>
          <w:rFonts w:asciiTheme="minorHAnsi" w:hAnsiTheme="minorHAnsi" w:cstheme="minorHAnsi"/>
          <w:bCs/>
          <w:color w:val="000000" w:themeColor="text1"/>
          <w:sz w:val="22"/>
          <w:szCs w:val="22"/>
          <w:lang w:val="fr-FR"/>
        </w:rPr>
        <w:t>nt</w:t>
      </w:r>
      <w:r w:rsidR="005C3618" w:rsidRPr="00283FC1">
        <w:rPr>
          <w:rFonts w:asciiTheme="minorHAnsi" w:hAnsiTheme="minorHAnsi" w:cstheme="minorHAnsi"/>
          <w:bCs/>
          <w:color w:val="000000" w:themeColor="text1"/>
          <w:sz w:val="22"/>
          <w:szCs w:val="22"/>
          <w:lang w:val="fr-FR"/>
        </w:rPr>
        <w:t xml:space="preserve"> également</w:t>
      </w:r>
      <w:r w:rsidRPr="00283FC1">
        <w:rPr>
          <w:rFonts w:asciiTheme="minorHAnsi" w:hAnsiTheme="minorHAnsi" w:cstheme="minorHAnsi"/>
          <w:bCs/>
          <w:color w:val="000000" w:themeColor="text1"/>
          <w:sz w:val="22"/>
          <w:szCs w:val="22"/>
          <w:lang w:val="fr-FR"/>
        </w:rPr>
        <w:t xml:space="preserve"> mais au niveau macro cette fois-ci</w:t>
      </w:r>
      <w:r w:rsidR="005C3618" w:rsidRPr="00283FC1">
        <w:rPr>
          <w:rFonts w:asciiTheme="minorHAnsi" w:hAnsiTheme="minorHAnsi" w:cstheme="minorHAnsi"/>
          <w:bCs/>
          <w:color w:val="000000" w:themeColor="text1"/>
          <w:sz w:val="22"/>
          <w:szCs w:val="22"/>
          <w:lang w:val="fr-FR"/>
        </w:rPr>
        <w:t xml:space="preserve">. </w:t>
      </w:r>
      <w:r w:rsidR="007B1139" w:rsidRPr="00283FC1">
        <w:rPr>
          <w:rFonts w:asciiTheme="minorHAnsi" w:hAnsiTheme="minorHAnsi" w:cstheme="minorHAnsi"/>
          <w:bCs/>
          <w:color w:val="000000" w:themeColor="text1"/>
          <w:sz w:val="22"/>
          <w:szCs w:val="22"/>
          <w:lang w:val="fr-FR"/>
        </w:rPr>
        <w:t>L’hypothèse de travail est que le</w:t>
      </w:r>
      <w:r w:rsidR="00003F35" w:rsidRPr="00283FC1">
        <w:rPr>
          <w:rFonts w:asciiTheme="minorHAnsi" w:hAnsiTheme="minorHAnsi" w:cstheme="minorHAnsi"/>
          <w:bCs/>
          <w:color w:val="000000" w:themeColor="text1"/>
          <w:sz w:val="22"/>
          <w:szCs w:val="22"/>
          <w:lang w:val="fr-FR"/>
        </w:rPr>
        <w:t xml:space="preserve"> pays est </w:t>
      </w:r>
      <w:r w:rsidR="005C3618" w:rsidRPr="00283FC1">
        <w:rPr>
          <w:rFonts w:asciiTheme="minorHAnsi" w:hAnsiTheme="minorHAnsi" w:cstheme="minorHAnsi"/>
          <w:bCs/>
          <w:color w:val="000000" w:themeColor="text1"/>
          <w:sz w:val="22"/>
          <w:szCs w:val="22"/>
          <w:lang w:val="fr-FR"/>
        </w:rPr>
        <w:t>politique</w:t>
      </w:r>
      <w:r w:rsidR="00003F35" w:rsidRPr="00283FC1">
        <w:rPr>
          <w:rFonts w:asciiTheme="minorHAnsi" w:hAnsiTheme="minorHAnsi" w:cstheme="minorHAnsi"/>
          <w:bCs/>
          <w:color w:val="000000" w:themeColor="text1"/>
          <w:sz w:val="22"/>
          <w:szCs w:val="22"/>
          <w:lang w:val="fr-FR"/>
        </w:rPr>
        <w:t>ment</w:t>
      </w:r>
      <w:r w:rsidR="005C3618" w:rsidRPr="00283FC1">
        <w:rPr>
          <w:rFonts w:asciiTheme="minorHAnsi" w:hAnsiTheme="minorHAnsi" w:cstheme="minorHAnsi"/>
          <w:bCs/>
          <w:color w:val="000000" w:themeColor="text1"/>
          <w:sz w:val="22"/>
          <w:szCs w:val="22"/>
          <w:lang w:val="fr-FR"/>
        </w:rPr>
        <w:t>, sociale</w:t>
      </w:r>
      <w:r w:rsidR="00003F35" w:rsidRPr="00283FC1">
        <w:rPr>
          <w:rFonts w:asciiTheme="minorHAnsi" w:hAnsiTheme="minorHAnsi" w:cstheme="minorHAnsi"/>
          <w:bCs/>
          <w:color w:val="000000" w:themeColor="text1"/>
          <w:sz w:val="22"/>
          <w:szCs w:val="22"/>
          <w:lang w:val="fr-FR"/>
        </w:rPr>
        <w:t>ment</w:t>
      </w:r>
      <w:r w:rsidR="005C3618" w:rsidRPr="00283FC1">
        <w:rPr>
          <w:rFonts w:asciiTheme="minorHAnsi" w:hAnsiTheme="minorHAnsi" w:cstheme="minorHAnsi"/>
          <w:bCs/>
          <w:color w:val="000000" w:themeColor="text1"/>
          <w:sz w:val="22"/>
          <w:szCs w:val="22"/>
          <w:lang w:val="fr-FR"/>
        </w:rPr>
        <w:t xml:space="preserve"> et économique</w:t>
      </w:r>
      <w:r w:rsidR="00003F35" w:rsidRPr="00283FC1">
        <w:rPr>
          <w:rFonts w:asciiTheme="minorHAnsi" w:hAnsiTheme="minorHAnsi" w:cstheme="minorHAnsi"/>
          <w:bCs/>
          <w:color w:val="000000" w:themeColor="text1"/>
          <w:sz w:val="22"/>
          <w:szCs w:val="22"/>
          <w:lang w:val="fr-FR"/>
        </w:rPr>
        <w:t>ment</w:t>
      </w:r>
      <w:r w:rsidR="00A46783" w:rsidRPr="00283FC1">
        <w:rPr>
          <w:rFonts w:asciiTheme="minorHAnsi" w:hAnsiTheme="minorHAnsi" w:cstheme="minorHAnsi"/>
          <w:bCs/>
          <w:color w:val="000000" w:themeColor="text1"/>
          <w:sz w:val="22"/>
          <w:szCs w:val="22"/>
          <w:lang w:val="fr-FR"/>
        </w:rPr>
        <w:t xml:space="preserve"> </w:t>
      </w:r>
      <w:r w:rsidR="00003F35" w:rsidRPr="00283FC1">
        <w:rPr>
          <w:rFonts w:asciiTheme="minorHAnsi" w:hAnsiTheme="minorHAnsi" w:cstheme="minorHAnsi"/>
          <w:bCs/>
          <w:color w:val="000000" w:themeColor="text1"/>
          <w:sz w:val="22"/>
          <w:szCs w:val="22"/>
          <w:lang w:val="fr-FR"/>
        </w:rPr>
        <w:t>stable</w:t>
      </w:r>
      <w:r w:rsidR="007B1139" w:rsidRPr="00283FC1">
        <w:rPr>
          <w:rFonts w:asciiTheme="minorHAnsi" w:hAnsiTheme="minorHAnsi" w:cstheme="minorHAnsi"/>
          <w:bCs/>
          <w:color w:val="000000" w:themeColor="text1"/>
          <w:sz w:val="22"/>
          <w:szCs w:val="22"/>
          <w:lang w:val="fr-FR"/>
        </w:rPr>
        <w:t>,</w:t>
      </w:r>
      <w:r w:rsidR="00003F35" w:rsidRPr="00283FC1">
        <w:rPr>
          <w:rFonts w:asciiTheme="minorHAnsi" w:hAnsiTheme="minorHAnsi" w:cstheme="minorHAnsi"/>
          <w:bCs/>
          <w:color w:val="000000" w:themeColor="text1"/>
          <w:sz w:val="22"/>
          <w:szCs w:val="22"/>
          <w:lang w:val="fr-FR"/>
        </w:rPr>
        <w:t xml:space="preserve"> et</w:t>
      </w:r>
      <w:r w:rsidR="00A46783" w:rsidRPr="00283FC1">
        <w:rPr>
          <w:rFonts w:asciiTheme="minorHAnsi" w:hAnsiTheme="minorHAnsi" w:cstheme="minorHAnsi"/>
          <w:bCs/>
          <w:color w:val="000000" w:themeColor="text1"/>
          <w:sz w:val="22"/>
          <w:szCs w:val="22"/>
          <w:lang w:val="fr-FR"/>
        </w:rPr>
        <w:t xml:space="preserve"> </w:t>
      </w:r>
      <w:r w:rsidR="00003F35" w:rsidRPr="00283FC1">
        <w:rPr>
          <w:rFonts w:asciiTheme="minorHAnsi" w:hAnsiTheme="minorHAnsi" w:cstheme="minorHAnsi"/>
          <w:bCs/>
          <w:color w:val="000000" w:themeColor="text1"/>
          <w:sz w:val="22"/>
          <w:szCs w:val="22"/>
          <w:lang w:val="fr-FR"/>
        </w:rPr>
        <w:t>que</w:t>
      </w:r>
      <w:r w:rsidR="007B1139" w:rsidRPr="00283FC1">
        <w:rPr>
          <w:rFonts w:asciiTheme="minorHAnsi" w:hAnsiTheme="minorHAnsi" w:cstheme="minorHAnsi"/>
          <w:bCs/>
          <w:color w:val="000000" w:themeColor="text1"/>
          <w:sz w:val="22"/>
          <w:szCs w:val="22"/>
          <w:lang w:val="fr-FR"/>
        </w:rPr>
        <w:t xml:space="preserve">, sur le plan politique, il le </w:t>
      </w:r>
      <w:r w:rsidR="00003F35" w:rsidRPr="00283FC1">
        <w:rPr>
          <w:rFonts w:asciiTheme="minorHAnsi" w:hAnsiTheme="minorHAnsi" w:cstheme="minorHAnsi"/>
          <w:bCs/>
          <w:color w:val="000000" w:themeColor="text1"/>
          <w:sz w:val="22"/>
          <w:szCs w:val="22"/>
          <w:lang w:val="fr-FR"/>
        </w:rPr>
        <w:t xml:space="preserve">demeure </w:t>
      </w:r>
      <w:r w:rsidR="005C3618" w:rsidRPr="00283FC1">
        <w:rPr>
          <w:rFonts w:asciiTheme="minorHAnsi" w:hAnsiTheme="minorHAnsi" w:cstheme="minorHAnsi"/>
          <w:bCs/>
          <w:color w:val="000000" w:themeColor="text1"/>
          <w:sz w:val="22"/>
          <w:szCs w:val="22"/>
          <w:lang w:val="fr-FR"/>
        </w:rPr>
        <w:t>à l'approche des élections</w:t>
      </w:r>
      <w:r w:rsidR="007B1139" w:rsidRPr="00283FC1">
        <w:rPr>
          <w:rFonts w:asciiTheme="minorHAnsi" w:hAnsiTheme="minorHAnsi" w:cstheme="minorHAnsi"/>
          <w:bCs/>
          <w:color w:val="000000" w:themeColor="text1"/>
          <w:sz w:val="22"/>
          <w:szCs w:val="22"/>
          <w:lang w:val="fr-FR"/>
        </w:rPr>
        <w:t>. Mais quel serait l’impact, su</w:t>
      </w:r>
      <w:r w:rsidR="00340617" w:rsidRPr="00283FC1">
        <w:rPr>
          <w:rFonts w:asciiTheme="minorHAnsi" w:hAnsiTheme="minorHAnsi" w:cstheme="minorHAnsi"/>
          <w:bCs/>
          <w:color w:val="000000" w:themeColor="text1"/>
          <w:sz w:val="22"/>
          <w:szCs w:val="22"/>
          <w:lang w:val="fr-FR"/>
        </w:rPr>
        <w:t>r</w:t>
      </w:r>
      <w:r w:rsidR="007B1139" w:rsidRPr="00283FC1">
        <w:rPr>
          <w:rFonts w:asciiTheme="minorHAnsi" w:hAnsiTheme="minorHAnsi" w:cstheme="minorHAnsi"/>
          <w:bCs/>
          <w:color w:val="000000" w:themeColor="text1"/>
          <w:sz w:val="22"/>
          <w:szCs w:val="22"/>
          <w:lang w:val="fr-FR"/>
        </w:rPr>
        <w:t xml:space="preserve"> les travaux d’ACTIF</w:t>
      </w:r>
      <w:r w:rsidR="004A17B0" w:rsidRPr="00283FC1">
        <w:rPr>
          <w:rFonts w:asciiTheme="minorHAnsi" w:hAnsiTheme="minorHAnsi" w:cstheme="minorHAnsi"/>
          <w:bCs/>
          <w:color w:val="000000" w:themeColor="text1"/>
          <w:sz w:val="22"/>
          <w:szCs w:val="22"/>
          <w:lang w:val="fr-FR"/>
        </w:rPr>
        <w:t>,</w:t>
      </w:r>
      <w:r w:rsidR="007B1139" w:rsidRPr="00283FC1">
        <w:rPr>
          <w:rFonts w:asciiTheme="minorHAnsi" w:hAnsiTheme="minorHAnsi" w:cstheme="minorHAnsi"/>
          <w:bCs/>
          <w:color w:val="000000" w:themeColor="text1"/>
          <w:sz w:val="22"/>
          <w:szCs w:val="22"/>
          <w:lang w:val="fr-FR"/>
        </w:rPr>
        <w:t xml:space="preserve"> de toute forme éventuelle </w:t>
      </w:r>
      <w:r w:rsidR="0033326C" w:rsidRPr="00283FC1">
        <w:rPr>
          <w:rFonts w:asciiTheme="minorHAnsi" w:hAnsiTheme="minorHAnsi" w:cstheme="minorHAnsi"/>
          <w:bCs/>
          <w:color w:val="000000" w:themeColor="text1"/>
          <w:sz w:val="22"/>
          <w:szCs w:val="22"/>
          <w:lang w:val="fr-FR"/>
        </w:rPr>
        <w:t>d’instabilité ?</w:t>
      </w:r>
      <w:r w:rsidR="007B1139" w:rsidRPr="00283FC1">
        <w:rPr>
          <w:rFonts w:asciiTheme="minorHAnsi" w:hAnsiTheme="minorHAnsi" w:cstheme="minorHAnsi"/>
          <w:bCs/>
          <w:color w:val="000000" w:themeColor="text1"/>
          <w:sz w:val="22"/>
          <w:szCs w:val="22"/>
          <w:lang w:val="fr-FR"/>
        </w:rPr>
        <w:t xml:space="preserve"> </w:t>
      </w:r>
      <w:r w:rsidR="0020550F">
        <w:rPr>
          <w:rFonts w:asciiTheme="minorHAnsi" w:hAnsiTheme="minorHAnsi" w:cstheme="minorHAnsi"/>
          <w:bCs/>
          <w:color w:val="000000" w:themeColor="text1"/>
          <w:sz w:val="22"/>
          <w:szCs w:val="22"/>
          <w:lang w:val="fr-FR"/>
        </w:rPr>
        <w:t>Il</w:t>
      </w:r>
      <w:r w:rsidR="007B1139" w:rsidRPr="00283FC1">
        <w:rPr>
          <w:rFonts w:asciiTheme="minorHAnsi" w:hAnsiTheme="minorHAnsi" w:cstheme="minorHAnsi"/>
          <w:bCs/>
          <w:color w:val="000000" w:themeColor="text1"/>
          <w:sz w:val="22"/>
          <w:szCs w:val="22"/>
          <w:lang w:val="fr-FR"/>
        </w:rPr>
        <w:t xml:space="preserve"> serait </w:t>
      </w:r>
      <w:r w:rsidR="005C3618" w:rsidRPr="00283FC1">
        <w:rPr>
          <w:rFonts w:asciiTheme="minorHAnsi" w:hAnsiTheme="minorHAnsi" w:cstheme="minorHAnsi"/>
          <w:bCs/>
          <w:color w:val="000000" w:themeColor="text1"/>
          <w:sz w:val="22"/>
          <w:szCs w:val="22"/>
          <w:lang w:val="fr-FR"/>
        </w:rPr>
        <w:t>difficile d</w:t>
      </w:r>
      <w:r w:rsidR="007B1139" w:rsidRPr="00283FC1">
        <w:rPr>
          <w:rFonts w:asciiTheme="minorHAnsi" w:hAnsiTheme="minorHAnsi" w:cstheme="minorHAnsi"/>
          <w:bCs/>
          <w:color w:val="000000" w:themeColor="text1"/>
          <w:sz w:val="22"/>
          <w:szCs w:val="22"/>
          <w:lang w:val="fr-FR"/>
        </w:rPr>
        <w:t>e l</w:t>
      </w:r>
      <w:r w:rsidR="005C3618" w:rsidRPr="00283FC1">
        <w:rPr>
          <w:rFonts w:asciiTheme="minorHAnsi" w:hAnsiTheme="minorHAnsi" w:cstheme="minorHAnsi"/>
          <w:bCs/>
          <w:color w:val="000000" w:themeColor="text1"/>
          <w:sz w:val="22"/>
          <w:szCs w:val="22"/>
          <w:lang w:val="fr-FR"/>
        </w:rPr>
        <w:t>'estimer à l'avance</w:t>
      </w:r>
      <w:r w:rsidR="007B1139" w:rsidRPr="00283FC1">
        <w:rPr>
          <w:rFonts w:asciiTheme="minorHAnsi" w:hAnsiTheme="minorHAnsi" w:cstheme="minorHAnsi"/>
          <w:bCs/>
          <w:color w:val="000000" w:themeColor="text1"/>
          <w:sz w:val="22"/>
          <w:szCs w:val="22"/>
          <w:lang w:val="fr-FR"/>
        </w:rPr>
        <w:t xml:space="preserve">. Cela </w:t>
      </w:r>
      <w:r w:rsidR="004A17B0" w:rsidRPr="00283FC1">
        <w:rPr>
          <w:rFonts w:asciiTheme="minorHAnsi" w:hAnsiTheme="minorHAnsi" w:cstheme="minorHAnsi"/>
          <w:bCs/>
          <w:color w:val="000000" w:themeColor="text1"/>
          <w:sz w:val="22"/>
          <w:szCs w:val="22"/>
          <w:lang w:val="fr-FR"/>
        </w:rPr>
        <w:t xml:space="preserve">serait </w:t>
      </w:r>
      <w:r w:rsidR="007B1139" w:rsidRPr="00283FC1">
        <w:rPr>
          <w:rFonts w:asciiTheme="minorHAnsi" w:hAnsiTheme="minorHAnsi" w:cstheme="minorHAnsi"/>
          <w:bCs/>
          <w:color w:val="000000" w:themeColor="text1"/>
          <w:sz w:val="22"/>
          <w:szCs w:val="22"/>
          <w:lang w:val="fr-FR"/>
        </w:rPr>
        <w:t xml:space="preserve">bien entendu </w:t>
      </w:r>
      <w:r w:rsidR="005C3618" w:rsidRPr="00283FC1">
        <w:rPr>
          <w:rFonts w:asciiTheme="minorHAnsi" w:hAnsiTheme="minorHAnsi" w:cstheme="minorHAnsi"/>
          <w:bCs/>
          <w:color w:val="000000" w:themeColor="text1"/>
          <w:sz w:val="22"/>
          <w:szCs w:val="22"/>
          <w:lang w:val="fr-FR"/>
        </w:rPr>
        <w:t>fonction de l'étendue géographique de</w:t>
      </w:r>
      <w:r w:rsidR="007B1139" w:rsidRPr="00283FC1">
        <w:rPr>
          <w:rFonts w:asciiTheme="minorHAnsi" w:hAnsiTheme="minorHAnsi" w:cstheme="minorHAnsi"/>
          <w:bCs/>
          <w:color w:val="000000" w:themeColor="text1"/>
          <w:sz w:val="22"/>
          <w:szCs w:val="22"/>
          <w:lang w:val="fr-FR"/>
        </w:rPr>
        <w:t xml:space="preserve">s </w:t>
      </w:r>
      <w:r w:rsidR="005C3618" w:rsidRPr="00283FC1">
        <w:rPr>
          <w:rFonts w:asciiTheme="minorHAnsi" w:hAnsiTheme="minorHAnsi" w:cstheme="minorHAnsi"/>
          <w:bCs/>
          <w:color w:val="000000" w:themeColor="text1"/>
          <w:sz w:val="22"/>
          <w:szCs w:val="22"/>
          <w:lang w:val="fr-FR"/>
        </w:rPr>
        <w:t xml:space="preserve">risques, </w:t>
      </w:r>
      <w:r w:rsidR="004A17B0" w:rsidRPr="00283FC1">
        <w:rPr>
          <w:rFonts w:asciiTheme="minorHAnsi" w:hAnsiTheme="minorHAnsi" w:cstheme="minorHAnsi"/>
          <w:bCs/>
          <w:color w:val="000000" w:themeColor="text1"/>
          <w:sz w:val="22"/>
          <w:szCs w:val="22"/>
          <w:lang w:val="fr-FR"/>
        </w:rPr>
        <w:t>de</w:t>
      </w:r>
      <w:r w:rsidR="005C3618" w:rsidRPr="00283FC1">
        <w:rPr>
          <w:rFonts w:asciiTheme="minorHAnsi" w:hAnsiTheme="minorHAnsi" w:cstheme="minorHAnsi"/>
          <w:bCs/>
          <w:color w:val="000000" w:themeColor="text1"/>
          <w:sz w:val="22"/>
          <w:szCs w:val="22"/>
          <w:lang w:val="fr-FR"/>
        </w:rPr>
        <w:t xml:space="preserve"> l</w:t>
      </w:r>
      <w:r w:rsidR="004A17B0" w:rsidRPr="00283FC1">
        <w:rPr>
          <w:rFonts w:asciiTheme="minorHAnsi" w:hAnsiTheme="minorHAnsi" w:cstheme="minorHAnsi"/>
          <w:bCs/>
          <w:color w:val="000000" w:themeColor="text1"/>
          <w:sz w:val="22"/>
          <w:szCs w:val="22"/>
          <w:lang w:val="fr-FR"/>
        </w:rPr>
        <w:t>eur i</w:t>
      </w:r>
      <w:r w:rsidR="005C3618" w:rsidRPr="00283FC1">
        <w:rPr>
          <w:rFonts w:asciiTheme="minorHAnsi" w:hAnsiTheme="minorHAnsi" w:cstheme="minorHAnsi"/>
          <w:bCs/>
          <w:color w:val="000000" w:themeColor="text1"/>
          <w:sz w:val="22"/>
          <w:szCs w:val="22"/>
          <w:lang w:val="fr-FR"/>
        </w:rPr>
        <w:t xml:space="preserve">ntensité et </w:t>
      </w:r>
      <w:r w:rsidR="004A17B0" w:rsidRPr="00283FC1">
        <w:rPr>
          <w:rFonts w:asciiTheme="minorHAnsi" w:hAnsiTheme="minorHAnsi" w:cstheme="minorHAnsi"/>
          <w:bCs/>
          <w:color w:val="000000" w:themeColor="text1"/>
          <w:sz w:val="22"/>
          <w:szCs w:val="22"/>
          <w:lang w:val="fr-FR"/>
        </w:rPr>
        <w:t>du moment auquel ils interviennent</w:t>
      </w:r>
      <w:r w:rsidR="005C3618" w:rsidRPr="00283FC1">
        <w:rPr>
          <w:rFonts w:asciiTheme="minorHAnsi" w:hAnsiTheme="minorHAnsi" w:cstheme="minorHAnsi"/>
          <w:bCs/>
          <w:color w:val="000000" w:themeColor="text1"/>
          <w:sz w:val="22"/>
          <w:szCs w:val="22"/>
          <w:lang w:val="fr-FR"/>
        </w:rPr>
        <w:t>. Au niveau économique</w:t>
      </w:r>
      <w:r w:rsidR="004A17B0" w:rsidRPr="00283FC1">
        <w:rPr>
          <w:rFonts w:asciiTheme="minorHAnsi" w:hAnsiTheme="minorHAnsi" w:cstheme="minorHAnsi"/>
          <w:bCs/>
          <w:color w:val="000000" w:themeColor="text1"/>
          <w:sz w:val="22"/>
          <w:szCs w:val="22"/>
          <w:lang w:val="fr-FR"/>
        </w:rPr>
        <w:t>,</w:t>
      </w:r>
      <w:r w:rsidR="005C3618" w:rsidRPr="00283FC1">
        <w:rPr>
          <w:rFonts w:asciiTheme="minorHAnsi" w:hAnsiTheme="minorHAnsi" w:cstheme="minorHAnsi"/>
          <w:bCs/>
          <w:color w:val="000000" w:themeColor="text1"/>
          <w:sz w:val="22"/>
          <w:szCs w:val="22"/>
          <w:lang w:val="fr-FR"/>
        </w:rPr>
        <w:t xml:space="preserve"> il est supposé que le secteur financier </w:t>
      </w:r>
      <w:r w:rsidR="0067691D" w:rsidRPr="00283FC1">
        <w:rPr>
          <w:rFonts w:asciiTheme="minorHAnsi" w:hAnsiTheme="minorHAnsi" w:cstheme="minorHAnsi"/>
          <w:bCs/>
          <w:color w:val="000000" w:themeColor="text1"/>
          <w:sz w:val="22"/>
          <w:szCs w:val="22"/>
          <w:lang w:val="fr-FR"/>
        </w:rPr>
        <w:t>demeure</w:t>
      </w:r>
      <w:r w:rsidR="004A17B0" w:rsidRPr="00283FC1">
        <w:rPr>
          <w:rFonts w:asciiTheme="minorHAnsi" w:hAnsiTheme="minorHAnsi" w:cstheme="minorHAnsi"/>
          <w:bCs/>
          <w:color w:val="000000" w:themeColor="text1"/>
          <w:sz w:val="22"/>
          <w:szCs w:val="22"/>
          <w:lang w:val="fr-FR"/>
        </w:rPr>
        <w:t xml:space="preserve"> </w:t>
      </w:r>
      <w:r w:rsidR="005C3618" w:rsidRPr="00283FC1">
        <w:rPr>
          <w:rFonts w:asciiTheme="minorHAnsi" w:hAnsiTheme="minorHAnsi" w:cstheme="minorHAnsi"/>
          <w:bCs/>
          <w:color w:val="000000" w:themeColor="text1"/>
          <w:sz w:val="22"/>
          <w:szCs w:val="22"/>
          <w:lang w:val="fr-FR"/>
        </w:rPr>
        <w:t xml:space="preserve">stable, en particulier </w:t>
      </w:r>
      <w:r w:rsidR="004A17B0" w:rsidRPr="00283FC1">
        <w:rPr>
          <w:rFonts w:asciiTheme="minorHAnsi" w:hAnsiTheme="minorHAnsi" w:cstheme="minorHAnsi"/>
          <w:bCs/>
          <w:color w:val="000000" w:themeColor="text1"/>
          <w:sz w:val="22"/>
          <w:szCs w:val="22"/>
          <w:lang w:val="fr-FR"/>
        </w:rPr>
        <w:t xml:space="preserve">au niveau des </w:t>
      </w:r>
      <w:r w:rsidR="005C3618" w:rsidRPr="00283FC1">
        <w:rPr>
          <w:rFonts w:asciiTheme="minorHAnsi" w:hAnsiTheme="minorHAnsi" w:cstheme="minorHAnsi"/>
          <w:bCs/>
          <w:color w:val="000000" w:themeColor="text1"/>
          <w:sz w:val="22"/>
          <w:szCs w:val="22"/>
          <w:lang w:val="fr-FR"/>
        </w:rPr>
        <w:t>banques</w:t>
      </w:r>
      <w:r w:rsidR="004501E3" w:rsidRPr="00283FC1">
        <w:rPr>
          <w:rFonts w:asciiTheme="minorHAnsi" w:hAnsiTheme="minorHAnsi" w:cstheme="minorHAnsi"/>
          <w:bCs/>
          <w:color w:val="000000" w:themeColor="text1"/>
          <w:sz w:val="22"/>
          <w:szCs w:val="22"/>
          <w:lang w:val="fr-FR"/>
        </w:rPr>
        <w:t>,</w:t>
      </w:r>
      <w:r w:rsidR="00A46783" w:rsidRPr="00283FC1">
        <w:rPr>
          <w:rFonts w:asciiTheme="minorHAnsi" w:hAnsiTheme="minorHAnsi" w:cstheme="minorHAnsi"/>
          <w:bCs/>
          <w:color w:val="000000" w:themeColor="text1"/>
          <w:sz w:val="22"/>
          <w:szCs w:val="22"/>
          <w:lang w:val="fr-FR"/>
        </w:rPr>
        <w:t xml:space="preserve"> </w:t>
      </w:r>
      <w:r w:rsidR="004A17B0" w:rsidRPr="00283FC1">
        <w:rPr>
          <w:rFonts w:asciiTheme="minorHAnsi" w:hAnsiTheme="minorHAnsi" w:cstheme="minorHAnsi"/>
          <w:bCs/>
          <w:color w:val="000000" w:themeColor="text1"/>
          <w:sz w:val="22"/>
          <w:szCs w:val="22"/>
          <w:lang w:val="fr-FR"/>
        </w:rPr>
        <w:t xml:space="preserve">mais </w:t>
      </w:r>
      <w:r w:rsidR="005C3618" w:rsidRPr="00283FC1">
        <w:rPr>
          <w:rFonts w:asciiTheme="minorHAnsi" w:hAnsiTheme="minorHAnsi" w:cstheme="minorHAnsi"/>
          <w:bCs/>
          <w:color w:val="000000" w:themeColor="text1"/>
          <w:sz w:val="22"/>
          <w:szCs w:val="22"/>
          <w:lang w:val="fr-FR"/>
        </w:rPr>
        <w:t xml:space="preserve">toute instabilité pourrait facilement </w:t>
      </w:r>
      <w:r w:rsidR="004A17B0" w:rsidRPr="00283FC1">
        <w:rPr>
          <w:rFonts w:asciiTheme="minorHAnsi" w:hAnsiTheme="minorHAnsi" w:cstheme="minorHAnsi"/>
          <w:bCs/>
          <w:color w:val="000000" w:themeColor="text1"/>
          <w:sz w:val="22"/>
          <w:szCs w:val="22"/>
          <w:lang w:val="fr-FR"/>
        </w:rPr>
        <w:t xml:space="preserve">se répercuter sur les </w:t>
      </w:r>
      <w:r w:rsidR="005C3618" w:rsidRPr="00283FC1">
        <w:rPr>
          <w:rFonts w:asciiTheme="minorHAnsi" w:hAnsiTheme="minorHAnsi" w:cstheme="minorHAnsi"/>
          <w:bCs/>
          <w:color w:val="000000" w:themeColor="text1"/>
          <w:sz w:val="22"/>
          <w:szCs w:val="22"/>
          <w:lang w:val="fr-FR"/>
        </w:rPr>
        <w:t>secteur</w:t>
      </w:r>
      <w:r w:rsidR="004A17B0" w:rsidRPr="00283FC1">
        <w:rPr>
          <w:rFonts w:asciiTheme="minorHAnsi" w:hAnsiTheme="minorHAnsi" w:cstheme="minorHAnsi"/>
          <w:bCs/>
          <w:color w:val="000000" w:themeColor="text1"/>
          <w:sz w:val="22"/>
          <w:szCs w:val="22"/>
          <w:lang w:val="fr-FR"/>
        </w:rPr>
        <w:t>s</w:t>
      </w:r>
      <w:r w:rsidR="005C3618" w:rsidRPr="00283FC1">
        <w:rPr>
          <w:rFonts w:asciiTheme="minorHAnsi" w:hAnsiTheme="minorHAnsi" w:cstheme="minorHAnsi"/>
          <w:bCs/>
          <w:color w:val="000000" w:themeColor="text1"/>
          <w:sz w:val="22"/>
          <w:szCs w:val="22"/>
          <w:lang w:val="fr-FR"/>
        </w:rPr>
        <w:t xml:space="preserve"> de la microfinance et </w:t>
      </w:r>
      <w:r w:rsidR="004A17B0" w:rsidRPr="00283FC1">
        <w:rPr>
          <w:rFonts w:asciiTheme="minorHAnsi" w:hAnsiTheme="minorHAnsi" w:cstheme="minorHAnsi"/>
          <w:bCs/>
          <w:color w:val="000000" w:themeColor="text1"/>
          <w:sz w:val="22"/>
          <w:szCs w:val="22"/>
          <w:lang w:val="fr-FR"/>
        </w:rPr>
        <w:t xml:space="preserve">des </w:t>
      </w:r>
      <w:r w:rsidR="005C3618" w:rsidRPr="00283FC1">
        <w:rPr>
          <w:rFonts w:asciiTheme="minorHAnsi" w:hAnsiTheme="minorHAnsi" w:cstheme="minorHAnsi"/>
          <w:bCs/>
          <w:color w:val="000000" w:themeColor="text1"/>
          <w:sz w:val="22"/>
          <w:szCs w:val="22"/>
          <w:lang w:val="fr-FR"/>
        </w:rPr>
        <w:t>politique</w:t>
      </w:r>
      <w:r w:rsidR="004A17B0" w:rsidRPr="00283FC1">
        <w:rPr>
          <w:rFonts w:asciiTheme="minorHAnsi" w:hAnsiTheme="minorHAnsi" w:cstheme="minorHAnsi"/>
          <w:bCs/>
          <w:color w:val="000000" w:themeColor="text1"/>
          <w:sz w:val="22"/>
          <w:szCs w:val="22"/>
          <w:lang w:val="fr-FR"/>
        </w:rPr>
        <w:t xml:space="preserve">s qui sont les points d’ancrage du </w:t>
      </w:r>
      <w:r w:rsidR="00C43845" w:rsidRPr="00283FC1">
        <w:rPr>
          <w:rFonts w:asciiTheme="minorHAnsi" w:hAnsiTheme="minorHAnsi" w:cstheme="minorHAnsi"/>
          <w:bCs/>
          <w:color w:val="000000" w:themeColor="text1"/>
          <w:sz w:val="22"/>
          <w:szCs w:val="22"/>
          <w:lang w:val="fr-FR"/>
        </w:rPr>
        <w:t>projet ACTIF</w:t>
      </w:r>
      <w:r w:rsidR="004A17B0" w:rsidRPr="00283FC1">
        <w:rPr>
          <w:rFonts w:asciiTheme="minorHAnsi" w:hAnsiTheme="minorHAnsi" w:cstheme="minorHAnsi"/>
          <w:bCs/>
          <w:color w:val="000000" w:themeColor="text1"/>
          <w:sz w:val="22"/>
          <w:szCs w:val="22"/>
          <w:lang w:val="fr-FR"/>
        </w:rPr>
        <w:t> ; et l</w:t>
      </w:r>
      <w:r w:rsidR="005C3618" w:rsidRPr="00283FC1">
        <w:rPr>
          <w:rFonts w:asciiTheme="minorHAnsi" w:hAnsiTheme="minorHAnsi" w:cstheme="minorHAnsi"/>
          <w:bCs/>
          <w:color w:val="000000" w:themeColor="text1"/>
          <w:sz w:val="22"/>
          <w:szCs w:val="22"/>
          <w:lang w:val="fr-FR"/>
        </w:rPr>
        <w:t xml:space="preserve">'inflation et les risques </w:t>
      </w:r>
      <w:r w:rsidR="004A17B0" w:rsidRPr="00283FC1">
        <w:rPr>
          <w:rFonts w:asciiTheme="minorHAnsi" w:hAnsiTheme="minorHAnsi" w:cstheme="minorHAnsi"/>
          <w:bCs/>
          <w:color w:val="000000" w:themeColor="text1"/>
          <w:sz w:val="22"/>
          <w:szCs w:val="22"/>
          <w:lang w:val="fr-FR"/>
        </w:rPr>
        <w:t xml:space="preserve">de change </w:t>
      </w:r>
      <w:r w:rsidR="005C3618" w:rsidRPr="00283FC1">
        <w:rPr>
          <w:rFonts w:asciiTheme="minorHAnsi" w:hAnsiTheme="minorHAnsi" w:cstheme="minorHAnsi"/>
          <w:bCs/>
          <w:color w:val="000000" w:themeColor="text1"/>
          <w:sz w:val="22"/>
          <w:szCs w:val="22"/>
          <w:lang w:val="fr-FR"/>
        </w:rPr>
        <w:t>pourraient aussi avoir une incidence négative sur l</w:t>
      </w:r>
      <w:r w:rsidR="004A17B0" w:rsidRPr="00283FC1">
        <w:rPr>
          <w:rFonts w:asciiTheme="minorHAnsi" w:hAnsiTheme="minorHAnsi" w:cstheme="minorHAnsi"/>
          <w:bCs/>
          <w:color w:val="000000" w:themeColor="text1"/>
          <w:sz w:val="22"/>
          <w:szCs w:val="22"/>
          <w:lang w:val="fr-FR"/>
        </w:rPr>
        <w:t xml:space="preserve">a réussite </w:t>
      </w:r>
      <w:r w:rsidR="005C3618" w:rsidRPr="00283FC1">
        <w:rPr>
          <w:rFonts w:asciiTheme="minorHAnsi" w:hAnsiTheme="minorHAnsi" w:cstheme="minorHAnsi"/>
          <w:bCs/>
          <w:color w:val="000000" w:themeColor="text1"/>
          <w:sz w:val="22"/>
          <w:szCs w:val="22"/>
          <w:lang w:val="fr-FR"/>
        </w:rPr>
        <w:t xml:space="preserve">et l'impact du projet. Au niveau social, il </w:t>
      </w:r>
      <w:r w:rsidR="004A17B0" w:rsidRPr="00283FC1">
        <w:rPr>
          <w:rFonts w:asciiTheme="minorHAnsi" w:hAnsiTheme="minorHAnsi" w:cstheme="minorHAnsi"/>
          <w:bCs/>
          <w:color w:val="000000" w:themeColor="text1"/>
          <w:sz w:val="22"/>
          <w:szCs w:val="22"/>
          <w:lang w:val="fr-FR"/>
        </w:rPr>
        <w:t xml:space="preserve">serait </w:t>
      </w:r>
      <w:r w:rsidR="005C3618" w:rsidRPr="00283FC1">
        <w:rPr>
          <w:rFonts w:asciiTheme="minorHAnsi" w:hAnsiTheme="minorHAnsi" w:cstheme="minorHAnsi"/>
          <w:bCs/>
          <w:color w:val="000000" w:themeColor="text1"/>
          <w:sz w:val="22"/>
          <w:szCs w:val="22"/>
          <w:lang w:val="fr-FR"/>
        </w:rPr>
        <w:t xml:space="preserve">possible que les </w:t>
      </w:r>
      <w:r w:rsidR="004A17B0" w:rsidRPr="00283FC1">
        <w:rPr>
          <w:rFonts w:asciiTheme="minorHAnsi" w:hAnsiTheme="minorHAnsi" w:cstheme="minorHAnsi"/>
          <w:bCs/>
          <w:color w:val="000000" w:themeColor="text1"/>
          <w:sz w:val="22"/>
          <w:szCs w:val="22"/>
          <w:lang w:val="fr-FR"/>
        </w:rPr>
        <w:t xml:space="preserve">prestataires </w:t>
      </w:r>
      <w:r w:rsidR="005C3618" w:rsidRPr="00283FC1">
        <w:rPr>
          <w:rFonts w:asciiTheme="minorHAnsi" w:hAnsiTheme="minorHAnsi" w:cstheme="minorHAnsi"/>
          <w:bCs/>
          <w:color w:val="000000" w:themeColor="text1"/>
          <w:sz w:val="22"/>
          <w:szCs w:val="22"/>
          <w:lang w:val="fr-FR"/>
        </w:rPr>
        <w:t xml:space="preserve">de services </w:t>
      </w:r>
      <w:r w:rsidR="004A17B0" w:rsidRPr="00283FC1">
        <w:rPr>
          <w:rFonts w:asciiTheme="minorHAnsi" w:hAnsiTheme="minorHAnsi" w:cstheme="minorHAnsi"/>
          <w:bCs/>
          <w:color w:val="000000" w:themeColor="text1"/>
          <w:sz w:val="22"/>
          <w:szCs w:val="22"/>
          <w:lang w:val="fr-FR"/>
        </w:rPr>
        <w:t xml:space="preserve">ciblés ne mettent pas en œuvre l'assistance apportée </w:t>
      </w:r>
      <w:r w:rsidR="005C3618" w:rsidRPr="00283FC1">
        <w:rPr>
          <w:rFonts w:asciiTheme="minorHAnsi" w:hAnsiTheme="minorHAnsi" w:cstheme="minorHAnsi"/>
          <w:bCs/>
          <w:color w:val="000000" w:themeColor="text1"/>
          <w:sz w:val="22"/>
          <w:szCs w:val="22"/>
          <w:lang w:val="fr-FR"/>
        </w:rPr>
        <w:t xml:space="preserve">et </w:t>
      </w:r>
      <w:r w:rsidR="004A17B0" w:rsidRPr="00283FC1">
        <w:rPr>
          <w:rFonts w:asciiTheme="minorHAnsi" w:hAnsiTheme="minorHAnsi" w:cstheme="minorHAnsi"/>
          <w:bCs/>
          <w:color w:val="000000" w:themeColor="text1"/>
          <w:sz w:val="22"/>
          <w:szCs w:val="22"/>
          <w:lang w:val="fr-FR"/>
        </w:rPr>
        <w:t xml:space="preserve">que les </w:t>
      </w:r>
      <w:r w:rsidR="005C3618" w:rsidRPr="00283FC1">
        <w:rPr>
          <w:rFonts w:asciiTheme="minorHAnsi" w:hAnsiTheme="minorHAnsi" w:cstheme="minorHAnsi"/>
          <w:bCs/>
          <w:color w:val="000000" w:themeColor="text1"/>
          <w:sz w:val="22"/>
          <w:szCs w:val="22"/>
          <w:lang w:val="fr-FR"/>
        </w:rPr>
        <w:t xml:space="preserve">segments de clientèle </w:t>
      </w:r>
      <w:r w:rsidR="004A17B0" w:rsidRPr="00283FC1">
        <w:rPr>
          <w:rFonts w:asciiTheme="minorHAnsi" w:hAnsiTheme="minorHAnsi" w:cstheme="minorHAnsi"/>
          <w:bCs/>
          <w:color w:val="000000" w:themeColor="text1"/>
          <w:sz w:val="22"/>
          <w:szCs w:val="22"/>
          <w:lang w:val="fr-FR"/>
        </w:rPr>
        <w:t xml:space="preserve">visés </w:t>
      </w:r>
      <w:r w:rsidR="005C3618" w:rsidRPr="00283FC1">
        <w:rPr>
          <w:rFonts w:asciiTheme="minorHAnsi" w:hAnsiTheme="minorHAnsi" w:cstheme="minorHAnsi"/>
          <w:bCs/>
          <w:color w:val="000000" w:themeColor="text1"/>
          <w:sz w:val="22"/>
          <w:szCs w:val="22"/>
          <w:lang w:val="fr-FR"/>
        </w:rPr>
        <w:t>n'adoptent pas</w:t>
      </w:r>
      <w:r w:rsidR="004A17B0" w:rsidRPr="00283FC1">
        <w:rPr>
          <w:rFonts w:asciiTheme="minorHAnsi" w:hAnsiTheme="minorHAnsi" w:cstheme="minorHAnsi"/>
          <w:bCs/>
          <w:color w:val="000000" w:themeColor="text1"/>
          <w:sz w:val="22"/>
          <w:szCs w:val="22"/>
          <w:lang w:val="fr-FR"/>
        </w:rPr>
        <w:t>, pour améliorer leurs conditions de vie,</w:t>
      </w:r>
      <w:r w:rsidR="005C3618" w:rsidRPr="00283FC1">
        <w:rPr>
          <w:rFonts w:asciiTheme="minorHAnsi" w:hAnsiTheme="minorHAnsi" w:cstheme="minorHAnsi"/>
          <w:bCs/>
          <w:color w:val="000000" w:themeColor="text1"/>
          <w:sz w:val="22"/>
          <w:szCs w:val="22"/>
          <w:lang w:val="fr-FR"/>
        </w:rPr>
        <w:t xml:space="preserve"> les services financiers </w:t>
      </w:r>
      <w:r w:rsidR="004A17B0" w:rsidRPr="00283FC1">
        <w:rPr>
          <w:rFonts w:asciiTheme="minorHAnsi" w:hAnsiTheme="minorHAnsi" w:cstheme="minorHAnsi"/>
          <w:bCs/>
          <w:color w:val="000000" w:themeColor="text1"/>
          <w:sz w:val="22"/>
          <w:szCs w:val="22"/>
          <w:lang w:val="fr-FR"/>
        </w:rPr>
        <w:t>proposés, m</w:t>
      </w:r>
      <w:r w:rsidR="005C3618" w:rsidRPr="00283FC1">
        <w:rPr>
          <w:rFonts w:asciiTheme="minorHAnsi" w:hAnsiTheme="minorHAnsi" w:cstheme="minorHAnsi"/>
          <w:bCs/>
          <w:color w:val="000000" w:themeColor="text1"/>
          <w:sz w:val="22"/>
          <w:szCs w:val="22"/>
          <w:lang w:val="fr-FR"/>
        </w:rPr>
        <w:t>ais c</w:t>
      </w:r>
      <w:r w:rsidR="004A17B0" w:rsidRPr="00283FC1">
        <w:rPr>
          <w:rFonts w:asciiTheme="minorHAnsi" w:hAnsiTheme="minorHAnsi" w:cstheme="minorHAnsi"/>
          <w:bCs/>
          <w:color w:val="000000" w:themeColor="text1"/>
          <w:sz w:val="22"/>
          <w:szCs w:val="22"/>
          <w:lang w:val="fr-FR"/>
        </w:rPr>
        <w:t xml:space="preserve">ela </w:t>
      </w:r>
      <w:r w:rsidR="005C3618" w:rsidRPr="00283FC1">
        <w:rPr>
          <w:rFonts w:asciiTheme="minorHAnsi" w:hAnsiTheme="minorHAnsi" w:cstheme="minorHAnsi"/>
          <w:bCs/>
          <w:color w:val="000000" w:themeColor="text1"/>
          <w:sz w:val="22"/>
          <w:szCs w:val="22"/>
          <w:lang w:val="fr-FR"/>
        </w:rPr>
        <w:t>est peu probable</w:t>
      </w:r>
      <w:r w:rsidR="004A17B0" w:rsidRPr="00283FC1">
        <w:rPr>
          <w:rFonts w:asciiTheme="minorHAnsi" w:hAnsiTheme="minorHAnsi" w:cstheme="minorHAnsi"/>
          <w:bCs/>
          <w:color w:val="000000" w:themeColor="text1"/>
          <w:sz w:val="22"/>
          <w:szCs w:val="22"/>
          <w:lang w:val="fr-FR"/>
        </w:rPr>
        <w:t xml:space="preserve"> au vu </w:t>
      </w:r>
      <w:r w:rsidR="005C3618" w:rsidRPr="00283FC1">
        <w:rPr>
          <w:rFonts w:asciiTheme="minorHAnsi" w:hAnsiTheme="minorHAnsi" w:cstheme="minorHAnsi"/>
          <w:bCs/>
          <w:color w:val="000000" w:themeColor="text1"/>
          <w:sz w:val="22"/>
          <w:szCs w:val="22"/>
          <w:lang w:val="fr-FR"/>
        </w:rPr>
        <w:t xml:space="preserve">de l'expérience PASMIF II. </w:t>
      </w:r>
      <w:r w:rsidR="004A17B0" w:rsidRPr="00283FC1">
        <w:rPr>
          <w:rFonts w:asciiTheme="minorHAnsi" w:hAnsiTheme="minorHAnsi" w:cstheme="minorHAnsi"/>
          <w:bCs/>
          <w:color w:val="000000" w:themeColor="text1"/>
          <w:sz w:val="22"/>
          <w:szCs w:val="22"/>
          <w:lang w:val="fr-FR"/>
        </w:rPr>
        <w:t xml:space="preserve">Enfin, sous un angle plus vaste, </w:t>
      </w:r>
      <w:r w:rsidR="005C3618" w:rsidRPr="00283FC1">
        <w:rPr>
          <w:rFonts w:asciiTheme="minorHAnsi" w:hAnsiTheme="minorHAnsi" w:cstheme="minorHAnsi"/>
          <w:bCs/>
          <w:color w:val="000000" w:themeColor="text1"/>
          <w:sz w:val="22"/>
          <w:szCs w:val="22"/>
          <w:lang w:val="fr-FR"/>
        </w:rPr>
        <w:t xml:space="preserve">l'impact </w:t>
      </w:r>
      <w:r w:rsidR="004A17B0" w:rsidRPr="00283FC1">
        <w:rPr>
          <w:rFonts w:asciiTheme="minorHAnsi" w:hAnsiTheme="minorHAnsi" w:cstheme="minorHAnsi"/>
          <w:bCs/>
          <w:color w:val="000000" w:themeColor="text1"/>
          <w:sz w:val="22"/>
          <w:szCs w:val="22"/>
          <w:lang w:val="fr-FR"/>
        </w:rPr>
        <w:t xml:space="preserve">du </w:t>
      </w:r>
      <w:r w:rsidR="005C3618" w:rsidRPr="00283FC1">
        <w:rPr>
          <w:rFonts w:asciiTheme="minorHAnsi" w:hAnsiTheme="minorHAnsi" w:cstheme="minorHAnsi"/>
          <w:bCs/>
          <w:color w:val="000000" w:themeColor="text1"/>
          <w:sz w:val="22"/>
          <w:szCs w:val="22"/>
          <w:lang w:val="fr-FR"/>
        </w:rPr>
        <w:t>projet</w:t>
      </w:r>
      <w:r w:rsidR="00471B66">
        <w:rPr>
          <w:rFonts w:asciiTheme="minorHAnsi" w:hAnsiTheme="minorHAnsi" w:cstheme="minorHAnsi"/>
          <w:bCs/>
          <w:color w:val="000000" w:themeColor="text1"/>
          <w:sz w:val="22"/>
          <w:szCs w:val="22"/>
          <w:lang w:val="fr-FR"/>
        </w:rPr>
        <w:t xml:space="preserve"> dans sa totalité</w:t>
      </w:r>
      <w:r w:rsidR="005C3618" w:rsidRPr="00283FC1">
        <w:rPr>
          <w:rFonts w:asciiTheme="minorHAnsi" w:hAnsiTheme="minorHAnsi" w:cstheme="minorHAnsi"/>
          <w:bCs/>
          <w:color w:val="000000" w:themeColor="text1"/>
          <w:sz w:val="22"/>
          <w:szCs w:val="22"/>
          <w:lang w:val="fr-FR"/>
        </w:rPr>
        <w:t xml:space="preserve"> </w:t>
      </w:r>
      <w:r w:rsidR="004A17B0" w:rsidRPr="00283FC1">
        <w:rPr>
          <w:rFonts w:asciiTheme="minorHAnsi" w:hAnsiTheme="minorHAnsi" w:cstheme="minorHAnsi"/>
          <w:bCs/>
          <w:color w:val="000000" w:themeColor="text1"/>
          <w:sz w:val="22"/>
          <w:szCs w:val="22"/>
          <w:lang w:val="fr-FR"/>
        </w:rPr>
        <w:t xml:space="preserve">au niveau macro </w:t>
      </w:r>
      <w:r w:rsidR="005C3618" w:rsidRPr="00283FC1">
        <w:rPr>
          <w:rFonts w:asciiTheme="minorHAnsi" w:hAnsiTheme="minorHAnsi" w:cstheme="minorHAnsi"/>
          <w:bCs/>
          <w:color w:val="000000" w:themeColor="text1"/>
          <w:sz w:val="22"/>
          <w:szCs w:val="22"/>
          <w:lang w:val="fr-FR"/>
        </w:rPr>
        <w:t>est conditionn</w:t>
      </w:r>
      <w:r w:rsidR="004501E3" w:rsidRPr="00283FC1">
        <w:rPr>
          <w:rFonts w:asciiTheme="minorHAnsi" w:hAnsiTheme="minorHAnsi" w:cstheme="minorHAnsi"/>
          <w:bCs/>
          <w:color w:val="000000" w:themeColor="text1"/>
          <w:sz w:val="22"/>
          <w:szCs w:val="22"/>
          <w:lang w:val="fr-FR"/>
        </w:rPr>
        <w:t>é</w:t>
      </w:r>
      <w:r w:rsidR="005C3618" w:rsidRPr="00283FC1">
        <w:rPr>
          <w:rFonts w:asciiTheme="minorHAnsi" w:hAnsiTheme="minorHAnsi" w:cstheme="minorHAnsi"/>
          <w:bCs/>
          <w:color w:val="000000" w:themeColor="text1"/>
          <w:sz w:val="22"/>
          <w:szCs w:val="22"/>
          <w:lang w:val="fr-FR"/>
        </w:rPr>
        <w:t xml:space="preserve"> </w:t>
      </w:r>
      <w:r w:rsidR="00471B66">
        <w:rPr>
          <w:rFonts w:asciiTheme="minorHAnsi" w:hAnsiTheme="minorHAnsi" w:cstheme="minorHAnsi"/>
          <w:bCs/>
          <w:color w:val="000000" w:themeColor="text1"/>
          <w:sz w:val="22"/>
          <w:szCs w:val="22"/>
          <w:lang w:val="fr-FR"/>
        </w:rPr>
        <w:t xml:space="preserve">par </w:t>
      </w:r>
      <w:r w:rsidR="004A17B0" w:rsidRPr="00283FC1">
        <w:rPr>
          <w:rFonts w:asciiTheme="minorHAnsi" w:hAnsiTheme="minorHAnsi" w:cstheme="minorHAnsi"/>
          <w:bCs/>
          <w:color w:val="000000" w:themeColor="text1"/>
          <w:sz w:val="22"/>
          <w:szCs w:val="22"/>
          <w:lang w:val="fr-FR"/>
        </w:rPr>
        <w:t xml:space="preserve">la disponibilité </w:t>
      </w:r>
      <w:r w:rsidR="005C3618" w:rsidRPr="00283FC1">
        <w:rPr>
          <w:rFonts w:asciiTheme="minorHAnsi" w:hAnsiTheme="minorHAnsi" w:cstheme="minorHAnsi"/>
          <w:bCs/>
          <w:color w:val="000000" w:themeColor="text1"/>
          <w:sz w:val="22"/>
          <w:szCs w:val="22"/>
          <w:lang w:val="fr-FR"/>
        </w:rPr>
        <w:t>de</w:t>
      </w:r>
      <w:r w:rsidR="004A17B0" w:rsidRPr="00283FC1">
        <w:rPr>
          <w:rFonts w:asciiTheme="minorHAnsi" w:hAnsiTheme="minorHAnsi" w:cstheme="minorHAnsi"/>
          <w:bCs/>
          <w:color w:val="000000" w:themeColor="text1"/>
          <w:sz w:val="22"/>
          <w:szCs w:val="22"/>
          <w:lang w:val="fr-FR"/>
        </w:rPr>
        <w:t xml:space="preserve"> financements additionnels de la part de </w:t>
      </w:r>
      <w:r w:rsidR="005C3618" w:rsidRPr="00283FC1">
        <w:rPr>
          <w:rFonts w:asciiTheme="minorHAnsi" w:hAnsiTheme="minorHAnsi" w:cstheme="minorHAnsi"/>
          <w:bCs/>
          <w:color w:val="000000" w:themeColor="text1"/>
          <w:sz w:val="22"/>
          <w:szCs w:val="22"/>
          <w:lang w:val="fr-FR"/>
        </w:rPr>
        <w:t>donateurs locaux et internationaux</w:t>
      </w:r>
      <w:r w:rsidR="004A17B0" w:rsidRPr="00283FC1">
        <w:rPr>
          <w:rFonts w:asciiTheme="minorHAnsi" w:hAnsiTheme="minorHAnsi" w:cstheme="minorHAnsi"/>
          <w:bCs/>
          <w:color w:val="000000" w:themeColor="text1"/>
          <w:sz w:val="22"/>
          <w:szCs w:val="22"/>
          <w:lang w:val="fr-FR"/>
        </w:rPr>
        <w:t>,</w:t>
      </w:r>
      <w:r w:rsidR="005C3618" w:rsidRPr="00283FC1">
        <w:rPr>
          <w:rFonts w:asciiTheme="minorHAnsi" w:hAnsiTheme="minorHAnsi" w:cstheme="minorHAnsi"/>
          <w:bCs/>
          <w:color w:val="000000" w:themeColor="text1"/>
          <w:sz w:val="22"/>
          <w:szCs w:val="22"/>
          <w:lang w:val="fr-FR"/>
        </w:rPr>
        <w:t xml:space="preserve"> en particulier autour de la </w:t>
      </w:r>
      <w:r w:rsidR="004A17B0" w:rsidRPr="00283FC1">
        <w:rPr>
          <w:rFonts w:asciiTheme="minorHAnsi" w:hAnsiTheme="minorHAnsi" w:cstheme="minorHAnsi"/>
          <w:bCs/>
          <w:color w:val="000000" w:themeColor="text1"/>
          <w:sz w:val="22"/>
          <w:szCs w:val="22"/>
          <w:lang w:val="fr-FR"/>
        </w:rPr>
        <w:t xml:space="preserve">mise en œuvre de la </w:t>
      </w:r>
      <w:r w:rsidR="005C3618" w:rsidRPr="00283FC1">
        <w:rPr>
          <w:rFonts w:asciiTheme="minorHAnsi" w:hAnsiTheme="minorHAnsi" w:cstheme="minorHAnsi"/>
          <w:bCs/>
          <w:color w:val="000000" w:themeColor="text1"/>
          <w:sz w:val="22"/>
          <w:szCs w:val="22"/>
          <w:lang w:val="fr-FR"/>
        </w:rPr>
        <w:t xml:space="preserve">Feuille de Route, et le Ministère des Finances aura un rôle de premier plan </w:t>
      </w:r>
      <w:r w:rsidR="004A17B0" w:rsidRPr="00283FC1">
        <w:rPr>
          <w:rFonts w:asciiTheme="minorHAnsi" w:hAnsiTheme="minorHAnsi" w:cstheme="minorHAnsi"/>
          <w:bCs/>
          <w:color w:val="000000" w:themeColor="text1"/>
          <w:sz w:val="22"/>
          <w:szCs w:val="22"/>
          <w:lang w:val="fr-FR"/>
        </w:rPr>
        <w:t xml:space="preserve">à jouer dans la mobilisation de </w:t>
      </w:r>
      <w:r w:rsidR="005C3618" w:rsidRPr="00283FC1">
        <w:rPr>
          <w:rFonts w:asciiTheme="minorHAnsi" w:hAnsiTheme="minorHAnsi" w:cstheme="minorHAnsi"/>
          <w:bCs/>
          <w:color w:val="000000" w:themeColor="text1"/>
          <w:sz w:val="22"/>
          <w:szCs w:val="22"/>
          <w:lang w:val="fr-FR"/>
        </w:rPr>
        <w:t>tel</w:t>
      </w:r>
      <w:r w:rsidR="004A17B0" w:rsidRPr="00283FC1">
        <w:rPr>
          <w:rFonts w:asciiTheme="minorHAnsi" w:hAnsiTheme="minorHAnsi" w:cstheme="minorHAnsi"/>
          <w:bCs/>
          <w:color w:val="000000" w:themeColor="text1"/>
          <w:sz w:val="22"/>
          <w:szCs w:val="22"/>
          <w:lang w:val="fr-FR"/>
        </w:rPr>
        <w:t>s</w:t>
      </w:r>
      <w:r w:rsidR="005C3618" w:rsidRPr="00283FC1">
        <w:rPr>
          <w:rFonts w:asciiTheme="minorHAnsi" w:hAnsiTheme="minorHAnsi" w:cstheme="minorHAnsi"/>
          <w:bCs/>
          <w:color w:val="000000" w:themeColor="text1"/>
          <w:sz w:val="22"/>
          <w:szCs w:val="22"/>
          <w:lang w:val="fr-FR"/>
        </w:rPr>
        <w:t xml:space="preserve"> financement</w:t>
      </w:r>
      <w:r w:rsidR="004A17B0" w:rsidRPr="00283FC1">
        <w:rPr>
          <w:rFonts w:asciiTheme="minorHAnsi" w:hAnsiTheme="minorHAnsi" w:cstheme="minorHAnsi"/>
          <w:bCs/>
          <w:color w:val="000000" w:themeColor="text1"/>
          <w:sz w:val="22"/>
          <w:szCs w:val="22"/>
          <w:lang w:val="fr-FR"/>
        </w:rPr>
        <w:t>s</w:t>
      </w:r>
      <w:r w:rsidR="005C3618" w:rsidRPr="00283FC1">
        <w:rPr>
          <w:rFonts w:asciiTheme="minorHAnsi" w:hAnsiTheme="minorHAnsi" w:cstheme="minorHAnsi"/>
          <w:bCs/>
          <w:color w:val="000000" w:themeColor="text1"/>
          <w:sz w:val="22"/>
          <w:szCs w:val="22"/>
          <w:lang w:val="fr-FR"/>
        </w:rPr>
        <w:t xml:space="preserve">. </w:t>
      </w:r>
      <w:r w:rsidR="004A17B0" w:rsidRPr="00283FC1">
        <w:rPr>
          <w:rFonts w:asciiTheme="minorHAnsi" w:hAnsiTheme="minorHAnsi" w:cstheme="minorHAnsi"/>
          <w:bCs/>
          <w:color w:val="000000" w:themeColor="text1"/>
          <w:sz w:val="22"/>
          <w:szCs w:val="22"/>
          <w:lang w:val="fr-FR"/>
        </w:rPr>
        <w:t xml:space="preserve">Mais on peut considérer </w:t>
      </w:r>
      <w:r w:rsidR="005C3618" w:rsidRPr="00283FC1">
        <w:rPr>
          <w:rFonts w:asciiTheme="minorHAnsi" w:hAnsiTheme="minorHAnsi" w:cstheme="minorHAnsi"/>
          <w:bCs/>
          <w:color w:val="000000" w:themeColor="text1"/>
          <w:sz w:val="22"/>
          <w:szCs w:val="22"/>
          <w:lang w:val="fr-FR"/>
        </w:rPr>
        <w:t>que l'environnement macroéconomique reste</w:t>
      </w:r>
      <w:r w:rsidR="004A17B0" w:rsidRPr="00283FC1">
        <w:rPr>
          <w:rFonts w:asciiTheme="minorHAnsi" w:hAnsiTheme="minorHAnsi" w:cstheme="minorHAnsi"/>
          <w:bCs/>
          <w:color w:val="000000" w:themeColor="text1"/>
          <w:sz w:val="22"/>
          <w:szCs w:val="22"/>
          <w:lang w:val="fr-FR"/>
        </w:rPr>
        <w:t>ra</w:t>
      </w:r>
      <w:r w:rsidR="005C3618" w:rsidRPr="00283FC1">
        <w:rPr>
          <w:rFonts w:asciiTheme="minorHAnsi" w:hAnsiTheme="minorHAnsi" w:cstheme="minorHAnsi"/>
          <w:bCs/>
          <w:color w:val="000000" w:themeColor="text1"/>
          <w:sz w:val="22"/>
          <w:szCs w:val="22"/>
          <w:lang w:val="fr-FR"/>
        </w:rPr>
        <w:t xml:space="preserve"> favorable </w:t>
      </w:r>
      <w:r w:rsidR="004A17B0" w:rsidRPr="00283FC1">
        <w:rPr>
          <w:rFonts w:asciiTheme="minorHAnsi" w:hAnsiTheme="minorHAnsi" w:cstheme="minorHAnsi"/>
          <w:bCs/>
          <w:color w:val="000000" w:themeColor="text1"/>
          <w:sz w:val="22"/>
          <w:szCs w:val="22"/>
          <w:lang w:val="fr-FR"/>
        </w:rPr>
        <w:t xml:space="preserve">à la </w:t>
      </w:r>
      <w:r w:rsidR="004A17B0" w:rsidRPr="00283FC1">
        <w:rPr>
          <w:rFonts w:asciiTheme="minorHAnsi" w:hAnsiTheme="minorHAnsi" w:cstheme="minorHAnsi"/>
          <w:bCs/>
          <w:color w:val="000000" w:themeColor="text1"/>
          <w:sz w:val="22"/>
          <w:szCs w:val="22"/>
          <w:lang w:val="fr-FR"/>
        </w:rPr>
        <w:lastRenderedPageBreak/>
        <w:t xml:space="preserve">réalisation des </w:t>
      </w:r>
      <w:r w:rsidR="005C3618" w:rsidRPr="00283FC1">
        <w:rPr>
          <w:rFonts w:asciiTheme="minorHAnsi" w:hAnsiTheme="minorHAnsi" w:cstheme="minorHAnsi"/>
          <w:bCs/>
          <w:color w:val="000000" w:themeColor="text1"/>
          <w:sz w:val="22"/>
          <w:szCs w:val="22"/>
          <w:lang w:val="fr-FR"/>
        </w:rPr>
        <w:t xml:space="preserve">objectifs du projet </w:t>
      </w:r>
      <w:r w:rsidR="004A17B0" w:rsidRPr="00283FC1">
        <w:rPr>
          <w:rFonts w:asciiTheme="minorHAnsi" w:hAnsiTheme="minorHAnsi" w:cstheme="minorHAnsi"/>
          <w:bCs/>
          <w:color w:val="000000" w:themeColor="text1"/>
          <w:sz w:val="22"/>
          <w:szCs w:val="22"/>
          <w:lang w:val="fr-FR"/>
        </w:rPr>
        <w:t xml:space="preserve">ACITF, </w:t>
      </w:r>
      <w:r w:rsidR="005C3618" w:rsidRPr="00283FC1">
        <w:rPr>
          <w:rFonts w:asciiTheme="minorHAnsi" w:hAnsiTheme="minorHAnsi" w:cstheme="minorHAnsi"/>
          <w:bCs/>
          <w:color w:val="000000" w:themeColor="text1"/>
          <w:sz w:val="22"/>
          <w:szCs w:val="22"/>
          <w:lang w:val="fr-FR"/>
        </w:rPr>
        <w:t>que l'inclusion financière</w:t>
      </w:r>
      <w:r w:rsidR="004A17B0" w:rsidRPr="00283FC1">
        <w:rPr>
          <w:rFonts w:asciiTheme="minorHAnsi" w:hAnsiTheme="minorHAnsi" w:cstheme="minorHAnsi"/>
          <w:bCs/>
          <w:color w:val="000000" w:themeColor="text1"/>
          <w:sz w:val="22"/>
          <w:szCs w:val="22"/>
          <w:lang w:val="fr-FR"/>
        </w:rPr>
        <w:t xml:space="preserve">, par exemple, </w:t>
      </w:r>
      <w:r w:rsidR="00927009" w:rsidRPr="00283FC1">
        <w:rPr>
          <w:rFonts w:asciiTheme="minorHAnsi" w:hAnsiTheme="minorHAnsi" w:cstheme="minorHAnsi"/>
          <w:bCs/>
          <w:color w:val="000000" w:themeColor="text1"/>
          <w:sz w:val="22"/>
          <w:szCs w:val="22"/>
          <w:lang w:val="fr-FR"/>
        </w:rPr>
        <w:t xml:space="preserve">restera </w:t>
      </w:r>
      <w:r w:rsidR="004A17B0" w:rsidRPr="00283FC1">
        <w:rPr>
          <w:rFonts w:asciiTheme="minorHAnsi" w:hAnsiTheme="minorHAnsi" w:cstheme="minorHAnsi"/>
          <w:bCs/>
          <w:color w:val="000000" w:themeColor="text1"/>
          <w:sz w:val="22"/>
          <w:szCs w:val="22"/>
          <w:lang w:val="fr-FR"/>
        </w:rPr>
        <w:t xml:space="preserve">un </w:t>
      </w:r>
      <w:r w:rsidR="005C3618" w:rsidRPr="00283FC1">
        <w:rPr>
          <w:rFonts w:asciiTheme="minorHAnsi" w:hAnsiTheme="minorHAnsi" w:cstheme="minorHAnsi"/>
          <w:bCs/>
          <w:color w:val="000000" w:themeColor="text1"/>
          <w:sz w:val="22"/>
          <w:szCs w:val="22"/>
          <w:lang w:val="fr-FR"/>
        </w:rPr>
        <w:t xml:space="preserve">objectif stratégique </w:t>
      </w:r>
      <w:r w:rsidR="004A17B0" w:rsidRPr="00283FC1">
        <w:rPr>
          <w:rFonts w:asciiTheme="minorHAnsi" w:hAnsiTheme="minorHAnsi" w:cstheme="minorHAnsi"/>
          <w:bCs/>
          <w:color w:val="000000" w:themeColor="text1"/>
          <w:sz w:val="22"/>
          <w:szCs w:val="22"/>
          <w:lang w:val="fr-FR"/>
        </w:rPr>
        <w:t xml:space="preserve">majeur pour le </w:t>
      </w:r>
      <w:r w:rsidR="005C3618" w:rsidRPr="00283FC1">
        <w:rPr>
          <w:rFonts w:asciiTheme="minorHAnsi" w:hAnsiTheme="minorHAnsi" w:cstheme="minorHAnsi"/>
          <w:bCs/>
          <w:color w:val="000000" w:themeColor="text1"/>
          <w:sz w:val="22"/>
          <w:szCs w:val="22"/>
          <w:lang w:val="fr-FR"/>
        </w:rPr>
        <w:t>Gouvernement.</w:t>
      </w:r>
    </w:p>
    <w:p w14:paraId="59344E31" w14:textId="2F92C253" w:rsidR="00340617" w:rsidRPr="00283FC1" w:rsidRDefault="004A17B0" w:rsidP="00875416">
      <w:pPr>
        <w:numPr>
          <w:ilvl w:val="0"/>
          <w:numId w:val="3"/>
        </w:numPr>
        <w:shd w:val="clear" w:color="auto" w:fill="FFFFFF"/>
        <w:spacing w:after="360" w:line="280" w:lineRule="exact"/>
        <w:ind w:left="425" w:hanging="425"/>
        <w:jc w:val="both"/>
        <w:rPr>
          <w:rFonts w:asciiTheme="minorHAnsi" w:hAnsiTheme="minorHAnsi" w:cstheme="minorHAnsi"/>
          <w:bCs/>
          <w:color w:val="000000" w:themeColor="text1"/>
          <w:sz w:val="22"/>
          <w:szCs w:val="22"/>
          <w:lang w:val="fr-FR"/>
        </w:rPr>
      </w:pPr>
      <w:r w:rsidRPr="00283FC1">
        <w:rPr>
          <w:rFonts w:asciiTheme="minorHAnsi" w:hAnsiTheme="minorHAnsi" w:cstheme="minorHAnsi"/>
          <w:bCs/>
          <w:color w:val="000000" w:themeColor="text1"/>
          <w:sz w:val="22"/>
          <w:szCs w:val="22"/>
          <w:lang w:val="fr-FR"/>
        </w:rPr>
        <w:t xml:space="preserve">À noter </w:t>
      </w:r>
      <w:r w:rsidR="0066327F">
        <w:rPr>
          <w:rFonts w:asciiTheme="minorHAnsi" w:hAnsiTheme="minorHAnsi" w:cstheme="minorHAnsi"/>
          <w:bCs/>
          <w:color w:val="000000" w:themeColor="text1"/>
          <w:sz w:val="22"/>
          <w:szCs w:val="22"/>
          <w:lang w:val="fr-FR"/>
        </w:rPr>
        <w:t>qu’il n’y a pas de</w:t>
      </w:r>
      <w:r w:rsidRPr="00283FC1">
        <w:rPr>
          <w:rFonts w:asciiTheme="minorHAnsi" w:hAnsiTheme="minorHAnsi" w:cstheme="minorHAnsi"/>
          <w:bCs/>
          <w:color w:val="000000" w:themeColor="text1"/>
          <w:sz w:val="22"/>
          <w:szCs w:val="22"/>
          <w:lang w:val="fr-FR"/>
        </w:rPr>
        <w:t xml:space="preserve"> r</w:t>
      </w:r>
      <w:r w:rsidR="005C3618" w:rsidRPr="00283FC1">
        <w:rPr>
          <w:rFonts w:asciiTheme="minorHAnsi" w:hAnsiTheme="minorHAnsi" w:cstheme="minorHAnsi"/>
          <w:bCs/>
          <w:color w:val="000000" w:themeColor="text1"/>
          <w:sz w:val="22"/>
          <w:szCs w:val="22"/>
          <w:lang w:val="fr-FR"/>
        </w:rPr>
        <w:t>isque socia</w:t>
      </w:r>
      <w:r w:rsidRPr="00283FC1">
        <w:rPr>
          <w:rFonts w:asciiTheme="minorHAnsi" w:hAnsiTheme="minorHAnsi" w:cstheme="minorHAnsi"/>
          <w:bCs/>
          <w:color w:val="000000" w:themeColor="text1"/>
          <w:sz w:val="22"/>
          <w:szCs w:val="22"/>
          <w:lang w:val="fr-FR"/>
        </w:rPr>
        <w:t xml:space="preserve">l et </w:t>
      </w:r>
      <w:r w:rsidR="005C3618" w:rsidRPr="00283FC1">
        <w:rPr>
          <w:rFonts w:asciiTheme="minorHAnsi" w:hAnsiTheme="minorHAnsi" w:cstheme="minorHAnsi"/>
          <w:bCs/>
          <w:color w:val="000000" w:themeColor="text1"/>
          <w:sz w:val="22"/>
          <w:szCs w:val="22"/>
          <w:lang w:val="fr-FR"/>
        </w:rPr>
        <w:t>environnementa</w:t>
      </w:r>
      <w:r w:rsidRPr="00283FC1">
        <w:rPr>
          <w:rFonts w:asciiTheme="minorHAnsi" w:hAnsiTheme="minorHAnsi" w:cstheme="minorHAnsi"/>
          <w:bCs/>
          <w:color w:val="000000" w:themeColor="text1"/>
          <w:sz w:val="22"/>
          <w:szCs w:val="22"/>
          <w:lang w:val="fr-FR"/>
        </w:rPr>
        <w:t xml:space="preserve">l </w:t>
      </w:r>
      <w:r w:rsidR="000D153B" w:rsidRPr="00283FC1">
        <w:rPr>
          <w:rFonts w:asciiTheme="minorHAnsi" w:hAnsiTheme="minorHAnsi" w:cstheme="minorHAnsi"/>
          <w:bCs/>
          <w:color w:val="000000" w:themeColor="text1"/>
          <w:sz w:val="22"/>
          <w:szCs w:val="22"/>
          <w:lang w:val="fr-FR"/>
        </w:rPr>
        <w:t xml:space="preserve">majeur </w:t>
      </w:r>
      <w:r w:rsidRPr="00283FC1">
        <w:rPr>
          <w:rFonts w:asciiTheme="minorHAnsi" w:hAnsiTheme="minorHAnsi" w:cstheme="minorHAnsi"/>
          <w:bCs/>
          <w:color w:val="000000" w:themeColor="text1"/>
          <w:sz w:val="22"/>
          <w:szCs w:val="22"/>
          <w:lang w:val="fr-FR"/>
        </w:rPr>
        <w:t>lié au projet</w:t>
      </w:r>
      <w:r w:rsidR="005C3618" w:rsidRPr="00283FC1">
        <w:rPr>
          <w:rFonts w:asciiTheme="minorHAnsi" w:hAnsiTheme="minorHAnsi" w:cstheme="minorHAnsi"/>
          <w:bCs/>
          <w:color w:val="000000" w:themeColor="text1"/>
          <w:sz w:val="22"/>
          <w:szCs w:val="22"/>
          <w:lang w:val="fr-FR"/>
        </w:rPr>
        <w:t xml:space="preserve">. Un examen </w:t>
      </w:r>
      <w:r w:rsidR="000D153B" w:rsidRPr="00283FC1">
        <w:rPr>
          <w:rFonts w:asciiTheme="minorHAnsi" w:hAnsiTheme="minorHAnsi" w:cstheme="minorHAnsi"/>
          <w:bCs/>
          <w:color w:val="000000" w:themeColor="text1"/>
          <w:sz w:val="22"/>
          <w:szCs w:val="22"/>
          <w:lang w:val="fr-FR"/>
        </w:rPr>
        <w:t xml:space="preserve">social et </w:t>
      </w:r>
      <w:r w:rsidR="005C3618" w:rsidRPr="00283FC1">
        <w:rPr>
          <w:rFonts w:asciiTheme="minorHAnsi" w:hAnsiTheme="minorHAnsi" w:cstheme="minorHAnsi"/>
          <w:bCs/>
          <w:color w:val="000000" w:themeColor="text1"/>
          <w:sz w:val="22"/>
          <w:szCs w:val="22"/>
          <w:lang w:val="fr-FR"/>
        </w:rPr>
        <w:t xml:space="preserve">environnement a été </w:t>
      </w:r>
      <w:r w:rsidR="000D153B" w:rsidRPr="00283FC1">
        <w:rPr>
          <w:rFonts w:asciiTheme="minorHAnsi" w:hAnsiTheme="minorHAnsi" w:cstheme="minorHAnsi"/>
          <w:bCs/>
          <w:color w:val="000000" w:themeColor="text1"/>
          <w:sz w:val="22"/>
          <w:szCs w:val="22"/>
          <w:lang w:val="fr-FR"/>
        </w:rPr>
        <w:t xml:space="preserve">mené </w:t>
      </w:r>
      <w:r w:rsidR="0066327F">
        <w:rPr>
          <w:rFonts w:asciiTheme="minorHAnsi" w:hAnsiTheme="minorHAnsi" w:cstheme="minorHAnsi"/>
          <w:bCs/>
          <w:color w:val="000000" w:themeColor="text1"/>
          <w:sz w:val="22"/>
          <w:szCs w:val="22"/>
          <w:lang w:val="fr-FR"/>
        </w:rPr>
        <w:t xml:space="preserve">par le PNUD </w:t>
      </w:r>
      <w:r w:rsidR="000D153B" w:rsidRPr="00283FC1">
        <w:rPr>
          <w:rFonts w:asciiTheme="minorHAnsi" w:hAnsiTheme="minorHAnsi" w:cstheme="minorHAnsi"/>
          <w:bCs/>
          <w:color w:val="000000" w:themeColor="text1"/>
          <w:sz w:val="22"/>
          <w:szCs w:val="22"/>
          <w:lang w:val="fr-FR"/>
        </w:rPr>
        <w:t xml:space="preserve">sur la base du modèle accepté en la matière, et cet examen social et environnemental </w:t>
      </w:r>
      <w:r w:rsidR="005C3618" w:rsidRPr="00283FC1">
        <w:rPr>
          <w:rFonts w:asciiTheme="minorHAnsi" w:hAnsiTheme="minorHAnsi" w:cstheme="minorHAnsi"/>
          <w:bCs/>
          <w:color w:val="000000" w:themeColor="text1"/>
          <w:sz w:val="22"/>
          <w:szCs w:val="22"/>
          <w:lang w:val="fr-FR"/>
        </w:rPr>
        <w:t xml:space="preserve">est joint </w:t>
      </w:r>
      <w:r w:rsidR="000D153B" w:rsidRPr="00283FC1">
        <w:rPr>
          <w:rFonts w:asciiTheme="minorHAnsi" w:hAnsiTheme="minorHAnsi" w:cstheme="minorHAnsi"/>
          <w:bCs/>
          <w:color w:val="000000" w:themeColor="text1"/>
          <w:sz w:val="22"/>
          <w:szCs w:val="22"/>
          <w:lang w:val="fr-FR"/>
        </w:rPr>
        <w:t>en annexe (l’Annexe 1)</w:t>
      </w:r>
      <w:r w:rsidR="005C3618" w:rsidRPr="00283FC1">
        <w:rPr>
          <w:rFonts w:asciiTheme="minorHAnsi" w:hAnsiTheme="minorHAnsi" w:cstheme="minorHAnsi"/>
          <w:bCs/>
          <w:color w:val="000000" w:themeColor="text1"/>
          <w:sz w:val="22"/>
          <w:szCs w:val="22"/>
          <w:lang w:val="fr-FR"/>
        </w:rPr>
        <w:t xml:space="preserve">. </w:t>
      </w:r>
      <w:r w:rsidR="000D153B" w:rsidRPr="00283FC1">
        <w:rPr>
          <w:rFonts w:asciiTheme="minorHAnsi" w:hAnsiTheme="minorHAnsi" w:cstheme="minorHAnsi"/>
          <w:bCs/>
          <w:color w:val="000000" w:themeColor="text1"/>
          <w:sz w:val="22"/>
          <w:szCs w:val="22"/>
          <w:lang w:val="fr-FR"/>
        </w:rPr>
        <w:t xml:space="preserve">Toutefois, un risque social connexe qui mérite d’être signalé </w:t>
      </w:r>
      <w:r w:rsidR="00A33CF8" w:rsidRPr="00283FC1">
        <w:rPr>
          <w:rFonts w:asciiTheme="minorHAnsi" w:hAnsiTheme="minorHAnsi" w:cstheme="minorHAnsi"/>
          <w:bCs/>
          <w:color w:val="000000" w:themeColor="text1"/>
          <w:sz w:val="22"/>
          <w:szCs w:val="22"/>
          <w:lang w:val="fr-FR"/>
        </w:rPr>
        <w:t xml:space="preserve">est lié </w:t>
      </w:r>
      <w:r w:rsidR="000D153B" w:rsidRPr="00283FC1">
        <w:rPr>
          <w:rFonts w:asciiTheme="minorHAnsi" w:hAnsiTheme="minorHAnsi" w:cstheme="minorHAnsi"/>
          <w:bCs/>
          <w:color w:val="000000" w:themeColor="text1"/>
          <w:sz w:val="22"/>
          <w:szCs w:val="22"/>
          <w:lang w:val="fr-FR"/>
        </w:rPr>
        <w:t>aux d</w:t>
      </w:r>
      <w:r w:rsidR="00A33CF8" w:rsidRPr="00283FC1">
        <w:rPr>
          <w:rFonts w:asciiTheme="minorHAnsi" w:hAnsiTheme="minorHAnsi" w:cstheme="minorHAnsi"/>
          <w:bCs/>
          <w:color w:val="000000" w:themeColor="text1"/>
          <w:sz w:val="22"/>
          <w:szCs w:val="22"/>
          <w:lang w:val="fr-FR"/>
        </w:rPr>
        <w:t xml:space="preserve">ifficultés actuelles rencontrées par les </w:t>
      </w:r>
      <w:r w:rsidR="000D153B" w:rsidRPr="00283FC1">
        <w:rPr>
          <w:rFonts w:asciiTheme="minorHAnsi" w:hAnsiTheme="minorHAnsi" w:cstheme="minorHAnsi"/>
          <w:bCs/>
          <w:color w:val="000000" w:themeColor="text1"/>
          <w:sz w:val="22"/>
          <w:szCs w:val="22"/>
          <w:lang w:val="fr-FR"/>
        </w:rPr>
        <w:t xml:space="preserve">banques </w:t>
      </w:r>
      <w:r w:rsidR="00A33CF8" w:rsidRPr="00283FC1">
        <w:rPr>
          <w:rFonts w:asciiTheme="minorHAnsi" w:hAnsiTheme="minorHAnsi" w:cstheme="minorHAnsi"/>
          <w:bCs/>
          <w:color w:val="000000" w:themeColor="text1"/>
          <w:sz w:val="22"/>
          <w:szCs w:val="22"/>
          <w:lang w:val="fr-FR"/>
        </w:rPr>
        <w:t xml:space="preserve">locales comme </w:t>
      </w:r>
      <w:r w:rsidR="000D153B" w:rsidRPr="00283FC1">
        <w:rPr>
          <w:rFonts w:asciiTheme="minorHAnsi" w:hAnsiTheme="minorHAnsi" w:cstheme="minorHAnsi"/>
          <w:bCs/>
          <w:color w:val="000000" w:themeColor="text1"/>
          <w:sz w:val="22"/>
          <w:szCs w:val="22"/>
          <w:lang w:val="fr-FR"/>
        </w:rPr>
        <w:t>la BIAC (</w:t>
      </w:r>
      <w:r w:rsidR="00A33CF8" w:rsidRPr="00283FC1">
        <w:rPr>
          <w:rStyle w:val="Emphasis"/>
          <w:rFonts w:asciiTheme="minorHAnsi" w:hAnsiTheme="minorHAnsi" w:cstheme="minorHAnsi"/>
          <w:bCs/>
          <w:i w:val="0"/>
          <w:iCs w:val="0"/>
          <w:color w:val="000000" w:themeColor="text1"/>
          <w:sz w:val="22"/>
          <w:szCs w:val="22"/>
          <w:shd w:val="clear" w:color="auto" w:fill="FFFFFF"/>
          <w:lang w:val="fr-FR"/>
        </w:rPr>
        <w:t xml:space="preserve">Banque </w:t>
      </w:r>
      <w:r w:rsidR="00A33CF8" w:rsidRPr="00283FC1">
        <w:rPr>
          <w:rFonts w:asciiTheme="minorHAnsi" w:hAnsiTheme="minorHAnsi" w:cstheme="minorHAnsi"/>
          <w:color w:val="000000" w:themeColor="text1"/>
          <w:sz w:val="22"/>
          <w:szCs w:val="22"/>
          <w:shd w:val="clear" w:color="auto" w:fill="FFFFFF"/>
          <w:lang w:val="fr-FR"/>
        </w:rPr>
        <w:t>internationale pour l'Afrique au Congo</w:t>
      </w:r>
      <w:r w:rsidR="000D153B" w:rsidRPr="00283FC1">
        <w:rPr>
          <w:rFonts w:asciiTheme="minorHAnsi" w:hAnsiTheme="minorHAnsi" w:cstheme="minorHAnsi"/>
          <w:bCs/>
          <w:color w:val="000000" w:themeColor="text1"/>
          <w:sz w:val="22"/>
          <w:szCs w:val="22"/>
          <w:lang w:val="fr-FR"/>
        </w:rPr>
        <w:t>) et MECRECO (</w:t>
      </w:r>
      <w:r w:rsidR="000D153B" w:rsidRPr="00283FC1">
        <w:rPr>
          <w:rFonts w:asciiTheme="minorHAnsi" w:hAnsiTheme="minorHAnsi" w:cstheme="minorHAnsi"/>
          <w:color w:val="000000" w:themeColor="text1"/>
          <w:sz w:val="22"/>
          <w:szCs w:val="22"/>
          <w:shd w:val="clear" w:color="auto" w:fill="FFFFFF"/>
          <w:lang w:val="fr-FR"/>
        </w:rPr>
        <w:t>Mutuelle d'épargne et de crédit du Congo</w:t>
      </w:r>
      <w:r w:rsidR="00A33CF8" w:rsidRPr="00283FC1">
        <w:rPr>
          <w:rFonts w:asciiTheme="minorHAnsi" w:hAnsiTheme="minorHAnsi" w:cstheme="minorHAnsi"/>
          <w:color w:val="000000" w:themeColor="text1"/>
          <w:sz w:val="22"/>
          <w:szCs w:val="22"/>
          <w:shd w:val="clear" w:color="auto" w:fill="FFFFFF"/>
          <w:lang w:val="fr-FR"/>
        </w:rPr>
        <w:t>), difficultés qui pourraient, de manière plus générale, mener à une perte de confiance envers le système et</w:t>
      </w:r>
      <w:r w:rsidR="00A46783" w:rsidRPr="00283FC1">
        <w:rPr>
          <w:rFonts w:asciiTheme="minorHAnsi" w:hAnsiTheme="minorHAnsi" w:cstheme="minorHAnsi"/>
          <w:color w:val="000000" w:themeColor="text1"/>
          <w:sz w:val="22"/>
          <w:szCs w:val="22"/>
          <w:shd w:val="clear" w:color="auto" w:fill="FFFFFF"/>
          <w:lang w:val="fr-FR"/>
        </w:rPr>
        <w:t xml:space="preserve"> </w:t>
      </w:r>
      <w:r w:rsidR="00A33CF8" w:rsidRPr="00283FC1">
        <w:rPr>
          <w:rFonts w:asciiTheme="minorHAnsi" w:hAnsiTheme="minorHAnsi" w:cstheme="minorHAnsi"/>
          <w:color w:val="000000" w:themeColor="text1"/>
          <w:sz w:val="22"/>
          <w:szCs w:val="22"/>
          <w:shd w:val="clear" w:color="auto" w:fill="FFFFFF"/>
          <w:lang w:val="fr-FR"/>
        </w:rPr>
        <w:t xml:space="preserve">impacter négativement les efforts de mobilisation de l’épargne et la tranquillité d’esprit des </w:t>
      </w:r>
      <w:r w:rsidR="008A006B">
        <w:rPr>
          <w:rFonts w:asciiTheme="minorHAnsi" w:hAnsiTheme="minorHAnsi" w:cstheme="minorHAnsi"/>
          <w:color w:val="000000" w:themeColor="text1"/>
          <w:sz w:val="22"/>
          <w:szCs w:val="22"/>
          <w:shd w:val="clear" w:color="auto" w:fill="FFFFFF"/>
          <w:lang w:val="fr-FR"/>
        </w:rPr>
        <w:t>populations</w:t>
      </w:r>
      <w:r w:rsidR="00A33CF8" w:rsidRPr="00283FC1">
        <w:rPr>
          <w:rFonts w:asciiTheme="minorHAnsi" w:hAnsiTheme="minorHAnsi" w:cstheme="minorHAnsi"/>
          <w:color w:val="000000" w:themeColor="text1"/>
          <w:sz w:val="22"/>
          <w:szCs w:val="22"/>
          <w:shd w:val="clear" w:color="auto" w:fill="FFFFFF"/>
          <w:lang w:val="fr-FR"/>
        </w:rPr>
        <w:t xml:space="preserve"> en ce qui concerne leur épargne.</w:t>
      </w:r>
      <w:r w:rsidR="00A46783" w:rsidRPr="00283FC1">
        <w:rPr>
          <w:rFonts w:asciiTheme="minorHAnsi" w:hAnsiTheme="minorHAnsi" w:cstheme="minorHAnsi"/>
          <w:color w:val="000000" w:themeColor="text1"/>
          <w:sz w:val="22"/>
          <w:szCs w:val="22"/>
          <w:shd w:val="clear" w:color="auto" w:fill="FFFFFF"/>
          <w:lang w:val="fr-FR"/>
        </w:rPr>
        <w:t xml:space="preserve"> </w:t>
      </w:r>
      <w:r w:rsidR="00C43845" w:rsidRPr="00283FC1">
        <w:rPr>
          <w:rFonts w:asciiTheme="minorHAnsi" w:hAnsiTheme="minorHAnsi" w:cstheme="minorHAnsi"/>
          <w:bCs/>
          <w:color w:val="000000" w:themeColor="text1"/>
          <w:sz w:val="22"/>
          <w:szCs w:val="22"/>
          <w:lang w:val="fr-FR"/>
        </w:rPr>
        <w:t>Le projet ACTIF</w:t>
      </w:r>
      <w:r w:rsidR="00A46783" w:rsidRPr="00283FC1">
        <w:rPr>
          <w:rFonts w:asciiTheme="minorHAnsi" w:hAnsiTheme="minorHAnsi" w:cstheme="minorHAnsi"/>
          <w:bCs/>
          <w:color w:val="000000" w:themeColor="text1"/>
          <w:sz w:val="22"/>
          <w:szCs w:val="22"/>
          <w:lang w:val="fr-FR"/>
        </w:rPr>
        <w:t xml:space="preserve"> </w:t>
      </w:r>
      <w:r w:rsidR="00CE4109" w:rsidRPr="00283FC1">
        <w:rPr>
          <w:rFonts w:asciiTheme="minorHAnsi" w:hAnsiTheme="minorHAnsi" w:cstheme="minorHAnsi"/>
          <w:bCs/>
          <w:color w:val="000000" w:themeColor="text1"/>
          <w:sz w:val="22"/>
          <w:szCs w:val="22"/>
          <w:lang w:val="fr-FR"/>
        </w:rPr>
        <w:t xml:space="preserve">travaillera avec les autres partenaires pour atténuer ce risque social, y compris par des actions comme </w:t>
      </w:r>
      <w:r w:rsidR="008A006B">
        <w:rPr>
          <w:rFonts w:asciiTheme="minorHAnsi" w:hAnsiTheme="minorHAnsi" w:cstheme="minorHAnsi"/>
          <w:bCs/>
          <w:color w:val="000000" w:themeColor="text1"/>
          <w:sz w:val="22"/>
          <w:szCs w:val="22"/>
          <w:lang w:val="fr-FR"/>
        </w:rPr>
        <w:t>le</w:t>
      </w:r>
      <w:r w:rsidR="00CE4109" w:rsidRPr="00283FC1">
        <w:rPr>
          <w:rFonts w:asciiTheme="minorHAnsi" w:hAnsiTheme="minorHAnsi" w:cstheme="minorHAnsi"/>
          <w:bCs/>
          <w:color w:val="000000" w:themeColor="text1"/>
          <w:sz w:val="22"/>
          <w:szCs w:val="22"/>
          <w:lang w:val="fr-FR"/>
        </w:rPr>
        <w:t xml:space="preserve"> fonds de garantie de dépôt et de meilleures normes de gouvernance. Mais de manière plus générale, le projet aura un impact direct positif car ACTIF </w:t>
      </w:r>
      <w:r w:rsidR="005C3618" w:rsidRPr="00283FC1">
        <w:rPr>
          <w:rFonts w:asciiTheme="minorHAnsi" w:hAnsiTheme="minorHAnsi" w:cstheme="minorHAnsi"/>
          <w:bCs/>
          <w:color w:val="000000" w:themeColor="text1"/>
          <w:sz w:val="22"/>
          <w:szCs w:val="22"/>
          <w:lang w:val="fr-FR"/>
        </w:rPr>
        <w:t xml:space="preserve">améliore la disponibilité, l'accessibilité et la qualité des avantages </w:t>
      </w:r>
      <w:r w:rsidR="00CE4109" w:rsidRPr="00283FC1">
        <w:rPr>
          <w:rFonts w:asciiTheme="minorHAnsi" w:hAnsiTheme="minorHAnsi" w:cstheme="minorHAnsi"/>
          <w:bCs/>
          <w:color w:val="000000" w:themeColor="text1"/>
          <w:sz w:val="22"/>
          <w:szCs w:val="22"/>
          <w:lang w:val="fr-FR"/>
        </w:rPr>
        <w:t xml:space="preserve">et services offerts aux </w:t>
      </w:r>
      <w:r w:rsidR="005C3618" w:rsidRPr="00283FC1">
        <w:rPr>
          <w:rFonts w:asciiTheme="minorHAnsi" w:hAnsiTheme="minorHAnsi" w:cstheme="minorHAnsi"/>
          <w:bCs/>
          <w:color w:val="000000" w:themeColor="text1"/>
          <w:sz w:val="22"/>
          <w:szCs w:val="22"/>
          <w:lang w:val="fr-FR"/>
        </w:rPr>
        <w:t>individus et groupes potentiellement marginalisés (les ruraux, les pauvres, les femmes et les jeunes) et a</w:t>
      </w:r>
      <w:r w:rsidR="006E6AB9" w:rsidRPr="00283FC1">
        <w:rPr>
          <w:rFonts w:asciiTheme="minorHAnsi" w:hAnsiTheme="minorHAnsi" w:cstheme="minorHAnsi"/>
          <w:bCs/>
          <w:color w:val="000000" w:themeColor="text1"/>
          <w:sz w:val="22"/>
          <w:szCs w:val="22"/>
          <w:lang w:val="fr-FR"/>
        </w:rPr>
        <w:t xml:space="preserve">ccroît </w:t>
      </w:r>
      <w:r w:rsidR="005C3618" w:rsidRPr="00283FC1">
        <w:rPr>
          <w:rFonts w:asciiTheme="minorHAnsi" w:hAnsiTheme="minorHAnsi" w:cstheme="minorHAnsi"/>
          <w:bCs/>
          <w:color w:val="000000" w:themeColor="text1"/>
          <w:sz w:val="22"/>
          <w:szCs w:val="22"/>
          <w:lang w:val="fr-FR"/>
        </w:rPr>
        <w:t xml:space="preserve">leur inclusion </w:t>
      </w:r>
      <w:r w:rsidR="006E6AB9" w:rsidRPr="00283FC1">
        <w:rPr>
          <w:rFonts w:asciiTheme="minorHAnsi" w:hAnsiTheme="minorHAnsi" w:cstheme="minorHAnsi"/>
          <w:bCs/>
          <w:color w:val="000000" w:themeColor="text1"/>
          <w:sz w:val="22"/>
          <w:szCs w:val="22"/>
          <w:lang w:val="fr-FR"/>
        </w:rPr>
        <w:t xml:space="preserve">aux </w:t>
      </w:r>
      <w:r w:rsidR="005C3618" w:rsidRPr="00283FC1">
        <w:rPr>
          <w:rFonts w:asciiTheme="minorHAnsi" w:hAnsiTheme="minorHAnsi" w:cstheme="minorHAnsi"/>
          <w:bCs/>
          <w:color w:val="000000" w:themeColor="text1"/>
          <w:sz w:val="22"/>
          <w:szCs w:val="22"/>
          <w:lang w:val="fr-FR"/>
        </w:rPr>
        <w:t xml:space="preserve">processus </w:t>
      </w:r>
      <w:r w:rsidR="006E6AB9" w:rsidRPr="00283FC1">
        <w:rPr>
          <w:rFonts w:asciiTheme="minorHAnsi" w:hAnsiTheme="minorHAnsi" w:cstheme="minorHAnsi"/>
          <w:bCs/>
          <w:color w:val="000000" w:themeColor="text1"/>
          <w:sz w:val="22"/>
          <w:szCs w:val="22"/>
          <w:lang w:val="fr-FR"/>
        </w:rPr>
        <w:t xml:space="preserve">décisionnels </w:t>
      </w:r>
      <w:r w:rsidR="005C3618" w:rsidRPr="00283FC1">
        <w:rPr>
          <w:rFonts w:asciiTheme="minorHAnsi" w:hAnsiTheme="minorHAnsi" w:cstheme="minorHAnsi"/>
          <w:bCs/>
          <w:color w:val="000000" w:themeColor="text1"/>
          <w:sz w:val="22"/>
          <w:szCs w:val="22"/>
          <w:lang w:val="fr-FR"/>
        </w:rPr>
        <w:t xml:space="preserve">en les autonomisant grâce à l'éducation financière. </w:t>
      </w:r>
      <w:r w:rsidR="00C43845" w:rsidRPr="00283FC1">
        <w:rPr>
          <w:rFonts w:asciiTheme="minorHAnsi" w:hAnsiTheme="minorHAnsi" w:cstheme="minorHAnsi"/>
          <w:bCs/>
          <w:color w:val="000000" w:themeColor="text1"/>
          <w:sz w:val="22"/>
          <w:szCs w:val="22"/>
          <w:lang w:val="fr-FR"/>
        </w:rPr>
        <w:t>Le projet ACTIF</w:t>
      </w:r>
      <w:r w:rsidR="00A46783" w:rsidRPr="00283FC1">
        <w:rPr>
          <w:rFonts w:asciiTheme="minorHAnsi" w:hAnsiTheme="minorHAnsi" w:cstheme="minorHAnsi"/>
          <w:bCs/>
          <w:color w:val="000000" w:themeColor="text1"/>
          <w:sz w:val="22"/>
          <w:szCs w:val="22"/>
          <w:lang w:val="fr-FR"/>
        </w:rPr>
        <w:t xml:space="preserve"> </w:t>
      </w:r>
      <w:r w:rsidR="007A5624" w:rsidRPr="00283FC1">
        <w:rPr>
          <w:rFonts w:asciiTheme="minorHAnsi" w:hAnsiTheme="minorHAnsi" w:cstheme="minorHAnsi"/>
          <w:bCs/>
          <w:color w:val="000000" w:themeColor="text1"/>
          <w:sz w:val="22"/>
          <w:szCs w:val="22"/>
          <w:lang w:val="fr-FR"/>
        </w:rPr>
        <w:t xml:space="preserve">aide </w:t>
      </w:r>
      <w:r w:rsidR="005C3618" w:rsidRPr="00283FC1">
        <w:rPr>
          <w:rFonts w:asciiTheme="minorHAnsi" w:hAnsiTheme="minorHAnsi" w:cstheme="minorHAnsi"/>
          <w:bCs/>
          <w:color w:val="000000" w:themeColor="text1"/>
          <w:sz w:val="22"/>
          <w:szCs w:val="22"/>
          <w:lang w:val="fr-FR"/>
        </w:rPr>
        <w:t xml:space="preserve">à renforcer les </w:t>
      </w:r>
      <w:r w:rsidR="007A5624" w:rsidRPr="00283FC1">
        <w:rPr>
          <w:rFonts w:asciiTheme="minorHAnsi" w:hAnsiTheme="minorHAnsi" w:cstheme="minorHAnsi"/>
          <w:bCs/>
          <w:color w:val="000000" w:themeColor="text1"/>
          <w:sz w:val="22"/>
          <w:szCs w:val="22"/>
          <w:lang w:val="fr-FR"/>
        </w:rPr>
        <w:t xml:space="preserve">capacités </w:t>
      </w:r>
      <w:r w:rsidR="005C3618" w:rsidRPr="00283FC1">
        <w:rPr>
          <w:rFonts w:asciiTheme="minorHAnsi" w:hAnsiTheme="minorHAnsi" w:cstheme="minorHAnsi"/>
          <w:bCs/>
          <w:color w:val="000000" w:themeColor="text1"/>
          <w:sz w:val="22"/>
          <w:szCs w:val="22"/>
          <w:lang w:val="fr-FR"/>
        </w:rPr>
        <w:t xml:space="preserve">du Gouvernement </w:t>
      </w:r>
      <w:r w:rsidR="007A5624" w:rsidRPr="00283FC1">
        <w:rPr>
          <w:rFonts w:asciiTheme="minorHAnsi" w:hAnsiTheme="minorHAnsi" w:cstheme="minorHAnsi"/>
          <w:bCs/>
          <w:color w:val="000000" w:themeColor="text1"/>
          <w:sz w:val="22"/>
          <w:szCs w:val="22"/>
          <w:lang w:val="fr-FR"/>
        </w:rPr>
        <w:t>par des efforts de</w:t>
      </w:r>
      <w:r w:rsidR="005C3618" w:rsidRPr="00283FC1">
        <w:rPr>
          <w:rFonts w:asciiTheme="minorHAnsi" w:hAnsiTheme="minorHAnsi" w:cstheme="minorHAnsi"/>
          <w:bCs/>
          <w:color w:val="000000" w:themeColor="text1"/>
          <w:sz w:val="22"/>
          <w:szCs w:val="22"/>
          <w:lang w:val="fr-FR"/>
        </w:rPr>
        <w:t xml:space="preserve"> renforcement de</w:t>
      </w:r>
      <w:r w:rsidR="00E4403C" w:rsidRPr="00283FC1">
        <w:rPr>
          <w:rFonts w:asciiTheme="minorHAnsi" w:hAnsiTheme="minorHAnsi" w:cstheme="minorHAnsi"/>
          <w:bCs/>
          <w:color w:val="000000" w:themeColor="text1"/>
          <w:sz w:val="22"/>
          <w:szCs w:val="22"/>
          <w:lang w:val="fr-FR"/>
        </w:rPr>
        <w:t>s</w:t>
      </w:r>
      <w:r w:rsidR="005C3618" w:rsidRPr="00283FC1">
        <w:rPr>
          <w:rFonts w:asciiTheme="minorHAnsi" w:hAnsiTheme="minorHAnsi" w:cstheme="minorHAnsi"/>
          <w:bCs/>
          <w:color w:val="000000" w:themeColor="text1"/>
          <w:sz w:val="22"/>
          <w:szCs w:val="22"/>
          <w:lang w:val="fr-FR"/>
        </w:rPr>
        <w:t xml:space="preserve"> capacités </w:t>
      </w:r>
      <w:r w:rsidR="00E4403C" w:rsidRPr="00283FC1">
        <w:rPr>
          <w:rFonts w:asciiTheme="minorHAnsi" w:hAnsiTheme="minorHAnsi" w:cstheme="minorHAnsi"/>
          <w:bCs/>
          <w:color w:val="000000" w:themeColor="text1"/>
          <w:sz w:val="22"/>
          <w:szCs w:val="22"/>
          <w:lang w:val="fr-FR"/>
        </w:rPr>
        <w:t xml:space="preserve">à </w:t>
      </w:r>
      <w:r w:rsidR="005C3618" w:rsidRPr="00283FC1">
        <w:rPr>
          <w:rFonts w:asciiTheme="minorHAnsi" w:hAnsiTheme="minorHAnsi" w:cstheme="minorHAnsi"/>
          <w:bCs/>
          <w:color w:val="000000" w:themeColor="text1"/>
          <w:sz w:val="22"/>
          <w:szCs w:val="22"/>
          <w:lang w:val="fr-FR"/>
        </w:rPr>
        <w:t xml:space="preserve">mieux répondre aux besoins des pauvres, des populations rurales, des femmes et des jeunes, au moyen de </w:t>
      </w:r>
      <w:r w:rsidR="00195B31" w:rsidRPr="00283FC1">
        <w:rPr>
          <w:rFonts w:asciiTheme="minorHAnsi" w:hAnsiTheme="minorHAnsi" w:cstheme="minorHAnsi"/>
          <w:bCs/>
          <w:color w:val="000000" w:themeColor="text1"/>
          <w:sz w:val="22"/>
          <w:szCs w:val="22"/>
          <w:lang w:val="fr-FR"/>
        </w:rPr>
        <w:t>Projet</w:t>
      </w:r>
      <w:r w:rsidR="005C3618" w:rsidRPr="00283FC1">
        <w:rPr>
          <w:rFonts w:asciiTheme="minorHAnsi" w:hAnsiTheme="minorHAnsi" w:cstheme="minorHAnsi"/>
          <w:bCs/>
          <w:color w:val="000000" w:themeColor="text1"/>
          <w:sz w:val="22"/>
          <w:szCs w:val="22"/>
          <w:lang w:val="fr-FR"/>
        </w:rPr>
        <w:t xml:space="preserve">s et d'interventions </w:t>
      </w:r>
      <w:r w:rsidR="00E4403C" w:rsidRPr="00283FC1">
        <w:rPr>
          <w:rFonts w:asciiTheme="minorHAnsi" w:hAnsiTheme="minorHAnsi" w:cstheme="minorHAnsi"/>
          <w:bCs/>
          <w:color w:val="000000" w:themeColor="text1"/>
          <w:sz w:val="22"/>
          <w:szCs w:val="22"/>
          <w:lang w:val="fr-FR"/>
        </w:rPr>
        <w:t xml:space="preserve">au niveau des </w:t>
      </w:r>
      <w:r w:rsidR="005C3618" w:rsidRPr="00283FC1">
        <w:rPr>
          <w:rFonts w:asciiTheme="minorHAnsi" w:hAnsiTheme="minorHAnsi" w:cstheme="minorHAnsi"/>
          <w:bCs/>
          <w:color w:val="000000" w:themeColor="text1"/>
          <w:sz w:val="22"/>
          <w:szCs w:val="22"/>
          <w:lang w:val="fr-FR"/>
        </w:rPr>
        <w:t>politique</w:t>
      </w:r>
      <w:r w:rsidR="00E4403C" w:rsidRPr="00283FC1">
        <w:rPr>
          <w:rFonts w:asciiTheme="minorHAnsi" w:hAnsiTheme="minorHAnsi" w:cstheme="minorHAnsi"/>
          <w:bCs/>
          <w:color w:val="000000" w:themeColor="text1"/>
          <w:sz w:val="22"/>
          <w:szCs w:val="22"/>
          <w:lang w:val="fr-FR"/>
        </w:rPr>
        <w:t>s</w:t>
      </w:r>
      <w:r w:rsidR="005C3618" w:rsidRPr="00283FC1">
        <w:rPr>
          <w:rFonts w:asciiTheme="minorHAnsi" w:hAnsiTheme="minorHAnsi" w:cstheme="minorHAnsi"/>
          <w:bCs/>
          <w:color w:val="000000" w:themeColor="text1"/>
          <w:sz w:val="22"/>
          <w:szCs w:val="22"/>
          <w:lang w:val="fr-FR"/>
        </w:rPr>
        <w:t>.</w:t>
      </w:r>
      <w:r w:rsidR="00E4403C" w:rsidRPr="00283FC1">
        <w:rPr>
          <w:rFonts w:asciiTheme="minorHAnsi" w:hAnsiTheme="minorHAnsi" w:cstheme="minorHAnsi"/>
          <w:bCs/>
          <w:color w:val="000000" w:themeColor="text1"/>
          <w:sz w:val="22"/>
          <w:szCs w:val="22"/>
          <w:lang w:val="fr-FR"/>
        </w:rPr>
        <w:t xml:space="preserve"> Un modèle de registre des risques est </w:t>
      </w:r>
      <w:r w:rsidR="008A006B">
        <w:rPr>
          <w:rFonts w:asciiTheme="minorHAnsi" w:hAnsiTheme="minorHAnsi" w:cstheme="minorHAnsi"/>
          <w:bCs/>
          <w:color w:val="000000" w:themeColor="text1"/>
          <w:sz w:val="22"/>
          <w:szCs w:val="22"/>
          <w:lang w:val="fr-FR"/>
        </w:rPr>
        <w:t>présenté en annexe (</w:t>
      </w:r>
      <w:r w:rsidR="00E4403C" w:rsidRPr="00283FC1">
        <w:rPr>
          <w:rFonts w:asciiTheme="minorHAnsi" w:hAnsiTheme="minorHAnsi" w:cstheme="minorHAnsi"/>
          <w:bCs/>
          <w:color w:val="000000" w:themeColor="text1"/>
          <w:sz w:val="22"/>
          <w:szCs w:val="22"/>
          <w:lang w:val="fr-FR"/>
        </w:rPr>
        <w:t>Annexe 5).</w:t>
      </w:r>
    </w:p>
    <w:p w14:paraId="404701C3" w14:textId="77777777" w:rsidR="009941E9" w:rsidRPr="00283FC1" w:rsidRDefault="0086392B" w:rsidP="00447D05">
      <w:pPr>
        <w:pStyle w:val="Heading1"/>
        <w:tabs>
          <w:tab w:val="num" w:pos="426"/>
        </w:tabs>
        <w:spacing w:before="0" w:after="180" w:line="300" w:lineRule="exact"/>
        <w:ind w:left="1145" w:hanging="1145"/>
        <w:rPr>
          <w:rFonts w:asciiTheme="minorHAnsi" w:hAnsiTheme="minorHAnsi" w:cstheme="minorHAnsi"/>
          <w:smallCaps w:val="0"/>
          <w:szCs w:val="28"/>
          <w:lang w:val="fr-FR"/>
        </w:rPr>
      </w:pPr>
      <w:bookmarkStart w:id="40" w:name="_Toc493783435"/>
      <w:r w:rsidRPr="00283FC1">
        <w:rPr>
          <w:rFonts w:asciiTheme="minorHAnsi" w:hAnsiTheme="minorHAnsi" w:cstheme="minorHAnsi"/>
          <w:smallCaps w:val="0"/>
          <w:szCs w:val="28"/>
          <w:lang w:val="fr-FR"/>
        </w:rPr>
        <w:t>LA GESTION DU PROJET</w:t>
      </w:r>
      <w:bookmarkEnd w:id="40"/>
    </w:p>
    <w:p w14:paraId="7F1B6ABB" w14:textId="77777777" w:rsidR="006245C5" w:rsidRPr="00283FC1" w:rsidRDefault="006245C5" w:rsidP="00AF53D1">
      <w:pPr>
        <w:pStyle w:val="Heading2"/>
        <w:tabs>
          <w:tab w:val="num" w:pos="426"/>
        </w:tabs>
        <w:spacing w:after="120" w:line="280" w:lineRule="exact"/>
        <w:ind w:left="425" w:hanging="425"/>
        <w:rPr>
          <w:rFonts w:asciiTheme="minorHAnsi" w:hAnsiTheme="minorHAnsi" w:cstheme="minorHAnsi"/>
          <w:sz w:val="24"/>
          <w:lang w:val="fr-FR"/>
        </w:rPr>
      </w:pPr>
      <w:bookmarkStart w:id="41" w:name="_Toc493783436"/>
      <w:r w:rsidRPr="00283FC1">
        <w:rPr>
          <w:rFonts w:asciiTheme="minorHAnsi" w:hAnsiTheme="minorHAnsi" w:cstheme="minorHAnsi"/>
          <w:sz w:val="24"/>
          <w:lang w:val="fr-FR"/>
        </w:rPr>
        <w:t>4.1</w:t>
      </w:r>
      <w:r w:rsidRPr="00283FC1">
        <w:rPr>
          <w:rFonts w:asciiTheme="minorHAnsi" w:hAnsiTheme="minorHAnsi" w:cstheme="minorHAnsi"/>
          <w:sz w:val="24"/>
          <w:lang w:val="fr-FR"/>
        </w:rPr>
        <w:tab/>
      </w:r>
      <w:r w:rsidR="008A1EF7" w:rsidRPr="00283FC1">
        <w:rPr>
          <w:rFonts w:asciiTheme="minorHAnsi" w:hAnsiTheme="minorHAnsi" w:cstheme="minorHAnsi"/>
          <w:sz w:val="24"/>
          <w:lang w:val="fr-FR"/>
        </w:rPr>
        <w:t>Rapport coût-efficacité et rentabilité</w:t>
      </w:r>
      <w:bookmarkEnd w:id="41"/>
    </w:p>
    <w:p w14:paraId="59DA806B" w14:textId="17FE887E" w:rsidR="005C3618" w:rsidRPr="00283FC1" w:rsidRDefault="00E4403C" w:rsidP="00AF53D1">
      <w:pPr>
        <w:numPr>
          <w:ilvl w:val="0"/>
          <w:numId w:val="3"/>
        </w:numPr>
        <w:shd w:val="clear" w:color="auto" w:fill="FFFFFF"/>
        <w:spacing w:after="120" w:line="280" w:lineRule="exact"/>
        <w:ind w:left="425" w:hanging="425"/>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Une « unité de gestion du projet » (</w:t>
      </w:r>
      <w:r w:rsidR="005C3618" w:rsidRPr="00283FC1">
        <w:rPr>
          <w:rFonts w:asciiTheme="minorHAnsi" w:hAnsiTheme="minorHAnsi" w:cstheme="minorHAnsi"/>
          <w:color w:val="000000" w:themeColor="text1"/>
          <w:sz w:val="22"/>
          <w:szCs w:val="22"/>
          <w:lang w:val="fr-FR"/>
        </w:rPr>
        <w:t>U</w:t>
      </w:r>
      <w:r w:rsidR="008A006B">
        <w:rPr>
          <w:rFonts w:asciiTheme="minorHAnsi" w:hAnsiTheme="minorHAnsi" w:cstheme="minorHAnsi"/>
          <w:color w:val="000000" w:themeColor="text1"/>
          <w:sz w:val="22"/>
          <w:szCs w:val="22"/>
          <w:lang w:val="fr-FR"/>
        </w:rPr>
        <w:t xml:space="preserve">GP), mise en place par le PNUD et </w:t>
      </w:r>
      <w:r w:rsidRPr="00283FC1">
        <w:rPr>
          <w:rFonts w:asciiTheme="minorHAnsi" w:hAnsiTheme="minorHAnsi" w:cstheme="minorHAnsi"/>
          <w:color w:val="000000" w:themeColor="text1"/>
          <w:sz w:val="22"/>
          <w:szCs w:val="22"/>
          <w:lang w:val="fr-FR"/>
        </w:rPr>
        <w:t>UNCDF,</w:t>
      </w:r>
      <w:r w:rsidR="00A46783"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color w:val="000000" w:themeColor="text1"/>
          <w:sz w:val="22"/>
          <w:szCs w:val="22"/>
          <w:lang w:val="fr-FR"/>
        </w:rPr>
        <w:t xml:space="preserve">similaire à celle de PASMIF II, </w:t>
      </w:r>
      <w:r w:rsidR="005C3618" w:rsidRPr="00283FC1">
        <w:rPr>
          <w:rFonts w:asciiTheme="minorHAnsi" w:hAnsiTheme="minorHAnsi" w:cstheme="minorHAnsi"/>
          <w:color w:val="000000" w:themeColor="text1"/>
          <w:sz w:val="22"/>
          <w:szCs w:val="22"/>
          <w:lang w:val="fr-FR"/>
        </w:rPr>
        <w:t xml:space="preserve">sera </w:t>
      </w:r>
      <w:r w:rsidR="004148BB" w:rsidRPr="00283FC1">
        <w:rPr>
          <w:rFonts w:asciiTheme="minorHAnsi" w:hAnsiTheme="minorHAnsi" w:cstheme="minorHAnsi"/>
          <w:color w:val="000000" w:themeColor="text1"/>
          <w:sz w:val="22"/>
          <w:szCs w:val="22"/>
          <w:lang w:val="fr-FR"/>
        </w:rPr>
        <w:t xml:space="preserve">responsable </w:t>
      </w:r>
      <w:r w:rsidRPr="00283FC1">
        <w:rPr>
          <w:rFonts w:asciiTheme="minorHAnsi" w:hAnsiTheme="minorHAnsi" w:cstheme="minorHAnsi"/>
          <w:color w:val="000000" w:themeColor="text1"/>
          <w:sz w:val="22"/>
          <w:szCs w:val="22"/>
          <w:lang w:val="fr-FR"/>
        </w:rPr>
        <w:t xml:space="preserve">de </w:t>
      </w:r>
      <w:r w:rsidR="005C3618" w:rsidRPr="00283FC1">
        <w:rPr>
          <w:rFonts w:asciiTheme="minorHAnsi" w:hAnsiTheme="minorHAnsi" w:cstheme="minorHAnsi"/>
          <w:color w:val="000000" w:themeColor="text1"/>
          <w:sz w:val="22"/>
          <w:szCs w:val="22"/>
          <w:lang w:val="fr-FR"/>
        </w:rPr>
        <w:t xml:space="preserve">l’exécution </w:t>
      </w:r>
      <w:r w:rsidRPr="00283FC1">
        <w:rPr>
          <w:rFonts w:asciiTheme="minorHAnsi" w:hAnsiTheme="minorHAnsi" w:cstheme="minorHAnsi"/>
          <w:color w:val="000000" w:themeColor="text1"/>
          <w:sz w:val="22"/>
          <w:szCs w:val="22"/>
          <w:lang w:val="fr-FR"/>
        </w:rPr>
        <w:t xml:space="preserve">du projet. Des éléments précis du projet seront </w:t>
      </w:r>
      <w:r w:rsidR="004148BB" w:rsidRPr="00283FC1">
        <w:rPr>
          <w:rFonts w:asciiTheme="minorHAnsi" w:hAnsiTheme="minorHAnsi" w:cstheme="minorHAnsi"/>
          <w:color w:val="000000" w:themeColor="text1"/>
          <w:sz w:val="22"/>
          <w:szCs w:val="22"/>
          <w:lang w:val="fr-FR"/>
        </w:rPr>
        <w:t xml:space="preserve">mis en œuvre </w:t>
      </w:r>
      <w:r w:rsidR="005C3618" w:rsidRPr="00283FC1">
        <w:rPr>
          <w:rFonts w:asciiTheme="minorHAnsi" w:hAnsiTheme="minorHAnsi" w:cstheme="minorHAnsi"/>
          <w:color w:val="000000" w:themeColor="text1"/>
          <w:sz w:val="22"/>
          <w:szCs w:val="22"/>
          <w:lang w:val="fr-FR"/>
        </w:rPr>
        <w:t xml:space="preserve">soit directement par </w:t>
      </w:r>
      <w:r w:rsidR="008A006B">
        <w:rPr>
          <w:rFonts w:asciiTheme="minorHAnsi" w:hAnsiTheme="minorHAnsi" w:cstheme="minorHAnsi"/>
          <w:color w:val="000000" w:themeColor="text1"/>
          <w:sz w:val="22"/>
          <w:szCs w:val="22"/>
          <w:lang w:val="fr-FR"/>
        </w:rPr>
        <w:t>le PNUD et UNCDF</w:t>
      </w:r>
      <w:r w:rsidR="005C3618" w:rsidRPr="00283FC1">
        <w:rPr>
          <w:rFonts w:asciiTheme="minorHAnsi" w:hAnsiTheme="minorHAnsi" w:cstheme="minorHAnsi"/>
          <w:color w:val="000000" w:themeColor="text1"/>
          <w:sz w:val="22"/>
          <w:szCs w:val="22"/>
          <w:lang w:val="fr-FR"/>
        </w:rPr>
        <w:t xml:space="preserve"> (à travers l</w:t>
      </w:r>
      <w:r w:rsidRPr="00283FC1">
        <w:rPr>
          <w:rFonts w:asciiTheme="minorHAnsi" w:hAnsiTheme="minorHAnsi" w:cstheme="minorHAnsi"/>
          <w:color w:val="000000" w:themeColor="text1"/>
          <w:sz w:val="22"/>
          <w:szCs w:val="22"/>
          <w:lang w:val="fr-FR"/>
        </w:rPr>
        <w:t>’UGP</w:t>
      </w:r>
      <w:r w:rsidR="005C3618" w:rsidRPr="00283FC1">
        <w:rPr>
          <w:rFonts w:asciiTheme="minorHAnsi" w:hAnsiTheme="minorHAnsi" w:cstheme="minorHAnsi"/>
          <w:color w:val="000000" w:themeColor="text1"/>
          <w:sz w:val="22"/>
          <w:szCs w:val="22"/>
          <w:lang w:val="fr-FR"/>
        </w:rPr>
        <w:t>)</w:t>
      </w:r>
      <w:r w:rsidRPr="00283FC1">
        <w:rPr>
          <w:rFonts w:asciiTheme="minorHAnsi" w:hAnsiTheme="minorHAnsi" w:cstheme="minorHAnsi"/>
          <w:color w:val="000000" w:themeColor="text1"/>
          <w:sz w:val="22"/>
          <w:szCs w:val="22"/>
          <w:lang w:val="fr-FR"/>
        </w:rPr>
        <w:t xml:space="preserve"> soit par des prestataires </w:t>
      </w:r>
      <w:r w:rsidR="005C3618" w:rsidRPr="00283FC1">
        <w:rPr>
          <w:rFonts w:asciiTheme="minorHAnsi" w:hAnsiTheme="minorHAnsi" w:cstheme="minorHAnsi"/>
          <w:color w:val="000000" w:themeColor="text1"/>
          <w:sz w:val="22"/>
          <w:szCs w:val="22"/>
          <w:lang w:val="fr-FR"/>
        </w:rPr>
        <w:t>de services</w:t>
      </w:r>
      <w:r w:rsidR="00B45F87">
        <w:rPr>
          <w:rFonts w:asciiTheme="minorHAnsi" w:hAnsiTheme="minorHAnsi" w:cstheme="minorHAnsi"/>
          <w:color w:val="000000" w:themeColor="text1"/>
          <w:sz w:val="22"/>
          <w:szCs w:val="22"/>
          <w:lang w:val="fr-FR"/>
        </w:rPr>
        <w:t xml:space="preserve"> financiers</w:t>
      </w:r>
      <w:r w:rsidR="005C3618" w:rsidRPr="00283FC1">
        <w:rPr>
          <w:rFonts w:asciiTheme="minorHAnsi" w:hAnsiTheme="minorHAnsi" w:cstheme="minorHAnsi"/>
          <w:color w:val="000000" w:themeColor="text1"/>
          <w:sz w:val="22"/>
          <w:szCs w:val="22"/>
          <w:lang w:val="fr-FR"/>
        </w:rPr>
        <w:t xml:space="preserve"> </w:t>
      </w:r>
      <w:r w:rsidR="00B45F87">
        <w:rPr>
          <w:rFonts w:asciiTheme="minorHAnsi" w:hAnsiTheme="minorHAnsi" w:cstheme="minorHAnsi"/>
          <w:color w:val="000000" w:themeColor="text1"/>
          <w:sz w:val="22"/>
          <w:szCs w:val="22"/>
          <w:lang w:val="fr-FR"/>
        </w:rPr>
        <w:t xml:space="preserve">ou Structures d’appui </w:t>
      </w:r>
      <w:r w:rsidRPr="00283FC1">
        <w:rPr>
          <w:rFonts w:asciiTheme="minorHAnsi" w:hAnsiTheme="minorHAnsi" w:cstheme="minorHAnsi"/>
          <w:color w:val="000000" w:themeColor="text1"/>
          <w:sz w:val="22"/>
          <w:szCs w:val="22"/>
          <w:lang w:val="fr-FR"/>
        </w:rPr>
        <w:t xml:space="preserve">sélectionnés </w:t>
      </w:r>
      <w:r w:rsidR="00B45F87">
        <w:rPr>
          <w:rFonts w:asciiTheme="minorHAnsi" w:hAnsiTheme="minorHAnsi" w:cstheme="minorHAnsi"/>
          <w:color w:val="000000" w:themeColor="text1"/>
          <w:sz w:val="22"/>
          <w:szCs w:val="22"/>
          <w:lang w:val="fr-FR"/>
        </w:rPr>
        <w:t>suivant</w:t>
      </w:r>
      <w:r w:rsidR="005C3618" w:rsidRPr="00283FC1">
        <w:rPr>
          <w:rFonts w:asciiTheme="minorHAnsi" w:hAnsiTheme="minorHAnsi" w:cstheme="minorHAnsi"/>
          <w:color w:val="000000" w:themeColor="text1"/>
          <w:sz w:val="22"/>
          <w:szCs w:val="22"/>
          <w:lang w:val="fr-FR"/>
        </w:rPr>
        <w:t xml:space="preserve"> </w:t>
      </w:r>
      <w:r w:rsidR="008A006B">
        <w:rPr>
          <w:rFonts w:asciiTheme="minorHAnsi" w:hAnsiTheme="minorHAnsi" w:cstheme="minorHAnsi"/>
          <w:color w:val="000000" w:themeColor="text1"/>
          <w:sz w:val="22"/>
          <w:szCs w:val="22"/>
          <w:lang w:val="fr-FR"/>
        </w:rPr>
        <w:t>un processus compétitif</w:t>
      </w:r>
      <w:r w:rsidR="004148BB" w:rsidRPr="00283FC1">
        <w:rPr>
          <w:rFonts w:asciiTheme="minorHAnsi" w:hAnsiTheme="minorHAnsi" w:cstheme="minorHAnsi"/>
          <w:color w:val="000000" w:themeColor="text1"/>
          <w:sz w:val="22"/>
          <w:szCs w:val="22"/>
          <w:lang w:val="fr-FR"/>
        </w:rPr>
        <w:t>,</w:t>
      </w:r>
      <w:r w:rsidR="005C3618" w:rsidRPr="00283FC1">
        <w:rPr>
          <w:rFonts w:asciiTheme="minorHAnsi" w:hAnsiTheme="minorHAnsi" w:cstheme="minorHAnsi"/>
          <w:color w:val="000000" w:themeColor="text1"/>
          <w:sz w:val="22"/>
          <w:szCs w:val="22"/>
          <w:lang w:val="fr-FR"/>
        </w:rPr>
        <w:t xml:space="preserve"> sous réserve des politiques et procédures de passation de marchés du PNUD. </w:t>
      </w:r>
      <w:r w:rsidR="004148BB" w:rsidRPr="00283FC1">
        <w:rPr>
          <w:rFonts w:asciiTheme="minorHAnsi" w:hAnsiTheme="minorHAnsi" w:cstheme="minorHAnsi"/>
          <w:color w:val="000000" w:themeColor="text1"/>
          <w:sz w:val="22"/>
          <w:szCs w:val="22"/>
          <w:lang w:val="fr-FR"/>
        </w:rPr>
        <w:t xml:space="preserve">Certains </w:t>
      </w:r>
      <w:r w:rsidR="005C3618" w:rsidRPr="00283FC1">
        <w:rPr>
          <w:rFonts w:asciiTheme="minorHAnsi" w:hAnsiTheme="minorHAnsi" w:cstheme="minorHAnsi"/>
          <w:color w:val="000000" w:themeColor="text1"/>
          <w:sz w:val="22"/>
          <w:szCs w:val="22"/>
          <w:lang w:val="fr-FR"/>
        </w:rPr>
        <w:t xml:space="preserve">aspects du projet seront également mis en œuvre par </w:t>
      </w:r>
      <w:r w:rsidR="004148BB" w:rsidRPr="00283FC1">
        <w:rPr>
          <w:rFonts w:asciiTheme="minorHAnsi" w:hAnsiTheme="minorHAnsi" w:cstheme="minorHAnsi"/>
          <w:color w:val="000000" w:themeColor="text1"/>
          <w:sz w:val="22"/>
          <w:szCs w:val="22"/>
          <w:lang w:val="fr-FR"/>
        </w:rPr>
        <w:t xml:space="preserve">des </w:t>
      </w:r>
      <w:r w:rsidR="005C3618" w:rsidRPr="00283FC1">
        <w:rPr>
          <w:rFonts w:asciiTheme="minorHAnsi" w:hAnsiTheme="minorHAnsi" w:cstheme="minorHAnsi"/>
          <w:color w:val="000000" w:themeColor="text1"/>
          <w:sz w:val="22"/>
          <w:szCs w:val="22"/>
          <w:lang w:val="fr-FR"/>
        </w:rPr>
        <w:t xml:space="preserve">partenaires </w:t>
      </w:r>
      <w:r w:rsidR="004148BB" w:rsidRPr="00283FC1">
        <w:rPr>
          <w:rFonts w:asciiTheme="minorHAnsi" w:hAnsiTheme="minorHAnsi" w:cstheme="minorHAnsi"/>
          <w:color w:val="000000" w:themeColor="text1"/>
          <w:sz w:val="22"/>
          <w:szCs w:val="22"/>
          <w:lang w:val="fr-FR"/>
        </w:rPr>
        <w:t>utilisés</w:t>
      </w:r>
      <w:r w:rsidR="0050215D" w:rsidRPr="00283FC1">
        <w:rPr>
          <w:rFonts w:asciiTheme="minorHAnsi" w:hAnsiTheme="minorHAnsi" w:cstheme="minorHAnsi"/>
          <w:color w:val="000000" w:themeColor="text1"/>
          <w:sz w:val="22"/>
          <w:szCs w:val="22"/>
          <w:lang w:val="fr-FR"/>
        </w:rPr>
        <w:t xml:space="preserve"> sur une certaine période</w:t>
      </w:r>
      <w:r w:rsidR="004148BB" w:rsidRPr="00283FC1">
        <w:rPr>
          <w:rFonts w:asciiTheme="minorHAnsi" w:hAnsiTheme="minorHAnsi" w:cstheme="minorHAnsi"/>
          <w:color w:val="000000" w:themeColor="text1"/>
          <w:sz w:val="22"/>
          <w:szCs w:val="22"/>
          <w:lang w:val="fr-FR"/>
        </w:rPr>
        <w:t xml:space="preserve"> </w:t>
      </w:r>
      <w:r w:rsidR="00023DBE" w:rsidRPr="00283FC1">
        <w:rPr>
          <w:rFonts w:asciiTheme="minorHAnsi" w:hAnsiTheme="minorHAnsi" w:cstheme="minorHAnsi"/>
          <w:color w:val="000000" w:themeColor="text1"/>
          <w:sz w:val="22"/>
          <w:szCs w:val="22"/>
          <w:lang w:val="fr-FR"/>
        </w:rPr>
        <w:t xml:space="preserve">et qui </w:t>
      </w:r>
      <w:r w:rsidR="0050215D" w:rsidRPr="00283FC1">
        <w:rPr>
          <w:rFonts w:asciiTheme="minorHAnsi" w:hAnsiTheme="minorHAnsi" w:cstheme="minorHAnsi"/>
          <w:color w:val="000000" w:themeColor="text1"/>
          <w:sz w:val="22"/>
          <w:szCs w:val="22"/>
          <w:lang w:val="fr-FR"/>
        </w:rPr>
        <w:t xml:space="preserve">ont </w:t>
      </w:r>
      <w:r w:rsidR="00023DBE" w:rsidRPr="00283FC1">
        <w:rPr>
          <w:rFonts w:asciiTheme="minorHAnsi" w:hAnsiTheme="minorHAnsi" w:cstheme="minorHAnsi"/>
          <w:color w:val="000000" w:themeColor="text1"/>
          <w:sz w:val="22"/>
          <w:szCs w:val="22"/>
          <w:lang w:val="fr-FR"/>
        </w:rPr>
        <w:t xml:space="preserve">non seulement </w:t>
      </w:r>
      <w:r w:rsidR="0050215D" w:rsidRPr="00283FC1">
        <w:rPr>
          <w:rFonts w:asciiTheme="minorHAnsi" w:hAnsiTheme="minorHAnsi" w:cstheme="minorHAnsi"/>
          <w:color w:val="000000" w:themeColor="text1"/>
          <w:sz w:val="22"/>
          <w:szCs w:val="22"/>
          <w:lang w:val="fr-FR"/>
        </w:rPr>
        <w:t xml:space="preserve">fait leurs preuves </w:t>
      </w:r>
      <w:r w:rsidR="00023DBE" w:rsidRPr="00283FC1">
        <w:rPr>
          <w:rFonts w:asciiTheme="minorHAnsi" w:hAnsiTheme="minorHAnsi" w:cstheme="minorHAnsi"/>
          <w:color w:val="000000" w:themeColor="text1"/>
          <w:sz w:val="22"/>
          <w:szCs w:val="22"/>
          <w:lang w:val="fr-FR"/>
        </w:rPr>
        <w:t xml:space="preserve">mais </w:t>
      </w:r>
      <w:r w:rsidR="0050215D" w:rsidRPr="00283FC1">
        <w:rPr>
          <w:rFonts w:asciiTheme="minorHAnsi" w:hAnsiTheme="minorHAnsi" w:cstheme="minorHAnsi"/>
          <w:color w:val="000000" w:themeColor="text1"/>
          <w:sz w:val="22"/>
          <w:szCs w:val="22"/>
          <w:lang w:val="fr-FR"/>
        </w:rPr>
        <w:t xml:space="preserve">dont les prestations sont </w:t>
      </w:r>
      <w:r w:rsidR="00023DBE" w:rsidRPr="00283FC1">
        <w:rPr>
          <w:rFonts w:asciiTheme="minorHAnsi" w:hAnsiTheme="minorHAnsi" w:cstheme="minorHAnsi"/>
          <w:color w:val="000000" w:themeColor="text1"/>
          <w:sz w:val="22"/>
          <w:szCs w:val="22"/>
          <w:lang w:val="fr-FR"/>
        </w:rPr>
        <w:t xml:space="preserve">aussi </w:t>
      </w:r>
      <w:r w:rsidR="0050215D" w:rsidRPr="00283FC1">
        <w:rPr>
          <w:rFonts w:asciiTheme="minorHAnsi" w:hAnsiTheme="minorHAnsi" w:cstheme="minorHAnsi"/>
          <w:color w:val="000000" w:themeColor="text1"/>
          <w:sz w:val="22"/>
          <w:szCs w:val="22"/>
          <w:lang w:val="fr-FR"/>
        </w:rPr>
        <w:t xml:space="preserve">à la fois efficaces et abordables, par ex. </w:t>
      </w:r>
      <w:r w:rsidR="005C3618" w:rsidRPr="00283FC1">
        <w:rPr>
          <w:rFonts w:asciiTheme="minorHAnsi" w:hAnsiTheme="minorHAnsi" w:cstheme="minorHAnsi"/>
          <w:color w:val="000000" w:themeColor="text1"/>
          <w:sz w:val="22"/>
          <w:szCs w:val="22"/>
          <w:lang w:val="fr-FR"/>
        </w:rPr>
        <w:t xml:space="preserve">FPM </w:t>
      </w:r>
      <w:r w:rsidR="004148BB" w:rsidRPr="00283FC1">
        <w:rPr>
          <w:rFonts w:asciiTheme="minorHAnsi" w:hAnsiTheme="minorHAnsi" w:cstheme="minorHAnsi"/>
          <w:color w:val="000000" w:themeColor="text1"/>
          <w:sz w:val="22"/>
          <w:szCs w:val="22"/>
          <w:lang w:val="fr-FR"/>
        </w:rPr>
        <w:t>asbl</w:t>
      </w:r>
      <w:r w:rsidR="00A46783" w:rsidRPr="00283FC1">
        <w:rPr>
          <w:rFonts w:asciiTheme="minorHAnsi" w:hAnsiTheme="minorHAnsi" w:cstheme="minorHAnsi"/>
          <w:color w:val="000000" w:themeColor="text1"/>
          <w:sz w:val="22"/>
          <w:szCs w:val="22"/>
          <w:lang w:val="fr-FR"/>
        </w:rPr>
        <w:t xml:space="preserve"> </w:t>
      </w:r>
      <w:r w:rsidR="0050215D" w:rsidRPr="00283FC1">
        <w:rPr>
          <w:rFonts w:asciiTheme="minorHAnsi" w:hAnsiTheme="minorHAnsi" w:cstheme="minorHAnsi"/>
          <w:color w:val="000000" w:themeColor="text1"/>
          <w:sz w:val="22"/>
          <w:szCs w:val="22"/>
          <w:lang w:val="fr-FR"/>
        </w:rPr>
        <w:t>qui est le partenaire existant de PASMIF</w:t>
      </w:r>
      <w:r w:rsidR="008A006B">
        <w:rPr>
          <w:rFonts w:asciiTheme="minorHAnsi" w:hAnsiTheme="minorHAnsi" w:cstheme="minorHAnsi"/>
          <w:color w:val="000000" w:themeColor="text1"/>
          <w:sz w:val="22"/>
          <w:szCs w:val="22"/>
          <w:lang w:val="fr-FR"/>
        </w:rPr>
        <w:t xml:space="preserve"> II</w:t>
      </w:r>
      <w:r w:rsidR="0050215D" w:rsidRPr="00283FC1">
        <w:rPr>
          <w:rFonts w:asciiTheme="minorHAnsi" w:hAnsiTheme="minorHAnsi" w:cstheme="minorHAnsi"/>
          <w:color w:val="000000" w:themeColor="text1"/>
          <w:sz w:val="22"/>
          <w:szCs w:val="22"/>
          <w:lang w:val="fr-FR"/>
        </w:rPr>
        <w:t xml:space="preserve"> et</w:t>
      </w:r>
      <w:r w:rsidR="008A006B">
        <w:rPr>
          <w:rFonts w:asciiTheme="minorHAnsi" w:hAnsiTheme="minorHAnsi" w:cstheme="minorHAnsi"/>
          <w:color w:val="000000" w:themeColor="text1"/>
          <w:sz w:val="22"/>
          <w:szCs w:val="22"/>
          <w:lang w:val="fr-FR"/>
        </w:rPr>
        <w:t xml:space="preserve"> également</w:t>
      </w:r>
      <w:r w:rsidR="0050215D" w:rsidRPr="00283FC1">
        <w:rPr>
          <w:rFonts w:asciiTheme="minorHAnsi" w:hAnsiTheme="minorHAnsi" w:cstheme="minorHAnsi"/>
          <w:color w:val="000000" w:themeColor="text1"/>
          <w:sz w:val="22"/>
          <w:szCs w:val="22"/>
          <w:lang w:val="fr-FR"/>
        </w:rPr>
        <w:t xml:space="preserve"> FinMark </w:t>
      </w:r>
      <w:r w:rsidR="00B45F87" w:rsidRPr="00283FC1">
        <w:rPr>
          <w:rFonts w:asciiTheme="minorHAnsi" w:hAnsiTheme="minorHAnsi" w:cstheme="minorHAnsi"/>
          <w:color w:val="000000" w:themeColor="text1"/>
          <w:sz w:val="22"/>
          <w:szCs w:val="22"/>
          <w:lang w:val="fr-FR"/>
        </w:rPr>
        <w:t xml:space="preserve">Trust </w:t>
      </w:r>
      <w:r w:rsidR="00B45F87">
        <w:rPr>
          <w:rFonts w:asciiTheme="minorHAnsi" w:hAnsiTheme="minorHAnsi" w:cstheme="minorHAnsi"/>
          <w:color w:val="000000" w:themeColor="text1"/>
          <w:sz w:val="22"/>
          <w:szCs w:val="22"/>
          <w:lang w:val="fr-FR"/>
        </w:rPr>
        <w:t>et</w:t>
      </w:r>
      <w:r w:rsidR="008A006B">
        <w:rPr>
          <w:rFonts w:asciiTheme="minorHAnsi" w:hAnsiTheme="minorHAnsi" w:cstheme="minorHAnsi"/>
          <w:color w:val="000000" w:themeColor="text1"/>
          <w:sz w:val="22"/>
          <w:szCs w:val="22"/>
          <w:lang w:val="fr-FR"/>
        </w:rPr>
        <w:t xml:space="preserve"> Rabobank </w:t>
      </w:r>
      <w:r w:rsidR="0050215D" w:rsidRPr="00283FC1">
        <w:rPr>
          <w:rFonts w:asciiTheme="minorHAnsi" w:hAnsiTheme="minorHAnsi" w:cstheme="minorHAnsi"/>
          <w:color w:val="000000" w:themeColor="text1"/>
          <w:sz w:val="22"/>
          <w:szCs w:val="22"/>
          <w:lang w:val="fr-FR"/>
        </w:rPr>
        <w:t xml:space="preserve">qui </w:t>
      </w:r>
      <w:r w:rsidR="00B45F87">
        <w:rPr>
          <w:rFonts w:asciiTheme="minorHAnsi" w:hAnsiTheme="minorHAnsi" w:cstheme="minorHAnsi"/>
          <w:color w:val="000000" w:themeColor="text1"/>
          <w:sz w:val="22"/>
          <w:szCs w:val="22"/>
          <w:lang w:val="fr-FR"/>
        </w:rPr>
        <w:t xml:space="preserve">sont </w:t>
      </w:r>
      <w:r w:rsidR="00B45F87" w:rsidRPr="00283FC1">
        <w:rPr>
          <w:rFonts w:asciiTheme="minorHAnsi" w:hAnsiTheme="minorHAnsi" w:cstheme="minorHAnsi"/>
          <w:color w:val="000000" w:themeColor="text1"/>
          <w:sz w:val="22"/>
          <w:szCs w:val="22"/>
          <w:lang w:val="fr-FR"/>
        </w:rPr>
        <w:t>partenaires</w:t>
      </w:r>
      <w:r w:rsidR="0050215D" w:rsidRPr="00283FC1">
        <w:rPr>
          <w:rFonts w:asciiTheme="minorHAnsi" w:hAnsiTheme="minorHAnsi" w:cstheme="minorHAnsi"/>
          <w:color w:val="000000" w:themeColor="text1"/>
          <w:sz w:val="22"/>
          <w:szCs w:val="22"/>
          <w:lang w:val="fr-FR"/>
        </w:rPr>
        <w:t xml:space="preserve"> de </w:t>
      </w:r>
      <w:r w:rsidR="00B45F87" w:rsidRPr="00283FC1">
        <w:rPr>
          <w:rFonts w:asciiTheme="minorHAnsi" w:hAnsiTheme="minorHAnsi" w:cstheme="minorHAnsi"/>
          <w:color w:val="000000" w:themeColor="text1"/>
          <w:sz w:val="22"/>
          <w:szCs w:val="22"/>
          <w:lang w:val="fr-FR"/>
        </w:rPr>
        <w:t xml:space="preserve">l’UNCDF </w:t>
      </w:r>
      <w:r w:rsidR="00B45F87">
        <w:rPr>
          <w:rFonts w:asciiTheme="minorHAnsi" w:hAnsiTheme="minorHAnsi" w:cstheme="minorHAnsi"/>
          <w:color w:val="000000" w:themeColor="text1"/>
          <w:sz w:val="22"/>
          <w:szCs w:val="22"/>
          <w:lang w:val="fr-FR"/>
        </w:rPr>
        <w:t>respectivement</w:t>
      </w:r>
      <w:r w:rsidR="008A006B">
        <w:rPr>
          <w:rFonts w:asciiTheme="minorHAnsi" w:hAnsiTheme="minorHAnsi" w:cstheme="minorHAnsi"/>
          <w:color w:val="000000" w:themeColor="text1"/>
          <w:sz w:val="22"/>
          <w:szCs w:val="22"/>
          <w:lang w:val="fr-FR"/>
        </w:rPr>
        <w:t xml:space="preserve"> </w:t>
      </w:r>
      <w:r w:rsidR="0050215D" w:rsidRPr="00283FC1">
        <w:rPr>
          <w:rFonts w:asciiTheme="minorHAnsi" w:hAnsiTheme="minorHAnsi" w:cstheme="minorHAnsi"/>
          <w:color w:val="000000" w:themeColor="text1"/>
          <w:sz w:val="22"/>
          <w:szCs w:val="22"/>
          <w:lang w:val="fr-FR"/>
        </w:rPr>
        <w:t xml:space="preserve">dans </w:t>
      </w:r>
      <w:r w:rsidR="008A006B">
        <w:rPr>
          <w:rFonts w:asciiTheme="minorHAnsi" w:hAnsiTheme="minorHAnsi" w:cstheme="minorHAnsi"/>
          <w:color w:val="000000" w:themeColor="text1"/>
          <w:sz w:val="22"/>
          <w:szCs w:val="22"/>
          <w:lang w:val="fr-FR"/>
        </w:rPr>
        <w:t>le cadre du</w:t>
      </w:r>
      <w:r w:rsidR="0074586B" w:rsidRPr="00283FC1">
        <w:rPr>
          <w:rFonts w:asciiTheme="minorHAnsi" w:hAnsiTheme="minorHAnsi" w:cstheme="minorHAnsi"/>
          <w:color w:val="000000" w:themeColor="text1"/>
          <w:sz w:val="22"/>
          <w:szCs w:val="22"/>
          <w:lang w:val="fr-FR"/>
        </w:rPr>
        <w:t xml:space="preserve"> </w:t>
      </w:r>
      <w:r w:rsidR="008A006B">
        <w:rPr>
          <w:rFonts w:asciiTheme="minorHAnsi" w:hAnsiTheme="minorHAnsi" w:cstheme="minorHAnsi"/>
          <w:color w:val="000000" w:themeColor="text1"/>
          <w:sz w:val="22"/>
          <w:szCs w:val="22"/>
          <w:lang w:val="fr-FR"/>
        </w:rPr>
        <w:t>Programme global</w:t>
      </w:r>
      <w:r w:rsidR="0050215D" w:rsidRPr="00283FC1">
        <w:rPr>
          <w:rFonts w:asciiTheme="minorHAnsi" w:hAnsiTheme="minorHAnsi" w:cstheme="minorHAnsi"/>
          <w:color w:val="000000" w:themeColor="text1"/>
          <w:sz w:val="22"/>
          <w:szCs w:val="22"/>
          <w:lang w:val="fr-FR"/>
        </w:rPr>
        <w:t xml:space="preserve"> MAP</w:t>
      </w:r>
      <w:r w:rsidR="008A006B">
        <w:rPr>
          <w:rFonts w:asciiTheme="minorHAnsi" w:hAnsiTheme="minorHAnsi" w:cstheme="minorHAnsi"/>
          <w:color w:val="000000" w:themeColor="text1"/>
          <w:sz w:val="22"/>
          <w:szCs w:val="22"/>
          <w:lang w:val="fr-FR"/>
        </w:rPr>
        <w:t xml:space="preserve"> et pour des innovations financières dans le cadre du projet ACTIF.</w:t>
      </w:r>
    </w:p>
    <w:p w14:paraId="2E7D65B5" w14:textId="6DDF48C2" w:rsidR="005C3618" w:rsidRPr="00283FC1" w:rsidRDefault="0074586B" w:rsidP="00AF53D1">
      <w:pPr>
        <w:numPr>
          <w:ilvl w:val="0"/>
          <w:numId w:val="3"/>
        </w:numPr>
        <w:shd w:val="clear" w:color="auto" w:fill="FFFFFF"/>
        <w:spacing w:after="240" w:line="280" w:lineRule="exact"/>
        <w:ind w:left="425" w:hanging="425"/>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 xml:space="preserve">Pour </w:t>
      </w:r>
      <w:r w:rsidR="005C3618" w:rsidRPr="00283FC1">
        <w:rPr>
          <w:rFonts w:asciiTheme="minorHAnsi" w:hAnsiTheme="minorHAnsi" w:cstheme="minorHAnsi"/>
          <w:color w:val="000000" w:themeColor="text1"/>
          <w:sz w:val="22"/>
          <w:szCs w:val="22"/>
          <w:lang w:val="fr-FR"/>
        </w:rPr>
        <w:t>s'assur</w:t>
      </w:r>
      <w:r w:rsidRPr="00283FC1">
        <w:rPr>
          <w:rFonts w:asciiTheme="minorHAnsi" w:hAnsiTheme="minorHAnsi" w:cstheme="minorHAnsi"/>
          <w:color w:val="000000" w:themeColor="text1"/>
          <w:sz w:val="22"/>
          <w:szCs w:val="22"/>
          <w:lang w:val="fr-FR"/>
        </w:rPr>
        <w:t xml:space="preserve">er </w:t>
      </w:r>
      <w:r w:rsidR="005C3618" w:rsidRPr="00283FC1">
        <w:rPr>
          <w:rFonts w:asciiTheme="minorHAnsi" w:hAnsiTheme="minorHAnsi" w:cstheme="minorHAnsi"/>
          <w:color w:val="000000" w:themeColor="text1"/>
          <w:sz w:val="22"/>
          <w:szCs w:val="22"/>
          <w:lang w:val="fr-FR"/>
        </w:rPr>
        <w:t xml:space="preserve">que le projet ACTIF </w:t>
      </w:r>
      <w:r w:rsidRPr="00283FC1">
        <w:rPr>
          <w:rFonts w:asciiTheme="minorHAnsi" w:hAnsiTheme="minorHAnsi" w:cstheme="minorHAnsi"/>
          <w:color w:val="000000" w:themeColor="text1"/>
          <w:sz w:val="22"/>
          <w:szCs w:val="22"/>
          <w:lang w:val="fr-FR"/>
        </w:rPr>
        <w:t xml:space="preserve">soit </w:t>
      </w:r>
      <w:r w:rsidR="005C3618" w:rsidRPr="00283FC1">
        <w:rPr>
          <w:rFonts w:asciiTheme="minorHAnsi" w:hAnsiTheme="minorHAnsi" w:cstheme="minorHAnsi"/>
          <w:color w:val="000000" w:themeColor="text1"/>
          <w:sz w:val="22"/>
          <w:szCs w:val="22"/>
          <w:lang w:val="fr-FR"/>
        </w:rPr>
        <w:t xml:space="preserve">mis en œuvre </w:t>
      </w:r>
      <w:r w:rsidRPr="00283FC1">
        <w:rPr>
          <w:rFonts w:asciiTheme="minorHAnsi" w:hAnsiTheme="minorHAnsi" w:cstheme="minorHAnsi"/>
          <w:color w:val="000000" w:themeColor="text1"/>
          <w:sz w:val="22"/>
          <w:szCs w:val="22"/>
          <w:lang w:val="fr-FR"/>
        </w:rPr>
        <w:t xml:space="preserve">de manière efficace et </w:t>
      </w:r>
      <w:r w:rsidR="005C3618" w:rsidRPr="00283FC1">
        <w:rPr>
          <w:rFonts w:asciiTheme="minorHAnsi" w:hAnsiTheme="minorHAnsi" w:cstheme="minorHAnsi"/>
          <w:color w:val="000000" w:themeColor="text1"/>
          <w:sz w:val="22"/>
          <w:szCs w:val="22"/>
          <w:lang w:val="fr-FR"/>
        </w:rPr>
        <w:t xml:space="preserve">rentable, l’UNCDF et le PNUD s'appuient sur des méthodes et des normes élaborées à l'échelle </w:t>
      </w:r>
      <w:r w:rsidR="00A46783" w:rsidRPr="00283FC1">
        <w:rPr>
          <w:rFonts w:asciiTheme="minorHAnsi" w:hAnsiTheme="minorHAnsi" w:cstheme="minorHAnsi"/>
          <w:color w:val="000000" w:themeColor="text1"/>
          <w:sz w:val="22"/>
          <w:szCs w:val="22"/>
          <w:lang w:val="fr-FR"/>
        </w:rPr>
        <w:t>mondiale :</w:t>
      </w:r>
      <w:r w:rsidR="005C3618"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color w:val="000000" w:themeColor="text1"/>
          <w:sz w:val="22"/>
          <w:szCs w:val="22"/>
          <w:lang w:val="fr-FR"/>
        </w:rPr>
        <w:t xml:space="preserve">ils mettront à profit </w:t>
      </w:r>
      <w:r w:rsidR="005C3618" w:rsidRPr="00283FC1">
        <w:rPr>
          <w:rFonts w:asciiTheme="minorHAnsi" w:hAnsiTheme="minorHAnsi" w:cstheme="minorHAnsi"/>
          <w:color w:val="000000" w:themeColor="text1"/>
          <w:sz w:val="22"/>
          <w:szCs w:val="22"/>
          <w:lang w:val="fr-FR"/>
        </w:rPr>
        <w:t xml:space="preserve">l'expérience </w:t>
      </w:r>
      <w:r w:rsidRPr="00283FC1">
        <w:rPr>
          <w:rFonts w:asciiTheme="minorHAnsi" w:hAnsiTheme="minorHAnsi" w:cstheme="minorHAnsi"/>
          <w:color w:val="000000" w:themeColor="text1"/>
          <w:sz w:val="22"/>
          <w:szCs w:val="22"/>
          <w:lang w:val="fr-FR"/>
        </w:rPr>
        <w:t xml:space="preserve">qu’ils ont </w:t>
      </w:r>
      <w:r w:rsidR="005C3618" w:rsidRPr="00283FC1">
        <w:rPr>
          <w:rFonts w:asciiTheme="minorHAnsi" w:hAnsiTheme="minorHAnsi" w:cstheme="minorHAnsi"/>
          <w:color w:val="000000" w:themeColor="text1"/>
          <w:sz w:val="22"/>
          <w:szCs w:val="22"/>
          <w:lang w:val="fr-FR"/>
        </w:rPr>
        <w:t>acquise dans l</w:t>
      </w:r>
      <w:r w:rsidRPr="00283FC1">
        <w:rPr>
          <w:rFonts w:asciiTheme="minorHAnsi" w:hAnsiTheme="minorHAnsi" w:cstheme="minorHAnsi"/>
          <w:color w:val="000000" w:themeColor="text1"/>
          <w:sz w:val="22"/>
          <w:szCs w:val="22"/>
          <w:lang w:val="fr-FR"/>
        </w:rPr>
        <w:t>a manière d</w:t>
      </w:r>
      <w:r w:rsidR="005C3618" w:rsidRPr="00283FC1">
        <w:rPr>
          <w:rFonts w:asciiTheme="minorHAnsi" w:hAnsiTheme="minorHAnsi" w:cstheme="minorHAnsi"/>
          <w:color w:val="000000" w:themeColor="text1"/>
          <w:sz w:val="22"/>
          <w:szCs w:val="22"/>
          <w:lang w:val="fr-FR"/>
        </w:rPr>
        <w:t>'élargi</w:t>
      </w:r>
      <w:r w:rsidRPr="00283FC1">
        <w:rPr>
          <w:rFonts w:asciiTheme="minorHAnsi" w:hAnsiTheme="minorHAnsi" w:cstheme="minorHAnsi"/>
          <w:color w:val="000000" w:themeColor="text1"/>
          <w:sz w:val="22"/>
          <w:szCs w:val="22"/>
          <w:lang w:val="fr-FR"/>
        </w:rPr>
        <w:t xml:space="preserve">r le plus efficacement possible </w:t>
      </w:r>
      <w:r w:rsidR="005C3618" w:rsidRPr="00283FC1">
        <w:rPr>
          <w:rFonts w:asciiTheme="minorHAnsi" w:hAnsiTheme="minorHAnsi" w:cstheme="minorHAnsi"/>
          <w:color w:val="000000" w:themeColor="text1"/>
          <w:sz w:val="22"/>
          <w:szCs w:val="22"/>
          <w:lang w:val="fr-FR"/>
        </w:rPr>
        <w:t xml:space="preserve">l'accès </w:t>
      </w:r>
      <w:r w:rsidRPr="00283FC1">
        <w:rPr>
          <w:rFonts w:asciiTheme="minorHAnsi" w:hAnsiTheme="minorHAnsi" w:cstheme="minorHAnsi"/>
          <w:color w:val="000000" w:themeColor="text1"/>
          <w:sz w:val="22"/>
          <w:szCs w:val="22"/>
          <w:lang w:val="fr-FR"/>
        </w:rPr>
        <w:t xml:space="preserve">aux services financiers </w:t>
      </w:r>
      <w:r w:rsidR="005C3618" w:rsidRPr="00283FC1">
        <w:rPr>
          <w:rFonts w:asciiTheme="minorHAnsi" w:hAnsiTheme="minorHAnsi" w:cstheme="minorHAnsi"/>
          <w:color w:val="000000" w:themeColor="text1"/>
          <w:sz w:val="22"/>
          <w:szCs w:val="22"/>
          <w:lang w:val="fr-FR"/>
        </w:rPr>
        <w:t xml:space="preserve">et </w:t>
      </w:r>
      <w:r w:rsidRPr="00283FC1">
        <w:rPr>
          <w:rFonts w:asciiTheme="minorHAnsi" w:hAnsiTheme="minorHAnsi" w:cstheme="minorHAnsi"/>
          <w:color w:val="000000" w:themeColor="text1"/>
          <w:sz w:val="22"/>
          <w:szCs w:val="22"/>
          <w:lang w:val="fr-FR"/>
        </w:rPr>
        <w:t>dans l</w:t>
      </w:r>
      <w:r w:rsidR="005C3618" w:rsidRPr="00283FC1">
        <w:rPr>
          <w:rFonts w:asciiTheme="minorHAnsi" w:hAnsiTheme="minorHAnsi" w:cstheme="minorHAnsi"/>
          <w:color w:val="000000" w:themeColor="text1"/>
          <w:sz w:val="22"/>
          <w:szCs w:val="22"/>
          <w:lang w:val="fr-FR"/>
        </w:rPr>
        <w:t>'a</w:t>
      </w:r>
      <w:r w:rsidRPr="00283FC1">
        <w:rPr>
          <w:rFonts w:asciiTheme="minorHAnsi" w:hAnsiTheme="minorHAnsi" w:cstheme="minorHAnsi"/>
          <w:color w:val="000000" w:themeColor="text1"/>
          <w:sz w:val="22"/>
          <w:szCs w:val="22"/>
          <w:lang w:val="fr-FR"/>
        </w:rPr>
        <w:t xml:space="preserve">pproche des </w:t>
      </w:r>
      <w:r w:rsidR="005C3618" w:rsidRPr="00283FC1">
        <w:rPr>
          <w:rFonts w:asciiTheme="minorHAnsi" w:hAnsiTheme="minorHAnsi" w:cstheme="minorHAnsi"/>
          <w:color w:val="000000" w:themeColor="text1"/>
          <w:sz w:val="22"/>
          <w:szCs w:val="22"/>
          <w:lang w:val="fr-FR"/>
        </w:rPr>
        <w:t>groupes vulnérables</w:t>
      </w:r>
      <w:r w:rsidRPr="00283FC1">
        <w:rPr>
          <w:rFonts w:asciiTheme="minorHAnsi" w:hAnsiTheme="minorHAnsi" w:cstheme="minorHAnsi"/>
          <w:color w:val="000000" w:themeColor="text1"/>
          <w:sz w:val="22"/>
          <w:szCs w:val="22"/>
          <w:lang w:val="fr-FR"/>
        </w:rPr>
        <w:t>,</w:t>
      </w:r>
      <w:r w:rsidR="005C3618" w:rsidRPr="00283FC1">
        <w:rPr>
          <w:rFonts w:asciiTheme="minorHAnsi" w:hAnsiTheme="minorHAnsi" w:cstheme="minorHAnsi"/>
          <w:color w:val="000000" w:themeColor="text1"/>
          <w:sz w:val="22"/>
          <w:szCs w:val="22"/>
          <w:lang w:val="fr-FR"/>
        </w:rPr>
        <w:t xml:space="preserve"> par ex</w:t>
      </w:r>
      <w:r w:rsidRPr="00283FC1">
        <w:rPr>
          <w:rFonts w:asciiTheme="minorHAnsi" w:hAnsiTheme="minorHAnsi" w:cstheme="minorHAnsi"/>
          <w:color w:val="000000" w:themeColor="text1"/>
          <w:sz w:val="22"/>
          <w:szCs w:val="22"/>
          <w:lang w:val="fr-FR"/>
        </w:rPr>
        <w:t xml:space="preserve">. pour </w:t>
      </w:r>
      <w:r w:rsidR="005C3618" w:rsidRPr="00283FC1">
        <w:rPr>
          <w:rFonts w:asciiTheme="minorHAnsi" w:hAnsiTheme="minorHAnsi" w:cstheme="minorHAnsi"/>
          <w:color w:val="000000" w:themeColor="text1"/>
          <w:sz w:val="22"/>
          <w:szCs w:val="22"/>
          <w:lang w:val="fr-FR"/>
        </w:rPr>
        <w:t>l</w:t>
      </w:r>
      <w:r w:rsidRPr="00283FC1">
        <w:rPr>
          <w:rFonts w:asciiTheme="minorHAnsi" w:hAnsiTheme="minorHAnsi" w:cstheme="minorHAnsi"/>
          <w:color w:val="000000" w:themeColor="text1"/>
          <w:sz w:val="22"/>
          <w:szCs w:val="22"/>
          <w:lang w:val="fr-FR"/>
        </w:rPr>
        <w:t>a finance numérique et d’autres domaines</w:t>
      </w:r>
      <w:r w:rsidR="005C3618" w:rsidRPr="00283FC1">
        <w:rPr>
          <w:rFonts w:asciiTheme="minorHAnsi" w:hAnsiTheme="minorHAnsi" w:cstheme="minorHAnsi"/>
          <w:color w:val="000000" w:themeColor="text1"/>
          <w:sz w:val="22"/>
          <w:szCs w:val="22"/>
          <w:lang w:val="fr-FR"/>
        </w:rPr>
        <w:t xml:space="preserve">. Par ailleurs, </w:t>
      </w:r>
      <w:r w:rsidRPr="00283FC1">
        <w:rPr>
          <w:rFonts w:asciiTheme="minorHAnsi" w:hAnsiTheme="minorHAnsi" w:cstheme="minorHAnsi"/>
          <w:color w:val="000000" w:themeColor="text1"/>
          <w:sz w:val="22"/>
          <w:szCs w:val="22"/>
          <w:lang w:val="fr-FR"/>
        </w:rPr>
        <w:t xml:space="preserve">ACTIF répartira </w:t>
      </w:r>
      <w:r w:rsidR="005C3618" w:rsidRPr="00283FC1">
        <w:rPr>
          <w:rFonts w:asciiTheme="minorHAnsi" w:hAnsiTheme="minorHAnsi" w:cstheme="minorHAnsi"/>
          <w:color w:val="000000" w:themeColor="text1"/>
          <w:sz w:val="22"/>
          <w:szCs w:val="22"/>
          <w:lang w:val="fr-FR"/>
        </w:rPr>
        <w:t xml:space="preserve">l'utilisation des fonds </w:t>
      </w:r>
      <w:r w:rsidR="000C6CC3" w:rsidRPr="00283FC1">
        <w:rPr>
          <w:rFonts w:asciiTheme="minorHAnsi" w:hAnsiTheme="minorHAnsi" w:cstheme="minorHAnsi"/>
          <w:color w:val="000000" w:themeColor="text1"/>
          <w:sz w:val="22"/>
          <w:szCs w:val="22"/>
          <w:lang w:val="fr-FR"/>
        </w:rPr>
        <w:t xml:space="preserve">sur </w:t>
      </w:r>
      <w:r w:rsidR="005C3618" w:rsidRPr="00283FC1">
        <w:rPr>
          <w:rFonts w:asciiTheme="minorHAnsi" w:hAnsiTheme="minorHAnsi" w:cstheme="minorHAnsi"/>
          <w:color w:val="000000" w:themeColor="text1"/>
          <w:sz w:val="22"/>
          <w:szCs w:val="22"/>
          <w:lang w:val="fr-FR"/>
        </w:rPr>
        <w:t xml:space="preserve">des activités qui touchent directement les bénéficiaires </w:t>
      </w:r>
      <w:r w:rsidR="000C6CC3" w:rsidRPr="00283FC1">
        <w:rPr>
          <w:rFonts w:asciiTheme="minorHAnsi" w:hAnsiTheme="minorHAnsi" w:cstheme="minorHAnsi"/>
          <w:color w:val="000000" w:themeColor="text1"/>
          <w:sz w:val="22"/>
          <w:szCs w:val="22"/>
          <w:lang w:val="fr-FR"/>
        </w:rPr>
        <w:t>ainsi que sur d</w:t>
      </w:r>
      <w:r w:rsidR="005C3618" w:rsidRPr="00283FC1">
        <w:rPr>
          <w:rFonts w:asciiTheme="minorHAnsi" w:hAnsiTheme="minorHAnsi" w:cstheme="minorHAnsi"/>
          <w:color w:val="000000" w:themeColor="text1"/>
          <w:sz w:val="22"/>
          <w:szCs w:val="22"/>
          <w:lang w:val="fr-FR"/>
        </w:rPr>
        <w:t xml:space="preserve">es dépenses stratégiques qui contribuent de façon significative à </w:t>
      </w:r>
      <w:r w:rsidR="000C6CC3" w:rsidRPr="00283FC1">
        <w:rPr>
          <w:rFonts w:asciiTheme="minorHAnsi" w:hAnsiTheme="minorHAnsi" w:cstheme="minorHAnsi"/>
          <w:color w:val="000000" w:themeColor="text1"/>
          <w:sz w:val="22"/>
          <w:szCs w:val="22"/>
          <w:lang w:val="fr-FR"/>
        </w:rPr>
        <w:t xml:space="preserve">changer l’orientation de </w:t>
      </w:r>
      <w:r w:rsidR="005C3618" w:rsidRPr="00283FC1">
        <w:rPr>
          <w:rFonts w:asciiTheme="minorHAnsi" w:hAnsiTheme="minorHAnsi" w:cstheme="minorHAnsi"/>
          <w:color w:val="000000" w:themeColor="text1"/>
          <w:sz w:val="22"/>
          <w:szCs w:val="22"/>
          <w:lang w:val="fr-FR"/>
        </w:rPr>
        <w:t xml:space="preserve">l'accès </w:t>
      </w:r>
      <w:r w:rsidR="000C6CC3" w:rsidRPr="00283FC1">
        <w:rPr>
          <w:rFonts w:asciiTheme="minorHAnsi" w:hAnsiTheme="minorHAnsi" w:cstheme="minorHAnsi"/>
          <w:color w:val="000000" w:themeColor="text1"/>
          <w:sz w:val="22"/>
          <w:szCs w:val="22"/>
          <w:lang w:val="fr-FR"/>
        </w:rPr>
        <w:t xml:space="preserve">aux services financiers en </w:t>
      </w:r>
      <w:r w:rsidR="005C3618" w:rsidRPr="00283FC1">
        <w:rPr>
          <w:rFonts w:asciiTheme="minorHAnsi" w:hAnsiTheme="minorHAnsi" w:cstheme="minorHAnsi"/>
          <w:color w:val="000000" w:themeColor="text1"/>
          <w:sz w:val="22"/>
          <w:szCs w:val="22"/>
          <w:lang w:val="fr-FR"/>
        </w:rPr>
        <w:t>RDC</w:t>
      </w:r>
      <w:r w:rsidR="000C6CC3" w:rsidRPr="00283FC1">
        <w:rPr>
          <w:rFonts w:asciiTheme="minorHAnsi" w:hAnsiTheme="minorHAnsi" w:cstheme="minorHAnsi"/>
          <w:color w:val="000000" w:themeColor="text1"/>
          <w:sz w:val="22"/>
          <w:szCs w:val="22"/>
          <w:lang w:val="fr-FR"/>
        </w:rPr>
        <w:t>, ce par des interventions au niveau des politiques</w:t>
      </w:r>
      <w:r w:rsidR="005C3618" w:rsidRPr="00283FC1">
        <w:rPr>
          <w:rFonts w:asciiTheme="minorHAnsi" w:hAnsiTheme="minorHAnsi" w:cstheme="minorHAnsi"/>
          <w:color w:val="000000" w:themeColor="text1"/>
          <w:sz w:val="22"/>
          <w:szCs w:val="22"/>
          <w:lang w:val="fr-FR"/>
        </w:rPr>
        <w:t>. Le tableau ci-dessous présente</w:t>
      </w:r>
      <w:r w:rsidR="008A006B">
        <w:rPr>
          <w:rFonts w:asciiTheme="minorHAnsi" w:hAnsiTheme="minorHAnsi" w:cstheme="minorHAnsi"/>
          <w:color w:val="000000" w:themeColor="text1"/>
          <w:sz w:val="22"/>
          <w:szCs w:val="22"/>
          <w:lang w:val="fr-FR"/>
        </w:rPr>
        <w:t xml:space="preserve"> la portée du secteur à laquelle le PASMIF II avait contribué</w:t>
      </w:r>
      <w:r w:rsidR="005C3618" w:rsidRPr="00283FC1">
        <w:rPr>
          <w:rFonts w:asciiTheme="minorHAnsi" w:hAnsiTheme="minorHAnsi" w:cstheme="minorHAnsi"/>
          <w:color w:val="000000" w:themeColor="text1"/>
          <w:sz w:val="22"/>
          <w:szCs w:val="22"/>
          <w:lang w:val="fr-FR"/>
        </w:rPr>
        <w:t xml:space="preserve"> </w:t>
      </w:r>
      <w:r w:rsidR="008A006B">
        <w:rPr>
          <w:rFonts w:asciiTheme="minorHAnsi" w:hAnsiTheme="minorHAnsi" w:cstheme="minorHAnsi"/>
          <w:color w:val="000000" w:themeColor="text1"/>
          <w:sz w:val="22"/>
          <w:szCs w:val="22"/>
          <w:lang w:val="fr-FR"/>
        </w:rPr>
        <w:t xml:space="preserve">et </w:t>
      </w:r>
      <w:r w:rsidR="005C3618" w:rsidRPr="00283FC1">
        <w:rPr>
          <w:rFonts w:asciiTheme="minorHAnsi" w:hAnsiTheme="minorHAnsi" w:cstheme="minorHAnsi"/>
          <w:color w:val="000000" w:themeColor="text1"/>
          <w:sz w:val="22"/>
          <w:szCs w:val="22"/>
          <w:lang w:val="fr-FR"/>
        </w:rPr>
        <w:t>le nombre estimatif de bénéficiaires</w:t>
      </w:r>
      <w:r w:rsidR="00D755ED">
        <w:rPr>
          <w:rFonts w:asciiTheme="minorHAnsi" w:hAnsiTheme="minorHAnsi" w:cstheme="minorHAnsi"/>
          <w:color w:val="000000" w:themeColor="text1"/>
          <w:sz w:val="22"/>
          <w:szCs w:val="22"/>
          <w:lang w:val="fr-FR"/>
        </w:rPr>
        <w:t xml:space="preserve"> additionnels escomptés</w:t>
      </w:r>
      <w:r w:rsidR="005C3618" w:rsidRPr="00283FC1">
        <w:rPr>
          <w:rFonts w:asciiTheme="minorHAnsi" w:hAnsiTheme="minorHAnsi" w:cstheme="minorHAnsi"/>
          <w:color w:val="000000" w:themeColor="text1"/>
          <w:sz w:val="22"/>
          <w:szCs w:val="22"/>
          <w:lang w:val="fr-FR"/>
        </w:rPr>
        <w:t xml:space="preserve"> </w:t>
      </w:r>
      <w:r w:rsidR="006F07AF" w:rsidRPr="00283FC1">
        <w:rPr>
          <w:rFonts w:asciiTheme="minorHAnsi" w:hAnsiTheme="minorHAnsi" w:cstheme="minorHAnsi"/>
          <w:color w:val="000000" w:themeColor="text1"/>
          <w:sz w:val="22"/>
          <w:szCs w:val="22"/>
          <w:lang w:val="fr-FR"/>
        </w:rPr>
        <w:t>d</w:t>
      </w:r>
      <w:r w:rsidR="008A006B">
        <w:rPr>
          <w:rFonts w:asciiTheme="minorHAnsi" w:hAnsiTheme="minorHAnsi" w:cstheme="minorHAnsi"/>
          <w:color w:val="000000" w:themeColor="text1"/>
          <w:sz w:val="22"/>
          <w:szCs w:val="22"/>
          <w:lang w:val="fr-FR"/>
        </w:rPr>
        <w:t xml:space="preserve">u projet </w:t>
      </w:r>
      <w:r w:rsidR="006F07AF" w:rsidRPr="00283FC1">
        <w:rPr>
          <w:rFonts w:asciiTheme="minorHAnsi" w:hAnsiTheme="minorHAnsi" w:cstheme="minorHAnsi"/>
          <w:color w:val="000000" w:themeColor="text1"/>
          <w:sz w:val="22"/>
          <w:szCs w:val="22"/>
          <w:lang w:val="fr-FR"/>
        </w:rPr>
        <w:t>ACTIF</w:t>
      </w:r>
      <w:r w:rsidR="008A006B">
        <w:rPr>
          <w:rFonts w:asciiTheme="minorHAnsi" w:hAnsiTheme="minorHAnsi" w:cstheme="minorHAnsi"/>
          <w:color w:val="000000" w:themeColor="text1"/>
          <w:sz w:val="22"/>
          <w:szCs w:val="22"/>
          <w:lang w:val="fr-FR"/>
        </w:rPr>
        <w:t xml:space="preserve"> : </w:t>
      </w:r>
    </w:p>
    <w:tbl>
      <w:tblPr>
        <w:tblW w:w="0" w:type="auto"/>
        <w:tblInd w:w="42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2364"/>
        <w:gridCol w:w="1890"/>
        <w:gridCol w:w="4770"/>
      </w:tblGrid>
      <w:tr w:rsidR="005B3676" w:rsidRPr="00283FC1" w14:paraId="22119233" w14:textId="77777777" w:rsidTr="00B45F87">
        <w:tc>
          <w:tcPr>
            <w:tcW w:w="2364" w:type="dxa"/>
            <w:shd w:val="clear" w:color="auto" w:fill="auto"/>
            <w:vAlign w:val="center"/>
          </w:tcPr>
          <w:p w14:paraId="1BB3AC9E" w14:textId="7267D9A5" w:rsidR="006F07AF" w:rsidRPr="00283FC1" w:rsidRDefault="00195B31" w:rsidP="006F07AF">
            <w:pPr>
              <w:spacing w:before="120" w:line="240" w:lineRule="exact"/>
              <w:rPr>
                <w:rFonts w:asciiTheme="minorHAnsi" w:hAnsiTheme="minorHAnsi" w:cstheme="minorHAnsi"/>
                <w:b/>
                <w:sz w:val="20"/>
                <w:szCs w:val="20"/>
                <w:lang w:val="fr-FR"/>
              </w:rPr>
            </w:pPr>
            <w:r w:rsidRPr="00283FC1">
              <w:rPr>
                <w:rFonts w:asciiTheme="minorHAnsi" w:hAnsiTheme="minorHAnsi" w:cstheme="minorHAnsi"/>
                <w:b/>
                <w:sz w:val="20"/>
                <w:szCs w:val="20"/>
                <w:lang w:val="fr-FR"/>
              </w:rPr>
              <w:t>Projet</w:t>
            </w:r>
            <w:r w:rsidR="006F07AF" w:rsidRPr="00283FC1">
              <w:rPr>
                <w:rFonts w:asciiTheme="minorHAnsi" w:hAnsiTheme="minorHAnsi" w:cstheme="minorHAnsi"/>
                <w:b/>
                <w:sz w:val="20"/>
                <w:szCs w:val="20"/>
                <w:lang w:val="fr-FR"/>
              </w:rPr>
              <w:t xml:space="preserve"> </w:t>
            </w:r>
          </w:p>
          <w:p w14:paraId="56F1F766" w14:textId="77777777" w:rsidR="005B3676" w:rsidRPr="00283FC1" w:rsidRDefault="006F07AF" w:rsidP="006F07AF">
            <w:pPr>
              <w:spacing w:after="120" w:line="240" w:lineRule="exact"/>
              <w:rPr>
                <w:rFonts w:asciiTheme="minorHAnsi" w:hAnsiTheme="minorHAnsi" w:cstheme="minorHAnsi"/>
                <w:b/>
                <w:sz w:val="20"/>
                <w:szCs w:val="20"/>
                <w:lang w:val="fr-FR"/>
              </w:rPr>
            </w:pPr>
            <w:r w:rsidRPr="00283FC1">
              <w:rPr>
                <w:rFonts w:asciiTheme="minorHAnsi" w:hAnsiTheme="minorHAnsi" w:cstheme="minorHAnsi"/>
                <w:b/>
                <w:sz w:val="20"/>
                <w:szCs w:val="20"/>
                <w:lang w:val="fr-FR"/>
              </w:rPr>
              <w:t xml:space="preserve">/ </w:t>
            </w:r>
            <w:r w:rsidR="005B3676" w:rsidRPr="00283FC1">
              <w:rPr>
                <w:rFonts w:asciiTheme="minorHAnsi" w:hAnsiTheme="minorHAnsi" w:cstheme="minorHAnsi"/>
                <w:b/>
                <w:sz w:val="20"/>
                <w:szCs w:val="20"/>
                <w:lang w:val="fr-FR"/>
              </w:rPr>
              <w:t>Projet</w:t>
            </w:r>
          </w:p>
        </w:tc>
        <w:tc>
          <w:tcPr>
            <w:tcW w:w="1890" w:type="dxa"/>
            <w:shd w:val="clear" w:color="auto" w:fill="auto"/>
            <w:vAlign w:val="center"/>
          </w:tcPr>
          <w:p w14:paraId="1BACE145" w14:textId="77777777" w:rsidR="006F07AF" w:rsidRPr="00283FC1" w:rsidRDefault="005B3676" w:rsidP="006F07AF">
            <w:pPr>
              <w:spacing w:before="120" w:line="240" w:lineRule="exact"/>
              <w:jc w:val="center"/>
              <w:rPr>
                <w:rFonts w:asciiTheme="minorHAnsi" w:hAnsiTheme="minorHAnsi" w:cstheme="minorHAnsi"/>
                <w:b/>
                <w:sz w:val="20"/>
                <w:szCs w:val="20"/>
                <w:lang w:val="fr-FR"/>
              </w:rPr>
            </w:pPr>
            <w:r w:rsidRPr="00283FC1">
              <w:rPr>
                <w:rFonts w:asciiTheme="minorHAnsi" w:hAnsiTheme="minorHAnsi" w:cstheme="minorHAnsi"/>
                <w:b/>
                <w:sz w:val="20"/>
                <w:szCs w:val="20"/>
                <w:lang w:val="fr-FR"/>
              </w:rPr>
              <w:t xml:space="preserve">Total </w:t>
            </w:r>
            <w:r w:rsidR="005C3618" w:rsidRPr="00283FC1">
              <w:rPr>
                <w:rFonts w:asciiTheme="minorHAnsi" w:hAnsiTheme="minorHAnsi" w:cstheme="minorHAnsi"/>
                <w:b/>
                <w:sz w:val="20"/>
                <w:szCs w:val="20"/>
                <w:lang w:val="fr-FR"/>
              </w:rPr>
              <w:t>des dépenses</w:t>
            </w:r>
          </w:p>
          <w:p w14:paraId="524AC60B" w14:textId="5DDCAE23" w:rsidR="005B3676" w:rsidRPr="00283FC1" w:rsidRDefault="005C3618" w:rsidP="006F07AF">
            <w:pPr>
              <w:spacing w:after="120" w:line="240" w:lineRule="exact"/>
              <w:jc w:val="center"/>
              <w:rPr>
                <w:rFonts w:asciiTheme="minorHAnsi" w:hAnsiTheme="minorHAnsi" w:cstheme="minorHAnsi"/>
                <w:b/>
                <w:sz w:val="20"/>
                <w:szCs w:val="20"/>
                <w:lang w:val="fr-FR"/>
              </w:rPr>
            </w:pPr>
            <w:r w:rsidRPr="00283FC1">
              <w:rPr>
                <w:rFonts w:asciiTheme="minorHAnsi" w:hAnsiTheme="minorHAnsi" w:cstheme="minorHAnsi"/>
                <w:sz w:val="20"/>
                <w:szCs w:val="20"/>
                <w:lang w:val="fr-FR"/>
              </w:rPr>
              <w:t>(</w:t>
            </w:r>
            <w:r w:rsidR="003C7CDC" w:rsidRPr="00283FC1">
              <w:rPr>
                <w:rFonts w:asciiTheme="minorHAnsi" w:hAnsiTheme="minorHAnsi" w:cstheme="minorHAnsi"/>
                <w:sz w:val="20"/>
                <w:szCs w:val="20"/>
                <w:lang w:val="fr-FR"/>
              </w:rPr>
              <w:t>Million</w:t>
            </w:r>
            <w:r w:rsidRPr="00283FC1">
              <w:rPr>
                <w:rFonts w:asciiTheme="minorHAnsi" w:hAnsiTheme="minorHAnsi" w:cstheme="minorHAnsi"/>
                <w:sz w:val="20"/>
                <w:szCs w:val="20"/>
                <w:lang w:val="fr-FR"/>
              </w:rPr>
              <w:t xml:space="preserve"> </w:t>
            </w:r>
            <w:r w:rsidR="005B3676" w:rsidRPr="00283FC1">
              <w:rPr>
                <w:rFonts w:asciiTheme="minorHAnsi" w:hAnsiTheme="minorHAnsi" w:cstheme="minorHAnsi"/>
                <w:sz w:val="20"/>
                <w:szCs w:val="20"/>
                <w:lang w:val="fr-FR"/>
              </w:rPr>
              <w:t>US</w:t>
            </w:r>
            <w:r w:rsidR="00B45F87">
              <w:rPr>
                <w:rFonts w:asciiTheme="minorHAnsi" w:hAnsiTheme="minorHAnsi" w:cstheme="minorHAnsi"/>
                <w:sz w:val="20"/>
                <w:szCs w:val="20"/>
                <w:lang w:val="fr-FR"/>
              </w:rPr>
              <w:t>D</w:t>
            </w:r>
            <w:r w:rsidRPr="00283FC1">
              <w:rPr>
                <w:rFonts w:asciiTheme="minorHAnsi" w:hAnsiTheme="minorHAnsi" w:cstheme="minorHAnsi"/>
                <w:sz w:val="20"/>
                <w:szCs w:val="20"/>
                <w:lang w:val="fr-FR"/>
              </w:rPr>
              <w:t>)</w:t>
            </w:r>
          </w:p>
        </w:tc>
        <w:tc>
          <w:tcPr>
            <w:tcW w:w="4770" w:type="dxa"/>
            <w:shd w:val="clear" w:color="auto" w:fill="auto"/>
            <w:vAlign w:val="center"/>
          </w:tcPr>
          <w:p w14:paraId="199C73C2" w14:textId="77777777" w:rsidR="005B3676" w:rsidRPr="00283FC1" w:rsidRDefault="005B3676" w:rsidP="006F07AF">
            <w:pPr>
              <w:spacing w:before="120" w:after="120" w:line="300" w:lineRule="exact"/>
              <w:rPr>
                <w:rFonts w:asciiTheme="minorHAnsi" w:hAnsiTheme="minorHAnsi" w:cstheme="minorHAnsi"/>
                <w:b/>
                <w:sz w:val="20"/>
                <w:szCs w:val="20"/>
                <w:lang w:val="fr-FR"/>
              </w:rPr>
            </w:pPr>
            <w:r w:rsidRPr="00283FC1">
              <w:rPr>
                <w:rFonts w:asciiTheme="minorHAnsi" w:hAnsiTheme="minorHAnsi" w:cstheme="minorHAnsi"/>
                <w:b/>
                <w:sz w:val="20"/>
                <w:szCs w:val="20"/>
                <w:lang w:val="fr-FR"/>
              </w:rPr>
              <w:t>N</w:t>
            </w:r>
            <w:r w:rsidR="005C3618" w:rsidRPr="00283FC1">
              <w:rPr>
                <w:rFonts w:asciiTheme="minorHAnsi" w:hAnsiTheme="minorHAnsi" w:cstheme="minorHAnsi"/>
                <w:b/>
                <w:sz w:val="20"/>
                <w:szCs w:val="20"/>
                <w:lang w:val="fr-FR"/>
              </w:rPr>
              <w:t xml:space="preserve">ombre de </w:t>
            </w:r>
            <w:r w:rsidRPr="00283FC1">
              <w:rPr>
                <w:rFonts w:asciiTheme="minorHAnsi" w:hAnsiTheme="minorHAnsi" w:cstheme="minorHAnsi"/>
                <w:b/>
                <w:sz w:val="20"/>
                <w:szCs w:val="20"/>
                <w:lang w:val="fr-FR"/>
              </w:rPr>
              <w:t>b</w:t>
            </w:r>
            <w:r w:rsidR="005C3618" w:rsidRPr="00283FC1">
              <w:rPr>
                <w:rFonts w:asciiTheme="minorHAnsi" w:hAnsiTheme="minorHAnsi" w:cstheme="minorHAnsi"/>
                <w:b/>
                <w:sz w:val="20"/>
                <w:szCs w:val="20"/>
                <w:lang w:val="fr-FR"/>
              </w:rPr>
              <w:t>é</w:t>
            </w:r>
            <w:r w:rsidRPr="00283FC1">
              <w:rPr>
                <w:rFonts w:asciiTheme="minorHAnsi" w:hAnsiTheme="minorHAnsi" w:cstheme="minorHAnsi"/>
                <w:b/>
                <w:sz w:val="20"/>
                <w:szCs w:val="20"/>
                <w:lang w:val="fr-FR"/>
              </w:rPr>
              <w:t>n</w:t>
            </w:r>
            <w:r w:rsidR="005C3618" w:rsidRPr="00283FC1">
              <w:rPr>
                <w:rFonts w:asciiTheme="minorHAnsi" w:hAnsiTheme="minorHAnsi" w:cstheme="minorHAnsi"/>
                <w:b/>
                <w:sz w:val="20"/>
                <w:szCs w:val="20"/>
                <w:lang w:val="fr-FR"/>
              </w:rPr>
              <w:t>é</w:t>
            </w:r>
            <w:r w:rsidRPr="00283FC1">
              <w:rPr>
                <w:rFonts w:asciiTheme="minorHAnsi" w:hAnsiTheme="minorHAnsi" w:cstheme="minorHAnsi"/>
                <w:b/>
                <w:sz w:val="20"/>
                <w:szCs w:val="20"/>
                <w:lang w:val="fr-FR"/>
              </w:rPr>
              <w:t>ficiai</w:t>
            </w:r>
            <w:r w:rsidR="005C3618" w:rsidRPr="00283FC1">
              <w:rPr>
                <w:rFonts w:asciiTheme="minorHAnsi" w:hAnsiTheme="minorHAnsi" w:cstheme="minorHAnsi"/>
                <w:b/>
                <w:sz w:val="20"/>
                <w:szCs w:val="20"/>
                <w:lang w:val="fr-FR"/>
              </w:rPr>
              <w:t>r</w:t>
            </w:r>
            <w:r w:rsidRPr="00283FC1">
              <w:rPr>
                <w:rFonts w:asciiTheme="minorHAnsi" w:hAnsiTheme="minorHAnsi" w:cstheme="minorHAnsi"/>
                <w:b/>
                <w:sz w:val="20"/>
                <w:szCs w:val="20"/>
                <w:lang w:val="fr-FR"/>
              </w:rPr>
              <w:t>es</w:t>
            </w:r>
          </w:p>
        </w:tc>
      </w:tr>
      <w:tr w:rsidR="005B3676" w:rsidRPr="00727F42" w14:paraId="48D971BB" w14:textId="77777777" w:rsidTr="00B45F87">
        <w:tc>
          <w:tcPr>
            <w:tcW w:w="2364" w:type="dxa"/>
            <w:shd w:val="clear" w:color="auto" w:fill="auto"/>
            <w:vAlign w:val="center"/>
          </w:tcPr>
          <w:p w14:paraId="17227543" w14:textId="2332506B" w:rsidR="00B45F87" w:rsidRPr="00283FC1" w:rsidRDefault="009A1831" w:rsidP="006F07AF">
            <w:pPr>
              <w:spacing w:before="80" w:after="120" w:line="30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 xml:space="preserve">PASMIF </w:t>
            </w:r>
            <w:r w:rsidR="005B3676" w:rsidRPr="00283FC1">
              <w:rPr>
                <w:rFonts w:asciiTheme="minorHAnsi" w:hAnsiTheme="minorHAnsi" w:cstheme="minorHAnsi"/>
                <w:sz w:val="20"/>
                <w:szCs w:val="20"/>
                <w:lang w:val="fr-FR"/>
              </w:rPr>
              <w:t>II</w:t>
            </w:r>
            <w:r w:rsidR="00B45F87">
              <w:rPr>
                <w:rFonts w:asciiTheme="minorHAnsi" w:hAnsiTheme="minorHAnsi" w:cstheme="minorHAnsi"/>
                <w:sz w:val="20"/>
                <w:szCs w:val="20"/>
                <w:lang w:val="fr-FR"/>
              </w:rPr>
              <w:t xml:space="preserve"> (2011-2016)</w:t>
            </w:r>
          </w:p>
        </w:tc>
        <w:tc>
          <w:tcPr>
            <w:tcW w:w="1890" w:type="dxa"/>
            <w:shd w:val="clear" w:color="auto" w:fill="auto"/>
            <w:vAlign w:val="center"/>
          </w:tcPr>
          <w:p w14:paraId="1FF950CD" w14:textId="200E2D08" w:rsidR="005B3676" w:rsidRPr="00283FC1" w:rsidRDefault="005B3676" w:rsidP="006F07AF">
            <w:pPr>
              <w:spacing w:before="80" w:after="120" w:line="300" w:lineRule="exact"/>
              <w:jc w:val="center"/>
              <w:rPr>
                <w:rFonts w:asciiTheme="minorHAnsi" w:hAnsiTheme="minorHAnsi" w:cstheme="minorHAnsi"/>
                <w:sz w:val="20"/>
                <w:szCs w:val="20"/>
                <w:lang w:val="fr-FR"/>
              </w:rPr>
            </w:pPr>
            <w:r w:rsidRPr="00283FC1">
              <w:rPr>
                <w:rFonts w:asciiTheme="minorHAnsi" w:hAnsiTheme="minorHAnsi" w:cstheme="minorHAnsi"/>
                <w:sz w:val="20"/>
                <w:szCs w:val="20"/>
                <w:lang w:val="fr-FR"/>
              </w:rPr>
              <w:t>1</w:t>
            </w:r>
            <w:r w:rsidR="007B680D" w:rsidRPr="00283FC1">
              <w:rPr>
                <w:rFonts w:asciiTheme="minorHAnsi" w:hAnsiTheme="minorHAnsi" w:cstheme="minorHAnsi"/>
                <w:sz w:val="20"/>
                <w:szCs w:val="20"/>
                <w:lang w:val="fr-FR"/>
              </w:rPr>
              <w:t>2</w:t>
            </w:r>
          </w:p>
        </w:tc>
        <w:tc>
          <w:tcPr>
            <w:tcW w:w="4770" w:type="dxa"/>
            <w:shd w:val="clear" w:color="auto" w:fill="auto"/>
            <w:vAlign w:val="center"/>
          </w:tcPr>
          <w:p w14:paraId="3A9D8A8F" w14:textId="42184ADF" w:rsidR="005B3676" w:rsidRPr="00283FC1" w:rsidRDefault="005B3676" w:rsidP="006F07AF">
            <w:pPr>
              <w:spacing w:before="80" w:after="120" w:line="30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w:t>
            </w:r>
            <w:r w:rsidR="005C3618" w:rsidRPr="00283FC1">
              <w:rPr>
                <w:rFonts w:asciiTheme="minorHAnsi" w:hAnsiTheme="minorHAnsi" w:cstheme="minorHAnsi"/>
                <w:sz w:val="20"/>
                <w:szCs w:val="20"/>
                <w:lang w:val="fr-FR"/>
              </w:rPr>
              <w:t>.</w:t>
            </w:r>
            <w:r w:rsidR="00D755ED">
              <w:rPr>
                <w:rFonts w:asciiTheme="minorHAnsi" w:hAnsiTheme="minorHAnsi" w:cstheme="minorHAnsi"/>
                <w:sz w:val="20"/>
                <w:szCs w:val="20"/>
                <w:lang w:val="fr-FR"/>
              </w:rPr>
              <w:t xml:space="preserve">.851.044 selon le rapport 2015 de la BCC </w:t>
            </w:r>
            <w:r w:rsidR="008A006B">
              <w:rPr>
                <w:rFonts w:asciiTheme="minorHAnsi" w:hAnsiTheme="minorHAnsi" w:cstheme="minorHAnsi"/>
                <w:sz w:val="20"/>
                <w:szCs w:val="20"/>
                <w:lang w:val="fr-FR"/>
              </w:rPr>
              <w:t xml:space="preserve"> </w:t>
            </w:r>
          </w:p>
        </w:tc>
      </w:tr>
      <w:tr w:rsidR="005B3676" w:rsidRPr="00727F42" w14:paraId="603D1FB9" w14:textId="77777777" w:rsidTr="00B45F87">
        <w:tc>
          <w:tcPr>
            <w:tcW w:w="2364" w:type="dxa"/>
            <w:shd w:val="clear" w:color="auto" w:fill="auto"/>
          </w:tcPr>
          <w:p w14:paraId="58ECEE58" w14:textId="1D95EE61" w:rsidR="005B3676" w:rsidRPr="00283FC1" w:rsidRDefault="009A1831" w:rsidP="006F07AF">
            <w:pPr>
              <w:spacing w:before="80" w:after="120" w:line="30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ACTIF</w:t>
            </w:r>
            <w:r w:rsidR="00B45F87">
              <w:rPr>
                <w:rFonts w:asciiTheme="minorHAnsi" w:hAnsiTheme="minorHAnsi" w:cstheme="minorHAnsi"/>
                <w:sz w:val="20"/>
                <w:szCs w:val="20"/>
                <w:lang w:val="fr-FR"/>
              </w:rPr>
              <w:t xml:space="preserve"> (2017-2021)</w:t>
            </w:r>
          </w:p>
        </w:tc>
        <w:tc>
          <w:tcPr>
            <w:tcW w:w="1890" w:type="dxa"/>
            <w:shd w:val="clear" w:color="auto" w:fill="auto"/>
          </w:tcPr>
          <w:p w14:paraId="148096E3" w14:textId="21F8DF84" w:rsidR="005B3676" w:rsidRPr="00283FC1" w:rsidRDefault="002F248A" w:rsidP="006F07AF">
            <w:pPr>
              <w:spacing w:before="80" w:after="120" w:line="300" w:lineRule="exact"/>
              <w:jc w:val="center"/>
              <w:rPr>
                <w:rFonts w:asciiTheme="minorHAnsi" w:hAnsiTheme="minorHAnsi" w:cstheme="minorHAnsi"/>
                <w:sz w:val="20"/>
                <w:szCs w:val="20"/>
                <w:lang w:val="fr-FR"/>
              </w:rPr>
            </w:pPr>
            <w:r w:rsidRPr="00283FC1">
              <w:rPr>
                <w:rFonts w:asciiTheme="minorHAnsi" w:hAnsiTheme="minorHAnsi" w:cstheme="minorHAnsi"/>
                <w:sz w:val="20"/>
                <w:szCs w:val="20"/>
                <w:lang w:val="fr-FR"/>
              </w:rPr>
              <w:t>5</w:t>
            </w:r>
            <w:r w:rsidR="00A85790" w:rsidRPr="00283FC1">
              <w:rPr>
                <w:rFonts w:asciiTheme="minorHAnsi" w:hAnsiTheme="minorHAnsi" w:cstheme="minorHAnsi"/>
                <w:sz w:val="20"/>
                <w:szCs w:val="20"/>
                <w:lang w:val="fr-FR"/>
              </w:rPr>
              <w:t>,</w:t>
            </w:r>
            <w:r w:rsidR="008A652E" w:rsidRPr="00283FC1">
              <w:rPr>
                <w:rFonts w:asciiTheme="minorHAnsi" w:hAnsiTheme="minorHAnsi" w:cstheme="minorHAnsi"/>
                <w:sz w:val="20"/>
                <w:szCs w:val="20"/>
                <w:lang w:val="fr-FR"/>
              </w:rPr>
              <w:t>8</w:t>
            </w:r>
          </w:p>
        </w:tc>
        <w:tc>
          <w:tcPr>
            <w:tcW w:w="4770" w:type="dxa"/>
            <w:shd w:val="clear" w:color="auto" w:fill="auto"/>
            <w:vAlign w:val="center"/>
          </w:tcPr>
          <w:p w14:paraId="2429520A" w14:textId="670ED794" w:rsidR="005B3676" w:rsidRPr="00283FC1" w:rsidRDefault="008A652E" w:rsidP="006F07AF">
            <w:pPr>
              <w:spacing w:before="120" w:after="12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3</w:t>
            </w:r>
            <w:r w:rsidR="00E465BA" w:rsidRPr="00283FC1">
              <w:rPr>
                <w:rFonts w:asciiTheme="minorHAnsi" w:hAnsiTheme="minorHAnsi" w:cstheme="minorHAnsi"/>
                <w:sz w:val="20"/>
                <w:szCs w:val="20"/>
                <w:lang w:val="fr-FR"/>
              </w:rPr>
              <w:t>00</w:t>
            </w:r>
            <w:r w:rsidR="005C3618" w:rsidRPr="00283FC1">
              <w:rPr>
                <w:rFonts w:asciiTheme="minorHAnsi" w:hAnsiTheme="minorHAnsi" w:cstheme="minorHAnsi"/>
                <w:sz w:val="20"/>
                <w:szCs w:val="20"/>
                <w:lang w:val="fr-FR"/>
              </w:rPr>
              <w:t>.</w:t>
            </w:r>
            <w:r w:rsidR="005B3676" w:rsidRPr="00283FC1">
              <w:rPr>
                <w:rFonts w:asciiTheme="minorHAnsi" w:hAnsiTheme="minorHAnsi" w:cstheme="minorHAnsi"/>
                <w:sz w:val="20"/>
                <w:szCs w:val="20"/>
                <w:lang w:val="fr-FR"/>
              </w:rPr>
              <w:t>000</w:t>
            </w:r>
            <w:r w:rsidRPr="00283FC1">
              <w:rPr>
                <w:rFonts w:asciiTheme="minorHAnsi" w:hAnsiTheme="minorHAnsi" w:cstheme="minorHAnsi"/>
                <w:sz w:val="20"/>
                <w:szCs w:val="20"/>
                <w:lang w:val="fr-FR"/>
              </w:rPr>
              <w:t xml:space="preserve"> nouveaux bénéficiaires</w:t>
            </w:r>
            <w:r w:rsidR="005B3676" w:rsidRPr="00283FC1">
              <w:rPr>
                <w:rFonts w:asciiTheme="minorHAnsi" w:hAnsiTheme="minorHAnsi" w:cstheme="minorHAnsi"/>
                <w:sz w:val="20"/>
                <w:szCs w:val="20"/>
                <w:lang w:val="fr-FR"/>
              </w:rPr>
              <w:t xml:space="preserve">+ </w:t>
            </w:r>
            <w:r w:rsidR="00CF7CB7" w:rsidRPr="00283FC1">
              <w:rPr>
                <w:rFonts w:asciiTheme="minorHAnsi" w:hAnsiTheme="minorHAnsi" w:cstheme="minorHAnsi"/>
                <w:sz w:val="20"/>
                <w:szCs w:val="20"/>
                <w:lang w:val="fr-FR"/>
              </w:rPr>
              <w:t>j</w:t>
            </w:r>
            <w:r w:rsidR="005C3618" w:rsidRPr="00283FC1">
              <w:rPr>
                <w:rFonts w:asciiTheme="minorHAnsi" w:hAnsiTheme="minorHAnsi" w:cstheme="minorHAnsi"/>
                <w:sz w:val="20"/>
                <w:szCs w:val="20"/>
                <w:lang w:val="fr-FR"/>
              </w:rPr>
              <w:t xml:space="preserve">usqu’à </w:t>
            </w:r>
            <w:r w:rsidR="00A85790" w:rsidRPr="00283FC1">
              <w:rPr>
                <w:rFonts w:asciiTheme="minorHAnsi" w:hAnsiTheme="minorHAnsi" w:cstheme="minorHAnsi"/>
                <w:sz w:val="20"/>
                <w:szCs w:val="20"/>
                <w:lang w:val="fr-FR"/>
              </w:rPr>
              <w:t>1</w:t>
            </w:r>
            <w:r w:rsidR="005C3618" w:rsidRPr="00283FC1">
              <w:rPr>
                <w:rFonts w:asciiTheme="minorHAnsi" w:hAnsiTheme="minorHAnsi" w:cstheme="minorHAnsi"/>
                <w:sz w:val="20"/>
                <w:szCs w:val="20"/>
                <w:lang w:val="fr-FR"/>
              </w:rPr>
              <w:t>.</w:t>
            </w:r>
            <w:r w:rsidR="005B3676" w:rsidRPr="00283FC1">
              <w:rPr>
                <w:rFonts w:asciiTheme="minorHAnsi" w:hAnsiTheme="minorHAnsi" w:cstheme="minorHAnsi"/>
                <w:sz w:val="20"/>
                <w:szCs w:val="20"/>
                <w:lang w:val="fr-FR"/>
              </w:rPr>
              <w:t>000</w:t>
            </w:r>
            <w:r w:rsidR="005C3618" w:rsidRPr="00283FC1">
              <w:rPr>
                <w:rFonts w:asciiTheme="minorHAnsi" w:hAnsiTheme="minorHAnsi" w:cstheme="minorHAnsi"/>
                <w:sz w:val="20"/>
                <w:szCs w:val="20"/>
                <w:lang w:val="fr-FR"/>
              </w:rPr>
              <w:t>.</w:t>
            </w:r>
            <w:r w:rsidR="005B3676" w:rsidRPr="00283FC1">
              <w:rPr>
                <w:rFonts w:asciiTheme="minorHAnsi" w:hAnsiTheme="minorHAnsi" w:cstheme="minorHAnsi"/>
                <w:sz w:val="20"/>
                <w:szCs w:val="20"/>
                <w:lang w:val="fr-FR"/>
              </w:rPr>
              <w:t>000</w:t>
            </w:r>
            <w:r w:rsidRPr="00283FC1">
              <w:rPr>
                <w:rFonts w:asciiTheme="minorHAnsi" w:hAnsiTheme="minorHAnsi" w:cstheme="minorHAnsi"/>
                <w:sz w:val="20"/>
                <w:szCs w:val="20"/>
                <w:lang w:val="fr-FR"/>
              </w:rPr>
              <w:t xml:space="preserve"> </w:t>
            </w:r>
            <w:r w:rsidR="00DA03A6" w:rsidRPr="00283FC1">
              <w:rPr>
                <w:rFonts w:asciiTheme="minorHAnsi" w:hAnsiTheme="minorHAnsi" w:cstheme="minorHAnsi"/>
                <w:sz w:val="20"/>
                <w:szCs w:val="20"/>
                <w:lang w:val="fr-FR"/>
              </w:rPr>
              <w:t xml:space="preserve">bénéficiaires </w:t>
            </w:r>
            <w:r w:rsidR="00A85790" w:rsidRPr="00283FC1">
              <w:rPr>
                <w:rFonts w:asciiTheme="minorHAnsi" w:hAnsiTheme="minorHAnsi" w:cstheme="minorHAnsi"/>
                <w:sz w:val="20"/>
                <w:szCs w:val="20"/>
                <w:lang w:val="fr-FR"/>
              </w:rPr>
              <w:t>indirect</w:t>
            </w:r>
            <w:r w:rsidR="00DA03A6" w:rsidRPr="00283FC1">
              <w:rPr>
                <w:rFonts w:asciiTheme="minorHAnsi" w:hAnsiTheme="minorHAnsi" w:cstheme="minorHAnsi"/>
                <w:sz w:val="20"/>
                <w:szCs w:val="20"/>
                <w:lang w:val="fr-FR"/>
              </w:rPr>
              <w:t>s</w:t>
            </w:r>
            <w:r w:rsidR="005B3676" w:rsidRPr="00283FC1">
              <w:rPr>
                <w:rStyle w:val="FootnoteReference"/>
                <w:rFonts w:asciiTheme="minorHAnsi" w:hAnsiTheme="minorHAnsi" w:cstheme="minorHAnsi"/>
                <w:sz w:val="20"/>
                <w:szCs w:val="20"/>
                <w:lang w:val="fr-FR"/>
              </w:rPr>
              <w:footnoteReference w:id="15"/>
            </w:r>
          </w:p>
        </w:tc>
      </w:tr>
    </w:tbl>
    <w:p w14:paraId="23F6F119" w14:textId="552A8112" w:rsidR="005C3618" w:rsidRPr="00283FC1" w:rsidRDefault="006F07AF" w:rsidP="00AF53D1">
      <w:pPr>
        <w:numPr>
          <w:ilvl w:val="0"/>
          <w:numId w:val="3"/>
        </w:numPr>
        <w:shd w:val="clear" w:color="auto" w:fill="FFFFFF"/>
        <w:spacing w:before="180" w:after="120" w:line="280" w:lineRule="exact"/>
        <w:ind w:left="431" w:hanging="425"/>
        <w:jc w:val="both"/>
        <w:rPr>
          <w:rFonts w:asciiTheme="minorHAnsi" w:hAnsiTheme="minorHAnsi" w:cstheme="minorHAnsi"/>
          <w:sz w:val="22"/>
          <w:szCs w:val="22"/>
          <w:lang w:val="fr-FR"/>
        </w:rPr>
      </w:pPr>
      <w:r w:rsidRPr="00283FC1">
        <w:rPr>
          <w:rFonts w:asciiTheme="minorHAnsi" w:hAnsiTheme="minorHAnsi" w:cstheme="minorHAnsi"/>
          <w:b/>
          <w:sz w:val="22"/>
          <w:szCs w:val="22"/>
          <w:lang w:val="fr-FR"/>
        </w:rPr>
        <w:lastRenderedPageBreak/>
        <w:t>Le r</w:t>
      </w:r>
      <w:r w:rsidR="005C3618" w:rsidRPr="00283FC1">
        <w:rPr>
          <w:rFonts w:asciiTheme="minorHAnsi" w:hAnsiTheme="minorHAnsi" w:cstheme="minorHAnsi"/>
          <w:b/>
          <w:sz w:val="22"/>
          <w:szCs w:val="22"/>
          <w:lang w:val="fr-FR"/>
        </w:rPr>
        <w:t>ôle d</w:t>
      </w:r>
      <w:r w:rsidRPr="00283FC1">
        <w:rPr>
          <w:rFonts w:asciiTheme="minorHAnsi" w:hAnsiTheme="minorHAnsi" w:cstheme="minorHAnsi"/>
          <w:b/>
          <w:sz w:val="22"/>
          <w:szCs w:val="22"/>
          <w:lang w:val="fr-FR"/>
        </w:rPr>
        <w:t>e l’</w:t>
      </w:r>
      <w:r w:rsidR="005C3618" w:rsidRPr="00283FC1">
        <w:rPr>
          <w:rFonts w:asciiTheme="minorHAnsi" w:hAnsiTheme="minorHAnsi" w:cstheme="minorHAnsi"/>
          <w:b/>
          <w:sz w:val="22"/>
          <w:szCs w:val="22"/>
          <w:lang w:val="fr-FR"/>
        </w:rPr>
        <w:t>U</w:t>
      </w:r>
      <w:r w:rsidRPr="00283FC1">
        <w:rPr>
          <w:rFonts w:asciiTheme="minorHAnsi" w:hAnsiTheme="minorHAnsi" w:cstheme="minorHAnsi"/>
          <w:b/>
          <w:sz w:val="22"/>
          <w:szCs w:val="22"/>
          <w:lang w:val="fr-FR"/>
        </w:rPr>
        <w:t xml:space="preserve">GP </w:t>
      </w:r>
      <w:r w:rsidR="005C3618" w:rsidRPr="00283FC1">
        <w:rPr>
          <w:rFonts w:asciiTheme="minorHAnsi" w:hAnsiTheme="minorHAnsi" w:cstheme="minorHAnsi"/>
          <w:sz w:val="22"/>
          <w:szCs w:val="22"/>
          <w:lang w:val="fr-FR"/>
        </w:rPr>
        <w:t xml:space="preserve">: </w:t>
      </w:r>
      <w:r w:rsidR="00B86952" w:rsidRPr="00283FC1">
        <w:rPr>
          <w:rFonts w:asciiTheme="minorHAnsi" w:hAnsiTheme="minorHAnsi" w:cstheme="minorHAnsi"/>
          <w:sz w:val="22"/>
          <w:szCs w:val="22"/>
          <w:lang w:val="fr-FR"/>
        </w:rPr>
        <w:t>en plus de la gestion globale du projet, l’</w:t>
      </w:r>
      <w:r w:rsidRPr="00283FC1">
        <w:rPr>
          <w:rFonts w:asciiTheme="minorHAnsi" w:hAnsiTheme="minorHAnsi" w:cstheme="minorHAnsi"/>
          <w:sz w:val="22"/>
          <w:szCs w:val="22"/>
          <w:lang w:val="fr-FR"/>
        </w:rPr>
        <w:t>UGP</w:t>
      </w:r>
      <w:r w:rsidR="005C3618" w:rsidRPr="00283FC1">
        <w:rPr>
          <w:rFonts w:asciiTheme="minorHAnsi" w:hAnsiTheme="minorHAnsi" w:cstheme="minorHAnsi"/>
          <w:sz w:val="22"/>
          <w:szCs w:val="22"/>
          <w:lang w:val="fr-FR"/>
        </w:rPr>
        <w:t xml:space="preserve"> appuiera certaines activités au niveau </w:t>
      </w:r>
      <w:r w:rsidR="003C7CDC">
        <w:rPr>
          <w:rFonts w:asciiTheme="minorHAnsi" w:hAnsiTheme="minorHAnsi" w:cstheme="minorHAnsi"/>
          <w:sz w:val="22"/>
          <w:szCs w:val="22"/>
          <w:lang w:val="fr-FR"/>
        </w:rPr>
        <w:t xml:space="preserve"> micro, </w:t>
      </w:r>
      <w:r w:rsidR="005C3618" w:rsidRPr="00283FC1">
        <w:rPr>
          <w:rFonts w:asciiTheme="minorHAnsi" w:hAnsiTheme="minorHAnsi" w:cstheme="minorHAnsi"/>
          <w:sz w:val="22"/>
          <w:szCs w:val="22"/>
          <w:lang w:val="fr-FR"/>
        </w:rPr>
        <w:t xml:space="preserve">méso et macro. Ce modèle s'est avéré rentable </w:t>
      </w:r>
      <w:r w:rsidR="00B86952" w:rsidRPr="00283FC1">
        <w:rPr>
          <w:rFonts w:asciiTheme="minorHAnsi" w:hAnsiTheme="minorHAnsi" w:cstheme="minorHAnsi"/>
          <w:sz w:val="22"/>
          <w:szCs w:val="22"/>
          <w:lang w:val="fr-FR"/>
        </w:rPr>
        <w:t xml:space="preserve">sous </w:t>
      </w:r>
      <w:r w:rsidR="005C3618" w:rsidRPr="00283FC1">
        <w:rPr>
          <w:rFonts w:asciiTheme="minorHAnsi" w:hAnsiTheme="minorHAnsi" w:cstheme="minorHAnsi"/>
          <w:sz w:val="22"/>
          <w:szCs w:val="22"/>
          <w:lang w:val="fr-FR"/>
        </w:rPr>
        <w:t xml:space="preserve">PASMIF I et </w:t>
      </w:r>
      <w:r w:rsidR="00B86952" w:rsidRPr="00283FC1">
        <w:rPr>
          <w:rFonts w:asciiTheme="minorHAnsi" w:hAnsiTheme="minorHAnsi" w:cstheme="minorHAnsi"/>
          <w:sz w:val="22"/>
          <w:szCs w:val="22"/>
          <w:lang w:val="fr-FR"/>
        </w:rPr>
        <w:t xml:space="preserve">PASMIF </w:t>
      </w:r>
      <w:r w:rsidR="005C3618" w:rsidRPr="00283FC1">
        <w:rPr>
          <w:rFonts w:asciiTheme="minorHAnsi" w:hAnsiTheme="minorHAnsi" w:cstheme="minorHAnsi"/>
          <w:sz w:val="22"/>
          <w:szCs w:val="22"/>
          <w:lang w:val="fr-FR"/>
        </w:rPr>
        <w:t>II. L</w:t>
      </w:r>
      <w:r w:rsidR="00B86952" w:rsidRPr="00283FC1">
        <w:rPr>
          <w:rFonts w:asciiTheme="minorHAnsi" w:hAnsiTheme="minorHAnsi" w:cstheme="minorHAnsi"/>
          <w:sz w:val="22"/>
          <w:szCs w:val="22"/>
          <w:lang w:val="fr-FR"/>
        </w:rPr>
        <w:t>’</w:t>
      </w:r>
      <w:r w:rsidR="005C3618" w:rsidRPr="00283FC1">
        <w:rPr>
          <w:rFonts w:asciiTheme="minorHAnsi" w:hAnsiTheme="minorHAnsi" w:cstheme="minorHAnsi"/>
          <w:sz w:val="22"/>
          <w:szCs w:val="22"/>
          <w:lang w:val="fr-FR"/>
        </w:rPr>
        <w:t>U</w:t>
      </w:r>
      <w:r w:rsidR="00B86952" w:rsidRPr="00283FC1">
        <w:rPr>
          <w:rFonts w:asciiTheme="minorHAnsi" w:hAnsiTheme="minorHAnsi" w:cstheme="minorHAnsi"/>
          <w:sz w:val="22"/>
          <w:szCs w:val="22"/>
          <w:lang w:val="fr-FR"/>
        </w:rPr>
        <w:t>GP</w:t>
      </w:r>
      <w:r w:rsidR="00A1298B" w:rsidRPr="00283FC1">
        <w:rPr>
          <w:rFonts w:asciiTheme="minorHAnsi" w:hAnsiTheme="minorHAnsi" w:cstheme="minorHAnsi"/>
          <w:sz w:val="22"/>
          <w:szCs w:val="22"/>
          <w:lang w:val="fr-FR"/>
        </w:rPr>
        <w:t xml:space="preserve"> </w:t>
      </w:r>
      <w:r w:rsidR="00B86952" w:rsidRPr="00283FC1">
        <w:rPr>
          <w:rFonts w:asciiTheme="minorHAnsi" w:hAnsiTheme="minorHAnsi" w:cstheme="minorHAnsi"/>
          <w:sz w:val="22"/>
          <w:szCs w:val="22"/>
          <w:lang w:val="fr-FR"/>
        </w:rPr>
        <w:t xml:space="preserve">apportera au </w:t>
      </w:r>
      <w:r w:rsidR="005C3618" w:rsidRPr="00283FC1">
        <w:rPr>
          <w:rFonts w:asciiTheme="minorHAnsi" w:hAnsiTheme="minorHAnsi" w:cstheme="minorHAnsi"/>
          <w:sz w:val="22"/>
          <w:szCs w:val="22"/>
          <w:lang w:val="fr-FR"/>
        </w:rPr>
        <w:t xml:space="preserve">Ministère des Finances et </w:t>
      </w:r>
      <w:r w:rsidR="00B86952" w:rsidRPr="00283FC1">
        <w:rPr>
          <w:rFonts w:asciiTheme="minorHAnsi" w:hAnsiTheme="minorHAnsi" w:cstheme="minorHAnsi"/>
          <w:sz w:val="22"/>
          <w:szCs w:val="22"/>
          <w:lang w:val="fr-FR"/>
        </w:rPr>
        <w:t xml:space="preserve">à </w:t>
      </w:r>
      <w:r w:rsidR="005C3618" w:rsidRPr="00283FC1">
        <w:rPr>
          <w:rFonts w:asciiTheme="minorHAnsi" w:hAnsiTheme="minorHAnsi" w:cstheme="minorHAnsi"/>
          <w:sz w:val="22"/>
          <w:szCs w:val="22"/>
          <w:lang w:val="fr-FR"/>
        </w:rPr>
        <w:t>l</w:t>
      </w:r>
      <w:r w:rsidR="00B86952" w:rsidRPr="00283FC1">
        <w:rPr>
          <w:rFonts w:asciiTheme="minorHAnsi" w:hAnsiTheme="minorHAnsi" w:cstheme="minorHAnsi"/>
          <w:sz w:val="22"/>
          <w:szCs w:val="22"/>
          <w:lang w:val="fr-FR"/>
        </w:rPr>
        <w:t>a</w:t>
      </w:r>
      <w:r w:rsidR="005C3618" w:rsidRPr="00283FC1">
        <w:rPr>
          <w:rFonts w:asciiTheme="minorHAnsi" w:hAnsiTheme="minorHAnsi" w:cstheme="minorHAnsi"/>
          <w:sz w:val="22"/>
          <w:szCs w:val="22"/>
          <w:lang w:val="fr-FR"/>
        </w:rPr>
        <w:t xml:space="preserve"> BCC</w:t>
      </w:r>
      <w:r w:rsidR="00B86952" w:rsidRPr="00283FC1">
        <w:rPr>
          <w:rFonts w:asciiTheme="minorHAnsi" w:hAnsiTheme="minorHAnsi" w:cstheme="minorHAnsi"/>
          <w:sz w:val="22"/>
          <w:szCs w:val="22"/>
          <w:lang w:val="fr-FR"/>
        </w:rPr>
        <w:t xml:space="preserve"> certaines capacités, </w:t>
      </w:r>
      <w:r w:rsidR="005C3618" w:rsidRPr="00283FC1">
        <w:rPr>
          <w:rFonts w:asciiTheme="minorHAnsi" w:hAnsiTheme="minorHAnsi" w:cstheme="minorHAnsi"/>
          <w:sz w:val="22"/>
          <w:szCs w:val="22"/>
          <w:lang w:val="fr-FR"/>
        </w:rPr>
        <w:t xml:space="preserve">y compris </w:t>
      </w:r>
      <w:r w:rsidR="00B86952" w:rsidRPr="00283FC1">
        <w:rPr>
          <w:rFonts w:asciiTheme="minorHAnsi" w:hAnsiTheme="minorHAnsi" w:cstheme="minorHAnsi"/>
          <w:sz w:val="22"/>
          <w:szCs w:val="22"/>
          <w:lang w:val="fr-FR"/>
        </w:rPr>
        <w:t xml:space="preserve">dans les activités suivantes : </w:t>
      </w:r>
      <w:r w:rsidR="005C3618" w:rsidRPr="00283FC1">
        <w:rPr>
          <w:rFonts w:asciiTheme="minorHAnsi" w:hAnsiTheme="minorHAnsi" w:cstheme="minorHAnsi"/>
          <w:sz w:val="22"/>
          <w:szCs w:val="22"/>
          <w:lang w:val="fr-FR"/>
        </w:rPr>
        <w:t xml:space="preserve">mise en œuvre des activités de microfinance </w:t>
      </w:r>
      <w:r w:rsidR="00B86952" w:rsidRPr="00283FC1">
        <w:rPr>
          <w:rFonts w:asciiTheme="minorHAnsi" w:hAnsiTheme="minorHAnsi" w:cstheme="minorHAnsi"/>
          <w:sz w:val="22"/>
          <w:szCs w:val="22"/>
          <w:lang w:val="fr-FR"/>
        </w:rPr>
        <w:t xml:space="preserve">de </w:t>
      </w:r>
      <w:r w:rsidR="005C3618" w:rsidRPr="00283FC1">
        <w:rPr>
          <w:rFonts w:asciiTheme="minorHAnsi" w:hAnsiTheme="minorHAnsi" w:cstheme="minorHAnsi"/>
          <w:sz w:val="22"/>
          <w:szCs w:val="22"/>
          <w:lang w:val="fr-FR"/>
        </w:rPr>
        <w:t>la BCC</w:t>
      </w:r>
      <w:r w:rsidR="0067691D" w:rsidRPr="00283FC1">
        <w:rPr>
          <w:rFonts w:asciiTheme="minorHAnsi" w:hAnsiTheme="minorHAnsi" w:cstheme="minorHAnsi"/>
          <w:sz w:val="22"/>
          <w:szCs w:val="22"/>
          <w:lang w:val="fr-FR"/>
        </w:rPr>
        <w:t> ; appui</w:t>
      </w:r>
      <w:r w:rsidR="00B86952" w:rsidRPr="00283FC1">
        <w:rPr>
          <w:rFonts w:asciiTheme="minorHAnsi" w:hAnsiTheme="minorHAnsi" w:cstheme="minorHAnsi"/>
          <w:sz w:val="22"/>
          <w:szCs w:val="22"/>
          <w:lang w:val="fr-FR"/>
        </w:rPr>
        <w:t xml:space="preserve"> à la </w:t>
      </w:r>
      <w:r w:rsidR="005C3618" w:rsidRPr="00283FC1">
        <w:rPr>
          <w:rFonts w:asciiTheme="minorHAnsi" w:hAnsiTheme="minorHAnsi" w:cstheme="minorHAnsi"/>
          <w:sz w:val="22"/>
          <w:szCs w:val="22"/>
          <w:lang w:val="fr-FR"/>
        </w:rPr>
        <w:t>facilit</w:t>
      </w:r>
      <w:r w:rsidR="00B86952" w:rsidRPr="00283FC1">
        <w:rPr>
          <w:rFonts w:asciiTheme="minorHAnsi" w:hAnsiTheme="minorHAnsi" w:cstheme="minorHAnsi"/>
          <w:sz w:val="22"/>
          <w:szCs w:val="22"/>
          <w:lang w:val="fr-FR"/>
        </w:rPr>
        <w:t xml:space="preserve">ation des </w:t>
      </w:r>
      <w:r w:rsidR="005C3618" w:rsidRPr="00283FC1">
        <w:rPr>
          <w:rFonts w:asciiTheme="minorHAnsi" w:hAnsiTheme="minorHAnsi" w:cstheme="minorHAnsi"/>
          <w:sz w:val="22"/>
          <w:szCs w:val="22"/>
          <w:lang w:val="fr-FR"/>
        </w:rPr>
        <w:t xml:space="preserve">activités du Comité de </w:t>
      </w:r>
      <w:r w:rsidR="00B86952" w:rsidRPr="00283FC1">
        <w:rPr>
          <w:rFonts w:asciiTheme="minorHAnsi" w:hAnsiTheme="minorHAnsi" w:cstheme="minorHAnsi"/>
          <w:sz w:val="22"/>
          <w:szCs w:val="22"/>
          <w:lang w:val="fr-FR"/>
        </w:rPr>
        <w:t>c</w:t>
      </w:r>
      <w:r w:rsidR="005C3618" w:rsidRPr="00283FC1">
        <w:rPr>
          <w:rFonts w:asciiTheme="minorHAnsi" w:hAnsiTheme="minorHAnsi" w:cstheme="minorHAnsi"/>
          <w:sz w:val="22"/>
          <w:szCs w:val="22"/>
          <w:lang w:val="fr-FR"/>
        </w:rPr>
        <w:t>oordination de la Feuille de Route</w:t>
      </w:r>
      <w:r w:rsidR="00B86952" w:rsidRPr="00283FC1">
        <w:rPr>
          <w:rFonts w:asciiTheme="minorHAnsi" w:hAnsiTheme="minorHAnsi" w:cstheme="minorHAnsi"/>
          <w:sz w:val="22"/>
          <w:szCs w:val="22"/>
          <w:lang w:val="fr-FR"/>
        </w:rPr>
        <w:t xml:space="preserve"> ; et </w:t>
      </w:r>
      <w:r w:rsidR="005C3618" w:rsidRPr="00283FC1">
        <w:rPr>
          <w:rFonts w:asciiTheme="minorHAnsi" w:hAnsiTheme="minorHAnsi" w:cstheme="minorHAnsi"/>
          <w:sz w:val="22"/>
          <w:szCs w:val="22"/>
          <w:lang w:val="fr-FR"/>
        </w:rPr>
        <w:t>coord</w:t>
      </w:r>
      <w:r w:rsidR="00B86952" w:rsidRPr="00283FC1">
        <w:rPr>
          <w:rFonts w:asciiTheme="minorHAnsi" w:hAnsiTheme="minorHAnsi" w:cstheme="minorHAnsi"/>
          <w:sz w:val="22"/>
          <w:szCs w:val="22"/>
          <w:lang w:val="fr-FR"/>
        </w:rPr>
        <w:t xml:space="preserve">ination de </w:t>
      </w:r>
      <w:r w:rsidR="005C3618" w:rsidRPr="00283FC1">
        <w:rPr>
          <w:rFonts w:asciiTheme="minorHAnsi" w:hAnsiTheme="minorHAnsi" w:cstheme="minorHAnsi"/>
          <w:sz w:val="22"/>
          <w:szCs w:val="22"/>
          <w:lang w:val="fr-FR"/>
        </w:rPr>
        <w:t>toutes les activités du projet</w:t>
      </w:r>
      <w:r w:rsidR="00B86952" w:rsidRPr="00283FC1">
        <w:rPr>
          <w:rFonts w:asciiTheme="minorHAnsi" w:hAnsiTheme="minorHAnsi" w:cstheme="minorHAnsi"/>
          <w:sz w:val="22"/>
          <w:szCs w:val="22"/>
          <w:lang w:val="fr-FR"/>
        </w:rPr>
        <w:t xml:space="preserve">, dont la sélection de </w:t>
      </w:r>
      <w:r w:rsidR="005C3618" w:rsidRPr="00283FC1">
        <w:rPr>
          <w:rFonts w:asciiTheme="minorHAnsi" w:hAnsiTheme="minorHAnsi" w:cstheme="minorHAnsi"/>
          <w:sz w:val="22"/>
          <w:szCs w:val="22"/>
          <w:lang w:val="fr-FR"/>
        </w:rPr>
        <w:t xml:space="preserve">partenaires et </w:t>
      </w:r>
      <w:r w:rsidR="00B86952" w:rsidRPr="00283FC1">
        <w:rPr>
          <w:rFonts w:asciiTheme="minorHAnsi" w:hAnsiTheme="minorHAnsi" w:cstheme="minorHAnsi"/>
          <w:sz w:val="22"/>
          <w:szCs w:val="22"/>
          <w:lang w:val="fr-FR"/>
        </w:rPr>
        <w:t xml:space="preserve">de prestataires de </w:t>
      </w:r>
      <w:r w:rsidR="005C3618" w:rsidRPr="00283FC1">
        <w:rPr>
          <w:rFonts w:asciiTheme="minorHAnsi" w:hAnsiTheme="minorHAnsi" w:cstheme="minorHAnsi"/>
          <w:sz w:val="22"/>
          <w:szCs w:val="22"/>
          <w:lang w:val="fr-FR"/>
        </w:rPr>
        <w:t xml:space="preserve">services. </w:t>
      </w:r>
      <w:r w:rsidR="00B86952" w:rsidRPr="00283FC1">
        <w:rPr>
          <w:rFonts w:asciiTheme="minorHAnsi" w:hAnsiTheme="minorHAnsi" w:cstheme="minorHAnsi"/>
          <w:sz w:val="22"/>
          <w:szCs w:val="22"/>
          <w:lang w:val="fr-FR"/>
        </w:rPr>
        <w:t>L’emploi d’u</w:t>
      </w:r>
      <w:r w:rsidR="005C3618" w:rsidRPr="00283FC1">
        <w:rPr>
          <w:rFonts w:asciiTheme="minorHAnsi" w:hAnsiTheme="minorHAnsi" w:cstheme="minorHAnsi"/>
          <w:sz w:val="22"/>
          <w:szCs w:val="22"/>
          <w:lang w:val="fr-FR"/>
        </w:rPr>
        <w:t xml:space="preserve">n spécialiste international </w:t>
      </w:r>
      <w:r w:rsidR="00B86952" w:rsidRPr="00283FC1">
        <w:rPr>
          <w:rFonts w:asciiTheme="minorHAnsi" w:hAnsiTheme="minorHAnsi" w:cstheme="minorHAnsi"/>
          <w:sz w:val="22"/>
          <w:szCs w:val="22"/>
          <w:lang w:val="fr-FR"/>
        </w:rPr>
        <w:t>de la finance i</w:t>
      </w:r>
      <w:r w:rsidR="005C3618" w:rsidRPr="00283FC1">
        <w:rPr>
          <w:rFonts w:asciiTheme="minorHAnsi" w:hAnsiTheme="minorHAnsi" w:cstheme="minorHAnsi"/>
          <w:sz w:val="22"/>
          <w:szCs w:val="22"/>
          <w:lang w:val="fr-FR"/>
        </w:rPr>
        <w:t>nclusive est proposé pour coordonner le pro</w:t>
      </w:r>
      <w:r w:rsidR="00B86952" w:rsidRPr="00283FC1">
        <w:rPr>
          <w:rFonts w:asciiTheme="minorHAnsi" w:hAnsiTheme="minorHAnsi" w:cstheme="minorHAnsi"/>
          <w:sz w:val="22"/>
          <w:szCs w:val="22"/>
          <w:lang w:val="fr-FR"/>
        </w:rPr>
        <w:t xml:space="preserve">jet, ce </w:t>
      </w:r>
      <w:r w:rsidR="005C3618" w:rsidRPr="00283FC1">
        <w:rPr>
          <w:rFonts w:asciiTheme="minorHAnsi" w:hAnsiTheme="minorHAnsi" w:cstheme="minorHAnsi"/>
          <w:sz w:val="22"/>
          <w:szCs w:val="22"/>
          <w:lang w:val="fr-FR"/>
        </w:rPr>
        <w:t>en raison d</w:t>
      </w:r>
      <w:r w:rsidR="00D969AE" w:rsidRPr="00283FC1">
        <w:rPr>
          <w:rFonts w:asciiTheme="minorHAnsi" w:hAnsiTheme="minorHAnsi" w:cstheme="minorHAnsi"/>
          <w:sz w:val="22"/>
          <w:szCs w:val="22"/>
          <w:lang w:val="fr-FR"/>
        </w:rPr>
        <w:t>e l’</w:t>
      </w:r>
      <w:r w:rsidR="005C3618" w:rsidRPr="00283FC1">
        <w:rPr>
          <w:rFonts w:asciiTheme="minorHAnsi" w:hAnsiTheme="minorHAnsi" w:cstheme="minorHAnsi"/>
          <w:sz w:val="22"/>
          <w:szCs w:val="22"/>
          <w:lang w:val="fr-FR"/>
        </w:rPr>
        <w:t>ancienneté requis</w:t>
      </w:r>
      <w:r w:rsidR="00D969AE" w:rsidRPr="00283FC1">
        <w:rPr>
          <w:rFonts w:asciiTheme="minorHAnsi" w:hAnsiTheme="minorHAnsi" w:cstheme="minorHAnsi"/>
          <w:sz w:val="22"/>
          <w:szCs w:val="22"/>
          <w:lang w:val="fr-FR"/>
        </w:rPr>
        <w:t>e</w:t>
      </w:r>
      <w:r w:rsidR="00A1298B" w:rsidRPr="00283FC1">
        <w:rPr>
          <w:rFonts w:asciiTheme="minorHAnsi" w:hAnsiTheme="minorHAnsi" w:cstheme="minorHAnsi"/>
          <w:sz w:val="22"/>
          <w:szCs w:val="22"/>
          <w:lang w:val="fr-FR"/>
        </w:rPr>
        <w:t xml:space="preserve"> </w:t>
      </w:r>
      <w:r w:rsidR="00D969AE" w:rsidRPr="00283FC1">
        <w:rPr>
          <w:rFonts w:asciiTheme="minorHAnsi" w:hAnsiTheme="minorHAnsi" w:cstheme="minorHAnsi"/>
          <w:sz w:val="22"/>
          <w:szCs w:val="22"/>
          <w:lang w:val="fr-FR"/>
        </w:rPr>
        <w:t xml:space="preserve">pour </w:t>
      </w:r>
      <w:r w:rsidR="005C3618" w:rsidRPr="00283FC1">
        <w:rPr>
          <w:rFonts w:asciiTheme="minorHAnsi" w:hAnsiTheme="minorHAnsi" w:cstheme="minorHAnsi"/>
          <w:sz w:val="22"/>
          <w:szCs w:val="22"/>
          <w:lang w:val="fr-FR"/>
        </w:rPr>
        <w:t>la gestion de ces diverses activités.</w:t>
      </w:r>
    </w:p>
    <w:p w14:paraId="538C0D58" w14:textId="2B04C403" w:rsidR="005C3618" w:rsidRPr="00283FC1" w:rsidRDefault="00613FEC" w:rsidP="00AF53D1">
      <w:pPr>
        <w:numPr>
          <w:ilvl w:val="0"/>
          <w:numId w:val="3"/>
        </w:numPr>
        <w:shd w:val="clear" w:color="auto" w:fill="FFFFFF"/>
        <w:spacing w:after="120" w:line="280" w:lineRule="exact"/>
        <w:ind w:left="426" w:hanging="423"/>
        <w:jc w:val="both"/>
        <w:rPr>
          <w:rFonts w:asciiTheme="minorHAnsi" w:hAnsiTheme="minorHAnsi" w:cstheme="minorHAnsi"/>
          <w:sz w:val="22"/>
          <w:szCs w:val="22"/>
          <w:lang w:val="fr-FR"/>
        </w:rPr>
      </w:pPr>
      <w:r w:rsidRPr="00283FC1">
        <w:rPr>
          <w:rFonts w:asciiTheme="minorHAnsi" w:hAnsiTheme="minorHAnsi" w:cstheme="minorHAnsi"/>
          <w:color w:val="000000" w:themeColor="text1"/>
          <w:sz w:val="22"/>
          <w:szCs w:val="22"/>
          <w:lang w:val="fr-FR"/>
        </w:rPr>
        <w:t>L’emploi d’u</w:t>
      </w:r>
      <w:r w:rsidR="005C3618" w:rsidRPr="00283FC1">
        <w:rPr>
          <w:rFonts w:asciiTheme="minorHAnsi" w:hAnsiTheme="minorHAnsi" w:cstheme="minorHAnsi"/>
          <w:color w:val="000000" w:themeColor="text1"/>
          <w:sz w:val="22"/>
          <w:szCs w:val="22"/>
          <w:lang w:val="fr-FR"/>
        </w:rPr>
        <w:t xml:space="preserve">n spécialiste international et </w:t>
      </w:r>
      <w:r w:rsidRPr="00283FC1">
        <w:rPr>
          <w:rFonts w:asciiTheme="minorHAnsi" w:hAnsiTheme="minorHAnsi" w:cstheme="minorHAnsi"/>
          <w:color w:val="000000" w:themeColor="text1"/>
          <w:sz w:val="22"/>
          <w:szCs w:val="22"/>
          <w:lang w:val="fr-FR"/>
        </w:rPr>
        <w:t xml:space="preserve">de </w:t>
      </w:r>
      <w:r w:rsidR="005C3618" w:rsidRPr="00283FC1">
        <w:rPr>
          <w:rFonts w:asciiTheme="minorHAnsi" w:hAnsiTheme="minorHAnsi" w:cstheme="minorHAnsi"/>
          <w:color w:val="000000" w:themeColor="text1"/>
          <w:sz w:val="22"/>
          <w:szCs w:val="22"/>
          <w:lang w:val="fr-FR"/>
        </w:rPr>
        <w:t>deux experts nationaux (</w:t>
      </w:r>
      <w:r w:rsidR="00D969AE" w:rsidRPr="00283FC1">
        <w:rPr>
          <w:rFonts w:asciiTheme="minorHAnsi" w:hAnsiTheme="minorHAnsi" w:cstheme="minorHAnsi"/>
          <w:color w:val="000000" w:themeColor="text1"/>
          <w:sz w:val="22"/>
          <w:szCs w:val="22"/>
          <w:lang w:val="fr-FR"/>
        </w:rPr>
        <w:t>en « </w:t>
      </w:r>
      <w:r w:rsidRPr="00283FC1">
        <w:rPr>
          <w:rFonts w:asciiTheme="minorHAnsi" w:hAnsiTheme="minorHAnsi" w:cstheme="minorHAnsi"/>
          <w:color w:val="000000" w:themeColor="text1"/>
          <w:sz w:val="22"/>
          <w:szCs w:val="22"/>
          <w:lang w:val="fr-FR"/>
        </w:rPr>
        <w:t xml:space="preserve">Projets spéciaux </w:t>
      </w:r>
      <w:r w:rsidR="005C3618" w:rsidRPr="00283FC1">
        <w:rPr>
          <w:rFonts w:asciiTheme="minorHAnsi" w:hAnsiTheme="minorHAnsi" w:cstheme="minorHAnsi"/>
          <w:color w:val="000000" w:themeColor="text1"/>
          <w:sz w:val="22"/>
          <w:szCs w:val="22"/>
          <w:lang w:val="fr-FR"/>
        </w:rPr>
        <w:t>et Innovations</w:t>
      </w:r>
      <w:r w:rsidR="00D969AE" w:rsidRPr="00283FC1">
        <w:rPr>
          <w:rFonts w:asciiTheme="minorHAnsi" w:hAnsiTheme="minorHAnsi" w:cstheme="minorHAnsi"/>
          <w:color w:val="000000" w:themeColor="text1"/>
          <w:sz w:val="22"/>
          <w:szCs w:val="22"/>
          <w:lang w:val="fr-FR"/>
        </w:rPr>
        <w:t> »</w:t>
      </w:r>
      <w:r w:rsidR="005C3618" w:rsidRPr="00283FC1">
        <w:rPr>
          <w:rFonts w:asciiTheme="minorHAnsi" w:hAnsiTheme="minorHAnsi" w:cstheme="minorHAnsi"/>
          <w:color w:val="000000" w:themeColor="text1"/>
          <w:sz w:val="22"/>
          <w:szCs w:val="22"/>
          <w:lang w:val="fr-FR"/>
        </w:rPr>
        <w:t xml:space="preserve"> et </w:t>
      </w:r>
      <w:r w:rsidR="00D969AE" w:rsidRPr="00283FC1">
        <w:rPr>
          <w:rFonts w:asciiTheme="minorHAnsi" w:hAnsiTheme="minorHAnsi" w:cstheme="minorHAnsi"/>
          <w:color w:val="000000" w:themeColor="text1"/>
          <w:sz w:val="22"/>
          <w:szCs w:val="22"/>
          <w:lang w:val="fr-FR"/>
        </w:rPr>
        <w:t>en « </w:t>
      </w:r>
      <w:r w:rsidRPr="00283FC1">
        <w:rPr>
          <w:rFonts w:asciiTheme="minorHAnsi" w:hAnsiTheme="minorHAnsi" w:cstheme="minorHAnsi"/>
          <w:color w:val="000000" w:themeColor="text1"/>
          <w:sz w:val="22"/>
          <w:szCs w:val="22"/>
          <w:lang w:val="fr-FR"/>
        </w:rPr>
        <w:t xml:space="preserve">Finance inclusive </w:t>
      </w:r>
      <w:r w:rsidR="005C3618" w:rsidRPr="00283FC1">
        <w:rPr>
          <w:rFonts w:asciiTheme="minorHAnsi" w:hAnsiTheme="minorHAnsi" w:cstheme="minorHAnsi"/>
          <w:color w:val="000000" w:themeColor="text1"/>
          <w:sz w:val="22"/>
          <w:szCs w:val="22"/>
          <w:lang w:val="fr-FR"/>
        </w:rPr>
        <w:t>et Suivi &amp;</w:t>
      </w:r>
      <w:r w:rsidR="00D969AE" w:rsidRPr="00283FC1">
        <w:rPr>
          <w:rFonts w:asciiTheme="minorHAnsi" w:hAnsiTheme="minorHAnsi" w:cstheme="minorHAnsi"/>
          <w:color w:val="000000" w:themeColor="text1"/>
          <w:sz w:val="22"/>
          <w:szCs w:val="22"/>
          <w:lang w:val="fr-FR"/>
        </w:rPr>
        <w:t>É</w:t>
      </w:r>
      <w:r w:rsidR="005C3618" w:rsidRPr="00283FC1">
        <w:rPr>
          <w:rFonts w:asciiTheme="minorHAnsi" w:hAnsiTheme="minorHAnsi" w:cstheme="minorHAnsi"/>
          <w:color w:val="000000" w:themeColor="text1"/>
          <w:sz w:val="22"/>
          <w:szCs w:val="22"/>
          <w:lang w:val="fr-FR"/>
        </w:rPr>
        <w:t>valuation</w:t>
      </w:r>
      <w:r w:rsidR="00D969AE" w:rsidRPr="00283FC1">
        <w:rPr>
          <w:rFonts w:asciiTheme="minorHAnsi" w:hAnsiTheme="minorHAnsi" w:cstheme="minorHAnsi"/>
          <w:color w:val="000000" w:themeColor="text1"/>
          <w:sz w:val="22"/>
          <w:szCs w:val="22"/>
          <w:lang w:val="fr-FR"/>
        </w:rPr>
        <w:t> »</w:t>
      </w:r>
      <w:r w:rsidR="005C3618"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color w:val="000000" w:themeColor="text1"/>
          <w:sz w:val="22"/>
          <w:szCs w:val="22"/>
          <w:lang w:val="fr-FR"/>
        </w:rPr>
        <w:t xml:space="preserve">est </w:t>
      </w:r>
      <w:r w:rsidR="005C3618" w:rsidRPr="00283FC1">
        <w:rPr>
          <w:rFonts w:asciiTheme="minorHAnsi" w:hAnsiTheme="minorHAnsi" w:cstheme="minorHAnsi"/>
          <w:color w:val="000000" w:themeColor="text1"/>
          <w:sz w:val="22"/>
          <w:szCs w:val="22"/>
          <w:lang w:val="fr-FR"/>
        </w:rPr>
        <w:t>proposé pour former un pool d</w:t>
      </w:r>
      <w:r w:rsidRPr="00283FC1">
        <w:rPr>
          <w:rFonts w:asciiTheme="minorHAnsi" w:hAnsiTheme="minorHAnsi" w:cstheme="minorHAnsi"/>
          <w:color w:val="000000" w:themeColor="text1"/>
          <w:sz w:val="22"/>
          <w:szCs w:val="22"/>
          <w:lang w:val="fr-FR"/>
        </w:rPr>
        <w:t xml:space="preserve">’expertise </w:t>
      </w:r>
      <w:r w:rsidR="005C3618" w:rsidRPr="00283FC1">
        <w:rPr>
          <w:rFonts w:asciiTheme="minorHAnsi" w:hAnsiTheme="minorHAnsi" w:cstheme="minorHAnsi"/>
          <w:color w:val="000000" w:themeColor="text1"/>
          <w:sz w:val="22"/>
          <w:szCs w:val="22"/>
          <w:lang w:val="fr-FR"/>
        </w:rPr>
        <w:t>au sein d</w:t>
      </w:r>
      <w:r w:rsidRPr="00283FC1">
        <w:rPr>
          <w:rFonts w:asciiTheme="minorHAnsi" w:hAnsiTheme="minorHAnsi" w:cstheme="minorHAnsi"/>
          <w:color w:val="000000" w:themeColor="text1"/>
          <w:sz w:val="22"/>
          <w:szCs w:val="22"/>
          <w:lang w:val="fr-FR"/>
        </w:rPr>
        <w:t xml:space="preserve">e l’UGP </w:t>
      </w:r>
      <w:r w:rsidR="005C3618" w:rsidRPr="00283FC1">
        <w:rPr>
          <w:rFonts w:asciiTheme="minorHAnsi" w:hAnsiTheme="minorHAnsi" w:cstheme="minorHAnsi"/>
          <w:color w:val="000000" w:themeColor="text1"/>
          <w:sz w:val="22"/>
          <w:szCs w:val="22"/>
          <w:lang w:val="fr-FR"/>
        </w:rPr>
        <w:t xml:space="preserve">pour assurer la facilitation et </w:t>
      </w:r>
      <w:r w:rsidRPr="00283FC1">
        <w:rPr>
          <w:rFonts w:asciiTheme="minorHAnsi" w:hAnsiTheme="minorHAnsi" w:cstheme="minorHAnsi"/>
          <w:color w:val="000000" w:themeColor="text1"/>
          <w:sz w:val="22"/>
          <w:szCs w:val="22"/>
          <w:lang w:val="fr-FR"/>
        </w:rPr>
        <w:t xml:space="preserve">la conduite d’un </w:t>
      </w:r>
      <w:r w:rsidR="005C3618" w:rsidRPr="00283FC1">
        <w:rPr>
          <w:rFonts w:asciiTheme="minorHAnsi" w:hAnsiTheme="minorHAnsi" w:cstheme="minorHAnsi"/>
          <w:color w:val="000000" w:themeColor="text1"/>
          <w:sz w:val="22"/>
          <w:szCs w:val="22"/>
          <w:lang w:val="fr-FR"/>
        </w:rPr>
        <w:t xml:space="preserve">dialogue </w:t>
      </w:r>
      <w:r w:rsidRPr="00283FC1">
        <w:rPr>
          <w:rFonts w:asciiTheme="minorHAnsi" w:hAnsiTheme="minorHAnsi" w:cstheme="minorHAnsi"/>
          <w:color w:val="000000" w:themeColor="text1"/>
          <w:sz w:val="22"/>
          <w:szCs w:val="22"/>
          <w:lang w:val="fr-FR"/>
        </w:rPr>
        <w:t xml:space="preserve">technique et </w:t>
      </w:r>
      <w:r w:rsidR="005C3618" w:rsidRPr="00283FC1">
        <w:rPr>
          <w:rFonts w:asciiTheme="minorHAnsi" w:hAnsiTheme="minorHAnsi" w:cstheme="minorHAnsi"/>
          <w:color w:val="000000" w:themeColor="text1"/>
          <w:sz w:val="22"/>
          <w:szCs w:val="22"/>
          <w:lang w:val="fr-FR"/>
        </w:rPr>
        <w:t>institutionnel sur les différents éléments du pro</w:t>
      </w:r>
      <w:r w:rsidRPr="00283FC1">
        <w:rPr>
          <w:rFonts w:asciiTheme="minorHAnsi" w:hAnsiTheme="minorHAnsi" w:cstheme="minorHAnsi"/>
          <w:color w:val="000000" w:themeColor="text1"/>
          <w:sz w:val="22"/>
          <w:szCs w:val="22"/>
          <w:lang w:val="fr-FR"/>
        </w:rPr>
        <w:t xml:space="preserve">jet </w:t>
      </w:r>
      <w:r w:rsidR="005C3618" w:rsidRPr="00283FC1">
        <w:rPr>
          <w:rFonts w:asciiTheme="minorHAnsi" w:hAnsiTheme="minorHAnsi" w:cstheme="minorHAnsi"/>
          <w:color w:val="000000" w:themeColor="text1"/>
          <w:sz w:val="22"/>
          <w:szCs w:val="22"/>
          <w:lang w:val="fr-FR"/>
        </w:rPr>
        <w:t>au niveau macro, méso et micro. L'</w:t>
      </w:r>
      <w:r w:rsidRPr="00283FC1">
        <w:rPr>
          <w:rFonts w:asciiTheme="minorHAnsi" w:hAnsiTheme="minorHAnsi" w:cstheme="minorHAnsi"/>
          <w:color w:val="000000" w:themeColor="text1"/>
          <w:sz w:val="22"/>
          <w:szCs w:val="22"/>
          <w:lang w:val="fr-FR"/>
        </w:rPr>
        <w:t>É</w:t>
      </w:r>
      <w:r w:rsidR="005C3618" w:rsidRPr="00283FC1">
        <w:rPr>
          <w:rFonts w:asciiTheme="minorHAnsi" w:hAnsiTheme="minorHAnsi" w:cstheme="minorHAnsi"/>
          <w:color w:val="000000" w:themeColor="text1"/>
          <w:sz w:val="22"/>
          <w:szCs w:val="22"/>
          <w:lang w:val="fr-FR"/>
        </w:rPr>
        <w:t xml:space="preserve">quipe du projet </w:t>
      </w:r>
      <w:r w:rsidR="00585A2E" w:rsidRPr="00283FC1">
        <w:rPr>
          <w:rFonts w:asciiTheme="minorHAnsi" w:hAnsiTheme="minorHAnsi" w:cstheme="minorHAnsi"/>
          <w:color w:val="000000" w:themeColor="text1"/>
          <w:sz w:val="22"/>
          <w:szCs w:val="22"/>
          <w:lang w:val="fr-FR"/>
        </w:rPr>
        <w:t xml:space="preserve">aidera </w:t>
      </w:r>
      <w:r w:rsidR="005C3618" w:rsidRPr="00283FC1">
        <w:rPr>
          <w:rFonts w:asciiTheme="minorHAnsi" w:hAnsiTheme="minorHAnsi" w:cstheme="minorHAnsi"/>
          <w:color w:val="000000" w:themeColor="text1"/>
          <w:sz w:val="22"/>
          <w:szCs w:val="22"/>
          <w:lang w:val="fr-FR"/>
        </w:rPr>
        <w:t xml:space="preserve">également </w:t>
      </w:r>
      <w:r w:rsidR="00833958" w:rsidRPr="00283FC1">
        <w:rPr>
          <w:rFonts w:asciiTheme="minorHAnsi" w:hAnsiTheme="minorHAnsi" w:cstheme="minorHAnsi"/>
          <w:color w:val="000000" w:themeColor="text1"/>
          <w:sz w:val="22"/>
          <w:szCs w:val="22"/>
          <w:lang w:val="fr-FR"/>
        </w:rPr>
        <w:t xml:space="preserve">dans la réception de </w:t>
      </w:r>
      <w:r w:rsidR="005C3618" w:rsidRPr="00283FC1">
        <w:rPr>
          <w:rFonts w:asciiTheme="minorHAnsi" w:hAnsiTheme="minorHAnsi" w:cstheme="minorHAnsi"/>
          <w:color w:val="000000" w:themeColor="text1"/>
          <w:sz w:val="22"/>
          <w:szCs w:val="22"/>
          <w:lang w:val="fr-FR"/>
        </w:rPr>
        <w:t xml:space="preserve">l'appui technique </w:t>
      </w:r>
      <w:r w:rsidR="00585A2E" w:rsidRPr="00283FC1">
        <w:rPr>
          <w:rFonts w:asciiTheme="minorHAnsi" w:hAnsiTheme="minorHAnsi" w:cstheme="minorHAnsi"/>
          <w:color w:val="000000" w:themeColor="text1"/>
          <w:sz w:val="22"/>
          <w:szCs w:val="22"/>
          <w:lang w:val="fr-FR"/>
        </w:rPr>
        <w:t xml:space="preserve">émanant </w:t>
      </w:r>
      <w:r w:rsidR="005C3618" w:rsidRPr="00283FC1">
        <w:rPr>
          <w:rFonts w:asciiTheme="minorHAnsi" w:hAnsiTheme="minorHAnsi" w:cstheme="minorHAnsi"/>
          <w:color w:val="000000" w:themeColor="text1"/>
          <w:sz w:val="22"/>
          <w:szCs w:val="22"/>
          <w:lang w:val="fr-FR"/>
        </w:rPr>
        <w:t xml:space="preserve">de </w:t>
      </w:r>
      <w:r w:rsidR="00195B31" w:rsidRPr="00283FC1">
        <w:rPr>
          <w:rFonts w:asciiTheme="minorHAnsi" w:hAnsiTheme="minorHAnsi" w:cstheme="minorHAnsi"/>
          <w:color w:val="000000" w:themeColor="text1"/>
          <w:sz w:val="22"/>
          <w:szCs w:val="22"/>
          <w:lang w:val="fr-FR"/>
        </w:rPr>
        <w:t>Projet</w:t>
      </w:r>
      <w:r w:rsidR="005C3618" w:rsidRPr="00283FC1">
        <w:rPr>
          <w:rFonts w:asciiTheme="minorHAnsi" w:hAnsiTheme="minorHAnsi" w:cstheme="minorHAnsi"/>
          <w:color w:val="000000" w:themeColor="text1"/>
          <w:sz w:val="22"/>
          <w:szCs w:val="22"/>
          <w:lang w:val="fr-FR"/>
        </w:rPr>
        <w:t xml:space="preserve">s thématiques où le PNUD et </w:t>
      </w:r>
      <w:r w:rsidRPr="00283FC1">
        <w:rPr>
          <w:rFonts w:asciiTheme="minorHAnsi" w:hAnsiTheme="minorHAnsi" w:cstheme="minorHAnsi"/>
          <w:color w:val="000000" w:themeColor="text1"/>
          <w:sz w:val="22"/>
          <w:szCs w:val="22"/>
          <w:lang w:val="fr-FR"/>
        </w:rPr>
        <w:t>l’</w:t>
      </w:r>
      <w:r w:rsidR="005C3618" w:rsidRPr="00283FC1">
        <w:rPr>
          <w:rFonts w:asciiTheme="minorHAnsi" w:hAnsiTheme="minorHAnsi" w:cstheme="minorHAnsi"/>
          <w:color w:val="000000" w:themeColor="text1"/>
          <w:sz w:val="22"/>
          <w:szCs w:val="22"/>
          <w:lang w:val="fr-FR"/>
        </w:rPr>
        <w:t>UNCDF sont actuellement engagés</w:t>
      </w:r>
      <w:r w:rsidRPr="00283FC1">
        <w:rPr>
          <w:rFonts w:asciiTheme="minorHAnsi" w:hAnsiTheme="minorHAnsi" w:cstheme="minorHAnsi"/>
          <w:color w:val="000000" w:themeColor="text1"/>
          <w:sz w:val="22"/>
          <w:szCs w:val="22"/>
          <w:lang w:val="fr-FR"/>
        </w:rPr>
        <w:t>,</w:t>
      </w:r>
      <w:r w:rsidR="00A1298B" w:rsidRPr="00283FC1">
        <w:rPr>
          <w:rFonts w:asciiTheme="minorHAnsi" w:hAnsiTheme="minorHAnsi" w:cstheme="minorHAnsi"/>
          <w:color w:val="000000" w:themeColor="text1"/>
          <w:sz w:val="22"/>
          <w:szCs w:val="22"/>
          <w:lang w:val="fr-FR"/>
        </w:rPr>
        <w:t xml:space="preserve"> </w:t>
      </w:r>
      <w:r w:rsidR="00195B31" w:rsidRPr="00283FC1">
        <w:rPr>
          <w:rFonts w:asciiTheme="minorHAnsi" w:hAnsiTheme="minorHAnsi" w:cstheme="minorHAnsi"/>
          <w:color w:val="000000" w:themeColor="text1"/>
          <w:sz w:val="22"/>
          <w:szCs w:val="22"/>
          <w:lang w:val="fr-FR"/>
        </w:rPr>
        <w:t>Projet</w:t>
      </w:r>
      <w:r w:rsidRPr="00283FC1">
        <w:rPr>
          <w:rFonts w:asciiTheme="minorHAnsi" w:hAnsiTheme="minorHAnsi" w:cstheme="minorHAnsi"/>
          <w:color w:val="000000" w:themeColor="text1"/>
          <w:sz w:val="22"/>
          <w:szCs w:val="22"/>
          <w:lang w:val="fr-FR"/>
        </w:rPr>
        <w:t xml:space="preserve">s tels que </w:t>
      </w:r>
      <w:r w:rsidR="005C3618" w:rsidRPr="00283FC1">
        <w:rPr>
          <w:rFonts w:asciiTheme="minorHAnsi" w:hAnsiTheme="minorHAnsi" w:cstheme="minorHAnsi"/>
          <w:color w:val="000000" w:themeColor="text1"/>
          <w:sz w:val="22"/>
          <w:szCs w:val="22"/>
          <w:lang w:val="fr-FR"/>
        </w:rPr>
        <w:t xml:space="preserve">MicroLead, YouthStart, la protection des consommateurs, la responsabilité </w:t>
      </w:r>
      <w:r w:rsidR="005C3618" w:rsidRPr="00283FC1">
        <w:rPr>
          <w:rFonts w:asciiTheme="minorHAnsi" w:hAnsiTheme="minorHAnsi" w:cstheme="minorHAnsi"/>
          <w:sz w:val="22"/>
          <w:szCs w:val="22"/>
          <w:lang w:val="fr-FR"/>
        </w:rPr>
        <w:t>sociale de l'entreprise, l'articulation des IMF et des C</w:t>
      </w:r>
      <w:r w:rsidRPr="00283FC1">
        <w:rPr>
          <w:rFonts w:asciiTheme="minorHAnsi" w:hAnsiTheme="minorHAnsi" w:cstheme="minorHAnsi"/>
          <w:sz w:val="22"/>
          <w:szCs w:val="22"/>
          <w:lang w:val="fr-FR"/>
        </w:rPr>
        <w:t>oopec</w:t>
      </w:r>
      <w:r w:rsidR="00833958" w:rsidRPr="00283FC1">
        <w:rPr>
          <w:rFonts w:asciiTheme="minorHAnsi" w:hAnsiTheme="minorHAnsi" w:cstheme="minorHAnsi"/>
          <w:sz w:val="22"/>
          <w:szCs w:val="22"/>
          <w:lang w:val="fr-FR"/>
        </w:rPr>
        <w:t>,</w:t>
      </w:r>
      <w:r w:rsidR="005C3618" w:rsidRPr="00283FC1">
        <w:rPr>
          <w:rFonts w:asciiTheme="minorHAnsi" w:hAnsiTheme="minorHAnsi" w:cstheme="minorHAnsi"/>
          <w:sz w:val="22"/>
          <w:szCs w:val="22"/>
          <w:lang w:val="fr-FR"/>
        </w:rPr>
        <w:t xml:space="preserve"> et l'éducation financière.</w:t>
      </w:r>
    </w:p>
    <w:p w14:paraId="3EE8CAD3" w14:textId="7480E83A" w:rsidR="005C3618" w:rsidRPr="00283FC1" w:rsidRDefault="00D969AE" w:rsidP="00AF53D1">
      <w:pPr>
        <w:numPr>
          <w:ilvl w:val="0"/>
          <w:numId w:val="3"/>
        </w:numPr>
        <w:shd w:val="clear" w:color="auto" w:fill="FFFFFF"/>
        <w:spacing w:after="120" w:line="280" w:lineRule="exact"/>
        <w:ind w:left="426" w:hanging="423"/>
        <w:jc w:val="both"/>
        <w:rPr>
          <w:rFonts w:asciiTheme="minorHAnsi" w:hAnsiTheme="minorHAnsi" w:cstheme="minorHAnsi"/>
          <w:sz w:val="22"/>
          <w:szCs w:val="22"/>
          <w:lang w:val="fr-FR"/>
        </w:rPr>
      </w:pPr>
      <w:r w:rsidRPr="00283FC1">
        <w:rPr>
          <w:rFonts w:asciiTheme="minorHAnsi" w:hAnsiTheme="minorHAnsi" w:cstheme="minorHAnsi"/>
          <w:b/>
          <w:sz w:val="22"/>
          <w:szCs w:val="22"/>
          <w:lang w:val="fr-FR"/>
        </w:rPr>
        <w:t>Le r</w:t>
      </w:r>
      <w:r w:rsidR="005C3618" w:rsidRPr="00283FC1">
        <w:rPr>
          <w:rFonts w:asciiTheme="minorHAnsi" w:hAnsiTheme="minorHAnsi" w:cstheme="minorHAnsi"/>
          <w:b/>
          <w:sz w:val="22"/>
          <w:szCs w:val="22"/>
          <w:lang w:val="fr-FR"/>
        </w:rPr>
        <w:t xml:space="preserve">ôle de FPM </w:t>
      </w:r>
      <w:r w:rsidR="00837344" w:rsidRPr="00283FC1">
        <w:rPr>
          <w:rFonts w:asciiTheme="minorHAnsi" w:hAnsiTheme="minorHAnsi" w:cstheme="minorHAnsi"/>
          <w:b/>
          <w:sz w:val="22"/>
          <w:szCs w:val="22"/>
          <w:lang w:val="fr-FR"/>
        </w:rPr>
        <w:t>asbl</w:t>
      </w:r>
      <w:r w:rsidR="00837344" w:rsidRPr="00283FC1">
        <w:rPr>
          <w:rFonts w:asciiTheme="minorHAnsi" w:hAnsiTheme="minorHAnsi" w:cstheme="minorHAnsi"/>
          <w:sz w:val="22"/>
          <w:szCs w:val="22"/>
          <w:lang w:val="fr-FR"/>
        </w:rPr>
        <w:t xml:space="preserve"> :</w:t>
      </w:r>
      <w:r w:rsidR="005C3618" w:rsidRPr="00283FC1">
        <w:rPr>
          <w:rFonts w:asciiTheme="minorHAnsi" w:hAnsiTheme="minorHAnsi" w:cstheme="minorHAnsi"/>
          <w:sz w:val="22"/>
          <w:szCs w:val="22"/>
          <w:lang w:val="fr-FR"/>
        </w:rPr>
        <w:t xml:space="preserve"> </w:t>
      </w:r>
      <w:r w:rsidR="00833958" w:rsidRPr="00283FC1">
        <w:rPr>
          <w:rFonts w:asciiTheme="minorHAnsi" w:hAnsiTheme="minorHAnsi" w:cstheme="minorHAnsi"/>
          <w:sz w:val="22"/>
          <w:szCs w:val="22"/>
          <w:lang w:val="fr-FR"/>
        </w:rPr>
        <w:t xml:space="preserve">pour consolider le </w:t>
      </w:r>
      <w:r w:rsidR="005C3618" w:rsidRPr="00283FC1">
        <w:rPr>
          <w:rFonts w:asciiTheme="minorHAnsi" w:hAnsiTheme="minorHAnsi" w:cstheme="minorHAnsi"/>
          <w:sz w:val="22"/>
          <w:szCs w:val="22"/>
          <w:lang w:val="fr-FR"/>
        </w:rPr>
        <w:t xml:space="preserve">rôle </w:t>
      </w:r>
      <w:r w:rsidR="00833958" w:rsidRPr="00283FC1">
        <w:rPr>
          <w:rFonts w:asciiTheme="minorHAnsi" w:hAnsiTheme="minorHAnsi" w:cstheme="minorHAnsi"/>
          <w:sz w:val="22"/>
          <w:szCs w:val="22"/>
          <w:lang w:val="fr-FR"/>
        </w:rPr>
        <w:t xml:space="preserve">joué par </w:t>
      </w:r>
      <w:r w:rsidR="005C3618" w:rsidRPr="00283FC1">
        <w:rPr>
          <w:rFonts w:asciiTheme="minorHAnsi" w:hAnsiTheme="minorHAnsi" w:cstheme="minorHAnsi"/>
          <w:sz w:val="22"/>
          <w:szCs w:val="22"/>
          <w:lang w:val="fr-FR"/>
        </w:rPr>
        <w:t xml:space="preserve">FPM </w:t>
      </w:r>
      <w:r w:rsidR="00833958" w:rsidRPr="00283FC1">
        <w:rPr>
          <w:rFonts w:asciiTheme="minorHAnsi" w:hAnsiTheme="minorHAnsi" w:cstheme="minorHAnsi"/>
          <w:sz w:val="22"/>
          <w:szCs w:val="22"/>
          <w:lang w:val="fr-FR"/>
        </w:rPr>
        <w:t>asbl</w:t>
      </w:r>
      <w:r w:rsidR="0000395B" w:rsidRPr="00283FC1">
        <w:rPr>
          <w:rFonts w:asciiTheme="minorHAnsi" w:hAnsiTheme="minorHAnsi" w:cstheme="minorHAnsi"/>
          <w:sz w:val="22"/>
          <w:szCs w:val="22"/>
          <w:lang w:val="fr-FR"/>
        </w:rPr>
        <w:t xml:space="preserve"> </w:t>
      </w:r>
      <w:r w:rsidR="005C3618" w:rsidRPr="00283FC1">
        <w:rPr>
          <w:rFonts w:asciiTheme="minorHAnsi" w:hAnsiTheme="minorHAnsi" w:cstheme="minorHAnsi"/>
          <w:sz w:val="22"/>
          <w:szCs w:val="22"/>
          <w:lang w:val="fr-FR"/>
        </w:rPr>
        <w:t xml:space="preserve">dans PASMIF II, FPM asbl continuera d'être responsable de </w:t>
      </w:r>
      <w:r w:rsidR="00833958" w:rsidRPr="00283FC1">
        <w:rPr>
          <w:rFonts w:asciiTheme="minorHAnsi" w:hAnsiTheme="minorHAnsi" w:cstheme="minorHAnsi"/>
          <w:sz w:val="22"/>
          <w:szCs w:val="22"/>
          <w:lang w:val="fr-FR"/>
        </w:rPr>
        <w:t xml:space="preserve">l'assistance technique </w:t>
      </w:r>
      <w:r w:rsidR="005C3618" w:rsidRPr="00283FC1">
        <w:rPr>
          <w:rFonts w:asciiTheme="minorHAnsi" w:hAnsiTheme="minorHAnsi" w:cstheme="minorHAnsi"/>
          <w:sz w:val="22"/>
          <w:szCs w:val="22"/>
          <w:lang w:val="fr-FR"/>
        </w:rPr>
        <w:t>directe aux prestataires de services financiers (</w:t>
      </w:r>
      <w:r w:rsidR="00833958" w:rsidRPr="00283FC1">
        <w:rPr>
          <w:rFonts w:asciiTheme="minorHAnsi" w:hAnsiTheme="minorHAnsi" w:cstheme="minorHAnsi"/>
          <w:sz w:val="22"/>
          <w:szCs w:val="22"/>
          <w:lang w:val="fr-FR"/>
        </w:rPr>
        <w:t xml:space="preserve">au </w:t>
      </w:r>
      <w:r w:rsidR="005C3618" w:rsidRPr="00283FC1">
        <w:rPr>
          <w:rFonts w:asciiTheme="minorHAnsi" w:hAnsiTheme="minorHAnsi" w:cstheme="minorHAnsi"/>
          <w:sz w:val="22"/>
          <w:szCs w:val="22"/>
          <w:lang w:val="fr-FR"/>
        </w:rPr>
        <w:t>niveau micro)</w:t>
      </w:r>
      <w:r w:rsidR="00833958" w:rsidRPr="00283FC1">
        <w:rPr>
          <w:rFonts w:asciiTheme="minorHAnsi" w:hAnsiTheme="minorHAnsi" w:cstheme="minorHAnsi"/>
          <w:sz w:val="22"/>
          <w:szCs w:val="22"/>
          <w:lang w:val="fr-FR"/>
        </w:rPr>
        <w:t> :</w:t>
      </w:r>
      <w:r w:rsidR="005C3618" w:rsidRPr="00283FC1">
        <w:rPr>
          <w:rFonts w:asciiTheme="minorHAnsi" w:hAnsiTheme="minorHAnsi" w:cstheme="minorHAnsi"/>
          <w:sz w:val="22"/>
          <w:szCs w:val="22"/>
          <w:lang w:val="fr-FR"/>
        </w:rPr>
        <w:t xml:space="preserve"> financement, innovation</w:t>
      </w:r>
      <w:r w:rsidR="00833958" w:rsidRPr="00283FC1">
        <w:rPr>
          <w:rFonts w:asciiTheme="minorHAnsi" w:hAnsiTheme="minorHAnsi" w:cstheme="minorHAnsi"/>
          <w:sz w:val="22"/>
          <w:szCs w:val="22"/>
          <w:lang w:val="fr-FR"/>
        </w:rPr>
        <w:t xml:space="preserve">, </w:t>
      </w:r>
      <w:r w:rsidR="005C3618" w:rsidRPr="00283FC1">
        <w:rPr>
          <w:rFonts w:asciiTheme="minorHAnsi" w:hAnsiTheme="minorHAnsi" w:cstheme="minorHAnsi"/>
          <w:sz w:val="22"/>
          <w:szCs w:val="22"/>
          <w:lang w:val="fr-FR"/>
        </w:rPr>
        <w:t>renforcement des capacités</w:t>
      </w:r>
      <w:r w:rsidR="00833958" w:rsidRPr="00283FC1">
        <w:rPr>
          <w:rFonts w:asciiTheme="minorHAnsi" w:hAnsiTheme="minorHAnsi" w:cstheme="minorHAnsi"/>
          <w:sz w:val="22"/>
          <w:szCs w:val="22"/>
          <w:lang w:val="fr-FR"/>
        </w:rPr>
        <w:t>, etc</w:t>
      </w:r>
      <w:r w:rsidR="005C3618" w:rsidRPr="00283FC1">
        <w:rPr>
          <w:rFonts w:asciiTheme="minorHAnsi" w:hAnsiTheme="minorHAnsi" w:cstheme="minorHAnsi"/>
          <w:sz w:val="22"/>
          <w:szCs w:val="22"/>
          <w:lang w:val="fr-FR"/>
        </w:rPr>
        <w:t xml:space="preserve">. Ceci sera fait en conformité avec </w:t>
      </w:r>
      <w:r w:rsidR="00833958" w:rsidRPr="00283FC1">
        <w:rPr>
          <w:rFonts w:asciiTheme="minorHAnsi" w:hAnsiTheme="minorHAnsi" w:cstheme="minorHAnsi"/>
          <w:sz w:val="22"/>
          <w:szCs w:val="22"/>
          <w:lang w:val="fr-FR"/>
        </w:rPr>
        <w:t xml:space="preserve">ses </w:t>
      </w:r>
      <w:r w:rsidR="005C3618" w:rsidRPr="00283FC1">
        <w:rPr>
          <w:rFonts w:asciiTheme="minorHAnsi" w:hAnsiTheme="minorHAnsi" w:cstheme="minorHAnsi"/>
          <w:sz w:val="22"/>
          <w:szCs w:val="22"/>
          <w:lang w:val="fr-FR"/>
        </w:rPr>
        <w:t xml:space="preserve">procédures et </w:t>
      </w:r>
      <w:r w:rsidR="00833958" w:rsidRPr="00283FC1">
        <w:rPr>
          <w:rFonts w:asciiTheme="minorHAnsi" w:hAnsiTheme="minorHAnsi" w:cstheme="minorHAnsi"/>
          <w:sz w:val="22"/>
          <w:szCs w:val="22"/>
          <w:lang w:val="fr-FR"/>
        </w:rPr>
        <w:t xml:space="preserve">ses </w:t>
      </w:r>
      <w:r w:rsidR="005C3618" w:rsidRPr="00283FC1">
        <w:rPr>
          <w:rFonts w:asciiTheme="minorHAnsi" w:hAnsiTheme="minorHAnsi" w:cstheme="minorHAnsi"/>
          <w:sz w:val="22"/>
          <w:szCs w:val="22"/>
          <w:lang w:val="fr-FR"/>
        </w:rPr>
        <w:t xml:space="preserve">pratiques, y compris les critères d'admissibilité </w:t>
      </w:r>
      <w:r w:rsidR="00833958" w:rsidRPr="00283FC1">
        <w:rPr>
          <w:rFonts w:asciiTheme="minorHAnsi" w:hAnsiTheme="minorHAnsi" w:cstheme="minorHAnsi"/>
          <w:sz w:val="22"/>
          <w:szCs w:val="22"/>
          <w:lang w:val="fr-FR"/>
        </w:rPr>
        <w:t xml:space="preserve">à </w:t>
      </w:r>
      <w:r w:rsidR="005C3618" w:rsidRPr="00283FC1">
        <w:rPr>
          <w:rFonts w:asciiTheme="minorHAnsi" w:hAnsiTheme="minorHAnsi" w:cstheme="minorHAnsi"/>
          <w:sz w:val="22"/>
          <w:szCs w:val="22"/>
          <w:lang w:val="fr-FR"/>
        </w:rPr>
        <w:t xml:space="preserve">l'accès à </w:t>
      </w:r>
      <w:r w:rsidR="00833958" w:rsidRPr="00283FC1">
        <w:rPr>
          <w:rFonts w:asciiTheme="minorHAnsi" w:hAnsiTheme="minorHAnsi" w:cstheme="minorHAnsi"/>
          <w:sz w:val="22"/>
          <w:szCs w:val="22"/>
          <w:lang w:val="fr-FR"/>
        </w:rPr>
        <w:t xml:space="preserve">au </w:t>
      </w:r>
      <w:r w:rsidR="005C3618" w:rsidRPr="00283FC1">
        <w:rPr>
          <w:rFonts w:asciiTheme="minorHAnsi" w:hAnsiTheme="minorHAnsi" w:cstheme="minorHAnsi"/>
          <w:sz w:val="22"/>
          <w:szCs w:val="22"/>
          <w:lang w:val="fr-FR"/>
        </w:rPr>
        <w:t>soutien financier. Les bailleurs de fonds d</w:t>
      </w:r>
      <w:r w:rsidR="00833958" w:rsidRPr="00283FC1">
        <w:rPr>
          <w:rFonts w:asciiTheme="minorHAnsi" w:hAnsiTheme="minorHAnsi" w:cstheme="minorHAnsi"/>
          <w:sz w:val="22"/>
          <w:szCs w:val="22"/>
          <w:lang w:val="fr-FR"/>
        </w:rPr>
        <w:t>e</w:t>
      </w:r>
      <w:r w:rsidR="005C3618" w:rsidRPr="00283FC1">
        <w:rPr>
          <w:rFonts w:asciiTheme="minorHAnsi" w:hAnsiTheme="minorHAnsi" w:cstheme="minorHAnsi"/>
          <w:sz w:val="22"/>
          <w:szCs w:val="22"/>
          <w:lang w:val="fr-FR"/>
        </w:rPr>
        <w:t xml:space="preserve"> </w:t>
      </w:r>
      <w:r w:rsidR="00837344" w:rsidRPr="00283FC1">
        <w:rPr>
          <w:rFonts w:asciiTheme="minorHAnsi" w:hAnsiTheme="minorHAnsi" w:cstheme="minorHAnsi"/>
          <w:sz w:val="22"/>
          <w:szCs w:val="22"/>
          <w:lang w:val="fr-FR"/>
        </w:rPr>
        <w:t>FPM asbl</w:t>
      </w:r>
      <w:r w:rsidR="00833958" w:rsidRPr="00283FC1">
        <w:rPr>
          <w:rFonts w:asciiTheme="minorHAnsi" w:hAnsiTheme="minorHAnsi" w:cstheme="minorHAnsi"/>
          <w:sz w:val="22"/>
          <w:szCs w:val="22"/>
          <w:lang w:val="fr-FR"/>
        </w:rPr>
        <w:t xml:space="preserve"> sont, entre autres, </w:t>
      </w:r>
      <w:r w:rsidR="005C3618" w:rsidRPr="00283FC1">
        <w:rPr>
          <w:rFonts w:asciiTheme="minorHAnsi" w:hAnsiTheme="minorHAnsi" w:cstheme="minorHAnsi"/>
          <w:sz w:val="22"/>
          <w:szCs w:val="22"/>
          <w:lang w:val="fr-FR"/>
        </w:rPr>
        <w:t xml:space="preserve">le PNUD et </w:t>
      </w:r>
      <w:r w:rsidR="00833958" w:rsidRPr="00283FC1">
        <w:rPr>
          <w:rFonts w:asciiTheme="minorHAnsi" w:hAnsiTheme="minorHAnsi" w:cstheme="minorHAnsi"/>
          <w:sz w:val="22"/>
          <w:szCs w:val="22"/>
          <w:lang w:val="fr-FR"/>
        </w:rPr>
        <w:t>l’</w:t>
      </w:r>
      <w:r w:rsidR="005C3618" w:rsidRPr="00283FC1">
        <w:rPr>
          <w:rFonts w:asciiTheme="minorHAnsi" w:hAnsiTheme="minorHAnsi" w:cstheme="minorHAnsi"/>
          <w:sz w:val="22"/>
          <w:szCs w:val="22"/>
          <w:lang w:val="fr-FR"/>
        </w:rPr>
        <w:t>UNCDF,</w:t>
      </w:r>
      <w:r w:rsidR="009621C7" w:rsidRPr="00283FC1">
        <w:rPr>
          <w:rFonts w:asciiTheme="minorHAnsi" w:hAnsiTheme="minorHAnsi" w:cstheme="minorHAnsi"/>
          <w:sz w:val="22"/>
          <w:szCs w:val="22"/>
          <w:lang w:val="fr-FR"/>
        </w:rPr>
        <w:t xml:space="preserve"> </w:t>
      </w:r>
      <w:r w:rsidR="005C3618" w:rsidRPr="00283FC1">
        <w:rPr>
          <w:rFonts w:asciiTheme="minorHAnsi" w:hAnsiTheme="minorHAnsi" w:cstheme="minorHAnsi"/>
          <w:sz w:val="22"/>
          <w:szCs w:val="22"/>
          <w:lang w:val="fr-FR"/>
        </w:rPr>
        <w:t>K</w:t>
      </w:r>
      <w:r w:rsidR="00833958" w:rsidRPr="00283FC1">
        <w:rPr>
          <w:rFonts w:asciiTheme="minorHAnsi" w:hAnsiTheme="minorHAnsi" w:cstheme="minorHAnsi"/>
          <w:sz w:val="22"/>
          <w:szCs w:val="22"/>
          <w:lang w:val="fr-FR"/>
        </w:rPr>
        <w:t>f</w:t>
      </w:r>
      <w:r w:rsidR="005C3618" w:rsidRPr="00283FC1">
        <w:rPr>
          <w:rFonts w:asciiTheme="minorHAnsi" w:hAnsiTheme="minorHAnsi" w:cstheme="minorHAnsi"/>
          <w:sz w:val="22"/>
          <w:szCs w:val="22"/>
          <w:lang w:val="fr-FR"/>
        </w:rPr>
        <w:t>W et la Banque mondiale</w:t>
      </w:r>
      <w:r w:rsidR="00833958" w:rsidRPr="00283FC1">
        <w:rPr>
          <w:rFonts w:asciiTheme="minorHAnsi" w:hAnsiTheme="minorHAnsi" w:cstheme="minorHAnsi"/>
          <w:sz w:val="22"/>
          <w:szCs w:val="22"/>
          <w:lang w:val="fr-FR"/>
        </w:rPr>
        <w:t xml:space="preserve">. </w:t>
      </w:r>
      <w:r w:rsidR="005727CE" w:rsidRPr="00283FC1">
        <w:rPr>
          <w:rFonts w:asciiTheme="minorHAnsi" w:hAnsiTheme="minorHAnsi" w:cstheme="minorHAnsi"/>
          <w:sz w:val="22"/>
          <w:szCs w:val="22"/>
          <w:lang w:val="fr-FR"/>
        </w:rPr>
        <w:t>Mais d</w:t>
      </w:r>
      <w:r w:rsidR="005C3618" w:rsidRPr="00283FC1">
        <w:rPr>
          <w:rFonts w:asciiTheme="minorHAnsi" w:hAnsiTheme="minorHAnsi" w:cstheme="minorHAnsi"/>
          <w:sz w:val="22"/>
          <w:szCs w:val="22"/>
          <w:lang w:val="fr-FR"/>
        </w:rPr>
        <w:t xml:space="preserve">'autres </w:t>
      </w:r>
      <w:r w:rsidR="00833958" w:rsidRPr="00283FC1">
        <w:rPr>
          <w:rFonts w:asciiTheme="minorHAnsi" w:hAnsiTheme="minorHAnsi" w:cstheme="minorHAnsi"/>
          <w:sz w:val="22"/>
          <w:szCs w:val="22"/>
          <w:lang w:val="fr-FR"/>
        </w:rPr>
        <w:t xml:space="preserve">donateurs </w:t>
      </w:r>
      <w:r w:rsidR="005C3618" w:rsidRPr="00283FC1">
        <w:rPr>
          <w:rFonts w:asciiTheme="minorHAnsi" w:hAnsiTheme="minorHAnsi" w:cstheme="minorHAnsi"/>
          <w:sz w:val="22"/>
          <w:szCs w:val="22"/>
          <w:lang w:val="fr-FR"/>
        </w:rPr>
        <w:t>et investisseurs</w:t>
      </w:r>
      <w:r w:rsidR="00833958" w:rsidRPr="00283FC1">
        <w:rPr>
          <w:rFonts w:asciiTheme="minorHAnsi" w:hAnsiTheme="minorHAnsi" w:cstheme="minorHAnsi"/>
          <w:sz w:val="22"/>
          <w:szCs w:val="22"/>
          <w:lang w:val="fr-FR"/>
        </w:rPr>
        <w:t>,</w:t>
      </w:r>
      <w:r w:rsidR="005C3618" w:rsidRPr="00283FC1">
        <w:rPr>
          <w:rFonts w:asciiTheme="minorHAnsi" w:hAnsiTheme="minorHAnsi" w:cstheme="minorHAnsi"/>
          <w:sz w:val="22"/>
          <w:szCs w:val="22"/>
          <w:lang w:val="fr-FR"/>
        </w:rPr>
        <w:t xml:space="preserve"> qui souhaitent harmoniser leurs efforts pour </w:t>
      </w:r>
      <w:r w:rsidR="00833958" w:rsidRPr="00283FC1">
        <w:rPr>
          <w:rFonts w:asciiTheme="minorHAnsi" w:hAnsiTheme="minorHAnsi" w:cstheme="minorHAnsi"/>
          <w:sz w:val="22"/>
          <w:szCs w:val="22"/>
          <w:lang w:val="fr-FR"/>
        </w:rPr>
        <w:t xml:space="preserve">appuyer </w:t>
      </w:r>
      <w:r w:rsidR="005C3618" w:rsidRPr="00283FC1">
        <w:rPr>
          <w:rFonts w:asciiTheme="minorHAnsi" w:hAnsiTheme="minorHAnsi" w:cstheme="minorHAnsi"/>
          <w:sz w:val="22"/>
          <w:szCs w:val="22"/>
          <w:lang w:val="fr-FR"/>
        </w:rPr>
        <w:t>le secteur</w:t>
      </w:r>
      <w:r w:rsidR="00833958" w:rsidRPr="00283FC1">
        <w:rPr>
          <w:rFonts w:asciiTheme="minorHAnsi" w:hAnsiTheme="minorHAnsi" w:cstheme="minorHAnsi"/>
          <w:sz w:val="22"/>
          <w:szCs w:val="22"/>
          <w:lang w:val="fr-FR"/>
        </w:rPr>
        <w:t>,</w:t>
      </w:r>
      <w:r w:rsidR="005C3618" w:rsidRPr="00283FC1">
        <w:rPr>
          <w:rFonts w:asciiTheme="minorHAnsi" w:hAnsiTheme="minorHAnsi" w:cstheme="minorHAnsi"/>
          <w:sz w:val="22"/>
          <w:szCs w:val="22"/>
          <w:lang w:val="fr-FR"/>
        </w:rPr>
        <w:t xml:space="preserve"> peuvent </w:t>
      </w:r>
      <w:r w:rsidR="00833958" w:rsidRPr="00283FC1">
        <w:rPr>
          <w:rFonts w:asciiTheme="minorHAnsi" w:hAnsiTheme="minorHAnsi" w:cstheme="minorHAnsi"/>
          <w:sz w:val="22"/>
          <w:szCs w:val="22"/>
          <w:lang w:val="fr-FR"/>
        </w:rPr>
        <w:t xml:space="preserve">également </w:t>
      </w:r>
      <w:r w:rsidR="005C3618" w:rsidRPr="00283FC1">
        <w:rPr>
          <w:rFonts w:asciiTheme="minorHAnsi" w:hAnsiTheme="minorHAnsi" w:cstheme="minorHAnsi"/>
          <w:sz w:val="22"/>
          <w:szCs w:val="22"/>
          <w:lang w:val="fr-FR"/>
        </w:rPr>
        <w:t xml:space="preserve">apporter </w:t>
      </w:r>
      <w:r w:rsidR="005727CE" w:rsidRPr="00283FC1">
        <w:rPr>
          <w:rFonts w:asciiTheme="minorHAnsi" w:hAnsiTheme="minorHAnsi" w:cstheme="minorHAnsi"/>
          <w:sz w:val="22"/>
          <w:szCs w:val="22"/>
          <w:lang w:val="fr-FR"/>
        </w:rPr>
        <w:t xml:space="preserve">leurs </w:t>
      </w:r>
      <w:r w:rsidR="005C3618" w:rsidRPr="00283FC1">
        <w:rPr>
          <w:rFonts w:asciiTheme="minorHAnsi" w:hAnsiTheme="minorHAnsi" w:cstheme="minorHAnsi"/>
          <w:sz w:val="22"/>
          <w:szCs w:val="22"/>
          <w:lang w:val="fr-FR"/>
        </w:rPr>
        <w:t>contributions.</w:t>
      </w:r>
    </w:p>
    <w:p w14:paraId="03B9E30A" w14:textId="40149FCC" w:rsidR="005C3618" w:rsidRPr="00283FC1" w:rsidRDefault="005C3618" w:rsidP="00AF53D1">
      <w:pPr>
        <w:numPr>
          <w:ilvl w:val="0"/>
          <w:numId w:val="3"/>
        </w:numPr>
        <w:shd w:val="clear" w:color="auto" w:fill="FFFFFF"/>
        <w:spacing w:after="120" w:line="280" w:lineRule="exact"/>
        <w:ind w:left="426" w:hanging="42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Une p</w:t>
      </w:r>
      <w:r w:rsidR="005727CE" w:rsidRPr="00283FC1">
        <w:rPr>
          <w:rFonts w:asciiTheme="minorHAnsi" w:hAnsiTheme="minorHAnsi" w:cstheme="minorHAnsi"/>
          <w:sz w:val="22"/>
          <w:szCs w:val="22"/>
          <w:lang w:val="fr-FR"/>
        </w:rPr>
        <w:t xml:space="preserve">artie </w:t>
      </w:r>
      <w:r w:rsidRPr="00283FC1">
        <w:rPr>
          <w:rFonts w:asciiTheme="minorHAnsi" w:hAnsiTheme="minorHAnsi" w:cstheme="minorHAnsi"/>
          <w:sz w:val="22"/>
          <w:szCs w:val="22"/>
          <w:lang w:val="fr-FR"/>
        </w:rPr>
        <w:t xml:space="preserve">importante de l'appui direct du PNUD et de l’UNCDF </w:t>
      </w:r>
      <w:r w:rsidR="005727CE" w:rsidRPr="00283FC1">
        <w:rPr>
          <w:rFonts w:asciiTheme="minorHAnsi" w:hAnsiTheme="minorHAnsi" w:cstheme="minorHAnsi"/>
          <w:sz w:val="22"/>
          <w:szCs w:val="22"/>
          <w:lang w:val="fr-FR"/>
        </w:rPr>
        <w:t xml:space="preserve">aux </w:t>
      </w:r>
      <w:r w:rsidRPr="00283FC1">
        <w:rPr>
          <w:rFonts w:asciiTheme="minorHAnsi" w:hAnsiTheme="minorHAnsi" w:cstheme="minorHAnsi"/>
          <w:sz w:val="22"/>
          <w:szCs w:val="22"/>
          <w:lang w:val="fr-FR"/>
        </w:rPr>
        <w:t>P</w:t>
      </w:r>
      <w:r w:rsidR="004501E3" w:rsidRPr="00283FC1">
        <w:rPr>
          <w:rFonts w:asciiTheme="minorHAnsi" w:hAnsiTheme="minorHAnsi" w:cstheme="minorHAnsi"/>
          <w:sz w:val="22"/>
          <w:szCs w:val="22"/>
          <w:lang w:val="fr-FR"/>
        </w:rPr>
        <w:t>SF</w:t>
      </w:r>
      <w:r w:rsidRPr="00283FC1">
        <w:rPr>
          <w:rFonts w:asciiTheme="minorHAnsi" w:hAnsiTheme="minorHAnsi" w:cstheme="minorHAnsi"/>
          <w:sz w:val="22"/>
          <w:szCs w:val="22"/>
          <w:lang w:val="fr-FR"/>
        </w:rPr>
        <w:t xml:space="preserve"> continuera d'être </w:t>
      </w:r>
      <w:r w:rsidR="00B71D51" w:rsidRPr="00283FC1">
        <w:rPr>
          <w:rFonts w:asciiTheme="minorHAnsi" w:hAnsiTheme="minorHAnsi" w:cstheme="minorHAnsi"/>
          <w:sz w:val="22"/>
          <w:szCs w:val="22"/>
          <w:lang w:val="fr-FR"/>
        </w:rPr>
        <w:t>apportée</w:t>
      </w:r>
      <w:r w:rsidRPr="00283FC1">
        <w:rPr>
          <w:rFonts w:asciiTheme="minorHAnsi" w:hAnsiTheme="minorHAnsi" w:cstheme="minorHAnsi"/>
          <w:sz w:val="22"/>
          <w:szCs w:val="22"/>
          <w:lang w:val="fr-FR"/>
        </w:rPr>
        <w:t xml:space="preserve"> à travers </w:t>
      </w:r>
      <w:r w:rsidR="00552477" w:rsidRPr="00283FC1">
        <w:rPr>
          <w:rFonts w:asciiTheme="minorHAnsi" w:hAnsiTheme="minorHAnsi" w:cstheme="minorHAnsi"/>
          <w:sz w:val="22"/>
          <w:szCs w:val="22"/>
          <w:lang w:val="fr-FR"/>
        </w:rPr>
        <w:t xml:space="preserve">l’appui technique de </w:t>
      </w:r>
      <w:r w:rsidRPr="00283FC1">
        <w:rPr>
          <w:rFonts w:asciiTheme="minorHAnsi" w:hAnsiTheme="minorHAnsi" w:cstheme="minorHAnsi"/>
          <w:sz w:val="22"/>
          <w:szCs w:val="22"/>
          <w:lang w:val="fr-FR"/>
        </w:rPr>
        <w:t xml:space="preserve">FPM </w:t>
      </w:r>
      <w:r w:rsidR="00552477" w:rsidRPr="00283FC1">
        <w:rPr>
          <w:rFonts w:asciiTheme="minorHAnsi" w:hAnsiTheme="minorHAnsi" w:cstheme="minorHAnsi"/>
          <w:sz w:val="22"/>
          <w:szCs w:val="22"/>
          <w:lang w:val="fr-FR"/>
        </w:rPr>
        <w:t>asbl</w:t>
      </w:r>
      <w:r w:rsidR="0000395B"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et </w:t>
      </w:r>
      <w:r w:rsidR="00552477" w:rsidRPr="00283FC1">
        <w:rPr>
          <w:rFonts w:asciiTheme="minorHAnsi" w:hAnsiTheme="minorHAnsi" w:cstheme="minorHAnsi"/>
          <w:sz w:val="22"/>
          <w:szCs w:val="22"/>
          <w:lang w:val="fr-FR"/>
        </w:rPr>
        <w:t>à travers un c</w:t>
      </w:r>
      <w:r w:rsidRPr="00283FC1">
        <w:rPr>
          <w:rFonts w:asciiTheme="minorHAnsi" w:hAnsiTheme="minorHAnsi" w:cstheme="minorHAnsi"/>
          <w:sz w:val="22"/>
          <w:szCs w:val="22"/>
          <w:lang w:val="fr-FR"/>
        </w:rPr>
        <w:t>omité d’</w:t>
      </w:r>
      <w:r w:rsidR="00552477" w:rsidRPr="00283FC1">
        <w:rPr>
          <w:rFonts w:asciiTheme="minorHAnsi" w:hAnsiTheme="minorHAnsi" w:cstheme="minorHAnsi"/>
          <w:sz w:val="22"/>
          <w:szCs w:val="22"/>
          <w:lang w:val="fr-FR"/>
        </w:rPr>
        <w:t>i</w:t>
      </w:r>
      <w:r w:rsidRPr="00283FC1">
        <w:rPr>
          <w:rFonts w:asciiTheme="minorHAnsi" w:hAnsiTheme="minorHAnsi" w:cstheme="minorHAnsi"/>
          <w:sz w:val="22"/>
          <w:szCs w:val="22"/>
          <w:lang w:val="fr-FR"/>
        </w:rPr>
        <w:t>nvestissement</w:t>
      </w:r>
      <w:r w:rsidR="00552477" w:rsidRPr="00283FC1">
        <w:rPr>
          <w:rFonts w:asciiTheme="minorHAnsi" w:hAnsiTheme="minorHAnsi" w:cstheme="minorHAnsi"/>
          <w:sz w:val="22"/>
          <w:szCs w:val="22"/>
          <w:lang w:val="fr-FR"/>
        </w:rPr>
        <w:t xml:space="preserve"> parallèle sur les subventions à l’innovation financière</w:t>
      </w:r>
      <w:r w:rsidRPr="00283FC1">
        <w:rPr>
          <w:rFonts w:asciiTheme="minorHAnsi" w:hAnsiTheme="minorHAnsi" w:cstheme="minorHAnsi"/>
          <w:sz w:val="22"/>
          <w:szCs w:val="22"/>
          <w:lang w:val="fr-FR"/>
        </w:rPr>
        <w:t xml:space="preserve">. Les </w:t>
      </w:r>
      <w:r w:rsidR="00552477" w:rsidRPr="00283FC1">
        <w:rPr>
          <w:rFonts w:asciiTheme="minorHAnsi" w:hAnsiTheme="minorHAnsi" w:cstheme="minorHAnsi"/>
          <w:sz w:val="22"/>
          <w:szCs w:val="22"/>
          <w:lang w:val="fr-FR"/>
        </w:rPr>
        <w:t xml:space="preserve">biens </w:t>
      </w:r>
      <w:r w:rsidRPr="00283FC1">
        <w:rPr>
          <w:rFonts w:asciiTheme="minorHAnsi" w:hAnsiTheme="minorHAnsi" w:cstheme="minorHAnsi"/>
          <w:sz w:val="22"/>
          <w:szCs w:val="22"/>
          <w:lang w:val="fr-FR"/>
        </w:rPr>
        <w:t>acquis dans le cadre du pro</w:t>
      </w:r>
      <w:r w:rsidR="00552477" w:rsidRPr="00283FC1">
        <w:rPr>
          <w:rFonts w:asciiTheme="minorHAnsi" w:hAnsiTheme="minorHAnsi" w:cstheme="minorHAnsi"/>
          <w:sz w:val="22"/>
          <w:szCs w:val="22"/>
          <w:lang w:val="fr-FR"/>
        </w:rPr>
        <w:t xml:space="preserve">jet grâce aux </w:t>
      </w:r>
      <w:r w:rsidRPr="00283FC1">
        <w:rPr>
          <w:rFonts w:asciiTheme="minorHAnsi" w:hAnsiTheme="minorHAnsi" w:cstheme="minorHAnsi"/>
          <w:sz w:val="22"/>
          <w:szCs w:val="22"/>
          <w:lang w:val="fr-FR"/>
        </w:rPr>
        <w:t xml:space="preserve">ressources du PNUD et </w:t>
      </w:r>
      <w:r w:rsidR="00552477" w:rsidRPr="00283FC1">
        <w:rPr>
          <w:rFonts w:asciiTheme="minorHAnsi" w:hAnsiTheme="minorHAnsi" w:cstheme="minorHAnsi"/>
          <w:sz w:val="22"/>
          <w:szCs w:val="22"/>
          <w:lang w:val="fr-FR"/>
        </w:rPr>
        <w:t>de l’</w:t>
      </w:r>
      <w:r w:rsidRPr="00283FC1">
        <w:rPr>
          <w:rFonts w:asciiTheme="minorHAnsi" w:hAnsiTheme="minorHAnsi" w:cstheme="minorHAnsi"/>
          <w:sz w:val="22"/>
          <w:szCs w:val="22"/>
          <w:lang w:val="fr-FR"/>
        </w:rPr>
        <w:t>UNCDF</w:t>
      </w:r>
      <w:r w:rsidR="00552477" w:rsidRPr="00283FC1">
        <w:rPr>
          <w:rFonts w:asciiTheme="minorHAnsi" w:hAnsiTheme="minorHAnsi" w:cstheme="minorHAnsi"/>
          <w:sz w:val="22"/>
          <w:szCs w:val="22"/>
          <w:lang w:val="fr-FR"/>
        </w:rPr>
        <w:t>,</w:t>
      </w:r>
      <w:r w:rsidRPr="00283FC1">
        <w:rPr>
          <w:rFonts w:asciiTheme="minorHAnsi" w:hAnsiTheme="minorHAnsi" w:cstheme="minorHAnsi"/>
          <w:sz w:val="22"/>
          <w:szCs w:val="22"/>
          <w:lang w:val="fr-FR"/>
        </w:rPr>
        <w:t xml:space="preserve"> demeurent la propriété du PNUD et </w:t>
      </w:r>
      <w:r w:rsidR="00552477" w:rsidRPr="00283FC1">
        <w:rPr>
          <w:rFonts w:asciiTheme="minorHAnsi" w:hAnsiTheme="minorHAnsi" w:cstheme="minorHAnsi"/>
          <w:sz w:val="22"/>
          <w:szCs w:val="22"/>
          <w:lang w:val="fr-FR"/>
        </w:rPr>
        <w:t>de l’</w:t>
      </w:r>
      <w:r w:rsidRPr="00283FC1">
        <w:rPr>
          <w:rFonts w:asciiTheme="minorHAnsi" w:hAnsiTheme="minorHAnsi" w:cstheme="minorHAnsi"/>
          <w:sz w:val="22"/>
          <w:szCs w:val="22"/>
          <w:lang w:val="fr-FR"/>
        </w:rPr>
        <w:t>UNCDF qui déterminent l</w:t>
      </w:r>
      <w:r w:rsidR="00552477" w:rsidRPr="00283FC1">
        <w:rPr>
          <w:rFonts w:asciiTheme="minorHAnsi" w:hAnsiTheme="minorHAnsi" w:cstheme="minorHAnsi"/>
          <w:sz w:val="22"/>
          <w:szCs w:val="22"/>
          <w:lang w:val="fr-FR"/>
        </w:rPr>
        <w:t xml:space="preserve">e traitement réservé à </w:t>
      </w:r>
      <w:r w:rsidRPr="00283FC1">
        <w:rPr>
          <w:rFonts w:asciiTheme="minorHAnsi" w:hAnsiTheme="minorHAnsi" w:cstheme="minorHAnsi"/>
          <w:sz w:val="22"/>
          <w:szCs w:val="22"/>
          <w:lang w:val="fr-FR"/>
        </w:rPr>
        <w:t xml:space="preserve">ces </w:t>
      </w:r>
      <w:r w:rsidR="00552477" w:rsidRPr="00283FC1">
        <w:rPr>
          <w:rFonts w:asciiTheme="minorHAnsi" w:hAnsiTheme="minorHAnsi" w:cstheme="minorHAnsi"/>
          <w:sz w:val="22"/>
          <w:szCs w:val="22"/>
          <w:lang w:val="fr-FR"/>
        </w:rPr>
        <w:t xml:space="preserve">biens </w:t>
      </w:r>
      <w:r w:rsidRPr="00283FC1">
        <w:rPr>
          <w:rFonts w:asciiTheme="minorHAnsi" w:hAnsiTheme="minorHAnsi" w:cstheme="minorHAnsi"/>
          <w:sz w:val="22"/>
          <w:szCs w:val="22"/>
          <w:lang w:val="fr-FR"/>
        </w:rPr>
        <w:t>à la fin du pro</w:t>
      </w:r>
      <w:r w:rsidR="00552477" w:rsidRPr="00283FC1">
        <w:rPr>
          <w:rFonts w:asciiTheme="minorHAnsi" w:hAnsiTheme="minorHAnsi" w:cstheme="minorHAnsi"/>
          <w:sz w:val="22"/>
          <w:szCs w:val="22"/>
          <w:lang w:val="fr-FR"/>
        </w:rPr>
        <w:t>jet</w:t>
      </w:r>
      <w:r w:rsidRPr="00283FC1">
        <w:rPr>
          <w:rFonts w:asciiTheme="minorHAnsi" w:hAnsiTheme="minorHAnsi" w:cstheme="minorHAnsi"/>
          <w:sz w:val="22"/>
          <w:szCs w:val="22"/>
          <w:lang w:val="fr-FR"/>
        </w:rPr>
        <w:t xml:space="preserve">, y compris </w:t>
      </w:r>
      <w:r w:rsidR="00552477" w:rsidRPr="00283FC1">
        <w:rPr>
          <w:rFonts w:asciiTheme="minorHAnsi" w:hAnsiTheme="minorHAnsi" w:cstheme="minorHAnsi"/>
          <w:sz w:val="22"/>
          <w:szCs w:val="22"/>
          <w:lang w:val="fr-FR"/>
        </w:rPr>
        <w:t xml:space="preserve">tout </w:t>
      </w:r>
      <w:r w:rsidRPr="00283FC1">
        <w:rPr>
          <w:rFonts w:asciiTheme="minorHAnsi" w:hAnsiTheme="minorHAnsi" w:cstheme="minorHAnsi"/>
          <w:sz w:val="22"/>
          <w:szCs w:val="22"/>
          <w:lang w:val="fr-FR"/>
        </w:rPr>
        <w:t xml:space="preserve">bénéfice réalisé. </w:t>
      </w:r>
    </w:p>
    <w:p w14:paraId="0D4796B5" w14:textId="70DA326C" w:rsidR="005C3618" w:rsidRPr="00283FC1" w:rsidRDefault="00170226" w:rsidP="00AF53D1">
      <w:pPr>
        <w:numPr>
          <w:ilvl w:val="0"/>
          <w:numId w:val="3"/>
        </w:numPr>
        <w:shd w:val="clear" w:color="auto" w:fill="FFFFFF"/>
        <w:spacing w:after="120" w:line="280" w:lineRule="exact"/>
        <w:ind w:left="426" w:hanging="423"/>
        <w:jc w:val="both"/>
        <w:rPr>
          <w:rFonts w:asciiTheme="minorHAnsi" w:hAnsiTheme="minorHAnsi" w:cstheme="minorHAnsi"/>
          <w:sz w:val="22"/>
          <w:szCs w:val="22"/>
          <w:lang w:val="fr-FR"/>
        </w:rPr>
      </w:pPr>
      <w:r w:rsidRPr="00283FC1">
        <w:rPr>
          <w:rFonts w:asciiTheme="minorHAnsi" w:hAnsiTheme="minorHAnsi" w:cstheme="minorHAnsi"/>
          <w:b/>
          <w:sz w:val="22"/>
          <w:szCs w:val="22"/>
          <w:lang w:val="fr-FR"/>
        </w:rPr>
        <w:t>Le r</w:t>
      </w:r>
      <w:r w:rsidR="005C3618" w:rsidRPr="00283FC1">
        <w:rPr>
          <w:rFonts w:asciiTheme="minorHAnsi" w:hAnsiTheme="minorHAnsi" w:cstheme="minorHAnsi"/>
          <w:b/>
          <w:sz w:val="22"/>
          <w:szCs w:val="22"/>
          <w:lang w:val="fr-FR"/>
        </w:rPr>
        <w:t>ôle d</w:t>
      </w:r>
      <w:r w:rsidR="004501E3" w:rsidRPr="00283FC1">
        <w:rPr>
          <w:rFonts w:asciiTheme="minorHAnsi" w:hAnsiTheme="minorHAnsi" w:cstheme="minorHAnsi"/>
          <w:b/>
          <w:sz w:val="22"/>
          <w:szCs w:val="22"/>
          <w:lang w:val="fr-FR"/>
        </w:rPr>
        <w:t>e</w:t>
      </w:r>
      <w:r w:rsidR="005C3618" w:rsidRPr="00283FC1">
        <w:rPr>
          <w:rFonts w:asciiTheme="minorHAnsi" w:hAnsiTheme="minorHAnsi" w:cstheme="minorHAnsi"/>
          <w:b/>
          <w:sz w:val="22"/>
          <w:szCs w:val="22"/>
          <w:lang w:val="fr-FR"/>
        </w:rPr>
        <w:t xml:space="preserve"> FinMark </w:t>
      </w:r>
      <w:r w:rsidR="00A1298B" w:rsidRPr="00283FC1">
        <w:rPr>
          <w:rFonts w:asciiTheme="minorHAnsi" w:hAnsiTheme="minorHAnsi" w:cstheme="minorHAnsi"/>
          <w:b/>
          <w:sz w:val="22"/>
          <w:szCs w:val="22"/>
          <w:lang w:val="fr-FR"/>
        </w:rPr>
        <w:t>Trust</w:t>
      </w:r>
      <w:r w:rsidR="00A1298B" w:rsidRPr="00283FC1">
        <w:rPr>
          <w:rFonts w:asciiTheme="minorHAnsi" w:hAnsiTheme="minorHAnsi" w:cstheme="minorHAnsi"/>
          <w:sz w:val="22"/>
          <w:szCs w:val="22"/>
          <w:lang w:val="fr-FR"/>
        </w:rPr>
        <w:t xml:space="preserve"> :</w:t>
      </w:r>
      <w:r w:rsidR="005C3618" w:rsidRPr="00283FC1">
        <w:rPr>
          <w:rFonts w:asciiTheme="minorHAnsi" w:hAnsiTheme="minorHAnsi" w:cstheme="minorHAnsi"/>
          <w:sz w:val="22"/>
          <w:szCs w:val="22"/>
          <w:lang w:val="fr-FR"/>
        </w:rPr>
        <w:t xml:space="preserve"> FinMark Trust</w:t>
      </w:r>
      <w:r w:rsidRPr="00283FC1">
        <w:rPr>
          <w:rFonts w:asciiTheme="minorHAnsi" w:hAnsiTheme="minorHAnsi" w:cstheme="minorHAnsi"/>
          <w:sz w:val="22"/>
          <w:szCs w:val="22"/>
          <w:lang w:val="fr-FR"/>
        </w:rPr>
        <w:t>,</w:t>
      </w:r>
      <w:r w:rsidR="005C3618" w:rsidRPr="00283FC1">
        <w:rPr>
          <w:rFonts w:asciiTheme="minorHAnsi" w:hAnsiTheme="minorHAnsi" w:cstheme="minorHAnsi"/>
          <w:sz w:val="22"/>
          <w:szCs w:val="22"/>
          <w:lang w:val="fr-FR"/>
        </w:rPr>
        <w:t xml:space="preserve"> partenaire mondial de l’UNCDF dans le </w:t>
      </w:r>
      <w:r w:rsidR="00195B31" w:rsidRPr="00283FC1">
        <w:rPr>
          <w:rFonts w:asciiTheme="minorHAnsi" w:hAnsiTheme="minorHAnsi" w:cstheme="minorHAnsi"/>
          <w:sz w:val="22"/>
          <w:szCs w:val="22"/>
          <w:lang w:val="fr-FR"/>
        </w:rPr>
        <w:t>Projet</w:t>
      </w:r>
      <w:r w:rsidR="005C3618" w:rsidRPr="00283FC1">
        <w:rPr>
          <w:rFonts w:asciiTheme="minorHAnsi" w:hAnsiTheme="minorHAnsi" w:cstheme="minorHAnsi"/>
          <w:sz w:val="22"/>
          <w:szCs w:val="22"/>
          <w:lang w:val="fr-FR"/>
        </w:rPr>
        <w:t xml:space="preserve"> MAP</w:t>
      </w:r>
      <w:r w:rsidRPr="00283FC1">
        <w:rPr>
          <w:rFonts w:asciiTheme="minorHAnsi" w:hAnsiTheme="minorHAnsi" w:cstheme="minorHAnsi"/>
          <w:sz w:val="22"/>
          <w:szCs w:val="22"/>
          <w:lang w:val="fr-FR"/>
        </w:rPr>
        <w:t>,</w:t>
      </w:r>
      <w:r w:rsidR="005C3618" w:rsidRPr="00283FC1">
        <w:rPr>
          <w:rFonts w:asciiTheme="minorHAnsi" w:hAnsiTheme="minorHAnsi" w:cstheme="minorHAnsi"/>
          <w:sz w:val="22"/>
          <w:szCs w:val="22"/>
          <w:lang w:val="fr-FR"/>
        </w:rPr>
        <w:t xml:space="preserve"> aura pour mandat d'appuyer l</w:t>
      </w:r>
      <w:r w:rsidRPr="00283FC1">
        <w:rPr>
          <w:rFonts w:asciiTheme="minorHAnsi" w:hAnsiTheme="minorHAnsi" w:cstheme="minorHAnsi"/>
          <w:sz w:val="22"/>
          <w:szCs w:val="22"/>
          <w:lang w:val="fr-FR"/>
        </w:rPr>
        <w:t>’</w:t>
      </w:r>
      <w:r w:rsidR="005C3618" w:rsidRPr="00283FC1">
        <w:rPr>
          <w:rFonts w:asciiTheme="minorHAnsi" w:hAnsiTheme="minorHAnsi" w:cstheme="minorHAnsi"/>
          <w:sz w:val="22"/>
          <w:szCs w:val="22"/>
          <w:lang w:val="fr-FR"/>
        </w:rPr>
        <w:t>U</w:t>
      </w:r>
      <w:r w:rsidRPr="00283FC1">
        <w:rPr>
          <w:rFonts w:asciiTheme="minorHAnsi" w:hAnsiTheme="minorHAnsi" w:cstheme="minorHAnsi"/>
          <w:sz w:val="22"/>
          <w:szCs w:val="22"/>
          <w:lang w:val="fr-FR"/>
        </w:rPr>
        <w:t>GP</w:t>
      </w:r>
      <w:r w:rsidR="005C3618" w:rsidRPr="00283FC1">
        <w:rPr>
          <w:rFonts w:asciiTheme="minorHAnsi" w:hAnsiTheme="minorHAnsi" w:cstheme="minorHAnsi"/>
          <w:sz w:val="22"/>
          <w:szCs w:val="22"/>
          <w:lang w:val="fr-FR"/>
        </w:rPr>
        <w:t xml:space="preserve"> dans ses efforts de coordination nationale de l'inclusion financière, </w:t>
      </w:r>
      <w:r w:rsidRPr="00283FC1">
        <w:rPr>
          <w:rFonts w:asciiTheme="minorHAnsi" w:hAnsiTheme="minorHAnsi" w:cstheme="minorHAnsi"/>
          <w:sz w:val="22"/>
          <w:szCs w:val="22"/>
          <w:lang w:val="fr-FR"/>
        </w:rPr>
        <w:t xml:space="preserve">d’instauration de liens avec le </w:t>
      </w:r>
      <w:r w:rsidR="00195B31" w:rsidRPr="00283FC1">
        <w:rPr>
          <w:rFonts w:asciiTheme="minorHAnsi" w:hAnsiTheme="minorHAnsi" w:cstheme="minorHAnsi"/>
          <w:sz w:val="22"/>
          <w:szCs w:val="22"/>
          <w:lang w:val="fr-FR"/>
        </w:rPr>
        <w:t>Projet</w:t>
      </w:r>
      <w:r w:rsidR="005C3618" w:rsidRPr="00283FC1">
        <w:rPr>
          <w:rFonts w:asciiTheme="minorHAnsi" w:hAnsiTheme="minorHAnsi" w:cstheme="minorHAnsi"/>
          <w:sz w:val="22"/>
          <w:szCs w:val="22"/>
          <w:lang w:val="fr-FR"/>
        </w:rPr>
        <w:t xml:space="preserve"> d'inclusion financière de la SADC, ainsi que </w:t>
      </w:r>
      <w:r w:rsidRPr="00283FC1">
        <w:rPr>
          <w:rFonts w:asciiTheme="minorHAnsi" w:hAnsiTheme="minorHAnsi" w:cstheme="minorHAnsi"/>
          <w:sz w:val="22"/>
          <w:szCs w:val="22"/>
          <w:lang w:val="fr-FR"/>
        </w:rPr>
        <w:t xml:space="preserve">dans </w:t>
      </w:r>
      <w:r w:rsidR="005C3618" w:rsidRPr="00283FC1">
        <w:rPr>
          <w:rFonts w:asciiTheme="minorHAnsi" w:hAnsiTheme="minorHAnsi" w:cstheme="minorHAnsi"/>
          <w:sz w:val="22"/>
          <w:szCs w:val="22"/>
          <w:lang w:val="fr-FR"/>
        </w:rPr>
        <w:t xml:space="preserve">certaines activités de mise en œuvre (notamment </w:t>
      </w:r>
      <w:r w:rsidRPr="00283FC1">
        <w:rPr>
          <w:rFonts w:asciiTheme="minorHAnsi" w:hAnsiTheme="minorHAnsi" w:cstheme="minorHAnsi"/>
          <w:sz w:val="22"/>
          <w:szCs w:val="22"/>
          <w:lang w:val="fr-FR"/>
        </w:rPr>
        <w:t xml:space="preserve">sur </w:t>
      </w:r>
      <w:r w:rsidR="005C3618" w:rsidRPr="00283FC1">
        <w:rPr>
          <w:rFonts w:asciiTheme="minorHAnsi" w:hAnsiTheme="minorHAnsi" w:cstheme="minorHAnsi"/>
          <w:sz w:val="22"/>
          <w:szCs w:val="22"/>
          <w:lang w:val="fr-FR"/>
        </w:rPr>
        <w:t xml:space="preserve">les </w:t>
      </w:r>
      <w:r w:rsidRPr="00283FC1">
        <w:rPr>
          <w:rFonts w:asciiTheme="minorHAnsi" w:hAnsiTheme="minorHAnsi" w:cstheme="minorHAnsi"/>
          <w:sz w:val="22"/>
          <w:szCs w:val="22"/>
          <w:lang w:val="fr-FR"/>
        </w:rPr>
        <w:t>L</w:t>
      </w:r>
      <w:r w:rsidR="005C3618" w:rsidRPr="00283FC1">
        <w:rPr>
          <w:rFonts w:asciiTheme="minorHAnsi" w:hAnsiTheme="minorHAnsi" w:cstheme="minorHAnsi"/>
          <w:sz w:val="22"/>
          <w:szCs w:val="22"/>
          <w:lang w:val="fr-FR"/>
        </w:rPr>
        <w:t xml:space="preserve">ignes directrices de l'argent mobile et </w:t>
      </w:r>
      <w:r w:rsidRPr="00283FC1">
        <w:rPr>
          <w:rFonts w:asciiTheme="minorHAnsi" w:hAnsiTheme="minorHAnsi" w:cstheme="minorHAnsi"/>
          <w:sz w:val="22"/>
          <w:szCs w:val="22"/>
          <w:lang w:val="fr-FR"/>
        </w:rPr>
        <w:t>les envois de fonds</w:t>
      </w:r>
      <w:r w:rsidR="005C3618" w:rsidRPr="00283FC1">
        <w:rPr>
          <w:rFonts w:asciiTheme="minorHAnsi" w:hAnsiTheme="minorHAnsi" w:cstheme="minorHAnsi"/>
          <w:sz w:val="22"/>
          <w:szCs w:val="22"/>
          <w:lang w:val="fr-FR"/>
        </w:rPr>
        <w:t>).</w:t>
      </w:r>
    </w:p>
    <w:p w14:paraId="0E6D4758" w14:textId="2B9C5554" w:rsidR="005C3618" w:rsidRPr="00283FC1" w:rsidRDefault="00286EF6" w:rsidP="00AF53D1">
      <w:pPr>
        <w:numPr>
          <w:ilvl w:val="0"/>
          <w:numId w:val="3"/>
        </w:numPr>
        <w:shd w:val="clear" w:color="auto" w:fill="FFFFFF"/>
        <w:spacing w:after="120" w:line="280" w:lineRule="exact"/>
        <w:ind w:left="426" w:hanging="423"/>
        <w:jc w:val="both"/>
        <w:rPr>
          <w:rFonts w:asciiTheme="minorHAnsi" w:hAnsiTheme="minorHAnsi" w:cstheme="minorHAnsi"/>
          <w:sz w:val="22"/>
          <w:szCs w:val="22"/>
          <w:lang w:val="fr-FR"/>
        </w:rPr>
      </w:pPr>
      <w:r w:rsidRPr="00283FC1">
        <w:rPr>
          <w:rFonts w:asciiTheme="minorHAnsi" w:hAnsiTheme="minorHAnsi" w:cstheme="minorHAnsi"/>
          <w:b/>
          <w:sz w:val="22"/>
          <w:szCs w:val="22"/>
          <w:lang w:val="fr-FR"/>
        </w:rPr>
        <w:t xml:space="preserve">La partie </w:t>
      </w:r>
      <w:r w:rsidR="00A1298B" w:rsidRPr="00283FC1">
        <w:rPr>
          <w:rFonts w:asciiTheme="minorHAnsi" w:hAnsiTheme="minorHAnsi" w:cstheme="minorHAnsi"/>
          <w:b/>
          <w:sz w:val="22"/>
          <w:szCs w:val="22"/>
          <w:lang w:val="fr-FR"/>
        </w:rPr>
        <w:t>nationale</w:t>
      </w:r>
      <w:r w:rsidR="00A1298B" w:rsidRPr="00283FC1">
        <w:rPr>
          <w:rFonts w:asciiTheme="minorHAnsi" w:hAnsiTheme="minorHAnsi" w:cstheme="minorHAnsi"/>
          <w:sz w:val="22"/>
          <w:szCs w:val="22"/>
          <w:lang w:val="fr-FR"/>
        </w:rPr>
        <w:t xml:space="preserve"> :</w:t>
      </w:r>
      <w:r w:rsidR="005C3618" w:rsidRPr="00283FC1">
        <w:rPr>
          <w:rFonts w:asciiTheme="minorHAnsi" w:hAnsiTheme="minorHAnsi" w:cstheme="minorHAnsi"/>
          <w:sz w:val="22"/>
          <w:szCs w:val="22"/>
          <w:lang w:val="fr-FR"/>
        </w:rPr>
        <w:t xml:space="preserve"> </w:t>
      </w:r>
      <w:r w:rsidR="00170226" w:rsidRPr="00283FC1">
        <w:rPr>
          <w:rFonts w:asciiTheme="minorHAnsi" w:hAnsiTheme="minorHAnsi" w:cstheme="minorHAnsi"/>
          <w:sz w:val="22"/>
          <w:szCs w:val="22"/>
          <w:lang w:val="fr-FR"/>
        </w:rPr>
        <w:t>l</w:t>
      </w:r>
      <w:r w:rsidR="005C3618" w:rsidRPr="00283FC1">
        <w:rPr>
          <w:rFonts w:asciiTheme="minorHAnsi" w:hAnsiTheme="minorHAnsi" w:cstheme="minorHAnsi"/>
          <w:sz w:val="22"/>
          <w:szCs w:val="22"/>
          <w:lang w:val="fr-FR"/>
        </w:rPr>
        <w:t xml:space="preserve">e </w:t>
      </w:r>
      <w:r w:rsidR="00170226" w:rsidRPr="00283FC1">
        <w:rPr>
          <w:rFonts w:asciiTheme="minorHAnsi" w:hAnsiTheme="minorHAnsi" w:cstheme="minorHAnsi"/>
          <w:sz w:val="22"/>
          <w:szCs w:val="22"/>
          <w:lang w:val="fr-FR"/>
        </w:rPr>
        <w:t xml:space="preserve">présent </w:t>
      </w:r>
      <w:r w:rsidR="005C3618" w:rsidRPr="00283FC1">
        <w:rPr>
          <w:rFonts w:asciiTheme="minorHAnsi" w:hAnsiTheme="minorHAnsi" w:cstheme="minorHAnsi"/>
          <w:sz w:val="22"/>
          <w:szCs w:val="22"/>
          <w:lang w:val="fr-FR"/>
        </w:rPr>
        <w:t xml:space="preserve">projet contribue directement aux objectifs </w:t>
      </w:r>
      <w:r w:rsidR="00170226" w:rsidRPr="00283FC1">
        <w:rPr>
          <w:rFonts w:asciiTheme="minorHAnsi" w:hAnsiTheme="minorHAnsi" w:cstheme="minorHAnsi"/>
          <w:sz w:val="22"/>
          <w:szCs w:val="22"/>
          <w:lang w:val="fr-FR"/>
        </w:rPr>
        <w:t xml:space="preserve">stratégiques </w:t>
      </w:r>
      <w:r w:rsidR="005C3618" w:rsidRPr="00283FC1">
        <w:rPr>
          <w:rFonts w:asciiTheme="minorHAnsi" w:hAnsiTheme="minorHAnsi" w:cstheme="minorHAnsi"/>
          <w:sz w:val="22"/>
          <w:szCs w:val="22"/>
          <w:lang w:val="fr-FR"/>
        </w:rPr>
        <w:t xml:space="preserve">du Ministère des Finances et de la BCC, et ces homologues </w:t>
      </w:r>
      <w:r w:rsidR="00455439" w:rsidRPr="00283FC1">
        <w:rPr>
          <w:rFonts w:asciiTheme="minorHAnsi" w:hAnsiTheme="minorHAnsi" w:cstheme="minorHAnsi"/>
          <w:sz w:val="22"/>
          <w:szCs w:val="22"/>
          <w:lang w:val="fr-FR"/>
        </w:rPr>
        <w:t>nationaux se s</w:t>
      </w:r>
      <w:r w:rsidR="005C3618" w:rsidRPr="00283FC1">
        <w:rPr>
          <w:rFonts w:asciiTheme="minorHAnsi" w:hAnsiTheme="minorHAnsi" w:cstheme="minorHAnsi"/>
          <w:sz w:val="22"/>
          <w:szCs w:val="22"/>
          <w:lang w:val="fr-FR"/>
        </w:rPr>
        <w:t xml:space="preserve">ont </w:t>
      </w:r>
      <w:r w:rsidR="00170226" w:rsidRPr="00283FC1">
        <w:rPr>
          <w:rFonts w:asciiTheme="minorHAnsi" w:hAnsiTheme="minorHAnsi" w:cstheme="minorHAnsi"/>
          <w:sz w:val="22"/>
          <w:szCs w:val="22"/>
          <w:lang w:val="fr-FR"/>
        </w:rPr>
        <w:t xml:space="preserve">impliqués dans </w:t>
      </w:r>
      <w:r w:rsidR="005C3618" w:rsidRPr="00283FC1">
        <w:rPr>
          <w:rFonts w:asciiTheme="minorHAnsi" w:hAnsiTheme="minorHAnsi" w:cstheme="minorHAnsi"/>
          <w:sz w:val="22"/>
          <w:szCs w:val="22"/>
          <w:lang w:val="fr-FR"/>
        </w:rPr>
        <w:t>la mise en place et l'approbation du pro</w:t>
      </w:r>
      <w:r w:rsidR="00170226" w:rsidRPr="00283FC1">
        <w:rPr>
          <w:rFonts w:asciiTheme="minorHAnsi" w:hAnsiTheme="minorHAnsi" w:cstheme="minorHAnsi"/>
          <w:sz w:val="22"/>
          <w:szCs w:val="22"/>
          <w:lang w:val="fr-FR"/>
        </w:rPr>
        <w:t>jet</w:t>
      </w:r>
      <w:r w:rsidR="005C3618" w:rsidRPr="00283FC1">
        <w:rPr>
          <w:rFonts w:asciiTheme="minorHAnsi" w:hAnsiTheme="minorHAnsi" w:cstheme="minorHAnsi"/>
          <w:sz w:val="22"/>
          <w:szCs w:val="22"/>
          <w:lang w:val="fr-FR"/>
        </w:rPr>
        <w:t>. D</w:t>
      </w:r>
      <w:r w:rsidR="00A51060" w:rsidRPr="00283FC1">
        <w:rPr>
          <w:rFonts w:asciiTheme="minorHAnsi" w:hAnsiTheme="minorHAnsi" w:cstheme="minorHAnsi"/>
          <w:sz w:val="22"/>
          <w:szCs w:val="22"/>
          <w:lang w:val="fr-FR"/>
        </w:rPr>
        <w:t>’autres m</w:t>
      </w:r>
      <w:r w:rsidR="005C3618" w:rsidRPr="00283FC1">
        <w:rPr>
          <w:rFonts w:asciiTheme="minorHAnsi" w:hAnsiTheme="minorHAnsi" w:cstheme="minorHAnsi"/>
          <w:sz w:val="22"/>
          <w:szCs w:val="22"/>
          <w:lang w:val="fr-FR"/>
        </w:rPr>
        <w:t>inistères bénéficieront d</w:t>
      </w:r>
      <w:r w:rsidR="00A51060" w:rsidRPr="00283FC1">
        <w:rPr>
          <w:rFonts w:asciiTheme="minorHAnsi" w:hAnsiTheme="minorHAnsi" w:cstheme="minorHAnsi"/>
          <w:sz w:val="22"/>
          <w:szCs w:val="22"/>
          <w:lang w:val="fr-FR"/>
        </w:rPr>
        <w:t>e</w:t>
      </w:r>
      <w:r w:rsidR="005C3618" w:rsidRPr="00283FC1">
        <w:rPr>
          <w:rFonts w:asciiTheme="minorHAnsi" w:hAnsiTheme="minorHAnsi" w:cstheme="minorHAnsi"/>
          <w:sz w:val="22"/>
          <w:szCs w:val="22"/>
          <w:lang w:val="fr-FR"/>
        </w:rPr>
        <w:t xml:space="preserve"> renforcement de capacités en </w:t>
      </w:r>
      <w:r w:rsidR="00A51060" w:rsidRPr="00283FC1">
        <w:rPr>
          <w:rFonts w:asciiTheme="minorHAnsi" w:hAnsiTheme="minorHAnsi" w:cstheme="minorHAnsi"/>
          <w:sz w:val="22"/>
          <w:szCs w:val="22"/>
          <w:lang w:val="fr-FR"/>
        </w:rPr>
        <w:t xml:space="preserve">matière de </w:t>
      </w:r>
      <w:r w:rsidR="005C3618" w:rsidRPr="00283FC1">
        <w:rPr>
          <w:rFonts w:asciiTheme="minorHAnsi" w:hAnsiTheme="minorHAnsi" w:cstheme="minorHAnsi"/>
          <w:sz w:val="22"/>
          <w:szCs w:val="22"/>
          <w:lang w:val="fr-FR"/>
        </w:rPr>
        <w:t>microfinance et de méthod</w:t>
      </w:r>
      <w:r w:rsidR="00A51060" w:rsidRPr="00283FC1">
        <w:rPr>
          <w:rFonts w:asciiTheme="minorHAnsi" w:hAnsiTheme="minorHAnsi" w:cstheme="minorHAnsi"/>
          <w:sz w:val="22"/>
          <w:szCs w:val="22"/>
          <w:lang w:val="fr-FR"/>
        </w:rPr>
        <w:t>ologi</w:t>
      </w:r>
      <w:r w:rsidR="005C3618" w:rsidRPr="00283FC1">
        <w:rPr>
          <w:rFonts w:asciiTheme="minorHAnsi" w:hAnsiTheme="minorHAnsi" w:cstheme="minorHAnsi"/>
          <w:sz w:val="22"/>
          <w:szCs w:val="22"/>
          <w:lang w:val="fr-FR"/>
        </w:rPr>
        <w:t>e</w:t>
      </w:r>
      <w:r w:rsidR="00A51060" w:rsidRPr="00283FC1">
        <w:rPr>
          <w:rFonts w:asciiTheme="minorHAnsi" w:hAnsiTheme="minorHAnsi" w:cstheme="minorHAnsi"/>
          <w:sz w:val="22"/>
          <w:szCs w:val="22"/>
          <w:lang w:val="fr-FR"/>
        </w:rPr>
        <w:t>s</w:t>
      </w:r>
      <w:r w:rsidR="005C3618" w:rsidRPr="00283FC1">
        <w:rPr>
          <w:rFonts w:asciiTheme="minorHAnsi" w:hAnsiTheme="minorHAnsi" w:cstheme="minorHAnsi"/>
          <w:sz w:val="22"/>
          <w:szCs w:val="22"/>
          <w:lang w:val="fr-FR"/>
        </w:rPr>
        <w:t xml:space="preserve"> de gestion axée</w:t>
      </w:r>
      <w:r w:rsidR="00A51060" w:rsidRPr="00283FC1">
        <w:rPr>
          <w:rFonts w:asciiTheme="minorHAnsi" w:hAnsiTheme="minorHAnsi" w:cstheme="minorHAnsi"/>
          <w:sz w:val="22"/>
          <w:szCs w:val="22"/>
          <w:lang w:val="fr-FR"/>
        </w:rPr>
        <w:t>s</w:t>
      </w:r>
      <w:r w:rsidR="005C3618" w:rsidRPr="00283FC1">
        <w:rPr>
          <w:rFonts w:asciiTheme="minorHAnsi" w:hAnsiTheme="minorHAnsi" w:cstheme="minorHAnsi"/>
          <w:sz w:val="22"/>
          <w:szCs w:val="22"/>
          <w:lang w:val="fr-FR"/>
        </w:rPr>
        <w:t xml:space="preserve"> sur les résultats. </w:t>
      </w:r>
      <w:r w:rsidR="00A51060" w:rsidRPr="00283FC1">
        <w:rPr>
          <w:rFonts w:asciiTheme="minorHAnsi" w:hAnsiTheme="minorHAnsi" w:cstheme="minorHAnsi"/>
          <w:sz w:val="22"/>
          <w:szCs w:val="22"/>
          <w:lang w:val="fr-FR"/>
        </w:rPr>
        <w:t>À noter que l</w:t>
      </w:r>
      <w:r w:rsidR="005C3618" w:rsidRPr="00283FC1">
        <w:rPr>
          <w:rFonts w:asciiTheme="minorHAnsi" w:hAnsiTheme="minorHAnsi" w:cstheme="minorHAnsi"/>
          <w:sz w:val="22"/>
          <w:szCs w:val="22"/>
          <w:lang w:val="fr-FR"/>
        </w:rPr>
        <w:t>e pro</w:t>
      </w:r>
      <w:r w:rsidR="00A51060" w:rsidRPr="00283FC1">
        <w:rPr>
          <w:rFonts w:asciiTheme="minorHAnsi" w:hAnsiTheme="minorHAnsi" w:cstheme="minorHAnsi"/>
          <w:sz w:val="22"/>
          <w:szCs w:val="22"/>
          <w:lang w:val="fr-FR"/>
        </w:rPr>
        <w:t xml:space="preserve">jet </w:t>
      </w:r>
      <w:r w:rsidR="005C3618" w:rsidRPr="00283FC1">
        <w:rPr>
          <w:rFonts w:asciiTheme="minorHAnsi" w:hAnsiTheme="minorHAnsi" w:cstheme="minorHAnsi"/>
          <w:sz w:val="22"/>
          <w:szCs w:val="22"/>
          <w:lang w:val="fr-FR"/>
        </w:rPr>
        <w:t xml:space="preserve">bénéficiera d'une exemption de droits </w:t>
      </w:r>
      <w:r w:rsidR="00A51060" w:rsidRPr="00283FC1">
        <w:rPr>
          <w:rFonts w:asciiTheme="minorHAnsi" w:hAnsiTheme="minorHAnsi" w:cstheme="minorHAnsi"/>
          <w:sz w:val="22"/>
          <w:szCs w:val="22"/>
          <w:lang w:val="fr-FR"/>
        </w:rPr>
        <w:t xml:space="preserve">de douane </w:t>
      </w:r>
      <w:r w:rsidR="005C3618" w:rsidRPr="00283FC1">
        <w:rPr>
          <w:rFonts w:asciiTheme="minorHAnsi" w:hAnsiTheme="minorHAnsi" w:cstheme="minorHAnsi"/>
          <w:sz w:val="22"/>
          <w:szCs w:val="22"/>
          <w:lang w:val="fr-FR"/>
        </w:rPr>
        <w:t>et taxes pour tous les services, biens et équipements acquis dans le cadre du pro</w:t>
      </w:r>
      <w:r w:rsidR="00A51060" w:rsidRPr="00283FC1">
        <w:rPr>
          <w:rFonts w:asciiTheme="minorHAnsi" w:hAnsiTheme="minorHAnsi" w:cstheme="minorHAnsi"/>
          <w:sz w:val="22"/>
          <w:szCs w:val="22"/>
          <w:lang w:val="fr-FR"/>
        </w:rPr>
        <w:t>jet</w:t>
      </w:r>
      <w:r w:rsidR="005C3618" w:rsidRPr="00283FC1">
        <w:rPr>
          <w:rFonts w:asciiTheme="minorHAnsi" w:hAnsiTheme="minorHAnsi" w:cstheme="minorHAnsi"/>
          <w:sz w:val="22"/>
          <w:szCs w:val="22"/>
          <w:lang w:val="fr-FR"/>
        </w:rPr>
        <w:t xml:space="preserve"> </w:t>
      </w:r>
    </w:p>
    <w:p w14:paraId="1156A72E" w14:textId="673695B6" w:rsidR="00165A96" w:rsidRPr="00283FC1" w:rsidRDefault="004501E3" w:rsidP="00AF53D1">
      <w:pPr>
        <w:numPr>
          <w:ilvl w:val="0"/>
          <w:numId w:val="3"/>
        </w:numPr>
        <w:shd w:val="clear" w:color="auto" w:fill="FFFFFF"/>
        <w:spacing w:after="120" w:line="280" w:lineRule="exact"/>
        <w:ind w:left="426" w:hanging="423"/>
        <w:jc w:val="both"/>
        <w:rPr>
          <w:rFonts w:asciiTheme="minorHAnsi" w:hAnsiTheme="minorHAnsi" w:cstheme="minorHAnsi"/>
          <w:color w:val="0070C0"/>
          <w:sz w:val="22"/>
          <w:szCs w:val="22"/>
          <w:lang w:val="fr-FR"/>
        </w:rPr>
      </w:pPr>
      <w:r w:rsidRPr="00283FC1">
        <w:rPr>
          <w:rFonts w:asciiTheme="minorHAnsi" w:hAnsiTheme="minorHAnsi" w:cstheme="minorHAnsi"/>
          <w:b/>
          <w:sz w:val="22"/>
          <w:szCs w:val="22"/>
          <w:lang w:val="fr-FR"/>
        </w:rPr>
        <w:t>Les p</w:t>
      </w:r>
      <w:r w:rsidR="00165A96" w:rsidRPr="00283FC1">
        <w:rPr>
          <w:rFonts w:asciiTheme="minorHAnsi" w:hAnsiTheme="minorHAnsi" w:cstheme="minorHAnsi"/>
          <w:b/>
          <w:sz w:val="22"/>
          <w:szCs w:val="22"/>
          <w:lang w:val="fr-FR"/>
        </w:rPr>
        <w:t xml:space="preserve">artenaires </w:t>
      </w:r>
      <w:r w:rsidRPr="00283FC1">
        <w:rPr>
          <w:rFonts w:asciiTheme="minorHAnsi" w:hAnsiTheme="minorHAnsi" w:cstheme="minorHAnsi"/>
          <w:b/>
          <w:sz w:val="22"/>
          <w:szCs w:val="22"/>
          <w:lang w:val="fr-FR"/>
        </w:rPr>
        <w:t>t</w:t>
      </w:r>
      <w:r w:rsidR="00165A96" w:rsidRPr="00283FC1">
        <w:rPr>
          <w:rFonts w:asciiTheme="minorHAnsi" w:hAnsiTheme="minorHAnsi" w:cstheme="minorHAnsi"/>
          <w:b/>
          <w:sz w:val="22"/>
          <w:szCs w:val="22"/>
          <w:lang w:val="fr-FR"/>
        </w:rPr>
        <w:t xml:space="preserve">echniques et </w:t>
      </w:r>
      <w:r w:rsidRPr="00283FC1">
        <w:rPr>
          <w:rFonts w:asciiTheme="minorHAnsi" w:hAnsiTheme="minorHAnsi" w:cstheme="minorHAnsi"/>
          <w:b/>
          <w:sz w:val="22"/>
          <w:szCs w:val="22"/>
          <w:lang w:val="fr-FR"/>
        </w:rPr>
        <w:t>f</w:t>
      </w:r>
      <w:r w:rsidR="00165A96" w:rsidRPr="00283FC1">
        <w:rPr>
          <w:rFonts w:asciiTheme="minorHAnsi" w:hAnsiTheme="minorHAnsi" w:cstheme="minorHAnsi"/>
          <w:b/>
          <w:sz w:val="22"/>
          <w:szCs w:val="22"/>
          <w:lang w:val="fr-FR"/>
        </w:rPr>
        <w:t xml:space="preserve">inanciers </w:t>
      </w:r>
      <w:r w:rsidR="00165A96" w:rsidRPr="00283FC1">
        <w:rPr>
          <w:rFonts w:asciiTheme="minorHAnsi" w:hAnsiTheme="minorHAnsi" w:cstheme="minorHAnsi"/>
          <w:sz w:val="22"/>
          <w:szCs w:val="22"/>
          <w:lang w:val="fr-FR"/>
        </w:rPr>
        <w:t>: L’UNCDF et le PNUD</w:t>
      </w:r>
      <w:r w:rsidR="003C7CDC">
        <w:rPr>
          <w:rFonts w:asciiTheme="minorHAnsi" w:hAnsiTheme="minorHAnsi" w:cstheme="minorHAnsi"/>
          <w:sz w:val="22"/>
          <w:szCs w:val="22"/>
          <w:lang w:val="fr-FR"/>
        </w:rPr>
        <w:t xml:space="preserve"> exécuteront les ressources du donateur principal</w:t>
      </w:r>
      <w:r w:rsidR="00F938A0">
        <w:rPr>
          <w:rFonts w:asciiTheme="minorHAnsi" w:hAnsiTheme="minorHAnsi" w:cstheme="minorHAnsi"/>
          <w:sz w:val="22"/>
          <w:szCs w:val="22"/>
          <w:lang w:val="fr-FR"/>
        </w:rPr>
        <w:t xml:space="preserve"> du Projet (</w:t>
      </w:r>
      <w:r w:rsidR="003C7CDC">
        <w:rPr>
          <w:rFonts w:asciiTheme="minorHAnsi" w:hAnsiTheme="minorHAnsi" w:cstheme="minorHAnsi"/>
          <w:sz w:val="22"/>
          <w:szCs w:val="22"/>
          <w:lang w:val="fr-FR"/>
        </w:rPr>
        <w:t xml:space="preserve">SIDA) et </w:t>
      </w:r>
      <w:r w:rsidR="00A51060" w:rsidRPr="00283FC1">
        <w:rPr>
          <w:rFonts w:asciiTheme="minorHAnsi" w:hAnsiTheme="minorHAnsi" w:cstheme="minorHAnsi"/>
          <w:sz w:val="22"/>
          <w:szCs w:val="22"/>
          <w:lang w:val="fr-FR"/>
        </w:rPr>
        <w:t xml:space="preserve">contribueront tous les deux au </w:t>
      </w:r>
      <w:r w:rsidR="00165A96" w:rsidRPr="00283FC1">
        <w:rPr>
          <w:rFonts w:asciiTheme="minorHAnsi" w:hAnsiTheme="minorHAnsi" w:cstheme="minorHAnsi"/>
          <w:sz w:val="22"/>
          <w:szCs w:val="22"/>
          <w:lang w:val="fr-FR"/>
        </w:rPr>
        <w:t>finance</w:t>
      </w:r>
      <w:r w:rsidR="00A51060" w:rsidRPr="00283FC1">
        <w:rPr>
          <w:rFonts w:asciiTheme="minorHAnsi" w:hAnsiTheme="minorHAnsi" w:cstheme="minorHAnsi"/>
          <w:sz w:val="22"/>
          <w:szCs w:val="22"/>
          <w:lang w:val="fr-FR"/>
        </w:rPr>
        <w:t xml:space="preserve">ment du </w:t>
      </w:r>
      <w:r w:rsidR="00165A96" w:rsidRPr="00283FC1">
        <w:rPr>
          <w:rFonts w:asciiTheme="minorHAnsi" w:hAnsiTheme="minorHAnsi" w:cstheme="minorHAnsi"/>
          <w:sz w:val="22"/>
          <w:szCs w:val="22"/>
          <w:lang w:val="fr-FR"/>
        </w:rPr>
        <w:t>pro</w:t>
      </w:r>
      <w:r w:rsidR="00A51060" w:rsidRPr="00283FC1">
        <w:rPr>
          <w:rFonts w:asciiTheme="minorHAnsi" w:hAnsiTheme="minorHAnsi" w:cstheme="minorHAnsi"/>
          <w:sz w:val="22"/>
          <w:szCs w:val="22"/>
          <w:lang w:val="fr-FR"/>
        </w:rPr>
        <w:t>jet</w:t>
      </w:r>
      <w:r w:rsidR="00165A96" w:rsidRPr="00283FC1">
        <w:rPr>
          <w:rFonts w:asciiTheme="minorHAnsi" w:hAnsiTheme="minorHAnsi" w:cstheme="minorHAnsi"/>
          <w:sz w:val="22"/>
          <w:szCs w:val="22"/>
          <w:lang w:val="fr-FR"/>
        </w:rPr>
        <w:t xml:space="preserve">. Le </w:t>
      </w:r>
      <w:r w:rsidR="00195B31" w:rsidRPr="00283FC1">
        <w:rPr>
          <w:rFonts w:asciiTheme="minorHAnsi" w:hAnsiTheme="minorHAnsi" w:cstheme="minorHAnsi"/>
          <w:sz w:val="22"/>
          <w:szCs w:val="22"/>
          <w:lang w:val="fr-FR"/>
        </w:rPr>
        <w:t>Projet</w:t>
      </w:r>
      <w:r w:rsidR="00165A96" w:rsidRPr="00283FC1">
        <w:rPr>
          <w:rFonts w:asciiTheme="minorHAnsi" w:hAnsiTheme="minorHAnsi" w:cstheme="minorHAnsi"/>
          <w:sz w:val="22"/>
          <w:szCs w:val="22"/>
          <w:lang w:val="fr-FR"/>
        </w:rPr>
        <w:t xml:space="preserve"> est placé localement sous la responsabilité du </w:t>
      </w:r>
      <w:r w:rsidR="00A51060" w:rsidRPr="00283FC1">
        <w:rPr>
          <w:rFonts w:asciiTheme="minorHAnsi" w:hAnsiTheme="minorHAnsi" w:cstheme="minorHAnsi"/>
          <w:sz w:val="22"/>
          <w:szCs w:val="22"/>
          <w:lang w:val="fr-FR"/>
        </w:rPr>
        <w:t xml:space="preserve">Directeur </w:t>
      </w:r>
      <w:r w:rsidR="009A5585" w:rsidRPr="00283FC1">
        <w:rPr>
          <w:rFonts w:asciiTheme="minorHAnsi" w:hAnsiTheme="minorHAnsi" w:cstheme="minorHAnsi"/>
          <w:sz w:val="22"/>
          <w:szCs w:val="22"/>
          <w:lang w:val="fr-FR"/>
        </w:rPr>
        <w:t xml:space="preserve">de </w:t>
      </w:r>
      <w:r w:rsidR="00A51060" w:rsidRPr="00283FC1">
        <w:rPr>
          <w:rFonts w:asciiTheme="minorHAnsi" w:hAnsiTheme="minorHAnsi" w:cstheme="minorHAnsi"/>
          <w:sz w:val="22"/>
          <w:szCs w:val="22"/>
          <w:lang w:val="fr-FR"/>
        </w:rPr>
        <w:t xml:space="preserve">pays </w:t>
      </w:r>
      <w:r w:rsidR="00165A96" w:rsidRPr="00283FC1">
        <w:rPr>
          <w:rFonts w:asciiTheme="minorHAnsi" w:hAnsiTheme="minorHAnsi" w:cstheme="minorHAnsi"/>
          <w:sz w:val="22"/>
          <w:szCs w:val="22"/>
          <w:lang w:val="fr-FR"/>
        </w:rPr>
        <w:t xml:space="preserve">adjoint du PNUD </w:t>
      </w:r>
      <w:r w:rsidR="009A5585" w:rsidRPr="00283FC1">
        <w:rPr>
          <w:rFonts w:asciiTheme="minorHAnsi" w:hAnsiTheme="minorHAnsi" w:cstheme="minorHAnsi"/>
          <w:sz w:val="22"/>
          <w:szCs w:val="22"/>
          <w:lang w:val="fr-FR"/>
        </w:rPr>
        <w:t xml:space="preserve">chargé des </w:t>
      </w:r>
      <w:r w:rsidR="00195B31" w:rsidRPr="00283FC1">
        <w:rPr>
          <w:rFonts w:asciiTheme="minorHAnsi" w:hAnsiTheme="minorHAnsi" w:cstheme="minorHAnsi"/>
          <w:sz w:val="22"/>
          <w:szCs w:val="22"/>
          <w:lang w:val="fr-FR"/>
        </w:rPr>
        <w:t>Projet</w:t>
      </w:r>
      <w:r w:rsidR="009A5585" w:rsidRPr="00283FC1">
        <w:rPr>
          <w:rFonts w:asciiTheme="minorHAnsi" w:hAnsiTheme="minorHAnsi" w:cstheme="minorHAnsi"/>
          <w:sz w:val="22"/>
          <w:szCs w:val="22"/>
          <w:lang w:val="fr-FR"/>
        </w:rPr>
        <w:t xml:space="preserve">s, </w:t>
      </w:r>
      <w:r w:rsidR="00A51060" w:rsidRPr="00283FC1">
        <w:rPr>
          <w:rFonts w:asciiTheme="minorHAnsi" w:hAnsiTheme="minorHAnsi" w:cstheme="minorHAnsi"/>
          <w:sz w:val="22"/>
          <w:szCs w:val="22"/>
          <w:lang w:val="fr-FR"/>
        </w:rPr>
        <w:t xml:space="preserve">mais </w:t>
      </w:r>
      <w:r w:rsidR="00165A96" w:rsidRPr="00283FC1">
        <w:rPr>
          <w:rFonts w:asciiTheme="minorHAnsi" w:hAnsiTheme="minorHAnsi" w:cstheme="minorHAnsi"/>
          <w:sz w:val="22"/>
          <w:szCs w:val="22"/>
          <w:lang w:val="fr-FR"/>
        </w:rPr>
        <w:t xml:space="preserve">le suivi technique </w:t>
      </w:r>
      <w:r w:rsidR="00A51060" w:rsidRPr="00283FC1">
        <w:rPr>
          <w:rFonts w:asciiTheme="minorHAnsi" w:hAnsiTheme="minorHAnsi" w:cstheme="minorHAnsi"/>
          <w:sz w:val="22"/>
          <w:szCs w:val="22"/>
          <w:lang w:val="fr-FR"/>
        </w:rPr>
        <w:t xml:space="preserve">incombe à </w:t>
      </w:r>
      <w:r w:rsidR="00165A96" w:rsidRPr="00283FC1">
        <w:rPr>
          <w:rFonts w:asciiTheme="minorHAnsi" w:hAnsiTheme="minorHAnsi" w:cstheme="minorHAnsi"/>
          <w:sz w:val="22"/>
          <w:szCs w:val="22"/>
          <w:lang w:val="fr-FR"/>
        </w:rPr>
        <w:t xml:space="preserve">l'Unité de Finance </w:t>
      </w:r>
      <w:r w:rsidR="00A51060" w:rsidRPr="00283FC1">
        <w:rPr>
          <w:rFonts w:asciiTheme="minorHAnsi" w:hAnsiTheme="minorHAnsi" w:cstheme="minorHAnsi"/>
          <w:sz w:val="22"/>
          <w:szCs w:val="22"/>
          <w:lang w:val="fr-FR"/>
        </w:rPr>
        <w:t xml:space="preserve">inclusive </w:t>
      </w:r>
      <w:r w:rsidR="00165A96" w:rsidRPr="00283FC1">
        <w:rPr>
          <w:rFonts w:asciiTheme="minorHAnsi" w:hAnsiTheme="minorHAnsi" w:cstheme="minorHAnsi"/>
          <w:sz w:val="22"/>
          <w:szCs w:val="22"/>
          <w:lang w:val="fr-FR"/>
        </w:rPr>
        <w:t>d</w:t>
      </w:r>
      <w:r w:rsidR="00A51060" w:rsidRPr="00283FC1">
        <w:rPr>
          <w:rFonts w:asciiTheme="minorHAnsi" w:hAnsiTheme="minorHAnsi" w:cstheme="minorHAnsi"/>
          <w:sz w:val="22"/>
          <w:szCs w:val="22"/>
          <w:lang w:val="fr-FR"/>
        </w:rPr>
        <w:t>e l’</w:t>
      </w:r>
      <w:r w:rsidR="00165A96" w:rsidRPr="00283FC1">
        <w:rPr>
          <w:rFonts w:asciiTheme="minorHAnsi" w:hAnsiTheme="minorHAnsi" w:cstheme="minorHAnsi"/>
          <w:sz w:val="22"/>
          <w:szCs w:val="22"/>
          <w:lang w:val="fr-FR"/>
        </w:rPr>
        <w:t xml:space="preserve">UNCDF. L’UNCDF fournira également des </w:t>
      </w:r>
      <w:r w:rsidR="009A5585" w:rsidRPr="00283FC1">
        <w:rPr>
          <w:rFonts w:asciiTheme="minorHAnsi" w:hAnsiTheme="minorHAnsi" w:cstheme="minorHAnsi"/>
          <w:sz w:val="22"/>
          <w:szCs w:val="22"/>
          <w:lang w:val="fr-FR"/>
        </w:rPr>
        <w:t>orientations/</w:t>
      </w:r>
      <w:r w:rsidR="00165A96" w:rsidRPr="00283FC1">
        <w:rPr>
          <w:rFonts w:asciiTheme="minorHAnsi" w:hAnsiTheme="minorHAnsi" w:cstheme="minorHAnsi"/>
          <w:sz w:val="22"/>
          <w:szCs w:val="22"/>
          <w:lang w:val="fr-FR"/>
        </w:rPr>
        <w:t xml:space="preserve">conseils stratégiques </w:t>
      </w:r>
      <w:r w:rsidR="009A5585" w:rsidRPr="00283FC1">
        <w:rPr>
          <w:rFonts w:asciiTheme="minorHAnsi" w:hAnsiTheme="minorHAnsi" w:cstheme="minorHAnsi"/>
          <w:sz w:val="22"/>
          <w:szCs w:val="22"/>
          <w:lang w:val="fr-FR"/>
        </w:rPr>
        <w:t xml:space="preserve">au </w:t>
      </w:r>
      <w:r w:rsidR="00165A96" w:rsidRPr="00283FC1">
        <w:rPr>
          <w:rFonts w:asciiTheme="minorHAnsi" w:hAnsiTheme="minorHAnsi" w:cstheme="minorHAnsi"/>
          <w:sz w:val="22"/>
          <w:szCs w:val="22"/>
          <w:lang w:val="fr-FR"/>
        </w:rPr>
        <w:t>projet. L</w:t>
      </w:r>
      <w:r w:rsidR="009A5585" w:rsidRPr="00283FC1">
        <w:rPr>
          <w:rFonts w:asciiTheme="minorHAnsi" w:hAnsiTheme="minorHAnsi" w:cstheme="minorHAnsi"/>
          <w:sz w:val="22"/>
          <w:szCs w:val="22"/>
          <w:lang w:val="fr-FR"/>
        </w:rPr>
        <w:t>’</w:t>
      </w:r>
      <w:r w:rsidR="00165A96" w:rsidRPr="00283FC1">
        <w:rPr>
          <w:rFonts w:asciiTheme="minorHAnsi" w:hAnsiTheme="minorHAnsi" w:cstheme="minorHAnsi"/>
          <w:sz w:val="22"/>
          <w:szCs w:val="22"/>
          <w:lang w:val="fr-FR"/>
        </w:rPr>
        <w:t>U</w:t>
      </w:r>
      <w:r w:rsidR="009A5585" w:rsidRPr="00283FC1">
        <w:rPr>
          <w:rFonts w:asciiTheme="minorHAnsi" w:hAnsiTheme="minorHAnsi" w:cstheme="minorHAnsi"/>
          <w:sz w:val="22"/>
          <w:szCs w:val="22"/>
          <w:lang w:val="fr-FR"/>
        </w:rPr>
        <w:t>GP</w:t>
      </w:r>
      <w:r w:rsidR="00A1298B" w:rsidRPr="00283FC1">
        <w:rPr>
          <w:rFonts w:asciiTheme="minorHAnsi" w:hAnsiTheme="minorHAnsi" w:cstheme="minorHAnsi"/>
          <w:sz w:val="22"/>
          <w:szCs w:val="22"/>
          <w:lang w:val="fr-FR"/>
        </w:rPr>
        <w:t xml:space="preserve"> </w:t>
      </w:r>
      <w:r w:rsidR="009A5585" w:rsidRPr="00283FC1">
        <w:rPr>
          <w:rFonts w:asciiTheme="minorHAnsi" w:hAnsiTheme="minorHAnsi" w:cstheme="minorHAnsi"/>
          <w:sz w:val="22"/>
          <w:szCs w:val="22"/>
          <w:lang w:val="fr-FR"/>
        </w:rPr>
        <w:t xml:space="preserve">opérera à partir des </w:t>
      </w:r>
      <w:r w:rsidR="00165A96" w:rsidRPr="00283FC1">
        <w:rPr>
          <w:rFonts w:asciiTheme="minorHAnsi" w:hAnsiTheme="minorHAnsi" w:cstheme="minorHAnsi"/>
          <w:sz w:val="22"/>
          <w:szCs w:val="22"/>
          <w:lang w:val="fr-FR"/>
        </w:rPr>
        <w:t>bureaux du PNUD. L’assistance de K</w:t>
      </w:r>
      <w:r w:rsidR="009A5585" w:rsidRPr="00283FC1">
        <w:rPr>
          <w:rFonts w:asciiTheme="minorHAnsi" w:hAnsiTheme="minorHAnsi" w:cstheme="minorHAnsi"/>
          <w:sz w:val="22"/>
          <w:szCs w:val="22"/>
          <w:lang w:val="fr-FR"/>
        </w:rPr>
        <w:t>f</w:t>
      </w:r>
      <w:r w:rsidR="00165A96" w:rsidRPr="00283FC1">
        <w:rPr>
          <w:rFonts w:asciiTheme="minorHAnsi" w:hAnsiTheme="minorHAnsi" w:cstheme="minorHAnsi"/>
          <w:sz w:val="22"/>
          <w:szCs w:val="22"/>
          <w:lang w:val="fr-FR"/>
        </w:rPr>
        <w:t>W et de la Banque mondiale sera reçue directement par la structure FPM</w:t>
      </w:r>
      <w:r w:rsidR="00A1298B" w:rsidRPr="00283FC1">
        <w:rPr>
          <w:rFonts w:asciiTheme="minorHAnsi" w:hAnsiTheme="minorHAnsi" w:cstheme="minorHAnsi"/>
          <w:sz w:val="22"/>
          <w:szCs w:val="22"/>
          <w:lang w:val="fr-FR"/>
        </w:rPr>
        <w:t xml:space="preserve"> </w:t>
      </w:r>
      <w:r w:rsidR="009A5585" w:rsidRPr="00283FC1">
        <w:rPr>
          <w:rFonts w:asciiTheme="minorHAnsi" w:hAnsiTheme="minorHAnsi" w:cstheme="minorHAnsi"/>
          <w:sz w:val="22"/>
          <w:szCs w:val="22"/>
          <w:lang w:val="fr-FR"/>
        </w:rPr>
        <w:t>asbl</w:t>
      </w:r>
      <w:r w:rsidR="00165A96" w:rsidRPr="00283FC1">
        <w:rPr>
          <w:rFonts w:asciiTheme="minorHAnsi" w:hAnsiTheme="minorHAnsi" w:cstheme="minorHAnsi"/>
          <w:sz w:val="22"/>
          <w:szCs w:val="22"/>
          <w:lang w:val="fr-FR"/>
        </w:rPr>
        <w:t>.</w:t>
      </w:r>
    </w:p>
    <w:p w14:paraId="445849A1" w14:textId="58F8AC82" w:rsidR="00165A96" w:rsidRPr="00283FC1" w:rsidRDefault="00165A96" w:rsidP="00AF53D1">
      <w:pPr>
        <w:numPr>
          <w:ilvl w:val="0"/>
          <w:numId w:val="3"/>
        </w:numPr>
        <w:shd w:val="clear" w:color="auto" w:fill="FFFFFF"/>
        <w:spacing w:after="120" w:line="280" w:lineRule="exact"/>
        <w:ind w:left="426" w:hanging="42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Le mandat de chacun des partenaires d'exécution (PNUD et </w:t>
      </w:r>
      <w:r w:rsidR="00F938A0">
        <w:rPr>
          <w:rFonts w:asciiTheme="minorHAnsi" w:hAnsiTheme="minorHAnsi" w:cstheme="minorHAnsi"/>
          <w:sz w:val="22"/>
          <w:szCs w:val="22"/>
          <w:lang w:val="fr-FR"/>
        </w:rPr>
        <w:t>UNCD</w:t>
      </w:r>
      <w:r w:rsidRPr="00283FC1">
        <w:rPr>
          <w:rFonts w:asciiTheme="minorHAnsi" w:hAnsiTheme="minorHAnsi" w:cstheme="minorHAnsi"/>
          <w:sz w:val="22"/>
          <w:szCs w:val="22"/>
          <w:lang w:val="fr-FR"/>
        </w:rPr>
        <w:t xml:space="preserve">) </w:t>
      </w:r>
      <w:r w:rsidR="00F938A0">
        <w:rPr>
          <w:rFonts w:asciiTheme="minorHAnsi" w:hAnsiTheme="minorHAnsi" w:cstheme="minorHAnsi"/>
          <w:sz w:val="22"/>
          <w:szCs w:val="22"/>
          <w:lang w:val="fr-FR"/>
        </w:rPr>
        <w:t>est</w:t>
      </w:r>
      <w:r w:rsidRPr="00283FC1">
        <w:rPr>
          <w:rFonts w:asciiTheme="minorHAnsi" w:hAnsiTheme="minorHAnsi" w:cstheme="minorHAnsi"/>
          <w:sz w:val="22"/>
          <w:szCs w:val="22"/>
          <w:lang w:val="fr-FR"/>
        </w:rPr>
        <w:t xml:space="preserve"> </w:t>
      </w:r>
      <w:r w:rsidR="009A5585" w:rsidRPr="00283FC1">
        <w:rPr>
          <w:rFonts w:asciiTheme="minorHAnsi" w:hAnsiTheme="minorHAnsi" w:cstheme="minorHAnsi"/>
          <w:sz w:val="22"/>
          <w:szCs w:val="22"/>
          <w:lang w:val="fr-FR"/>
        </w:rPr>
        <w:t xml:space="preserve">présenté </w:t>
      </w:r>
      <w:r w:rsidR="00F938A0">
        <w:rPr>
          <w:rFonts w:asciiTheme="minorHAnsi" w:hAnsiTheme="minorHAnsi" w:cstheme="minorHAnsi"/>
          <w:sz w:val="22"/>
          <w:szCs w:val="22"/>
          <w:lang w:val="fr-FR"/>
        </w:rPr>
        <w:t>dans les sections VI et VIII ci-dessous.</w:t>
      </w:r>
      <w:r w:rsidRPr="00283FC1">
        <w:rPr>
          <w:rFonts w:asciiTheme="minorHAnsi" w:hAnsiTheme="minorHAnsi" w:cstheme="minorHAnsi"/>
          <w:sz w:val="22"/>
          <w:szCs w:val="22"/>
          <w:lang w:val="fr-FR"/>
        </w:rPr>
        <w:t xml:space="preserve"> </w:t>
      </w:r>
      <w:r w:rsidR="00F938A0">
        <w:rPr>
          <w:rFonts w:asciiTheme="minorHAnsi" w:hAnsiTheme="minorHAnsi" w:cstheme="minorHAnsi"/>
          <w:sz w:val="22"/>
          <w:szCs w:val="22"/>
          <w:lang w:val="fr-FR"/>
        </w:rPr>
        <w:t>Ils</w:t>
      </w:r>
      <w:r w:rsidRPr="00283FC1">
        <w:rPr>
          <w:rFonts w:asciiTheme="minorHAnsi" w:hAnsiTheme="minorHAnsi" w:cstheme="minorHAnsi"/>
          <w:sz w:val="22"/>
          <w:szCs w:val="22"/>
          <w:lang w:val="fr-FR"/>
        </w:rPr>
        <w:t>, ser</w:t>
      </w:r>
      <w:r w:rsidR="009A5585" w:rsidRPr="00283FC1">
        <w:rPr>
          <w:rFonts w:asciiTheme="minorHAnsi" w:hAnsiTheme="minorHAnsi" w:cstheme="minorHAnsi"/>
          <w:sz w:val="22"/>
          <w:szCs w:val="22"/>
          <w:lang w:val="fr-FR"/>
        </w:rPr>
        <w:t xml:space="preserve">ont </w:t>
      </w:r>
      <w:r w:rsidRPr="00283FC1">
        <w:rPr>
          <w:rFonts w:asciiTheme="minorHAnsi" w:hAnsiTheme="minorHAnsi" w:cstheme="minorHAnsi"/>
          <w:sz w:val="22"/>
          <w:szCs w:val="22"/>
          <w:lang w:val="fr-FR"/>
        </w:rPr>
        <w:t>chargé</w:t>
      </w:r>
      <w:r w:rsidR="009A5585"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 du recrutement de l'équipe</w:t>
      </w:r>
      <w:r w:rsidRPr="00283FC1">
        <w:rPr>
          <w:rStyle w:val="FootnoteReference"/>
          <w:rFonts w:asciiTheme="minorHAnsi" w:hAnsiTheme="minorHAnsi" w:cstheme="minorHAnsi"/>
          <w:sz w:val="22"/>
          <w:szCs w:val="22"/>
          <w:lang w:val="fr-FR"/>
        </w:rPr>
        <w:footnoteReference w:id="16"/>
      </w:r>
      <w:r w:rsidR="00AE4BB2" w:rsidRPr="00283FC1">
        <w:rPr>
          <w:rFonts w:asciiTheme="minorHAnsi" w:hAnsiTheme="minorHAnsi" w:cstheme="minorHAnsi"/>
          <w:sz w:val="22"/>
          <w:szCs w:val="22"/>
          <w:lang w:val="fr-FR"/>
        </w:rPr>
        <w:t xml:space="preserve">de l’UGP </w:t>
      </w:r>
      <w:r w:rsidR="00F938A0">
        <w:rPr>
          <w:rFonts w:asciiTheme="minorHAnsi" w:hAnsiTheme="minorHAnsi" w:cstheme="minorHAnsi"/>
          <w:sz w:val="22"/>
          <w:szCs w:val="22"/>
          <w:lang w:val="fr-FR"/>
        </w:rPr>
        <w:t>y compris le</w:t>
      </w:r>
      <w:r w:rsidRPr="00283FC1">
        <w:rPr>
          <w:rFonts w:asciiTheme="minorHAnsi" w:hAnsiTheme="minorHAnsi" w:cstheme="minorHAnsi"/>
          <w:sz w:val="22"/>
          <w:szCs w:val="22"/>
          <w:lang w:val="fr-FR"/>
        </w:rPr>
        <w:t xml:space="preserve"> </w:t>
      </w:r>
      <w:r w:rsidR="009A5585"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pécialiste </w:t>
      </w:r>
      <w:r w:rsidR="00082B6F" w:rsidRPr="00283FC1">
        <w:rPr>
          <w:rFonts w:asciiTheme="minorHAnsi" w:hAnsiTheme="minorHAnsi" w:cstheme="minorHAnsi"/>
          <w:sz w:val="22"/>
          <w:szCs w:val="22"/>
          <w:lang w:val="fr-FR"/>
        </w:rPr>
        <w:t xml:space="preserve">en </w:t>
      </w:r>
      <w:r w:rsidR="009A5585" w:rsidRPr="00283FC1">
        <w:rPr>
          <w:rFonts w:asciiTheme="minorHAnsi" w:hAnsiTheme="minorHAnsi" w:cstheme="minorHAnsi"/>
          <w:sz w:val="22"/>
          <w:szCs w:val="22"/>
          <w:lang w:val="fr-FR"/>
        </w:rPr>
        <w:t>f</w:t>
      </w:r>
      <w:r w:rsidRPr="00283FC1">
        <w:rPr>
          <w:rFonts w:asciiTheme="minorHAnsi" w:hAnsiTheme="minorHAnsi" w:cstheme="minorHAnsi"/>
          <w:sz w:val="22"/>
          <w:szCs w:val="22"/>
          <w:lang w:val="fr-FR"/>
        </w:rPr>
        <w:t xml:space="preserve">inance </w:t>
      </w:r>
      <w:r w:rsidR="009A5585" w:rsidRPr="00283FC1">
        <w:rPr>
          <w:rFonts w:asciiTheme="minorHAnsi" w:hAnsiTheme="minorHAnsi" w:cstheme="minorHAnsi"/>
          <w:sz w:val="22"/>
          <w:szCs w:val="22"/>
          <w:lang w:val="fr-FR"/>
        </w:rPr>
        <w:lastRenderedPageBreak/>
        <w:t>i</w:t>
      </w:r>
      <w:r w:rsidRPr="00283FC1">
        <w:rPr>
          <w:rFonts w:asciiTheme="minorHAnsi" w:hAnsiTheme="minorHAnsi" w:cstheme="minorHAnsi"/>
          <w:sz w:val="22"/>
          <w:szCs w:val="22"/>
          <w:lang w:val="fr-FR"/>
        </w:rPr>
        <w:t xml:space="preserve">nclusive </w:t>
      </w:r>
      <w:r w:rsidR="00F938A0">
        <w:rPr>
          <w:rFonts w:asciiTheme="minorHAnsi" w:hAnsiTheme="minorHAnsi" w:cstheme="minorHAnsi"/>
          <w:sz w:val="22"/>
          <w:szCs w:val="22"/>
          <w:lang w:val="fr-FR"/>
        </w:rPr>
        <w:t xml:space="preserve">assurant la </w:t>
      </w:r>
      <w:r w:rsidR="009A5585" w:rsidRPr="00283FC1">
        <w:rPr>
          <w:rFonts w:asciiTheme="minorHAnsi" w:hAnsiTheme="minorHAnsi" w:cstheme="minorHAnsi"/>
          <w:sz w:val="22"/>
          <w:szCs w:val="22"/>
          <w:lang w:val="fr-FR"/>
        </w:rPr>
        <w:t>c</w:t>
      </w:r>
      <w:r w:rsidRPr="00283FC1">
        <w:rPr>
          <w:rFonts w:asciiTheme="minorHAnsi" w:hAnsiTheme="minorHAnsi" w:cstheme="minorHAnsi"/>
          <w:sz w:val="22"/>
          <w:szCs w:val="22"/>
          <w:lang w:val="fr-FR"/>
        </w:rPr>
        <w:t>oordinat</w:t>
      </w:r>
      <w:r w:rsidR="00F938A0">
        <w:rPr>
          <w:rFonts w:asciiTheme="minorHAnsi" w:hAnsiTheme="minorHAnsi" w:cstheme="minorHAnsi"/>
          <w:sz w:val="22"/>
          <w:szCs w:val="22"/>
          <w:lang w:val="fr-FR"/>
        </w:rPr>
        <w:t>ion</w:t>
      </w:r>
      <w:r w:rsidRPr="00283FC1">
        <w:rPr>
          <w:rFonts w:asciiTheme="minorHAnsi" w:hAnsiTheme="minorHAnsi" w:cstheme="minorHAnsi"/>
          <w:sz w:val="22"/>
          <w:szCs w:val="22"/>
          <w:lang w:val="fr-FR"/>
        </w:rPr>
        <w:t xml:space="preserve"> du </w:t>
      </w:r>
      <w:r w:rsidR="00F938A0">
        <w:rPr>
          <w:rFonts w:asciiTheme="minorHAnsi" w:hAnsiTheme="minorHAnsi" w:cstheme="minorHAnsi"/>
          <w:sz w:val="22"/>
          <w:szCs w:val="22"/>
          <w:lang w:val="fr-FR"/>
        </w:rPr>
        <w:t>projet</w:t>
      </w:r>
      <w:r w:rsidR="00A1298B" w:rsidRPr="00283FC1">
        <w:rPr>
          <w:rFonts w:asciiTheme="minorHAnsi" w:hAnsiTheme="minorHAnsi" w:cstheme="minorHAnsi"/>
          <w:sz w:val="22"/>
          <w:szCs w:val="22"/>
          <w:lang w:val="fr-FR"/>
        </w:rPr>
        <w:t xml:space="preserve"> qui</w:t>
      </w:r>
      <w:r w:rsidR="00082B6F" w:rsidRPr="00283FC1">
        <w:rPr>
          <w:rFonts w:asciiTheme="minorHAnsi" w:hAnsiTheme="minorHAnsi" w:cstheme="minorHAnsi"/>
          <w:sz w:val="22"/>
          <w:szCs w:val="22"/>
          <w:lang w:val="fr-FR"/>
        </w:rPr>
        <w:t xml:space="preserve"> opérera </w:t>
      </w:r>
      <w:r w:rsidRPr="00283FC1">
        <w:rPr>
          <w:rFonts w:asciiTheme="minorHAnsi" w:hAnsiTheme="minorHAnsi" w:cstheme="minorHAnsi"/>
          <w:sz w:val="22"/>
          <w:szCs w:val="22"/>
          <w:lang w:val="fr-FR"/>
        </w:rPr>
        <w:t>sous la supervision technique d</w:t>
      </w:r>
      <w:r w:rsidR="00082B6F" w:rsidRPr="00283FC1">
        <w:rPr>
          <w:rFonts w:asciiTheme="minorHAnsi" w:hAnsiTheme="minorHAnsi" w:cstheme="minorHAnsi"/>
          <w:sz w:val="22"/>
          <w:szCs w:val="22"/>
          <w:lang w:val="fr-FR"/>
        </w:rPr>
        <w:t>e l’</w:t>
      </w:r>
      <w:r w:rsidRPr="00283FC1">
        <w:rPr>
          <w:rFonts w:asciiTheme="minorHAnsi" w:hAnsiTheme="minorHAnsi" w:cstheme="minorHAnsi"/>
          <w:sz w:val="22"/>
          <w:szCs w:val="22"/>
          <w:lang w:val="fr-FR"/>
        </w:rPr>
        <w:t>UNCDF et la supervision administrative du PNUD</w:t>
      </w:r>
      <w:r w:rsidR="009621C7"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RDC.</w:t>
      </w:r>
    </w:p>
    <w:p w14:paraId="0A0D8EFE" w14:textId="77777777" w:rsidR="006245C5" w:rsidRPr="00283FC1" w:rsidRDefault="006245C5" w:rsidP="00AF53D1">
      <w:pPr>
        <w:pStyle w:val="Heading2"/>
        <w:spacing w:after="120" w:line="280" w:lineRule="exact"/>
        <w:ind w:left="426" w:hanging="423"/>
        <w:rPr>
          <w:rFonts w:asciiTheme="minorHAnsi" w:hAnsiTheme="minorHAnsi" w:cstheme="minorHAnsi"/>
          <w:sz w:val="24"/>
          <w:lang w:val="fr-FR"/>
        </w:rPr>
      </w:pPr>
      <w:bookmarkStart w:id="42" w:name="_Toc493783437"/>
      <w:r w:rsidRPr="00283FC1">
        <w:rPr>
          <w:rFonts w:asciiTheme="minorHAnsi" w:hAnsiTheme="minorHAnsi" w:cstheme="minorHAnsi"/>
          <w:sz w:val="24"/>
          <w:lang w:val="fr-FR"/>
        </w:rPr>
        <w:t>4.2</w:t>
      </w:r>
      <w:r w:rsidRPr="00283FC1">
        <w:rPr>
          <w:rFonts w:asciiTheme="minorHAnsi" w:hAnsiTheme="minorHAnsi" w:cstheme="minorHAnsi"/>
          <w:sz w:val="24"/>
          <w:lang w:val="fr-FR"/>
        </w:rPr>
        <w:tab/>
      </w:r>
      <w:r w:rsidR="00CD5057" w:rsidRPr="00283FC1">
        <w:rPr>
          <w:rFonts w:asciiTheme="minorHAnsi" w:hAnsiTheme="minorHAnsi" w:cstheme="minorHAnsi"/>
          <w:sz w:val="24"/>
          <w:lang w:val="fr-FR"/>
        </w:rPr>
        <w:t>Gestion du p</w:t>
      </w:r>
      <w:r w:rsidRPr="00283FC1">
        <w:rPr>
          <w:rFonts w:asciiTheme="minorHAnsi" w:hAnsiTheme="minorHAnsi" w:cstheme="minorHAnsi"/>
          <w:sz w:val="24"/>
          <w:lang w:val="fr-FR"/>
        </w:rPr>
        <w:t>rojet</w:t>
      </w:r>
      <w:bookmarkEnd w:id="42"/>
    </w:p>
    <w:p w14:paraId="45335029" w14:textId="09E94607" w:rsidR="00165A96" w:rsidRPr="00283FC1" w:rsidRDefault="00165A96" w:rsidP="00AF53D1">
      <w:pPr>
        <w:numPr>
          <w:ilvl w:val="0"/>
          <w:numId w:val="3"/>
        </w:numPr>
        <w:shd w:val="clear" w:color="auto" w:fill="FFFFFF"/>
        <w:spacing w:after="120" w:line="280" w:lineRule="exact"/>
        <w:ind w:left="426" w:hanging="42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L</w:t>
      </w:r>
      <w:r w:rsidR="00491E2F" w:rsidRPr="00283FC1">
        <w:rPr>
          <w:rFonts w:asciiTheme="minorHAnsi" w:hAnsiTheme="minorHAnsi" w:cstheme="minorHAnsi"/>
          <w:color w:val="000000" w:themeColor="text1"/>
          <w:sz w:val="22"/>
          <w:szCs w:val="22"/>
          <w:lang w:val="fr-FR"/>
        </w:rPr>
        <w:t xml:space="preserve">’UGP </w:t>
      </w:r>
      <w:r w:rsidRPr="00283FC1">
        <w:rPr>
          <w:rFonts w:asciiTheme="minorHAnsi" w:hAnsiTheme="minorHAnsi" w:cstheme="minorHAnsi"/>
          <w:color w:val="000000" w:themeColor="text1"/>
          <w:sz w:val="22"/>
          <w:szCs w:val="22"/>
          <w:lang w:val="fr-FR"/>
        </w:rPr>
        <w:t>sera responsable de la gestion générale</w:t>
      </w:r>
      <w:r w:rsidR="00491E2F" w:rsidRPr="00283FC1">
        <w:rPr>
          <w:rFonts w:asciiTheme="minorHAnsi" w:hAnsiTheme="minorHAnsi" w:cstheme="minorHAnsi"/>
          <w:color w:val="000000" w:themeColor="text1"/>
          <w:sz w:val="22"/>
          <w:szCs w:val="22"/>
          <w:lang w:val="fr-FR"/>
        </w:rPr>
        <w:t xml:space="preserve"> du projet. À ce titre</w:t>
      </w:r>
      <w:r w:rsidRPr="00283FC1">
        <w:rPr>
          <w:rFonts w:asciiTheme="minorHAnsi" w:hAnsiTheme="minorHAnsi" w:cstheme="minorHAnsi"/>
          <w:color w:val="000000" w:themeColor="text1"/>
          <w:sz w:val="22"/>
          <w:szCs w:val="22"/>
          <w:lang w:val="fr-FR"/>
        </w:rPr>
        <w:t xml:space="preserve">, </w:t>
      </w:r>
      <w:r w:rsidR="00491E2F" w:rsidRPr="00283FC1">
        <w:rPr>
          <w:rFonts w:asciiTheme="minorHAnsi" w:hAnsiTheme="minorHAnsi" w:cstheme="minorHAnsi"/>
          <w:color w:val="000000" w:themeColor="text1"/>
          <w:sz w:val="22"/>
          <w:szCs w:val="22"/>
          <w:lang w:val="fr-FR"/>
        </w:rPr>
        <w:t xml:space="preserve">elle </w:t>
      </w:r>
      <w:r w:rsidRPr="00283FC1">
        <w:rPr>
          <w:rFonts w:asciiTheme="minorHAnsi" w:hAnsiTheme="minorHAnsi" w:cstheme="minorHAnsi"/>
          <w:color w:val="000000" w:themeColor="text1"/>
          <w:sz w:val="22"/>
          <w:szCs w:val="22"/>
          <w:lang w:val="fr-FR"/>
        </w:rPr>
        <w:t xml:space="preserve">s'assure qu'un financement suffisant est </w:t>
      </w:r>
      <w:r w:rsidR="00491E2F" w:rsidRPr="00283FC1">
        <w:rPr>
          <w:rFonts w:asciiTheme="minorHAnsi" w:hAnsiTheme="minorHAnsi" w:cstheme="minorHAnsi"/>
          <w:color w:val="000000" w:themeColor="text1"/>
          <w:sz w:val="22"/>
          <w:szCs w:val="22"/>
          <w:lang w:val="fr-FR"/>
        </w:rPr>
        <w:t>trouvé</w:t>
      </w:r>
      <w:r w:rsidRPr="00283FC1">
        <w:rPr>
          <w:rFonts w:asciiTheme="minorHAnsi" w:hAnsiTheme="minorHAnsi" w:cstheme="minorHAnsi"/>
          <w:color w:val="000000" w:themeColor="text1"/>
          <w:sz w:val="22"/>
          <w:szCs w:val="22"/>
          <w:lang w:val="fr-FR"/>
        </w:rPr>
        <w:t xml:space="preserve">, </w:t>
      </w:r>
      <w:r w:rsidR="00491E2F" w:rsidRPr="00283FC1">
        <w:rPr>
          <w:rFonts w:asciiTheme="minorHAnsi" w:hAnsiTheme="minorHAnsi" w:cstheme="minorHAnsi"/>
          <w:color w:val="000000" w:themeColor="text1"/>
          <w:sz w:val="22"/>
          <w:szCs w:val="22"/>
          <w:lang w:val="fr-FR"/>
        </w:rPr>
        <w:t xml:space="preserve">que </w:t>
      </w:r>
      <w:r w:rsidRPr="00283FC1">
        <w:rPr>
          <w:rFonts w:asciiTheme="minorHAnsi" w:hAnsiTheme="minorHAnsi" w:cstheme="minorHAnsi"/>
          <w:color w:val="000000" w:themeColor="text1"/>
          <w:sz w:val="22"/>
          <w:szCs w:val="22"/>
          <w:lang w:val="fr-FR"/>
        </w:rPr>
        <w:t xml:space="preserve">les ressources </w:t>
      </w:r>
      <w:r w:rsidR="004F4904" w:rsidRPr="00283FC1">
        <w:rPr>
          <w:rFonts w:asciiTheme="minorHAnsi" w:hAnsiTheme="minorHAnsi" w:cstheme="minorHAnsi"/>
          <w:color w:val="000000" w:themeColor="text1"/>
          <w:sz w:val="22"/>
          <w:szCs w:val="22"/>
          <w:lang w:val="fr-FR"/>
        </w:rPr>
        <w:t xml:space="preserve">nécessaires </w:t>
      </w:r>
      <w:r w:rsidRPr="00283FC1">
        <w:rPr>
          <w:rFonts w:asciiTheme="minorHAnsi" w:hAnsiTheme="minorHAnsi" w:cstheme="minorHAnsi"/>
          <w:color w:val="000000" w:themeColor="text1"/>
          <w:sz w:val="22"/>
          <w:szCs w:val="22"/>
          <w:lang w:val="fr-FR"/>
        </w:rPr>
        <w:t>so</w:t>
      </w:r>
      <w:r w:rsidR="00491E2F" w:rsidRPr="00283FC1">
        <w:rPr>
          <w:rFonts w:asciiTheme="minorHAnsi" w:hAnsiTheme="minorHAnsi" w:cstheme="minorHAnsi"/>
          <w:color w:val="000000" w:themeColor="text1"/>
          <w:sz w:val="22"/>
          <w:szCs w:val="22"/>
          <w:lang w:val="fr-FR"/>
        </w:rPr>
        <w:t xml:space="preserve">ient </w:t>
      </w:r>
      <w:r w:rsidRPr="00283FC1">
        <w:rPr>
          <w:rFonts w:asciiTheme="minorHAnsi" w:hAnsiTheme="minorHAnsi" w:cstheme="minorHAnsi"/>
          <w:color w:val="000000" w:themeColor="text1"/>
          <w:sz w:val="22"/>
          <w:szCs w:val="22"/>
          <w:lang w:val="fr-FR"/>
        </w:rPr>
        <w:t xml:space="preserve">disponibles et que le projet </w:t>
      </w:r>
      <w:r w:rsidR="004F4904" w:rsidRPr="00283FC1">
        <w:rPr>
          <w:rFonts w:asciiTheme="minorHAnsi" w:hAnsiTheme="minorHAnsi" w:cstheme="minorHAnsi"/>
          <w:color w:val="000000" w:themeColor="text1"/>
          <w:sz w:val="22"/>
          <w:szCs w:val="22"/>
          <w:lang w:val="fr-FR"/>
        </w:rPr>
        <w:t xml:space="preserve">soit </w:t>
      </w:r>
      <w:r w:rsidRPr="00283FC1">
        <w:rPr>
          <w:rFonts w:asciiTheme="minorHAnsi" w:hAnsiTheme="minorHAnsi" w:cstheme="minorHAnsi"/>
          <w:color w:val="000000" w:themeColor="text1"/>
          <w:sz w:val="22"/>
          <w:szCs w:val="22"/>
          <w:lang w:val="fr-FR"/>
        </w:rPr>
        <w:t xml:space="preserve">mis </w:t>
      </w:r>
      <w:r w:rsidR="004F4904" w:rsidRPr="00283FC1">
        <w:rPr>
          <w:rFonts w:asciiTheme="minorHAnsi" w:hAnsiTheme="minorHAnsi" w:cstheme="minorHAnsi"/>
          <w:color w:val="000000" w:themeColor="text1"/>
          <w:sz w:val="22"/>
          <w:szCs w:val="22"/>
          <w:lang w:val="fr-FR"/>
        </w:rPr>
        <w:t xml:space="preserve">en œuvre, dans tous ses aspects, selon </w:t>
      </w:r>
      <w:r w:rsidR="00AF5CE4" w:rsidRPr="00283FC1">
        <w:rPr>
          <w:rFonts w:asciiTheme="minorHAnsi" w:hAnsiTheme="minorHAnsi" w:cstheme="minorHAnsi"/>
          <w:color w:val="000000" w:themeColor="text1"/>
          <w:sz w:val="22"/>
          <w:szCs w:val="22"/>
          <w:lang w:val="fr-FR"/>
        </w:rPr>
        <w:t>d</w:t>
      </w:r>
      <w:r w:rsidR="004F4904" w:rsidRPr="00283FC1">
        <w:rPr>
          <w:rFonts w:asciiTheme="minorHAnsi" w:hAnsiTheme="minorHAnsi" w:cstheme="minorHAnsi"/>
          <w:color w:val="000000" w:themeColor="text1"/>
          <w:sz w:val="22"/>
          <w:szCs w:val="22"/>
          <w:lang w:val="fr-FR"/>
        </w:rPr>
        <w:t xml:space="preserve">es normes </w:t>
      </w:r>
      <w:r w:rsidR="00AF5CE4" w:rsidRPr="00283FC1">
        <w:rPr>
          <w:rFonts w:asciiTheme="minorHAnsi" w:hAnsiTheme="minorHAnsi" w:cstheme="minorHAnsi"/>
          <w:color w:val="000000" w:themeColor="text1"/>
          <w:sz w:val="22"/>
          <w:szCs w:val="22"/>
          <w:lang w:val="fr-FR"/>
        </w:rPr>
        <w:t xml:space="preserve">élevées </w:t>
      </w:r>
      <w:r w:rsidR="004F4904" w:rsidRPr="00283FC1">
        <w:rPr>
          <w:rFonts w:asciiTheme="minorHAnsi" w:hAnsiTheme="minorHAnsi" w:cstheme="minorHAnsi"/>
          <w:color w:val="000000" w:themeColor="text1"/>
          <w:sz w:val="22"/>
          <w:szCs w:val="22"/>
          <w:lang w:val="fr-FR"/>
        </w:rPr>
        <w:t>de qualité</w:t>
      </w:r>
      <w:r w:rsidRPr="00283FC1">
        <w:rPr>
          <w:rFonts w:asciiTheme="minorHAnsi" w:hAnsiTheme="minorHAnsi" w:cstheme="minorHAnsi"/>
          <w:color w:val="000000" w:themeColor="text1"/>
          <w:sz w:val="22"/>
          <w:szCs w:val="22"/>
          <w:lang w:val="fr-FR"/>
        </w:rPr>
        <w:t xml:space="preserve">. Les ressources du PNUD et </w:t>
      </w:r>
      <w:r w:rsidR="004501E3" w:rsidRPr="00283FC1">
        <w:rPr>
          <w:rFonts w:asciiTheme="minorHAnsi" w:hAnsiTheme="minorHAnsi" w:cstheme="minorHAnsi"/>
          <w:color w:val="000000" w:themeColor="text1"/>
          <w:sz w:val="22"/>
          <w:szCs w:val="22"/>
          <w:lang w:val="fr-FR"/>
        </w:rPr>
        <w:t>de l’</w:t>
      </w:r>
      <w:r w:rsidRPr="00283FC1">
        <w:rPr>
          <w:rFonts w:asciiTheme="minorHAnsi" w:hAnsiTheme="minorHAnsi" w:cstheme="minorHAnsi"/>
          <w:color w:val="000000" w:themeColor="text1"/>
          <w:sz w:val="22"/>
          <w:szCs w:val="22"/>
          <w:lang w:val="fr-FR"/>
        </w:rPr>
        <w:t xml:space="preserve">UNCDF seront gérées selon les </w:t>
      </w:r>
      <w:r w:rsidR="00E362EF" w:rsidRPr="00283FC1">
        <w:rPr>
          <w:rFonts w:asciiTheme="minorHAnsi" w:hAnsiTheme="minorHAnsi" w:cstheme="minorHAnsi"/>
          <w:color w:val="000000" w:themeColor="text1"/>
          <w:sz w:val="22"/>
          <w:szCs w:val="22"/>
          <w:lang w:val="fr-FR"/>
        </w:rPr>
        <w:t xml:space="preserve">termes </w:t>
      </w:r>
      <w:r w:rsidRPr="00283FC1">
        <w:rPr>
          <w:rFonts w:asciiTheme="minorHAnsi" w:hAnsiTheme="minorHAnsi" w:cstheme="minorHAnsi"/>
          <w:color w:val="000000" w:themeColor="text1"/>
          <w:sz w:val="22"/>
          <w:szCs w:val="22"/>
          <w:lang w:val="fr-FR"/>
        </w:rPr>
        <w:t>d</w:t>
      </w:r>
      <w:r w:rsidR="003C4A22" w:rsidRPr="00283FC1">
        <w:rPr>
          <w:rFonts w:asciiTheme="minorHAnsi" w:hAnsiTheme="minorHAnsi" w:cstheme="minorHAnsi"/>
          <w:color w:val="000000" w:themeColor="text1"/>
          <w:sz w:val="22"/>
          <w:szCs w:val="22"/>
          <w:lang w:val="fr-FR"/>
        </w:rPr>
        <w:t>u</w:t>
      </w:r>
      <w:r w:rsidRPr="00283FC1">
        <w:rPr>
          <w:rFonts w:asciiTheme="minorHAnsi" w:hAnsiTheme="minorHAnsi" w:cstheme="minorHAnsi"/>
          <w:color w:val="000000" w:themeColor="text1"/>
          <w:sz w:val="22"/>
          <w:szCs w:val="22"/>
          <w:lang w:val="fr-FR"/>
        </w:rPr>
        <w:t xml:space="preserve"> financement parallèle</w:t>
      </w:r>
      <w:r w:rsidR="003C4A22" w:rsidRPr="00283FC1">
        <w:rPr>
          <w:rFonts w:asciiTheme="minorHAnsi" w:hAnsiTheme="minorHAnsi" w:cstheme="minorHAnsi"/>
          <w:color w:val="000000" w:themeColor="text1"/>
          <w:sz w:val="22"/>
          <w:szCs w:val="22"/>
          <w:lang w:val="fr-FR"/>
        </w:rPr>
        <w:t>, et l</w:t>
      </w:r>
      <w:r w:rsidRPr="00283FC1">
        <w:rPr>
          <w:rFonts w:asciiTheme="minorHAnsi" w:hAnsiTheme="minorHAnsi" w:cstheme="minorHAnsi"/>
          <w:color w:val="000000" w:themeColor="text1"/>
          <w:sz w:val="22"/>
          <w:szCs w:val="22"/>
          <w:lang w:val="fr-FR"/>
        </w:rPr>
        <w:t>'exécution du pro</w:t>
      </w:r>
      <w:r w:rsidR="003C4A22" w:rsidRPr="00283FC1">
        <w:rPr>
          <w:rFonts w:asciiTheme="minorHAnsi" w:hAnsiTheme="minorHAnsi" w:cstheme="minorHAnsi"/>
          <w:color w:val="000000" w:themeColor="text1"/>
          <w:sz w:val="22"/>
          <w:szCs w:val="22"/>
          <w:lang w:val="fr-FR"/>
        </w:rPr>
        <w:t xml:space="preserve">jet </w:t>
      </w:r>
      <w:r w:rsidRPr="00283FC1">
        <w:rPr>
          <w:rFonts w:asciiTheme="minorHAnsi" w:hAnsiTheme="minorHAnsi" w:cstheme="minorHAnsi"/>
          <w:color w:val="000000" w:themeColor="text1"/>
          <w:sz w:val="22"/>
          <w:szCs w:val="22"/>
          <w:lang w:val="fr-FR"/>
        </w:rPr>
        <w:t xml:space="preserve">sera effectuée selon </w:t>
      </w:r>
      <w:r w:rsidR="00E362EF" w:rsidRPr="00283FC1">
        <w:rPr>
          <w:rFonts w:asciiTheme="minorHAnsi" w:hAnsiTheme="minorHAnsi" w:cstheme="minorHAnsi"/>
          <w:color w:val="000000" w:themeColor="text1"/>
          <w:sz w:val="22"/>
          <w:szCs w:val="22"/>
          <w:lang w:val="fr-FR"/>
        </w:rPr>
        <w:t xml:space="preserve">les termes de la </w:t>
      </w:r>
      <w:r w:rsidRPr="00283FC1">
        <w:rPr>
          <w:rFonts w:asciiTheme="minorHAnsi" w:hAnsiTheme="minorHAnsi" w:cstheme="minorHAnsi"/>
          <w:color w:val="000000" w:themeColor="text1"/>
          <w:sz w:val="22"/>
          <w:szCs w:val="22"/>
          <w:lang w:val="fr-FR"/>
        </w:rPr>
        <w:t xml:space="preserve">modalité </w:t>
      </w:r>
      <w:r w:rsidR="00E362EF" w:rsidRPr="00283FC1">
        <w:rPr>
          <w:rFonts w:asciiTheme="minorHAnsi" w:hAnsiTheme="minorHAnsi" w:cstheme="minorHAnsi"/>
          <w:color w:val="000000" w:themeColor="text1"/>
          <w:sz w:val="22"/>
          <w:szCs w:val="22"/>
          <w:lang w:val="fr-FR"/>
        </w:rPr>
        <w:t>d’exécution directe (</w:t>
      </w:r>
      <w:r w:rsidR="00F938A0">
        <w:rPr>
          <w:rFonts w:asciiTheme="minorHAnsi" w:hAnsiTheme="minorHAnsi" w:cstheme="minorHAnsi"/>
          <w:color w:val="000000" w:themeColor="text1"/>
          <w:sz w:val="22"/>
          <w:szCs w:val="22"/>
          <w:lang w:val="fr-FR"/>
        </w:rPr>
        <w:t>Voir section VIII ci-dessous</w:t>
      </w:r>
      <w:r w:rsidR="00E362EF" w:rsidRPr="00283FC1">
        <w:rPr>
          <w:rFonts w:asciiTheme="minorHAnsi" w:hAnsiTheme="minorHAnsi" w:cstheme="minorHAnsi"/>
          <w:color w:val="000000" w:themeColor="text1"/>
          <w:sz w:val="22"/>
          <w:szCs w:val="22"/>
          <w:lang w:val="fr-FR"/>
        </w:rPr>
        <w:t>)</w:t>
      </w:r>
      <w:r w:rsidRPr="00283FC1">
        <w:rPr>
          <w:rFonts w:asciiTheme="minorHAnsi" w:hAnsiTheme="minorHAnsi" w:cstheme="minorHAnsi"/>
          <w:color w:val="000000" w:themeColor="text1"/>
          <w:sz w:val="22"/>
          <w:szCs w:val="22"/>
          <w:lang w:val="fr-FR"/>
        </w:rPr>
        <w:t>.</w:t>
      </w:r>
    </w:p>
    <w:p w14:paraId="5C96FCF9" w14:textId="0D495AE7" w:rsidR="00165A96" w:rsidRPr="00283FC1" w:rsidRDefault="00165A96" w:rsidP="00AF53D1">
      <w:pPr>
        <w:numPr>
          <w:ilvl w:val="0"/>
          <w:numId w:val="3"/>
        </w:numPr>
        <w:shd w:val="clear" w:color="auto" w:fill="FFFFFF"/>
        <w:spacing w:after="120" w:line="280" w:lineRule="exact"/>
        <w:ind w:left="426" w:hanging="423"/>
        <w:jc w:val="both"/>
        <w:rPr>
          <w:rFonts w:asciiTheme="minorHAnsi" w:hAnsiTheme="minorHAnsi" w:cstheme="minorHAnsi"/>
          <w:color w:val="000000" w:themeColor="text1"/>
          <w:sz w:val="22"/>
          <w:szCs w:val="22"/>
          <w:lang w:val="fr-FR"/>
        </w:rPr>
      </w:pPr>
      <w:r w:rsidRPr="00283FC1">
        <w:rPr>
          <w:rFonts w:asciiTheme="minorHAnsi" w:hAnsiTheme="minorHAnsi" w:cstheme="minorHAnsi"/>
          <w:b/>
          <w:color w:val="000000" w:themeColor="text1"/>
          <w:sz w:val="22"/>
          <w:szCs w:val="22"/>
          <w:lang w:val="fr-FR"/>
        </w:rPr>
        <w:t xml:space="preserve">Développement de </w:t>
      </w:r>
      <w:r w:rsidR="004501E3" w:rsidRPr="00283FC1">
        <w:rPr>
          <w:rFonts w:asciiTheme="minorHAnsi" w:hAnsiTheme="minorHAnsi" w:cstheme="minorHAnsi"/>
          <w:b/>
          <w:color w:val="000000" w:themeColor="text1"/>
          <w:sz w:val="22"/>
          <w:szCs w:val="22"/>
          <w:lang w:val="fr-FR"/>
        </w:rPr>
        <w:t xml:space="preserve">partenariats et mobilisation des ressources </w:t>
      </w:r>
      <w:r w:rsidRPr="00283FC1">
        <w:rPr>
          <w:rFonts w:asciiTheme="minorHAnsi" w:hAnsiTheme="minorHAnsi" w:cstheme="minorHAnsi"/>
          <w:color w:val="000000" w:themeColor="text1"/>
          <w:sz w:val="22"/>
          <w:szCs w:val="22"/>
          <w:lang w:val="fr-FR"/>
        </w:rPr>
        <w:t>: Le pro</w:t>
      </w:r>
      <w:r w:rsidR="00E362EF" w:rsidRPr="00283FC1">
        <w:rPr>
          <w:rFonts w:asciiTheme="minorHAnsi" w:hAnsiTheme="minorHAnsi" w:cstheme="minorHAnsi"/>
          <w:color w:val="000000" w:themeColor="text1"/>
          <w:sz w:val="22"/>
          <w:szCs w:val="22"/>
          <w:lang w:val="fr-FR"/>
        </w:rPr>
        <w:t xml:space="preserve">jet </w:t>
      </w:r>
      <w:r w:rsidR="002D77A1" w:rsidRPr="00283FC1">
        <w:rPr>
          <w:rFonts w:asciiTheme="minorHAnsi" w:hAnsiTheme="minorHAnsi" w:cstheme="minorHAnsi"/>
          <w:color w:val="000000" w:themeColor="text1"/>
          <w:sz w:val="22"/>
          <w:szCs w:val="22"/>
          <w:lang w:val="fr-FR"/>
        </w:rPr>
        <w:t xml:space="preserve">veillera, pour appuyer le secteur, à l’application </w:t>
      </w:r>
      <w:r w:rsidRPr="00283FC1">
        <w:rPr>
          <w:rFonts w:asciiTheme="minorHAnsi" w:hAnsiTheme="minorHAnsi" w:cstheme="minorHAnsi"/>
          <w:color w:val="000000" w:themeColor="text1"/>
          <w:sz w:val="22"/>
          <w:szCs w:val="22"/>
          <w:lang w:val="fr-FR"/>
        </w:rPr>
        <w:t xml:space="preserve">d'une approche harmonisée et </w:t>
      </w:r>
      <w:r w:rsidR="002D77A1" w:rsidRPr="00283FC1">
        <w:rPr>
          <w:rFonts w:asciiTheme="minorHAnsi" w:hAnsiTheme="minorHAnsi" w:cstheme="minorHAnsi"/>
          <w:color w:val="000000" w:themeColor="text1"/>
          <w:sz w:val="22"/>
          <w:szCs w:val="22"/>
          <w:lang w:val="fr-FR"/>
        </w:rPr>
        <w:t>d’</w:t>
      </w:r>
      <w:r w:rsidRPr="00283FC1">
        <w:rPr>
          <w:rFonts w:asciiTheme="minorHAnsi" w:hAnsiTheme="minorHAnsi" w:cstheme="minorHAnsi"/>
          <w:color w:val="000000" w:themeColor="text1"/>
          <w:sz w:val="22"/>
          <w:szCs w:val="22"/>
          <w:lang w:val="fr-FR"/>
        </w:rPr>
        <w:t xml:space="preserve">un </w:t>
      </w:r>
      <w:r w:rsidR="00D01144" w:rsidRPr="00283FC1">
        <w:rPr>
          <w:rFonts w:asciiTheme="minorHAnsi" w:hAnsiTheme="minorHAnsi" w:cstheme="minorHAnsi"/>
          <w:color w:val="000000" w:themeColor="text1"/>
          <w:sz w:val="22"/>
          <w:szCs w:val="22"/>
          <w:lang w:val="fr-FR"/>
        </w:rPr>
        <w:t xml:space="preserve">espace </w:t>
      </w:r>
      <w:r w:rsidRPr="00283FC1">
        <w:rPr>
          <w:rFonts w:asciiTheme="minorHAnsi" w:hAnsiTheme="minorHAnsi" w:cstheme="minorHAnsi"/>
          <w:color w:val="000000" w:themeColor="text1"/>
          <w:sz w:val="22"/>
          <w:szCs w:val="22"/>
          <w:lang w:val="fr-FR"/>
        </w:rPr>
        <w:t xml:space="preserve">de coordination avec d'autres initiatives. </w:t>
      </w:r>
      <w:r w:rsidR="002D77A1" w:rsidRPr="00283FC1">
        <w:rPr>
          <w:rFonts w:asciiTheme="minorHAnsi" w:hAnsiTheme="minorHAnsi" w:cstheme="minorHAnsi"/>
          <w:color w:val="000000" w:themeColor="text1"/>
          <w:sz w:val="22"/>
          <w:szCs w:val="22"/>
          <w:lang w:val="fr-FR"/>
        </w:rPr>
        <w:t>Aussi</w:t>
      </w:r>
      <w:r w:rsidRPr="00283FC1">
        <w:rPr>
          <w:rFonts w:asciiTheme="minorHAnsi" w:hAnsiTheme="minorHAnsi" w:cstheme="minorHAnsi"/>
          <w:color w:val="000000" w:themeColor="text1"/>
          <w:sz w:val="22"/>
          <w:szCs w:val="22"/>
          <w:lang w:val="fr-FR"/>
        </w:rPr>
        <w:t>, le pro</w:t>
      </w:r>
      <w:r w:rsidR="002D77A1" w:rsidRPr="00283FC1">
        <w:rPr>
          <w:rFonts w:asciiTheme="minorHAnsi" w:hAnsiTheme="minorHAnsi" w:cstheme="minorHAnsi"/>
          <w:color w:val="000000" w:themeColor="text1"/>
          <w:sz w:val="22"/>
          <w:szCs w:val="22"/>
          <w:lang w:val="fr-FR"/>
        </w:rPr>
        <w:t xml:space="preserve">jet </w:t>
      </w:r>
      <w:r w:rsidRPr="00283FC1">
        <w:rPr>
          <w:rFonts w:asciiTheme="minorHAnsi" w:hAnsiTheme="minorHAnsi" w:cstheme="minorHAnsi"/>
          <w:color w:val="000000" w:themeColor="text1"/>
          <w:sz w:val="22"/>
          <w:szCs w:val="22"/>
          <w:lang w:val="fr-FR"/>
        </w:rPr>
        <w:t>travaillera</w:t>
      </w:r>
      <w:r w:rsidR="002D77A1" w:rsidRPr="00283FC1">
        <w:rPr>
          <w:rFonts w:asciiTheme="minorHAnsi" w:hAnsiTheme="minorHAnsi" w:cstheme="minorHAnsi"/>
          <w:color w:val="000000" w:themeColor="text1"/>
          <w:sz w:val="22"/>
          <w:szCs w:val="22"/>
          <w:lang w:val="fr-FR"/>
        </w:rPr>
        <w:t>-t-il</w:t>
      </w:r>
      <w:r w:rsidRPr="00283FC1">
        <w:rPr>
          <w:rFonts w:asciiTheme="minorHAnsi" w:hAnsiTheme="minorHAnsi" w:cstheme="minorHAnsi"/>
          <w:color w:val="000000" w:themeColor="text1"/>
          <w:sz w:val="22"/>
          <w:szCs w:val="22"/>
          <w:lang w:val="fr-FR"/>
        </w:rPr>
        <w:t xml:space="preserve"> en étroite synergie avec </w:t>
      </w:r>
      <w:r w:rsidR="002D77A1" w:rsidRPr="00283FC1">
        <w:rPr>
          <w:rFonts w:asciiTheme="minorHAnsi" w:hAnsiTheme="minorHAnsi" w:cstheme="minorHAnsi"/>
          <w:color w:val="000000" w:themeColor="text1"/>
          <w:sz w:val="22"/>
          <w:szCs w:val="22"/>
          <w:lang w:val="fr-FR"/>
        </w:rPr>
        <w:t>d’</w:t>
      </w:r>
      <w:r w:rsidRPr="00283FC1">
        <w:rPr>
          <w:rFonts w:asciiTheme="minorHAnsi" w:hAnsiTheme="minorHAnsi" w:cstheme="minorHAnsi"/>
          <w:color w:val="000000" w:themeColor="text1"/>
          <w:sz w:val="22"/>
          <w:szCs w:val="22"/>
          <w:lang w:val="fr-FR"/>
        </w:rPr>
        <w:t xml:space="preserve">autres initiatives existantes ou futures et recherchera des partenariats pour mobiliser des ressources supplémentaires pour accroître l'impact du projet ACTIF. Le PNUD et </w:t>
      </w:r>
      <w:r w:rsidR="002D77A1" w:rsidRPr="00283FC1">
        <w:rPr>
          <w:rFonts w:asciiTheme="minorHAnsi" w:hAnsiTheme="minorHAnsi" w:cstheme="minorHAnsi"/>
          <w:color w:val="000000" w:themeColor="text1"/>
          <w:sz w:val="22"/>
          <w:szCs w:val="22"/>
          <w:lang w:val="fr-FR"/>
        </w:rPr>
        <w:t>l’</w:t>
      </w:r>
      <w:r w:rsidRPr="00283FC1">
        <w:rPr>
          <w:rFonts w:asciiTheme="minorHAnsi" w:hAnsiTheme="minorHAnsi" w:cstheme="minorHAnsi"/>
          <w:color w:val="000000" w:themeColor="text1"/>
          <w:sz w:val="22"/>
          <w:szCs w:val="22"/>
          <w:lang w:val="fr-FR"/>
        </w:rPr>
        <w:t xml:space="preserve">UNCDF s’efforceront </w:t>
      </w:r>
      <w:r w:rsidR="002D77A1" w:rsidRPr="00283FC1">
        <w:rPr>
          <w:rFonts w:asciiTheme="minorHAnsi" w:hAnsiTheme="minorHAnsi" w:cstheme="minorHAnsi"/>
          <w:color w:val="000000" w:themeColor="text1"/>
          <w:sz w:val="22"/>
          <w:szCs w:val="22"/>
          <w:lang w:val="fr-FR"/>
        </w:rPr>
        <w:t xml:space="preserve">donc </w:t>
      </w:r>
      <w:r w:rsidRPr="00283FC1">
        <w:rPr>
          <w:rFonts w:asciiTheme="minorHAnsi" w:hAnsiTheme="minorHAnsi" w:cstheme="minorHAnsi"/>
          <w:color w:val="000000" w:themeColor="text1"/>
          <w:sz w:val="22"/>
          <w:szCs w:val="22"/>
          <w:lang w:val="fr-FR"/>
        </w:rPr>
        <w:t xml:space="preserve">de mobiliser </w:t>
      </w:r>
      <w:r w:rsidR="002D77A1" w:rsidRPr="00283FC1">
        <w:rPr>
          <w:rFonts w:asciiTheme="minorHAnsi" w:hAnsiTheme="minorHAnsi" w:cstheme="minorHAnsi"/>
          <w:color w:val="000000" w:themeColor="text1"/>
          <w:sz w:val="22"/>
          <w:szCs w:val="22"/>
          <w:lang w:val="fr-FR"/>
        </w:rPr>
        <w:t>l</w:t>
      </w:r>
      <w:r w:rsidRPr="00283FC1">
        <w:rPr>
          <w:rFonts w:asciiTheme="minorHAnsi" w:hAnsiTheme="minorHAnsi" w:cstheme="minorHAnsi"/>
          <w:color w:val="000000" w:themeColor="text1"/>
          <w:sz w:val="22"/>
          <w:szCs w:val="22"/>
          <w:lang w:val="fr-FR"/>
        </w:rPr>
        <w:t xml:space="preserve">es fonds supplémentaires requis pour </w:t>
      </w:r>
      <w:r w:rsidR="002D77A1" w:rsidRPr="00283FC1">
        <w:rPr>
          <w:rFonts w:asciiTheme="minorHAnsi" w:hAnsiTheme="minorHAnsi" w:cstheme="minorHAnsi"/>
          <w:color w:val="000000" w:themeColor="text1"/>
          <w:sz w:val="22"/>
          <w:szCs w:val="22"/>
          <w:lang w:val="fr-FR"/>
        </w:rPr>
        <w:t xml:space="preserve">réaliser </w:t>
      </w:r>
      <w:r w:rsidRPr="00283FC1">
        <w:rPr>
          <w:rFonts w:asciiTheme="minorHAnsi" w:hAnsiTheme="minorHAnsi" w:cstheme="minorHAnsi"/>
          <w:color w:val="000000" w:themeColor="text1"/>
          <w:sz w:val="22"/>
          <w:szCs w:val="22"/>
          <w:lang w:val="fr-FR"/>
        </w:rPr>
        <w:t xml:space="preserve">les objectifs du </w:t>
      </w:r>
      <w:r w:rsidR="002D77A1" w:rsidRPr="00283FC1">
        <w:rPr>
          <w:rFonts w:asciiTheme="minorHAnsi" w:hAnsiTheme="minorHAnsi" w:cstheme="minorHAnsi"/>
          <w:color w:val="000000" w:themeColor="text1"/>
          <w:sz w:val="22"/>
          <w:szCs w:val="22"/>
          <w:lang w:val="fr-FR"/>
        </w:rPr>
        <w:t xml:space="preserve">présent </w:t>
      </w:r>
      <w:r w:rsidRPr="00283FC1">
        <w:rPr>
          <w:rFonts w:asciiTheme="minorHAnsi" w:hAnsiTheme="minorHAnsi" w:cstheme="minorHAnsi"/>
          <w:color w:val="000000" w:themeColor="text1"/>
          <w:sz w:val="22"/>
          <w:szCs w:val="22"/>
          <w:lang w:val="fr-FR"/>
        </w:rPr>
        <w:t>pro</w:t>
      </w:r>
      <w:r w:rsidR="002D77A1" w:rsidRPr="00283FC1">
        <w:rPr>
          <w:rFonts w:asciiTheme="minorHAnsi" w:hAnsiTheme="minorHAnsi" w:cstheme="minorHAnsi"/>
          <w:color w:val="000000" w:themeColor="text1"/>
          <w:sz w:val="22"/>
          <w:szCs w:val="22"/>
          <w:lang w:val="fr-FR"/>
        </w:rPr>
        <w:t>jet conjoint</w:t>
      </w:r>
      <w:r w:rsidR="00D01144" w:rsidRPr="00283FC1">
        <w:rPr>
          <w:rFonts w:asciiTheme="minorHAnsi" w:hAnsiTheme="minorHAnsi" w:cstheme="minorHAnsi"/>
          <w:color w:val="000000" w:themeColor="text1"/>
          <w:sz w:val="22"/>
          <w:szCs w:val="22"/>
          <w:lang w:val="fr-FR"/>
        </w:rPr>
        <w:t>.</w:t>
      </w:r>
    </w:p>
    <w:p w14:paraId="2773D29F" w14:textId="6327A6EA" w:rsidR="00165A96" w:rsidRPr="00283FC1" w:rsidRDefault="003C3873" w:rsidP="00AF53D1">
      <w:pPr>
        <w:numPr>
          <w:ilvl w:val="0"/>
          <w:numId w:val="3"/>
        </w:numPr>
        <w:shd w:val="clear" w:color="auto" w:fill="FFFFFF"/>
        <w:spacing w:after="120" w:line="280" w:lineRule="exact"/>
        <w:ind w:left="426" w:hanging="42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À noter qu’u</w:t>
      </w:r>
      <w:r w:rsidR="00165A96" w:rsidRPr="00283FC1">
        <w:rPr>
          <w:rFonts w:asciiTheme="minorHAnsi" w:hAnsiTheme="minorHAnsi" w:cstheme="minorHAnsi"/>
          <w:color w:val="000000" w:themeColor="text1"/>
          <w:sz w:val="22"/>
          <w:szCs w:val="22"/>
          <w:lang w:val="fr-FR"/>
        </w:rPr>
        <w:t>ne p</w:t>
      </w:r>
      <w:r w:rsidR="002D77A1" w:rsidRPr="00283FC1">
        <w:rPr>
          <w:rFonts w:asciiTheme="minorHAnsi" w:hAnsiTheme="minorHAnsi" w:cstheme="minorHAnsi"/>
          <w:color w:val="000000" w:themeColor="text1"/>
          <w:sz w:val="22"/>
          <w:szCs w:val="22"/>
          <w:lang w:val="fr-FR"/>
        </w:rPr>
        <w:t xml:space="preserve">artie </w:t>
      </w:r>
      <w:r w:rsidR="00165A96" w:rsidRPr="00283FC1">
        <w:rPr>
          <w:rFonts w:asciiTheme="minorHAnsi" w:hAnsiTheme="minorHAnsi" w:cstheme="minorHAnsi"/>
          <w:color w:val="000000" w:themeColor="text1"/>
          <w:sz w:val="22"/>
          <w:szCs w:val="22"/>
          <w:lang w:val="fr-FR"/>
        </w:rPr>
        <w:t>du financement du projet ACTIF</w:t>
      </w:r>
      <w:r w:rsidRPr="00283FC1">
        <w:rPr>
          <w:rFonts w:asciiTheme="minorHAnsi" w:hAnsiTheme="minorHAnsi" w:cstheme="minorHAnsi"/>
          <w:color w:val="000000" w:themeColor="text1"/>
          <w:sz w:val="22"/>
          <w:szCs w:val="22"/>
          <w:lang w:val="fr-FR"/>
        </w:rPr>
        <w:t>, celle</w:t>
      </w:r>
      <w:r w:rsidR="00D01144"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color w:val="000000" w:themeColor="text1"/>
          <w:sz w:val="22"/>
          <w:szCs w:val="22"/>
          <w:lang w:val="fr-FR"/>
        </w:rPr>
        <w:t xml:space="preserve">destinée à </w:t>
      </w:r>
      <w:r w:rsidR="00165A96" w:rsidRPr="00283FC1">
        <w:rPr>
          <w:rFonts w:asciiTheme="minorHAnsi" w:hAnsiTheme="minorHAnsi" w:cstheme="minorHAnsi"/>
          <w:color w:val="000000" w:themeColor="text1"/>
          <w:sz w:val="22"/>
          <w:szCs w:val="22"/>
          <w:lang w:val="fr-FR"/>
        </w:rPr>
        <w:t>l'appui aux prestataires de services financiers</w:t>
      </w:r>
      <w:r w:rsidRPr="00283FC1">
        <w:rPr>
          <w:rFonts w:asciiTheme="minorHAnsi" w:hAnsiTheme="minorHAnsi" w:cstheme="minorHAnsi"/>
          <w:color w:val="000000" w:themeColor="text1"/>
          <w:sz w:val="22"/>
          <w:szCs w:val="22"/>
          <w:lang w:val="fr-FR"/>
        </w:rPr>
        <w:t>,</w:t>
      </w:r>
      <w:r w:rsidR="00165A96" w:rsidRPr="00283FC1">
        <w:rPr>
          <w:rFonts w:asciiTheme="minorHAnsi" w:hAnsiTheme="minorHAnsi" w:cstheme="minorHAnsi"/>
          <w:color w:val="000000" w:themeColor="text1"/>
          <w:sz w:val="22"/>
          <w:szCs w:val="22"/>
          <w:lang w:val="fr-FR"/>
        </w:rPr>
        <w:t xml:space="preserve"> sera </w:t>
      </w:r>
      <w:r w:rsidRPr="00283FC1">
        <w:rPr>
          <w:rFonts w:asciiTheme="minorHAnsi" w:hAnsiTheme="minorHAnsi" w:cstheme="minorHAnsi"/>
          <w:color w:val="000000" w:themeColor="text1"/>
          <w:sz w:val="22"/>
          <w:szCs w:val="22"/>
          <w:lang w:val="fr-FR"/>
        </w:rPr>
        <w:t xml:space="preserve">déployée sous forme de subvention </w:t>
      </w:r>
      <w:r w:rsidR="00165A96" w:rsidRPr="00283FC1">
        <w:rPr>
          <w:rFonts w:asciiTheme="minorHAnsi" w:hAnsiTheme="minorHAnsi" w:cstheme="minorHAnsi"/>
          <w:color w:val="000000" w:themeColor="text1"/>
          <w:sz w:val="22"/>
          <w:szCs w:val="22"/>
          <w:lang w:val="fr-FR"/>
        </w:rPr>
        <w:t>direct</w:t>
      </w:r>
      <w:r w:rsidRPr="00283FC1">
        <w:rPr>
          <w:rFonts w:asciiTheme="minorHAnsi" w:hAnsiTheme="minorHAnsi" w:cstheme="minorHAnsi"/>
          <w:color w:val="000000" w:themeColor="text1"/>
          <w:sz w:val="22"/>
          <w:szCs w:val="22"/>
          <w:lang w:val="fr-FR"/>
        </w:rPr>
        <w:t>e</w:t>
      </w:r>
      <w:r w:rsidR="00D01144"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color w:val="000000" w:themeColor="text1"/>
          <w:sz w:val="22"/>
          <w:szCs w:val="22"/>
          <w:lang w:val="fr-FR"/>
        </w:rPr>
        <w:t xml:space="preserve">à </w:t>
      </w:r>
      <w:r w:rsidR="00165A96" w:rsidRPr="00283FC1">
        <w:rPr>
          <w:rFonts w:asciiTheme="minorHAnsi" w:hAnsiTheme="minorHAnsi" w:cstheme="minorHAnsi"/>
          <w:color w:val="000000" w:themeColor="text1"/>
          <w:sz w:val="22"/>
          <w:szCs w:val="22"/>
          <w:lang w:val="fr-FR"/>
        </w:rPr>
        <w:t>FPM asbl.</w:t>
      </w:r>
    </w:p>
    <w:p w14:paraId="2163E266" w14:textId="57A85EB1" w:rsidR="0038600F" w:rsidRPr="00283FC1" w:rsidRDefault="003C3873" w:rsidP="00AF53D1">
      <w:pPr>
        <w:numPr>
          <w:ilvl w:val="0"/>
          <w:numId w:val="3"/>
        </w:numPr>
        <w:shd w:val="clear" w:color="auto" w:fill="FFFFFF"/>
        <w:spacing w:after="120" w:line="280" w:lineRule="exact"/>
        <w:ind w:left="426" w:hanging="42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 xml:space="preserve">À noter également que </w:t>
      </w:r>
      <w:r w:rsidR="00F938A0">
        <w:rPr>
          <w:rFonts w:asciiTheme="minorHAnsi" w:hAnsiTheme="minorHAnsi" w:cstheme="minorHAnsi"/>
          <w:color w:val="000000" w:themeColor="text1"/>
          <w:sz w:val="22"/>
          <w:szCs w:val="22"/>
          <w:lang w:val="fr-FR"/>
        </w:rPr>
        <w:t>l</w:t>
      </w:r>
      <w:r w:rsidR="0038600F" w:rsidRPr="00283FC1">
        <w:rPr>
          <w:rFonts w:asciiTheme="minorHAnsi" w:hAnsiTheme="minorHAnsi" w:cstheme="minorHAnsi"/>
          <w:color w:val="000000" w:themeColor="text1"/>
          <w:sz w:val="22"/>
          <w:szCs w:val="22"/>
          <w:lang w:val="fr-FR"/>
        </w:rPr>
        <w:t>e PNUD</w:t>
      </w:r>
      <w:r w:rsidR="00F938A0">
        <w:rPr>
          <w:rFonts w:asciiTheme="minorHAnsi" w:hAnsiTheme="minorHAnsi" w:cstheme="minorHAnsi"/>
          <w:color w:val="000000" w:themeColor="text1"/>
          <w:sz w:val="22"/>
          <w:szCs w:val="22"/>
          <w:lang w:val="fr-FR"/>
        </w:rPr>
        <w:t xml:space="preserve"> MPTF</w:t>
      </w:r>
      <w:r w:rsidR="0038600F" w:rsidRPr="00283FC1">
        <w:rPr>
          <w:rFonts w:asciiTheme="minorHAnsi" w:hAnsiTheme="minorHAnsi" w:cstheme="minorHAnsi"/>
          <w:color w:val="000000" w:themeColor="text1"/>
          <w:sz w:val="22"/>
          <w:szCs w:val="22"/>
          <w:lang w:val="fr-FR"/>
        </w:rPr>
        <w:t xml:space="preserve"> est l'</w:t>
      </w:r>
      <w:r w:rsidRPr="00283FC1">
        <w:rPr>
          <w:rFonts w:asciiTheme="minorHAnsi" w:hAnsiTheme="minorHAnsi" w:cstheme="minorHAnsi"/>
          <w:color w:val="000000" w:themeColor="text1"/>
          <w:sz w:val="22"/>
          <w:szCs w:val="22"/>
          <w:lang w:val="fr-FR"/>
        </w:rPr>
        <w:t>a</w:t>
      </w:r>
      <w:r w:rsidR="0038600F" w:rsidRPr="00283FC1">
        <w:rPr>
          <w:rFonts w:asciiTheme="minorHAnsi" w:hAnsiTheme="minorHAnsi" w:cstheme="minorHAnsi"/>
          <w:color w:val="000000" w:themeColor="text1"/>
          <w:sz w:val="22"/>
          <w:szCs w:val="22"/>
          <w:lang w:val="fr-FR"/>
        </w:rPr>
        <w:t xml:space="preserve">gent </w:t>
      </w:r>
      <w:r w:rsidRPr="00283FC1">
        <w:rPr>
          <w:rFonts w:asciiTheme="minorHAnsi" w:hAnsiTheme="minorHAnsi" w:cstheme="minorHAnsi"/>
          <w:color w:val="000000" w:themeColor="text1"/>
          <w:sz w:val="22"/>
          <w:szCs w:val="22"/>
          <w:lang w:val="fr-FR"/>
        </w:rPr>
        <w:t>a</w:t>
      </w:r>
      <w:r w:rsidR="0038600F" w:rsidRPr="00283FC1">
        <w:rPr>
          <w:rFonts w:asciiTheme="minorHAnsi" w:hAnsiTheme="minorHAnsi" w:cstheme="minorHAnsi"/>
          <w:color w:val="000000" w:themeColor="text1"/>
          <w:sz w:val="22"/>
          <w:szCs w:val="22"/>
          <w:lang w:val="fr-FR"/>
        </w:rPr>
        <w:t xml:space="preserve">dministratif de </w:t>
      </w:r>
      <w:r w:rsidR="00473C3C" w:rsidRPr="00283FC1">
        <w:rPr>
          <w:rFonts w:asciiTheme="minorHAnsi" w:hAnsiTheme="minorHAnsi" w:cstheme="minorHAnsi"/>
          <w:color w:val="000000" w:themeColor="text1"/>
          <w:sz w:val="22"/>
          <w:szCs w:val="22"/>
          <w:lang w:val="fr-FR"/>
        </w:rPr>
        <w:t xml:space="preserve">toutes les </w:t>
      </w:r>
      <w:r w:rsidR="0038600F" w:rsidRPr="00283FC1">
        <w:rPr>
          <w:rFonts w:asciiTheme="minorHAnsi" w:hAnsiTheme="minorHAnsi" w:cstheme="minorHAnsi"/>
          <w:color w:val="000000" w:themeColor="text1"/>
          <w:sz w:val="22"/>
          <w:szCs w:val="22"/>
          <w:lang w:val="fr-FR"/>
        </w:rPr>
        <w:t>ressources autres que les ressources de base</w:t>
      </w:r>
      <w:r w:rsidR="00BC6437" w:rsidRPr="00283FC1">
        <w:rPr>
          <w:rFonts w:asciiTheme="minorHAnsi" w:hAnsiTheme="minorHAnsi" w:cstheme="minorHAnsi"/>
          <w:color w:val="000000" w:themeColor="text1"/>
          <w:sz w:val="22"/>
          <w:szCs w:val="22"/>
          <w:lang w:val="fr-FR"/>
        </w:rPr>
        <w:t>,</w:t>
      </w:r>
      <w:r w:rsidR="00D01144" w:rsidRPr="00283FC1">
        <w:rPr>
          <w:rFonts w:asciiTheme="minorHAnsi" w:hAnsiTheme="minorHAnsi" w:cstheme="minorHAnsi"/>
          <w:color w:val="000000" w:themeColor="text1"/>
          <w:sz w:val="22"/>
          <w:szCs w:val="22"/>
          <w:lang w:val="fr-FR"/>
        </w:rPr>
        <w:t xml:space="preserve"> </w:t>
      </w:r>
      <w:r w:rsidR="00BC6437" w:rsidRPr="00283FC1">
        <w:rPr>
          <w:rFonts w:asciiTheme="minorHAnsi" w:hAnsiTheme="minorHAnsi" w:cstheme="minorHAnsi"/>
          <w:color w:val="000000" w:themeColor="text1"/>
          <w:sz w:val="22"/>
          <w:szCs w:val="22"/>
          <w:lang w:val="fr-FR"/>
        </w:rPr>
        <w:t xml:space="preserve">qui sont </w:t>
      </w:r>
      <w:r w:rsidR="0038600F" w:rsidRPr="00283FC1">
        <w:rPr>
          <w:rFonts w:asciiTheme="minorHAnsi" w:hAnsiTheme="minorHAnsi" w:cstheme="minorHAnsi"/>
          <w:color w:val="000000" w:themeColor="text1"/>
          <w:sz w:val="22"/>
          <w:szCs w:val="22"/>
          <w:lang w:val="fr-FR"/>
        </w:rPr>
        <w:t xml:space="preserve">nécessaires pour </w:t>
      </w:r>
      <w:r w:rsidR="00BC6437" w:rsidRPr="00283FC1">
        <w:rPr>
          <w:rFonts w:asciiTheme="minorHAnsi" w:hAnsiTheme="minorHAnsi" w:cstheme="minorHAnsi"/>
          <w:color w:val="000000" w:themeColor="text1"/>
          <w:sz w:val="22"/>
          <w:szCs w:val="22"/>
          <w:lang w:val="fr-FR"/>
        </w:rPr>
        <w:t xml:space="preserve">impulser </w:t>
      </w:r>
      <w:r w:rsidR="0038600F" w:rsidRPr="00283FC1">
        <w:rPr>
          <w:rFonts w:asciiTheme="minorHAnsi" w:hAnsiTheme="minorHAnsi" w:cstheme="minorHAnsi"/>
          <w:color w:val="000000" w:themeColor="text1"/>
          <w:sz w:val="22"/>
          <w:szCs w:val="22"/>
          <w:lang w:val="fr-FR"/>
        </w:rPr>
        <w:t>le pro</w:t>
      </w:r>
      <w:r w:rsidRPr="00283FC1">
        <w:rPr>
          <w:rFonts w:asciiTheme="minorHAnsi" w:hAnsiTheme="minorHAnsi" w:cstheme="minorHAnsi"/>
          <w:color w:val="000000" w:themeColor="text1"/>
          <w:sz w:val="22"/>
          <w:szCs w:val="22"/>
          <w:lang w:val="fr-FR"/>
        </w:rPr>
        <w:t>jet</w:t>
      </w:r>
      <w:r w:rsidR="0038600F" w:rsidRPr="00283FC1">
        <w:rPr>
          <w:rFonts w:asciiTheme="minorHAnsi" w:hAnsiTheme="minorHAnsi" w:cstheme="minorHAnsi"/>
          <w:color w:val="000000" w:themeColor="text1"/>
          <w:sz w:val="22"/>
          <w:szCs w:val="22"/>
          <w:lang w:val="fr-FR"/>
        </w:rPr>
        <w:t xml:space="preserve">. </w:t>
      </w:r>
      <w:r w:rsidR="00F938A0">
        <w:rPr>
          <w:rFonts w:asciiTheme="minorHAnsi" w:hAnsiTheme="minorHAnsi" w:cstheme="minorHAnsi"/>
          <w:color w:val="000000" w:themeColor="text1"/>
          <w:sz w:val="22"/>
          <w:szCs w:val="22"/>
          <w:lang w:val="fr-FR"/>
        </w:rPr>
        <w:t xml:space="preserve">Un Accord </w:t>
      </w:r>
      <w:r w:rsidR="00053B8F">
        <w:rPr>
          <w:rFonts w:asciiTheme="minorHAnsi" w:hAnsiTheme="minorHAnsi" w:cstheme="minorHAnsi"/>
          <w:color w:val="000000" w:themeColor="text1"/>
          <w:sz w:val="22"/>
          <w:szCs w:val="22"/>
          <w:lang w:val="fr-FR"/>
        </w:rPr>
        <w:t>(SAA</w:t>
      </w:r>
      <w:r w:rsidR="00F938A0">
        <w:rPr>
          <w:rFonts w:asciiTheme="minorHAnsi" w:hAnsiTheme="minorHAnsi" w:cstheme="minorHAnsi"/>
          <w:color w:val="000000" w:themeColor="text1"/>
          <w:sz w:val="22"/>
          <w:szCs w:val="22"/>
          <w:lang w:val="fr-FR"/>
        </w:rPr>
        <w:t>) sera signé</w:t>
      </w:r>
      <w:r w:rsidR="0038600F" w:rsidRPr="00283FC1">
        <w:rPr>
          <w:rFonts w:asciiTheme="minorHAnsi" w:hAnsiTheme="minorHAnsi" w:cstheme="minorHAnsi"/>
          <w:color w:val="000000" w:themeColor="text1"/>
          <w:sz w:val="22"/>
          <w:szCs w:val="22"/>
          <w:lang w:val="fr-FR"/>
        </w:rPr>
        <w:t xml:space="preserve"> entre les bailleurs de fonds </w:t>
      </w:r>
      <w:r w:rsidR="00BC6437" w:rsidRPr="00283FC1">
        <w:rPr>
          <w:rFonts w:asciiTheme="minorHAnsi" w:hAnsiTheme="minorHAnsi" w:cstheme="minorHAnsi"/>
          <w:color w:val="000000" w:themeColor="text1"/>
          <w:sz w:val="22"/>
          <w:szCs w:val="22"/>
          <w:lang w:val="fr-FR"/>
        </w:rPr>
        <w:t xml:space="preserve">du projet </w:t>
      </w:r>
      <w:r w:rsidR="0038600F" w:rsidRPr="00283FC1">
        <w:rPr>
          <w:rFonts w:asciiTheme="minorHAnsi" w:hAnsiTheme="minorHAnsi" w:cstheme="minorHAnsi"/>
          <w:color w:val="000000" w:themeColor="text1"/>
          <w:sz w:val="22"/>
          <w:szCs w:val="22"/>
          <w:lang w:val="fr-FR"/>
        </w:rPr>
        <w:t>et le PNUD</w:t>
      </w:r>
      <w:r w:rsidR="00F938A0">
        <w:rPr>
          <w:rFonts w:asciiTheme="minorHAnsi" w:hAnsiTheme="minorHAnsi" w:cstheme="minorHAnsi"/>
          <w:color w:val="000000" w:themeColor="text1"/>
          <w:sz w:val="22"/>
          <w:szCs w:val="22"/>
          <w:lang w:val="fr-FR"/>
        </w:rPr>
        <w:t xml:space="preserve"> MPTF.  L</w:t>
      </w:r>
      <w:r w:rsidR="0038600F" w:rsidRPr="00283FC1">
        <w:rPr>
          <w:rFonts w:asciiTheme="minorHAnsi" w:hAnsiTheme="minorHAnsi" w:cstheme="minorHAnsi"/>
          <w:color w:val="000000" w:themeColor="text1"/>
          <w:sz w:val="22"/>
          <w:szCs w:val="22"/>
          <w:lang w:val="fr-FR"/>
        </w:rPr>
        <w:t xml:space="preserve">a répartition des fonds entre le PNUD et l’UNCDF </w:t>
      </w:r>
      <w:r w:rsidR="00BC6437" w:rsidRPr="00283FC1">
        <w:rPr>
          <w:rFonts w:asciiTheme="minorHAnsi" w:hAnsiTheme="minorHAnsi" w:cstheme="minorHAnsi"/>
          <w:color w:val="000000" w:themeColor="text1"/>
          <w:sz w:val="22"/>
          <w:szCs w:val="22"/>
          <w:lang w:val="fr-FR"/>
        </w:rPr>
        <w:t xml:space="preserve">sur la </w:t>
      </w:r>
      <w:r w:rsidR="0038600F" w:rsidRPr="00283FC1">
        <w:rPr>
          <w:rFonts w:asciiTheme="minorHAnsi" w:hAnsiTheme="minorHAnsi" w:cstheme="minorHAnsi"/>
          <w:color w:val="000000" w:themeColor="text1"/>
          <w:sz w:val="22"/>
          <w:szCs w:val="22"/>
          <w:lang w:val="fr-FR"/>
        </w:rPr>
        <w:t>bas</w:t>
      </w:r>
      <w:r w:rsidR="00BC6437" w:rsidRPr="00283FC1">
        <w:rPr>
          <w:rFonts w:asciiTheme="minorHAnsi" w:hAnsiTheme="minorHAnsi" w:cstheme="minorHAnsi"/>
          <w:color w:val="000000" w:themeColor="text1"/>
          <w:sz w:val="22"/>
          <w:szCs w:val="22"/>
          <w:lang w:val="fr-FR"/>
        </w:rPr>
        <w:t>e</w:t>
      </w:r>
      <w:r w:rsidR="00D01144" w:rsidRPr="00283FC1">
        <w:rPr>
          <w:rFonts w:asciiTheme="minorHAnsi" w:hAnsiTheme="minorHAnsi" w:cstheme="minorHAnsi"/>
          <w:color w:val="000000" w:themeColor="text1"/>
          <w:sz w:val="22"/>
          <w:szCs w:val="22"/>
          <w:lang w:val="fr-FR"/>
        </w:rPr>
        <w:t xml:space="preserve"> </w:t>
      </w:r>
      <w:r w:rsidR="00BC6437" w:rsidRPr="00283FC1">
        <w:rPr>
          <w:rFonts w:asciiTheme="minorHAnsi" w:hAnsiTheme="minorHAnsi" w:cstheme="minorHAnsi"/>
          <w:sz w:val="22"/>
          <w:szCs w:val="22"/>
          <w:lang w:val="fr-FR"/>
        </w:rPr>
        <w:t xml:space="preserve">des </w:t>
      </w:r>
      <w:r w:rsidR="0038600F" w:rsidRPr="00283FC1">
        <w:rPr>
          <w:rFonts w:asciiTheme="minorHAnsi" w:hAnsiTheme="minorHAnsi" w:cstheme="minorHAnsi"/>
          <w:sz w:val="22"/>
          <w:szCs w:val="22"/>
          <w:lang w:val="fr-FR"/>
        </w:rPr>
        <w:t xml:space="preserve">activités réalisées par chacune de ces deux organisations </w:t>
      </w:r>
      <w:r w:rsidR="00BC6437" w:rsidRPr="00283FC1">
        <w:rPr>
          <w:rFonts w:asciiTheme="minorHAnsi" w:hAnsiTheme="minorHAnsi" w:cstheme="minorHAnsi"/>
          <w:sz w:val="22"/>
          <w:szCs w:val="22"/>
          <w:lang w:val="fr-FR"/>
        </w:rPr>
        <w:t xml:space="preserve">est </w:t>
      </w:r>
      <w:r w:rsidR="00053B8F">
        <w:rPr>
          <w:rFonts w:asciiTheme="minorHAnsi" w:hAnsiTheme="minorHAnsi" w:cstheme="minorHAnsi"/>
          <w:sz w:val="22"/>
          <w:szCs w:val="22"/>
          <w:lang w:val="fr-FR"/>
        </w:rPr>
        <w:t>estimée à</w:t>
      </w:r>
      <w:r w:rsidR="00BC6437" w:rsidRPr="00283FC1">
        <w:rPr>
          <w:rFonts w:asciiTheme="minorHAnsi" w:hAnsiTheme="minorHAnsi" w:cstheme="minorHAnsi"/>
          <w:sz w:val="22"/>
          <w:szCs w:val="22"/>
          <w:lang w:val="fr-FR"/>
        </w:rPr>
        <w:t xml:space="preserve"> </w:t>
      </w:r>
      <w:r w:rsidR="0038600F" w:rsidRPr="00283FC1">
        <w:rPr>
          <w:rFonts w:asciiTheme="minorHAnsi" w:hAnsiTheme="minorHAnsi" w:cstheme="minorHAnsi"/>
          <w:sz w:val="22"/>
          <w:szCs w:val="22"/>
          <w:lang w:val="fr-FR"/>
        </w:rPr>
        <w:t xml:space="preserve">70 % </w:t>
      </w:r>
      <w:r w:rsidR="00BC6437" w:rsidRPr="00283FC1">
        <w:rPr>
          <w:rFonts w:asciiTheme="minorHAnsi" w:hAnsiTheme="minorHAnsi" w:cstheme="minorHAnsi"/>
          <w:sz w:val="22"/>
          <w:szCs w:val="22"/>
          <w:lang w:val="fr-FR"/>
        </w:rPr>
        <w:t xml:space="preserve">pour l’UNCDF et </w:t>
      </w:r>
      <w:r w:rsidR="0038600F" w:rsidRPr="00283FC1">
        <w:rPr>
          <w:rFonts w:asciiTheme="minorHAnsi" w:hAnsiTheme="minorHAnsi" w:cstheme="minorHAnsi"/>
          <w:sz w:val="22"/>
          <w:szCs w:val="22"/>
          <w:lang w:val="fr-FR"/>
        </w:rPr>
        <w:t xml:space="preserve">30 % </w:t>
      </w:r>
      <w:r w:rsidR="00BC6437" w:rsidRPr="00283FC1">
        <w:rPr>
          <w:rFonts w:asciiTheme="minorHAnsi" w:hAnsiTheme="minorHAnsi" w:cstheme="minorHAnsi"/>
          <w:sz w:val="22"/>
          <w:szCs w:val="22"/>
          <w:lang w:val="fr-FR"/>
        </w:rPr>
        <w:t xml:space="preserve">pour le </w:t>
      </w:r>
      <w:r w:rsidR="0038600F" w:rsidRPr="00283FC1">
        <w:rPr>
          <w:rFonts w:asciiTheme="minorHAnsi" w:hAnsiTheme="minorHAnsi" w:cstheme="minorHAnsi"/>
          <w:sz w:val="22"/>
          <w:szCs w:val="22"/>
          <w:lang w:val="fr-FR"/>
        </w:rPr>
        <w:t xml:space="preserve">PNUD (voir tableau </w:t>
      </w:r>
      <w:r w:rsidR="00BC6437" w:rsidRPr="00283FC1">
        <w:rPr>
          <w:rFonts w:asciiTheme="minorHAnsi" w:hAnsiTheme="minorHAnsi" w:cstheme="minorHAnsi"/>
          <w:sz w:val="22"/>
          <w:szCs w:val="22"/>
          <w:lang w:val="fr-FR"/>
        </w:rPr>
        <w:t>dans l’</w:t>
      </w:r>
      <w:r w:rsidR="0038600F" w:rsidRPr="00283FC1">
        <w:rPr>
          <w:rFonts w:asciiTheme="minorHAnsi" w:hAnsiTheme="minorHAnsi" w:cstheme="minorHAnsi"/>
          <w:sz w:val="22"/>
          <w:szCs w:val="22"/>
          <w:lang w:val="fr-FR"/>
        </w:rPr>
        <w:t xml:space="preserve">Annexe </w:t>
      </w:r>
      <w:r w:rsidR="00BC6437" w:rsidRPr="00283FC1">
        <w:rPr>
          <w:rFonts w:asciiTheme="minorHAnsi" w:hAnsiTheme="minorHAnsi" w:cstheme="minorHAnsi"/>
          <w:sz w:val="22"/>
          <w:szCs w:val="22"/>
          <w:lang w:val="fr-FR"/>
        </w:rPr>
        <w:t>6</w:t>
      </w:r>
      <w:r w:rsidR="0038600F" w:rsidRPr="00283FC1">
        <w:rPr>
          <w:rFonts w:asciiTheme="minorHAnsi" w:hAnsiTheme="minorHAnsi" w:cstheme="minorHAnsi"/>
          <w:sz w:val="22"/>
          <w:szCs w:val="22"/>
          <w:lang w:val="fr-FR"/>
        </w:rPr>
        <w:t xml:space="preserve"> </w:t>
      </w:r>
      <w:r w:rsidR="00053B8F">
        <w:rPr>
          <w:rFonts w:asciiTheme="minorHAnsi" w:hAnsiTheme="minorHAnsi" w:cstheme="minorHAnsi"/>
          <w:sz w:val="22"/>
          <w:szCs w:val="22"/>
          <w:lang w:val="fr-FR"/>
        </w:rPr>
        <w:t xml:space="preserve">concernant la répartition </w:t>
      </w:r>
      <w:r w:rsidR="00053B8F" w:rsidRPr="00283FC1">
        <w:rPr>
          <w:rFonts w:asciiTheme="minorHAnsi" w:hAnsiTheme="minorHAnsi" w:cstheme="minorHAnsi"/>
          <w:sz w:val="22"/>
          <w:szCs w:val="22"/>
          <w:lang w:val="fr-FR"/>
        </w:rPr>
        <w:t>des</w:t>
      </w:r>
      <w:r w:rsidR="00BC6437" w:rsidRPr="00283FC1">
        <w:rPr>
          <w:rFonts w:asciiTheme="minorHAnsi" w:hAnsiTheme="minorHAnsi" w:cstheme="minorHAnsi"/>
          <w:sz w:val="22"/>
          <w:szCs w:val="22"/>
          <w:lang w:val="fr-FR"/>
        </w:rPr>
        <w:t xml:space="preserve"> </w:t>
      </w:r>
      <w:r w:rsidR="0038600F" w:rsidRPr="00283FC1">
        <w:rPr>
          <w:rFonts w:asciiTheme="minorHAnsi" w:hAnsiTheme="minorHAnsi" w:cstheme="minorHAnsi"/>
          <w:sz w:val="22"/>
          <w:szCs w:val="22"/>
          <w:lang w:val="fr-FR"/>
        </w:rPr>
        <w:t>activité</w:t>
      </w:r>
      <w:r w:rsidR="00BC6437" w:rsidRPr="00283FC1">
        <w:rPr>
          <w:rFonts w:asciiTheme="minorHAnsi" w:hAnsiTheme="minorHAnsi" w:cstheme="minorHAnsi"/>
          <w:sz w:val="22"/>
          <w:szCs w:val="22"/>
          <w:lang w:val="fr-FR"/>
        </w:rPr>
        <w:t>s</w:t>
      </w:r>
      <w:r w:rsidR="00053B8F">
        <w:rPr>
          <w:rFonts w:asciiTheme="minorHAnsi" w:hAnsiTheme="minorHAnsi" w:cstheme="minorHAnsi"/>
          <w:sz w:val="22"/>
          <w:szCs w:val="22"/>
          <w:lang w:val="fr-FR"/>
        </w:rPr>
        <w:t xml:space="preserve">). </w:t>
      </w:r>
    </w:p>
    <w:p w14:paraId="0FF12538" w14:textId="77777777" w:rsidR="00104FDC" w:rsidRPr="00283FC1" w:rsidRDefault="006245C5" w:rsidP="00AF53D1">
      <w:pPr>
        <w:pStyle w:val="Heading2"/>
        <w:spacing w:after="120" w:line="280" w:lineRule="exact"/>
        <w:ind w:left="426" w:hanging="426"/>
        <w:rPr>
          <w:rFonts w:asciiTheme="minorHAnsi" w:hAnsiTheme="minorHAnsi" w:cstheme="minorHAnsi"/>
          <w:sz w:val="24"/>
          <w:lang w:val="fr-FR"/>
        </w:rPr>
      </w:pPr>
      <w:bookmarkStart w:id="43" w:name="_Toc493783438"/>
      <w:r w:rsidRPr="00283FC1">
        <w:rPr>
          <w:rFonts w:asciiTheme="minorHAnsi" w:hAnsiTheme="minorHAnsi" w:cstheme="minorHAnsi"/>
          <w:sz w:val="24"/>
          <w:lang w:val="fr-FR"/>
        </w:rPr>
        <w:t>4.</w:t>
      </w:r>
      <w:r w:rsidR="00B57B78" w:rsidRPr="00283FC1">
        <w:rPr>
          <w:rFonts w:asciiTheme="minorHAnsi" w:hAnsiTheme="minorHAnsi" w:cstheme="minorHAnsi"/>
          <w:sz w:val="24"/>
          <w:lang w:val="fr-FR"/>
        </w:rPr>
        <w:t>3</w:t>
      </w:r>
      <w:r w:rsidR="00B72646" w:rsidRPr="00283FC1">
        <w:rPr>
          <w:rFonts w:asciiTheme="minorHAnsi" w:hAnsiTheme="minorHAnsi" w:cstheme="minorHAnsi"/>
          <w:sz w:val="24"/>
          <w:lang w:val="fr-FR"/>
        </w:rPr>
        <w:tab/>
      </w:r>
      <w:r w:rsidR="00CD5057" w:rsidRPr="00283FC1">
        <w:rPr>
          <w:rFonts w:asciiTheme="minorHAnsi" w:hAnsiTheme="minorHAnsi" w:cstheme="minorHAnsi"/>
          <w:sz w:val="24"/>
          <w:lang w:val="fr-FR"/>
        </w:rPr>
        <w:t>L’aptitude de l’UNCDF/PNUD à exécuter le projet</w:t>
      </w:r>
      <w:bookmarkEnd w:id="43"/>
      <w:r w:rsidR="00CD5057" w:rsidRPr="00283FC1">
        <w:rPr>
          <w:rFonts w:asciiTheme="minorHAnsi" w:hAnsiTheme="minorHAnsi" w:cstheme="minorHAnsi"/>
          <w:sz w:val="24"/>
          <w:lang w:val="fr-FR"/>
        </w:rPr>
        <w:t xml:space="preserve"> </w:t>
      </w:r>
    </w:p>
    <w:p w14:paraId="312D97BB" w14:textId="77777777" w:rsidR="00E714D7" w:rsidRPr="00283FC1" w:rsidRDefault="00E714D7" w:rsidP="00AF53D1">
      <w:pPr>
        <w:numPr>
          <w:ilvl w:val="0"/>
          <w:numId w:val="3"/>
        </w:numPr>
        <w:shd w:val="clear" w:color="auto" w:fill="FFFFFF"/>
        <w:spacing w:after="120" w:line="280" w:lineRule="exact"/>
        <w:ind w:left="426" w:hanging="426"/>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 xml:space="preserve">Conformément aux priorités nationales </w:t>
      </w:r>
      <w:r w:rsidR="00111F11" w:rsidRPr="00283FC1">
        <w:rPr>
          <w:rFonts w:asciiTheme="minorHAnsi" w:hAnsiTheme="minorHAnsi" w:cstheme="minorHAnsi"/>
          <w:color w:val="000000" w:themeColor="text1"/>
          <w:sz w:val="22"/>
          <w:szCs w:val="22"/>
          <w:lang w:val="fr-FR"/>
        </w:rPr>
        <w:t xml:space="preserve">en matière de </w:t>
      </w:r>
      <w:r w:rsidRPr="00283FC1">
        <w:rPr>
          <w:rFonts w:asciiTheme="minorHAnsi" w:hAnsiTheme="minorHAnsi" w:cstheme="minorHAnsi"/>
          <w:color w:val="000000" w:themeColor="text1"/>
          <w:sz w:val="22"/>
          <w:szCs w:val="22"/>
          <w:lang w:val="fr-FR"/>
        </w:rPr>
        <w:t xml:space="preserve">croissance inclusive et </w:t>
      </w:r>
      <w:r w:rsidR="00111F11" w:rsidRPr="00283FC1">
        <w:rPr>
          <w:rFonts w:asciiTheme="minorHAnsi" w:hAnsiTheme="minorHAnsi" w:cstheme="minorHAnsi"/>
          <w:color w:val="000000" w:themeColor="text1"/>
          <w:sz w:val="22"/>
          <w:szCs w:val="22"/>
          <w:lang w:val="fr-FR"/>
        </w:rPr>
        <w:t>de</w:t>
      </w:r>
      <w:r w:rsidRPr="00283FC1">
        <w:rPr>
          <w:rFonts w:asciiTheme="minorHAnsi" w:hAnsiTheme="minorHAnsi" w:cstheme="minorHAnsi"/>
          <w:color w:val="000000" w:themeColor="text1"/>
          <w:sz w:val="22"/>
          <w:szCs w:val="22"/>
          <w:lang w:val="fr-FR"/>
        </w:rPr>
        <w:t xml:space="preserve"> développement durable, le partenariat proposé contribuera à une meilleure harmonisation des </w:t>
      </w:r>
      <w:r w:rsidR="00111F11" w:rsidRPr="00283FC1">
        <w:rPr>
          <w:rFonts w:asciiTheme="minorHAnsi" w:hAnsiTheme="minorHAnsi" w:cstheme="minorHAnsi"/>
          <w:color w:val="000000" w:themeColor="text1"/>
          <w:sz w:val="22"/>
          <w:szCs w:val="22"/>
          <w:lang w:val="fr-FR"/>
        </w:rPr>
        <w:t xml:space="preserve">actions des </w:t>
      </w:r>
      <w:r w:rsidRPr="00283FC1">
        <w:rPr>
          <w:rFonts w:asciiTheme="minorHAnsi" w:hAnsiTheme="minorHAnsi" w:cstheme="minorHAnsi"/>
          <w:color w:val="000000" w:themeColor="text1"/>
          <w:sz w:val="22"/>
          <w:szCs w:val="22"/>
          <w:lang w:val="fr-FR"/>
        </w:rPr>
        <w:t xml:space="preserve">donateurs </w:t>
      </w:r>
      <w:r w:rsidR="00111F11" w:rsidRPr="00283FC1">
        <w:rPr>
          <w:rFonts w:asciiTheme="minorHAnsi" w:hAnsiTheme="minorHAnsi" w:cstheme="minorHAnsi"/>
          <w:color w:val="000000" w:themeColor="text1"/>
          <w:sz w:val="22"/>
          <w:szCs w:val="22"/>
          <w:lang w:val="fr-FR"/>
        </w:rPr>
        <w:t xml:space="preserve">en appui au </w:t>
      </w:r>
      <w:r w:rsidRPr="00283FC1">
        <w:rPr>
          <w:rFonts w:asciiTheme="minorHAnsi" w:hAnsiTheme="minorHAnsi" w:cstheme="minorHAnsi"/>
          <w:color w:val="000000" w:themeColor="text1"/>
          <w:sz w:val="22"/>
          <w:szCs w:val="22"/>
          <w:lang w:val="fr-FR"/>
        </w:rPr>
        <w:t>développement du secteur</w:t>
      </w:r>
      <w:r w:rsidR="00111F11" w:rsidRPr="00283FC1">
        <w:rPr>
          <w:rFonts w:asciiTheme="minorHAnsi" w:hAnsiTheme="minorHAnsi" w:cstheme="minorHAnsi"/>
          <w:color w:val="000000" w:themeColor="text1"/>
          <w:sz w:val="22"/>
          <w:szCs w:val="22"/>
          <w:lang w:val="fr-FR"/>
        </w:rPr>
        <w:t xml:space="preserve">, actions qui font intervenir </w:t>
      </w:r>
      <w:r w:rsidRPr="00283FC1">
        <w:rPr>
          <w:rFonts w:asciiTheme="minorHAnsi" w:hAnsiTheme="minorHAnsi" w:cstheme="minorHAnsi"/>
          <w:color w:val="000000" w:themeColor="text1"/>
          <w:sz w:val="22"/>
          <w:szCs w:val="22"/>
          <w:lang w:val="fr-FR"/>
        </w:rPr>
        <w:t>les financements disponibles</w:t>
      </w:r>
      <w:r w:rsidR="00111F11" w:rsidRPr="00283FC1">
        <w:rPr>
          <w:rFonts w:asciiTheme="minorHAnsi" w:hAnsiTheme="minorHAnsi" w:cstheme="minorHAnsi"/>
          <w:color w:val="000000" w:themeColor="text1"/>
          <w:sz w:val="22"/>
          <w:szCs w:val="22"/>
          <w:lang w:val="fr-FR"/>
        </w:rPr>
        <w:t>,</w:t>
      </w:r>
      <w:r w:rsidRPr="00283FC1">
        <w:rPr>
          <w:rFonts w:asciiTheme="minorHAnsi" w:hAnsiTheme="minorHAnsi" w:cstheme="minorHAnsi"/>
          <w:color w:val="000000" w:themeColor="text1"/>
          <w:sz w:val="22"/>
          <w:szCs w:val="22"/>
          <w:lang w:val="fr-FR"/>
        </w:rPr>
        <w:t xml:space="preserve"> y compris </w:t>
      </w:r>
      <w:r w:rsidR="00747651" w:rsidRPr="00283FC1">
        <w:rPr>
          <w:rFonts w:asciiTheme="minorHAnsi" w:hAnsiTheme="minorHAnsi" w:cstheme="minorHAnsi"/>
          <w:color w:val="000000" w:themeColor="text1"/>
          <w:sz w:val="22"/>
          <w:szCs w:val="22"/>
          <w:lang w:val="fr-FR"/>
        </w:rPr>
        <w:t>ceux de la Coopération suédoise</w:t>
      </w:r>
      <w:r w:rsidRPr="00283FC1">
        <w:rPr>
          <w:rFonts w:asciiTheme="minorHAnsi" w:hAnsiTheme="minorHAnsi" w:cstheme="minorHAnsi"/>
          <w:color w:val="000000" w:themeColor="text1"/>
          <w:sz w:val="22"/>
          <w:szCs w:val="22"/>
          <w:lang w:val="fr-FR"/>
        </w:rPr>
        <w:t xml:space="preserve">. Le PNUD et </w:t>
      </w:r>
      <w:r w:rsidR="00747651" w:rsidRPr="00283FC1">
        <w:rPr>
          <w:rFonts w:asciiTheme="minorHAnsi" w:hAnsiTheme="minorHAnsi" w:cstheme="minorHAnsi"/>
          <w:color w:val="000000" w:themeColor="text1"/>
          <w:sz w:val="22"/>
          <w:szCs w:val="22"/>
          <w:lang w:val="fr-FR"/>
        </w:rPr>
        <w:t>l’</w:t>
      </w:r>
      <w:r w:rsidRPr="00283FC1">
        <w:rPr>
          <w:rFonts w:asciiTheme="minorHAnsi" w:hAnsiTheme="minorHAnsi" w:cstheme="minorHAnsi"/>
          <w:color w:val="000000" w:themeColor="text1"/>
          <w:sz w:val="22"/>
          <w:szCs w:val="22"/>
          <w:lang w:val="fr-FR"/>
        </w:rPr>
        <w:t xml:space="preserve">UNCDF </w:t>
      </w:r>
      <w:r w:rsidR="00747651" w:rsidRPr="00283FC1">
        <w:rPr>
          <w:rFonts w:asciiTheme="minorHAnsi" w:hAnsiTheme="minorHAnsi" w:cstheme="minorHAnsi"/>
          <w:color w:val="000000" w:themeColor="text1"/>
          <w:sz w:val="22"/>
          <w:szCs w:val="22"/>
          <w:lang w:val="fr-FR"/>
        </w:rPr>
        <w:t xml:space="preserve">ont des </w:t>
      </w:r>
      <w:r w:rsidRPr="00283FC1">
        <w:rPr>
          <w:rFonts w:asciiTheme="minorHAnsi" w:hAnsiTheme="minorHAnsi" w:cstheme="minorHAnsi"/>
          <w:color w:val="000000" w:themeColor="text1"/>
          <w:sz w:val="22"/>
          <w:szCs w:val="22"/>
          <w:lang w:val="fr-FR"/>
        </w:rPr>
        <w:t xml:space="preserve">avantages comparatifs </w:t>
      </w:r>
      <w:r w:rsidR="00747651" w:rsidRPr="00283FC1">
        <w:rPr>
          <w:rFonts w:asciiTheme="minorHAnsi" w:hAnsiTheme="minorHAnsi" w:cstheme="minorHAnsi"/>
          <w:color w:val="000000" w:themeColor="text1"/>
          <w:sz w:val="22"/>
          <w:szCs w:val="22"/>
          <w:lang w:val="fr-FR"/>
        </w:rPr>
        <w:t xml:space="preserve">ainsi que </w:t>
      </w:r>
      <w:r w:rsidRPr="00283FC1">
        <w:rPr>
          <w:rFonts w:asciiTheme="minorHAnsi" w:hAnsiTheme="minorHAnsi" w:cstheme="minorHAnsi"/>
          <w:color w:val="000000" w:themeColor="text1"/>
          <w:sz w:val="22"/>
          <w:szCs w:val="22"/>
          <w:lang w:val="fr-FR"/>
        </w:rPr>
        <w:t xml:space="preserve">l'expérience </w:t>
      </w:r>
      <w:r w:rsidR="00747651" w:rsidRPr="00283FC1">
        <w:rPr>
          <w:rFonts w:asciiTheme="minorHAnsi" w:hAnsiTheme="minorHAnsi" w:cstheme="minorHAnsi"/>
          <w:color w:val="000000" w:themeColor="text1"/>
          <w:sz w:val="22"/>
          <w:szCs w:val="22"/>
          <w:lang w:val="fr-FR"/>
        </w:rPr>
        <w:t xml:space="preserve">requise </w:t>
      </w:r>
      <w:r w:rsidRPr="00283FC1">
        <w:rPr>
          <w:rFonts w:asciiTheme="minorHAnsi" w:hAnsiTheme="minorHAnsi" w:cstheme="minorHAnsi"/>
          <w:color w:val="000000" w:themeColor="text1"/>
          <w:sz w:val="22"/>
          <w:szCs w:val="22"/>
          <w:lang w:val="fr-FR"/>
        </w:rPr>
        <w:t>pour la réussite de ce partenariat :</w:t>
      </w:r>
    </w:p>
    <w:p w14:paraId="3D22B83A" w14:textId="79C0CF11" w:rsidR="00E714D7" w:rsidRPr="00283FC1" w:rsidRDefault="00E714D7" w:rsidP="00AF53D1">
      <w:pPr>
        <w:pStyle w:val="ListParagraph"/>
        <w:shd w:val="clear" w:color="auto" w:fill="FFFFFF"/>
        <w:spacing w:after="120" w:line="280" w:lineRule="exact"/>
        <w:ind w:left="709" w:hanging="283"/>
        <w:rPr>
          <w:rFonts w:asciiTheme="minorHAnsi" w:hAnsiTheme="minorHAnsi" w:cstheme="minorHAnsi"/>
          <w:color w:val="000000" w:themeColor="text1"/>
          <w:szCs w:val="22"/>
          <w:lang w:val="fr-FR"/>
        </w:rPr>
      </w:pPr>
      <w:r w:rsidRPr="00283FC1">
        <w:rPr>
          <w:rFonts w:asciiTheme="minorHAnsi" w:hAnsiTheme="minorHAnsi" w:cstheme="minorHAnsi"/>
          <w:color w:val="000000" w:themeColor="text1"/>
          <w:szCs w:val="22"/>
          <w:lang w:val="fr-FR"/>
        </w:rPr>
        <w:t xml:space="preserve">a. </w:t>
      </w:r>
      <w:r w:rsidR="00982177" w:rsidRPr="00283FC1">
        <w:rPr>
          <w:rFonts w:asciiTheme="minorHAnsi" w:hAnsiTheme="minorHAnsi" w:cstheme="minorHAnsi"/>
          <w:color w:val="000000" w:themeColor="text1"/>
          <w:szCs w:val="22"/>
          <w:lang w:val="fr-FR"/>
        </w:rPr>
        <w:tab/>
      </w:r>
      <w:r w:rsidR="00AC6C7B" w:rsidRPr="00283FC1">
        <w:rPr>
          <w:rFonts w:asciiTheme="minorHAnsi" w:hAnsiTheme="minorHAnsi" w:cstheme="minorHAnsi"/>
          <w:i/>
          <w:color w:val="000000" w:themeColor="text1"/>
          <w:szCs w:val="22"/>
          <w:lang w:val="fr-FR"/>
        </w:rPr>
        <w:t>L</w:t>
      </w:r>
      <w:r w:rsidRPr="00283FC1">
        <w:rPr>
          <w:rFonts w:asciiTheme="minorHAnsi" w:hAnsiTheme="minorHAnsi" w:cstheme="minorHAnsi"/>
          <w:i/>
          <w:color w:val="000000" w:themeColor="text1"/>
          <w:szCs w:val="22"/>
          <w:lang w:val="fr-FR"/>
        </w:rPr>
        <w:t xml:space="preserve">a confiance et la </w:t>
      </w:r>
      <w:r w:rsidR="00A1298B" w:rsidRPr="00283FC1">
        <w:rPr>
          <w:rFonts w:asciiTheme="minorHAnsi" w:hAnsiTheme="minorHAnsi" w:cstheme="minorHAnsi"/>
          <w:i/>
          <w:color w:val="000000" w:themeColor="text1"/>
          <w:szCs w:val="22"/>
          <w:lang w:val="fr-FR"/>
        </w:rPr>
        <w:t>légitimité</w:t>
      </w:r>
      <w:r w:rsidR="00A1298B" w:rsidRPr="00283FC1">
        <w:rPr>
          <w:rFonts w:asciiTheme="minorHAnsi" w:hAnsiTheme="minorHAnsi" w:cstheme="minorHAnsi"/>
          <w:color w:val="000000" w:themeColor="text1"/>
          <w:szCs w:val="22"/>
          <w:lang w:val="fr-FR"/>
        </w:rPr>
        <w:t xml:space="preserve"> :</w:t>
      </w:r>
      <w:r w:rsidRPr="00283FC1">
        <w:rPr>
          <w:rFonts w:asciiTheme="minorHAnsi" w:hAnsiTheme="minorHAnsi" w:cstheme="minorHAnsi"/>
          <w:color w:val="000000" w:themeColor="text1"/>
          <w:szCs w:val="22"/>
          <w:lang w:val="fr-FR"/>
        </w:rPr>
        <w:t xml:space="preserve"> le PNUD a la confiance des autorités locales et de la population en général. Cette position privilégiée</w:t>
      </w:r>
      <w:r w:rsidR="00747651" w:rsidRPr="00283FC1">
        <w:rPr>
          <w:rFonts w:asciiTheme="minorHAnsi" w:hAnsiTheme="minorHAnsi" w:cstheme="minorHAnsi"/>
          <w:color w:val="000000" w:themeColor="text1"/>
          <w:szCs w:val="22"/>
          <w:lang w:val="fr-FR"/>
        </w:rPr>
        <w:t xml:space="preserve"> est particulièrement due </w:t>
      </w:r>
      <w:r w:rsidRPr="00283FC1">
        <w:rPr>
          <w:rFonts w:asciiTheme="minorHAnsi" w:hAnsiTheme="minorHAnsi" w:cstheme="minorHAnsi"/>
          <w:color w:val="000000" w:themeColor="text1"/>
          <w:szCs w:val="22"/>
          <w:lang w:val="fr-FR"/>
        </w:rPr>
        <w:t xml:space="preserve">au fait que le PNUD est l'une des rares organisations à ne pas avoir interrompu son </w:t>
      </w:r>
      <w:r w:rsidR="00747651" w:rsidRPr="00283FC1">
        <w:rPr>
          <w:rFonts w:asciiTheme="minorHAnsi" w:hAnsiTheme="minorHAnsi" w:cstheme="minorHAnsi"/>
          <w:color w:val="000000" w:themeColor="text1"/>
          <w:szCs w:val="22"/>
          <w:lang w:val="fr-FR"/>
        </w:rPr>
        <w:t xml:space="preserve">appui </w:t>
      </w:r>
      <w:r w:rsidRPr="00283FC1">
        <w:rPr>
          <w:rFonts w:asciiTheme="minorHAnsi" w:hAnsiTheme="minorHAnsi" w:cstheme="minorHAnsi"/>
          <w:color w:val="000000" w:themeColor="text1"/>
          <w:szCs w:val="22"/>
          <w:lang w:val="fr-FR"/>
        </w:rPr>
        <w:t xml:space="preserve">ou sa présence </w:t>
      </w:r>
      <w:r w:rsidR="00747651" w:rsidRPr="00283FC1">
        <w:rPr>
          <w:rFonts w:asciiTheme="minorHAnsi" w:hAnsiTheme="minorHAnsi" w:cstheme="minorHAnsi"/>
          <w:color w:val="000000" w:themeColor="text1"/>
          <w:szCs w:val="22"/>
          <w:lang w:val="fr-FR"/>
        </w:rPr>
        <w:t xml:space="preserve">au moment des </w:t>
      </w:r>
      <w:r w:rsidRPr="00283FC1">
        <w:rPr>
          <w:rFonts w:asciiTheme="minorHAnsi" w:hAnsiTheme="minorHAnsi" w:cstheme="minorHAnsi"/>
          <w:color w:val="000000" w:themeColor="text1"/>
          <w:szCs w:val="22"/>
          <w:lang w:val="fr-FR"/>
        </w:rPr>
        <w:t xml:space="preserve">conflits. </w:t>
      </w:r>
      <w:r w:rsidR="00747651" w:rsidRPr="00283FC1">
        <w:rPr>
          <w:rFonts w:asciiTheme="minorHAnsi" w:hAnsiTheme="minorHAnsi" w:cstheme="minorHAnsi"/>
          <w:color w:val="000000" w:themeColor="text1"/>
          <w:szCs w:val="22"/>
          <w:lang w:val="fr-FR"/>
        </w:rPr>
        <w:t xml:space="preserve">Le PNUD </w:t>
      </w:r>
      <w:r w:rsidRPr="00283FC1">
        <w:rPr>
          <w:rFonts w:asciiTheme="minorHAnsi" w:hAnsiTheme="minorHAnsi" w:cstheme="minorHAnsi"/>
          <w:color w:val="000000" w:themeColor="text1"/>
          <w:szCs w:val="22"/>
          <w:lang w:val="fr-FR"/>
        </w:rPr>
        <w:t xml:space="preserve">est un interlocuteur respecté du Gouvernement et de la Banque </w:t>
      </w:r>
      <w:r w:rsidR="00747651" w:rsidRPr="00283FC1">
        <w:rPr>
          <w:rFonts w:asciiTheme="minorHAnsi" w:hAnsiTheme="minorHAnsi" w:cstheme="minorHAnsi"/>
          <w:color w:val="000000" w:themeColor="text1"/>
          <w:szCs w:val="22"/>
          <w:lang w:val="fr-FR"/>
        </w:rPr>
        <w:t>c</w:t>
      </w:r>
      <w:r w:rsidRPr="00283FC1">
        <w:rPr>
          <w:rFonts w:asciiTheme="minorHAnsi" w:hAnsiTheme="minorHAnsi" w:cstheme="minorHAnsi"/>
          <w:color w:val="000000" w:themeColor="text1"/>
          <w:szCs w:val="22"/>
          <w:lang w:val="fr-FR"/>
        </w:rPr>
        <w:t>entrale (BCC) ;</w:t>
      </w:r>
    </w:p>
    <w:p w14:paraId="780253FF" w14:textId="22700C1B" w:rsidR="00E714D7" w:rsidRPr="00283FC1" w:rsidRDefault="00E714D7" w:rsidP="00AF53D1">
      <w:pPr>
        <w:shd w:val="clear" w:color="auto" w:fill="FFFFFF"/>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 xml:space="preserve">b. </w:t>
      </w:r>
      <w:r w:rsidRPr="00283FC1">
        <w:rPr>
          <w:rFonts w:asciiTheme="minorHAnsi" w:hAnsiTheme="minorHAnsi" w:cstheme="minorHAnsi"/>
          <w:color w:val="000000" w:themeColor="text1"/>
          <w:sz w:val="22"/>
          <w:szCs w:val="22"/>
          <w:lang w:val="fr-FR"/>
        </w:rPr>
        <w:tab/>
      </w:r>
      <w:r w:rsidR="00747651" w:rsidRPr="00283FC1">
        <w:rPr>
          <w:rFonts w:asciiTheme="minorHAnsi" w:hAnsiTheme="minorHAnsi" w:cstheme="minorHAnsi"/>
          <w:i/>
          <w:color w:val="000000" w:themeColor="text1"/>
          <w:sz w:val="22"/>
          <w:szCs w:val="22"/>
          <w:lang w:val="fr-FR"/>
        </w:rPr>
        <w:t>un</w:t>
      </w:r>
      <w:r w:rsidRPr="00283FC1">
        <w:rPr>
          <w:rFonts w:asciiTheme="minorHAnsi" w:hAnsiTheme="minorHAnsi" w:cstheme="minorHAnsi"/>
          <w:i/>
          <w:color w:val="000000" w:themeColor="text1"/>
          <w:sz w:val="22"/>
          <w:szCs w:val="22"/>
          <w:lang w:val="fr-FR"/>
        </w:rPr>
        <w:t xml:space="preserve"> rôle reconnu dans l'élaboration de politiques </w:t>
      </w:r>
      <w:r w:rsidR="00A1298B" w:rsidRPr="00283FC1">
        <w:rPr>
          <w:rFonts w:asciiTheme="minorHAnsi" w:hAnsiTheme="minorHAnsi" w:cstheme="minorHAnsi"/>
          <w:i/>
          <w:color w:val="000000" w:themeColor="text1"/>
          <w:sz w:val="22"/>
          <w:szCs w:val="22"/>
          <w:lang w:val="fr-FR"/>
        </w:rPr>
        <w:t>nationales</w:t>
      </w:r>
      <w:r w:rsidR="00A1298B"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color w:val="000000" w:themeColor="text1"/>
          <w:sz w:val="22"/>
          <w:szCs w:val="22"/>
          <w:lang w:val="fr-FR"/>
        </w:rPr>
        <w:t xml:space="preserve"> la confiance </w:t>
      </w:r>
      <w:r w:rsidR="00747651" w:rsidRPr="00283FC1">
        <w:rPr>
          <w:rFonts w:asciiTheme="minorHAnsi" w:hAnsiTheme="minorHAnsi" w:cstheme="minorHAnsi"/>
          <w:color w:val="000000" w:themeColor="text1"/>
          <w:sz w:val="22"/>
          <w:szCs w:val="22"/>
          <w:lang w:val="fr-FR"/>
        </w:rPr>
        <w:t xml:space="preserve">évoquée ci-dessus </w:t>
      </w:r>
      <w:r w:rsidRPr="00283FC1">
        <w:rPr>
          <w:rFonts w:asciiTheme="minorHAnsi" w:hAnsiTheme="minorHAnsi" w:cstheme="minorHAnsi"/>
          <w:color w:val="000000" w:themeColor="text1"/>
          <w:sz w:val="22"/>
          <w:szCs w:val="22"/>
          <w:lang w:val="fr-FR"/>
        </w:rPr>
        <w:t xml:space="preserve">se reflète dans le rôle </w:t>
      </w:r>
      <w:r w:rsidR="00747651" w:rsidRPr="00283FC1">
        <w:rPr>
          <w:rFonts w:asciiTheme="minorHAnsi" w:hAnsiTheme="minorHAnsi" w:cstheme="minorHAnsi"/>
          <w:color w:val="000000" w:themeColor="text1"/>
          <w:sz w:val="22"/>
          <w:szCs w:val="22"/>
          <w:lang w:val="fr-FR"/>
        </w:rPr>
        <w:t xml:space="preserve">déterminant </w:t>
      </w:r>
      <w:r w:rsidRPr="00283FC1">
        <w:rPr>
          <w:rFonts w:asciiTheme="minorHAnsi" w:hAnsiTheme="minorHAnsi" w:cstheme="minorHAnsi"/>
          <w:color w:val="000000" w:themeColor="text1"/>
          <w:sz w:val="22"/>
          <w:szCs w:val="22"/>
          <w:lang w:val="fr-FR"/>
        </w:rPr>
        <w:t>du PNUD/UNCDF dans l'élaboration de politiques</w:t>
      </w:r>
      <w:r w:rsidR="00747651" w:rsidRPr="00283FC1">
        <w:rPr>
          <w:rFonts w:asciiTheme="minorHAnsi" w:hAnsiTheme="minorHAnsi" w:cstheme="minorHAnsi"/>
          <w:color w:val="000000" w:themeColor="text1"/>
          <w:sz w:val="22"/>
          <w:szCs w:val="22"/>
          <w:lang w:val="fr-FR"/>
        </w:rPr>
        <w:t xml:space="preserve"> nationales</w:t>
      </w:r>
      <w:r w:rsidRPr="00283FC1">
        <w:rPr>
          <w:rFonts w:asciiTheme="minorHAnsi" w:hAnsiTheme="minorHAnsi" w:cstheme="minorHAnsi"/>
          <w:color w:val="000000" w:themeColor="text1"/>
          <w:sz w:val="22"/>
          <w:szCs w:val="22"/>
          <w:lang w:val="fr-FR"/>
        </w:rPr>
        <w:t xml:space="preserve">, </w:t>
      </w:r>
      <w:r w:rsidR="004B00CC" w:rsidRPr="00283FC1">
        <w:rPr>
          <w:rFonts w:asciiTheme="minorHAnsi" w:hAnsiTheme="minorHAnsi" w:cstheme="minorHAnsi"/>
          <w:color w:val="000000" w:themeColor="text1"/>
          <w:sz w:val="22"/>
          <w:szCs w:val="22"/>
          <w:lang w:val="fr-FR"/>
        </w:rPr>
        <w:t xml:space="preserve">dont </w:t>
      </w:r>
      <w:r w:rsidRPr="00283FC1">
        <w:rPr>
          <w:rFonts w:asciiTheme="minorHAnsi" w:hAnsiTheme="minorHAnsi" w:cstheme="minorHAnsi"/>
          <w:color w:val="000000" w:themeColor="text1"/>
          <w:sz w:val="22"/>
          <w:szCs w:val="22"/>
          <w:lang w:val="fr-FR"/>
        </w:rPr>
        <w:t xml:space="preserve">le Document de </w:t>
      </w:r>
      <w:r w:rsidR="00563448" w:rsidRPr="00283FC1">
        <w:rPr>
          <w:rFonts w:asciiTheme="minorHAnsi" w:hAnsiTheme="minorHAnsi" w:cstheme="minorHAnsi"/>
          <w:color w:val="000000" w:themeColor="text1"/>
          <w:sz w:val="22"/>
          <w:szCs w:val="22"/>
          <w:lang w:val="fr-FR"/>
        </w:rPr>
        <w:t xml:space="preserve">la </w:t>
      </w:r>
      <w:r w:rsidR="004B00CC" w:rsidRPr="00283FC1">
        <w:rPr>
          <w:rFonts w:asciiTheme="minorHAnsi" w:hAnsiTheme="minorHAnsi" w:cstheme="minorHAnsi"/>
          <w:color w:val="000000" w:themeColor="text1"/>
          <w:sz w:val="22"/>
          <w:szCs w:val="22"/>
          <w:lang w:val="fr-FR"/>
        </w:rPr>
        <w:t xml:space="preserve">stratégie </w:t>
      </w:r>
      <w:r w:rsidR="00563448" w:rsidRPr="00283FC1">
        <w:rPr>
          <w:rFonts w:asciiTheme="minorHAnsi" w:hAnsiTheme="minorHAnsi" w:cstheme="minorHAnsi"/>
          <w:color w:val="000000" w:themeColor="text1"/>
          <w:sz w:val="22"/>
          <w:szCs w:val="22"/>
          <w:lang w:val="fr-FR"/>
        </w:rPr>
        <w:t xml:space="preserve">de </w:t>
      </w:r>
      <w:r w:rsidR="004B00CC" w:rsidRPr="00283FC1">
        <w:rPr>
          <w:rFonts w:asciiTheme="minorHAnsi" w:hAnsiTheme="minorHAnsi" w:cstheme="minorHAnsi"/>
          <w:color w:val="000000" w:themeColor="text1"/>
          <w:sz w:val="22"/>
          <w:szCs w:val="22"/>
          <w:lang w:val="fr-FR"/>
        </w:rPr>
        <w:t xml:space="preserve">croissance et </w:t>
      </w:r>
      <w:r w:rsidR="00563448" w:rsidRPr="00283FC1">
        <w:rPr>
          <w:rFonts w:asciiTheme="minorHAnsi" w:hAnsiTheme="minorHAnsi" w:cstheme="minorHAnsi"/>
          <w:color w:val="000000" w:themeColor="text1"/>
          <w:sz w:val="22"/>
          <w:szCs w:val="22"/>
          <w:lang w:val="fr-FR"/>
        </w:rPr>
        <w:t xml:space="preserve">de </w:t>
      </w:r>
      <w:r w:rsidR="004B00CC" w:rsidRPr="00283FC1">
        <w:rPr>
          <w:rFonts w:asciiTheme="minorHAnsi" w:hAnsiTheme="minorHAnsi" w:cstheme="minorHAnsi"/>
          <w:color w:val="000000" w:themeColor="text1"/>
          <w:sz w:val="22"/>
          <w:szCs w:val="22"/>
          <w:lang w:val="fr-FR"/>
        </w:rPr>
        <w:t xml:space="preserve">réduction de la pauvreté </w:t>
      </w:r>
      <w:r w:rsidRPr="00283FC1">
        <w:rPr>
          <w:rFonts w:asciiTheme="minorHAnsi" w:hAnsiTheme="minorHAnsi" w:cstheme="minorHAnsi"/>
          <w:color w:val="000000" w:themeColor="text1"/>
          <w:sz w:val="22"/>
          <w:szCs w:val="22"/>
          <w:lang w:val="fr-FR"/>
        </w:rPr>
        <w:t>(DS</w:t>
      </w:r>
      <w:r w:rsidR="004B00CC" w:rsidRPr="00283FC1">
        <w:rPr>
          <w:rFonts w:asciiTheme="minorHAnsi" w:hAnsiTheme="minorHAnsi" w:cstheme="minorHAnsi"/>
          <w:color w:val="000000" w:themeColor="text1"/>
          <w:sz w:val="22"/>
          <w:szCs w:val="22"/>
          <w:lang w:val="fr-FR"/>
        </w:rPr>
        <w:t>C</w:t>
      </w:r>
      <w:r w:rsidRPr="00283FC1">
        <w:rPr>
          <w:rFonts w:asciiTheme="minorHAnsi" w:hAnsiTheme="minorHAnsi" w:cstheme="minorHAnsi"/>
          <w:color w:val="000000" w:themeColor="text1"/>
          <w:sz w:val="22"/>
          <w:szCs w:val="22"/>
          <w:lang w:val="fr-FR"/>
        </w:rPr>
        <w:t>RP). En partenariat avec le Ministère des Finances, le Ministère des PME et d'autres partenaires de développement, le PNUD et l’UNCDF appuie</w:t>
      </w:r>
      <w:r w:rsidR="00C67556" w:rsidRPr="00283FC1">
        <w:rPr>
          <w:rFonts w:asciiTheme="minorHAnsi" w:hAnsiTheme="minorHAnsi" w:cstheme="minorHAnsi"/>
          <w:color w:val="000000" w:themeColor="text1"/>
          <w:sz w:val="22"/>
          <w:szCs w:val="22"/>
          <w:lang w:val="fr-FR"/>
        </w:rPr>
        <w:t>nt</w:t>
      </w:r>
      <w:r w:rsidR="00D01144"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color w:val="000000" w:themeColor="text1"/>
          <w:sz w:val="22"/>
          <w:szCs w:val="22"/>
          <w:lang w:val="fr-FR"/>
        </w:rPr>
        <w:t xml:space="preserve">actuellement le Gouvernement congolais dans le processus d'élaboration d'une Stratégie </w:t>
      </w:r>
      <w:r w:rsidR="00C67556" w:rsidRPr="00283FC1">
        <w:rPr>
          <w:rFonts w:asciiTheme="minorHAnsi" w:hAnsiTheme="minorHAnsi" w:cstheme="minorHAnsi"/>
          <w:color w:val="000000" w:themeColor="text1"/>
          <w:sz w:val="22"/>
          <w:szCs w:val="22"/>
          <w:lang w:val="fr-FR"/>
        </w:rPr>
        <w:t xml:space="preserve">nationale pour l'inclusion financière </w:t>
      </w:r>
      <w:r w:rsidRPr="00283FC1">
        <w:rPr>
          <w:rFonts w:asciiTheme="minorHAnsi" w:hAnsiTheme="minorHAnsi" w:cstheme="minorHAnsi"/>
          <w:color w:val="000000" w:themeColor="text1"/>
          <w:sz w:val="22"/>
          <w:szCs w:val="22"/>
          <w:lang w:val="fr-FR"/>
        </w:rPr>
        <w:t xml:space="preserve">et d'une Stratégie </w:t>
      </w:r>
      <w:r w:rsidR="00C67556" w:rsidRPr="00283FC1">
        <w:rPr>
          <w:rFonts w:asciiTheme="minorHAnsi" w:hAnsiTheme="minorHAnsi" w:cstheme="minorHAnsi"/>
          <w:color w:val="000000" w:themeColor="text1"/>
          <w:sz w:val="22"/>
          <w:szCs w:val="22"/>
          <w:lang w:val="fr-FR"/>
        </w:rPr>
        <w:t>nationale de développement des petites et moyennes entreprises ;</w:t>
      </w:r>
    </w:p>
    <w:p w14:paraId="0C5D500E" w14:textId="5FC3E14D" w:rsidR="004501E3" w:rsidRPr="00283FC1" w:rsidRDefault="00E714D7" w:rsidP="00AF53D1">
      <w:pPr>
        <w:pStyle w:val="ListParagraph"/>
        <w:shd w:val="clear" w:color="auto" w:fill="FFFFFF"/>
        <w:spacing w:after="120" w:line="280" w:lineRule="exact"/>
        <w:ind w:left="709" w:hanging="283"/>
        <w:rPr>
          <w:rFonts w:asciiTheme="minorHAnsi" w:hAnsiTheme="minorHAnsi" w:cstheme="minorHAnsi"/>
          <w:color w:val="000000" w:themeColor="text1"/>
          <w:szCs w:val="22"/>
          <w:lang w:val="fr-FR"/>
        </w:rPr>
      </w:pPr>
      <w:r w:rsidRPr="00283FC1">
        <w:rPr>
          <w:rFonts w:asciiTheme="minorHAnsi" w:hAnsiTheme="minorHAnsi" w:cstheme="minorHAnsi"/>
          <w:color w:val="000000" w:themeColor="text1"/>
          <w:szCs w:val="22"/>
          <w:lang w:val="fr-FR"/>
        </w:rPr>
        <w:t xml:space="preserve">c. </w:t>
      </w:r>
      <w:r w:rsidRPr="00283FC1">
        <w:rPr>
          <w:rFonts w:asciiTheme="minorHAnsi" w:hAnsiTheme="minorHAnsi" w:cstheme="minorHAnsi"/>
          <w:color w:val="000000" w:themeColor="text1"/>
          <w:szCs w:val="22"/>
          <w:lang w:val="fr-FR"/>
        </w:rPr>
        <w:tab/>
      </w:r>
      <w:r w:rsidR="00747651" w:rsidRPr="00283FC1">
        <w:rPr>
          <w:rFonts w:asciiTheme="minorHAnsi" w:hAnsiTheme="minorHAnsi" w:cstheme="minorHAnsi"/>
          <w:i/>
          <w:color w:val="000000" w:themeColor="text1"/>
          <w:szCs w:val="22"/>
          <w:lang w:val="fr-FR"/>
        </w:rPr>
        <w:t>u</w:t>
      </w:r>
      <w:r w:rsidRPr="00283FC1">
        <w:rPr>
          <w:rFonts w:asciiTheme="minorHAnsi" w:hAnsiTheme="minorHAnsi" w:cstheme="minorHAnsi"/>
          <w:i/>
          <w:color w:val="000000" w:themeColor="text1"/>
          <w:szCs w:val="22"/>
          <w:lang w:val="fr-FR"/>
        </w:rPr>
        <w:t xml:space="preserve">ne expérience </w:t>
      </w:r>
      <w:r w:rsidR="004501E3" w:rsidRPr="00283FC1">
        <w:rPr>
          <w:rFonts w:asciiTheme="minorHAnsi" w:hAnsiTheme="minorHAnsi" w:cstheme="minorHAnsi"/>
          <w:i/>
          <w:color w:val="000000" w:themeColor="text1"/>
          <w:szCs w:val="22"/>
          <w:lang w:val="fr-FR"/>
        </w:rPr>
        <w:t xml:space="preserve">éprouvée du </w:t>
      </w:r>
      <w:r w:rsidR="00EA5879" w:rsidRPr="00283FC1">
        <w:rPr>
          <w:rFonts w:asciiTheme="minorHAnsi" w:hAnsiTheme="minorHAnsi" w:cstheme="minorHAnsi"/>
          <w:i/>
          <w:color w:val="000000" w:themeColor="text1"/>
          <w:szCs w:val="22"/>
          <w:lang w:val="fr-FR"/>
        </w:rPr>
        <w:t>terrain</w:t>
      </w:r>
      <w:r w:rsidR="00EA5879" w:rsidRPr="00283FC1">
        <w:rPr>
          <w:rFonts w:asciiTheme="minorHAnsi" w:hAnsiTheme="minorHAnsi" w:cstheme="minorHAnsi"/>
          <w:color w:val="000000" w:themeColor="text1"/>
          <w:szCs w:val="22"/>
          <w:lang w:val="fr-FR"/>
        </w:rPr>
        <w:t xml:space="preserve"> :</w:t>
      </w:r>
      <w:r w:rsidRPr="00283FC1">
        <w:rPr>
          <w:rFonts w:asciiTheme="minorHAnsi" w:hAnsiTheme="minorHAnsi" w:cstheme="minorHAnsi"/>
          <w:color w:val="000000" w:themeColor="text1"/>
          <w:szCs w:val="22"/>
          <w:lang w:val="fr-FR"/>
        </w:rPr>
        <w:t xml:space="preserve"> le PNUD, conjointement avec </w:t>
      </w:r>
      <w:r w:rsidR="00422A28" w:rsidRPr="00283FC1">
        <w:rPr>
          <w:rFonts w:asciiTheme="minorHAnsi" w:hAnsiTheme="minorHAnsi" w:cstheme="minorHAnsi"/>
          <w:color w:val="000000" w:themeColor="text1"/>
          <w:szCs w:val="22"/>
          <w:lang w:val="fr-FR"/>
        </w:rPr>
        <w:t>l’</w:t>
      </w:r>
      <w:r w:rsidRPr="00283FC1">
        <w:rPr>
          <w:rFonts w:asciiTheme="minorHAnsi" w:hAnsiTheme="minorHAnsi" w:cstheme="minorHAnsi"/>
          <w:color w:val="000000" w:themeColor="text1"/>
          <w:szCs w:val="22"/>
          <w:lang w:val="fr-FR"/>
        </w:rPr>
        <w:t xml:space="preserve">UNCDF, a contribué et mis en œuvre le </w:t>
      </w:r>
      <w:r w:rsidR="00195B31" w:rsidRPr="00283FC1">
        <w:rPr>
          <w:rFonts w:asciiTheme="minorHAnsi" w:hAnsiTheme="minorHAnsi" w:cstheme="minorHAnsi"/>
          <w:color w:val="000000" w:themeColor="text1"/>
          <w:szCs w:val="22"/>
          <w:lang w:val="fr-FR"/>
        </w:rPr>
        <w:t>Projet</w:t>
      </w:r>
      <w:r w:rsidRPr="00283FC1">
        <w:rPr>
          <w:rFonts w:asciiTheme="minorHAnsi" w:hAnsiTheme="minorHAnsi" w:cstheme="minorHAnsi"/>
          <w:color w:val="000000" w:themeColor="text1"/>
          <w:szCs w:val="22"/>
          <w:lang w:val="fr-FR"/>
        </w:rPr>
        <w:t xml:space="preserve"> d'appui du secteur de la microfinance (PASMIF) en RDC. Cette participation avec des structures intermédiaires et </w:t>
      </w:r>
      <w:r w:rsidR="00422A28" w:rsidRPr="00283FC1">
        <w:rPr>
          <w:rFonts w:asciiTheme="minorHAnsi" w:hAnsiTheme="minorHAnsi" w:cstheme="minorHAnsi"/>
          <w:color w:val="000000" w:themeColor="text1"/>
          <w:szCs w:val="22"/>
          <w:lang w:val="fr-FR"/>
        </w:rPr>
        <w:t>l</w:t>
      </w:r>
      <w:r w:rsidRPr="00283FC1">
        <w:rPr>
          <w:rFonts w:asciiTheme="minorHAnsi" w:hAnsiTheme="minorHAnsi" w:cstheme="minorHAnsi"/>
          <w:color w:val="000000" w:themeColor="text1"/>
          <w:szCs w:val="22"/>
          <w:lang w:val="fr-FR"/>
        </w:rPr>
        <w:t xml:space="preserve">es populations concernées </w:t>
      </w:r>
      <w:r w:rsidR="00422A28" w:rsidRPr="00283FC1">
        <w:rPr>
          <w:rFonts w:asciiTheme="minorHAnsi" w:hAnsiTheme="minorHAnsi" w:cstheme="minorHAnsi"/>
          <w:color w:val="000000" w:themeColor="text1"/>
          <w:szCs w:val="22"/>
          <w:lang w:val="fr-FR"/>
        </w:rPr>
        <w:t xml:space="preserve">a apporté </w:t>
      </w:r>
      <w:r w:rsidRPr="00283FC1">
        <w:rPr>
          <w:rFonts w:asciiTheme="minorHAnsi" w:hAnsiTheme="minorHAnsi" w:cstheme="minorHAnsi"/>
          <w:color w:val="000000" w:themeColor="text1"/>
          <w:szCs w:val="22"/>
          <w:lang w:val="fr-FR"/>
        </w:rPr>
        <w:t xml:space="preserve">au PNUD/UNCDF </w:t>
      </w:r>
      <w:r w:rsidR="00422A28" w:rsidRPr="00283FC1">
        <w:rPr>
          <w:rFonts w:asciiTheme="minorHAnsi" w:hAnsiTheme="minorHAnsi" w:cstheme="minorHAnsi"/>
          <w:color w:val="000000" w:themeColor="text1"/>
          <w:szCs w:val="22"/>
          <w:lang w:val="fr-FR"/>
        </w:rPr>
        <w:t xml:space="preserve">une </w:t>
      </w:r>
      <w:r w:rsidRPr="00283FC1">
        <w:rPr>
          <w:rFonts w:asciiTheme="minorHAnsi" w:hAnsiTheme="minorHAnsi" w:cstheme="minorHAnsi"/>
          <w:color w:val="000000" w:themeColor="text1"/>
          <w:szCs w:val="22"/>
          <w:lang w:val="fr-FR"/>
        </w:rPr>
        <w:t xml:space="preserve">compréhension des besoins et des réalités, </w:t>
      </w:r>
      <w:r w:rsidR="00422A28" w:rsidRPr="00283FC1">
        <w:rPr>
          <w:rFonts w:asciiTheme="minorHAnsi" w:hAnsiTheme="minorHAnsi" w:cstheme="minorHAnsi"/>
          <w:color w:val="000000" w:themeColor="text1"/>
          <w:szCs w:val="22"/>
          <w:lang w:val="fr-FR"/>
        </w:rPr>
        <w:t xml:space="preserve">ce qui </w:t>
      </w:r>
      <w:r w:rsidRPr="00283FC1">
        <w:rPr>
          <w:rFonts w:asciiTheme="minorHAnsi" w:hAnsiTheme="minorHAnsi" w:cstheme="minorHAnsi"/>
          <w:color w:val="000000" w:themeColor="text1"/>
          <w:szCs w:val="22"/>
          <w:lang w:val="fr-FR"/>
        </w:rPr>
        <w:t>donn</w:t>
      </w:r>
      <w:r w:rsidR="00422A28" w:rsidRPr="00283FC1">
        <w:rPr>
          <w:rFonts w:asciiTheme="minorHAnsi" w:hAnsiTheme="minorHAnsi" w:cstheme="minorHAnsi"/>
          <w:color w:val="000000" w:themeColor="text1"/>
          <w:szCs w:val="22"/>
          <w:lang w:val="fr-FR"/>
        </w:rPr>
        <w:t>e</w:t>
      </w:r>
      <w:r w:rsidRPr="00283FC1">
        <w:rPr>
          <w:rFonts w:asciiTheme="minorHAnsi" w:hAnsiTheme="minorHAnsi" w:cstheme="minorHAnsi"/>
          <w:color w:val="000000" w:themeColor="text1"/>
          <w:szCs w:val="22"/>
          <w:lang w:val="fr-FR"/>
        </w:rPr>
        <w:t xml:space="preserve"> plus de poids et de crédibilité à </w:t>
      </w:r>
      <w:r w:rsidR="00422A28" w:rsidRPr="00283FC1">
        <w:rPr>
          <w:rFonts w:asciiTheme="minorHAnsi" w:hAnsiTheme="minorHAnsi" w:cstheme="minorHAnsi"/>
          <w:color w:val="000000" w:themeColor="text1"/>
          <w:szCs w:val="22"/>
          <w:lang w:val="fr-FR"/>
        </w:rPr>
        <w:t xml:space="preserve">leurs </w:t>
      </w:r>
      <w:r w:rsidRPr="00283FC1">
        <w:rPr>
          <w:rFonts w:asciiTheme="minorHAnsi" w:hAnsiTheme="minorHAnsi" w:cstheme="minorHAnsi"/>
          <w:color w:val="000000" w:themeColor="text1"/>
          <w:szCs w:val="22"/>
          <w:lang w:val="fr-FR"/>
        </w:rPr>
        <w:t>contribution</w:t>
      </w:r>
      <w:r w:rsidR="00422A28" w:rsidRPr="00283FC1">
        <w:rPr>
          <w:rFonts w:asciiTheme="minorHAnsi" w:hAnsiTheme="minorHAnsi" w:cstheme="minorHAnsi"/>
          <w:color w:val="000000" w:themeColor="text1"/>
          <w:szCs w:val="22"/>
          <w:lang w:val="fr-FR"/>
        </w:rPr>
        <w:t>s</w:t>
      </w:r>
      <w:r w:rsidRPr="00283FC1">
        <w:rPr>
          <w:rFonts w:asciiTheme="minorHAnsi" w:hAnsiTheme="minorHAnsi" w:cstheme="minorHAnsi"/>
          <w:color w:val="000000" w:themeColor="text1"/>
          <w:szCs w:val="22"/>
          <w:lang w:val="fr-FR"/>
        </w:rPr>
        <w:t xml:space="preserve"> aux discussions entre partenaires et avec les autorités ;</w:t>
      </w:r>
    </w:p>
    <w:p w14:paraId="72D4EAA5" w14:textId="4273F144" w:rsidR="004501E3" w:rsidRPr="00283FC1" w:rsidRDefault="004501E3" w:rsidP="00AF53D1">
      <w:pPr>
        <w:pStyle w:val="ListParagraph"/>
        <w:shd w:val="clear" w:color="auto" w:fill="FFFFFF"/>
        <w:spacing w:after="120" w:line="280" w:lineRule="exact"/>
        <w:ind w:left="709" w:hanging="283"/>
        <w:rPr>
          <w:rFonts w:asciiTheme="minorHAnsi" w:hAnsiTheme="minorHAnsi" w:cstheme="minorHAnsi"/>
          <w:color w:val="000000" w:themeColor="text1"/>
          <w:szCs w:val="22"/>
          <w:lang w:val="fr-FR"/>
        </w:rPr>
      </w:pPr>
      <w:r w:rsidRPr="00283FC1">
        <w:rPr>
          <w:rFonts w:asciiTheme="minorHAnsi" w:hAnsiTheme="minorHAnsi" w:cstheme="minorHAnsi"/>
          <w:color w:val="000000" w:themeColor="text1"/>
          <w:szCs w:val="22"/>
          <w:lang w:val="fr-FR"/>
        </w:rPr>
        <w:t xml:space="preserve">d. </w:t>
      </w:r>
      <w:r w:rsidRPr="00283FC1">
        <w:rPr>
          <w:rFonts w:asciiTheme="minorHAnsi" w:hAnsiTheme="minorHAnsi" w:cstheme="minorHAnsi"/>
          <w:color w:val="000000" w:themeColor="text1"/>
          <w:szCs w:val="22"/>
          <w:lang w:val="fr-FR"/>
        </w:rPr>
        <w:tab/>
      </w:r>
      <w:r w:rsidR="00747651" w:rsidRPr="00283FC1">
        <w:rPr>
          <w:rFonts w:asciiTheme="minorHAnsi" w:hAnsiTheme="minorHAnsi" w:cstheme="minorHAnsi"/>
          <w:i/>
          <w:color w:val="000000" w:themeColor="text1"/>
          <w:szCs w:val="22"/>
          <w:lang w:val="fr-FR"/>
        </w:rPr>
        <w:t xml:space="preserve">une </w:t>
      </w:r>
      <w:r w:rsidR="00E714D7" w:rsidRPr="00283FC1">
        <w:rPr>
          <w:rFonts w:asciiTheme="minorHAnsi" w:hAnsiTheme="minorHAnsi" w:cstheme="minorHAnsi"/>
          <w:i/>
          <w:color w:val="000000" w:themeColor="text1"/>
          <w:szCs w:val="22"/>
          <w:lang w:val="fr-FR"/>
        </w:rPr>
        <w:t xml:space="preserve">vision globale du </w:t>
      </w:r>
      <w:r w:rsidR="00EA5879" w:rsidRPr="00283FC1">
        <w:rPr>
          <w:rFonts w:asciiTheme="minorHAnsi" w:hAnsiTheme="minorHAnsi" w:cstheme="minorHAnsi"/>
          <w:i/>
          <w:color w:val="000000" w:themeColor="text1"/>
          <w:szCs w:val="22"/>
          <w:lang w:val="fr-FR"/>
        </w:rPr>
        <w:t>secteur</w:t>
      </w:r>
      <w:r w:rsidR="00EA5879" w:rsidRPr="00283FC1">
        <w:rPr>
          <w:rFonts w:asciiTheme="minorHAnsi" w:hAnsiTheme="minorHAnsi" w:cstheme="minorHAnsi"/>
          <w:color w:val="000000" w:themeColor="text1"/>
          <w:szCs w:val="22"/>
          <w:lang w:val="fr-FR"/>
        </w:rPr>
        <w:t xml:space="preserve"> :</w:t>
      </w:r>
      <w:r w:rsidR="00E714D7" w:rsidRPr="00283FC1">
        <w:rPr>
          <w:rFonts w:asciiTheme="minorHAnsi" w:hAnsiTheme="minorHAnsi" w:cstheme="minorHAnsi"/>
          <w:color w:val="000000" w:themeColor="text1"/>
          <w:szCs w:val="22"/>
          <w:lang w:val="fr-FR"/>
        </w:rPr>
        <w:t xml:space="preserve"> l'élaboration d'une approche de diagnostic</w:t>
      </w:r>
      <w:r w:rsidR="00422A28" w:rsidRPr="00283FC1">
        <w:rPr>
          <w:rFonts w:asciiTheme="minorHAnsi" w:hAnsiTheme="minorHAnsi" w:cstheme="minorHAnsi"/>
          <w:color w:val="000000" w:themeColor="text1"/>
          <w:szCs w:val="22"/>
          <w:lang w:val="fr-FR"/>
        </w:rPr>
        <w:t xml:space="preserve">, </w:t>
      </w:r>
      <w:r w:rsidR="00E714D7" w:rsidRPr="00283FC1">
        <w:rPr>
          <w:rFonts w:asciiTheme="minorHAnsi" w:hAnsiTheme="minorHAnsi" w:cstheme="minorHAnsi"/>
          <w:color w:val="000000" w:themeColor="text1"/>
          <w:szCs w:val="22"/>
          <w:lang w:val="fr-FR"/>
        </w:rPr>
        <w:t xml:space="preserve">de programmation et de vision </w:t>
      </w:r>
      <w:r w:rsidR="00422A28" w:rsidRPr="00283FC1">
        <w:rPr>
          <w:rFonts w:asciiTheme="minorHAnsi" w:hAnsiTheme="minorHAnsi" w:cstheme="minorHAnsi"/>
          <w:color w:val="000000" w:themeColor="text1"/>
          <w:szCs w:val="22"/>
          <w:lang w:val="fr-FR"/>
        </w:rPr>
        <w:t xml:space="preserve">concertée de </w:t>
      </w:r>
      <w:r w:rsidR="00E714D7" w:rsidRPr="00283FC1">
        <w:rPr>
          <w:rFonts w:asciiTheme="minorHAnsi" w:hAnsiTheme="minorHAnsi" w:cstheme="minorHAnsi"/>
          <w:color w:val="000000" w:themeColor="text1"/>
          <w:szCs w:val="22"/>
          <w:lang w:val="fr-FR"/>
        </w:rPr>
        <w:t>l'inclusion financière (</w:t>
      </w:r>
      <w:r w:rsidR="00422A28" w:rsidRPr="00283FC1">
        <w:rPr>
          <w:rFonts w:asciiTheme="minorHAnsi" w:hAnsiTheme="minorHAnsi" w:cstheme="minorHAnsi"/>
          <w:color w:val="000000" w:themeColor="text1"/>
          <w:szCs w:val="22"/>
          <w:lang w:val="fr-FR"/>
        </w:rPr>
        <w:t xml:space="preserve">le </w:t>
      </w:r>
      <w:r w:rsidR="00195B31" w:rsidRPr="00283FC1">
        <w:rPr>
          <w:rFonts w:asciiTheme="minorHAnsi" w:hAnsiTheme="minorHAnsi" w:cstheme="minorHAnsi"/>
          <w:color w:val="000000" w:themeColor="text1"/>
          <w:szCs w:val="22"/>
          <w:lang w:val="fr-FR"/>
        </w:rPr>
        <w:t>Projet</w:t>
      </w:r>
      <w:r w:rsidR="00422A28" w:rsidRPr="00283FC1">
        <w:rPr>
          <w:rFonts w:asciiTheme="minorHAnsi" w:hAnsiTheme="minorHAnsi" w:cstheme="minorHAnsi"/>
          <w:color w:val="000000" w:themeColor="text1"/>
          <w:szCs w:val="22"/>
          <w:lang w:val="fr-FR"/>
        </w:rPr>
        <w:t xml:space="preserve"> </w:t>
      </w:r>
      <w:r w:rsidR="00E714D7" w:rsidRPr="00283FC1">
        <w:rPr>
          <w:rFonts w:asciiTheme="minorHAnsi" w:hAnsiTheme="minorHAnsi" w:cstheme="minorHAnsi"/>
          <w:color w:val="000000" w:themeColor="text1"/>
          <w:szCs w:val="22"/>
          <w:lang w:val="fr-FR"/>
        </w:rPr>
        <w:t>MAP)</w:t>
      </w:r>
      <w:r w:rsidR="008D3FB2" w:rsidRPr="00283FC1">
        <w:rPr>
          <w:rFonts w:asciiTheme="minorHAnsi" w:hAnsiTheme="minorHAnsi" w:cstheme="minorHAnsi"/>
          <w:color w:val="000000" w:themeColor="text1"/>
          <w:szCs w:val="22"/>
          <w:lang w:val="fr-FR"/>
        </w:rPr>
        <w:t xml:space="preserve"> c</w:t>
      </w:r>
      <w:r w:rsidR="00E714D7" w:rsidRPr="00283FC1">
        <w:rPr>
          <w:rFonts w:asciiTheme="minorHAnsi" w:hAnsiTheme="minorHAnsi" w:cstheme="minorHAnsi"/>
          <w:color w:val="000000" w:themeColor="text1"/>
          <w:szCs w:val="22"/>
          <w:lang w:val="fr-FR"/>
        </w:rPr>
        <w:t xml:space="preserve">onstitue un cadre cohérent pour coordonner et soutenir les diverses initiatives visant à étendre l'accès </w:t>
      </w:r>
      <w:r w:rsidR="008D3FB2" w:rsidRPr="00283FC1">
        <w:rPr>
          <w:rFonts w:asciiTheme="minorHAnsi" w:hAnsiTheme="minorHAnsi" w:cstheme="minorHAnsi"/>
          <w:color w:val="000000" w:themeColor="text1"/>
          <w:szCs w:val="22"/>
          <w:lang w:val="fr-FR"/>
        </w:rPr>
        <w:t xml:space="preserve">durable aux </w:t>
      </w:r>
      <w:r w:rsidR="00E714D7" w:rsidRPr="00283FC1">
        <w:rPr>
          <w:rFonts w:asciiTheme="minorHAnsi" w:hAnsiTheme="minorHAnsi" w:cstheme="minorHAnsi"/>
          <w:color w:val="000000" w:themeColor="text1"/>
          <w:szCs w:val="22"/>
          <w:lang w:val="fr-FR"/>
        </w:rPr>
        <w:t>services financiers pour les pauvres et les populations à faible revenu</w:t>
      </w:r>
      <w:r w:rsidR="008D3FB2" w:rsidRPr="00283FC1">
        <w:rPr>
          <w:rFonts w:asciiTheme="minorHAnsi" w:hAnsiTheme="minorHAnsi" w:cstheme="minorHAnsi"/>
          <w:color w:val="000000" w:themeColor="text1"/>
          <w:szCs w:val="22"/>
          <w:lang w:val="fr-FR"/>
        </w:rPr>
        <w:t>,</w:t>
      </w:r>
      <w:r w:rsidR="00E714D7" w:rsidRPr="00283FC1">
        <w:rPr>
          <w:rFonts w:asciiTheme="minorHAnsi" w:hAnsiTheme="minorHAnsi" w:cstheme="minorHAnsi"/>
          <w:color w:val="000000" w:themeColor="text1"/>
          <w:szCs w:val="22"/>
          <w:lang w:val="fr-FR"/>
        </w:rPr>
        <w:t xml:space="preserve"> en particulier les femmes et les jeunes, y c</w:t>
      </w:r>
      <w:r w:rsidR="00982177" w:rsidRPr="00283FC1">
        <w:rPr>
          <w:rFonts w:asciiTheme="minorHAnsi" w:hAnsiTheme="minorHAnsi" w:cstheme="minorHAnsi"/>
          <w:color w:val="000000" w:themeColor="text1"/>
          <w:szCs w:val="22"/>
          <w:lang w:val="fr-FR"/>
        </w:rPr>
        <w:t>ompris</w:t>
      </w:r>
      <w:r w:rsidR="00EA5879" w:rsidRPr="00283FC1">
        <w:rPr>
          <w:rFonts w:asciiTheme="minorHAnsi" w:hAnsiTheme="minorHAnsi" w:cstheme="minorHAnsi"/>
          <w:color w:val="000000" w:themeColor="text1"/>
          <w:szCs w:val="22"/>
          <w:lang w:val="fr-FR"/>
        </w:rPr>
        <w:t xml:space="preserve"> </w:t>
      </w:r>
      <w:r w:rsidR="00982177" w:rsidRPr="00283FC1">
        <w:rPr>
          <w:rFonts w:asciiTheme="minorHAnsi" w:hAnsiTheme="minorHAnsi" w:cstheme="minorHAnsi"/>
          <w:color w:val="000000" w:themeColor="text1"/>
          <w:szCs w:val="22"/>
          <w:lang w:val="fr-FR"/>
        </w:rPr>
        <w:t>les zones rurales ;</w:t>
      </w:r>
    </w:p>
    <w:p w14:paraId="6D3AB9AB" w14:textId="77777777" w:rsidR="00E714D7" w:rsidRPr="00283FC1" w:rsidRDefault="00E714D7" w:rsidP="00AF53D1">
      <w:pPr>
        <w:shd w:val="clear" w:color="auto" w:fill="FFFFFF"/>
        <w:tabs>
          <w:tab w:val="left" w:pos="1418"/>
        </w:tabs>
        <w:spacing w:after="120" w:line="280" w:lineRule="exact"/>
        <w:ind w:left="709" w:hanging="283"/>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lastRenderedPageBreak/>
        <w:t xml:space="preserve">e. </w:t>
      </w:r>
      <w:r w:rsidR="00982177" w:rsidRPr="00283FC1">
        <w:rPr>
          <w:rFonts w:asciiTheme="minorHAnsi" w:hAnsiTheme="minorHAnsi" w:cstheme="minorHAnsi"/>
          <w:color w:val="000000" w:themeColor="text1"/>
          <w:sz w:val="22"/>
          <w:szCs w:val="22"/>
          <w:lang w:val="fr-FR"/>
        </w:rPr>
        <w:tab/>
      </w:r>
      <w:r w:rsidR="00747651" w:rsidRPr="00283FC1">
        <w:rPr>
          <w:rFonts w:asciiTheme="minorHAnsi" w:hAnsiTheme="minorHAnsi" w:cstheme="minorHAnsi"/>
          <w:i/>
          <w:color w:val="000000" w:themeColor="text1"/>
          <w:sz w:val="22"/>
          <w:szCs w:val="22"/>
          <w:lang w:val="fr-FR"/>
        </w:rPr>
        <w:t>l</w:t>
      </w:r>
      <w:r w:rsidRPr="00283FC1">
        <w:rPr>
          <w:rFonts w:asciiTheme="minorHAnsi" w:hAnsiTheme="minorHAnsi" w:cstheme="minorHAnsi"/>
          <w:i/>
          <w:color w:val="000000" w:themeColor="text1"/>
          <w:sz w:val="22"/>
          <w:szCs w:val="22"/>
          <w:lang w:val="fr-FR"/>
        </w:rPr>
        <w:t xml:space="preserve">'expertise technique </w:t>
      </w:r>
      <w:r w:rsidR="00747651" w:rsidRPr="00283FC1">
        <w:rPr>
          <w:rFonts w:asciiTheme="minorHAnsi" w:hAnsiTheme="minorHAnsi" w:cstheme="minorHAnsi"/>
          <w:i/>
          <w:color w:val="000000" w:themeColor="text1"/>
          <w:sz w:val="22"/>
          <w:szCs w:val="22"/>
          <w:lang w:val="fr-FR"/>
        </w:rPr>
        <w:t>de l’</w:t>
      </w:r>
      <w:r w:rsidRPr="00283FC1">
        <w:rPr>
          <w:rFonts w:asciiTheme="minorHAnsi" w:hAnsiTheme="minorHAnsi" w:cstheme="minorHAnsi"/>
          <w:i/>
          <w:color w:val="000000" w:themeColor="text1"/>
          <w:sz w:val="22"/>
          <w:szCs w:val="22"/>
          <w:lang w:val="fr-FR"/>
        </w:rPr>
        <w:t>UNCDF et la souplesse de ses mécanismes financiers</w:t>
      </w:r>
      <w:r w:rsidRPr="00283FC1">
        <w:rPr>
          <w:rFonts w:asciiTheme="minorHAnsi" w:hAnsiTheme="minorHAnsi" w:cstheme="minorHAnsi"/>
          <w:color w:val="000000" w:themeColor="text1"/>
          <w:sz w:val="22"/>
          <w:szCs w:val="22"/>
          <w:lang w:val="fr-FR"/>
        </w:rPr>
        <w:t xml:space="preserve"> (prêts, </w:t>
      </w:r>
      <w:r w:rsidR="008D3FB2" w:rsidRPr="00283FC1">
        <w:rPr>
          <w:rFonts w:asciiTheme="minorHAnsi" w:hAnsiTheme="minorHAnsi" w:cstheme="minorHAnsi"/>
          <w:color w:val="000000" w:themeColor="text1"/>
          <w:sz w:val="22"/>
          <w:szCs w:val="22"/>
          <w:lang w:val="fr-FR"/>
        </w:rPr>
        <w:t>subventions</w:t>
      </w:r>
      <w:r w:rsidRPr="00283FC1">
        <w:rPr>
          <w:rFonts w:asciiTheme="minorHAnsi" w:hAnsiTheme="minorHAnsi" w:cstheme="minorHAnsi"/>
          <w:color w:val="000000" w:themeColor="text1"/>
          <w:sz w:val="22"/>
          <w:szCs w:val="22"/>
          <w:lang w:val="fr-FR"/>
        </w:rPr>
        <w:t>, garanties) sont utilisé</w:t>
      </w:r>
      <w:r w:rsidR="008D3FB2" w:rsidRPr="00283FC1">
        <w:rPr>
          <w:rFonts w:asciiTheme="minorHAnsi" w:hAnsiTheme="minorHAnsi" w:cstheme="minorHAnsi"/>
          <w:color w:val="000000" w:themeColor="text1"/>
          <w:sz w:val="22"/>
          <w:szCs w:val="22"/>
          <w:lang w:val="fr-FR"/>
        </w:rPr>
        <w:t>e</w:t>
      </w:r>
      <w:r w:rsidRPr="00283FC1">
        <w:rPr>
          <w:rFonts w:asciiTheme="minorHAnsi" w:hAnsiTheme="minorHAnsi" w:cstheme="minorHAnsi"/>
          <w:color w:val="000000" w:themeColor="text1"/>
          <w:sz w:val="22"/>
          <w:szCs w:val="22"/>
          <w:lang w:val="fr-FR"/>
        </w:rPr>
        <w:t xml:space="preserve">s pour </w:t>
      </w:r>
      <w:r w:rsidR="008D3FB2" w:rsidRPr="00283FC1">
        <w:rPr>
          <w:rFonts w:asciiTheme="minorHAnsi" w:hAnsiTheme="minorHAnsi" w:cstheme="minorHAnsi"/>
          <w:color w:val="000000" w:themeColor="text1"/>
          <w:sz w:val="22"/>
          <w:szCs w:val="22"/>
          <w:lang w:val="fr-FR"/>
        </w:rPr>
        <w:t xml:space="preserve">concevoir </w:t>
      </w:r>
      <w:r w:rsidRPr="00283FC1">
        <w:rPr>
          <w:rFonts w:asciiTheme="minorHAnsi" w:hAnsiTheme="minorHAnsi" w:cstheme="minorHAnsi"/>
          <w:color w:val="000000" w:themeColor="text1"/>
          <w:sz w:val="22"/>
          <w:szCs w:val="22"/>
          <w:lang w:val="fr-FR"/>
        </w:rPr>
        <w:t>différents types d</w:t>
      </w:r>
      <w:r w:rsidR="008D3FB2" w:rsidRPr="00283FC1">
        <w:rPr>
          <w:rFonts w:asciiTheme="minorHAnsi" w:hAnsiTheme="minorHAnsi" w:cstheme="minorHAnsi"/>
          <w:color w:val="000000" w:themeColor="text1"/>
          <w:sz w:val="22"/>
          <w:szCs w:val="22"/>
          <w:lang w:val="fr-FR"/>
        </w:rPr>
        <w:t xml:space="preserve">’appui adéquat </w:t>
      </w:r>
      <w:r w:rsidRPr="00283FC1">
        <w:rPr>
          <w:rFonts w:asciiTheme="minorHAnsi" w:hAnsiTheme="minorHAnsi" w:cstheme="minorHAnsi"/>
          <w:color w:val="000000" w:themeColor="text1"/>
          <w:sz w:val="22"/>
          <w:szCs w:val="22"/>
          <w:lang w:val="fr-FR"/>
        </w:rPr>
        <w:t>et d</w:t>
      </w:r>
      <w:r w:rsidR="008D3FB2" w:rsidRPr="00283FC1">
        <w:rPr>
          <w:rFonts w:asciiTheme="minorHAnsi" w:hAnsiTheme="minorHAnsi" w:cstheme="minorHAnsi"/>
          <w:color w:val="000000" w:themeColor="text1"/>
          <w:sz w:val="22"/>
          <w:szCs w:val="22"/>
          <w:lang w:val="fr-FR"/>
        </w:rPr>
        <w:t>e</w:t>
      </w:r>
      <w:r w:rsidRPr="00283FC1">
        <w:rPr>
          <w:rFonts w:asciiTheme="minorHAnsi" w:hAnsiTheme="minorHAnsi" w:cstheme="minorHAnsi"/>
          <w:color w:val="000000" w:themeColor="text1"/>
          <w:sz w:val="22"/>
          <w:szCs w:val="22"/>
          <w:lang w:val="fr-FR"/>
        </w:rPr>
        <w:t xml:space="preserve"> solutions </w:t>
      </w:r>
      <w:r w:rsidR="008D3FB2" w:rsidRPr="00283FC1">
        <w:rPr>
          <w:rFonts w:asciiTheme="minorHAnsi" w:hAnsiTheme="minorHAnsi" w:cstheme="minorHAnsi"/>
          <w:color w:val="000000" w:themeColor="text1"/>
          <w:sz w:val="22"/>
          <w:szCs w:val="22"/>
          <w:lang w:val="fr-FR"/>
        </w:rPr>
        <w:t xml:space="preserve">pérennes </w:t>
      </w:r>
      <w:r w:rsidRPr="00283FC1">
        <w:rPr>
          <w:rFonts w:asciiTheme="minorHAnsi" w:hAnsiTheme="minorHAnsi" w:cstheme="minorHAnsi"/>
          <w:color w:val="000000" w:themeColor="text1"/>
          <w:sz w:val="22"/>
          <w:szCs w:val="22"/>
          <w:lang w:val="fr-FR"/>
        </w:rPr>
        <w:t>pour chacun des niveaux macro, méso et micro</w:t>
      </w:r>
      <w:r w:rsidR="008D3FB2" w:rsidRPr="00283FC1">
        <w:rPr>
          <w:rFonts w:asciiTheme="minorHAnsi" w:hAnsiTheme="minorHAnsi" w:cstheme="minorHAnsi"/>
          <w:color w:val="000000" w:themeColor="text1"/>
          <w:sz w:val="22"/>
          <w:szCs w:val="22"/>
          <w:lang w:val="fr-FR"/>
        </w:rPr>
        <w:t xml:space="preserve"> d</w:t>
      </w:r>
      <w:r w:rsidR="008F4106" w:rsidRPr="00283FC1">
        <w:rPr>
          <w:rFonts w:asciiTheme="minorHAnsi" w:hAnsiTheme="minorHAnsi" w:cstheme="minorHAnsi"/>
          <w:color w:val="000000" w:themeColor="text1"/>
          <w:sz w:val="22"/>
          <w:szCs w:val="22"/>
          <w:lang w:val="fr-FR"/>
        </w:rPr>
        <w:t xml:space="preserve">u secteur </w:t>
      </w:r>
      <w:r w:rsidRPr="00283FC1">
        <w:rPr>
          <w:rFonts w:asciiTheme="minorHAnsi" w:hAnsiTheme="minorHAnsi" w:cstheme="minorHAnsi"/>
          <w:color w:val="000000" w:themeColor="text1"/>
          <w:sz w:val="22"/>
          <w:szCs w:val="22"/>
          <w:lang w:val="fr-FR"/>
        </w:rPr>
        <w:t>;</w:t>
      </w:r>
      <w:r w:rsidR="008D3FB2" w:rsidRPr="00283FC1">
        <w:rPr>
          <w:rFonts w:asciiTheme="minorHAnsi" w:hAnsiTheme="minorHAnsi" w:cstheme="minorHAnsi"/>
          <w:color w:val="000000" w:themeColor="text1"/>
          <w:sz w:val="22"/>
          <w:szCs w:val="22"/>
          <w:lang w:val="fr-FR"/>
        </w:rPr>
        <w:t xml:space="preserve"> et enfin</w:t>
      </w:r>
    </w:p>
    <w:p w14:paraId="00F1CD89" w14:textId="1D93918D" w:rsidR="00E714D7" w:rsidRPr="00283FC1" w:rsidRDefault="00E714D7" w:rsidP="00AF53D1">
      <w:pPr>
        <w:shd w:val="clear" w:color="auto" w:fill="FFFFFF"/>
        <w:spacing w:after="120" w:line="280" w:lineRule="exact"/>
        <w:ind w:left="709" w:hanging="284"/>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 xml:space="preserve">f. </w:t>
      </w:r>
      <w:r w:rsidRPr="00283FC1">
        <w:rPr>
          <w:rFonts w:asciiTheme="minorHAnsi" w:hAnsiTheme="minorHAnsi" w:cstheme="minorHAnsi"/>
          <w:color w:val="000000" w:themeColor="text1"/>
          <w:sz w:val="22"/>
          <w:szCs w:val="22"/>
          <w:lang w:val="fr-FR"/>
        </w:rPr>
        <w:tab/>
      </w:r>
      <w:r w:rsidR="00747651" w:rsidRPr="00283FC1">
        <w:rPr>
          <w:rFonts w:asciiTheme="minorHAnsi" w:hAnsiTheme="minorHAnsi" w:cstheme="minorHAnsi"/>
          <w:i/>
          <w:color w:val="000000" w:themeColor="text1"/>
          <w:sz w:val="22"/>
          <w:szCs w:val="22"/>
          <w:lang w:val="fr-FR"/>
        </w:rPr>
        <w:t>l</w:t>
      </w:r>
      <w:r w:rsidRPr="00283FC1">
        <w:rPr>
          <w:rFonts w:asciiTheme="minorHAnsi" w:hAnsiTheme="minorHAnsi" w:cstheme="minorHAnsi"/>
          <w:i/>
          <w:color w:val="000000" w:themeColor="text1"/>
          <w:sz w:val="22"/>
          <w:szCs w:val="22"/>
          <w:lang w:val="fr-FR"/>
        </w:rPr>
        <w:t xml:space="preserve">'expérience </w:t>
      </w:r>
      <w:r w:rsidR="008D3FB2" w:rsidRPr="00283FC1">
        <w:rPr>
          <w:rFonts w:asciiTheme="minorHAnsi" w:hAnsiTheme="minorHAnsi" w:cstheme="minorHAnsi"/>
          <w:i/>
          <w:color w:val="000000" w:themeColor="text1"/>
          <w:sz w:val="22"/>
          <w:szCs w:val="22"/>
          <w:lang w:val="fr-FR"/>
        </w:rPr>
        <w:t xml:space="preserve">qu’a </w:t>
      </w:r>
      <w:r w:rsidR="00747651" w:rsidRPr="00283FC1">
        <w:rPr>
          <w:rFonts w:asciiTheme="minorHAnsi" w:hAnsiTheme="minorHAnsi" w:cstheme="minorHAnsi"/>
          <w:i/>
          <w:color w:val="000000" w:themeColor="text1"/>
          <w:sz w:val="22"/>
          <w:szCs w:val="22"/>
          <w:lang w:val="fr-FR"/>
        </w:rPr>
        <w:t>l’</w:t>
      </w:r>
      <w:r w:rsidRPr="00283FC1">
        <w:rPr>
          <w:rFonts w:asciiTheme="minorHAnsi" w:hAnsiTheme="minorHAnsi" w:cstheme="minorHAnsi"/>
          <w:i/>
          <w:color w:val="000000" w:themeColor="text1"/>
          <w:sz w:val="22"/>
          <w:szCs w:val="22"/>
          <w:lang w:val="fr-FR"/>
        </w:rPr>
        <w:t>UNCDF</w:t>
      </w:r>
      <w:r w:rsidR="008D3FB2" w:rsidRPr="00283FC1">
        <w:rPr>
          <w:rFonts w:asciiTheme="minorHAnsi" w:hAnsiTheme="minorHAnsi" w:cstheme="minorHAnsi"/>
          <w:i/>
          <w:color w:val="000000" w:themeColor="text1"/>
          <w:sz w:val="22"/>
          <w:szCs w:val="22"/>
          <w:lang w:val="fr-FR"/>
        </w:rPr>
        <w:t xml:space="preserve"> des PMA</w:t>
      </w:r>
      <w:r w:rsidRPr="00283FC1">
        <w:rPr>
          <w:rFonts w:asciiTheme="minorHAnsi" w:hAnsiTheme="minorHAnsi" w:cstheme="minorHAnsi"/>
          <w:i/>
          <w:color w:val="000000" w:themeColor="text1"/>
          <w:sz w:val="22"/>
          <w:szCs w:val="22"/>
          <w:lang w:val="fr-FR"/>
        </w:rPr>
        <w:t xml:space="preserve">, en particulier dans le domaine de la </w:t>
      </w:r>
      <w:r w:rsidR="008D3FB2" w:rsidRPr="00283FC1">
        <w:rPr>
          <w:rFonts w:asciiTheme="minorHAnsi" w:hAnsiTheme="minorHAnsi" w:cstheme="minorHAnsi"/>
          <w:i/>
          <w:color w:val="000000" w:themeColor="text1"/>
          <w:sz w:val="22"/>
          <w:szCs w:val="22"/>
          <w:lang w:val="fr-FR"/>
        </w:rPr>
        <w:t>f</w:t>
      </w:r>
      <w:r w:rsidRPr="00283FC1">
        <w:rPr>
          <w:rFonts w:asciiTheme="minorHAnsi" w:hAnsiTheme="minorHAnsi" w:cstheme="minorHAnsi"/>
          <w:i/>
          <w:color w:val="000000" w:themeColor="text1"/>
          <w:sz w:val="22"/>
          <w:szCs w:val="22"/>
          <w:lang w:val="fr-FR"/>
        </w:rPr>
        <w:t xml:space="preserve">inance </w:t>
      </w:r>
      <w:r w:rsidR="009621C7" w:rsidRPr="00283FC1">
        <w:rPr>
          <w:rFonts w:asciiTheme="minorHAnsi" w:hAnsiTheme="minorHAnsi" w:cstheme="minorHAnsi"/>
          <w:i/>
          <w:color w:val="000000" w:themeColor="text1"/>
          <w:sz w:val="22"/>
          <w:szCs w:val="22"/>
          <w:lang w:val="fr-FR"/>
        </w:rPr>
        <w:t>Inclusive</w:t>
      </w:r>
      <w:r w:rsidR="009621C7"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color w:val="000000" w:themeColor="text1"/>
          <w:sz w:val="22"/>
          <w:szCs w:val="22"/>
          <w:lang w:val="fr-FR"/>
        </w:rPr>
        <w:t xml:space="preserve"> la mobilisation de l'épargne rurale</w:t>
      </w:r>
      <w:r w:rsidR="008D3FB2" w:rsidRPr="00283FC1">
        <w:rPr>
          <w:rFonts w:asciiTheme="minorHAnsi" w:hAnsiTheme="minorHAnsi" w:cstheme="minorHAnsi"/>
          <w:color w:val="000000" w:themeColor="text1"/>
          <w:sz w:val="22"/>
          <w:szCs w:val="22"/>
          <w:lang w:val="fr-FR"/>
        </w:rPr>
        <w:t> ;</w:t>
      </w:r>
      <w:r w:rsidRPr="00283FC1">
        <w:rPr>
          <w:rFonts w:asciiTheme="minorHAnsi" w:hAnsiTheme="minorHAnsi" w:cstheme="minorHAnsi"/>
          <w:color w:val="000000" w:themeColor="text1"/>
          <w:sz w:val="22"/>
          <w:szCs w:val="22"/>
          <w:lang w:val="fr-FR"/>
        </w:rPr>
        <w:t xml:space="preserve"> la </w:t>
      </w:r>
      <w:r w:rsidR="008D3FB2" w:rsidRPr="00283FC1">
        <w:rPr>
          <w:rFonts w:asciiTheme="minorHAnsi" w:hAnsiTheme="minorHAnsi" w:cstheme="minorHAnsi"/>
          <w:color w:val="000000" w:themeColor="text1"/>
          <w:sz w:val="22"/>
          <w:szCs w:val="22"/>
          <w:lang w:val="fr-FR"/>
        </w:rPr>
        <w:t xml:space="preserve">numérisation </w:t>
      </w:r>
      <w:r w:rsidRPr="00283FC1">
        <w:rPr>
          <w:rFonts w:asciiTheme="minorHAnsi" w:hAnsiTheme="minorHAnsi" w:cstheme="minorHAnsi"/>
          <w:color w:val="000000" w:themeColor="text1"/>
          <w:sz w:val="22"/>
          <w:szCs w:val="22"/>
          <w:lang w:val="fr-FR"/>
        </w:rPr>
        <w:t xml:space="preserve">des </w:t>
      </w:r>
      <w:r w:rsidR="008D3FB2" w:rsidRPr="00283FC1">
        <w:rPr>
          <w:rFonts w:asciiTheme="minorHAnsi" w:hAnsiTheme="minorHAnsi" w:cstheme="minorHAnsi"/>
          <w:color w:val="000000" w:themeColor="text1"/>
          <w:sz w:val="22"/>
          <w:szCs w:val="22"/>
          <w:lang w:val="fr-FR"/>
        </w:rPr>
        <w:t xml:space="preserve">services </w:t>
      </w:r>
      <w:r w:rsidRPr="00283FC1">
        <w:rPr>
          <w:rFonts w:asciiTheme="minorHAnsi" w:hAnsiTheme="minorHAnsi" w:cstheme="minorHAnsi"/>
          <w:color w:val="000000" w:themeColor="text1"/>
          <w:sz w:val="22"/>
          <w:szCs w:val="22"/>
          <w:lang w:val="fr-FR"/>
        </w:rPr>
        <w:t>financ</w:t>
      </w:r>
      <w:r w:rsidR="008D3FB2" w:rsidRPr="00283FC1">
        <w:rPr>
          <w:rFonts w:asciiTheme="minorHAnsi" w:hAnsiTheme="minorHAnsi" w:cstheme="minorHAnsi"/>
          <w:color w:val="000000" w:themeColor="text1"/>
          <w:sz w:val="22"/>
          <w:szCs w:val="22"/>
          <w:lang w:val="fr-FR"/>
        </w:rPr>
        <w:t xml:space="preserve">iers </w:t>
      </w:r>
      <w:r w:rsidRPr="00283FC1">
        <w:rPr>
          <w:rFonts w:asciiTheme="minorHAnsi" w:hAnsiTheme="minorHAnsi" w:cstheme="minorHAnsi"/>
          <w:color w:val="000000" w:themeColor="text1"/>
          <w:sz w:val="22"/>
          <w:szCs w:val="22"/>
          <w:lang w:val="fr-FR"/>
        </w:rPr>
        <w:t>pour les pauvres, dont les jeunes et l'autonomisation des femmes</w:t>
      </w:r>
      <w:r w:rsidR="008D3FB2" w:rsidRPr="00283FC1">
        <w:rPr>
          <w:rFonts w:asciiTheme="minorHAnsi" w:hAnsiTheme="minorHAnsi" w:cstheme="minorHAnsi"/>
          <w:color w:val="000000" w:themeColor="text1"/>
          <w:sz w:val="22"/>
          <w:szCs w:val="22"/>
          <w:lang w:val="fr-FR"/>
        </w:rPr>
        <w:t> ;</w:t>
      </w:r>
      <w:r w:rsidRPr="00283FC1">
        <w:rPr>
          <w:rFonts w:asciiTheme="minorHAnsi" w:hAnsiTheme="minorHAnsi" w:cstheme="minorHAnsi"/>
          <w:color w:val="000000" w:themeColor="text1"/>
          <w:sz w:val="22"/>
          <w:szCs w:val="22"/>
          <w:lang w:val="fr-FR"/>
        </w:rPr>
        <w:t xml:space="preserve"> les diagnostics</w:t>
      </w:r>
      <w:r w:rsidR="008D3FB2" w:rsidRPr="00283FC1">
        <w:rPr>
          <w:rFonts w:asciiTheme="minorHAnsi" w:hAnsiTheme="minorHAnsi" w:cstheme="minorHAnsi"/>
          <w:color w:val="000000" w:themeColor="text1"/>
          <w:sz w:val="22"/>
          <w:szCs w:val="22"/>
          <w:lang w:val="fr-FR"/>
        </w:rPr>
        <w:t xml:space="preserve">, </w:t>
      </w:r>
      <w:r w:rsidRPr="00283FC1">
        <w:rPr>
          <w:rFonts w:asciiTheme="minorHAnsi" w:hAnsiTheme="minorHAnsi" w:cstheme="minorHAnsi"/>
          <w:color w:val="000000" w:themeColor="text1"/>
          <w:sz w:val="22"/>
          <w:szCs w:val="22"/>
          <w:lang w:val="fr-FR"/>
        </w:rPr>
        <w:t xml:space="preserve">les feuilles de route nationales et </w:t>
      </w:r>
      <w:r w:rsidR="00420E1F" w:rsidRPr="00283FC1">
        <w:rPr>
          <w:rFonts w:asciiTheme="minorHAnsi" w:hAnsiTheme="minorHAnsi" w:cstheme="minorHAnsi"/>
          <w:color w:val="000000" w:themeColor="text1"/>
          <w:sz w:val="22"/>
          <w:szCs w:val="22"/>
          <w:lang w:val="fr-FR"/>
        </w:rPr>
        <w:t>la programmation</w:t>
      </w:r>
      <w:r w:rsidRPr="00283FC1">
        <w:rPr>
          <w:rFonts w:asciiTheme="minorHAnsi" w:hAnsiTheme="minorHAnsi" w:cstheme="minorHAnsi"/>
          <w:color w:val="000000" w:themeColor="text1"/>
          <w:sz w:val="22"/>
          <w:szCs w:val="22"/>
          <w:lang w:val="fr-FR"/>
        </w:rPr>
        <w:t xml:space="preserve"> pour l'inclusion financière</w:t>
      </w:r>
      <w:r w:rsidR="0059741E" w:rsidRPr="00283FC1">
        <w:rPr>
          <w:rFonts w:asciiTheme="minorHAnsi" w:hAnsiTheme="minorHAnsi" w:cstheme="minorHAnsi"/>
          <w:color w:val="000000" w:themeColor="text1"/>
          <w:sz w:val="22"/>
          <w:szCs w:val="22"/>
          <w:lang w:val="fr-FR"/>
        </w:rPr>
        <w:t xml:space="preserve">. Différents thèmes sont </w:t>
      </w:r>
      <w:r w:rsidRPr="00283FC1">
        <w:rPr>
          <w:rFonts w:asciiTheme="minorHAnsi" w:hAnsiTheme="minorHAnsi" w:cstheme="minorHAnsi"/>
          <w:color w:val="000000" w:themeColor="text1"/>
          <w:sz w:val="22"/>
          <w:szCs w:val="22"/>
          <w:lang w:val="fr-FR"/>
        </w:rPr>
        <w:t xml:space="preserve">déployés </w:t>
      </w:r>
      <w:r w:rsidR="0059741E" w:rsidRPr="00283FC1">
        <w:rPr>
          <w:rFonts w:asciiTheme="minorHAnsi" w:hAnsiTheme="minorHAnsi" w:cstheme="minorHAnsi"/>
          <w:color w:val="000000" w:themeColor="text1"/>
          <w:sz w:val="22"/>
          <w:szCs w:val="22"/>
          <w:lang w:val="fr-FR"/>
        </w:rPr>
        <w:t xml:space="preserve">dans le cadre </w:t>
      </w:r>
      <w:r w:rsidR="004B6AD8" w:rsidRPr="00283FC1">
        <w:rPr>
          <w:rFonts w:asciiTheme="minorHAnsi" w:hAnsiTheme="minorHAnsi" w:cstheme="minorHAnsi"/>
          <w:color w:val="000000" w:themeColor="text1"/>
          <w:sz w:val="22"/>
          <w:szCs w:val="22"/>
          <w:lang w:val="fr-FR"/>
        </w:rPr>
        <w:t xml:space="preserve">du </w:t>
      </w:r>
      <w:r w:rsidRPr="00283FC1">
        <w:rPr>
          <w:rFonts w:asciiTheme="minorHAnsi" w:hAnsiTheme="minorHAnsi" w:cstheme="minorHAnsi"/>
          <w:color w:val="000000" w:themeColor="text1"/>
          <w:sz w:val="22"/>
          <w:szCs w:val="22"/>
          <w:lang w:val="fr-FR"/>
        </w:rPr>
        <w:t>fon</w:t>
      </w:r>
      <w:r w:rsidR="004B6AD8" w:rsidRPr="00283FC1">
        <w:rPr>
          <w:rFonts w:asciiTheme="minorHAnsi" w:hAnsiTheme="minorHAnsi" w:cstheme="minorHAnsi"/>
          <w:color w:val="000000" w:themeColor="text1"/>
          <w:sz w:val="22"/>
          <w:szCs w:val="22"/>
          <w:lang w:val="fr-FR"/>
        </w:rPr>
        <w:t>ds appelé « </w:t>
      </w:r>
      <w:r w:rsidR="00956860" w:rsidRPr="00283FC1">
        <w:rPr>
          <w:rFonts w:asciiTheme="minorHAnsi" w:hAnsiTheme="minorHAnsi" w:cstheme="minorHAnsi"/>
          <w:color w:val="000000" w:themeColor="text1"/>
          <w:sz w:val="22"/>
          <w:szCs w:val="22"/>
          <w:lang w:val="fr-FR"/>
        </w:rPr>
        <w:t>Fonds fiduci</w:t>
      </w:r>
      <w:r w:rsidR="008D1C1A" w:rsidRPr="00283FC1">
        <w:rPr>
          <w:rFonts w:asciiTheme="minorHAnsi" w:hAnsiTheme="minorHAnsi" w:cstheme="minorHAnsi"/>
          <w:color w:val="000000" w:themeColor="text1"/>
          <w:sz w:val="22"/>
          <w:szCs w:val="22"/>
          <w:lang w:val="fr-FR"/>
        </w:rPr>
        <w:t>aire p</w:t>
      </w:r>
      <w:r w:rsidR="00956860" w:rsidRPr="00283FC1">
        <w:rPr>
          <w:rFonts w:asciiTheme="minorHAnsi" w:hAnsiTheme="minorHAnsi" w:cstheme="minorHAnsi"/>
          <w:color w:val="000000" w:themeColor="text1"/>
          <w:sz w:val="22"/>
          <w:szCs w:val="22"/>
          <w:lang w:val="fr-FR"/>
        </w:rPr>
        <w:t>our le f</w:t>
      </w:r>
      <w:r w:rsidR="00385ECF" w:rsidRPr="00283FC1">
        <w:rPr>
          <w:rFonts w:asciiTheme="minorHAnsi" w:hAnsiTheme="minorHAnsi" w:cstheme="minorHAnsi"/>
          <w:color w:val="000000" w:themeColor="text1"/>
          <w:sz w:val="22"/>
          <w:szCs w:val="22"/>
          <w:lang w:val="fr-FR"/>
        </w:rPr>
        <w:t>inancement du ‘last mile’</w:t>
      </w:r>
      <w:r w:rsidR="004B6AD8" w:rsidRPr="00283FC1">
        <w:rPr>
          <w:rFonts w:asciiTheme="minorHAnsi" w:hAnsiTheme="minorHAnsi" w:cstheme="minorHAnsi"/>
          <w:color w:val="000000" w:themeColor="text1"/>
          <w:sz w:val="22"/>
          <w:szCs w:val="22"/>
          <w:lang w:val="fr-FR"/>
        </w:rPr>
        <w:t> »</w:t>
      </w:r>
      <w:r w:rsidRPr="00283FC1">
        <w:rPr>
          <w:rFonts w:asciiTheme="minorHAnsi" w:hAnsiTheme="minorHAnsi" w:cstheme="minorHAnsi"/>
          <w:color w:val="000000" w:themeColor="text1"/>
          <w:sz w:val="22"/>
          <w:szCs w:val="22"/>
          <w:lang w:val="fr-FR"/>
        </w:rPr>
        <w:t xml:space="preserve"> (</w:t>
      </w:r>
      <w:r w:rsidR="0059741E" w:rsidRPr="00283FC1">
        <w:rPr>
          <w:rFonts w:asciiTheme="minorHAnsi" w:hAnsiTheme="minorHAnsi" w:cstheme="minorHAnsi"/>
          <w:color w:val="000000" w:themeColor="text1"/>
          <w:sz w:val="22"/>
          <w:szCs w:val="22"/>
          <w:lang w:val="fr-FR"/>
        </w:rPr>
        <w:t xml:space="preserve">LMF TF – </w:t>
      </w:r>
      <w:r w:rsidR="0059741E" w:rsidRPr="00283FC1">
        <w:rPr>
          <w:rFonts w:asciiTheme="minorHAnsi" w:hAnsiTheme="minorHAnsi" w:cstheme="minorHAnsi"/>
          <w:i/>
          <w:color w:val="000000" w:themeColor="text1"/>
          <w:sz w:val="22"/>
          <w:szCs w:val="22"/>
          <w:lang w:val="fr-FR"/>
        </w:rPr>
        <w:t>Last Mile Finance Trust Fund</w:t>
      </w:r>
      <w:r w:rsidRPr="00283FC1">
        <w:rPr>
          <w:rFonts w:asciiTheme="minorHAnsi" w:hAnsiTheme="minorHAnsi" w:cstheme="minorHAnsi"/>
          <w:color w:val="000000" w:themeColor="text1"/>
          <w:sz w:val="22"/>
          <w:szCs w:val="22"/>
          <w:lang w:val="fr-FR"/>
        </w:rPr>
        <w:t xml:space="preserve">) pour permettre l'accès aux ressources </w:t>
      </w:r>
      <w:r w:rsidR="004B6AD8" w:rsidRPr="00283FC1">
        <w:rPr>
          <w:rFonts w:asciiTheme="minorHAnsi" w:hAnsiTheme="minorHAnsi" w:cstheme="minorHAnsi"/>
          <w:color w:val="000000" w:themeColor="text1"/>
          <w:sz w:val="22"/>
          <w:szCs w:val="22"/>
          <w:lang w:val="fr-FR"/>
        </w:rPr>
        <w:t xml:space="preserve">internationales </w:t>
      </w:r>
      <w:r w:rsidRPr="00283FC1">
        <w:rPr>
          <w:rFonts w:asciiTheme="minorHAnsi" w:hAnsiTheme="minorHAnsi" w:cstheme="minorHAnsi"/>
          <w:color w:val="000000" w:themeColor="text1"/>
          <w:sz w:val="22"/>
          <w:szCs w:val="22"/>
          <w:lang w:val="fr-FR"/>
        </w:rPr>
        <w:t xml:space="preserve">et </w:t>
      </w:r>
      <w:r w:rsidR="0059741E" w:rsidRPr="00283FC1">
        <w:rPr>
          <w:rFonts w:asciiTheme="minorHAnsi" w:hAnsiTheme="minorHAnsi" w:cstheme="minorHAnsi"/>
          <w:color w:val="000000" w:themeColor="text1"/>
          <w:sz w:val="22"/>
          <w:szCs w:val="22"/>
          <w:lang w:val="fr-FR"/>
        </w:rPr>
        <w:t>pour bénéficier d’</w:t>
      </w:r>
      <w:r w:rsidRPr="00283FC1">
        <w:rPr>
          <w:rFonts w:asciiTheme="minorHAnsi" w:hAnsiTheme="minorHAnsi" w:cstheme="minorHAnsi"/>
          <w:color w:val="000000" w:themeColor="text1"/>
          <w:sz w:val="22"/>
          <w:szCs w:val="22"/>
          <w:lang w:val="fr-FR"/>
        </w:rPr>
        <w:t xml:space="preserve">expériences </w:t>
      </w:r>
      <w:r w:rsidR="004B6AD8" w:rsidRPr="00283FC1">
        <w:rPr>
          <w:rFonts w:asciiTheme="minorHAnsi" w:hAnsiTheme="minorHAnsi" w:cstheme="minorHAnsi"/>
          <w:color w:val="000000" w:themeColor="text1"/>
          <w:sz w:val="22"/>
          <w:szCs w:val="22"/>
          <w:lang w:val="fr-FR"/>
        </w:rPr>
        <w:t xml:space="preserve">d’ailleurs </w:t>
      </w:r>
      <w:r w:rsidR="0059741E" w:rsidRPr="00283FC1">
        <w:rPr>
          <w:rFonts w:asciiTheme="minorHAnsi" w:hAnsiTheme="minorHAnsi" w:cstheme="minorHAnsi"/>
          <w:color w:val="000000" w:themeColor="text1"/>
          <w:sz w:val="22"/>
          <w:szCs w:val="22"/>
          <w:lang w:val="fr-FR"/>
        </w:rPr>
        <w:t>en les adaptant</w:t>
      </w:r>
      <w:r w:rsidR="00956860" w:rsidRPr="00283FC1">
        <w:rPr>
          <w:rFonts w:asciiTheme="minorHAnsi" w:hAnsiTheme="minorHAnsi" w:cstheme="minorHAnsi"/>
          <w:color w:val="000000" w:themeColor="text1"/>
          <w:sz w:val="22"/>
          <w:szCs w:val="22"/>
          <w:lang w:val="fr-FR"/>
        </w:rPr>
        <w:t xml:space="preserve">, de manière </w:t>
      </w:r>
      <w:r w:rsidR="0059741E" w:rsidRPr="00283FC1">
        <w:rPr>
          <w:rFonts w:asciiTheme="minorHAnsi" w:hAnsiTheme="minorHAnsi" w:cstheme="minorHAnsi"/>
          <w:color w:val="000000" w:themeColor="text1"/>
          <w:sz w:val="22"/>
          <w:szCs w:val="22"/>
          <w:lang w:val="fr-FR"/>
        </w:rPr>
        <w:t>utile</w:t>
      </w:r>
      <w:r w:rsidR="00956860" w:rsidRPr="00283FC1">
        <w:rPr>
          <w:rFonts w:asciiTheme="minorHAnsi" w:hAnsiTheme="minorHAnsi" w:cstheme="minorHAnsi"/>
          <w:color w:val="000000" w:themeColor="text1"/>
          <w:sz w:val="22"/>
          <w:szCs w:val="22"/>
          <w:lang w:val="fr-FR"/>
        </w:rPr>
        <w:t xml:space="preserve">, </w:t>
      </w:r>
      <w:r w:rsidR="004B6AD8" w:rsidRPr="00283FC1">
        <w:rPr>
          <w:rFonts w:asciiTheme="minorHAnsi" w:hAnsiTheme="minorHAnsi" w:cstheme="minorHAnsi"/>
          <w:color w:val="000000" w:themeColor="text1"/>
          <w:sz w:val="22"/>
          <w:szCs w:val="22"/>
          <w:lang w:val="fr-FR"/>
        </w:rPr>
        <w:t xml:space="preserve">au contexte de </w:t>
      </w:r>
      <w:r w:rsidRPr="00283FC1">
        <w:rPr>
          <w:rFonts w:asciiTheme="minorHAnsi" w:hAnsiTheme="minorHAnsi" w:cstheme="minorHAnsi"/>
          <w:color w:val="000000" w:themeColor="text1"/>
          <w:sz w:val="22"/>
          <w:szCs w:val="22"/>
          <w:lang w:val="fr-FR"/>
        </w:rPr>
        <w:t>la République démocratique du Congo.</w:t>
      </w:r>
    </w:p>
    <w:p w14:paraId="79C8DBF1" w14:textId="185E6EC4" w:rsidR="00AC6C7B" w:rsidRPr="00283FC1" w:rsidRDefault="00AC6C7B" w:rsidP="00AC6C7B">
      <w:pPr>
        <w:shd w:val="clear" w:color="auto" w:fill="FFFFFF"/>
        <w:spacing w:after="120" w:line="280" w:lineRule="exact"/>
        <w:ind w:left="709" w:hanging="284"/>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g.</w:t>
      </w:r>
      <w:r w:rsidRPr="00283FC1">
        <w:rPr>
          <w:rFonts w:asciiTheme="minorHAnsi" w:hAnsiTheme="minorHAnsi" w:cstheme="minorHAnsi"/>
          <w:color w:val="000000" w:themeColor="text1"/>
          <w:sz w:val="22"/>
          <w:szCs w:val="22"/>
          <w:lang w:val="fr-FR"/>
        </w:rPr>
        <w:tab/>
        <w:t xml:space="preserve"> Enfin, </w:t>
      </w:r>
      <w:r w:rsidRPr="00283FC1">
        <w:rPr>
          <w:rFonts w:asciiTheme="minorHAnsi" w:hAnsiTheme="minorHAnsi" w:cstheme="minorHAnsi"/>
          <w:i/>
          <w:color w:val="000000" w:themeColor="text1"/>
          <w:sz w:val="22"/>
          <w:szCs w:val="22"/>
          <w:lang w:val="fr-FR"/>
        </w:rPr>
        <w:t xml:space="preserve">la capacité du PNUD/UNCDF dans la gestion des fonds </w:t>
      </w:r>
      <w:r w:rsidRPr="00283FC1">
        <w:rPr>
          <w:rFonts w:asciiTheme="minorHAnsi" w:hAnsiTheme="minorHAnsi" w:cstheme="minorHAnsi"/>
          <w:color w:val="000000" w:themeColor="text1"/>
          <w:sz w:val="22"/>
          <w:szCs w:val="22"/>
          <w:lang w:val="fr-FR"/>
        </w:rPr>
        <w:t xml:space="preserve">est reconnue au niveau mondial, ceci sur la base de plusieurs facteurs : (1) </w:t>
      </w:r>
      <w:r w:rsidR="00C40DDB">
        <w:rPr>
          <w:rFonts w:asciiTheme="minorHAnsi" w:hAnsiTheme="minorHAnsi" w:cstheme="minorHAnsi"/>
          <w:color w:val="000000" w:themeColor="text1"/>
          <w:sz w:val="22"/>
          <w:szCs w:val="22"/>
          <w:lang w:val="fr-FR"/>
        </w:rPr>
        <w:t>respect du principe de</w:t>
      </w:r>
      <w:r w:rsidRPr="00283FC1">
        <w:rPr>
          <w:rFonts w:asciiTheme="minorHAnsi" w:hAnsiTheme="minorHAnsi" w:cstheme="minorHAnsi"/>
          <w:color w:val="000000" w:themeColor="text1"/>
          <w:sz w:val="22"/>
          <w:szCs w:val="22"/>
          <w:lang w:val="fr-FR"/>
        </w:rPr>
        <w:t xml:space="preserve"> redevabilité et </w:t>
      </w:r>
      <w:r w:rsidR="00C40DDB">
        <w:rPr>
          <w:rFonts w:asciiTheme="minorHAnsi" w:hAnsiTheme="minorHAnsi" w:cstheme="minorHAnsi"/>
          <w:color w:val="000000" w:themeColor="text1"/>
          <w:sz w:val="22"/>
          <w:szCs w:val="22"/>
          <w:lang w:val="fr-FR"/>
        </w:rPr>
        <w:t>une</w:t>
      </w:r>
      <w:r w:rsidRPr="00283FC1">
        <w:rPr>
          <w:rFonts w:asciiTheme="minorHAnsi" w:hAnsiTheme="minorHAnsi" w:cstheme="minorHAnsi"/>
          <w:color w:val="000000" w:themeColor="text1"/>
          <w:sz w:val="22"/>
          <w:szCs w:val="22"/>
          <w:lang w:val="fr-FR"/>
        </w:rPr>
        <w:t xml:space="preserve"> totale transparence dans la gestion des fonds que nous recevons. Sur 2 années consécutives (2015 et 2016), l’organisation </w:t>
      </w:r>
      <w:r w:rsidR="00C40DDB">
        <w:rPr>
          <w:rFonts w:asciiTheme="minorHAnsi" w:hAnsiTheme="minorHAnsi" w:cstheme="minorHAnsi"/>
          <w:color w:val="000000" w:themeColor="text1"/>
          <w:sz w:val="22"/>
          <w:szCs w:val="22"/>
          <w:lang w:val="fr-FR"/>
        </w:rPr>
        <w:t>"</w:t>
      </w:r>
      <w:r w:rsidRPr="00C40DDB">
        <w:rPr>
          <w:rFonts w:asciiTheme="minorHAnsi" w:hAnsiTheme="minorHAnsi" w:cstheme="minorHAnsi"/>
          <w:bCs/>
          <w:color w:val="000000" w:themeColor="text1"/>
          <w:sz w:val="22"/>
          <w:szCs w:val="22"/>
          <w:lang w:val="fr-FR"/>
        </w:rPr>
        <w:t>Publish What You Fund</w:t>
      </w:r>
      <w:r w:rsidR="00C40DDB">
        <w:rPr>
          <w:rFonts w:asciiTheme="minorHAnsi" w:hAnsiTheme="minorHAnsi" w:cstheme="minorHAnsi"/>
          <w:color w:val="000000" w:themeColor="text1"/>
          <w:sz w:val="22"/>
          <w:szCs w:val="22"/>
          <w:lang w:val="fr-FR"/>
        </w:rPr>
        <w:t>"</w:t>
      </w:r>
      <w:r w:rsidRPr="00283FC1">
        <w:rPr>
          <w:rFonts w:asciiTheme="minorHAnsi" w:hAnsiTheme="minorHAnsi" w:cstheme="minorHAnsi"/>
          <w:b/>
          <w:bCs/>
          <w:color w:val="000000" w:themeColor="text1"/>
          <w:sz w:val="22"/>
          <w:szCs w:val="22"/>
          <w:lang w:val="fr-FR"/>
        </w:rPr>
        <w:t>,</w:t>
      </w:r>
      <w:r w:rsidRPr="00283FC1">
        <w:rPr>
          <w:rFonts w:asciiTheme="minorHAnsi" w:hAnsiTheme="minorHAnsi" w:cstheme="minorHAnsi"/>
          <w:color w:val="000000" w:themeColor="text1"/>
          <w:sz w:val="22"/>
          <w:szCs w:val="22"/>
          <w:lang w:val="fr-FR"/>
        </w:rPr>
        <w:t xml:space="preserve"> a placé le PNUD en tête de l’indice mondial de la transparence de l’aide (</w:t>
      </w:r>
      <w:hyperlink r:id="rId12" w:history="1">
        <w:r w:rsidRPr="00283FC1">
          <w:rPr>
            <w:rStyle w:val="Hyperlink"/>
            <w:rFonts w:asciiTheme="minorHAnsi" w:hAnsiTheme="minorHAnsi" w:cstheme="minorHAnsi"/>
            <w:sz w:val="22"/>
            <w:szCs w:val="22"/>
            <w:lang w:val="fr-FR"/>
          </w:rPr>
          <w:t>http://www.undp.org/content/undp/fr/home/presscenter/pressreleases/2016/04/12/undp-tops-global-index-for-international-aid-transparency-for-second-consecutive-year.html</w:t>
        </w:r>
      </w:hyperlink>
      <w:r w:rsidRPr="00283FC1">
        <w:rPr>
          <w:rFonts w:asciiTheme="minorHAnsi" w:hAnsiTheme="minorHAnsi" w:cstheme="minorHAnsi"/>
          <w:color w:val="000000" w:themeColor="text1"/>
          <w:sz w:val="22"/>
          <w:szCs w:val="22"/>
          <w:lang w:val="fr-FR"/>
        </w:rPr>
        <w:t xml:space="preserve">). (2) </w:t>
      </w:r>
      <w:r w:rsidR="00C40DDB">
        <w:rPr>
          <w:rFonts w:asciiTheme="minorHAnsi" w:hAnsiTheme="minorHAnsi" w:cstheme="minorHAnsi"/>
          <w:color w:val="000000" w:themeColor="text1"/>
          <w:sz w:val="22"/>
          <w:szCs w:val="22"/>
          <w:lang w:val="fr-FR"/>
        </w:rPr>
        <w:t xml:space="preserve">une </w:t>
      </w:r>
      <w:r w:rsidRPr="00283FC1">
        <w:rPr>
          <w:rFonts w:asciiTheme="minorHAnsi" w:hAnsiTheme="minorHAnsi" w:cstheme="minorHAnsi"/>
          <w:color w:val="000000" w:themeColor="text1"/>
          <w:sz w:val="22"/>
          <w:szCs w:val="22"/>
          <w:lang w:val="fr-FR"/>
        </w:rPr>
        <w:t xml:space="preserve">capacité de gestion </w:t>
      </w:r>
      <w:r w:rsidR="00C40DDB">
        <w:rPr>
          <w:rFonts w:asciiTheme="minorHAnsi" w:hAnsiTheme="minorHAnsi" w:cstheme="minorHAnsi"/>
          <w:color w:val="000000" w:themeColor="text1"/>
          <w:sz w:val="22"/>
          <w:szCs w:val="22"/>
          <w:lang w:val="fr-FR"/>
        </w:rPr>
        <w:t>reposant aur</w:t>
      </w:r>
      <w:r w:rsidRPr="00283FC1">
        <w:rPr>
          <w:rFonts w:asciiTheme="minorHAnsi" w:hAnsiTheme="minorHAnsi" w:cstheme="minorHAnsi"/>
          <w:color w:val="000000" w:themeColor="text1"/>
          <w:sz w:val="22"/>
          <w:szCs w:val="22"/>
          <w:lang w:val="fr-FR"/>
        </w:rPr>
        <w:t xml:space="preserve"> la qualité </w:t>
      </w:r>
      <w:r w:rsidR="00C40DDB">
        <w:rPr>
          <w:rFonts w:asciiTheme="minorHAnsi" w:hAnsiTheme="minorHAnsi" w:cstheme="minorHAnsi"/>
          <w:color w:val="000000" w:themeColor="text1"/>
          <w:sz w:val="22"/>
          <w:szCs w:val="22"/>
          <w:lang w:val="fr-FR"/>
        </w:rPr>
        <w:t>des</w:t>
      </w:r>
      <w:r w:rsidRPr="00283FC1">
        <w:rPr>
          <w:rFonts w:asciiTheme="minorHAnsi" w:hAnsiTheme="minorHAnsi" w:cstheme="minorHAnsi"/>
          <w:color w:val="000000" w:themeColor="text1"/>
          <w:sz w:val="22"/>
          <w:szCs w:val="22"/>
          <w:lang w:val="fr-FR"/>
        </w:rPr>
        <w:t xml:space="preserve"> ressources humaines, aspect sur lequel </w:t>
      </w:r>
      <w:r w:rsidR="00C40DDB">
        <w:rPr>
          <w:rFonts w:asciiTheme="minorHAnsi" w:hAnsiTheme="minorHAnsi" w:cstheme="minorHAnsi"/>
          <w:color w:val="000000" w:themeColor="text1"/>
          <w:sz w:val="22"/>
          <w:szCs w:val="22"/>
          <w:lang w:val="fr-FR"/>
        </w:rPr>
        <w:t>le PNUD et UNCDF mettent</w:t>
      </w:r>
      <w:r w:rsidRPr="00283FC1">
        <w:rPr>
          <w:rFonts w:asciiTheme="minorHAnsi" w:hAnsiTheme="minorHAnsi" w:cstheme="minorHAnsi"/>
          <w:color w:val="000000" w:themeColor="text1"/>
          <w:sz w:val="22"/>
          <w:szCs w:val="22"/>
          <w:lang w:val="fr-FR"/>
        </w:rPr>
        <w:t xml:space="preserve"> l’accent sur la compétition à tous les niveaux afin d’attirer et de garder les meilleurs profils. (3) </w:t>
      </w:r>
      <w:r w:rsidR="00C40DDB">
        <w:rPr>
          <w:rFonts w:asciiTheme="minorHAnsi" w:hAnsiTheme="minorHAnsi" w:cstheme="minorHAnsi"/>
          <w:color w:val="000000" w:themeColor="text1"/>
          <w:sz w:val="22"/>
          <w:szCs w:val="22"/>
          <w:lang w:val="fr-FR"/>
        </w:rPr>
        <w:t xml:space="preserve">un </w:t>
      </w:r>
      <w:r w:rsidRPr="00283FC1">
        <w:rPr>
          <w:rFonts w:asciiTheme="minorHAnsi" w:hAnsiTheme="minorHAnsi" w:cstheme="minorHAnsi"/>
          <w:color w:val="000000" w:themeColor="text1"/>
          <w:sz w:val="22"/>
          <w:szCs w:val="22"/>
          <w:lang w:val="fr-FR"/>
        </w:rPr>
        <w:t xml:space="preserve">système de gestion et </w:t>
      </w:r>
      <w:r w:rsidR="00C40DDB">
        <w:rPr>
          <w:rFonts w:asciiTheme="minorHAnsi" w:hAnsiTheme="minorHAnsi" w:cstheme="minorHAnsi"/>
          <w:color w:val="000000" w:themeColor="text1"/>
          <w:sz w:val="22"/>
          <w:szCs w:val="22"/>
          <w:lang w:val="fr-FR"/>
        </w:rPr>
        <w:t>une</w:t>
      </w:r>
      <w:r w:rsidRPr="00283FC1">
        <w:rPr>
          <w:rFonts w:asciiTheme="minorHAnsi" w:hAnsiTheme="minorHAnsi" w:cstheme="minorHAnsi"/>
          <w:color w:val="000000" w:themeColor="text1"/>
          <w:sz w:val="22"/>
          <w:szCs w:val="22"/>
          <w:lang w:val="fr-FR"/>
        </w:rPr>
        <w:t xml:space="preserve"> organisation interne</w:t>
      </w:r>
      <w:r w:rsidR="00C40DDB">
        <w:rPr>
          <w:rFonts w:asciiTheme="minorHAnsi" w:hAnsiTheme="minorHAnsi" w:cstheme="minorHAnsi"/>
          <w:color w:val="000000" w:themeColor="text1"/>
          <w:sz w:val="22"/>
          <w:szCs w:val="22"/>
          <w:lang w:val="fr-FR"/>
        </w:rPr>
        <w:t xml:space="preserve"> au sein du PNUD et UNCDF qui</w:t>
      </w:r>
      <w:r w:rsidRPr="00283FC1">
        <w:rPr>
          <w:rFonts w:asciiTheme="minorHAnsi" w:hAnsiTheme="minorHAnsi" w:cstheme="minorHAnsi"/>
          <w:color w:val="000000" w:themeColor="text1"/>
          <w:sz w:val="22"/>
          <w:szCs w:val="22"/>
          <w:lang w:val="fr-FR"/>
        </w:rPr>
        <w:t xml:space="preserve"> sont calqués sur les meilleurs standards internationa</w:t>
      </w:r>
      <w:r w:rsidR="00C40DDB">
        <w:rPr>
          <w:rFonts w:asciiTheme="minorHAnsi" w:hAnsiTheme="minorHAnsi" w:cstheme="minorHAnsi"/>
          <w:color w:val="000000" w:themeColor="text1"/>
          <w:sz w:val="22"/>
          <w:szCs w:val="22"/>
          <w:lang w:val="fr-FR"/>
        </w:rPr>
        <w:t>ux. Le</w:t>
      </w:r>
      <w:r w:rsidRPr="00283FC1">
        <w:rPr>
          <w:rFonts w:asciiTheme="minorHAnsi" w:hAnsiTheme="minorHAnsi" w:cstheme="minorHAnsi"/>
          <w:color w:val="000000" w:themeColor="text1"/>
          <w:sz w:val="22"/>
          <w:szCs w:val="22"/>
          <w:lang w:val="fr-FR"/>
        </w:rPr>
        <w:t xml:space="preserve"> cadre de contrôle interne prévient en amont les situations de conflits d’intérêts, et assure aussi une parfaite ségrégation des rôles. (4) L’approbation des paiements et décaissements suit un circuit bien défini avec différents niveaux de vérification avant l’approbation finale. Aussi selon les montants, les niveaux d’approbation sont différents. (5) </w:t>
      </w:r>
      <w:r w:rsidR="00C40DDB">
        <w:rPr>
          <w:rFonts w:asciiTheme="minorHAnsi" w:hAnsiTheme="minorHAnsi" w:cstheme="minorHAnsi"/>
          <w:color w:val="000000" w:themeColor="text1"/>
          <w:sz w:val="22"/>
          <w:szCs w:val="22"/>
          <w:lang w:val="fr-FR"/>
        </w:rPr>
        <w:t>Le PNUD dispose d’</w:t>
      </w:r>
      <w:r w:rsidRPr="00283FC1">
        <w:rPr>
          <w:rFonts w:asciiTheme="minorHAnsi" w:hAnsiTheme="minorHAnsi" w:cstheme="minorHAnsi"/>
          <w:color w:val="000000" w:themeColor="text1"/>
          <w:sz w:val="22"/>
          <w:szCs w:val="22"/>
          <w:lang w:val="fr-FR"/>
        </w:rPr>
        <w:t xml:space="preserve"> un SOP interne sur les paiements qui indique les délais de traitement de paiements, ce qui participe aussi à l’accélération dans le traitement des dossiers de paiements. (6) </w:t>
      </w:r>
      <w:r w:rsidR="00C40DDB">
        <w:rPr>
          <w:rFonts w:asciiTheme="minorHAnsi" w:hAnsiTheme="minorHAnsi" w:cstheme="minorHAnsi"/>
          <w:color w:val="000000" w:themeColor="text1"/>
          <w:sz w:val="22"/>
          <w:szCs w:val="22"/>
          <w:lang w:val="fr-FR"/>
        </w:rPr>
        <w:t>La</w:t>
      </w:r>
      <w:r w:rsidRPr="00283FC1">
        <w:rPr>
          <w:rFonts w:asciiTheme="minorHAnsi" w:hAnsiTheme="minorHAnsi" w:cstheme="minorHAnsi"/>
          <w:color w:val="000000" w:themeColor="text1"/>
          <w:sz w:val="22"/>
          <w:szCs w:val="22"/>
          <w:lang w:val="fr-FR"/>
        </w:rPr>
        <w:t xml:space="preserve"> gestion des fonds est auditée toutes les années (audits projets ou audit bureau) et les résultats de ces audits sont rendus publics. </w:t>
      </w:r>
    </w:p>
    <w:p w14:paraId="26983875" w14:textId="4C662C81" w:rsidR="00AC6C7B" w:rsidRPr="00283FC1" w:rsidRDefault="00AC6C7B" w:rsidP="00AF53D1">
      <w:pPr>
        <w:shd w:val="clear" w:color="auto" w:fill="FFFFFF"/>
        <w:spacing w:after="120" w:line="280" w:lineRule="exact"/>
        <w:ind w:left="709" w:hanging="284"/>
        <w:jc w:val="both"/>
        <w:rPr>
          <w:rFonts w:asciiTheme="minorHAnsi" w:hAnsiTheme="minorHAnsi" w:cstheme="minorHAnsi"/>
          <w:color w:val="000000" w:themeColor="text1"/>
          <w:sz w:val="22"/>
          <w:szCs w:val="22"/>
          <w:lang w:val="fr-FR"/>
        </w:rPr>
      </w:pPr>
    </w:p>
    <w:p w14:paraId="06C63EA3" w14:textId="77777777" w:rsidR="00AC6C7B" w:rsidRPr="00283FC1" w:rsidRDefault="00AC6C7B" w:rsidP="00AF53D1">
      <w:pPr>
        <w:shd w:val="clear" w:color="auto" w:fill="FFFFFF"/>
        <w:spacing w:after="120" w:line="280" w:lineRule="exact"/>
        <w:ind w:left="709" w:hanging="284"/>
        <w:jc w:val="both"/>
        <w:rPr>
          <w:rFonts w:asciiTheme="minorHAnsi" w:hAnsiTheme="minorHAnsi" w:cstheme="minorHAnsi"/>
          <w:color w:val="000000" w:themeColor="text1"/>
          <w:sz w:val="22"/>
          <w:szCs w:val="22"/>
          <w:lang w:val="fr-FR"/>
        </w:rPr>
      </w:pPr>
    </w:p>
    <w:p w14:paraId="5766B059" w14:textId="47842338" w:rsidR="00E714D7" w:rsidRPr="00283FC1" w:rsidRDefault="00E714D7" w:rsidP="00982177">
      <w:pPr>
        <w:shd w:val="clear" w:color="auto" w:fill="FFFFFF"/>
        <w:spacing w:after="120" w:line="300" w:lineRule="exact"/>
        <w:ind w:left="851" w:hanging="284"/>
        <w:rPr>
          <w:rFonts w:asciiTheme="minorHAnsi" w:hAnsiTheme="minorHAnsi" w:cstheme="minorHAnsi"/>
          <w:color w:val="0070C0"/>
          <w:sz w:val="22"/>
          <w:szCs w:val="22"/>
          <w:lang w:val="fr-FR"/>
        </w:rPr>
      </w:pPr>
    </w:p>
    <w:p w14:paraId="3347FEDA" w14:textId="77777777" w:rsidR="00AC6C7B" w:rsidRPr="00283FC1" w:rsidRDefault="00AC6C7B" w:rsidP="00982177">
      <w:pPr>
        <w:shd w:val="clear" w:color="auto" w:fill="FFFFFF"/>
        <w:spacing w:after="120" w:line="300" w:lineRule="exact"/>
        <w:ind w:left="851" w:hanging="284"/>
        <w:rPr>
          <w:rFonts w:asciiTheme="minorHAnsi" w:hAnsiTheme="minorHAnsi" w:cstheme="minorHAnsi"/>
          <w:color w:val="0070C0"/>
          <w:sz w:val="22"/>
          <w:szCs w:val="22"/>
          <w:lang w:val="fr-FR"/>
        </w:rPr>
        <w:sectPr w:rsidR="00AC6C7B" w:rsidRPr="00283FC1" w:rsidSect="00155CD6">
          <w:headerReference w:type="default" r:id="rId13"/>
          <w:footerReference w:type="even" r:id="rId14"/>
          <w:footerReference w:type="default" r:id="rId15"/>
          <w:headerReference w:type="first" r:id="rId16"/>
          <w:footerReference w:type="first" r:id="rId17"/>
          <w:pgSz w:w="11906" w:h="16838" w:code="9"/>
          <w:pgMar w:top="862" w:right="1021" w:bottom="862" w:left="1021" w:header="567" w:footer="284" w:gutter="0"/>
          <w:cols w:space="708"/>
          <w:titlePg/>
          <w:docGrid w:linePitch="360"/>
        </w:sectPr>
      </w:pPr>
    </w:p>
    <w:p w14:paraId="19882D4A" w14:textId="0AED65C6" w:rsidR="00856A2C" w:rsidRPr="00283FC1" w:rsidRDefault="00984D57" w:rsidP="00447D05">
      <w:pPr>
        <w:pStyle w:val="Heading1"/>
        <w:tabs>
          <w:tab w:val="clear" w:pos="1146"/>
          <w:tab w:val="num" w:pos="1560"/>
        </w:tabs>
        <w:spacing w:after="180"/>
        <w:ind w:left="709" w:hanging="284"/>
        <w:rPr>
          <w:rFonts w:asciiTheme="minorHAnsi" w:hAnsiTheme="minorHAnsi" w:cstheme="minorHAnsi"/>
          <w:smallCaps w:val="0"/>
          <w:szCs w:val="28"/>
          <w:lang w:val="fr-FR"/>
        </w:rPr>
      </w:pPr>
      <w:bookmarkStart w:id="44" w:name="_Toc493783439"/>
      <w:r w:rsidRPr="00283FC1">
        <w:rPr>
          <w:rFonts w:asciiTheme="minorHAnsi" w:hAnsiTheme="minorHAnsi" w:cstheme="minorHAnsi"/>
          <w:smallCaps w:val="0"/>
          <w:szCs w:val="28"/>
          <w:lang w:val="fr-FR"/>
        </w:rPr>
        <w:lastRenderedPageBreak/>
        <w:t>LE CADRE DE RÉSULTATS</w:t>
      </w:r>
      <w:bookmarkEnd w:id="44"/>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260"/>
        <w:gridCol w:w="1276"/>
        <w:gridCol w:w="851"/>
        <w:gridCol w:w="708"/>
        <w:gridCol w:w="993"/>
        <w:gridCol w:w="902"/>
        <w:gridCol w:w="900"/>
        <w:gridCol w:w="720"/>
        <w:gridCol w:w="540"/>
        <w:gridCol w:w="990"/>
        <w:gridCol w:w="2250"/>
      </w:tblGrid>
      <w:tr w:rsidR="009D04F1" w:rsidRPr="00727F42" w14:paraId="6C7C5936" w14:textId="77777777" w:rsidTr="00267021">
        <w:tc>
          <w:tcPr>
            <w:tcW w:w="15120" w:type="dxa"/>
            <w:gridSpan w:val="12"/>
          </w:tcPr>
          <w:p w14:paraId="183E1E7E" w14:textId="17FD51FB" w:rsidR="009D04F1" w:rsidRPr="00283FC1" w:rsidRDefault="00E96C9F" w:rsidP="00F02105">
            <w:pPr>
              <w:spacing w:before="120" w:after="60"/>
              <w:rPr>
                <w:rFonts w:asciiTheme="minorHAnsi" w:hAnsiTheme="minorHAnsi"/>
                <w:b/>
                <w:color w:val="000000" w:themeColor="text1"/>
                <w:sz w:val="20"/>
                <w:szCs w:val="20"/>
                <w:lang w:val="fr-FR"/>
              </w:rPr>
            </w:pPr>
            <w:r w:rsidRPr="00283FC1">
              <w:rPr>
                <w:rFonts w:asciiTheme="minorHAnsi" w:hAnsiTheme="minorHAnsi"/>
                <w:b/>
                <w:color w:val="000000" w:themeColor="text1"/>
                <w:sz w:val="20"/>
                <w:szCs w:val="20"/>
                <w:lang w:val="fr-FR"/>
              </w:rPr>
              <w:t xml:space="preserve">Effet escompté </w:t>
            </w:r>
            <w:r w:rsidR="009D04F1" w:rsidRPr="00283FC1">
              <w:rPr>
                <w:rFonts w:asciiTheme="minorHAnsi" w:hAnsiTheme="minorHAnsi"/>
                <w:color w:val="000000" w:themeColor="text1"/>
                <w:sz w:val="20"/>
                <w:szCs w:val="20"/>
                <w:lang w:val="fr-FR"/>
              </w:rPr>
              <w:t>tel</w:t>
            </w:r>
            <w:r w:rsidR="00985420" w:rsidRPr="00283FC1">
              <w:rPr>
                <w:rFonts w:asciiTheme="minorHAnsi" w:hAnsiTheme="minorHAnsi"/>
                <w:color w:val="000000" w:themeColor="text1"/>
                <w:sz w:val="20"/>
                <w:szCs w:val="20"/>
                <w:lang w:val="fr-FR"/>
              </w:rPr>
              <w:t xml:space="preserve"> </w:t>
            </w:r>
            <w:r w:rsidR="009D04F1" w:rsidRPr="00283FC1">
              <w:rPr>
                <w:rFonts w:asciiTheme="minorHAnsi" w:hAnsiTheme="minorHAnsi"/>
                <w:color w:val="000000" w:themeColor="text1"/>
                <w:sz w:val="20"/>
                <w:szCs w:val="20"/>
                <w:lang w:val="fr-FR"/>
              </w:rPr>
              <w:t>qu'</w:t>
            </w:r>
            <w:r w:rsidRPr="00283FC1">
              <w:rPr>
                <w:rFonts w:asciiTheme="minorHAnsi" w:hAnsiTheme="minorHAnsi"/>
                <w:color w:val="000000" w:themeColor="text1"/>
                <w:sz w:val="20"/>
                <w:szCs w:val="20"/>
                <w:lang w:val="fr-FR"/>
              </w:rPr>
              <w:t xml:space="preserve">il est </w:t>
            </w:r>
            <w:r w:rsidR="009D04F1" w:rsidRPr="00283FC1">
              <w:rPr>
                <w:rFonts w:asciiTheme="minorHAnsi" w:hAnsiTheme="minorHAnsi"/>
                <w:color w:val="000000" w:themeColor="text1"/>
                <w:sz w:val="20"/>
                <w:szCs w:val="20"/>
                <w:lang w:val="fr-FR"/>
              </w:rPr>
              <w:t xml:space="preserve">indiqué dans le </w:t>
            </w:r>
            <w:r w:rsidRPr="00283FC1">
              <w:rPr>
                <w:rFonts w:asciiTheme="minorHAnsi" w:hAnsiTheme="minorHAnsi"/>
                <w:color w:val="000000" w:themeColor="text1"/>
                <w:sz w:val="20"/>
                <w:szCs w:val="20"/>
                <w:lang w:val="fr-FR"/>
              </w:rPr>
              <w:t xml:space="preserve">Cadre des résultats et ressources du </w:t>
            </w:r>
            <w:r w:rsidR="00195B31" w:rsidRPr="00283FC1">
              <w:rPr>
                <w:rFonts w:asciiTheme="minorHAnsi" w:hAnsiTheme="minorHAnsi"/>
                <w:color w:val="000000" w:themeColor="text1"/>
                <w:sz w:val="20"/>
                <w:szCs w:val="20"/>
                <w:lang w:val="fr-FR"/>
              </w:rPr>
              <w:t>Projet</w:t>
            </w:r>
            <w:r w:rsidRPr="00283FC1">
              <w:rPr>
                <w:rFonts w:asciiTheme="minorHAnsi" w:hAnsiTheme="minorHAnsi"/>
                <w:color w:val="000000" w:themeColor="text1"/>
                <w:sz w:val="20"/>
                <w:szCs w:val="20"/>
                <w:lang w:val="fr-FR"/>
              </w:rPr>
              <w:t xml:space="preserve"> </w:t>
            </w:r>
            <w:r w:rsidR="009D04F1" w:rsidRPr="00283FC1">
              <w:rPr>
                <w:rFonts w:asciiTheme="minorHAnsi" w:hAnsiTheme="minorHAnsi"/>
                <w:color w:val="000000" w:themeColor="text1"/>
                <w:sz w:val="20"/>
                <w:szCs w:val="20"/>
                <w:lang w:val="fr-FR"/>
              </w:rPr>
              <w:t xml:space="preserve">UNDAF/Pays [ou </w:t>
            </w:r>
            <w:r w:rsidRPr="00283FC1">
              <w:rPr>
                <w:rFonts w:asciiTheme="minorHAnsi" w:hAnsiTheme="minorHAnsi"/>
                <w:color w:val="000000" w:themeColor="text1"/>
                <w:sz w:val="20"/>
                <w:szCs w:val="20"/>
                <w:lang w:val="fr-FR"/>
              </w:rPr>
              <w:t>Mondial</w:t>
            </w:r>
            <w:r w:rsidR="009D04F1" w:rsidRPr="00283FC1">
              <w:rPr>
                <w:rFonts w:asciiTheme="minorHAnsi" w:hAnsiTheme="minorHAnsi"/>
                <w:color w:val="000000" w:themeColor="text1"/>
                <w:sz w:val="20"/>
                <w:szCs w:val="20"/>
                <w:lang w:val="fr-FR"/>
              </w:rPr>
              <w:t>/</w:t>
            </w:r>
            <w:r w:rsidRPr="00283FC1">
              <w:rPr>
                <w:rFonts w:asciiTheme="minorHAnsi" w:hAnsiTheme="minorHAnsi"/>
                <w:color w:val="000000" w:themeColor="text1"/>
                <w:sz w:val="20"/>
                <w:szCs w:val="20"/>
                <w:lang w:val="fr-FR"/>
              </w:rPr>
              <w:t>Ré</w:t>
            </w:r>
            <w:r w:rsidR="009D04F1" w:rsidRPr="00283FC1">
              <w:rPr>
                <w:rFonts w:asciiTheme="minorHAnsi" w:hAnsiTheme="minorHAnsi"/>
                <w:color w:val="000000" w:themeColor="text1"/>
                <w:sz w:val="20"/>
                <w:szCs w:val="20"/>
                <w:lang w:val="fr-FR"/>
              </w:rPr>
              <w:t>gional</w:t>
            </w:r>
            <w:r w:rsidR="00E15ED0" w:rsidRPr="00283FC1">
              <w:rPr>
                <w:rFonts w:asciiTheme="minorHAnsi" w:hAnsiTheme="minorHAnsi"/>
                <w:color w:val="000000" w:themeColor="text1"/>
                <w:sz w:val="20"/>
                <w:szCs w:val="20"/>
                <w:lang w:val="fr-FR"/>
              </w:rPr>
              <w:t>]</w:t>
            </w:r>
            <w:r w:rsidR="00E15ED0" w:rsidRPr="00283FC1">
              <w:rPr>
                <w:rFonts w:asciiTheme="minorHAnsi" w:hAnsiTheme="minorHAnsi"/>
                <w:b/>
                <w:color w:val="000000" w:themeColor="text1"/>
                <w:sz w:val="20"/>
                <w:szCs w:val="20"/>
                <w:lang w:val="fr-FR"/>
              </w:rPr>
              <w:t xml:space="preserve"> :</w:t>
            </w:r>
            <w:r w:rsidR="009D04F1" w:rsidRPr="00283FC1">
              <w:rPr>
                <w:rFonts w:asciiTheme="minorHAnsi" w:hAnsiTheme="minorHAnsi"/>
                <w:b/>
                <w:color w:val="000000" w:themeColor="text1"/>
                <w:sz w:val="20"/>
                <w:szCs w:val="20"/>
                <w:lang w:val="fr-FR"/>
              </w:rPr>
              <w:t xml:space="preserve"> </w:t>
            </w:r>
            <w:r w:rsidR="009E3855" w:rsidRPr="00283FC1">
              <w:rPr>
                <w:rFonts w:asciiTheme="minorHAnsi" w:hAnsiTheme="minorHAnsi" w:cstheme="minorHAnsi"/>
                <w:color w:val="000000" w:themeColor="text1"/>
                <w:sz w:val="20"/>
                <w:szCs w:val="20"/>
                <w:lang w:val="fr-FR"/>
              </w:rPr>
              <w:t xml:space="preserve">« </w:t>
            </w:r>
            <w:r w:rsidR="009E3855" w:rsidRPr="00283FC1">
              <w:rPr>
                <w:rFonts w:asciiTheme="minorHAnsi" w:hAnsiTheme="minorHAnsi"/>
                <w:b/>
                <w:i/>
                <w:color w:val="000000" w:themeColor="text1"/>
                <w:sz w:val="20"/>
                <w:szCs w:val="20"/>
                <w:lang w:val="fr-FR"/>
              </w:rPr>
              <w:t xml:space="preserve">Les institutions publiques mettent en œuvre efficacement des politiques et des </w:t>
            </w:r>
            <w:r w:rsidR="00195B31" w:rsidRPr="00283FC1">
              <w:rPr>
                <w:rFonts w:asciiTheme="minorHAnsi" w:hAnsiTheme="minorHAnsi"/>
                <w:b/>
                <w:i/>
                <w:color w:val="000000" w:themeColor="text1"/>
                <w:sz w:val="20"/>
                <w:szCs w:val="20"/>
                <w:lang w:val="fr-FR"/>
              </w:rPr>
              <w:t>Projet</w:t>
            </w:r>
            <w:r w:rsidR="009E3855" w:rsidRPr="00283FC1">
              <w:rPr>
                <w:rFonts w:asciiTheme="minorHAnsi" w:hAnsiTheme="minorHAnsi"/>
                <w:b/>
                <w:i/>
                <w:color w:val="000000" w:themeColor="text1"/>
                <w:sz w:val="20"/>
                <w:szCs w:val="20"/>
                <w:lang w:val="fr-FR"/>
              </w:rPr>
              <w:t>s concertés d’appui aux acteurs-clés œuvrant dans les secteurs porteurs susceptibles d’accélérer la création d’emplois et de revenus</w:t>
            </w:r>
            <w:r w:rsidR="009E3855" w:rsidRPr="00283FC1">
              <w:rPr>
                <w:rFonts w:asciiTheme="minorHAnsi" w:hAnsiTheme="minorHAnsi"/>
                <w:b/>
                <w:color w:val="000000" w:themeColor="text1"/>
                <w:sz w:val="20"/>
                <w:szCs w:val="20"/>
                <w:lang w:val="fr-FR"/>
              </w:rPr>
              <w:t>.</w:t>
            </w:r>
            <w:r w:rsidR="009E3855" w:rsidRPr="00283FC1">
              <w:rPr>
                <w:rFonts w:asciiTheme="minorHAnsi" w:hAnsiTheme="minorHAnsi"/>
                <w:color w:val="000000" w:themeColor="text1"/>
                <w:sz w:val="20"/>
                <w:szCs w:val="20"/>
                <w:lang w:val="fr-FR"/>
              </w:rPr>
              <w:t xml:space="preserve"> » </w:t>
            </w:r>
          </w:p>
          <w:p w14:paraId="22247A81" w14:textId="312ADA5C" w:rsidR="00C97A39" w:rsidRPr="00283FC1" w:rsidRDefault="009E3855" w:rsidP="00F02105">
            <w:pPr>
              <w:spacing w:after="120" w:line="260" w:lineRule="exact"/>
              <w:rPr>
                <w:rFonts w:asciiTheme="minorHAnsi" w:hAnsiTheme="minorHAnsi" w:cstheme="minorHAnsi"/>
                <w:color w:val="000000" w:themeColor="text1"/>
                <w:lang w:val="fr-FR"/>
              </w:rPr>
            </w:pPr>
            <w:r w:rsidRPr="00283FC1">
              <w:rPr>
                <w:rFonts w:asciiTheme="minorHAnsi" w:hAnsiTheme="minorHAnsi"/>
                <w:b/>
                <w:color w:val="000000" w:themeColor="text1"/>
                <w:sz w:val="20"/>
                <w:szCs w:val="20"/>
                <w:lang w:val="fr-FR"/>
              </w:rPr>
              <w:t xml:space="preserve">Effet escompté </w:t>
            </w:r>
            <w:r w:rsidRPr="00283FC1">
              <w:rPr>
                <w:rFonts w:asciiTheme="minorHAnsi" w:hAnsiTheme="minorHAnsi"/>
                <w:color w:val="000000" w:themeColor="text1"/>
                <w:sz w:val="20"/>
                <w:szCs w:val="20"/>
                <w:lang w:val="fr-FR"/>
              </w:rPr>
              <w:t>tel</w:t>
            </w:r>
            <w:r w:rsidR="00985420" w:rsidRPr="00283FC1">
              <w:rPr>
                <w:rFonts w:asciiTheme="minorHAnsi" w:hAnsiTheme="minorHAnsi"/>
                <w:color w:val="000000" w:themeColor="text1"/>
                <w:sz w:val="20"/>
                <w:szCs w:val="20"/>
                <w:lang w:val="fr-FR"/>
              </w:rPr>
              <w:t xml:space="preserve"> </w:t>
            </w:r>
            <w:r w:rsidRPr="00283FC1">
              <w:rPr>
                <w:rFonts w:asciiTheme="minorHAnsi" w:hAnsiTheme="minorHAnsi"/>
                <w:color w:val="000000" w:themeColor="text1"/>
                <w:sz w:val="20"/>
                <w:szCs w:val="20"/>
                <w:lang w:val="fr-FR"/>
              </w:rPr>
              <w:t xml:space="preserve">qu'il est indiqué dans le Cadre stratégique 2014-2017 de l’UNCDF : </w:t>
            </w:r>
            <w:r w:rsidR="00C97A39" w:rsidRPr="00283FC1">
              <w:rPr>
                <w:rFonts w:asciiTheme="minorHAnsi" w:hAnsiTheme="minorHAnsi" w:cstheme="minorHAnsi"/>
                <w:b/>
                <w:color w:val="000000" w:themeColor="text1"/>
                <w:sz w:val="20"/>
                <w:szCs w:val="20"/>
                <w:lang w:val="fr-FR"/>
              </w:rPr>
              <w:t>Effet 1 – « </w:t>
            </w:r>
            <w:r w:rsidR="00C97A39" w:rsidRPr="00283FC1">
              <w:rPr>
                <w:rFonts w:asciiTheme="minorHAnsi" w:hAnsiTheme="minorHAnsi" w:cstheme="minorHAnsi"/>
                <w:b/>
                <w:i/>
                <w:color w:val="000000" w:themeColor="text1"/>
                <w:sz w:val="20"/>
                <w:szCs w:val="20"/>
                <w:lang w:val="fr-FR"/>
              </w:rPr>
              <w:t>Le financement en faveur des services de base et d’une croissance inclusive s’est accru</w:t>
            </w:r>
            <w:r w:rsidR="00C97A39" w:rsidRPr="00283FC1">
              <w:rPr>
                <w:rFonts w:asciiTheme="minorHAnsi" w:hAnsiTheme="minorHAnsi" w:cstheme="minorHAnsi"/>
                <w:b/>
                <w:color w:val="000000" w:themeColor="text1"/>
                <w:sz w:val="20"/>
                <w:szCs w:val="20"/>
                <w:lang w:val="fr-FR"/>
              </w:rPr>
              <w:t>. »</w:t>
            </w:r>
            <w:r w:rsidR="00BE37AA" w:rsidRPr="00283FC1">
              <w:rPr>
                <w:rFonts w:asciiTheme="minorHAnsi" w:hAnsiTheme="minorHAnsi" w:cstheme="minorHAnsi"/>
                <w:b/>
                <w:color w:val="000000" w:themeColor="text1"/>
                <w:sz w:val="20"/>
                <w:szCs w:val="20"/>
                <w:lang w:val="fr-FR"/>
              </w:rPr>
              <w:t> ;</w:t>
            </w:r>
            <w:r w:rsidR="00C97A39" w:rsidRPr="00283FC1">
              <w:rPr>
                <w:rFonts w:asciiTheme="minorHAnsi" w:hAnsiTheme="minorHAnsi" w:cstheme="minorHAnsi"/>
                <w:b/>
                <w:color w:val="000000" w:themeColor="text1"/>
                <w:sz w:val="20"/>
                <w:szCs w:val="20"/>
                <w:lang w:val="fr-FR"/>
              </w:rPr>
              <w:t xml:space="preserve"> Effet 3 – « </w:t>
            </w:r>
            <w:r w:rsidR="00C97A39" w:rsidRPr="00283FC1">
              <w:rPr>
                <w:rFonts w:asciiTheme="minorHAnsi" w:hAnsiTheme="minorHAnsi" w:cstheme="minorHAnsi"/>
                <w:b/>
                <w:i/>
                <w:color w:val="000000" w:themeColor="text1"/>
                <w:sz w:val="20"/>
                <w:szCs w:val="20"/>
                <w:lang w:val="fr-FR"/>
              </w:rPr>
              <w:t>Les environnement politique sont propices, ce qui permet d’injecter dans le développement un financement supplémentaire du ‘last mile’</w:t>
            </w:r>
            <w:r w:rsidR="00C97A39" w:rsidRPr="00283FC1">
              <w:rPr>
                <w:rFonts w:asciiTheme="minorHAnsi" w:hAnsiTheme="minorHAnsi" w:cstheme="minorHAnsi"/>
                <w:b/>
                <w:color w:val="000000" w:themeColor="text1"/>
                <w:sz w:val="20"/>
                <w:szCs w:val="20"/>
                <w:lang w:val="fr-FR"/>
              </w:rPr>
              <w:t>. »</w:t>
            </w:r>
          </w:p>
        </w:tc>
      </w:tr>
      <w:tr w:rsidR="009D04F1" w:rsidRPr="00727F42" w14:paraId="508D29FD" w14:textId="77777777" w:rsidTr="00267021">
        <w:tc>
          <w:tcPr>
            <w:tcW w:w="15120" w:type="dxa"/>
            <w:gridSpan w:val="12"/>
          </w:tcPr>
          <w:p w14:paraId="79776F37" w14:textId="4143486F" w:rsidR="009D04F1" w:rsidRPr="00283FC1" w:rsidRDefault="009D04F1" w:rsidP="00F02105">
            <w:pPr>
              <w:spacing w:before="60" w:after="60"/>
              <w:rPr>
                <w:rFonts w:asciiTheme="minorHAnsi" w:hAnsiTheme="minorHAnsi"/>
                <w:b/>
                <w:color w:val="000000" w:themeColor="text1"/>
                <w:sz w:val="20"/>
                <w:lang w:val="fr-FR"/>
              </w:rPr>
            </w:pPr>
            <w:r w:rsidRPr="00283FC1">
              <w:rPr>
                <w:rFonts w:asciiTheme="minorHAnsi" w:hAnsiTheme="minorHAnsi"/>
                <w:b/>
                <w:color w:val="000000" w:themeColor="text1"/>
                <w:sz w:val="20"/>
                <w:lang w:val="fr-FR"/>
              </w:rPr>
              <w:t>Indicateurs d</w:t>
            </w:r>
            <w:r w:rsidR="009E3855" w:rsidRPr="00283FC1">
              <w:rPr>
                <w:rFonts w:asciiTheme="minorHAnsi" w:hAnsiTheme="minorHAnsi"/>
                <w:b/>
                <w:color w:val="000000" w:themeColor="text1"/>
                <w:sz w:val="20"/>
                <w:lang w:val="fr-FR"/>
              </w:rPr>
              <w:t xml:space="preserve">’effet </w:t>
            </w:r>
            <w:r w:rsidR="009E3855" w:rsidRPr="00283FC1">
              <w:rPr>
                <w:rFonts w:asciiTheme="minorHAnsi" w:hAnsiTheme="minorHAnsi"/>
                <w:color w:val="000000" w:themeColor="text1"/>
                <w:sz w:val="20"/>
                <w:lang w:val="fr-FR"/>
              </w:rPr>
              <w:t>indiqu</w:t>
            </w:r>
            <w:r w:rsidRPr="00283FC1">
              <w:rPr>
                <w:rFonts w:asciiTheme="minorHAnsi" w:hAnsiTheme="minorHAnsi"/>
                <w:color w:val="000000" w:themeColor="text1"/>
                <w:sz w:val="20"/>
                <w:lang w:val="fr-FR"/>
              </w:rPr>
              <w:t>és dans le Cadre de</w:t>
            </w:r>
            <w:r w:rsidR="00BE37AA" w:rsidRPr="00283FC1">
              <w:rPr>
                <w:rFonts w:asciiTheme="minorHAnsi" w:hAnsiTheme="minorHAnsi"/>
                <w:color w:val="000000" w:themeColor="text1"/>
                <w:sz w:val="20"/>
                <w:lang w:val="fr-FR"/>
              </w:rPr>
              <w:t>s</w:t>
            </w:r>
            <w:r w:rsidRPr="00283FC1">
              <w:rPr>
                <w:rFonts w:asciiTheme="minorHAnsi" w:hAnsiTheme="minorHAnsi"/>
                <w:color w:val="000000" w:themeColor="text1"/>
                <w:sz w:val="20"/>
                <w:lang w:val="fr-FR"/>
              </w:rPr>
              <w:t xml:space="preserve"> résultats </w:t>
            </w:r>
            <w:r w:rsidR="00BE37AA" w:rsidRPr="00283FC1">
              <w:rPr>
                <w:rFonts w:asciiTheme="minorHAnsi" w:hAnsiTheme="minorHAnsi"/>
                <w:color w:val="000000" w:themeColor="text1"/>
                <w:sz w:val="20"/>
                <w:lang w:val="fr-FR"/>
              </w:rPr>
              <w:t xml:space="preserve">et ressources </w:t>
            </w:r>
            <w:r w:rsidRPr="00283FC1">
              <w:rPr>
                <w:rFonts w:asciiTheme="minorHAnsi" w:hAnsiTheme="minorHAnsi"/>
                <w:color w:val="000000" w:themeColor="text1"/>
                <w:sz w:val="20"/>
                <w:lang w:val="fr-FR"/>
              </w:rPr>
              <w:t xml:space="preserve">du </w:t>
            </w:r>
            <w:r w:rsidR="00195B31" w:rsidRPr="00283FC1">
              <w:rPr>
                <w:rFonts w:asciiTheme="minorHAnsi" w:hAnsiTheme="minorHAnsi"/>
                <w:color w:val="000000" w:themeColor="text1"/>
                <w:sz w:val="20"/>
                <w:lang w:val="fr-FR"/>
              </w:rPr>
              <w:t>Projet</w:t>
            </w:r>
            <w:r w:rsidRPr="00283FC1">
              <w:rPr>
                <w:rFonts w:asciiTheme="minorHAnsi" w:hAnsiTheme="minorHAnsi"/>
                <w:color w:val="000000" w:themeColor="text1"/>
                <w:sz w:val="20"/>
                <w:lang w:val="fr-FR"/>
              </w:rPr>
              <w:t xml:space="preserve"> </w:t>
            </w:r>
            <w:r w:rsidR="00BE37AA" w:rsidRPr="00283FC1">
              <w:rPr>
                <w:rFonts w:asciiTheme="minorHAnsi" w:hAnsiTheme="minorHAnsi"/>
                <w:color w:val="000000" w:themeColor="text1"/>
                <w:sz w:val="20"/>
                <w:lang w:val="fr-FR"/>
              </w:rPr>
              <w:t>p</w:t>
            </w:r>
            <w:r w:rsidRPr="00283FC1">
              <w:rPr>
                <w:rFonts w:asciiTheme="minorHAnsi" w:hAnsiTheme="minorHAnsi"/>
                <w:color w:val="000000" w:themeColor="text1"/>
                <w:sz w:val="20"/>
                <w:lang w:val="fr-FR"/>
              </w:rPr>
              <w:t xml:space="preserve">ays [ou </w:t>
            </w:r>
            <w:r w:rsidR="00BE37AA" w:rsidRPr="00283FC1">
              <w:rPr>
                <w:rFonts w:asciiTheme="minorHAnsi" w:hAnsiTheme="minorHAnsi"/>
                <w:color w:val="000000" w:themeColor="text1"/>
                <w:sz w:val="20"/>
                <w:lang w:val="fr-FR"/>
              </w:rPr>
              <w:t>mondial</w:t>
            </w:r>
            <w:r w:rsidRPr="00283FC1">
              <w:rPr>
                <w:rFonts w:asciiTheme="minorHAnsi" w:hAnsiTheme="minorHAnsi"/>
                <w:color w:val="000000" w:themeColor="text1"/>
                <w:sz w:val="20"/>
                <w:lang w:val="fr-FR"/>
              </w:rPr>
              <w:t>/</w:t>
            </w:r>
            <w:r w:rsidR="00BE37AA" w:rsidRPr="00283FC1">
              <w:rPr>
                <w:rFonts w:asciiTheme="minorHAnsi" w:hAnsiTheme="minorHAnsi"/>
                <w:color w:val="000000" w:themeColor="text1"/>
                <w:sz w:val="20"/>
                <w:lang w:val="fr-FR"/>
              </w:rPr>
              <w:t>r</w:t>
            </w:r>
            <w:r w:rsidRPr="00283FC1">
              <w:rPr>
                <w:rFonts w:asciiTheme="minorHAnsi" w:hAnsiTheme="minorHAnsi"/>
                <w:color w:val="000000" w:themeColor="text1"/>
                <w:sz w:val="20"/>
                <w:lang w:val="fr-FR"/>
              </w:rPr>
              <w:t xml:space="preserve">égional], y compris la base </w:t>
            </w:r>
            <w:r w:rsidR="009E3855" w:rsidRPr="00283FC1">
              <w:rPr>
                <w:rFonts w:asciiTheme="minorHAnsi" w:hAnsiTheme="minorHAnsi"/>
                <w:color w:val="000000" w:themeColor="text1"/>
                <w:sz w:val="20"/>
                <w:lang w:val="fr-FR"/>
              </w:rPr>
              <w:t xml:space="preserve">de référence </w:t>
            </w:r>
            <w:r w:rsidRPr="00283FC1">
              <w:rPr>
                <w:rFonts w:asciiTheme="minorHAnsi" w:hAnsiTheme="minorHAnsi"/>
                <w:color w:val="000000" w:themeColor="text1"/>
                <w:sz w:val="20"/>
                <w:lang w:val="fr-FR"/>
              </w:rPr>
              <w:t>et les objectifs</w:t>
            </w:r>
            <w:r w:rsidRPr="00283FC1">
              <w:rPr>
                <w:rFonts w:asciiTheme="minorHAnsi" w:hAnsiTheme="minorHAnsi"/>
                <w:b/>
                <w:color w:val="000000" w:themeColor="text1"/>
                <w:sz w:val="20"/>
                <w:lang w:val="fr-FR"/>
              </w:rPr>
              <w:t xml:space="preserve"> : </w:t>
            </w:r>
            <w:r w:rsidR="009E3855" w:rsidRPr="00283FC1">
              <w:rPr>
                <w:rFonts w:asciiTheme="minorHAnsi" w:hAnsiTheme="minorHAnsi"/>
                <w:b/>
                <w:color w:val="000000" w:themeColor="text1"/>
                <w:sz w:val="20"/>
                <w:lang w:val="fr-FR"/>
              </w:rPr>
              <w:t>« </w:t>
            </w:r>
            <w:r w:rsidRPr="00283FC1">
              <w:rPr>
                <w:rFonts w:asciiTheme="minorHAnsi" w:hAnsiTheme="minorHAnsi"/>
                <w:b/>
                <w:i/>
                <w:color w:val="000000" w:themeColor="text1"/>
                <w:sz w:val="20"/>
                <w:lang w:val="fr-FR"/>
              </w:rPr>
              <w:t xml:space="preserve">% </w:t>
            </w:r>
            <w:r w:rsidR="00BE37AA" w:rsidRPr="00283FC1">
              <w:rPr>
                <w:rFonts w:asciiTheme="minorHAnsi" w:hAnsiTheme="minorHAnsi"/>
                <w:b/>
                <w:i/>
                <w:color w:val="000000" w:themeColor="text1"/>
                <w:sz w:val="20"/>
                <w:lang w:val="fr-FR"/>
              </w:rPr>
              <w:t>d’au</w:t>
            </w:r>
            <w:r w:rsidRPr="00283FC1">
              <w:rPr>
                <w:rFonts w:asciiTheme="minorHAnsi" w:hAnsiTheme="minorHAnsi"/>
                <w:b/>
                <w:i/>
                <w:color w:val="000000" w:themeColor="text1"/>
                <w:sz w:val="20"/>
                <w:lang w:val="fr-FR"/>
              </w:rPr>
              <w:t xml:space="preserve">gmentation de l'inclusion formelle contribuant au résultat de la </w:t>
            </w:r>
            <w:r w:rsidR="00BE37AA" w:rsidRPr="00283FC1">
              <w:rPr>
                <w:rFonts w:asciiTheme="minorHAnsi" w:hAnsiTheme="minorHAnsi"/>
                <w:b/>
                <w:i/>
                <w:color w:val="000000" w:themeColor="text1"/>
                <w:sz w:val="20"/>
                <w:lang w:val="fr-FR"/>
              </w:rPr>
              <w:t>F</w:t>
            </w:r>
            <w:r w:rsidRPr="00283FC1">
              <w:rPr>
                <w:rFonts w:asciiTheme="minorHAnsi" w:hAnsiTheme="minorHAnsi"/>
                <w:b/>
                <w:i/>
                <w:color w:val="000000" w:themeColor="text1"/>
                <w:sz w:val="20"/>
                <w:lang w:val="fr-FR"/>
              </w:rPr>
              <w:t>euille de route.</w:t>
            </w:r>
            <w:r w:rsidR="009E3855" w:rsidRPr="00283FC1">
              <w:rPr>
                <w:rFonts w:asciiTheme="minorHAnsi" w:hAnsiTheme="minorHAnsi"/>
                <w:b/>
                <w:color w:val="000000" w:themeColor="text1"/>
                <w:sz w:val="20"/>
                <w:lang w:val="fr-FR"/>
              </w:rPr>
              <w:t> »</w:t>
            </w:r>
          </w:p>
          <w:p w14:paraId="75F281E5" w14:textId="7189FD55" w:rsidR="009D04F1" w:rsidRPr="00283FC1" w:rsidRDefault="009D04F1" w:rsidP="00F02105">
            <w:pPr>
              <w:spacing w:before="60" w:after="60"/>
              <w:rPr>
                <w:rFonts w:asciiTheme="minorHAnsi" w:hAnsiTheme="minorHAnsi"/>
                <w:b/>
                <w:color w:val="000000" w:themeColor="text1"/>
                <w:sz w:val="20"/>
                <w:lang w:val="fr-FR"/>
              </w:rPr>
            </w:pPr>
            <w:r w:rsidRPr="00283FC1">
              <w:rPr>
                <w:rFonts w:asciiTheme="minorHAnsi" w:hAnsiTheme="minorHAnsi"/>
                <w:b/>
                <w:color w:val="000000" w:themeColor="text1"/>
                <w:sz w:val="20"/>
                <w:lang w:val="fr-FR"/>
              </w:rPr>
              <w:t xml:space="preserve">Base de référence </w:t>
            </w:r>
            <w:r w:rsidR="00A25C8A" w:rsidRPr="00283FC1">
              <w:rPr>
                <w:rFonts w:asciiTheme="minorHAnsi" w:hAnsiTheme="minorHAnsi"/>
                <w:b/>
                <w:color w:val="000000" w:themeColor="text1"/>
                <w:sz w:val="20"/>
                <w:lang w:val="fr-FR"/>
              </w:rPr>
              <w:t>2016</w:t>
            </w:r>
            <w:r w:rsidR="00A25C8A" w:rsidRPr="00283FC1">
              <w:rPr>
                <w:rFonts w:asciiTheme="minorHAnsi" w:hAnsiTheme="minorHAnsi"/>
                <w:color w:val="000000" w:themeColor="text1"/>
                <w:sz w:val="20"/>
                <w:lang w:val="fr-FR"/>
              </w:rPr>
              <w:t xml:space="preserve"> :</w:t>
            </w:r>
            <w:r w:rsidRPr="00283FC1">
              <w:rPr>
                <w:rFonts w:asciiTheme="minorHAnsi" w:hAnsiTheme="minorHAnsi"/>
                <w:color w:val="000000" w:themeColor="text1"/>
                <w:sz w:val="20"/>
                <w:lang w:val="fr-FR"/>
              </w:rPr>
              <w:t xml:space="preserve"> </w:t>
            </w:r>
            <w:r w:rsidRPr="00283FC1">
              <w:rPr>
                <w:rFonts w:asciiTheme="minorHAnsi" w:hAnsiTheme="minorHAnsi"/>
                <w:i/>
                <w:color w:val="000000" w:themeColor="text1"/>
                <w:sz w:val="20"/>
                <w:lang w:val="fr-FR"/>
              </w:rPr>
              <w:t>32% d</w:t>
            </w:r>
            <w:r w:rsidR="00BE37AA" w:rsidRPr="00283FC1">
              <w:rPr>
                <w:rFonts w:asciiTheme="minorHAnsi" w:hAnsiTheme="minorHAnsi"/>
                <w:i/>
                <w:color w:val="000000" w:themeColor="text1"/>
                <w:sz w:val="20"/>
                <w:lang w:val="fr-FR"/>
              </w:rPr>
              <w:t>’</w:t>
            </w:r>
            <w:r w:rsidRPr="00283FC1">
              <w:rPr>
                <w:rFonts w:asciiTheme="minorHAnsi" w:hAnsiTheme="minorHAnsi"/>
                <w:i/>
                <w:color w:val="000000" w:themeColor="text1"/>
                <w:sz w:val="20"/>
                <w:lang w:val="fr-FR"/>
              </w:rPr>
              <w:t>adultes inclus</w:t>
            </w:r>
            <w:r w:rsidR="00BE37AA" w:rsidRPr="00283FC1">
              <w:rPr>
                <w:rFonts w:asciiTheme="minorHAnsi" w:hAnsiTheme="minorHAnsi"/>
                <w:i/>
                <w:color w:val="000000" w:themeColor="text1"/>
                <w:sz w:val="20"/>
                <w:lang w:val="fr-FR"/>
              </w:rPr>
              <w:t xml:space="preserve"> financièrement</w:t>
            </w:r>
          </w:p>
          <w:p w14:paraId="736E2433" w14:textId="44F9F424" w:rsidR="009D04F1" w:rsidRPr="00283FC1" w:rsidRDefault="009E3855" w:rsidP="00F02105">
            <w:pPr>
              <w:spacing w:before="60" w:after="60"/>
              <w:rPr>
                <w:rFonts w:asciiTheme="minorHAnsi" w:hAnsiTheme="minorHAnsi"/>
                <w:b/>
                <w:i/>
                <w:color w:val="000000" w:themeColor="text1"/>
                <w:sz w:val="20"/>
                <w:lang w:val="fr-FR"/>
              </w:rPr>
            </w:pPr>
            <w:r w:rsidRPr="00283FC1">
              <w:rPr>
                <w:rFonts w:asciiTheme="minorHAnsi" w:hAnsiTheme="minorHAnsi"/>
                <w:b/>
                <w:color w:val="000000" w:themeColor="text1"/>
                <w:sz w:val="20"/>
                <w:lang w:val="fr-FR"/>
              </w:rPr>
              <w:t xml:space="preserve">Objectif pour </w:t>
            </w:r>
            <w:r w:rsidR="00A25C8A" w:rsidRPr="00283FC1">
              <w:rPr>
                <w:rFonts w:asciiTheme="minorHAnsi" w:hAnsiTheme="minorHAnsi"/>
                <w:b/>
                <w:color w:val="000000" w:themeColor="text1"/>
                <w:sz w:val="20"/>
                <w:lang w:val="fr-FR"/>
              </w:rPr>
              <w:t>2022</w:t>
            </w:r>
            <w:r w:rsidR="00A25C8A" w:rsidRPr="00283FC1">
              <w:rPr>
                <w:rFonts w:asciiTheme="minorHAnsi" w:hAnsiTheme="minorHAnsi"/>
                <w:color w:val="000000" w:themeColor="text1"/>
                <w:sz w:val="20"/>
                <w:lang w:val="fr-FR"/>
              </w:rPr>
              <w:t xml:space="preserve"> :</w:t>
            </w:r>
            <w:r w:rsidR="009D04F1" w:rsidRPr="00283FC1">
              <w:rPr>
                <w:rFonts w:asciiTheme="minorHAnsi" w:hAnsiTheme="minorHAnsi"/>
                <w:color w:val="000000" w:themeColor="text1"/>
                <w:sz w:val="20"/>
                <w:lang w:val="fr-FR"/>
              </w:rPr>
              <w:t xml:space="preserve"> </w:t>
            </w:r>
            <w:r w:rsidR="009D04F1" w:rsidRPr="00283FC1">
              <w:rPr>
                <w:rFonts w:asciiTheme="minorHAnsi" w:hAnsiTheme="minorHAnsi"/>
                <w:i/>
                <w:color w:val="000000" w:themeColor="text1"/>
                <w:sz w:val="20"/>
                <w:lang w:val="fr-FR"/>
              </w:rPr>
              <w:t>46% inclus financièrement et pourcentage d'adultes (et 39% à la fin du projet en 202</w:t>
            </w:r>
            <w:r w:rsidR="00A25C8A" w:rsidRPr="00283FC1">
              <w:rPr>
                <w:rFonts w:asciiTheme="minorHAnsi" w:hAnsiTheme="minorHAnsi"/>
                <w:i/>
                <w:color w:val="000000" w:themeColor="text1"/>
                <w:sz w:val="20"/>
                <w:lang w:val="fr-FR"/>
              </w:rPr>
              <w:t>1</w:t>
            </w:r>
            <w:r w:rsidR="009D04F1" w:rsidRPr="00283FC1">
              <w:rPr>
                <w:rFonts w:asciiTheme="minorHAnsi" w:hAnsiTheme="minorHAnsi"/>
                <w:i/>
                <w:color w:val="000000" w:themeColor="text1"/>
                <w:sz w:val="20"/>
                <w:lang w:val="fr-FR"/>
              </w:rPr>
              <w:t>)</w:t>
            </w:r>
          </w:p>
          <w:p w14:paraId="636FBC06" w14:textId="6E8E0CFE" w:rsidR="009D04F1" w:rsidRPr="00283FC1" w:rsidRDefault="009D04F1" w:rsidP="00F02105">
            <w:pPr>
              <w:spacing w:before="60" w:after="60"/>
              <w:rPr>
                <w:rFonts w:asciiTheme="minorHAnsi" w:hAnsiTheme="minorHAnsi"/>
                <w:b/>
                <w:sz w:val="22"/>
                <w:lang w:val="fr-FR"/>
              </w:rPr>
            </w:pPr>
            <w:r w:rsidRPr="00283FC1">
              <w:rPr>
                <w:rFonts w:asciiTheme="minorHAnsi" w:hAnsiTheme="minorHAnsi"/>
                <w:b/>
                <w:color w:val="000000" w:themeColor="text1"/>
                <w:sz w:val="20"/>
                <w:lang w:val="fr-FR"/>
              </w:rPr>
              <w:t xml:space="preserve">Au moins </w:t>
            </w:r>
            <w:r w:rsidR="008A652E" w:rsidRPr="00283FC1">
              <w:rPr>
                <w:rFonts w:asciiTheme="minorHAnsi" w:hAnsiTheme="minorHAnsi"/>
                <w:b/>
                <w:color w:val="000000" w:themeColor="text1"/>
                <w:sz w:val="20"/>
                <w:lang w:val="fr-FR"/>
              </w:rPr>
              <w:t>3</w:t>
            </w:r>
            <w:r w:rsidRPr="00283FC1">
              <w:rPr>
                <w:rFonts w:asciiTheme="minorHAnsi" w:hAnsiTheme="minorHAnsi"/>
                <w:b/>
                <w:color w:val="000000" w:themeColor="text1"/>
                <w:sz w:val="20"/>
                <w:lang w:val="fr-FR"/>
              </w:rPr>
              <w:t>00</w:t>
            </w:r>
            <w:r w:rsidR="00BE37AA" w:rsidRPr="00283FC1">
              <w:rPr>
                <w:rFonts w:asciiTheme="minorHAnsi" w:hAnsiTheme="minorHAnsi"/>
                <w:b/>
                <w:color w:val="000000" w:themeColor="text1"/>
                <w:sz w:val="20"/>
                <w:lang w:val="fr-FR"/>
              </w:rPr>
              <w:t>.</w:t>
            </w:r>
            <w:r w:rsidRPr="00283FC1">
              <w:rPr>
                <w:rFonts w:asciiTheme="minorHAnsi" w:hAnsiTheme="minorHAnsi"/>
                <w:b/>
                <w:color w:val="000000" w:themeColor="text1"/>
                <w:sz w:val="20"/>
                <w:lang w:val="fr-FR"/>
              </w:rPr>
              <w:t>000</w:t>
            </w:r>
            <w:r w:rsidR="008A652E" w:rsidRPr="00283FC1">
              <w:rPr>
                <w:rFonts w:asciiTheme="minorHAnsi" w:hAnsiTheme="minorHAnsi"/>
                <w:b/>
                <w:color w:val="000000" w:themeColor="text1"/>
                <w:sz w:val="20"/>
                <w:lang w:val="fr-FR"/>
              </w:rPr>
              <w:t xml:space="preserve"> nouveaux</w:t>
            </w:r>
            <w:r w:rsidRPr="00283FC1">
              <w:rPr>
                <w:rFonts w:asciiTheme="minorHAnsi" w:hAnsiTheme="minorHAnsi"/>
                <w:b/>
                <w:color w:val="000000" w:themeColor="text1"/>
                <w:sz w:val="20"/>
                <w:lang w:val="fr-FR"/>
              </w:rPr>
              <w:t xml:space="preserve"> bénéficiaires à faible revenu profitent directement du projet</w:t>
            </w:r>
            <w:r w:rsidR="00BE37AA" w:rsidRPr="00283FC1">
              <w:rPr>
                <w:rFonts w:asciiTheme="minorHAnsi" w:hAnsiTheme="minorHAnsi"/>
                <w:b/>
                <w:color w:val="000000" w:themeColor="text1"/>
                <w:sz w:val="20"/>
                <w:lang w:val="fr-FR"/>
              </w:rPr>
              <w:t xml:space="preserve"> (dont au moins 5</w:t>
            </w:r>
            <w:r w:rsidR="00E15ED0" w:rsidRPr="00283FC1">
              <w:rPr>
                <w:rFonts w:asciiTheme="minorHAnsi" w:hAnsiTheme="minorHAnsi"/>
                <w:b/>
                <w:color w:val="000000" w:themeColor="text1"/>
                <w:sz w:val="20"/>
                <w:lang w:val="fr-FR"/>
              </w:rPr>
              <w:t>5</w:t>
            </w:r>
            <w:r w:rsidR="00BE37AA" w:rsidRPr="00283FC1">
              <w:rPr>
                <w:rFonts w:asciiTheme="minorHAnsi" w:hAnsiTheme="minorHAnsi"/>
                <w:b/>
                <w:color w:val="000000" w:themeColor="text1"/>
                <w:sz w:val="20"/>
                <w:lang w:val="fr-FR"/>
              </w:rPr>
              <w:t xml:space="preserve"> % sont des femmes)</w:t>
            </w:r>
            <w:r w:rsidRPr="00283FC1">
              <w:rPr>
                <w:rFonts w:asciiTheme="minorHAnsi" w:hAnsiTheme="minorHAnsi"/>
                <w:b/>
                <w:color w:val="000000" w:themeColor="text1"/>
                <w:sz w:val="20"/>
                <w:lang w:val="fr-FR"/>
              </w:rPr>
              <w:t>.</w:t>
            </w:r>
          </w:p>
        </w:tc>
      </w:tr>
      <w:tr w:rsidR="009D04F1" w:rsidRPr="00727F42" w14:paraId="15332211" w14:textId="77777777" w:rsidTr="00267021">
        <w:tc>
          <w:tcPr>
            <w:tcW w:w="15120" w:type="dxa"/>
            <w:gridSpan w:val="12"/>
          </w:tcPr>
          <w:p w14:paraId="5290B9C2" w14:textId="354688B1" w:rsidR="009D04F1" w:rsidRPr="00283FC1" w:rsidRDefault="00B20FE4" w:rsidP="00F02105">
            <w:pPr>
              <w:spacing w:after="120" w:line="260" w:lineRule="exact"/>
              <w:rPr>
                <w:rFonts w:asciiTheme="minorHAnsi" w:hAnsiTheme="minorHAnsi" w:cstheme="minorHAnsi"/>
                <w:b/>
                <w:color w:val="0070C0"/>
                <w:sz w:val="20"/>
                <w:szCs w:val="20"/>
                <w:lang w:val="fr-FR"/>
              </w:rPr>
            </w:pPr>
            <w:r w:rsidRPr="00283FC1">
              <w:rPr>
                <w:rFonts w:asciiTheme="minorHAnsi" w:hAnsiTheme="minorHAnsi"/>
                <w:b/>
                <w:color w:val="000000" w:themeColor="text1"/>
                <w:sz w:val="20"/>
                <w:szCs w:val="20"/>
                <w:lang w:val="fr-FR"/>
              </w:rPr>
              <w:t>Résultat</w:t>
            </w:r>
            <w:r w:rsidR="009D04F1" w:rsidRPr="00283FC1">
              <w:rPr>
                <w:rFonts w:asciiTheme="minorHAnsi" w:hAnsiTheme="minorHAnsi"/>
                <w:b/>
                <w:color w:val="000000" w:themeColor="text1"/>
                <w:sz w:val="20"/>
                <w:szCs w:val="20"/>
                <w:lang w:val="fr-FR"/>
              </w:rPr>
              <w:t xml:space="preserve">(s) applicable(s) </w:t>
            </w:r>
            <w:r w:rsidR="006769F6" w:rsidRPr="00283FC1">
              <w:rPr>
                <w:rFonts w:asciiTheme="minorHAnsi" w:hAnsiTheme="minorHAnsi"/>
                <w:b/>
                <w:color w:val="000000" w:themeColor="text1"/>
                <w:sz w:val="20"/>
                <w:szCs w:val="20"/>
                <w:lang w:val="fr-FR"/>
              </w:rPr>
              <w:t xml:space="preserve">issu(s) </w:t>
            </w:r>
            <w:r w:rsidR="009D04F1" w:rsidRPr="00283FC1">
              <w:rPr>
                <w:rFonts w:asciiTheme="minorHAnsi" w:hAnsiTheme="minorHAnsi"/>
                <w:b/>
                <w:color w:val="000000" w:themeColor="text1"/>
                <w:sz w:val="20"/>
                <w:szCs w:val="20"/>
                <w:lang w:val="fr-FR"/>
              </w:rPr>
              <w:t xml:space="preserve">du Plan stratégique du </w:t>
            </w:r>
            <w:r w:rsidR="0004443D" w:rsidRPr="00283FC1">
              <w:rPr>
                <w:rFonts w:asciiTheme="minorHAnsi" w:hAnsiTheme="minorHAnsi"/>
                <w:b/>
                <w:color w:val="000000" w:themeColor="text1"/>
                <w:sz w:val="20"/>
                <w:szCs w:val="20"/>
                <w:lang w:val="fr-FR"/>
              </w:rPr>
              <w:t>PNUD :</w:t>
            </w:r>
            <w:r w:rsidR="009D04F1" w:rsidRPr="00283FC1">
              <w:rPr>
                <w:rFonts w:asciiTheme="minorHAnsi" w:hAnsiTheme="minorHAnsi"/>
                <w:b/>
                <w:color w:val="000000" w:themeColor="text1"/>
                <w:sz w:val="20"/>
                <w:szCs w:val="20"/>
                <w:lang w:val="fr-FR"/>
              </w:rPr>
              <w:t xml:space="preserve"> </w:t>
            </w:r>
            <w:r w:rsidR="006769F6" w:rsidRPr="00283FC1">
              <w:rPr>
                <w:rFonts w:asciiTheme="minorHAnsi" w:hAnsiTheme="minorHAnsi" w:cstheme="minorHAnsi"/>
                <w:b/>
                <w:color w:val="000000" w:themeColor="text1"/>
                <w:sz w:val="20"/>
                <w:szCs w:val="20"/>
                <w:lang w:val="fr-FR"/>
              </w:rPr>
              <w:t>« </w:t>
            </w:r>
            <w:r w:rsidR="006769F6" w:rsidRPr="00283FC1">
              <w:rPr>
                <w:rFonts w:asciiTheme="minorHAnsi" w:hAnsiTheme="minorHAnsi" w:cstheme="minorHAnsi"/>
                <w:b/>
                <w:i/>
                <w:color w:val="000000" w:themeColor="text1"/>
                <w:sz w:val="20"/>
                <w:szCs w:val="20"/>
                <w:lang w:val="fr-FR"/>
              </w:rPr>
              <w:t>Le climat des affaires est amélioré et l'accès des bénéficiaires aux services/mécanismes financiers durables est adapté et accru</w:t>
            </w:r>
            <w:r w:rsidR="006769F6" w:rsidRPr="00283FC1">
              <w:rPr>
                <w:rFonts w:asciiTheme="minorHAnsi" w:hAnsiTheme="minorHAnsi" w:cstheme="minorHAnsi"/>
                <w:b/>
                <w:color w:val="000000" w:themeColor="text1"/>
                <w:sz w:val="20"/>
                <w:szCs w:val="20"/>
                <w:lang w:val="fr-FR"/>
              </w:rPr>
              <w:t>. »</w:t>
            </w:r>
          </w:p>
        </w:tc>
      </w:tr>
      <w:tr w:rsidR="009D04F1" w:rsidRPr="00727F42" w14:paraId="79C1A560" w14:textId="77777777" w:rsidTr="00267021">
        <w:tc>
          <w:tcPr>
            <w:tcW w:w="15120" w:type="dxa"/>
            <w:gridSpan w:val="12"/>
            <w:tcBorders>
              <w:bottom w:val="single" w:sz="4" w:space="0" w:color="auto"/>
            </w:tcBorders>
          </w:tcPr>
          <w:p w14:paraId="65AEB0CD" w14:textId="1873F509" w:rsidR="009D04F1" w:rsidRPr="00283FC1" w:rsidRDefault="006769F6" w:rsidP="00F02105">
            <w:pPr>
              <w:spacing w:before="60" w:after="60"/>
              <w:rPr>
                <w:rFonts w:asciiTheme="minorHAnsi" w:hAnsiTheme="minorHAnsi"/>
                <w:b/>
                <w:sz w:val="20"/>
                <w:szCs w:val="20"/>
                <w:lang w:val="fr-FR"/>
              </w:rPr>
            </w:pPr>
            <w:r w:rsidRPr="00283FC1">
              <w:rPr>
                <w:rFonts w:asciiTheme="minorHAnsi" w:hAnsiTheme="minorHAnsi"/>
                <w:b/>
                <w:color w:val="000000" w:themeColor="text1"/>
                <w:sz w:val="20"/>
                <w:szCs w:val="20"/>
                <w:lang w:val="fr-FR"/>
              </w:rPr>
              <w:t xml:space="preserve">Nom </w:t>
            </w:r>
            <w:r w:rsidR="009D04F1" w:rsidRPr="00283FC1">
              <w:rPr>
                <w:rFonts w:asciiTheme="minorHAnsi" w:hAnsiTheme="minorHAnsi"/>
                <w:b/>
                <w:color w:val="000000" w:themeColor="text1"/>
                <w:sz w:val="20"/>
                <w:szCs w:val="20"/>
                <w:lang w:val="fr-FR"/>
              </w:rPr>
              <w:t xml:space="preserve">du projet et </w:t>
            </w:r>
            <w:r w:rsidRPr="00283FC1">
              <w:rPr>
                <w:rFonts w:asciiTheme="minorHAnsi" w:hAnsiTheme="minorHAnsi"/>
                <w:b/>
                <w:color w:val="000000" w:themeColor="text1"/>
                <w:sz w:val="20"/>
                <w:szCs w:val="20"/>
                <w:lang w:val="fr-FR"/>
              </w:rPr>
              <w:t>n</w:t>
            </w:r>
            <w:r w:rsidR="009D04F1" w:rsidRPr="00283FC1">
              <w:rPr>
                <w:rFonts w:asciiTheme="minorHAnsi" w:hAnsiTheme="minorHAnsi"/>
                <w:b/>
                <w:color w:val="000000" w:themeColor="text1"/>
                <w:sz w:val="20"/>
                <w:szCs w:val="20"/>
                <w:lang w:val="fr-FR"/>
              </w:rPr>
              <w:t xml:space="preserve">uméro </w:t>
            </w:r>
            <w:r w:rsidRPr="00283FC1">
              <w:rPr>
                <w:rFonts w:asciiTheme="minorHAnsi" w:hAnsiTheme="minorHAnsi"/>
                <w:b/>
                <w:color w:val="000000" w:themeColor="text1"/>
                <w:sz w:val="20"/>
                <w:szCs w:val="20"/>
                <w:lang w:val="fr-FR"/>
              </w:rPr>
              <w:t xml:space="preserve">Atlas </w:t>
            </w:r>
            <w:r w:rsidR="009D04F1" w:rsidRPr="00283FC1">
              <w:rPr>
                <w:rFonts w:asciiTheme="minorHAnsi" w:hAnsiTheme="minorHAnsi"/>
                <w:b/>
                <w:color w:val="000000" w:themeColor="text1"/>
                <w:sz w:val="20"/>
                <w:szCs w:val="20"/>
                <w:lang w:val="fr-FR"/>
              </w:rPr>
              <w:t xml:space="preserve">du </w:t>
            </w:r>
            <w:r w:rsidR="0004443D" w:rsidRPr="00283FC1">
              <w:rPr>
                <w:rFonts w:asciiTheme="minorHAnsi" w:hAnsiTheme="minorHAnsi"/>
                <w:b/>
                <w:color w:val="000000" w:themeColor="text1"/>
                <w:sz w:val="20"/>
                <w:szCs w:val="20"/>
                <w:lang w:val="fr-FR"/>
              </w:rPr>
              <w:t>projet :</w:t>
            </w:r>
          </w:p>
        </w:tc>
      </w:tr>
      <w:tr w:rsidR="009D04F1" w:rsidRPr="00727F42" w14:paraId="69188052" w14:textId="77777777" w:rsidTr="00267021">
        <w:tc>
          <w:tcPr>
            <w:tcW w:w="1730" w:type="dxa"/>
            <w:vMerge w:val="restart"/>
            <w:shd w:val="clear" w:color="auto" w:fill="FFFF99"/>
          </w:tcPr>
          <w:p w14:paraId="14F24C36" w14:textId="77777777" w:rsidR="009D04F1" w:rsidRPr="00283FC1" w:rsidRDefault="009D04F1" w:rsidP="004F7017">
            <w:pPr>
              <w:spacing w:before="60" w:after="60"/>
              <w:jc w:val="center"/>
              <w:rPr>
                <w:rFonts w:asciiTheme="minorHAnsi" w:hAnsiTheme="minorHAnsi" w:cstheme="minorHAnsi"/>
                <w:b/>
                <w:sz w:val="20"/>
                <w:szCs w:val="20"/>
                <w:lang w:val="fr-FR"/>
              </w:rPr>
            </w:pPr>
            <w:r w:rsidRPr="00283FC1">
              <w:rPr>
                <w:rFonts w:asciiTheme="minorHAnsi" w:hAnsiTheme="minorHAnsi" w:cstheme="minorHAnsi"/>
                <w:b/>
                <w:sz w:val="20"/>
                <w:szCs w:val="20"/>
                <w:lang w:val="fr-FR"/>
              </w:rPr>
              <w:t xml:space="preserve">RÉSULTAT / EFFET </w:t>
            </w:r>
            <w:r w:rsidR="006769F6" w:rsidRPr="00283FC1">
              <w:rPr>
                <w:rFonts w:asciiTheme="minorHAnsi" w:hAnsiTheme="minorHAnsi" w:cstheme="minorHAnsi"/>
                <w:b/>
                <w:sz w:val="20"/>
                <w:szCs w:val="20"/>
                <w:lang w:val="fr-FR"/>
              </w:rPr>
              <w:t>ESCOMPTÉ</w:t>
            </w:r>
          </w:p>
        </w:tc>
        <w:tc>
          <w:tcPr>
            <w:tcW w:w="3260" w:type="dxa"/>
            <w:vMerge w:val="restart"/>
            <w:shd w:val="clear" w:color="auto" w:fill="FFFF99"/>
          </w:tcPr>
          <w:p w14:paraId="2E6282AB" w14:textId="5D836E2C" w:rsidR="009D04F1" w:rsidRPr="00283FC1" w:rsidRDefault="006769F6" w:rsidP="004F7017">
            <w:pPr>
              <w:spacing w:before="60" w:after="60"/>
              <w:jc w:val="center"/>
              <w:rPr>
                <w:rFonts w:asciiTheme="minorHAnsi" w:hAnsiTheme="minorHAnsi" w:cstheme="minorHAnsi"/>
                <w:b/>
                <w:sz w:val="20"/>
                <w:szCs w:val="20"/>
                <w:lang w:val="fr-FR"/>
              </w:rPr>
            </w:pPr>
            <w:r w:rsidRPr="00283FC1">
              <w:rPr>
                <w:rFonts w:asciiTheme="minorHAnsi" w:hAnsiTheme="minorHAnsi" w:cstheme="minorHAnsi"/>
                <w:b/>
                <w:sz w:val="20"/>
                <w:szCs w:val="20"/>
                <w:lang w:val="fr-FR"/>
              </w:rPr>
              <w:t>INDICATEURS D’EFFET / RÉSULTAT</w:t>
            </w:r>
          </w:p>
          <w:p w14:paraId="143BA5CD" w14:textId="77777777" w:rsidR="009D04F1" w:rsidRPr="00283FC1" w:rsidRDefault="009D04F1" w:rsidP="009D04F1">
            <w:pPr>
              <w:spacing w:before="60" w:after="60"/>
              <w:jc w:val="center"/>
              <w:rPr>
                <w:rFonts w:asciiTheme="minorHAnsi" w:hAnsiTheme="minorHAnsi" w:cstheme="minorHAnsi"/>
                <w:b/>
                <w:sz w:val="20"/>
                <w:szCs w:val="20"/>
                <w:lang w:val="fr-FR"/>
              </w:rPr>
            </w:pPr>
          </w:p>
          <w:p w14:paraId="4F546E7B" w14:textId="77777777" w:rsidR="009D04F1" w:rsidRPr="00283FC1" w:rsidRDefault="009D04F1" w:rsidP="006769F6">
            <w:pPr>
              <w:spacing w:before="60" w:after="60"/>
              <w:jc w:val="center"/>
              <w:rPr>
                <w:rFonts w:asciiTheme="minorHAnsi" w:hAnsiTheme="minorHAnsi" w:cstheme="minorHAnsi"/>
                <w:b/>
                <w:sz w:val="20"/>
                <w:szCs w:val="20"/>
                <w:lang w:val="fr-FR"/>
              </w:rPr>
            </w:pPr>
          </w:p>
        </w:tc>
        <w:tc>
          <w:tcPr>
            <w:tcW w:w="1276" w:type="dxa"/>
            <w:vMerge w:val="restart"/>
            <w:shd w:val="clear" w:color="auto" w:fill="FFFF99"/>
          </w:tcPr>
          <w:p w14:paraId="751F49AF" w14:textId="77777777" w:rsidR="009D04F1" w:rsidRPr="00283FC1" w:rsidRDefault="009D04F1" w:rsidP="009D04F1">
            <w:pPr>
              <w:spacing w:before="60" w:after="60"/>
              <w:jc w:val="center"/>
              <w:rPr>
                <w:rFonts w:asciiTheme="minorHAnsi" w:hAnsiTheme="minorHAnsi" w:cstheme="minorHAnsi"/>
                <w:b/>
                <w:sz w:val="20"/>
                <w:szCs w:val="20"/>
                <w:lang w:val="fr-FR"/>
              </w:rPr>
            </w:pPr>
            <w:r w:rsidRPr="00283FC1">
              <w:rPr>
                <w:rFonts w:asciiTheme="minorHAnsi" w:hAnsiTheme="minorHAnsi" w:cstheme="minorHAnsi"/>
                <w:b/>
                <w:sz w:val="20"/>
                <w:szCs w:val="20"/>
                <w:lang w:val="fr-FR"/>
              </w:rPr>
              <w:t>SOURCE DE DONNÉES</w:t>
            </w:r>
          </w:p>
        </w:tc>
        <w:tc>
          <w:tcPr>
            <w:tcW w:w="1559" w:type="dxa"/>
            <w:gridSpan w:val="2"/>
            <w:shd w:val="clear" w:color="auto" w:fill="FFFF99"/>
          </w:tcPr>
          <w:p w14:paraId="4C5AB915" w14:textId="77777777" w:rsidR="009D04F1" w:rsidRPr="00283FC1" w:rsidRDefault="00DC1F07" w:rsidP="004F7017">
            <w:pPr>
              <w:spacing w:before="60" w:after="60"/>
              <w:jc w:val="center"/>
              <w:rPr>
                <w:rFonts w:asciiTheme="minorHAnsi" w:hAnsiTheme="minorHAnsi" w:cstheme="minorHAnsi"/>
                <w:b/>
                <w:sz w:val="20"/>
                <w:szCs w:val="20"/>
                <w:lang w:val="fr-FR"/>
              </w:rPr>
            </w:pPr>
            <w:r w:rsidRPr="00283FC1">
              <w:rPr>
                <w:rFonts w:asciiTheme="minorHAnsi" w:hAnsiTheme="minorHAnsi" w:cstheme="minorHAnsi"/>
                <w:b/>
                <w:sz w:val="20"/>
                <w:szCs w:val="20"/>
                <w:lang w:val="fr-FR"/>
              </w:rPr>
              <w:t>BASE DE R</w:t>
            </w:r>
            <w:r w:rsidR="004F7017" w:rsidRPr="00283FC1">
              <w:rPr>
                <w:rFonts w:asciiTheme="minorHAnsi" w:hAnsiTheme="minorHAnsi" w:cstheme="minorHAnsi"/>
                <w:b/>
                <w:sz w:val="20"/>
                <w:szCs w:val="20"/>
                <w:lang w:val="fr-FR"/>
              </w:rPr>
              <w:t>É</w:t>
            </w:r>
            <w:r w:rsidRPr="00283FC1">
              <w:rPr>
                <w:rFonts w:asciiTheme="minorHAnsi" w:hAnsiTheme="minorHAnsi" w:cstheme="minorHAnsi"/>
                <w:b/>
                <w:sz w:val="20"/>
                <w:szCs w:val="20"/>
                <w:lang w:val="fr-FR"/>
              </w:rPr>
              <w:t>F</w:t>
            </w:r>
            <w:r w:rsidR="004F7017" w:rsidRPr="00283FC1">
              <w:rPr>
                <w:rFonts w:asciiTheme="minorHAnsi" w:hAnsiTheme="minorHAnsi" w:cstheme="minorHAnsi"/>
                <w:b/>
                <w:sz w:val="20"/>
                <w:szCs w:val="20"/>
                <w:lang w:val="fr-FR"/>
              </w:rPr>
              <w:t>É</w:t>
            </w:r>
            <w:r w:rsidRPr="00283FC1">
              <w:rPr>
                <w:rFonts w:asciiTheme="minorHAnsi" w:hAnsiTheme="minorHAnsi" w:cstheme="minorHAnsi"/>
                <w:b/>
                <w:sz w:val="20"/>
                <w:szCs w:val="20"/>
                <w:lang w:val="fr-FR"/>
              </w:rPr>
              <w:t>RENCE</w:t>
            </w:r>
          </w:p>
        </w:tc>
        <w:tc>
          <w:tcPr>
            <w:tcW w:w="5045" w:type="dxa"/>
            <w:gridSpan w:val="6"/>
            <w:shd w:val="clear" w:color="auto" w:fill="FFFF99"/>
          </w:tcPr>
          <w:p w14:paraId="4F7B33DE" w14:textId="77777777" w:rsidR="009E07E1" w:rsidRPr="00283FC1" w:rsidRDefault="006769F6" w:rsidP="004F7017">
            <w:pPr>
              <w:spacing w:before="60"/>
              <w:jc w:val="center"/>
              <w:rPr>
                <w:rFonts w:asciiTheme="minorHAnsi" w:hAnsiTheme="minorHAnsi" w:cstheme="minorHAnsi"/>
                <w:b/>
                <w:sz w:val="20"/>
                <w:szCs w:val="20"/>
                <w:lang w:val="fr-FR"/>
              </w:rPr>
            </w:pPr>
            <w:r w:rsidRPr="00283FC1">
              <w:rPr>
                <w:rFonts w:asciiTheme="minorHAnsi" w:hAnsiTheme="minorHAnsi" w:cstheme="minorHAnsi"/>
                <w:b/>
                <w:sz w:val="20"/>
                <w:szCs w:val="20"/>
                <w:lang w:val="fr-FR"/>
              </w:rPr>
              <w:t>OBJECTIF</w:t>
            </w:r>
          </w:p>
          <w:p w14:paraId="4481B24D" w14:textId="28BBA962" w:rsidR="009D04F1" w:rsidRPr="00283FC1" w:rsidRDefault="009D04F1" w:rsidP="004F7017">
            <w:pPr>
              <w:spacing w:after="120"/>
              <w:jc w:val="center"/>
              <w:rPr>
                <w:rFonts w:asciiTheme="minorHAnsi" w:hAnsiTheme="minorHAnsi" w:cstheme="minorHAnsi"/>
                <w:sz w:val="20"/>
                <w:szCs w:val="20"/>
                <w:lang w:val="fr-FR"/>
              </w:rPr>
            </w:pPr>
            <w:r w:rsidRPr="00283FC1">
              <w:rPr>
                <w:rFonts w:asciiTheme="minorHAnsi" w:hAnsiTheme="minorHAnsi" w:cstheme="minorHAnsi"/>
                <w:sz w:val="20"/>
                <w:szCs w:val="20"/>
                <w:lang w:val="fr-FR"/>
              </w:rPr>
              <w:t>(</w:t>
            </w:r>
            <w:r w:rsidR="00837344" w:rsidRPr="00283FC1">
              <w:rPr>
                <w:rFonts w:asciiTheme="minorHAnsi" w:hAnsiTheme="minorHAnsi" w:cstheme="minorHAnsi"/>
                <w:sz w:val="20"/>
                <w:szCs w:val="20"/>
                <w:lang w:val="fr-FR"/>
              </w:rPr>
              <w:t>Par</w:t>
            </w:r>
            <w:r w:rsidRPr="00283FC1">
              <w:rPr>
                <w:rFonts w:asciiTheme="minorHAnsi" w:hAnsiTheme="minorHAnsi" w:cstheme="minorHAnsi"/>
                <w:sz w:val="20"/>
                <w:szCs w:val="20"/>
                <w:lang w:val="fr-FR"/>
              </w:rPr>
              <w:t xml:space="preserve"> fréquence de </w:t>
            </w:r>
            <w:r w:rsidR="006769F6" w:rsidRPr="00283FC1">
              <w:rPr>
                <w:rFonts w:asciiTheme="minorHAnsi" w:hAnsiTheme="minorHAnsi" w:cstheme="minorHAnsi"/>
                <w:sz w:val="20"/>
                <w:szCs w:val="20"/>
                <w:lang w:val="fr-FR"/>
              </w:rPr>
              <w:t xml:space="preserve">la </w:t>
            </w:r>
            <w:r w:rsidRPr="00283FC1">
              <w:rPr>
                <w:rFonts w:asciiTheme="minorHAnsi" w:hAnsiTheme="minorHAnsi" w:cstheme="minorHAnsi"/>
                <w:sz w:val="20"/>
                <w:szCs w:val="20"/>
                <w:lang w:val="fr-FR"/>
              </w:rPr>
              <w:t>collecte de données)</w:t>
            </w:r>
          </w:p>
        </w:tc>
        <w:tc>
          <w:tcPr>
            <w:tcW w:w="2250" w:type="dxa"/>
            <w:vMerge w:val="restart"/>
            <w:shd w:val="clear" w:color="auto" w:fill="FFFF99"/>
          </w:tcPr>
          <w:p w14:paraId="3EA207F8" w14:textId="77777777" w:rsidR="009D04F1" w:rsidRPr="00283FC1" w:rsidRDefault="009D04F1" w:rsidP="004F7017">
            <w:pPr>
              <w:spacing w:before="60" w:after="60"/>
              <w:jc w:val="center"/>
              <w:rPr>
                <w:rFonts w:asciiTheme="minorHAnsi" w:hAnsiTheme="minorHAnsi" w:cstheme="minorHAnsi"/>
                <w:b/>
                <w:sz w:val="20"/>
                <w:szCs w:val="20"/>
                <w:lang w:val="fr-FR"/>
              </w:rPr>
            </w:pPr>
            <w:r w:rsidRPr="00283FC1">
              <w:rPr>
                <w:rFonts w:asciiTheme="minorHAnsi" w:hAnsiTheme="minorHAnsi" w:cstheme="minorHAnsi"/>
                <w:b/>
                <w:sz w:val="20"/>
                <w:szCs w:val="20"/>
                <w:lang w:val="fr-FR"/>
              </w:rPr>
              <w:t>MÉTHODES DE COLLECTE DE DONNÉES ET RISQUES</w:t>
            </w:r>
          </w:p>
        </w:tc>
      </w:tr>
      <w:tr w:rsidR="009D04F1" w:rsidRPr="00283FC1" w14:paraId="12E9B7AC" w14:textId="77777777" w:rsidTr="00267021">
        <w:trPr>
          <w:trHeight w:val="449"/>
        </w:trPr>
        <w:tc>
          <w:tcPr>
            <w:tcW w:w="1730" w:type="dxa"/>
            <w:vMerge/>
            <w:shd w:val="clear" w:color="auto" w:fill="FFFF99"/>
          </w:tcPr>
          <w:p w14:paraId="6BFFB1B6" w14:textId="77777777" w:rsidR="009D04F1" w:rsidRPr="00283FC1" w:rsidRDefault="009D04F1" w:rsidP="009D04F1">
            <w:pPr>
              <w:spacing w:before="60" w:after="60"/>
              <w:jc w:val="center"/>
              <w:rPr>
                <w:rFonts w:asciiTheme="minorHAnsi" w:hAnsiTheme="minorHAnsi" w:cs="Arial"/>
                <w:b/>
                <w:sz w:val="20"/>
                <w:szCs w:val="20"/>
                <w:lang w:val="fr-FR"/>
              </w:rPr>
            </w:pPr>
          </w:p>
        </w:tc>
        <w:tc>
          <w:tcPr>
            <w:tcW w:w="3260" w:type="dxa"/>
            <w:vMerge/>
            <w:shd w:val="clear" w:color="auto" w:fill="FFFF99"/>
          </w:tcPr>
          <w:p w14:paraId="4B5190D9" w14:textId="77777777" w:rsidR="009D04F1" w:rsidRPr="00283FC1" w:rsidRDefault="009D04F1" w:rsidP="009D04F1">
            <w:pPr>
              <w:spacing w:before="60" w:after="60"/>
              <w:jc w:val="center"/>
              <w:rPr>
                <w:rFonts w:asciiTheme="minorHAnsi" w:hAnsiTheme="minorHAnsi" w:cs="Arial"/>
                <w:b/>
                <w:sz w:val="20"/>
                <w:szCs w:val="20"/>
                <w:lang w:val="fr-FR"/>
              </w:rPr>
            </w:pPr>
          </w:p>
        </w:tc>
        <w:tc>
          <w:tcPr>
            <w:tcW w:w="1276" w:type="dxa"/>
            <w:vMerge/>
            <w:shd w:val="clear" w:color="auto" w:fill="FFFF99"/>
          </w:tcPr>
          <w:p w14:paraId="132EA6E2" w14:textId="77777777" w:rsidR="009D04F1" w:rsidRPr="00283FC1" w:rsidRDefault="009D04F1" w:rsidP="009D04F1">
            <w:pPr>
              <w:spacing w:before="60" w:after="60"/>
              <w:jc w:val="center"/>
              <w:rPr>
                <w:rFonts w:asciiTheme="minorHAnsi" w:hAnsiTheme="minorHAnsi" w:cs="Arial"/>
                <w:b/>
                <w:sz w:val="20"/>
                <w:szCs w:val="20"/>
                <w:lang w:val="fr-FR"/>
              </w:rPr>
            </w:pPr>
          </w:p>
        </w:tc>
        <w:tc>
          <w:tcPr>
            <w:tcW w:w="851" w:type="dxa"/>
            <w:tcBorders>
              <w:bottom w:val="single" w:sz="4" w:space="0" w:color="auto"/>
            </w:tcBorders>
            <w:shd w:val="clear" w:color="auto" w:fill="FFFF99"/>
          </w:tcPr>
          <w:p w14:paraId="7FC4DB9A" w14:textId="77777777" w:rsidR="009D04F1" w:rsidRPr="00283FC1" w:rsidDel="00A84123" w:rsidRDefault="009D04F1" w:rsidP="009E07E1">
            <w:pPr>
              <w:spacing w:before="60" w:after="60"/>
              <w:jc w:val="center"/>
              <w:rPr>
                <w:rFonts w:asciiTheme="minorHAnsi" w:hAnsiTheme="minorHAnsi" w:cstheme="minorHAnsi"/>
                <w:b/>
                <w:i/>
                <w:sz w:val="18"/>
                <w:szCs w:val="18"/>
                <w:lang w:val="fr-FR"/>
              </w:rPr>
            </w:pPr>
            <w:r w:rsidRPr="00283FC1">
              <w:rPr>
                <w:rFonts w:asciiTheme="minorHAnsi" w:hAnsiTheme="minorHAnsi" w:cstheme="minorHAnsi"/>
                <w:b/>
                <w:sz w:val="18"/>
                <w:szCs w:val="18"/>
                <w:lang w:val="fr-FR"/>
              </w:rPr>
              <w:t>Valeur</w:t>
            </w:r>
          </w:p>
        </w:tc>
        <w:tc>
          <w:tcPr>
            <w:tcW w:w="708" w:type="dxa"/>
            <w:tcBorders>
              <w:bottom w:val="single" w:sz="4" w:space="0" w:color="auto"/>
            </w:tcBorders>
            <w:shd w:val="clear" w:color="auto" w:fill="FFFF99"/>
          </w:tcPr>
          <w:p w14:paraId="3E29A94B" w14:textId="77777777" w:rsidR="009D04F1" w:rsidRPr="00283FC1" w:rsidRDefault="009D04F1" w:rsidP="009E07E1">
            <w:pPr>
              <w:spacing w:before="60" w:after="60"/>
              <w:jc w:val="center"/>
              <w:rPr>
                <w:rFonts w:asciiTheme="minorHAnsi" w:hAnsiTheme="minorHAnsi" w:cstheme="minorHAnsi"/>
                <w:sz w:val="18"/>
                <w:szCs w:val="18"/>
                <w:lang w:val="fr-FR"/>
              </w:rPr>
            </w:pPr>
            <w:r w:rsidRPr="00283FC1">
              <w:rPr>
                <w:rFonts w:asciiTheme="minorHAnsi" w:hAnsiTheme="minorHAnsi" w:cstheme="minorHAnsi"/>
                <w:b/>
                <w:sz w:val="18"/>
                <w:szCs w:val="18"/>
                <w:lang w:val="fr-FR"/>
              </w:rPr>
              <w:t>Ann</w:t>
            </w:r>
            <w:r w:rsidR="006769F6" w:rsidRPr="00283FC1">
              <w:rPr>
                <w:rFonts w:asciiTheme="minorHAnsi" w:hAnsiTheme="minorHAnsi" w:cstheme="minorHAnsi"/>
                <w:b/>
                <w:sz w:val="18"/>
                <w:szCs w:val="18"/>
                <w:lang w:val="fr-FR"/>
              </w:rPr>
              <w:t>é</w:t>
            </w:r>
            <w:r w:rsidRPr="00283FC1">
              <w:rPr>
                <w:rFonts w:asciiTheme="minorHAnsi" w:hAnsiTheme="minorHAnsi" w:cstheme="minorHAnsi"/>
                <w:b/>
                <w:sz w:val="18"/>
                <w:szCs w:val="18"/>
                <w:lang w:val="fr-FR"/>
              </w:rPr>
              <w:t>e</w:t>
            </w:r>
          </w:p>
        </w:tc>
        <w:tc>
          <w:tcPr>
            <w:tcW w:w="993" w:type="dxa"/>
            <w:tcBorders>
              <w:bottom w:val="single" w:sz="4" w:space="0" w:color="auto"/>
            </w:tcBorders>
            <w:shd w:val="clear" w:color="auto" w:fill="FFFF99"/>
          </w:tcPr>
          <w:p w14:paraId="5F506FF2" w14:textId="77777777" w:rsidR="009D04F1" w:rsidRPr="00283FC1" w:rsidDel="00BD7C58" w:rsidRDefault="009D04F1" w:rsidP="009E07E1">
            <w:pPr>
              <w:spacing w:before="60" w:after="60"/>
              <w:jc w:val="center"/>
              <w:rPr>
                <w:rFonts w:asciiTheme="minorHAnsi" w:hAnsiTheme="minorHAnsi" w:cstheme="minorHAnsi"/>
                <w:b/>
                <w:sz w:val="18"/>
                <w:szCs w:val="18"/>
                <w:lang w:val="fr-FR"/>
              </w:rPr>
            </w:pPr>
            <w:r w:rsidRPr="00283FC1">
              <w:rPr>
                <w:rFonts w:asciiTheme="minorHAnsi" w:hAnsiTheme="minorHAnsi" w:cstheme="minorHAnsi"/>
                <w:b/>
                <w:sz w:val="18"/>
                <w:szCs w:val="18"/>
                <w:lang w:val="fr-FR"/>
              </w:rPr>
              <w:t>2018</w:t>
            </w:r>
          </w:p>
        </w:tc>
        <w:tc>
          <w:tcPr>
            <w:tcW w:w="902" w:type="dxa"/>
            <w:tcBorders>
              <w:bottom w:val="single" w:sz="4" w:space="0" w:color="auto"/>
            </w:tcBorders>
            <w:shd w:val="clear" w:color="auto" w:fill="FFFF99"/>
          </w:tcPr>
          <w:p w14:paraId="2BE37E9E" w14:textId="77777777" w:rsidR="009D04F1" w:rsidRPr="00283FC1" w:rsidDel="00BD7C58" w:rsidRDefault="009D04F1" w:rsidP="009E07E1">
            <w:pPr>
              <w:spacing w:before="60" w:after="60"/>
              <w:jc w:val="center"/>
              <w:rPr>
                <w:rFonts w:asciiTheme="minorHAnsi" w:hAnsiTheme="minorHAnsi" w:cstheme="minorHAnsi"/>
                <w:b/>
                <w:sz w:val="18"/>
                <w:szCs w:val="18"/>
                <w:lang w:val="fr-FR"/>
              </w:rPr>
            </w:pPr>
            <w:r w:rsidRPr="00283FC1">
              <w:rPr>
                <w:rFonts w:asciiTheme="minorHAnsi" w:hAnsiTheme="minorHAnsi" w:cstheme="minorHAnsi"/>
                <w:b/>
                <w:sz w:val="18"/>
                <w:szCs w:val="18"/>
                <w:lang w:val="fr-FR"/>
              </w:rPr>
              <w:t>2019</w:t>
            </w:r>
          </w:p>
        </w:tc>
        <w:tc>
          <w:tcPr>
            <w:tcW w:w="900" w:type="dxa"/>
            <w:tcBorders>
              <w:bottom w:val="single" w:sz="4" w:space="0" w:color="auto"/>
            </w:tcBorders>
            <w:shd w:val="clear" w:color="auto" w:fill="FFFF99"/>
          </w:tcPr>
          <w:p w14:paraId="517D35DC" w14:textId="77777777" w:rsidR="009D04F1" w:rsidRPr="00283FC1" w:rsidDel="00BD7C58" w:rsidRDefault="009D04F1" w:rsidP="009E07E1">
            <w:pPr>
              <w:spacing w:before="60" w:after="60"/>
              <w:jc w:val="center"/>
              <w:rPr>
                <w:rFonts w:asciiTheme="minorHAnsi" w:hAnsiTheme="minorHAnsi" w:cstheme="minorHAnsi"/>
                <w:b/>
                <w:sz w:val="18"/>
                <w:szCs w:val="18"/>
                <w:lang w:val="fr-FR"/>
              </w:rPr>
            </w:pPr>
            <w:r w:rsidRPr="00283FC1">
              <w:rPr>
                <w:rFonts w:asciiTheme="minorHAnsi" w:hAnsiTheme="minorHAnsi" w:cstheme="minorHAnsi"/>
                <w:b/>
                <w:sz w:val="18"/>
                <w:szCs w:val="18"/>
                <w:lang w:val="fr-FR"/>
              </w:rPr>
              <w:t>2020</w:t>
            </w:r>
          </w:p>
        </w:tc>
        <w:tc>
          <w:tcPr>
            <w:tcW w:w="720" w:type="dxa"/>
            <w:tcBorders>
              <w:bottom w:val="single" w:sz="4" w:space="0" w:color="auto"/>
            </w:tcBorders>
            <w:shd w:val="clear" w:color="auto" w:fill="FFFF99"/>
          </w:tcPr>
          <w:p w14:paraId="4B88172E" w14:textId="77777777" w:rsidR="009D04F1" w:rsidRPr="00283FC1" w:rsidDel="00BD7C58" w:rsidRDefault="009D04F1" w:rsidP="009E07E1">
            <w:pPr>
              <w:spacing w:before="60" w:after="60"/>
              <w:jc w:val="center"/>
              <w:rPr>
                <w:rFonts w:asciiTheme="minorHAnsi" w:hAnsiTheme="minorHAnsi" w:cstheme="minorHAnsi"/>
                <w:b/>
                <w:sz w:val="18"/>
                <w:szCs w:val="18"/>
                <w:lang w:val="fr-FR"/>
              </w:rPr>
            </w:pPr>
            <w:r w:rsidRPr="00283FC1">
              <w:rPr>
                <w:rFonts w:asciiTheme="minorHAnsi" w:hAnsiTheme="minorHAnsi" w:cstheme="minorHAnsi"/>
                <w:b/>
                <w:sz w:val="18"/>
                <w:szCs w:val="18"/>
                <w:lang w:val="fr-FR"/>
              </w:rPr>
              <w:t>2021</w:t>
            </w:r>
          </w:p>
        </w:tc>
        <w:tc>
          <w:tcPr>
            <w:tcW w:w="540" w:type="dxa"/>
            <w:tcBorders>
              <w:bottom w:val="single" w:sz="4" w:space="0" w:color="auto"/>
            </w:tcBorders>
            <w:shd w:val="clear" w:color="auto" w:fill="FFFF99"/>
          </w:tcPr>
          <w:p w14:paraId="3EEE2CE2" w14:textId="77777777" w:rsidR="009D04F1" w:rsidRPr="00283FC1" w:rsidRDefault="009D04F1" w:rsidP="009E07E1">
            <w:pPr>
              <w:spacing w:before="60" w:after="60"/>
              <w:jc w:val="center"/>
              <w:rPr>
                <w:rFonts w:asciiTheme="minorHAnsi" w:hAnsiTheme="minorHAnsi" w:cstheme="minorHAnsi"/>
                <w:b/>
                <w:sz w:val="18"/>
                <w:szCs w:val="18"/>
                <w:lang w:val="fr-FR"/>
              </w:rPr>
            </w:pPr>
          </w:p>
        </w:tc>
        <w:tc>
          <w:tcPr>
            <w:tcW w:w="990" w:type="dxa"/>
            <w:tcBorders>
              <w:bottom w:val="single" w:sz="4" w:space="0" w:color="auto"/>
            </w:tcBorders>
            <w:shd w:val="clear" w:color="auto" w:fill="FFFF99"/>
          </w:tcPr>
          <w:p w14:paraId="523CA687" w14:textId="77777777" w:rsidR="009D04F1" w:rsidRPr="00283FC1" w:rsidDel="00BD7C58" w:rsidRDefault="009D04F1" w:rsidP="009E07E1">
            <w:pPr>
              <w:spacing w:before="60" w:after="60"/>
              <w:jc w:val="center"/>
              <w:rPr>
                <w:rFonts w:asciiTheme="minorHAnsi" w:hAnsiTheme="minorHAnsi" w:cstheme="minorHAnsi"/>
                <w:b/>
                <w:sz w:val="18"/>
                <w:szCs w:val="18"/>
                <w:lang w:val="fr-FR"/>
              </w:rPr>
            </w:pPr>
            <w:r w:rsidRPr="00283FC1">
              <w:rPr>
                <w:rFonts w:asciiTheme="minorHAnsi" w:hAnsiTheme="minorHAnsi" w:cstheme="minorHAnsi"/>
                <w:b/>
                <w:sz w:val="18"/>
                <w:szCs w:val="18"/>
                <w:lang w:val="fr-FR"/>
              </w:rPr>
              <w:t>FINAL</w:t>
            </w:r>
          </w:p>
        </w:tc>
        <w:tc>
          <w:tcPr>
            <w:tcW w:w="2250" w:type="dxa"/>
            <w:vMerge/>
            <w:tcBorders>
              <w:bottom w:val="single" w:sz="4" w:space="0" w:color="auto"/>
            </w:tcBorders>
            <w:shd w:val="clear" w:color="auto" w:fill="FFFF99"/>
          </w:tcPr>
          <w:p w14:paraId="7BCD6D5E" w14:textId="77777777" w:rsidR="009D04F1" w:rsidRPr="00283FC1" w:rsidRDefault="009D04F1" w:rsidP="009D04F1">
            <w:pPr>
              <w:keepNext/>
              <w:spacing w:before="60" w:after="60"/>
              <w:ind w:left="720"/>
              <w:jc w:val="both"/>
              <w:outlineLvl w:val="1"/>
              <w:rPr>
                <w:rFonts w:asciiTheme="minorHAnsi" w:hAnsiTheme="minorHAnsi" w:cs="Arial"/>
                <w:b/>
                <w:bCs/>
                <w:sz w:val="20"/>
                <w:szCs w:val="20"/>
                <w:lang w:val="fr-FR"/>
              </w:rPr>
            </w:pPr>
          </w:p>
        </w:tc>
      </w:tr>
      <w:tr w:rsidR="009D04F1" w:rsidRPr="00727F42" w14:paraId="02519355" w14:textId="77777777" w:rsidTr="00267021">
        <w:trPr>
          <w:trHeight w:val="530"/>
        </w:trPr>
        <w:tc>
          <w:tcPr>
            <w:tcW w:w="1730" w:type="dxa"/>
            <w:vMerge w:val="restart"/>
          </w:tcPr>
          <w:p w14:paraId="2B37F32A" w14:textId="77777777" w:rsidR="009D04F1" w:rsidRPr="00283FC1" w:rsidRDefault="004F7017" w:rsidP="009D04F1">
            <w:pPr>
              <w:spacing w:before="60" w:after="60"/>
              <w:rPr>
                <w:rFonts w:asciiTheme="minorHAnsi" w:hAnsiTheme="minorHAnsi" w:cstheme="minorHAnsi"/>
                <w:b/>
                <w:color w:val="000000" w:themeColor="text1"/>
                <w:lang w:val="fr-FR"/>
              </w:rPr>
            </w:pPr>
            <w:r w:rsidRPr="00283FC1">
              <w:rPr>
                <w:rFonts w:asciiTheme="minorHAnsi" w:hAnsiTheme="minorHAnsi" w:cstheme="minorHAnsi"/>
                <w:b/>
                <w:color w:val="000000" w:themeColor="text1"/>
                <w:lang w:val="fr-FR"/>
              </w:rPr>
              <w:t>EFFET :</w:t>
            </w:r>
          </w:p>
          <w:p w14:paraId="1C785625" w14:textId="22E469DF" w:rsidR="009D04F1" w:rsidRPr="00283FC1" w:rsidRDefault="009D04F1" w:rsidP="004F7017">
            <w:pPr>
              <w:spacing w:before="60" w:after="60"/>
              <w:rPr>
                <w:rFonts w:asciiTheme="minorHAnsi" w:hAnsiTheme="minorHAnsi"/>
                <w:b/>
                <w:i/>
                <w:sz w:val="20"/>
                <w:lang w:val="fr-FR"/>
              </w:rPr>
            </w:pPr>
            <w:r w:rsidRPr="00283FC1">
              <w:rPr>
                <w:rFonts w:asciiTheme="minorHAnsi" w:hAnsiTheme="minorHAnsi" w:cstheme="minorHAnsi"/>
                <w:i/>
                <w:color w:val="000000" w:themeColor="text1"/>
                <w:lang w:val="fr-FR"/>
              </w:rPr>
              <w:t>D'ici 202</w:t>
            </w:r>
            <w:r w:rsidR="00A63550" w:rsidRPr="00283FC1">
              <w:rPr>
                <w:rFonts w:asciiTheme="minorHAnsi" w:hAnsiTheme="minorHAnsi" w:cstheme="minorHAnsi"/>
                <w:i/>
                <w:color w:val="000000" w:themeColor="text1"/>
                <w:lang w:val="fr-FR"/>
              </w:rPr>
              <w:t>0</w:t>
            </w:r>
            <w:r w:rsidRPr="00283FC1">
              <w:rPr>
                <w:rFonts w:asciiTheme="minorHAnsi" w:hAnsiTheme="minorHAnsi" w:cstheme="minorHAnsi"/>
                <w:i/>
                <w:color w:val="000000" w:themeColor="text1"/>
                <w:lang w:val="fr-FR"/>
              </w:rPr>
              <w:t xml:space="preserve">, le secteur financier en RDC est renforcé et </w:t>
            </w:r>
            <w:r w:rsidR="00CC5370" w:rsidRPr="00283FC1">
              <w:rPr>
                <w:rFonts w:asciiTheme="minorHAnsi" w:hAnsiTheme="minorHAnsi" w:cstheme="minorHAnsi"/>
                <w:i/>
                <w:color w:val="000000" w:themeColor="text1"/>
                <w:lang w:val="fr-FR"/>
              </w:rPr>
              <w:t xml:space="preserve">est en mesure de </w:t>
            </w:r>
            <w:r w:rsidRPr="00283FC1">
              <w:rPr>
                <w:rFonts w:asciiTheme="minorHAnsi" w:hAnsiTheme="minorHAnsi" w:cstheme="minorHAnsi"/>
                <w:i/>
                <w:color w:val="000000" w:themeColor="text1"/>
                <w:lang w:val="fr-FR"/>
              </w:rPr>
              <w:t xml:space="preserve">de mieux </w:t>
            </w:r>
            <w:r w:rsidR="00A25C8A" w:rsidRPr="00283FC1">
              <w:rPr>
                <w:rFonts w:asciiTheme="minorHAnsi" w:hAnsiTheme="minorHAnsi" w:cstheme="minorHAnsi"/>
                <w:i/>
                <w:color w:val="000000" w:themeColor="text1"/>
                <w:lang w:val="fr-FR"/>
              </w:rPr>
              <w:t>appuyer l’inclusion</w:t>
            </w:r>
            <w:r w:rsidRPr="00283FC1">
              <w:rPr>
                <w:rFonts w:asciiTheme="minorHAnsi" w:hAnsiTheme="minorHAnsi" w:cstheme="minorHAnsi"/>
                <w:i/>
                <w:color w:val="000000" w:themeColor="text1"/>
                <w:lang w:val="fr-FR"/>
              </w:rPr>
              <w:t xml:space="preserve"> financière.</w:t>
            </w:r>
          </w:p>
        </w:tc>
        <w:tc>
          <w:tcPr>
            <w:tcW w:w="3260" w:type="dxa"/>
          </w:tcPr>
          <w:p w14:paraId="4F8D92A5" w14:textId="77777777" w:rsidR="009D04F1" w:rsidRPr="00283FC1" w:rsidRDefault="004E0AE3" w:rsidP="009E07E1">
            <w:pPr>
              <w:spacing w:before="60" w:after="60" w:line="240" w:lineRule="exact"/>
              <w:ind w:left="427" w:hanging="427"/>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 a</w:t>
            </w:r>
            <w:r w:rsidR="009D04F1" w:rsidRPr="00283FC1">
              <w:rPr>
                <w:rFonts w:asciiTheme="minorHAnsi" w:hAnsiTheme="minorHAnsi" w:cstheme="minorHAnsi"/>
                <w:i/>
                <w:color w:val="000000" w:themeColor="text1"/>
                <w:sz w:val="20"/>
                <w:szCs w:val="20"/>
                <w:lang w:val="fr-FR"/>
              </w:rPr>
              <w:t>. Pourcentage de la population adulte utilisant des services financiers formels</w:t>
            </w:r>
          </w:p>
        </w:tc>
        <w:tc>
          <w:tcPr>
            <w:tcW w:w="1276" w:type="dxa"/>
            <w:vMerge w:val="restart"/>
          </w:tcPr>
          <w:p w14:paraId="053FAF8B" w14:textId="77777777" w:rsidR="009D04F1" w:rsidRPr="00283FC1" w:rsidRDefault="004E0AE3" w:rsidP="00993CCD">
            <w:pPr>
              <w:spacing w:before="60" w:after="60" w:line="220" w:lineRule="exact"/>
              <w:jc w:val="both"/>
              <w:rPr>
                <w:rFonts w:asciiTheme="minorHAnsi" w:hAnsiTheme="minorHAnsi" w:cstheme="minorHAnsi"/>
                <w:i/>
                <w:sz w:val="20"/>
                <w:szCs w:val="20"/>
                <w:lang w:val="fr-FR"/>
              </w:rPr>
            </w:pPr>
            <w:r w:rsidRPr="00283FC1">
              <w:rPr>
                <w:rFonts w:asciiTheme="minorHAnsi" w:hAnsiTheme="minorHAnsi" w:cstheme="minorHAnsi"/>
                <w:i/>
                <w:sz w:val="20"/>
                <w:szCs w:val="20"/>
                <w:lang w:val="fr-FR"/>
              </w:rPr>
              <w:t xml:space="preserve">Diagnostic </w:t>
            </w:r>
            <w:r w:rsidR="009D04F1" w:rsidRPr="00283FC1">
              <w:rPr>
                <w:rFonts w:asciiTheme="minorHAnsi" w:hAnsiTheme="minorHAnsi" w:cstheme="minorHAnsi"/>
                <w:i/>
                <w:sz w:val="20"/>
                <w:szCs w:val="20"/>
                <w:lang w:val="fr-FR"/>
              </w:rPr>
              <w:t>MAP 2015</w:t>
            </w:r>
          </w:p>
        </w:tc>
        <w:tc>
          <w:tcPr>
            <w:tcW w:w="851" w:type="dxa"/>
            <w:shd w:val="clear" w:color="auto" w:fill="auto"/>
          </w:tcPr>
          <w:p w14:paraId="773E14AD"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32%</w:t>
            </w:r>
          </w:p>
        </w:tc>
        <w:tc>
          <w:tcPr>
            <w:tcW w:w="708" w:type="dxa"/>
          </w:tcPr>
          <w:p w14:paraId="23AC1EFF"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2015</w:t>
            </w:r>
          </w:p>
        </w:tc>
        <w:tc>
          <w:tcPr>
            <w:tcW w:w="993" w:type="dxa"/>
          </w:tcPr>
          <w:p w14:paraId="1D2DD0B7"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p>
        </w:tc>
        <w:tc>
          <w:tcPr>
            <w:tcW w:w="902" w:type="dxa"/>
          </w:tcPr>
          <w:p w14:paraId="01ACB92D"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p>
        </w:tc>
        <w:tc>
          <w:tcPr>
            <w:tcW w:w="900" w:type="dxa"/>
          </w:tcPr>
          <w:p w14:paraId="5A48ABC4"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39%</w:t>
            </w:r>
          </w:p>
        </w:tc>
        <w:tc>
          <w:tcPr>
            <w:tcW w:w="720" w:type="dxa"/>
          </w:tcPr>
          <w:p w14:paraId="30F275CB"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p>
        </w:tc>
        <w:tc>
          <w:tcPr>
            <w:tcW w:w="540" w:type="dxa"/>
            <w:shd w:val="clear" w:color="auto" w:fill="auto"/>
          </w:tcPr>
          <w:p w14:paraId="609DB354"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sidDel="00EC4318">
              <w:rPr>
                <w:rFonts w:asciiTheme="minorHAnsi" w:hAnsiTheme="minorHAnsi" w:cstheme="minorHAnsi"/>
                <w:i/>
                <w:sz w:val="20"/>
                <w:szCs w:val="20"/>
                <w:lang w:val="fr-FR"/>
              </w:rPr>
              <w:t>4</w:t>
            </w:r>
          </w:p>
        </w:tc>
        <w:tc>
          <w:tcPr>
            <w:tcW w:w="990" w:type="dxa"/>
          </w:tcPr>
          <w:p w14:paraId="1CF57B67" w14:textId="4C3FF357" w:rsidR="009D04F1" w:rsidRPr="00283FC1" w:rsidRDefault="009D04F1" w:rsidP="004E0AE3">
            <w:pPr>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39%</w:t>
            </w:r>
          </w:p>
        </w:tc>
        <w:tc>
          <w:tcPr>
            <w:tcW w:w="2250" w:type="dxa"/>
            <w:vMerge w:val="restart"/>
            <w:shd w:val="clear" w:color="auto" w:fill="auto"/>
          </w:tcPr>
          <w:p w14:paraId="108BE8C0" w14:textId="6F279CF2" w:rsidR="009D04F1" w:rsidRPr="00283FC1" w:rsidRDefault="006B6CE7" w:rsidP="004E0AE3">
            <w:pPr>
              <w:spacing w:before="60" w:after="60"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D04F1" w:rsidRPr="00283FC1">
              <w:rPr>
                <w:rFonts w:asciiTheme="minorHAnsi" w:hAnsiTheme="minorHAnsi" w:cstheme="minorHAnsi"/>
                <w:i/>
                <w:color w:val="000000" w:themeColor="text1"/>
                <w:sz w:val="20"/>
                <w:szCs w:val="20"/>
                <w:lang w:val="fr-FR"/>
              </w:rPr>
              <w:t xml:space="preserve"> FinScope</w:t>
            </w:r>
          </w:p>
          <w:p w14:paraId="626CC86B" w14:textId="2D90FE52" w:rsidR="009D04F1" w:rsidRPr="00283FC1" w:rsidRDefault="006B6CE7" w:rsidP="004E0AE3">
            <w:pPr>
              <w:spacing w:before="60" w:after="60"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Risques :</w:t>
            </w:r>
            <w:r w:rsidR="009D04F1" w:rsidRPr="00283FC1">
              <w:rPr>
                <w:rFonts w:asciiTheme="minorHAnsi" w:hAnsiTheme="minorHAnsi" w:cstheme="minorHAnsi"/>
                <w:i/>
                <w:color w:val="000000" w:themeColor="text1"/>
                <w:sz w:val="20"/>
                <w:szCs w:val="20"/>
                <w:lang w:val="fr-FR"/>
              </w:rPr>
              <w:t xml:space="preserve"> macroéconomie, situation politique</w:t>
            </w:r>
          </w:p>
        </w:tc>
      </w:tr>
      <w:tr w:rsidR="009D04F1" w:rsidRPr="00283FC1" w14:paraId="00663177" w14:textId="77777777" w:rsidTr="00267021">
        <w:trPr>
          <w:trHeight w:val="530"/>
        </w:trPr>
        <w:tc>
          <w:tcPr>
            <w:tcW w:w="1730" w:type="dxa"/>
            <w:vMerge/>
          </w:tcPr>
          <w:p w14:paraId="0E8DCAEB" w14:textId="77777777" w:rsidR="009D04F1" w:rsidRPr="00283FC1" w:rsidRDefault="009D04F1" w:rsidP="009D04F1">
            <w:pPr>
              <w:spacing w:before="60" w:after="60"/>
              <w:rPr>
                <w:rFonts w:asciiTheme="minorHAnsi" w:hAnsiTheme="minorHAnsi"/>
                <w:b/>
                <w:sz w:val="20"/>
                <w:szCs w:val="20"/>
                <w:lang w:val="fr-FR"/>
              </w:rPr>
            </w:pPr>
          </w:p>
        </w:tc>
        <w:tc>
          <w:tcPr>
            <w:tcW w:w="3260" w:type="dxa"/>
          </w:tcPr>
          <w:p w14:paraId="70AE6533" w14:textId="4812989C" w:rsidR="009D04F1" w:rsidRPr="00283FC1" w:rsidRDefault="004E0AE3" w:rsidP="009E07E1">
            <w:pPr>
              <w:spacing w:before="60" w:after="60" w:line="240" w:lineRule="exact"/>
              <w:ind w:left="427" w:hanging="427"/>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 xml:space="preserve">1. </w:t>
            </w:r>
            <w:r w:rsidR="00A25C8A" w:rsidRPr="00283FC1">
              <w:rPr>
                <w:rFonts w:asciiTheme="minorHAnsi" w:hAnsiTheme="minorHAnsi" w:cstheme="minorHAnsi"/>
                <w:i/>
                <w:color w:val="000000" w:themeColor="text1"/>
                <w:sz w:val="20"/>
                <w:szCs w:val="20"/>
                <w:lang w:val="fr-FR"/>
              </w:rPr>
              <w:t>pourcentage</w:t>
            </w:r>
            <w:r w:rsidR="009D04F1" w:rsidRPr="00283FC1">
              <w:rPr>
                <w:rFonts w:asciiTheme="minorHAnsi" w:hAnsiTheme="minorHAnsi" w:cstheme="minorHAnsi"/>
                <w:i/>
                <w:color w:val="000000" w:themeColor="text1"/>
                <w:sz w:val="20"/>
                <w:szCs w:val="20"/>
                <w:lang w:val="fr-FR"/>
              </w:rPr>
              <w:t xml:space="preserve"> de femmes utilisant des services financiers formels</w:t>
            </w:r>
          </w:p>
        </w:tc>
        <w:tc>
          <w:tcPr>
            <w:tcW w:w="1276" w:type="dxa"/>
            <w:vMerge/>
          </w:tcPr>
          <w:p w14:paraId="6D6D3F79" w14:textId="77777777" w:rsidR="009D04F1" w:rsidRPr="00283FC1" w:rsidRDefault="009D04F1" w:rsidP="00993CCD">
            <w:pPr>
              <w:spacing w:before="60" w:after="60" w:line="220" w:lineRule="exact"/>
              <w:jc w:val="both"/>
              <w:rPr>
                <w:rFonts w:asciiTheme="minorHAnsi" w:hAnsiTheme="minorHAnsi" w:cstheme="minorHAnsi"/>
                <w:i/>
                <w:sz w:val="20"/>
                <w:szCs w:val="20"/>
                <w:lang w:val="fr-FR"/>
              </w:rPr>
            </w:pPr>
          </w:p>
        </w:tc>
        <w:tc>
          <w:tcPr>
            <w:tcW w:w="851" w:type="dxa"/>
            <w:shd w:val="clear" w:color="auto" w:fill="auto"/>
          </w:tcPr>
          <w:p w14:paraId="1328FF2B"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29%</w:t>
            </w:r>
          </w:p>
        </w:tc>
        <w:tc>
          <w:tcPr>
            <w:tcW w:w="708" w:type="dxa"/>
          </w:tcPr>
          <w:p w14:paraId="26D1D1FD"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2015</w:t>
            </w:r>
          </w:p>
        </w:tc>
        <w:tc>
          <w:tcPr>
            <w:tcW w:w="993" w:type="dxa"/>
          </w:tcPr>
          <w:p w14:paraId="5A71A7AE"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p>
        </w:tc>
        <w:tc>
          <w:tcPr>
            <w:tcW w:w="902" w:type="dxa"/>
          </w:tcPr>
          <w:p w14:paraId="553AB712"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p>
        </w:tc>
        <w:tc>
          <w:tcPr>
            <w:tcW w:w="900" w:type="dxa"/>
          </w:tcPr>
          <w:p w14:paraId="488E06DA"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38%</w:t>
            </w:r>
          </w:p>
        </w:tc>
        <w:tc>
          <w:tcPr>
            <w:tcW w:w="720" w:type="dxa"/>
          </w:tcPr>
          <w:p w14:paraId="0BA9C6D2"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p>
        </w:tc>
        <w:tc>
          <w:tcPr>
            <w:tcW w:w="540" w:type="dxa"/>
            <w:shd w:val="clear" w:color="auto" w:fill="auto"/>
          </w:tcPr>
          <w:p w14:paraId="0B3D0FCE"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sidDel="00EC4318">
              <w:rPr>
                <w:rFonts w:asciiTheme="minorHAnsi" w:hAnsiTheme="minorHAnsi" w:cstheme="minorHAnsi"/>
                <w:i/>
                <w:sz w:val="20"/>
                <w:szCs w:val="20"/>
                <w:lang w:val="fr-FR"/>
              </w:rPr>
              <w:t>4</w:t>
            </w:r>
          </w:p>
        </w:tc>
        <w:tc>
          <w:tcPr>
            <w:tcW w:w="990" w:type="dxa"/>
          </w:tcPr>
          <w:p w14:paraId="4093F713" w14:textId="23651F2F" w:rsidR="009D04F1" w:rsidRPr="00283FC1" w:rsidRDefault="009D04F1" w:rsidP="004E0AE3">
            <w:pPr>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38%</w:t>
            </w:r>
          </w:p>
        </w:tc>
        <w:tc>
          <w:tcPr>
            <w:tcW w:w="2250" w:type="dxa"/>
            <w:vMerge/>
            <w:shd w:val="clear" w:color="auto" w:fill="auto"/>
          </w:tcPr>
          <w:p w14:paraId="077A784F" w14:textId="77777777" w:rsidR="009D04F1" w:rsidRPr="00283FC1" w:rsidRDefault="009D04F1" w:rsidP="004E0AE3">
            <w:pPr>
              <w:spacing w:before="60" w:after="60" w:line="240" w:lineRule="exact"/>
              <w:rPr>
                <w:rFonts w:asciiTheme="minorHAnsi" w:hAnsiTheme="minorHAnsi" w:cstheme="minorHAnsi"/>
                <w:i/>
                <w:color w:val="000000" w:themeColor="text1"/>
                <w:sz w:val="20"/>
                <w:szCs w:val="20"/>
                <w:lang w:val="fr-FR"/>
              </w:rPr>
            </w:pPr>
          </w:p>
        </w:tc>
      </w:tr>
      <w:tr w:rsidR="009D04F1" w:rsidRPr="00727F42" w14:paraId="78F05B20" w14:textId="77777777" w:rsidTr="00267021">
        <w:trPr>
          <w:trHeight w:val="530"/>
        </w:trPr>
        <w:tc>
          <w:tcPr>
            <w:tcW w:w="1730" w:type="dxa"/>
            <w:vMerge/>
          </w:tcPr>
          <w:p w14:paraId="6B844FA2" w14:textId="77777777" w:rsidR="009D04F1" w:rsidRPr="00283FC1" w:rsidRDefault="009D04F1" w:rsidP="009D04F1">
            <w:pPr>
              <w:spacing w:before="60" w:after="60"/>
              <w:rPr>
                <w:rFonts w:asciiTheme="minorHAnsi" w:hAnsiTheme="minorHAnsi"/>
                <w:b/>
                <w:sz w:val="20"/>
                <w:lang w:val="fr-FR"/>
              </w:rPr>
            </w:pPr>
          </w:p>
        </w:tc>
        <w:tc>
          <w:tcPr>
            <w:tcW w:w="3260" w:type="dxa"/>
          </w:tcPr>
          <w:p w14:paraId="4DEFFCE7" w14:textId="749BDAB7" w:rsidR="009D04F1" w:rsidRPr="00283FC1" w:rsidRDefault="004E0AE3" w:rsidP="009E07E1">
            <w:pPr>
              <w:spacing w:before="60" w:after="60" w:line="240" w:lineRule="exact"/>
              <w:ind w:left="427" w:hanging="427"/>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 c</w:t>
            </w:r>
            <w:r w:rsidR="004E45AC" w:rsidRPr="00283FC1">
              <w:rPr>
                <w:rFonts w:asciiTheme="minorHAnsi" w:hAnsiTheme="minorHAnsi" w:cstheme="minorHAnsi"/>
                <w:i/>
                <w:color w:val="000000" w:themeColor="text1"/>
                <w:sz w:val="20"/>
                <w:szCs w:val="20"/>
                <w:lang w:val="fr-FR"/>
              </w:rPr>
              <w:t xml:space="preserve"> </w:t>
            </w:r>
            <w:r w:rsidR="009D04F1" w:rsidRPr="00283FC1">
              <w:rPr>
                <w:rFonts w:asciiTheme="minorHAnsi" w:hAnsiTheme="minorHAnsi" w:cstheme="minorHAnsi"/>
                <w:i/>
                <w:color w:val="000000" w:themeColor="text1"/>
                <w:sz w:val="20"/>
                <w:szCs w:val="20"/>
                <w:lang w:val="fr-FR"/>
              </w:rPr>
              <w:t>Nombre de clients de microfinance (IMF), 000</w:t>
            </w:r>
          </w:p>
        </w:tc>
        <w:tc>
          <w:tcPr>
            <w:tcW w:w="1276" w:type="dxa"/>
            <w:vMerge w:val="restart"/>
          </w:tcPr>
          <w:p w14:paraId="0AC6064F" w14:textId="77777777" w:rsidR="009D04F1" w:rsidRPr="00283FC1" w:rsidRDefault="009D04F1" w:rsidP="00993CCD">
            <w:pPr>
              <w:spacing w:before="60" w:after="60" w:line="22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 xml:space="preserve">BCC, </w:t>
            </w:r>
            <w:r w:rsidR="004E0AE3" w:rsidRPr="00283FC1">
              <w:rPr>
                <w:rFonts w:asciiTheme="minorHAnsi" w:hAnsiTheme="minorHAnsi" w:cstheme="minorHAnsi"/>
                <w:i/>
                <w:sz w:val="20"/>
                <w:szCs w:val="20"/>
                <w:lang w:val="fr-FR"/>
              </w:rPr>
              <w:t xml:space="preserve">évaluation de </w:t>
            </w:r>
            <w:r w:rsidRPr="00283FC1">
              <w:rPr>
                <w:rFonts w:asciiTheme="minorHAnsi" w:hAnsiTheme="minorHAnsi" w:cstheme="minorHAnsi"/>
                <w:i/>
                <w:sz w:val="20"/>
                <w:szCs w:val="20"/>
                <w:lang w:val="fr-FR"/>
              </w:rPr>
              <w:t xml:space="preserve">PASMIF II </w:t>
            </w:r>
          </w:p>
        </w:tc>
        <w:tc>
          <w:tcPr>
            <w:tcW w:w="851" w:type="dxa"/>
            <w:shd w:val="clear" w:color="auto" w:fill="auto"/>
          </w:tcPr>
          <w:p w14:paraId="69ECB6C0"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1 879</w:t>
            </w:r>
          </w:p>
        </w:tc>
        <w:tc>
          <w:tcPr>
            <w:tcW w:w="708" w:type="dxa"/>
          </w:tcPr>
          <w:p w14:paraId="392BCA7A"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2014</w:t>
            </w:r>
          </w:p>
        </w:tc>
        <w:tc>
          <w:tcPr>
            <w:tcW w:w="993" w:type="dxa"/>
          </w:tcPr>
          <w:p w14:paraId="60038548"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2 000</w:t>
            </w:r>
          </w:p>
        </w:tc>
        <w:tc>
          <w:tcPr>
            <w:tcW w:w="902" w:type="dxa"/>
          </w:tcPr>
          <w:p w14:paraId="021D08A1"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2 350</w:t>
            </w:r>
          </w:p>
        </w:tc>
        <w:tc>
          <w:tcPr>
            <w:tcW w:w="900" w:type="dxa"/>
          </w:tcPr>
          <w:p w14:paraId="2EE0CA6D"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2 600</w:t>
            </w:r>
          </w:p>
        </w:tc>
        <w:tc>
          <w:tcPr>
            <w:tcW w:w="720" w:type="dxa"/>
          </w:tcPr>
          <w:p w14:paraId="00C28B73" w14:textId="45A1B66D"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2 700</w:t>
            </w:r>
          </w:p>
        </w:tc>
        <w:tc>
          <w:tcPr>
            <w:tcW w:w="540" w:type="dxa"/>
            <w:shd w:val="clear" w:color="auto" w:fill="auto"/>
          </w:tcPr>
          <w:p w14:paraId="426C68B5"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sidDel="00EC4318">
              <w:rPr>
                <w:rFonts w:asciiTheme="minorHAnsi" w:hAnsiTheme="minorHAnsi" w:cstheme="minorHAnsi"/>
                <w:i/>
                <w:sz w:val="20"/>
                <w:szCs w:val="20"/>
                <w:lang w:val="fr-FR"/>
              </w:rPr>
              <w:t>3</w:t>
            </w:r>
          </w:p>
        </w:tc>
        <w:tc>
          <w:tcPr>
            <w:tcW w:w="990" w:type="dxa"/>
          </w:tcPr>
          <w:p w14:paraId="53F9CEDB" w14:textId="6B940BF0" w:rsidR="009D04F1" w:rsidRPr="00283FC1" w:rsidRDefault="009D04F1" w:rsidP="004E0AE3">
            <w:pPr>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2 700</w:t>
            </w:r>
          </w:p>
        </w:tc>
        <w:tc>
          <w:tcPr>
            <w:tcW w:w="2250" w:type="dxa"/>
            <w:vMerge w:val="restart"/>
            <w:shd w:val="clear" w:color="auto" w:fill="auto"/>
          </w:tcPr>
          <w:p w14:paraId="31818A77" w14:textId="1FEE5843" w:rsidR="009D04F1" w:rsidRPr="00283FC1" w:rsidRDefault="006B6CE7" w:rsidP="00E95D19">
            <w:pPr>
              <w:spacing w:before="60" w:after="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D04F1" w:rsidRPr="00283FC1">
              <w:rPr>
                <w:rFonts w:asciiTheme="minorHAnsi" w:hAnsiTheme="minorHAnsi" w:cstheme="minorHAnsi"/>
                <w:i/>
                <w:color w:val="000000" w:themeColor="text1"/>
                <w:sz w:val="20"/>
                <w:szCs w:val="20"/>
                <w:lang w:val="fr-FR"/>
              </w:rPr>
              <w:t xml:space="preserve"> Fournisseur ou données </w:t>
            </w:r>
            <w:r w:rsidR="00CC5370" w:rsidRPr="00283FC1">
              <w:rPr>
                <w:rFonts w:asciiTheme="minorHAnsi" w:hAnsiTheme="minorHAnsi" w:cstheme="minorHAnsi"/>
                <w:i/>
                <w:color w:val="000000" w:themeColor="text1"/>
                <w:sz w:val="20"/>
                <w:szCs w:val="20"/>
                <w:lang w:val="fr-FR"/>
              </w:rPr>
              <w:t xml:space="preserve">de la </w:t>
            </w:r>
            <w:r w:rsidR="009D04F1" w:rsidRPr="00283FC1">
              <w:rPr>
                <w:rFonts w:asciiTheme="minorHAnsi" w:hAnsiTheme="minorHAnsi" w:cstheme="minorHAnsi"/>
                <w:i/>
                <w:color w:val="000000" w:themeColor="text1"/>
                <w:sz w:val="20"/>
                <w:szCs w:val="20"/>
                <w:lang w:val="fr-FR"/>
              </w:rPr>
              <w:t>BCC, annuellement</w:t>
            </w:r>
          </w:p>
          <w:p w14:paraId="51A9C814" w14:textId="77777777" w:rsidR="009D04F1" w:rsidRPr="00283FC1" w:rsidRDefault="009D04F1" w:rsidP="00E95D19">
            <w:pPr>
              <w:spacing w:before="60" w:after="60" w:line="220" w:lineRule="exact"/>
              <w:rPr>
                <w:rFonts w:asciiTheme="minorHAnsi" w:hAnsiTheme="minorHAnsi" w:cstheme="minorHAnsi"/>
                <w:i/>
                <w:color w:val="000000" w:themeColor="text1"/>
                <w:sz w:val="20"/>
                <w:szCs w:val="20"/>
                <w:lang w:val="fr-FR"/>
              </w:rPr>
            </w:pPr>
          </w:p>
          <w:p w14:paraId="796D80BA" w14:textId="5B24563E" w:rsidR="009D04F1" w:rsidRPr="00283FC1" w:rsidRDefault="006B6CE7" w:rsidP="00E95D19">
            <w:pPr>
              <w:spacing w:before="60" w:after="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Risques :</w:t>
            </w:r>
            <w:r w:rsidR="009D04F1" w:rsidRPr="00283FC1">
              <w:rPr>
                <w:rFonts w:asciiTheme="minorHAnsi" w:hAnsiTheme="minorHAnsi" w:cstheme="minorHAnsi"/>
                <w:i/>
                <w:color w:val="000000" w:themeColor="text1"/>
                <w:sz w:val="20"/>
                <w:szCs w:val="20"/>
                <w:lang w:val="fr-FR"/>
              </w:rPr>
              <w:t xml:space="preserve"> volonté du </w:t>
            </w:r>
            <w:r w:rsidR="00CC5370" w:rsidRPr="00283FC1">
              <w:rPr>
                <w:rFonts w:asciiTheme="minorHAnsi" w:hAnsiTheme="minorHAnsi" w:cstheme="minorHAnsi"/>
                <w:i/>
                <w:color w:val="000000" w:themeColor="text1"/>
                <w:sz w:val="20"/>
                <w:szCs w:val="20"/>
                <w:lang w:val="fr-FR"/>
              </w:rPr>
              <w:t>G</w:t>
            </w:r>
            <w:r w:rsidR="009D04F1" w:rsidRPr="00283FC1">
              <w:rPr>
                <w:rFonts w:asciiTheme="minorHAnsi" w:hAnsiTheme="minorHAnsi" w:cstheme="minorHAnsi"/>
                <w:i/>
                <w:color w:val="000000" w:themeColor="text1"/>
                <w:sz w:val="20"/>
                <w:szCs w:val="20"/>
                <w:lang w:val="fr-FR"/>
              </w:rPr>
              <w:t xml:space="preserve">ouvernement et des </w:t>
            </w:r>
            <w:r w:rsidR="004501E3" w:rsidRPr="00283FC1">
              <w:rPr>
                <w:rFonts w:asciiTheme="minorHAnsi" w:hAnsiTheme="minorHAnsi" w:cstheme="minorHAnsi"/>
                <w:i/>
                <w:color w:val="000000" w:themeColor="text1"/>
                <w:sz w:val="20"/>
                <w:szCs w:val="20"/>
                <w:lang w:val="fr-FR"/>
              </w:rPr>
              <w:t>PSF</w:t>
            </w:r>
            <w:r w:rsidR="009D04F1" w:rsidRPr="00283FC1">
              <w:rPr>
                <w:rFonts w:asciiTheme="minorHAnsi" w:hAnsiTheme="minorHAnsi" w:cstheme="minorHAnsi"/>
                <w:i/>
                <w:color w:val="000000" w:themeColor="text1"/>
                <w:sz w:val="20"/>
                <w:szCs w:val="20"/>
                <w:lang w:val="fr-FR"/>
              </w:rPr>
              <w:t xml:space="preserve"> de continuer à développer le secteur</w:t>
            </w:r>
          </w:p>
        </w:tc>
      </w:tr>
      <w:tr w:rsidR="009D04F1" w:rsidRPr="00283FC1" w14:paraId="252CDE1E" w14:textId="77777777" w:rsidTr="00267021">
        <w:trPr>
          <w:trHeight w:val="530"/>
        </w:trPr>
        <w:tc>
          <w:tcPr>
            <w:tcW w:w="1730" w:type="dxa"/>
            <w:vMerge/>
          </w:tcPr>
          <w:p w14:paraId="37E4C8B2" w14:textId="77777777" w:rsidR="009D04F1" w:rsidRPr="00283FC1" w:rsidRDefault="009D04F1" w:rsidP="009D04F1">
            <w:pPr>
              <w:spacing w:before="60" w:after="60"/>
              <w:rPr>
                <w:rFonts w:asciiTheme="minorHAnsi" w:hAnsiTheme="minorHAnsi"/>
                <w:b/>
                <w:sz w:val="20"/>
                <w:lang w:val="fr-FR"/>
              </w:rPr>
            </w:pPr>
          </w:p>
        </w:tc>
        <w:tc>
          <w:tcPr>
            <w:tcW w:w="3260" w:type="dxa"/>
          </w:tcPr>
          <w:p w14:paraId="5EF4280F" w14:textId="16B4C7FB" w:rsidR="009D04F1" w:rsidRPr="00283FC1" w:rsidRDefault="004E0AE3" w:rsidP="009E07E1">
            <w:pPr>
              <w:spacing w:before="60" w:after="60" w:line="240" w:lineRule="exact"/>
              <w:ind w:left="427" w:hanging="427"/>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 d</w:t>
            </w:r>
            <w:r w:rsidR="004E45AC" w:rsidRPr="00283FC1">
              <w:rPr>
                <w:rFonts w:asciiTheme="minorHAnsi" w:hAnsiTheme="minorHAnsi" w:cstheme="minorHAnsi"/>
                <w:i/>
                <w:color w:val="000000" w:themeColor="text1"/>
                <w:sz w:val="20"/>
                <w:szCs w:val="20"/>
                <w:lang w:val="fr-FR"/>
              </w:rPr>
              <w:t xml:space="preserve"> </w:t>
            </w:r>
            <w:r w:rsidR="009D04F1" w:rsidRPr="00283FC1">
              <w:rPr>
                <w:rFonts w:asciiTheme="minorHAnsi" w:hAnsiTheme="minorHAnsi" w:cstheme="minorHAnsi"/>
                <w:i/>
                <w:color w:val="000000" w:themeColor="text1"/>
                <w:sz w:val="20"/>
                <w:szCs w:val="20"/>
                <w:lang w:val="fr-FR"/>
              </w:rPr>
              <w:t xml:space="preserve">Nombre de </w:t>
            </w:r>
            <w:r w:rsidR="00CC5370" w:rsidRPr="00283FC1">
              <w:rPr>
                <w:rFonts w:asciiTheme="minorHAnsi" w:hAnsiTheme="minorHAnsi" w:cstheme="minorHAnsi"/>
                <w:i/>
                <w:color w:val="000000" w:themeColor="text1"/>
                <w:sz w:val="20"/>
                <w:szCs w:val="20"/>
                <w:lang w:val="fr-FR"/>
              </w:rPr>
              <w:t xml:space="preserve">femmes </w:t>
            </w:r>
            <w:r w:rsidR="009D04F1" w:rsidRPr="00283FC1">
              <w:rPr>
                <w:rFonts w:asciiTheme="minorHAnsi" w:hAnsiTheme="minorHAnsi" w:cstheme="minorHAnsi"/>
                <w:i/>
                <w:color w:val="000000" w:themeColor="text1"/>
                <w:sz w:val="20"/>
                <w:szCs w:val="20"/>
                <w:lang w:val="fr-FR"/>
              </w:rPr>
              <w:t>client</w:t>
            </w:r>
            <w:r w:rsidR="00CC5370" w:rsidRPr="00283FC1">
              <w:rPr>
                <w:rFonts w:asciiTheme="minorHAnsi" w:hAnsiTheme="minorHAnsi" w:cstheme="minorHAnsi"/>
                <w:i/>
                <w:color w:val="000000" w:themeColor="text1"/>
                <w:sz w:val="20"/>
                <w:szCs w:val="20"/>
                <w:lang w:val="fr-FR"/>
              </w:rPr>
              <w:t>e</w:t>
            </w:r>
            <w:r w:rsidR="009D04F1" w:rsidRPr="00283FC1">
              <w:rPr>
                <w:rFonts w:asciiTheme="minorHAnsi" w:hAnsiTheme="minorHAnsi" w:cstheme="minorHAnsi"/>
                <w:i/>
                <w:color w:val="000000" w:themeColor="text1"/>
                <w:sz w:val="20"/>
                <w:szCs w:val="20"/>
                <w:lang w:val="fr-FR"/>
              </w:rPr>
              <w:t xml:space="preserve">s </w:t>
            </w:r>
            <w:r w:rsidR="00CC5370" w:rsidRPr="00283FC1">
              <w:rPr>
                <w:rFonts w:asciiTheme="minorHAnsi" w:hAnsiTheme="minorHAnsi" w:cstheme="minorHAnsi"/>
                <w:i/>
                <w:color w:val="000000" w:themeColor="text1"/>
                <w:sz w:val="20"/>
                <w:szCs w:val="20"/>
                <w:lang w:val="fr-FR"/>
              </w:rPr>
              <w:t xml:space="preserve">de </w:t>
            </w:r>
            <w:r w:rsidR="009D04F1" w:rsidRPr="00283FC1">
              <w:rPr>
                <w:rFonts w:asciiTheme="minorHAnsi" w:hAnsiTheme="minorHAnsi" w:cstheme="minorHAnsi"/>
                <w:i/>
                <w:color w:val="000000" w:themeColor="text1"/>
                <w:sz w:val="20"/>
                <w:szCs w:val="20"/>
                <w:lang w:val="fr-FR"/>
              </w:rPr>
              <w:t>microfinance, 000</w:t>
            </w:r>
          </w:p>
        </w:tc>
        <w:tc>
          <w:tcPr>
            <w:tcW w:w="1276" w:type="dxa"/>
            <w:vMerge/>
          </w:tcPr>
          <w:p w14:paraId="57B1A7A8" w14:textId="77777777" w:rsidR="009D04F1" w:rsidRPr="00283FC1" w:rsidRDefault="009D04F1" w:rsidP="00993CCD">
            <w:pPr>
              <w:spacing w:before="60" w:after="60" w:line="220" w:lineRule="exact"/>
              <w:jc w:val="both"/>
              <w:rPr>
                <w:rFonts w:asciiTheme="minorHAnsi" w:hAnsiTheme="minorHAnsi" w:cstheme="minorHAnsi"/>
                <w:i/>
                <w:sz w:val="20"/>
                <w:szCs w:val="20"/>
                <w:lang w:val="fr-FR"/>
              </w:rPr>
            </w:pPr>
          </w:p>
        </w:tc>
        <w:tc>
          <w:tcPr>
            <w:tcW w:w="851" w:type="dxa"/>
            <w:shd w:val="clear" w:color="auto" w:fill="auto"/>
          </w:tcPr>
          <w:p w14:paraId="5579BA90"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936</w:t>
            </w:r>
          </w:p>
        </w:tc>
        <w:tc>
          <w:tcPr>
            <w:tcW w:w="708" w:type="dxa"/>
          </w:tcPr>
          <w:p w14:paraId="39F6FAAF"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2014</w:t>
            </w:r>
          </w:p>
        </w:tc>
        <w:tc>
          <w:tcPr>
            <w:tcW w:w="993" w:type="dxa"/>
          </w:tcPr>
          <w:p w14:paraId="52FBD348"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1 000</w:t>
            </w:r>
          </w:p>
        </w:tc>
        <w:tc>
          <w:tcPr>
            <w:tcW w:w="902" w:type="dxa"/>
          </w:tcPr>
          <w:p w14:paraId="21E5447B"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1 175</w:t>
            </w:r>
          </w:p>
        </w:tc>
        <w:tc>
          <w:tcPr>
            <w:tcW w:w="900" w:type="dxa"/>
          </w:tcPr>
          <w:p w14:paraId="7380D58F"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1 300</w:t>
            </w:r>
          </w:p>
        </w:tc>
        <w:tc>
          <w:tcPr>
            <w:tcW w:w="720" w:type="dxa"/>
          </w:tcPr>
          <w:p w14:paraId="308DB59A"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1 350</w:t>
            </w:r>
          </w:p>
        </w:tc>
        <w:tc>
          <w:tcPr>
            <w:tcW w:w="540" w:type="dxa"/>
            <w:shd w:val="clear" w:color="auto" w:fill="auto"/>
          </w:tcPr>
          <w:p w14:paraId="477CA917"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sidDel="00EC4318">
              <w:rPr>
                <w:rFonts w:asciiTheme="minorHAnsi" w:hAnsiTheme="minorHAnsi" w:cstheme="minorHAnsi"/>
                <w:i/>
                <w:sz w:val="20"/>
                <w:szCs w:val="20"/>
                <w:lang w:val="fr-FR"/>
              </w:rPr>
              <w:t>1</w:t>
            </w:r>
          </w:p>
        </w:tc>
        <w:tc>
          <w:tcPr>
            <w:tcW w:w="990" w:type="dxa"/>
          </w:tcPr>
          <w:p w14:paraId="146FB086" w14:textId="77777777" w:rsidR="009D04F1" w:rsidRPr="00283FC1" w:rsidRDefault="009D04F1" w:rsidP="004E0AE3">
            <w:pPr>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1 350</w:t>
            </w:r>
          </w:p>
        </w:tc>
        <w:tc>
          <w:tcPr>
            <w:tcW w:w="2250" w:type="dxa"/>
            <w:vMerge/>
            <w:shd w:val="clear" w:color="auto" w:fill="auto"/>
          </w:tcPr>
          <w:p w14:paraId="1BD3BE01" w14:textId="77777777" w:rsidR="009D04F1" w:rsidRPr="00283FC1" w:rsidRDefault="009D04F1" w:rsidP="00E95D19">
            <w:pPr>
              <w:spacing w:before="60" w:after="60" w:line="220" w:lineRule="exact"/>
              <w:rPr>
                <w:rFonts w:asciiTheme="minorHAnsi" w:hAnsiTheme="minorHAnsi" w:cstheme="minorHAnsi"/>
                <w:i/>
                <w:sz w:val="20"/>
                <w:szCs w:val="20"/>
                <w:lang w:val="fr-FR"/>
              </w:rPr>
            </w:pPr>
          </w:p>
        </w:tc>
      </w:tr>
      <w:tr w:rsidR="009D04F1" w:rsidRPr="00283FC1" w14:paraId="19191A5E" w14:textId="77777777" w:rsidTr="00267021">
        <w:trPr>
          <w:trHeight w:val="530"/>
        </w:trPr>
        <w:tc>
          <w:tcPr>
            <w:tcW w:w="1730" w:type="dxa"/>
            <w:vMerge/>
          </w:tcPr>
          <w:p w14:paraId="4551EFC0" w14:textId="77777777" w:rsidR="009D04F1" w:rsidRPr="00283FC1" w:rsidRDefault="009D04F1" w:rsidP="009D04F1">
            <w:pPr>
              <w:spacing w:before="60" w:after="60"/>
              <w:rPr>
                <w:rFonts w:asciiTheme="minorHAnsi" w:hAnsiTheme="minorHAnsi"/>
                <w:b/>
                <w:sz w:val="20"/>
                <w:lang w:val="fr-FR"/>
              </w:rPr>
            </w:pPr>
          </w:p>
        </w:tc>
        <w:tc>
          <w:tcPr>
            <w:tcW w:w="3260" w:type="dxa"/>
          </w:tcPr>
          <w:p w14:paraId="73678432" w14:textId="274B5BE2" w:rsidR="009D04F1" w:rsidRPr="00283FC1" w:rsidRDefault="004E0AE3" w:rsidP="009E07E1">
            <w:pPr>
              <w:spacing w:before="60" w:after="60" w:line="240" w:lineRule="exact"/>
              <w:ind w:left="427" w:hanging="427"/>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 e</w:t>
            </w:r>
            <w:r w:rsidR="004E45AC" w:rsidRPr="00283FC1">
              <w:rPr>
                <w:rFonts w:asciiTheme="minorHAnsi" w:hAnsiTheme="minorHAnsi" w:cstheme="minorHAnsi"/>
                <w:i/>
                <w:color w:val="000000" w:themeColor="text1"/>
                <w:sz w:val="20"/>
                <w:szCs w:val="20"/>
                <w:lang w:val="fr-FR"/>
              </w:rPr>
              <w:t xml:space="preserve"> </w:t>
            </w:r>
            <w:r w:rsidR="00CC5370" w:rsidRPr="00283FC1">
              <w:rPr>
                <w:rFonts w:asciiTheme="minorHAnsi" w:hAnsiTheme="minorHAnsi" w:cstheme="minorHAnsi"/>
                <w:i/>
                <w:color w:val="000000" w:themeColor="text1"/>
                <w:sz w:val="20"/>
                <w:szCs w:val="20"/>
                <w:lang w:val="fr-FR"/>
              </w:rPr>
              <w:t>Moyenne annuelle de</w:t>
            </w:r>
            <w:r w:rsidRPr="00283FC1">
              <w:rPr>
                <w:rFonts w:asciiTheme="minorHAnsi" w:hAnsiTheme="minorHAnsi" w:cstheme="minorHAnsi"/>
                <w:i/>
                <w:color w:val="000000" w:themeColor="text1"/>
                <w:sz w:val="20"/>
                <w:szCs w:val="20"/>
                <w:lang w:val="fr-FR"/>
              </w:rPr>
              <w:t xml:space="preserve"> l’</w:t>
            </w:r>
            <w:r w:rsidR="00CC5370" w:rsidRPr="00283FC1">
              <w:rPr>
                <w:rFonts w:asciiTheme="minorHAnsi" w:hAnsiTheme="minorHAnsi" w:cstheme="minorHAnsi"/>
                <w:i/>
                <w:color w:val="000000" w:themeColor="text1"/>
                <w:sz w:val="20"/>
                <w:szCs w:val="20"/>
                <w:lang w:val="fr-FR"/>
              </w:rPr>
              <w:t>encours de crédit chez les établissements de microfinance</w:t>
            </w:r>
            <w:r w:rsidR="009D04F1" w:rsidRPr="00283FC1">
              <w:rPr>
                <w:rFonts w:asciiTheme="minorHAnsi" w:hAnsiTheme="minorHAnsi" w:cstheme="minorHAnsi"/>
                <w:i/>
                <w:color w:val="000000" w:themeColor="text1"/>
                <w:sz w:val="20"/>
                <w:szCs w:val="20"/>
                <w:lang w:val="fr-FR"/>
              </w:rPr>
              <w:t xml:space="preserve"> (en million de dollar</w:t>
            </w:r>
            <w:r w:rsidR="00CC5370" w:rsidRPr="00283FC1">
              <w:rPr>
                <w:rFonts w:asciiTheme="minorHAnsi" w:hAnsiTheme="minorHAnsi" w:cstheme="minorHAnsi"/>
                <w:i/>
                <w:color w:val="000000" w:themeColor="text1"/>
                <w:sz w:val="20"/>
                <w:szCs w:val="20"/>
                <w:lang w:val="fr-FR"/>
              </w:rPr>
              <w:t>s</w:t>
            </w:r>
            <w:r w:rsidR="004E45AC" w:rsidRPr="00283FC1">
              <w:rPr>
                <w:rFonts w:asciiTheme="minorHAnsi" w:hAnsiTheme="minorHAnsi" w:cstheme="minorHAnsi"/>
                <w:i/>
                <w:color w:val="000000" w:themeColor="text1"/>
                <w:sz w:val="20"/>
                <w:szCs w:val="20"/>
                <w:lang w:val="fr-FR"/>
              </w:rPr>
              <w:t xml:space="preserve"> </w:t>
            </w:r>
            <w:r w:rsidR="00CC5370" w:rsidRPr="00283FC1">
              <w:rPr>
                <w:rFonts w:asciiTheme="minorHAnsi" w:hAnsiTheme="minorHAnsi" w:cstheme="minorHAnsi"/>
                <w:i/>
                <w:color w:val="000000" w:themeColor="text1"/>
                <w:sz w:val="20"/>
                <w:szCs w:val="20"/>
                <w:lang w:val="fr-FR"/>
              </w:rPr>
              <w:t>US</w:t>
            </w:r>
            <w:r w:rsidR="009D04F1" w:rsidRPr="00283FC1">
              <w:rPr>
                <w:rFonts w:asciiTheme="minorHAnsi" w:hAnsiTheme="minorHAnsi" w:cstheme="minorHAnsi"/>
                <w:i/>
                <w:color w:val="000000" w:themeColor="text1"/>
                <w:sz w:val="20"/>
                <w:szCs w:val="20"/>
                <w:lang w:val="fr-FR"/>
              </w:rPr>
              <w:t>)</w:t>
            </w:r>
          </w:p>
        </w:tc>
        <w:tc>
          <w:tcPr>
            <w:tcW w:w="1276" w:type="dxa"/>
            <w:vMerge/>
          </w:tcPr>
          <w:p w14:paraId="65475E22" w14:textId="77777777" w:rsidR="009D04F1" w:rsidRPr="00283FC1" w:rsidRDefault="009D04F1" w:rsidP="00993CCD">
            <w:pPr>
              <w:spacing w:before="60" w:after="60" w:line="220" w:lineRule="exact"/>
              <w:jc w:val="both"/>
              <w:rPr>
                <w:rFonts w:asciiTheme="minorHAnsi" w:hAnsiTheme="minorHAnsi" w:cstheme="minorHAnsi"/>
                <w:i/>
                <w:sz w:val="20"/>
                <w:szCs w:val="20"/>
                <w:lang w:val="fr-FR"/>
              </w:rPr>
            </w:pPr>
          </w:p>
        </w:tc>
        <w:tc>
          <w:tcPr>
            <w:tcW w:w="851" w:type="dxa"/>
            <w:shd w:val="clear" w:color="auto" w:fill="auto"/>
          </w:tcPr>
          <w:p w14:paraId="7DF334CF"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135</w:t>
            </w:r>
          </w:p>
        </w:tc>
        <w:tc>
          <w:tcPr>
            <w:tcW w:w="708" w:type="dxa"/>
          </w:tcPr>
          <w:p w14:paraId="763DF011"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2014</w:t>
            </w:r>
          </w:p>
        </w:tc>
        <w:tc>
          <w:tcPr>
            <w:tcW w:w="993" w:type="dxa"/>
          </w:tcPr>
          <w:p w14:paraId="412FBA94"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160</w:t>
            </w:r>
          </w:p>
        </w:tc>
        <w:tc>
          <w:tcPr>
            <w:tcW w:w="902" w:type="dxa"/>
          </w:tcPr>
          <w:p w14:paraId="5F15AA16"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175</w:t>
            </w:r>
          </w:p>
        </w:tc>
        <w:tc>
          <w:tcPr>
            <w:tcW w:w="900" w:type="dxa"/>
          </w:tcPr>
          <w:p w14:paraId="5D2B0487"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190</w:t>
            </w:r>
          </w:p>
        </w:tc>
        <w:tc>
          <w:tcPr>
            <w:tcW w:w="720" w:type="dxa"/>
          </w:tcPr>
          <w:p w14:paraId="56599685"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205</w:t>
            </w:r>
          </w:p>
        </w:tc>
        <w:tc>
          <w:tcPr>
            <w:tcW w:w="540" w:type="dxa"/>
            <w:shd w:val="clear" w:color="auto" w:fill="auto"/>
          </w:tcPr>
          <w:p w14:paraId="45F0403C"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sidDel="00EC4318">
              <w:rPr>
                <w:rFonts w:asciiTheme="minorHAnsi" w:hAnsiTheme="minorHAnsi" w:cstheme="minorHAnsi"/>
                <w:i/>
                <w:sz w:val="20"/>
                <w:szCs w:val="20"/>
                <w:lang w:val="fr-FR"/>
              </w:rPr>
              <w:t>2</w:t>
            </w:r>
          </w:p>
        </w:tc>
        <w:tc>
          <w:tcPr>
            <w:tcW w:w="990" w:type="dxa"/>
          </w:tcPr>
          <w:p w14:paraId="2CDD286C" w14:textId="5630FB7F" w:rsidR="009D04F1" w:rsidRPr="00283FC1" w:rsidRDefault="009D04F1" w:rsidP="004E0AE3">
            <w:pPr>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205</w:t>
            </w:r>
          </w:p>
        </w:tc>
        <w:tc>
          <w:tcPr>
            <w:tcW w:w="2250" w:type="dxa"/>
            <w:vMerge/>
            <w:shd w:val="clear" w:color="auto" w:fill="auto"/>
          </w:tcPr>
          <w:p w14:paraId="3B647CEB" w14:textId="77777777" w:rsidR="009D04F1" w:rsidRPr="00283FC1" w:rsidRDefault="009D04F1" w:rsidP="00E95D19">
            <w:pPr>
              <w:spacing w:before="60" w:after="60" w:line="220" w:lineRule="exact"/>
              <w:rPr>
                <w:rFonts w:asciiTheme="minorHAnsi" w:hAnsiTheme="minorHAnsi" w:cstheme="minorHAnsi"/>
                <w:i/>
                <w:sz w:val="20"/>
                <w:szCs w:val="20"/>
                <w:lang w:val="fr-FR"/>
              </w:rPr>
            </w:pPr>
          </w:p>
        </w:tc>
      </w:tr>
      <w:tr w:rsidR="009D04F1" w:rsidRPr="00283FC1" w14:paraId="395825B7" w14:textId="77777777" w:rsidTr="00267021">
        <w:trPr>
          <w:trHeight w:val="530"/>
        </w:trPr>
        <w:tc>
          <w:tcPr>
            <w:tcW w:w="1730" w:type="dxa"/>
            <w:vMerge/>
          </w:tcPr>
          <w:p w14:paraId="73153733" w14:textId="77777777" w:rsidR="009D04F1" w:rsidRPr="00283FC1" w:rsidRDefault="009D04F1" w:rsidP="009D04F1">
            <w:pPr>
              <w:spacing w:before="60" w:after="60"/>
              <w:rPr>
                <w:rFonts w:asciiTheme="minorHAnsi" w:hAnsiTheme="minorHAnsi"/>
                <w:b/>
                <w:sz w:val="20"/>
                <w:lang w:val="fr-FR"/>
              </w:rPr>
            </w:pPr>
          </w:p>
        </w:tc>
        <w:tc>
          <w:tcPr>
            <w:tcW w:w="3260" w:type="dxa"/>
          </w:tcPr>
          <w:p w14:paraId="0FF3A26E" w14:textId="22CD1456" w:rsidR="009D04F1" w:rsidRPr="00283FC1" w:rsidRDefault="004E0AE3" w:rsidP="009E07E1">
            <w:pPr>
              <w:spacing w:before="60" w:after="60" w:line="240" w:lineRule="exact"/>
              <w:ind w:left="427" w:hanging="427"/>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 f</w:t>
            </w:r>
            <w:r w:rsidR="004E45AC" w:rsidRPr="00283FC1">
              <w:rPr>
                <w:rFonts w:asciiTheme="minorHAnsi" w:hAnsiTheme="minorHAnsi" w:cstheme="minorHAnsi"/>
                <w:i/>
                <w:color w:val="000000" w:themeColor="text1"/>
                <w:sz w:val="20"/>
                <w:szCs w:val="20"/>
                <w:lang w:val="fr-FR"/>
              </w:rPr>
              <w:t xml:space="preserve"> </w:t>
            </w:r>
            <w:r w:rsidRPr="00283FC1">
              <w:rPr>
                <w:rFonts w:asciiTheme="minorHAnsi" w:hAnsiTheme="minorHAnsi" w:cstheme="minorHAnsi"/>
                <w:i/>
                <w:color w:val="000000" w:themeColor="text1"/>
                <w:sz w:val="20"/>
                <w:szCs w:val="20"/>
                <w:lang w:val="fr-FR"/>
              </w:rPr>
              <w:t xml:space="preserve">Moyenne annuelle de l’encours d’épargne chez les établissements de microfinance </w:t>
            </w:r>
            <w:r w:rsidR="009D04F1" w:rsidRPr="00283FC1">
              <w:rPr>
                <w:rFonts w:asciiTheme="minorHAnsi" w:hAnsiTheme="minorHAnsi" w:cstheme="minorHAnsi"/>
                <w:i/>
                <w:color w:val="000000" w:themeColor="text1"/>
                <w:sz w:val="20"/>
                <w:szCs w:val="20"/>
                <w:lang w:val="fr-FR"/>
              </w:rPr>
              <w:t>(en million de dollar</w:t>
            </w:r>
            <w:r w:rsidR="00CC5370" w:rsidRPr="00283FC1">
              <w:rPr>
                <w:rFonts w:asciiTheme="minorHAnsi" w:hAnsiTheme="minorHAnsi" w:cstheme="minorHAnsi"/>
                <w:i/>
                <w:color w:val="000000" w:themeColor="text1"/>
                <w:sz w:val="20"/>
                <w:szCs w:val="20"/>
                <w:lang w:val="fr-FR"/>
              </w:rPr>
              <w:t>s US</w:t>
            </w:r>
            <w:r w:rsidR="009D04F1" w:rsidRPr="00283FC1">
              <w:rPr>
                <w:rFonts w:asciiTheme="minorHAnsi" w:hAnsiTheme="minorHAnsi" w:cstheme="minorHAnsi"/>
                <w:i/>
                <w:color w:val="000000" w:themeColor="text1"/>
                <w:sz w:val="20"/>
                <w:szCs w:val="20"/>
                <w:lang w:val="fr-FR"/>
              </w:rPr>
              <w:t>)</w:t>
            </w:r>
          </w:p>
        </w:tc>
        <w:tc>
          <w:tcPr>
            <w:tcW w:w="1276" w:type="dxa"/>
            <w:vMerge/>
          </w:tcPr>
          <w:p w14:paraId="10AB1607" w14:textId="77777777" w:rsidR="009D04F1" w:rsidRPr="00283FC1" w:rsidRDefault="009D04F1" w:rsidP="00993CCD">
            <w:pPr>
              <w:spacing w:before="60" w:after="60" w:line="220" w:lineRule="exact"/>
              <w:jc w:val="both"/>
              <w:rPr>
                <w:rFonts w:asciiTheme="minorHAnsi" w:hAnsiTheme="minorHAnsi" w:cstheme="minorHAnsi"/>
                <w:i/>
                <w:sz w:val="20"/>
                <w:szCs w:val="20"/>
                <w:lang w:val="fr-FR"/>
              </w:rPr>
            </w:pPr>
          </w:p>
        </w:tc>
        <w:tc>
          <w:tcPr>
            <w:tcW w:w="851" w:type="dxa"/>
            <w:shd w:val="clear" w:color="auto" w:fill="auto"/>
          </w:tcPr>
          <w:p w14:paraId="0E78C9A3"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177</w:t>
            </w:r>
          </w:p>
        </w:tc>
        <w:tc>
          <w:tcPr>
            <w:tcW w:w="708" w:type="dxa"/>
          </w:tcPr>
          <w:p w14:paraId="4ADC2371"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2014</w:t>
            </w:r>
          </w:p>
        </w:tc>
        <w:tc>
          <w:tcPr>
            <w:tcW w:w="993" w:type="dxa"/>
          </w:tcPr>
          <w:p w14:paraId="7A488CD9"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 xml:space="preserve">185 </w:t>
            </w:r>
          </w:p>
        </w:tc>
        <w:tc>
          <w:tcPr>
            <w:tcW w:w="902" w:type="dxa"/>
          </w:tcPr>
          <w:p w14:paraId="4C506920"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 xml:space="preserve">205 </w:t>
            </w:r>
          </w:p>
        </w:tc>
        <w:tc>
          <w:tcPr>
            <w:tcW w:w="900" w:type="dxa"/>
          </w:tcPr>
          <w:p w14:paraId="43DDDA0D"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225</w:t>
            </w:r>
          </w:p>
        </w:tc>
        <w:tc>
          <w:tcPr>
            <w:tcW w:w="720" w:type="dxa"/>
          </w:tcPr>
          <w:p w14:paraId="3102EE01"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i/>
                <w:sz w:val="20"/>
                <w:szCs w:val="20"/>
                <w:lang w:val="fr-FR"/>
              </w:rPr>
              <w:t>245</w:t>
            </w:r>
          </w:p>
        </w:tc>
        <w:tc>
          <w:tcPr>
            <w:tcW w:w="540" w:type="dxa"/>
            <w:shd w:val="clear" w:color="auto" w:fill="auto"/>
          </w:tcPr>
          <w:p w14:paraId="58716890" w14:textId="77777777" w:rsidR="009D04F1" w:rsidRPr="00283FC1" w:rsidRDefault="009D04F1" w:rsidP="004E0AE3">
            <w:pPr>
              <w:tabs>
                <w:tab w:val="center" w:pos="4153"/>
                <w:tab w:val="right" w:pos="8306"/>
              </w:tabs>
              <w:spacing w:before="60" w:after="60" w:line="240" w:lineRule="exact"/>
              <w:rPr>
                <w:rFonts w:asciiTheme="minorHAnsi" w:hAnsiTheme="minorHAnsi" w:cstheme="minorHAnsi"/>
                <w:i/>
                <w:sz w:val="20"/>
                <w:szCs w:val="20"/>
                <w:lang w:val="fr-FR"/>
              </w:rPr>
            </w:pPr>
            <w:r w:rsidRPr="00283FC1" w:rsidDel="00EC4318">
              <w:rPr>
                <w:rFonts w:asciiTheme="minorHAnsi" w:hAnsiTheme="minorHAnsi" w:cstheme="minorHAnsi"/>
                <w:i/>
                <w:sz w:val="20"/>
                <w:szCs w:val="20"/>
                <w:lang w:val="fr-FR"/>
              </w:rPr>
              <w:t>2</w:t>
            </w:r>
          </w:p>
        </w:tc>
        <w:tc>
          <w:tcPr>
            <w:tcW w:w="990" w:type="dxa"/>
          </w:tcPr>
          <w:p w14:paraId="11C5521A" w14:textId="471BA4FC" w:rsidR="009D04F1" w:rsidRPr="00283FC1" w:rsidRDefault="009D04F1" w:rsidP="004E0AE3">
            <w:pPr>
              <w:spacing w:before="60" w:after="60"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245</w:t>
            </w:r>
          </w:p>
        </w:tc>
        <w:tc>
          <w:tcPr>
            <w:tcW w:w="2250" w:type="dxa"/>
            <w:vMerge/>
            <w:shd w:val="clear" w:color="auto" w:fill="auto"/>
          </w:tcPr>
          <w:p w14:paraId="59EB779A" w14:textId="77777777" w:rsidR="009D04F1" w:rsidRPr="00283FC1" w:rsidRDefault="009D04F1" w:rsidP="00E95D19">
            <w:pPr>
              <w:spacing w:before="60" w:after="60" w:line="220" w:lineRule="exact"/>
              <w:rPr>
                <w:rFonts w:asciiTheme="minorHAnsi" w:hAnsiTheme="minorHAnsi" w:cstheme="minorHAnsi"/>
                <w:i/>
                <w:sz w:val="20"/>
                <w:szCs w:val="20"/>
                <w:lang w:val="fr-FR"/>
              </w:rPr>
            </w:pPr>
          </w:p>
        </w:tc>
      </w:tr>
      <w:tr w:rsidR="00493F0D" w:rsidRPr="00283FC1" w14:paraId="3E1CB684" w14:textId="77777777" w:rsidTr="00267021">
        <w:trPr>
          <w:trHeight w:val="530"/>
        </w:trPr>
        <w:tc>
          <w:tcPr>
            <w:tcW w:w="1730" w:type="dxa"/>
            <w:vMerge/>
          </w:tcPr>
          <w:p w14:paraId="05AB9DFF" w14:textId="77777777" w:rsidR="00493F0D" w:rsidRPr="00283FC1" w:rsidRDefault="00493F0D" w:rsidP="009D04F1">
            <w:pPr>
              <w:spacing w:before="60" w:after="60"/>
              <w:rPr>
                <w:rFonts w:asciiTheme="minorHAnsi" w:hAnsiTheme="minorHAnsi"/>
                <w:b/>
                <w:sz w:val="20"/>
                <w:lang w:val="fr-FR"/>
              </w:rPr>
            </w:pPr>
          </w:p>
        </w:tc>
        <w:tc>
          <w:tcPr>
            <w:tcW w:w="3260" w:type="dxa"/>
          </w:tcPr>
          <w:p w14:paraId="23D9022D" w14:textId="77777777" w:rsidR="00493F0D" w:rsidRPr="00283FC1" w:rsidRDefault="00493F0D" w:rsidP="004E0AE3">
            <w:pPr>
              <w:spacing w:before="60" w:after="60" w:line="240" w:lineRule="exact"/>
              <w:rPr>
                <w:rFonts w:asciiTheme="minorHAnsi" w:hAnsiTheme="minorHAnsi" w:cstheme="minorHAnsi"/>
                <w:i/>
                <w:color w:val="000000" w:themeColor="text1"/>
                <w:sz w:val="20"/>
                <w:szCs w:val="20"/>
                <w:lang w:val="fr-FR"/>
              </w:rPr>
            </w:pPr>
          </w:p>
        </w:tc>
        <w:tc>
          <w:tcPr>
            <w:tcW w:w="1276" w:type="dxa"/>
            <w:vMerge/>
          </w:tcPr>
          <w:p w14:paraId="57353736" w14:textId="77777777" w:rsidR="00493F0D" w:rsidRPr="00283FC1" w:rsidRDefault="00493F0D" w:rsidP="00993CCD">
            <w:pPr>
              <w:spacing w:before="60" w:after="60" w:line="220" w:lineRule="exact"/>
              <w:jc w:val="both"/>
              <w:rPr>
                <w:rFonts w:asciiTheme="minorHAnsi" w:hAnsiTheme="minorHAnsi" w:cstheme="minorHAnsi"/>
                <w:i/>
                <w:sz w:val="20"/>
                <w:szCs w:val="20"/>
                <w:lang w:val="fr-FR"/>
              </w:rPr>
            </w:pPr>
          </w:p>
        </w:tc>
        <w:tc>
          <w:tcPr>
            <w:tcW w:w="851" w:type="dxa"/>
            <w:shd w:val="clear" w:color="auto" w:fill="auto"/>
          </w:tcPr>
          <w:p w14:paraId="2F93FBAB" w14:textId="77777777" w:rsidR="00493F0D" w:rsidRPr="00283FC1" w:rsidRDefault="00493F0D" w:rsidP="004E0AE3">
            <w:pPr>
              <w:tabs>
                <w:tab w:val="center" w:pos="4153"/>
                <w:tab w:val="right" w:pos="8306"/>
              </w:tabs>
              <w:spacing w:before="60" w:after="60" w:line="240" w:lineRule="exact"/>
              <w:rPr>
                <w:rFonts w:asciiTheme="minorHAnsi" w:hAnsiTheme="minorHAnsi" w:cstheme="minorHAnsi"/>
                <w:sz w:val="20"/>
                <w:szCs w:val="20"/>
                <w:lang w:val="fr-FR"/>
              </w:rPr>
            </w:pPr>
          </w:p>
        </w:tc>
        <w:tc>
          <w:tcPr>
            <w:tcW w:w="708" w:type="dxa"/>
          </w:tcPr>
          <w:p w14:paraId="5B2A9BEC" w14:textId="77777777" w:rsidR="00493F0D" w:rsidRPr="00283FC1" w:rsidRDefault="00493F0D" w:rsidP="004E0AE3">
            <w:pPr>
              <w:tabs>
                <w:tab w:val="center" w:pos="4153"/>
                <w:tab w:val="right" w:pos="8306"/>
              </w:tabs>
              <w:spacing w:before="60" w:after="60" w:line="240" w:lineRule="exact"/>
              <w:rPr>
                <w:rFonts w:asciiTheme="minorHAnsi" w:hAnsiTheme="minorHAnsi" w:cstheme="minorHAnsi"/>
                <w:sz w:val="20"/>
                <w:szCs w:val="20"/>
                <w:lang w:val="fr-FR"/>
              </w:rPr>
            </w:pPr>
          </w:p>
        </w:tc>
        <w:tc>
          <w:tcPr>
            <w:tcW w:w="993" w:type="dxa"/>
          </w:tcPr>
          <w:p w14:paraId="0CAC8D8C" w14:textId="77777777" w:rsidR="00493F0D" w:rsidRPr="00283FC1" w:rsidRDefault="00493F0D" w:rsidP="004E0AE3">
            <w:pPr>
              <w:tabs>
                <w:tab w:val="center" w:pos="4153"/>
                <w:tab w:val="right" w:pos="8306"/>
              </w:tabs>
              <w:spacing w:before="60" w:after="60" w:line="240" w:lineRule="exact"/>
              <w:rPr>
                <w:rFonts w:asciiTheme="minorHAnsi" w:hAnsiTheme="minorHAnsi" w:cstheme="minorHAnsi"/>
                <w:i/>
                <w:sz w:val="20"/>
                <w:szCs w:val="20"/>
                <w:lang w:val="fr-FR"/>
              </w:rPr>
            </w:pPr>
          </w:p>
        </w:tc>
        <w:tc>
          <w:tcPr>
            <w:tcW w:w="902" w:type="dxa"/>
          </w:tcPr>
          <w:p w14:paraId="52BEDB0C" w14:textId="77777777" w:rsidR="00493F0D" w:rsidRPr="00283FC1" w:rsidRDefault="00493F0D" w:rsidP="004E0AE3">
            <w:pPr>
              <w:tabs>
                <w:tab w:val="center" w:pos="4153"/>
                <w:tab w:val="right" w:pos="8306"/>
              </w:tabs>
              <w:spacing w:before="60" w:after="60" w:line="240" w:lineRule="exact"/>
              <w:rPr>
                <w:rFonts w:asciiTheme="minorHAnsi" w:hAnsiTheme="minorHAnsi" w:cstheme="minorHAnsi"/>
                <w:i/>
                <w:sz w:val="20"/>
                <w:szCs w:val="20"/>
                <w:lang w:val="fr-FR"/>
              </w:rPr>
            </w:pPr>
          </w:p>
        </w:tc>
        <w:tc>
          <w:tcPr>
            <w:tcW w:w="900" w:type="dxa"/>
          </w:tcPr>
          <w:p w14:paraId="7EE6351F" w14:textId="77777777" w:rsidR="00493F0D" w:rsidRPr="00283FC1" w:rsidRDefault="00493F0D" w:rsidP="004E0AE3">
            <w:pPr>
              <w:tabs>
                <w:tab w:val="center" w:pos="4153"/>
                <w:tab w:val="right" w:pos="8306"/>
              </w:tabs>
              <w:spacing w:before="60" w:after="60" w:line="240" w:lineRule="exact"/>
              <w:rPr>
                <w:rFonts w:asciiTheme="minorHAnsi" w:hAnsiTheme="minorHAnsi" w:cstheme="minorHAnsi"/>
                <w:i/>
                <w:sz w:val="20"/>
                <w:szCs w:val="20"/>
                <w:lang w:val="fr-FR"/>
              </w:rPr>
            </w:pPr>
          </w:p>
        </w:tc>
        <w:tc>
          <w:tcPr>
            <w:tcW w:w="720" w:type="dxa"/>
          </w:tcPr>
          <w:p w14:paraId="6090D754" w14:textId="77777777" w:rsidR="00493F0D" w:rsidRPr="00283FC1" w:rsidRDefault="00493F0D" w:rsidP="004E0AE3">
            <w:pPr>
              <w:tabs>
                <w:tab w:val="center" w:pos="4153"/>
                <w:tab w:val="right" w:pos="8306"/>
              </w:tabs>
              <w:spacing w:before="60" w:after="60" w:line="240" w:lineRule="exact"/>
              <w:rPr>
                <w:rFonts w:asciiTheme="minorHAnsi" w:hAnsiTheme="minorHAnsi" w:cstheme="minorHAnsi"/>
                <w:i/>
                <w:sz w:val="20"/>
                <w:szCs w:val="20"/>
                <w:lang w:val="fr-FR"/>
              </w:rPr>
            </w:pPr>
          </w:p>
        </w:tc>
        <w:tc>
          <w:tcPr>
            <w:tcW w:w="540" w:type="dxa"/>
            <w:shd w:val="clear" w:color="auto" w:fill="auto"/>
          </w:tcPr>
          <w:p w14:paraId="2FA18F1A" w14:textId="77777777" w:rsidR="00493F0D" w:rsidRPr="00283FC1" w:rsidDel="00EC4318" w:rsidRDefault="00493F0D" w:rsidP="004E0AE3">
            <w:pPr>
              <w:tabs>
                <w:tab w:val="center" w:pos="4153"/>
                <w:tab w:val="right" w:pos="8306"/>
              </w:tabs>
              <w:spacing w:before="60" w:after="60" w:line="240" w:lineRule="exact"/>
              <w:rPr>
                <w:rFonts w:asciiTheme="minorHAnsi" w:hAnsiTheme="minorHAnsi" w:cstheme="minorHAnsi"/>
                <w:i/>
                <w:sz w:val="20"/>
                <w:szCs w:val="20"/>
                <w:lang w:val="fr-FR"/>
              </w:rPr>
            </w:pPr>
          </w:p>
        </w:tc>
        <w:tc>
          <w:tcPr>
            <w:tcW w:w="990" w:type="dxa"/>
          </w:tcPr>
          <w:p w14:paraId="63FBAD43" w14:textId="77777777" w:rsidR="00493F0D" w:rsidRPr="00283FC1" w:rsidDel="00EC4318" w:rsidRDefault="00493F0D" w:rsidP="004E0AE3">
            <w:pPr>
              <w:spacing w:before="60" w:after="60" w:line="240" w:lineRule="exact"/>
              <w:rPr>
                <w:rFonts w:asciiTheme="minorHAnsi" w:hAnsiTheme="minorHAnsi" w:cstheme="minorHAnsi"/>
                <w:i/>
                <w:sz w:val="20"/>
                <w:szCs w:val="20"/>
                <w:lang w:val="fr-FR"/>
              </w:rPr>
            </w:pPr>
          </w:p>
        </w:tc>
        <w:tc>
          <w:tcPr>
            <w:tcW w:w="2250" w:type="dxa"/>
            <w:vMerge/>
            <w:shd w:val="clear" w:color="auto" w:fill="auto"/>
          </w:tcPr>
          <w:p w14:paraId="4932D4DB" w14:textId="77777777" w:rsidR="00493F0D" w:rsidRPr="00283FC1" w:rsidRDefault="00493F0D" w:rsidP="00E95D19">
            <w:pPr>
              <w:spacing w:before="60" w:after="60" w:line="220" w:lineRule="exact"/>
              <w:rPr>
                <w:rFonts w:asciiTheme="minorHAnsi" w:hAnsiTheme="minorHAnsi" w:cstheme="minorHAnsi"/>
                <w:i/>
                <w:sz w:val="20"/>
                <w:szCs w:val="20"/>
                <w:lang w:val="fr-FR"/>
              </w:rPr>
            </w:pPr>
          </w:p>
        </w:tc>
      </w:tr>
      <w:tr w:rsidR="00493F0D" w:rsidRPr="00727F42" w14:paraId="04DD0AB1" w14:textId="77777777" w:rsidTr="00267021">
        <w:trPr>
          <w:trHeight w:val="530"/>
        </w:trPr>
        <w:tc>
          <w:tcPr>
            <w:tcW w:w="1730" w:type="dxa"/>
            <w:vMerge w:val="restart"/>
          </w:tcPr>
          <w:p w14:paraId="6E92C170" w14:textId="77777777" w:rsidR="00493F0D" w:rsidRPr="00283FC1" w:rsidRDefault="00493F0D" w:rsidP="009E07E1">
            <w:pPr>
              <w:spacing w:before="60"/>
              <w:rPr>
                <w:rFonts w:asciiTheme="minorHAnsi" w:hAnsiTheme="minorHAnsi" w:cstheme="minorHAnsi"/>
                <w:b/>
                <w:color w:val="000000" w:themeColor="text1"/>
                <w:lang w:val="fr-FR"/>
              </w:rPr>
            </w:pPr>
            <w:r w:rsidRPr="00283FC1">
              <w:rPr>
                <w:rFonts w:asciiTheme="minorHAnsi" w:hAnsiTheme="minorHAnsi" w:cstheme="minorHAnsi"/>
                <w:b/>
                <w:color w:val="000000" w:themeColor="text1"/>
                <w:lang w:val="fr-FR"/>
              </w:rPr>
              <w:t>Effet 1</w:t>
            </w:r>
          </w:p>
          <w:p w14:paraId="0F13DD93" w14:textId="77777777" w:rsidR="00493F0D" w:rsidRPr="00283FC1" w:rsidRDefault="00493F0D" w:rsidP="004F7017">
            <w:pPr>
              <w:spacing w:before="60"/>
              <w:rPr>
                <w:rFonts w:asciiTheme="minorHAnsi" w:hAnsiTheme="minorHAnsi"/>
                <w:i/>
                <w:sz w:val="20"/>
                <w:lang w:val="fr-FR"/>
              </w:rPr>
            </w:pPr>
            <w:r w:rsidRPr="00283FC1">
              <w:rPr>
                <w:rFonts w:asciiTheme="minorHAnsi" w:hAnsiTheme="minorHAnsi" w:cstheme="minorHAnsi"/>
                <w:i/>
                <w:color w:val="000000" w:themeColor="text1"/>
                <w:lang w:val="fr-FR"/>
              </w:rPr>
              <w:t xml:space="preserve">Les </w:t>
            </w:r>
            <w:r w:rsidR="00651F9B" w:rsidRPr="00283FC1">
              <w:rPr>
                <w:rFonts w:asciiTheme="minorHAnsi" w:hAnsiTheme="minorHAnsi" w:cstheme="minorHAnsi"/>
                <w:i/>
                <w:color w:val="000000" w:themeColor="text1"/>
                <w:lang w:val="fr-FR"/>
              </w:rPr>
              <w:t xml:space="preserve">prestataires </w:t>
            </w:r>
            <w:r w:rsidRPr="00283FC1">
              <w:rPr>
                <w:rFonts w:asciiTheme="minorHAnsi" w:hAnsiTheme="minorHAnsi" w:cstheme="minorHAnsi"/>
                <w:i/>
                <w:color w:val="000000" w:themeColor="text1"/>
                <w:lang w:val="fr-FR"/>
              </w:rPr>
              <w:t xml:space="preserve">de services financiers </w:t>
            </w:r>
            <w:r w:rsidR="00651F9B" w:rsidRPr="00283FC1">
              <w:rPr>
                <w:rFonts w:asciiTheme="minorHAnsi" w:hAnsiTheme="minorHAnsi" w:cstheme="minorHAnsi"/>
                <w:i/>
                <w:color w:val="000000" w:themeColor="text1"/>
                <w:lang w:val="fr-FR"/>
              </w:rPr>
              <w:t xml:space="preserve">en </w:t>
            </w:r>
            <w:r w:rsidRPr="00283FC1">
              <w:rPr>
                <w:rFonts w:asciiTheme="minorHAnsi" w:hAnsiTheme="minorHAnsi" w:cstheme="minorHAnsi"/>
                <w:i/>
                <w:color w:val="000000" w:themeColor="text1"/>
                <w:lang w:val="fr-FR"/>
              </w:rPr>
              <w:t>so</w:t>
            </w:r>
            <w:r w:rsidR="00651F9B" w:rsidRPr="00283FC1">
              <w:rPr>
                <w:rFonts w:asciiTheme="minorHAnsi" w:hAnsiTheme="minorHAnsi" w:cstheme="minorHAnsi"/>
                <w:i/>
                <w:color w:val="000000" w:themeColor="text1"/>
                <w:lang w:val="fr-FR"/>
              </w:rPr>
              <w:t>rtent</w:t>
            </w:r>
            <w:r w:rsidRPr="00283FC1">
              <w:rPr>
                <w:rFonts w:asciiTheme="minorHAnsi" w:hAnsiTheme="minorHAnsi" w:cstheme="minorHAnsi"/>
                <w:i/>
                <w:color w:val="000000" w:themeColor="text1"/>
                <w:lang w:val="fr-FR"/>
              </w:rPr>
              <w:t xml:space="preserve"> renforcés et répondent aux besoins des groupes cibles</w:t>
            </w:r>
          </w:p>
        </w:tc>
        <w:tc>
          <w:tcPr>
            <w:tcW w:w="3260" w:type="dxa"/>
            <w:tcBorders>
              <w:top w:val="single" w:sz="4" w:space="0" w:color="auto"/>
              <w:left w:val="single" w:sz="4" w:space="0" w:color="auto"/>
              <w:bottom w:val="single" w:sz="4" w:space="0" w:color="auto"/>
              <w:right w:val="single" w:sz="4" w:space="0" w:color="auto"/>
            </w:tcBorders>
          </w:tcPr>
          <w:p w14:paraId="08281BDC" w14:textId="77777777" w:rsidR="00493F0D" w:rsidRPr="00283FC1" w:rsidRDefault="000C2F74" w:rsidP="00035F7E">
            <w:pPr>
              <w:pStyle w:val="ListParagraph"/>
              <w:numPr>
                <w:ilvl w:val="2"/>
                <w:numId w:val="9"/>
              </w:numPr>
              <w:spacing w:before="60"/>
              <w:ind w:left="569" w:hanging="569"/>
              <w:jc w:val="left"/>
              <w:rPr>
                <w:rFonts w:asciiTheme="minorHAnsi" w:hAnsiTheme="minorHAnsi" w:cstheme="minorHAnsi"/>
                <w:color w:val="000000" w:themeColor="text1"/>
                <w:sz w:val="20"/>
                <w:szCs w:val="20"/>
                <w:lang w:val="fr-FR"/>
              </w:rPr>
            </w:pPr>
            <w:r w:rsidRPr="00283FC1">
              <w:rPr>
                <w:rFonts w:asciiTheme="minorHAnsi" w:hAnsiTheme="minorHAnsi" w:cstheme="minorHAnsi"/>
                <w:i/>
                <w:color w:val="000000" w:themeColor="text1"/>
                <w:sz w:val="20"/>
                <w:szCs w:val="20"/>
                <w:lang w:val="fr-FR"/>
              </w:rPr>
              <w:t xml:space="preserve">Hausse </w:t>
            </w:r>
            <w:r w:rsidR="00493F0D" w:rsidRPr="00283FC1">
              <w:rPr>
                <w:rFonts w:asciiTheme="minorHAnsi" w:hAnsiTheme="minorHAnsi" w:cstheme="minorHAnsi"/>
                <w:i/>
                <w:color w:val="000000" w:themeColor="text1"/>
                <w:sz w:val="20"/>
                <w:szCs w:val="20"/>
                <w:lang w:val="fr-FR"/>
              </w:rPr>
              <w:t>du nombre de clients dans les institutions bénéficiaires</w:t>
            </w:r>
            <w:r w:rsidR="00493F0D" w:rsidRPr="00283FC1">
              <w:rPr>
                <w:rStyle w:val="FootnoteReference"/>
                <w:rFonts w:asciiTheme="minorHAnsi" w:hAnsiTheme="minorHAnsi" w:cstheme="minorHAnsi"/>
                <w:color w:val="000000" w:themeColor="text1"/>
                <w:sz w:val="20"/>
                <w:szCs w:val="20"/>
                <w:lang w:val="fr-FR"/>
              </w:rPr>
              <w:footnoteReference w:id="17"/>
            </w:r>
          </w:p>
        </w:tc>
        <w:tc>
          <w:tcPr>
            <w:tcW w:w="1276" w:type="dxa"/>
            <w:vMerge w:val="restart"/>
          </w:tcPr>
          <w:p w14:paraId="05C17708" w14:textId="77777777" w:rsidR="00493F0D" w:rsidRPr="00283FC1" w:rsidRDefault="00493F0D" w:rsidP="00993CCD">
            <w:pPr>
              <w:pStyle w:val="Header"/>
              <w:spacing w:before="60" w:line="220" w:lineRule="exact"/>
              <w:jc w:val="left"/>
              <w:rPr>
                <w:rFonts w:asciiTheme="minorHAnsi" w:hAnsiTheme="minorHAnsi" w:cstheme="minorHAnsi"/>
                <w:i/>
                <w:sz w:val="20"/>
                <w:szCs w:val="20"/>
                <w:lang w:val="en-US"/>
              </w:rPr>
            </w:pPr>
            <w:r w:rsidRPr="00283FC1">
              <w:rPr>
                <w:rFonts w:asciiTheme="minorHAnsi" w:hAnsiTheme="minorHAnsi" w:cstheme="minorHAnsi"/>
                <w:i/>
                <w:sz w:val="20"/>
                <w:szCs w:val="20"/>
                <w:lang w:val="en-US"/>
              </w:rPr>
              <w:t>PASMIF II, FPM asbl</w:t>
            </w:r>
            <w:r w:rsidR="00651F9B" w:rsidRPr="00283FC1">
              <w:rPr>
                <w:rFonts w:asciiTheme="minorHAnsi" w:hAnsiTheme="minorHAnsi" w:cstheme="minorHAnsi"/>
                <w:i/>
                <w:sz w:val="20"/>
                <w:szCs w:val="20"/>
                <w:lang w:val="en-US"/>
              </w:rPr>
              <w:t>,</w:t>
            </w:r>
            <w:r w:rsidRPr="00283FC1">
              <w:rPr>
                <w:rFonts w:asciiTheme="minorHAnsi" w:hAnsiTheme="minorHAnsi" w:cstheme="minorHAnsi"/>
                <w:i/>
                <w:sz w:val="20"/>
                <w:szCs w:val="20"/>
                <w:lang w:val="en-US"/>
              </w:rPr>
              <w:t xml:space="preserve"> BCC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0128B" w14:textId="77777777" w:rsidR="00493F0D" w:rsidRPr="00283FC1" w:rsidRDefault="00493F0D" w:rsidP="00493F0D">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1FD457E2" w14:textId="77777777" w:rsidR="00493F0D" w:rsidRPr="00283FC1"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303C3678" w14:textId="77777777" w:rsidR="00493F0D" w:rsidRPr="00283FC1"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100,000</w:t>
            </w:r>
          </w:p>
        </w:tc>
        <w:tc>
          <w:tcPr>
            <w:tcW w:w="902" w:type="dxa"/>
            <w:tcBorders>
              <w:top w:val="single" w:sz="4" w:space="0" w:color="auto"/>
              <w:left w:val="single" w:sz="4" w:space="0" w:color="auto"/>
              <w:bottom w:val="single" w:sz="4" w:space="0" w:color="auto"/>
              <w:right w:val="single" w:sz="4" w:space="0" w:color="auto"/>
            </w:tcBorders>
          </w:tcPr>
          <w:p w14:paraId="11026A5F" w14:textId="77777777" w:rsidR="00493F0D" w:rsidRPr="00283FC1"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150,000</w:t>
            </w:r>
          </w:p>
        </w:tc>
        <w:tc>
          <w:tcPr>
            <w:tcW w:w="900" w:type="dxa"/>
            <w:tcBorders>
              <w:top w:val="single" w:sz="4" w:space="0" w:color="auto"/>
              <w:left w:val="single" w:sz="4" w:space="0" w:color="auto"/>
              <w:bottom w:val="single" w:sz="4" w:space="0" w:color="auto"/>
              <w:right w:val="single" w:sz="4" w:space="0" w:color="auto"/>
            </w:tcBorders>
          </w:tcPr>
          <w:p w14:paraId="24B76AA5" w14:textId="77777777" w:rsidR="00493F0D" w:rsidRPr="00283FC1" w:rsidRDefault="00493F0D" w:rsidP="00493F0D">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150,000</w:t>
            </w:r>
          </w:p>
        </w:tc>
        <w:tc>
          <w:tcPr>
            <w:tcW w:w="720" w:type="dxa"/>
            <w:tcBorders>
              <w:top w:val="single" w:sz="4" w:space="0" w:color="auto"/>
              <w:left w:val="single" w:sz="4" w:space="0" w:color="auto"/>
              <w:bottom w:val="single" w:sz="4" w:space="0" w:color="auto"/>
              <w:right w:val="single" w:sz="4" w:space="0" w:color="auto"/>
            </w:tcBorders>
          </w:tcPr>
          <w:p w14:paraId="2B831542" w14:textId="77777777" w:rsidR="00493F0D" w:rsidRPr="00283FC1"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ED34C3B"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6B2069AB" w14:textId="5EA3D0B4" w:rsidR="00493F0D" w:rsidRPr="00283FC1" w:rsidDel="00BD7C58" w:rsidRDefault="007205BE" w:rsidP="00493F0D">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3</w:t>
            </w:r>
            <w:r w:rsidR="00493F0D" w:rsidRPr="00283FC1">
              <w:rPr>
                <w:rFonts w:asciiTheme="minorHAnsi" w:hAnsiTheme="minorHAnsi" w:cstheme="minorHAnsi"/>
                <w:sz w:val="20"/>
                <w:szCs w:val="20"/>
                <w:lang w:val="fr-FR"/>
              </w:rPr>
              <w:t>00,000</w:t>
            </w:r>
          </w:p>
        </w:tc>
        <w:tc>
          <w:tcPr>
            <w:tcW w:w="2250" w:type="dxa"/>
            <w:vMerge w:val="restart"/>
            <w:shd w:val="clear" w:color="auto" w:fill="auto"/>
          </w:tcPr>
          <w:p w14:paraId="5582B716" w14:textId="0C9915FD" w:rsidR="00493F0D" w:rsidRPr="00283FC1" w:rsidRDefault="006B6CE7"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493F0D" w:rsidRPr="00283FC1">
              <w:rPr>
                <w:rFonts w:asciiTheme="minorHAnsi" w:hAnsiTheme="minorHAnsi" w:cstheme="minorHAnsi"/>
                <w:i/>
                <w:color w:val="000000" w:themeColor="text1"/>
                <w:sz w:val="20"/>
                <w:szCs w:val="20"/>
                <w:lang w:val="fr-FR"/>
              </w:rPr>
              <w:t xml:space="preserve"> </w:t>
            </w:r>
            <w:r w:rsidR="00651F9B" w:rsidRPr="00283FC1">
              <w:rPr>
                <w:rFonts w:asciiTheme="minorHAnsi" w:hAnsiTheme="minorHAnsi" w:cstheme="minorHAnsi"/>
                <w:i/>
                <w:color w:val="000000" w:themeColor="text1"/>
                <w:sz w:val="20"/>
                <w:szCs w:val="20"/>
                <w:lang w:val="fr-FR"/>
              </w:rPr>
              <w:t>r</w:t>
            </w:r>
            <w:r w:rsidR="00493F0D" w:rsidRPr="00283FC1">
              <w:rPr>
                <w:rFonts w:asciiTheme="minorHAnsi" w:hAnsiTheme="minorHAnsi" w:cstheme="minorHAnsi"/>
                <w:i/>
                <w:color w:val="000000" w:themeColor="text1"/>
                <w:sz w:val="20"/>
                <w:szCs w:val="20"/>
                <w:lang w:val="fr-FR"/>
              </w:rPr>
              <w:t xml:space="preserve">apports annuels </w:t>
            </w:r>
            <w:r w:rsidR="00651F9B" w:rsidRPr="00283FC1">
              <w:rPr>
                <w:rFonts w:asciiTheme="minorHAnsi" w:hAnsiTheme="minorHAnsi" w:cstheme="minorHAnsi"/>
                <w:i/>
                <w:color w:val="000000" w:themeColor="text1"/>
                <w:sz w:val="20"/>
                <w:szCs w:val="20"/>
                <w:lang w:val="fr-FR"/>
              </w:rPr>
              <w:t xml:space="preserve">des institutions appuyées </w:t>
            </w:r>
            <w:r w:rsidR="00493F0D" w:rsidRPr="00283FC1">
              <w:rPr>
                <w:rFonts w:asciiTheme="minorHAnsi" w:hAnsiTheme="minorHAnsi" w:cstheme="minorHAnsi"/>
                <w:i/>
                <w:color w:val="000000" w:themeColor="text1"/>
                <w:sz w:val="20"/>
                <w:szCs w:val="20"/>
                <w:lang w:val="fr-FR"/>
              </w:rPr>
              <w:t xml:space="preserve">ou KPI </w:t>
            </w:r>
            <w:r w:rsidR="00651F9B" w:rsidRPr="00283FC1">
              <w:rPr>
                <w:rFonts w:asciiTheme="minorHAnsi" w:hAnsiTheme="minorHAnsi" w:cstheme="minorHAnsi"/>
                <w:i/>
                <w:color w:val="000000" w:themeColor="text1"/>
                <w:sz w:val="20"/>
                <w:szCs w:val="20"/>
                <w:lang w:val="fr-FR"/>
              </w:rPr>
              <w:t xml:space="preserve">relatés par celles-ci </w:t>
            </w:r>
          </w:p>
          <w:p w14:paraId="12B6AB79" w14:textId="7D223E64" w:rsidR="00493F0D" w:rsidRPr="00283FC1" w:rsidDel="00BD7C58" w:rsidRDefault="006B6CE7" w:rsidP="00E95D19">
            <w:pPr>
              <w:spacing w:before="60" w:line="220" w:lineRule="exact"/>
              <w:rPr>
                <w:rFonts w:asciiTheme="minorHAnsi" w:hAnsiTheme="minorHAnsi" w:cstheme="minorHAnsi"/>
                <w:i/>
                <w:sz w:val="20"/>
                <w:szCs w:val="20"/>
                <w:lang w:val="fr-FR"/>
              </w:rPr>
            </w:pPr>
            <w:r w:rsidRPr="00283FC1">
              <w:rPr>
                <w:rFonts w:asciiTheme="minorHAnsi" w:hAnsiTheme="minorHAnsi" w:cstheme="minorHAnsi"/>
                <w:i/>
                <w:color w:val="000000" w:themeColor="text1"/>
                <w:sz w:val="20"/>
                <w:szCs w:val="20"/>
                <w:lang w:val="fr-FR"/>
              </w:rPr>
              <w:t>Risques :</w:t>
            </w:r>
            <w:r w:rsidR="00493F0D" w:rsidRPr="00283FC1">
              <w:rPr>
                <w:rFonts w:asciiTheme="minorHAnsi" w:hAnsiTheme="minorHAnsi" w:cstheme="minorHAnsi"/>
                <w:i/>
                <w:color w:val="000000" w:themeColor="text1"/>
                <w:sz w:val="20"/>
                <w:szCs w:val="20"/>
                <w:lang w:val="fr-FR"/>
              </w:rPr>
              <w:t xml:space="preserve"> </w:t>
            </w:r>
            <w:r w:rsidR="00651F9B" w:rsidRPr="00283FC1">
              <w:rPr>
                <w:rFonts w:asciiTheme="minorHAnsi" w:hAnsiTheme="minorHAnsi" w:cstheme="minorHAnsi"/>
                <w:i/>
                <w:color w:val="000000" w:themeColor="text1"/>
                <w:sz w:val="20"/>
                <w:szCs w:val="20"/>
                <w:lang w:val="fr-FR"/>
              </w:rPr>
              <w:t xml:space="preserve">le </w:t>
            </w:r>
            <w:r w:rsidR="00493F0D" w:rsidRPr="00283FC1">
              <w:rPr>
                <w:rFonts w:asciiTheme="minorHAnsi" w:hAnsiTheme="minorHAnsi" w:cstheme="minorHAnsi"/>
                <w:i/>
                <w:color w:val="000000" w:themeColor="text1"/>
                <w:sz w:val="20"/>
                <w:szCs w:val="20"/>
                <w:lang w:val="fr-FR"/>
              </w:rPr>
              <w:t>niveau d'engagement des partenaires</w:t>
            </w:r>
          </w:p>
        </w:tc>
      </w:tr>
      <w:tr w:rsidR="00493F0D" w:rsidRPr="00283FC1" w14:paraId="16AF5AD7" w14:textId="77777777" w:rsidTr="00267021">
        <w:trPr>
          <w:trHeight w:val="530"/>
        </w:trPr>
        <w:tc>
          <w:tcPr>
            <w:tcW w:w="1730" w:type="dxa"/>
            <w:vMerge/>
          </w:tcPr>
          <w:p w14:paraId="2EEFD196" w14:textId="77777777" w:rsidR="00493F0D" w:rsidRPr="00283FC1" w:rsidRDefault="00493F0D" w:rsidP="009E07E1">
            <w:pPr>
              <w:spacing w:before="60"/>
              <w:rPr>
                <w:rFonts w:asciiTheme="minorHAnsi" w:hAnsiTheme="minorHAnsi"/>
                <w:i/>
                <w:sz w:val="20"/>
                <w:lang w:val="fr-FR"/>
              </w:rPr>
            </w:pPr>
          </w:p>
        </w:tc>
        <w:tc>
          <w:tcPr>
            <w:tcW w:w="3260" w:type="dxa"/>
            <w:tcBorders>
              <w:top w:val="single" w:sz="4" w:space="0" w:color="auto"/>
              <w:left w:val="single" w:sz="4" w:space="0" w:color="auto"/>
              <w:bottom w:val="single" w:sz="4" w:space="0" w:color="auto"/>
              <w:right w:val="single" w:sz="4" w:space="0" w:color="auto"/>
            </w:tcBorders>
          </w:tcPr>
          <w:p w14:paraId="4148448E" w14:textId="77777777" w:rsidR="00493F0D" w:rsidRPr="00283FC1" w:rsidRDefault="00493F0D" w:rsidP="00035F7E">
            <w:pPr>
              <w:pStyle w:val="ListParagraph"/>
              <w:numPr>
                <w:ilvl w:val="2"/>
                <w:numId w:val="9"/>
              </w:numPr>
              <w:spacing w:before="60"/>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Pourcentage de femmes clientes après des institutions bénéficiaires</w:t>
            </w:r>
          </w:p>
        </w:tc>
        <w:tc>
          <w:tcPr>
            <w:tcW w:w="1276" w:type="dxa"/>
            <w:vMerge/>
          </w:tcPr>
          <w:p w14:paraId="0C7AC5FE" w14:textId="77777777" w:rsidR="00493F0D" w:rsidRPr="00283FC1" w:rsidRDefault="00493F0D" w:rsidP="00993CCD">
            <w:pPr>
              <w:pStyle w:val="Header"/>
              <w:spacing w:before="60" w:line="220" w:lineRule="exact"/>
              <w:rPr>
                <w:rFonts w:asciiTheme="minorHAnsi" w:hAnsiTheme="minorHAnsi" w:cstheme="minorHAnsi"/>
                <w:i/>
                <w:sz w:val="20"/>
                <w:szCs w:val="20"/>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0A62E9" w14:textId="77777777" w:rsidR="00493F0D" w:rsidRPr="00283FC1" w:rsidRDefault="00493F0D" w:rsidP="00493F0D">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49.8%</w:t>
            </w:r>
          </w:p>
        </w:tc>
        <w:tc>
          <w:tcPr>
            <w:tcW w:w="708" w:type="dxa"/>
            <w:tcBorders>
              <w:top w:val="single" w:sz="4" w:space="0" w:color="auto"/>
              <w:left w:val="single" w:sz="4" w:space="0" w:color="auto"/>
              <w:bottom w:val="single" w:sz="4" w:space="0" w:color="auto"/>
              <w:right w:val="single" w:sz="4" w:space="0" w:color="auto"/>
            </w:tcBorders>
          </w:tcPr>
          <w:p w14:paraId="728162FA" w14:textId="77777777" w:rsidR="00493F0D" w:rsidRPr="00283FC1"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2014</w:t>
            </w:r>
          </w:p>
        </w:tc>
        <w:tc>
          <w:tcPr>
            <w:tcW w:w="993" w:type="dxa"/>
            <w:tcBorders>
              <w:top w:val="single" w:sz="4" w:space="0" w:color="auto"/>
              <w:left w:val="single" w:sz="4" w:space="0" w:color="auto"/>
              <w:bottom w:val="single" w:sz="4" w:space="0" w:color="auto"/>
              <w:right w:val="single" w:sz="4" w:space="0" w:color="auto"/>
            </w:tcBorders>
          </w:tcPr>
          <w:p w14:paraId="68BF04F5" w14:textId="77777777" w:rsidR="00493F0D" w:rsidRPr="00283FC1"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50%</w:t>
            </w:r>
          </w:p>
        </w:tc>
        <w:tc>
          <w:tcPr>
            <w:tcW w:w="902" w:type="dxa"/>
            <w:tcBorders>
              <w:top w:val="single" w:sz="4" w:space="0" w:color="auto"/>
              <w:left w:val="single" w:sz="4" w:space="0" w:color="auto"/>
              <w:bottom w:val="single" w:sz="4" w:space="0" w:color="auto"/>
              <w:right w:val="single" w:sz="4" w:space="0" w:color="auto"/>
            </w:tcBorders>
          </w:tcPr>
          <w:p w14:paraId="032E19D4" w14:textId="149C5826" w:rsidR="00493F0D" w:rsidRPr="00283FC1" w:rsidRDefault="00493F0D" w:rsidP="00F53375">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w:t>
            </w:r>
            <w:r w:rsidR="00F53375" w:rsidRPr="00283FC1">
              <w:rPr>
                <w:rFonts w:asciiTheme="minorHAnsi" w:hAnsiTheme="minorHAnsi" w:cstheme="minorHAnsi"/>
                <w:sz w:val="20"/>
                <w:szCs w:val="20"/>
                <w:lang w:val="fr-FR"/>
              </w:rPr>
              <w:t>3</w:t>
            </w:r>
            <w:r w:rsidRPr="00283FC1">
              <w:rPr>
                <w:rFonts w:asciiTheme="minorHAnsi" w:hAnsiTheme="minorHAnsi" w:cstheme="minorHAnsi"/>
                <w:sz w:val="20"/>
                <w:szCs w:val="20"/>
                <w:lang w:val="fr-FR"/>
              </w:rPr>
              <w:t>%</w:t>
            </w:r>
          </w:p>
        </w:tc>
        <w:tc>
          <w:tcPr>
            <w:tcW w:w="900" w:type="dxa"/>
            <w:tcBorders>
              <w:top w:val="single" w:sz="4" w:space="0" w:color="auto"/>
              <w:left w:val="single" w:sz="4" w:space="0" w:color="auto"/>
              <w:bottom w:val="single" w:sz="4" w:space="0" w:color="auto"/>
              <w:right w:val="single" w:sz="4" w:space="0" w:color="auto"/>
            </w:tcBorders>
          </w:tcPr>
          <w:p w14:paraId="1AA17FEF" w14:textId="6F6385FD" w:rsidR="00493F0D" w:rsidRPr="00283FC1" w:rsidRDefault="00493F0D" w:rsidP="00F53375">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5</w:t>
            </w:r>
            <w:r w:rsidR="00F53375" w:rsidRPr="00283FC1">
              <w:rPr>
                <w:rFonts w:asciiTheme="minorHAnsi" w:hAnsiTheme="minorHAnsi" w:cstheme="minorHAnsi"/>
                <w:i/>
                <w:sz w:val="20"/>
                <w:szCs w:val="20"/>
                <w:lang w:val="fr-FR"/>
              </w:rPr>
              <w:t>5</w:t>
            </w:r>
            <w:r w:rsidRPr="00283FC1">
              <w:rPr>
                <w:rFonts w:asciiTheme="minorHAnsi" w:hAnsiTheme="minorHAnsi" w:cstheme="minorHAnsi"/>
                <w:i/>
                <w:sz w:val="20"/>
                <w:szCs w:val="20"/>
                <w:lang w:val="fr-FR"/>
              </w:rPr>
              <w:t>%</w:t>
            </w:r>
          </w:p>
        </w:tc>
        <w:tc>
          <w:tcPr>
            <w:tcW w:w="720" w:type="dxa"/>
            <w:tcBorders>
              <w:top w:val="single" w:sz="4" w:space="0" w:color="auto"/>
              <w:left w:val="single" w:sz="4" w:space="0" w:color="auto"/>
              <w:bottom w:val="single" w:sz="4" w:space="0" w:color="auto"/>
              <w:right w:val="single" w:sz="4" w:space="0" w:color="auto"/>
            </w:tcBorders>
          </w:tcPr>
          <w:p w14:paraId="40B5A3DB" w14:textId="77777777" w:rsidR="00493F0D" w:rsidRPr="00283FC1"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35BE399"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473732A8" w14:textId="345E7C2F" w:rsidR="00493F0D" w:rsidRPr="00283FC1" w:rsidDel="00BD7C58" w:rsidRDefault="00493F0D" w:rsidP="00F53375">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w:t>
            </w:r>
            <w:r w:rsidR="00F53375" w:rsidRPr="00283FC1">
              <w:rPr>
                <w:rFonts w:asciiTheme="minorHAnsi" w:hAnsiTheme="minorHAnsi" w:cstheme="minorHAnsi"/>
                <w:sz w:val="20"/>
                <w:szCs w:val="20"/>
                <w:lang w:val="fr-FR"/>
              </w:rPr>
              <w:t>5</w:t>
            </w:r>
            <w:r w:rsidRPr="00283FC1">
              <w:rPr>
                <w:rFonts w:asciiTheme="minorHAnsi" w:hAnsiTheme="minorHAnsi" w:cstheme="minorHAnsi"/>
                <w:sz w:val="20"/>
                <w:szCs w:val="20"/>
                <w:lang w:val="fr-FR"/>
              </w:rPr>
              <w:t>%</w:t>
            </w:r>
          </w:p>
        </w:tc>
        <w:tc>
          <w:tcPr>
            <w:tcW w:w="2250" w:type="dxa"/>
            <w:vMerge/>
            <w:shd w:val="clear" w:color="auto" w:fill="auto"/>
          </w:tcPr>
          <w:p w14:paraId="2B9F3B36" w14:textId="77777777" w:rsidR="00493F0D" w:rsidRPr="00283FC1" w:rsidDel="00BD7C58" w:rsidRDefault="00493F0D" w:rsidP="00E95D19">
            <w:pPr>
              <w:spacing w:before="60" w:line="220" w:lineRule="exact"/>
              <w:rPr>
                <w:rFonts w:asciiTheme="minorHAnsi" w:hAnsiTheme="minorHAnsi" w:cstheme="minorHAnsi"/>
                <w:i/>
                <w:sz w:val="20"/>
                <w:szCs w:val="20"/>
                <w:lang w:val="fr-FR"/>
              </w:rPr>
            </w:pPr>
          </w:p>
        </w:tc>
      </w:tr>
      <w:tr w:rsidR="00493F0D" w:rsidRPr="00283FC1" w14:paraId="230ECC61" w14:textId="77777777" w:rsidTr="00267021">
        <w:trPr>
          <w:trHeight w:val="530"/>
        </w:trPr>
        <w:tc>
          <w:tcPr>
            <w:tcW w:w="1730" w:type="dxa"/>
            <w:vMerge/>
          </w:tcPr>
          <w:p w14:paraId="603CA3E0" w14:textId="77777777" w:rsidR="00493F0D" w:rsidRPr="00283FC1" w:rsidRDefault="00493F0D" w:rsidP="009E07E1">
            <w:pPr>
              <w:spacing w:before="60"/>
              <w:rPr>
                <w:rFonts w:asciiTheme="minorHAnsi" w:hAnsiTheme="minorHAnsi"/>
                <w:b/>
                <w:sz w:val="20"/>
                <w:szCs w:val="20"/>
                <w:lang w:val="fr-FR"/>
              </w:rPr>
            </w:pPr>
          </w:p>
        </w:tc>
        <w:tc>
          <w:tcPr>
            <w:tcW w:w="3260" w:type="dxa"/>
            <w:tcBorders>
              <w:top w:val="single" w:sz="4" w:space="0" w:color="auto"/>
              <w:left w:val="single" w:sz="4" w:space="0" w:color="auto"/>
              <w:bottom w:val="single" w:sz="4" w:space="0" w:color="auto"/>
              <w:right w:val="single" w:sz="4" w:space="0" w:color="auto"/>
            </w:tcBorders>
          </w:tcPr>
          <w:p w14:paraId="1167A3F1" w14:textId="77777777" w:rsidR="00493F0D" w:rsidRPr="00283FC1" w:rsidRDefault="00493F0D" w:rsidP="00035F7E">
            <w:pPr>
              <w:pStyle w:val="ListParagraph"/>
              <w:numPr>
                <w:ilvl w:val="2"/>
                <w:numId w:val="9"/>
              </w:numPr>
              <w:spacing w:before="60"/>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Pourcentage de jeunes (&lt;25 ans) clients auprès des institutions bénéficiaires</w:t>
            </w:r>
          </w:p>
        </w:tc>
        <w:tc>
          <w:tcPr>
            <w:tcW w:w="1276" w:type="dxa"/>
          </w:tcPr>
          <w:p w14:paraId="500906AD" w14:textId="49A21748" w:rsidR="00493F0D" w:rsidRPr="00283FC1" w:rsidRDefault="00493F0D" w:rsidP="00993CCD">
            <w:pPr>
              <w:spacing w:before="60" w:line="220" w:lineRule="exact"/>
              <w:rPr>
                <w:rFonts w:asciiTheme="minorHAnsi" w:hAnsiTheme="minorHAnsi" w:cstheme="minorHAnsi"/>
                <w:i/>
                <w:sz w:val="20"/>
                <w:szCs w:val="20"/>
              </w:rPr>
            </w:pPr>
            <w:r w:rsidRPr="00283FC1">
              <w:rPr>
                <w:rFonts w:asciiTheme="minorHAnsi" w:hAnsiTheme="minorHAnsi" w:cstheme="minorHAnsi"/>
                <w:i/>
                <w:sz w:val="20"/>
                <w:szCs w:val="20"/>
              </w:rPr>
              <w:t>PASMIF II,</w:t>
            </w:r>
            <w:r w:rsidR="00730696" w:rsidRPr="00283FC1">
              <w:rPr>
                <w:rFonts w:asciiTheme="minorHAnsi" w:hAnsiTheme="minorHAnsi" w:cstheme="minorHAnsi"/>
                <w:i/>
                <w:sz w:val="20"/>
                <w:szCs w:val="20"/>
              </w:rPr>
              <w:t xml:space="preserve"> YS</w:t>
            </w:r>
            <w:r w:rsidRPr="00283FC1">
              <w:rPr>
                <w:rFonts w:asciiTheme="minorHAnsi" w:hAnsiTheme="minorHAnsi" w:cstheme="minorHAnsi"/>
                <w:i/>
                <w:sz w:val="20"/>
                <w:szCs w:val="20"/>
              </w:rPr>
              <w:t xml:space="preserve"> FPM asbl</w:t>
            </w:r>
            <w:r w:rsidR="00651F9B" w:rsidRPr="00283FC1">
              <w:rPr>
                <w:rFonts w:asciiTheme="minorHAnsi" w:hAnsiTheme="minorHAnsi" w:cstheme="minorHAnsi"/>
                <w:i/>
                <w:sz w:val="20"/>
                <w:szCs w:val="20"/>
              </w:rPr>
              <w:t>,</w:t>
            </w:r>
            <w:r w:rsidRPr="00283FC1">
              <w:rPr>
                <w:rFonts w:asciiTheme="minorHAnsi" w:hAnsiTheme="minorHAnsi" w:cstheme="minorHAnsi"/>
                <w:i/>
                <w:sz w:val="20"/>
                <w:szCs w:val="20"/>
              </w:rPr>
              <w:t xml:space="preserve"> BCC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52088C" w14:textId="77777777" w:rsidR="00493F0D" w:rsidRPr="00283FC1" w:rsidRDefault="00493F0D" w:rsidP="00493F0D">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TBC</w:t>
            </w:r>
          </w:p>
        </w:tc>
        <w:tc>
          <w:tcPr>
            <w:tcW w:w="708" w:type="dxa"/>
            <w:tcBorders>
              <w:top w:val="single" w:sz="4" w:space="0" w:color="auto"/>
              <w:left w:val="single" w:sz="4" w:space="0" w:color="auto"/>
              <w:bottom w:val="single" w:sz="4" w:space="0" w:color="auto"/>
              <w:right w:val="single" w:sz="4" w:space="0" w:color="auto"/>
            </w:tcBorders>
          </w:tcPr>
          <w:p w14:paraId="371E9357" w14:textId="77777777" w:rsidR="00493F0D" w:rsidRPr="00283FC1"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2015</w:t>
            </w:r>
          </w:p>
        </w:tc>
        <w:tc>
          <w:tcPr>
            <w:tcW w:w="993" w:type="dxa"/>
            <w:tcBorders>
              <w:top w:val="single" w:sz="4" w:space="0" w:color="auto"/>
              <w:left w:val="single" w:sz="4" w:space="0" w:color="auto"/>
              <w:bottom w:val="single" w:sz="4" w:space="0" w:color="auto"/>
              <w:right w:val="single" w:sz="4" w:space="0" w:color="auto"/>
            </w:tcBorders>
          </w:tcPr>
          <w:p w14:paraId="2B073817" w14:textId="77777777" w:rsidR="00493F0D" w:rsidRPr="00283FC1" w:rsidDel="00BD7C58"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10%</w:t>
            </w:r>
          </w:p>
        </w:tc>
        <w:tc>
          <w:tcPr>
            <w:tcW w:w="902" w:type="dxa"/>
            <w:tcBorders>
              <w:top w:val="single" w:sz="4" w:space="0" w:color="auto"/>
              <w:left w:val="single" w:sz="4" w:space="0" w:color="auto"/>
              <w:bottom w:val="single" w:sz="4" w:space="0" w:color="auto"/>
              <w:right w:val="single" w:sz="4" w:space="0" w:color="auto"/>
            </w:tcBorders>
          </w:tcPr>
          <w:p w14:paraId="4EFF88C5" w14:textId="77777777" w:rsidR="00493F0D" w:rsidRPr="00283FC1" w:rsidDel="00BD7C58"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15%</w:t>
            </w:r>
          </w:p>
        </w:tc>
        <w:tc>
          <w:tcPr>
            <w:tcW w:w="900" w:type="dxa"/>
            <w:tcBorders>
              <w:top w:val="single" w:sz="4" w:space="0" w:color="auto"/>
              <w:left w:val="single" w:sz="4" w:space="0" w:color="auto"/>
              <w:bottom w:val="single" w:sz="4" w:space="0" w:color="auto"/>
              <w:right w:val="single" w:sz="4" w:space="0" w:color="auto"/>
            </w:tcBorders>
          </w:tcPr>
          <w:p w14:paraId="3C2ED32B" w14:textId="77777777" w:rsidR="00493F0D" w:rsidRPr="00283FC1" w:rsidDel="00BD7C58" w:rsidRDefault="00493F0D" w:rsidP="00493F0D">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15%</w:t>
            </w:r>
          </w:p>
        </w:tc>
        <w:tc>
          <w:tcPr>
            <w:tcW w:w="720" w:type="dxa"/>
            <w:tcBorders>
              <w:top w:val="single" w:sz="4" w:space="0" w:color="auto"/>
              <w:left w:val="single" w:sz="4" w:space="0" w:color="auto"/>
              <w:bottom w:val="single" w:sz="4" w:space="0" w:color="auto"/>
              <w:right w:val="single" w:sz="4" w:space="0" w:color="auto"/>
            </w:tcBorders>
          </w:tcPr>
          <w:p w14:paraId="6B67FE26" w14:textId="77777777" w:rsidR="00493F0D" w:rsidRPr="00283FC1" w:rsidDel="00BD7C58"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F8DD65E"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4F65909D" w14:textId="77777777" w:rsidR="00493F0D" w:rsidRPr="00283FC1" w:rsidRDefault="00493F0D" w:rsidP="00493F0D">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15%</w:t>
            </w:r>
          </w:p>
        </w:tc>
        <w:tc>
          <w:tcPr>
            <w:tcW w:w="2250" w:type="dxa"/>
            <w:vMerge/>
            <w:shd w:val="clear" w:color="auto" w:fill="auto"/>
          </w:tcPr>
          <w:p w14:paraId="0669C748" w14:textId="77777777" w:rsidR="00493F0D" w:rsidRPr="00283FC1" w:rsidRDefault="00493F0D" w:rsidP="00E95D19">
            <w:pPr>
              <w:spacing w:before="60" w:line="220" w:lineRule="exact"/>
              <w:rPr>
                <w:rFonts w:asciiTheme="minorHAnsi" w:hAnsiTheme="minorHAnsi" w:cstheme="minorHAnsi"/>
                <w:i/>
                <w:sz w:val="20"/>
                <w:szCs w:val="20"/>
                <w:lang w:val="fr-FR"/>
              </w:rPr>
            </w:pPr>
          </w:p>
        </w:tc>
      </w:tr>
      <w:tr w:rsidR="00651F9B" w:rsidRPr="00727F42" w14:paraId="550F76C0" w14:textId="77777777" w:rsidTr="00267021">
        <w:trPr>
          <w:trHeight w:val="530"/>
        </w:trPr>
        <w:tc>
          <w:tcPr>
            <w:tcW w:w="1730" w:type="dxa"/>
            <w:vMerge/>
          </w:tcPr>
          <w:p w14:paraId="09C37A10" w14:textId="77777777" w:rsidR="00493F0D" w:rsidRPr="00283FC1" w:rsidRDefault="00493F0D" w:rsidP="009E07E1">
            <w:pPr>
              <w:spacing w:before="60"/>
              <w:rPr>
                <w:rFonts w:asciiTheme="minorHAnsi" w:hAnsiTheme="minorHAnsi"/>
                <w:b/>
                <w:sz w:val="20"/>
                <w:szCs w:val="20"/>
                <w:lang w:val="fr-FR"/>
              </w:rPr>
            </w:pPr>
          </w:p>
        </w:tc>
        <w:tc>
          <w:tcPr>
            <w:tcW w:w="3260" w:type="dxa"/>
            <w:tcBorders>
              <w:top w:val="single" w:sz="4" w:space="0" w:color="auto"/>
              <w:left w:val="single" w:sz="4" w:space="0" w:color="auto"/>
              <w:bottom w:val="single" w:sz="4" w:space="0" w:color="auto"/>
              <w:right w:val="single" w:sz="4" w:space="0" w:color="auto"/>
            </w:tcBorders>
          </w:tcPr>
          <w:p w14:paraId="2B2E5C9B" w14:textId="77777777" w:rsidR="00493F0D" w:rsidRPr="00283FC1" w:rsidRDefault="00493F0D" w:rsidP="00035F7E">
            <w:pPr>
              <w:pStyle w:val="ListParagraph"/>
              <w:numPr>
                <w:ilvl w:val="2"/>
                <w:numId w:val="9"/>
              </w:numPr>
              <w:spacing w:before="60"/>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Nombre de nouveaux produits / innovations</w:t>
            </w:r>
            <w:r w:rsidRPr="00283FC1">
              <w:rPr>
                <w:rStyle w:val="FootnoteReference"/>
                <w:rFonts w:asciiTheme="minorHAnsi" w:hAnsiTheme="minorHAnsi" w:cstheme="minorHAnsi"/>
                <w:color w:val="000000" w:themeColor="text1"/>
                <w:sz w:val="20"/>
                <w:szCs w:val="20"/>
                <w:lang w:val="fr-FR"/>
              </w:rPr>
              <w:footnoteReference w:id="18"/>
            </w:r>
          </w:p>
        </w:tc>
        <w:tc>
          <w:tcPr>
            <w:tcW w:w="1276" w:type="dxa"/>
          </w:tcPr>
          <w:p w14:paraId="2CA360E7" w14:textId="77777777" w:rsidR="00493F0D" w:rsidRPr="00283FC1" w:rsidRDefault="00493F0D" w:rsidP="00993CCD">
            <w:pPr>
              <w:spacing w:before="60" w:line="220" w:lineRule="exact"/>
              <w:rPr>
                <w:rFonts w:asciiTheme="minorHAnsi" w:hAnsiTheme="minorHAnsi" w:cstheme="minorHAnsi"/>
                <w:i/>
                <w:sz w:val="20"/>
                <w:szCs w:val="20"/>
              </w:rPr>
            </w:pPr>
            <w:r w:rsidRPr="00283FC1">
              <w:rPr>
                <w:rFonts w:asciiTheme="minorHAnsi" w:hAnsiTheme="minorHAnsi" w:cstheme="minorHAnsi"/>
                <w:i/>
                <w:sz w:val="20"/>
                <w:szCs w:val="20"/>
              </w:rPr>
              <w:t>PASMIF II, FPM asbl</w:t>
            </w:r>
            <w:r w:rsidR="00651F9B" w:rsidRPr="00283FC1">
              <w:rPr>
                <w:rFonts w:asciiTheme="minorHAnsi" w:hAnsiTheme="minorHAnsi" w:cstheme="minorHAnsi"/>
                <w:i/>
                <w:sz w:val="20"/>
                <w:szCs w:val="20"/>
              </w:rPr>
              <w:t>,</w:t>
            </w:r>
            <w:r w:rsidRPr="00283FC1">
              <w:rPr>
                <w:rFonts w:asciiTheme="minorHAnsi" w:hAnsiTheme="minorHAnsi" w:cstheme="minorHAnsi"/>
                <w:i/>
                <w:sz w:val="20"/>
                <w:szCs w:val="20"/>
              </w:rPr>
              <w:t xml:space="preserve"> BCC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C95969" w14:textId="77777777" w:rsidR="00493F0D" w:rsidRPr="00283FC1" w:rsidRDefault="00493F0D" w:rsidP="00493F0D">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5177BC4D" w14:textId="77777777" w:rsidR="00493F0D" w:rsidRPr="00283FC1"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797FC7C9" w14:textId="77777777" w:rsidR="00493F0D" w:rsidRPr="00283FC1" w:rsidDel="00BD7C58"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w:t>
            </w:r>
          </w:p>
        </w:tc>
        <w:tc>
          <w:tcPr>
            <w:tcW w:w="902" w:type="dxa"/>
            <w:tcBorders>
              <w:top w:val="single" w:sz="4" w:space="0" w:color="auto"/>
              <w:left w:val="single" w:sz="4" w:space="0" w:color="auto"/>
              <w:bottom w:val="single" w:sz="4" w:space="0" w:color="auto"/>
              <w:right w:val="single" w:sz="4" w:space="0" w:color="auto"/>
            </w:tcBorders>
          </w:tcPr>
          <w:p w14:paraId="362066DA" w14:textId="77777777" w:rsidR="00493F0D" w:rsidRPr="00283FC1" w:rsidDel="00BD7C58"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2</w:t>
            </w:r>
          </w:p>
        </w:tc>
        <w:tc>
          <w:tcPr>
            <w:tcW w:w="900" w:type="dxa"/>
            <w:tcBorders>
              <w:top w:val="single" w:sz="4" w:space="0" w:color="auto"/>
              <w:left w:val="single" w:sz="4" w:space="0" w:color="auto"/>
              <w:bottom w:val="single" w:sz="4" w:space="0" w:color="auto"/>
              <w:right w:val="single" w:sz="4" w:space="0" w:color="auto"/>
            </w:tcBorders>
          </w:tcPr>
          <w:p w14:paraId="1416845A" w14:textId="77777777" w:rsidR="00493F0D" w:rsidRPr="00283FC1" w:rsidDel="00BD7C58" w:rsidRDefault="00493F0D" w:rsidP="00493F0D">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3</w:t>
            </w:r>
          </w:p>
        </w:tc>
        <w:tc>
          <w:tcPr>
            <w:tcW w:w="720" w:type="dxa"/>
            <w:tcBorders>
              <w:top w:val="single" w:sz="4" w:space="0" w:color="auto"/>
              <w:left w:val="single" w:sz="4" w:space="0" w:color="auto"/>
              <w:bottom w:val="single" w:sz="4" w:space="0" w:color="auto"/>
              <w:right w:val="single" w:sz="4" w:space="0" w:color="auto"/>
            </w:tcBorders>
          </w:tcPr>
          <w:p w14:paraId="3EE02B4A" w14:textId="77777777" w:rsidR="00493F0D" w:rsidRPr="00283FC1" w:rsidDel="00BD7C58"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E9915F"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737ABB08" w14:textId="77777777" w:rsidR="00493F0D" w:rsidRPr="00283FC1" w:rsidRDefault="00493F0D" w:rsidP="00493F0D">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6</w:t>
            </w:r>
          </w:p>
        </w:tc>
        <w:tc>
          <w:tcPr>
            <w:tcW w:w="2250" w:type="dxa"/>
            <w:shd w:val="clear" w:color="auto" w:fill="auto"/>
          </w:tcPr>
          <w:p w14:paraId="466613B9" w14:textId="30298F4E" w:rsidR="00493F0D"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493F0D" w:rsidRPr="00283FC1">
              <w:rPr>
                <w:rFonts w:asciiTheme="minorHAnsi" w:hAnsiTheme="minorHAnsi" w:cstheme="minorHAnsi"/>
                <w:i/>
                <w:color w:val="000000" w:themeColor="text1"/>
                <w:sz w:val="20"/>
                <w:szCs w:val="20"/>
                <w:lang w:val="fr-FR"/>
              </w:rPr>
              <w:t xml:space="preserve"> IMF partenaires (Innovations dans </w:t>
            </w:r>
            <w:r w:rsidR="00651F9B" w:rsidRPr="00283FC1">
              <w:rPr>
                <w:rFonts w:asciiTheme="minorHAnsi" w:hAnsiTheme="minorHAnsi" w:cstheme="minorHAnsi"/>
                <w:i/>
                <w:color w:val="000000" w:themeColor="text1"/>
                <w:sz w:val="20"/>
                <w:szCs w:val="20"/>
                <w:lang w:val="fr-FR"/>
              </w:rPr>
              <w:t xml:space="preserve">les secteurs de </w:t>
            </w:r>
            <w:r w:rsidR="00493F0D" w:rsidRPr="00283FC1">
              <w:rPr>
                <w:rFonts w:asciiTheme="minorHAnsi" w:hAnsiTheme="minorHAnsi" w:cstheme="minorHAnsi"/>
                <w:i/>
                <w:color w:val="000000" w:themeColor="text1"/>
                <w:sz w:val="20"/>
                <w:szCs w:val="20"/>
                <w:lang w:val="fr-FR"/>
              </w:rPr>
              <w:t xml:space="preserve">l'agriculture, </w:t>
            </w:r>
            <w:r w:rsidR="00651F9B" w:rsidRPr="00283FC1">
              <w:rPr>
                <w:rFonts w:asciiTheme="minorHAnsi" w:hAnsiTheme="minorHAnsi" w:cstheme="minorHAnsi"/>
                <w:i/>
                <w:color w:val="000000" w:themeColor="text1"/>
                <w:sz w:val="20"/>
                <w:szCs w:val="20"/>
                <w:lang w:val="fr-FR"/>
              </w:rPr>
              <w:t xml:space="preserve">des </w:t>
            </w:r>
            <w:r w:rsidR="00493F0D" w:rsidRPr="00283FC1">
              <w:rPr>
                <w:rFonts w:asciiTheme="minorHAnsi" w:hAnsiTheme="minorHAnsi" w:cstheme="minorHAnsi"/>
                <w:i/>
                <w:color w:val="000000" w:themeColor="text1"/>
                <w:sz w:val="20"/>
                <w:szCs w:val="20"/>
                <w:lang w:val="fr-FR"/>
              </w:rPr>
              <w:t>services financiers numériques,</w:t>
            </w:r>
            <w:r w:rsidR="00651F9B" w:rsidRPr="00283FC1">
              <w:rPr>
                <w:rFonts w:asciiTheme="minorHAnsi" w:hAnsiTheme="minorHAnsi" w:cstheme="minorHAnsi"/>
                <w:i/>
                <w:color w:val="000000" w:themeColor="text1"/>
                <w:sz w:val="20"/>
                <w:szCs w:val="20"/>
                <w:lang w:val="fr-FR"/>
              </w:rPr>
              <w:t xml:space="preserve"> de l’</w:t>
            </w:r>
            <w:r w:rsidR="00493F0D" w:rsidRPr="00283FC1">
              <w:rPr>
                <w:rFonts w:asciiTheme="minorHAnsi" w:hAnsiTheme="minorHAnsi" w:cstheme="minorHAnsi"/>
                <w:i/>
                <w:color w:val="000000" w:themeColor="text1"/>
                <w:sz w:val="20"/>
                <w:szCs w:val="20"/>
                <w:lang w:val="fr-FR"/>
              </w:rPr>
              <w:t>approche genre ou jeunesse, climat/environnement)</w:t>
            </w:r>
          </w:p>
        </w:tc>
      </w:tr>
      <w:tr w:rsidR="00493F0D" w:rsidRPr="00283FC1" w14:paraId="24803E96" w14:textId="77777777" w:rsidTr="00267021">
        <w:trPr>
          <w:trHeight w:val="530"/>
        </w:trPr>
        <w:tc>
          <w:tcPr>
            <w:tcW w:w="1730" w:type="dxa"/>
            <w:vMerge/>
          </w:tcPr>
          <w:p w14:paraId="4D4B75B9" w14:textId="77777777" w:rsidR="00493F0D" w:rsidRPr="00283FC1" w:rsidRDefault="00493F0D" w:rsidP="009E07E1">
            <w:pPr>
              <w:spacing w:before="60"/>
              <w:rPr>
                <w:rFonts w:asciiTheme="minorHAnsi" w:hAnsiTheme="minorHAnsi"/>
                <w:b/>
                <w:sz w:val="20"/>
                <w:szCs w:val="20"/>
                <w:lang w:val="fr-FR"/>
              </w:rPr>
            </w:pPr>
          </w:p>
        </w:tc>
        <w:tc>
          <w:tcPr>
            <w:tcW w:w="3260" w:type="dxa"/>
            <w:tcBorders>
              <w:top w:val="single" w:sz="4" w:space="0" w:color="auto"/>
              <w:left w:val="single" w:sz="4" w:space="0" w:color="auto"/>
              <w:bottom w:val="single" w:sz="4" w:space="0" w:color="auto"/>
              <w:right w:val="single" w:sz="4" w:space="0" w:color="auto"/>
            </w:tcBorders>
          </w:tcPr>
          <w:p w14:paraId="62F0091B" w14:textId="77777777" w:rsidR="00493F0D" w:rsidRPr="00283FC1" w:rsidRDefault="00493F0D" w:rsidP="00035F7E">
            <w:pPr>
              <w:pStyle w:val="ListParagraph"/>
              <w:numPr>
                <w:ilvl w:val="2"/>
                <w:numId w:val="9"/>
              </w:numPr>
              <w:spacing w:before="60"/>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Nombre de clients utilisant les nouveaux produits / innovations</w:t>
            </w:r>
          </w:p>
        </w:tc>
        <w:tc>
          <w:tcPr>
            <w:tcW w:w="1276" w:type="dxa"/>
          </w:tcPr>
          <w:p w14:paraId="2D9A34EA" w14:textId="77777777" w:rsidR="00493F0D" w:rsidRPr="00283FC1" w:rsidRDefault="00493F0D" w:rsidP="00993CCD">
            <w:pPr>
              <w:spacing w:before="60" w:line="220" w:lineRule="exact"/>
              <w:rPr>
                <w:rFonts w:asciiTheme="minorHAnsi" w:hAnsiTheme="minorHAnsi" w:cstheme="minorHAnsi"/>
                <w:i/>
                <w:sz w:val="20"/>
                <w:szCs w:val="20"/>
              </w:rPr>
            </w:pPr>
            <w:r w:rsidRPr="00283FC1">
              <w:rPr>
                <w:rFonts w:asciiTheme="minorHAnsi" w:hAnsiTheme="minorHAnsi" w:cstheme="minorHAnsi"/>
                <w:i/>
                <w:sz w:val="20"/>
                <w:szCs w:val="20"/>
              </w:rPr>
              <w:t>PASMIF II, FPM asbl</w:t>
            </w:r>
            <w:r w:rsidR="00651F9B" w:rsidRPr="00283FC1">
              <w:rPr>
                <w:rFonts w:asciiTheme="minorHAnsi" w:hAnsiTheme="minorHAnsi" w:cstheme="minorHAnsi"/>
                <w:i/>
                <w:sz w:val="20"/>
                <w:szCs w:val="20"/>
              </w:rPr>
              <w:t>,</w:t>
            </w:r>
            <w:r w:rsidRPr="00283FC1">
              <w:rPr>
                <w:rFonts w:asciiTheme="minorHAnsi" w:hAnsiTheme="minorHAnsi" w:cstheme="minorHAnsi"/>
                <w:i/>
                <w:sz w:val="20"/>
                <w:szCs w:val="20"/>
              </w:rPr>
              <w:t xml:space="preserve"> BCC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ECC243" w14:textId="77777777" w:rsidR="00493F0D" w:rsidRPr="00283FC1" w:rsidRDefault="00493F0D" w:rsidP="00493F0D">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08E5423C" w14:textId="77777777" w:rsidR="00493F0D" w:rsidRPr="00283FC1"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5E2AAC9F" w14:textId="363D3127" w:rsidR="00493F0D" w:rsidRPr="00283FC1" w:rsidDel="00BD7C58" w:rsidRDefault="00733EDB"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w:t>
            </w:r>
            <w:r w:rsidR="00493F0D" w:rsidRPr="00283FC1">
              <w:rPr>
                <w:rFonts w:asciiTheme="minorHAnsi" w:hAnsiTheme="minorHAnsi" w:cstheme="minorHAnsi"/>
                <w:sz w:val="20"/>
                <w:szCs w:val="20"/>
                <w:lang w:val="fr-FR"/>
              </w:rPr>
              <w:t>0,000</w:t>
            </w:r>
          </w:p>
        </w:tc>
        <w:tc>
          <w:tcPr>
            <w:tcW w:w="902" w:type="dxa"/>
            <w:tcBorders>
              <w:top w:val="single" w:sz="4" w:space="0" w:color="auto"/>
              <w:left w:val="single" w:sz="4" w:space="0" w:color="auto"/>
              <w:bottom w:val="single" w:sz="4" w:space="0" w:color="auto"/>
              <w:right w:val="single" w:sz="4" w:space="0" w:color="auto"/>
            </w:tcBorders>
          </w:tcPr>
          <w:p w14:paraId="262D2BC7" w14:textId="718049CE" w:rsidR="00493F0D" w:rsidRPr="00283FC1" w:rsidDel="00BD7C58" w:rsidRDefault="00733EDB"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3</w:t>
            </w:r>
            <w:r w:rsidR="00493F0D" w:rsidRPr="00283FC1">
              <w:rPr>
                <w:rFonts w:asciiTheme="minorHAnsi" w:hAnsiTheme="minorHAnsi" w:cstheme="minorHAnsi"/>
                <w:sz w:val="20"/>
                <w:szCs w:val="20"/>
                <w:lang w:val="fr-FR"/>
              </w:rPr>
              <w:t>0,000</w:t>
            </w:r>
          </w:p>
        </w:tc>
        <w:tc>
          <w:tcPr>
            <w:tcW w:w="900" w:type="dxa"/>
            <w:tcBorders>
              <w:top w:val="single" w:sz="4" w:space="0" w:color="auto"/>
              <w:left w:val="single" w:sz="4" w:space="0" w:color="auto"/>
              <w:bottom w:val="single" w:sz="4" w:space="0" w:color="auto"/>
              <w:right w:val="single" w:sz="4" w:space="0" w:color="auto"/>
            </w:tcBorders>
          </w:tcPr>
          <w:p w14:paraId="2DF526DE" w14:textId="77777777" w:rsidR="00493F0D" w:rsidRPr="00283FC1" w:rsidDel="00BD7C58" w:rsidRDefault="00493F0D" w:rsidP="00493F0D">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30,000</w:t>
            </w:r>
          </w:p>
        </w:tc>
        <w:tc>
          <w:tcPr>
            <w:tcW w:w="720" w:type="dxa"/>
            <w:tcBorders>
              <w:top w:val="single" w:sz="4" w:space="0" w:color="auto"/>
              <w:left w:val="single" w:sz="4" w:space="0" w:color="auto"/>
              <w:bottom w:val="single" w:sz="4" w:space="0" w:color="auto"/>
              <w:right w:val="single" w:sz="4" w:space="0" w:color="auto"/>
            </w:tcBorders>
          </w:tcPr>
          <w:p w14:paraId="30E0E79E" w14:textId="77777777" w:rsidR="00493F0D" w:rsidRPr="00283FC1" w:rsidDel="00BD7C58"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22717D"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2768A121" w14:textId="48B39A00" w:rsidR="00493F0D" w:rsidRPr="00283FC1" w:rsidRDefault="00733EDB" w:rsidP="00493F0D">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70</w:t>
            </w:r>
            <w:r w:rsidR="00493F0D" w:rsidRPr="00283FC1">
              <w:rPr>
                <w:rFonts w:asciiTheme="minorHAnsi" w:hAnsiTheme="minorHAnsi" w:cstheme="minorHAnsi"/>
                <w:sz w:val="20"/>
                <w:szCs w:val="20"/>
                <w:lang w:val="fr-FR"/>
              </w:rPr>
              <w:t>,000</w:t>
            </w:r>
          </w:p>
        </w:tc>
        <w:tc>
          <w:tcPr>
            <w:tcW w:w="2250" w:type="dxa"/>
            <w:vMerge w:val="restart"/>
            <w:shd w:val="clear" w:color="auto" w:fill="auto"/>
          </w:tcPr>
          <w:p w14:paraId="73FA24DC" w14:textId="24C59441" w:rsidR="00493F0D"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493F0D" w:rsidRPr="00283FC1">
              <w:rPr>
                <w:rFonts w:asciiTheme="minorHAnsi" w:hAnsiTheme="minorHAnsi" w:cstheme="minorHAnsi"/>
                <w:i/>
                <w:color w:val="000000" w:themeColor="text1"/>
                <w:sz w:val="20"/>
                <w:szCs w:val="20"/>
                <w:lang w:val="fr-FR"/>
              </w:rPr>
              <w:t xml:space="preserve"> </w:t>
            </w:r>
            <w:r w:rsidR="00DC1F07" w:rsidRPr="00283FC1">
              <w:rPr>
                <w:rFonts w:asciiTheme="minorHAnsi" w:hAnsiTheme="minorHAnsi" w:cstheme="minorHAnsi"/>
                <w:i/>
                <w:color w:val="000000" w:themeColor="text1"/>
                <w:sz w:val="20"/>
                <w:szCs w:val="20"/>
                <w:lang w:val="fr-FR"/>
              </w:rPr>
              <w:t>IMF partenaires et autres institutions appuyées</w:t>
            </w:r>
          </w:p>
          <w:p w14:paraId="5E64FCC3" w14:textId="62CD35FA" w:rsidR="00493F0D"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Risque :</w:t>
            </w:r>
            <w:r w:rsidR="00493F0D" w:rsidRPr="00283FC1">
              <w:rPr>
                <w:rFonts w:asciiTheme="minorHAnsi" w:hAnsiTheme="minorHAnsi" w:cstheme="minorHAnsi"/>
                <w:i/>
                <w:color w:val="000000" w:themeColor="text1"/>
                <w:sz w:val="20"/>
                <w:szCs w:val="20"/>
                <w:lang w:val="fr-FR"/>
              </w:rPr>
              <w:t xml:space="preserve"> </w:t>
            </w:r>
            <w:r w:rsidR="00651F9B" w:rsidRPr="00283FC1">
              <w:rPr>
                <w:rFonts w:asciiTheme="minorHAnsi" w:hAnsiTheme="minorHAnsi" w:cstheme="minorHAnsi"/>
                <w:i/>
                <w:color w:val="000000" w:themeColor="text1"/>
                <w:sz w:val="20"/>
                <w:szCs w:val="20"/>
                <w:lang w:val="fr-FR"/>
              </w:rPr>
              <w:t>l’</w:t>
            </w:r>
            <w:r w:rsidR="00493F0D" w:rsidRPr="00283FC1">
              <w:rPr>
                <w:rFonts w:asciiTheme="minorHAnsi" w:hAnsiTheme="minorHAnsi" w:cstheme="minorHAnsi"/>
                <w:i/>
                <w:color w:val="000000" w:themeColor="text1"/>
                <w:sz w:val="20"/>
                <w:szCs w:val="20"/>
                <w:lang w:val="fr-FR"/>
              </w:rPr>
              <w:t>engagement des partenaires</w:t>
            </w:r>
          </w:p>
          <w:p w14:paraId="6341B3F5" w14:textId="77777777" w:rsidR="00493F0D" w:rsidRPr="00283FC1" w:rsidRDefault="00493F0D" w:rsidP="00E95D19">
            <w:pPr>
              <w:spacing w:before="60" w:line="220" w:lineRule="exact"/>
              <w:rPr>
                <w:rFonts w:asciiTheme="minorHAnsi" w:hAnsiTheme="minorHAnsi" w:cstheme="minorHAnsi"/>
                <w:i/>
                <w:sz w:val="20"/>
                <w:szCs w:val="20"/>
                <w:lang w:val="fr-FR"/>
              </w:rPr>
            </w:pPr>
          </w:p>
          <w:p w14:paraId="6AA1A627" w14:textId="77777777" w:rsidR="00493F0D" w:rsidRPr="00283FC1" w:rsidRDefault="00493F0D" w:rsidP="00E95D19">
            <w:pPr>
              <w:spacing w:before="60" w:line="220" w:lineRule="exact"/>
              <w:rPr>
                <w:rFonts w:asciiTheme="minorHAnsi" w:hAnsiTheme="minorHAnsi" w:cstheme="minorHAnsi"/>
                <w:i/>
                <w:sz w:val="20"/>
                <w:szCs w:val="20"/>
                <w:lang w:val="fr-FR"/>
              </w:rPr>
            </w:pPr>
          </w:p>
          <w:p w14:paraId="56701270" w14:textId="77777777" w:rsidR="00493F0D" w:rsidRPr="00283FC1" w:rsidRDefault="00493F0D" w:rsidP="00E95D19">
            <w:pPr>
              <w:spacing w:before="60" w:line="220" w:lineRule="exact"/>
              <w:rPr>
                <w:rFonts w:asciiTheme="minorHAnsi" w:hAnsiTheme="minorHAnsi" w:cstheme="minorHAnsi"/>
                <w:i/>
                <w:sz w:val="20"/>
                <w:szCs w:val="20"/>
                <w:lang w:val="fr-FR"/>
              </w:rPr>
            </w:pPr>
          </w:p>
        </w:tc>
      </w:tr>
      <w:tr w:rsidR="00493F0D" w:rsidRPr="00283FC1" w14:paraId="66CEF0FC" w14:textId="77777777" w:rsidTr="00267021">
        <w:trPr>
          <w:trHeight w:val="530"/>
        </w:trPr>
        <w:tc>
          <w:tcPr>
            <w:tcW w:w="1730" w:type="dxa"/>
            <w:vMerge/>
          </w:tcPr>
          <w:p w14:paraId="66EDC98C" w14:textId="77777777" w:rsidR="00493F0D" w:rsidRPr="00283FC1" w:rsidRDefault="00493F0D" w:rsidP="009E07E1">
            <w:pPr>
              <w:spacing w:before="60"/>
              <w:rPr>
                <w:rFonts w:asciiTheme="minorHAnsi" w:hAnsiTheme="minorHAnsi"/>
                <w:b/>
                <w:sz w:val="20"/>
                <w:lang w:val="fr-FR"/>
              </w:rPr>
            </w:pPr>
          </w:p>
        </w:tc>
        <w:tc>
          <w:tcPr>
            <w:tcW w:w="3260" w:type="dxa"/>
            <w:tcBorders>
              <w:top w:val="single" w:sz="4" w:space="0" w:color="auto"/>
              <w:left w:val="single" w:sz="4" w:space="0" w:color="auto"/>
              <w:bottom w:val="single" w:sz="4" w:space="0" w:color="auto"/>
              <w:right w:val="single" w:sz="4" w:space="0" w:color="auto"/>
            </w:tcBorders>
          </w:tcPr>
          <w:p w14:paraId="4B59DD85" w14:textId="77777777" w:rsidR="00493F0D" w:rsidRPr="00283FC1" w:rsidRDefault="00493F0D" w:rsidP="00035F7E">
            <w:pPr>
              <w:pStyle w:val="ListParagraph"/>
              <w:numPr>
                <w:ilvl w:val="2"/>
                <w:numId w:val="9"/>
              </w:numPr>
              <w:spacing w:before="60"/>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Nombre de nouveaux jeunes / femmes / clients ruraux utilisant les services financiers en raison des innovations</w:t>
            </w:r>
          </w:p>
        </w:tc>
        <w:tc>
          <w:tcPr>
            <w:tcW w:w="1276" w:type="dxa"/>
          </w:tcPr>
          <w:p w14:paraId="5194131A" w14:textId="3C589040" w:rsidR="00493F0D" w:rsidRPr="00283FC1" w:rsidDel="00A84123" w:rsidRDefault="00493F0D" w:rsidP="00993CCD">
            <w:pPr>
              <w:spacing w:before="60" w:line="220" w:lineRule="exact"/>
              <w:rPr>
                <w:rFonts w:asciiTheme="minorHAnsi" w:hAnsiTheme="minorHAnsi" w:cstheme="minorHAnsi"/>
                <w:i/>
                <w:sz w:val="20"/>
                <w:szCs w:val="20"/>
              </w:rPr>
            </w:pPr>
            <w:r w:rsidRPr="00283FC1">
              <w:rPr>
                <w:rFonts w:asciiTheme="minorHAnsi" w:hAnsiTheme="minorHAnsi" w:cstheme="minorHAnsi"/>
                <w:i/>
                <w:sz w:val="20"/>
                <w:szCs w:val="20"/>
              </w:rPr>
              <w:t xml:space="preserve">PASMIF II, </w:t>
            </w:r>
            <w:r w:rsidR="00730696" w:rsidRPr="00283FC1">
              <w:rPr>
                <w:rFonts w:asciiTheme="minorHAnsi" w:hAnsiTheme="minorHAnsi" w:cstheme="minorHAnsi"/>
                <w:i/>
                <w:sz w:val="20"/>
                <w:szCs w:val="20"/>
              </w:rPr>
              <w:t>YS</w:t>
            </w:r>
            <w:r w:rsidRPr="00283FC1">
              <w:rPr>
                <w:rFonts w:asciiTheme="minorHAnsi" w:hAnsiTheme="minorHAnsi" w:cstheme="minorHAnsi"/>
                <w:i/>
                <w:sz w:val="20"/>
                <w:szCs w:val="20"/>
              </w:rPr>
              <w:t>FPM asbl</w:t>
            </w:r>
            <w:r w:rsidR="00651F9B" w:rsidRPr="00283FC1">
              <w:rPr>
                <w:rFonts w:asciiTheme="minorHAnsi" w:hAnsiTheme="minorHAnsi" w:cstheme="minorHAnsi"/>
                <w:i/>
                <w:sz w:val="20"/>
                <w:szCs w:val="20"/>
              </w:rPr>
              <w:t>,</w:t>
            </w:r>
            <w:r w:rsidRPr="00283FC1">
              <w:rPr>
                <w:rFonts w:asciiTheme="minorHAnsi" w:hAnsiTheme="minorHAnsi" w:cstheme="minorHAnsi"/>
                <w:i/>
                <w:sz w:val="20"/>
                <w:szCs w:val="20"/>
              </w:rPr>
              <w:t xml:space="preserve"> BCC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ADB9D7" w14:textId="77777777" w:rsidR="00493F0D" w:rsidRPr="00283FC1" w:rsidDel="00BD7C58" w:rsidRDefault="00493F0D" w:rsidP="00493F0D">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7BBF4E6F" w14:textId="77777777" w:rsidR="00493F0D" w:rsidRPr="00283FC1" w:rsidDel="00BD7C58"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7530F6A7" w14:textId="2D27C0FA" w:rsidR="00493F0D" w:rsidRPr="00283FC1" w:rsidDel="00BD7C58"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5,000</w:t>
            </w:r>
          </w:p>
        </w:tc>
        <w:tc>
          <w:tcPr>
            <w:tcW w:w="902" w:type="dxa"/>
            <w:tcBorders>
              <w:top w:val="single" w:sz="4" w:space="0" w:color="auto"/>
              <w:left w:val="single" w:sz="4" w:space="0" w:color="auto"/>
              <w:bottom w:val="single" w:sz="4" w:space="0" w:color="auto"/>
              <w:right w:val="single" w:sz="4" w:space="0" w:color="auto"/>
            </w:tcBorders>
          </w:tcPr>
          <w:p w14:paraId="72734818" w14:textId="6922FB87" w:rsidR="00493F0D" w:rsidRPr="00283FC1" w:rsidDel="00BD7C58"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5,000</w:t>
            </w:r>
          </w:p>
        </w:tc>
        <w:tc>
          <w:tcPr>
            <w:tcW w:w="900" w:type="dxa"/>
            <w:tcBorders>
              <w:top w:val="single" w:sz="4" w:space="0" w:color="auto"/>
              <w:left w:val="single" w:sz="4" w:space="0" w:color="auto"/>
              <w:bottom w:val="single" w:sz="4" w:space="0" w:color="auto"/>
              <w:right w:val="single" w:sz="4" w:space="0" w:color="auto"/>
            </w:tcBorders>
          </w:tcPr>
          <w:p w14:paraId="4BA1C26B" w14:textId="072FC167" w:rsidR="00493F0D" w:rsidRPr="00283FC1" w:rsidDel="00BD7C58" w:rsidRDefault="00733EDB" w:rsidP="00493F0D">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1</w:t>
            </w:r>
            <w:r w:rsidR="00493F0D" w:rsidRPr="00283FC1">
              <w:rPr>
                <w:rFonts w:asciiTheme="minorHAnsi" w:hAnsiTheme="minorHAnsi" w:cstheme="minorHAnsi"/>
                <w:i/>
                <w:sz w:val="20"/>
                <w:szCs w:val="20"/>
                <w:lang w:val="fr-FR"/>
              </w:rPr>
              <w:t>0,000</w:t>
            </w:r>
          </w:p>
        </w:tc>
        <w:tc>
          <w:tcPr>
            <w:tcW w:w="720" w:type="dxa"/>
            <w:tcBorders>
              <w:top w:val="single" w:sz="4" w:space="0" w:color="auto"/>
              <w:left w:val="single" w:sz="4" w:space="0" w:color="auto"/>
              <w:bottom w:val="single" w:sz="4" w:space="0" w:color="auto"/>
              <w:right w:val="single" w:sz="4" w:space="0" w:color="auto"/>
            </w:tcBorders>
          </w:tcPr>
          <w:p w14:paraId="17AC6CE6" w14:textId="77777777" w:rsidR="00493F0D" w:rsidRPr="00283FC1" w:rsidDel="00BD7C58"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DA67DB"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71CF0E27" w14:textId="061E897D" w:rsidR="00493F0D" w:rsidRPr="00283FC1" w:rsidDel="00BD7C58" w:rsidRDefault="00733EDB" w:rsidP="00493F0D">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2</w:t>
            </w:r>
            <w:r w:rsidR="00493F0D" w:rsidRPr="00283FC1">
              <w:rPr>
                <w:rFonts w:asciiTheme="minorHAnsi" w:hAnsiTheme="minorHAnsi" w:cstheme="minorHAnsi"/>
                <w:sz w:val="20"/>
                <w:szCs w:val="20"/>
                <w:lang w:val="fr-FR"/>
              </w:rPr>
              <w:t>0,000</w:t>
            </w:r>
          </w:p>
        </w:tc>
        <w:tc>
          <w:tcPr>
            <w:tcW w:w="2250" w:type="dxa"/>
            <w:vMerge/>
            <w:shd w:val="clear" w:color="auto" w:fill="auto"/>
          </w:tcPr>
          <w:p w14:paraId="2F5EE6F4" w14:textId="77777777" w:rsidR="00493F0D" w:rsidRPr="00283FC1" w:rsidRDefault="00493F0D" w:rsidP="00E95D19">
            <w:pPr>
              <w:spacing w:before="60" w:line="220" w:lineRule="exact"/>
              <w:rPr>
                <w:rFonts w:asciiTheme="minorHAnsi" w:hAnsiTheme="minorHAnsi"/>
                <w:i/>
                <w:sz w:val="18"/>
                <w:szCs w:val="18"/>
                <w:lang w:val="fr-FR"/>
              </w:rPr>
            </w:pPr>
          </w:p>
        </w:tc>
      </w:tr>
      <w:tr w:rsidR="00493F0D" w:rsidRPr="00283FC1" w14:paraId="046B28B7" w14:textId="77777777" w:rsidTr="00267021">
        <w:trPr>
          <w:trHeight w:val="530"/>
        </w:trPr>
        <w:tc>
          <w:tcPr>
            <w:tcW w:w="1730" w:type="dxa"/>
            <w:vMerge/>
          </w:tcPr>
          <w:p w14:paraId="2BFFE54A" w14:textId="77777777" w:rsidR="00493F0D" w:rsidRPr="00283FC1" w:rsidRDefault="00493F0D" w:rsidP="009E07E1">
            <w:pPr>
              <w:spacing w:before="60"/>
              <w:rPr>
                <w:rFonts w:asciiTheme="minorHAnsi" w:hAnsiTheme="minorHAnsi"/>
                <w:b/>
                <w:sz w:val="20"/>
                <w:lang w:val="fr-FR"/>
              </w:rPr>
            </w:pPr>
          </w:p>
        </w:tc>
        <w:tc>
          <w:tcPr>
            <w:tcW w:w="3260" w:type="dxa"/>
            <w:tcBorders>
              <w:top w:val="single" w:sz="4" w:space="0" w:color="auto"/>
              <w:left w:val="single" w:sz="4" w:space="0" w:color="auto"/>
              <w:bottom w:val="single" w:sz="4" w:space="0" w:color="auto"/>
              <w:right w:val="single" w:sz="4" w:space="0" w:color="auto"/>
            </w:tcBorders>
          </w:tcPr>
          <w:p w14:paraId="130C1763" w14:textId="77777777" w:rsidR="00493F0D" w:rsidRPr="00283FC1" w:rsidRDefault="00493F0D" w:rsidP="00035F7E">
            <w:pPr>
              <w:pStyle w:val="ListParagraph"/>
              <w:numPr>
                <w:ilvl w:val="2"/>
                <w:numId w:val="9"/>
              </w:numPr>
              <w:spacing w:before="60"/>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 xml:space="preserve">Nombre de membres des groupes d'épargne </w:t>
            </w:r>
            <w:r w:rsidR="000C2F74" w:rsidRPr="00283FC1">
              <w:rPr>
                <w:rFonts w:asciiTheme="minorHAnsi" w:hAnsiTheme="minorHAnsi" w:cstheme="minorHAnsi"/>
                <w:i/>
                <w:color w:val="000000" w:themeColor="text1"/>
                <w:sz w:val="20"/>
                <w:szCs w:val="20"/>
                <w:lang w:val="fr-FR"/>
              </w:rPr>
              <w:t xml:space="preserve">ayant des </w:t>
            </w:r>
            <w:r w:rsidR="000C2F74" w:rsidRPr="00283FC1">
              <w:rPr>
                <w:rFonts w:asciiTheme="minorHAnsi" w:hAnsiTheme="minorHAnsi" w:cstheme="minorHAnsi"/>
                <w:i/>
                <w:color w:val="000000" w:themeColor="text1"/>
                <w:sz w:val="20"/>
                <w:szCs w:val="20"/>
                <w:lang w:val="fr-FR"/>
              </w:rPr>
              <w:lastRenderedPageBreak/>
              <w:t xml:space="preserve">liens avec les prestataires </w:t>
            </w:r>
            <w:r w:rsidRPr="00283FC1">
              <w:rPr>
                <w:rFonts w:asciiTheme="minorHAnsi" w:hAnsiTheme="minorHAnsi" w:cstheme="minorHAnsi"/>
                <w:i/>
                <w:color w:val="000000" w:themeColor="text1"/>
                <w:sz w:val="20"/>
                <w:szCs w:val="20"/>
                <w:lang w:val="fr-FR"/>
              </w:rPr>
              <w:t>de services financiers</w:t>
            </w:r>
            <w:r w:rsidR="000C2F74" w:rsidRPr="00283FC1">
              <w:rPr>
                <w:rFonts w:asciiTheme="minorHAnsi" w:hAnsiTheme="minorHAnsi" w:cstheme="minorHAnsi"/>
                <w:i/>
                <w:color w:val="000000" w:themeColor="text1"/>
                <w:sz w:val="20"/>
                <w:szCs w:val="20"/>
                <w:lang w:val="fr-FR"/>
              </w:rPr>
              <w:t xml:space="preserve"> formels</w:t>
            </w:r>
          </w:p>
        </w:tc>
        <w:tc>
          <w:tcPr>
            <w:tcW w:w="1276" w:type="dxa"/>
          </w:tcPr>
          <w:p w14:paraId="51E9D9BA" w14:textId="77777777" w:rsidR="00493F0D" w:rsidRPr="00283FC1" w:rsidDel="00A84123" w:rsidRDefault="00493F0D" w:rsidP="00993CCD">
            <w:pPr>
              <w:spacing w:before="60" w:line="22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lastRenderedPageBreak/>
              <w:t xml:space="preserve">PASMIF II, PNUD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528738" w14:textId="77777777" w:rsidR="00493F0D" w:rsidRPr="00283FC1" w:rsidDel="00BD7C58" w:rsidRDefault="00493F0D" w:rsidP="00493F0D">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601A303B" w14:textId="77777777" w:rsidR="00493F0D" w:rsidRPr="00283FC1" w:rsidDel="00BD7C58"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67B92CCF" w14:textId="30069D66" w:rsidR="00493F0D" w:rsidRPr="00283FC1" w:rsidDel="00BD7C58" w:rsidRDefault="00733EDB"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w:t>
            </w:r>
            <w:r w:rsidR="00493F0D" w:rsidRPr="00283FC1">
              <w:rPr>
                <w:rFonts w:asciiTheme="minorHAnsi" w:hAnsiTheme="minorHAnsi" w:cstheme="minorHAnsi"/>
                <w:sz w:val="20"/>
                <w:szCs w:val="20"/>
                <w:lang w:val="fr-FR"/>
              </w:rPr>
              <w:t>,000</w:t>
            </w:r>
          </w:p>
        </w:tc>
        <w:tc>
          <w:tcPr>
            <w:tcW w:w="902" w:type="dxa"/>
            <w:tcBorders>
              <w:top w:val="single" w:sz="4" w:space="0" w:color="auto"/>
              <w:left w:val="single" w:sz="4" w:space="0" w:color="auto"/>
              <w:bottom w:val="single" w:sz="4" w:space="0" w:color="auto"/>
              <w:right w:val="single" w:sz="4" w:space="0" w:color="auto"/>
            </w:tcBorders>
          </w:tcPr>
          <w:p w14:paraId="45F8F82F" w14:textId="14AD2C59" w:rsidR="00493F0D" w:rsidRPr="00283FC1" w:rsidDel="00BD7C58" w:rsidRDefault="00733EDB"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w:t>
            </w:r>
            <w:r w:rsidR="00493F0D" w:rsidRPr="00283FC1">
              <w:rPr>
                <w:rFonts w:asciiTheme="minorHAnsi" w:hAnsiTheme="minorHAnsi" w:cstheme="minorHAnsi"/>
                <w:sz w:val="20"/>
                <w:szCs w:val="20"/>
                <w:lang w:val="fr-FR"/>
              </w:rPr>
              <w:t>,000</w:t>
            </w:r>
          </w:p>
        </w:tc>
        <w:tc>
          <w:tcPr>
            <w:tcW w:w="900" w:type="dxa"/>
            <w:tcBorders>
              <w:top w:val="single" w:sz="4" w:space="0" w:color="auto"/>
              <w:left w:val="single" w:sz="4" w:space="0" w:color="auto"/>
              <w:bottom w:val="single" w:sz="4" w:space="0" w:color="auto"/>
              <w:right w:val="single" w:sz="4" w:space="0" w:color="auto"/>
            </w:tcBorders>
          </w:tcPr>
          <w:p w14:paraId="7B560DFE" w14:textId="3AE9222E" w:rsidR="00493F0D" w:rsidRPr="00283FC1" w:rsidDel="00BD7C58" w:rsidRDefault="00733EDB" w:rsidP="00493F0D">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10</w:t>
            </w:r>
            <w:r w:rsidR="00493F0D" w:rsidRPr="00283FC1">
              <w:rPr>
                <w:rFonts w:asciiTheme="minorHAnsi" w:hAnsiTheme="minorHAnsi" w:cstheme="minorHAnsi"/>
                <w:i/>
                <w:sz w:val="20"/>
                <w:szCs w:val="20"/>
                <w:lang w:val="fr-FR"/>
              </w:rPr>
              <w:t>,000</w:t>
            </w:r>
          </w:p>
        </w:tc>
        <w:tc>
          <w:tcPr>
            <w:tcW w:w="720" w:type="dxa"/>
            <w:tcBorders>
              <w:top w:val="single" w:sz="4" w:space="0" w:color="auto"/>
              <w:left w:val="single" w:sz="4" w:space="0" w:color="auto"/>
              <w:bottom w:val="single" w:sz="4" w:space="0" w:color="auto"/>
              <w:right w:val="single" w:sz="4" w:space="0" w:color="auto"/>
            </w:tcBorders>
          </w:tcPr>
          <w:p w14:paraId="2F63D132" w14:textId="77777777" w:rsidR="00493F0D" w:rsidRPr="00283FC1" w:rsidDel="00BD7C58"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35D31D3"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494D2A24" w14:textId="1E28D991" w:rsidR="00493F0D" w:rsidRPr="00283FC1" w:rsidDel="00BD7C58" w:rsidRDefault="00733EDB" w:rsidP="00493F0D">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20</w:t>
            </w:r>
            <w:r w:rsidR="00493F0D" w:rsidRPr="00283FC1">
              <w:rPr>
                <w:rFonts w:asciiTheme="minorHAnsi" w:hAnsiTheme="minorHAnsi" w:cstheme="minorHAnsi"/>
                <w:sz w:val="20"/>
                <w:szCs w:val="20"/>
                <w:lang w:val="fr-FR"/>
              </w:rPr>
              <w:t>,000</w:t>
            </w:r>
          </w:p>
        </w:tc>
        <w:tc>
          <w:tcPr>
            <w:tcW w:w="2250" w:type="dxa"/>
            <w:vMerge/>
            <w:shd w:val="clear" w:color="auto" w:fill="auto"/>
          </w:tcPr>
          <w:p w14:paraId="305693A7" w14:textId="77777777" w:rsidR="00493F0D" w:rsidRPr="00283FC1" w:rsidRDefault="00493F0D" w:rsidP="00E95D19">
            <w:pPr>
              <w:spacing w:before="60" w:line="220" w:lineRule="exact"/>
              <w:rPr>
                <w:rFonts w:asciiTheme="minorHAnsi" w:hAnsiTheme="minorHAnsi"/>
                <w:i/>
                <w:sz w:val="18"/>
                <w:szCs w:val="18"/>
                <w:lang w:val="fr-FR"/>
              </w:rPr>
            </w:pPr>
          </w:p>
        </w:tc>
      </w:tr>
      <w:tr w:rsidR="00493F0D" w:rsidRPr="00283FC1" w14:paraId="44959E8F" w14:textId="77777777" w:rsidTr="00267021">
        <w:trPr>
          <w:trHeight w:val="530"/>
        </w:trPr>
        <w:tc>
          <w:tcPr>
            <w:tcW w:w="1730" w:type="dxa"/>
            <w:vMerge/>
          </w:tcPr>
          <w:p w14:paraId="1E05AD0E" w14:textId="77777777" w:rsidR="00493F0D" w:rsidRPr="00283FC1" w:rsidRDefault="00493F0D" w:rsidP="009E07E1">
            <w:pPr>
              <w:spacing w:before="60"/>
              <w:rPr>
                <w:rFonts w:asciiTheme="minorHAnsi" w:hAnsiTheme="minorHAnsi"/>
                <w:i/>
                <w:sz w:val="20"/>
                <w:szCs w:val="20"/>
                <w:lang w:val="fr-FR"/>
              </w:rPr>
            </w:pPr>
          </w:p>
        </w:tc>
        <w:tc>
          <w:tcPr>
            <w:tcW w:w="3260" w:type="dxa"/>
            <w:tcBorders>
              <w:top w:val="single" w:sz="4" w:space="0" w:color="auto"/>
              <w:left w:val="single" w:sz="4" w:space="0" w:color="auto"/>
              <w:bottom w:val="single" w:sz="4" w:space="0" w:color="auto"/>
              <w:right w:val="single" w:sz="4" w:space="0" w:color="auto"/>
            </w:tcBorders>
          </w:tcPr>
          <w:p w14:paraId="5ACCAAE1" w14:textId="77777777" w:rsidR="00493F0D" w:rsidRPr="00283FC1" w:rsidRDefault="00493F0D" w:rsidP="000C2F74">
            <w:pPr>
              <w:spacing w:before="60" w:after="60"/>
              <w:ind w:left="569" w:hanging="56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1.1</w:t>
            </w:r>
            <w:r w:rsidR="000C2F74" w:rsidRPr="00283FC1">
              <w:rPr>
                <w:rFonts w:asciiTheme="minorHAnsi" w:hAnsiTheme="minorHAnsi" w:cstheme="minorHAnsi"/>
                <w:i/>
                <w:color w:val="000000" w:themeColor="text1"/>
                <w:sz w:val="20"/>
                <w:szCs w:val="20"/>
                <w:lang w:val="fr-FR"/>
              </w:rPr>
              <w:t xml:space="preserve">.8. </w:t>
            </w:r>
            <w:r w:rsidRPr="00283FC1">
              <w:rPr>
                <w:rFonts w:asciiTheme="minorHAnsi" w:hAnsiTheme="minorHAnsi" w:cstheme="minorHAnsi"/>
                <w:i/>
                <w:color w:val="000000" w:themeColor="text1"/>
                <w:sz w:val="20"/>
                <w:szCs w:val="20"/>
                <w:lang w:val="fr-FR"/>
              </w:rPr>
              <w:t>Diminution de la taille moyenne des prêts dans les P</w:t>
            </w:r>
            <w:r w:rsidR="000C2F74" w:rsidRPr="00283FC1">
              <w:rPr>
                <w:rFonts w:asciiTheme="minorHAnsi" w:hAnsiTheme="minorHAnsi" w:cstheme="minorHAnsi"/>
                <w:i/>
                <w:color w:val="000000" w:themeColor="text1"/>
                <w:sz w:val="20"/>
                <w:szCs w:val="20"/>
                <w:lang w:val="fr-FR"/>
              </w:rPr>
              <w:t>SF</w:t>
            </w:r>
            <w:r w:rsidRPr="00283FC1">
              <w:rPr>
                <w:rFonts w:asciiTheme="minorHAnsi" w:hAnsiTheme="minorHAnsi" w:cstheme="minorHAnsi"/>
                <w:i/>
                <w:color w:val="000000" w:themeColor="text1"/>
                <w:sz w:val="20"/>
                <w:szCs w:val="20"/>
                <w:lang w:val="fr-FR"/>
              </w:rPr>
              <w:t xml:space="preserve"> appuyés (ou autre </w:t>
            </w:r>
            <w:r w:rsidR="000C2F74" w:rsidRPr="00283FC1">
              <w:rPr>
                <w:rFonts w:asciiTheme="minorHAnsi" w:hAnsiTheme="minorHAnsi" w:cstheme="minorHAnsi"/>
                <w:i/>
                <w:color w:val="000000" w:themeColor="text1"/>
                <w:sz w:val="20"/>
                <w:szCs w:val="20"/>
                <w:lang w:val="fr-FR"/>
              </w:rPr>
              <w:t xml:space="preserve">indicateur </w:t>
            </w:r>
            <w:r w:rsidRPr="00283FC1">
              <w:rPr>
                <w:rFonts w:asciiTheme="minorHAnsi" w:hAnsiTheme="minorHAnsi" w:cstheme="minorHAnsi"/>
                <w:i/>
                <w:color w:val="000000" w:themeColor="text1"/>
                <w:sz w:val="20"/>
                <w:szCs w:val="20"/>
                <w:lang w:val="fr-FR"/>
              </w:rPr>
              <w:t>pour le revenu moyen des clients ciblés)</w:t>
            </w:r>
          </w:p>
        </w:tc>
        <w:tc>
          <w:tcPr>
            <w:tcW w:w="1276" w:type="dxa"/>
          </w:tcPr>
          <w:p w14:paraId="78C46DCD" w14:textId="77777777" w:rsidR="00493F0D" w:rsidRPr="00283FC1" w:rsidDel="00A84123" w:rsidRDefault="00493F0D" w:rsidP="00993CCD">
            <w:pPr>
              <w:spacing w:line="22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FPM asbl BCC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B5392D" w14:textId="77777777" w:rsidR="00493F0D" w:rsidRPr="00283FC1" w:rsidDel="00BD7C58" w:rsidRDefault="00493F0D" w:rsidP="00493F0D">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1D5F35D0" w14:textId="77777777" w:rsidR="00493F0D" w:rsidRPr="00283FC1" w:rsidDel="00BD7C58"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68A02475" w14:textId="77777777" w:rsidR="00493F0D" w:rsidRPr="00283FC1"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w:t>
            </w:r>
          </w:p>
        </w:tc>
        <w:tc>
          <w:tcPr>
            <w:tcW w:w="902" w:type="dxa"/>
            <w:tcBorders>
              <w:top w:val="single" w:sz="4" w:space="0" w:color="auto"/>
              <w:left w:val="single" w:sz="4" w:space="0" w:color="auto"/>
              <w:bottom w:val="single" w:sz="4" w:space="0" w:color="auto"/>
              <w:right w:val="single" w:sz="4" w:space="0" w:color="auto"/>
            </w:tcBorders>
          </w:tcPr>
          <w:p w14:paraId="62A389AC" w14:textId="77777777" w:rsidR="00493F0D" w:rsidRPr="00283FC1"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7.5%</w:t>
            </w:r>
          </w:p>
        </w:tc>
        <w:tc>
          <w:tcPr>
            <w:tcW w:w="900" w:type="dxa"/>
            <w:tcBorders>
              <w:top w:val="single" w:sz="4" w:space="0" w:color="auto"/>
              <w:left w:val="single" w:sz="4" w:space="0" w:color="auto"/>
              <w:bottom w:val="single" w:sz="4" w:space="0" w:color="auto"/>
              <w:right w:val="single" w:sz="4" w:space="0" w:color="auto"/>
            </w:tcBorders>
          </w:tcPr>
          <w:p w14:paraId="36E57E47" w14:textId="77777777" w:rsidR="00493F0D" w:rsidRPr="00283FC1" w:rsidRDefault="00493F0D" w:rsidP="00493F0D">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10%</w:t>
            </w:r>
          </w:p>
        </w:tc>
        <w:tc>
          <w:tcPr>
            <w:tcW w:w="720" w:type="dxa"/>
            <w:tcBorders>
              <w:top w:val="single" w:sz="4" w:space="0" w:color="auto"/>
              <w:left w:val="single" w:sz="4" w:space="0" w:color="auto"/>
              <w:bottom w:val="single" w:sz="4" w:space="0" w:color="auto"/>
              <w:right w:val="single" w:sz="4" w:space="0" w:color="auto"/>
            </w:tcBorders>
          </w:tcPr>
          <w:p w14:paraId="1D2A27C3" w14:textId="77777777" w:rsidR="00493F0D" w:rsidRPr="00283FC1"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5441FA1"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517E61BE" w14:textId="77777777" w:rsidR="00493F0D" w:rsidRPr="00283FC1" w:rsidDel="00BD7C58" w:rsidRDefault="00493F0D" w:rsidP="00493F0D">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10%</w:t>
            </w:r>
          </w:p>
        </w:tc>
        <w:tc>
          <w:tcPr>
            <w:tcW w:w="2250" w:type="dxa"/>
            <w:vMerge/>
            <w:shd w:val="clear" w:color="auto" w:fill="auto"/>
          </w:tcPr>
          <w:p w14:paraId="78789268" w14:textId="77777777" w:rsidR="00493F0D" w:rsidRPr="00283FC1" w:rsidDel="00BD7C58" w:rsidRDefault="00493F0D" w:rsidP="00E95D19">
            <w:pPr>
              <w:spacing w:before="60" w:line="220" w:lineRule="exact"/>
              <w:rPr>
                <w:rFonts w:asciiTheme="minorHAnsi" w:hAnsiTheme="minorHAnsi"/>
                <w:i/>
                <w:sz w:val="18"/>
                <w:szCs w:val="18"/>
                <w:lang w:val="fr-FR"/>
              </w:rPr>
            </w:pPr>
          </w:p>
        </w:tc>
      </w:tr>
      <w:tr w:rsidR="00493F0D" w:rsidRPr="00283FC1" w14:paraId="432D6E3A" w14:textId="77777777" w:rsidTr="00267021">
        <w:trPr>
          <w:trHeight w:val="530"/>
        </w:trPr>
        <w:tc>
          <w:tcPr>
            <w:tcW w:w="1730" w:type="dxa"/>
            <w:vMerge/>
          </w:tcPr>
          <w:p w14:paraId="3AF0BAAD" w14:textId="77777777" w:rsidR="00493F0D" w:rsidRPr="00283FC1" w:rsidRDefault="00493F0D" w:rsidP="009E07E1">
            <w:pPr>
              <w:spacing w:before="60"/>
              <w:rPr>
                <w:rFonts w:asciiTheme="minorHAnsi" w:hAnsiTheme="minorHAnsi"/>
                <w:i/>
                <w:sz w:val="20"/>
                <w:szCs w:val="20"/>
                <w:lang w:val="fr-FR"/>
              </w:rPr>
            </w:pPr>
          </w:p>
        </w:tc>
        <w:tc>
          <w:tcPr>
            <w:tcW w:w="3260" w:type="dxa"/>
            <w:tcBorders>
              <w:top w:val="single" w:sz="4" w:space="0" w:color="auto"/>
              <w:left w:val="single" w:sz="4" w:space="0" w:color="auto"/>
              <w:bottom w:val="single" w:sz="4" w:space="0" w:color="auto"/>
              <w:right w:val="single" w:sz="4" w:space="0" w:color="auto"/>
            </w:tcBorders>
          </w:tcPr>
          <w:p w14:paraId="403659D0" w14:textId="77777777" w:rsidR="00493F0D" w:rsidRPr="00283FC1" w:rsidRDefault="00493F0D" w:rsidP="00651F9B">
            <w:pPr>
              <w:spacing w:before="60" w:after="60"/>
              <w:ind w:left="569" w:hanging="56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1.1.9. Amélioration du portefeuille à risque</w:t>
            </w:r>
            <w:r w:rsidR="000C2F74" w:rsidRPr="00283FC1">
              <w:rPr>
                <w:rFonts w:asciiTheme="minorHAnsi" w:hAnsiTheme="minorHAnsi" w:cstheme="minorHAnsi"/>
                <w:i/>
                <w:color w:val="000000" w:themeColor="text1"/>
                <w:sz w:val="20"/>
                <w:szCs w:val="20"/>
                <w:lang w:val="fr-FR"/>
              </w:rPr>
              <w:t>s</w:t>
            </w:r>
            <w:r w:rsidRPr="00283FC1">
              <w:rPr>
                <w:rFonts w:asciiTheme="minorHAnsi" w:hAnsiTheme="minorHAnsi" w:cstheme="minorHAnsi"/>
                <w:i/>
                <w:color w:val="000000" w:themeColor="text1"/>
                <w:sz w:val="20"/>
                <w:szCs w:val="20"/>
                <w:lang w:val="fr-FR"/>
              </w:rPr>
              <w:t xml:space="preserve"> (PAR) </w:t>
            </w:r>
            <w:r w:rsidR="000C2F74" w:rsidRPr="00283FC1">
              <w:rPr>
                <w:rFonts w:asciiTheme="minorHAnsi" w:hAnsiTheme="minorHAnsi" w:cstheme="minorHAnsi"/>
                <w:i/>
                <w:color w:val="000000" w:themeColor="text1"/>
                <w:sz w:val="20"/>
                <w:szCs w:val="20"/>
                <w:lang w:val="fr-FR"/>
              </w:rPr>
              <w:t xml:space="preserve">des IMF </w:t>
            </w:r>
            <w:r w:rsidRPr="00283FC1">
              <w:rPr>
                <w:rFonts w:asciiTheme="minorHAnsi" w:hAnsiTheme="minorHAnsi" w:cstheme="minorHAnsi"/>
                <w:i/>
                <w:color w:val="000000" w:themeColor="text1"/>
                <w:sz w:val="20"/>
                <w:szCs w:val="20"/>
                <w:lang w:val="fr-FR"/>
              </w:rPr>
              <w:t>appuyé</w:t>
            </w:r>
            <w:r w:rsidR="000C2F74" w:rsidRPr="00283FC1">
              <w:rPr>
                <w:rFonts w:asciiTheme="minorHAnsi" w:hAnsiTheme="minorHAnsi" w:cstheme="minorHAnsi"/>
                <w:i/>
                <w:color w:val="000000" w:themeColor="text1"/>
                <w:sz w:val="20"/>
                <w:szCs w:val="20"/>
                <w:lang w:val="fr-FR"/>
              </w:rPr>
              <w:t>s</w:t>
            </w:r>
            <w:r w:rsidRPr="00283FC1">
              <w:rPr>
                <w:rFonts w:asciiTheme="minorHAnsi" w:hAnsiTheme="minorHAnsi" w:cstheme="minorHAnsi"/>
                <w:i/>
                <w:color w:val="000000" w:themeColor="text1"/>
                <w:sz w:val="20"/>
                <w:szCs w:val="20"/>
                <w:lang w:val="fr-FR"/>
              </w:rPr>
              <w:t xml:space="preserve"> (90 jours)</w:t>
            </w:r>
          </w:p>
        </w:tc>
        <w:tc>
          <w:tcPr>
            <w:tcW w:w="1276" w:type="dxa"/>
          </w:tcPr>
          <w:p w14:paraId="002047AC" w14:textId="77777777" w:rsidR="00493F0D" w:rsidRPr="00283FC1" w:rsidRDefault="00493F0D" w:rsidP="00993CCD">
            <w:pPr>
              <w:spacing w:line="22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FPM asbl BCC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6A536B" w14:textId="77777777" w:rsidR="00493F0D" w:rsidRPr="00283FC1" w:rsidDel="00BD7C58" w:rsidRDefault="00493F0D" w:rsidP="00493F0D">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170F2A15" w14:textId="77777777" w:rsidR="00493F0D" w:rsidRPr="00283FC1" w:rsidDel="00BD7C58"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3BCE3362" w14:textId="4F8CB191" w:rsidR="00493F0D" w:rsidRPr="00283FC1" w:rsidRDefault="00A25C8A"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10</w:t>
            </w:r>
            <w:r w:rsidR="00493F0D" w:rsidRPr="00283FC1">
              <w:rPr>
                <w:rFonts w:asciiTheme="minorHAnsi" w:hAnsiTheme="minorHAnsi" w:cstheme="minorHAnsi"/>
                <w:sz w:val="20"/>
                <w:szCs w:val="20"/>
                <w:lang w:val="fr-FR"/>
              </w:rPr>
              <w:t>%</w:t>
            </w:r>
          </w:p>
        </w:tc>
        <w:tc>
          <w:tcPr>
            <w:tcW w:w="902" w:type="dxa"/>
            <w:tcBorders>
              <w:top w:val="single" w:sz="4" w:space="0" w:color="auto"/>
              <w:left w:val="single" w:sz="4" w:space="0" w:color="auto"/>
              <w:bottom w:val="single" w:sz="4" w:space="0" w:color="auto"/>
              <w:right w:val="single" w:sz="4" w:space="0" w:color="auto"/>
            </w:tcBorders>
          </w:tcPr>
          <w:p w14:paraId="70960294" w14:textId="77777777" w:rsidR="00493F0D" w:rsidRPr="00283FC1"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7.5%</w:t>
            </w:r>
          </w:p>
        </w:tc>
        <w:tc>
          <w:tcPr>
            <w:tcW w:w="900" w:type="dxa"/>
            <w:tcBorders>
              <w:top w:val="single" w:sz="4" w:space="0" w:color="auto"/>
              <w:left w:val="single" w:sz="4" w:space="0" w:color="auto"/>
              <w:bottom w:val="single" w:sz="4" w:space="0" w:color="auto"/>
              <w:right w:val="single" w:sz="4" w:space="0" w:color="auto"/>
            </w:tcBorders>
          </w:tcPr>
          <w:p w14:paraId="45EDC8A6" w14:textId="071312E8" w:rsidR="00493F0D" w:rsidRPr="00283FC1" w:rsidRDefault="00A25C8A" w:rsidP="00493F0D">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5,5</w:t>
            </w:r>
            <w:r w:rsidR="00493F0D" w:rsidRPr="00283FC1">
              <w:rPr>
                <w:rFonts w:asciiTheme="minorHAnsi" w:hAnsiTheme="minorHAnsi" w:cstheme="minorHAnsi"/>
                <w:i/>
                <w:sz w:val="20"/>
                <w:szCs w:val="20"/>
                <w:lang w:val="fr-FR"/>
              </w:rPr>
              <w:t>%</w:t>
            </w:r>
          </w:p>
        </w:tc>
        <w:tc>
          <w:tcPr>
            <w:tcW w:w="720" w:type="dxa"/>
            <w:tcBorders>
              <w:top w:val="single" w:sz="4" w:space="0" w:color="auto"/>
              <w:left w:val="single" w:sz="4" w:space="0" w:color="auto"/>
              <w:bottom w:val="single" w:sz="4" w:space="0" w:color="auto"/>
              <w:right w:val="single" w:sz="4" w:space="0" w:color="auto"/>
            </w:tcBorders>
          </w:tcPr>
          <w:p w14:paraId="4E375CE6" w14:textId="77777777" w:rsidR="00493F0D" w:rsidRPr="00283FC1"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CF3C02B"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6E1FF893" w14:textId="1660DEB1" w:rsidR="00493F0D" w:rsidRPr="00283FC1" w:rsidDel="00BD7C58" w:rsidRDefault="00A25C8A" w:rsidP="00493F0D">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5,5</w:t>
            </w:r>
            <w:r w:rsidR="00493F0D" w:rsidRPr="00283FC1">
              <w:rPr>
                <w:rFonts w:asciiTheme="minorHAnsi" w:hAnsiTheme="minorHAnsi" w:cstheme="minorHAnsi"/>
                <w:sz w:val="20"/>
                <w:szCs w:val="20"/>
                <w:lang w:val="fr-FR"/>
              </w:rPr>
              <w:t>%</w:t>
            </w:r>
          </w:p>
        </w:tc>
        <w:tc>
          <w:tcPr>
            <w:tcW w:w="2250" w:type="dxa"/>
            <w:vMerge/>
            <w:shd w:val="clear" w:color="auto" w:fill="auto"/>
          </w:tcPr>
          <w:p w14:paraId="5B902021" w14:textId="77777777" w:rsidR="00493F0D" w:rsidRPr="00283FC1" w:rsidRDefault="00493F0D" w:rsidP="00E95D19">
            <w:pPr>
              <w:spacing w:before="60" w:line="220" w:lineRule="exact"/>
              <w:rPr>
                <w:rFonts w:asciiTheme="minorHAnsi" w:hAnsiTheme="minorHAnsi"/>
                <w:i/>
                <w:sz w:val="18"/>
                <w:szCs w:val="18"/>
                <w:lang w:val="fr-FR"/>
              </w:rPr>
            </w:pPr>
          </w:p>
        </w:tc>
      </w:tr>
      <w:tr w:rsidR="00493F0D" w:rsidRPr="00283FC1" w14:paraId="58629EB1" w14:textId="77777777" w:rsidTr="00267021">
        <w:trPr>
          <w:trHeight w:val="530"/>
        </w:trPr>
        <w:tc>
          <w:tcPr>
            <w:tcW w:w="1730" w:type="dxa"/>
            <w:vMerge/>
          </w:tcPr>
          <w:p w14:paraId="40EA718D" w14:textId="77777777" w:rsidR="00493F0D" w:rsidRPr="00283FC1" w:rsidRDefault="00493F0D" w:rsidP="009E07E1">
            <w:pPr>
              <w:spacing w:before="60"/>
              <w:rPr>
                <w:rFonts w:asciiTheme="minorHAnsi" w:hAnsiTheme="minorHAnsi"/>
                <w:i/>
                <w:sz w:val="20"/>
                <w:szCs w:val="20"/>
                <w:lang w:val="fr-FR"/>
              </w:rPr>
            </w:pPr>
          </w:p>
        </w:tc>
        <w:tc>
          <w:tcPr>
            <w:tcW w:w="3260" w:type="dxa"/>
            <w:tcBorders>
              <w:top w:val="single" w:sz="4" w:space="0" w:color="auto"/>
              <w:left w:val="single" w:sz="4" w:space="0" w:color="auto"/>
              <w:bottom w:val="single" w:sz="4" w:space="0" w:color="auto"/>
              <w:right w:val="single" w:sz="4" w:space="0" w:color="auto"/>
            </w:tcBorders>
          </w:tcPr>
          <w:p w14:paraId="7D12F6D3" w14:textId="77777777" w:rsidR="00493F0D" w:rsidRPr="00283FC1" w:rsidRDefault="00493F0D" w:rsidP="00651F9B">
            <w:pPr>
              <w:spacing w:before="60" w:after="60"/>
              <w:ind w:left="569" w:hanging="56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1.1.10 % du personnel et d</w:t>
            </w:r>
            <w:r w:rsidR="000C2F74" w:rsidRPr="00283FC1">
              <w:rPr>
                <w:rFonts w:asciiTheme="minorHAnsi" w:hAnsiTheme="minorHAnsi" w:cstheme="minorHAnsi"/>
                <w:i/>
                <w:color w:val="000000" w:themeColor="text1"/>
                <w:sz w:val="20"/>
                <w:szCs w:val="20"/>
                <w:lang w:val="fr-FR"/>
              </w:rPr>
              <w:t xml:space="preserve">es </w:t>
            </w:r>
            <w:r w:rsidRPr="00283FC1">
              <w:rPr>
                <w:rFonts w:asciiTheme="minorHAnsi" w:hAnsiTheme="minorHAnsi" w:cstheme="minorHAnsi"/>
                <w:i/>
                <w:color w:val="000000" w:themeColor="text1"/>
                <w:sz w:val="20"/>
                <w:szCs w:val="20"/>
                <w:lang w:val="fr-FR"/>
              </w:rPr>
              <w:t>administrateurs d</w:t>
            </w:r>
            <w:r w:rsidR="000C2F74" w:rsidRPr="00283FC1">
              <w:rPr>
                <w:rFonts w:asciiTheme="minorHAnsi" w:hAnsiTheme="minorHAnsi" w:cstheme="minorHAnsi"/>
                <w:i/>
                <w:color w:val="000000" w:themeColor="text1"/>
                <w:sz w:val="20"/>
                <w:szCs w:val="20"/>
                <w:lang w:val="fr-FR"/>
              </w:rPr>
              <w:t>es</w:t>
            </w:r>
            <w:r w:rsidRPr="00283FC1">
              <w:rPr>
                <w:rFonts w:asciiTheme="minorHAnsi" w:hAnsiTheme="minorHAnsi" w:cstheme="minorHAnsi"/>
                <w:i/>
                <w:color w:val="000000" w:themeColor="text1"/>
                <w:sz w:val="20"/>
                <w:szCs w:val="20"/>
                <w:lang w:val="fr-FR"/>
              </w:rPr>
              <w:t xml:space="preserve"> institutions </w:t>
            </w:r>
            <w:r w:rsidR="000C2F74" w:rsidRPr="00283FC1">
              <w:rPr>
                <w:rFonts w:asciiTheme="minorHAnsi" w:hAnsiTheme="minorHAnsi" w:cstheme="minorHAnsi"/>
                <w:i/>
                <w:color w:val="000000" w:themeColor="text1"/>
                <w:sz w:val="20"/>
                <w:szCs w:val="20"/>
                <w:lang w:val="fr-FR"/>
              </w:rPr>
              <w:t xml:space="preserve">appuyées </w:t>
            </w:r>
            <w:r w:rsidRPr="00283FC1">
              <w:rPr>
                <w:rFonts w:asciiTheme="minorHAnsi" w:hAnsiTheme="minorHAnsi" w:cstheme="minorHAnsi"/>
                <w:i/>
                <w:color w:val="000000" w:themeColor="text1"/>
                <w:sz w:val="20"/>
                <w:szCs w:val="20"/>
                <w:lang w:val="fr-FR"/>
              </w:rPr>
              <w:t xml:space="preserve">(IMF, </w:t>
            </w:r>
            <w:r w:rsidR="000C2F74" w:rsidRPr="00283FC1">
              <w:rPr>
                <w:rFonts w:asciiTheme="minorHAnsi" w:hAnsiTheme="minorHAnsi" w:cstheme="minorHAnsi"/>
                <w:i/>
                <w:color w:val="000000" w:themeColor="text1"/>
                <w:sz w:val="20"/>
                <w:szCs w:val="20"/>
                <w:lang w:val="fr-FR"/>
              </w:rPr>
              <w:t>Coopec</w:t>
            </w:r>
            <w:r w:rsidRPr="00283FC1">
              <w:rPr>
                <w:rFonts w:asciiTheme="minorHAnsi" w:hAnsiTheme="minorHAnsi" w:cstheme="minorHAnsi"/>
                <w:i/>
                <w:color w:val="000000" w:themeColor="text1"/>
                <w:sz w:val="20"/>
                <w:szCs w:val="20"/>
                <w:lang w:val="fr-FR"/>
              </w:rPr>
              <w:t xml:space="preserve">) </w:t>
            </w:r>
            <w:r w:rsidR="000C2F74" w:rsidRPr="00283FC1">
              <w:rPr>
                <w:rFonts w:asciiTheme="minorHAnsi" w:hAnsiTheme="minorHAnsi" w:cstheme="minorHAnsi"/>
                <w:i/>
                <w:color w:val="000000" w:themeColor="text1"/>
                <w:sz w:val="20"/>
                <w:szCs w:val="20"/>
                <w:lang w:val="fr-FR"/>
              </w:rPr>
              <w:t xml:space="preserve">qui </w:t>
            </w:r>
            <w:r w:rsidRPr="00283FC1">
              <w:rPr>
                <w:rFonts w:asciiTheme="minorHAnsi" w:hAnsiTheme="minorHAnsi" w:cstheme="minorHAnsi"/>
                <w:i/>
                <w:color w:val="000000" w:themeColor="text1"/>
                <w:sz w:val="20"/>
                <w:szCs w:val="20"/>
                <w:lang w:val="fr-FR"/>
              </w:rPr>
              <w:t>sont des femmes</w:t>
            </w:r>
          </w:p>
        </w:tc>
        <w:tc>
          <w:tcPr>
            <w:tcW w:w="1276" w:type="dxa"/>
          </w:tcPr>
          <w:p w14:paraId="5B93FD3A" w14:textId="77777777" w:rsidR="00493F0D" w:rsidRPr="00283FC1" w:rsidRDefault="00493F0D" w:rsidP="00993CCD">
            <w:pPr>
              <w:spacing w:line="22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FPM asbl, ACTIF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668E95" w14:textId="77777777" w:rsidR="00493F0D" w:rsidRPr="00283FC1" w:rsidRDefault="00493F0D" w:rsidP="00493F0D">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TBC</w:t>
            </w:r>
          </w:p>
        </w:tc>
        <w:tc>
          <w:tcPr>
            <w:tcW w:w="708" w:type="dxa"/>
            <w:tcBorders>
              <w:top w:val="single" w:sz="4" w:space="0" w:color="auto"/>
              <w:left w:val="single" w:sz="4" w:space="0" w:color="auto"/>
              <w:bottom w:val="single" w:sz="4" w:space="0" w:color="auto"/>
              <w:right w:val="single" w:sz="4" w:space="0" w:color="auto"/>
            </w:tcBorders>
          </w:tcPr>
          <w:p w14:paraId="1478D548" w14:textId="77777777" w:rsidR="00493F0D" w:rsidRPr="00283FC1" w:rsidRDefault="00493F0D" w:rsidP="00493F0D">
            <w:pPr>
              <w:spacing w:line="240" w:lineRule="exact"/>
              <w:jc w:val="both"/>
              <w:rPr>
                <w:rFonts w:asciiTheme="minorHAnsi" w:hAnsiTheme="minorHAnsi" w:cstheme="minorHAnsi"/>
                <w:sz w:val="20"/>
                <w:szCs w:val="20"/>
                <w:lang w:val="fr-FR"/>
              </w:rPr>
            </w:pPr>
            <w:r w:rsidRPr="00283FC1">
              <w:rPr>
                <w:rFonts w:asciiTheme="minorHAnsi" w:hAnsiTheme="minorHAnsi" w:cstheme="minorHAnsi"/>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7A9AD4E3" w14:textId="77777777" w:rsidR="00493F0D" w:rsidRPr="00283FC1"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40%</w:t>
            </w:r>
          </w:p>
        </w:tc>
        <w:tc>
          <w:tcPr>
            <w:tcW w:w="902" w:type="dxa"/>
            <w:tcBorders>
              <w:top w:val="single" w:sz="4" w:space="0" w:color="auto"/>
              <w:left w:val="single" w:sz="4" w:space="0" w:color="auto"/>
              <w:bottom w:val="single" w:sz="4" w:space="0" w:color="auto"/>
              <w:right w:val="single" w:sz="4" w:space="0" w:color="auto"/>
            </w:tcBorders>
          </w:tcPr>
          <w:p w14:paraId="20E60F57" w14:textId="77777777" w:rsidR="00493F0D" w:rsidRPr="00283FC1" w:rsidRDefault="00493F0D" w:rsidP="00493F0D">
            <w:pPr>
              <w:spacing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50%</w:t>
            </w:r>
          </w:p>
        </w:tc>
        <w:tc>
          <w:tcPr>
            <w:tcW w:w="900" w:type="dxa"/>
            <w:tcBorders>
              <w:top w:val="single" w:sz="4" w:space="0" w:color="auto"/>
              <w:left w:val="single" w:sz="4" w:space="0" w:color="auto"/>
              <w:bottom w:val="single" w:sz="4" w:space="0" w:color="auto"/>
              <w:right w:val="single" w:sz="4" w:space="0" w:color="auto"/>
            </w:tcBorders>
          </w:tcPr>
          <w:p w14:paraId="34E72E49" w14:textId="77777777" w:rsidR="00493F0D" w:rsidRPr="00283FC1" w:rsidRDefault="00493F0D" w:rsidP="00493F0D">
            <w:pPr>
              <w:spacing w:line="240" w:lineRule="exact"/>
              <w:rPr>
                <w:rFonts w:asciiTheme="minorHAnsi" w:hAnsiTheme="minorHAnsi" w:cstheme="minorHAnsi"/>
                <w:i/>
                <w:sz w:val="20"/>
                <w:szCs w:val="20"/>
                <w:lang w:val="fr-FR"/>
              </w:rPr>
            </w:pPr>
            <w:r w:rsidRPr="00283FC1">
              <w:rPr>
                <w:rFonts w:asciiTheme="minorHAnsi" w:hAnsiTheme="minorHAnsi" w:cstheme="minorHAnsi"/>
                <w:i/>
                <w:sz w:val="20"/>
                <w:szCs w:val="20"/>
                <w:lang w:val="fr-FR"/>
              </w:rPr>
              <w:t>50%</w:t>
            </w:r>
          </w:p>
        </w:tc>
        <w:tc>
          <w:tcPr>
            <w:tcW w:w="720" w:type="dxa"/>
            <w:tcBorders>
              <w:top w:val="single" w:sz="4" w:space="0" w:color="auto"/>
              <w:left w:val="single" w:sz="4" w:space="0" w:color="auto"/>
              <w:bottom w:val="single" w:sz="4" w:space="0" w:color="auto"/>
              <w:right w:val="single" w:sz="4" w:space="0" w:color="auto"/>
            </w:tcBorders>
          </w:tcPr>
          <w:p w14:paraId="23E76A68" w14:textId="77777777" w:rsidR="00493F0D" w:rsidRPr="00283FC1" w:rsidRDefault="00493F0D" w:rsidP="00493F0D">
            <w:pPr>
              <w:spacing w:line="240" w:lineRule="exact"/>
              <w:rPr>
                <w:rFonts w:asciiTheme="minorHAnsi" w:hAnsiTheme="minorHAnsi" w:cstheme="minorHAnsi"/>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FE9E0FC" w14:textId="77777777" w:rsidR="00493F0D" w:rsidRPr="00283FC1" w:rsidRDefault="00493F0D" w:rsidP="00493F0D">
            <w:pPr>
              <w:spacing w:line="240" w:lineRule="exact"/>
              <w:rPr>
                <w:rFonts w:asciiTheme="minorHAnsi" w:hAnsiTheme="minorHAnsi" w:cstheme="minorHAnsi"/>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4A690F25" w14:textId="77777777" w:rsidR="00493F0D" w:rsidRPr="00283FC1" w:rsidRDefault="00493F0D" w:rsidP="00493F0D">
            <w:pPr>
              <w:tabs>
                <w:tab w:val="center" w:pos="4153"/>
                <w:tab w:val="right" w:pos="8306"/>
              </w:tabs>
              <w:spacing w:before="60" w:after="60" w:line="240" w:lineRule="exact"/>
              <w:rPr>
                <w:rFonts w:asciiTheme="minorHAnsi" w:hAnsiTheme="minorHAnsi" w:cstheme="minorHAnsi"/>
                <w:sz w:val="20"/>
                <w:szCs w:val="20"/>
                <w:lang w:val="fr-FR"/>
              </w:rPr>
            </w:pPr>
            <w:r w:rsidRPr="00283FC1">
              <w:rPr>
                <w:rFonts w:asciiTheme="minorHAnsi" w:hAnsiTheme="minorHAnsi" w:cstheme="minorHAnsi"/>
                <w:sz w:val="20"/>
                <w:szCs w:val="20"/>
                <w:lang w:val="fr-FR"/>
              </w:rPr>
              <w:t>50%</w:t>
            </w:r>
          </w:p>
        </w:tc>
        <w:tc>
          <w:tcPr>
            <w:tcW w:w="2250" w:type="dxa"/>
            <w:vMerge/>
            <w:shd w:val="clear" w:color="auto" w:fill="auto"/>
          </w:tcPr>
          <w:p w14:paraId="3B76D1FD" w14:textId="77777777" w:rsidR="00493F0D" w:rsidRPr="00283FC1" w:rsidRDefault="00493F0D" w:rsidP="00E95D19">
            <w:pPr>
              <w:spacing w:before="60" w:line="220" w:lineRule="exact"/>
              <w:rPr>
                <w:rFonts w:asciiTheme="minorHAnsi" w:hAnsiTheme="minorHAnsi"/>
                <w:i/>
                <w:sz w:val="18"/>
                <w:szCs w:val="18"/>
                <w:lang w:val="fr-FR"/>
              </w:rPr>
            </w:pPr>
          </w:p>
        </w:tc>
      </w:tr>
      <w:tr w:rsidR="009E07E1" w:rsidRPr="00727F42" w14:paraId="52EB5F77" w14:textId="77777777" w:rsidTr="00267021">
        <w:trPr>
          <w:trHeight w:val="530"/>
        </w:trPr>
        <w:tc>
          <w:tcPr>
            <w:tcW w:w="1730" w:type="dxa"/>
            <w:vMerge w:val="restart"/>
          </w:tcPr>
          <w:p w14:paraId="5A6EC697" w14:textId="77777777" w:rsidR="009E07E1" w:rsidRPr="00283FC1" w:rsidRDefault="009E07E1" w:rsidP="009E07E1">
            <w:pPr>
              <w:spacing w:before="60"/>
              <w:rPr>
                <w:rFonts w:asciiTheme="minorHAnsi" w:hAnsiTheme="minorHAnsi" w:cstheme="minorHAnsi"/>
                <w:b/>
                <w:color w:val="000000" w:themeColor="text1"/>
                <w:sz w:val="22"/>
                <w:szCs w:val="22"/>
                <w:lang w:val="fr-FR"/>
              </w:rPr>
            </w:pPr>
            <w:r w:rsidRPr="00283FC1">
              <w:rPr>
                <w:rFonts w:asciiTheme="minorHAnsi" w:hAnsiTheme="minorHAnsi" w:cstheme="minorHAnsi"/>
                <w:b/>
                <w:color w:val="000000" w:themeColor="text1"/>
                <w:sz w:val="22"/>
                <w:szCs w:val="22"/>
                <w:lang w:val="fr-FR"/>
              </w:rPr>
              <w:t>Effet 2</w:t>
            </w:r>
            <w:r w:rsidR="00EE1446" w:rsidRPr="00283FC1">
              <w:rPr>
                <w:rFonts w:asciiTheme="minorHAnsi" w:hAnsiTheme="minorHAnsi" w:cstheme="minorHAnsi"/>
                <w:b/>
                <w:color w:val="000000" w:themeColor="text1"/>
                <w:sz w:val="22"/>
                <w:szCs w:val="22"/>
                <w:lang w:val="fr-FR"/>
              </w:rPr>
              <w:t> :</w:t>
            </w:r>
          </w:p>
          <w:p w14:paraId="66C563F9" w14:textId="77777777" w:rsidR="009E07E1" w:rsidRPr="00283FC1" w:rsidRDefault="009E07E1" w:rsidP="00ED3437">
            <w:pPr>
              <w:spacing w:before="60"/>
              <w:rPr>
                <w:rFonts w:asciiTheme="minorHAnsi" w:hAnsiTheme="minorHAnsi" w:cstheme="minorHAnsi"/>
                <w:i/>
                <w:color w:val="000000" w:themeColor="text1"/>
                <w:sz w:val="22"/>
                <w:szCs w:val="22"/>
                <w:lang w:val="fr-FR"/>
              </w:rPr>
            </w:pPr>
            <w:r w:rsidRPr="00283FC1">
              <w:rPr>
                <w:rFonts w:asciiTheme="minorHAnsi" w:hAnsiTheme="minorHAnsi" w:cstheme="minorHAnsi"/>
                <w:i/>
                <w:color w:val="000000" w:themeColor="text1"/>
                <w:sz w:val="22"/>
                <w:szCs w:val="22"/>
                <w:lang w:val="fr-FR"/>
              </w:rPr>
              <w:t xml:space="preserve">La viabilité et la gestion des institutions </w:t>
            </w:r>
            <w:r w:rsidR="00ED3437" w:rsidRPr="00283FC1">
              <w:rPr>
                <w:rFonts w:asciiTheme="minorHAnsi" w:hAnsiTheme="minorHAnsi" w:cstheme="minorHAnsi"/>
                <w:i/>
                <w:color w:val="000000" w:themeColor="text1"/>
                <w:sz w:val="22"/>
                <w:szCs w:val="22"/>
                <w:lang w:val="fr-FR"/>
              </w:rPr>
              <w:t xml:space="preserve">au niveau </w:t>
            </w:r>
            <w:r w:rsidRPr="00283FC1">
              <w:rPr>
                <w:rFonts w:asciiTheme="minorHAnsi" w:hAnsiTheme="minorHAnsi" w:cstheme="minorHAnsi"/>
                <w:i/>
                <w:color w:val="000000" w:themeColor="text1"/>
                <w:sz w:val="22"/>
                <w:szCs w:val="22"/>
                <w:lang w:val="fr-FR"/>
              </w:rPr>
              <w:t>méso</w:t>
            </w:r>
            <w:r w:rsidR="00ED3437" w:rsidRPr="00283FC1">
              <w:rPr>
                <w:rFonts w:asciiTheme="minorHAnsi" w:hAnsiTheme="minorHAnsi" w:cstheme="minorHAnsi"/>
                <w:i/>
                <w:color w:val="000000" w:themeColor="text1"/>
                <w:sz w:val="22"/>
                <w:szCs w:val="22"/>
                <w:lang w:val="fr-FR"/>
              </w:rPr>
              <w:t xml:space="preserve"> appuyant </w:t>
            </w:r>
            <w:r w:rsidRPr="00283FC1">
              <w:rPr>
                <w:rFonts w:asciiTheme="minorHAnsi" w:hAnsiTheme="minorHAnsi" w:cstheme="minorHAnsi"/>
                <w:i/>
                <w:color w:val="000000" w:themeColor="text1"/>
                <w:sz w:val="22"/>
                <w:szCs w:val="22"/>
                <w:lang w:val="fr-FR"/>
              </w:rPr>
              <w:t>le secteur de la microfinance se sont améliorées</w:t>
            </w:r>
          </w:p>
        </w:tc>
        <w:tc>
          <w:tcPr>
            <w:tcW w:w="3260" w:type="dxa"/>
            <w:tcBorders>
              <w:top w:val="single" w:sz="4" w:space="0" w:color="auto"/>
              <w:left w:val="single" w:sz="4" w:space="0" w:color="auto"/>
              <w:bottom w:val="single" w:sz="4" w:space="0" w:color="auto"/>
              <w:right w:val="single" w:sz="4" w:space="0" w:color="auto"/>
            </w:tcBorders>
          </w:tcPr>
          <w:p w14:paraId="3D992E7C" w14:textId="38BB1EE7" w:rsidR="009E07E1" w:rsidRPr="00283FC1" w:rsidRDefault="009806B3" w:rsidP="00DC1F07">
            <w:pPr>
              <w:spacing w:before="60"/>
              <w:ind w:left="601" w:hanging="601"/>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2.1</w:t>
            </w:r>
            <w:r w:rsidR="009E07E1" w:rsidRPr="00283FC1">
              <w:rPr>
                <w:rFonts w:asciiTheme="minorHAnsi" w:hAnsiTheme="minorHAnsi" w:cstheme="minorHAnsi"/>
                <w:i/>
                <w:color w:val="000000" w:themeColor="text1"/>
                <w:sz w:val="20"/>
                <w:szCs w:val="20"/>
                <w:lang w:val="fr-FR"/>
              </w:rPr>
              <w:t>.1 L’ANIMF et l’APROCEC s’autofinancent</w:t>
            </w:r>
          </w:p>
        </w:tc>
        <w:tc>
          <w:tcPr>
            <w:tcW w:w="1276" w:type="dxa"/>
            <w:tcBorders>
              <w:top w:val="single" w:sz="4" w:space="0" w:color="auto"/>
              <w:left w:val="single" w:sz="4" w:space="0" w:color="auto"/>
              <w:bottom w:val="single" w:sz="4" w:space="0" w:color="auto"/>
              <w:right w:val="single" w:sz="4" w:space="0" w:color="auto"/>
            </w:tcBorders>
          </w:tcPr>
          <w:p w14:paraId="38991B85" w14:textId="77777777" w:rsidR="009E07E1" w:rsidRPr="00283FC1" w:rsidRDefault="009E07E1"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 xml:space="preserve">PASMIF II, </w:t>
            </w:r>
          </w:p>
          <w:p w14:paraId="64C19A4D" w14:textId="77777777" w:rsidR="009E07E1" w:rsidRPr="00283FC1" w:rsidRDefault="009E07E1"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ANIMF,</w:t>
            </w:r>
          </w:p>
          <w:p w14:paraId="724965C5" w14:textId="77777777" w:rsidR="009E07E1" w:rsidRPr="00283FC1" w:rsidRDefault="009E07E1"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APROCEC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D222B1" w14:textId="77777777" w:rsidR="009E07E1" w:rsidRPr="00283FC1" w:rsidRDefault="009E07E1" w:rsidP="009E07E1">
            <w:pPr>
              <w:pStyle w:val="Header"/>
              <w:spacing w:after="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Un appui est requis</w:t>
            </w:r>
          </w:p>
        </w:tc>
        <w:tc>
          <w:tcPr>
            <w:tcW w:w="708" w:type="dxa"/>
            <w:tcBorders>
              <w:top w:val="single" w:sz="4" w:space="0" w:color="auto"/>
              <w:left w:val="single" w:sz="4" w:space="0" w:color="auto"/>
              <w:bottom w:val="single" w:sz="4" w:space="0" w:color="auto"/>
              <w:right w:val="single" w:sz="4" w:space="0" w:color="auto"/>
            </w:tcBorders>
          </w:tcPr>
          <w:p w14:paraId="0C8997FA"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p>
        </w:tc>
        <w:tc>
          <w:tcPr>
            <w:tcW w:w="993" w:type="dxa"/>
            <w:tcBorders>
              <w:top w:val="single" w:sz="4" w:space="0" w:color="auto"/>
              <w:left w:val="single" w:sz="4" w:space="0" w:color="auto"/>
              <w:bottom w:val="single" w:sz="4" w:space="0" w:color="auto"/>
              <w:right w:val="single" w:sz="4" w:space="0" w:color="auto"/>
            </w:tcBorders>
          </w:tcPr>
          <w:p w14:paraId="159803BA"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p>
        </w:tc>
        <w:tc>
          <w:tcPr>
            <w:tcW w:w="902" w:type="dxa"/>
            <w:tcBorders>
              <w:top w:val="single" w:sz="4" w:space="0" w:color="auto"/>
              <w:left w:val="single" w:sz="4" w:space="0" w:color="auto"/>
              <w:bottom w:val="single" w:sz="4" w:space="0" w:color="auto"/>
              <w:right w:val="single" w:sz="4" w:space="0" w:color="auto"/>
            </w:tcBorders>
          </w:tcPr>
          <w:p w14:paraId="03D3A900"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00" w:type="dxa"/>
            <w:tcBorders>
              <w:top w:val="single" w:sz="4" w:space="0" w:color="auto"/>
              <w:left w:val="single" w:sz="4" w:space="0" w:color="auto"/>
              <w:bottom w:val="single" w:sz="4" w:space="0" w:color="auto"/>
              <w:right w:val="single" w:sz="4" w:space="0" w:color="auto"/>
            </w:tcBorders>
          </w:tcPr>
          <w:p w14:paraId="6A0721D7"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X</w:t>
            </w:r>
          </w:p>
        </w:tc>
        <w:tc>
          <w:tcPr>
            <w:tcW w:w="720" w:type="dxa"/>
            <w:tcBorders>
              <w:top w:val="single" w:sz="4" w:space="0" w:color="auto"/>
              <w:left w:val="single" w:sz="4" w:space="0" w:color="auto"/>
              <w:bottom w:val="single" w:sz="4" w:space="0" w:color="auto"/>
              <w:right w:val="single" w:sz="4" w:space="0" w:color="auto"/>
            </w:tcBorders>
          </w:tcPr>
          <w:p w14:paraId="2EAA21D4"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E08AFF"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74412F53"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X</w:t>
            </w:r>
          </w:p>
        </w:tc>
        <w:tc>
          <w:tcPr>
            <w:tcW w:w="2250" w:type="dxa"/>
            <w:shd w:val="clear" w:color="auto" w:fill="auto"/>
          </w:tcPr>
          <w:p w14:paraId="03C1896E" w14:textId="28D1A452" w:rsidR="00ED3437"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w:t>
            </w:r>
            <w:r w:rsidR="00ED3437" w:rsidRPr="00283FC1">
              <w:rPr>
                <w:rFonts w:asciiTheme="minorHAnsi" w:hAnsiTheme="minorHAnsi" w:cstheme="minorHAnsi"/>
                <w:i/>
                <w:color w:val="000000" w:themeColor="text1"/>
                <w:sz w:val="20"/>
                <w:szCs w:val="20"/>
                <w:lang w:val="fr-FR"/>
              </w:rPr>
              <w:t>données financières d’</w:t>
            </w:r>
            <w:r w:rsidR="009E07E1" w:rsidRPr="00283FC1">
              <w:rPr>
                <w:rFonts w:asciiTheme="minorHAnsi" w:hAnsiTheme="minorHAnsi" w:cstheme="minorHAnsi"/>
                <w:i/>
                <w:color w:val="000000" w:themeColor="text1"/>
                <w:sz w:val="20"/>
                <w:szCs w:val="20"/>
                <w:lang w:val="fr-FR"/>
              </w:rPr>
              <w:t xml:space="preserve">APROCEC / ANIMF </w:t>
            </w:r>
          </w:p>
          <w:p w14:paraId="32C1E142" w14:textId="77777777" w:rsidR="009E07E1" w:rsidRPr="00283FC1" w:rsidRDefault="00ED3437"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 xml:space="preserve">Risque : l’engagement des </w:t>
            </w:r>
            <w:r w:rsidR="009E07E1" w:rsidRPr="00283FC1">
              <w:rPr>
                <w:rFonts w:asciiTheme="minorHAnsi" w:hAnsiTheme="minorHAnsi" w:cstheme="minorHAnsi"/>
                <w:i/>
                <w:color w:val="000000" w:themeColor="text1"/>
                <w:sz w:val="20"/>
                <w:szCs w:val="20"/>
                <w:lang w:val="fr-FR"/>
              </w:rPr>
              <w:t>parte</w:t>
            </w:r>
            <w:r w:rsidRPr="00283FC1">
              <w:rPr>
                <w:rFonts w:asciiTheme="minorHAnsi" w:hAnsiTheme="minorHAnsi" w:cstheme="minorHAnsi"/>
                <w:i/>
                <w:color w:val="000000" w:themeColor="text1"/>
                <w:sz w:val="20"/>
                <w:szCs w:val="20"/>
                <w:lang w:val="fr-FR"/>
              </w:rPr>
              <w:t>naires</w:t>
            </w:r>
          </w:p>
        </w:tc>
      </w:tr>
      <w:tr w:rsidR="009E07E1" w:rsidRPr="00283FC1" w14:paraId="23F8832D" w14:textId="77777777" w:rsidTr="00267021">
        <w:trPr>
          <w:trHeight w:val="530"/>
        </w:trPr>
        <w:tc>
          <w:tcPr>
            <w:tcW w:w="1730" w:type="dxa"/>
            <w:vMerge/>
          </w:tcPr>
          <w:p w14:paraId="2ABA44CE" w14:textId="77777777" w:rsidR="009E07E1" w:rsidRPr="00283FC1" w:rsidRDefault="009E07E1" w:rsidP="009E07E1">
            <w:pPr>
              <w:spacing w:before="60"/>
              <w:rPr>
                <w:rFonts w:asciiTheme="minorHAnsi" w:hAnsiTheme="minorHAnsi" w:cstheme="minorHAnsi"/>
                <w:i/>
                <w:color w:val="000000" w:themeColor="text1"/>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14:paraId="46EE4DE1" w14:textId="2D1E2C05" w:rsidR="009E07E1" w:rsidRPr="00283FC1" w:rsidRDefault="009C16CC" w:rsidP="009C16CC">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w:t>
            </w:r>
            <w:r w:rsidR="009E07E1" w:rsidRPr="00283FC1">
              <w:rPr>
                <w:rFonts w:asciiTheme="minorHAnsi" w:hAnsiTheme="minorHAnsi" w:cstheme="minorHAnsi"/>
                <w:i/>
                <w:color w:val="000000" w:themeColor="text1"/>
                <w:sz w:val="20"/>
                <w:szCs w:val="20"/>
                <w:lang w:val="fr-FR"/>
              </w:rPr>
              <w:t>.</w:t>
            </w:r>
            <w:r w:rsidRPr="00283FC1">
              <w:rPr>
                <w:rFonts w:asciiTheme="minorHAnsi" w:hAnsiTheme="minorHAnsi" w:cstheme="minorHAnsi"/>
                <w:i/>
                <w:color w:val="000000" w:themeColor="text1"/>
                <w:sz w:val="20"/>
                <w:szCs w:val="20"/>
                <w:lang w:val="fr-FR"/>
              </w:rPr>
              <w:t>1</w:t>
            </w:r>
            <w:r w:rsidR="009E07E1" w:rsidRPr="00283FC1">
              <w:rPr>
                <w:rFonts w:asciiTheme="minorHAnsi" w:hAnsiTheme="minorHAnsi" w:cstheme="minorHAnsi"/>
                <w:i/>
                <w:color w:val="000000" w:themeColor="text1"/>
                <w:sz w:val="20"/>
                <w:szCs w:val="20"/>
                <w:lang w:val="fr-FR"/>
              </w:rPr>
              <w:t xml:space="preserve">.2 Coopération efficace entre les 2 organisations et </w:t>
            </w:r>
            <w:r w:rsidR="0095721D" w:rsidRPr="00283FC1">
              <w:rPr>
                <w:rFonts w:asciiTheme="minorHAnsi" w:hAnsiTheme="minorHAnsi" w:cstheme="minorHAnsi"/>
                <w:i/>
                <w:color w:val="000000" w:themeColor="text1"/>
                <w:sz w:val="20"/>
                <w:szCs w:val="20"/>
                <w:lang w:val="fr-FR"/>
              </w:rPr>
              <w:t xml:space="preserve">entre </w:t>
            </w:r>
            <w:r w:rsidR="009E07E1" w:rsidRPr="00283FC1">
              <w:rPr>
                <w:rFonts w:asciiTheme="minorHAnsi" w:hAnsiTheme="minorHAnsi" w:cstheme="minorHAnsi"/>
                <w:i/>
                <w:color w:val="000000" w:themeColor="text1"/>
                <w:sz w:val="20"/>
                <w:szCs w:val="20"/>
                <w:lang w:val="fr-FR"/>
              </w:rPr>
              <w:t>les P</w:t>
            </w:r>
            <w:r w:rsidR="0095721D" w:rsidRPr="00283FC1">
              <w:rPr>
                <w:rFonts w:asciiTheme="minorHAnsi" w:hAnsiTheme="minorHAnsi" w:cstheme="minorHAnsi"/>
                <w:i/>
                <w:color w:val="000000" w:themeColor="text1"/>
                <w:sz w:val="20"/>
                <w:szCs w:val="20"/>
                <w:lang w:val="fr-FR"/>
              </w:rPr>
              <w:t>SF</w:t>
            </w:r>
            <w:r w:rsidR="009E07E1" w:rsidRPr="00283FC1">
              <w:rPr>
                <w:rFonts w:asciiTheme="minorHAnsi" w:hAnsiTheme="minorHAnsi" w:cstheme="minorHAnsi"/>
                <w:i/>
                <w:color w:val="000000" w:themeColor="text1"/>
                <w:sz w:val="20"/>
                <w:szCs w:val="20"/>
                <w:lang w:val="fr-FR"/>
              </w:rPr>
              <w:t xml:space="preserve">, les membres </w:t>
            </w:r>
            <w:r w:rsidR="0095721D" w:rsidRPr="00283FC1">
              <w:rPr>
                <w:rFonts w:asciiTheme="minorHAnsi" w:hAnsiTheme="minorHAnsi" w:cstheme="minorHAnsi"/>
                <w:i/>
                <w:color w:val="000000" w:themeColor="text1"/>
                <w:sz w:val="20"/>
                <w:szCs w:val="20"/>
                <w:lang w:val="fr-FR"/>
              </w:rPr>
              <w:t xml:space="preserve">regroupés au sein de </w:t>
            </w:r>
            <w:r w:rsidR="009E07E1" w:rsidRPr="00283FC1">
              <w:rPr>
                <w:rFonts w:asciiTheme="minorHAnsi" w:hAnsiTheme="minorHAnsi" w:cstheme="minorHAnsi"/>
                <w:i/>
                <w:color w:val="000000" w:themeColor="text1"/>
                <w:sz w:val="20"/>
                <w:szCs w:val="20"/>
                <w:lang w:val="fr-FR"/>
              </w:rPr>
              <w:t>groupes (MUSO, VSLA) et les groupes bénéficiaires de l'approche 3X6</w:t>
            </w:r>
          </w:p>
        </w:tc>
        <w:tc>
          <w:tcPr>
            <w:tcW w:w="1276" w:type="dxa"/>
            <w:tcBorders>
              <w:top w:val="single" w:sz="4" w:space="0" w:color="auto"/>
              <w:left w:val="single" w:sz="4" w:space="0" w:color="auto"/>
              <w:bottom w:val="single" w:sz="4" w:space="0" w:color="auto"/>
              <w:right w:val="single" w:sz="4" w:space="0" w:color="auto"/>
            </w:tcBorders>
          </w:tcPr>
          <w:p w14:paraId="3F2E8FAC" w14:textId="77777777" w:rsidR="009E07E1" w:rsidRPr="00283FC1" w:rsidRDefault="009E07E1"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PAS</w:t>
            </w:r>
            <w:r w:rsidR="00DC1F07" w:rsidRPr="00283FC1">
              <w:rPr>
                <w:rFonts w:asciiTheme="minorHAnsi" w:hAnsiTheme="minorHAnsi" w:cstheme="minorHAnsi"/>
                <w:i/>
                <w:color w:val="000000" w:themeColor="text1"/>
                <w:sz w:val="20"/>
                <w:szCs w:val="20"/>
                <w:lang w:val="fr-FR"/>
              </w:rPr>
              <w:t xml:space="preserve">MIF </w:t>
            </w:r>
            <w:r w:rsidRPr="00283FC1">
              <w:rPr>
                <w:rFonts w:asciiTheme="minorHAnsi" w:hAnsiTheme="minorHAnsi" w:cstheme="minorHAnsi"/>
                <w:i/>
                <w:color w:val="000000" w:themeColor="text1"/>
                <w:sz w:val="20"/>
                <w:szCs w:val="20"/>
                <w:lang w:val="fr-FR"/>
              </w:rPr>
              <w:t>II</w:t>
            </w:r>
          </w:p>
          <w:p w14:paraId="784A98A4" w14:textId="77777777" w:rsidR="009E07E1" w:rsidRPr="00283FC1" w:rsidRDefault="009E07E1"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APROCEC</w:t>
            </w:r>
          </w:p>
          <w:p w14:paraId="60CEBFA4" w14:textId="77777777" w:rsidR="009E07E1" w:rsidRPr="00283FC1" w:rsidRDefault="00DC1F07"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PNUD</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9ADE5A"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p>
        </w:tc>
        <w:tc>
          <w:tcPr>
            <w:tcW w:w="708" w:type="dxa"/>
            <w:tcBorders>
              <w:top w:val="single" w:sz="4" w:space="0" w:color="auto"/>
              <w:left w:val="single" w:sz="4" w:space="0" w:color="auto"/>
              <w:bottom w:val="single" w:sz="4" w:space="0" w:color="auto"/>
              <w:right w:val="single" w:sz="4" w:space="0" w:color="auto"/>
            </w:tcBorders>
          </w:tcPr>
          <w:p w14:paraId="2E51127D"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773F1F8C"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X</w:t>
            </w:r>
          </w:p>
        </w:tc>
        <w:tc>
          <w:tcPr>
            <w:tcW w:w="902" w:type="dxa"/>
            <w:tcBorders>
              <w:top w:val="single" w:sz="4" w:space="0" w:color="auto"/>
              <w:left w:val="single" w:sz="4" w:space="0" w:color="auto"/>
              <w:bottom w:val="single" w:sz="4" w:space="0" w:color="auto"/>
              <w:right w:val="single" w:sz="4" w:space="0" w:color="auto"/>
            </w:tcBorders>
          </w:tcPr>
          <w:p w14:paraId="4BAA2B67"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X</w:t>
            </w:r>
          </w:p>
        </w:tc>
        <w:tc>
          <w:tcPr>
            <w:tcW w:w="900" w:type="dxa"/>
            <w:tcBorders>
              <w:top w:val="single" w:sz="4" w:space="0" w:color="auto"/>
              <w:left w:val="single" w:sz="4" w:space="0" w:color="auto"/>
              <w:bottom w:val="single" w:sz="4" w:space="0" w:color="auto"/>
              <w:right w:val="single" w:sz="4" w:space="0" w:color="auto"/>
            </w:tcBorders>
          </w:tcPr>
          <w:p w14:paraId="5A4FFDD6"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X</w:t>
            </w:r>
          </w:p>
        </w:tc>
        <w:tc>
          <w:tcPr>
            <w:tcW w:w="720" w:type="dxa"/>
            <w:tcBorders>
              <w:top w:val="single" w:sz="4" w:space="0" w:color="auto"/>
              <w:left w:val="single" w:sz="4" w:space="0" w:color="auto"/>
              <w:bottom w:val="single" w:sz="4" w:space="0" w:color="auto"/>
              <w:right w:val="single" w:sz="4" w:space="0" w:color="auto"/>
            </w:tcBorders>
          </w:tcPr>
          <w:p w14:paraId="49C9D867"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X</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7FC334"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43708F49"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X</w:t>
            </w:r>
          </w:p>
        </w:tc>
        <w:tc>
          <w:tcPr>
            <w:tcW w:w="2250" w:type="dxa"/>
            <w:shd w:val="clear" w:color="auto" w:fill="auto"/>
          </w:tcPr>
          <w:p w14:paraId="5035C4DA" w14:textId="691780D4"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Mesure :</w:t>
            </w:r>
            <w:r w:rsidR="009E07E1" w:rsidRPr="00283FC1">
              <w:rPr>
                <w:rFonts w:asciiTheme="minorHAnsi" w:hAnsiTheme="minorHAnsi" w:cstheme="minorHAnsi"/>
                <w:i/>
                <w:color w:val="000000" w:themeColor="text1"/>
                <w:sz w:val="20"/>
                <w:szCs w:val="20"/>
                <w:lang w:val="fr-FR"/>
              </w:rPr>
              <w:t xml:space="preserve"> entrevue </w:t>
            </w:r>
            <w:r w:rsidR="00ED3437" w:rsidRPr="00283FC1">
              <w:rPr>
                <w:rFonts w:asciiTheme="minorHAnsi" w:hAnsiTheme="minorHAnsi" w:cstheme="minorHAnsi"/>
                <w:i/>
                <w:color w:val="000000" w:themeColor="text1"/>
                <w:sz w:val="20"/>
                <w:szCs w:val="20"/>
                <w:lang w:val="fr-FR"/>
              </w:rPr>
              <w:t xml:space="preserve">avec </w:t>
            </w:r>
            <w:r w:rsidR="009E07E1" w:rsidRPr="00283FC1">
              <w:rPr>
                <w:rFonts w:asciiTheme="minorHAnsi" w:hAnsiTheme="minorHAnsi" w:cstheme="minorHAnsi"/>
                <w:i/>
                <w:color w:val="000000" w:themeColor="text1"/>
                <w:sz w:val="20"/>
                <w:szCs w:val="20"/>
                <w:lang w:val="fr-FR"/>
              </w:rPr>
              <w:t>des principales parties prenantes</w:t>
            </w:r>
          </w:p>
          <w:p w14:paraId="39CDB729" w14:textId="1BB98E89"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Risque :</w:t>
            </w:r>
            <w:r w:rsidR="009E07E1" w:rsidRPr="00283FC1">
              <w:rPr>
                <w:rFonts w:asciiTheme="minorHAnsi" w:hAnsiTheme="minorHAnsi" w:cstheme="minorHAnsi"/>
                <w:i/>
                <w:color w:val="000000" w:themeColor="text1"/>
                <w:sz w:val="20"/>
                <w:szCs w:val="20"/>
                <w:lang w:val="fr-FR"/>
              </w:rPr>
              <w:t xml:space="preserve"> </w:t>
            </w:r>
            <w:r w:rsidR="00E95D19" w:rsidRPr="00283FC1">
              <w:rPr>
                <w:rFonts w:asciiTheme="minorHAnsi" w:hAnsiTheme="minorHAnsi" w:cstheme="minorHAnsi"/>
                <w:i/>
                <w:color w:val="000000" w:themeColor="text1"/>
                <w:sz w:val="20"/>
                <w:szCs w:val="20"/>
                <w:lang w:val="fr-FR"/>
              </w:rPr>
              <w:t>l’engagement</w:t>
            </w:r>
            <w:r w:rsidR="009E07E1" w:rsidRPr="00283FC1">
              <w:rPr>
                <w:rFonts w:asciiTheme="minorHAnsi" w:hAnsiTheme="minorHAnsi" w:cstheme="minorHAnsi"/>
                <w:i/>
                <w:color w:val="000000" w:themeColor="text1"/>
                <w:sz w:val="20"/>
                <w:szCs w:val="20"/>
                <w:lang w:val="fr-FR"/>
              </w:rPr>
              <w:t xml:space="preserve"> des partenaires</w:t>
            </w:r>
          </w:p>
        </w:tc>
      </w:tr>
      <w:tr w:rsidR="009E07E1" w:rsidRPr="00727F42" w14:paraId="29443ADB" w14:textId="77777777" w:rsidTr="00267021">
        <w:trPr>
          <w:trHeight w:val="530"/>
        </w:trPr>
        <w:tc>
          <w:tcPr>
            <w:tcW w:w="1730" w:type="dxa"/>
            <w:vMerge/>
          </w:tcPr>
          <w:p w14:paraId="0FCD22AD" w14:textId="77777777" w:rsidR="009E07E1" w:rsidRPr="00283FC1" w:rsidRDefault="009E07E1" w:rsidP="009E07E1">
            <w:pPr>
              <w:spacing w:before="60"/>
              <w:rPr>
                <w:rFonts w:asciiTheme="minorHAnsi" w:hAnsiTheme="minorHAnsi" w:cstheme="minorHAnsi"/>
                <w:b/>
                <w:color w:val="000000" w:themeColor="text1"/>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14:paraId="4BB80BB5" w14:textId="78A05ABB" w:rsidR="009E07E1" w:rsidRPr="00283FC1" w:rsidRDefault="009C16CC" w:rsidP="009C16CC">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w:t>
            </w:r>
            <w:r w:rsidR="009E07E1" w:rsidRPr="00283FC1">
              <w:rPr>
                <w:rFonts w:asciiTheme="minorHAnsi" w:hAnsiTheme="minorHAnsi" w:cstheme="minorHAnsi"/>
                <w:i/>
                <w:color w:val="000000" w:themeColor="text1"/>
                <w:sz w:val="20"/>
                <w:szCs w:val="20"/>
                <w:lang w:val="fr-FR"/>
              </w:rPr>
              <w:t>.</w:t>
            </w:r>
            <w:r w:rsidRPr="00283FC1">
              <w:rPr>
                <w:rFonts w:asciiTheme="minorHAnsi" w:hAnsiTheme="minorHAnsi" w:cstheme="minorHAnsi"/>
                <w:i/>
                <w:color w:val="000000" w:themeColor="text1"/>
                <w:sz w:val="20"/>
                <w:szCs w:val="20"/>
                <w:lang w:val="fr-FR"/>
              </w:rPr>
              <w:t>1</w:t>
            </w:r>
            <w:r w:rsidR="009E07E1" w:rsidRPr="00283FC1">
              <w:rPr>
                <w:rFonts w:asciiTheme="minorHAnsi" w:hAnsiTheme="minorHAnsi" w:cstheme="minorHAnsi"/>
                <w:i/>
                <w:color w:val="000000" w:themeColor="text1"/>
                <w:sz w:val="20"/>
                <w:szCs w:val="20"/>
                <w:lang w:val="fr-FR"/>
              </w:rPr>
              <w:t>.3 Nombre de membres d</w:t>
            </w:r>
            <w:r w:rsidR="0095721D" w:rsidRPr="00283FC1">
              <w:rPr>
                <w:rFonts w:asciiTheme="minorHAnsi" w:hAnsiTheme="minorHAnsi" w:cstheme="minorHAnsi"/>
                <w:i/>
                <w:color w:val="000000" w:themeColor="text1"/>
                <w:sz w:val="20"/>
                <w:szCs w:val="20"/>
                <w:lang w:val="fr-FR"/>
              </w:rPr>
              <w:t>’</w:t>
            </w:r>
            <w:r w:rsidR="009E07E1" w:rsidRPr="00283FC1">
              <w:rPr>
                <w:rFonts w:asciiTheme="minorHAnsi" w:hAnsiTheme="minorHAnsi" w:cstheme="minorHAnsi"/>
                <w:i/>
                <w:color w:val="000000" w:themeColor="text1"/>
                <w:sz w:val="20"/>
                <w:szCs w:val="20"/>
                <w:lang w:val="fr-FR"/>
              </w:rPr>
              <w:t>IMF adoptant les normes SPTF dans le cadre de leur</w:t>
            </w:r>
            <w:r w:rsidR="0095721D" w:rsidRPr="00283FC1">
              <w:rPr>
                <w:rFonts w:asciiTheme="minorHAnsi" w:hAnsiTheme="minorHAnsi" w:cstheme="minorHAnsi"/>
                <w:i/>
                <w:color w:val="000000" w:themeColor="text1"/>
                <w:sz w:val="20"/>
                <w:szCs w:val="20"/>
                <w:lang w:val="fr-FR"/>
              </w:rPr>
              <w:t>s</w:t>
            </w:r>
            <w:r w:rsidR="009E07E1" w:rsidRPr="00283FC1">
              <w:rPr>
                <w:rFonts w:asciiTheme="minorHAnsi" w:hAnsiTheme="minorHAnsi" w:cstheme="minorHAnsi"/>
                <w:i/>
                <w:color w:val="000000" w:themeColor="text1"/>
                <w:sz w:val="20"/>
                <w:szCs w:val="20"/>
                <w:lang w:val="fr-FR"/>
              </w:rPr>
              <w:t xml:space="preserve"> stratégie</w:t>
            </w:r>
            <w:r w:rsidR="0095721D" w:rsidRPr="00283FC1">
              <w:rPr>
                <w:rFonts w:asciiTheme="minorHAnsi" w:hAnsiTheme="minorHAnsi" w:cstheme="minorHAnsi"/>
                <w:i/>
                <w:color w:val="000000" w:themeColor="text1"/>
                <w:sz w:val="20"/>
                <w:szCs w:val="20"/>
                <w:lang w:val="fr-FR"/>
              </w:rPr>
              <w:t>s</w:t>
            </w:r>
            <w:r w:rsidR="009E07E1" w:rsidRPr="00283FC1">
              <w:rPr>
                <w:rFonts w:asciiTheme="minorHAnsi" w:hAnsiTheme="minorHAnsi" w:cstheme="minorHAnsi"/>
                <w:i/>
                <w:color w:val="000000" w:themeColor="text1"/>
                <w:sz w:val="20"/>
                <w:szCs w:val="20"/>
                <w:lang w:val="fr-FR"/>
              </w:rPr>
              <w:t xml:space="preserve"> / KPI</w:t>
            </w:r>
          </w:p>
        </w:tc>
        <w:tc>
          <w:tcPr>
            <w:tcW w:w="1276" w:type="dxa"/>
            <w:tcBorders>
              <w:top w:val="single" w:sz="4" w:space="0" w:color="auto"/>
              <w:left w:val="single" w:sz="4" w:space="0" w:color="auto"/>
              <w:bottom w:val="single" w:sz="4" w:space="0" w:color="auto"/>
              <w:right w:val="single" w:sz="4" w:space="0" w:color="auto"/>
            </w:tcBorders>
          </w:tcPr>
          <w:p w14:paraId="6EA5F5D1" w14:textId="77777777" w:rsidR="009E07E1" w:rsidRPr="00283FC1" w:rsidRDefault="009E07E1"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ACTIF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D455AC"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3FE7A657"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34E51F03"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10%</w:t>
            </w:r>
          </w:p>
        </w:tc>
        <w:tc>
          <w:tcPr>
            <w:tcW w:w="902" w:type="dxa"/>
            <w:tcBorders>
              <w:top w:val="single" w:sz="4" w:space="0" w:color="auto"/>
              <w:left w:val="single" w:sz="4" w:space="0" w:color="auto"/>
              <w:bottom w:val="single" w:sz="4" w:space="0" w:color="auto"/>
              <w:right w:val="single" w:sz="4" w:space="0" w:color="auto"/>
            </w:tcBorders>
          </w:tcPr>
          <w:p w14:paraId="54E393E6"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20%</w:t>
            </w:r>
          </w:p>
        </w:tc>
        <w:tc>
          <w:tcPr>
            <w:tcW w:w="900" w:type="dxa"/>
            <w:tcBorders>
              <w:top w:val="single" w:sz="4" w:space="0" w:color="auto"/>
              <w:left w:val="single" w:sz="4" w:space="0" w:color="auto"/>
              <w:bottom w:val="single" w:sz="4" w:space="0" w:color="auto"/>
              <w:right w:val="single" w:sz="4" w:space="0" w:color="auto"/>
            </w:tcBorders>
          </w:tcPr>
          <w:p w14:paraId="39ADC847"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10%</w:t>
            </w:r>
          </w:p>
        </w:tc>
        <w:tc>
          <w:tcPr>
            <w:tcW w:w="720" w:type="dxa"/>
            <w:tcBorders>
              <w:top w:val="single" w:sz="4" w:space="0" w:color="auto"/>
              <w:left w:val="single" w:sz="4" w:space="0" w:color="auto"/>
              <w:bottom w:val="single" w:sz="4" w:space="0" w:color="auto"/>
              <w:right w:val="single" w:sz="4" w:space="0" w:color="auto"/>
            </w:tcBorders>
          </w:tcPr>
          <w:p w14:paraId="5AE930F2"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F0795FF"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21122890" w14:textId="77777777" w:rsidR="009E07E1" w:rsidRPr="00283FC1" w:rsidDel="00BD7C58"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50%</w:t>
            </w:r>
          </w:p>
        </w:tc>
        <w:tc>
          <w:tcPr>
            <w:tcW w:w="2250" w:type="dxa"/>
            <w:shd w:val="clear" w:color="auto" w:fill="auto"/>
          </w:tcPr>
          <w:p w14:paraId="50AAD662" w14:textId="65CAEBA8"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APROCEC</w:t>
            </w:r>
          </w:p>
          <w:p w14:paraId="44EF3EAD" w14:textId="49C92EFA"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Risque :</w:t>
            </w:r>
            <w:r w:rsidR="009E07E1" w:rsidRPr="00283FC1">
              <w:rPr>
                <w:rFonts w:asciiTheme="minorHAnsi" w:hAnsiTheme="minorHAnsi" w:cstheme="minorHAnsi"/>
                <w:i/>
                <w:color w:val="000000" w:themeColor="text1"/>
                <w:sz w:val="20"/>
                <w:szCs w:val="20"/>
                <w:lang w:val="fr-FR"/>
              </w:rPr>
              <w:t xml:space="preserve"> </w:t>
            </w:r>
            <w:r w:rsidR="00ED3437" w:rsidRPr="00283FC1">
              <w:rPr>
                <w:rFonts w:asciiTheme="minorHAnsi" w:hAnsiTheme="minorHAnsi" w:cstheme="minorHAnsi"/>
                <w:i/>
                <w:color w:val="000000" w:themeColor="text1"/>
                <w:sz w:val="20"/>
                <w:szCs w:val="20"/>
                <w:lang w:val="fr-FR"/>
              </w:rPr>
              <w:t>l’e</w:t>
            </w:r>
            <w:r w:rsidR="009E07E1" w:rsidRPr="00283FC1">
              <w:rPr>
                <w:rFonts w:asciiTheme="minorHAnsi" w:hAnsiTheme="minorHAnsi" w:cstheme="minorHAnsi"/>
                <w:i/>
                <w:color w:val="000000" w:themeColor="text1"/>
                <w:sz w:val="20"/>
                <w:szCs w:val="20"/>
                <w:lang w:val="fr-FR"/>
              </w:rPr>
              <w:t>ngagement des partenaires</w:t>
            </w:r>
          </w:p>
        </w:tc>
      </w:tr>
      <w:tr w:rsidR="009E07E1" w:rsidRPr="00727F42" w14:paraId="08F3444C" w14:textId="77777777" w:rsidTr="00267021">
        <w:trPr>
          <w:trHeight w:val="530"/>
        </w:trPr>
        <w:tc>
          <w:tcPr>
            <w:tcW w:w="1730" w:type="dxa"/>
            <w:vMerge w:val="restart"/>
          </w:tcPr>
          <w:p w14:paraId="3992AC64" w14:textId="77777777" w:rsidR="009E07E1" w:rsidRPr="00283FC1" w:rsidRDefault="009E07E1" w:rsidP="009E07E1">
            <w:pPr>
              <w:spacing w:before="60"/>
              <w:rPr>
                <w:rFonts w:asciiTheme="minorHAnsi" w:hAnsiTheme="minorHAnsi" w:cstheme="minorHAnsi"/>
                <w:b/>
                <w:color w:val="000000" w:themeColor="text1"/>
                <w:sz w:val="22"/>
                <w:szCs w:val="22"/>
                <w:lang w:val="fr-FR"/>
              </w:rPr>
            </w:pPr>
            <w:r w:rsidRPr="00283FC1">
              <w:rPr>
                <w:rFonts w:asciiTheme="minorHAnsi" w:hAnsiTheme="minorHAnsi" w:cstheme="minorHAnsi"/>
                <w:b/>
                <w:color w:val="000000" w:themeColor="text1"/>
                <w:sz w:val="22"/>
                <w:szCs w:val="22"/>
                <w:lang w:val="fr-FR"/>
              </w:rPr>
              <w:t>Effet 3</w:t>
            </w:r>
          </w:p>
          <w:p w14:paraId="4AEC4115" w14:textId="77777777" w:rsidR="009E07E1" w:rsidRPr="00283FC1" w:rsidRDefault="009E07E1" w:rsidP="00ED3437">
            <w:pPr>
              <w:spacing w:before="60"/>
              <w:rPr>
                <w:rFonts w:asciiTheme="minorHAnsi" w:hAnsiTheme="minorHAnsi" w:cstheme="minorHAnsi"/>
                <w:b/>
                <w:color w:val="000000" w:themeColor="text1"/>
                <w:sz w:val="22"/>
                <w:szCs w:val="22"/>
                <w:lang w:val="fr-FR"/>
              </w:rPr>
            </w:pPr>
            <w:r w:rsidRPr="00283FC1">
              <w:rPr>
                <w:rFonts w:asciiTheme="minorHAnsi" w:hAnsiTheme="minorHAnsi" w:cstheme="minorHAnsi"/>
                <w:i/>
                <w:color w:val="000000" w:themeColor="text1"/>
                <w:sz w:val="22"/>
                <w:szCs w:val="22"/>
                <w:lang w:val="fr-FR"/>
              </w:rPr>
              <w:t>Les systèmes de finance numérique et d</w:t>
            </w:r>
            <w:r w:rsidR="00ED3437" w:rsidRPr="00283FC1">
              <w:rPr>
                <w:rFonts w:asciiTheme="minorHAnsi" w:hAnsiTheme="minorHAnsi" w:cstheme="minorHAnsi"/>
                <w:i/>
                <w:color w:val="000000" w:themeColor="text1"/>
                <w:sz w:val="22"/>
                <w:szCs w:val="22"/>
                <w:lang w:val="fr-FR"/>
              </w:rPr>
              <w:t>’envois d</w:t>
            </w:r>
            <w:r w:rsidRPr="00283FC1">
              <w:rPr>
                <w:rFonts w:asciiTheme="minorHAnsi" w:hAnsiTheme="minorHAnsi" w:cstheme="minorHAnsi"/>
                <w:i/>
                <w:color w:val="000000" w:themeColor="text1"/>
                <w:sz w:val="22"/>
                <w:szCs w:val="22"/>
                <w:lang w:val="fr-FR"/>
              </w:rPr>
              <w:t xml:space="preserve">e fonds sont </w:t>
            </w:r>
            <w:r w:rsidRPr="00283FC1">
              <w:rPr>
                <w:rFonts w:asciiTheme="minorHAnsi" w:hAnsiTheme="minorHAnsi" w:cstheme="minorHAnsi"/>
                <w:i/>
                <w:color w:val="000000" w:themeColor="text1"/>
                <w:sz w:val="22"/>
                <w:szCs w:val="22"/>
                <w:lang w:val="fr-FR"/>
              </w:rPr>
              <w:lastRenderedPageBreak/>
              <w:t>développés et adoptés par les consommateurs</w:t>
            </w:r>
          </w:p>
        </w:tc>
        <w:tc>
          <w:tcPr>
            <w:tcW w:w="3260" w:type="dxa"/>
            <w:tcBorders>
              <w:top w:val="single" w:sz="4" w:space="0" w:color="auto"/>
              <w:left w:val="single" w:sz="4" w:space="0" w:color="auto"/>
              <w:bottom w:val="single" w:sz="4" w:space="0" w:color="auto"/>
              <w:right w:val="single" w:sz="4" w:space="0" w:color="auto"/>
            </w:tcBorders>
          </w:tcPr>
          <w:p w14:paraId="6489AAC7" w14:textId="1BC2FC30" w:rsidR="009E07E1" w:rsidRPr="00283FC1" w:rsidRDefault="009C16CC" w:rsidP="009C16CC">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lastRenderedPageBreak/>
              <w:t>3</w:t>
            </w:r>
            <w:r w:rsidR="009E07E1" w:rsidRPr="00283FC1">
              <w:rPr>
                <w:rFonts w:asciiTheme="minorHAnsi" w:hAnsiTheme="minorHAnsi" w:cstheme="minorHAnsi"/>
                <w:i/>
                <w:color w:val="000000" w:themeColor="text1"/>
                <w:sz w:val="20"/>
                <w:szCs w:val="20"/>
                <w:lang w:val="fr-FR"/>
              </w:rPr>
              <w:t>.</w:t>
            </w:r>
            <w:r w:rsidRPr="00283FC1">
              <w:rPr>
                <w:rFonts w:asciiTheme="minorHAnsi" w:hAnsiTheme="minorHAnsi" w:cstheme="minorHAnsi"/>
                <w:i/>
                <w:color w:val="000000" w:themeColor="text1"/>
                <w:sz w:val="20"/>
                <w:szCs w:val="20"/>
                <w:lang w:val="fr-FR"/>
              </w:rPr>
              <w:t>1</w:t>
            </w:r>
            <w:r w:rsidR="009E07E1" w:rsidRPr="00283FC1">
              <w:rPr>
                <w:rFonts w:asciiTheme="minorHAnsi" w:hAnsiTheme="minorHAnsi" w:cstheme="minorHAnsi"/>
                <w:i/>
                <w:color w:val="000000" w:themeColor="text1"/>
                <w:sz w:val="20"/>
                <w:szCs w:val="20"/>
                <w:lang w:val="fr-FR"/>
              </w:rPr>
              <w:t xml:space="preserve">.1 </w:t>
            </w:r>
            <w:r w:rsidR="0095721D" w:rsidRPr="00283FC1">
              <w:rPr>
                <w:rFonts w:asciiTheme="minorHAnsi" w:hAnsiTheme="minorHAnsi" w:cstheme="minorHAnsi"/>
                <w:i/>
                <w:color w:val="000000" w:themeColor="text1"/>
                <w:sz w:val="20"/>
                <w:szCs w:val="20"/>
                <w:lang w:val="fr-FR"/>
              </w:rPr>
              <w:t>Hausse des envois de fonds formels suite aux interventions menées (envois internes et transfrontaliers de fonds)</w:t>
            </w:r>
          </w:p>
        </w:tc>
        <w:tc>
          <w:tcPr>
            <w:tcW w:w="1276" w:type="dxa"/>
            <w:tcBorders>
              <w:top w:val="single" w:sz="4" w:space="0" w:color="auto"/>
              <w:left w:val="single" w:sz="4" w:space="0" w:color="auto"/>
              <w:bottom w:val="single" w:sz="4" w:space="0" w:color="auto"/>
              <w:right w:val="single" w:sz="4" w:space="0" w:color="auto"/>
            </w:tcBorders>
          </w:tcPr>
          <w:p w14:paraId="10698091" w14:textId="77777777" w:rsidR="009E07E1" w:rsidRPr="00283FC1" w:rsidRDefault="009E07E1" w:rsidP="00993CCD">
            <w:pPr>
              <w:pStyle w:val="ListParagraph"/>
              <w:spacing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ACTIF, BCC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760036"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5BF2E0AC"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2015</w:t>
            </w:r>
          </w:p>
        </w:tc>
        <w:tc>
          <w:tcPr>
            <w:tcW w:w="993" w:type="dxa"/>
            <w:tcBorders>
              <w:top w:val="single" w:sz="4" w:space="0" w:color="auto"/>
              <w:left w:val="single" w:sz="4" w:space="0" w:color="auto"/>
              <w:bottom w:val="single" w:sz="4" w:space="0" w:color="auto"/>
              <w:right w:val="single" w:sz="4" w:space="0" w:color="auto"/>
            </w:tcBorders>
          </w:tcPr>
          <w:p w14:paraId="0FA20426" w14:textId="77777777" w:rsidR="009E07E1" w:rsidRPr="00283FC1" w:rsidRDefault="0095721D" w:rsidP="0095721D">
            <w:pPr>
              <w:spacing w:line="240" w:lineRule="exact"/>
              <w:rPr>
                <w:rFonts w:asciiTheme="minorHAnsi" w:hAnsiTheme="minorHAnsi" w:cstheme="minorHAnsi"/>
                <w:i/>
                <w:color w:val="000000" w:themeColor="text1"/>
                <w:sz w:val="18"/>
                <w:szCs w:val="18"/>
                <w:lang w:val="fr-FR"/>
              </w:rPr>
            </w:pPr>
            <w:r w:rsidRPr="00283FC1">
              <w:rPr>
                <w:rFonts w:asciiTheme="minorHAnsi" w:hAnsiTheme="minorHAnsi" w:cstheme="minorHAnsi"/>
                <w:i/>
                <w:color w:val="000000" w:themeColor="text1"/>
                <w:sz w:val="18"/>
                <w:szCs w:val="18"/>
                <w:lang w:val="fr-FR"/>
              </w:rPr>
              <w:t>La recherche a été effectuée</w:t>
            </w:r>
          </w:p>
        </w:tc>
        <w:tc>
          <w:tcPr>
            <w:tcW w:w="902" w:type="dxa"/>
            <w:tcBorders>
              <w:top w:val="single" w:sz="4" w:space="0" w:color="auto"/>
              <w:left w:val="single" w:sz="4" w:space="0" w:color="auto"/>
              <w:bottom w:val="single" w:sz="4" w:space="0" w:color="auto"/>
              <w:right w:val="single" w:sz="4" w:space="0" w:color="auto"/>
            </w:tcBorders>
          </w:tcPr>
          <w:p w14:paraId="5585DB3A" w14:textId="77777777" w:rsidR="009E07E1" w:rsidRPr="00283FC1" w:rsidRDefault="009E07E1" w:rsidP="009E07E1">
            <w:pPr>
              <w:spacing w:line="240" w:lineRule="exact"/>
              <w:rPr>
                <w:rFonts w:asciiTheme="minorHAnsi" w:hAnsiTheme="minorHAnsi" w:cstheme="minorHAnsi"/>
                <w:i/>
                <w:color w:val="000000" w:themeColor="text1"/>
                <w:sz w:val="18"/>
                <w:szCs w:val="18"/>
                <w:lang w:val="fr-FR"/>
              </w:rPr>
            </w:pPr>
            <w:r w:rsidRPr="00283FC1">
              <w:rPr>
                <w:rFonts w:asciiTheme="minorHAnsi" w:hAnsiTheme="minorHAnsi" w:cstheme="minorHAnsi"/>
                <w:i/>
                <w:color w:val="000000" w:themeColor="text1"/>
                <w:sz w:val="18"/>
                <w:szCs w:val="18"/>
                <w:lang w:val="fr-FR"/>
              </w:rPr>
              <w:t>0%</w:t>
            </w:r>
          </w:p>
        </w:tc>
        <w:tc>
          <w:tcPr>
            <w:tcW w:w="900" w:type="dxa"/>
            <w:tcBorders>
              <w:top w:val="single" w:sz="4" w:space="0" w:color="auto"/>
              <w:left w:val="single" w:sz="4" w:space="0" w:color="auto"/>
              <w:bottom w:val="single" w:sz="4" w:space="0" w:color="auto"/>
              <w:right w:val="single" w:sz="4" w:space="0" w:color="auto"/>
            </w:tcBorders>
          </w:tcPr>
          <w:p w14:paraId="0B382D78"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5%</w:t>
            </w:r>
          </w:p>
        </w:tc>
        <w:tc>
          <w:tcPr>
            <w:tcW w:w="720" w:type="dxa"/>
            <w:tcBorders>
              <w:top w:val="single" w:sz="4" w:space="0" w:color="auto"/>
              <w:left w:val="single" w:sz="4" w:space="0" w:color="auto"/>
              <w:bottom w:val="single" w:sz="4" w:space="0" w:color="auto"/>
              <w:right w:val="single" w:sz="4" w:space="0" w:color="auto"/>
            </w:tcBorders>
          </w:tcPr>
          <w:p w14:paraId="05350F91"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FA2DF47"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065C8A14" w14:textId="77777777" w:rsidR="009E07E1" w:rsidRPr="00283FC1" w:rsidDel="00BD7C58"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10%</w:t>
            </w:r>
          </w:p>
        </w:tc>
        <w:tc>
          <w:tcPr>
            <w:tcW w:w="2250" w:type="dxa"/>
            <w:shd w:val="clear" w:color="auto" w:fill="auto"/>
          </w:tcPr>
          <w:p w14:paraId="2729C83B" w14:textId="77777777" w:rsidR="009E07E1" w:rsidRPr="00283FC1" w:rsidRDefault="00ED3437"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La v</w:t>
            </w:r>
            <w:r w:rsidR="009E07E1" w:rsidRPr="00283FC1">
              <w:rPr>
                <w:rFonts w:asciiTheme="minorHAnsi" w:hAnsiTheme="minorHAnsi" w:cstheme="minorHAnsi"/>
                <w:i/>
                <w:color w:val="000000" w:themeColor="text1"/>
                <w:sz w:val="20"/>
                <w:szCs w:val="20"/>
                <w:lang w:val="fr-FR"/>
              </w:rPr>
              <w:t>olonté d</w:t>
            </w:r>
            <w:r w:rsidRPr="00283FC1">
              <w:rPr>
                <w:rFonts w:asciiTheme="minorHAnsi" w:hAnsiTheme="minorHAnsi" w:cstheme="minorHAnsi"/>
                <w:i/>
                <w:color w:val="000000" w:themeColor="text1"/>
                <w:sz w:val="20"/>
                <w:szCs w:val="20"/>
                <w:lang w:val="fr-FR"/>
              </w:rPr>
              <w:t>e soutien du G</w:t>
            </w:r>
            <w:r w:rsidR="009E07E1" w:rsidRPr="00283FC1">
              <w:rPr>
                <w:rFonts w:asciiTheme="minorHAnsi" w:hAnsiTheme="minorHAnsi" w:cstheme="minorHAnsi"/>
                <w:i/>
                <w:color w:val="000000" w:themeColor="text1"/>
                <w:sz w:val="20"/>
                <w:szCs w:val="20"/>
                <w:lang w:val="fr-FR"/>
              </w:rPr>
              <w:t>ouvernement</w:t>
            </w:r>
          </w:p>
        </w:tc>
      </w:tr>
      <w:tr w:rsidR="009E07E1" w:rsidRPr="00727F42" w14:paraId="4FD97107" w14:textId="77777777" w:rsidTr="00267021">
        <w:trPr>
          <w:trHeight w:val="530"/>
        </w:trPr>
        <w:tc>
          <w:tcPr>
            <w:tcW w:w="1730" w:type="dxa"/>
            <w:vMerge/>
          </w:tcPr>
          <w:p w14:paraId="778FC84F" w14:textId="77777777" w:rsidR="009E07E1" w:rsidRPr="00283FC1" w:rsidRDefault="009E07E1" w:rsidP="009E07E1">
            <w:pPr>
              <w:spacing w:before="60"/>
              <w:rPr>
                <w:rFonts w:asciiTheme="minorHAnsi" w:hAnsiTheme="minorHAnsi" w:cstheme="minorHAnsi"/>
                <w:i/>
                <w:color w:val="000000" w:themeColor="text1"/>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14:paraId="62048173" w14:textId="1D8D7BC0" w:rsidR="009E07E1" w:rsidRPr="00283FC1" w:rsidRDefault="009C16CC" w:rsidP="009C16CC">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3</w:t>
            </w:r>
            <w:r w:rsidR="009E07E1" w:rsidRPr="00283FC1">
              <w:rPr>
                <w:rFonts w:asciiTheme="minorHAnsi" w:hAnsiTheme="minorHAnsi" w:cstheme="minorHAnsi"/>
                <w:i/>
                <w:color w:val="000000" w:themeColor="text1"/>
                <w:sz w:val="20"/>
                <w:szCs w:val="20"/>
                <w:lang w:val="fr-FR"/>
              </w:rPr>
              <w:t>.</w:t>
            </w:r>
            <w:r w:rsidRPr="00283FC1">
              <w:rPr>
                <w:rFonts w:asciiTheme="minorHAnsi" w:hAnsiTheme="minorHAnsi" w:cstheme="minorHAnsi"/>
                <w:i/>
                <w:color w:val="000000" w:themeColor="text1"/>
                <w:sz w:val="20"/>
                <w:szCs w:val="20"/>
                <w:lang w:val="fr-FR"/>
              </w:rPr>
              <w:t>1</w:t>
            </w:r>
            <w:r w:rsidR="009E07E1" w:rsidRPr="00283FC1">
              <w:rPr>
                <w:rFonts w:asciiTheme="minorHAnsi" w:hAnsiTheme="minorHAnsi" w:cstheme="minorHAnsi"/>
                <w:i/>
                <w:color w:val="000000" w:themeColor="text1"/>
                <w:sz w:val="20"/>
                <w:szCs w:val="20"/>
                <w:lang w:val="fr-FR"/>
              </w:rPr>
              <w:t>.2 Nombre d'obstacles juridiques,</w:t>
            </w:r>
            <w:r w:rsidR="0095721D" w:rsidRPr="00283FC1">
              <w:rPr>
                <w:rFonts w:asciiTheme="minorHAnsi" w:hAnsiTheme="minorHAnsi" w:cstheme="minorHAnsi"/>
                <w:i/>
                <w:color w:val="000000" w:themeColor="text1"/>
                <w:sz w:val="20"/>
                <w:szCs w:val="20"/>
                <w:lang w:val="fr-FR"/>
              </w:rPr>
              <w:t xml:space="preserve"> liés aux</w:t>
            </w:r>
            <w:r w:rsidR="009E07E1" w:rsidRPr="00283FC1">
              <w:rPr>
                <w:rFonts w:asciiTheme="minorHAnsi" w:hAnsiTheme="minorHAnsi" w:cstheme="minorHAnsi"/>
                <w:i/>
                <w:color w:val="000000" w:themeColor="text1"/>
                <w:sz w:val="20"/>
                <w:szCs w:val="20"/>
                <w:lang w:val="fr-FR"/>
              </w:rPr>
              <w:t xml:space="preserve"> politiques ou </w:t>
            </w:r>
            <w:r w:rsidR="0095721D" w:rsidRPr="00283FC1">
              <w:rPr>
                <w:rFonts w:asciiTheme="minorHAnsi" w:hAnsiTheme="minorHAnsi" w:cstheme="minorHAnsi"/>
                <w:i/>
                <w:color w:val="000000" w:themeColor="text1"/>
                <w:sz w:val="20"/>
                <w:szCs w:val="20"/>
                <w:lang w:val="fr-FR"/>
              </w:rPr>
              <w:t xml:space="preserve">obstacles de fait </w:t>
            </w:r>
            <w:r w:rsidR="009E07E1" w:rsidRPr="00283FC1">
              <w:rPr>
                <w:rFonts w:asciiTheme="minorHAnsi" w:hAnsiTheme="minorHAnsi" w:cstheme="minorHAnsi"/>
                <w:i/>
                <w:color w:val="000000" w:themeColor="text1"/>
                <w:sz w:val="20"/>
                <w:szCs w:val="20"/>
                <w:lang w:val="fr-FR"/>
              </w:rPr>
              <w:t xml:space="preserve">aux flux </w:t>
            </w:r>
            <w:r w:rsidR="0095721D" w:rsidRPr="00283FC1">
              <w:rPr>
                <w:rFonts w:asciiTheme="minorHAnsi" w:hAnsiTheme="minorHAnsi" w:cstheme="minorHAnsi"/>
                <w:i/>
                <w:color w:val="000000" w:themeColor="text1"/>
                <w:sz w:val="20"/>
                <w:szCs w:val="20"/>
                <w:lang w:val="fr-FR"/>
              </w:rPr>
              <w:t xml:space="preserve">internes et </w:t>
            </w:r>
            <w:r w:rsidR="0095721D" w:rsidRPr="00283FC1">
              <w:rPr>
                <w:rFonts w:asciiTheme="minorHAnsi" w:hAnsiTheme="minorHAnsi" w:cstheme="minorHAnsi"/>
                <w:i/>
                <w:color w:val="000000" w:themeColor="text1"/>
                <w:sz w:val="20"/>
                <w:szCs w:val="20"/>
                <w:lang w:val="fr-FR"/>
              </w:rPr>
              <w:lastRenderedPageBreak/>
              <w:t xml:space="preserve">transfrontaliers </w:t>
            </w:r>
            <w:r w:rsidR="009E07E1" w:rsidRPr="00283FC1">
              <w:rPr>
                <w:rFonts w:asciiTheme="minorHAnsi" w:hAnsiTheme="minorHAnsi" w:cstheme="minorHAnsi"/>
                <w:i/>
                <w:color w:val="000000" w:themeColor="text1"/>
                <w:sz w:val="20"/>
                <w:szCs w:val="20"/>
                <w:lang w:val="fr-FR"/>
              </w:rPr>
              <w:t>de capitaux supprimés</w:t>
            </w:r>
          </w:p>
        </w:tc>
        <w:tc>
          <w:tcPr>
            <w:tcW w:w="1276" w:type="dxa"/>
            <w:tcBorders>
              <w:top w:val="single" w:sz="4" w:space="0" w:color="auto"/>
              <w:left w:val="single" w:sz="4" w:space="0" w:color="auto"/>
              <w:bottom w:val="single" w:sz="4" w:space="0" w:color="auto"/>
              <w:right w:val="single" w:sz="4" w:space="0" w:color="auto"/>
            </w:tcBorders>
          </w:tcPr>
          <w:p w14:paraId="61E6F144" w14:textId="77777777" w:rsidR="009E07E1" w:rsidRPr="00283FC1" w:rsidRDefault="009E07E1" w:rsidP="00993CCD">
            <w:pPr>
              <w:pStyle w:val="ListParagraph"/>
              <w:spacing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lastRenderedPageBreak/>
              <w:t>ACTIF, BCC</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C2AB65"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0E363EE6"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5217C51C"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902" w:type="dxa"/>
            <w:tcBorders>
              <w:top w:val="single" w:sz="4" w:space="0" w:color="auto"/>
              <w:left w:val="single" w:sz="4" w:space="0" w:color="auto"/>
              <w:bottom w:val="single" w:sz="4" w:space="0" w:color="auto"/>
              <w:right w:val="single" w:sz="4" w:space="0" w:color="auto"/>
            </w:tcBorders>
          </w:tcPr>
          <w:p w14:paraId="74F1AEEA"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0" w:type="dxa"/>
            <w:tcBorders>
              <w:top w:val="single" w:sz="4" w:space="0" w:color="auto"/>
              <w:left w:val="single" w:sz="4" w:space="0" w:color="auto"/>
              <w:bottom w:val="single" w:sz="4" w:space="0" w:color="auto"/>
              <w:right w:val="single" w:sz="4" w:space="0" w:color="auto"/>
            </w:tcBorders>
          </w:tcPr>
          <w:p w14:paraId="76D04EDA"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720" w:type="dxa"/>
            <w:tcBorders>
              <w:top w:val="single" w:sz="4" w:space="0" w:color="auto"/>
              <w:left w:val="single" w:sz="4" w:space="0" w:color="auto"/>
              <w:bottom w:val="single" w:sz="4" w:space="0" w:color="auto"/>
              <w:right w:val="single" w:sz="4" w:space="0" w:color="auto"/>
            </w:tcBorders>
          </w:tcPr>
          <w:p w14:paraId="306DE72D"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34A6512"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58140E19" w14:textId="77777777" w:rsidR="009E07E1" w:rsidRPr="00283FC1" w:rsidDel="00BD7C58"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3</w:t>
            </w:r>
          </w:p>
        </w:tc>
        <w:tc>
          <w:tcPr>
            <w:tcW w:w="2250" w:type="dxa"/>
            <w:shd w:val="clear" w:color="auto" w:fill="auto"/>
          </w:tcPr>
          <w:p w14:paraId="146DB585" w14:textId="7BBFA862" w:rsidR="009E07E1" w:rsidRPr="00283FC1" w:rsidRDefault="00ED3437"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 xml:space="preserve">La volonté de </w:t>
            </w:r>
            <w:r w:rsidR="004E45AC" w:rsidRPr="00283FC1">
              <w:rPr>
                <w:rFonts w:asciiTheme="minorHAnsi" w:hAnsiTheme="minorHAnsi" w:cstheme="minorHAnsi"/>
                <w:i/>
                <w:color w:val="000000" w:themeColor="text1"/>
                <w:sz w:val="20"/>
                <w:szCs w:val="20"/>
                <w:lang w:val="fr-FR"/>
              </w:rPr>
              <w:t>soutien du</w:t>
            </w:r>
            <w:r w:rsidRPr="00283FC1">
              <w:rPr>
                <w:rFonts w:asciiTheme="minorHAnsi" w:hAnsiTheme="minorHAnsi" w:cstheme="minorHAnsi"/>
                <w:i/>
                <w:color w:val="000000" w:themeColor="text1"/>
                <w:sz w:val="20"/>
                <w:szCs w:val="20"/>
                <w:lang w:val="fr-FR"/>
              </w:rPr>
              <w:t xml:space="preserve"> Gouvernement</w:t>
            </w:r>
          </w:p>
        </w:tc>
      </w:tr>
      <w:tr w:rsidR="009E07E1" w:rsidRPr="00727F42" w14:paraId="243807AF" w14:textId="77777777" w:rsidTr="00267021">
        <w:trPr>
          <w:trHeight w:val="530"/>
        </w:trPr>
        <w:tc>
          <w:tcPr>
            <w:tcW w:w="1730" w:type="dxa"/>
            <w:vMerge/>
          </w:tcPr>
          <w:p w14:paraId="63D1FED8" w14:textId="77777777" w:rsidR="009E07E1" w:rsidRPr="00283FC1" w:rsidRDefault="009E07E1" w:rsidP="009E07E1">
            <w:pPr>
              <w:spacing w:before="60"/>
              <w:rPr>
                <w:rFonts w:asciiTheme="minorHAnsi" w:hAnsiTheme="minorHAnsi" w:cstheme="minorHAnsi"/>
                <w:b/>
                <w:color w:val="000000" w:themeColor="text1"/>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14:paraId="0A2A947D" w14:textId="0F3BC07A" w:rsidR="009E07E1" w:rsidRPr="00283FC1" w:rsidRDefault="009C16CC" w:rsidP="009C16CC">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3</w:t>
            </w:r>
            <w:r w:rsidR="009E07E1" w:rsidRPr="00283FC1">
              <w:rPr>
                <w:rFonts w:asciiTheme="minorHAnsi" w:hAnsiTheme="minorHAnsi" w:cstheme="minorHAnsi"/>
                <w:i/>
                <w:color w:val="000000" w:themeColor="text1"/>
                <w:sz w:val="20"/>
                <w:szCs w:val="20"/>
                <w:lang w:val="fr-FR"/>
              </w:rPr>
              <w:t>.</w:t>
            </w:r>
            <w:r w:rsidRPr="00283FC1">
              <w:rPr>
                <w:rFonts w:asciiTheme="minorHAnsi" w:hAnsiTheme="minorHAnsi" w:cstheme="minorHAnsi"/>
                <w:i/>
                <w:color w:val="000000" w:themeColor="text1"/>
                <w:sz w:val="20"/>
                <w:szCs w:val="20"/>
                <w:lang w:val="fr-FR"/>
              </w:rPr>
              <w:t>1</w:t>
            </w:r>
            <w:r w:rsidR="009E07E1" w:rsidRPr="00283FC1">
              <w:rPr>
                <w:rFonts w:asciiTheme="minorHAnsi" w:hAnsiTheme="minorHAnsi" w:cstheme="minorHAnsi"/>
                <w:i/>
                <w:color w:val="000000" w:themeColor="text1"/>
                <w:sz w:val="20"/>
                <w:szCs w:val="20"/>
                <w:lang w:val="fr-FR"/>
              </w:rPr>
              <w:t xml:space="preserve">.3 Les lignes directrices de la SADC sur </w:t>
            </w:r>
            <w:r w:rsidR="0095721D" w:rsidRPr="00283FC1">
              <w:rPr>
                <w:rFonts w:asciiTheme="minorHAnsi" w:hAnsiTheme="minorHAnsi" w:cstheme="minorHAnsi"/>
                <w:i/>
                <w:color w:val="000000" w:themeColor="text1"/>
                <w:sz w:val="20"/>
                <w:szCs w:val="20"/>
                <w:lang w:val="fr-FR"/>
              </w:rPr>
              <w:t>l’a</w:t>
            </w:r>
            <w:r w:rsidR="009E07E1" w:rsidRPr="00283FC1">
              <w:rPr>
                <w:rFonts w:asciiTheme="minorHAnsi" w:hAnsiTheme="minorHAnsi" w:cstheme="minorHAnsi"/>
                <w:i/>
                <w:color w:val="000000" w:themeColor="text1"/>
                <w:sz w:val="20"/>
                <w:szCs w:val="20"/>
                <w:lang w:val="fr-FR"/>
              </w:rPr>
              <w:t xml:space="preserve">rgent mobile </w:t>
            </w:r>
            <w:r w:rsidR="0095721D" w:rsidRPr="00283FC1">
              <w:rPr>
                <w:rFonts w:asciiTheme="minorHAnsi" w:hAnsiTheme="minorHAnsi" w:cstheme="minorHAnsi"/>
                <w:i/>
                <w:color w:val="000000" w:themeColor="text1"/>
                <w:sz w:val="20"/>
                <w:szCs w:val="20"/>
                <w:lang w:val="fr-FR"/>
              </w:rPr>
              <w:t xml:space="preserve">sont </w:t>
            </w:r>
            <w:r w:rsidR="009E07E1" w:rsidRPr="00283FC1">
              <w:rPr>
                <w:rFonts w:asciiTheme="minorHAnsi" w:hAnsiTheme="minorHAnsi" w:cstheme="minorHAnsi"/>
                <w:i/>
                <w:color w:val="000000" w:themeColor="text1"/>
                <w:sz w:val="20"/>
                <w:szCs w:val="20"/>
                <w:lang w:val="fr-FR"/>
              </w:rPr>
              <w:t>adoptées et appliquées</w:t>
            </w:r>
          </w:p>
        </w:tc>
        <w:tc>
          <w:tcPr>
            <w:tcW w:w="1276" w:type="dxa"/>
            <w:tcBorders>
              <w:top w:val="single" w:sz="4" w:space="0" w:color="auto"/>
              <w:left w:val="single" w:sz="4" w:space="0" w:color="auto"/>
              <w:bottom w:val="single" w:sz="4" w:space="0" w:color="auto"/>
              <w:right w:val="single" w:sz="4" w:space="0" w:color="auto"/>
            </w:tcBorders>
          </w:tcPr>
          <w:p w14:paraId="1E8F4818" w14:textId="77777777" w:rsidR="009E07E1" w:rsidRPr="00283FC1" w:rsidRDefault="009E07E1" w:rsidP="00993CCD">
            <w:pPr>
              <w:pStyle w:val="ListParagraph"/>
              <w:spacing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9CD7B89"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5B092729"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09303B6C" w14:textId="77777777" w:rsidR="009E07E1" w:rsidRPr="00283FC1" w:rsidRDefault="009E07E1" w:rsidP="00DC1F07">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Adopt</w:t>
            </w:r>
            <w:r w:rsidR="00DC1F07" w:rsidRPr="00283FC1">
              <w:rPr>
                <w:rFonts w:asciiTheme="minorHAnsi" w:hAnsiTheme="minorHAnsi" w:cstheme="minorHAnsi"/>
                <w:i/>
                <w:color w:val="000000" w:themeColor="text1"/>
                <w:sz w:val="20"/>
                <w:szCs w:val="20"/>
                <w:lang w:val="fr-FR"/>
              </w:rPr>
              <w:t>ées</w:t>
            </w:r>
          </w:p>
        </w:tc>
        <w:tc>
          <w:tcPr>
            <w:tcW w:w="902" w:type="dxa"/>
            <w:tcBorders>
              <w:top w:val="single" w:sz="4" w:space="0" w:color="auto"/>
              <w:left w:val="single" w:sz="4" w:space="0" w:color="auto"/>
              <w:bottom w:val="single" w:sz="4" w:space="0" w:color="auto"/>
              <w:right w:val="single" w:sz="4" w:space="0" w:color="auto"/>
            </w:tcBorders>
          </w:tcPr>
          <w:p w14:paraId="1A644473"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50%</w:t>
            </w:r>
          </w:p>
        </w:tc>
        <w:tc>
          <w:tcPr>
            <w:tcW w:w="900" w:type="dxa"/>
            <w:tcBorders>
              <w:top w:val="single" w:sz="4" w:space="0" w:color="auto"/>
              <w:left w:val="single" w:sz="4" w:space="0" w:color="auto"/>
              <w:bottom w:val="single" w:sz="4" w:space="0" w:color="auto"/>
              <w:right w:val="single" w:sz="4" w:space="0" w:color="auto"/>
            </w:tcBorders>
          </w:tcPr>
          <w:p w14:paraId="13A2BBAF"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70%</w:t>
            </w:r>
          </w:p>
        </w:tc>
        <w:tc>
          <w:tcPr>
            <w:tcW w:w="720" w:type="dxa"/>
            <w:tcBorders>
              <w:top w:val="single" w:sz="4" w:space="0" w:color="auto"/>
              <w:left w:val="single" w:sz="4" w:space="0" w:color="auto"/>
              <w:bottom w:val="single" w:sz="4" w:space="0" w:color="auto"/>
              <w:right w:val="single" w:sz="4" w:space="0" w:color="auto"/>
            </w:tcBorders>
          </w:tcPr>
          <w:p w14:paraId="6506DC1F"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100%</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53379044"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15A655F9"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100%</w:t>
            </w:r>
          </w:p>
        </w:tc>
        <w:tc>
          <w:tcPr>
            <w:tcW w:w="2250" w:type="dxa"/>
            <w:shd w:val="clear" w:color="auto" w:fill="auto"/>
          </w:tcPr>
          <w:p w14:paraId="293D000F" w14:textId="77777777" w:rsidR="009E07E1" w:rsidRPr="00283FC1" w:rsidRDefault="00ED3437"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La v</w:t>
            </w:r>
            <w:r w:rsidR="009E07E1" w:rsidRPr="00283FC1">
              <w:rPr>
                <w:rFonts w:asciiTheme="minorHAnsi" w:hAnsiTheme="minorHAnsi" w:cstheme="minorHAnsi"/>
                <w:i/>
                <w:color w:val="000000" w:themeColor="text1"/>
                <w:sz w:val="20"/>
                <w:szCs w:val="20"/>
                <w:lang w:val="fr-FR"/>
              </w:rPr>
              <w:t>olonté d</w:t>
            </w:r>
            <w:r w:rsidRPr="00283FC1">
              <w:rPr>
                <w:rFonts w:asciiTheme="minorHAnsi" w:hAnsiTheme="minorHAnsi" w:cstheme="minorHAnsi"/>
                <w:i/>
                <w:color w:val="000000" w:themeColor="text1"/>
                <w:sz w:val="20"/>
                <w:szCs w:val="20"/>
                <w:lang w:val="fr-FR"/>
              </w:rPr>
              <w:t>e la</w:t>
            </w:r>
            <w:r w:rsidR="009E07E1" w:rsidRPr="00283FC1">
              <w:rPr>
                <w:rFonts w:asciiTheme="minorHAnsi" w:hAnsiTheme="minorHAnsi" w:cstheme="minorHAnsi"/>
                <w:i/>
                <w:color w:val="000000" w:themeColor="text1"/>
                <w:sz w:val="20"/>
                <w:szCs w:val="20"/>
                <w:lang w:val="fr-FR"/>
              </w:rPr>
              <w:t xml:space="preserve"> BCC</w:t>
            </w:r>
          </w:p>
        </w:tc>
      </w:tr>
      <w:tr w:rsidR="009E07E1" w:rsidRPr="00727F42" w14:paraId="1F498227" w14:textId="77777777" w:rsidTr="00267021">
        <w:trPr>
          <w:trHeight w:val="530"/>
        </w:trPr>
        <w:tc>
          <w:tcPr>
            <w:tcW w:w="1730" w:type="dxa"/>
            <w:vMerge w:val="restart"/>
          </w:tcPr>
          <w:p w14:paraId="148B7BF3" w14:textId="77777777" w:rsidR="009E07E1" w:rsidRPr="00283FC1" w:rsidRDefault="009E07E1" w:rsidP="009E07E1">
            <w:pPr>
              <w:spacing w:before="60"/>
              <w:rPr>
                <w:rFonts w:asciiTheme="minorHAnsi" w:hAnsiTheme="minorHAnsi" w:cstheme="minorHAnsi"/>
                <w:b/>
                <w:color w:val="000000" w:themeColor="text1"/>
                <w:sz w:val="22"/>
                <w:szCs w:val="22"/>
                <w:lang w:val="fr-FR"/>
              </w:rPr>
            </w:pPr>
            <w:r w:rsidRPr="00283FC1">
              <w:rPr>
                <w:rFonts w:asciiTheme="minorHAnsi" w:hAnsiTheme="minorHAnsi" w:cstheme="minorHAnsi"/>
                <w:b/>
                <w:color w:val="000000" w:themeColor="text1"/>
                <w:sz w:val="22"/>
                <w:szCs w:val="22"/>
                <w:lang w:val="fr-FR"/>
              </w:rPr>
              <w:t>Effet 4</w:t>
            </w:r>
            <w:r w:rsidR="00EE1446" w:rsidRPr="00283FC1">
              <w:rPr>
                <w:rFonts w:asciiTheme="minorHAnsi" w:hAnsiTheme="minorHAnsi" w:cstheme="minorHAnsi"/>
                <w:b/>
                <w:color w:val="000000" w:themeColor="text1"/>
                <w:sz w:val="22"/>
                <w:szCs w:val="22"/>
                <w:lang w:val="fr-FR"/>
              </w:rPr>
              <w:t xml:space="preserve"> : </w:t>
            </w:r>
          </w:p>
          <w:p w14:paraId="461ED5AB" w14:textId="77777777" w:rsidR="009E07E1" w:rsidRPr="00283FC1" w:rsidRDefault="009E07E1" w:rsidP="00EE1446">
            <w:pPr>
              <w:spacing w:before="60"/>
              <w:rPr>
                <w:rFonts w:asciiTheme="minorHAnsi" w:hAnsiTheme="minorHAnsi" w:cstheme="minorHAnsi"/>
                <w:i/>
                <w:color w:val="000000" w:themeColor="text1"/>
                <w:sz w:val="22"/>
                <w:szCs w:val="22"/>
                <w:lang w:val="fr-FR"/>
              </w:rPr>
            </w:pPr>
            <w:r w:rsidRPr="00283FC1">
              <w:rPr>
                <w:rFonts w:asciiTheme="minorHAnsi" w:hAnsiTheme="minorHAnsi" w:cstheme="minorHAnsi"/>
                <w:i/>
                <w:color w:val="000000" w:themeColor="text1"/>
                <w:sz w:val="22"/>
                <w:szCs w:val="22"/>
                <w:lang w:val="fr-FR"/>
              </w:rPr>
              <w:t>L</w:t>
            </w:r>
            <w:r w:rsidR="00EE1446" w:rsidRPr="00283FC1">
              <w:rPr>
                <w:rFonts w:asciiTheme="minorHAnsi" w:hAnsiTheme="minorHAnsi" w:cstheme="minorHAnsi"/>
                <w:i/>
                <w:color w:val="000000" w:themeColor="text1"/>
                <w:sz w:val="22"/>
                <w:szCs w:val="22"/>
                <w:lang w:val="fr-FR"/>
              </w:rPr>
              <w:t>e cadre des politiques ainsi que l</w:t>
            </w:r>
            <w:r w:rsidRPr="00283FC1">
              <w:rPr>
                <w:rFonts w:asciiTheme="minorHAnsi" w:hAnsiTheme="minorHAnsi" w:cstheme="minorHAnsi"/>
                <w:i/>
                <w:color w:val="000000" w:themeColor="text1"/>
                <w:sz w:val="22"/>
                <w:szCs w:val="22"/>
                <w:lang w:val="fr-FR"/>
              </w:rPr>
              <w:t>e</w:t>
            </w:r>
            <w:r w:rsidR="00EE1446" w:rsidRPr="00283FC1">
              <w:rPr>
                <w:rFonts w:asciiTheme="minorHAnsi" w:hAnsiTheme="minorHAnsi" w:cstheme="minorHAnsi"/>
                <w:i/>
                <w:color w:val="000000" w:themeColor="text1"/>
                <w:sz w:val="22"/>
                <w:szCs w:val="22"/>
                <w:lang w:val="fr-FR"/>
              </w:rPr>
              <w:t xml:space="preserve"> cadre </w:t>
            </w:r>
            <w:r w:rsidRPr="00283FC1">
              <w:rPr>
                <w:rFonts w:asciiTheme="minorHAnsi" w:hAnsiTheme="minorHAnsi" w:cstheme="minorHAnsi"/>
                <w:i/>
                <w:color w:val="000000" w:themeColor="text1"/>
                <w:sz w:val="22"/>
                <w:szCs w:val="22"/>
                <w:lang w:val="fr-FR"/>
              </w:rPr>
              <w:t xml:space="preserve">réglementaire et institutionnel </w:t>
            </w:r>
            <w:r w:rsidR="00EE1446" w:rsidRPr="00283FC1">
              <w:rPr>
                <w:rFonts w:asciiTheme="minorHAnsi" w:hAnsiTheme="minorHAnsi" w:cstheme="minorHAnsi"/>
                <w:i/>
                <w:color w:val="000000" w:themeColor="text1"/>
                <w:sz w:val="22"/>
                <w:szCs w:val="22"/>
                <w:lang w:val="fr-FR"/>
              </w:rPr>
              <w:t xml:space="preserve">sont </w:t>
            </w:r>
            <w:r w:rsidRPr="00283FC1">
              <w:rPr>
                <w:rFonts w:asciiTheme="minorHAnsi" w:hAnsiTheme="minorHAnsi" w:cstheme="minorHAnsi"/>
                <w:i/>
                <w:color w:val="000000" w:themeColor="text1"/>
                <w:sz w:val="22"/>
                <w:szCs w:val="22"/>
                <w:lang w:val="fr-FR"/>
              </w:rPr>
              <w:t>renforcé</w:t>
            </w:r>
            <w:r w:rsidR="00EE1446" w:rsidRPr="00283FC1">
              <w:rPr>
                <w:rFonts w:asciiTheme="minorHAnsi" w:hAnsiTheme="minorHAnsi" w:cstheme="minorHAnsi"/>
                <w:i/>
                <w:color w:val="000000" w:themeColor="text1"/>
                <w:sz w:val="22"/>
                <w:szCs w:val="22"/>
                <w:lang w:val="fr-FR"/>
              </w:rPr>
              <w:t>s</w:t>
            </w:r>
            <w:r w:rsidRPr="00283FC1">
              <w:rPr>
                <w:rFonts w:asciiTheme="minorHAnsi" w:hAnsiTheme="minorHAnsi" w:cstheme="minorHAnsi"/>
                <w:i/>
                <w:color w:val="000000" w:themeColor="text1"/>
                <w:sz w:val="22"/>
                <w:szCs w:val="22"/>
                <w:lang w:val="fr-FR"/>
              </w:rPr>
              <w:t xml:space="preserve"> pour </w:t>
            </w:r>
            <w:r w:rsidR="00EE1446" w:rsidRPr="00283FC1">
              <w:rPr>
                <w:rFonts w:asciiTheme="minorHAnsi" w:hAnsiTheme="minorHAnsi" w:cstheme="minorHAnsi"/>
                <w:i/>
                <w:color w:val="000000" w:themeColor="text1"/>
                <w:sz w:val="22"/>
                <w:szCs w:val="22"/>
                <w:lang w:val="fr-FR"/>
              </w:rPr>
              <w:t xml:space="preserve">la </w:t>
            </w:r>
            <w:r w:rsidRPr="00283FC1">
              <w:rPr>
                <w:rFonts w:asciiTheme="minorHAnsi" w:hAnsiTheme="minorHAnsi" w:cstheme="minorHAnsi"/>
                <w:i/>
                <w:color w:val="000000" w:themeColor="text1"/>
                <w:sz w:val="22"/>
                <w:szCs w:val="22"/>
                <w:lang w:val="fr-FR"/>
              </w:rPr>
              <w:t>finance inclusive</w:t>
            </w:r>
          </w:p>
        </w:tc>
        <w:tc>
          <w:tcPr>
            <w:tcW w:w="3260" w:type="dxa"/>
            <w:tcBorders>
              <w:top w:val="single" w:sz="4" w:space="0" w:color="auto"/>
              <w:left w:val="single" w:sz="4" w:space="0" w:color="auto"/>
              <w:bottom w:val="single" w:sz="4" w:space="0" w:color="auto"/>
              <w:right w:val="single" w:sz="4" w:space="0" w:color="auto"/>
            </w:tcBorders>
          </w:tcPr>
          <w:p w14:paraId="27F7EA66" w14:textId="5641488C" w:rsidR="009E07E1" w:rsidRPr="00283FC1" w:rsidRDefault="009C16CC" w:rsidP="00993CCD">
            <w:pPr>
              <w:spacing w:before="60"/>
              <w:ind w:left="459" w:hanging="459"/>
              <w:rPr>
                <w:rFonts w:asciiTheme="minorHAnsi" w:hAnsiTheme="minorHAnsi" w:cstheme="minorHAnsi"/>
                <w:color w:val="000000" w:themeColor="text1"/>
                <w:sz w:val="20"/>
                <w:szCs w:val="20"/>
                <w:vertAlign w:val="superscript"/>
                <w:lang w:val="fr-FR"/>
              </w:rPr>
            </w:pPr>
            <w:r w:rsidRPr="00283FC1">
              <w:rPr>
                <w:rFonts w:asciiTheme="minorHAnsi" w:hAnsiTheme="minorHAnsi" w:cstheme="minorHAnsi"/>
                <w:i/>
                <w:color w:val="000000" w:themeColor="text1"/>
                <w:sz w:val="20"/>
                <w:szCs w:val="20"/>
                <w:lang w:val="fr-FR"/>
              </w:rPr>
              <w:t>4.1</w:t>
            </w:r>
            <w:r w:rsidR="009E07E1" w:rsidRPr="00283FC1">
              <w:rPr>
                <w:rFonts w:asciiTheme="minorHAnsi" w:hAnsiTheme="minorHAnsi" w:cstheme="minorHAnsi"/>
                <w:i/>
                <w:color w:val="000000" w:themeColor="text1"/>
                <w:sz w:val="20"/>
                <w:szCs w:val="20"/>
                <w:lang w:val="fr-FR"/>
              </w:rPr>
              <w:t>.1.</w:t>
            </w:r>
            <w:r w:rsidR="002A7A51" w:rsidRPr="00283FC1">
              <w:rPr>
                <w:rFonts w:asciiTheme="minorHAnsi" w:hAnsiTheme="minorHAnsi" w:cstheme="minorHAnsi"/>
                <w:i/>
                <w:color w:val="000000" w:themeColor="text1"/>
                <w:sz w:val="20"/>
                <w:szCs w:val="20"/>
                <w:lang w:val="fr-FR"/>
              </w:rPr>
              <w:t xml:space="preserve"> </w:t>
            </w:r>
            <w:r w:rsidR="0095721D" w:rsidRPr="00283FC1">
              <w:rPr>
                <w:rFonts w:asciiTheme="minorHAnsi" w:hAnsiTheme="minorHAnsi" w:cstheme="minorHAnsi"/>
                <w:i/>
                <w:color w:val="000000" w:themeColor="text1"/>
                <w:sz w:val="20"/>
                <w:szCs w:val="20"/>
                <w:lang w:val="fr-FR"/>
              </w:rPr>
              <w:t>% des activités annuelles de la Feuille de route/Stratégie mises en œuvre par rapport à celles du Plan</w:t>
            </w:r>
            <w:r w:rsidR="009E07E1" w:rsidRPr="00283FC1">
              <w:rPr>
                <w:rStyle w:val="FootnoteReference"/>
                <w:rFonts w:asciiTheme="minorHAnsi" w:hAnsiTheme="minorHAnsi" w:cstheme="minorHAnsi"/>
                <w:color w:val="000000" w:themeColor="text1"/>
                <w:sz w:val="20"/>
                <w:szCs w:val="20"/>
                <w:lang w:val="fr-FR"/>
              </w:rPr>
              <w:footnoteReference w:id="19"/>
            </w:r>
          </w:p>
          <w:p w14:paraId="6CE80665" w14:textId="77777777" w:rsidR="009E07E1" w:rsidRPr="00283FC1" w:rsidRDefault="009E07E1" w:rsidP="00993CCD">
            <w:pPr>
              <w:spacing w:before="60"/>
              <w:ind w:left="459" w:hanging="459"/>
              <w:rPr>
                <w:rFonts w:asciiTheme="minorHAnsi" w:hAnsiTheme="minorHAnsi" w:cstheme="minorHAnsi"/>
                <w:i/>
                <w:color w:val="000000" w:themeColor="text1"/>
                <w:sz w:val="20"/>
                <w:szCs w:val="20"/>
                <w:lang w:val="fr-FR"/>
              </w:rPr>
            </w:pPr>
          </w:p>
        </w:tc>
        <w:tc>
          <w:tcPr>
            <w:tcW w:w="1276" w:type="dxa"/>
            <w:tcBorders>
              <w:top w:val="single" w:sz="4" w:space="0" w:color="auto"/>
              <w:left w:val="single" w:sz="4" w:space="0" w:color="auto"/>
              <w:bottom w:val="single" w:sz="4" w:space="0" w:color="auto"/>
              <w:right w:val="single" w:sz="4" w:space="0" w:color="auto"/>
            </w:tcBorders>
          </w:tcPr>
          <w:p w14:paraId="1C4A4B80" w14:textId="77777777" w:rsidR="00EE1446" w:rsidRPr="00283FC1" w:rsidRDefault="009E07E1"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 xml:space="preserve">Ministère </w:t>
            </w:r>
          </w:p>
          <w:p w14:paraId="693F3C3F" w14:textId="77777777" w:rsidR="009E07E1" w:rsidRPr="00283FC1" w:rsidRDefault="009E07E1" w:rsidP="003F334F">
            <w:pPr>
              <w:pStyle w:val="ListParagraph"/>
              <w:spacing w:after="0" w:line="220" w:lineRule="exact"/>
              <w:ind w:left="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des finances</w:t>
            </w:r>
            <w:r w:rsidR="003F334F" w:rsidRPr="00283FC1">
              <w:rPr>
                <w:rFonts w:asciiTheme="minorHAnsi" w:hAnsiTheme="minorHAnsi" w:cstheme="minorHAnsi"/>
                <w:i/>
                <w:color w:val="000000" w:themeColor="text1"/>
                <w:sz w:val="20"/>
                <w:szCs w:val="20"/>
                <w:lang w:val="fr-FR"/>
              </w:rPr>
              <w:t xml:space="preserve"> (MINFIN)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F7396B"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5C62935D"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4CBC3A4A" w14:textId="5399D986" w:rsidR="009E07E1" w:rsidRPr="00283FC1" w:rsidRDefault="00733EDB"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3</w:t>
            </w:r>
            <w:r w:rsidR="009E07E1" w:rsidRPr="00283FC1">
              <w:rPr>
                <w:rFonts w:asciiTheme="minorHAnsi" w:hAnsiTheme="minorHAnsi" w:cstheme="minorHAnsi"/>
                <w:i/>
                <w:color w:val="000000" w:themeColor="text1"/>
                <w:sz w:val="20"/>
                <w:szCs w:val="20"/>
                <w:lang w:val="fr-FR"/>
              </w:rPr>
              <w:t>0%</w:t>
            </w:r>
          </w:p>
        </w:tc>
        <w:tc>
          <w:tcPr>
            <w:tcW w:w="902" w:type="dxa"/>
            <w:tcBorders>
              <w:top w:val="single" w:sz="4" w:space="0" w:color="auto"/>
              <w:left w:val="single" w:sz="4" w:space="0" w:color="auto"/>
              <w:bottom w:val="single" w:sz="4" w:space="0" w:color="auto"/>
              <w:right w:val="single" w:sz="4" w:space="0" w:color="auto"/>
            </w:tcBorders>
          </w:tcPr>
          <w:p w14:paraId="6C150B1D" w14:textId="7B544100" w:rsidR="009E07E1" w:rsidRPr="00283FC1" w:rsidRDefault="00733EDB"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4</w:t>
            </w:r>
            <w:r w:rsidR="009E07E1" w:rsidRPr="00283FC1">
              <w:rPr>
                <w:rFonts w:asciiTheme="minorHAnsi" w:hAnsiTheme="minorHAnsi" w:cstheme="minorHAnsi"/>
                <w:i/>
                <w:color w:val="000000" w:themeColor="text1"/>
                <w:sz w:val="20"/>
                <w:szCs w:val="20"/>
                <w:lang w:val="fr-FR"/>
              </w:rPr>
              <w:t>0%</w:t>
            </w:r>
          </w:p>
        </w:tc>
        <w:tc>
          <w:tcPr>
            <w:tcW w:w="900" w:type="dxa"/>
            <w:tcBorders>
              <w:top w:val="single" w:sz="4" w:space="0" w:color="auto"/>
              <w:left w:val="single" w:sz="4" w:space="0" w:color="auto"/>
              <w:bottom w:val="single" w:sz="4" w:space="0" w:color="auto"/>
              <w:right w:val="single" w:sz="4" w:space="0" w:color="auto"/>
            </w:tcBorders>
          </w:tcPr>
          <w:p w14:paraId="7E583664"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60%</w:t>
            </w:r>
          </w:p>
        </w:tc>
        <w:tc>
          <w:tcPr>
            <w:tcW w:w="720" w:type="dxa"/>
            <w:tcBorders>
              <w:top w:val="single" w:sz="4" w:space="0" w:color="auto"/>
              <w:left w:val="single" w:sz="4" w:space="0" w:color="auto"/>
              <w:bottom w:val="single" w:sz="4" w:space="0" w:color="auto"/>
              <w:right w:val="single" w:sz="4" w:space="0" w:color="auto"/>
            </w:tcBorders>
          </w:tcPr>
          <w:p w14:paraId="192B9909"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89AA7BE"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2021E3B7"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60%</w:t>
            </w:r>
          </w:p>
        </w:tc>
        <w:tc>
          <w:tcPr>
            <w:tcW w:w="2250" w:type="dxa"/>
            <w:shd w:val="clear" w:color="auto" w:fill="auto"/>
          </w:tcPr>
          <w:p w14:paraId="4F29A617" w14:textId="59692481"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Secr</w:t>
            </w:r>
            <w:r w:rsidR="00ED3437" w:rsidRPr="00283FC1">
              <w:rPr>
                <w:rFonts w:asciiTheme="minorHAnsi" w:hAnsiTheme="minorHAnsi" w:cstheme="minorHAnsi"/>
                <w:i/>
                <w:color w:val="000000" w:themeColor="text1"/>
                <w:sz w:val="20"/>
                <w:szCs w:val="20"/>
                <w:lang w:val="fr-FR"/>
              </w:rPr>
              <w:t>é</w:t>
            </w:r>
            <w:r w:rsidR="009E07E1" w:rsidRPr="00283FC1">
              <w:rPr>
                <w:rFonts w:asciiTheme="minorHAnsi" w:hAnsiTheme="minorHAnsi" w:cstheme="minorHAnsi"/>
                <w:i/>
                <w:color w:val="000000" w:themeColor="text1"/>
                <w:sz w:val="20"/>
                <w:szCs w:val="20"/>
                <w:lang w:val="fr-FR"/>
              </w:rPr>
              <w:t>tariat</w:t>
            </w:r>
            <w:r w:rsidR="00ED3437" w:rsidRPr="00283FC1">
              <w:rPr>
                <w:rFonts w:asciiTheme="minorHAnsi" w:hAnsiTheme="minorHAnsi" w:cstheme="minorHAnsi"/>
                <w:i/>
                <w:color w:val="000000" w:themeColor="text1"/>
                <w:sz w:val="20"/>
                <w:szCs w:val="20"/>
                <w:lang w:val="fr-FR"/>
              </w:rPr>
              <w:t xml:space="preserve"> pour l’inclusion financière</w:t>
            </w:r>
          </w:p>
          <w:p w14:paraId="0BD5AC8E" w14:textId="26189D7F"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Risque :</w:t>
            </w:r>
            <w:r w:rsidR="009E07E1" w:rsidRPr="00283FC1">
              <w:rPr>
                <w:rFonts w:asciiTheme="minorHAnsi" w:hAnsiTheme="minorHAnsi" w:cstheme="minorHAnsi"/>
                <w:i/>
                <w:color w:val="000000" w:themeColor="text1"/>
                <w:sz w:val="20"/>
                <w:szCs w:val="20"/>
                <w:lang w:val="fr-FR"/>
              </w:rPr>
              <w:t xml:space="preserve"> disponibilité des ressources </w:t>
            </w:r>
            <w:r w:rsidR="00ED3437" w:rsidRPr="00283FC1">
              <w:rPr>
                <w:rFonts w:asciiTheme="minorHAnsi" w:hAnsiTheme="minorHAnsi" w:cstheme="minorHAnsi"/>
                <w:i/>
                <w:color w:val="000000" w:themeColor="text1"/>
                <w:sz w:val="20"/>
                <w:szCs w:val="20"/>
                <w:lang w:val="fr-FR"/>
              </w:rPr>
              <w:t xml:space="preserve">provenant </w:t>
            </w:r>
            <w:r w:rsidR="009E07E1" w:rsidRPr="00283FC1">
              <w:rPr>
                <w:rFonts w:asciiTheme="minorHAnsi" w:hAnsiTheme="minorHAnsi" w:cstheme="minorHAnsi"/>
                <w:i/>
                <w:color w:val="000000" w:themeColor="text1"/>
                <w:sz w:val="20"/>
                <w:szCs w:val="20"/>
                <w:lang w:val="fr-FR"/>
              </w:rPr>
              <w:t xml:space="preserve">du </w:t>
            </w:r>
            <w:r w:rsidR="00ED3437" w:rsidRPr="00283FC1">
              <w:rPr>
                <w:rFonts w:asciiTheme="minorHAnsi" w:hAnsiTheme="minorHAnsi" w:cstheme="minorHAnsi"/>
                <w:i/>
                <w:color w:val="000000" w:themeColor="text1"/>
                <w:sz w:val="20"/>
                <w:szCs w:val="20"/>
                <w:lang w:val="fr-FR"/>
              </w:rPr>
              <w:t>G</w:t>
            </w:r>
            <w:r w:rsidR="009E07E1" w:rsidRPr="00283FC1">
              <w:rPr>
                <w:rFonts w:asciiTheme="minorHAnsi" w:hAnsiTheme="minorHAnsi" w:cstheme="minorHAnsi"/>
                <w:i/>
                <w:color w:val="000000" w:themeColor="text1"/>
                <w:sz w:val="20"/>
                <w:szCs w:val="20"/>
                <w:lang w:val="fr-FR"/>
              </w:rPr>
              <w:t xml:space="preserve">ouvernement, </w:t>
            </w:r>
            <w:r w:rsidR="00ED3437" w:rsidRPr="00283FC1">
              <w:rPr>
                <w:rFonts w:asciiTheme="minorHAnsi" w:hAnsiTheme="minorHAnsi" w:cstheme="minorHAnsi"/>
                <w:i/>
                <w:color w:val="000000" w:themeColor="text1"/>
                <w:sz w:val="20"/>
                <w:szCs w:val="20"/>
                <w:lang w:val="fr-FR"/>
              </w:rPr>
              <w:t xml:space="preserve">des </w:t>
            </w:r>
            <w:r w:rsidR="009E07E1" w:rsidRPr="00283FC1">
              <w:rPr>
                <w:rFonts w:asciiTheme="minorHAnsi" w:hAnsiTheme="minorHAnsi" w:cstheme="minorHAnsi"/>
                <w:i/>
                <w:color w:val="000000" w:themeColor="text1"/>
                <w:sz w:val="20"/>
                <w:szCs w:val="20"/>
                <w:lang w:val="fr-FR"/>
              </w:rPr>
              <w:t>donateurs</w:t>
            </w:r>
          </w:p>
        </w:tc>
      </w:tr>
      <w:tr w:rsidR="009E07E1" w:rsidRPr="00727F42" w14:paraId="05D3792A" w14:textId="77777777" w:rsidTr="00267021">
        <w:trPr>
          <w:trHeight w:val="530"/>
        </w:trPr>
        <w:tc>
          <w:tcPr>
            <w:tcW w:w="1730" w:type="dxa"/>
            <w:vMerge/>
          </w:tcPr>
          <w:p w14:paraId="6212DF58" w14:textId="77777777" w:rsidR="009E07E1" w:rsidRPr="00283FC1" w:rsidRDefault="009E07E1" w:rsidP="009E07E1">
            <w:pPr>
              <w:spacing w:before="60"/>
              <w:rPr>
                <w:rFonts w:asciiTheme="minorHAnsi" w:hAnsiTheme="minorHAnsi" w:cstheme="minorHAnsi"/>
                <w:i/>
                <w:color w:val="000000" w:themeColor="text1"/>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14:paraId="090F1042" w14:textId="416B8E5C" w:rsidR="009E07E1" w:rsidRPr="00283FC1" w:rsidRDefault="009C16CC" w:rsidP="00993CCD">
            <w:pPr>
              <w:spacing w:before="60"/>
              <w:ind w:left="459" w:hanging="459"/>
              <w:rPr>
                <w:rFonts w:asciiTheme="minorHAnsi" w:hAnsiTheme="minorHAnsi" w:cstheme="minorHAnsi"/>
                <w:color w:val="000000" w:themeColor="text1"/>
                <w:sz w:val="20"/>
                <w:szCs w:val="20"/>
                <w:vertAlign w:val="superscript"/>
                <w:lang w:val="fr-FR"/>
              </w:rPr>
            </w:pPr>
            <w:r w:rsidRPr="00283FC1">
              <w:rPr>
                <w:rFonts w:asciiTheme="minorHAnsi" w:hAnsiTheme="minorHAnsi" w:cstheme="minorHAnsi"/>
                <w:i/>
                <w:color w:val="000000" w:themeColor="text1"/>
                <w:sz w:val="20"/>
                <w:szCs w:val="20"/>
                <w:lang w:val="fr-FR"/>
              </w:rPr>
              <w:t>4.1</w:t>
            </w:r>
            <w:r w:rsidR="009E07E1" w:rsidRPr="00283FC1">
              <w:rPr>
                <w:rFonts w:asciiTheme="minorHAnsi" w:hAnsiTheme="minorHAnsi" w:cstheme="minorHAnsi"/>
                <w:i/>
                <w:color w:val="000000" w:themeColor="text1"/>
                <w:sz w:val="20"/>
                <w:szCs w:val="20"/>
                <w:lang w:val="fr-FR"/>
              </w:rPr>
              <w:t>.2.</w:t>
            </w:r>
            <w:r w:rsidR="002A7A51" w:rsidRPr="00283FC1">
              <w:rPr>
                <w:rFonts w:asciiTheme="minorHAnsi" w:hAnsiTheme="minorHAnsi" w:cstheme="minorHAnsi"/>
                <w:i/>
                <w:color w:val="000000" w:themeColor="text1"/>
                <w:sz w:val="20"/>
                <w:szCs w:val="20"/>
                <w:lang w:val="fr-FR"/>
              </w:rPr>
              <w:t xml:space="preserve"> </w:t>
            </w:r>
            <w:r w:rsidR="00EE1446" w:rsidRPr="00283FC1">
              <w:rPr>
                <w:rFonts w:asciiTheme="minorHAnsi" w:hAnsiTheme="minorHAnsi" w:cstheme="minorHAnsi"/>
                <w:i/>
                <w:color w:val="000000" w:themeColor="text1"/>
                <w:sz w:val="20"/>
                <w:szCs w:val="20"/>
                <w:lang w:val="fr-FR"/>
              </w:rPr>
              <w:t>Nombre d'activités annuelles mises en œuvre dans le cadre de la Feuille de route/Stratégie qui traitent des questions de genre dans l'inclusion financière</w:t>
            </w:r>
            <w:r w:rsidR="009E07E1" w:rsidRPr="00283FC1">
              <w:rPr>
                <w:rStyle w:val="FootnoteReference"/>
                <w:rFonts w:asciiTheme="minorHAnsi" w:hAnsiTheme="minorHAnsi" w:cstheme="minorHAnsi"/>
                <w:color w:val="000000" w:themeColor="text1"/>
                <w:sz w:val="20"/>
                <w:szCs w:val="20"/>
                <w:lang w:val="fr-FR"/>
              </w:rPr>
              <w:footnoteReference w:id="20"/>
            </w:r>
          </w:p>
          <w:p w14:paraId="21EF6CED" w14:textId="77777777" w:rsidR="009E07E1" w:rsidRPr="00283FC1" w:rsidRDefault="009E07E1" w:rsidP="00993CCD">
            <w:pPr>
              <w:spacing w:before="60"/>
              <w:ind w:left="459" w:hanging="459"/>
              <w:rPr>
                <w:rFonts w:asciiTheme="minorHAnsi" w:hAnsiTheme="minorHAnsi" w:cstheme="minorHAnsi"/>
                <w:i/>
                <w:color w:val="000000" w:themeColor="text1"/>
                <w:sz w:val="20"/>
                <w:szCs w:val="20"/>
                <w:lang w:val="fr-FR"/>
              </w:rPr>
            </w:pPr>
          </w:p>
        </w:tc>
        <w:tc>
          <w:tcPr>
            <w:tcW w:w="1276" w:type="dxa"/>
            <w:tcBorders>
              <w:top w:val="single" w:sz="4" w:space="0" w:color="auto"/>
              <w:left w:val="single" w:sz="4" w:space="0" w:color="auto"/>
              <w:bottom w:val="single" w:sz="4" w:space="0" w:color="auto"/>
              <w:right w:val="single" w:sz="4" w:space="0" w:color="auto"/>
            </w:tcBorders>
          </w:tcPr>
          <w:p w14:paraId="7932755E" w14:textId="77777777" w:rsidR="009E07E1" w:rsidRPr="00283FC1" w:rsidRDefault="009E07E1"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CD9CF9"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2E0BBFD2"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13CA9A15"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2" w:type="dxa"/>
            <w:tcBorders>
              <w:top w:val="single" w:sz="4" w:space="0" w:color="auto"/>
              <w:left w:val="single" w:sz="4" w:space="0" w:color="auto"/>
              <w:bottom w:val="single" w:sz="4" w:space="0" w:color="auto"/>
              <w:right w:val="single" w:sz="4" w:space="0" w:color="auto"/>
            </w:tcBorders>
          </w:tcPr>
          <w:p w14:paraId="5E85D358"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0" w:type="dxa"/>
            <w:tcBorders>
              <w:top w:val="single" w:sz="4" w:space="0" w:color="auto"/>
              <w:left w:val="single" w:sz="4" w:space="0" w:color="auto"/>
              <w:bottom w:val="single" w:sz="4" w:space="0" w:color="auto"/>
              <w:right w:val="single" w:sz="4" w:space="0" w:color="auto"/>
            </w:tcBorders>
          </w:tcPr>
          <w:p w14:paraId="4F09CE41"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720" w:type="dxa"/>
            <w:tcBorders>
              <w:top w:val="single" w:sz="4" w:space="0" w:color="auto"/>
              <w:left w:val="single" w:sz="4" w:space="0" w:color="auto"/>
              <w:bottom w:val="single" w:sz="4" w:space="0" w:color="auto"/>
              <w:right w:val="single" w:sz="4" w:space="0" w:color="auto"/>
            </w:tcBorders>
          </w:tcPr>
          <w:p w14:paraId="463A740C"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B82C16E"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72438754"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3</w:t>
            </w:r>
          </w:p>
        </w:tc>
        <w:tc>
          <w:tcPr>
            <w:tcW w:w="2250" w:type="dxa"/>
            <w:shd w:val="clear" w:color="auto" w:fill="auto"/>
          </w:tcPr>
          <w:p w14:paraId="23AB90B6" w14:textId="2FF724F5" w:rsidR="00ED3437"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w:t>
            </w:r>
            <w:r w:rsidR="00ED3437" w:rsidRPr="00283FC1">
              <w:rPr>
                <w:rFonts w:asciiTheme="minorHAnsi" w:hAnsiTheme="minorHAnsi" w:cstheme="minorHAnsi"/>
                <w:i/>
                <w:color w:val="000000" w:themeColor="text1"/>
                <w:sz w:val="20"/>
                <w:szCs w:val="20"/>
                <w:lang w:val="fr-FR"/>
              </w:rPr>
              <w:t>Secrétariat pour l’inclusion financière</w:t>
            </w:r>
          </w:p>
          <w:p w14:paraId="07DB5EE0" w14:textId="77777777" w:rsidR="009E07E1" w:rsidRPr="00283FC1" w:rsidRDefault="00ED3437"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Risque : disponibilité des ressources provenant du Gouvernement, des donateurs</w:t>
            </w:r>
          </w:p>
        </w:tc>
      </w:tr>
      <w:tr w:rsidR="009E07E1" w:rsidRPr="00727F42" w14:paraId="4DC84D35" w14:textId="77777777" w:rsidTr="00267021">
        <w:trPr>
          <w:trHeight w:val="530"/>
        </w:trPr>
        <w:tc>
          <w:tcPr>
            <w:tcW w:w="1730" w:type="dxa"/>
            <w:vMerge/>
          </w:tcPr>
          <w:p w14:paraId="1CDC062B" w14:textId="77777777" w:rsidR="009E07E1" w:rsidRPr="00283FC1" w:rsidRDefault="009E07E1" w:rsidP="009E07E1">
            <w:pPr>
              <w:spacing w:before="60"/>
              <w:rPr>
                <w:rFonts w:asciiTheme="minorHAnsi" w:hAnsiTheme="minorHAnsi" w:cstheme="minorHAnsi"/>
                <w:i/>
                <w:color w:val="000000" w:themeColor="text1"/>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14:paraId="3FE56528" w14:textId="0059B9C0" w:rsidR="009E07E1" w:rsidRPr="00283FC1" w:rsidRDefault="009C16CC" w:rsidP="00993CCD">
            <w:pPr>
              <w:spacing w:before="60"/>
              <w:ind w:left="459" w:hanging="459"/>
              <w:rPr>
                <w:rFonts w:asciiTheme="minorHAnsi" w:hAnsiTheme="minorHAnsi" w:cstheme="minorHAnsi"/>
                <w:color w:val="000000" w:themeColor="text1"/>
                <w:sz w:val="20"/>
                <w:szCs w:val="20"/>
                <w:vertAlign w:val="superscript"/>
                <w:lang w:val="fr-FR"/>
              </w:rPr>
            </w:pPr>
            <w:r w:rsidRPr="00283FC1">
              <w:rPr>
                <w:rFonts w:asciiTheme="minorHAnsi" w:hAnsiTheme="minorHAnsi" w:cstheme="minorHAnsi"/>
                <w:i/>
                <w:color w:val="000000" w:themeColor="text1"/>
                <w:sz w:val="20"/>
                <w:szCs w:val="20"/>
                <w:lang w:val="fr-FR"/>
              </w:rPr>
              <w:t>4.1</w:t>
            </w:r>
            <w:r w:rsidR="009E07E1" w:rsidRPr="00283FC1">
              <w:rPr>
                <w:rFonts w:asciiTheme="minorHAnsi" w:hAnsiTheme="minorHAnsi" w:cstheme="minorHAnsi"/>
                <w:i/>
                <w:color w:val="000000" w:themeColor="text1"/>
                <w:sz w:val="20"/>
                <w:szCs w:val="20"/>
                <w:lang w:val="fr-FR"/>
              </w:rPr>
              <w:t xml:space="preserve">.3 </w:t>
            </w:r>
            <w:r w:rsidR="00EE1446" w:rsidRPr="00283FC1">
              <w:rPr>
                <w:rFonts w:asciiTheme="minorHAnsi" w:hAnsiTheme="minorHAnsi" w:cstheme="minorHAnsi"/>
                <w:i/>
                <w:color w:val="000000" w:themeColor="text1"/>
                <w:sz w:val="20"/>
                <w:szCs w:val="20"/>
                <w:lang w:val="fr-FR"/>
              </w:rPr>
              <w:t>Nombre d'activités de renforcement de capacités réalisées pour renforcer la capacité des organismes de régulation /supervision</w:t>
            </w:r>
            <w:r w:rsidR="009E07E1" w:rsidRPr="00283FC1">
              <w:rPr>
                <w:rStyle w:val="FootnoteReference"/>
                <w:rFonts w:asciiTheme="minorHAnsi" w:hAnsiTheme="minorHAnsi" w:cstheme="minorHAnsi"/>
                <w:color w:val="000000" w:themeColor="text1"/>
                <w:sz w:val="20"/>
                <w:szCs w:val="20"/>
                <w:lang w:val="fr-FR"/>
              </w:rPr>
              <w:footnoteReference w:id="21"/>
            </w:r>
          </w:p>
        </w:tc>
        <w:tc>
          <w:tcPr>
            <w:tcW w:w="1276" w:type="dxa"/>
            <w:tcBorders>
              <w:top w:val="single" w:sz="4" w:space="0" w:color="auto"/>
              <w:left w:val="single" w:sz="4" w:space="0" w:color="auto"/>
              <w:bottom w:val="single" w:sz="4" w:space="0" w:color="auto"/>
              <w:right w:val="single" w:sz="4" w:space="0" w:color="auto"/>
            </w:tcBorders>
          </w:tcPr>
          <w:p w14:paraId="5E667896" w14:textId="77777777" w:rsidR="00DC1F07" w:rsidRPr="00283FC1" w:rsidRDefault="009E07E1" w:rsidP="00993CCD">
            <w:pPr>
              <w:pStyle w:val="ListParagraph"/>
              <w:spacing w:after="0" w:line="220" w:lineRule="exact"/>
              <w:ind w:left="34" w:hanging="34"/>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B</w:t>
            </w:r>
            <w:r w:rsidR="00DC1F07" w:rsidRPr="00283FC1">
              <w:rPr>
                <w:rFonts w:asciiTheme="minorHAnsi" w:hAnsiTheme="minorHAnsi" w:cstheme="minorHAnsi"/>
                <w:i/>
                <w:color w:val="000000" w:themeColor="text1"/>
                <w:sz w:val="20"/>
                <w:szCs w:val="20"/>
                <w:lang w:val="fr-FR"/>
              </w:rPr>
              <w:t>CC,</w:t>
            </w:r>
          </w:p>
          <w:p w14:paraId="1C2CF028" w14:textId="77777777" w:rsidR="003F334F" w:rsidRPr="00283FC1" w:rsidRDefault="003F334F" w:rsidP="003F334F">
            <w:pPr>
              <w:pStyle w:val="ListParagraph"/>
              <w:spacing w:after="0" w:line="220" w:lineRule="exact"/>
              <w:ind w:left="34" w:hanging="34"/>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MINFIN</w:t>
            </w:r>
          </w:p>
          <w:p w14:paraId="0305E3F6" w14:textId="77777777" w:rsidR="009E07E1" w:rsidRPr="00283FC1" w:rsidRDefault="009E07E1" w:rsidP="00993CCD">
            <w:pPr>
              <w:pStyle w:val="ListParagraph"/>
              <w:spacing w:after="0" w:line="220" w:lineRule="exact"/>
              <w:ind w:left="34" w:hanging="34"/>
              <w:jc w:val="left"/>
              <w:rPr>
                <w:rFonts w:asciiTheme="minorHAnsi" w:hAnsiTheme="minorHAnsi" w:cstheme="minorHAnsi"/>
                <w:i/>
                <w:color w:val="000000" w:themeColor="text1"/>
                <w:sz w:val="20"/>
                <w:szCs w:val="20"/>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06F50A"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69F33B9A"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334271EA"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w:t>
            </w:r>
          </w:p>
        </w:tc>
        <w:tc>
          <w:tcPr>
            <w:tcW w:w="902" w:type="dxa"/>
            <w:tcBorders>
              <w:top w:val="single" w:sz="4" w:space="0" w:color="auto"/>
              <w:left w:val="single" w:sz="4" w:space="0" w:color="auto"/>
              <w:bottom w:val="single" w:sz="4" w:space="0" w:color="auto"/>
              <w:right w:val="single" w:sz="4" w:space="0" w:color="auto"/>
            </w:tcBorders>
          </w:tcPr>
          <w:p w14:paraId="1718F839"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w:t>
            </w:r>
          </w:p>
        </w:tc>
        <w:tc>
          <w:tcPr>
            <w:tcW w:w="900" w:type="dxa"/>
            <w:tcBorders>
              <w:top w:val="single" w:sz="4" w:space="0" w:color="auto"/>
              <w:left w:val="single" w:sz="4" w:space="0" w:color="auto"/>
              <w:bottom w:val="single" w:sz="4" w:space="0" w:color="auto"/>
              <w:right w:val="single" w:sz="4" w:space="0" w:color="auto"/>
            </w:tcBorders>
          </w:tcPr>
          <w:p w14:paraId="33F770DC"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w:t>
            </w:r>
          </w:p>
        </w:tc>
        <w:tc>
          <w:tcPr>
            <w:tcW w:w="720" w:type="dxa"/>
            <w:tcBorders>
              <w:top w:val="single" w:sz="4" w:space="0" w:color="auto"/>
              <w:left w:val="single" w:sz="4" w:space="0" w:color="auto"/>
              <w:bottom w:val="single" w:sz="4" w:space="0" w:color="auto"/>
              <w:right w:val="single" w:sz="4" w:space="0" w:color="auto"/>
            </w:tcBorders>
          </w:tcPr>
          <w:p w14:paraId="36B16CB5"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A42BDA"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68332AB3"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6</w:t>
            </w:r>
          </w:p>
        </w:tc>
        <w:tc>
          <w:tcPr>
            <w:tcW w:w="2250" w:type="dxa"/>
            <w:shd w:val="clear" w:color="auto" w:fill="auto"/>
          </w:tcPr>
          <w:p w14:paraId="0DFA136F" w14:textId="6F0AA8C5" w:rsidR="009E07E1" w:rsidRPr="00283FC1" w:rsidRDefault="004E45AC" w:rsidP="003F334F">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w:t>
            </w:r>
            <w:r w:rsidR="003F334F" w:rsidRPr="00283FC1">
              <w:rPr>
                <w:rFonts w:asciiTheme="minorHAnsi" w:hAnsiTheme="minorHAnsi" w:cstheme="minorHAnsi"/>
                <w:i/>
                <w:color w:val="000000" w:themeColor="text1"/>
                <w:sz w:val="20"/>
                <w:szCs w:val="20"/>
                <w:lang w:val="fr-FR"/>
              </w:rPr>
              <w:t>MINFIN</w:t>
            </w:r>
            <w:r w:rsidR="009E07E1" w:rsidRPr="00283FC1">
              <w:rPr>
                <w:rFonts w:asciiTheme="minorHAnsi" w:hAnsiTheme="minorHAnsi" w:cstheme="minorHAnsi"/>
                <w:i/>
                <w:color w:val="000000" w:themeColor="text1"/>
                <w:sz w:val="20"/>
                <w:szCs w:val="20"/>
                <w:lang w:val="fr-FR"/>
              </w:rPr>
              <w:t>, BCC. (</w:t>
            </w:r>
            <w:r w:rsidRPr="00283FC1">
              <w:rPr>
                <w:rFonts w:asciiTheme="minorHAnsi" w:hAnsiTheme="minorHAnsi" w:cstheme="minorHAnsi"/>
                <w:i/>
                <w:color w:val="000000" w:themeColor="text1"/>
                <w:sz w:val="20"/>
                <w:szCs w:val="20"/>
                <w:lang w:val="fr-FR"/>
              </w:rPr>
              <w:t>Visites</w:t>
            </w:r>
            <w:r w:rsidR="00ED3437" w:rsidRPr="00283FC1">
              <w:rPr>
                <w:rFonts w:asciiTheme="minorHAnsi" w:hAnsiTheme="minorHAnsi" w:cstheme="minorHAnsi"/>
                <w:i/>
                <w:color w:val="000000" w:themeColor="text1"/>
                <w:sz w:val="20"/>
                <w:szCs w:val="20"/>
                <w:lang w:val="fr-FR"/>
              </w:rPr>
              <w:t xml:space="preserve"> d’étude</w:t>
            </w:r>
            <w:r w:rsidR="009E07E1" w:rsidRPr="00283FC1">
              <w:rPr>
                <w:rFonts w:asciiTheme="minorHAnsi" w:hAnsiTheme="minorHAnsi" w:cstheme="minorHAnsi"/>
                <w:i/>
                <w:color w:val="000000" w:themeColor="text1"/>
                <w:sz w:val="20"/>
                <w:szCs w:val="20"/>
                <w:lang w:val="fr-FR"/>
              </w:rPr>
              <w:t xml:space="preserve">, </w:t>
            </w:r>
            <w:r w:rsidR="00ED3437" w:rsidRPr="00283FC1">
              <w:rPr>
                <w:rFonts w:asciiTheme="minorHAnsi" w:hAnsiTheme="minorHAnsi" w:cstheme="minorHAnsi"/>
                <w:i/>
                <w:color w:val="000000" w:themeColor="text1"/>
                <w:sz w:val="20"/>
                <w:szCs w:val="20"/>
                <w:lang w:val="fr-FR"/>
              </w:rPr>
              <w:t>ateliers</w:t>
            </w:r>
            <w:r w:rsidR="009E07E1" w:rsidRPr="00283FC1">
              <w:rPr>
                <w:rFonts w:asciiTheme="minorHAnsi" w:hAnsiTheme="minorHAnsi" w:cstheme="minorHAnsi"/>
                <w:i/>
                <w:color w:val="000000" w:themeColor="text1"/>
                <w:sz w:val="20"/>
                <w:szCs w:val="20"/>
                <w:lang w:val="fr-FR"/>
              </w:rPr>
              <w:t xml:space="preserve">, </w:t>
            </w:r>
            <w:r w:rsidR="00ED3437" w:rsidRPr="00283FC1">
              <w:rPr>
                <w:rFonts w:asciiTheme="minorHAnsi" w:hAnsiTheme="minorHAnsi" w:cstheme="minorHAnsi"/>
                <w:i/>
                <w:color w:val="000000" w:themeColor="text1"/>
                <w:sz w:val="20"/>
                <w:szCs w:val="20"/>
                <w:lang w:val="fr-FR"/>
              </w:rPr>
              <w:t>formations)</w:t>
            </w:r>
          </w:p>
        </w:tc>
      </w:tr>
      <w:tr w:rsidR="009E07E1" w:rsidRPr="00727F42" w14:paraId="1E5DBFF7" w14:textId="77777777" w:rsidTr="00267021">
        <w:trPr>
          <w:trHeight w:val="530"/>
        </w:trPr>
        <w:tc>
          <w:tcPr>
            <w:tcW w:w="1730" w:type="dxa"/>
            <w:vMerge/>
          </w:tcPr>
          <w:p w14:paraId="1846D9D3" w14:textId="77777777" w:rsidR="009E07E1" w:rsidRPr="00283FC1" w:rsidRDefault="009E07E1" w:rsidP="009E07E1">
            <w:pPr>
              <w:spacing w:before="60"/>
              <w:rPr>
                <w:rFonts w:asciiTheme="minorHAnsi" w:hAnsiTheme="minorHAnsi" w:cstheme="minorHAnsi"/>
                <w:i/>
                <w:color w:val="000000" w:themeColor="text1"/>
                <w:sz w:val="22"/>
                <w:szCs w:val="22"/>
                <w:lang w:val="fr-FR"/>
              </w:rPr>
            </w:pPr>
          </w:p>
        </w:tc>
        <w:tc>
          <w:tcPr>
            <w:tcW w:w="3260" w:type="dxa"/>
            <w:tcBorders>
              <w:top w:val="single" w:sz="4" w:space="0" w:color="auto"/>
              <w:left w:val="single" w:sz="4" w:space="0" w:color="auto"/>
              <w:bottom w:val="single" w:sz="4" w:space="0" w:color="auto"/>
              <w:right w:val="single" w:sz="4" w:space="0" w:color="auto"/>
            </w:tcBorders>
          </w:tcPr>
          <w:p w14:paraId="711F38E2" w14:textId="2BDBDBFA" w:rsidR="009E07E1" w:rsidRPr="00283FC1" w:rsidRDefault="009C16CC" w:rsidP="00993CCD">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4.1</w:t>
            </w:r>
            <w:r w:rsidR="009E07E1" w:rsidRPr="00283FC1">
              <w:rPr>
                <w:rFonts w:asciiTheme="minorHAnsi" w:hAnsiTheme="minorHAnsi" w:cstheme="minorHAnsi"/>
                <w:i/>
                <w:color w:val="000000" w:themeColor="text1"/>
                <w:sz w:val="20"/>
                <w:szCs w:val="20"/>
                <w:lang w:val="fr-FR"/>
              </w:rPr>
              <w:t>.4 Nombre de lois/règlements pertinents modifiés et autres instruments développés et diffusés.</w:t>
            </w:r>
          </w:p>
        </w:tc>
        <w:tc>
          <w:tcPr>
            <w:tcW w:w="1276" w:type="dxa"/>
            <w:tcBorders>
              <w:top w:val="single" w:sz="4" w:space="0" w:color="auto"/>
              <w:left w:val="single" w:sz="4" w:space="0" w:color="auto"/>
              <w:bottom w:val="single" w:sz="4" w:space="0" w:color="auto"/>
              <w:right w:val="single" w:sz="4" w:space="0" w:color="auto"/>
            </w:tcBorders>
          </w:tcPr>
          <w:p w14:paraId="55D63002" w14:textId="77777777" w:rsidR="00993CCD" w:rsidRPr="00283FC1" w:rsidRDefault="00993CCD" w:rsidP="00993CCD">
            <w:pPr>
              <w:pStyle w:val="ListParagraph"/>
              <w:spacing w:after="0" w:line="220" w:lineRule="exact"/>
              <w:ind w:left="34" w:hanging="34"/>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BCC,</w:t>
            </w:r>
          </w:p>
          <w:p w14:paraId="14FCAAF3" w14:textId="77777777" w:rsidR="003F334F" w:rsidRPr="00283FC1" w:rsidRDefault="003F334F" w:rsidP="003F334F">
            <w:pPr>
              <w:pStyle w:val="ListParagraph"/>
              <w:spacing w:after="0" w:line="220" w:lineRule="exact"/>
              <w:ind w:left="34" w:hanging="34"/>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MINFIN</w:t>
            </w:r>
          </w:p>
          <w:p w14:paraId="3C36E72C" w14:textId="77777777" w:rsidR="009E07E1" w:rsidRPr="00283FC1" w:rsidRDefault="009E07E1" w:rsidP="00993CCD">
            <w:pPr>
              <w:pStyle w:val="ListParagraph"/>
              <w:spacing w:after="0" w:line="220" w:lineRule="exact"/>
              <w:ind w:left="569" w:hanging="569"/>
              <w:jc w:val="left"/>
              <w:rPr>
                <w:rFonts w:asciiTheme="minorHAnsi" w:hAnsiTheme="minorHAnsi" w:cstheme="minorHAnsi"/>
                <w:i/>
                <w:color w:val="000000" w:themeColor="text1"/>
                <w:sz w:val="20"/>
                <w:szCs w:val="20"/>
                <w:lang w:val="fr-FR"/>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14F53FC"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7B55AB95"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20A46672"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2" w:type="dxa"/>
            <w:tcBorders>
              <w:top w:val="single" w:sz="4" w:space="0" w:color="auto"/>
              <w:left w:val="single" w:sz="4" w:space="0" w:color="auto"/>
              <w:bottom w:val="single" w:sz="4" w:space="0" w:color="auto"/>
              <w:right w:val="single" w:sz="4" w:space="0" w:color="auto"/>
            </w:tcBorders>
          </w:tcPr>
          <w:p w14:paraId="5DFAEBDE"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w:t>
            </w:r>
          </w:p>
        </w:tc>
        <w:tc>
          <w:tcPr>
            <w:tcW w:w="900" w:type="dxa"/>
            <w:tcBorders>
              <w:top w:val="single" w:sz="4" w:space="0" w:color="auto"/>
              <w:left w:val="single" w:sz="4" w:space="0" w:color="auto"/>
              <w:bottom w:val="single" w:sz="4" w:space="0" w:color="auto"/>
              <w:right w:val="single" w:sz="4" w:space="0" w:color="auto"/>
            </w:tcBorders>
          </w:tcPr>
          <w:p w14:paraId="7E379649"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720" w:type="dxa"/>
            <w:tcBorders>
              <w:top w:val="single" w:sz="4" w:space="0" w:color="auto"/>
              <w:left w:val="single" w:sz="4" w:space="0" w:color="auto"/>
              <w:bottom w:val="single" w:sz="4" w:space="0" w:color="auto"/>
              <w:right w:val="single" w:sz="4" w:space="0" w:color="auto"/>
            </w:tcBorders>
          </w:tcPr>
          <w:p w14:paraId="358D6B47"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D5946E8"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3501EA07"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4</w:t>
            </w:r>
          </w:p>
        </w:tc>
        <w:tc>
          <w:tcPr>
            <w:tcW w:w="2250" w:type="dxa"/>
            <w:shd w:val="clear" w:color="auto" w:fill="auto"/>
          </w:tcPr>
          <w:p w14:paraId="257BEDC7" w14:textId="41D73CDD" w:rsidR="009E07E1" w:rsidRPr="00283FC1" w:rsidRDefault="004E45AC" w:rsidP="003F334F">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BCC, </w:t>
            </w:r>
            <w:r w:rsidR="003F334F" w:rsidRPr="00283FC1">
              <w:rPr>
                <w:rFonts w:asciiTheme="minorHAnsi" w:hAnsiTheme="minorHAnsi" w:cstheme="minorHAnsi"/>
                <w:i/>
                <w:color w:val="000000" w:themeColor="text1"/>
                <w:sz w:val="20"/>
                <w:szCs w:val="20"/>
                <w:lang w:val="fr-FR"/>
              </w:rPr>
              <w:t xml:space="preserve">MINFIN </w:t>
            </w:r>
            <w:r w:rsidR="009E07E1" w:rsidRPr="00283FC1">
              <w:rPr>
                <w:rFonts w:asciiTheme="minorHAnsi" w:hAnsiTheme="minorHAnsi" w:cstheme="minorHAnsi"/>
                <w:i/>
                <w:color w:val="000000" w:themeColor="text1"/>
                <w:sz w:val="20"/>
                <w:szCs w:val="20"/>
                <w:lang w:val="fr-FR"/>
              </w:rPr>
              <w:t xml:space="preserve">(approbation de la Stratégie </w:t>
            </w:r>
            <w:r w:rsidR="00E95D19" w:rsidRPr="00283FC1">
              <w:rPr>
                <w:rFonts w:asciiTheme="minorHAnsi" w:hAnsiTheme="minorHAnsi" w:cstheme="minorHAnsi"/>
                <w:i/>
                <w:color w:val="000000" w:themeColor="text1"/>
                <w:sz w:val="20"/>
                <w:szCs w:val="20"/>
                <w:lang w:val="fr-FR"/>
              </w:rPr>
              <w:t>d’inclusion financière</w:t>
            </w:r>
            <w:r w:rsidR="009E07E1" w:rsidRPr="00283FC1">
              <w:rPr>
                <w:rFonts w:asciiTheme="minorHAnsi" w:hAnsiTheme="minorHAnsi" w:cstheme="minorHAnsi"/>
                <w:i/>
                <w:color w:val="000000" w:themeColor="text1"/>
                <w:sz w:val="20"/>
                <w:szCs w:val="20"/>
                <w:lang w:val="fr-FR"/>
              </w:rPr>
              <w:t xml:space="preserve">, </w:t>
            </w:r>
            <w:r w:rsidR="00E95D19" w:rsidRPr="00283FC1">
              <w:rPr>
                <w:rFonts w:asciiTheme="minorHAnsi" w:hAnsiTheme="minorHAnsi" w:cstheme="minorHAnsi"/>
                <w:i/>
                <w:color w:val="000000" w:themeColor="text1"/>
                <w:sz w:val="20"/>
                <w:szCs w:val="20"/>
                <w:lang w:val="fr-FR"/>
              </w:rPr>
              <w:t xml:space="preserve">amendements </w:t>
            </w:r>
            <w:r w:rsidR="009E07E1" w:rsidRPr="00283FC1">
              <w:rPr>
                <w:rFonts w:asciiTheme="minorHAnsi" w:hAnsiTheme="minorHAnsi" w:cstheme="minorHAnsi"/>
                <w:i/>
                <w:color w:val="000000" w:themeColor="text1"/>
                <w:sz w:val="20"/>
                <w:szCs w:val="20"/>
                <w:lang w:val="fr-FR"/>
              </w:rPr>
              <w:t>visant à améliorer le secteur de la microfinance, par ex</w:t>
            </w:r>
            <w:r w:rsidR="00E95D19" w:rsidRPr="00283FC1">
              <w:rPr>
                <w:rFonts w:asciiTheme="minorHAnsi" w:hAnsiTheme="minorHAnsi" w:cstheme="minorHAnsi"/>
                <w:i/>
                <w:color w:val="000000" w:themeColor="text1"/>
                <w:sz w:val="20"/>
                <w:szCs w:val="20"/>
                <w:lang w:val="fr-FR"/>
              </w:rPr>
              <w:t>. agrémentation différenciée</w:t>
            </w:r>
            <w:r w:rsidR="009E07E1" w:rsidRPr="00283FC1">
              <w:rPr>
                <w:rFonts w:asciiTheme="minorHAnsi" w:hAnsiTheme="minorHAnsi" w:cstheme="minorHAnsi"/>
                <w:i/>
                <w:color w:val="000000" w:themeColor="text1"/>
                <w:sz w:val="20"/>
                <w:szCs w:val="20"/>
                <w:lang w:val="fr-FR"/>
              </w:rPr>
              <w:t xml:space="preserve">, rapport sectoriel annuel, publications </w:t>
            </w:r>
            <w:r w:rsidR="00E95D19" w:rsidRPr="00283FC1">
              <w:rPr>
                <w:rFonts w:asciiTheme="minorHAnsi" w:hAnsiTheme="minorHAnsi" w:cstheme="minorHAnsi"/>
                <w:i/>
                <w:color w:val="000000" w:themeColor="text1"/>
                <w:sz w:val="20"/>
                <w:szCs w:val="20"/>
                <w:lang w:val="fr-FR"/>
              </w:rPr>
              <w:t>en matière d</w:t>
            </w:r>
            <w:r w:rsidR="009E07E1" w:rsidRPr="00283FC1">
              <w:rPr>
                <w:rFonts w:asciiTheme="minorHAnsi" w:hAnsiTheme="minorHAnsi" w:cstheme="minorHAnsi"/>
                <w:i/>
                <w:color w:val="000000" w:themeColor="text1"/>
                <w:sz w:val="20"/>
                <w:szCs w:val="20"/>
                <w:lang w:val="fr-FR"/>
              </w:rPr>
              <w:t>'éducation financière)</w:t>
            </w:r>
          </w:p>
        </w:tc>
      </w:tr>
      <w:tr w:rsidR="009E07E1" w:rsidRPr="00727F42" w14:paraId="3271B4F7" w14:textId="77777777" w:rsidTr="00267021">
        <w:trPr>
          <w:trHeight w:val="530"/>
        </w:trPr>
        <w:tc>
          <w:tcPr>
            <w:tcW w:w="1730" w:type="dxa"/>
            <w:vMerge w:val="restart"/>
          </w:tcPr>
          <w:p w14:paraId="0D9A23F3" w14:textId="77777777" w:rsidR="009E07E1" w:rsidRPr="00283FC1" w:rsidRDefault="009E07E1" w:rsidP="009E07E1">
            <w:pPr>
              <w:spacing w:before="60"/>
              <w:rPr>
                <w:rFonts w:asciiTheme="minorHAnsi" w:hAnsiTheme="minorHAnsi" w:cstheme="minorHAnsi"/>
                <w:b/>
                <w:color w:val="000000" w:themeColor="text1"/>
                <w:sz w:val="22"/>
                <w:szCs w:val="22"/>
                <w:lang w:val="fr-FR"/>
              </w:rPr>
            </w:pPr>
            <w:r w:rsidRPr="00283FC1">
              <w:rPr>
                <w:rFonts w:asciiTheme="minorHAnsi" w:hAnsiTheme="minorHAnsi" w:cstheme="minorHAnsi"/>
                <w:b/>
                <w:color w:val="000000" w:themeColor="text1"/>
                <w:sz w:val="22"/>
                <w:szCs w:val="22"/>
                <w:lang w:val="fr-FR"/>
              </w:rPr>
              <w:lastRenderedPageBreak/>
              <w:t>Effet 5</w:t>
            </w:r>
            <w:r w:rsidR="00EE1446" w:rsidRPr="00283FC1">
              <w:rPr>
                <w:rFonts w:asciiTheme="minorHAnsi" w:hAnsiTheme="minorHAnsi" w:cstheme="minorHAnsi"/>
                <w:b/>
                <w:color w:val="000000" w:themeColor="text1"/>
                <w:sz w:val="22"/>
                <w:szCs w:val="22"/>
                <w:lang w:val="fr-FR"/>
              </w:rPr>
              <w:t> :</w:t>
            </w:r>
          </w:p>
          <w:p w14:paraId="6D61E41C" w14:textId="45574913" w:rsidR="009E07E1" w:rsidRPr="00283FC1" w:rsidRDefault="00EE1446" w:rsidP="004F7017">
            <w:pPr>
              <w:spacing w:before="60"/>
              <w:rPr>
                <w:rFonts w:asciiTheme="minorHAnsi" w:hAnsiTheme="minorHAnsi" w:cstheme="minorHAnsi"/>
                <w:i/>
                <w:color w:val="000000" w:themeColor="text1"/>
                <w:sz w:val="22"/>
                <w:szCs w:val="22"/>
                <w:lang w:val="fr-FR"/>
              </w:rPr>
            </w:pPr>
            <w:r w:rsidRPr="00283FC1">
              <w:rPr>
                <w:rFonts w:asciiTheme="minorHAnsi" w:hAnsiTheme="minorHAnsi" w:cstheme="minorHAnsi"/>
                <w:i/>
                <w:color w:val="000000" w:themeColor="text1"/>
                <w:sz w:val="22"/>
                <w:szCs w:val="22"/>
                <w:lang w:val="fr-FR"/>
              </w:rPr>
              <w:t>D</w:t>
            </w:r>
            <w:r w:rsidR="009E07E1" w:rsidRPr="00283FC1">
              <w:rPr>
                <w:rFonts w:asciiTheme="minorHAnsi" w:hAnsiTheme="minorHAnsi" w:cstheme="minorHAnsi"/>
                <w:i/>
                <w:color w:val="000000" w:themeColor="text1"/>
                <w:sz w:val="22"/>
                <w:szCs w:val="22"/>
                <w:lang w:val="fr-FR"/>
              </w:rPr>
              <w:t xml:space="preserve">es </w:t>
            </w:r>
            <w:r w:rsidR="004F7017" w:rsidRPr="00283FC1">
              <w:rPr>
                <w:rFonts w:asciiTheme="minorHAnsi" w:hAnsiTheme="minorHAnsi" w:cstheme="minorHAnsi"/>
                <w:i/>
                <w:color w:val="000000" w:themeColor="text1"/>
                <w:sz w:val="22"/>
                <w:szCs w:val="22"/>
                <w:lang w:val="fr-FR"/>
              </w:rPr>
              <w:t xml:space="preserve">savoirs </w:t>
            </w:r>
            <w:r w:rsidR="009E07E1" w:rsidRPr="00283FC1">
              <w:rPr>
                <w:rFonts w:asciiTheme="minorHAnsi" w:hAnsiTheme="minorHAnsi" w:cstheme="minorHAnsi"/>
                <w:i/>
                <w:color w:val="000000" w:themeColor="text1"/>
                <w:sz w:val="22"/>
                <w:szCs w:val="22"/>
                <w:lang w:val="fr-FR"/>
              </w:rPr>
              <w:t xml:space="preserve">et </w:t>
            </w:r>
            <w:r w:rsidRPr="00283FC1">
              <w:rPr>
                <w:rFonts w:asciiTheme="minorHAnsi" w:hAnsiTheme="minorHAnsi" w:cstheme="minorHAnsi"/>
                <w:i/>
                <w:color w:val="000000" w:themeColor="text1"/>
                <w:sz w:val="22"/>
                <w:szCs w:val="22"/>
                <w:lang w:val="fr-FR"/>
              </w:rPr>
              <w:t>d</w:t>
            </w:r>
            <w:r w:rsidR="009E07E1" w:rsidRPr="00283FC1">
              <w:rPr>
                <w:rFonts w:asciiTheme="minorHAnsi" w:hAnsiTheme="minorHAnsi" w:cstheme="minorHAnsi"/>
                <w:i/>
                <w:color w:val="000000" w:themeColor="text1"/>
                <w:sz w:val="22"/>
                <w:szCs w:val="22"/>
                <w:lang w:val="fr-FR"/>
              </w:rPr>
              <w:t xml:space="preserve">es enseignements tirés </w:t>
            </w:r>
            <w:r w:rsidRPr="00283FC1">
              <w:rPr>
                <w:rFonts w:asciiTheme="minorHAnsi" w:hAnsiTheme="minorHAnsi" w:cstheme="minorHAnsi"/>
                <w:i/>
                <w:color w:val="000000" w:themeColor="text1"/>
                <w:sz w:val="22"/>
                <w:szCs w:val="22"/>
                <w:lang w:val="fr-FR"/>
              </w:rPr>
              <w:t>sont générés en matière d’</w:t>
            </w:r>
            <w:r w:rsidR="009E07E1" w:rsidRPr="00283FC1">
              <w:rPr>
                <w:rFonts w:asciiTheme="minorHAnsi" w:hAnsiTheme="minorHAnsi" w:cstheme="minorHAnsi"/>
                <w:i/>
                <w:color w:val="000000" w:themeColor="text1"/>
                <w:sz w:val="22"/>
                <w:szCs w:val="22"/>
                <w:lang w:val="fr-FR"/>
              </w:rPr>
              <w:t>'inclusion financière et</w:t>
            </w:r>
            <w:r w:rsidR="00ED3437" w:rsidRPr="00283FC1">
              <w:rPr>
                <w:rFonts w:asciiTheme="minorHAnsi" w:hAnsiTheme="minorHAnsi" w:cstheme="minorHAnsi"/>
                <w:i/>
                <w:color w:val="000000" w:themeColor="text1"/>
                <w:sz w:val="22"/>
                <w:szCs w:val="22"/>
                <w:lang w:val="fr-FR"/>
              </w:rPr>
              <w:t xml:space="preserve"> ils </w:t>
            </w:r>
            <w:r w:rsidR="004E45AC" w:rsidRPr="00283FC1">
              <w:rPr>
                <w:rFonts w:asciiTheme="minorHAnsi" w:hAnsiTheme="minorHAnsi" w:cstheme="minorHAnsi"/>
                <w:i/>
                <w:color w:val="000000" w:themeColor="text1"/>
                <w:sz w:val="22"/>
                <w:szCs w:val="22"/>
                <w:lang w:val="fr-FR"/>
              </w:rPr>
              <w:t>sont partagés</w:t>
            </w:r>
            <w:r w:rsidR="009E07E1" w:rsidRPr="00283FC1">
              <w:rPr>
                <w:rFonts w:asciiTheme="minorHAnsi" w:hAnsiTheme="minorHAnsi" w:cstheme="minorHAnsi"/>
                <w:i/>
                <w:color w:val="000000" w:themeColor="text1"/>
                <w:sz w:val="22"/>
                <w:szCs w:val="22"/>
                <w:lang w:val="fr-FR"/>
              </w:rPr>
              <w:t xml:space="preserve"> a</w:t>
            </w:r>
            <w:r w:rsidRPr="00283FC1">
              <w:rPr>
                <w:rFonts w:asciiTheme="minorHAnsi" w:hAnsiTheme="minorHAnsi" w:cstheme="minorHAnsi"/>
                <w:i/>
                <w:color w:val="000000" w:themeColor="text1"/>
                <w:sz w:val="22"/>
                <w:szCs w:val="22"/>
                <w:lang w:val="fr-FR"/>
              </w:rPr>
              <w:t xml:space="preserve">ux </w:t>
            </w:r>
            <w:r w:rsidR="009E07E1" w:rsidRPr="00283FC1">
              <w:rPr>
                <w:rFonts w:asciiTheme="minorHAnsi" w:hAnsiTheme="minorHAnsi" w:cstheme="minorHAnsi"/>
                <w:i/>
                <w:color w:val="000000" w:themeColor="text1"/>
                <w:sz w:val="22"/>
                <w:szCs w:val="22"/>
                <w:lang w:val="fr-FR"/>
              </w:rPr>
              <w:t>principales parties prenantes</w:t>
            </w:r>
          </w:p>
        </w:tc>
        <w:tc>
          <w:tcPr>
            <w:tcW w:w="3260" w:type="dxa"/>
            <w:tcBorders>
              <w:top w:val="single" w:sz="4" w:space="0" w:color="auto"/>
              <w:left w:val="single" w:sz="4" w:space="0" w:color="auto"/>
              <w:bottom w:val="single" w:sz="4" w:space="0" w:color="auto"/>
              <w:right w:val="single" w:sz="4" w:space="0" w:color="auto"/>
            </w:tcBorders>
          </w:tcPr>
          <w:p w14:paraId="5F790746" w14:textId="19E2A8DD" w:rsidR="009E07E1" w:rsidRPr="00283FC1" w:rsidRDefault="009C16CC" w:rsidP="00993CCD">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5.1</w:t>
            </w:r>
            <w:r w:rsidR="009E07E1" w:rsidRPr="00283FC1">
              <w:rPr>
                <w:rFonts w:asciiTheme="minorHAnsi" w:hAnsiTheme="minorHAnsi" w:cstheme="minorHAnsi"/>
                <w:i/>
                <w:color w:val="000000" w:themeColor="text1"/>
                <w:sz w:val="20"/>
                <w:szCs w:val="20"/>
                <w:lang w:val="fr-FR"/>
              </w:rPr>
              <w:t xml:space="preserve">.1 Nombre de produits </w:t>
            </w:r>
            <w:r w:rsidR="00E95D19" w:rsidRPr="00283FC1">
              <w:rPr>
                <w:rFonts w:asciiTheme="minorHAnsi" w:hAnsiTheme="minorHAnsi" w:cstheme="minorHAnsi"/>
                <w:i/>
                <w:color w:val="000000" w:themeColor="text1"/>
                <w:sz w:val="20"/>
                <w:szCs w:val="20"/>
                <w:lang w:val="fr-FR"/>
              </w:rPr>
              <w:t xml:space="preserve">« Savoirs » </w:t>
            </w:r>
            <w:r w:rsidR="009E07E1" w:rsidRPr="00283FC1">
              <w:rPr>
                <w:rFonts w:asciiTheme="minorHAnsi" w:hAnsiTheme="minorHAnsi" w:cstheme="minorHAnsi"/>
                <w:i/>
                <w:color w:val="000000" w:themeColor="text1"/>
                <w:sz w:val="20"/>
                <w:szCs w:val="20"/>
                <w:lang w:val="fr-FR"/>
              </w:rPr>
              <w:t xml:space="preserve">développés / publiés </w:t>
            </w:r>
            <w:r w:rsidR="00E95D19" w:rsidRPr="00283FC1">
              <w:rPr>
                <w:rFonts w:asciiTheme="minorHAnsi" w:hAnsiTheme="minorHAnsi" w:cstheme="minorHAnsi"/>
                <w:i/>
                <w:color w:val="000000" w:themeColor="text1"/>
                <w:sz w:val="20"/>
                <w:szCs w:val="20"/>
                <w:lang w:val="fr-FR"/>
              </w:rPr>
              <w:t>par an</w:t>
            </w:r>
          </w:p>
        </w:tc>
        <w:tc>
          <w:tcPr>
            <w:tcW w:w="1276" w:type="dxa"/>
            <w:tcBorders>
              <w:top w:val="single" w:sz="4" w:space="0" w:color="auto"/>
              <w:left w:val="single" w:sz="4" w:space="0" w:color="auto"/>
              <w:bottom w:val="single" w:sz="4" w:space="0" w:color="auto"/>
              <w:right w:val="single" w:sz="4" w:space="0" w:color="auto"/>
            </w:tcBorders>
          </w:tcPr>
          <w:p w14:paraId="4118E112" w14:textId="77777777" w:rsidR="009E07E1" w:rsidRPr="00283FC1" w:rsidRDefault="009E07E1" w:rsidP="00993CCD">
            <w:pPr>
              <w:pStyle w:val="ListParagraph"/>
              <w:spacing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ACTIF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27F44CE"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177F87CD"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12898BC8"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2" w:type="dxa"/>
            <w:tcBorders>
              <w:top w:val="single" w:sz="4" w:space="0" w:color="auto"/>
              <w:left w:val="single" w:sz="4" w:space="0" w:color="auto"/>
              <w:bottom w:val="single" w:sz="4" w:space="0" w:color="auto"/>
              <w:right w:val="single" w:sz="4" w:space="0" w:color="auto"/>
            </w:tcBorders>
          </w:tcPr>
          <w:p w14:paraId="41C435FF"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0" w:type="dxa"/>
            <w:tcBorders>
              <w:top w:val="single" w:sz="4" w:space="0" w:color="auto"/>
              <w:left w:val="single" w:sz="4" w:space="0" w:color="auto"/>
              <w:bottom w:val="single" w:sz="4" w:space="0" w:color="auto"/>
              <w:right w:val="single" w:sz="4" w:space="0" w:color="auto"/>
            </w:tcBorders>
          </w:tcPr>
          <w:p w14:paraId="1F585646"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w:t>
            </w:r>
          </w:p>
        </w:tc>
        <w:tc>
          <w:tcPr>
            <w:tcW w:w="720" w:type="dxa"/>
            <w:tcBorders>
              <w:top w:val="single" w:sz="4" w:space="0" w:color="auto"/>
              <w:left w:val="single" w:sz="4" w:space="0" w:color="auto"/>
              <w:bottom w:val="single" w:sz="4" w:space="0" w:color="auto"/>
              <w:right w:val="single" w:sz="4" w:space="0" w:color="auto"/>
            </w:tcBorders>
          </w:tcPr>
          <w:p w14:paraId="1AF27EB8"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3F410AA"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25302FF6" w14:textId="77777777" w:rsidR="009E07E1" w:rsidRPr="00283FC1" w:rsidDel="00BD7C58"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4</w:t>
            </w:r>
          </w:p>
        </w:tc>
        <w:tc>
          <w:tcPr>
            <w:tcW w:w="2250" w:type="dxa"/>
            <w:shd w:val="clear" w:color="auto" w:fill="auto"/>
          </w:tcPr>
          <w:p w14:paraId="44ACC0EA" w14:textId="0E959A9D"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w:t>
            </w:r>
            <w:r w:rsidR="00E95D19" w:rsidRPr="00283FC1">
              <w:rPr>
                <w:rFonts w:asciiTheme="minorHAnsi" w:hAnsiTheme="minorHAnsi" w:cstheme="minorHAnsi"/>
                <w:i/>
                <w:color w:val="000000" w:themeColor="text1"/>
                <w:sz w:val="20"/>
                <w:szCs w:val="20"/>
                <w:lang w:val="fr-FR"/>
              </w:rPr>
              <w:t>l’</w:t>
            </w:r>
            <w:r w:rsidR="009E07E1" w:rsidRPr="00283FC1">
              <w:rPr>
                <w:rFonts w:asciiTheme="minorHAnsi" w:hAnsiTheme="minorHAnsi" w:cstheme="minorHAnsi"/>
                <w:i/>
                <w:color w:val="000000" w:themeColor="text1"/>
                <w:sz w:val="20"/>
                <w:szCs w:val="20"/>
                <w:lang w:val="fr-FR"/>
              </w:rPr>
              <w:t>équipe d</w:t>
            </w:r>
            <w:r w:rsidR="00E95D19" w:rsidRPr="00283FC1">
              <w:rPr>
                <w:rFonts w:asciiTheme="minorHAnsi" w:hAnsiTheme="minorHAnsi" w:cstheme="minorHAnsi"/>
                <w:i/>
                <w:color w:val="000000" w:themeColor="text1"/>
                <w:sz w:val="20"/>
                <w:szCs w:val="20"/>
                <w:lang w:val="fr-FR"/>
              </w:rPr>
              <w:t>e</w:t>
            </w:r>
            <w:r w:rsidR="009E07E1" w:rsidRPr="00283FC1">
              <w:rPr>
                <w:rFonts w:asciiTheme="minorHAnsi" w:hAnsiTheme="minorHAnsi" w:cstheme="minorHAnsi"/>
                <w:i/>
                <w:color w:val="000000" w:themeColor="text1"/>
                <w:sz w:val="20"/>
                <w:szCs w:val="20"/>
                <w:lang w:val="fr-FR"/>
              </w:rPr>
              <w:t xml:space="preserve"> projet </w:t>
            </w:r>
            <w:r w:rsidR="00E95D19" w:rsidRPr="00283FC1">
              <w:rPr>
                <w:rFonts w:asciiTheme="minorHAnsi" w:hAnsiTheme="minorHAnsi" w:cstheme="minorHAnsi"/>
                <w:i/>
                <w:color w:val="000000" w:themeColor="text1"/>
                <w:sz w:val="20"/>
                <w:szCs w:val="20"/>
                <w:lang w:val="fr-FR"/>
              </w:rPr>
              <w:t>d’</w:t>
            </w:r>
            <w:r w:rsidR="009E07E1" w:rsidRPr="00283FC1">
              <w:rPr>
                <w:rFonts w:asciiTheme="minorHAnsi" w:hAnsiTheme="minorHAnsi" w:cstheme="minorHAnsi"/>
                <w:i/>
                <w:color w:val="000000" w:themeColor="text1"/>
                <w:sz w:val="20"/>
                <w:szCs w:val="20"/>
                <w:lang w:val="fr-FR"/>
              </w:rPr>
              <w:t>ACTIF (documents, études de cas, articles</w:t>
            </w:r>
            <w:r w:rsidR="00E95D19" w:rsidRPr="00283FC1">
              <w:rPr>
                <w:rFonts w:asciiTheme="minorHAnsi" w:hAnsiTheme="minorHAnsi" w:cstheme="minorHAnsi"/>
                <w:i/>
                <w:color w:val="000000" w:themeColor="text1"/>
                <w:sz w:val="20"/>
                <w:szCs w:val="20"/>
                <w:lang w:val="fr-FR"/>
              </w:rPr>
              <w:t xml:space="preserve"> publiés</w:t>
            </w:r>
            <w:r w:rsidR="009E07E1" w:rsidRPr="00283FC1">
              <w:rPr>
                <w:rFonts w:asciiTheme="minorHAnsi" w:hAnsiTheme="minorHAnsi" w:cstheme="minorHAnsi"/>
                <w:i/>
                <w:color w:val="000000" w:themeColor="text1"/>
                <w:sz w:val="20"/>
                <w:szCs w:val="20"/>
                <w:lang w:val="fr-FR"/>
              </w:rPr>
              <w:t>)</w:t>
            </w:r>
          </w:p>
        </w:tc>
      </w:tr>
      <w:tr w:rsidR="009E07E1" w:rsidRPr="00727F42" w14:paraId="3E919A64" w14:textId="77777777" w:rsidTr="00267021">
        <w:trPr>
          <w:trHeight w:val="530"/>
        </w:trPr>
        <w:tc>
          <w:tcPr>
            <w:tcW w:w="1730" w:type="dxa"/>
            <w:vMerge/>
          </w:tcPr>
          <w:p w14:paraId="4F38270B" w14:textId="77777777" w:rsidR="009E07E1" w:rsidRPr="00283FC1" w:rsidRDefault="009E07E1" w:rsidP="009E07E1">
            <w:pPr>
              <w:spacing w:before="60"/>
              <w:rPr>
                <w:rFonts w:asciiTheme="minorHAnsi" w:hAnsiTheme="minorHAnsi" w:cstheme="minorHAnsi"/>
                <w:i/>
                <w:color w:val="000000" w:themeColor="text1"/>
                <w:sz w:val="20"/>
                <w:szCs w:val="20"/>
                <w:lang w:val="fr-FR"/>
              </w:rPr>
            </w:pPr>
          </w:p>
        </w:tc>
        <w:tc>
          <w:tcPr>
            <w:tcW w:w="3260" w:type="dxa"/>
            <w:tcBorders>
              <w:top w:val="single" w:sz="4" w:space="0" w:color="auto"/>
              <w:left w:val="single" w:sz="4" w:space="0" w:color="auto"/>
              <w:bottom w:val="single" w:sz="4" w:space="0" w:color="auto"/>
              <w:right w:val="single" w:sz="4" w:space="0" w:color="auto"/>
            </w:tcBorders>
          </w:tcPr>
          <w:p w14:paraId="383EBD7E" w14:textId="2188F6A2" w:rsidR="009E07E1" w:rsidRPr="00283FC1" w:rsidRDefault="009C16CC" w:rsidP="009C16CC">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5.1</w:t>
            </w:r>
            <w:r w:rsidR="009E07E1" w:rsidRPr="00283FC1">
              <w:rPr>
                <w:rFonts w:asciiTheme="minorHAnsi" w:hAnsiTheme="minorHAnsi" w:cstheme="minorHAnsi"/>
                <w:i/>
                <w:color w:val="000000" w:themeColor="text1"/>
                <w:sz w:val="20"/>
                <w:szCs w:val="20"/>
                <w:lang w:val="fr-FR"/>
              </w:rPr>
              <w:t>.</w:t>
            </w:r>
            <w:r w:rsidRPr="00283FC1">
              <w:rPr>
                <w:rFonts w:asciiTheme="minorHAnsi" w:hAnsiTheme="minorHAnsi" w:cstheme="minorHAnsi"/>
                <w:i/>
                <w:color w:val="000000" w:themeColor="text1"/>
                <w:sz w:val="20"/>
                <w:szCs w:val="20"/>
                <w:lang w:val="fr-FR"/>
              </w:rPr>
              <w:t>2</w:t>
            </w:r>
            <w:r w:rsidR="009E07E1" w:rsidRPr="00283FC1">
              <w:rPr>
                <w:rFonts w:asciiTheme="minorHAnsi" w:hAnsiTheme="minorHAnsi" w:cstheme="minorHAnsi"/>
                <w:i/>
                <w:color w:val="000000" w:themeColor="text1"/>
                <w:sz w:val="20"/>
                <w:szCs w:val="20"/>
                <w:lang w:val="fr-FR"/>
              </w:rPr>
              <w:t xml:space="preserve"> Nombre d'activités</w:t>
            </w:r>
            <w:r w:rsidR="00E95D19" w:rsidRPr="00283FC1">
              <w:rPr>
                <w:rFonts w:asciiTheme="minorHAnsi" w:hAnsiTheme="minorHAnsi" w:cstheme="minorHAnsi"/>
                <w:i/>
                <w:color w:val="000000" w:themeColor="text1"/>
                <w:sz w:val="20"/>
                <w:szCs w:val="20"/>
                <w:lang w:val="fr-FR"/>
              </w:rPr>
              <w:t xml:space="preserve"> d’échange Sud-Sud ou Nord-Sud-Sud</w:t>
            </w:r>
            <w:r w:rsidR="002A7A51" w:rsidRPr="00283FC1">
              <w:rPr>
                <w:rFonts w:asciiTheme="minorHAnsi" w:hAnsiTheme="minorHAnsi" w:cstheme="minorHAnsi"/>
                <w:i/>
                <w:color w:val="000000" w:themeColor="text1"/>
                <w:sz w:val="20"/>
                <w:szCs w:val="20"/>
                <w:lang w:val="fr-FR"/>
              </w:rPr>
              <w:t xml:space="preserve"> </w:t>
            </w:r>
            <w:r w:rsidR="00E95D19" w:rsidRPr="00283FC1">
              <w:rPr>
                <w:rFonts w:asciiTheme="minorHAnsi" w:hAnsiTheme="minorHAnsi" w:cstheme="minorHAnsi"/>
                <w:i/>
                <w:color w:val="000000" w:themeColor="text1"/>
                <w:sz w:val="20"/>
                <w:szCs w:val="20"/>
                <w:lang w:val="fr-FR"/>
              </w:rPr>
              <w:t>effectuée</w:t>
            </w:r>
            <w:r w:rsidR="00DC1F07" w:rsidRPr="00283FC1">
              <w:rPr>
                <w:rFonts w:asciiTheme="minorHAnsi" w:hAnsiTheme="minorHAnsi" w:cstheme="minorHAnsi"/>
                <w:i/>
                <w:color w:val="000000" w:themeColor="text1"/>
                <w:sz w:val="20"/>
                <w:szCs w:val="20"/>
                <w:lang w:val="fr-FR"/>
              </w:rPr>
              <w:t>s</w:t>
            </w:r>
            <w:r w:rsidR="00E95D19" w:rsidRPr="00283FC1">
              <w:rPr>
                <w:rFonts w:asciiTheme="minorHAnsi" w:hAnsiTheme="minorHAnsi" w:cstheme="minorHAnsi"/>
                <w:i/>
                <w:color w:val="000000" w:themeColor="text1"/>
                <w:sz w:val="20"/>
                <w:szCs w:val="20"/>
                <w:lang w:val="fr-FR"/>
              </w:rPr>
              <w:t xml:space="preserve"> en matière </w:t>
            </w:r>
            <w:r w:rsidR="009E07E1" w:rsidRPr="00283FC1">
              <w:rPr>
                <w:rFonts w:asciiTheme="minorHAnsi" w:hAnsiTheme="minorHAnsi" w:cstheme="minorHAnsi"/>
                <w:i/>
                <w:color w:val="000000" w:themeColor="text1"/>
                <w:sz w:val="20"/>
                <w:szCs w:val="20"/>
                <w:lang w:val="fr-FR"/>
              </w:rPr>
              <w:t xml:space="preserve">d'inclusion financière </w:t>
            </w:r>
          </w:p>
        </w:tc>
        <w:tc>
          <w:tcPr>
            <w:tcW w:w="1276" w:type="dxa"/>
            <w:tcBorders>
              <w:top w:val="single" w:sz="4" w:space="0" w:color="auto"/>
              <w:left w:val="single" w:sz="4" w:space="0" w:color="auto"/>
              <w:bottom w:val="single" w:sz="4" w:space="0" w:color="auto"/>
              <w:right w:val="single" w:sz="4" w:space="0" w:color="auto"/>
            </w:tcBorders>
          </w:tcPr>
          <w:p w14:paraId="59F86536" w14:textId="77777777" w:rsidR="009E07E1" w:rsidRPr="00283FC1" w:rsidRDefault="009E07E1" w:rsidP="00993CCD">
            <w:pPr>
              <w:pStyle w:val="ListParagraph"/>
              <w:spacing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ACTIF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4FABAD"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7079C444"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2015</w:t>
            </w:r>
          </w:p>
        </w:tc>
        <w:tc>
          <w:tcPr>
            <w:tcW w:w="993" w:type="dxa"/>
            <w:tcBorders>
              <w:top w:val="single" w:sz="4" w:space="0" w:color="auto"/>
              <w:left w:val="single" w:sz="4" w:space="0" w:color="auto"/>
              <w:bottom w:val="single" w:sz="4" w:space="0" w:color="auto"/>
              <w:right w:val="single" w:sz="4" w:space="0" w:color="auto"/>
            </w:tcBorders>
          </w:tcPr>
          <w:p w14:paraId="0A6B5C4B"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2" w:type="dxa"/>
            <w:tcBorders>
              <w:top w:val="single" w:sz="4" w:space="0" w:color="auto"/>
              <w:left w:val="single" w:sz="4" w:space="0" w:color="auto"/>
              <w:bottom w:val="single" w:sz="4" w:space="0" w:color="auto"/>
              <w:right w:val="single" w:sz="4" w:space="0" w:color="auto"/>
            </w:tcBorders>
          </w:tcPr>
          <w:p w14:paraId="53C058D3"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0" w:type="dxa"/>
            <w:tcBorders>
              <w:top w:val="single" w:sz="4" w:space="0" w:color="auto"/>
              <w:left w:val="single" w:sz="4" w:space="0" w:color="auto"/>
              <w:bottom w:val="single" w:sz="4" w:space="0" w:color="auto"/>
              <w:right w:val="single" w:sz="4" w:space="0" w:color="auto"/>
            </w:tcBorders>
          </w:tcPr>
          <w:p w14:paraId="151C7D9B"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720" w:type="dxa"/>
            <w:tcBorders>
              <w:top w:val="single" w:sz="4" w:space="0" w:color="auto"/>
              <w:left w:val="single" w:sz="4" w:space="0" w:color="auto"/>
              <w:bottom w:val="single" w:sz="4" w:space="0" w:color="auto"/>
              <w:right w:val="single" w:sz="4" w:space="0" w:color="auto"/>
            </w:tcBorders>
          </w:tcPr>
          <w:p w14:paraId="010B6CD1"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2E5A48AC"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58A2B18C" w14:textId="77777777" w:rsidR="009E07E1" w:rsidRPr="00283FC1" w:rsidDel="00BD7C58"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3</w:t>
            </w:r>
          </w:p>
        </w:tc>
        <w:tc>
          <w:tcPr>
            <w:tcW w:w="2250" w:type="dxa"/>
            <w:shd w:val="clear" w:color="auto" w:fill="auto"/>
          </w:tcPr>
          <w:p w14:paraId="74821CA3" w14:textId="681F468A"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l'équipe ACTIF (pourrait être </w:t>
            </w:r>
            <w:r w:rsidR="00E95D19" w:rsidRPr="00283FC1">
              <w:rPr>
                <w:rFonts w:asciiTheme="minorHAnsi" w:hAnsiTheme="minorHAnsi" w:cstheme="minorHAnsi"/>
                <w:i/>
                <w:color w:val="000000" w:themeColor="text1"/>
                <w:sz w:val="20"/>
                <w:szCs w:val="20"/>
                <w:lang w:val="fr-FR"/>
              </w:rPr>
              <w:t xml:space="preserve">effectué </w:t>
            </w:r>
            <w:r w:rsidR="009E07E1" w:rsidRPr="00283FC1">
              <w:rPr>
                <w:rFonts w:asciiTheme="minorHAnsi" w:hAnsiTheme="minorHAnsi" w:cstheme="minorHAnsi"/>
                <w:i/>
                <w:color w:val="000000" w:themeColor="text1"/>
                <w:sz w:val="20"/>
                <w:szCs w:val="20"/>
                <w:lang w:val="fr-FR"/>
              </w:rPr>
              <w:t xml:space="preserve">en ligne ou hors </w:t>
            </w:r>
            <w:r w:rsidR="00E95D19" w:rsidRPr="00283FC1">
              <w:rPr>
                <w:rFonts w:asciiTheme="minorHAnsi" w:hAnsiTheme="minorHAnsi" w:cstheme="minorHAnsi"/>
                <w:i/>
                <w:color w:val="000000" w:themeColor="text1"/>
                <w:sz w:val="20"/>
                <w:szCs w:val="20"/>
                <w:lang w:val="fr-FR"/>
              </w:rPr>
              <w:t>connexion</w:t>
            </w:r>
            <w:r w:rsidR="009E07E1" w:rsidRPr="00283FC1">
              <w:rPr>
                <w:rFonts w:asciiTheme="minorHAnsi" w:hAnsiTheme="minorHAnsi" w:cstheme="minorHAnsi"/>
                <w:i/>
                <w:color w:val="000000" w:themeColor="text1"/>
                <w:sz w:val="20"/>
                <w:szCs w:val="20"/>
                <w:lang w:val="fr-FR"/>
              </w:rPr>
              <w:t>)</w:t>
            </w:r>
          </w:p>
        </w:tc>
      </w:tr>
      <w:tr w:rsidR="009E07E1" w:rsidRPr="00283FC1" w14:paraId="6F451B00" w14:textId="77777777" w:rsidTr="00267021">
        <w:trPr>
          <w:trHeight w:val="530"/>
        </w:trPr>
        <w:tc>
          <w:tcPr>
            <w:tcW w:w="1730" w:type="dxa"/>
            <w:vMerge/>
          </w:tcPr>
          <w:p w14:paraId="72DCCDDC" w14:textId="77777777" w:rsidR="009E07E1" w:rsidRPr="00283FC1" w:rsidRDefault="009E07E1" w:rsidP="009E07E1">
            <w:pPr>
              <w:spacing w:before="60"/>
              <w:rPr>
                <w:rFonts w:asciiTheme="minorHAnsi" w:hAnsiTheme="minorHAnsi" w:cstheme="minorHAnsi"/>
                <w:i/>
                <w:color w:val="000000" w:themeColor="text1"/>
                <w:sz w:val="20"/>
                <w:szCs w:val="20"/>
                <w:lang w:val="fr-FR"/>
              </w:rPr>
            </w:pPr>
          </w:p>
        </w:tc>
        <w:tc>
          <w:tcPr>
            <w:tcW w:w="3260" w:type="dxa"/>
            <w:tcBorders>
              <w:top w:val="single" w:sz="4" w:space="0" w:color="auto"/>
              <w:left w:val="single" w:sz="4" w:space="0" w:color="auto"/>
              <w:bottom w:val="single" w:sz="4" w:space="0" w:color="auto"/>
              <w:right w:val="single" w:sz="4" w:space="0" w:color="auto"/>
            </w:tcBorders>
          </w:tcPr>
          <w:p w14:paraId="1BD26177" w14:textId="0C4E7381" w:rsidR="009E07E1" w:rsidRPr="00283FC1" w:rsidRDefault="009C16CC" w:rsidP="009C16CC">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5.1</w:t>
            </w:r>
            <w:r w:rsidR="009E07E1" w:rsidRPr="00283FC1">
              <w:rPr>
                <w:rFonts w:asciiTheme="minorHAnsi" w:hAnsiTheme="minorHAnsi" w:cstheme="minorHAnsi"/>
                <w:i/>
                <w:color w:val="000000" w:themeColor="text1"/>
                <w:sz w:val="20"/>
                <w:szCs w:val="20"/>
                <w:lang w:val="fr-FR"/>
              </w:rPr>
              <w:t xml:space="preserve">.3 % de conformité aux recommandations du </w:t>
            </w:r>
            <w:r w:rsidR="00DC1F07" w:rsidRPr="00283FC1">
              <w:rPr>
                <w:rFonts w:asciiTheme="minorHAnsi" w:hAnsiTheme="minorHAnsi" w:cstheme="minorHAnsi"/>
                <w:i/>
                <w:color w:val="000000" w:themeColor="text1"/>
                <w:sz w:val="20"/>
                <w:szCs w:val="20"/>
                <w:lang w:val="fr-FR"/>
              </w:rPr>
              <w:t>C</w:t>
            </w:r>
            <w:r w:rsidR="009E07E1" w:rsidRPr="00283FC1">
              <w:rPr>
                <w:rFonts w:asciiTheme="minorHAnsi" w:hAnsiTheme="minorHAnsi" w:cstheme="minorHAnsi"/>
                <w:i/>
                <w:color w:val="000000" w:themeColor="text1"/>
                <w:sz w:val="20"/>
                <w:szCs w:val="20"/>
                <w:lang w:val="fr-FR"/>
              </w:rPr>
              <w:t>onseil</w:t>
            </w:r>
          </w:p>
        </w:tc>
        <w:tc>
          <w:tcPr>
            <w:tcW w:w="1276" w:type="dxa"/>
            <w:tcBorders>
              <w:top w:val="single" w:sz="4" w:space="0" w:color="auto"/>
              <w:left w:val="single" w:sz="4" w:space="0" w:color="auto"/>
              <w:bottom w:val="single" w:sz="4" w:space="0" w:color="auto"/>
              <w:right w:val="single" w:sz="4" w:space="0" w:color="auto"/>
            </w:tcBorders>
          </w:tcPr>
          <w:p w14:paraId="70F1E579" w14:textId="77777777" w:rsidR="009E07E1" w:rsidRPr="00283FC1" w:rsidRDefault="009E07E1" w:rsidP="00993CCD">
            <w:pPr>
              <w:pStyle w:val="ListParagraph"/>
              <w:spacing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ACTIF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FD4B98"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w:t>
            </w:r>
          </w:p>
        </w:tc>
        <w:tc>
          <w:tcPr>
            <w:tcW w:w="708" w:type="dxa"/>
            <w:tcBorders>
              <w:top w:val="single" w:sz="4" w:space="0" w:color="auto"/>
              <w:left w:val="single" w:sz="4" w:space="0" w:color="auto"/>
              <w:bottom w:val="single" w:sz="4" w:space="0" w:color="auto"/>
              <w:right w:val="single" w:sz="4" w:space="0" w:color="auto"/>
            </w:tcBorders>
          </w:tcPr>
          <w:p w14:paraId="3249CAC8" w14:textId="77777777" w:rsidR="009E07E1" w:rsidRPr="00283FC1" w:rsidRDefault="009E07E1" w:rsidP="009E07E1">
            <w:pPr>
              <w:spacing w:line="24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2016</w:t>
            </w:r>
          </w:p>
        </w:tc>
        <w:tc>
          <w:tcPr>
            <w:tcW w:w="993" w:type="dxa"/>
            <w:tcBorders>
              <w:top w:val="single" w:sz="4" w:space="0" w:color="auto"/>
              <w:left w:val="single" w:sz="4" w:space="0" w:color="auto"/>
              <w:bottom w:val="single" w:sz="4" w:space="0" w:color="auto"/>
              <w:right w:val="single" w:sz="4" w:space="0" w:color="auto"/>
            </w:tcBorders>
          </w:tcPr>
          <w:p w14:paraId="53F515D9" w14:textId="635F37BE" w:rsidR="009E07E1" w:rsidRPr="00283FC1" w:rsidRDefault="00733EDB"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7</w:t>
            </w:r>
            <w:r w:rsidR="009E07E1" w:rsidRPr="00283FC1">
              <w:rPr>
                <w:rFonts w:asciiTheme="minorHAnsi" w:hAnsiTheme="minorHAnsi" w:cstheme="minorHAnsi"/>
                <w:i/>
                <w:color w:val="000000" w:themeColor="text1"/>
                <w:sz w:val="20"/>
                <w:szCs w:val="20"/>
                <w:lang w:val="fr-FR"/>
              </w:rPr>
              <w:t>5%</w:t>
            </w:r>
          </w:p>
        </w:tc>
        <w:tc>
          <w:tcPr>
            <w:tcW w:w="902" w:type="dxa"/>
            <w:tcBorders>
              <w:top w:val="single" w:sz="4" w:space="0" w:color="auto"/>
              <w:left w:val="single" w:sz="4" w:space="0" w:color="auto"/>
              <w:bottom w:val="single" w:sz="4" w:space="0" w:color="auto"/>
              <w:right w:val="single" w:sz="4" w:space="0" w:color="auto"/>
            </w:tcBorders>
          </w:tcPr>
          <w:p w14:paraId="7C5412B3" w14:textId="0F991AB3" w:rsidR="009E07E1" w:rsidRPr="00283FC1" w:rsidRDefault="00733EDB"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80</w:t>
            </w:r>
            <w:r w:rsidR="009E07E1" w:rsidRPr="00283FC1">
              <w:rPr>
                <w:rFonts w:asciiTheme="minorHAnsi" w:hAnsiTheme="minorHAnsi" w:cstheme="minorHAnsi"/>
                <w:i/>
                <w:color w:val="000000" w:themeColor="text1"/>
                <w:sz w:val="20"/>
                <w:szCs w:val="20"/>
                <w:lang w:val="fr-FR"/>
              </w:rPr>
              <w:t>%</w:t>
            </w:r>
          </w:p>
        </w:tc>
        <w:tc>
          <w:tcPr>
            <w:tcW w:w="900" w:type="dxa"/>
            <w:tcBorders>
              <w:top w:val="single" w:sz="4" w:space="0" w:color="auto"/>
              <w:left w:val="single" w:sz="4" w:space="0" w:color="auto"/>
              <w:bottom w:val="single" w:sz="4" w:space="0" w:color="auto"/>
              <w:right w:val="single" w:sz="4" w:space="0" w:color="auto"/>
            </w:tcBorders>
          </w:tcPr>
          <w:p w14:paraId="405E5A4F" w14:textId="024BCF9C" w:rsidR="009E07E1" w:rsidRPr="00283FC1" w:rsidRDefault="009E07E1" w:rsidP="00733EDB">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9</w:t>
            </w:r>
            <w:r w:rsidR="00733EDB" w:rsidRPr="00283FC1">
              <w:rPr>
                <w:rFonts w:asciiTheme="minorHAnsi" w:hAnsiTheme="minorHAnsi" w:cstheme="minorHAnsi"/>
                <w:i/>
                <w:color w:val="000000" w:themeColor="text1"/>
                <w:sz w:val="20"/>
                <w:szCs w:val="20"/>
                <w:lang w:val="fr-FR"/>
              </w:rPr>
              <w:t>0</w:t>
            </w:r>
            <w:r w:rsidRPr="00283FC1">
              <w:rPr>
                <w:rFonts w:asciiTheme="minorHAnsi" w:hAnsiTheme="minorHAnsi" w:cstheme="minorHAnsi"/>
                <w:i/>
                <w:color w:val="000000" w:themeColor="text1"/>
                <w:sz w:val="20"/>
                <w:szCs w:val="20"/>
                <w:lang w:val="fr-FR"/>
              </w:rPr>
              <w:t>%</w:t>
            </w:r>
          </w:p>
        </w:tc>
        <w:tc>
          <w:tcPr>
            <w:tcW w:w="720" w:type="dxa"/>
            <w:tcBorders>
              <w:top w:val="single" w:sz="4" w:space="0" w:color="auto"/>
              <w:left w:val="single" w:sz="4" w:space="0" w:color="auto"/>
              <w:bottom w:val="single" w:sz="4" w:space="0" w:color="auto"/>
              <w:right w:val="single" w:sz="4" w:space="0" w:color="auto"/>
            </w:tcBorders>
          </w:tcPr>
          <w:p w14:paraId="7EBB5725"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40B2D76"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6BDBEDFE" w14:textId="097B431A" w:rsidR="009E07E1" w:rsidRPr="00283FC1" w:rsidDel="00BD7C58" w:rsidRDefault="009E07E1" w:rsidP="00733EDB">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9</w:t>
            </w:r>
            <w:r w:rsidR="00733EDB" w:rsidRPr="00283FC1">
              <w:rPr>
                <w:rFonts w:asciiTheme="minorHAnsi" w:hAnsiTheme="minorHAnsi" w:cstheme="minorHAnsi"/>
                <w:i/>
                <w:color w:val="000000" w:themeColor="text1"/>
                <w:sz w:val="20"/>
                <w:szCs w:val="20"/>
                <w:lang w:val="fr-FR"/>
              </w:rPr>
              <w:t>0</w:t>
            </w:r>
            <w:r w:rsidRPr="00283FC1">
              <w:rPr>
                <w:rFonts w:asciiTheme="minorHAnsi" w:hAnsiTheme="minorHAnsi" w:cstheme="minorHAnsi"/>
                <w:i/>
                <w:color w:val="000000" w:themeColor="text1"/>
                <w:sz w:val="20"/>
                <w:szCs w:val="20"/>
                <w:lang w:val="fr-FR"/>
              </w:rPr>
              <w:t>%</w:t>
            </w:r>
          </w:p>
        </w:tc>
        <w:tc>
          <w:tcPr>
            <w:tcW w:w="2250" w:type="dxa"/>
            <w:shd w:val="clear" w:color="auto" w:fill="auto"/>
          </w:tcPr>
          <w:p w14:paraId="6F46194A" w14:textId="7EE8C2EF"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l'équipe ACTIF</w:t>
            </w:r>
          </w:p>
        </w:tc>
      </w:tr>
      <w:tr w:rsidR="009E07E1" w:rsidRPr="00727F42" w14:paraId="568E4926" w14:textId="77777777" w:rsidTr="00267021">
        <w:trPr>
          <w:trHeight w:val="530"/>
        </w:trPr>
        <w:tc>
          <w:tcPr>
            <w:tcW w:w="1730" w:type="dxa"/>
            <w:vMerge/>
          </w:tcPr>
          <w:p w14:paraId="4929B73A" w14:textId="77777777" w:rsidR="009E07E1" w:rsidRPr="00283FC1" w:rsidRDefault="009E07E1" w:rsidP="009E07E1">
            <w:pPr>
              <w:spacing w:before="60"/>
              <w:rPr>
                <w:rFonts w:asciiTheme="minorHAnsi" w:hAnsiTheme="minorHAnsi" w:cstheme="minorHAnsi"/>
                <w:i/>
                <w:color w:val="000000" w:themeColor="text1"/>
                <w:sz w:val="20"/>
                <w:szCs w:val="20"/>
                <w:lang w:val="fr-FR"/>
              </w:rPr>
            </w:pPr>
          </w:p>
        </w:tc>
        <w:tc>
          <w:tcPr>
            <w:tcW w:w="3260" w:type="dxa"/>
            <w:tcBorders>
              <w:top w:val="single" w:sz="4" w:space="0" w:color="auto"/>
              <w:left w:val="single" w:sz="4" w:space="0" w:color="auto"/>
              <w:bottom w:val="single" w:sz="4" w:space="0" w:color="auto"/>
              <w:right w:val="single" w:sz="4" w:space="0" w:color="auto"/>
            </w:tcBorders>
          </w:tcPr>
          <w:p w14:paraId="6066F905" w14:textId="1843D017" w:rsidR="009E07E1" w:rsidRPr="00283FC1" w:rsidDel="001F142D" w:rsidRDefault="009C16CC" w:rsidP="00993CCD">
            <w:pPr>
              <w:spacing w:before="60"/>
              <w:ind w:left="459" w:hanging="459"/>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5.1</w:t>
            </w:r>
            <w:r w:rsidR="009E07E1" w:rsidRPr="00283FC1">
              <w:rPr>
                <w:rFonts w:asciiTheme="minorHAnsi" w:hAnsiTheme="minorHAnsi" w:cstheme="minorHAnsi"/>
                <w:i/>
                <w:color w:val="000000" w:themeColor="text1"/>
                <w:sz w:val="20"/>
                <w:szCs w:val="20"/>
                <w:lang w:val="fr-FR"/>
              </w:rPr>
              <w:t xml:space="preserve">.4 Nombre de rapports d'avancement </w:t>
            </w:r>
            <w:r w:rsidR="00DC1F07" w:rsidRPr="00283FC1">
              <w:rPr>
                <w:rFonts w:asciiTheme="minorHAnsi" w:hAnsiTheme="minorHAnsi" w:cstheme="minorHAnsi"/>
                <w:i/>
                <w:color w:val="000000" w:themeColor="text1"/>
                <w:sz w:val="20"/>
                <w:szCs w:val="20"/>
                <w:lang w:val="fr-FR"/>
              </w:rPr>
              <w:t xml:space="preserve">des travaux </w:t>
            </w:r>
            <w:r w:rsidR="009E07E1" w:rsidRPr="00283FC1">
              <w:rPr>
                <w:rFonts w:asciiTheme="minorHAnsi" w:hAnsiTheme="minorHAnsi" w:cstheme="minorHAnsi"/>
                <w:i/>
                <w:color w:val="000000" w:themeColor="text1"/>
                <w:sz w:val="20"/>
                <w:szCs w:val="20"/>
                <w:lang w:val="fr-FR"/>
              </w:rPr>
              <w:t>et d'évaluation publiés</w:t>
            </w:r>
          </w:p>
        </w:tc>
        <w:tc>
          <w:tcPr>
            <w:tcW w:w="1276" w:type="dxa"/>
            <w:tcBorders>
              <w:top w:val="single" w:sz="4" w:space="0" w:color="auto"/>
              <w:left w:val="single" w:sz="4" w:space="0" w:color="auto"/>
              <w:bottom w:val="single" w:sz="4" w:space="0" w:color="auto"/>
              <w:right w:val="single" w:sz="4" w:space="0" w:color="auto"/>
            </w:tcBorders>
          </w:tcPr>
          <w:p w14:paraId="696C238F" w14:textId="77777777" w:rsidR="009E07E1" w:rsidRPr="00283FC1" w:rsidRDefault="009E07E1" w:rsidP="00993CCD">
            <w:pPr>
              <w:pStyle w:val="ListParagraph"/>
              <w:spacing w:line="220" w:lineRule="exact"/>
              <w:ind w:left="569" w:hanging="569"/>
              <w:jc w:val="lef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ACTIF</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9D109E" w14:textId="77777777" w:rsidR="009E07E1" w:rsidRPr="00283FC1" w:rsidRDefault="009E07E1" w:rsidP="009E07E1">
            <w:pPr>
              <w:pStyle w:val="Header"/>
              <w:spacing w:before="60"/>
              <w:jc w:val="left"/>
              <w:rPr>
                <w:rFonts w:asciiTheme="minorHAnsi" w:hAnsiTheme="minorHAnsi" w:cstheme="minorHAnsi"/>
                <w:i/>
                <w:color w:val="000000" w:themeColor="text1"/>
                <w:sz w:val="20"/>
                <w:szCs w:val="20"/>
                <w:lang w:val="fr-FR"/>
              </w:rPr>
            </w:pPr>
          </w:p>
        </w:tc>
        <w:tc>
          <w:tcPr>
            <w:tcW w:w="708" w:type="dxa"/>
            <w:tcBorders>
              <w:top w:val="single" w:sz="4" w:space="0" w:color="auto"/>
              <w:left w:val="single" w:sz="4" w:space="0" w:color="auto"/>
              <w:bottom w:val="single" w:sz="4" w:space="0" w:color="auto"/>
              <w:right w:val="single" w:sz="4" w:space="0" w:color="auto"/>
            </w:tcBorders>
          </w:tcPr>
          <w:p w14:paraId="48937E46"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3" w:type="dxa"/>
            <w:tcBorders>
              <w:top w:val="single" w:sz="4" w:space="0" w:color="auto"/>
              <w:left w:val="single" w:sz="4" w:space="0" w:color="auto"/>
              <w:bottom w:val="single" w:sz="4" w:space="0" w:color="auto"/>
              <w:right w:val="single" w:sz="4" w:space="0" w:color="auto"/>
            </w:tcBorders>
          </w:tcPr>
          <w:p w14:paraId="5D602D74" w14:textId="77777777" w:rsidR="009E07E1" w:rsidRPr="00283FC1" w:rsidRDefault="009E07E1" w:rsidP="009E07E1">
            <w:pPr>
              <w:spacing w:line="24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2" w:type="dxa"/>
            <w:tcBorders>
              <w:top w:val="single" w:sz="4" w:space="0" w:color="auto"/>
              <w:left w:val="single" w:sz="4" w:space="0" w:color="auto"/>
              <w:bottom w:val="single" w:sz="4" w:space="0" w:color="auto"/>
              <w:right w:val="single" w:sz="4" w:space="0" w:color="auto"/>
            </w:tcBorders>
          </w:tcPr>
          <w:p w14:paraId="4DBC95CE"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900" w:type="dxa"/>
            <w:tcBorders>
              <w:top w:val="single" w:sz="4" w:space="0" w:color="auto"/>
              <w:left w:val="single" w:sz="4" w:space="0" w:color="auto"/>
              <w:bottom w:val="single" w:sz="4" w:space="0" w:color="auto"/>
              <w:right w:val="single" w:sz="4" w:space="0" w:color="auto"/>
            </w:tcBorders>
          </w:tcPr>
          <w:p w14:paraId="56CBD16F"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1</w:t>
            </w:r>
          </w:p>
        </w:tc>
        <w:tc>
          <w:tcPr>
            <w:tcW w:w="720" w:type="dxa"/>
            <w:tcBorders>
              <w:top w:val="single" w:sz="4" w:space="0" w:color="auto"/>
              <w:left w:val="single" w:sz="4" w:space="0" w:color="auto"/>
              <w:bottom w:val="single" w:sz="4" w:space="0" w:color="auto"/>
              <w:right w:val="single" w:sz="4" w:space="0" w:color="auto"/>
            </w:tcBorders>
          </w:tcPr>
          <w:p w14:paraId="642E61BE"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268AEBB"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14:paraId="65042DAC" w14:textId="77777777" w:rsidR="009E07E1" w:rsidRPr="00283FC1" w:rsidRDefault="009E07E1" w:rsidP="009E07E1">
            <w:pPr>
              <w:spacing w:line="24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5</w:t>
            </w:r>
          </w:p>
        </w:tc>
        <w:tc>
          <w:tcPr>
            <w:tcW w:w="2250" w:type="dxa"/>
            <w:shd w:val="clear" w:color="auto" w:fill="auto"/>
          </w:tcPr>
          <w:p w14:paraId="6C591558" w14:textId="5B01ED1A" w:rsidR="009E07E1" w:rsidRPr="00283FC1" w:rsidRDefault="004E45AC"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Source :</w:t>
            </w:r>
            <w:r w:rsidR="009E07E1" w:rsidRPr="00283FC1">
              <w:rPr>
                <w:rFonts w:asciiTheme="minorHAnsi" w:hAnsiTheme="minorHAnsi" w:cstheme="minorHAnsi"/>
                <w:i/>
                <w:color w:val="000000" w:themeColor="text1"/>
                <w:sz w:val="20"/>
                <w:szCs w:val="20"/>
                <w:lang w:val="fr-FR"/>
              </w:rPr>
              <w:t xml:space="preserve"> l'équipe ACTIF</w:t>
            </w:r>
          </w:p>
          <w:p w14:paraId="3094C675" w14:textId="77777777" w:rsidR="009E07E1" w:rsidRPr="00283FC1" w:rsidRDefault="009E07E1" w:rsidP="00E95D19">
            <w:pPr>
              <w:spacing w:before="60" w:line="220" w:lineRule="exact"/>
              <w:rPr>
                <w:rFonts w:asciiTheme="minorHAnsi" w:hAnsiTheme="minorHAnsi" w:cstheme="minorHAnsi"/>
                <w:i/>
                <w:color w:val="000000" w:themeColor="text1"/>
                <w:sz w:val="20"/>
                <w:szCs w:val="20"/>
                <w:lang w:val="fr-FR"/>
              </w:rPr>
            </w:pPr>
            <w:r w:rsidRPr="00283FC1">
              <w:rPr>
                <w:rFonts w:asciiTheme="minorHAnsi" w:hAnsiTheme="minorHAnsi" w:cstheme="minorHAnsi"/>
                <w:i/>
                <w:color w:val="000000" w:themeColor="text1"/>
                <w:sz w:val="20"/>
                <w:szCs w:val="20"/>
                <w:lang w:val="fr-FR"/>
              </w:rPr>
              <w:t xml:space="preserve">(Rapports </w:t>
            </w:r>
            <w:r w:rsidR="00E95D19" w:rsidRPr="00283FC1">
              <w:rPr>
                <w:rFonts w:asciiTheme="minorHAnsi" w:hAnsiTheme="minorHAnsi" w:cstheme="minorHAnsi"/>
                <w:i/>
                <w:color w:val="000000" w:themeColor="text1"/>
                <w:sz w:val="20"/>
                <w:szCs w:val="20"/>
                <w:lang w:val="fr-FR"/>
              </w:rPr>
              <w:t xml:space="preserve">annuels </w:t>
            </w:r>
            <w:r w:rsidRPr="00283FC1">
              <w:rPr>
                <w:rFonts w:asciiTheme="minorHAnsi" w:hAnsiTheme="minorHAnsi" w:cstheme="minorHAnsi"/>
                <w:i/>
                <w:color w:val="000000" w:themeColor="text1"/>
                <w:sz w:val="20"/>
                <w:szCs w:val="20"/>
                <w:lang w:val="fr-FR"/>
              </w:rPr>
              <w:t xml:space="preserve">d'avancement </w:t>
            </w:r>
            <w:r w:rsidR="00E95D19" w:rsidRPr="00283FC1">
              <w:rPr>
                <w:rFonts w:asciiTheme="minorHAnsi" w:hAnsiTheme="minorHAnsi" w:cstheme="minorHAnsi"/>
                <w:i/>
                <w:color w:val="000000" w:themeColor="text1"/>
                <w:sz w:val="20"/>
                <w:szCs w:val="20"/>
                <w:lang w:val="fr-FR"/>
              </w:rPr>
              <w:t xml:space="preserve">des travaux </w:t>
            </w:r>
            <w:r w:rsidRPr="00283FC1">
              <w:rPr>
                <w:rFonts w:asciiTheme="minorHAnsi" w:hAnsiTheme="minorHAnsi" w:cstheme="minorHAnsi"/>
                <w:i/>
                <w:color w:val="000000" w:themeColor="text1"/>
                <w:sz w:val="20"/>
                <w:szCs w:val="20"/>
                <w:lang w:val="fr-FR"/>
              </w:rPr>
              <w:t>et une évaluation)</w:t>
            </w:r>
          </w:p>
        </w:tc>
      </w:tr>
    </w:tbl>
    <w:p w14:paraId="2B991E0F" w14:textId="77777777" w:rsidR="009D04F1" w:rsidRPr="00283FC1" w:rsidRDefault="009D04F1" w:rsidP="005E44CE">
      <w:pPr>
        <w:rPr>
          <w:rFonts w:asciiTheme="minorHAnsi" w:hAnsiTheme="minorHAnsi" w:cstheme="minorHAnsi"/>
          <w:i/>
          <w:sz w:val="20"/>
          <w:szCs w:val="20"/>
          <w:highlight w:val="cyan"/>
          <w:lang w:val="fr-FR"/>
        </w:rPr>
      </w:pPr>
    </w:p>
    <w:p w14:paraId="2C22E477" w14:textId="77777777" w:rsidR="00955924" w:rsidRPr="00283FC1" w:rsidRDefault="00955924" w:rsidP="00493F0D">
      <w:pPr>
        <w:pStyle w:val="Heading1"/>
        <w:numPr>
          <w:ilvl w:val="0"/>
          <w:numId w:val="0"/>
        </w:numPr>
        <w:pBdr>
          <w:top w:val="none" w:sz="0" w:space="0" w:color="auto"/>
        </w:pBdr>
        <w:spacing w:before="60" w:after="60"/>
        <w:rPr>
          <w:rFonts w:asciiTheme="minorHAnsi" w:hAnsiTheme="minorHAnsi" w:cstheme="minorHAnsi"/>
          <w:b w:val="0"/>
          <w:i/>
          <w:smallCaps w:val="0"/>
          <w:spacing w:val="0"/>
          <w:sz w:val="20"/>
          <w:lang w:val="fr-FR"/>
        </w:rPr>
      </w:pPr>
    </w:p>
    <w:p w14:paraId="51A379DA" w14:textId="77777777" w:rsidR="007E600D" w:rsidRPr="00283FC1" w:rsidRDefault="007E600D">
      <w:pPr>
        <w:rPr>
          <w:rFonts w:asciiTheme="minorHAnsi" w:hAnsiTheme="minorHAnsi" w:cstheme="minorHAnsi"/>
          <w:i/>
          <w:sz w:val="20"/>
          <w:szCs w:val="20"/>
          <w:lang w:val="fr-FR"/>
        </w:rPr>
      </w:pPr>
    </w:p>
    <w:p w14:paraId="07868B1F" w14:textId="77777777" w:rsidR="0081263D" w:rsidRPr="00283FC1" w:rsidRDefault="0081263D">
      <w:pPr>
        <w:rPr>
          <w:rFonts w:asciiTheme="minorHAnsi" w:hAnsiTheme="minorHAnsi" w:cstheme="minorHAnsi"/>
          <w:i/>
          <w:sz w:val="20"/>
          <w:szCs w:val="20"/>
          <w:lang w:val="fr-FR"/>
        </w:rPr>
      </w:pPr>
    </w:p>
    <w:p w14:paraId="4F93DF74" w14:textId="77777777" w:rsidR="0081263D" w:rsidRPr="00283FC1" w:rsidRDefault="0081263D">
      <w:pPr>
        <w:rPr>
          <w:rFonts w:asciiTheme="minorHAnsi" w:hAnsiTheme="minorHAnsi" w:cstheme="minorHAnsi"/>
          <w:i/>
          <w:sz w:val="20"/>
          <w:szCs w:val="20"/>
          <w:lang w:val="fr-FR"/>
        </w:rPr>
      </w:pPr>
    </w:p>
    <w:p w14:paraId="76F05202" w14:textId="77777777" w:rsidR="00587968" w:rsidRPr="00283FC1" w:rsidRDefault="00587968" w:rsidP="001D2B35">
      <w:pPr>
        <w:rPr>
          <w:rFonts w:asciiTheme="minorHAnsi" w:hAnsiTheme="minorHAnsi" w:cstheme="minorHAnsi"/>
          <w:i/>
          <w:sz w:val="20"/>
          <w:szCs w:val="20"/>
          <w:highlight w:val="lightGray"/>
          <w:lang w:val="fr-FR"/>
        </w:rPr>
        <w:sectPr w:rsidR="00587968" w:rsidRPr="00283FC1" w:rsidSect="00267021">
          <w:headerReference w:type="first" r:id="rId18"/>
          <w:pgSz w:w="16838" w:h="11906" w:orient="landscape" w:code="9"/>
          <w:pgMar w:top="284" w:right="864" w:bottom="1152" w:left="864" w:header="720" w:footer="432" w:gutter="0"/>
          <w:cols w:space="708"/>
          <w:titlePg/>
          <w:docGrid w:linePitch="360"/>
        </w:sectPr>
      </w:pPr>
    </w:p>
    <w:p w14:paraId="7C871401" w14:textId="77777777" w:rsidR="00955924" w:rsidRPr="00283FC1" w:rsidRDefault="00BD7378" w:rsidP="00447D05">
      <w:pPr>
        <w:pStyle w:val="Heading1"/>
        <w:tabs>
          <w:tab w:val="clear" w:pos="1146"/>
          <w:tab w:val="num" w:pos="426"/>
          <w:tab w:val="num" w:pos="1418"/>
        </w:tabs>
        <w:spacing w:before="0" w:after="120"/>
        <w:ind w:left="425" w:hanging="425"/>
        <w:rPr>
          <w:rFonts w:asciiTheme="minorHAnsi" w:hAnsiTheme="minorHAnsi" w:cstheme="minorHAnsi"/>
          <w:smallCaps w:val="0"/>
          <w:szCs w:val="28"/>
          <w:lang w:val="fr-FR"/>
        </w:rPr>
      </w:pPr>
      <w:bookmarkStart w:id="45" w:name="_Toc493783440"/>
      <w:r w:rsidRPr="00283FC1">
        <w:rPr>
          <w:rFonts w:asciiTheme="minorHAnsi" w:hAnsiTheme="minorHAnsi" w:cstheme="minorHAnsi"/>
          <w:smallCaps w:val="0"/>
          <w:szCs w:val="28"/>
          <w:lang w:val="fr-FR"/>
        </w:rPr>
        <w:lastRenderedPageBreak/>
        <w:t>SUIVI ET ÉVALUATION</w:t>
      </w:r>
      <w:bookmarkEnd w:id="45"/>
    </w:p>
    <w:p w14:paraId="65175F2D" w14:textId="1E415CB2" w:rsidR="00D64747" w:rsidRPr="00283FC1" w:rsidRDefault="00D64747" w:rsidP="00DD5F6F">
      <w:pPr>
        <w:numPr>
          <w:ilvl w:val="0"/>
          <w:numId w:val="3"/>
        </w:numPr>
        <w:shd w:val="clear" w:color="auto" w:fill="FFFFFF"/>
        <w:spacing w:after="120" w:line="280" w:lineRule="exact"/>
        <w:ind w:left="426" w:hanging="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Le pro</w:t>
      </w:r>
      <w:r w:rsidR="00126B92" w:rsidRPr="00283FC1">
        <w:rPr>
          <w:rFonts w:asciiTheme="minorHAnsi" w:hAnsiTheme="minorHAnsi"/>
          <w:color w:val="000000" w:themeColor="text1"/>
          <w:sz w:val="22"/>
          <w:szCs w:val="22"/>
          <w:lang w:val="fr-FR"/>
        </w:rPr>
        <w:t xml:space="preserve">jet </w:t>
      </w:r>
      <w:r w:rsidRPr="00283FC1">
        <w:rPr>
          <w:rFonts w:asciiTheme="minorHAnsi" w:hAnsiTheme="minorHAnsi"/>
          <w:color w:val="000000" w:themeColor="text1"/>
          <w:sz w:val="22"/>
          <w:szCs w:val="22"/>
          <w:lang w:val="fr-FR"/>
        </w:rPr>
        <w:t>aligner</w:t>
      </w:r>
      <w:r w:rsidR="00126B92" w:rsidRPr="00283FC1">
        <w:rPr>
          <w:rFonts w:asciiTheme="minorHAnsi" w:hAnsiTheme="minorHAnsi"/>
          <w:color w:val="000000" w:themeColor="text1"/>
          <w:sz w:val="22"/>
          <w:szCs w:val="22"/>
          <w:lang w:val="fr-FR"/>
        </w:rPr>
        <w:t>a</w:t>
      </w:r>
      <w:r w:rsidRPr="00283FC1">
        <w:rPr>
          <w:rFonts w:asciiTheme="minorHAnsi" w:hAnsiTheme="minorHAnsi"/>
          <w:color w:val="000000" w:themeColor="text1"/>
          <w:sz w:val="22"/>
          <w:szCs w:val="22"/>
          <w:lang w:val="fr-FR"/>
        </w:rPr>
        <w:t xml:space="preserve"> ses systèmes de suivi et d'évaluation pour le service financier avec la nouvelle orientation du CGAP pour mesurer, le cas échéant</w:t>
      </w:r>
      <w:r w:rsidR="00331648" w:rsidRPr="00283FC1">
        <w:rPr>
          <w:rFonts w:asciiTheme="minorHAnsi" w:hAnsiTheme="minorHAnsi" w:cstheme="minorHAnsi"/>
          <w:color w:val="000000" w:themeColor="text1"/>
          <w:sz w:val="22"/>
          <w:szCs w:val="22"/>
          <w:vertAlign w:val="superscript"/>
        </w:rPr>
        <w:footnoteReference w:id="22"/>
      </w:r>
      <w:r w:rsidR="00456DC8" w:rsidRPr="00283FC1">
        <w:rPr>
          <w:rFonts w:asciiTheme="minorHAnsi" w:hAnsiTheme="minorHAnsi"/>
          <w:color w:val="000000" w:themeColor="text1"/>
          <w:sz w:val="22"/>
          <w:szCs w:val="22"/>
          <w:lang w:val="fr-FR"/>
        </w:rPr>
        <w:t xml:space="preserve">, le développement des marchés. </w:t>
      </w:r>
      <w:r w:rsidR="00774E65" w:rsidRPr="00283FC1">
        <w:rPr>
          <w:rFonts w:asciiTheme="minorHAnsi" w:hAnsiTheme="minorHAnsi"/>
          <w:color w:val="000000" w:themeColor="text1"/>
          <w:sz w:val="22"/>
          <w:szCs w:val="22"/>
          <w:lang w:val="fr-FR"/>
        </w:rPr>
        <w:t>U</w:t>
      </w:r>
      <w:r w:rsidRPr="00283FC1">
        <w:rPr>
          <w:rFonts w:asciiTheme="minorHAnsi" w:hAnsiTheme="minorHAnsi"/>
          <w:color w:val="000000" w:themeColor="text1"/>
          <w:sz w:val="22"/>
          <w:szCs w:val="22"/>
          <w:lang w:val="fr-FR"/>
        </w:rPr>
        <w:t>ne approche de gestion axée sur les résultats</w:t>
      </w:r>
      <w:r w:rsidR="00774E65" w:rsidRPr="00283FC1">
        <w:rPr>
          <w:rFonts w:asciiTheme="minorHAnsi" w:hAnsiTheme="minorHAnsi"/>
          <w:color w:val="000000" w:themeColor="text1"/>
          <w:sz w:val="22"/>
          <w:szCs w:val="22"/>
          <w:lang w:val="fr-FR"/>
        </w:rPr>
        <w:t xml:space="preserve"> sera adoptée par le projet</w:t>
      </w:r>
      <w:r w:rsidRPr="00283FC1">
        <w:rPr>
          <w:rFonts w:asciiTheme="minorHAnsi" w:hAnsiTheme="minorHAnsi"/>
          <w:color w:val="000000" w:themeColor="text1"/>
          <w:sz w:val="22"/>
          <w:szCs w:val="22"/>
          <w:lang w:val="fr-FR"/>
        </w:rPr>
        <w:t xml:space="preserve">, </w:t>
      </w:r>
      <w:r w:rsidR="00456DC8" w:rsidRPr="00283FC1">
        <w:rPr>
          <w:rFonts w:asciiTheme="minorHAnsi" w:hAnsiTheme="minorHAnsi"/>
          <w:color w:val="000000" w:themeColor="text1"/>
          <w:sz w:val="22"/>
          <w:szCs w:val="22"/>
          <w:lang w:val="fr-FR"/>
        </w:rPr>
        <w:t xml:space="preserve">approche qui </w:t>
      </w:r>
      <w:r w:rsidRPr="00283FC1">
        <w:rPr>
          <w:rFonts w:asciiTheme="minorHAnsi" w:hAnsiTheme="minorHAnsi"/>
          <w:color w:val="000000" w:themeColor="text1"/>
          <w:sz w:val="22"/>
          <w:szCs w:val="22"/>
          <w:lang w:val="fr-FR"/>
        </w:rPr>
        <w:t>met l'accent sur l</w:t>
      </w:r>
      <w:r w:rsidR="00456DC8" w:rsidRPr="00283FC1">
        <w:rPr>
          <w:rFonts w:asciiTheme="minorHAnsi" w:hAnsiTheme="minorHAnsi"/>
          <w:color w:val="000000" w:themeColor="text1"/>
          <w:sz w:val="22"/>
          <w:szCs w:val="22"/>
          <w:lang w:val="fr-FR"/>
        </w:rPr>
        <w:t xml:space="preserve">a performance </w:t>
      </w:r>
      <w:r w:rsidRPr="00283FC1">
        <w:rPr>
          <w:rFonts w:asciiTheme="minorHAnsi" w:hAnsiTheme="minorHAnsi"/>
          <w:color w:val="000000" w:themeColor="text1"/>
          <w:sz w:val="22"/>
          <w:szCs w:val="22"/>
          <w:lang w:val="fr-FR"/>
        </w:rPr>
        <w:t>et la réalisation d</w:t>
      </w:r>
      <w:r w:rsidR="00EC7B12" w:rsidRPr="00283FC1">
        <w:rPr>
          <w:rFonts w:asciiTheme="minorHAnsi" w:hAnsiTheme="minorHAnsi"/>
          <w:color w:val="000000" w:themeColor="text1"/>
          <w:sz w:val="22"/>
          <w:szCs w:val="22"/>
          <w:lang w:val="fr-FR"/>
        </w:rPr>
        <w:t xml:space="preserve">e résultats </w:t>
      </w:r>
      <w:r w:rsidRPr="00283FC1">
        <w:rPr>
          <w:rFonts w:asciiTheme="minorHAnsi" w:hAnsiTheme="minorHAnsi"/>
          <w:color w:val="000000" w:themeColor="text1"/>
          <w:sz w:val="22"/>
          <w:szCs w:val="22"/>
          <w:lang w:val="fr-FR"/>
        </w:rPr>
        <w:t xml:space="preserve">et d‘impact. </w:t>
      </w:r>
      <w:r w:rsidR="00774E65" w:rsidRPr="00283FC1">
        <w:rPr>
          <w:rFonts w:asciiTheme="minorHAnsi" w:hAnsiTheme="minorHAnsi"/>
          <w:color w:val="000000" w:themeColor="text1"/>
          <w:sz w:val="22"/>
          <w:szCs w:val="22"/>
          <w:lang w:val="fr-FR"/>
        </w:rPr>
        <w:t>C</w:t>
      </w:r>
      <w:r w:rsidRPr="00283FC1">
        <w:rPr>
          <w:rFonts w:asciiTheme="minorHAnsi" w:hAnsiTheme="minorHAnsi"/>
          <w:color w:val="000000" w:themeColor="text1"/>
          <w:sz w:val="22"/>
          <w:szCs w:val="22"/>
          <w:lang w:val="fr-FR"/>
        </w:rPr>
        <w:t xml:space="preserve">es résultats </w:t>
      </w:r>
      <w:r w:rsidR="00456DC8" w:rsidRPr="00283FC1">
        <w:rPr>
          <w:rFonts w:asciiTheme="minorHAnsi" w:hAnsiTheme="minorHAnsi"/>
          <w:color w:val="000000" w:themeColor="text1"/>
          <w:sz w:val="22"/>
          <w:szCs w:val="22"/>
          <w:lang w:val="fr-FR"/>
        </w:rPr>
        <w:t>f</w:t>
      </w:r>
      <w:r w:rsidRPr="00283FC1">
        <w:rPr>
          <w:rFonts w:asciiTheme="minorHAnsi" w:hAnsiTheme="minorHAnsi"/>
          <w:color w:val="000000" w:themeColor="text1"/>
          <w:sz w:val="22"/>
          <w:szCs w:val="22"/>
          <w:lang w:val="fr-FR"/>
        </w:rPr>
        <w:t xml:space="preserve">eront </w:t>
      </w:r>
      <w:r w:rsidR="00456DC8" w:rsidRPr="00283FC1">
        <w:rPr>
          <w:rFonts w:asciiTheme="minorHAnsi" w:hAnsiTheme="minorHAnsi"/>
          <w:color w:val="000000" w:themeColor="text1"/>
          <w:sz w:val="22"/>
          <w:szCs w:val="22"/>
          <w:lang w:val="fr-FR"/>
        </w:rPr>
        <w:t xml:space="preserve">l’objet d’un suivi </w:t>
      </w:r>
      <w:r w:rsidRPr="00283FC1">
        <w:rPr>
          <w:rFonts w:asciiTheme="minorHAnsi" w:hAnsiTheme="minorHAnsi"/>
          <w:color w:val="000000" w:themeColor="text1"/>
          <w:sz w:val="22"/>
          <w:szCs w:val="22"/>
          <w:lang w:val="fr-FR"/>
        </w:rPr>
        <w:t xml:space="preserve">périodique et leur impact sur le développement sera </w:t>
      </w:r>
      <w:r w:rsidR="00456DC8" w:rsidRPr="00283FC1">
        <w:rPr>
          <w:rFonts w:asciiTheme="minorHAnsi" w:hAnsiTheme="minorHAnsi"/>
          <w:color w:val="000000" w:themeColor="text1"/>
          <w:sz w:val="22"/>
          <w:szCs w:val="22"/>
          <w:lang w:val="fr-FR"/>
        </w:rPr>
        <w:t xml:space="preserve">relaté lors de </w:t>
      </w:r>
      <w:r w:rsidRPr="00283FC1">
        <w:rPr>
          <w:rFonts w:asciiTheme="minorHAnsi" w:hAnsiTheme="minorHAnsi"/>
          <w:color w:val="000000" w:themeColor="text1"/>
          <w:sz w:val="22"/>
          <w:szCs w:val="22"/>
          <w:lang w:val="fr-FR"/>
        </w:rPr>
        <w:t>réunions annuelles de revue. Le personnel du pro</w:t>
      </w:r>
      <w:r w:rsidR="00456DC8" w:rsidRPr="00283FC1">
        <w:rPr>
          <w:rFonts w:asciiTheme="minorHAnsi" w:hAnsiTheme="minorHAnsi"/>
          <w:color w:val="000000" w:themeColor="text1"/>
          <w:sz w:val="22"/>
          <w:szCs w:val="22"/>
          <w:lang w:val="fr-FR"/>
        </w:rPr>
        <w:t xml:space="preserve">jet </w:t>
      </w:r>
      <w:r w:rsidRPr="00283FC1">
        <w:rPr>
          <w:rFonts w:asciiTheme="minorHAnsi" w:hAnsiTheme="minorHAnsi"/>
          <w:color w:val="000000" w:themeColor="text1"/>
          <w:sz w:val="22"/>
          <w:szCs w:val="22"/>
          <w:lang w:val="fr-FR"/>
        </w:rPr>
        <w:t xml:space="preserve">devra évaluer les exigences </w:t>
      </w:r>
      <w:r w:rsidR="00456DC8" w:rsidRPr="00283FC1">
        <w:rPr>
          <w:rFonts w:asciiTheme="minorHAnsi" w:hAnsiTheme="minorHAnsi"/>
          <w:color w:val="000000" w:themeColor="text1"/>
          <w:sz w:val="22"/>
          <w:szCs w:val="22"/>
          <w:lang w:val="fr-FR"/>
        </w:rPr>
        <w:t>de reporting</w:t>
      </w:r>
      <w:r w:rsidR="00837344">
        <w:rPr>
          <w:rFonts w:asciiTheme="minorHAnsi" w:hAnsiTheme="minorHAnsi"/>
          <w:color w:val="000000" w:themeColor="text1"/>
          <w:sz w:val="22"/>
          <w:szCs w:val="22"/>
          <w:lang w:val="fr-FR"/>
        </w:rPr>
        <w:t xml:space="preserve"> </w:t>
      </w:r>
      <w:r w:rsidR="00774E65" w:rsidRPr="00283FC1">
        <w:rPr>
          <w:rFonts w:asciiTheme="minorHAnsi" w:hAnsiTheme="minorHAnsi"/>
          <w:color w:val="000000" w:themeColor="text1"/>
          <w:sz w:val="22"/>
          <w:szCs w:val="22"/>
          <w:lang w:val="fr-FR"/>
        </w:rPr>
        <w:t xml:space="preserve">de la part des </w:t>
      </w:r>
      <w:r w:rsidR="00811EAC" w:rsidRPr="00283FC1">
        <w:rPr>
          <w:rFonts w:asciiTheme="minorHAnsi" w:hAnsiTheme="minorHAnsi"/>
          <w:color w:val="000000" w:themeColor="text1"/>
          <w:sz w:val="22"/>
          <w:szCs w:val="22"/>
          <w:lang w:val="fr-FR"/>
        </w:rPr>
        <w:t xml:space="preserve">PSF bénéficiaires de </w:t>
      </w:r>
      <w:r w:rsidR="00456DC8" w:rsidRPr="00283FC1">
        <w:rPr>
          <w:rFonts w:asciiTheme="minorHAnsi" w:hAnsiTheme="minorHAnsi"/>
          <w:color w:val="000000" w:themeColor="text1"/>
          <w:sz w:val="22"/>
          <w:szCs w:val="22"/>
          <w:lang w:val="fr-FR"/>
        </w:rPr>
        <w:t xml:space="preserve">subvention </w:t>
      </w:r>
      <w:r w:rsidR="00811EAC" w:rsidRPr="00283FC1">
        <w:rPr>
          <w:rFonts w:asciiTheme="minorHAnsi" w:hAnsiTheme="minorHAnsi"/>
          <w:color w:val="000000" w:themeColor="text1"/>
          <w:sz w:val="22"/>
          <w:szCs w:val="22"/>
          <w:lang w:val="fr-FR"/>
        </w:rPr>
        <w:t xml:space="preserve">sur la base de la </w:t>
      </w:r>
      <w:r w:rsidRPr="00283FC1">
        <w:rPr>
          <w:rFonts w:asciiTheme="minorHAnsi" w:hAnsiTheme="minorHAnsi"/>
          <w:color w:val="000000" w:themeColor="text1"/>
          <w:sz w:val="22"/>
          <w:szCs w:val="22"/>
          <w:lang w:val="fr-FR"/>
        </w:rPr>
        <w:t>chaîne de résultats</w:t>
      </w:r>
      <w:r w:rsidR="00774E65"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 xml:space="preserve"> et aider </w:t>
      </w:r>
      <w:r w:rsidR="00811EAC" w:rsidRPr="00283FC1">
        <w:rPr>
          <w:rFonts w:asciiTheme="minorHAnsi" w:hAnsiTheme="minorHAnsi"/>
          <w:color w:val="000000" w:themeColor="text1"/>
          <w:sz w:val="22"/>
          <w:szCs w:val="22"/>
          <w:lang w:val="fr-FR"/>
        </w:rPr>
        <w:t xml:space="preserve">les </w:t>
      </w:r>
      <w:r w:rsidR="004501E3" w:rsidRPr="00283FC1">
        <w:rPr>
          <w:rFonts w:asciiTheme="minorHAnsi" w:hAnsiTheme="minorHAnsi"/>
          <w:color w:val="000000" w:themeColor="text1"/>
          <w:sz w:val="22"/>
          <w:szCs w:val="22"/>
          <w:lang w:val="fr-FR"/>
        </w:rPr>
        <w:t>PSF</w:t>
      </w:r>
      <w:r w:rsidRPr="00283FC1">
        <w:rPr>
          <w:rFonts w:asciiTheme="minorHAnsi" w:hAnsiTheme="minorHAnsi"/>
          <w:color w:val="000000" w:themeColor="text1"/>
          <w:sz w:val="22"/>
          <w:szCs w:val="22"/>
          <w:lang w:val="fr-FR"/>
        </w:rPr>
        <w:t xml:space="preserve"> concernés </w:t>
      </w:r>
      <w:r w:rsidR="00811EAC" w:rsidRPr="00283FC1">
        <w:rPr>
          <w:rFonts w:asciiTheme="minorHAnsi" w:hAnsiTheme="minorHAnsi"/>
          <w:color w:val="000000" w:themeColor="text1"/>
          <w:sz w:val="22"/>
          <w:szCs w:val="22"/>
          <w:lang w:val="fr-FR"/>
        </w:rPr>
        <w:t xml:space="preserve">à adapter </w:t>
      </w:r>
      <w:r w:rsidRPr="00283FC1">
        <w:rPr>
          <w:rFonts w:asciiTheme="minorHAnsi" w:hAnsiTheme="minorHAnsi"/>
          <w:color w:val="000000" w:themeColor="text1"/>
          <w:sz w:val="22"/>
          <w:szCs w:val="22"/>
          <w:lang w:val="fr-FR"/>
        </w:rPr>
        <w:t>leur</w:t>
      </w:r>
      <w:r w:rsidR="00811EAC" w:rsidRPr="00283FC1">
        <w:rPr>
          <w:rFonts w:asciiTheme="minorHAnsi" w:hAnsiTheme="minorHAnsi"/>
          <w:color w:val="000000" w:themeColor="text1"/>
          <w:sz w:val="22"/>
          <w:szCs w:val="22"/>
          <w:lang w:val="fr-FR"/>
        </w:rPr>
        <w:t>s</w:t>
      </w:r>
      <w:r w:rsidRPr="00283FC1">
        <w:rPr>
          <w:rFonts w:asciiTheme="minorHAnsi" w:hAnsiTheme="minorHAnsi"/>
          <w:color w:val="000000" w:themeColor="text1"/>
          <w:sz w:val="22"/>
          <w:szCs w:val="22"/>
          <w:lang w:val="fr-FR"/>
        </w:rPr>
        <w:t xml:space="preserve"> système</w:t>
      </w:r>
      <w:r w:rsidR="00811EAC" w:rsidRPr="00283FC1">
        <w:rPr>
          <w:rFonts w:asciiTheme="minorHAnsi" w:hAnsiTheme="minorHAnsi"/>
          <w:color w:val="000000" w:themeColor="text1"/>
          <w:sz w:val="22"/>
          <w:szCs w:val="22"/>
          <w:lang w:val="fr-FR"/>
        </w:rPr>
        <w:t>s</w:t>
      </w:r>
      <w:r w:rsidRPr="00283FC1">
        <w:rPr>
          <w:rFonts w:asciiTheme="minorHAnsi" w:hAnsiTheme="minorHAnsi"/>
          <w:color w:val="000000" w:themeColor="text1"/>
          <w:sz w:val="22"/>
          <w:szCs w:val="22"/>
          <w:lang w:val="fr-FR"/>
        </w:rPr>
        <w:t xml:space="preserve"> </w:t>
      </w:r>
      <w:r w:rsidR="00837344" w:rsidRPr="00283FC1">
        <w:rPr>
          <w:rFonts w:asciiTheme="minorHAnsi" w:hAnsiTheme="minorHAnsi"/>
          <w:color w:val="000000" w:themeColor="text1"/>
          <w:sz w:val="22"/>
          <w:szCs w:val="22"/>
          <w:lang w:val="fr-FR"/>
        </w:rPr>
        <w:t>interne</w:t>
      </w:r>
      <w:r w:rsidR="00837344">
        <w:rPr>
          <w:rFonts w:asciiTheme="minorHAnsi" w:hAnsiTheme="minorHAnsi"/>
          <w:color w:val="000000" w:themeColor="text1"/>
          <w:sz w:val="22"/>
          <w:szCs w:val="22"/>
          <w:lang w:val="fr-FR"/>
        </w:rPr>
        <w:t>s</w:t>
      </w:r>
      <w:r w:rsidR="00837344" w:rsidRPr="00283FC1">
        <w:rPr>
          <w:rFonts w:asciiTheme="minorHAnsi" w:hAnsiTheme="minorHAnsi"/>
          <w:color w:val="000000" w:themeColor="text1"/>
          <w:sz w:val="22"/>
          <w:szCs w:val="22"/>
          <w:lang w:val="fr-FR"/>
        </w:rPr>
        <w:t xml:space="preserve"> pour</w:t>
      </w:r>
      <w:r w:rsidR="00774E65" w:rsidRPr="00283FC1">
        <w:rPr>
          <w:rFonts w:asciiTheme="minorHAnsi" w:hAnsiTheme="minorHAnsi"/>
          <w:color w:val="000000" w:themeColor="text1"/>
          <w:sz w:val="22"/>
          <w:szCs w:val="22"/>
          <w:lang w:val="fr-FR"/>
        </w:rPr>
        <w:t xml:space="preserve"> </w:t>
      </w:r>
      <w:r w:rsidR="00811EAC" w:rsidRPr="00283FC1">
        <w:rPr>
          <w:rFonts w:asciiTheme="minorHAnsi" w:hAnsiTheme="minorHAnsi"/>
          <w:color w:val="000000" w:themeColor="text1"/>
          <w:sz w:val="22"/>
          <w:szCs w:val="22"/>
          <w:lang w:val="fr-FR"/>
        </w:rPr>
        <w:t>refléter les indicat</w:t>
      </w:r>
      <w:r w:rsidR="00EB2822" w:rsidRPr="00283FC1">
        <w:rPr>
          <w:rFonts w:asciiTheme="minorHAnsi" w:hAnsiTheme="minorHAnsi"/>
          <w:color w:val="000000" w:themeColor="text1"/>
          <w:sz w:val="22"/>
          <w:szCs w:val="22"/>
          <w:lang w:val="fr-FR"/>
        </w:rPr>
        <w:t xml:space="preserve">eurs </w:t>
      </w:r>
      <w:r w:rsidRPr="00283FC1">
        <w:rPr>
          <w:rFonts w:asciiTheme="minorHAnsi" w:hAnsiTheme="minorHAnsi"/>
          <w:color w:val="000000" w:themeColor="text1"/>
          <w:sz w:val="22"/>
          <w:szCs w:val="22"/>
          <w:lang w:val="fr-FR"/>
        </w:rPr>
        <w:t>mentionnés dans l</w:t>
      </w:r>
      <w:r w:rsidR="00811EAC" w:rsidRPr="00283FC1">
        <w:rPr>
          <w:rFonts w:asciiTheme="minorHAnsi" w:hAnsiTheme="minorHAnsi"/>
          <w:color w:val="000000" w:themeColor="text1"/>
          <w:sz w:val="22"/>
          <w:szCs w:val="22"/>
          <w:lang w:val="fr-FR"/>
        </w:rPr>
        <w:t>’accord de subvention</w:t>
      </w:r>
      <w:r w:rsidRPr="00283FC1">
        <w:rPr>
          <w:rFonts w:asciiTheme="minorHAnsi" w:hAnsiTheme="minorHAnsi"/>
          <w:color w:val="000000" w:themeColor="text1"/>
          <w:sz w:val="22"/>
          <w:szCs w:val="22"/>
          <w:lang w:val="fr-FR"/>
        </w:rPr>
        <w:t xml:space="preserve">. </w:t>
      </w:r>
      <w:r w:rsidR="00774E65" w:rsidRPr="00283FC1">
        <w:rPr>
          <w:rFonts w:asciiTheme="minorHAnsi" w:hAnsiTheme="minorHAnsi"/>
          <w:color w:val="000000" w:themeColor="text1"/>
          <w:sz w:val="22"/>
          <w:szCs w:val="22"/>
          <w:lang w:val="fr-FR"/>
        </w:rPr>
        <w:t xml:space="preserve">Quant aux </w:t>
      </w:r>
      <w:r w:rsidRPr="00283FC1">
        <w:rPr>
          <w:rFonts w:asciiTheme="minorHAnsi" w:hAnsiTheme="minorHAnsi"/>
          <w:color w:val="000000" w:themeColor="text1"/>
          <w:sz w:val="22"/>
          <w:szCs w:val="22"/>
          <w:lang w:val="fr-FR"/>
        </w:rPr>
        <w:t xml:space="preserve">indicateurs </w:t>
      </w:r>
      <w:r w:rsidR="00492DD1" w:rsidRPr="00283FC1">
        <w:rPr>
          <w:rFonts w:asciiTheme="minorHAnsi" w:hAnsiTheme="minorHAnsi"/>
          <w:color w:val="000000" w:themeColor="text1"/>
          <w:sz w:val="22"/>
          <w:szCs w:val="22"/>
          <w:lang w:val="fr-FR"/>
        </w:rPr>
        <w:t>standard du secteur</w:t>
      </w:r>
      <w:r w:rsidR="00774E65" w:rsidRPr="00283FC1">
        <w:rPr>
          <w:rFonts w:asciiTheme="minorHAnsi" w:hAnsiTheme="minorHAnsi"/>
          <w:color w:val="000000" w:themeColor="text1"/>
          <w:sz w:val="22"/>
          <w:szCs w:val="22"/>
          <w:lang w:val="fr-FR"/>
        </w:rPr>
        <w:t>, ils</w:t>
      </w:r>
      <w:r w:rsidR="00837344">
        <w:rPr>
          <w:rFonts w:asciiTheme="minorHAnsi" w:hAnsiTheme="minorHAnsi"/>
          <w:color w:val="000000" w:themeColor="text1"/>
          <w:sz w:val="22"/>
          <w:szCs w:val="22"/>
          <w:lang w:val="fr-FR"/>
        </w:rPr>
        <w:t xml:space="preserve"> </w:t>
      </w:r>
      <w:r w:rsidRPr="00283FC1">
        <w:rPr>
          <w:rFonts w:asciiTheme="minorHAnsi" w:hAnsiTheme="minorHAnsi"/>
          <w:color w:val="000000" w:themeColor="text1"/>
          <w:sz w:val="22"/>
          <w:szCs w:val="22"/>
          <w:lang w:val="fr-FR"/>
        </w:rPr>
        <w:t xml:space="preserve">seront utilisés pour chaque type </w:t>
      </w:r>
      <w:r w:rsidR="008F4106" w:rsidRPr="00283FC1">
        <w:rPr>
          <w:rFonts w:asciiTheme="minorHAnsi" w:hAnsiTheme="minorHAnsi"/>
          <w:color w:val="000000" w:themeColor="text1"/>
          <w:sz w:val="22"/>
          <w:szCs w:val="22"/>
          <w:lang w:val="fr-FR"/>
        </w:rPr>
        <w:t>de bénéficiaire d’investissement</w:t>
      </w:r>
      <w:r w:rsidRPr="00283FC1">
        <w:rPr>
          <w:rFonts w:asciiTheme="minorHAnsi" w:hAnsiTheme="minorHAnsi"/>
          <w:color w:val="000000" w:themeColor="text1"/>
          <w:sz w:val="22"/>
          <w:szCs w:val="22"/>
          <w:lang w:val="fr-FR"/>
        </w:rPr>
        <w:t xml:space="preserve">, par ex. MIX Market pour les </w:t>
      </w:r>
      <w:r w:rsidR="004501E3" w:rsidRPr="00283FC1">
        <w:rPr>
          <w:rFonts w:asciiTheme="minorHAnsi" w:hAnsiTheme="minorHAnsi"/>
          <w:color w:val="000000" w:themeColor="text1"/>
          <w:sz w:val="22"/>
          <w:szCs w:val="22"/>
          <w:lang w:val="fr-FR"/>
        </w:rPr>
        <w:t>PSF</w:t>
      </w:r>
      <w:r w:rsidRPr="00283FC1">
        <w:rPr>
          <w:rFonts w:asciiTheme="minorHAnsi" w:hAnsiTheme="minorHAnsi"/>
          <w:color w:val="000000" w:themeColor="text1"/>
          <w:sz w:val="22"/>
          <w:szCs w:val="22"/>
          <w:lang w:val="fr-FR"/>
        </w:rPr>
        <w:t xml:space="preserve">, le cas échéant. </w:t>
      </w:r>
      <w:r w:rsidR="00774E65" w:rsidRPr="00283FC1">
        <w:rPr>
          <w:rFonts w:asciiTheme="minorHAnsi" w:hAnsiTheme="minorHAnsi"/>
          <w:color w:val="000000" w:themeColor="text1"/>
          <w:sz w:val="22"/>
          <w:szCs w:val="22"/>
          <w:lang w:val="fr-FR"/>
        </w:rPr>
        <w:t xml:space="preserve">Et, </w:t>
      </w:r>
      <w:r w:rsidRPr="00283FC1">
        <w:rPr>
          <w:rFonts w:asciiTheme="minorHAnsi" w:hAnsiTheme="minorHAnsi"/>
          <w:color w:val="000000" w:themeColor="text1"/>
          <w:sz w:val="22"/>
          <w:szCs w:val="22"/>
          <w:lang w:val="fr-FR"/>
        </w:rPr>
        <w:t xml:space="preserve">si nécessaire, </w:t>
      </w:r>
      <w:r w:rsidR="008F4106" w:rsidRPr="00283FC1">
        <w:rPr>
          <w:rFonts w:asciiTheme="minorHAnsi" w:hAnsiTheme="minorHAnsi"/>
          <w:color w:val="000000" w:themeColor="text1"/>
          <w:sz w:val="22"/>
          <w:szCs w:val="22"/>
          <w:lang w:val="fr-FR"/>
        </w:rPr>
        <w:t>d</w:t>
      </w:r>
      <w:r w:rsidRPr="00283FC1">
        <w:rPr>
          <w:rFonts w:asciiTheme="minorHAnsi" w:hAnsiTheme="minorHAnsi"/>
          <w:color w:val="000000" w:themeColor="text1"/>
          <w:sz w:val="22"/>
          <w:szCs w:val="22"/>
          <w:lang w:val="fr-FR"/>
        </w:rPr>
        <w:t xml:space="preserve">es données de </w:t>
      </w:r>
      <w:r w:rsidR="008F4106" w:rsidRPr="00283FC1">
        <w:rPr>
          <w:rFonts w:asciiTheme="minorHAnsi" w:hAnsiTheme="minorHAnsi"/>
          <w:color w:val="000000" w:themeColor="text1"/>
          <w:sz w:val="22"/>
          <w:szCs w:val="22"/>
          <w:lang w:val="fr-FR"/>
        </w:rPr>
        <w:t xml:space="preserve">référence </w:t>
      </w:r>
      <w:r w:rsidRPr="00283FC1">
        <w:rPr>
          <w:rFonts w:asciiTheme="minorHAnsi" w:hAnsiTheme="minorHAnsi"/>
          <w:color w:val="000000" w:themeColor="text1"/>
          <w:sz w:val="22"/>
          <w:szCs w:val="22"/>
          <w:lang w:val="fr-FR"/>
        </w:rPr>
        <w:t xml:space="preserve">seront recueillies au moyen d'une recherche primaire, </w:t>
      </w:r>
      <w:r w:rsidR="00774E65" w:rsidRPr="00283FC1">
        <w:rPr>
          <w:rFonts w:asciiTheme="minorHAnsi" w:hAnsiTheme="minorHAnsi"/>
          <w:color w:val="000000" w:themeColor="text1"/>
          <w:sz w:val="22"/>
          <w:szCs w:val="22"/>
          <w:lang w:val="fr-FR"/>
        </w:rPr>
        <w:t xml:space="preserve">recherche </w:t>
      </w:r>
      <w:r w:rsidRPr="00283FC1">
        <w:rPr>
          <w:rFonts w:asciiTheme="minorHAnsi" w:hAnsiTheme="minorHAnsi"/>
          <w:color w:val="000000" w:themeColor="text1"/>
          <w:sz w:val="22"/>
          <w:szCs w:val="22"/>
          <w:lang w:val="fr-FR"/>
        </w:rPr>
        <w:t xml:space="preserve">dont le coût </w:t>
      </w:r>
      <w:r w:rsidR="00774E65" w:rsidRPr="00283FC1">
        <w:rPr>
          <w:rFonts w:asciiTheme="minorHAnsi" w:hAnsiTheme="minorHAnsi"/>
          <w:color w:val="000000" w:themeColor="text1"/>
          <w:sz w:val="22"/>
          <w:szCs w:val="22"/>
          <w:lang w:val="fr-FR"/>
        </w:rPr>
        <w:t xml:space="preserve">est </w:t>
      </w:r>
      <w:r w:rsidRPr="00283FC1">
        <w:rPr>
          <w:rFonts w:asciiTheme="minorHAnsi" w:hAnsiTheme="minorHAnsi"/>
          <w:color w:val="000000" w:themeColor="text1"/>
          <w:sz w:val="22"/>
          <w:szCs w:val="22"/>
          <w:lang w:val="fr-FR"/>
        </w:rPr>
        <w:t xml:space="preserve">intégré à l'appui fourni au partenaire concerné.  </w:t>
      </w:r>
    </w:p>
    <w:p w14:paraId="2601DCB9" w14:textId="66682F70" w:rsidR="005C7456" w:rsidRPr="00283FC1" w:rsidRDefault="00D64747" w:rsidP="00DD5F6F">
      <w:pPr>
        <w:numPr>
          <w:ilvl w:val="0"/>
          <w:numId w:val="3"/>
        </w:numPr>
        <w:shd w:val="clear" w:color="auto" w:fill="FFFFFF"/>
        <w:spacing w:after="120" w:line="280" w:lineRule="exact"/>
        <w:ind w:left="426" w:hanging="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Le suivi régulier des activités du pro</w:t>
      </w:r>
      <w:r w:rsidR="00EB2822" w:rsidRPr="00283FC1">
        <w:rPr>
          <w:rFonts w:asciiTheme="minorHAnsi" w:hAnsiTheme="minorHAnsi"/>
          <w:color w:val="000000" w:themeColor="text1"/>
          <w:sz w:val="22"/>
          <w:szCs w:val="22"/>
          <w:lang w:val="fr-FR"/>
        </w:rPr>
        <w:t xml:space="preserve">jet </w:t>
      </w:r>
      <w:r w:rsidRPr="00283FC1">
        <w:rPr>
          <w:rFonts w:asciiTheme="minorHAnsi" w:hAnsiTheme="minorHAnsi"/>
          <w:color w:val="000000" w:themeColor="text1"/>
          <w:sz w:val="22"/>
          <w:szCs w:val="22"/>
          <w:lang w:val="fr-FR"/>
        </w:rPr>
        <w:t xml:space="preserve">sera </w:t>
      </w:r>
      <w:r w:rsidR="00EB2822" w:rsidRPr="00283FC1">
        <w:rPr>
          <w:rFonts w:asciiTheme="minorHAnsi" w:hAnsiTheme="minorHAnsi"/>
          <w:color w:val="000000" w:themeColor="text1"/>
          <w:sz w:val="22"/>
          <w:szCs w:val="22"/>
          <w:lang w:val="fr-FR"/>
        </w:rPr>
        <w:t>effectué </w:t>
      </w:r>
      <w:r w:rsidRPr="00283FC1">
        <w:rPr>
          <w:rFonts w:asciiTheme="minorHAnsi" w:hAnsiTheme="minorHAnsi"/>
          <w:color w:val="000000" w:themeColor="text1"/>
          <w:sz w:val="22"/>
          <w:szCs w:val="22"/>
          <w:lang w:val="fr-FR"/>
        </w:rPr>
        <w:t>par l'intermédiaire d</w:t>
      </w:r>
      <w:r w:rsidR="00EB2822"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u</w:t>
      </w:r>
      <w:r w:rsidR="00EB2822" w:rsidRPr="00283FC1">
        <w:rPr>
          <w:rFonts w:asciiTheme="minorHAnsi" w:hAnsiTheme="minorHAnsi"/>
          <w:color w:val="000000" w:themeColor="text1"/>
          <w:sz w:val="22"/>
          <w:szCs w:val="22"/>
          <w:lang w:val="fr-FR"/>
        </w:rPr>
        <w:t>n</w:t>
      </w:r>
      <w:r w:rsidRPr="00283FC1">
        <w:rPr>
          <w:rFonts w:asciiTheme="minorHAnsi" w:hAnsiTheme="minorHAnsi"/>
          <w:color w:val="000000" w:themeColor="text1"/>
          <w:sz w:val="22"/>
          <w:szCs w:val="22"/>
          <w:lang w:val="fr-FR"/>
        </w:rPr>
        <w:t xml:space="preserve"> système d</w:t>
      </w:r>
      <w:r w:rsidR="00EB2822" w:rsidRPr="00283FC1">
        <w:rPr>
          <w:rFonts w:asciiTheme="minorHAnsi" w:hAnsiTheme="minorHAnsi"/>
          <w:color w:val="000000" w:themeColor="text1"/>
          <w:sz w:val="22"/>
          <w:szCs w:val="22"/>
          <w:lang w:val="fr-FR"/>
        </w:rPr>
        <w:t xml:space="preserve">e soumission de </w:t>
      </w:r>
      <w:r w:rsidRPr="00283FC1">
        <w:rPr>
          <w:rFonts w:asciiTheme="minorHAnsi" w:hAnsiTheme="minorHAnsi"/>
          <w:color w:val="000000" w:themeColor="text1"/>
          <w:sz w:val="22"/>
          <w:szCs w:val="22"/>
          <w:lang w:val="fr-FR"/>
        </w:rPr>
        <w:t xml:space="preserve">rapports trimestriels </w:t>
      </w:r>
      <w:r w:rsidR="00EB2822" w:rsidRPr="00283FC1">
        <w:rPr>
          <w:rFonts w:asciiTheme="minorHAnsi" w:hAnsiTheme="minorHAnsi"/>
          <w:color w:val="000000" w:themeColor="text1"/>
          <w:sz w:val="22"/>
          <w:szCs w:val="22"/>
          <w:lang w:val="fr-FR"/>
        </w:rPr>
        <w:t xml:space="preserve">d’avancement des travaux </w:t>
      </w:r>
      <w:r w:rsidRPr="00283FC1">
        <w:rPr>
          <w:rFonts w:asciiTheme="minorHAnsi" w:hAnsiTheme="minorHAnsi"/>
          <w:color w:val="000000" w:themeColor="text1"/>
          <w:sz w:val="22"/>
          <w:szCs w:val="22"/>
          <w:lang w:val="fr-FR"/>
        </w:rPr>
        <w:t>que l’</w:t>
      </w:r>
      <w:r w:rsidR="00EB2822" w:rsidRPr="00283FC1">
        <w:rPr>
          <w:rFonts w:asciiTheme="minorHAnsi" w:hAnsiTheme="minorHAnsi" w:cs="Calibri"/>
          <w:color w:val="000000" w:themeColor="text1"/>
          <w:sz w:val="22"/>
          <w:szCs w:val="22"/>
          <w:lang w:val="fr-FR"/>
        </w:rPr>
        <w:t>É</w:t>
      </w:r>
      <w:r w:rsidRPr="00283FC1">
        <w:rPr>
          <w:rFonts w:asciiTheme="minorHAnsi" w:hAnsiTheme="minorHAnsi"/>
          <w:color w:val="000000" w:themeColor="text1"/>
          <w:sz w:val="22"/>
          <w:szCs w:val="22"/>
          <w:lang w:val="fr-FR"/>
        </w:rPr>
        <w:t>quipe du pro</w:t>
      </w:r>
      <w:r w:rsidR="00EB2822" w:rsidRPr="00283FC1">
        <w:rPr>
          <w:rFonts w:asciiTheme="minorHAnsi" w:hAnsiTheme="minorHAnsi"/>
          <w:color w:val="000000" w:themeColor="text1"/>
          <w:sz w:val="22"/>
          <w:szCs w:val="22"/>
          <w:lang w:val="fr-FR"/>
        </w:rPr>
        <w:t xml:space="preserve">jet </w:t>
      </w:r>
      <w:r w:rsidRPr="00283FC1">
        <w:rPr>
          <w:rFonts w:asciiTheme="minorHAnsi" w:hAnsiTheme="minorHAnsi"/>
          <w:color w:val="000000" w:themeColor="text1"/>
          <w:sz w:val="22"/>
          <w:szCs w:val="22"/>
          <w:lang w:val="fr-FR"/>
        </w:rPr>
        <w:t xml:space="preserve">devra soumettre au </w:t>
      </w:r>
      <w:r w:rsidR="00EB2822" w:rsidRPr="00283FC1">
        <w:rPr>
          <w:rFonts w:asciiTheme="minorHAnsi" w:hAnsiTheme="minorHAnsi"/>
          <w:color w:val="000000" w:themeColor="text1"/>
          <w:sz w:val="22"/>
          <w:szCs w:val="22"/>
          <w:lang w:val="fr-FR"/>
        </w:rPr>
        <w:t>C</w:t>
      </w:r>
      <w:r w:rsidRPr="00283FC1">
        <w:rPr>
          <w:rFonts w:asciiTheme="minorHAnsi" w:hAnsiTheme="minorHAnsi"/>
          <w:color w:val="000000" w:themeColor="text1"/>
          <w:sz w:val="22"/>
          <w:szCs w:val="22"/>
          <w:lang w:val="fr-FR"/>
        </w:rPr>
        <w:t xml:space="preserve">omité </w:t>
      </w:r>
      <w:r w:rsidR="00BF36F7">
        <w:rPr>
          <w:rFonts w:asciiTheme="minorHAnsi" w:hAnsiTheme="minorHAnsi"/>
          <w:color w:val="000000" w:themeColor="text1"/>
          <w:sz w:val="22"/>
          <w:szCs w:val="22"/>
          <w:lang w:val="fr-FR"/>
        </w:rPr>
        <w:t>de pilotage</w:t>
      </w:r>
      <w:r w:rsidR="00EB2822" w:rsidRPr="00283FC1">
        <w:rPr>
          <w:rFonts w:asciiTheme="minorHAnsi" w:hAnsiTheme="minorHAnsi"/>
          <w:color w:val="000000" w:themeColor="text1"/>
          <w:sz w:val="22"/>
          <w:szCs w:val="22"/>
          <w:lang w:val="fr-FR"/>
        </w:rPr>
        <w:t xml:space="preserve"> et aux départements du PNUD et de l’UNCDF concernés</w:t>
      </w:r>
      <w:r w:rsidRPr="00283FC1">
        <w:rPr>
          <w:rFonts w:asciiTheme="minorHAnsi" w:hAnsiTheme="minorHAnsi"/>
          <w:color w:val="000000" w:themeColor="text1"/>
          <w:sz w:val="22"/>
          <w:szCs w:val="22"/>
          <w:lang w:val="fr-FR"/>
        </w:rPr>
        <w:t xml:space="preserve">. </w:t>
      </w:r>
      <w:r w:rsidR="00EB2822" w:rsidRPr="00283FC1">
        <w:rPr>
          <w:rFonts w:asciiTheme="minorHAnsi" w:hAnsiTheme="minorHAnsi"/>
          <w:color w:val="000000" w:themeColor="text1"/>
          <w:sz w:val="22"/>
          <w:szCs w:val="22"/>
          <w:lang w:val="fr-FR"/>
        </w:rPr>
        <w:t>C</w:t>
      </w:r>
      <w:r w:rsidRPr="00283FC1">
        <w:rPr>
          <w:rFonts w:asciiTheme="minorHAnsi" w:hAnsiTheme="minorHAnsi"/>
          <w:color w:val="000000" w:themeColor="text1"/>
          <w:sz w:val="22"/>
          <w:szCs w:val="22"/>
          <w:lang w:val="fr-FR"/>
        </w:rPr>
        <w:t xml:space="preserve">es rapports </w:t>
      </w:r>
      <w:r w:rsidR="00EB2822" w:rsidRPr="00283FC1">
        <w:rPr>
          <w:rFonts w:asciiTheme="minorHAnsi" w:hAnsiTheme="minorHAnsi"/>
          <w:color w:val="000000" w:themeColor="text1"/>
          <w:sz w:val="22"/>
          <w:szCs w:val="22"/>
          <w:lang w:val="fr-FR"/>
        </w:rPr>
        <w:t xml:space="preserve">d’avancement des travaux </w:t>
      </w:r>
      <w:r w:rsidRPr="00283FC1">
        <w:rPr>
          <w:rFonts w:asciiTheme="minorHAnsi" w:hAnsiTheme="minorHAnsi"/>
          <w:color w:val="000000" w:themeColor="text1"/>
          <w:sz w:val="22"/>
          <w:szCs w:val="22"/>
          <w:lang w:val="fr-FR"/>
        </w:rPr>
        <w:t>détaille</w:t>
      </w:r>
      <w:r w:rsidR="00EB2822" w:rsidRPr="00283FC1">
        <w:rPr>
          <w:rFonts w:asciiTheme="minorHAnsi" w:hAnsiTheme="minorHAnsi"/>
          <w:color w:val="000000" w:themeColor="text1"/>
          <w:sz w:val="22"/>
          <w:szCs w:val="22"/>
          <w:lang w:val="fr-FR"/>
        </w:rPr>
        <w:t>ron</w:t>
      </w:r>
      <w:r w:rsidRPr="00283FC1">
        <w:rPr>
          <w:rFonts w:asciiTheme="minorHAnsi" w:hAnsiTheme="minorHAnsi"/>
          <w:color w:val="000000" w:themeColor="text1"/>
          <w:sz w:val="22"/>
          <w:szCs w:val="22"/>
          <w:lang w:val="fr-FR"/>
        </w:rPr>
        <w:t xml:space="preserve">t les progrès </w:t>
      </w:r>
      <w:r w:rsidR="00EB2822" w:rsidRPr="00283FC1">
        <w:rPr>
          <w:rFonts w:asciiTheme="minorHAnsi" w:hAnsiTheme="minorHAnsi"/>
          <w:color w:val="000000" w:themeColor="text1"/>
          <w:sz w:val="22"/>
          <w:szCs w:val="22"/>
          <w:lang w:val="fr-FR"/>
        </w:rPr>
        <w:t xml:space="preserve">du </w:t>
      </w:r>
      <w:r w:rsidRPr="00283FC1">
        <w:rPr>
          <w:rFonts w:asciiTheme="minorHAnsi" w:hAnsiTheme="minorHAnsi"/>
          <w:color w:val="000000" w:themeColor="text1"/>
          <w:sz w:val="22"/>
          <w:szCs w:val="22"/>
          <w:lang w:val="fr-FR"/>
        </w:rPr>
        <w:t xml:space="preserve">partenaire sur les objectifs convenus ainsi que les </w:t>
      </w:r>
      <w:r w:rsidR="00EB2822" w:rsidRPr="00283FC1">
        <w:rPr>
          <w:rFonts w:asciiTheme="minorHAnsi" w:hAnsiTheme="minorHAnsi"/>
          <w:color w:val="000000" w:themeColor="text1"/>
          <w:sz w:val="22"/>
          <w:szCs w:val="22"/>
          <w:lang w:val="fr-FR"/>
        </w:rPr>
        <w:t>problèmes/</w:t>
      </w:r>
      <w:r w:rsidRPr="00283FC1">
        <w:rPr>
          <w:rFonts w:asciiTheme="minorHAnsi" w:hAnsiTheme="minorHAnsi"/>
          <w:color w:val="000000" w:themeColor="text1"/>
          <w:sz w:val="22"/>
          <w:szCs w:val="22"/>
          <w:lang w:val="fr-FR"/>
        </w:rPr>
        <w:t xml:space="preserve">contraintes rencontrés par les partenaires </w:t>
      </w:r>
      <w:r w:rsidR="00EB2822" w:rsidRPr="00283FC1">
        <w:rPr>
          <w:rFonts w:asciiTheme="minorHAnsi" w:hAnsiTheme="minorHAnsi"/>
          <w:color w:val="000000" w:themeColor="text1"/>
          <w:sz w:val="22"/>
          <w:szCs w:val="22"/>
          <w:lang w:val="fr-FR"/>
        </w:rPr>
        <w:t xml:space="preserve">dans la poursuite des </w:t>
      </w:r>
      <w:r w:rsidRPr="00283FC1">
        <w:rPr>
          <w:rFonts w:asciiTheme="minorHAnsi" w:hAnsiTheme="minorHAnsi"/>
          <w:color w:val="000000" w:themeColor="text1"/>
          <w:sz w:val="22"/>
          <w:szCs w:val="22"/>
          <w:lang w:val="fr-FR"/>
        </w:rPr>
        <w:t>objectifs convenus. Le</w:t>
      </w:r>
      <w:r w:rsidR="00EB2822" w:rsidRPr="00283FC1">
        <w:rPr>
          <w:rFonts w:asciiTheme="minorHAnsi" w:hAnsiTheme="minorHAnsi"/>
          <w:color w:val="000000" w:themeColor="text1"/>
          <w:sz w:val="22"/>
          <w:szCs w:val="22"/>
          <w:lang w:val="fr-FR"/>
        </w:rPr>
        <w:t>dit</w:t>
      </w:r>
      <w:r w:rsidRPr="00283FC1">
        <w:rPr>
          <w:rFonts w:asciiTheme="minorHAnsi" w:hAnsiTheme="minorHAnsi"/>
          <w:color w:val="000000" w:themeColor="text1"/>
          <w:sz w:val="22"/>
          <w:szCs w:val="22"/>
          <w:lang w:val="fr-FR"/>
        </w:rPr>
        <w:t xml:space="preserve"> système d</w:t>
      </w:r>
      <w:r w:rsidR="00EB2822" w:rsidRPr="00283FC1">
        <w:rPr>
          <w:rFonts w:asciiTheme="minorHAnsi" w:hAnsiTheme="minorHAnsi"/>
          <w:color w:val="000000" w:themeColor="text1"/>
          <w:sz w:val="22"/>
          <w:szCs w:val="22"/>
          <w:lang w:val="fr-FR"/>
        </w:rPr>
        <w:t xml:space="preserve">e soumission de rapports </w:t>
      </w:r>
      <w:r w:rsidRPr="00283FC1">
        <w:rPr>
          <w:rFonts w:asciiTheme="minorHAnsi" w:hAnsiTheme="minorHAnsi"/>
          <w:color w:val="000000" w:themeColor="text1"/>
          <w:sz w:val="22"/>
          <w:szCs w:val="22"/>
          <w:lang w:val="fr-FR"/>
        </w:rPr>
        <w:t xml:space="preserve">trimestriels sera complété par des réunions annuelles de revue avec le </w:t>
      </w:r>
      <w:r w:rsidR="00EB2822" w:rsidRPr="00283FC1">
        <w:rPr>
          <w:rFonts w:asciiTheme="minorHAnsi" w:hAnsiTheme="minorHAnsi"/>
          <w:color w:val="000000" w:themeColor="text1"/>
          <w:sz w:val="22"/>
          <w:szCs w:val="22"/>
          <w:lang w:val="fr-FR"/>
        </w:rPr>
        <w:t>C</w:t>
      </w:r>
      <w:r w:rsidRPr="00283FC1">
        <w:rPr>
          <w:rFonts w:asciiTheme="minorHAnsi" w:hAnsiTheme="minorHAnsi"/>
          <w:color w:val="000000" w:themeColor="text1"/>
          <w:sz w:val="22"/>
          <w:szCs w:val="22"/>
          <w:lang w:val="fr-FR"/>
        </w:rPr>
        <w:t xml:space="preserve">omité </w:t>
      </w:r>
      <w:r w:rsidR="00BF36F7">
        <w:rPr>
          <w:rFonts w:asciiTheme="minorHAnsi" w:hAnsiTheme="minorHAnsi"/>
          <w:color w:val="000000" w:themeColor="text1"/>
          <w:sz w:val="22"/>
          <w:szCs w:val="22"/>
          <w:lang w:val="fr-FR"/>
        </w:rPr>
        <w:t xml:space="preserve">de pilotage </w:t>
      </w:r>
      <w:r w:rsidRPr="00283FC1">
        <w:rPr>
          <w:rFonts w:asciiTheme="minorHAnsi" w:hAnsiTheme="minorHAnsi"/>
          <w:color w:val="000000" w:themeColor="text1"/>
          <w:sz w:val="22"/>
          <w:szCs w:val="22"/>
          <w:lang w:val="fr-FR"/>
        </w:rPr>
        <w:t xml:space="preserve">pour statuer sur les priorités </w:t>
      </w:r>
      <w:r w:rsidR="00EB2822" w:rsidRPr="00283FC1">
        <w:rPr>
          <w:rFonts w:asciiTheme="minorHAnsi" w:hAnsiTheme="minorHAnsi"/>
          <w:color w:val="000000" w:themeColor="text1"/>
          <w:sz w:val="22"/>
          <w:szCs w:val="22"/>
          <w:lang w:val="fr-FR"/>
        </w:rPr>
        <w:t xml:space="preserve">de l’année suivante en matière </w:t>
      </w:r>
      <w:r w:rsidRPr="00283FC1">
        <w:rPr>
          <w:rFonts w:asciiTheme="minorHAnsi" w:hAnsiTheme="minorHAnsi"/>
          <w:color w:val="000000" w:themeColor="text1"/>
          <w:sz w:val="22"/>
          <w:szCs w:val="22"/>
          <w:lang w:val="fr-FR"/>
        </w:rPr>
        <w:t xml:space="preserve">d'inclusion financière et </w:t>
      </w:r>
      <w:r w:rsidR="006533F2" w:rsidRPr="00283FC1">
        <w:rPr>
          <w:rFonts w:asciiTheme="minorHAnsi" w:hAnsiTheme="minorHAnsi"/>
          <w:color w:val="000000" w:themeColor="text1"/>
          <w:sz w:val="22"/>
          <w:szCs w:val="22"/>
          <w:lang w:val="fr-FR"/>
        </w:rPr>
        <w:t xml:space="preserve">sur </w:t>
      </w:r>
      <w:r w:rsidRPr="00283FC1">
        <w:rPr>
          <w:rFonts w:asciiTheme="minorHAnsi" w:hAnsiTheme="minorHAnsi"/>
          <w:color w:val="000000" w:themeColor="text1"/>
          <w:sz w:val="22"/>
          <w:szCs w:val="22"/>
          <w:lang w:val="fr-FR"/>
        </w:rPr>
        <w:t>les détails d'un plan de travail annuel pour les activités du pro</w:t>
      </w:r>
      <w:r w:rsidR="006533F2" w:rsidRPr="00283FC1">
        <w:rPr>
          <w:rFonts w:asciiTheme="minorHAnsi" w:hAnsiTheme="minorHAnsi"/>
          <w:color w:val="000000" w:themeColor="text1"/>
          <w:sz w:val="22"/>
          <w:szCs w:val="22"/>
          <w:lang w:val="fr-FR"/>
        </w:rPr>
        <w:t>jet</w:t>
      </w:r>
      <w:r w:rsidRPr="00283FC1">
        <w:rPr>
          <w:rFonts w:asciiTheme="minorHAnsi" w:hAnsiTheme="minorHAnsi"/>
          <w:color w:val="000000" w:themeColor="text1"/>
          <w:sz w:val="22"/>
          <w:szCs w:val="22"/>
          <w:lang w:val="fr-FR"/>
        </w:rPr>
        <w:t>.</w:t>
      </w:r>
    </w:p>
    <w:p w14:paraId="5C474636" w14:textId="49E18675" w:rsidR="00E714D7" w:rsidRPr="00283FC1" w:rsidRDefault="006533F2" w:rsidP="00DD5F6F">
      <w:pPr>
        <w:numPr>
          <w:ilvl w:val="0"/>
          <w:numId w:val="3"/>
        </w:numPr>
        <w:shd w:val="clear" w:color="auto" w:fill="FFFFFF"/>
        <w:spacing w:after="120" w:line="280" w:lineRule="exact"/>
        <w:ind w:left="426" w:hanging="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Enfin, des liens étroits seront établis, entre l</w:t>
      </w:r>
      <w:r w:rsidR="00E714D7" w:rsidRPr="00283FC1">
        <w:rPr>
          <w:rFonts w:asciiTheme="minorHAnsi" w:hAnsiTheme="minorHAnsi"/>
          <w:color w:val="000000" w:themeColor="text1"/>
          <w:sz w:val="22"/>
          <w:szCs w:val="22"/>
          <w:lang w:val="fr-FR"/>
        </w:rPr>
        <w:t xml:space="preserve">es procédures </w:t>
      </w:r>
      <w:r w:rsidRPr="00283FC1">
        <w:rPr>
          <w:rFonts w:asciiTheme="minorHAnsi" w:hAnsiTheme="minorHAnsi"/>
          <w:color w:val="000000" w:themeColor="text1"/>
          <w:sz w:val="22"/>
          <w:szCs w:val="22"/>
          <w:lang w:val="fr-FR"/>
        </w:rPr>
        <w:t xml:space="preserve">et résultats du suivi-évaluation d’ACTIF et </w:t>
      </w:r>
      <w:r w:rsidR="00E714D7" w:rsidRPr="00283FC1">
        <w:rPr>
          <w:rFonts w:asciiTheme="minorHAnsi" w:hAnsiTheme="minorHAnsi"/>
          <w:color w:val="000000" w:themeColor="text1"/>
          <w:sz w:val="22"/>
          <w:szCs w:val="22"/>
          <w:lang w:val="fr-FR"/>
        </w:rPr>
        <w:t>les cadres nationaux de suivi</w:t>
      </w:r>
      <w:r w:rsidRPr="00283FC1">
        <w:rPr>
          <w:rFonts w:asciiTheme="minorHAnsi" w:hAnsiTheme="minorHAnsi"/>
          <w:color w:val="000000" w:themeColor="text1"/>
          <w:sz w:val="22"/>
          <w:szCs w:val="22"/>
          <w:lang w:val="fr-FR"/>
        </w:rPr>
        <w:t>-</w:t>
      </w:r>
      <w:r w:rsidR="00E714D7" w:rsidRPr="00283FC1">
        <w:rPr>
          <w:rFonts w:asciiTheme="minorHAnsi" w:hAnsiTheme="minorHAnsi"/>
          <w:color w:val="000000" w:themeColor="text1"/>
          <w:sz w:val="22"/>
          <w:szCs w:val="22"/>
          <w:lang w:val="fr-FR"/>
        </w:rPr>
        <w:t>évaluation de l’</w:t>
      </w:r>
      <w:r w:rsidR="0061459F" w:rsidRPr="00283FC1">
        <w:rPr>
          <w:rFonts w:asciiTheme="minorHAnsi" w:hAnsiTheme="minorHAnsi"/>
          <w:color w:val="000000" w:themeColor="text1"/>
          <w:sz w:val="22"/>
          <w:szCs w:val="22"/>
          <w:lang w:val="fr-FR"/>
        </w:rPr>
        <w:t>inclusion</w:t>
      </w:r>
      <w:r w:rsidR="00E714D7" w:rsidRPr="00283FC1">
        <w:rPr>
          <w:rFonts w:asciiTheme="minorHAnsi" w:hAnsiTheme="minorHAnsi"/>
          <w:color w:val="000000" w:themeColor="text1"/>
          <w:sz w:val="22"/>
          <w:szCs w:val="22"/>
          <w:lang w:val="fr-FR"/>
        </w:rPr>
        <w:t xml:space="preserve"> Financière de la RDC, </w:t>
      </w:r>
      <w:r w:rsidRPr="00283FC1">
        <w:rPr>
          <w:rFonts w:asciiTheme="minorHAnsi" w:hAnsiTheme="minorHAnsi"/>
          <w:color w:val="000000" w:themeColor="text1"/>
          <w:sz w:val="22"/>
          <w:szCs w:val="22"/>
          <w:lang w:val="fr-FR"/>
        </w:rPr>
        <w:t xml:space="preserve">notamment </w:t>
      </w:r>
      <w:r w:rsidR="00E714D7" w:rsidRPr="00283FC1">
        <w:rPr>
          <w:rFonts w:asciiTheme="minorHAnsi" w:hAnsiTheme="minorHAnsi"/>
          <w:color w:val="000000" w:themeColor="text1"/>
          <w:sz w:val="22"/>
          <w:szCs w:val="22"/>
          <w:lang w:val="fr-FR"/>
        </w:rPr>
        <w:t xml:space="preserve">la Feuille de </w:t>
      </w:r>
      <w:r w:rsidRPr="00283FC1">
        <w:rPr>
          <w:rFonts w:asciiTheme="minorHAnsi" w:hAnsiTheme="minorHAnsi"/>
          <w:color w:val="000000" w:themeColor="text1"/>
          <w:sz w:val="22"/>
          <w:szCs w:val="22"/>
          <w:lang w:val="fr-FR"/>
        </w:rPr>
        <w:t>r</w:t>
      </w:r>
      <w:r w:rsidR="00E714D7" w:rsidRPr="00283FC1">
        <w:rPr>
          <w:rFonts w:asciiTheme="minorHAnsi" w:hAnsiTheme="minorHAnsi"/>
          <w:color w:val="000000" w:themeColor="text1"/>
          <w:sz w:val="22"/>
          <w:szCs w:val="22"/>
          <w:lang w:val="fr-FR"/>
        </w:rPr>
        <w:t xml:space="preserve">oute de l'inclusion financière et les cadres </w:t>
      </w:r>
      <w:r w:rsidRPr="00283FC1">
        <w:rPr>
          <w:rFonts w:asciiTheme="minorHAnsi" w:hAnsiTheme="minorHAnsi"/>
          <w:color w:val="000000" w:themeColor="text1"/>
          <w:sz w:val="22"/>
          <w:szCs w:val="22"/>
          <w:lang w:val="fr-FR"/>
        </w:rPr>
        <w:t>stratégi</w:t>
      </w:r>
      <w:r w:rsidR="0061459F" w:rsidRPr="00283FC1">
        <w:rPr>
          <w:rFonts w:asciiTheme="minorHAnsi" w:hAnsiTheme="minorHAnsi"/>
          <w:color w:val="000000" w:themeColor="text1"/>
          <w:sz w:val="22"/>
          <w:szCs w:val="22"/>
          <w:lang w:val="fr-FR"/>
        </w:rPr>
        <w:t>qu</w:t>
      </w:r>
      <w:r w:rsidRPr="00283FC1">
        <w:rPr>
          <w:rFonts w:asciiTheme="minorHAnsi" w:hAnsiTheme="minorHAnsi"/>
          <w:color w:val="000000" w:themeColor="text1"/>
          <w:sz w:val="22"/>
          <w:szCs w:val="22"/>
          <w:lang w:val="fr-FR"/>
        </w:rPr>
        <w:t>es de suivi-évaluation</w:t>
      </w:r>
      <w:r w:rsidR="00E714D7" w:rsidRPr="00283FC1">
        <w:rPr>
          <w:rFonts w:asciiTheme="minorHAnsi" w:hAnsiTheme="minorHAnsi"/>
          <w:color w:val="000000" w:themeColor="text1"/>
          <w:sz w:val="22"/>
          <w:szCs w:val="22"/>
          <w:lang w:val="fr-FR"/>
        </w:rPr>
        <w:t xml:space="preserve">. Les données </w:t>
      </w:r>
      <w:r w:rsidRPr="00283FC1">
        <w:rPr>
          <w:rFonts w:asciiTheme="minorHAnsi" w:hAnsiTheme="minorHAnsi"/>
          <w:color w:val="000000" w:themeColor="text1"/>
          <w:sz w:val="22"/>
          <w:szCs w:val="22"/>
          <w:lang w:val="fr-FR"/>
        </w:rPr>
        <w:t xml:space="preserve">générées dans le cadre du projet </w:t>
      </w:r>
      <w:r w:rsidR="00E714D7" w:rsidRPr="00283FC1">
        <w:rPr>
          <w:rFonts w:asciiTheme="minorHAnsi" w:hAnsiTheme="minorHAnsi"/>
          <w:color w:val="000000" w:themeColor="text1"/>
          <w:sz w:val="22"/>
          <w:szCs w:val="22"/>
          <w:lang w:val="fr-FR"/>
        </w:rPr>
        <w:t>ACTIF aideront à remplir l</w:t>
      </w:r>
      <w:r w:rsidRPr="00283FC1">
        <w:rPr>
          <w:rFonts w:asciiTheme="minorHAnsi" w:hAnsiTheme="minorHAnsi"/>
          <w:color w:val="000000" w:themeColor="text1"/>
          <w:sz w:val="22"/>
          <w:szCs w:val="22"/>
          <w:lang w:val="fr-FR"/>
        </w:rPr>
        <w:t xml:space="preserve">’ensemble des </w:t>
      </w:r>
      <w:r w:rsidR="00E714D7" w:rsidRPr="00283FC1">
        <w:rPr>
          <w:rFonts w:asciiTheme="minorHAnsi" w:hAnsiTheme="minorHAnsi"/>
          <w:color w:val="000000" w:themeColor="text1"/>
          <w:sz w:val="22"/>
          <w:szCs w:val="22"/>
          <w:lang w:val="fr-FR"/>
        </w:rPr>
        <w:t>indicateurs</w:t>
      </w:r>
      <w:r w:rsidRPr="00283FC1">
        <w:rPr>
          <w:rFonts w:asciiTheme="minorHAnsi" w:hAnsiTheme="minorHAnsi"/>
          <w:color w:val="000000" w:themeColor="text1"/>
          <w:sz w:val="22"/>
          <w:szCs w:val="22"/>
          <w:lang w:val="fr-FR"/>
        </w:rPr>
        <w:t xml:space="preserve"> nationaux</w:t>
      </w:r>
      <w:r w:rsidR="00E714D7" w:rsidRPr="00283FC1">
        <w:rPr>
          <w:rFonts w:asciiTheme="minorHAnsi" w:hAnsiTheme="minorHAnsi"/>
          <w:color w:val="000000" w:themeColor="text1"/>
          <w:sz w:val="22"/>
          <w:szCs w:val="22"/>
          <w:lang w:val="fr-FR"/>
        </w:rPr>
        <w:t xml:space="preserve"> dans le cadre de l’appui à la mise en œuvre de la Feuille de Route.</w:t>
      </w:r>
    </w:p>
    <w:p w14:paraId="355D6381" w14:textId="6EA8B43A" w:rsidR="004D0895" w:rsidRPr="00283FC1" w:rsidRDefault="00E714D7" w:rsidP="00DD5F6F">
      <w:pPr>
        <w:numPr>
          <w:ilvl w:val="0"/>
          <w:numId w:val="3"/>
        </w:numPr>
        <w:shd w:val="clear" w:color="auto" w:fill="FFFFFF"/>
        <w:spacing w:after="120" w:line="280" w:lineRule="exact"/>
        <w:ind w:left="426" w:hanging="426"/>
        <w:jc w:val="both"/>
        <w:rPr>
          <w:rFonts w:asciiTheme="minorHAnsi" w:hAnsiTheme="minorHAnsi"/>
          <w:i/>
          <w:color w:val="000000" w:themeColor="text1"/>
          <w:sz w:val="22"/>
          <w:szCs w:val="22"/>
          <w:lang w:val="fr-FR"/>
        </w:rPr>
      </w:pPr>
      <w:r w:rsidRPr="00283FC1">
        <w:rPr>
          <w:rFonts w:asciiTheme="minorHAnsi" w:hAnsiTheme="minorHAnsi"/>
          <w:color w:val="000000" w:themeColor="text1"/>
          <w:sz w:val="22"/>
          <w:szCs w:val="22"/>
          <w:lang w:val="fr-FR"/>
        </w:rPr>
        <w:t>Conformément aux politiques et procédures de programmation du PNUD</w:t>
      </w:r>
      <w:r w:rsidR="00A23667">
        <w:rPr>
          <w:rFonts w:asciiTheme="minorHAnsi" w:hAnsiTheme="minorHAnsi"/>
          <w:color w:val="000000" w:themeColor="text1"/>
          <w:sz w:val="22"/>
          <w:szCs w:val="22"/>
          <w:lang w:val="fr-FR"/>
        </w:rPr>
        <w:t xml:space="preserve">, </w:t>
      </w:r>
      <w:r w:rsidR="00DF5153">
        <w:rPr>
          <w:rFonts w:asciiTheme="minorHAnsi" w:hAnsiTheme="minorHAnsi"/>
          <w:color w:val="000000" w:themeColor="text1"/>
          <w:sz w:val="22"/>
          <w:szCs w:val="22"/>
          <w:lang w:val="fr-FR"/>
        </w:rPr>
        <w:t>UNCDF</w:t>
      </w:r>
      <w:r w:rsidR="00A23667">
        <w:rPr>
          <w:rFonts w:asciiTheme="minorHAnsi" w:hAnsiTheme="minorHAnsi"/>
          <w:color w:val="000000" w:themeColor="text1"/>
          <w:sz w:val="22"/>
          <w:szCs w:val="22"/>
          <w:lang w:val="fr-FR"/>
        </w:rPr>
        <w:t xml:space="preserve"> et du MPTFO</w:t>
      </w:r>
      <w:r w:rsidRPr="00283FC1">
        <w:rPr>
          <w:rFonts w:asciiTheme="minorHAnsi" w:hAnsiTheme="minorHAnsi"/>
          <w:color w:val="000000" w:themeColor="text1"/>
          <w:sz w:val="22"/>
          <w:szCs w:val="22"/>
          <w:lang w:val="fr-FR"/>
        </w:rPr>
        <w:t xml:space="preserve">, le suivi du projet se fera </w:t>
      </w:r>
      <w:r w:rsidR="00C664D8" w:rsidRPr="00283FC1">
        <w:rPr>
          <w:rFonts w:asciiTheme="minorHAnsi" w:hAnsiTheme="minorHAnsi"/>
          <w:color w:val="000000" w:themeColor="text1"/>
          <w:sz w:val="22"/>
          <w:szCs w:val="22"/>
          <w:lang w:val="fr-FR"/>
        </w:rPr>
        <w:t xml:space="preserve">selon les </w:t>
      </w:r>
      <w:r w:rsidRPr="00283FC1">
        <w:rPr>
          <w:rFonts w:asciiTheme="minorHAnsi" w:hAnsiTheme="minorHAnsi"/>
          <w:color w:val="000000" w:themeColor="text1"/>
          <w:sz w:val="22"/>
          <w:szCs w:val="22"/>
          <w:lang w:val="fr-FR"/>
        </w:rPr>
        <w:t>plans de suivi</w:t>
      </w:r>
      <w:r w:rsidR="007E4215">
        <w:rPr>
          <w:rFonts w:asciiTheme="minorHAnsi" w:hAnsiTheme="minorHAnsi"/>
          <w:color w:val="000000" w:themeColor="text1"/>
          <w:sz w:val="22"/>
          <w:szCs w:val="22"/>
          <w:lang w:val="fr-FR"/>
        </w:rPr>
        <w:t>, de reporting</w:t>
      </w:r>
      <w:r w:rsidRPr="00283FC1">
        <w:rPr>
          <w:rFonts w:asciiTheme="minorHAnsi" w:hAnsiTheme="minorHAnsi"/>
          <w:color w:val="000000" w:themeColor="text1"/>
          <w:sz w:val="22"/>
          <w:szCs w:val="22"/>
          <w:lang w:val="fr-FR"/>
        </w:rPr>
        <w:t xml:space="preserve"> et d'évaluation</w:t>
      </w:r>
      <w:r w:rsidR="00C664D8" w:rsidRPr="00283FC1">
        <w:rPr>
          <w:rFonts w:asciiTheme="minorHAnsi" w:hAnsiTheme="minorHAnsi"/>
          <w:color w:val="000000" w:themeColor="text1"/>
          <w:sz w:val="22"/>
          <w:szCs w:val="22"/>
          <w:lang w:val="fr-FR"/>
        </w:rPr>
        <w:t xml:space="preserve"> ci-après </w:t>
      </w:r>
      <w:r w:rsidRPr="00283FC1">
        <w:rPr>
          <w:rFonts w:asciiTheme="minorHAnsi" w:hAnsiTheme="minorHAnsi"/>
          <w:color w:val="000000" w:themeColor="text1"/>
          <w:sz w:val="22"/>
          <w:szCs w:val="22"/>
          <w:lang w:val="fr-FR"/>
        </w:rPr>
        <w:t xml:space="preserve">: </w:t>
      </w:r>
    </w:p>
    <w:p w14:paraId="5ABF1631" w14:textId="77777777" w:rsidR="00CC40E5" w:rsidRPr="00283FC1" w:rsidRDefault="00B72646" w:rsidP="00CC40E5">
      <w:pPr>
        <w:pStyle w:val="Heading2"/>
        <w:spacing w:after="240"/>
        <w:ind w:left="426" w:hanging="426"/>
        <w:rPr>
          <w:rFonts w:asciiTheme="minorHAnsi" w:hAnsiTheme="minorHAnsi"/>
          <w:sz w:val="24"/>
          <w:lang w:val="fr-FR"/>
        </w:rPr>
      </w:pPr>
      <w:bookmarkStart w:id="46" w:name="_Toc493783441"/>
      <w:r w:rsidRPr="00283FC1">
        <w:rPr>
          <w:rFonts w:asciiTheme="minorHAnsi" w:hAnsiTheme="minorHAnsi"/>
          <w:sz w:val="24"/>
          <w:lang w:val="fr-FR"/>
        </w:rPr>
        <w:t>6.1</w:t>
      </w:r>
      <w:r w:rsidRPr="00283FC1">
        <w:rPr>
          <w:rFonts w:asciiTheme="minorHAnsi" w:hAnsiTheme="minorHAnsi"/>
          <w:sz w:val="24"/>
          <w:lang w:val="fr-FR"/>
        </w:rPr>
        <w:tab/>
      </w:r>
      <w:r w:rsidR="00BD7378" w:rsidRPr="00283FC1">
        <w:rPr>
          <w:rFonts w:asciiTheme="minorHAnsi" w:hAnsiTheme="minorHAnsi"/>
          <w:sz w:val="24"/>
          <w:lang w:val="fr-FR"/>
        </w:rPr>
        <w:t>Plan de suivi</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8"/>
        <w:gridCol w:w="3879"/>
        <w:gridCol w:w="1546"/>
        <w:gridCol w:w="2419"/>
      </w:tblGrid>
      <w:tr w:rsidR="00283FC1" w:rsidRPr="00283FC1" w14:paraId="6D01C777" w14:textId="77777777" w:rsidTr="00283FC1">
        <w:tc>
          <w:tcPr>
            <w:tcW w:w="911" w:type="pct"/>
            <w:shd w:val="clear" w:color="auto" w:fill="auto"/>
            <w:vAlign w:val="center"/>
          </w:tcPr>
          <w:p w14:paraId="6FC336D5" w14:textId="77777777" w:rsidR="00283FC1" w:rsidRPr="00283FC1" w:rsidRDefault="00283FC1" w:rsidP="00A00A75">
            <w:pPr>
              <w:jc w:val="center"/>
              <w:rPr>
                <w:rFonts w:asciiTheme="minorHAnsi" w:hAnsiTheme="minorHAnsi" w:cstheme="minorHAnsi"/>
                <w:b/>
                <w:color w:val="000000" w:themeColor="text1"/>
                <w:sz w:val="18"/>
                <w:szCs w:val="18"/>
                <w:lang w:val="fr-FR"/>
              </w:rPr>
            </w:pPr>
            <w:r w:rsidRPr="00283FC1">
              <w:rPr>
                <w:rFonts w:asciiTheme="minorHAnsi" w:hAnsiTheme="minorHAnsi" w:cstheme="minorHAnsi"/>
                <w:b/>
                <w:color w:val="000000" w:themeColor="text1"/>
                <w:sz w:val="18"/>
                <w:szCs w:val="18"/>
                <w:lang w:val="fr-FR"/>
              </w:rPr>
              <w:t>ACTIVITÉ DE SUIVI</w:t>
            </w:r>
          </w:p>
        </w:tc>
        <w:tc>
          <w:tcPr>
            <w:tcW w:w="2022" w:type="pct"/>
            <w:shd w:val="clear" w:color="auto" w:fill="auto"/>
            <w:vAlign w:val="center"/>
          </w:tcPr>
          <w:p w14:paraId="2F1B6BD6" w14:textId="77777777" w:rsidR="00283FC1" w:rsidRPr="00283FC1" w:rsidRDefault="00283FC1" w:rsidP="00A00A75">
            <w:pPr>
              <w:jc w:val="center"/>
              <w:rPr>
                <w:rFonts w:asciiTheme="minorHAnsi" w:hAnsiTheme="minorHAnsi" w:cstheme="minorHAnsi"/>
                <w:b/>
                <w:color w:val="000000" w:themeColor="text1"/>
                <w:sz w:val="18"/>
                <w:szCs w:val="18"/>
                <w:lang w:val="fr-FR"/>
              </w:rPr>
            </w:pPr>
            <w:r w:rsidRPr="00283FC1">
              <w:rPr>
                <w:rFonts w:asciiTheme="minorHAnsi" w:hAnsiTheme="minorHAnsi" w:cstheme="minorHAnsi"/>
                <w:b/>
                <w:color w:val="000000" w:themeColor="text1"/>
                <w:sz w:val="18"/>
                <w:szCs w:val="18"/>
                <w:lang w:val="fr-FR"/>
              </w:rPr>
              <w:t>BUT</w:t>
            </w:r>
          </w:p>
        </w:tc>
        <w:tc>
          <w:tcPr>
            <w:tcW w:w="806" w:type="pct"/>
            <w:shd w:val="clear" w:color="auto" w:fill="auto"/>
            <w:vAlign w:val="center"/>
          </w:tcPr>
          <w:p w14:paraId="4A04BE4B" w14:textId="77777777" w:rsidR="00283FC1" w:rsidRPr="00283FC1" w:rsidRDefault="00283FC1" w:rsidP="00CC40E5">
            <w:pPr>
              <w:jc w:val="center"/>
              <w:rPr>
                <w:rFonts w:asciiTheme="minorHAnsi" w:hAnsiTheme="minorHAnsi" w:cstheme="minorHAnsi"/>
                <w:b/>
                <w:color w:val="000000" w:themeColor="text1"/>
                <w:sz w:val="18"/>
                <w:szCs w:val="18"/>
                <w:lang w:val="fr-FR"/>
              </w:rPr>
            </w:pPr>
            <w:r w:rsidRPr="00283FC1">
              <w:rPr>
                <w:rFonts w:asciiTheme="minorHAnsi" w:hAnsiTheme="minorHAnsi" w:cstheme="minorHAnsi"/>
                <w:b/>
                <w:color w:val="000000" w:themeColor="text1"/>
                <w:sz w:val="18"/>
                <w:szCs w:val="18"/>
                <w:lang w:val="fr-FR"/>
              </w:rPr>
              <w:t>FRÉQUENCE</w:t>
            </w:r>
          </w:p>
        </w:tc>
        <w:tc>
          <w:tcPr>
            <w:tcW w:w="1261" w:type="pct"/>
            <w:shd w:val="clear" w:color="auto" w:fill="auto"/>
            <w:vAlign w:val="center"/>
          </w:tcPr>
          <w:p w14:paraId="33051D03" w14:textId="77777777" w:rsidR="00283FC1" w:rsidRPr="00283FC1" w:rsidRDefault="00283FC1" w:rsidP="00DB6132">
            <w:pPr>
              <w:jc w:val="center"/>
              <w:rPr>
                <w:rFonts w:asciiTheme="minorHAnsi" w:hAnsiTheme="minorHAnsi" w:cstheme="minorHAnsi"/>
                <w:b/>
                <w:color w:val="000000" w:themeColor="text1"/>
                <w:sz w:val="18"/>
                <w:szCs w:val="18"/>
                <w:lang w:val="fr-FR"/>
              </w:rPr>
            </w:pPr>
            <w:r w:rsidRPr="00283FC1">
              <w:rPr>
                <w:rFonts w:asciiTheme="minorHAnsi" w:hAnsiTheme="minorHAnsi" w:cstheme="minorHAnsi"/>
                <w:b/>
                <w:color w:val="000000" w:themeColor="text1"/>
                <w:sz w:val="18"/>
                <w:szCs w:val="18"/>
                <w:lang w:val="fr-FR"/>
              </w:rPr>
              <w:t>ACTION ATTENDUE</w:t>
            </w:r>
          </w:p>
        </w:tc>
      </w:tr>
      <w:tr w:rsidR="00283FC1" w:rsidRPr="00727F42" w14:paraId="759219EA" w14:textId="77777777" w:rsidTr="00283FC1">
        <w:tc>
          <w:tcPr>
            <w:tcW w:w="911" w:type="pct"/>
            <w:shd w:val="clear" w:color="auto" w:fill="auto"/>
          </w:tcPr>
          <w:p w14:paraId="784DFF3D" w14:textId="77777777" w:rsidR="00283FC1" w:rsidRPr="00283FC1" w:rsidRDefault="00283FC1" w:rsidP="00DB6132">
            <w:pPr>
              <w:spacing w:before="60" w:after="60" w:line="220" w:lineRule="exact"/>
              <w:rPr>
                <w:rFonts w:asciiTheme="minorHAnsi" w:hAnsiTheme="minorHAnsi" w:cstheme="minorHAnsi"/>
                <w:b/>
                <w:color w:val="000000" w:themeColor="text1"/>
                <w:sz w:val="20"/>
                <w:szCs w:val="20"/>
                <w:lang w:val="fr-FR"/>
              </w:rPr>
            </w:pPr>
            <w:r w:rsidRPr="00283FC1">
              <w:rPr>
                <w:rFonts w:asciiTheme="minorHAnsi" w:hAnsiTheme="minorHAnsi" w:cstheme="minorHAnsi"/>
                <w:b/>
                <w:color w:val="000000" w:themeColor="text1"/>
                <w:sz w:val="20"/>
                <w:szCs w:val="20"/>
                <w:lang w:val="fr-FR"/>
              </w:rPr>
              <w:t>Suivre de près les progrès réalisés par rapport aux résultats escomptés</w:t>
            </w:r>
          </w:p>
        </w:tc>
        <w:tc>
          <w:tcPr>
            <w:tcW w:w="2022" w:type="pct"/>
            <w:shd w:val="clear" w:color="auto" w:fill="auto"/>
          </w:tcPr>
          <w:p w14:paraId="6345AD49"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Les données sur les progrès réalisés par rapport aux indicateurs de résultats dans le RRF, seront recueillies et analysées pour évaluer l'état d’avancement du projet dans la réalisation des résultats convenus.</w:t>
            </w:r>
          </w:p>
        </w:tc>
        <w:tc>
          <w:tcPr>
            <w:tcW w:w="806" w:type="pct"/>
            <w:shd w:val="clear" w:color="auto" w:fill="auto"/>
          </w:tcPr>
          <w:p w14:paraId="737BABCF" w14:textId="57D0E8FB" w:rsidR="00283FC1" w:rsidRPr="00283FC1" w:rsidRDefault="00283FC1" w:rsidP="00283FC1">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Trimestrielle ou la fréquence requise pour chaque indicateur.</w:t>
            </w:r>
          </w:p>
        </w:tc>
        <w:tc>
          <w:tcPr>
            <w:tcW w:w="1261" w:type="pct"/>
            <w:shd w:val="clear" w:color="auto" w:fill="auto"/>
          </w:tcPr>
          <w:p w14:paraId="6A7B2BBF"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Des progrès plus lents que prévus seront abordés par les responsables du projet.</w:t>
            </w:r>
          </w:p>
        </w:tc>
      </w:tr>
      <w:tr w:rsidR="00283FC1" w:rsidRPr="00727F42" w14:paraId="3A79380B" w14:textId="77777777" w:rsidTr="00283FC1">
        <w:tc>
          <w:tcPr>
            <w:tcW w:w="911" w:type="pct"/>
            <w:shd w:val="clear" w:color="auto" w:fill="auto"/>
          </w:tcPr>
          <w:p w14:paraId="00F91834" w14:textId="77777777" w:rsidR="00283FC1" w:rsidRPr="00283FC1" w:rsidRDefault="00283FC1" w:rsidP="00DB6132">
            <w:pPr>
              <w:spacing w:before="60" w:after="60" w:line="220" w:lineRule="exact"/>
              <w:rPr>
                <w:rFonts w:asciiTheme="minorHAnsi" w:hAnsiTheme="minorHAnsi" w:cstheme="minorHAnsi"/>
                <w:b/>
                <w:color w:val="000000" w:themeColor="text1"/>
                <w:sz w:val="20"/>
                <w:szCs w:val="20"/>
                <w:lang w:val="fr-FR"/>
              </w:rPr>
            </w:pPr>
            <w:r w:rsidRPr="00283FC1">
              <w:rPr>
                <w:rFonts w:asciiTheme="minorHAnsi" w:hAnsiTheme="minorHAnsi" w:cstheme="minorHAnsi"/>
                <w:b/>
                <w:color w:val="000000" w:themeColor="text1"/>
                <w:sz w:val="20"/>
                <w:szCs w:val="20"/>
                <w:lang w:val="fr-FR"/>
              </w:rPr>
              <w:t>Suivi et gestion des risques</w:t>
            </w:r>
          </w:p>
        </w:tc>
        <w:tc>
          <w:tcPr>
            <w:tcW w:w="2022" w:type="pct"/>
            <w:shd w:val="clear" w:color="auto" w:fill="auto"/>
          </w:tcPr>
          <w:p w14:paraId="6F222F78" w14:textId="77777777" w:rsidR="00283FC1" w:rsidRPr="00283FC1" w:rsidRDefault="00283FC1" w:rsidP="00DB6132">
            <w:pPr>
              <w:spacing w:before="60" w:after="12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 xml:space="preserve">Identifier les risques spécifiques susceptibles de compromettre la réalisation des résultats escomptés. </w:t>
            </w:r>
          </w:p>
          <w:p w14:paraId="0D8411B9" w14:textId="77777777" w:rsidR="00283FC1" w:rsidRPr="00283FC1" w:rsidRDefault="00283FC1" w:rsidP="00FA39A7">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Identifier et faire le suivi des actions de gestion de risques en utilisant un registre des risques. Cela comprend les mesures de suivi et les plans qui pourraient être nécessaires conformément aux Normes sociales et environnementales du PNUD. Les vérifications seront effectuées conformément à la politique d'audit du PNUD pour gérer les risques financiers.</w:t>
            </w:r>
          </w:p>
        </w:tc>
        <w:tc>
          <w:tcPr>
            <w:tcW w:w="806" w:type="pct"/>
            <w:shd w:val="clear" w:color="auto" w:fill="auto"/>
          </w:tcPr>
          <w:p w14:paraId="1EA8A047"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Trimestrielle</w:t>
            </w:r>
          </w:p>
        </w:tc>
        <w:tc>
          <w:tcPr>
            <w:tcW w:w="1261" w:type="pct"/>
            <w:shd w:val="clear" w:color="auto" w:fill="auto"/>
          </w:tcPr>
          <w:p w14:paraId="461994DE" w14:textId="77777777" w:rsidR="00283FC1" w:rsidRPr="00283FC1" w:rsidRDefault="00283FC1" w:rsidP="00FA39A7">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Les risques sont identifiés par les responsables du projet et des actions sont menées pour gérer les risques. Le registre des risques est tenu de manière active pour suivre de près les risques identifiés et les actions menées.</w:t>
            </w:r>
          </w:p>
        </w:tc>
      </w:tr>
      <w:tr w:rsidR="00283FC1" w:rsidRPr="00727F42" w14:paraId="6983CA4D" w14:textId="77777777" w:rsidTr="00283FC1">
        <w:tc>
          <w:tcPr>
            <w:tcW w:w="911" w:type="pct"/>
            <w:shd w:val="clear" w:color="auto" w:fill="auto"/>
          </w:tcPr>
          <w:p w14:paraId="5767BFC8" w14:textId="77777777" w:rsidR="00283FC1" w:rsidRPr="00283FC1" w:rsidRDefault="00283FC1" w:rsidP="00DB6132">
            <w:pPr>
              <w:spacing w:before="60" w:after="60" w:line="220" w:lineRule="exact"/>
              <w:rPr>
                <w:rFonts w:asciiTheme="minorHAnsi" w:hAnsiTheme="minorHAnsi" w:cstheme="minorHAnsi"/>
                <w:b/>
                <w:color w:val="000000" w:themeColor="text1"/>
                <w:sz w:val="20"/>
                <w:szCs w:val="20"/>
                <w:lang w:val="fr-FR"/>
              </w:rPr>
            </w:pPr>
            <w:r w:rsidRPr="00283FC1">
              <w:rPr>
                <w:rFonts w:asciiTheme="minorHAnsi" w:hAnsiTheme="minorHAnsi" w:cstheme="minorHAnsi"/>
                <w:b/>
                <w:color w:val="000000" w:themeColor="text1"/>
                <w:sz w:val="20"/>
                <w:szCs w:val="20"/>
                <w:lang w:val="fr-FR"/>
              </w:rPr>
              <w:lastRenderedPageBreak/>
              <w:t>Apprentissage</w:t>
            </w:r>
          </w:p>
        </w:tc>
        <w:tc>
          <w:tcPr>
            <w:tcW w:w="2022" w:type="pct"/>
            <w:shd w:val="clear" w:color="auto" w:fill="auto"/>
          </w:tcPr>
          <w:p w14:paraId="423547EE"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Le savoir, les bonnes pratiques et les enseignements tirés seront notés régulièrement ainsi que ceux provenant d'autres projets et partenaires et ils seront (ré)intégrés au projet.</w:t>
            </w:r>
          </w:p>
        </w:tc>
        <w:tc>
          <w:tcPr>
            <w:tcW w:w="806" w:type="pct"/>
            <w:shd w:val="clear" w:color="auto" w:fill="auto"/>
          </w:tcPr>
          <w:p w14:paraId="11153AFF"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Au moins une fois par an</w:t>
            </w:r>
          </w:p>
        </w:tc>
        <w:tc>
          <w:tcPr>
            <w:tcW w:w="1261" w:type="pct"/>
            <w:shd w:val="clear" w:color="auto" w:fill="auto"/>
          </w:tcPr>
          <w:p w14:paraId="768511B0"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Les leçons pertinentes sont notées par l'équipe du projet et seront utilisées pour éclairer les décisions de gestion.</w:t>
            </w:r>
          </w:p>
        </w:tc>
      </w:tr>
      <w:tr w:rsidR="00283FC1" w:rsidRPr="00727F42" w14:paraId="6E80774C" w14:textId="77777777" w:rsidTr="00283FC1">
        <w:tc>
          <w:tcPr>
            <w:tcW w:w="911" w:type="pct"/>
            <w:shd w:val="clear" w:color="auto" w:fill="auto"/>
          </w:tcPr>
          <w:p w14:paraId="7FF4EB6C" w14:textId="77777777" w:rsidR="00283FC1" w:rsidRPr="00283FC1" w:rsidRDefault="00283FC1" w:rsidP="00DB6132">
            <w:pPr>
              <w:spacing w:before="60" w:after="60" w:line="220" w:lineRule="exact"/>
              <w:rPr>
                <w:rFonts w:asciiTheme="minorHAnsi" w:hAnsiTheme="minorHAnsi" w:cstheme="minorHAnsi"/>
                <w:b/>
                <w:color w:val="000000" w:themeColor="text1"/>
                <w:sz w:val="20"/>
                <w:szCs w:val="20"/>
                <w:lang w:val="fr-FR"/>
              </w:rPr>
            </w:pPr>
            <w:r w:rsidRPr="00283FC1">
              <w:rPr>
                <w:rFonts w:asciiTheme="minorHAnsi" w:hAnsiTheme="minorHAnsi" w:cstheme="minorHAnsi"/>
                <w:b/>
                <w:color w:val="000000" w:themeColor="text1"/>
                <w:sz w:val="20"/>
                <w:szCs w:val="20"/>
                <w:lang w:val="fr-FR"/>
              </w:rPr>
              <w:t>Assurance qualité annuelle du projet</w:t>
            </w:r>
          </w:p>
        </w:tc>
        <w:tc>
          <w:tcPr>
            <w:tcW w:w="2022" w:type="pct"/>
            <w:shd w:val="clear" w:color="auto" w:fill="auto"/>
          </w:tcPr>
          <w:p w14:paraId="71F88D4F" w14:textId="6EE61FF4"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 xml:space="preserve">La qualité du projet sera évaluée selon les normes de qualité du PNUD pour identifier les points forts et les points </w:t>
            </w:r>
            <w:r w:rsidR="00837344" w:rsidRPr="00283FC1">
              <w:rPr>
                <w:rFonts w:asciiTheme="minorHAnsi" w:hAnsiTheme="minorHAnsi" w:cstheme="minorHAnsi"/>
                <w:color w:val="000000" w:themeColor="text1"/>
                <w:sz w:val="20"/>
                <w:szCs w:val="20"/>
                <w:lang w:val="fr-FR"/>
              </w:rPr>
              <w:t>faibles du</w:t>
            </w:r>
            <w:r w:rsidRPr="00283FC1">
              <w:rPr>
                <w:rFonts w:asciiTheme="minorHAnsi" w:hAnsiTheme="minorHAnsi" w:cstheme="minorHAnsi"/>
                <w:color w:val="000000" w:themeColor="text1"/>
                <w:sz w:val="20"/>
                <w:szCs w:val="20"/>
                <w:lang w:val="fr-FR"/>
              </w:rPr>
              <w:t xml:space="preserve"> projet et pour éclairer la prise de décisions de gestion afin d’améliorer le projet.</w:t>
            </w:r>
          </w:p>
        </w:tc>
        <w:tc>
          <w:tcPr>
            <w:tcW w:w="806" w:type="pct"/>
            <w:shd w:val="clear" w:color="auto" w:fill="auto"/>
          </w:tcPr>
          <w:p w14:paraId="6752124C"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Annuelle</w:t>
            </w:r>
          </w:p>
        </w:tc>
        <w:tc>
          <w:tcPr>
            <w:tcW w:w="1261" w:type="pct"/>
            <w:shd w:val="clear" w:color="auto" w:fill="auto"/>
          </w:tcPr>
          <w:p w14:paraId="5294DE87"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Les points forts et les points faibles seront examinés par les responsables du projet et seront utilisés pour éclairer les décisions afin d’améliorer la performance du projet.</w:t>
            </w:r>
          </w:p>
        </w:tc>
      </w:tr>
      <w:tr w:rsidR="00283FC1" w:rsidRPr="00727F42" w14:paraId="61C6DE8C" w14:textId="77777777" w:rsidTr="00283FC1">
        <w:tc>
          <w:tcPr>
            <w:tcW w:w="911" w:type="pct"/>
            <w:shd w:val="clear" w:color="auto" w:fill="auto"/>
          </w:tcPr>
          <w:p w14:paraId="516D863C" w14:textId="77777777" w:rsidR="00283FC1" w:rsidRPr="00283FC1" w:rsidRDefault="00283FC1" w:rsidP="00DB6132">
            <w:pPr>
              <w:spacing w:before="60" w:line="220" w:lineRule="exact"/>
              <w:rPr>
                <w:rFonts w:asciiTheme="minorHAnsi" w:hAnsiTheme="minorHAnsi" w:cstheme="minorHAnsi"/>
                <w:b/>
                <w:color w:val="000000" w:themeColor="text1"/>
                <w:sz w:val="20"/>
                <w:szCs w:val="20"/>
                <w:lang w:val="fr-FR"/>
              </w:rPr>
            </w:pPr>
            <w:r w:rsidRPr="00283FC1">
              <w:rPr>
                <w:rFonts w:asciiTheme="minorHAnsi" w:hAnsiTheme="minorHAnsi" w:cstheme="minorHAnsi"/>
                <w:b/>
                <w:color w:val="000000" w:themeColor="text1"/>
                <w:sz w:val="20"/>
                <w:szCs w:val="20"/>
                <w:lang w:val="fr-FR"/>
              </w:rPr>
              <w:t>Revue et changement</w:t>
            </w:r>
          </w:p>
          <w:p w14:paraId="71C38DBA" w14:textId="77777777" w:rsidR="00283FC1" w:rsidRPr="00283FC1" w:rsidRDefault="00283FC1" w:rsidP="00DB6132">
            <w:pPr>
              <w:spacing w:line="220" w:lineRule="exact"/>
              <w:rPr>
                <w:rFonts w:asciiTheme="minorHAnsi" w:hAnsiTheme="minorHAnsi" w:cstheme="minorHAnsi"/>
                <w:b/>
                <w:color w:val="000000" w:themeColor="text1"/>
                <w:sz w:val="20"/>
                <w:szCs w:val="20"/>
                <w:lang w:val="fr-FR"/>
              </w:rPr>
            </w:pPr>
            <w:r w:rsidRPr="00283FC1">
              <w:rPr>
                <w:rFonts w:asciiTheme="minorHAnsi" w:hAnsiTheme="minorHAnsi" w:cstheme="minorHAnsi"/>
                <w:b/>
                <w:color w:val="000000" w:themeColor="text1"/>
                <w:sz w:val="20"/>
                <w:szCs w:val="20"/>
                <w:lang w:val="fr-FR"/>
              </w:rPr>
              <w:t xml:space="preserve">de cap </w:t>
            </w:r>
          </w:p>
        </w:tc>
        <w:tc>
          <w:tcPr>
            <w:tcW w:w="2022" w:type="pct"/>
            <w:shd w:val="clear" w:color="auto" w:fill="auto"/>
          </w:tcPr>
          <w:p w14:paraId="762101EB"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Les données et indices fournies par toutes les actions de suivi feront l’objet d’une revue interne pour éclairer la prise de décisions.</w:t>
            </w:r>
          </w:p>
        </w:tc>
        <w:tc>
          <w:tcPr>
            <w:tcW w:w="806" w:type="pct"/>
            <w:shd w:val="clear" w:color="auto" w:fill="auto"/>
          </w:tcPr>
          <w:p w14:paraId="6B537D32"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Au moins une fois par an</w:t>
            </w:r>
          </w:p>
        </w:tc>
        <w:tc>
          <w:tcPr>
            <w:tcW w:w="1261" w:type="pct"/>
            <w:shd w:val="clear" w:color="auto" w:fill="auto"/>
          </w:tcPr>
          <w:p w14:paraId="7CF6C57F" w14:textId="72C12F5F"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Les données sur la performance, les risques, les enseignements tirés et la qualité seront discutés par le Comité de</w:t>
            </w:r>
            <w:r w:rsidR="00DF5153">
              <w:rPr>
                <w:rFonts w:asciiTheme="minorHAnsi" w:hAnsiTheme="minorHAnsi" w:cstheme="minorHAnsi"/>
                <w:color w:val="000000" w:themeColor="text1"/>
                <w:sz w:val="20"/>
                <w:szCs w:val="20"/>
                <w:lang w:val="fr-FR"/>
              </w:rPr>
              <w:t xml:space="preserve"> pilotage du</w:t>
            </w:r>
            <w:r w:rsidRPr="00283FC1">
              <w:rPr>
                <w:rFonts w:asciiTheme="minorHAnsi" w:hAnsiTheme="minorHAnsi" w:cstheme="minorHAnsi"/>
                <w:color w:val="000000" w:themeColor="text1"/>
                <w:sz w:val="20"/>
                <w:szCs w:val="20"/>
                <w:lang w:val="fr-FR"/>
              </w:rPr>
              <w:t xml:space="preserve"> projet et utilisés pour effectuer des changements de cap.</w:t>
            </w:r>
          </w:p>
        </w:tc>
      </w:tr>
      <w:tr w:rsidR="00283FC1" w:rsidRPr="00727F42" w14:paraId="090F765A" w14:textId="77777777" w:rsidTr="00283FC1">
        <w:tc>
          <w:tcPr>
            <w:tcW w:w="911" w:type="pct"/>
            <w:shd w:val="clear" w:color="auto" w:fill="auto"/>
          </w:tcPr>
          <w:p w14:paraId="25547BE6" w14:textId="77777777" w:rsidR="00283FC1" w:rsidRPr="00283FC1" w:rsidRDefault="00283FC1" w:rsidP="00DB6132">
            <w:pPr>
              <w:spacing w:before="60" w:after="60" w:line="220" w:lineRule="exact"/>
              <w:rPr>
                <w:rFonts w:asciiTheme="minorHAnsi" w:hAnsiTheme="minorHAnsi" w:cstheme="minorHAnsi"/>
                <w:b/>
                <w:color w:val="000000" w:themeColor="text1"/>
                <w:sz w:val="20"/>
                <w:szCs w:val="20"/>
                <w:lang w:val="fr-FR"/>
              </w:rPr>
            </w:pPr>
            <w:r w:rsidRPr="00283FC1">
              <w:rPr>
                <w:rFonts w:asciiTheme="minorHAnsi" w:hAnsiTheme="minorHAnsi" w:cstheme="minorHAnsi"/>
                <w:b/>
                <w:color w:val="000000" w:themeColor="text1"/>
                <w:sz w:val="20"/>
                <w:szCs w:val="20"/>
                <w:lang w:val="fr-FR"/>
              </w:rPr>
              <w:t>Rapport de projet</w:t>
            </w:r>
          </w:p>
        </w:tc>
        <w:tc>
          <w:tcPr>
            <w:tcW w:w="2022" w:type="pct"/>
            <w:shd w:val="clear" w:color="auto" w:fill="auto"/>
          </w:tcPr>
          <w:p w14:paraId="3521F4A2" w14:textId="24AD3B2E" w:rsidR="00283FC1" w:rsidRPr="00283FC1" w:rsidRDefault="00283FC1" w:rsidP="00FA39A7">
            <w:pPr>
              <w:spacing w:before="60" w:after="60" w:line="220" w:lineRule="exact"/>
              <w:rPr>
                <w:rFonts w:asciiTheme="minorHAnsi" w:hAnsiTheme="minorHAnsi" w:cstheme="minorHAnsi"/>
                <w:sz w:val="20"/>
                <w:szCs w:val="20"/>
                <w:lang w:val="fr-FR"/>
              </w:rPr>
            </w:pPr>
            <w:r w:rsidRPr="00283FC1">
              <w:rPr>
                <w:rFonts w:asciiTheme="minorHAnsi" w:hAnsiTheme="minorHAnsi" w:cstheme="minorHAnsi"/>
                <w:color w:val="000000" w:themeColor="text1"/>
                <w:sz w:val="20"/>
                <w:szCs w:val="20"/>
                <w:lang w:val="fr-FR"/>
              </w:rPr>
              <w:t>Un rapport d'avancement des travaux sera présenté au Comité de projet</w:t>
            </w:r>
            <w:r w:rsidR="00837344">
              <w:rPr>
                <w:rFonts w:asciiTheme="minorHAnsi" w:hAnsiTheme="minorHAnsi" w:cstheme="minorHAnsi"/>
                <w:color w:val="000000" w:themeColor="text1"/>
                <w:sz w:val="20"/>
                <w:szCs w:val="20"/>
                <w:lang w:val="fr-FR"/>
              </w:rPr>
              <w:t xml:space="preserve"> </w:t>
            </w:r>
            <w:r w:rsidRPr="00283FC1">
              <w:rPr>
                <w:rFonts w:asciiTheme="minorHAnsi" w:hAnsiTheme="minorHAnsi" w:cstheme="minorHAnsi"/>
                <w:color w:val="000000" w:themeColor="text1"/>
                <w:sz w:val="20"/>
                <w:szCs w:val="20"/>
                <w:lang w:val="fr-FR"/>
              </w:rPr>
              <w:t>et aux principales parties prenantes, rapport contenant : des données sur les progrès réalisés, données indiquant les résultats obtenus par rapport aux objectifs annuels prédéfinis dans les « Résultats escomptés » ; le résumé de la notation annuelle de la qualité du projet ; un registre des risques</w:t>
            </w:r>
            <w:r w:rsidR="00837344">
              <w:rPr>
                <w:rFonts w:asciiTheme="minorHAnsi" w:hAnsiTheme="minorHAnsi" w:cstheme="minorHAnsi"/>
                <w:color w:val="000000" w:themeColor="text1"/>
                <w:sz w:val="20"/>
                <w:szCs w:val="20"/>
                <w:lang w:val="fr-FR"/>
              </w:rPr>
              <w:t xml:space="preserve"> </w:t>
            </w:r>
            <w:r w:rsidRPr="00283FC1">
              <w:rPr>
                <w:rFonts w:asciiTheme="minorHAnsi" w:hAnsiTheme="minorHAnsi" w:cstheme="minorHAnsi"/>
                <w:color w:val="000000" w:themeColor="text1"/>
                <w:sz w:val="20"/>
                <w:szCs w:val="20"/>
                <w:lang w:val="fr-FR"/>
              </w:rPr>
              <w:t>mis à jour et incluant les mesures d'atténuation ; et des rapports d'évaluation ou de revue préparés au cours de la période considérée.</w:t>
            </w:r>
          </w:p>
        </w:tc>
        <w:tc>
          <w:tcPr>
            <w:tcW w:w="806" w:type="pct"/>
            <w:shd w:val="clear" w:color="auto" w:fill="auto"/>
          </w:tcPr>
          <w:p w14:paraId="72B2A8AA"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Annuelle et à la fin du projet (rapport final)</w:t>
            </w:r>
          </w:p>
        </w:tc>
        <w:tc>
          <w:tcPr>
            <w:tcW w:w="1261" w:type="pct"/>
            <w:shd w:val="clear" w:color="auto" w:fill="auto"/>
          </w:tcPr>
          <w:p w14:paraId="4AFD7C57" w14:textId="77777777" w:rsidR="00283FC1" w:rsidRPr="00283FC1" w:rsidRDefault="00283FC1" w:rsidP="00DB6132">
            <w:pPr>
              <w:spacing w:before="60" w:after="60" w:line="220" w:lineRule="exact"/>
              <w:rPr>
                <w:rFonts w:asciiTheme="minorHAnsi" w:hAnsiTheme="minorHAnsi" w:cstheme="minorHAnsi"/>
                <w:sz w:val="20"/>
                <w:szCs w:val="20"/>
                <w:lang w:val="fr-FR"/>
              </w:rPr>
            </w:pPr>
          </w:p>
        </w:tc>
      </w:tr>
      <w:tr w:rsidR="00283FC1" w:rsidRPr="00727F42" w14:paraId="4D64CB03" w14:textId="77777777" w:rsidTr="00283FC1">
        <w:tc>
          <w:tcPr>
            <w:tcW w:w="911" w:type="pct"/>
            <w:shd w:val="clear" w:color="auto" w:fill="auto"/>
          </w:tcPr>
          <w:p w14:paraId="313C099A" w14:textId="0CA129DC" w:rsidR="00283FC1" w:rsidRPr="00283FC1" w:rsidRDefault="00283FC1" w:rsidP="00DB6132">
            <w:pPr>
              <w:spacing w:before="60" w:after="60" w:line="220" w:lineRule="exact"/>
              <w:rPr>
                <w:rFonts w:asciiTheme="minorHAnsi" w:hAnsiTheme="minorHAnsi" w:cstheme="minorHAnsi"/>
                <w:b/>
                <w:color w:val="000000" w:themeColor="text1"/>
                <w:sz w:val="20"/>
                <w:szCs w:val="20"/>
                <w:lang w:val="fr-FR"/>
              </w:rPr>
            </w:pPr>
            <w:r w:rsidRPr="00283FC1">
              <w:rPr>
                <w:rFonts w:asciiTheme="minorHAnsi" w:hAnsiTheme="minorHAnsi" w:cstheme="minorHAnsi"/>
                <w:b/>
                <w:color w:val="000000" w:themeColor="text1"/>
                <w:sz w:val="20"/>
                <w:szCs w:val="20"/>
                <w:lang w:val="fr-FR"/>
              </w:rPr>
              <w:t>Revue du projet (Comité de</w:t>
            </w:r>
            <w:r w:rsidR="00DF5153">
              <w:rPr>
                <w:rFonts w:asciiTheme="minorHAnsi" w:hAnsiTheme="minorHAnsi" w:cstheme="minorHAnsi"/>
                <w:b/>
                <w:color w:val="000000" w:themeColor="text1"/>
                <w:sz w:val="20"/>
                <w:szCs w:val="20"/>
                <w:lang w:val="fr-FR"/>
              </w:rPr>
              <w:t xml:space="preserve"> pilotage du </w:t>
            </w:r>
            <w:r w:rsidR="00DF5153" w:rsidRPr="00283FC1">
              <w:rPr>
                <w:rFonts w:asciiTheme="minorHAnsi" w:hAnsiTheme="minorHAnsi" w:cstheme="minorHAnsi"/>
                <w:b/>
                <w:color w:val="000000" w:themeColor="text1"/>
                <w:sz w:val="20"/>
                <w:szCs w:val="20"/>
                <w:lang w:val="fr-FR"/>
              </w:rPr>
              <w:t>projet</w:t>
            </w:r>
            <w:r w:rsidRPr="00283FC1">
              <w:rPr>
                <w:rFonts w:asciiTheme="minorHAnsi" w:hAnsiTheme="minorHAnsi" w:cstheme="minorHAnsi"/>
                <w:b/>
                <w:color w:val="000000" w:themeColor="text1"/>
                <w:sz w:val="20"/>
                <w:szCs w:val="20"/>
                <w:lang w:val="fr-FR"/>
              </w:rPr>
              <w:t>)</w:t>
            </w:r>
          </w:p>
        </w:tc>
        <w:tc>
          <w:tcPr>
            <w:tcW w:w="2022" w:type="pct"/>
            <w:shd w:val="clear" w:color="auto" w:fill="auto"/>
          </w:tcPr>
          <w:p w14:paraId="6749278B" w14:textId="2FDB584E" w:rsidR="00283FC1" w:rsidRPr="00283FC1" w:rsidRDefault="00283FC1" w:rsidP="00147728">
            <w:pPr>
              <w:spacing w:before="60" w:after="120" w:line="220" w:lineRule="exact"/>
              <w:rPr>
                <w:rFonts w:asciiTheme="minorHAnsi" w:hAnsiTheme="minorHAnsi" w:cstheme="minorHAnsi"/>
                <w:sz w:val="20"/>
                <w:szCs w:val="20"/>
                <w:lang w:val="fr-FR"/>
              </w:rPr>
            </w:pPr>
            <w:r w:rsidRPr="00283FC1">
              <w:rPr>
                <w:rFonts w:asciiTheme="minorHAnsi" w:hAnsiTheme="minorHAnsi" w:cstheme="minorHAnsi"/>
                <w:color w:val="000000" w:themeColor="text1"/>
                <w:sz w:val="20"/>
                <w:szCs w:val="20"/>
                <w:lang w:val="fr-FR"/>
              </w:rPr>
              <w:t xml:space="preserve">Le mécanisme de gouvernance du projet (c.-à-d. le Comité de </w:t>
            </w:r>
            <w:r w:rsidR="00DF5153">
              <w:rPr>
                <w:rFonts w:asciiTheme="minorHAnsi" w:hAnsiTheme="minorHAnsi" w:cstheme="minorHAnsi"/>
                <w:color w:val="000000" w:themeColor="text1"/>
                <w:sz w:val="20"/>
                <w:szCs w:val="20"/>
                <w:lang w:val="fr-FR"/>
              </w:rPr>
              <w:t xml:space="preserve">pilotage du </w:t>
            </w:r>
            <w:r w:rsidRPr="00283FC1">
              <w:rPr>
                <w:rFonts w:asciiTheme="minorHAnsi" w:hAnsiTheme="minorHAnsi" w:cstheme="minorHAnsi"/>
                <w:color w:val="000000" w:themeColor="text1"/>
                <w:sz w:val="20"/>
                <w:szCs w:val="20"/>
                <w:lang w:val="fr-FR"/>
              </w:rPr>
              <w:t>projet) conduira des revues régulières du projet pour évaluer la performance du projet et pour examiner le plan de travail pluriannuel afin d'assurer une budgétisation réaliste pendant la durée du projet. Pendant la dernière année d’exécution du projet, le Comité de</w:t>
            </w:r>
            <w:r w:rsidR="00DF5153">
              <w:rPr>
                <w:rFonts w:asciiTheme="minorHAnsi" w:hAnsiTheme="minorHAnsi" w:cstheme="minorHAnsi"/>
                <w:color w:val="000000" w:themeColor="text1"/>
                <w:sz w:val="20"/>
                <w:szCs w:val="20"/>
                <w:lang w:val="fr-FR"/>
              </w:rPr>
              <w:t xml:space="preserve"> pilotage du</w:t>
            </w:r>
            <w:r w:rsidRPr="00283FC1">
              <w:rPr>
                <w:rFonts w:asciiTheme="minorHAnsi" w:hAnsiTheme="minorHAnsi" w:cstheme="minorHAnsi"/>
                <w:color w:val="000000" w:themeColor="text1"/>
                <w:sz w:val="20"/>
                <w:szCs w:val="20"/>
                <w:lang w:val="fr-FR"/>
              </w:rPr>
              <w:t xml:space="preserve"> projet procèdera à une revue de fin d’exécution du projet pour saisir les enseignements tirés et discuter des possibilités de reproduction à plus grande échelle mais aussi en vue de diffuser auprès des publics concernés les résultats du projet et les enseignements tirés.</w:t>
            </w:r>
          </w:p>
        </w:tc>
        <w:tc>
          <w:tcPr>
            <w:tcW w:w="806" w:type="pct"/>
            <w:shd w:val="clear" w:color="auto" w:fill="auto"/>
          </w:tcPr>
          <w:p w14:paraId="7C7EEE16" w14:textId="77777777"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Spécifier la fréquence (par ex. au moins une fois par an)</w:t>
            </w:r>
          </w:p>
        </w:tc>
        <w:tc>
          <w:tcPr>
            <w:tcW w:w="1261" w:type="pct"/>
            <w:shd w:val="clear" w:color="auto" w:fill="auto"/>
          </w:tcPr>
          <w:p w14:paraId="2C80C618" w14:textId="12B4FF9A" w:rsidR="00283FC1" w:rsidRPr="00283FC1" w:rsidRDefault="00283FC1" w:rsidP="00DB6132">
            <w:pPr>
              <w:spacing w:before="60" w:after="60" w:line="220" w:lineRule="exact"/>
              <w:rPr>
                <w:rFonts w:asciiTheme="minorHAnsi" w:hAnsiTheme="minorHAnsi" w:cstheme="minorHAnsi"/>
                <w:color w:val="000000" w:themeColor="text1"/>
                <w:sz w:val="20"/>
                <w:szCs w:val="20"/>
                <w:lang w:val="fr-FR"/>
              </w:rPr>
            </w:pPr>
            <w:r w:rsidRPr="00283FC1">
              <w:rPr>
                <w:rFonts w:asciiTheme="minorHAnsi" w:hAnsiTheme="minorHAnsi" w:cstheme="minorHAnsi"/>
                <w:color w:val="000000" w:themeColor="text1"/>
                <w:sz w:val="20"/>
                <w:szCs w:val="20"/>
                <w:lang w:val="fr-FR"/>
              </w:rPr>
              <w:t>Toute préoccupation relative à la qualité ou des progrès plus lents que prévu devraient être discutés par le Comité de</w:t>
            </w:r>
            <w:r w:rsidR="00DF5153">
              <w:rPr>
                <w:rFonts w:asciiTheme="minorHAnsi" w:hAnsiTheme="minorHAnsi" w:cstheme="minorHAnsi"/>
                <w:color w:val="000000" w:themeColor="text1"/>
                <w:sz w:val="20"/>
                <w:szCs w:val="20"/>
                <w:lang w:val="fr-FR"/>
              </w:rPr>
              <w:t xml:space="preserve"> pilotage du</w:t>
            </w:r>
            <w:r w:rsidRPr="00283FC1">
              <w:rPr>
                <w:rFonts w:asciiTheme="minorHAnsi" w:hAnsiTheme="minorHAnsi" w:cstheme="minorHAnsi"/>
                <w:color w:val="000000" w:themeColor="text1"/>
                <w:sz w:val="20"/>
                <w:szCs w:val="20"/>
                <w:lang w:val="fr-FR"/>
              </w:rPr>
              <w:t xml:space="preserve"> projet, et les mesures de gestion convenues pour résoudre les problèmes devraient être identifiées.</w:t>
            </w:r>
          </w:p>
        </w:tc>
      </w:tr>
    </w:tbl>
    <w:p w14:paraId="3255E6DB" w14:textId="77777777" w:rsidR="00DF5153" w:rsidRDefault="00DF5153" w:rsidP="00DF5153">
      <w:pPr>
        <w:widowControl w:val="0"/>
        <w:suppressAutoHyphens/>
        <w:autoSpaceDE w:val="0"/>
        <w:spacing w:line="360" w:lineRule="auto"/>
        <w:jc w:val="both"/>
        <w:rPr>
          <w:rFonts w:ascii="Arial" w:hAnsi="Arial" w:cs="Arial"/>
          <w:b/>
          <w:sz w:val="22"/>
          <w:szCs w:val="22"/>
          <w:lang w:val="fr-FR"/>
        </w:rPr>
      </w:pPr>
    </w:p>
    <w:p w14:paraId="3C739546" w14:textId="0E314A64" w:rsidR="006D56D5" w:rsidRPr="006D56D5" w:rsidRDefault="006D56D5" w:rsidP="00096E23">
      <w:pPr>
        <w:widowControl w:val="0"/>
        <w:suppressAutoHyphens/>
        <w:autoSpaceDE w:val="0"/>
        <w:jc w:val="both"/>
        <w:rPr>
          <w:rFonts w:asciiTheme="minorHAnsi" w:hAnsiTheme="minorHAnsi" w:cs="Arial"/>
          <w:b/>
          <w:sz w:val="22"/>
          <w:szCs w:val="22"/>
          <w:lang w:val="fr-FR"/>
        </w:rPr>
      </w:pPr>
      <w:r w:rsidRPr="006D56D5">
        <w:rPr>
          <w:rFonts w:asciiTheme="minorHAnsi" w:hAnsiTheme="minorHAnsi" w:cs="Arial"/>
          <w:b/>
          <w:sz w:val="22"/>
          <w:szCs w:val="22"/>
          <w:lang w:val="fr-FR"/>
        </w:rPr>
        <w:t>6.2 Rapports d’avancement</w:t>
      </w:r>
      <w:r>
        <w:rPr>
          <w:rFonts w:asciiTheme="minorHAnsi" w:hAnsiTheme="minorHAnsi" w:cs="Arial"/>
          <w:b/>
          <w:sz w:val="22"/>
          <w:szCs w:val="22"/>
          <w:lang w:val="fr-FR"/>
        </w:rPr>
        <w:t xml:space="preserve"> et rapports finaux</w:t>
      </w:r>
    </w:p>
    <w:p w14:paraId="2A22299F" w14:textId="5BE6BEA0" w:rsidR="00DF5153" w:rsidRPr="00332BE5" w:rsidRDefault="006D56D5" w:rsidP="00096E23">
      <w:pPr>
        <w:widowControl w:val="0"/>
        <w:suppressAutoHyphens/>
        <w:autoSpaceDE w:val="0"/>
        <w:jc w:val="both"/>
        <w:rPr>
          <w:rFonts w:asciiTheme="minorHAnsi" w:hAnsiTheme="minorHAnsi" w:cs="Arial"/>
          <w:sz w:val="22"/>
          <w:szCs w:val="22"/>
          <w:lang w:val="fr-FR"/>
        </w:rPr>
      </w:pPr>
      <w:r>
        <w:rPr>
          <w:rFonts w:asciiTheme="minorHAnsi" w:hAnsiTheme="minorHAnsi" w:cs="Arial"/>
          <w:sz w:val="22"/>
          <w:szCs w:val="22"/>
          <w:lang w:val="fr-FR"/>
        </w:rPr>
        <w:t xml:space="preserve">Le Projet </w:t>
      </w:r>
      <w:r w:rsidR="00DF5153" w:rsidRPr="00096E23">
        <w:rPr>
          <w:rFonts w:asciiTheme="minorHAnsi" w:hAnsiTheme="minorHAnsi" w:cs="Arial"/>
          <w:sz w:val="22"/>
          <w:szCs w:val="22"/>
          <w:lang w:val="fr-FR"/>
        </w:rPr>
        <w:t>ACTI</w:t>
      </w:r>
      <w:r w:rsidR="00096E23" w:rsidRPr="00096E23">
        <w:rPr>
          <w:rFonts w:asciiTheme="minorHAnsi" w:hAnsiTheme="minorHAnsi" w:cs="Arial"/>
          <w:sz w:val="22"/>
          <w:szCs w:val="22"/>
          <w:lang w:val="fr-FR"/>
        </w:rPr>
        <w:t>F étant un Programme conjoint (</w:t>
      </w:r>
      <w:r w:rsidR="00DF5153" w:rsidRPr="00096E23">
        <w:rPr>
          <w:rFonts w:asciiTheme="minorHAnsi" w:hAnsiTheme="minorHAnsi" w:cs="Arial"/>
          <w:sz w:val="22"/>
          <w:szCs w:val="22"/>
          <w:lang w:val="fr-FR"/>
        </w:rPr>
        <w:t xml:space="preserve">SIDA, PNUD, UNCDF) avec comme modalité d’exécution la gestion canalisée </w:t>
      </w:r>
      <w:r w:rsidR="00096E23">
        <w:rPr>
          <w:rFonts w:asciiTheme="minorHAnsi" w:hAnsiTheme="minorHAnsi" w:cs="Arial"/>
          <w:sz w:val="22"/>
          <w:szCs w:val="22"/>
          <w:lang w:val="fr-FR"/>
        </w:rPr>
        <w:t>(« </w:t>
      </w:r>
      <w:r w:rsidR="00DF5153" w:rsidRPr="00096E23">
        <w:rPr>
          <w:rFonts w:asciiTheme="minorHAnsi" w:hAnsiTheme="minorHAnsi" w:cs="Arial"/>
          <w:sz w:val="22"/>
          <w:szCs w:val="22"/>
          <w:lang w:val="fr-FR"/>
        </w:rPr>
        <w:t>pass-through</w:t>
      </w:r>
      <w:r w:rsidR="00096E23">
        <w:rPr>
          <w:rFonts w:asciiTheme="minorHAnsi" w:hAnsiTheme="minorHAnsi" w:cs="Arial"/>
          <w:sz w:val="22"/>
          <w:szCs w:val="22"/>
          <w:lang w:val="fr-FR"/>
        </w:rPr>
        <w:t> »</w:t>
      </w:r>
      <w:r w:rsidR="00DF5153" w:rsidRPr="00096E23">
        <w:rPr>
          <w:rFonts w:asciiTheme="minorHAnsi" w:hAnsiTheme="minorHAnsi" w:cs="Arial"/>
          <w:sz w:val="22"/>
          <w:szCs w:val="22"/>
          <w:lang w:val="fr-FR"/>
        </w:rPr>
        <w:t>)</w:t>
      </w:r>
      <w:r w:rsidR="00096E23" w:rsidRPr="00096E23">
        <w:rPr>
          <w:rFonts w:asciiTheme="minorHAnsi" w:hAnsiTheme="minorHAnsi" w:cs="Arial"/>
          <w:sz w:val="22"/>
          <w:szCs w:val="22"/>
          <w:lang w:val="fr-FR"/>
        </w:rPr>
        <w:t>,</w:t>
      </w:r>
      <w:r w:rsidR="00DF5153" w:rsidRPr="00096E23">
        <w:rPr>
          <w:rFonts w:asciiTheme="minorHAnsi" w:hAnsiTheme="minorHAnsi" w:cs="Arial"/>
          <w:b/>
          <w:sz w:val="22"/>
          <w:szCs w:val="22"/>
          <w:lang w:val="fr-FR"/>
        </w:rPr>
        <w:t xml:space="preserve"> </w:t>
      </w:r>
      <w:r w:rsidR="00096E23" w:rsidRPr="00096E23">
        <w:rPr>
          <w:rFonts w:asciiTheme="minorHAnsi" w:hAnsiTheme="minorHAnsi" w:cs="Arial"/>
          <w:sz w:val="22"/>
          <w:szCs w:val="22"/>
          <w:lang w:val="fr-FR"/>
        </w:rPr>
        <w:t>l</w:t>
      </w:r>
      <w:r w:rsidR="00DF5153" w:rsidRPr="00332BE5">
        <w:rPr>
          <w:rFonts w:asciiTheme="minorHAnsi" w:hAnsiTheme="minorHAnsi" w:cs="Arial"/>
          <w:sz w:val="22"/>
          <w:szCs w:val="22"/>
          <w:lang w:val="fr-FR"/>
        </w:rPr>
        <w:t xml:space="preserve">e </w:t>
      </w:r>
      <w:r w:rsidR="00096E23" w:rsidRPr="00332BE5">
        <w:rPr>
          <w:rFonts w:asciiTheme="minorHAnsi" w:hAnsiTheme="minorHAnsi" w:cs="Arial"/>
          <w:sz w:val="22"/>
          <w:szCs w:val="22"/>
          <w:lang w:val="fr-FR"/>
        </w:rPr>
        <w:t xml:space="preserve">bureau </w:t>
      </w:r>
      <w:r w:rsidR="00096E23" w:rsidRPr="00096E23">
        <w:rPr>
          <w:rFonts w:asciiTheme="minorHAnsi" w:hAnsiTheme="minorHAnsi" w:cs="Arial"/>
          <w:sz w:val="22"/>
          <w:szCs w:val="22"/>
          <w:lang w:val="fr-FR"/>
        </w:rPr>
        <w:t xml:space="preserve">du PNUD </w:t>
      </w:r>
      <w:r w:rsidR="00DF5153" w:rsidRPr="00332BE5">
        <w:rPr>
          <w:rFonts w:asciiTheme="minorHAnsi" w:hAnsiTheme="minorHAnsi" w:cs="Arial"/>
          <w:sz w:val="22"/>
          <w:szCs w:val="22"/>
          <w:lang w:val="fr-FR"/>
        </w:rPr>
        <w:t>MPTF</w:t>
      </w:r>
      <w:r w:rsidR="00096E23" w:rsidRPr="00096E23">
        <w:rPr>
          <w:rFonts w:asciiTheme="minorHAnsi" w:hAnsiTheme="minorHAnsi" w:cs="Arial"/>
          <w:sz w:val="22"/>
          <w:szCs w:val="22"/>
          <w:lang w:val="fr-FR"/>
        </w:rPr>
        <w:t xml:space="preserve"> agissant en qualité d’Agent </w:t>
      </w:r>
      <w:r w:rsidRPr="00096E23">
        <w:rPr>
          <w:rFonts w:asciiTheme="minorHAnsi" w:hAnsiTheme="minorHAnsi" w:cs="Arial"/>
          <w:sz w:val="22"/>
          <w:szCs w:val="22"/>
          <w:lang w:val="fr-FR"/>
        </w:rPr>
        <w:t xml:space="preserve">Administratif) </w:t>
      </w:r>
      <w:r w:rsidRPr="00332BE5">
        <w:rPr>
          <w:rFonts w:asciiTheme="minorHAnsi" w:hAnsiTheme="minorHAnsi" w:cs="Arial"/>
          <w:sz w:val="22"/>
          <w:szCs w:val="22"/>
          <w:lang w:val="fr-FR"/>
        </w:rPr>
        <w:t>est</w:t>
      </w:r>
      <w:r w:rsidR="00DF5153" w:rsidRPr="00332BE5">
        <w:rPr>
          <w:rFonts w:asciiTheme="minorHAnsi" w:hAnsiTheme="minorHAnsi" w:cs="Arial"/>
          <w:sz w:val="22"/>
          <w:szCs w:val="22"/>
          <w:lang w:val="fr-FR"/>
        </w:rPr>
        <w:t xml:space="preserve"> responsable de la préparation du rapport d’avancement annuel consolidé du Programme conjoint, composé de deux parties : </w:t>
      </w:r>
    </w:p>
    <w:p w14:paraId="7BA3766D" w14:textId="77777777" w:rsidR="00DF5153" w:rsidRPr="00332BE5" w:rsidRDefault="00DF5153" w:rsidP="00096E23">
      <w:pPr>
        <w:widowControl w:val="0"/>
        <w:suppressAutoHyphens/>
        <w:autoSpaceDE w:val="0"/>
        <w:jc w:val="both"/>
        <w:rPr>
          <w:rFonts w:asciiTheme="minorHAnsi" w:hAnsiTheme="minorHAnsi" w:cs="Arial"/>
          <w:sz w:val="22"/>
          <w:szCs w:val="22"/>
          <w:lang w:val="fr-FR"/>
        </w:rPr>
      </w:pPr>
      <w:r w:rsidRPr="00332BE5">
        <w:rPr>
          <w:rFonts w:asciiTheme="minorHAnsi" w:hAnsiTheme="minorHAnsi" w:cs="Arial"/>
          <w:sz w:val="22"/>
          <w:szCs w:val="22"/>
          <w:lang w:val="fr-FR"/>
        </w:rPr>
        <w:t>a.</w:t>
      </w:r>
      <w:r w:rsidRPr="00332BE5">
        <w:rPr>
          <w:rFonts w:asciiTheme="minorHAnsi" w:hAnsiTheme="minorHAnsi" w:cs="Arial"/>
          <w:sz w:val="22"/>
          <w:szCs w:val="22"/>
          <w:lang w:val="fr-FR"/>
        </w:rPr>
        <w:tab/>
        <w:t xml:space="preserve">Rapport descriptif annuel : Chaque agence participante soumettra à l’Unité de Gestion du Projet un rapport descriptif annuel de ses activités au plus tard le 31 Mars. L’Unité de Gestion du Projet consolidera le rapport descriptif annuel sur la base des rapports soumis par les agences participantes. </w:t>
      </w:r>
    </w:p>
    <w:p w14:paraId="3FC55C1C" w14:textId="1A3B65DA" w:rsidR="00DF5153" w:rsidRPr="00332BE5" w:rsidRDefault="00DF5153" w:rsidP="00096E23">
      <w:pPr>
        <w:widowControl w:val="0"/>
        <w:suppressAutoHyphens/>
        <w:autoSpaceDE w:val="0"/>
        <w:jc w:val="both"/>
        <w:rPr>
          <w:rFonts w:asciiTheme="minorHAnsi" w:hAnsiTheme="minorHAnsi" w:cs="Arial"/>
          <w:sz w:val="22"/>
          <w:szCs w:val="22"/>
          <w:lang w:val="fr-FR"/>
        </w:rPr>
      </w:pPr>
      <w:r w:rsidRPr="00332BE5">
        <w:rPr>
          <w:rFonts w:asciiTheme="minorHAnsi" w:hAnsiTheme="minorHAnsi" w:cs="Arial"/>
          <w:sz w:val="22"/>
          <w:szCs w:val="22"/>
          <w:lang w:val="fr-FR"/>
        </w:rPr>
        <w:t>b.</w:t>
      </w:r>
      <w:r w:rsidRPr="00332BE5">
        <w:rPr>
          <w:rFonts w:asciiTheme="minorHAnsi" w:hAnsiTheme="minorHAnsi" w:cs="Arial"/>
          <w:sz w:val="22"/>
          <w:szCs w:val="22"/>
          <w:lang w:val="fr-FR"/>
        </w:rPr>
        <w:tab/>
        <w:t>Rapport financier annuel : Le siège de chaque agence participante des Nations Unies doit soumettre au bureau MPTF un rapport financier détaillant les dépenses réalisées durant la période considerée. La date de remise de ce rapport est fixée, tous les ans au plus tard, au 30 Avril.</w:t>
      </w:r>
      <w:r w:rsidR="00096E23">
        <w:rPr>
          <w:rFonts w:asciiTheme="minorHAnsi" w:hAnsiTheme="minorHAnsi" w:cs="Arial"/>
          <w:sz w:val="22"/>
          <w:szCs w:val="22"/>
          <w:lang w:val="fr-FR"/>
        </w:rPr>
        <w:t xml:space="preserve"> </w:t>
      </w:r>
      <w:r w:rsidRPr="00332BE5">
        <w:rPr>
          <w:rFonts w:asciiTheme="minorHAnsi" w:hAnsiTheme="minorHAnsi" w:cs="Arial"/>
          <w:sz w:val="22"/>
          <w:szCs w:val="22"/>
          <w:lang w:val="fr-FR"/>
        </w:rPr>
        <w:t xml:space="preserve">Le bureau MPTF fournira les rapports </w:t>
      </w:r>
      <w:r w:rsidRPr="00332BE5">
        <w:rPr>
          <w:rFonts w:asciiTheme="minorHAnsi" w:hAnsiTheme="minorHAnsi" w:cs="Arial"/>
          <w:sz w:val="22"/>
          <w:szCs w:val="22"/>
          <w:lang w:val="fr-FR"/>
        </w:rPr>
        <w:lastRenderedPageBreak/>
        <w:t>d’avancement descriptif et financier consolidés du Programme conjoint, aux bailleurs de fonds ainsi qu’au Comité de Pilotage, au plus tard le 31 Mai. Les rapports seront également mis en ligne sur le portail du bureau MPTF (GATEWAY).</w:t>
      </w:r>
    </w:p>
    <w:p w14:paraId="116B7577" w14:textId="77777777" w:rsidR="00DF5153" w:rsidRPr="00332BE5" w:rsidRDefault="00DF5153" w:rsidP="00096E23">
      <w:pPr>
        <w:widowControl w:val="0"/>
        <w:suppressAutoHyphens/>
        <w:autoSpaceDE w:val="0"/>
        <w:jc w:val="both"/>
        <w:rPr>
          <w:rFonts w:asciiTheme="minorHAnsi" w:hAnsiTheme="minorHAnsi" w:cs="Arial"/>
          <w:sz w:val="22"/>
          <w:szCs w:val="22"/>
          <w:lang w:val="fr-FR"/>
        </w:rPr>
      </w:pPr>
    </w:p>
    <w:p w14:paraId="62862128" w14:textId="77777777" w:rsidR="00DF5153" w:rsidRPr="00332BE5" w:rsidRDefault="00DF5153" w:rsidP="00096E23">
      <w:pPr>
        <w:widowControl w:val="0"/>
        <w:suppressAutoHyphens/>
        <w:autoSpaceDE w:val="0"/>
        <w:jc w:val="both"/>
        <w:rPr>
          <w:rFonts w:asciiTheme="minorHAnsi" w:hAnsiTheme="minorHAnsi" w:cs="Arial"/>
          <w:i/>
          <w:sz w:val="22"/>
          <w:szCs w:val="22"/>
          <w:lang w:val="fr-FR"/>
        </w:rPr>
      </w:pPr>
      <w:r w:rsidRPr="00332BE5">
        <w:rPr>
          <w:rFonts w:asciiTheme="minorHAnsi" w:hAnsiTheme="minorHAnsi" w:cs="Arial"/>
          <w:i/>
          <w:sz w:val="22"/>
          <w:szCs w:val="22"/>
          <w:lang w:val="fr-FR"/>
        </w:rPr>
        <w:t>Rapports finaux</w:t>
      </w:r>
    </w:p>
    <w:p w14:paraId="415F44C4" w14:textId="7CA09D6C" w:rsidR="00DF5153" w:rsidRPr="00332BE5" w:rsidRDefault="00DF5153" w:rsidP="00096E23">
      <w:pPr>
        <w:widowControl w:val="0"/>
        <w:suppressAutoHyphens/>
        <w:autoSpaceDE w:val="0"/>
        <w:jc w:val="both"/>
        <w:rPr>
          <w:rFonts w:asciiTheme="minorHAnsi" w:hAnsiTheme="minorHAnsi" w:cs="Arial"/>
          <w:sz w:val="22"/>
          <w:szCs w:val="22"/>
          <w:lang w:val="fr-FR"/>
        </w:rPr>
      </w:pPr>
      <w:r w:rsidRPr="00332BE5">
        <w:rPr>
          <w:rFonts w:asciiTheme="minorHAnsi" w:hAnsiTheme="minorHAnsi" w:cs="Arial"/>
          <w:sz w:val="22"/>
          <w:szCs w:val="22"/>
          <w:lang w:val="fr-FR"/>
        </w:rPr>
        <w:t>a.</w:t>
      </w:r>
      <w:r w:rsidRPr="00332BE5">
        <w:rPr>
          <w:rFonts w:asciiTheme="minorHAnsi" w:hAnsiTheme="minorHAnsi" w:cs="Arial"/>
          <w:sz w:val="22"/>
          <w:szCs w:val="22"/>
          <w:lang w:val="fr-FR"/>
        </w:rPr>
        <w:tab/>
        <w:t>Chaque organisation participante soumettra à l’Unité de Gestion un rapport descriptif final de ses activités au plus tard le 30 Avril. L’Unité de Gestion consolidera le rapport descriptif final sur la base des rapports soumis par les agences participantes. Le bureau MPTF fournira le rapport final descriptif consolidé du Programme conjoint, aux bailleurs de fonds ainsi qu’au Comité de Pilotage, au plus tard le 31 mai de l’année suivant la clôture opérationnelle</w:t>
      </w:r>
      <w:r w:rsidR="00096E23" w:rsidRPr="00096E23">
        <w:rPr>
          <w:rFonts w:asciiTheme="minorHAnsi" w:hAnsiTheme="minorHAnsi" w:cs="Arial"/>
          <w:sz w:val="22"/>
          <w:szCs w:val="22"/>
          <w:lang w:val="fr-FR"/>
        </w:rPr>
        <w:t xml:space="preserve"> </w:t>
      </w:r>
      <w:r w:rsidRPr="00332BE5">
        <w:rPr>
          <w:rFonts w:asciiTheme="minorHAnsi" w:hAnsiTheme="minorHAnsi" w:cs="Arial"/>
          <w:sz w:val="22"/>
          <w:szCs w:val="22"/>
          <w:lang w:val="fr-FR"/>
        </w:rPr>
        <w:t>du programme conjoint. Le rapport sera également mis en ligne sur le portail du bureau MPTF (GATEWAY).</w:t>
      </w:r>
    </w:p>
    <w:p w14:paraId="7EDDE399" w14:textId="67519E2A" w:rsidR="00DF5153" w:rsidRPr="00332BE5" w:rsidRDefault="00DF5153" w:rsidP="00096E23">
      <w:pPr>
        <w:widowControl w:val="0"/>
        <w:suppressAutoHyphens/>
        <w:autoSpaceDE w:val="0"/>
        <w:jc w:val="both"/>
        <w:rPr>
          <w:rFonts w:asciiTheme="minorHAnsi" w:hAnsiTheme="minorHAnsi" w:cs="Arial"/>
          <w:sz w:val="22"/>
          <w:szCs w:val="22"/>
          <w:lang w:val="fr-FR"/>
        </w:rPr>
      </w:pPr>
      <w:r w:rsidRPr="00332BE5">
        <w:rPr>
          <w:rFonts w:asciiTheme="minorHAnsi" w:hAnsiTheme="minorHAnsi" w:cs="Arial"/>
          <w:sz w:val="22"/>
          <w:szCs w:val="22"/>
          <w:lang w:val="fr-FR"/>
        </w:rPr>
        <w:t>b.</w:t>
      </w:r>
      <w:r w:rsidRPr="00332BE5">
        <w:rPr>
          <w:rFonts w:asciiTheme="minorHAnsi" w:hAnsiTheme="minorHAnsi" w:cs="Arial"/>
          <w:sz w:val="22"/>
          <w:szCs w:val="22"/>
          <w:lang w:val="fr-FR"/>
        </w:rPr>
        <w:tab/>
        <w:t xml:space="preserve">Le siège de chaque agence exécutive des Nations Unies doit soumettre au bureau </w:t>
      </w:r>
      <w:r w:rsidRPr="00096E23">
        <w:rPr>
          <w:rFonts w:asciiTheme="minorHAnsi" w:hAnsiTheme="minorHAnsi" w:cs="Arial"/>
          <w:sz w:val="22"/>
          <w:szCs w:val="22"/>
          <w:lang w:val="fr-FR"/>
        </w:rPr>
        <w:t>MPTF</w:t>
      </w:r>
      <w:r w:rsidRPr="00332BE5">
        <w:rPr>
          <w:rFonts w:asciiTheme="minorHAnsi" w:hAnsiTheme="minorHAnsi" w:cs="Arial"/>
          <w:sz w:val="22"/>
          <w:szCs w:val="22"/>
          <w:lang w:val="fr-FR"/>
        </w:rPr>
        <w:t xml:space="preserve"> les rapports financiers et états financiers finaux certifiés détaillant les dépenses réalisées durant la période </w:t>
      </w:r>
      <w:r w:rsidR="006D56D5" w:rsidRPr="00332BE5">
        <w:rPr>
          <w:rFonts w:asciiTheme="minorHAnsi" w:hAnsiTheme="minorHAnsi" w:cs="Arial"/>
          <w:sz w:val="22"/>
          <w:szCs w:val="22"/>
          <w:lang w:val="fr-FR"/>
        </w:rPr>
        <w:t>considérée</w:t>
      </w:r>
      <w:r w:rsidRPr="00332BE5">
        <w:rPr>
          <w:rFonts w:asciiTheme="minorHAnsi" w:hAnsiTheme="minorHAnsi" w:cs="Arial"/>
          <w:sz w:val="22"/>
          <w:szCs w:val="22"/>
          <w:lang w:val="fr-FR"/>
        </w:rPr>
        <w:t>. La date de remise de ces rapports est fixée au 30 Juin</w:t>
      </w:r>
      <w:r w:rsidRPr="00096E23">
        <w:rPr>
          <w:rFonts w:asciiTheme="minorHAnsi" w:hAnsiTheme="minorHAnsi" w:cs="Arial"/>
          <w:sz w:val="22"/>
          <w:szCs w:val="22"/>
          <w:lang w:val="fr-FR"/>
        </w:rPr>
        <w:t xml:space="preserve"> de </w:t>
      </w:r>
      <w:r w:rsidR="00096E23" w:rsidRPr="00096E23">
        <w:rPr>
          <w:rFonts w:asciiTheme="minorHAnsi" w:hAnsiTheme="minorHAnsi" w:cs="Arial"/>
          <w:sz w:val="22"/>
          <w:szCs w:val="22"/>
          <w:lang w:val="fr-FR"/>
        </w:rPr>
        <w:t>l’année.</w:t>
      </w:r>
    </w:p>
    <w:p w14:paraId="217160F7" w14:textId="77777777" w:rsidR="00DF5153" w:rsidRPr="00332BE5" w:rsidRDefault="00DF5153" w:rsidP="00096E23">
      <w:pPr>
        <w:widowControl w:val="0"/>
        <w:suppressAutoHyphens/>
        <w:autoSpaceDE w:val="0"/>
        <w:jc w:val="both"/>
        <w:rPr>
          <w:rFonts w:asciiTheme="minorHAnsi" w:hAnsiTheme="minorHAnsi" w:cs="Arial"/>
          <w:sz w:val="22"/>
          <w:szCs w:val="22"/>
          <w:lang w:val="fr-FR"/>
        </w:rPr>
      </w:pPr>
    </w:p>
    <w:p w14:paraId="7634FB43" w14:textId="46DFE082" w:rsidR="00DF5153" w:rsidRPr="00332BE5" w:rsidRDefault="00DF5153" w:rsidP="00096E23">
      <w:pPr>
        <w:widowControl w:val="0"/>
        <w:suppressAutoHyphens/>
        <w:autoSpaceDE w:val="0"/>
        <w:jc w:val="both"/>
        <w:rPr>
          <w:rFonts w:asciiTheme="minorHAnsi" w:hAnsiTheme="minorHAnsi" w:cs="Arial"/>
          <w:i/>
          <w:sz w:val="22"/>
          <w:szCs w:val="22"/>
          <w:lang w:val="fr-FR"/>
        </w:rPr>
      </w:pPr>
      <w:r w:rsidRPr="00332BE5">
        <w:rPr>
          <w:rFonts w:asciiTheme="minorHAnsi" w:hAnsiTheme="minorHAnsi" w:cs="Arial"/>
          <w:i/>
          <w:sz w:val="22"/>
          <w:szCs w:val="22"/>
          <w:lang w:val="fr-FR"/>
        </w:rPr>
        <w:t>Rapport des activités de l’A</w:t>
      </w:r>
      <w:r w:rsidR="00096E23" w:rsidRPr="00096E23">
        <w:rPr>
          <w:rFonts w:asciiTheme="minorHAnsi" w:hAnsiTheme="minorHAnsi" w:cs="Arial"/>
          <w:i/>
          <w:sz w:val="22"/>
          <w:szCs w:val="22"/>
          <w:lang w:val="fr-FR"/>
        </w:rPr>
        <w:t>gent Administratif (AA)</w:t>
      </w:r>
    </w:p>
    <w:p w14:paraId="6998412F" w14:textId="6599F0A7" w:rsidR="00DF5153" w:rsidRPr="00332BE5" w:rsidRDefault="00DF5153" w:rsidP="00096E23">
      <w:pPr>
        <w:widowControl w:val="0"/>
        <w:suppressAutoHyphens/>
        <w:autoSpaceDE w:val="0"/>
        <w:jc w:val="both"/>
        <w:rPr>
          <w:rFonts w:asciiTheme="minorHAnsi" w:hAnsiTheme="minorHAnsi" w:cs="Arial"/>
          <w:sz w:val="22"/>
          <w:szCs w:val="22"/>
          <w:lang w:val="fr-FR"/>
        </w:rPr>
      </w:pPr>
      <w:r w:rsidRPr="00332BE5">
        <w:rPr>
          <w:rFonts w:asciiTheme="minorHAnsi" w:hAnsiTheme="minorHAnsi" w:cs="Arial"/>
          <w:sz w:val="22"/>
          <w:szCs w:val="22"/>
          <w:lang w:val="fr-FR"/>
        </w:rPr>
        <w:t xml:space="preserve">D’après les modalités de reporting mentionnées dans le </w:t>
      </w:r>
      <w:r w:rsidR="00096E23">
        <w:rPr>
          <w:rFonts w:asciiTheme="minorHAnsi" w:hAnsiTheme="minorHAnsi" w:cs="Arial"/>
          <w:sz w:val="22"/>
          <w:szCs w:val="22"/>
          <w:lang w:val="fr-FR"/>
        </w:rPr>
        <w:t xml:space="preserve">« Memorandum uf Understanding » </w:t>
      </w:r>
      <w:r w:rsidR="00096E23" w:rsidRPr="00096E23">
        <w:rPr>
          <w:rFonts w:asciiTheme="minorHAnsi" w:hAnsiTheme="minorHAnsi" w:cs="Arial"/>
          <w:sz w:val="22"/>
          <w:szCs w:val="22"/>
          <w:lang w:val="fr-FR"/>
        </w:rPr>
        <w:t>entre les age</w:t>
      </w:r>
      <w:r w:rsidR="00096E23">
        <w:rPr>
          <w:rFonts w:asciiTheme="minorHAnsi" w:hAnsiTheme="minorHAnsi" w:cs="Arial"/>
          <w:sz w:val="22"/>
          <w:szCs w:val="22"/>
          <w:lang w:val="fr-FR"/>
        </w:rPr>
        <w:t>nces exécutives (</w:t>
      </w:r>
      <w:r w:rsidR="00096E23" w:rsidRPr="00096E23">
        <w:rPr>
          <w:rFonts w:asciiTheme="minorHAnsi" w:hAnsiTheme="minorHAnsi" w:cs="Arial"/>
          <w:sz w:val="22"/>
          <w:szCs w:val="22"/>
          <w:lang w:val="fr-FR"/>
        </w:rPr>
        <w:t>PNUD, UNCDF) et</w:t>
      </w:r>
      <w:r w:rsidRPr="00332BE5">
        <w:rPr>
          <w:rFonts w:asciiTheme="minorHAnsi" w:hAnsiTheme="minorHAnsi" w:cs="Arial"/>
          <w:sz w:val="22"/>
          <w:szCs w:val="22"/>
          <w:lang w:val="fr-FR"/>
        </w:rPr>
        <w:t xml:space="preserve"> le Bureau </w:t>
      </w:r>
      <w:r w:rsidRPr="00096E23">
        <w:rPr>
          <w:rFonts w:asciiTheme="minorHAnsi" w:hAnsiTheme="minorHAnsi" w:cs="Arial"/>
          <w:sz w:val="22"/>
          <w:szCs w:val="22"/>
          <w:lang w:val="fr-FR"/>
        </w:rPr>
        <w:t>MPTF</w:t>
      </w:r>
      <w:r w:rsidR="00096E23" w:rsidRPr="00096E23">
        <w:rPr>
          <w:rFonts w:asciiTheme="minorHAnsi" w:hAnsiTheme="minorHAnsi" w:cs="Arial"/>
          <w:sz w:val="22"/>
          <w:szCs w:val="22"/>
          <w:lang w:val="fr-FR"/>
        </w:rPr>
        <w:t>, ce dernier</w:t>
      </w:r>
      <w:r w:rsidRPr="00332BE5">
        <w:rPr>
          <w:rFonts w:asciiTheme="minorHAnsi" w:hAnsiTheme="minorHAnsi" w:cs="Arial"/>
          <w:sz w:val="22"/>
          <w:szCs w:val="22"/>
          <w:lang w:val="fr-FR"/>
        </w:rPr>
        <w:t xml:space="preserve"> produira des rapports financiers et des états financiers certifiés annuels (« Source and Use of Funds ») et finaux sur ses activités en tant qu’AA du Programme Conjoint. Ces rapports et états financiers seront fournis aux bailleurs de fonds, au Comité de Pilotage et aux agences participantes.</w:t>
      </w:r>
    </w:p>
    <w:p w14:paraId="2ECD06E9" w14:textId="40A1B7B7" w:rsidR="00A6671C" w:rsidRPr="00283FC1" w:rsidRDefault="00B72646" w:rsidP="005E44CE">
      <w:pPr>
        <w:pStyle w:val="Heading2"/>
        <w:spacing w:before="240" w:after="120" w:line="300" w:lineRule="exact"/>
        <w:ind w:left="425" w:hanging="425"/>
        <w:rPr>
          <w:rFonts w:asciiTheme="minorHAnsi" w:hAnsiTheme="minorHAnsi"/>
          <w:sz w:val="24"/>
          <w:lang w:val="fr-FR"/>
        </w:rPr>
      </w:pPr>
      <w:bookmarkStart w:id="47" w:name="_Toc493783442"/>
      <w:r w:rsidRPr="00283FC1">
        <w:rPr>
          <w:rFonts w:asciiTheme="minorHAnsi" w:hAnsiTheme="minorHAnsi"/>
          <w:sz w:val="24"/>
          <w:lang w:val="fr-FR"/>
        </w:rPr>
        <w:t>6.</w:t>
      </w:r>
      <w:r w:rsidR="006D56D5">
        <w:rPr>
          <w:rFonts w:asciiTheme="minorHAnsi" w:hAnsiTheme="minorHAnsi"/>
          <w:sz w:val="24"/>
          <w:lang w:val="fr-FR"/>
        </w:rPr>
        <w:t>3</w:t>
      </w:r>
      <w:r w:rsidRPr="00283FC1">
        <w:rPr>
          <w:rFonts w:asciiTheme="minorHAnsi" w:hAnsiTheme="minorHAnsi"/>
          <w:sz w:val="24"/>
          <w:lang w:val="fr-FR"/>
        </w:rPr>
        <w:tab/>
      </w:r>
      <w:r w:rsidR="00A6671C" w:rsidRPr="00283FC1">
        <w:rPr>
          <w:rFonts w:asciiTheme="minorHAnsi" w:hAnsiTheme="minorHAnsi"/>
          <w:sz w:val="24"/>
          <w:lang w:val="fr-FR"/>
        </w:rPr>
        <w:t>Plan</w:t>
      </w:r>
      <w:r w:rsidR="00FF4301" w:rsidRPr="00283FC1">
        <w:rPr>
          <w:rFonts w:asciiTheme="minorHAnsi" w:hAnsiTheme="minorHAnsi"/>
          <w:sz w:val="24"/>
          <w:lang w:val="fr-FR"/>
        </w:rPr>
        <w:t xml:space="preserve"> </w:t>
      </w:r>
      <w:r w:rsidR="00BD7378" w:rsidRPr="00283FC1">
        <w:rPr>
          <w:rFonts w:asciiTheme="minorHAnsi" w:hAnsiTheme="minorHAnsi"/>
          <w:sz w:val="24"/>
          <w:lang w:val="fr-FR"/>
        </w:rPr>
        <w:t>d’évaluation</w:t>
      </w:r>
      <w:bookmarkEnd w:id="47"/>
    </w:p>
    <w:p w14:paraId="0A8EE3CD" w14:textId="6667E461" w:rsidR="00E714D7" w:rsidRPr="00283FC1" w:rsidRDefault="00E714D7" w:rsidP="00AF53D1">
      <w:pPr>
        <w:spacing w:after="360" w:line="280" w:lineRule="exact"/>
        <w:jc w:val="both"/>
        <w:rPr>
          <w:rFonts w:asciiTheme="minorHAnsi" w:hAnsiTheme="minorHAnsi" w:cstheme="minorHAnsi"/>
          <w:color w:val="000000" w:themeColor="text1"/>
          <w:sz w:val="22"/>
          <w:szCs w:val="22"/>
          <w:lang w:val="fr-FR"/>
        </w:rPr>
      </w:pPr>
      <w:r w:rsidRPr="00283FC1">
        <w:rPr>
          <w:rFonts w:asciiTheme="minorHAnsi" w:hAnsiTheme="minorHAnsi" w:cstheme="minorHAnsi"/>
          <w:color w:val="000000" w:themeColor="text1"/>
          <w:sz w:val="22"/>
          <w:szCs w:val="22"/>
          <w:lang w:val="fr-FR"/>
        </w:rPr>
        <w:t xml:space="preserve">Des cadres d'évaluation conjoints seront mis au point pour </w:t>
      </w:r>
      <w:r w:rsidR="00EC62E8" w:rsidRPr="00283FC1">
        <w:rPr>
          <w:rFonts w:asciiTheme="minorHAnsi" w:hAnsiTheme="minorHAnsi" w:cstheme="minorHAnsi"/>
          <w:color w:val="000000" w:themeColor="text1"/>
          <w:sz w:val="22"/>
          <w:szCs w:val="22"/>
          <w:lang w:val="fr-FR"/>
        </w:rPr>
        <w:t xml:space="preserve">s’adapter </w:t>
      </w:r>
      <w:r w:rsidRPr="00283FC1">
        <w:rPr>
          <w:rFonts w:asciiTheme="minorHAnsi" w:hAnsiTheme="minorHAnsi" w:cstheme="minorHAnsi"/>
          <w:color w:val="000000" w:themeColor="text1"/>
          <w:sz w:val="22"/>
          <w:szCs w:val="22"/>
          <w:lang w:val="fr-FR"/>
        </w:rPr>
        <w:t xml:space="preserve">aux besoins de tous les </w:t>
      </w:r>
      <w:r w:rsidR="00EC62E8" w:rsidRPr="00283FC1">
        <w:rPr>
          <w:rFonts w:asciiTheme="minorHAnsi" w:hAnsiTheme="minorHAnsi" w:cstheme="minorHAnsi"/>
          <w:color w:val="000000" w:themeColor="text1"/>
          <w:sz w:val="22"/>
          <w:szCs w:val="22"/>
          <w:lang w:val="fr-FR"/>
        </w:rPr>
        <w:t xml:space="preserve">bailleurs de fonds </w:t>
      </w:r>
      <w:r w:rsidRPr="00283FC1">
        <w:rPr>
          <w:rFonts w:asciiTheme="minorHAnsi" w:hAnsiTheme="minorHAnsi" w:cstheme="minorHAnsi"/>
          <w:color w:val="000000" w:themeColor="text1"/>
          <w:sz w:val="22"/>
          <w:szCs w:val="22"/>
          <w:lang w:val="fr-FR"/>
        </w:rPr>
        <w:t xml:space="preserve">du </w:t>
      </w:r>
      <w:r w:rsidR="00EC62E8" w:rsidRPr="00283FC1">
        <w:rPr>
          <w:rFonts w:asciiTheme="minorHAnsi" w:hAnsiTheme="minorHAnsi" w:cstheme="minorHAnsi"/>
          <w:color w:val="000000" w:themeColor="text1"/>
          <w:sz w:val="22"/>
          <w:szCs w:val="22"/>
          <w:lang w:val="fr-FR"/>
        </w:rPr>
        <w:t>projet</w:t>
      </w:r>
      <w:r w:rsidRPr="00283FC1">
        <w:rPr>
          <w:rFonts w:asciiTheme="minorHAnsi" w:hAnsiTheme="minorHAnsi" w:cstheme="minorHAnsi"/>
          <w:color w:val="000000" w:themeColor="text1"/>
          <w:sz w:val="22"/>
          <w:szCs w:val="22"/>
          <w:lang w:val="fr-FR"/>
        </w:rPr>
        <w:t>. Le pro</w:t>
      </w:r>
      <w:r w:rsidR="00EC62E8" w:rsidRPr="00283FC1">
        <w:rPr>
          <w:rFonts w:asciiTheme="minorHAnsi" w:hAnsiTheme="minorHAnsi" w:cstheme="minorHAnsi"/>
          <w:color w:val="000000" w:themeColor="text1"/>
          <w:sz w:val="22"/>
          <w:szCs w:val="22"/>
          <w:lang w:val="fr-FR"/>
        </w:rPr>
        <w:t xml:space="preserve">jet </w:t>
      </w:r>
      <w:r w:rsidRPr="00283FC1">
        <w:rPr>
          <w:rFonts w:asciiTheme="minorHAnsi" w:hAnsiTheme="minorHAnsi" w:cstheme="minorHAnsi"/>
          <w:color w:val="000000" w:themeColor="text1"/>
          <w:sz w:val="22"/>
          <w:szCs w:val="22"/>
          <w:lang w:val="fr-FR"/>
        </w:rPr>
        <w:t>aura soit une revue à mi-parcours (</w:t>
      </w:r>
      <w:r w:rsidR="00696743" w:rsidRPr="00283FC1">
        <w:rPr>
          <w:rFonts w:asciiTheme="minorHAnsi" w:hAnsiTheme="minorHAnsi" w:cstheme="minorHAnsi"/>
          <w:color w:val="000000" w:themeColor="text1"/>
          <w:sz w:val="22"/>
          <w:szCs w:val="22"/>
          <w:lang w:val="fr-FR"/>
        </w:rPr>
        <w:t xml:space="preserve">avec comme </w:t>
      </w:r>
      <w:r w:rsidRPr="00283FC1">
        <w:rPr>
          <w:rFonts w:asciiTheme="minorHAnsi" w:hAnsiTheme="minorHAnsi" w:cstheme="minorHAnsi"/>
          <w:color w:val="000000" w:themeColor="text1"/>
          <w:sz w:val="22"/>
          <w:szCs w:val="22"/>
          <w:lang w:val="fr-FR"/>
        </w:rPr>
        <w:t xml:space="preserve">date cible </w:t>
      </w:r>
      <w:r w:rsidR="00EC62E8" w:rsidRPr="00283FC1">
        <w:rPr>
          <w:rFonts w:asciiTheme="minorHAnsi" w:hAnsiTheme="minorHAnsi" w:cstheme="minorHAnsi"/>
          <w:color w:val="000000" w:themeColor="text1"/>
          <w:sz w:val="22"/>
          <w:szCs w:val="22"/>
          <w:lang w:val="fr-FR"/>
        </w:rPr>
        <w:t>le second s</w:t>
      </w:r>
      <w:r w:rsidRPr="00283FC1">
        <w:rPr>
          <w:rFonts w:asciiTheme="minorHAnsi" w:hAnsiTheme="minorHAnsi" w:cstheme="minorHAnsi"/>
          <w:color w:val="000000" w:themeColor="text1"/>
          <w:sz w:val="22"/>
          <w:szCs w:val="22"/>
          <w:lang w:val="fr-FR"/>
        </w:rPr>
        <w:t>emestre de 20</w:t>
      </w:r>
      <w:r w:rsidR="005C32B8">
        <w:rPr>
          <w:rFonts w:asciiTheme="minorHAnsi" w:hAnsiTheme="minorHAnsi" w:cstheme="minorHAnsi"/>
          <w:color w:val="000000" w:themeColor="text1"/>
          <w:sz w:val="22"/>
          <w:szCs w:val="22"/>
          <w:lang w:val="fr-FR"/>
        </w:rPr>
        <w:t>19</w:t>
      </w:r>
      <w:r w:rsidR="00EC62E8" w:rsidRPr="00283FC1">
        <w:rPr>
          <w:rFonts w:asciiTheme="minorHAnsi" w:hAnsiTheme="minorHAnsi" w:cstheme="minorHAnsi"/>
          <w:color w:val="000000" w:themeColor="text1"/>
          <w:sz w:val="22"/>
          <w:szCs w:val="22"/>
          <w:lang w:val="fr-FR"/>
        </w:rPr>
        <w:t xml:space="preserve"> pour coïncider avec la fin </w:t>
      </w:r>
      <w:r w:rsidR="00696743" w:rsidRPr="00283FC1">
        <w:rPr>
          <w:rFonts w:asciiTheme="minorHAnsi" w:hAnsiTheme="minorHAnsi" w:cstheme="minorHAnsi"/>
          <w:color w:val="000000" w:themeColor="text1"/>
          <w:sz w:val="22"/>
          <w:szCs w:val="22"/>
          <w:lang w:val="fr-FR"/>
        </w:rPr>
        <w:t xml:space="preserve">de la tranche triennale </w:t>
      </w:r>
      <w:r w:rsidR="00EC62E8" w:rsidRPr="00283FC1">
        <w:rPr>
          <w:rFonts w:asciiTheme="minorHAnsi" w:hAnsiTheme="minorHAnsi" w:cstheme="minorHAnsi"/>
          <w:color w:val="000000" w:themeColor="text1"/>
          <w:sz w:val="22"/>
          <w:szCs w:val="22"/>
          <w:lang w:val="fr-FR"/>
        </w:rPr>
        <w:t>du financement</w:t>
      </w:r>
      <w:r w:rsidRPr="00283FC1">
        <w:rPr>
          <w:rFonts w:asciiTheme="minorHAnsi" w:hAnsiTheme="minorHAnsi" w:cstheme="minorHAnsi"/>
          <w:color w:val="000000" w:themeColor="text1"/>
          <w:sz w:val="22"/>
          <w:szCs w:val="22"/>
          <w:lang w:val="fr-FR"/>
        </w:rPr>
        <w:t xml:space="preserve">) et/ou </w:t>
      </w:r>
      <w:r w:rsidR="00696743" w:rsidRPr="00283FC1">
        <w:rPr>
          <w:rFonts w:asciiTheme="minorHAnsi" w:hAnsiTheme="minorHAnsi" w:cstheme="minorHAnsi"/>
          <w:color w:val="000000" w:themeColor="text1"/>
          <w:sz w:val="22"/>
          <w:szCs w:val="22"/>
          <w:lang w:val="fr-FR"/>
        </w:rPr>
        <w:t xml:space="preserve">éventuellement (sous réserve de financement) </w:t>
      </w:r>
      <w:r w:rsidRPr="00283FC1">
        <w:rPr>
          <w:rFonts w:asciiTheme="minorHAnsi" w:hAnsiTheme="minorHAnsi" w:cstheme="minorHAnsi"/>
          <w:color w:val="000000" w:themeColor="text1"/>
          <w:sz w:val="22"/>
          <w:szCs w:val="22"/>
          <w:lang w:val="fr-FR"/>
        </w:rPr>
        <w:t>une évaluation finale (</w:t>
      </w:r>
      <w:r w:rsidR="00696743" w:rsidRPr="00283FC1">
        <w:rPr>
          <w:rFonts w:asciiTheme="minorHAnsi" w:hAnsiTheme="minorHAnsi" w:cstheme="minorHAnsi"/>
          <w:color w:val="000000" w:themeColor="text1"/>
          <w:sz w:val="22"/>
          <w:szCs w:val="22"/>
          <w:lang w:val="fr-FR"/>
        </w:rPr>
        <w:t xml:space="preserve">avec comme </w:t>
      </w:r>
      <w:r w:rsidRPr="00283FC1">
        <w:rPr>
          <w:rFonts w:asciiTheme="minorHAnsi" w:hAnsiTheme="minorHAnsi" w:cstheme="minorHAnsi"/>
          <w:color w:val="000000" w:themeColor="text1"/>
          <w:sz w:val="22"/>
          <w:szCs w:val="22"/>
          <w:lang w:val="fr-FR"/>
        </w:rPr>
        <w:t xml:space="preserve">date cible </w:t>
      </w:r>
      <w:r w:rsidR="00696743" w:rsidRPr="00283FC1">
        <w:rPr>
          <w:rFonts w:asciiTheme="minorHAnsi" w:hAnsiTheme="minorHAnsi" w:cstheme="minorHAnsi"/>
          <w:color w:val="000000" w:themeColor="text1"/>
          <w:sz w:val="22"/>
          <w:szCs w:val="22"/>
          <w:lang w:val="fr-FR"/>
        </w:rPr>
        <w:t xml:space="preserve">le </w:t>
      </w:r>
      <w:r w:rsidR="00F47E99">
        <w:rPr>
          <w:rFonts w:asciiTheme="minorHAnsi" w:hAnsiTheme="minorHAnsi" w:cstheme="minorHAnsi"/>
          <w:color w:val="000000" w:themeColor="text1"/>
          <w:sz w:val="22"/>
          <w:szCs w:val="22"/>
          <w:lang w:val="fr-FR"/>
        </w:rPr>
        <w:t>premier</w:t>
      </w:r>
      <w:r w:rsidR="00696743" w:rsidRPr="00283FC1">
        <w:rPr>
          <w:rFonts w:asciiTheme="minorHAnsi" w:hAnsiTheme="minorHAnsi" w:cstheme="minorHAnsi"/>
          <w:color w:val="000000" w:themeColor="text1"/>
          <w:sz w:val="22"/>
          <w:szCs w:val="22"/>
          <w:lang w:val="fr-FR"/>
        </w:rPr>
        <w:t xml:space="preserve"> t</w:t>
      </w:r>
      <w:r w:rsidRPr="00283FC1">
        <w:rPr>
          <w:rFonts w:asciiTheme="minorHAnsi" w:hAnsiTheme="minorHAnsi" w:cstheme="minorHAnsi"/>
          <w:color w:val="000000" w:themeColor="text1"/>
          <w:sz w:val="22"/>
          <w:szCs w:val="22"/>
          <w:lang w:val="fr-FR"/>
        </w:rPr>
        <w:t>rimestre de 202</w:t>
      </w:r>
      <w:r w:rsidR="00F47E99">
        <w:rPr>
          <w:rFonts w:asciiTheme="minorHAnsi" w:hAnsiTheme="minorHAnsi" w:cstheme="minorHAnsi"/>
          <w:color w:val="000000" w:themeColor="text1"/>
          <w:sz w:val="22"/>
          <w:szCs w:val="22"/>
          <w:lang w:val="fr-FR"/>
        </w:rPr>
        <w:t>1</w:t>
      </w:r>
      <w:r w:rsidR="00FB45C1" w:rsidRPr="00283FC1">
        <w:rPr>
          <w:rFonts w:asciiTheme="minorHAnsi" w:hAnsiTheme="minorHAnsi" w:cstheme="minorHAnsi"/>
          <w:color w:val="000000" w:themeColor="text1"/>
          <w:sz w:val="22"/>
          <w:szCs w:val="22"/>
          <w:lang w:val="fr-FR"/>
        </w:rPr>
        <w:t>). L’évaluation</w:t>
      </w:r>
      <w:r w:rsidR="00FF4301" w:rsidRPr="00283FC1">
        <w:rPr>
          <w:rFonts w:asciiTheme="minorHAnsi" w:hAnsiTheme="minorHAnsi" w:cstheme="minorHAnsi"/>
          <w:color w:val="000000" w:themeColor="text1"/>
          <w:sz w:val="22"/>
          <w:szCs w:val="22"/>
          <w:lang w:val="fr-FR"/>
        </w:rPr>
        <w:t xml:space="preserve"> </w:t>
      </w:r>
      <w:r w:rsidR="00696743" w:rsidRPr="00283FC1">
        <w:rPr>
          <w:rFonts w:asciiTheme="minorHAnsi" w:hAnsiTheme="minorHAnsi" w:cstheme="minorHAnsi"/>
          <w:color w:val="000000" w:themeColor="text1"/>
          <w:sz w:val="22"/>
          <w:szCs w:val="22"/>
          <w:lang w:val="fr-FR"/>
        </w:rPr>
        <w:t xml:space="preserve">en question </w:t>
      </w:r>
      <w:r w:rsidR="00EA7C0F" w:rsidRPr="00283FC1">
        <w:rPr>
          <w:rFonts w:asciiTheme="minorHAnsi" w:hAnsiTheme="minorHAnsi" w:cstheme="minorHAnsi"/>
          <w:color w:val="000000" w:themeColor="text1"/>
          <w:sz w:val="22"/>
          <w:szCs w:val="22"/>
          <w:lang w:val="fr-FR"/>
        </w:rPr>
        <w:t xml:space="preserve">sera prospective dans la mesure où elle comportera des </w:t>
      </w:r>
      <w:r w:rsidRPr="00283FC1">
        <w:rPr>
          <w:rFonts w:asciiTheme="minorHAnsi" w:hAnsiTheme="minorHAnsi" w:cstheme="minorHAnsi"/>
          <w:color w:val="000000" w:themeColor="text1"/>
          <w:sz w:val="22"/>
          <w:szCs w:val="22"/>
          <w:lang w:val="fr-FR"/>
        </w:rPr>
        <w:t xml:space="preserve">enseignements tirés et </w:t>
      </w:r>
      <w:r w:rsidR="00EA7C0F" w:rsidRPr="00283FC1">
        <w:rPr>
          <w:rFonts w:asciiTheme="minorHAnsi" w:hAnsiTheme="minorHAnsi" w:cstheme="minorHAnsi"/>
          <w:color w:val="000000" w:themeColor="text1"/>
          <w:sz w:val="22"/>
          <w:szCs w:val="22"/>
          <w:lang w:val="fr-FR"/>
        </w:rPr>
        <w:t>d</w:t>
      </w:r>
      <w:r w:rsidRPr="00283FC1">
        <w:rPr>
          <w:rFonts w:asciiTheme="minorHAnsi" w:hAnsiTheme="minorHAnsi" w:cstheme="minorHAnsi"/>
          <w:color w:val="000000" w:themeColor="text1"/>
          <w:sz w:val="22"/>
          <w:szCs w:val="22"/>
          <w:lang w:val="fr-FR"/>
        </w:rPr>
        <w:t xml:space="preserve">es recommandations </w:t>
      </w:r>
      <w:r w:rsidR="00FC04F9" w:rsidRPr="00283FC1">
        <w:rPr>
          <w:rFonts w:asciiTheme="minorHAnsi" w:hAnsiTheme="minorHAnsi" w:cstheme="minorHAnsi"/>
          <w:color w:val="000000" w:themeColor="text1"/>
          <w:sz w:val="22"/>
          <w:szCs w:val="22"/>
          <w:lang w:val="fr-FR"/>
        </w:rPr>
        <w:t xml:space="preserve">pour </w:t>
      </w:r>
      <w:r w:rsidRPr="00283FC1">
        <w:rPr>
          <w:rFonts w:asciiTheme="minorHAnsi" w:hAnsiTheme="minorHAnsi" w:cstheme="minorHAnsi"/>
          <w:color w:val="000000" w:themeColor="text1"/>
          <w:sz w:val="22"/>
          <w:szCs w:val="22"/>
          <w:lang w:val="fr-FR"/>
        </w:rPr>
        <w:t>améliorer l</w:t>
      </w:r>
      <w:r w:rsidR="00FC04F9" w:rsidRPr="00283FC1">
        <w:rPr>
          <w:rFonts w:asciiTheme="minorHAnsi" w:hAnsiTheme="minorHAnsi" w:cstheme="minorHAnsi"/>
          <w:color w:val="000000" w:themeColor="text1"/>
          <w:sz w:val="22"/>
          <w:szCs w:val="22"/>
          <w:lang w:val="fr-FR"/>
        </w:rPr>
        <w:t>es</w:t>
      </w:r>
      <w:r w:rsidR="00EA7C0F" w:rsidRPr="00283FC1">
        <w:rPr>
          <w:rFonts w:asciiTheme="minorHAnsi" w:hAnsiTheme="minorHAnsi" w:cstheme="minorHAnsi"/>
          <w:color w:val="000000" w:themeColor="text1"/>
          <w:sz w:val="22"/>
          <w:szCs w:val="22"/>
          <w:lang w:val="fr-FR"/>
        </w:rPr>
        <w:t xml:space="preserve"> performance</w:t>
      </w:r>
      <w:r w:rsidR="00FC04F9" w:rsidRPr="00283FC1">
        <w:rPr>
          <w:rFonts w:asciiTheme="minorHAnsi" w:hAnsiTheme="minorHAnsi" w:cstheme="minorHAnsi"/>
          <w:color w:val="000000" w:themeColor="text1"/>
          <w:sz w:val="22"/>
          <w:szCs w:val="22"/>
          <w:lang w:val="fr-FR"/>
        </w:rPr>
        <w:t>s</w:t>
      </w:r>
      <w:r w:rsidR="00EA7C0F" w:rsidRPr="00283FC1">
        <w:rPr>
          <w:rFonts w:asciiTheme="minorHAnsi" w:hAnsiTheme="minorHAnsi" w:cstheme="minorHAnsi"/>
          <w:color w:val="000000" w:themeColor="text1"/>
          <w:sz w:val="22"/>
          <w:szCs w:val="22"/>
          <w:lang w:val="fr-FR"/>
        </w:rPr>
        <w:t xml:space="preserve"> du </w:t>
      </w:r>
      <w:r w:rsidRPr="00283FC1">
        <w:rPr>
          <w:rFonts w:asciiTheme="minorHAnsi" w:hAnsiTheme="minorHAnsi" w:cstheme="minorHAnsi"/>
          <w:color w:val="000000" w:themeColor="text1"/>
          <w:sz w:val="22"/>
          <w:szCs w:val="22"/>
          <w:lang w:val="fr-FR"/>
        </w:rPr>
        <w:t>pro</w:t>
      </w:r>
      <w:r w:rsidR="00EA7C0F" w:rsidRPr="00283FC1">
        <w:rPr>
          <w:rFonts w:asciiTheme="minorHAnsi" w:hAnsiTheme="minorHAnsi" w:cstheme="minorHAnsi"/>
          <w:color w:val="000000" w:themeColor="text1"/>
          <w:sz w:val="22"/>
          <w:szCs w:val="22"/>
          <w:lang w:val="fr-FR"/>
        </w:rPr>
        <w:t>jet.</w:t>
      </w:r>
      <w:r w:rsidR="00FF4301" w:rsidRPr="00283FC1">
        <w:rPr>
          <w:rFonts w:asciiTheme="minorHAnsi" w:hAnsiTheme="minorHAnsi" w:cstheme="minorHAnsi"/>
          <w:color w:val="000000" w:themeColor="text1"/>
          <w:sz w:val="22"/>
          <w:szCs w:val="22"/>
          <w:lang w:val="fr-FR"/>
        </w:rPr>
        <w:t xml:space="preserve"> </w:t>
      </w:r>
      <w:r w:rsidR="00FC04F9" w:rsidRPr="00283FC1">
        <w:rPr>
          <w:rFonts w:asciiTheme="minorHAnsi" w:hAnsiTheme="minorHAnsi" w:cstheme="minorHAnsi"/>
          <w:color w:val="000000" w:themeColor="text1"/>
          <w:sz w:val="22"/>
          <w:szCs w:val="22"/>
          <w:lang w:val="fr-FR"/>
        </w:rPr>
        <w:t>Enfin, à la place de l’évaluation à mi-parcours suggérée ci-dessus, on peut opter pour u</w:t>
      </w:r>
      <w:r w:rsidRPr="00283FC1">
        <w:rPr>
          <w:rFonts w:asciiTheme="minorHAnsi" w:hAnsiTheme="minorHAnsi" w:cstheme="minorHAnsi"/>
          <w:color w:val="000000" w:themeColor="text1"/>
          <w:sz w:val="22"/>
          <w:szCs w:val="22"/>
          <w:lang w:val="fr-FR"/>
        </w:rPr>
        <w:t>n</w:t>
      </w:r>
      <w:r w:rsidR="00FC04F9" w:rsidRPr="00283FC1">
        <w:rPr>
          <w:rFonts w:asciiTheme="minorHAnsi" w:hAnsiTheme="minorHAnsi" w:cstheme="minorHAnsi"/>
          <w:color w:val="000000" w:themeColor="text1"/>
          <w:sz w:val="22"/>
          <w:szCs w:val="22"/>
          <w:lang w:val="fr-FR"/>
        </w:rPr>
        <w:t xml:space="preserve">e revue </w:t>
      </w:r>
      <w:r w:rsidRPr="00283FC1">
        <w:rPr>
          <w:rFonts w:asciiTheme="minorHAnsi" w:hAnsiTheme="minorHAnsi" w:cstheme="minorHAnsi"/>
          <w:color w:val="000000" w:themeColor="text1"/>
          <w:sz w:val="22"/>
          <w:szCs w:val="22"/>
          <w:lang w:val="fr-FR"/>
        </w:rPr>
        <w:t>du pro</w:t>
      </w:r>
      <w:r w:rsidR="00FC04F9" w:rsidRPr="00283FC1">
        <w:rPr>
          <w:rFonts w:asciiTheme="minorHAnsi" w:hAnsiTheme="minorHAnsi" w:cstheme="minorHAnsi"/>
          <w:color w:val="000000" w:themeColor="text1"/>
          <w:sz w:val="22"/>
          <w:szCs w:val="22"/>
          <w:lang w:val="fr-FR"/>
        </w:rPr>
        <w:t xml:space="preserve">jet </w:t>
      </w:r>
      <w:r w:rsidRPr="00283FC1">
        <w:rPr>
          <w:rFonts w:asciiTheme="minorHAnsi" w:hAnsiTheme="minorHAnsi" w:cstheme="minorHAnsi"/>
          <w:color w:val="000000" w:themeColor="text1"/>
          <w:sz w:val="22"/>
          <w:szCs w:val="22"/>
          <w:lang w:val="fr-FR"/>
        </w:rPr>
        <w:t>combiné</w:t>
      </w:r>
      <w:r w:rsidR="00FC04F9" w:rsidRPr="00283FC1">
        <w:rPr>
          <w:rFonts w:asciiTheme="minorHAnsi" w:hAnsiTheme="minorHAnsi" w:cstheme="minorHAnsi"/>
          <w:color w:val="000000" w:themeColor="text1"/>
          <w:sz w:val="22"/>
          <w:szCs w:val="22"/>
          <w:lang w:val="fr-FR"/>
        </w:rPr>
        <w:t>e</w:t>
      </w:r>
      <w:r w:rsidR="00FF4301" w:rsidRPr="00283FC1">
        <w:rPr>
          <w:rFonts w:asciiTheme="minorHAnsi" w:hAnsiTheme="minorHAnsi" w:cstheme="minorHAnsi"/>
          <w:color w:val="000000" w:themeColor="text1"/>
          <w:sz w:val="22"/>
          <w:szCs w:val="22"/>
          <w:lang w:val="fr-FR"/>
        </w:rPr>
        <w:t xml:space="preserve"> </w:t>
      </w:r>
      <w:r w:rsidR="00FC04F9" w:rsidRPr="00283FC1">
        <w:rPr>
          <w:rFonts w:asciiTheme="minorHAnsi" w:hAnsiTheme="minorHAnsi" w:cstheme="minorHAnsi"/>
          <w:color w:val="000000" w:themeColor="text1"/>
          <w:sz w:val="22"/>
          <w:szCs w:val="22"/>
          <w:lang w:val="fr-FR"/>
        </w:rPr>
        <w:t xml:space="preserve">à </w:t>
      </w:r>
      <w:r w:rsidRPr="00283FC1">
        <w:rPr>
          <w:rFonts w:asciiTheme="minorHAnsi" w:hAnsiTheme="minorHAnsi" w:cstheme="minorHAnsi"/>
          <w:color w:val="000000" w:themeColor="text1"/>
          <w:sz w:val="22"/>
          <w:szCs w:val="22"/>
          <w:lang w:val="fr-FR"/>
        </w:rPr>
        <w:t>une évaluation finale.</w:t>
      </w:r>
    </w:p>
    <w:p w14:paraId="26C5EA12" w14:textId="5E71BD92" w:rsidR="008F1069" w:rsidRPr="00283FC1" w:rsidRDefault="00BD7378" w:rsidP="00081020">
      <w:pPr>
        <w:pStyle w:val="Heading1"/>
        <w:tabs>
          <w:tab w:val="clear" w:pos="720"/>
          <w:tab w:val="clear" w:pos="1146"/>
          <w:tab w:val="num" w:pos="426"/>
          <w:tab w:val="num" w:pos="709"/>
        </w:tabs>
        <w:spacing w:before="0" w:after="120"/>
        <w:ind w:left="426" w:hanging="426"/>
        <w:rPr>
          <w:rFonts w:asciiTheme="minorHAnsi" w:hAnsiTheme="minorHAnsi" w:cstheme="minorHAnsi"/>
          <w:b w:val="0"/>
          <w:smallCaps w:val="0"/>
          <w:color w:val="FF0000"/>
          <w:szCs w:val="28"/>
          <w:lang w:val="fr-FR"/>
        </w:rPr>
      </w:pPr>
      <w:bookmarkStart w:id="48" w:name="_Toc493783443"/>
      <w:r w:rsidRPr="00283FC1">
        <w:rPr>
          <w:rFonts w:asciiTheme="minorHAnsi" w:hAnsiTheme="minorHAnsi" w:cstheme="minorHAnsi"/>
          <w:smallCaps w:val="0"/>
          <w:szCs w:val="28"/>
          <w:lang w:val="fr-FR"/>
        </w:rPr>
        <w:t>PLAN DE TRAVAIL PLURIANNUEL</w:t>
      </w:r>
      <w:bookmarkEnd w:id="48"/>
    </w:p>
    <w:p w14:paraId="02BD42D7" w14:textId="0EC4F639" w:rsidR="00E130CC" w:rsidRDefault="00E130CC" w:rsidP="00A23667">
      <w:pPr>
        <w:numPr>
          <w:ilvl w:val="0"/>
          <w:numId w:val="3"/>
        </w:numPr>
        <w:shd w:val="clear" w:color="auto" w:fill="FFFFFF"/>
        <w:spacing w:after="120" w:line="280" w:lineRule="exact"/>
        <w:ind w:left="426" w:hanging="426"/>
        <w:jc w:val="both"/>
        <w:rPr>
          <w:rFonts w:asciiTheme="minorHAnsi" w:hAnsiTheme="minorHAnsi"/>
          <w:sz w:val="22"/>
          <w:szCs w:val="22"/>
          <w:lang w:val="fr-FR"/>
        </w:rPr>
      </w:pPr>
      <w:r w:rsidRPr="00A23667">
        <w:rPr>
          <w:rFonts w:asciiTheme="minorHAnsi" w:hAnsiTheme="minorHAnsi"/>
          <w:color w:val="000000" w:themeColor="text1"/>
          <w:sz w:val="22"/>
          <w:szCs w:val="22"/>
          <w:lang w:val="fr-FR"/>
        </w:rPr>
        <w:t>Le</w:t>
      </w:r>
      <w:r w:rsidR="00B46BA4" w:rsidRPr="00283FC1">
        <w:rPr>
          <w:rFonts w:asciiTheme="minorHAnsi" w:hAnsiTheme="minorHAnsi"/>
          <w:sz w:val="22"/>
          <w:szCs w:val="22"/>
          <w:lang w:val="fr-FR"/>
        </w:rPr>
        <w:t xml:space="preserve"> Projet est prévu pour une durée de 3,5 ans avec un</w:t>
      </w:r>
      <w:r w:rsidRPr="00283FC1">
        <w:rPr>
          <w:rFonts w:asciiTheme="minorHAnsi" w:hAnsiTheme="minorHAnsi"/>
          <w:sz w:val="22"/>
          <w:szCs w:val="22"/>
          <w:lang w:val="fr-FR"/>
        </w:rPr>
        <w:t xml:space="preserve"> budget total est </w:t>
      </w:r>
      <w:r w:rsidR="00837344" w:rsidRPr="00283FC1">
        <w:rPr>
          <w:rFonts w:asciiTheme="minorHAnsi" w:hAnsiTheme="minorHAnsi"/>
          <w:sz w:val="22"/>
          <w:szCs w:val="22"/>
          <w:lang w:val="fr-FR"/>
        </w:rPr>
        <w:t>de USD</w:t>
      </w:r>
      <w:r w:rsidRPr="00283FC1">
        <w:rPr>
          <w:rFonts w:asciiTheme="minorHAnsi" w:hAnsiTheme="minorHAnsi"/>
          <w:sz w:val="22"/>
          <w:szCs w:val="22"/>
          <w:lang w:val="fr-FR"/>
        </w:rPr>
        <w:t xml:space="preserve"> 5 852 274 dont 81% couvert par la contribution de la Coopération suédoise</w:t>
      </w:r>
      <w:r w:rsidR="00B0767A" w:rsidRPr="00283FC1">
        <w:rPr>
          <w:rFonts w:asciiTheme="minorHAnsi" w:hAnsiTheme="minorHAnsi"/>
          <w:sz w:val="22"/>
          <w:szCs w:val="22"/>
          <w:lang w:val="fr-FR"/>
        </w:rPr>
        <w:t xml:space="preserve"> (soit SEK </w:t>
      </w:r>
      <w:r w:rsidR="00837344">
        <w:rPr>
          <w:rFonts w:asciiTheme="minorHAnsi" w:hAnsiTheme="minorHAnsi"/>
          <w:sz w:val="22"/>
          <w:szCs w:val="22"/>
          <w:lang w:val="fr-FR"/>
        </w:rPr>
        <w:t xml:space="preserve">40 </w:t>
      </w:r>
      <w:r w:rsidR="00B0767A" w:rsidRPr="00283FC1">
        <w:rPr>
          <w:rFonts w:asciiTheme="minorHAnsi" w:hAnsiTheme="minorHAnsi"/>
          <w:sz w:val="22"/>
          <w:szCs w:val="22"/>
          <w:lang w:val="fr-FR"/>
        </w:rPr>
        <w:t>8</w:t>
      </w:r>
      <w:r w:rsidR="00837344">
        <w:rPr>
          <w:rFonts w:asciiTheme="minorHAnsi" w:hAnsiTheme="minorHAnsi"/>
          <w:sz w:val="22"/>
          <w:szCs w:val="22"/>
          <w:lang w:val="fr-FR"/>
        </w:rPr>
        <w:t>95 174</w:t>
      </w:r>
      <w:r w:rsidR="00B0767A" w:rsidRPr="00283FC1">
        <w:rPr>
          <w:rFonts w:asciiTheme="minorHAnsi" w:hAnsiTheme="minorHAnsi"/>
          <w:sz w:val="22"/>
          <w:szCs w:val="22"/>
          <w:lang w:val="fr-FR"/>
        </w:rPr>
        <w:t xml:space="preserve"> au taux USD =8,57 SEK</w:t>
      </w:r>
      <w:r w:rsidR="00837344" w:rsidRPr="00283FC1">
        <w:rPr>
          <w:rFonts w:asciiTheme="minorHAnsi" w:hAnsiTheme="minorHAnsi"/>
          <w:sz w:val="22"/>
          <w:szCs w:val="22"/>
          <w:lang w:val="fr-FR"/>
        </w:rPr>
        <w:t>).</w:t>
      </w:r>
      <w:r w:rsidRPr="00283FC1">
        <w:rPr>
          <w:rFonts w:asciiTheme="minorHAnsi" w:hAnsiTheme="minorHAnsi"/>
          <w:sz w:val="22"/>
          <w:szCs w:val="22"/>
          <w:lang w:val="fr-FR"/>
        </w:rPr>
        <w:t xml:space="preserve">  Les appuis au niveau micro représentent 68,5% de l’allocation</w:t>
      </w:r>
      <w:r w:rsidR="00B46BA4" w:rsidRPr="00283FC1">
        <w:rPr>
          <w:rFonts w:asciiTheme="minorHAnsi" w:hAnsiTheme="minorHAnsi"/>
          <w:sz w:val="22"/>
          <w:szCs w:val="22"/>
          <w:lang w:val="fr-FR"/>
        </w:rPr>
        <w:t xml:space="preserve"> totale soit USD 3,7 millions. </w:t>
      </w:r>
      <w:r w:rsidRPr="00283FC1">
        <w:rPr>
          <w:rFonts w:asciiTheme="minorHAnsi" w:hAnsiTheme="minorHAnsi"/>
          <w:sz w:val="22"/>
          <w:szCs w:val="22"/>
          <w:lang w:val="fr-FR"/>
        </w:rPr>
        <w:t xml:space="preserve">Chaque Résultat inclut les frais de personnel et frais </w:t>
      </w:r>
      <w:r w:rsidR="00B46BA4" w:rsidRPr="00283FC1">
        <w:rPr>
          <w:rFonts w:asciiTheme="minorHAnsi" w:hAnsiTheme="minorHAnsi"/>
          <w:sz w:val="22"/>
          <w:szCs w:val="22"/>
          <w:lang w:val="fr-FR"/>
        </w:rPr>
        <w:t>généraux</w:t>
      </w:r>
      <w:r w:rsidR="00B0767A" w:rsidRPr="00283FC1">
        <w:rPr>
          <w:rFonts w:asciiTheme="minorHAnsi" w:hAnsiTheme="minorHAnsi"/>
          <w:sz w:val="22"/>
          <w:szCs w:val="22"/>
          <w:lang w:val="fr-FR"/>
        </w:rPr>
        <w:t xml:space="preserve"> </w:t>
      </w:r>
      <w:r w:rsidR="00837344" w:rsidRPr="00283FC1">
        <w:rPr>
          <w:rFonts w:asciiTheme="minorHAnsi" w:hAnsiTheme="minorHAnsi"/>
          <w:sz w:val="22"/>
          <w:szCs w:val="22"/>
          <w:lang w:val="fr-FR"/>
        </w:rPr>
        <w:t>représentant 25</w:t>
      </w:r>
      <w:r w:rsidRPr="00283FC1">
        <w:rPr>
          <w:rFonts w:asciiTheme="minorHAnsi" w:hAnsiTheme="minorHAnsi"/>
          <w:sz w:val="22"/>
          <w:szCs w:val="22"/>
          <w:lang w:val="fr-FR"/>
        </w:rPr>
        <w:t>%</w:t>
      </w:r>
      <w:r w:rsidR="00B46BA4" w:rsidRPr="00283FC1">
        <w:rPr>
          <w:rFonts w:asciiTheme="minorHAnsi" w:hAnsiTheme="minorHAnsi"/>
          <w:sz w:val="22"/>
          <w:szCs w:val="22"/>
          <w:lang w:val="fr-FR"/>
        </w:rPr>
        <w:t xml:space="preserve"> du budget total. </w:t>
      </w:r>
      <w:r w:rsidR="00B0767A" w:rsidRPr="00283FC1">
        <w:rPr>
          <w:rFonts w:asciiTheme="minorHAnsi" w:hAnsiTheme="minorHAnsi"/>
          <w:sz w:val="22"/>
          <w:szCs w:val="22"/>
          <w:lang w:val="fr-FR"/>
        </w:rPr>
        <w:t>La composition de l’</w:t>
      </w:r>
      <w:r w:rsidR="00EE4525" w:rsidRPr="00283FC1">
        <w:rPr>
          <w:rFonts w:asciiTheme="minorHAnsi" w:hAnsiTheme="minorHAnsi"/>
          <w:sz w:val="22"/>
          <w:szCs w:val="22"/>
          <w:lang w:val="fr-FR"/>
        </w:rPr>
        <w:t xml:space="preserve">équipe de gestion du Projet figure aux </w:t>
      </w:r>
      <w:r w:rsidR="00837344" w:rsidRPr="00283FC1">
        <w:rPr>
          <w:rFonts w:asciiTheme="minorHAnsi" w:hAnsiTheme="minorHAnsi"/>
          <w:sz w:val="22"/>
          <w:szCs w:val="22"/>
          <w:lang w:val="fr-FR"/>
        </w:rPr>
        <w:t>paragraphes</w:t>
      </w:r>
      <w:r w:rsidR="00EE4525" w:rsidRPr="00283FC1">
        <w:rPr>
          <w:rFonts w:asciiTheme="minorHAnsi" w:hAnsiTheme="minorHAnsi"/>
          <w:sz w:val="22"/>
          <w:szCs w:val="22"/>
          <w:lang w:val="fr-FR"/>
        </w:rPr>
        <w:t xml:space="preserve"> 108 à 112 ci-dessous. Le PNUD et UNCDF vont contribuer partiellement aux coûts du personnel (Project Manager et Assistant administratif et financier) durant la première année de démarrage du Projet. </w:t>
      </w:r>
    </w:p>
    <w:p w14:paraId="4A6EE670" w14:textId="42044BEE" w:rsidR="00E130CC" w:rsidRPr="00283FC1" w:rsidRDefault="00A23667" w:rsidP="00757E3B">
      <w:pPr>
        <w:shd w:val="clear" w:color="auto" w:fill="FFFFFF"/>
        <w:spacing w:after="120" w:line="280" w:lineRule="exact"/>
        <w:ind w:left="426"/>
        <w:jc w:val="both"/>
        <w:rPr>
          <w:rFonts w:asciiTheme="minorHAnsi" w:hAnsiTheme="minorHAnsi"/>
          <w:sz w:val="22"/>
          <w:szCs w:val="22"/>
          <w:lang w:val="fr-FR"/>
        </w:rPr>
      </w:pPr>
      <w:r>
        <w:rPr>
          <w:rFonts w:asciiTheme="minorHAnsi" w:hAnsiTheme="minorHAnsi"/>
          <w:color w:val="000000" w:themeColor="text1"/>
          <w:sz w:val="22"/>
          <w:szCs w:val="22"/>
          <w:lang w:val="fr-FR"/>
        </w:rPr>
        <w:t xml:space="preserve">Le tableau </w:t>
      </w:r>
      <w:r w:rsidR="00084BE3">
        <w:rPr>
          <w:rFonts w:asciiTheme="minorHAnsi" w:hAnsiTheme="minorHAnsi"/>
          <w:color w:val="000000" w:themeColor="text1"/>
          <w:sz w:val="22"/>
          <w:szCs w:val="22"/>
          <w:lang w:val="fr-FR"/>
        </w:rPr>
        <w:t>présentant</w:t>
      </w:r>
      <w:r>
        <w:rPr>
          <w:rFonts w:asciiTheme="minorHAnsi" w:hAnsiTheme="minorHAnsi"/>
          <w:color w:val="000000" w:themeColor="text1"/>
          <w:sz w:val="22"/>
          <w:szCs w:val="22"/>
          <w:lang w:val="fr-FR"/>
        </w:rPr>
        <w:t xml:space="preserve"> le plan de travail pluriannuel et le budget prévisionnel pour 2017-2020</w:t>
      </w:r>
      <w:r w:rsidR="00084BE3">
        <w:rPr>
          <w:rFonts w:asciiTheme="minorHAnsi" w:hAnsiTheme="minorHAnsi"/>
          <w:color w:val="000000" w:themeColor="text1"/>
          <w:sz w:val="22"/>
          <w:szCs w:val="22"/>
          <w:lang w:val="fr-FR"/>
        </w:rPr>
        <w:t xml:space="preserve"> se trouve en annexe 6</w:t>
      </w:r>
      <w:r>
        <w:rPr>
          <w:rFonts w:asciiTheme="minorHAnsi" w:hAnsiTheme="minorHAnsi"/>
          <w:color w:val="000000" w:themeColor="text1"/>
          <w:sz w:val="22"/>
          <w:szCs w:val="22"/>
          <w:lang w:val="fr-FR"/>
        </w:rPr>
        <w:t xml:space="preserve">. </w:t>
      </w:r>
    </w:p>
    <w:p w14:paraId="03D76B59" w14:textId="77777777" w:rsidR="00FB45C1" w:rsidRPr="00283FC1" w:rsidRDefault="00FB45C1" w:rsidP="00AF53D1">
      <w:pPr>
        <w:spacing w:after="300" w:line="280" w:lineRule="exact"/>
        <w:jc w:val="both"/>
        <w:rPr>
          <w:rFonts w:asciiTheme="minorHAnsi" w:hAnsiTheme="minorHAnsi" w:cs="Arial"/>
          <w:sz w:val="22"/>
          <w:szCs w:val="22"/>
          <w:lang w:val="fr-FR"/>
        </w:rPr>
        <w:sectPr w:rsidR="00FB45C1" w:rsidRPr="00283FC1" w:rsidSect="00757E3B">
          <w:pgSz w:w="11906" w:h="16838" w:code="9"/>
          <w:pgMar w:top="864" w:right="1152" w:bottom="864" w:left="1152" w:header="720" w:footer="432" w:gutter="0"/>
          <w:cols w:space="708"/>
          <w:titlePg/>
          <w:docGrid w:linePitch="360"/>
        </w:sectPr>
      </w:pPr>
    </w:p>
    <w:p w14:paraId="3BDE465E" w14:textId="06444353" w:rsidR="00E130CC" w:rsidRPr="00283FC1" w:rsidRDefault="00E130CC" w:rsidP="00AF53D1">
      <w:pPr>
        <w:spacing w:after="300" w:line="280" w:lineRule="exact"/>
        <w:jc w:val="both"/>
        <w:rPr>
          <w:rFonts w:asciiTheme="minorHAnsi" w:hAnsiTheme="minorHAnsi" w:cs="Arial"/>
          <w:sz w:val="22"/>
          <w:szCs w:val="22"/>
          <w:lang w:val="fr-FR"/>
        </w:rPr>
      </w:pPr>
    </w:p>
    <w:p w14:paraId="5DC976AF" w14:textId="77777777" w:rsidR="008F1069" w:rsidRPr="00283FC1" w:rsidRDefault="00BD7378" w:rsidP="00447D05">
      <w:pPr>
        <w:pStyle w:val="Heading1"/>
        <w:tabs>
          <w:tab w:val="clear" w:pos="1146"/>
          <w:tab w:val="num" w:pos="567"/>
          <w:tab w:val="num" w:pos="851"/>
        </w:tabs>
        <w:spacing w:before="0" w:after="180" w:line="300" w:lineRule="exact"/>
        <w:ind w:left="425" w:hanging="425"/>
        <w:rPr>
          <w:rFonts w:asciiTheme="minorHAnsi" w:hAnsiTheme="minorHAnsi" w:cstheme="minorHAnsi"/>
          <w:smallCaps w:val="0"/>
          <w:szCs w:val="28"/>
          <w:lang w:val="fr-FR"/>
        </w:rPr>
      </w:pPr>
      <w:bookmarkStart w:id="49" w:name="_Toc493783444"/>
      <w:r w:rsidRPr="00283FC1">
        <w:rPr>
          <w:rFonts w:asciiTheme="minorHAnsi" w:hAnsiTheme="minorHAnsi" w:cstheme="minorHAnsi"/>
          <w:smallCaps w:val="0"/>
          <w:szCs w:val="28"/>
          <w:lang w:val="fr-FR"/>
        </w:rPr>
        <w:t>GOUVERNANCE ET MODALITÉS DE GESTION</w:t>
      </w:r>
      <w:bookmarkEnd w:id="49"/>
    </w:p>
    <w:p w14:paraId="14DB0ECA" w14:textId="77777777" w:rsidR="0097384F" w:rsidRPr="00283FC1" w:rsidRDefault="0097384F" w:rsidP="001A7D8D">
      <w:pPr>
        <w:pStyle w:val="Heading2"/>
        <w:tabs>
          <w:tab w:val="num" w:pos="567"/>
        </w:tabs>
        <w:spacing w:after="120" w:line="280" w:lineRule="exact"/>
        <w:ind w:left="426" w:hanging="426"/>
        <w:rPr>
          <w:rFonts w:asciiTheme="minorHAnsi" w:hAnsiTheme="minorHAnsi" w:cstheme="minorHAnsi"/>
          <w:sz w:val="24"/>
          <w:lang w:val="fr-FR"/>
        </w:rPr>
      </w:pPr>
      <w:bookmarkStart w:id="50" w:name="_Toc493783445"/>
      <w:r w:rsidRPr="00283FC1">
        <w:rPr>
          <w:rFonts w:asciiTheme="minorHAnsi" w:hAnsiTheme="minorHAnsi" w:cstheme="minorHAnsi"/>
          <w:sz w:val="24"/>
          <w:lang w:val="fr-FR"/>
        </w:rPr>
        <w:t>8.1</w:t>
      </w:r>
      <w:r w:rsidRPr="00283FC1">
        <w:rPr>
          <w:rFonts w:asciiTheme="minorHAnsi" w:hAnsiTheme="minorHAnsi" w:cstheme="minorHAnsi"/>
          <w:sz w:val="24"/>
          <w:lang w:val="fr-FR"/>
        </w:rPr>
        <w:tab/>
      </w:r>
      <w:r w:rsidR="00F024A3" w:rsidRPr="00283FC1">
        <w:rPr>
          <w:rFonts w:asciiTheme="minorHAnsi" w:hAnsiTheme="minorHAnsi" w:cstheme="minorHAnsi"/>
          <w:sz w:val="24"/>
          <w:lang w:val="fr-FR"/>
        </w:rPr>
        <w:t>L</w:t>
      </w:r>
      <w:r w:rsidR="00BD7378" w:rsidRPr="00283FC1">
        <w:rPr>
          <w:rFonts w:asciiTheme="minorHAnsi" w:hAnsiTheme="minorHAnsi" w:cstheme="minorHAnsi"/>
          <w:sz w:val="24"/>
          <w:lang w:val="fr-FR"/>
        </w:rPr>
        <w:t>a g</w:t>
      </w:r>
      <w:r w:rsidRPr="00283FC1">
        <w:rPr>
          <w:rFonts w:asciiTheme="minorHAnsi" w:hAnsiTheme="minorHAnsi" w:cstheme="minorHAnsi"/>
          <w:color w:val="000000" w:themeColor="text1"/>
          <w:sz w:val="24"/>
          <w:lang w:val="fr-FR"/>
        </w:rPr>
        <w:t>o</w:t>
      </w:r>
      <w:r w:rsidR="00BD7378" w:rsidRPr="00283FC1">
        <w:rPr>
          <w:rFonts w:asciiTheme="minorHAnsi" w:hAnsiTheme="minorHAnsi" w:cstheme="minorHAnsi"/>
          <w:color w:val="000000" w:themeColor="text1"/>
          <w:sz w:val="24"/>
          <w:lang w:val="fr-FR"/>
        </w:rPr>
        <w:t>u</w:t>
      </w:r>
      <w:r w:rsidRPr="00283FC1">
        <w:rPr>
          <w:rFonts w:asciiTheme="minorHAnsi" w:hAnsiTheme="minorHAnsi" w:cstheme="minorHAnsi"/>
          <w:color w:val="000000" w:themeColor="text1"/>
          <w:sz w:val="24"/>
          <w:lang w:val="fr-FR"/>
        </w:rPr>
        <w:t>vernance</w:t>
      </w:r>
      <w:bookmarkEnd w:id="50"/>
    </w:p>
    <w:p w14:paraId="32D30E7C" w14:textId="65F2E2D6" w:rsidR="00E714D7" w:rsidRPr="00283FC1" w:rsidRDefault="003F7C14" w:rsidP="00A23667">
      <w:pPr>
        <w:numPr>
          <w:ilvl w:val="0"/>
          <w:numId w:val="3"/>
        </w:numPr>
        <w:shd w:val="clear" w:color="auto" w:fill="FFFFFF"/>
        <w:spacing w:after="120" w:line="280" w:lineRule="exact"/>
        <w:ind w:left="426" w:hanging="426"/>
        <w:jc w:val="both"/>
        <w:rPr>
          <w:rFonts w:asciiTheme="minorHAnsi" w:hAnsiTheme="minorHAnsi" w:cstheme="minorHAnsi"/>
          <w:szCs w:val="22"/>
          <w:lang w:val="fr-FR"/>
        </w:rPr>
      </w:pPr>
      <w:r w:rsidRPr="00283FC1">
        <w:rPr>
          <w:rFonts w:asciiTheme="minorHAnsi" w:hAnsiTheme="minorHAnsi" w:cstheme="minorHAnsi"/>
          <w:b/>
          <w:szCs w:val="22"/>
          <w:lang w:val="fr-FR"/>
        </w:rPr>
        <w:t xml:space="preserve">Le </w:t>
      </w:r>
      <w:r w:rsidR="00D64747" w:rsidRPr="00283FC1">
        <w:rPr>
          <w:rFonts w:asciiTheme="minorHAnsi" w:hAnsiTheme="minorHAnsi" w:cstheme="minorHAnsi"/>
          <w:b/>
          <w:szCs w:val="22"/>
          <w:lang w:val="fr-FR"/>
        </w:rPr>
        <w:t>Comité</w:t>
      </w:r>
      <w:r w:rsidR="00E714D7" w:rsidRPr="00283FC1">
        <w:rPr>
          <w:rFonts w:asciiTheme="minorHAnsi" w:hAnsiTheme="minorHAnsi" w:cstheme="minorHAnsi"/>
          <w:b/>
          <w:szCs w:val="22"/>
          <w:lang w:val="fr-FR"/>
        </w:rPr>
        <w:t xml:space="preserve"> de </w:t>
      </w:r>
      <w:r w:rsidR="00DA231B" w:rsidRPr="00283FC1">
        <w:rPr>
          <w:rFonts w:asciiTheme="minorHAnsi" w:hAnsiTheme="minorHAnsi" w:cstheme="minorHAnsi"/>
          <w:b/>
          <w:szCs w:val="22"/>
          <w:lang w:val="fr-FR"/>
        </w:rPr>
        <w:t xml:space="preserve">pilotage du </w:t>
      </w:r>
      <w:r w:rsidR="00195B31" w:rsidRPr="00283FC1">
        <w:rPr>
          <w:rFonts w:asciiTheme="minorHAnsi" w:hAnsiTheme="minorHAnsi" w:cstheme="minorHAnsi"/>
          <w:b/>
          <w:szCs w:val="22"/>
          <w:lang w:val="fr-FR"/>
        </w:rPr>
        <w:t>Projet</w:t>
      </w:r>
      <w:r w:rsidR="00DA231B" w:rsidRPr="00283FC1">
        <w:rPr>
          <w:rFonts w:asciiTheme="minorHAnsi" w:hAnsiTheme="minorHAnsi" w:cstheme="minorHAnsi"/>
          <w:b/>
          <w:szCs w:val="22"/>
          <w:lang w:val="fr-FR"/>
        </w:rPr>
        <w:t xml:space="preserve"> </w:t>
      </w:r>
      <w:r w:rsidR="00E714D7" w:rsidRPr="00283FC1">
        <w:rPr>
          <w:rFonts w:asciiTheme="minorHAnsi" w:hAnsiTheme="minorHAnsi" w:cstheme="minorHAnsi"/>
          <w:b/>
          <w:szCs w:val="22"/>
          <w:lang w:val="fr-FR"/>
        </w:rPr>
        <w:t>(CPP</w:t>
      </w:r>
      <w:r w:rsidR="00837344" w:rsidRPr="00283FC1">
        <w:rPr>
          <w:rFonts w:asciiTheme="minorHAnsi" w:hAnsiTheme="minorHAnsi" w:cstheme="minorHAnsi"/>
          <w:b/>
          <w:szCs w:val="22"/>
          <w:lang w:val="fr-FR"/>
        </w:rPr>
        <w:t>) :</w:t>
      </w:r>
      <w:r w:rsidR="00433C38" w:rsidRPr="00283FC1">
        <w:rPr>
          <w:rFonts w:asciiTheme="minorHAnsi" w:hAnsiTheme="minorHAnsi" w:cstheme="minorHAnsi"/>
          <w:szCs w:val="22"/>
          <w:lang w:val="fr-FR"/>
        </w:rPr>
        <w:t xml:space="preserve"> le</w:t>
      </w:r>
      <w:r w:rsidR="00FB38A5" w:rsidRPr="00283FC1">
        <w:rPr>
          <w:rFonts w:asciiTheme="minorHAnsi" w:hAnsiTheme="minorHAnsi" w:cstheme="minorHAnsi"/>
          <w:szCs w:val="22"/>
          <w:lang w:val="fr-FR"/>
        </w:rPr>
        <w:t xml:space="preserve"> projet </w:t>
      </w:r>
      <w:r w:rsidR="00E714D7" w:rsidRPr="00283FC1">
        <w:rPr>
          <w:rFonts w:asciiTheme="minorHAnsi" w:hAnsiTheme="minorHAnsi" w:cstheme="minorHAnsi"/>
          <w:szCs w:val="22"/>
          <w:lang w:val="fr-FR"/>
        </w:rPr>
        <w:t xml:space="preserve">sera dirigé par </w:t>
      </w:r>
      <w:r w:rsidR="00F47E99">
        <w:rPr>
          <w:rFonts w:asciiTheme="minorHAnsi" w:hAnsiTheme="minorHAnsi" w:cstheme="minorHAnsi"/>
          <w:szCs w:val="22"/>
          <w:lang w:val="fr-FR"/>
        </w:rPr>
        <w:t>un</w:t>
      </w:r>
      <w:r w:rsidR="00E714D7" w:rsidRPr="00283FC1">
        <w:rPr>
          <w:rFonts w:asciiTheme="minorHAnsi" w:hAnsiTheme="minorHAnsi" w:cstheme="minorHAnsi"/>
          <w:szCs w:val="22"/>
          <w:lang w:val="fr-FR"/>
        </w:rPr>
        <w:t xml:space="preserve"> Comité de </w:t>
      </w:r>
      <w:r w:rsidR="00FB38A5" w:rsidRPr="00283FC1">
        <w:rPr>
          <w:rFonts w:asciiTheme="minorHAnsi" w:hAnsiTheme="minorHAnsi" w:cstheme="minorHAnsi"/>
          <w:szCs w:val="22"/>
          <w:lang w:val="fr-FR"/>
        </w:rPr>
        <w:t xml:space="preserve">pilotage </w:t>
      </w:r>
      <w:r w:rsidR="00F47E99">
        <w:rPr>
          <w:rFonts w:asciiTheme="minorHAnsi" w:hAnsiTheme="minorHAnsi" w:cstheme="minorHAnsi"/>
          <w:szCs w:val="22"/>
          <w:lang w:val="fr-FR"/>
        </w:rPr>
        <w:t xml:space="preserve">composé par </w:t>
      </w:r>
      <w:r w:rsidR="00E714D7" w:rsidRPr="00283FC1">
        <w:rPr>
          <w:rFonts w:asciiTheme="minorHAnsi" w:hAnsiTheme="minorHAnsi" w:cstheme="minorHAnsi"/>
          <w:szCs w:val="22"/>
          <w:lang w:val="fr-FR"/>
        </w:rPr>
        <w:t xml:space="preserve">le PNUD, l’UNCDF, le Ministère des </w:t>
      </w:r>
      <w:r w:rsidR="00433C38" w:rsidRPr="00283FC1">
        <w:rPr>
          <w:rFonts w:asciiTheme="minorHAnsi" w:hAnsiTheme="minorHAnsi" w:cstheme="minorHAnsi"/>
          <w:szCs w:val="22"/>
          <w:lang w:val="fr-FR"/>
        </w:rPr>
        <w:t xml:space="preserve">Finances, </w:t>
      </w:r>
      <w:r w:rsidR="004D075A">
        <w:rPr>
          <w:rFonts w:asciiTheme="minorHAnsi" w:hAnsiTheme="minorHAnsi" w:cstheme="minorHAnsi"/>
          <w:szCs w:val="22"/>
          <w:lang w:val="fr-FR"/>
        </w:rPr>
        <w:t>le Ministère de l’Agriculture, le Ministère des PME, la</w:t>
      </w:r>
      <w:r w:rsidR="00E714D7" w:rsidRPr="00283FC1">
        <w:rPr>
          <w:rFonts w:asciiTheme="minorHAnsi" w:hAnsiTheme="minorHAnsi" w:cstheme="minorHAnsi"/>
          <w:szCs w:val="22"/>
          <w:lang w:val="fr-FR"/>
        </w:rPr>
        <w:t xml:space="preserve"> </w:t>
      </w:r>
      <w:r w:rsidR="004D075A">
        <w:rPr>
          <w:rFonts w:asciiTheme="minorHAnsi" w:hAnsiTheme="minorHAnsi" w:cstheme="minorHAnsi"/>
          <w:szCs w:val="22"/>
          <w:lang w:val="fr-FR"/>
        </w:rPr>
        <w:t>Banque Centrale du Congo</w:t>
      </w:r>
      <w:r w:rsidR="0037695C">
        <w:rPr>
          <w:rFonts w:asciiTheme="minorHAnsi" w:hAnsiTheme="minorHAnsi" w:cstheme="minorHAnsi"/>
          <w:szCs w:val="22"/>
          <w:lang w:val="fr-FR"/>
        </w:rPr>
        <w:t>, le FPM asbl</w:t>
      </w:r>
      <w:r w:rsidR="004D075A">
        <w:rPr>
          <w:rFonts w:asciiTheme="minorHAnsi" w:hAnsiTheme="minorHAnsi" w:cstheme="minorHAnsi"/>
          <w:szCs w:val="22"/>
          <w:lang w:val="fr-FR"/>
        </w:rPr>
        <w:t>, l’ANIMF, l’APROCEC et les partenaires techniques et financiers du Projet</w:t>
      </w:r>
      <w:r w:rsidR="00E714D7" w:rsidRPr="00283FC1">
        <w:rPr>
          <w:rFonts w:asciiTheme="minorHAnsi" w:hAnsiTheme="minorHAnsi" w:cstheme="minorHAnsi"/>
          <w:szCs w:val="22"/>
          <w:lang w:val="fr-FR"/>
        </w:rPr>
        <w:t xml:space="preserve">. Le Comité de Pilotage est </w:t>
      </w:r>
      <w:r w:rsidR="00F47E99">
        <w:rPr>
          <w:rFonts w:asciiTheme="minorHAnsi" w:hAnsiTheme="minorHAnsi" w:cstheme="minorHAnsi"/>
          <w:szCs w:val="22"/>
          <w:lang w:val="fr-FR"/>
        </w:rPr>
        <w:t>co-présidé par le PNUD et le</w:t>
      </w:r>
      <w:r w:rsidR="00E714D7" w:rsidRPr="00283FC1">
        <w:rPr>
          <w:rFonts w:asciiTheme="minorHAnsi" w:hAnsiTheme="minorHAnsi" w:cstheme="minorHAnsi"/>
          <w:szCs w:val="22"/>
          <w:lang w:val="fr-FR"/>
        </w:rPr>
        <w:t xml:space="preserve"> représentant du Ministère des Finances</w:t>
      </w:r>
      <w:r w:rsidR="004D075A">
        <w:rPr>
          <w:rFonts w:asciiTheme="minorHAnsi" w:hAnsiTheme="minorHAnsi" w:cstheme="minorHAnsi"/>
          <w:szCs w:val="22"/>
          <w:lang w:val="fr-FR"/>
        </w:rPr>
        <w:t xml:space="preserve">. </w:t>
      </w:r>
      <w:r w:rsidR="00E714D7" w:rsidRPr="00283FC1">
        <w:rPr>
          <w:rFonts w:asciiTheme="minorHAnsi" w:hAnsiTheme="minorHAnsi" w:cstheme="minorHAnsi"/>
          <w:szCs w:val="22"/>
          <w:lang w:val="fr-FR"/>
        </w:rPr>
        <w:t xml:space="preserve">Le Comité de </w:t>
      </w:r>
      <w:r w:rsidR="00FB38A5" w:rsidRPr="00283FC1">
        <w:rPr>
          <w:rFonts w:asciiTheme="minorHAnsi" w:hAnsiTheme="minorHAnsi" w:cstheme="minorHAnsi"/>
          <w:szCs w:val="22"/>
          <w:lang w:val="fr-FR"/>
        </w:rPr>
        <w:t>pilotage</w:t>
      </w:r>
      <w:r w:rsidR="00E714D7" w:rsidRPr="00283FC1">
        <w:rPr>
          <w:rFonts w:asciiTheme="minorHAnsi" w:hAnsiTheme="minorHAnsi" w:cstheme="minorHAnsi"/>
          <w:szCs w:val="22"/>
          <w:lang w:val="fr-FR"/>
        </w:rPr>
        <w:t xml:space="preserve"> se réunit au moins </w:t>
      </w:r>
      <w:r w:rsidR="004D075A">
        <w:rPr>
          <w:rFonts w:asciiTheme="minorHAnsi" w:hAnsiTheme="minorHAnsi" w:cstheme="minorHAnsi"/>
          <w:szCs w:val="22"/>
          <w:lang w:val="fr-FR"/>
        </w:rPr>
        <w:t>deux</w:t>
      </w:r>
      <w:r w:rsidR="00AC5A3C">
        <w:rPr>
          <w:rFonts w:asciiTheme="minorHAnsi" w:hAnsiTheme="minorHAnsi" w:cstheme="minorHAnsi"/>
          <w:szCs w:val="22"/>
          <w:lang w:val="fr-FR"/>
        </w:rPr>
        <w:t xml:space="preserve"> fois par année ( Juin, Novembre) </w:t>
      </w:r>
    </w:p>
    <w:p w14:paraId="65DF803D" w14:textId="329159B9" w:rsidR="00D64747" w:rsidRPr="00283FC1" w:rsidRDefault="00D64747" w:rsidP="00A23667">
      <w:pPr>
        <w:shd w:val="clear" w:color="auto" w:fill="FFFFFF"/>
        <w:spacing w:after="120" w:line="280" w:lineRule="exact"/>
        <w:ind w:left="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Le Comité de </w:t>
      </w:r>
      <w:r w:rsidR="00FB38A5" w:rsidRPr="00283FC1">
        <w:rPr>
          <w:rFonts w:asciiTheme="minorHAnsi" w:hAnsiTheme="minorHAnsi" w:cstheme="minorHAnsi"/>
          <w:sz w:val="22"/>
          <w:szCs w:val="22"/>
          <w:lang w:val="fr-FR"/>
        </w:rPr>
        <w:t>pilotage</w:t>
      </w:r>
      <w:r w:rsidRPr="00283FC1">
        <w:rPr>
          <w:rFonts w:asciiTheme="minorHAnsi" w:hAnsiTheme="minorHAnsi" w:cstheme="minorHAnsi"/>
          <w:sz w:val="22"/>
          <w:szCs w:val="22"/>
          <w:lang w:val="fr-FR"/>
        </w:rPr>
        <w:t xml:space="preserve"> assure la supervision des activités décrites dans le présent document, y compris l'approbation des rapports annuels et des plans de travail annuels et des révisions ainsi qu'autoriser tout grands écarts par rapport aux plans convenus. Les responsabilités du Comité de </w:t>
      </w:r>
      <w:r w:rsidR="00FB38A5" w:rsidRPr="00283FC1">
        <w:rPr>
          <w:rFonts w:asciiTheme="minorHAnsi" w:hAnsiTheme="minorHAnsi" w:cstheme="minorHAnsi"/>
          <w:sz w:val="22"/>
          <w:szCs w:val="22"/>
          <w:lang w:val="fr-FR"/>
        </w:rPr>
        <w:t>pilotage</w:t>
      </w:r>
      <w:r w:rsidRPr="00283FC1">
        <w:rPr>
          <w:rFonts w:asciiTheme="minorHAnsi" w:hAnsiTheme="minorHAnsi" w:cstheme="minorHAnsi"/>
          <w:sz w:val="22"/>
          <w:szCs w:val="22"/>
          <w:lang w:val="fr-FR"/>
        </w:rPr>
        <w:t xml:space="preserve"> sont divisées en trois catégories </w:t>
      </w:r>
      <w:r w:rsidR="00B02FF4" w:rsidRPr="00283FC1">
        <w:rPr>
          <w:rFonts w:asciiTheme="minorHAnsi" w:hAnsiTheme="minorHAnsi" w:cstheme="minorHAnsi"/>
          <w:sz w:val="22"/>
          <w:szCs w:val="22"/>
          <w:lang w:val="fr-FR"/>
        </w:rPr>
        <w:t>spécifiques :</w:t>
      </w:r>
      <w:r w:rsidRPr="00283FC1">
        <w:rPr>
          <w:rFonts w:asciiTheme="minorHAnsi" w:hAnsiTheme="minorHAnsi" w:cstheme="minorHAnsi"/>
          <w:sz w:val="22"/>
          <w:szCs w:val="22"/>
          <w:lang w:val="fr-FR"/>
        </w:rPr>
        <w:t xml:space="preserve"> </w:t>
      </w:r>
    </w:p>
    <w:p w14:paraId="4A479228" w14:textId="48234C48" w:rsidR="00D64747" w:rsidRPr="00283FC1" w:rsidRDefault="00D64747" w:rsidP="001A7D8D">
      <w:pPr>
        <w:numPr>
          <w:ilvl w:val="1"/>
          <w:numId w:val="3"/>
        </w:num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b/>
          <w:sz w:val="22"/>
          <w:szCs w:val="22"/>
          <w:u w:val="single"/>
          <w:lang w:val="fr-FR"/>
        </w:rPr>
        <w:t xml:space="preserve">Les </w:t>
      </w:r>
      <w:r w:rsidR="00FB38A5" w:rsidRPr="00283FC1">
        <w:rPr>
          <w:rFonts w:asciiTheme="minorHAnsi" w:hAnsiTheme="minorHAnsi" w:cstheme="minorHAnsi"/>
          <w:b/>
          <w:sz w:val="22"/>
          <w:szCs w:val="22"/>
          <w:u w:val="single"/>
          <w:lang w:val="fr-FR"/>
        </w:rPr>
        <w:t xml:space="preserve">représentants de </w:t>
      </w:r>
      <w:r w:rsidR="00B02FF4" w:rsidRPr="00283FC1">
        <w:rPr>
          <w:rFonts w:asciiTheme="minorHAnsi" w:hAnsiTheme="minorHAnsi" w:cstheme="minorHAnsi"/>
          <w:b/>
          <w:sz w:val="22"/>
          <w:szCs w:val="22"/>
          <w:u w:val="single"/>
          <w:lang w:val="fr-FR"/>
        </w:rPr>
        <w:t>bénéficiaires</w:t>
      </w:r>
      <w:r w:rsidR="00B02FF4" w:rsidRPr="00283FC1">
        <w:rPr>
          <w:rFonts w:asciiTheme="minorHAnsi" w:hAnsiTheme="minorHAnsi" w:cstheme="minorHAnsi"/>
          <w:b/>
          <w:sz w:val="22"/>
          <w:szCs w:val="22"/>
          <w:lang w:val="fr-FR"/>
        </w:rPr>
        <w:t xml:space="preserve"> :</w:t>
      </w:r>
      <w:r w:rsidRPr="00283FC1">
        <w:rPr>
          <w:rFonts w:asciiTheme="minorHAnsi" w:hAnsiTheme="minorHAnsi" w:cstheme="minorHAnsi"/>
          <w:sz w:val="22"/>
          <w:szCs w:val="22"/>
          <w:lang w:val="fr-FR"/>
        </w:rPr>
        <w:t xml:space="preserve"> afin d'assurer un maximum de participation des parties prenantes et une véritable responsabilisation nationale</w:t>
      </w:r>
      <w:r w:rsidR="00F47E99">
        <w:rPr>
          <w:rFonts w:asciiTheme="minorHAnsi" w:hAnsiTheme="minorHAnsi" w:cstheme="minorHAnsi"/>
          <w:sz w:val="22"/>
          <w:szCs w:val="22"/>
          <w:lang w:val="fr-FR"/>
        </w:rPr>
        <w:t>, les</w:t>
      </w:r>
      <w:r w:rsidRPr="00283FC1">
        <w:rPr>
          <w:rFonts w:asciiTheme="minorHAnsi" w:hAnsiTheme="minorHAnsi" w:cstheme="minorHAnsi"/>
          <w:sz w:val="22"/>
          <w:szCs w:val="22"/>
          <w:lang w:val="fr-FR"/>
        </w:rPr>
        <w:t xml:space="preserve"> représentants sélectionnés représentent les intérêts de ceux qui seront finalement bénéfi</w:t>
      </w:r>
      <w:r w:rsidR="00F47E99">
        <w:rPr>
          <w:rFonts w:asciiTheme="minorHAnsi" w:hAnsiTheme="minorHAnsi" w:cstheme="minorHAnsi"/>
          <w:sz w:val="22"/>
          <w:szCs w:val="22"/>
          <w:lang w:val="fr-FR"/>
        </w:rPr>
        <w:t xml:space="preserve">ciaires des activités du projet. </w:t>
      </w:r>
      <w:r w:rsidRPr="00283FC1">
        <w:rPr>
          <w:rFonts w:asciiTheme="minorHAnsi" w:hAnsiTheme="minorHAnsi" w:cstheme="minorHAnsi"/>
          <w:sz w:val="22"/>
          <w:szCs w:val="22"/>
          <w:lang w:val="fr-FR"/>
        </w:rPr>
        <w:t xml:space="preserve">Leur principale fonction au sein du </w:t>
      </w:r>
      <w:r w:rsidR="00FB38A5" w:rsidRPr="00283FC1">
        <w:rPr>
          <w:rFonts w:asciiTheme="minorHAnsi" w:hAnsiTheme="minorHAnsi" w:cstheme="minorHAnsi"/>
          <w:sz w:val="22"/>
          <w:szCs w:val="22"/>
          <w:lang w:val="fr-FR"/>
        </w:rPr>
        <w:t>C</w:t>
      </w:r>
      <w:r w:rsidRPr="00283FC1">
        <w:rPr>
          <w:rFonts w:asciiTheme="minorHAnsi" w:hAnsiTheme="minorHAnsi" w:cstheme="minorHAnsi"/>
          <w:sz w:val="22"/>
          <w:szCs w:val="22"/>
          <w:lang w:val="fr-FR"/>
        </w:rPr>
        <w:t xml:space="preserve">omité </w:t>
      </w:r>
      <w:r w:rsidR="00FB38A5" w:rsidRPr="00283FC1">
        <w:rPr>
          <w:rFonts w:asciiTheme="minorHAnsi" w:hAnsiTheme="minorHAnsi" w:cstheme="minorHAnsi"/>
          <w:sz w:val="22"/>
          <w:szCs w:val="22"/>
          <w:lang w:val="fr-FR"/>
        </w:rPr>
        <w:t xml:space="preserve">de pilotage </w:t>
      </w:r>
      <w:r w:rsidRPr="00283FC1">
        <w:rPr>
          <w:rFonts w:asciiTheme="minorHAnsi" w:hAnsiTheme="minorHAnsi" w:cstheme="minorHAnsi"/>
          <w:sz w:val="22"/>
          <w:szCs w:val="22"/>
          <w:lang w:val="fr-FR"/>
        </w:rPr>
        <w:t xml:space="preserve">sera </w:t>
      </w:r>
      <w:r w:rsidR="004D075A">
        <w:rPr>
          <w:rFonts w:asciiTheme="minorHAnsi" w:hAnsiTheme="minorHAnsi" w:cstheme="minorHAnsi"/>
          <w:sz w:val="22"/>
          <w:szCs w:val="22"/>
          <w:lang w:val="fr-FR"/>
        </w:rPr>
        <w:t>de s’assurer de</w:t>
      </w:r>
      <w:r w:rsidRPr="00283FC1">
        <w:rPr>
          <w:rFonts w:asciiTheme="minorHAnsi" w:hAnsiTheme="minorHAnsi" w:cstheme="minorHAnsi"/>
          <w:sz w:val="22"/>
          <w:szCs w:val="22"/>
          <w:lang w:val="fr-FR"/>
        </w:rPr>
        <w:t xml:space="preserve"> la réalisation des résultats du projet du point de vue des bénéficiaires du projet.</w:t>
      </w:r>
    </w:p>
    <w:p w14:paraId="36BED4E2" w14:textId="5457EE76" w:rsidR="00D64747" w:rsidRPr="00283FC1" w:rsidRDefault="00D64747" w:rsidP="001A7D8D">
      <w:pPr>
        <w:numPr>
          <w:ilvl w:val="1"/>
          <w:numId w:val="3"/>
        </w:num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b/>
          <w:sz w:val="22"/>
          <w:szCs w:val="22"/>
          <w:u w:val="single"/>
          <w:lang w:val="fr-FR"/>
        </w:rPr>
        <w:t xml:space="preserve">Les </w:t>
      </w:r>
      <w:r w:rsidR="00FB38A5" w:rsidRPr="00283FC1">
        <w:rPr>
          <w:rFonts w:asciiTheme="minorHAnsi" w:hAnsiTheme="minorHAnsi" w:cstheme="minorHAnsi"/>
          <w:b/>
          <w:sz w:val="22"/>
          <w:szCs w:val="22"/>
          <w:u w:val="single"/>
          <w:lang w:val="fr-FR"/>
        </w:rPr>
        <w:t xml:space="preserve">partenaires </w:t>
      </w:r>
      <w:r w:rsidR="00B02FF4" w:rsidRPr="00283FC1">
        <w:rPr>
          <w:rFonts w:asciiTheme="minorHAnsi" w:hAnsiTheme="minorHAnsi" w:cstheme="minorHAnsi"/>
          <w:b/>
          <w:sz w:val="22"/>
          <w:szCs w:val="22"/>
          <w:u w:val="single"/>
          <w:lang w:val="fr-FR"/>
        </w:rPr>
        <w:t>techniques</w:t>
      </w:r>
      <w:r w:rsidR="00B02FF4" w:rsidRPr="00283FC1">
        <w:rPr>
          <w:rFonts w:asciiTheme="minorHAnsi" w:hAnsiTheme="minorHAnsi" w:cstheme="minorHAnsi"/>
          <w:sz w:val="22"/>
          <w:szCs w:val="22"/>
          <w:lang w:val="fr-FR"/>
        </w:rPr>
        <w:t xml:space="preserve"> :</w:t>
      </w:r>
      <w:r w:rsidR="00FB38A5"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les partenaires techniques fournissent des orientations sur les questions techniques et aident le Conseil à prendre les décisions appropriées dans un</w:t>
      </w:r>
      <w:r w:rsidR="003F7C14" w:rsidRPr="00283FC1">
        <w:rPr>
          <w:rFonts w:asciiTheme="minorHAnsi" w:hAnsiTheme="minorHAnsi" w:cstheme="minorHAnsi"/>
          <w:szCs w:val="22"/>
          <w:lang w:val="fr-FR"/>
        </w:rPr>
        <w:t>e perspective de mise en œuvre.</w:t>
      </w:r>
    </w:p>
    <w:p w14:paraId="51F9BF76" w14:textId="4D6437E2" w:rsidR="008044B5" w:rsidRPr="00283FC1" w:rsidRDefault="00837344" w:rsidP="001A7D8D">
      <w:pPr>
        <w:numPr>
          <w:ilvl w:val="1"/>
          <w:numId w:val="3"/>
        </w:num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b/>
          <w:sz w:val="22"/>
          <w:szCs w:val="22"/>
          <w:u w:val="single"/>
          <w:lang w:val="fr-FR"/>
        </w:rPr>
        <w:t>Les</w:t>
      </w:r>
      <w:r w:rsidR="00FB38A5" w:rsidRPr="00283FC1">
        <w:rPr>
          <w:rFonts w:asciiTheme="minorHAnsi" w:hAnsiTheme="minorHAnsi" w:cstheme="minorHAnsi"/>
          <w:b/>
          <w:sz w:val="22"/>
          <w:szCs w:val="22"/>
          <w:u w:val="single"/>
          <w:lang w:val="fr-FR"/>
        </w:rPr>
        <w:t xml:space="preserve"> représentants de </w:t>
      </w:r>
      <w:r w:rsidR="004D075A" w:rsidRPr="00283FC1">
        <w:rPr>
          <w:rFonts w:asciiTheme="minorHAnsi" w:hAnsiTheme="minorHAnsi" w:cstheme="minorHAnsi"/>
          <w:b/>
          <w:sz w:val="22"/>
          <w:szCs w:val="22"/>
          <w:u w:val="single"/>
          <w:lang w:val="fr-FR"/>
        </w:rPr>
        <w:t>donateurs</w:t>
      </w:r>
      <w:r w:rsidR="004D075A" w:rsidRPr="00283FC1">
        <w:rPr>
          <w:rFonts w:asciiTheme="minorHAnsi" w:hAnsiTheme="minorHAnsi" w:cstheme="minorHAnsi"/>
          <w:sz w:val="22"/>
          <w:szCs w:val="22"/>
          <w:lang w:val="fr-FR"/>
        </w:rPr>
        <w:t xml:space="preserve"> :</w:t>
      </w:r>
      <w:r w:rsidR="00FB38A5" w:rsidRPr="00283FC1">
        <w:rPr>
          <w:rFonts w:asciiTheme="minorHAnsi" w:hAnsiTheme="minorHAnsi" w:cstheme="minorHAnsi"/>
          <w:sz w:val="22"/>
          <w:szCs w:val="22"/>
          <w:lang w:val="fr-FR"/>
        </w:rPr>
        <w:t xml:space="preserve"> </w:t>
      </w:r>
      <w:r w:rsidR="00E714D7" w:rsidRPr="00283FC1">
        <w:rPr>
          <w:rFonts w:asciiTheme="minorHAnsi" w:hAnsiTheme="minorHAnsi" w:cstheme="minorHAnsi"/>
          <w:sz w:val="22"/>
          <w:szCs w:val="22"/>
          <w:lang w:val="fr-FR"/>
        </w:rPr>
        <w:t>Les partenaires financiers fournissent un appui consultatif. Leur principale fonction au sein du conseil sera de fournir des conseils stratégiques sur les résultats du</w:t>
      </w:r>
      <w:r w:rsidR="00F47E99">
        <w:rPr>
          <w:rFonts w:asciiTheme="minorHAnsi" w:hAnsiTheme="minorHAnsi" w:cstheme="minorHAnsi"/>
          <w:sz w:val="22"/>
          <w:szCs w:val="22"/>
          <w:lang w:val="fr-FR"/>
        </w:rPr>
        <w:t xml:space="preserve"> projet.</w:t>
      </w:r>
      <w:r w:rsidR="00E714D7" w:rsidRPr="00283FC1">
        <w:rPr>
          <w:rFonts w:asciiTheme="minorHAnsi" w:hAnsiTheme="minorHAnsi" w:cstheme="minorHAnsi"/>
          <w:sz w:val="22"/>
          <w:szCs w:val="22"/>
          <w:lang w:val="fr-FR"/>
        </w:rPr>
        <w:t xml:space="preserve"> </w:t>
      </w:r>
    </w:p>
    <w:p w14:paraId="7532F824" w14:textId="0F5CAA33" w:rsidR="00E714D7" w:rsidRPr="00283FC1" w:rsidRDefault="00E714D7" w:rsidP="00A23667">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b/>
          <w:sz w:val="22"/>
          <w:szCs w:val="22"/>
          <w:lang w:val="fr-FR"/>
        </w:rPr>
        <w:t>L'</w:t>
      </w:r>
      <w:r w:rsidR="00FB38A5" w:rsidRPr="00283FC1">
        <w:rPr>
          <w:rFonts w:asciiTheme="minorHAnsi" w:hAnsiTheme="minorHAnsi" w:cstheme="minorHAnsi"/>
          <w:b/>
          <w:sz w:val="22"/>
          <w:szCs w:val="22"/>
          <w:lang w:val="fr-FR"/>
        </w:rPr>
        <w:t>a</w:t>
      </w:r>
      <w:r w:rsidRPr="00283FC1">
        <w:rPr>
          <w:rFonts w:asciiTheme="minorHAnsi" w:hAnsiTheme="minorHAnsi" w:cstheme="minorHAnsi"/>
          <w:b/>
          <w:sz w:val="22"/>
          <w:szCs w:val="22"/>
          <w:lang w:val="fr-FR"/>
        </w:rPr>
        <w:t>ssurance d</w:t>
      </w:r>
      <w:r w:rsidR="00043540" w:rsidRPr="00283FC1">
        <w:rPr>
          <w:rFonts w:asciiTheme="minorHAnsi" w:hAnsiTheme="minorHAnsi" w:cstheme="minorHAnsi"/>
          <w:b/>
          <w:sz w:val="22"/>
          <w:szCs w:val="22"/>
          <w:lang w:val="fr-FR"/>
        </w:rPr>
        <w:t>e</w:t>
      </w:r>
      <w:r w:rsidR="00B02FF4" w:rsidRPr="00283FC1">
        <w:rPr>
          <w:rFonts w:asciiTheme="minorHAnsi" w:hAnsiTheme="minorHAnsi" w:cstheme="minorHAnsi"/>
          <w:b/>
          <w:sz w:val="22"/>
          <w:szCs w:val="22"/>
          <w:lang w:val="fr-FR"/>
        </w:rPr>
        <w:t xml:space="preserve"> </w:t>
      </w:r>
      <w:r w:rsidR="00837344" w:rsidRPr="00283FC1">
        <w:rPr>
          <w:rFonts w:asciiTheme="minorHAnsi" w:hAnsiTheme="minorHAnsi" w:cstheme="minorHAnsi"/>
          <w:b/>
          <w:sz w:val="22"/>
          <w:szCs w:val="22"/>
          <w:lang w:val="fr-FR"/>
        </w:rPr>
        <w:t>projet</w:t>
      </w:r>
      <w:r w:rsidR="00837344" w:rsidRPr="00283FC1">
        <w:rPr>
          <w:rFonts w:asciiTheme="minorHAnsi" w:hAnsiTheme="minorHAnsi" w:cstheme="minorHAnsi"/>
          <w:sz w:val="22"/>
          <w:szCs w:val="22"/>
          <w:lang w:val="fr-FR"/>
        </w:rPr>
        <w:t xml:space="preserve"> :</w:t>
      </w:r>
      <w:r w:rsidRPr="00283FC1">
        <w:rPr>
          <w:rFonts w:asciiTheme="minorHAnsi" w:hAnsiTheme="minorHAnsi" w:cstheme="minorHAnsi"/>
          <w:sz w:val="22"/>
          <w:szCs w:val="22"/>
          <w:lang w:val="fr-FR"/>
        </w:rPr>
        <w:t xml:space="preserve"> la responsabilité globale de l'Assurance </w:t>
      </w:r>
      <w:r w:rsidR="00837344" w:rsidRPr="00283FC1">
        <w:rPr>
          <w:rFonts w:asciiTheme="minorHAnsi" w:hAnsiTheme="minorHAnsi" w:cstheme="minorHAnsi"/>
          <w:sz w:val="22"/>
          <w:szCs w:val="22"/>
          <w:lang w:val="fr-FR"/>
        </w:rPr>
        <w:t>du Projet</w:t>
      </w:r>
      <w:r w:rsidRPr="00283FC1">
        <w:rPr>
          <w:rFonts w:asciiTheme="minorHAnsi" w:hAnsiTheme="minorHAnsi" w:cstheme="minorHAnsi"/>
          <w:sz w:val="22"/>
          <w:szCs w:val="22"/>
          <w:lang w:val="fr-FR"/>
        </w:rPr>
        <w:t xml:space="preserve"> repose sur chaque membre </w:t>
      </w:r>
      <w:r w:rsidR="00837344" w:rsidRPr="00283FC1">
        <w:rPr>
          <w:rFonts w:asciiTheme="minorHAnsi" w:hAnsiTheme="minorHAnsi" w:cstheme="minorHAnsi"/>
          <w:sz w:val="22"/>
          <w:szCs w:val="22"/>
          <w:lang w:val="fr-FR"/>
        </w:rPr>
        <w:t xml:space="preserve">du </w:t>
      </w:r>
      <w:r w:rsidR="00F47E99">
        <w:rPr>
          <w:rFonts w:asciiTheme="minorHAnsi" w:hAnsiTheme="minorHAnsi" w:cstheme="minorHAnsi"/>
          <w:sz w:val="22"/>
          <w:szCs w:val="22"/>
          <w:lang w:val="fr-FR"/>
        </w:rPr>
        <w:t>Comité de pilotage</w:t>
      </w:r>
      <w:r w:rsidRPr="00283FC1">
        <w:rPr>
          <w:rFonts w:asciiTheme="minorHAnsi" w:hAnsiTheme="minorHAnsi" w:cstheme="minorHAnsi"/>
          <w:sz w:val="22"/>
          <w:szCs w:val="22"/>
          <w:lang w:val="fr-FR"/>
        </w:rPr>
        <w:t>. Le rôle de l'Assurance du Projet est confié principalement au Bureau Régional d</w:t>
      </w:r>
      <w:r w:rsidR="00043540" w:rsidRPr="00283FC1">
        <w:rPr>
          <w:rFonts w:asciiTheme="minorHAnsi" w:hAnsiTheme="minorHAnsi" w:cstheme="minorHAnsi"/>
          <w:sz w:val="22"/>
          <w:szCs w:val="22"/>
          <w:lang w:val="fr-FR"/>
        </w:rPr>
        <w:t>e l’</w:t>
      </w:r>
      <w:r w:rsidRPr="00283FC1">
        <w:rPr>
          <w:rFonts w:asciiTheme="minorHAnsi" w:hAnsiTheme="minorHAnsi" w:cstheme="minorHAnsi"/>
          <w:sz w:val="22"/>
          <w:szCs w:val="22"/>
          <w:lang w:val="fr-FR"/>
        </w:rPr>
        <w:t xml:space="preserve">UNCDF </w:t>
      </w:r>
      <w:r w:rsidR="00F47E99">
        <w:rPr>
          <w:rFonts w:asciiTheme="minorHAnsi" w:hAnsiTheme="minorHAnsi" w:cstheme="minorHAnsi"/>
          <w:sz w:val="22"/>
          <w:szCs w:val="22"/>
          <w:lang w:val="fr-FR"/>
        </w:rPr>
        <w:t xml:space="preserve">qui </w:t>
      </w:r>
      <w:r w:rsidRPr="00283FC1">
        <w:rPr>
          <w:rFonts w:asciiTheme="minorHAnsi" w:hAnsiTheme="minorHAnsi" w:cstheme="minorHAnsi"/>
          <w:sz w:val="22"/>
          <w:szCs w:val="22"/>
          <w:lang w:val="fr-FR"/>
        </w:rPr>
        <w:t xml:space="preserve">soutiendra </w:t>
      </w:r>
      <w:r w:rsidR="00F47E99">
        <w:rPr>
          <w:rFonts w:asciiTheme="minorHAnsi" w:hAnsiTheme="minorHAnsi" w:cstheme="minorHAnsi"/>
          <w:sz w:val="22"/>
          <w:szCs w:val="22"/>
          <w:lang w:val="fr-FR"/>
        </w:rPr>
        <w:t xml:space="preserve">l’Unité de Gestion du Projet </w:t>
      </w:r>
      <w:r w:rsidRPr="00283FC1">
        <w:rPr>
          <w:rFonts w:asciiTheme="minorHAnsi" w:hAnsiTheme="minorHAnsi" w:cstheme="minorHAnsi"/>
          <w:sz w:val="22"/>
          <w:szCs w:val="22"/>
          <w:lang w:val="fr-FR"/>
        </w:rPr>
        <w:t xml:space="preserve">en assurant les fonctions de supervision et un suivi du Projet de manière objective et indépendante. Ce rôle assure que les principales étapes du projet sont </w:t>
      </w:r>
      <w:r w:rsidR="00043540" w:rsidRPr="00283FC1">
        <w:rPr>
          <w:rFonts w:asciiTheme="minorHAnsi" w:hAnsiTheme="minorHAnsi" w:cstheme="minorHAnsi"/>
          <w:sz w:val="22"/>
          <w:szCs w:val="22"/>
          <w:lang w:val="fr-FR"/>
        </w:rPr>
        <w:t>gérées</w:t>
      </w:r>
      <w:r w:rsidRPr="00283FC1">
        <w:rPr>
          <w:rFonts w:asciiTheme="minorHAnsi" w:hAnsiTheme="minorHAnsi" w:cstheme="minorHAnsi"/>
          <w:sz w:val="22"/>
          <w:szCs w:val="22"/>
          <w:lang w:val="fr-FR"/>
        </w:rPr>
        <w:t xml:space="preserve"> et mené</w:t>
      </w:r>
      <w:r w:rsidR="00043540" w:rsidRPr="00283FC1">
        <w:rPr>
          <w:rFonts w:asciiTheme="minorHAnsi" w:hAnsiTheme="minorHAnsi" w:cstheme="minorHAnsi"/>
          <w:sz w:val="22"/>
          <w:szCs w:val="22"/>
          <w:lang w:val="fr-FR"/>
        </w:rPr>
        <w:t>e</w:t>
      </w:r>
      <w:r w:rsidRPr="00283FC1">
        <w:rPr>
          <w:rFonts w:asciiTheme="minorHAnsi" w:hAnsiTheme="minorHAnsi" w:cstheme="minorHAnsi"/>
          <w:sz w:val="22"/>
          <w:szCs w:val="22"/>
          <w:lang w:val="fr-FR"/>
        </w:rPr>
        <w:t xml:space="preserve">s conformément aux décisions prises par </w:t>
      </w:r>
      <w:r w:rsidR="002F0B30">
        <w:rPr>
          <w:rFonts w:asciiTheme="minorHAnsi" w:hAnsiTheme="minorHAnsi" w:cstheme="minorHAnsi"/>
          <w:sz w:val="22"/>
          <w:szCs w:val="22"/>
          <w:lang w:val="fr-FR"/>
        </w:rPr>
        <w:t>le Comité de pilotage</w:t>
      </w:r>
      <w:r w:rsidRPr="00283FC1">
        <w:rPr>
          <w:rFonts w:asciiTheme="minorHAnsi" w:hAnsiTheme="minorHAnsi" w:cstheme="minorHAnsi"/>
          <w:sz w:val="22"/>
          <w:szCs w:val="22"/>
          <w:lang w:val="fr-FR"/>
        </w:rPr>
        <w:t>.</w:t>
      </w:r>
    </w:p>
    <w:p w14:paraId="3F667AF5" w14:textId="32A1CA76" w:rsidR="00E714D7" w:rsidRPr="00283FC1" w:rsidRDefault="00E714D7" w:rsidP="00A23667">
      <w:pPr>
        <w:numPr>
          <w:ilvl w:val="0"/>
          <w:numId w:val="3"/>
        </w:numPr>
        <w:shd w:val="clear" w:color="auto" w:fill="FFFFFF"/>
        <w:spacing w:after="120" w:line="280" w:lineRule="exact"/>
        <w:ind w:left="426" w:hanging="426"/>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Le Bureau </w:t>
      </w:r>
      <w:r w:rsidR="00FB38A5" w:rsidRPr="00283FC1">
        <w:rPr>
          <w:rFonts w:asciiTheme="minorHAnsi" w:hAnsiTheme="minorHAnsi" w:cstheme="minorHAnsi"/>
          <w:sz w:val="22"/>
          <w:szCs w:val="22"/>
          <w:lang w:val="fr-FR"/>
        </w:rPr>
        <w:t>régional</w:t>
      </w:r>
      <w:r w:rsidRPr="00283FC1">
        <w:rPr>
          <w:rFonts w:asciiTheme="minorHAnsi" w:hAnsiTheme="minorHAnsi" w:cstheme="minorHAnsi"/>
          <w:sz w:val="22"/>
          <w:szCs w:val="22"/>
          <w:lang w:val="fr-FR"/>
        </w:rPr>
        <w:t xml:space="preserve"> d</w:t>
      </w:r>
      <w:r w:rsidR="00FB38A5" w:rsidRPr="00283FC1">
        <w:rPr>
          <w:rFonts w:asciiTheme="minorHAnsi" w:hAnsiTheme="minorHAnsi" w:cstheme="minorHAnsi"/>
          <w:sz w:val="22"/>
          <w:szCs w:val="22"/>
          <w:lang w:val="fr-FR"/>
        </w:rPr>
        <w:t>e</w:t>
      </w:r>
      <w:r w:rsidR="00B02FF4" w:rsidRPr="00283FC1">
        <w:rPr>
          <w:rFonts w:asciiTheme="minorHAnsi" w:hAnsiTheme="minorHAnsi" w:cstheme="minorHAnsi"/>
          <w:sz w:val="22"/>
          <w:szCs w:val="22"/>
          <w:lang w:val="fr-FR"/>
        </w:rPr>
        <w:t xml:space="preserve"> </w:t>
      </w:r>
      <w:r w:rsidR="00D64747" w:rsidRPr="00283FC1">
        <w:rPr>
          <w:rFonts w:asciiTheme="minorHAnsi" w:hAnsiTheme="minorHAnsi" w:cstheme="minorHAnsi"/>
          <w:sz w:val="22"/>
          <w:szCs w:val="22"/>
          <w:lang w:val="fr-FR"/>
        </w:rPr>
        <w:t>l’</w:t>
      </w:r>
      <w:r w:rsidRPr="00283FC1">
        <w:rPr>
          <w:rFonts w:asciiTheme="minorHAnsi" w:hAnsiTheme="minorHAnsi" w:cstheme="minorHAnsi"/>
          <w:sz w:val="22"/>
          <w:szCs w:val="22"/>
          <w:lang w:val="fr-FR"/>
        </w:rPr>
        <w:t xml:space="preserve">UNCDF est chargé d'approuver les révisions budgétaires, les paiements, les bons de commande, ainsi que d'assurer un suivi régulier, l'examen et de rapports </w:t>
      </w:r>
      <w:r w:rsidR="002F0B30">
        <w:rPr>
          <w:rFonts w:asciiTheme="minorHAnsi" w:hAnsiTheme="minorHAnsi" w:cstheme="minorHAnsi"/>
          <w:sz w:val="22"/>
          <w:szCs w:val="22"/>
          <w:lang w:val="fr-FR"/>
        </w:rPr>
        <w:t xml:space="preserve">au Comité de pilotage </w:t>
      </w:r>
      <w:r w:rsidRPr="00283FC1">
        <w:rPr>
          <w:rFonts w:asciiTheme="minorHAnsi" w:hAnsiTheme="minorHAnsi" w:cstheme="minorHAnsi"/>
          <w:sz w:val="22"/>
          <w:szCs w:val="22"/>
          <w:lang w:val="fr-FR"/>
        </w:rPr>
        <w:t xml:space="preserve">et d'autres partenaires au développement. D'autres fonctions clés sont les </w:t>
      </w:r>
      <w:r w:rsidR="00837344" w:rsidRPr="00283FC1">
        <w:rPr>
          <w:rFonts w:asciiTheme="minorHAnsi" w:hAnsiTheme="minorHAnsi" w:cstheme="minorHAnsi"/>
          <w:sz w:val="22"/>
          <w:szCs w:val="22"/>
          <w:lang w:val="fr-FR"/>
        </w:rPr>
        <w:t>suivantes :</w:t>
      </w:r>
    </w:p>
    <w:p w14:paraId="5987E8D6" w14:textId="77777777" w:rsidR="00E714D7" w:rsidRPr="00283FC1" w:rsidRDefault="00E714D7" w:rsidP="001A7D8D">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a. </w:t>
      </w:r>
      <w:r w:rsidR="00D64747" w:rsidRPr="00283FC1">
        <w:rPr>
          <w:rFonts w:asciiTheme="minorHAnsi" w:hAnsiTheme="minorHAnsi" w:cstheme="minorHAnsi"/>
          <w:sz w:val="22"/>
          <w:szCs w:val="22"/>
          <w:lang w:val="fr-FR"/>
        </w:rPr>
        <w:tab/>
      </w:r>
      <w:r w:rsidR="001A7D8D"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'assurer que les fonds sont mis à la disposition du projet en temps opportun ;</w:t>
      </w:r>
    </w:p>
    <w:p w14:paraId="4DFC3FCB" w14:textId="6DD0C264" w:rsidR="00E714D7" w:rsidRPr="00283FC1" w:rsidRDefault="00E714D7" w:rsidP="001A7D8D">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b. </w:t>
      </w:r>
      <w:r w:rsidR="00D64747" w:rsidRPr="00283FC1">
        <w:rPr>
          <w:rFonts w:asciiTheme="minorHAnsi" w:hAnsiTheme="minorHAnsi" w:cstheme="minorHAnsi"/>
          <w:sz w:val="22"/>
          <w:szCs w:val="22"/>
          <w:lang w:val="fr-FR"/>
        </w:rPr>
        <w:tab/>
      </w:r>
      <w:r w:rsidR="001A7D8D"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'assurer que le projet fait des progrès </w:t>
      </w:r>
      <w:r w:rsidR="002F0B30">
        <w:rPr>
          <w:rFonts w:asciiTheme="minorHAnsi" w:hAnsiTheme="minorHAnsi" w:cstheme="minorHAnsi"/>
          <w:sz w:val="22"/>
          <w:szCs w:val="22"/>
          <w:lang w:val="fr-FR"/>
        </w:rPr>
        <w:t>vers les</w:t>
      </w:r>
      <w:r w:rsidRPr="00283FC1">
        <w:rPr>
          <w:rFonts w:asciiTheme="minorHAnsi" w:hAnsiTheme="minorHAnsi" w:cstheme="minorHAnsi"/>
          <w:sz w:val="22"/>
          <w:szCs w:val="22"/>
          <w:lang w:val="fr-FR"/>
        </w:rPr>
        <w:t xml:space="preserve"> résultats escomptés ;</w:t>
      </w:r>
    </w:p>
    <w:p w14:paraId="612837B8" w14:textId="77777777" w:rsidR="00E714D7" w:rsidRPr="00283FC1" w:rsidRDefault="00E714D7" w:rsidP="001A7D8D">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c.  </w:t>
      </w:r>
      <w:r w:rsidR="00D64747" w:rsidRPr="00283FC1">
        <w:rPr>
          <w:rFonts w:asciiTheme="minorHAnsi" w:hAnsiTheme="minorHAnsi" w:cstheme="minorHAnsi"/>
          <w:sz w:val="22"/>
          <w:szCs w:val="22"/>
          <w:lang w:val="fr-FR"/>
        </w:rPr>
        <w:tab/>
      </w:r>
      <w:r w:rsidR="001A7D8D" w:rsidRPr="00283FC1">
        <w:rPr>
          <w:rFonts w:asciiTheme="minorHAnsi" w:hAnsiTheme="minorHAnsi" w:cstheme="minorHAnsi"/>
          <w:sz w:val="22"/>
          <w:szCs w:val="22"/>
          <w:lang w:val="fr-FR"/>
        </w:rPr>
        <w:t>e</w:t>
      </w:r>
      <w:r w:rsidRPr="00283FC1">
        <w:rPr>
          <w:rFonts w:asciiTheme="minorHAnsi" w:hAnsiTheme="minorHAnsi" w:cstheme="minorHAnsi"/>
          <w:sz w:val="22"/>
          <w:szCs w:val="22"/>
          <w:lang w:val="fr-FR"/>
        </w:rPr>
        <w:t>ffectuer des activités de suivi ;</w:t>
      </w:r>
    </w:p>
    <w:p w14:paraId="5EEE7A0A" w14:textId="77777777" w:rsidR="00E714D7" w:rsidRPr="00283FC1" w:rsidRDefault="00E714D7" w:rsidP="001A7D8D">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d. </w:t>
      </w:r>
      <w:r w:rsidR="00D64747" w:rsidRPr="00283FC1">
        <w:rPr>
          <w:rFonts w:asciiTheme="minorHAnsi" w:hAnsiTheme="minorHAnsi" w:cstheme="minorHAnsi"/>
          <w:sz w:val="22"/>
          <w:szCs w:val="22"/>
          <w:lang w:val="fr-FR"/>
        </w:rPr>
        <w:tab/>
      </w:r>
      <w:r w:rsidR="001A7D8D"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'assurer que les ressources qui sont confiées au UNCDF et au PNUD sont utilisées de façon appropriée ;</w:t>
      </w:r>
    </w:p>
    <w:p w14:paraId="7DCCB68F" w14:textId="29E0B363" w:rsidR="00E714D7" w:rsidRPr="00283FC1" w:rsidRDefault="00E714D7" w:rsidP="001A7D8D">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 xml:space="preserve">e. </w:t>
      </w:r>
      <w:r w:rsidRPr="00283FC1">
        <w:rPr>
          <w:rFonts w:asciiTheme="minorHAnsi" w:hAnsiTheme="minorHAnsi" w:cstheme="minorHAnsi"/>
          <w:sz w:val="22"/>
          <w:szCs w:val="22"/>
          <w:lang w:val="fr-FR"/>
        </w:rPr>
        <w:tab/>
      </w:r>
      <w:r w:rsidR="001A7D8D" w:rsidRPr="00283FC1">
        <w:rPr>
          <w:rFonts w:asciiTheme="minorHAnsi" w:hAnsiTheme="minorHAnsi" w:cstheme="minorHAnsi"/>
          <w:sz w:val="22"/>
          <w:szCs w:val="22"/>
          <w:lang w:val="fr-FR"/>
        </w:rPr>
        <w:t>s</w:t>
      </w:r>
      <w:r w:rsidRPr="00283FC1">
        <w:rPr>
          <w:rFonts w:asciiTheme="minorHAnsi" w:hAnsiTheme="minorHAnsi" w:cstheme="minorHAnsi"/>
          <w:sz w:val="22"/>
          <w:szCs w:val="22"/>
          <w:lang w:val="fr-FR"/>
        </w:rPr>
        <w:t xml:space="preserve">'assurer que les états financiers sont soumis au UNCDF et au PNUD à temps, et que les </w:t>
      </w:r>
      <w:r w:rsidR="00837344" w:rsidRPr="00283FC1">
        <w:rPr>
          <w:rFonts w:asciiTheme="minorHAnsi" w:hAnsiTheme="minorHAnsi" w:cstheme="minorHAnsi"/>
          <w:sz w:val="22"/>
          <w:szCs w:val="22"/>
          <w:lang w:val="fr-FR"/>
        </w:rPr>
        <w:t>rapports combinés</w:t>
      </w:r>
      <w:r w:rsidRPr="00283FC1">
        <w:rPr>
          <w:rFonts w:asciiTheme="minorHAnsi" w:hAnsiTheme="minorHAnsi" w:cstheme="minorHAnsi"/>
          <w:sz w:val="22"/>
          <w:szCs w:val="22"/>
          <w:lang w:val="fr-FR"/>
        </w:rPr>
        <w:t xml:space="preserve"> sont préparés et soumis au Conseil ;</w:t>
      </w:r>
    </w:p>
    <w:p w14:paraId="31847F7D" w14:textId="0EFCA194" w:rsidR="00E714D7" w:rsidRPr="00283FC1" w:rsidRDefault="00E714D7" w:rsidP="001A7D8D">
      <w:pPr>
        <w:shd w:val="clear" w:color="auto" w:fill="FFFFFF"/>
        <w:spacing w:after="120" w:line="280" w:lineRule="exact"/>
        <w:ind w:left="709" w:hanging="283"/>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lastRenderedPageBreak/>
        <w:t xml:space="preserve">f.   </w:t>
      </w:r>
      <w:r w:rsidR="00837344" w:rsidRPr="00283FC1">
        <w:rPr>
          <w:rFonts w:asciiTheme="minorHAnsi" w:hAnsiTheme="minorHAnsi" w:cstheme="minorHAnsi"/>
          <w:sz w:val="22"/>
          <w:szCs w:val="22"/>
          <w:lang w:val="fr-FR"/>
        </w:rPr>
        <w:t>S’assurer</w:t>
      </w:r>
      <w:r w:rsidRPr="00283FC1">
        <w:rPr>
          <w:rFonts w:asciiTheme="minorHAnsi" w:hAnsiTheme="minorHAnsi" w:cstheme="minorHAnsi"/>
          <w:sz w:val="22"/>
          <w:szCs w:val="22"/>
          <w:lang w:val="fr-FR"/>
        </w:rPr>
        <w:t xml:space="preserve"> que les risques sont gérés correctement et régulièrement mis à jour.</w:t>
      </w:r>
    </w:p>
    <w:p w14:paraId="431BBBD9" w14:textId="77777777" w:rsidR="00E714D7" w:rsidRPr="00283FC1" w:rsidRDefault="00F10FC1" w:rsidP="00A23667">
      <w:pPr>
        <w:numPr>
          <w:ilvl w:val="0"/>
          <w:numId w:val="3"/>
        </w:numPr>
        <w:shd w:val="clear" w:color="auto" w:fill="FFFFFF"/>
        <w:spacing w:after="120" w:line="280" w:lineRule="exact"/>
        <w:ind w:left="426" w:hanging="426"/>
        <w:jc w:val="both"/>
        <w:rPr>
          <w:rFonts w:asciiTheme="minorHAnsi" w:hAnsiTheme="minorHAnsi" w:cstheme="minorHAnsi"/>
          <w:color w:val="000000" w:themeColor="text1"/>
          <w:sz w:val="22"/>
          <w:szCs w:val="22"/>
          <w:lang w:val="fr-FR"/>
        </w:rPr>
      </w:pPr>
      <w:r w:rsidRPr="00283FC1">
        <w:rPr>
          <w:rFonts w:asciiTheme="minorHAnsi" w:hAnsiTheme="minorHAnsi"/>
          <w:noProof/>
        </w:rPr>
        <mc:AlternateContent>
          <mc:Choice Requires="wpg">
            <w:drawing>
              <wp:anchor distT="0" distB="0" distL="114300" distR="114300" simplePos="0" relativeHeight="251657728" behindDoc="0" locked="0" layoutInCell="1" allowOverlap="1" wp14:anchorId="577026EE" wp14:editId="04926C27">
                <wp:simplePos x="0" y="0"/>
                <wp:positionH relativeFrom="margin">
                  <wp:align>center</wp:align>
                </wp:positionH>
                <wp:positionV relativeFrom="paragraph">
                  <wp:posOffset>411480</wp:posOffset>
                </wp:positionV>
                <wp:extent cx="5143500" cy="4124325"/>
                <wp:effectExtent l="0" t="0" r="19050" b="28575"/>
                <wp:wrapTopAndBottom/>
                <wp:docPr id="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4124325"/>
                          <a:chOff x="2087" y="5307"/>
                          <a:chExt cx="7300" cy="5374"/>
                        </a:xfrm>
                      </wpg:grpSpPr>
                      <wps:wsp>
                        <wps:cNvPr id="7" name="AutoShape 19"/>
                        <wps:cNvCnPr>
                          <a:cxnSpLocks noChangeShapeType="1"/>
                        </wps:cNvCnPr>
                        <wps:spPr bwMode="auto">
                          <a:xfrm>
                            <a:off x="3075" y="9726"/>
                            <a:ext cx="0" cy="315"/>
                          </a:xfrm>
                          <a:prstGeom prst="straightConnector1">
                            <a:avLst/>
                          </a:prstGeom>
                          <a:noFill/>
                          <a:ln w="9525">
                            <a:solidFill>
                              <a:srgbClr val="000000"/>
                            </a:solidFill>
                            <a:round/>
                            <a:headEnd/>
                            <a:tailEnd/>
                          </a:ln>
                          <a:effectLst/>
                          <a:extLst/>
                        </wps:spPr>
                        <wps:bodyPr/>
                      </wps:wsp>
                      <wpg:grpSp>
                        <wpg:cNvPr id="8" name="Group 20"/>
                        <wpg:cNvGrpSpPr>
                          <a:grpSpLocks/>
                        </wpg:cNvGrpSpPr>
                        <wpg:grpSpPr bwMode="auto">
                          <a:xfrm>
                            <a:off x="2087" y="5307"/>
                            <a:ext cx="7300" cy="5374"/>
                            <a:chOff x="2087" y="5307"/>
                            <a:chExt cx="7300" cy="5374"/>
                          </a:xfrm>
                        </wpg:grpSpPr>
                        <wps:wsp>
                          <wps:cNvPr id="9" name="Text Box 21"/>
                          <wps:cNvSpPr txBox="1">
                            <a:spLocks noChangeArrowheads="1"/>
                          </wps:cNvSpPr>
                          <wps:spPr bwMode="auto">
                            <a:xfrm>
                              <a:off x="7355" y="9977"/>
                              <a:ext cx="2032" cy="690"/>
                            </a:xfrm>
                            <a:prstGeom prst="rect">
                              <a:avLst/>
                            </a:prstGeom>
                            <a:solidFill>
                              <a:srgbClr val="FFFFFF"/>
                            </a:solidFill>
                            <a:ln w="9525" algn="ctr">
                              <a:solidFill>
                                <a:srgbClr val="000000"/>
                              </a:solidFill>
                              <a:miter lim="800000"/>
                              <a:headEnd/>
                              <a:tailEnd/>
                            </a:ln>
                            <a:effectLst/>
                            <a:extLst/>
                          </wps:spPr>
                          <wps:txbx>
                            <w:txbxContent>
                              <w:p w14:paraId="03E87159" w14:textId="0384D8F1" w:rsidR="00E32CBB" w:rsidRPr="00E31C72" w:rsidRDefault="00E32CBB" w:rsidP="00FE3ACA">
                                <w:pPr>
                                  <w:spacing w:line="260" w:lineRule="exact"/>
                                  <w:jc w:val="center"/>
                                  <w:rPr>
                                    <w:rFonts w:asciiTheme="minorHAnsi" w:hAnsiTheme="minorHAnsi" w:cstheme="minorHAnsi"/>
                                    <w:b/>
                                    <w:sz w:val="20"/>
                                    <w:szCs w:val="20"/>
                                    <w:lang w:val="fr-FR"/>
                                  </w:rPr>
                                </w:pPr>
                                <w:r>
                                  <w:rPr>
                                    <w:rFonts w:asciiTheme="minorHAnsi" w:hAnsiTheme="minorHAnsi" w:cstheme="minorHAnsi"/>
                                    <w:b/>
                                    <w:sz w:val="20"/>
                                    <w:szCs w:val="20"/>
                                    <w:lang w:val="fr-FR"/>
                                  </w:rPr>
                                  <w:t>Assistant Administratif et financier</w:t>
                                </w:r>
                              </w:p>
                            </w:txbxContent>
                          </wps:txbx>
                          <wps:bodyPr rot="0" vert="horz" wrap="square" lIns="91440" tIns="45720" rIns="91440" bIns="45720" anchor="t" anchorCtr="0" upright="1">
                            <a:noAutofit/>
                          </wps:bodyPr>
                        </wps:wsp>
                        <wpg:grpSp>
                          <wpg:cNvPr id="10" name="Group 22"/>
                          <wpg:cNvGrpSpPr>
                            <a:grpSpLocks/>
                          </wpg:cNvGrpSpPr>
                          <wpg:grpSpPr bwMode="auto">
                            <a:xfrm>
                              <a:off x="2087" y="5307"/>
                              <a:ext cx="7300" cy="5374"/>
                              <a:chOff x="2087" y="5307"/>
                              <a:chExt cx="7300" cy="5374"/>
                            </a:xfrm>
                          </wpg:grpSpPr>
                          <wps:wsp>
                            <wps:cNvPr id="11" name="Text Box 23"/>
                            <wps:cNvSpPr txBox="1">
                              <a:spLocks noChangeArrowheads="1"/>
                            </wps:cNvSpPr>
                            <wps:spPr bwMode="auto">
                              <a:xfrm>
                                <a:off x="2115" y="5307"/>
                                <a:ext cx="7245" cy="683"/>
                              </a:xfrm>
                              <a:prstGeom prst="rect">
                                <a:avLst/>
                              </a:prstGeom>
                              <a:solidFill>
                                <a:srgbClr val="FFFFFF"/>
                              </a:solidFill>
                              <a:ln w="9525" algn="ctr">
                                <a:solidFill>
                                  <a:srgbClr val="000000"/>
                                </a:solidFill>
                                <a:prstDash val="dash"/>
                                <a:miter lim="800000"/>
                                <a:headEnd/>
                                <a:tailEnd/>
                              </a:ln>
                              <a:effectLst/>
                              <a:extLst/>
                            </wps:spPr>
                            <wps:txbx>
                              <w:txbxContent>
                                <w:p w14:paraId="4DCDB5E4" w14:textId="21E95FF7" w:rsidR="00E32CBB" w:rsidRPr="00D90C8A" w:rsidRDefault="00E32CBB" w:rsidP="00E31C72">
                                  <w:pPr>
                                    <w:spacing w:before="240"/>
                                    <w:jc w:val="center"/>
                                    <w:rPr>
                                      <w:rFonts w:asciiTheme="minorHAnsi" w:hAnsiTheme="minorHAnsi" w:cstheme="minorHAnsi"/>
                                      <w:color w:val="7F7F7F" w:themeColor="text1" w:themeTint="80"/>
                                      <w:spacing w:val="10"/>
                                      <w:w w:val="90"/>
                                      <w:sz w:val="28"/>
                                      <w:szCs w:val="28"/>
                                      <w:lang w:val="fr-FR"/>
                                    </w:rPr>
                                  </w:pPr>
                                  <w:r w:rsidRPr="00D90C8A">
                                    <w:rPr>
                                      <w:rFonts w:asciiTheme="minorHAnsi" w:hAnsiTheme="minorHAnsi" w:cstheme="minorHAnsi"/>
                                      <w:color w:val="7F7F7F" w:themeColor="text1" w:themeTint="80"/>
                                      <w:spacing w:val="10"/>
                                      <w:w w:val="90"/>
                                      <w:lang w:val="fr-FR"/>
                                    </w:rPr>
                                    <w:t xml:space="preserve">STRUCTURE ORGANISATIONNELLE DU PROGRAMME CONJOINT </w:t>
                                  </w:r>
                                  <w:r w:rsidRPr="00D90C8A">
                                    <w:rPr>
                                      <w:rFonts w:asciiTheme="minorHAnsi" w:hAnsiTheme="minorHAnsi" w:cstheme="minorHAnsi"/>
                                      <w:color w:val="7F7F7F" w:themeColor="text1" w:themeTint="80"/>
                                      <w:spacing w:val="10"/>
                                      <w:w w:val="90"/>
                                      <w:sz w:val="26"/>
                                      <w:szCs w:val="26"/>
                                      <w:lang w:val="fr-FR"/>
                                    </w:rPr>
                                    <w:t>ACTIF</w:t>
                                  </w:r>
                                </w:p>
                              </w:txbxContent>
                            </wps:txbx>
                            <wps:bodyPr rot="0" vert="horz" wrap="square" lIns="91440" tIns="45720" rIns="91440" bIns="45720" anchor="t" anchorCtr="0" upright="1">
                              <a:noAutofit/>
                            </wps:bodyPr>
                          </wps:wsp>
                          <wps:wsp>
                            <wps:cNvPr id="12" name="Text Box 24"/>
                            <wps:cNvSpPr txBox="1">
                              <a:spLocks noChangeArrowheads="1"/>
                            </wps:cNvSpPr>
                            <wps:spPr bwMode="auto">
                              <a:xfrm>
                                <a:off x="2115" y="6230"/>
                                <a:ext cx="7272" cy="839"/>
                              </a:xfrm>
                              <a:prstGeom prst="rect">
                                <a:avLst/>
                              </a:prstGeom>
                              <a:solidFill>
                                <a:srgbClr val="FFFFFF"/>
                              </a:solidFill>
                              <a:ln w="9525" algn="ctr">
                                <a:solidFill>
                                  <a:srgbClr val="000000"/>
                                </a:solidFill>
                                <a:miter lim="800000"/>
                                <a:headEnd/>
                                <a:tailEnd/>
                              </a:ln>
                              <a:effectLst/>
                              <a:extLst/>
                            </wps:spPr>
                            <wps:txbx>
                              <w:txbxContent>
                                <w:p w14:paraId="78AB0BAC" w14:textId="77777777" w:rsidR="00E32CBB" w:rsidRPr="00FB38A5" w:rsidRDefault="00E32CBB" w:rsidP="00FB38A5">
                                  <w:pPr>
                                    <w:jc w:val="center"/>
                                    <w:rPr>
                                      <w:rFonts w:asciiTheme="minorHAnsi" w:hAnsiTheme="minorHAnsi" w:cstheme="minorHAnsi"/>
                                      <w:b/>
                                      <w:sz w:val="8"/>
                                      <w:szCs w:val="8"/>
                                      <w:lang w:val="fr-FR"/>
                                    </w:rPr>
                                  </w:pPr>
                                </w:p>
                                <w:p w14:paraId="54EBCC48" w14:textId="0F136D38" w:rsidR="00E32CBB" w:rsidRPr="00FB38A5" w:rsidRDefault="00E32CBB" w:rsidP="00FB38A5">
                                  <w:pPr>
                                    <w:spacing w:line="280" w:lineRule="exact"/>
                                    <w:jc w:val="center"/>
                                    <w:rPr>
                                      <w:rFonts w:asciiTheme="minorHAnsi" w:hAnsiTheme="minorHAnsi" w:cstheme="minorHAnsi"/>
                                      <w:b/>
                                      <w:lang w:val="fr-FR"/>
                                    </w:rPr>
                                  </w:pPr>
                                  <w:r w:rsidRPr="00FB38A5">
                                    <w:rPr>
                                      <w:rFonts w:asciiTheme="minorHAnsi" w:hAnsiTheme="minorHAnsi" w:cstheme="minorHAnsi"/>
                                      <w:b/>
                                      <w:lang w:val="fr-FR"/>
                                    </w:rPr>
                                    <w:t>Comité d</w:t>
                                  </w:r>
                                  <w:r>
                                    <w:rPr>
                                      <w:rFonts w:asciiTheme="minorHAnsi" w:hAnsiTheme="minorHAnsi" w:cstheme="minorHAnsi"/>
                                      <w:b/>
                                      <w:lang w:val="fr-FR"/>
                                    </w:rPr>
                                    <w:t>e</w:t>
                                  </w:r>
                                  <w:r w:rsidRPr="00FB38A5">
                                    <w:rPr>
                                      <w:rFonts w:asciiTheme="minorHAnsi" w:hAnsiTheme="minorHAnsi" w:cstheme="minorHAnsi"/>
                                      <w:b/>
                                      <w:lang w:val="fr-FR"/>
                                    </w:rPr>
                                    <w:t xml:space="preserve"> </w:t>
                                  </w:r>
                                  <w:r>
                                    <w:rPr>
                                      <w:rFonts w:asciiTheme="minorHAnsi" w:hAnsiTheme="minorHAnsi" w:cstheme="minorHAnsi"/>
                                      <w:b/>
                                      <w:lang w:val="fr-FR"/>
                                    </w:rPr>
                                    <w:t xml:space="preserve">pilotage </w:t>
                                  </w:r>
                                </w:p>
                              </w:txbxContent>
                            </wps:txbx>
                            <wps:bodyPr rot="0" vert="horz" wrap="square" lIns="91440" tIns="45720" rIns="91440" bIns="45720" anchor="t" anchorCtr="0" upright="1">
                              <a:noAutofit/>
                            </wps:bodyPr>
                          </wps:wsp>
                          <wps:wsp>
                            <wps:cNvPr id="13" name="Text Box 25"/>
                            <wps:cNvSpPr txBox="1">
                              <a:spLocks noChangeArrowheads="1"/>
                            </wps:cNvSpPr>
                            <wps:spPr bwMode="auto">
                              <a:xfrm>
                                <a:off x="2115" y="7069"/>
                                <a:ext cx="2427" cy="990"/>
                              </a:xfrm>
                              <a:prstGeom prst="rect">
                                <a:avLst/>
                              </a:prstGeom>
                              <a:solidFill>
                                <a:srgbClr val="FFFFFF"/>
                              </a:solidFill>
                              <a:ln w="9525" algn="ctr">
                                <a:solidFill>
                                  <a:srgbClr val="000000"/>
                                </a:solidFill>
                                <a:miter lim="800000"/>
                                <a:headEnd/>
                                <a:tailEnd/>
                              </a:ln>
                              <a:effectLst/>
                              <a:extLst/>
                            </wps:spPr>
                            <wps:txbx>
                              <w:txbxContent>
                                <w:p w14:paraId="71CB93EB" w14:textId="74BEB1F3" w:rsidR="00E32CBB" w:rsidRPr="00F76D9B" w:rsidRDefault="00E32CBB" w:rsidP="00E31C72">
                                  <w:pPr>
                                    <w:spacing w:before="300" w:line="220" w:lineRule="exact"/>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Bénéficiaire</w:t>
                                  </w:r>
                                  <w:r>
                                    <w:rPr>
                                      <w:rFonts w:asciiTheme="minorHAnsi" w:hAnsiTheme="minorHAnsi" w:cstheme="minorHAnsi"/>
                                      <w:b/>
                                      <w:sz w:val="20"/>
                                      <w:szCs w:val="20"/>
                                      <w:lang w:val="fr-FR"/>
                                    </w:rPr>
                                    <w:t xml:space="preserve"> </w:t>
                                  </w:r>
                                  <w:r w:rsidRPr="00F76D9B">
                                    <w:rPr>
                                      <w:rFonts w:asciiTheme="minorHAnsi" w:hAnsiTheme="minorHAnsi" w:cstheme="minorHAnsi"/>
                                      <w:b/>
                                      <w:sz w:val="20"/>
                                      <w:szCs w:val="20"/>
                                      <w:lang w:val="fr-FR"/>
                                    </w:rPr>
                                    <w:t>de haut niveau</w:t>
                                  </w:r>
                                </w:p>
                                <w:p w14:paraId="29F69BCE" w14:textId="77777777" w:rsidR="00E32CBB" w:rsidRPr="00F76D9B" w:rsidRDefault="00E32CBB" w:rsidP="00E31C72">
                                  <w:pPr>
                                    <w:spacing w:line="220" w:lineRule="exact"/>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[Min. des Finances]</w:t>
                                  </w:r>
                                </w:p>
                              </w:txbxContent>
                            </wps:txbx>
                            <wps:bodyPr rot="0" vert="horz" wrap="square" lIns="91440" tIns="45720" rIns="91440" bIns="45720" anchor="t" anchorCtr="0" upright="1">
                              <a:noAutofit/>
                            </wps:bodyPr>
                          </wps:wsp>
                          <wps:wsp>
                            <wps:cNvPr id="14" name="Text Box 26"/>
                            <wps:cNvSpPr txBox="1">
                              <a:spLocks noChangeArrowheads="1"/>
                            </wps:cNvSpPr>
                            <wps:spPr bwMode="auto">
                              <a:xfrm>
                                <a:off x="4542" y="7067"/>
                                <a:ext cx="2430" cy="990"/>
                              </a:xfrm>
                              <a:prstGeom prst="rect">
                                <a:avLst/>
                              </a:prstGeom>
                              <a:solidFill>
                                <a:srgbClr val="FFFFFF"/>
                              </a:solidFill>
                              <a:ln w="9525" algn="ctr">
                                <a:solidFill>
                                  <a:srgbClr val="000000"/>
                                </a:solidFill>
                                <a:miter lim="800000"/>
                                <a:headEnd/>
                                <a:tailEnd/>
                              </a:ln>
                              <a:effectLst/>
                              <a:extLst/>
                            </wps:spPr>
                            <wps:txbx>
                              <w:txbxContent>
                                <w:p w14:paraId="1A0F0715" w14:textId="77777777" w:rsidR="00E32CBB" w:rsidRDefault="00E32CBB" w:rsidP="00F76D9B">
                                  <w:pPr>
                                    <w:jc w:val="center"/>
                                    <w:rPr>
                                      <w:rFonts w:asciiTheme="minorHAnsi" w:hAnsiTheme="minorHAnsi" w:cstheme="minorHAnsi"/>
                                      <w:b/>
                                      <w:sz w:val="20"/>
                                      <w:szCs w:val="20"/>
                                      <w:lang w:val="fr-FR"/>
                                    </w:rPr>
                                  </w:pPr>
                                </w:p>
                                <w:p w14:paraId="4D8F68E6" w14:textId="77777777" w:rsidR="00E32CBB" w:rsidRPr="00F76D9B" w:rsidRDefault="00E32CBB" w:rsidP="00F76D9B">
                                  <w:pPr>
                                    <w:spacing w:after="20"/>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Exécutif</w:t>
                                  </w:r>
                                </w:p>
                                <w:p w14:paraId="11B82935" w14:textId="6DDC812A" w:rsidR="00E32CBB" w:rsidRPr="00F76D9B" w:rsidRDefault="00E32CBB" w:rsidP="008A22C4">
                                  <w:pPr>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w:t>
                                  </w:r>
                                  <w:r>
                                    <w:rPr>
                                      <w:rFonts w:asciiTheme="minorHAnsi" w:hAnsiTheme="minorHAnsi" w:cstheme="minorHAnsi"/>
                                      <w:sz w:val="20"/>
                                      <w:szCs w:val="20"/>
                                      <w:lang w:val="fr-FR"/>
                                    </w:rPr>
                                    <w:t>UGP</w:t>
                                  </w:r>
                                  <w:r w:rsidRPr="00F76D9B">
                                    <w:rPr>
                                      <w:rFonts w:asciiTheme="minorHAnsi" w:hAnsiTheme="minorHAnsi" w:cstheme="minorHAnsi"/>
                                      <w:sz w:val="20"/>
                                      <w:szCs w:val="20"/>
                                      <w:lang w:val="fr-FR"/>
                                    </w:rPr>
                                    <w:t>]</w:t>
                                  </w:r>
                                </w:p>
                              </w:txbxContent>
                            </wps:txbx>
                            <wps:bodyPr rot="0" vert="horz" wrap="square" lIns="91440" tIns="45720" rIns="91440" bIns="45720" anchor="t" anchorCtr="0" upright="1">
                              <a:noAutofit/>
                            </wps:bodyPr>
                          </wps:wsp>
                          <wps:wsp>
                            <wps:cNvPr id="15" name="Text Box 27"/>
                            <wps:cNvSpPr txBox="1">
                              <a:spLocks noChangeArrowheads="1"/>
                            </wps:cNvSpPr>
                            <wps:spPr bwMode="auto">
                              <a:xfrm>
                                <a:off x="6944" y="7069"/>
                                <a:ext cx="2443" cy="990"/>
                              </a:xfrm>
                              <a:prstGeom prst="rect">
                                <a:avLst/>
                              </a:prstGeom>
                              <a:solidFill>
                                <a:srgbClr val="FFFFFF"/>
                              </a:solidFill>
                              <a:ln w="9525" algn="ctr">
                                <a:solidFill>
                                  <a:srgbClr val="000000"/>
                                </a:solidFill>
                                <a:miter lim="800000"/>
                                <a:headEnd/>
                                <a:tailEnd/>
                              </a:ln>
                              <a:effectLst/>
                              <a:extLst/>
                            </wps:spPr>
                            <wps:txbx>
                              <w:txbxContent>
                                <w:p w14:paraId="3FB17E5F" w14:textId="77777777" w:rsidR="00E32CBB" w:rsidRDefault="00E32CBB" w:rsidP="00D90C8A">
                                  <w:pPr>
                                    <w:spacing w:before="60" w:after="40" w:line="220" w:lineRule="exact"/>
                                    <w:jc w:val="center"/>
                                    <w:rPr>
                                      <w:rFonts w:asciiTheme="minorHAnsi" w:hAnsiTheme="minorHAnsi" w:cstheme="minorHAnsi"/>
                                      <w:b/>
                                      <w:sz w:val="20"/>
                                      <w:szCs w:val="20"/>
                                      <w:lang w:val="fr-FR"/>
                                    </w:rPr>
                                  </w:pPr>
                                </w:p>
                                <w:p w14:paraId="64C1BD5B" w14:textId="3070B5DF" w:rsidR="00E32CBB" w:rsidRPr="00F76D9B" w:rsidRDefault="00E32CBB" w:rsidP="00D90C8A">
                                  <w:pPr>
                                    <w:spacing w:before="60" w:after="40" w:line="220" w:lineRule="exact"/>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Donateur</w:t>
                                  </w:r>
                                  <w:r>
                                    <w:rPr>
                                      <w:rFonts w:asciiTheme="minorHAnsi" w:hAnsiTheme="minorHAnsi" w:cstheme="minorHAnsi"/>
                                      <w:b/>
                                      <w:sz w:val="20"/>
                                      <w:szCs w:val="20"/>
                                      <w:lang w:val="fr-FR"/>
                                    </w:rPr>
                                    <w:t>s</w:t>
                                  </w:r>
                                  <w:r w:rsidRPr="00F76D9B">
                                    <w:rPr>
                                      <w:rFonts w:asciiTheme="minorHAnsi" w:hAnsiTheme="minorHAnsi" w:cstheme="minorHAnsi"/>
                                      <w:b/>
                                      <w:sz w:val="20"/>
                                      <w:szCs w:val="20"/>
                                      <w:lang w:val="fr-FR"/>
                                    </w:rPr>
                                    <w:t xml:space="preserve"> </w:t>
                                  </w:r>
                                </w:p>
                                <w:p w14:paraId="778A3016" w14:textId="1A4DF3A1" w:rsidR="00E32CBB" w:rsidRPr="00F76D9B" w:rsidRDefault="00E32CBB" w:rsidP="00E31C72">
                                  <w:pPr>
                                    <w:spacing w:line="220" w:lineRule="exact"/>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w:t>
                                  </w:r>
                                  <w:r>
                                    <w:rPr>
                                      <w:rFonts w:asciiTheme="minorHAnsi" w:hAnsiTheme="minorHAnsi" w:cstheme="minorHAnsi"/>
                                      <w:sz w:val="20"/>
                                      <w:szCs w:val="20"/>
                                      <w:lang w:val="fr-FR"/>
                                    </w:rPr>
                                    <w:t>SIDA</w:t>
                                  </w:r>
                                  <w:r w:rsidRPr="00F76D9B">
                                    <w:rPr>
                                      <w:rFonts w:asciiTheme="minorHAnsi" w:hAnsiTheme="minorHAnsi" w:cstheme="minorHAnsi"/>
                                      <w:sz w:val="20"/>
                                      <w:szCs w:val="20"/>
                                      <w:lang w:val="fr-FR"/>
                                    </w:rPr>
                                    <w:t>]</w:t>
                                  </w:r>
                                </w:p>
                                <w:p w14:paraId="0B63A8A4" w14:textId="77777777" w:rsidR="00E32CBB" w:rsidRPr="006C6FB5" w:rsidRDefault="00E32CBB" w:rsidP="00E31C72">
                                  <w:pPr>
                                    <w:spacing w:line="220" w:lineRule="exact"/>
                                    <w:jc w:val="center"/>
                                    <w:rPr>
                                      <w:b/>
                                      <w:sz w:val="28"/>
                                      <w:szCs w:val="28"/>
                                      <w:lang w:val="fr-FR"/>
                                    </w:rPr>
                                  </w:pPr>
                                </w:p>
                              </w:txbxContent>
                            </wps:txbx>
                            <wps:bodyPr rot="0" vert="horz" wrap="square" lIns="91440" tIns="45720" rIns="91440" bIns="45720" anchor="t" anchorCtr="0" upright="1">
                              <a:noAutofit/>
                            </wps:bodyPr>
                          </wps:wsp>
                          <wps:wsp>
                            <wps:cNvPr id="16" name="Text Box 28"/>
                            <wps:cNvSpPr txBox="1">
                              <a:spLocks noChangeArrowheads="1"/>
                            </wps:cNvSpPr>
                            <wps:spPr bwMode="auto">
                              <a:xfrm>
                                <a:off x="4590" y="8749"/>
                                <a:ext cx="2400" cy="705"/>
                              </a:xfrm>
                              <a:prstGeom prst="rect">
                                <a:avLst/>
                              </a:prstGeom>
                              <a:solidFill>
                                <a:srgbClr val="FFFFFF"/>
                              </a:solidFill>
                              <a:ln w="9525" algn="ctr">
                                <a:solidFill>
                                  <a:srgbClr val="000000"/>
                                </a:solidFill>
                                <a:miter lim="800000"/>
                                <a:headEnd/>
                                <a:tailEnd/>
                              </a:ln>
                              <a:effectLst/>
                              <a:extLst/>
                            </wps:spPr>
                            <wps:txbx>
                              <w:txbxContent>
                                <w:p w14:paraId="5E9E0469" w14:textId="77777777" w:rsidR="00E32CBB" w:rsidRPr="00E31C72" w:rsidRDefault="00E32CBB" w:rsidP="0097384F">
                                  <w:pPr>
                                    <w:jc w:val="center"/>
                                    <w:rPr>
                                      <w:b/>
                                      <w:sz w:val="18"/>
                                      <w:szCs w:val="18"/>
                                    </w:rPr>
                                  </w:pPr>
                                </w:p>
                                <w:p w14:paraId="6F1C076F" w14:textId="45313F4C" w:rsidR="00E32CBB" w:rsidRPr="00F76D9B" w:rsidRDefault="00E32CBB" w:rsidP="00F76D9B">
                                  <w:pPr>
                                    <w:jc w:val="center"/>
                                    <w:rPr>
                                      <w:rFonts w:asciiTheme="minorHAnsi" w:hAnsiTheme="minorHAnsi" w:cstheme="minorHAnsi"/>
                                      <w:b/>
                                      <w:sz w:val="20"/>
                                      <w:szCs w:val="20"/>
                                      <w:lang w:val="fr-FR"/>
                                    </w:rPr>
                                  </w:pPr>
                                  <w:r>
                                    <w:rPr>
                                      <w:rFonts w:asciiTheme="minorHAnsi" w:hAnsiTheme="minorHAnsi" w:cstheme="minorHAnsi"/>
                                      <w:b/>
                                      <w:sz w:val="20"/>
                                      <w:szCs w:val="20"/>
                                      <w:lang w:val="fr-FR"/>
                                    </w:rPr>
                                    <w:t xml:space="preserve">Coordinateur et </w:t>
                                  </w:r>
                                  <w:r w:rsidRPr="00F76D9B">
                                    <w:rPr>
                                      <w:rFonts w:asciiTheme="minorHAnsi" w:hAnsiTheme="minorHAnsi" w:cstheme="minorHAnsi"/>
                                      <w:b/>
                                      <w:sz w:val="20"/>
                                      <w:szCs w:val="20"/>
                                      <w:lang w:val="fr-FR"/>
                                    </w:rPr>
                                    <w:t xml:space="preserve">Gestionnaire de projet </w:t>
                                  </w:r>
                                </w:p>
                              </w:txbxContent>
                            </wps:txbx>
                            <wps:bodyPr rot="0" vert="horz" wrap="square" lIns="91440" tIns="45720" rIns="91440" bIns="45720" anchor="t" anchorCtr="0" upright="1">
                              <a:noAutofit/>
                            </wps:bodyPr>
                          </wps:wsp>
                          <wps:wsp>
                            <wps:cNvPr id="17" name="Text Box 29"/>
                            <wps:cNvSpPr txBox="1">
                              <a:spLocks noChangeArrowheads="1"/>
                            </wps:cNvSpPr>
                            <wps:spPr bwMode="auto">
                              <a:xfrm>
                                <a:off x="7455" y="8749"/>
                                <a:ext cx="1905" cy="705"/>
                              </a:xfrm>
                              <a:prstGeom prst="rect">
                                <a:avLst/>
                              </a:prstGeom>
                              <a:solidFill>
                                <a:srgbClr val="FFFFFF"/>
                              </a:solidFill>
                              <a:ln w="9525" algn="ctr">
                                <a:solidFill>
                                  <a:srgbClr val="000000"/>
                                </a:solidFill>
                                <a:miter lim="800000"/>
                                <a:headEnd/>
                                <a:tailEnd/>
                              </a:ln>
                              <a:effectLst/>
                              <a:extLst/>
                            </wps:spPr>
                            <wps:txbx>
                              <w:txbxContent>
                                <w:p w14:paraId="7FE15F72" w14:textId="77777777" w:rsidR="00E32CBB" w:rsidRPr="00F76D9B" w:rsidRDefault="00E32CBB" w:rsidP="00E31C72">
                                  <w:pPr>
                                    <w:spacing w:before="120" w:after="40" w:line="220" w:lineRule="exact"/>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 xml:space="preserve">Appui au projet </w:t>
                                  </w:r>
                                </w:p>
                                <w:p w14:paraId="0417A6A2" w14:textId="77777777" w:rsidR="00E32CBB" w:rsidRPr="00F76D9B" w:rsidRDefault="00E32CBB" w:rsidP="00E31C72">
                                  <w:pPr>
                                    <w:spacing w:line="220" w:lineRule="exact"/>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[PNUD &amp; UNCDF]</w:t>
                                  </w:r>
                                </w:p>
                              </w:txbxContent>
                            </wps:txbx>
                            <wps:bodyPr rot="0" vert="horz" wrap="square" lIns="91440" tIns="45720" rIns="91440" bIns="45720" anchor="t" anchorCtr="0" upright="1">
                              <a:noAutofit/>
                            </wps:bodyPr>
                          </wps:wsp>
                          <wps:wsp>
                            <wps:cNvPr id="18" name="Text Box 30"/>
                            <wps:cNvSpPr txBox="1">
                              <a:spLocks noChangeArrowheads="1"/>
                            </wps:cNvSpPr>
                            <wps:spPr bwMode="auto">
                              <a:xfrm>
                                <a:off x="2087" y="8271"/>
                                <a:ext cx="2143" cy="770"/>
                              </a:xfrm>
                              <a:prstGeom prst="rect">
                                <a:avLst/>
                              </a:prstGeom>
                              <a:solidFill>
                                <a:srgbClr val="FFFFFF"/>
                              </a:solidFill>
                              <a:ln w="9525" algn="ctr">
                                <a:solidFill>
                                  <a:srgbClr val="000000"/>
                                </a:solidFill>
                                <a:miter lim="800000"/>
                                <a:headEnd/>
                                <a:tailEnd/>
                              </a:ln>
                              <a:effectLst/>
                              <a:extLst/>
                            </wps:spPr>
                            <wps:txbx>
                              <w:txbxContent>
                                <w:p w14:paraId="795F2038" w14:textId="77777777" w:rsidR="00E32CBB" w:rsidRPr="00F76D9B" w:rsidRDefault="00E32CBB" w:rsidP="00E31C72">
                                  <w:pPr>
                                    <w:spacing w:before="140" w:after="20" w:line="240" w:lineRule="exact"/>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Assurance de projet</w:t>
                                  </w:r>
                                </w:p>
                                <w:p w14:paraId="51641062" w14:textId="77777777" w:rsidR="00E32CBB" w:rsidRPr="00F76D9B" w:rsidRDefault="00E32CBB" w:rsidP="00E31C72">
                                  <w:pPr>
                                    <w:spacing w:line="240" w:lineRule="exact"/>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[UNCDF, P</w:t>
                                  </w:r>
                                  <w:r>
                                    <w:rPr>
                                      <w:rFonts w:asciiTheme="minorHAnsi" w:hAnsiTheme="minorHAnsi" w:cstheme="minorHAnsi"/>
                                      <w:sz w:val="20"/>
                                      <w:szCs w:val="20"/>
                                      <w:lang w:val="fr-FR"/>
                                    </w:rPr>
                                    <w:t>NUD</w:t>
                                  </w:r>
                                  <w:r w:rsidRPr="00F76D9B">
                                    <w:rPr>
                                      <w:rFonts w:asciiTheme="minorHAnsi" w:hAnsiTheme="minorHAnsi" w:cstheme="minorHAnsi"/>
                                      <w:sz w:val="20"/>
                                      <w:szCs w:val="20"/>
                                      <w:lang w:val="fr-FR"/>
                                    </w:rPr>
                                    <w:t>]</w:t>
                                  </w:r>
                                </w:p>
                              </w:txbxContent>
                            </wps:txbx>
                            <wps:bodyPr rot="0" vert="horz" wrap="square" lIns="91440" tIns="45720" rIns="91440" bIns="45720" anchor="t" anchorCtr="0" upright="1">
                              <a:noAutofit/>
                            </wps:bodyPr>
                          </wps:wsp>
                          <wps:wsp>
                            <wps:cNvPr id="19" name="Text Box 31"/>
                            <wps:cNvSpPr txBox="1">
                              <a:spLocks noChangeArrowheads="1"/>
                            </wps:cNvSpPr>
                            <wps:spPr bwMode="auto">
                              <a:xfrm>
                                <a:off x="2115" y="9977"/>
                                <a:ext cx="2264" cy="704"/>
                              </a:xfrm>
                              <a:prstGeom prst="rect">
                                <a:avLst/>
                              </a:prstGeom>
                              <a:solidFill>
                                <a:srgbClr val="FFFFFF"/>
                              </a:solidFill>
                              <a:ln w="9525" algn="ctr">
                                <a:solidFill>
                                  <a:srgbClr val="000000"/>
                                </a:solidFill>
                                <a:miter lim="800000"/>
                                <a:headEnd/>
                                <a:tailEnd/>
                              </a:ln>
                              <a:effectLst/>
                              <a:extLst/>
                            </wps:spPr>
                            <wps:txbx>
                              <w:txbxContent>
                                <w:p w14:paraId="44A3B564" w14:textId="77777777" w:rsidR="00E32CBB" w:rsidRDefault="00E32CBB" w:rsidP="00F76D9B">
                                  <w:pPr>
                                    <w:jc w:val="center"/>
                                    <w:rPr>
                                      <w:rFonts w:asciiTheme="minorHAnsi" w:hAnsiTheme="minorHAnsi" w:cstheme="minorHAnsi"/>
                                      <w:b/>
                                      <w:sz w:val="20"/>
                                      <w:szCs w:val="20"/>
                                    </w:rPr>
                                  </w:pPr>
                                </w:p>
                                <w:p w14:paraId="57729C43" w14:textId="77777777" w:rsidR="00E32CBB" w:rsidRPr="00F76D9B" w:rsidRDefault="00E32CBB" w:rsidP="00F76D9B">
                                  <w:pPr>
                                    <w:jc w:val="center"/>
                                    <w:rPr>
                                      <w:rFonts w:asciiTheme="minorHAnsi" w:hAnsiTheme="minorHAnsi" w:cstheme="minorHAnsi"/>
                                      <w:b/>
                                      <w:sz w:val="20"/>
                                      <w:szCs w:val="20"/>
                                    </w:rPr>
                                  </w:pPr>
                                  <w:r w:rsidRPr="00F76D9B">
                                    <w:rPr>
                                      <w:rFonts w:asciiTheme="minorHAnsi" w:hAnsiTheme="minorHAnsi" w:cstheme="minorHAnsi"/>
                                      <w:b/>
                                      <w:sz w:val="20"/>
                                      <w:szCs w:val="20"/>
                                    </w:rPr>
                                    <w:t>Cadre national 1</w:t>
                                  </w:r>
                                </w:p>
                              </w:txbxContent>
                            </wps:txbx>
                            <wps:bodyPr rot="0" vert="horz" wrap="square" lIns="91440" tIns="45720" rIns="91440" bIns="45720" anchor="t" anchorCtr="0" upright="1">
                              <a:noAutofit/>
                            </wps:bodyPr>
                          </wps:wsp>
                          <wps:wsp>
                            <wps:cNvPr id="20" name="Text Box 32"/>
                            <wps:cNvSpPr txBox="1">
                              <a:spLocks noChangeArrowheads="1"/>
                            </wps:cNvSpPr>
                            <wps:spPr bwMode="auto">
                              <a:xfrm>
                                <a:off x="4762" y="9979"/>
                                <a:ext cx="2182" cy="688"/>
                              </a:xfrm>
                              <a:prstGeom prst="rect">
                                <a:avLst/>
                              </a:prstGeom>
                              <a:solidFill>
                                <a:srgbClr val="FFFFFF"/>
                              </a:solidFill>
                              <a:ln w="9525" algn="ctr">
                                <a:solidFill>
                                  <a:srgbClr val="000000"/>
                                </a:solidFill>
                                <a:miter lim="800000"/>
                                <a:headEnd/>
                                <a:tailEnd/>
                              </a:ln>
                              <a:effectLst/>
                              <a:extLst/>
                            </wps:spPr>
                            <wps:txbx>
                              <w:txbxContent>
                                <w:p w14:paraId="03311D34" w14:textId="77777777" w:rsidR="00E32CBB" w:rsidRDefault="00E32CBB" w:rsidP="00F76D9B">
                                  <w:pPr>
                                    <w:jc w:val="center"/>
                                    <w:rPr>
                                      <w:rFonts w:asciiTheme="minorHAnsi" w:hAnsiTheme="minorHAnsi" w:cstheme="minorHAnsi"/>
                                      <w:b/>
                                      <w:sz w:val="20"/>
                                      <w:szCs w:val="20"/>
                                    </w:rPr>
                                  </w:pPr>
                                </w:p>
                                <w:p w14:paraId="0E3A153B" w14:textId="77777777" w:rsidR="00E32CBB" w:rsidRPr="00F76D9B" w:rsidRDefault="00E32CBB" w:rsidP="00F76D9B">
                                  <w:pPr>
                                    <w:jc w:val="center"/>
                                    <w:rPr>
                                      <w:rFonts w:asciiTheme="minorHAnsi" w:hAnsiTheme="minorHAnsi" w:cstheme="minorHAnsi"/>
                                      <w:b/>
                                      <w:sz w:val="20"/>
                                      <w:szCs w:val="20"/>
                                    </w:rPr>
                                  </w:pPr>
                                  <w:r w:rsidRPr="00F76D9B">
                                    <w:rPr>
                                      <w:rFonts w:asciiTheme="minorHAnsi" w:hAnsiTheme="minorHAnsi" w:cstheme="minorHAnsi"/>
                                      <w:b/>
                                      <w:sz w:val="20"/>
                                      <w:szCs w:val="20"/>
                                    </w:rPr>
                                    <w:t>Cadre national 2</w:t>
                                  </w:r>
                                </w:p>
                              </w:txbxContent>
                            </wps:txbx>
                            <wps:bodyPr rot="0" vert="horz" wrap="square" lIns="91440" tIns="45720" rIns="91440" bIns="45720" anchor="t" anchorCtr="0" upright="1">
                              <a:noAutofit/>
                            </wps:bodyPr>
                          </wps:wsp>
                          <wps:wsp>
                            <wps:cNvPr id="21" name="AutoShape 33"/>
                            <wps:cNvCnPr>
                              <a:cxnSpLocks noChangeShapeType="1"/>
                            </wps:cNvCnPr>
                            <wps:spPr bwMode="auto">
                              <a:xfrm>
                                <a:off x="5685" y="8059"/>
                                <a:ext cx="0" cy="671"/>
                              </a:xfrm>
                              <a:prstGeom prst="straightConnector1">
                                <a:avLst/>
                              </a:prstGeom>
                              <a:noFill/>
                              <a:ln w="9525">
                                <a:solidFill>
                                  <a:srgbClr val="000000"/>
                                </a:solidFill>
                                <a:round/>
                                <a:headEnd/>
                                <a:tailEnd/>
                              </a:ln>
                              <a:effectLst/>
                              <a:extLst/>
                            </wps:spPr>
                            <wps:bodyPr/>
                          </wps:wsp>
                          <wps:wsp>
                            <wps:cNvPr id="22" name="AutoShape 34"/>
                            <wps:cNvCnPr>
                              <a:cxnSpLocks noChangeShapeType="1"/>
                            </wps:cNvCnPr>
                            <wps:spPr bwMode="auto">
                              <a:xfrm flipH="1">
                                <a:off x="4230" y="8464"/>
                                <a:ext cx="1455" cy="0"/>
                              </a:xfrm>
                              <a:prstGeom prst="straightConnector1">
                                <a:avLst/>
                              </a:prstGeom>
                              <a:noFill/>
                              <a:ln w="9525">
                                <a:solidFill>
                                  <a:srgbClr val="000000"/>
                                </a:solidFill>
                                <a:round/>
                                <a:headEnd/>
                                <a:tailEnd/>
                              </a:ln>
                              <a:effectLst/>
                              <a:extLst/>
                            </wps:spPr>
                            <wps:bodyPr/>
                          </wps:wsp>
                          <wps:wsp>
                            <wps:cNvPr id="23" name="AutoShape 35"/>
                            <wps:cNvCnPr>
                              <a:cxnSpLocks noChangeShapeType="1"/>
                            </wps:cNvCnPr>
                            <wps:spPr bwMode="auto">
                              <a:xfrm>
                                <a:off x="7005" y="9089"/>
                                <a:ext cx="450" cy="0"/>
                              </a:xfrm>
                              <a:prstGeom prst="straightConnector1">
                                <a:avLst/>
                              </a:prstGeom>
                              <a:noFill/>
                              <a:ln w="9525">
                                <a:solidFill>
                                  <a:srgbClr val="000000"/>
                                </a:solidFill>
                                <a:round/>
                                <a:headEnd/>
                                <a:tailEnd/>
                              </a:ln>
                              <a:effectLst/>
                              <a:extLst/>
                            </wps:spPr>
                            <wps:bodyPr/>
                          </wps:wsp>
                          <wps:wsp>
                            <wps:cNvPr id="24" name="AutoShape 36"/>
                            <wps:cNvCnPr>
                              <a:cxnSpLocks noChangeShapeType="1"/>
                            </wps:cNvCnPr>
                            <wps:spPr bwMode="auto">
                              <a:xfrm>
                                <a:off x="3075" y="9726"/>
                                <a:ext cx="5625" cy="0"/>
                              </a:xfrm>
                              <a:prstGeom prst="straightConnector1">
                                <a:avLst/>
                              </a:prstGeom>
                              <a:noFill/>
                              <a:ln w="9525">
                                <a:solidFill>
                                  <a:srgbClr val="000000"/>
                                </a:solidFill>
                                <a:round/>
                                <a:headEnd/>
                                <a:tailEnd/>
                              </a:ln>
                              <a:effectLst/>
                              <a:extLst/>
                            </wps:spPr>
                            <wps:bodyPr/>
                          </wps:wsp>
                          <wps:wsp>
                            <wps:cNvPr id="25" name="AutoShape 37"/>
                            <wps:cNvCnPr>
                              <a:cxnSpLocks noChangeShapeType="1"/>
                            </wps:cNvCnPr>
                            <wps:spPr bwMode="auto">
                              <a:xfrm>
                                <a:off x="5766" y="9454"/>
                                <a:ext cx="0" cy="525"/>
                              </a:xfrm>
                              <a:prstGeom prst="straightConnector1">
                                <a:avLst/>
                              </a:prstGeom>
                              <a:noFill/>
                              <a:ln w="9525">
                                <a:solidFill>
                                  <a:srgbClr val="000000"/>
                                </a:solidFill>
                                <a:round/>
                                <a:headEnd/>
                                <a:tailEnd/>
                              </a:ln>
                              <a:effectLst/>
                              <a:extLst/>
                            </wps:spPr>
                            <wps:bodyPr/>
                          </wps:wsp>
                        </wpg:grpSp>
                      </wpg:grpSp>
                      <wps:wsp>
                        <wps:cNvPr id="26" name="AutoShape 38"/>
                        <wps:cNvCnPr>
                          <a:cxnSpLocks noChangeShapeType="1"/>
                        </wps:cNvCnPr>
                        <wps:spPr bwMode="auto">
                          <a:xfrm flipH="1">
                            <a:off x="8702" y="9712"/>
                            <a:ext cx="0" cy="286"/>
                          </a:xfrm>
                          <a:prstGeom prst="straightConnector1">
                            <a:avLst/>
                          </a:prstGeom>
                          <a:noFill/>
                          <a:ln w="9525">
                            <a:solidFill>
                              <a:srgbClr val="000000"/>
                            </a:solidFill>
                            <a:round/>
                            <a:headEnd/>
                            <a:tailEnd/>
                          </a:ln>
                          <a:effectLst/>
                          <a:extLst/>
                        </wps:spPr>
                        <wps:bodyPr/>
                      </wps:wsp>
                    </wpg:wgp>
                  </a:graphicData>
                </a:graphic>
                <wp14:sizeRelH relativeFrom="page">
                  <wp14:pctWidth>0</wp14:pctWidth>
                </wp14:sizeRelH>
                <wp14:sizeRelV relativeFrom="page">
                  <wp14:pctHeight>0</wp14:pctHeight>
                </wp14:sizeRelV>
              </wp:anchor>
            </w:drawing>
          </mc:Choice>
          <mc:Fallback>
            <w:pict>
              <v:group w14:anchorId="577026EE" id="Group 37" o:spid="_x0000_s1029" style="position:absolute;left:0;text-align:left;margin-left:0;margin-top:32.4pt;width:405pt;height:324.75pt;z-index:251657728;mso-position-horizontal:center;mso-position-horizontal-relative:margin" coordorigin="2087,5307" coordsize="7300,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">
                <v:shapetype id="_x0000_t32" coordsize="21600,21600" o:spt="32" o:oned="t" path="m,l21600,21600e" filled="f">
                  <v:path arrowok="t" fillok="f" o:connecttype="none"/>
                  <o:lock v:ext="edit" shapetype="t"/>
                </v:shapetype>
                <v:shape id="AutoShape 19" o:spid="_x0000_s1030" type="#_x0000_t32" style="position:absolute;left:3075;top:9726;width:0;height: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id="Group 20" o:spid="_x0000_s1031" style="position:absolute;left:2087;top:5307;width:7300;height:5374" coordorigin="2087,5307" coordsize="7300,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21" o:spid="_x0000_s1032" type="#_x0000_t202" style="position:absolute;left:7355;top:9977;width:2032;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3E87159" w14:textId="0384D8F1" w:rsidR="00E32CBB" w:rsidRPr="00E31C72" w:rsidRDefault="00E32CBB" w:rsidP="00FE3ACA">
                          <w:pPr>
                            <w:spacing w:line="260" w:lineRule="exact"/>
                            <w:jc w:val="center"/>
                            <w:rPr>
                              <w:rFonts w:asciiTheme="minorHAnsi" w:hAnsiTheme="minorHAnsi" w:cstheme="minorHAnsi"/>
                              <w:b/>
                              <w:sz w:val="20"/>
                              <w:szCs w:val="20"/>
                              <w:lang w:val="fr-FR"/>
                            </w:rPr>
                          </w:pPr>
                          <w:r>
                            <w:rPr>
                              <w:rFonts w:asciiTheme="minorHAnsi" w:hAnsiTheme="minorHAnsi" w:cstheme="minorHAnsi"/>
                              <w:b/>
                              <w:sz w:val="20"/>
                              <w:szCs w:val="20"/>
                              <w:lang w:val="fr-FR"/>
                            </w:rPr>
                            <w:t>Assistant Administratif et financier</w:t>
                          </w:r>
                        </w:p>
                      </w:txbxContent>
                    </v:textbox>
                  </v:shape>
                  <v:group id="Group 22" o:spid="_x0000_s1033" style="position:absolute;left:2087;top:5307;width:7300;height:5374" coordorigin="2087,5307" coordsize="7300,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23" o:spid="_x0000_s1034" type="#_x0000_t202" style="position:absolute;left:2115;top:5307;width:7245;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">
                      <v:stroke dashstyle="dash"/>
                      <v:textbox>
                        <w:txbxContent>
                          <w:p w14:paraId="4DCDB5E4" w14:textId="21E95FF7" w:rsidR="00E32CBB" w:rsidRPr="00D90C8A" w:rsidRDefault="00E32CBB" w:rsidP="00E31C72">
                            <w:pPr>
                              <w:spacing w:before="240"/>
                              <w:jc w:val="center"/>
                              <w:rPr>
                                <w:rFonts w:asciiTheme="minorHAnsi" w:hAnsiTheme="minorHAnsi" w:cstheme="minorHAnsi"/>
                                <w:color w:val="7F7F7F" w:themeColor="text1" w:themeTint="80"/>
                                <w:spacing w:val="10"/>
                                <w:w w:val="90"/>
                                <w:sz w:val="28"/>
                                <w:szCs w:val="28"/>
                                <w:lang w:val="fr-FR"/>
                              </w:rPr>
                            </w:pPr>
                            <w:r w:rsidRPr="00D90C8A">
                              <w:rPr>
                                <w:rFonts w:asciiTheme="minorHAnsi" w:hAnsiTheme="minorHAnsi" w:cstheme="minorHAnsi"/>
                                <w:color w:val="7F7F7F" w:themeColor="text1" w:themeTint="80"/>
                                <w:spacing w:val="10"/>
                                <w:w w:val="90"/>
                                <w:lang w:val="fr-FR"/>
                              </w:rPr>
                              <w:t xml:space="preserve">STRUCTURE ORGANISATIONNELLE DU PROGRAMME CONJOINT </w:t>
                            </w:r>
                            <w:r w:rsidRPr="00D90C8A">
                              <w:rPr>
                                <w:rFonts w:asciiTheme="minorHAnsi" w:hAnsiTheme="minorHAnsi" w:cstheme="minorHAnsi"/>
                                <w:color w:val="7F7F7F" w:themeColor="text1" w:themeTint="80"/>
                                <w:spacing w:val="10"/>
                                <w:w w:val="90"/>
                                <w:sz w:val="26"/>
                                <w:szCs w:val="26"/>
                                <w:lang w:val="fr-FR"/>
                              </w:rPr>
                              <w:t>ACTIF</w:t>
                            </w:r>
                          </w:p>
                        </w:txbxContent>
                      </v:textbox>
                    </v:shape>
                    <v:shape id="Text Box 24" o:spid="_x0000_s1035" type="#_x0000_t202" style="position:absolute;left:2115;top:6230;width:7272;height: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78AB0BAC" w14:textId="77777777" w:rsidR="00E32CBB" w:rsidRPr="00FB38A5" w:rsidRDefault="00E32CBB" w:rsidP="00FB38A5">
                            <w:pPr>
                              <w:jc w:val="center"/>
                              <w:rPr>
                                <w:rFonts w:asciiTheme="minorHAnsi" w:hAnsiTheme="minorHAnsi" w:cstheme="minorHAnsi"/>
                                <w:b/>
                                <w:sz w:val="8"/>
                                <w:szCs w:val="8"/>
                                <w:lang w:val="fr-FR"/>
                              </w:rPr>
                            </w:pPr>
                          </w:p>
                          <w:p w14:paraId="54EBCC48" w14:textId="0F136D38" w:rsidR="00E32CBB" w:rsidRPr="00FB38A5" w:rsidRDefault="00E32CBB" w:rsidP="00FB38A5">
                            <w:pPr>
                              <w:spacing w:line="280" w:lineRule="exact"/>
                              <w:jc w:val="center"/>
                              <w:rPr>
                                <w:rFonts w:asciiTheme="minorHAnsi" w:hAnsiTheme="minorHAnsi" w:cstheme="minorHAnsi"/>
                                <w:b/>
                                <w:lang w:val="fr-FR"/>
                              </w:rPr>
                            </w:pPr>
                            <w:r w:rsidRPr="00FB38A5">
                              <w:rPr>
                                <w:rFonts w:asciiTheme="minorHAnsi" w:hAnsiTheme="minorHAnsi" w:cstheme="minorHAnsi"/>
                                <w:b/>
                                <w:lang w:val="fr-FR"/>
                              </w:rPr>
                              <w:t>Comité d</w:t>
                            </w:r>
                            <w:r>
                              <w:rPr>
                                <w:rFonts w:asciiTheme="minorHAnsi" w:hAnsiTheme="minorHAnsi" w:cstheme="minorHAnsi"/>
                                <w:b/>
                                <w:lang w:val="fr-FR"/>
                              </w:rPr>
                              <w:t>e</w:t>
                            </w:r>
                            <w:r w:rsidRPr="00FB38A5">
                              <w:rPr>
                                <w:rFonts w:asciiTheme="minorHAnsi" w:hAnsiTheme="minorHAnsi" w:cstheme="minorHAnsi"/>
                                <w:b/>
                                <w:lang w:val="fr-FR"/>
                              </w:rPr>
                              <w:t xml:space="preserve"> </w:t>
                            </w:r>
                            <w:r>
                              <w:rPr>
                                <w:rFonts w:asciiTheme="minorHAnsi" w:hAnsiTheme="minorHAnsi" w:cstheme="minorHAnsi"/>
                                <w:b/>
                                <w:lang w:val="fr-FR"/>
                              </w:rPr>
                              <w:t xml:space="preserve">pilotage </w:t>
                            </w:r>
                          </w:p>
                        </w:txbxContent>
                      </v:textbox>
                    </v:shape>
                    <v:shape id="Text Box 25" o:spid="_x0000_s1036" type="#_x0000_t202" style="position:absolute;left:2115;top:7069;width:242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1CB93EB" w14:textId="74BEB1F3" w:rsidR="00E32CBB" w:rsidRPr="00F76D9B" w:rsidRDefault="00E32CBB" w:rsidP="00E31C72">
                            <w:pPr>
                              <w:spacing w:before="300" w:line="220" w:lineRule="exact"/>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Bénéficiaire</w:t>
                            </w:r>
                            <w:r>
                              <w:rPr>
                                <w:rFonts w:asciiTheme="minorHAnsi" w:hAnsiTheme="minorHAnsi" w:cstheme="minorHAnsi"/>
                                <w:b/>
                                <w:sz w:val="20"/>
                                <w:szCs w:val="20"/>
                                <w:lang w:val="fr-FR"/>
                              </w:rPr>
                              <w:t xml:space="preserve"> </w:t>
                            </w:r>
                            <w:r w:rsidRPr="00F76D9B">
                              <w:rPr>
                                <w:rFonts w:asciiTheme="minorHAnsi" w:hAnsiTheme="minorHAnsi" w:cstheme="minorHAnsi"/>
                                <w:b/>
                                <w:sz w:val="20"/>
                                <w:szCs w:val="20"/>
                                <w:lang w:val="fr-FR"/>
                              </w:rPr>
                              <w:t>de haut niveau</w:t>
                            </w:r>
                          </w:p>
                          <w:p w14:paraId="29F69BCE" w14:textId="77777777" w:rsidR="00E32CBB" w:rsidRPr="00F76D9B" w:rsidRDefault="00E32CBB" w:rsidP="00E31C72">
                            <w:pPr>
                              <w:spacing w:line="220" w:lineRule="exact"/>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[Min. des Finances]</w:t>
                            </w:r>
                          </w:p>
                        </w:txbxContent>
                      </v:textbox>
                    </v:shape>
                    <v:shape id="Text Box 26" o:spid="_x0000_s1037" type="#_x0000_t202" style="position:absolute;left:4542;top:7067;width:2430;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1A0F0715" w14:textId="77777777" w:rsidR="00E32CBB" w:rsidRDefault="00E32CBB" w:rsidP="00F76D9B">
                            <w:pPr>
                              <w:jc w:val="center"/>
                              <w:rPr>
                                <w:rFonts w:asciiTheme="minorHAnsi" w:hAnsiTheme="minorHAnsi" w:cstheme="minorHAnsi"/>
                                <w:b/>
                                <w:sz w:val="20"/>
                                <w:szCs w:val="20"/>
                                <w:lang w:val="fr-FR"/>
                              </w:rPr>
                            </w:pPr>
                          </w:p>
                          <w:p w14:paraId="4D8F68E6" w14:textId="77777777" w:rsidR="00E32CBB" w:rsidRPr="00F76D9B" w:rsidRDefault="00E32CBB" w:rsidP="00F76D9B">
                            <w:pPr>
                              <w:spacing w:after="20"/>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Exécutif</w:t>
                            </w:r>
                          </w:p>
                          <w:p w14:paraId="11B82935" w14:textId="6DDC812A" w:rsidR="00E32CBB" w:rsidRPr="00F76D9B" w:rsidRDefault="00E32CBB" w:rsidP="008A22C4">
                            <w:pPr>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w:t>
                            </w:r>
                            <w:r>
                              <w:rPr>
                                <w:rFonts w:asciiTheme="minorHAnsi" w:hAnsiTheme="minorHAnsi" w:cstheme="minorHAnsi"/>
                                <w:sz w:val="20"/>
                                <w:szCs w:val="20"/>
                                <w:lang w:val="fr-FR"/>
                              </w:rPr>
                              <w:t>UGP</w:t>
                            </w:r>
                            <w:r w:rsidRPr="00F76D9B">
                              <w:rPr>
                                <w:rFonts w:asciiTheme="minorHAnsi" w:hAnsiTheme="minorHAnsi" w:cstheme="minorHAnsi"/>
                                <w:sz w:val="20"/>
                                <w:szCs w:val="20"/>
                                <w:lang w:val="fr-FR"/>
                              </w:rPr>
                              <w:t>]</w:t>
                            </w:r>
                          </w:p>
                        </w:txbxContent>
                      </v:textbox>
                    </v:shape>
                    <v:shape id="_x0000_s1038" type="#_x0000_t202" style="position:absolute;left:6944;top:7069;width:2443;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3FB17E5F" w14:textId="77777777" w:rsidR="00E32CBB" w:rsidRDefault="00E32CBB" w:rsidP="00D90C8A">
                            <w:pPr>
                              <w:spacing w:before="60" w:after="40" w:line="220" w:lineRule="exact"/>
                              <w:jc w:val="center"/>
                              <w:rPr>
                                <w:rFonts w:asciiTheme="minorHAnsi" w:hAnsiTheme="minorHAnsi" w:cstheme="minorHAnsi"/>
                                <w:b/>
                                <w:sz w:val="20"/>
                                <w:szCs w:val="20"/>
                                <w:lang w:val="fr-FR"/>
                              </w:rPr>
                            </w:pPr>
                          </w:p>
                          <w:p w14:paraId="64C1BD5B" w14:textId="3070B5DF" w:rsidR="00E32CBB" w:rsidRPr="00F76D9B" w:rsidRDefault="00E32CBB" w:rsidP="00D90C8A">
                            <w:pPr>
                              <w:spacing w:before="60" w:after="40" w:line="220" w:lineRule="exact"/>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Donateur</w:t>
                            </w:r>
                            <w:r>
                              <w:rPr>
                                <w:rFonts w:asciiTheme="minorHAnsi" w:hAnsiTheme="minorHAnsi" w:cstheme="minorHAnsi"/>
                                <w:b/>
                                <w:sz w:val="20"/>
                                <w:szCs w:val="20"/>
                                <w:lang w:val="fr-FR"/>
                              </w:rPr>
                              <w:t>s</w:t>
                            </w:r>
                            <w:r w:rsidRPr="00F76D9B">
                              <w:rPr>
                                <w:rFonts w:asciiTheme="minorHAnsi" w:hAnsiTheme="minorHAnsi" w:cstheme="minorHAnsi"/>
                                <w:b/>
                                <w:sz w:val="20"/>
                                <w:szCs w:val="20"/>
                                <w:lang w:val="fr-FR"/>
                              </w:rPr>
                              <w:t xml:space="preserve"> </w:t>
                            </w:r>
                          </w:p>
                          <w:p w14:paraId="778A3016" w14:textId="1A4DF3A1" w:rsidR="00E32CBB" w:rsidRPr="00F76D9B" w:rsidRDefault="00E32CBB" w:rsidP="00E31C72">
                            <w:pPr>
                              <w:spacing w:line="220" w:lineRule="exact"/>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w:t>
                            </w:r>
                            <w:r>
                              <w:rPr>
                                <w:rFonts w:asciiTheme="minorHAnsi" w:hAnsiTheme="minorHAnsi" w:cstheme="minorHAnsi"/>
                                <w:sz w:val="20"/>
                                <w:szCs w:val="20"/>
                                <w:lang w:val="fr-FR"/>
                              </w:rPr>
                              <w:t>SIDA</w:t>
                            </w:r>
                            <w:r w:rsidRPr="00F76D9B">
                              <w:rPr>
                                <w:rFonts w:asciiTheme="minorHAnsi" w:hAnsiTheme="minorHAnsi" w:cstheme="minorHAnsi"/>
                                <w:sz w:val="20"/>
                                <w:szCs w:val="20"/>
                                <w:lang w:val="fr-FR"/>
                              </w:rPr>
                              <w:t>]</w:t>
                            </w:r>
                          </w:p>
                          <w:p w14:paraId="0B63A8A4" w14:textId="77777777" w:rsidR="00E32CBB" w:rsidRPr="006C6FB5" w:rsidRDefault="00E32CBB" w:rsidP="00E31C72">
                            <w:pPr>
                              <w:spacing w:line="220" w:lineRule="exact"/>
                              <w:jc w:val="center"/>
                              <w:rPr>
                                <w:b/>
                                <w:sz w:val="28"/>
                                <w:szCs w:val="28"/>
                                <w:lang w:val="fr-FR"/>
                              </w:rPr>
                            </w:pPr>
                          </w:p>
                        </w:txbxContent>
                      </v:textbox>
                    </v:shape>
                    <v:shape id="Text Box 28" o:spid="_x0000_s1039" type="#_x0000_t202" style="position:absolute;left:4590;top:8749;width:240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5E9E0469" w14:textId="77777777" w:rsidR="00E32CBB" w:rsidRPr="00E31C72" w:rsidRDefault="00E32CBB" w:rsidP="0097384F">
                            <w:pPr>
                              <w:jc w:val="center"/>
                              <w:rPr>
                                <w:b/>
                                <w:sz w:val="18"/>
                                <w:szCs w:val="18"/>
                              </w:rPr>
                            </w:pPr>
                          </w:p>
                          <w:p w14:paraId="6F1C076F" w14:textId="45313F4C" w:rsidR="00E32CBB" w:rsidRPr="00F76D9B" w:rsidRDefault="00E32CBB" w:rsidP="00F76D9B">
                            <w:pPr>
                              <w:jc w:val="center"/>
                              <w:rPr>
                                <w:rFonts w:asciiTheme="minorHAnsi" w:hAnsiTheme="minorHAnsi" w:cstheme="minorHAnsi"/>
                                <w:b/>
                                <w:sz w:val="20"/>
                                <w:szCs w:val="20"/>
                                <w:lang w:val="fr-FR"/>
                              </w:rPr>
                            </w:pPr>
                            <w:r>
                              <w:rPr>
                                <w:rFonts w:asciiTheme="minorHAnsi" w:hAnsiTheme="minorHAnsi" w:cstheme="minorHAnsi"/>
                                <w:b/>
                                <w:sz w:val="20"/>
                                <w:szCs w:val="20"/>
                                <w:lang w:val="fr-FR"/>
                              </w:rPr>
                              <w:t xml:space="preserve">Coordinateur et </w:t>
                            </w:r>
                            <w:r w:rsidRPr="00F76D9B">
                              <w:rPr>
                                <w:rFonts w:asciiTheme="minorHAnsi" w:hAnsiTheme="minorHAnsi" w:cstheme="minorHAnsi"/>
                                <w:b/>
                                <w:sz w:val="20"/>
                                <w:szCs w:val="20"/>
                                <w:lang w:val="fr-FR"/>
                              </w:rPr>
                              <w:t xml:space="preserve">Gestionnaire de projet </w:t>
                            </w:r>
                          </w:p>
                        </w:txbxContent>
                      </v:textbox>
                    </v:shape>
                    <v:shape id="_x0000_s1040" type="#_x0000_t202" style="position:absolute;left:7455;top:8749;width:190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FE15F72" w14:textId="77777777" w:rsidR="00E32CBB" w:rsidRPr="00F76D9B" w:rsidRDefault="00E32CBB" w:rsidP="00E31C72">
                            <w:pPr>
                              <w:spacing w:before="120" w:after="40" w:line="220" w:lineRule="exact"/>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 xml:space="preserve">Appui au projet </w:t>
                            </w:r>
                          </w:p>
                          <w:p w14:paraId="0417A6A2" w14:textId="77777777" w:rsidR="00E32CBB" w:rsidRPr="00F76D9B" w:rsidRDefault="00E32CBB" w:rsidP="00E31C72">
                            <w:pPr>
                              <w:spacing w:line="220" w:lineRule="exact"/>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[PNUD &amp; UNCDF]</w:t>
                            </w:r>
                          </w:p>
                        </w:txbxContent>
                      </v:textbox>
                    </v:shape>
                    <v:shape id="Text Box 30" o:spid="_x0000_s1041" type="#_x0000_t202" style="position:absolute;left:2087;top:8271;width:2143;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795F2038" w14:textId="77777777" w:rsidR="00E32CBB" w:rsidRPr="00F76D9B" w:rsidRDefault="00E32CBB" w:rsidP="00E31C72">
                            <w:pPr>
                              <w:spacing w:before="140" w:after="20" w:line="240" w:lineRule="exact"/>
                              <w:jc w:val="center"/>
                              <w:rPr>
                                <w:rFonts w:asciiTheme="minorHAnsi" w:hAnsiTheme="minorHAnsi" w:cstheme="minorHAnsi"/>
                                <w:b/>
                                <w:sz w:val="20"/>
                                <w:szCs w:val="20"/>
                                <w:lang w:val="fr-FR"/>
                              </w:rPr>
                            </w:pPr>
                            <w:r w:rsidRPr="00F76D9B">
                              <w:rPr>
                                <w:rFonts w:asciiTheme="minorHAnsi" w:hAnsiTheme="minorHAnsi" w:cstheme="minorHAnsi"/>
                                <w:b/>
                                <w:sz w:val="20"/>
                                <w:szCs w:val="20"/>
                                <w:lang w:val="fr-FR"/>
                              </w:rPr>
                              <w:t>Assurance de projet</w:t>
                            </w:r>
                          </w:p>
                          <w:p w14:paraId="51641062" w14:textId="77777777" w:rsidR="00E32CBB" w:rsidRPr="00F76D9B" w:rsidRDefault="00E32CBB" w:rsidP="00E31C72">
                            <w:pPr>
                              <w:spacing w:line="240" w:lineRule="exact"/>
                              <w:jc w:val="center"/>
                              <w:rPr>
                                <w:rFonts w:asciiTheme="minorHAnsi" w:hAnsiTheme="minorHAnsi" w:cstheme="minorHAnsi"/>
                                <w:sz w:val="20"/>
                                <w:szCs w:val="20"/>
                                <w:lang w:val="fr-FR"/>
                              </w:rPr>
                            </w:pPr>
                            <w:r w:rsidRPr="00F76D9B">
                              <w:rPr>
                                <w:rFonts w:asciiTheme="minorHAnsi" w:hAnsiTheme="minorHAnsi" w:cstheme="minorHAnsi"/>
                                <w:sz w:val="20"/>
                                <w:szCs w:val="20"/>
                                <w:lang w:val="fr-FR"/>
                              </w:rPr>
                              <w:t>[UNCDF, P</w:t>
                            </w:r>
                            <w:r>
                              <w:rPr>
                                <w:rFonts w:asciiTheme="minorHAnsi" w:hAnsiTheme="minorHAnsi" w:cstheme="minorHAnsi"/>
                                <w:sz w:val="20"/>
                                <w:szCs w:val="20"/>
                                <w:lang w:val="fr-FR"/>
                              </w:rPr>
                              <w:t>NUD</w:t>
                            </w:r>
                            <w:r w:rsidRPr="00F76D9B">
                              <w:rPr>
                                <w:rFonts w:asciiTheme="minorHAnsi" w:hAnsiTheme="minorHAnsi" w:cstheme="minorHAnsi"/>
                                <w:sz w:val="20"/>
                                <w:szCs w:val="20"/>
                                <w:lang w:val="fr-FR"/>
                              </w:rPr>
                              <w:t>]</w:t>
                            </w:r>
                          </w:p>
                        </w:txbxContent>
                      </v:textbox>
                    </v:shape>
                    <v:shape id="Text Box 31" o:spid="_x0000_s1042" type="#_x0000_t202" style="position:absolute;left:2115;top:9977;width:226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4A3B564" w14:textId="77777777" w:rsidR="00E32CBB" w:rsidRDefault="00E32CBB" w:rsidP="00F76D9B">
                            <w:pPr>
                              <w:jc w:val="center"/>
                              <w:rPr>
                                <w:rFonts w:asciiTheme="minorHAnsi" w:hAnsiTheme="minorHAnsi" w:cstheme="minorHAnsi"/>
                                <w:b/>
                                <w:sz w:val="20"/>
                                <w:szCs w:val="20"/>
                              </w:rPr>
                            </w:pPr>
                          </w:p>
                          <w:p w14:paraId="57729C43" w14:textId="77777777" w:rsidR="00E32CBB" w:rsidRPr="00F76D9B" w:rsidRDefault="00E32CBB" w:rsidP="00F76D9B">
                            <w:pPr>
                              <w:jc w:val="center"/>
                              <w:rPr>
                                <w:rFonts w:asciiTheme="minorHAnsi" w:hAnsiTheme="minorHAnsi" w:cstheme="minorHAnsi"/>
                                <w:b/>
                                <w:sz w:val="20"/>
                                <w:szCs w:val="20"/>
                              </w:rPr>
                            </w:pPr>
                            <w:r w:rsidRPr="00F76D9B">
                              <w:rPr>
                                <w:rFonts w:asciiTheme="minorHAnsi" w:hAnsiTheme="minorHAnsi" w:cstheme="minorHAnsi"/>
                                <w:b/>
                                <w:sz w:val="20"/>
                                <w:szCs w:val="20"/>
                              </w:rPr>
                              <w:t>Cadre national 1</w:t>
                            </w:r>
                          </w:p>
                        </w:txbxContent>
                      </v:textbox>
                    </v:shape>
                    <v:shape id="Text Box 32" o:spid="_x0000_s1043" type="#_x0000_t202" style="position:absolute;left:4762;top:9979;width:2182;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3311D34" w14:textId="77777777" w:rsidR="00E32CBB" w:rsidRDefault="00E32CBB" w:rsidP="00F76D9B">
                            <w:pPr>
                              <w:jc w:val="center"/>
                              <w:rPr>
                                <w:rFonts w:asciiTheme="minorHAnsi" w:hAnsiTheme="minorHAnsi" w:cstheme="minorHAnsi"/>
                                <w:b/>
                                <w:sz w:val="20"/>
                                <w:szCs w:val="20"/>
                              </w:rPr>
                            </w:pPr>
                          </w:p>
                          <w:p w14:paraId="0E3A153B" w14:textId="77777777" w:rsidR="00E32CBB" w:rsidRPr="00F76D9B" w:rsidRDefault="00E32CBB" w:rsidP="00F76D9B">
                            <w:pPr>
                              <w:jc w:val="center"/>
                              <w:rPr>
                                <w:rFonts w:asciiTheme="minorHAnsi" w:hAnsiTheme="minorHAnsi" w:cstheme="minorHAnsi"/>
                                <w:b/>
                                <w:sz w:val="20"/>
                                <w:szCs w:val="20"/>
                              </w:rPr>
                            </w:pPr>
                            <w:r w:rsidRPr="00F76D9B">
                              <w:rPr>
                                <w:rFonts w:asciiTheme="minorHAnsi" w:hAnsiTheme="minorHAnsi" w:cstheme="minorHAnsi"/>
                                <w:b/>
                                <w:sz w:val="20"/>
                                <w:szCs w:val="20"/>
                              </w:rPr>
                              <w:t>Cadre national 2</w:t>
                            </w:r>
                          </w:p>
                        </w:txbxContent>
                      </v:textbox>
                    </v:shape>
                    <v:shape id="AutoShape 33" o:spid="_x0000_s1044" type="#_x0000_t32" style="position:absolute;left:5685;top:8059;width:0;height: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34" o:spid="_x0000_s1045" type="#_x0000_t32" style="position:absolute;left:4230;top:8464;width:14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shape id="AutoShape 35" o:spid="_x0000_s1046" type="#_x0000_t32" style="position:absolute;left:7005;top:9089;width: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36" o:spid="_x0000_s1047" type="#_x0000_t32" style="position:absolute;left:3075;top:9726;width:5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37" o:spid="_x0000_s1048" type="#_x0000_t32" style="position:absolute;left:5766;top:9454;width:0;height:5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group>
                </v:group>
                <v:shape id="AutoShape 38" o:spid="_x0000_s1049" type="#_x0000_t32" style="position:absolute;left:8702;top:9712;width:0;height: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w10:wrap type="topAndBottom" anchorx="margin"/>
              </v:group>
            </w:pict>
          </mc:Fallback>
        </mc:AlternateContent>
      </w:r>
      <w:r w:rsidR="00E714D7" w:rsidRPr="00283FC1">
        <w:rPr>
          <w:rFonts w:asciiTheme="minorHAnsi" w:hAnsiTheme="minorHAnsi" w:cstheme="minorHAnsi"/>
          <w:color w:val="000000" w:themeColor="text1"/>
          <w:sz w:val="22"/>
          <w:szCs w:val="22"/>
          <w:lang w:val="fr-FR"/>
        </w:rPr>
        <w:t>La structure globale du projet est représentée ci-</w:t>
      </w:r>
      <w:r w:rsidR="005E44CE" w:rsidRPr="00283FC1">
        <w:rPr>
          <w:rFonts w:asciiTheme="minorHAnsi" w:hAnsiTheme="minorHAnsi" w:cstheme="minorHAnsi"/>
          <w:color w:val="000000" w:themeColor="text1"/>
          <w:sz w:val="22"/>
          <w:szCs w:val="22"/>
          <w:lang w:val="fr-FR"/>
        </w:rPr>
        <w:t>après</w:t>
      </w:r>
      <w:r w:rsidR="00E714D7" w:rsidRPr="00283FC1">
        <w:rPr>
          <w:rFonts w:asciiTheme="minorHAnsi" w:hAnsiTheme="minorHAnsi" w:cstheme="minorHAnsi"/>
          <w:color w:val="000000" w:themeColor="text1"/>
          <w:sz w:val="22"/>
          <w:szCs w:val="22"/>
          <w:lang w:val="fr-FR"/>
        </w:rPr>
        <w:t xml:space="preserve"> :</w:t>
      </w:r>
    </w:p>
    <w:p w14:paraId="1A023AB8" w14:textId="77777777" w:rsidR="0097384F" w:rsidRPr="00283FC1" w:rsidRDefault="0097384F" w:rsidP="001A7D8D">
      <w:pPr>
        <w:shd w:val="clear" w:color="auto" w:fill="FFFFFF"/>
        <w:autoSpaceDE w:val="0"/>
        <w:autoSpaceDN w:val="0"/>
        <w:adjustRightInd w:val="0"/>
        <w:spacing w:before="100" w:beforeAutospacing="1" w:line="280" w:lineRule="exact"/>
        <w:ind w:left="426" w:hanging="426"/>
        <w:jc w:val="both"/>
        <w:rPr>
          <w:rFonts w:asciiTheme="minorHAnsi" w:hAnsiTheme="minorHAnsi"/>
          <w:szCs w:val="22"/>
          <w:lang w:val="fr-FR"/>
        </w:rPr>
      </w:pPr>
      <w:r w:rsidRPr="00283FC1">
        <w:rPr>
          <w:rFonts w:asciiTheme="minorHAnsi" w:hAnsiTheme="minorHAnsi"/>
          <w:b/>
          <w:szCs w:val="22"/>
          <w:lang w:val="fr-FR"/>
        </w:rPr>
        <w:t>8.2</w:t>
      </w:r>
      <w:r w:rsidRPr="00283FC1">
        <w:rPr>
          <w:rFonts w:asciiTheme="minorHAnsi" w:hAnsiTheme="minorHAnsi"/>
          <w:b/>
          <w:szCs w:val="22"/>
          <w:lang w:val="fr-FR"/>
        </w:rPr>
        <w:tab/>
      </w:r>
      <w:r w:rsidR="00F024A3" w:rsidRPr="00283FC1">
        <w:rPr>
          <w:rFonts w:asciiTheme="minorHAnsi" w:hAnsiTheme="minorHAnsi"/>
          <w:b/>
          <w:szCs w:val="22"/>
          <w:lang w:val="fr-FR"/>
        </w:rPr>
        <w:t>L</w:t>
      </w:r>
      <w:r w:rsidR="00BD7378" w:rsidRPr="00283FC1">
        <w:rPr>
          <w:rFonts w:asciiTheme="minorHAnsi" w:hAnsiTheme="minorHAnsi"/>
          <w:b/>
          <w:szCs w:val="22"/>
          <w:lang w:val="fr-FR"/>
        </w:rPr>
        <w:t>’administration et la dotation en personnel</w:t>
      </w:r>
    </w:p>
    <w:p w14:paraId="629351E0" w14:textId="2CF117E3" w:rsidR="00E714D7" w:rsidRPr="00283FC1" w:rsidRDefault="00837344" w:rsidP="00A23667">
      <w:pPr>
        <w:numPr>
          <w:ilvl w:val="0"/>
          <w:numId w:val="3"/>
        </w:numPr>
        <w:shd w:val="clear" w:color="auto" w:fill="FFFFFF"/>
        <w:spacing w:after="120" w:line="280" w:lineRule="exact"/>
        <w:ind w:left="426" w:hanging="426"/>
        <w:jc w:val="both"/>
        <w:rPr>
          <w:rFonts w:asciiTheme="minorHAnsi" w:hAnsiTheme="minorHAnsi"/>
          <w:sz w:val="22"/>
          <w:szCs w:val="22"/>
          <w:lang w:val="fr-FR"/>
        </w:rPr>
      </w:pPr>
      <w:r w:rsidRPr="00283FC1">
        <w:rPr>
          <w:rFonts w:asciiTheme="minorHAnsi" w:hAnsiTheme="minorHAnsi"/>
          <w:b/>
          <w:sz w:val="22"/>
          <w:szCs w:val="22"/>
          <w:lang w:val="fr-FR"/>
        </w:rPr>
        <w:t>Gestion :</w:t>
      </w:r>
      <w:r w:rsidR="00E714D7" w:rsidRPr="00283FC1">
        <w:rPr>
          <w:rFonts w:asciiTheme="minorHAnsi" w:hAnsiTheme="minorHAnsi"/>
          <w:sz w:val="22"/>
          <w:szCs w:val="22"/>
          <w:lang w:val="fr-FR"/>
        </w:rPr>
        <w:t xml:space="preserve"> L’UNCDF/PNUD par l'intermédiaire </w:t>
      </w:r>
      <w:r w:rsidR="00D90C8A">
        <w:rPr>
          <w:rFonts w:asciiTheme="minorHAnsi" w:hAnsiTheme="minorHAnsi"/>
          <w:sz w:val="22"/>
          <w:szCs w:val="22"/>
          <w:lang w:val="fr-FR"/>
        </w:rPr>
        <w:t>de l’Unité de gestion du Projet (UGP)</w:t>
      </w:r>
      <w:r w:rsidR="00E714D7" w:rsidRPr="00283FC1">
        <w:rPr>
          <w:rFonts w:asciiTheme="minorHAnsi" w:hAnsiTheme="minorHAnsi"/>
          <w:sz w:val="22"/>
          <w:szCs w:val="22"/>
          <w:lang w:val="fr-FR"/>
        </w:rPr>
        <w:t xml:space="preserve"> sera responsable de la gestion quotidienne du projet, s'assurer que toutes les opérations sont effectuées en conformité avec les règles internes, les procédures et les autres politiques. Le projet ACTIF fera appel à l'organisation des ressources humaines, finances et administration pour ses unités de services de base. L'équipe du projet devra également recevoir l'appui technique d</w:t>
      </w:r>
      <w:r w:rsidR="000F6A1C" w:rsidRPr="00283FC1">
        <w:rPr>
          <w:rFonts w:asciiTheme="minorHAnsi" w:hAnsiTheme="minorHAnsi"/>
          <w:sz w:val="22"/>
          <w:szCs w:val="22"/>
          <w:lang w:val="fr-FR"/>
        </w:rPr>
        <w:t>e l’</w:t>
      </w:r>
      <w:r w:rsidR="00E714D7" w:rsidRPr="00283FC1">
        <w:rPr>
          <w:rFonts w:asciiTheme="minorHAnsi" w:hAnsiTheme="minorHAnsi"/>
          <w:sz w:val="22"/>
          <w:szCs w:val="22"/>
          <w:lang w:val="fr-FR"/>
        </w:rPr>
        <w:t xml:space="preserve">UNCDF </w:t>
      </w:r>
      <w:r w:rsidR="00DD5F6F">
        <w:rPr>
          <w:rFonts w:asciiTheme="minorHAnsi" w:hAnsiTheme="minorHAnsi"/>
          <w:sz w:val="22"/>
          <w:szCs w:val="22"/>
          <w:lang w:val="fr-FR"/>
        </w:rPr>
        <w:t>pour des expertises</w:t>
      </w:r>
      <w:r w:rsidR="00E714D7" w:rsidRPr="00283FC1">
        <w:rPr>
          <w:rFonts w:asciiTheme="minorHAnsi" w:hAnsiTheme="minorHAnsi"/>
          <w:sz w:val="22"/>
          <w:szCs w:val="22"/>
          <w:lang w:val="fr-FR"/>
        </w:rPr>
        <w:t xml:space="preserve"> </w:t>
      </w:r>
      <w:r w:rsidR="00DD5F6F">
        <w:rPr>
          <w:rFonts w:asciiTheme="minorHAnsi" w:hAnsiTheme="minorHAnsi"/>
          <w:sz w:val="22"/>
          <w:szCs w:val="22"/>
          <w:lang w:val="fr-FR"/>
        </w:rPr>
        <w:t>dans le domaine du MAP global, de l’inclusion financière des</w:t>
      </w:r>
      <w:r w:rsidR="00E714D7" w:rsidRPr="00283FC1">
        <w:rPr>
          <w:rFonts w:asciiTheme="minorHAnsi" w:hAnsiTheme="minorHAnsi"/>
          <w:sz w:val="22"/>
          <w:szCs w:val="22"/>
          <w:lang w:val="fr-FR"/>
        </w:rPr>
        <w:t xml:space="preserve"> femmes et des jeunes.</w:t>
      </w:r>
    </w:p>
    <w:p w14:paraId="48B8DE95" w14:textId="3D570BD7" w:rsidR="00E714D7" w:rsidRPr="00283FC1" w:rsidRDefault="00E714D7" w:rsidP="001A7D8D">
      <w:pPr>
        <w:numPr>
          <w:ilvl w:val="0"/>
          <w:numId w:val="33"/>
        </w:numPr>
        <w:shd w:val="clear" w:color="auto" w:fill="FFFFFF"/>
        <w:autoSpaceDE w:val="0"/>
        <w:autoSpaceDN w:val="0"/>
        <w:adjustRightInd w:val="0"/>
        <w:spacing w:after="120" w:line="280" w:lineRule="exact"/>
        <w:ind w:left="426" w:hanging="426"/>
        <w:jc w:val="both"/>
        <w:rPr>
          <w:rFonts w:asciiTheme="minorHAnsi" w:hAnsiTheme="minorHAnsi"/>
          <w:sz w:val="22"/>
          <w:szCs w:val="22"/>
          <w:lang w:val="fr-FR"/>
        </w:rPr>
      </w:pPr>
      <w:r w:rsidRPr="00283FC1">
        <w:rPr>
          <w:rFonts w:asciiTheme="minorHAnsi" w:hAnsiTheme="minorHAnsi"/>
          <w:b/>
          <w:sz w:val="22"/>
          <w:szCs w:val="22"/>
          <w:lang w:val="fr-FR"/>
        </w:rPr>
        <w:t xml:space="preserve">Rôles and Responsabilités de l’Equipe du </w:t>
      </w:r>
      <w:r w:rsidR="00B02FF4" w:rsidRPr="00283FC1">
        <w:rPr>
          <w:rFonts w:asciiTheme="minorHAnsi" w:hAnsiTheme="minorHAnsi"/>
          <w:b/>
          <w:sz w:val="22"/>
          <w:szCs w:val="22"/>
          <w:lang w:val="fr-FR"/>
        </w:rPr>
        <w:t>Projet</w:t>
      </w:r>
      <w:r w:rsidR="00B02FF4" w:rsidRPr="00283FC1">
        <w:rPr>
          <w:rFonts w:asciiTheme="minorHAnsi" w:hAnsiTheme="minorHAnsi"/>
          <w:sz w:val="22"/>
          <w:szCs w:val="22"/>
          <w:lang w:val="fr-FR"/>
        </w:rPr>
        <w:t xml:space="preserve"> :</w:t>
      </w:r>
      <w:r w:rsidRPr="00283FC1">
        <w:rPr>
          <w:rFonts w:asciiTheme="minorHAnsi" w:hAnsiTheme="minorHAnsi"/>
          <w:sz w:val="22"/>
          <w:szCs w:val="22"/>
          <w:lang w:val="fr-FR"/>
        </w:rPr>
        <w:t xml:space="preserve"> Comme mentionné dans la structure de l'organisation ci-dessus, le projet ACTIF est dirigé par un expert international en Finance Inclusive qui est le </w:t>
      </w:r>
      <w:r w:rsidR="00DD5F6F">
        <w:rPr>
          <w:rFonts w:asciiTheme="minorHAnsi" w:hAnsiTheme="minorHAnsi"/>
          <w:sz w:val="22"/>
          <w:szCs w:val="22"/>
          <w:lang w:val="fr-FR"/>
        </w:rPr>
        <w:t>Chef de projet</w:t>
      </w:r>
      <w:r w:rsidRPr="00283FC1">
        <w:rPr>
          <w:rFonts w:asciiTheme="minorHAnsi" w:hAnsiTheme="minorHAnsi"/>
          <w:sz w:val="22"/>
          <w:szCs w:val="22"/>
          <w:lang w:val="fr-FR"/>
        </w:rPr>
        <w:t xml:space="preserve"> responsable de la</w:t>
      </w:r>
      <w:r w:rsidR="00D90C8A">
        <w:rPr>
          <w:rFonts w:asciiTheme="minorHAnsi" w:hAnsiTheme="minorHAnsi"/>
          <w:sz w:val="22"/>
          <w:szCs w:val="22"/>
          <w:lang w:val="fr-FR"/>
        </w:rPr>
        <w:t xml:space="preserve"> coordination technique et de la</w:t>
      </w:r>
      <w:r w:rsidRPr="00283FC1">
        <w:rPr>
          <w:rFonts w:asciiTheme="minorHAnsi" w:hAnsiTheme="minorHAnsi"/>
          <w:sz w:val="22"/>
          <w:szCs w:val="22"/>
          <w:lang w:val="fr-FR"/>
        </w:rPr>
        <w:t xml:space="preserve"> mise en œuvre des activités. Le chef de projet</w:t>
      </w:r>
      <w:r w:rsidR="00DD5F6F">
        <w:rPr>
          <w:rFonts w:asciiTheme="minorHAnsi" w:hAnsiTheme="minorHAnsi"/>
          <w:sz w:val="22"/>
          <w:szCs w:val="22"/>
          <w:lang w:val="fr-FR"/>
        </w:rPr>
        <w:t xml:space="preserve"> en même temps coordinateur</w:t>
      </w:r>
      <w:r w:rsidRPr="00283FC1">
        <w:rPr>
          <w:rFonts w:asciiTheme="minorHAnsi" w:hAnsiTheme="minorHAnsi"/>
          <w:sz w:val="22"/>
          <w:szCs w:val="22"/>
          <w:lang w:val="fr-FR"/>
        </w:rPr>
        <w:t xml:space="preserve"> devra compter sur une équipe de projet composée de deux experts nationaux, et le personnel d’appui </w:t>
      </w:r>
      <w:r w:rsidR="00DD5F6F" w:rsidRPr="00283FC1">
        <w:rPr>
          <w:rFonts w:asciiTheme="minorHAnsi" w:hAnsiTheme="minorHAnsi"/>
          <w:sz w:val="22"/>
          <w:szCs w:val="22"/>
          <w:lang w:val="fr-FR"/>
        </w:rPr>
        <w:t>(</w:t>
      </w:r>
      <w:r w:rsidR="00DD5F6F">
        <w:rPr>
          <w:rFonts w:asciiTheme="minorHAnsi" w:hAnsiTheme="minorHAnsi"/>
          <w:sz w:val="22"/>
          <w:szCs w:val="22"/>
          <w:lang w:val="fr-FR"/>
        </w:rPr>
        <w:t xml:space="preserve">un </w:t>
      </w:r>
      <w:r w:rsidRPr="00283FC1">
        <w:rPr>
          <w:rFonts w:asciiTheme="minorHAnsi" w:hAnsiTheme="minorHAnsi"/>
          <w:sz w:val="22"/>
          <w:szCs w:val="22"/>
          <w:lang w:val="fr-FR"/>
        </w:rPr>
        <w:t xml:space="preserve">Assistant </w:t>
      </w:r>
      <w:r w:rsidR="00DD5F6F">
        <w:rPr>
          <w:rFonts w:asciiTheme="minorHAnsi" w:hAnsiTheme="minorHAnsi"/>
          <w:sz w:val="22"/>
          <w:szCs w:val="22"/>
          <w:lang w:val="fr-FR"/>
        </w:rPr>
        <w:t>Administratif et financier</w:t>
      </w:r>
      <w:r w:rsidRPr="00283FC1">
        <w:rPr>
          <w:rFonts w:asciiTheme="minorHAnsi" w:hAnsiTheme="minorHAnsi"/>
          <w:sz w:val="22"/>
          <w:szCs w:val="22"/>
          <w:lang w:val="fr-FR"/>
        </w:rPr>
        <w:t xml:space="preserve"> et</w:t>
      </w:r>
      <w:r w:rsidR="00DD5F6F">
        <w:rPr>
          <w:rFonts w:asciiTheme="minorHAnsi" w:hAnsiTheme="minorHAnsi"/>
          <w:sz w:val="22"/>
          <w:szCs w:val="22"/>
          <w:lang w:val="fr-FR"/>
        </w:rPr>
        <w:t xml:space="preserve"> un </w:t>
      </w:r>
      <w:r w:rsidR="00DD5F6F" w:rsidRPr="00283FC1">
        <w:rPr>
          <w:rFonts w:asciiTheme="minorHAnsi" w:hAnsiTheme="minorHAnsi"/>
          <w:sz w:val="22"/>
          <w:szCs w:val="22"/>
          <w:lang w:val="fr-FR"/>
        </w:rPr>
        <w:t>Chauffeur</w:t>
      </w:r>
      <w:r w:rsidR="00DD5F6F">
        <w:rPr>
          <w:rFonts w:asciiTheme="minorHAnsi" w:hAnsiTheme="minorHAnsi"/>
          <w:sz w:val="22"/>
          <w:szCs w:val="22"/>
          <w:lang w:val="fr-FR"/>
        </w:rPr>
        <w:t>)</w:t>
      </w:r>
      <w:r w:rsidRPr="00283FC1">
        <w:rPr>
          <w:rFonts w:asciiTheme="minorHAnsi" w:hAnsiTheme="minorHAnsi"/>
          <w:sz w:val="22"/>
          <w:szCs w:val="22"/>
          <w:lang w:val="fr-FR"/>
        </w:rPr>
        <w:t xml:space="preserve">. </w:t>
      </w:r>
      <w:r w:rsidR="00D90C8A">
        <w:rPr>
          <w:rFonts w:asciiTheme="minorHAnsi" w:hAnsiTheme="minorHAnsi"/>
          <w:sz w:val="22"/>
          <w:szCs w:val="22"/>
          <w:lang w:val="fr-FR"/>
        </w:rPr>
        <w:t>L’UGP</w:t>
      </w:r>
      <w:r w:rsidRPr="00283FC1">
        <w:rPr>
          <w:rFonts w:asciiTheme="minorHAnsi" w:hAnsiTheme="minorHAnsi"/>
          <w:sz w:val="22"/>
          <w:szCs w:val="22"/>
          <w:lang w:val="fr-FR"/>
        </w:rPr>
        <w:t xml:space="preserve"> sera responsable </w:t>
      </w:r>
      <w:r w:rsidR="00837344" w:rsidRPr="00283FC1">
        <w:rPr>
          <w:rFonts w:asciiTheme="minorHAnsi" w:hAnsiTheme="minorHAnsi"/>
          <w:sz w:val="22"/>
          <w:szCs w:val="22"/>
          <w:lang w:val="fr-FR"/>
        </w:rPr>
        <w:t>de :</w:t>
      </w:r>
      <w:r w:rsidRPr="00283FC1">
        <w:rPr>
          <w:rFonts w:asciiTheme="minorHAnsi" w:hAnsiTheme="minorHAnsi"/>
          <w:sz w:val="22"/>
          <w:szCs w:val="22"/>
          <w:lang w:val="fr-FR"/>
        </w:rPr>
        <w:t xml:space="preserve"> (i) la préparation de </w:t>
      </w:r>
      <w:r w:rsidR="00D90C8A">
        <w:rPr>
          <w:rFonts w:asciiTheme="minorHAnsi" w:hAnsiTheme="minorHAnsi"/>
          <w:sz w:val="22"/>
          <w:szCs w:val="22"/>
          <w:lang w:val="fr-FR"/>
        </w:rPr>
        <w:t>plans de</w:t>
      </w:r>
      <w:r w:rsidRPr="00283FC1">
        <w:rPr>
          <w:rFonts w:asciiTheme="minorHAnsi" w:hAnsiTheme="minorHAnsi"/>
          <w:sz w:val="22"/>
          <w:szCs w:val="22"/>
          <w:lang w:val="fr-FR"/>
        </w:rPr>
        <w:t xml:space="preserve"> travail</w:t>
      </w:r>
      <w:r w:rsidR="00D90C8A">
        <w:rPr>
          <w:rFonts w:asciiTheme="minorHAnsi" w:hAnsiTheme="minorHAnsi"/>
          <w:sz w:val="22"/>
          <w:szCs w:val="22"/>
          <w:lang w:val="fr-FR"/>
        </w:rPr>
        <w:t xml:space="preserve"> et de budget annuels</w:t>
      </w:r>
      <w:r w:rsidRPr="00283FC1">
        <w:rPr>
          <w:rFonts w:asciiTheme="minorHAnsi" w:hAnsiTheme="minorHAnsi"/>
          <w:sz w:val="22"/>
          <w:szCs w:val="22"/>
          <w:lang w:val="fr-FR"/>
        </w:rPr>
        <w:t xml:space="preserve">, (ii) assurer le suivi des actions au niveau </w:t>
      </w:r>
      <w:r w:rsidR="00DD5F6F">
        <w:rPr>
          <w:rFonts w:asciiTheme="minorHAnsi" w:hAnsiTheme="minorHAnsi"/>
          <w:sz w:val="22"/>
          <w:szCs w:val="22"/>
          <w:lang w:val="fr-FR"/>
        </w:rPr>
        <w:t>mcro, méso, macro</w:t>
      </w:r>
      <w:r w:rsidRPr="00283FC1">
        <w:rPr>
          <w:rFonts w:asciiTheme="minorHAnsi" w:hAnsiTheme="minorHAnsi"/>
          <w:sz w:val="22"/>
          <w:szCs w:val="22"/>
          <w:lang w:val="fr-FR"/>
        </w:rPr>
        <w:t xml:space="preserve"> (iii) </w:t>
      </w:r>
      <w:r w:rsidR="00D90C8A">
        <w:rPr>
          <w:rFonts w:asciiTheme="minorHAnsi" w:hAnsiTheme="minorHAnsi"/>
          <w:sz w:val="22"/>
          <w:szCs w:val="22"/>
          <w:lang w:val="fr-FR"/>
        </w:rPr>
        <w:t>sensibiliser</w:t>
      </w:r>
      <w:r w:rsidRPr="00283FC1">
        <w:rPr>
          <w:rFonts w:asciiTheme="minorHAnsi" w:hAnsiTheme="minorHAnsi"/>
          <w:sz w:val="22"/>
          <w:szCs w:val="22"/>
          <w:lang w:val="fr-FR"/>
        </w:rPr>
        <w:t xml:space="preserve"> les principaux donateurs à harmoniser les interventions dans </w:t>
      </w:r>
      <w:r w:rsidR="00D90C8A">
        <w:rPr>
          <w:rFonts w:asciiTheme="minorHAnsi" w:hAnsiTheme="minorHAnsi"/>
          <w:sz w:val="22"/>
          <w:szCs w:val="22"/>
          <w:lang w:val="fr-FR"/>
        </w:rPr>
        <w:t>le</w:t>
      </w:r>
      <w:r w:rsidRPr="00283FC1">
        <w:rPr>
          <w:rFonts w:asciiTheme="minorHAnsi" w:hAnsiTheme="minorHAnsi"/>
          <w:sz w:val="22"/>
          <w:szCs w:val="22"/>
          <w:lang w:val="fr-FR"/>
        </w:rPr>
        <w:t xml:space="preserve"> secteur</w:t>
      </w:r>
      <w:r w:rsidR="00D90C8A">
        <w:rPr>
          <w:rFonts w:asciiTheme="minorHAnsi" w:hAnsiTheme="minorHAnsi"/>
          <w:sz w:val="22"/>
          <w:szCs w:val="22"/>
          <w:lang w:val="fr-FR"/>
        </w:rPr>
        <w:t xml:space="preserve"> de la finance inclusive</w:t>
      </w:r>
      <w:r w:rsidRPr="00283FC1">
        <w:rPr>
          <w:rFonts w:asciiTheme="minorHAnsi" w:hAnsiTheme="minorHAnsi"/>
          <w:sz w:val="22"/>
          <w:szCs w:val="22"/>
          <w:lang w:val="fr-FR"/>
        </w:rPr>
        <w:t>, (iv) assurer le suivi des innovations dans les domaines de la pratique de l'inclusion financière et (iv) fournir un appui - conseil pour le PNUD et l’UNCDF dans la finance inclusive</w:t>
      </w:r>
      <w:r w:rsidR="00DD5F6F">
        <w:rPr>
          <w:rFonts w:asciiTheme="minorHAnsi" w:hAnsiTheme="minorHAnsi"/>
          <w:sz w:val="22"/>
          <w:szCs w:val="22"/>
          <w:lang w:val="fr-FR"/>
        </w:rPr>
        <w:t xml:space="preserve"> en RDC</w:t>
      </w:r>
      <w:r w:rsidRPr="00283FC1">
        <w:rPr>
          <w:rFonts w:asciiTheme="minorHAnsi" w:hAnsiTheme="minorHAnsi"/>
          <w:sz w:val="22"/>
          <w:szCs w:val="22"/>
          <w:lang w:val="fr-FR"/>
        </w:rPr>
        <w:t xml:space="preserve"> et de formuler des recommandations sur la manière de diriger et d'améliorer le projet</w:t>
      </w:r>
      <w:r w:rsidR="00DD5F6F">
        <w:rPr>
          <w:rFonts w:asciiTheme="minorHAnsi" w:hAnsiTheme="minorHAnsi"/>
          <w:sz w:val="22"/>
          <w:szCs w:val="22"/>
          <w:lang w:val="fr-FR"/>
        </w:rPr>
        <w:t xml:space="preserve"> ACTIF</w:t>
      </w:r>
      <w:r w:rsidRPr="00283FC1">
        <w:rPr>
          <w:rFonts w:asciiTheme="minorHAnsi" w:hAnsiTheme="minorHAnsi"/>
          <w:sz w:val="22"/>
          <w:szCs w:val="22"/>
          <w:lang w:val="fr-FR"/>
        </w:rPr>
        <w:t xml:space="preserve">. </w:t>
      </w:r>
      <w:r w:rsidR="00D90C8A">
        <w:rPr>
          <w:rFonts w:asciiTheme="minorHAnsi" w:hAnsiTheme="minorHAnsi"/>
          <w:sz w:val="22"/>
          <w:szCs w:val="22"/>
          <w:lang w:val="fr-FR"/>
        </w:rPr>
        <w:t>L’UGP</w:t>
      </w:r>
      <w:r w:rsidRPr="00283FC1">
        <w:rPr>
          <w:rFonts w:asciiTheme="minorHAnsi" w:hAnsiTheme="minorHAnsi"/>
          <w:sz w:val="22"/>
          <w:szCs w:val="22"/>
          <w:lang w:val="fr-FR"/>
        </w:rPr>
        <w:t xml:space="preserve"> va produire des rapports (trimestriels et </w:t>
      </w:r>
      <w:r w:rsidRPr="00283FC1">
        <w:rPr>
          <w:rFonts w:asciiTheme="minorHAnsi" w:hAnsiTheme="minorHAnsi"/>
          <w:sz w:val="22"/>
          <w:szCs w:val="22"/>
          <w:lang w:val="fr-FR"/>
        </w:rPr>
        <w:lastRenderedPageBreak/>
        <w:t xml:space="preserve">annuels) à transmettre </w:t>
      </w:r>
      <w:r w:rsidR="00D90C8A">
        <w:rPr>
          <w:rFonts w:asciiTheme="minorHAnsi" w:hAnsiTheme="minorHAnsi"/>
          <w:sz w:val="22"/>
          <w:szCs w:val="22"/>
          <w:lang w:val="fr-FR"/>
        </w:rPr>
        <w:t xml:space="preserve">au Comité de pilotage, </w:t>
      </w:r>
      <w:r w:rsidRPr="00283FC1">
        <w:rPr>
          <w:rFonts w:asciiTheme="minorHAnsi" w:hAnsiTheme="minorHAnsi"/>
          <w:sz w:val="22"/>
          <w:szCs w:val="22"/>
          <w:lang w:val="fr-FR"/>
        </w:rPr>
        <w:t xml:space="preserve">aux partenaires techniques et financiers ainsi qu’au Gouvernement. </w:t>
      </w:r>
      <w:r w:rsidR="00D90C8A">
        <w:rPr>
          <w:rFonts w:asciiTheme="minorHAnsi" w:hAnsiTheme="minorHAnsi"/>
          <w:sz w:val="22"/>
          <w:szCs w:val="22"/>
          <w:lang w:val="fr-FR"/>
        </w:rPr>
        <w:t>L’UGP</w:t>
      </w:r>
      <w:r w:rsidRPr="00283FC1">
        <w:rPr>
          <w:rFonts w:asciiTheme="minorHAnsi" w:hAnsiTheme="minorHAnsi"/>
          <w:sz w:val="22"/>
          <w:szCs w:val="22"/>
          <w:lang w:val="fr-FR"/>
        </w:rPr>
        <w:t xml:space="preserve"> recevra des rapports du FPM</w:t>
      </w:r>
      <w:r w:rsidR="00D90C8A">
        <w:rPr>
          <w:rFonts w:asciiTheme="minorHAnsi" w:hAnsiTheme="minorHAnsi"/>
          <w:sz w:val="22"/>
          <w:szCs w:val="22"/>
          <w:lang w:val="fr-FR"/>
        </w:rPr>
        <w:t xml:space="preserve"> asbl</w:t>
      </w:r>
      <w:r w:rsidRPr="00283FC1">
        <w:rPr>
          <w:rFonts w:asciiTheme="minorHAnsi" w:hAnsiTheme="minorHAnsi"/>
          <w:sz w:val="22"/>
          <w:szCs w:val="22"/>
          <w:lang w:val="fr-FR"/>
        </w:rPr>
        <w:t xml:space="preserve"> et d'autres partenaires</w:t>
      </w:r>
      <w:r w:rsidR="00D90C8A">
        <w:rPr>
          <w:rFonts w:asciiTheme="minorHAnsi" w:hAnsiTheme="minorHAnsi"/>
          <w:sz w:val="22"/>
          <w:szCs w:val="22"/>
          <w:lang w:val="fr-FR"/>
        </w:rPr>
        <w:t xml:space="preserve"> de mise en œuvre</w:t>
      </w:r>
      <w:r w:rsidRPr="00283FC1">
        <w:rPr>
          <w:rFonts w:asciiTheme="minorHAnsi" w:hAnsiTheme="minorHAnsi"/>
          <w:sz w:val="22"/>
          <w:szCs w:val="22"/>
          <w:lang w:val="fr-FR"/>
        </w:rPr>
        <w:t xml:space="preserve"> pour les contributions du PNUD et UNCDF. Les </w:t>
      </w:r>
      <w:r w:rsidR="00D90C8A" w:rsidRPr="00283FC1">
        <w:rPr>
          <w:rFonts w:asciiTheme="minorHAnsi" w:hAnsiTheme="minorHAnsi"/>
          <w:sz w:val="22"/>
          <w:szCs w:val="22"/>
          <w:lang w:val="fr-FR"/>
        </w:rPr>
        <w:t xml:space="preserve">rapports </w:t>
      </w:r>
      <w:r w:rsidR="00D90C8A">
        <w:rPr>
          <w:rFonts w:asciiTheme="minorHAnsi" w:hAnsiTheme="minorHAnsi"/>
          <w:sz w:val="22"/>
          <w:szCs w:val="22"/>
          <w:lang w:val="fr-FR"/>
        </w:rPr>
        <w:t xml:space="preserve">de l’UGP </w:t>
      </w:r>
      <w:r w:rsidRPr="00283FC1">
        <w:rPr>
          <w:rFonts w:asciiTheme="minorHAnsi" w:hAnsiTheme="minorHAnsi"/>
          <w:sz w:val="22"/>
          <w:szCs w:val="22"/>
          <w:lang w:val="fr-FR"/>
        </w:rPr>
        <w:t xml:space="preserve">intégreront ces résultats et analyseront l'impact de l'appui fourni, les investissements et les indicateurs de rendement des </w:t>
      </w:r>
      <w:r w:rsidR="004501E3" w:rsidRPr="00283FC1">
        <w:rPr>
          <w:rFonts w:asciiTheme="minorHAnsi" w:hAnsiTheme="minorHAnsi"/>
          <w:sz w:val="22"/>
          <w:szCs w:val="22"/>
          <w:lang w:val="fr-FR"/>
        </w:rPr>
        <w:t>PSF</w:t>
      </w:r>
      <w:r w:rsidRPr="00283FC1">
        <w:rPr>
          <w:rFonts w:asciiTheme="minorHAnsi" w:hAnsiTheme="minorHAnsi"/>
          <w:sz w:val="22"/>
          <w:szCs w:val="22"/>
          <w:lang w:val="fr-FR"/>
        </w:rPr>
        <w:t xml:space="preserve"> et des </w:t>
      </w:r>
      <w:r w:rsidR="003946E1">
        <w:rPr>
          <w:rFonts w:asciiTheme="minorHAnsi" w:hAnsiTheme="minorHAnsi"/>
          <w:sz w:val="22"/>
          <w:szCs w:val="22"/>
          <w:lang w:val="fr-FR"/>
        </w:rPr>
        <w:t>initiatives</w:t>
      </w:r>
      <w:r w:rsidRPr="00283FC1">
        <w:rPr>
          <w:rFonts w:asciiTheme="minorHAnsi" w:hAnsiTheme="minorHAnsi"/>
          <w:sz w:val="22"/>
          <w:szCs w:val="22"/>
          <w:lang w:val="fr-FR"/>
        </w:rPr>
        <w:t xml:space="preserve"> pris</w:t>
      </w:r>
      <w:r w:rsidR="003946E1">
        <w:rPr>
          <w:rFonts w:asciiTheme="minorHAnsi" w:hAnsiTheme="minorHAnsi"/>
          <w:sz w:val="22"/>
          <w:szCs w:val="22"/>
          <w:lang w:val="fr-FR"/>
        </w:rPr>
        <w:t>es</w:t>
      </w:r>
      <w:r w:rsidRPr="00283FC1">
        <w:rPr>
          <w:rFonts w:asciiTheme="minorHAnsi" w:hAnsiTheme="minorHAnsi"/>
          <w:sz w:val="22"/>
          <w:szCs w:val="22"/>
          <w:lang w:val="fr-FR"/>
        </w:rPr>
        <w:t xml:space="preserve"> en charge</w:t>
      </w:r>
      <w:r w:rsidR="003946E1">
        <w:rPr>
          <w:rFonts w:asciiTheme="minorHAnsi" w:hAnsiTheme="minorHAnsi"/>
          <w:sz w:val="22"/>
          <w:szCs w:val="22"/>
          <w:lang w:val="fr-FR"/>
        </w:rPr>
        <w:t xml:space="preserve"> par le projet</w:t>
      </w:r>
      <w:r w:rsidRPr="00283FC1">
        <w:rPr>
          <w:rFonts w:asciiTheme="minorHAnsi" w:hAnsiTheme="minorHAnsi"/>
          <w:sz w:val="22"/>
          <w:szCs w:val="22"/>
          <w:lang w:val="fr-FR"/>
        </w:rPr>
        <w:t xml:space="preserve">, par exemple la Feuille de Route de l'inclusion financière nationale. Le personnel </w:t>
      </w:r>
      <w:r w:rsidR="003946E1">
        <w:rPr>
          <w:rFonts w:asciiTheme="minorHAnsi" w:hAnsiTheme="minorHAnsi"/>
          <w:sz w:val="22"/>
          <w:szCs w:val="22"/>
          <w:lang w:val="fr-FR"/>
        </w:rPr>
        <w:t>de l’UGP</w:t>
      </w:r>
      <w:r w:rsidRPr="00283FC1">
        <w:rPr>
          <w:rFonts w:asciiTheme="minorHAnsi" w:hAnsiTheme="minorHAnsi"/>
          <w:sz w:val="22"/>
          <w:szCs w:val="22"/>
          <w:lang w:val="fr-FR"/>
        </w:rPr>
        <w:t xml:space="preserve"> sera basé </w:t>
      </w:r>
      <w:r w:rsidR="003946E1">
        <w:rPr>
          <w:rFonts w:asciiTheme="minorHAnsi" w:hAnsiTheme="minorHAnsi"/>
          <w:sz w:val="22"/>
          <w:szCs w:val="22"/>
          <w:lang w:val="fr-FR"/>
        </w:rPr>
        <w:t>à Kinshasa</w:t>
      </w:r>
      <w:r w:rsidR="00DD5F6F">
        <w:rPr>
          <w:rFonts w:asciiTheme="minorHAnsi" w:hAnsiTheme="minorHAnsi"/>
          <w:sz w:val="22"/>
          <w:szCs w:val="22"/>
          <w:lang w:val="fr-FR"/>
        </w:rPr>
        <w:t xml:space="preserve"> (</w:t>
      </w:r>
      <w:r w:rsidR="003946E1">
        <w:rPr>
          <w:rFonts w:asciiTheme="minorHAnsi" w:hAnsiTheme="minorHAnsi"/>
          <w:sz w:val="22"/>
          <w:szCs w:val="22"/>
          <w:lang w:val="fr-FR"/>
        </w:rPr>
        <w:t>RDC</w:t>
      </w:r>
      <w:r w:rsidR="00DD5F6F">
        <w:rPr>
          <w:rFonts w:asciiTheme="minorHAnsi" w:hAnsiTheme="minorHAnsi"/>
          <w:sz w:val="22"/>
          <w:szCs w:val="22"/>
          <w:lang w:val="fr-FR"/>
        </w:rPr>
        <w:t>)</w:t>
      </w:r>
      <w:r w:rsidRPr="00283FC1">
        <w:rPr>
          <w:rFonts w:asciiTheme="minorHAnsi" w:hAnsiTheme="minorHAnsi"/>
          <w:sz w:val="22"/>
          <w:szCs w:val="22"/>
          <w:lang w:val="fr-FR"/>
        </w:rPr>
        <w:t xml:space="preserve">, soit dans les bureaux du PNUD, soit au Ministère des Finances. Des rôles spécifiques </w:t>
      </w:r>
      <w:r w:rsidR="003946E1">
        <w:rPr>
          <w:rFonts w:asciiTheme="minorHAnsi" w:hAnsiTheme="minorHAnsi"/>
          <w:sz w:val="22"/>
          <w:szCs w:val="22"/>
          <w:lang w:val="fr-FR"/>
        </w:rPr>
        <w:t>de l’UGP</w:t>
      </w:r>
      <w:r w:rsidRPr="00283FC1">
        <w:rPr>
          <w:rFonts w:asciiTheme="minorHAnsi" w:hAnsiTheme="minorHAnsi"/>
          <w:sz w:val="22"/>
          <w:szCs w:val="22"/>
          <w:lang w:val="fr-FR"/>
        </w:rPr>
        <w:t xml:space="preserve"> sont mis en évidence ci-dessous et </w:t>
      </w:r>
      <w:r w:rsidR="003946E1">
        <w:rPr>
          <w:rFonts w:asciiTheme="minorHAnsi" w:hAnsiTheme="minorHAnsi"/>
          <w:sz w:val="22"/>
          <w:szCs w:val="22"/>
          <w:lang w:val="fr-FR"/>
        </w:rPr>
        <w:t>la description des</w:t>
      </w:r>
      <w:r w:rsidRPr="00283FC1">
        <w:rPr>
          <w:rFonts w:asciiTheme="minorHAnsi" w:hAnsiTheme="minorHAnsi"/>
          <w:sz w:val="22"/>
          <w:szCs w:val="22"/>
          <w:lang w:val="fr-FR"/>
        </w:rPr>
        <w:t xml:space="preserve"> poste</w:t>
      </w:r>
      <w:r w:rsidR="003946E1">
        <w:rPr>
          <w:rFonts w:asciiTheme="minorHAnsi" w:hAnsiTheme="minorHAnsi"/>
          <w:sz w:val="22"/>
          <w:szCs w:val="22"/>
          <w:lang w:val="fr-FR"/>
        </w:rPr>
        <w:t>s des différents membres de l’équipe</w:t>
      </w:r>
      <w:r w:rsidRPr="00283FC1">
        <w:rPr>
          <w:rFonts w:asciiTheme="minorHAnsi" w:hAnsiTheme="minorHAnsi"/>
          <w:sz w:val="22"/>
          <w:szCs w:val="22"/>
          <w:lang w:val="fr-FR"/>
        </w:rPr>
        <w:t xml:space="preserve"> </w:t>
      </w:r>
      <w:r w:rsidR="003946E1">
        <w:rPr>
          <w:rFonts w:asciiTheme="minorHAnsi" w:hAnsiTheme="minorHAnsi"/>
          <w:sz w:val="22"/>
          <w:szCs w:val="22"/>
          <w:lang w:val="fr-FR"/>
        </w:rPr>
        <w:t>figure dans</w:t>
      </w:r>
      <w:r w:rsidRPr="00283FC1">
        <w:rPr>
          <w:rFonts w:asciiTheme="minorHAnsi" w:hAnsiTheme="minorHAnsi"/>
          <w:sz w:val="22"/>
          <w:szCs w:val="22"/>
          <w:lang w:val="fr-FR"/>
        </w:rPr>
        <w:t xml:space="preserve"> l'Annexe 5.</w:t>
      </w:r>
    </w:p>
    <w:p w14:paraId="773FDCA8" w14:textId="423465BA" w:rsidR="00E714D7" w:rsidRPr="00283FC1" w:rsidRDefault="003F7C14" w:rsidP="001A7D8D">
      <w:pPr>
        <w:numPr>
          <w:ilvl w:val="0"/>
          <w:numId w:val="33"/>
        </w:numPr>
        <w:shd w:val="clear" w:color="auto" w:fill="FFFFFF"/>
        <w:spacing w:after="120" w:line="280" w:lineRule="exact"/>
        <w:ind w:left="426" w:hanging="426"/>
        <w:jc w:val="both"/>
        <w:rPr>
          <w:rFonts w:asciiTheme="minorHAnsi" w:hAnsiTheme="minorHAnsi"/>
          <w:sz w:val="22"/>
          <w:szCs w:val="22"/>
          <w:lang w:val="fr-FR"/>
        </w:rPr>
      </w:pPr>
      <w:r w:rsidRPr="00283FC1">
        <w:rPr>
          <w:rFonts w:asciiTheme="minorHAnsi" w:hAnsiTheme="minorHAnsi"/>
          <w:b/>
          <w:sz w:val="22"/>
          <w:szCs w:val="22"/>
          <w:lang w:val="fr-FR"/>
        </w:rPr>
        <w:t>Le c</w:t>
      </w:r>
      <w:r w:rsidR="00E714D7" w:rsidRPr="00283FC1">
        <w:rPr>
          <w:rFonts w:asciiTheme="minorHAnsi" w:hAnsiTheme="minorHAnsi"/>
          <w:b/>
          <w:sz w:val="22"/>
          <w:szCs w:val="22"/>
          <w:lang w:val="fr-FR"/>
        </w:rPr>
        <w:t xml:space="preserve">oordinateur du </w:t>
      </w:r>
      <w:r w:rsidRPr="00283FC1">
        <w:rPr>
          <w:rFonts w:asciiTheme="minorHAnsi" w:hAnsiTheme="minorHAnsi"/>
          <w:b/>
          <w:sz w:val="22"/>
          <w:szCs w:val="22"/>
          <w:lang w:val="fr-FR"/>
        </w:rPr>
        <w:t>p</w:t>
      </w:r>
      <w:r w:rsidR="00E714D7" w:rsidRPr="00283FC1">
        <w:rPr>
          <w:rFonts w:asciiTheme="minorHAnsi" w:hAnsiTheme="minorHAnsi"/>
          <w:b/>
          <w:sz w:val="22"/>
          <w:szCs w:val="22"/>
          <w:lang w:val="fr-FR"/>
        </w:rPr>
        <w:t>ro</w:t>
      </w:r>
      <w:r w:rsidRPr="00283FC1">
        <w:rPr>
          <w:rFonts w:asciiTheme="minorHAnsi" w:hAnsiTheme="minorHAnsi"/>
          <w:b/>
          <w:sz w:val="22"/>
          <w:szCs w:val="22"/>
          <w:lang w:val="fr-FR"/>
        </w:rPr>
        <w:t xml:space="preserve">jet </w:t>
      </w:r>
      <w:r w:rsidR="00837344" w:rsidRPr="00283FC1">
        <w:rPr>
          <w:rFonts w:asciiTheme="minorHAnsi" w:hAnsiTheme="minorHAnsi"/>
          <w:b/>
          <w:sz w:val="22"/>
          <w:szCs w:val="22"/>
          <w:lang w:val="fr-FR"/>
        </w:rPr>
        <w:t>ACTIF</w:t>
      </w:r>
      <w:r w:rsidR="00837344" w:rsidRPr="00283FC1">
        <w:rPr>
          <w:rFonts w:asciiTheme="minorHAnsi" w:hAnsiTheme="minorHAnsi"/>
          <w:sz w:val="22"/>
          <w:szCs w:val="22"/>
          <w:lang w:val="fr-FR"/>
        </w:rPr>
        <w:t xml:space="preserve"> :</w:t>
      </w:r>
      <w:r w:rsidR="00E714D7" w:rsidRPr="00283FC1">
        <w:rPr>
          <w:rFonts w:asciiTheme="minorHAnsi" w:hAnsiTheme="minorHAnsi"/>
          <w:sz w:val="22"/>
          <w:szCs w:val="22"/>
          <w:lang w:val="fr-FR"/>
        </w:rPr>
        <w:t xml:space="preserve"> Le Spécialiste en Finance Inclusive (</w:t>
      </w:r>
      <w:r w:rsidR="003946E1">
        <w:rPr>
          <w:rFonts w:asciiTheme="minorHAnsi" w:hAnsiTheme="minorHAnsi"/>
          <w:sz w:val="22"/>
          <w:szCs w:val="22"/>
          <w:lang w:val="fr-FR"/>
        </w:rPr>
        <w:t xml:space="preserve">FTA </w:t>
      </w:r>
      <w:r w:rsidR="00E714D7" w:rsidRPr="00283FC1">
        <w:rPr>
          <w:rFonts w:asciiTheme="minorHAnsi" w:hAnsiTheme="minorHAnsi"/>
          <w:sz w:val="22"/>
          <w:szCs w:val="22"/>
          <w:lang w:val="fr-FR"/>
        </w:rPr>
        <w:t>P4)</w:t>
      </w:r>
      <w:r w:rsidR="003946E1">
        <w:rPr>
          <w:rFonts w:asciiTheme="minorHAnsi" w:hAnsiTheme="minorHAnsi"/>
          <w:sz w:val="22"/>
          <w:szCs w:val="22"/>
          <w:lang w:val="fr-FR"/>
        </w:rPr>
        <w:t xml:space="preserve"> responsable de la coordination et la gestion du Projet</w:t>
      </w:r>
      <w:r w:rsidR="00E714D7" w:rsidRPr="00283FC1">
        <w:rPr>
          <w:rFonts w:asciiTheme="minorHAnsi" w:hAnsiTheme="minorHAnsi"/>
          <w:sz w:val="22"/>
          <w:szCs w:val="22"/>
          <w:lang w:val="fr-FR"/>
        </w:rPr>
        <w:t xml:space="preserve"> sera supervisé par le Directeur Technique Régional </w:t>
      </w:r>
      <w:r w:rsidR="00B71D51" w:rsidRPr="00283FC1">
        <w:rPr>
          <w:rFonts w:asciiTheme="minorHAnsi" w:hAnsiTheme="minorHAnsi"/>
          <w:sz w:val="22"/>
          <w:szCs w:val="22"/>
          <w:lang w:val="fr-FR"/>
        </w:rPr>
        <w:t>de l’UNCDF</w:t>
      </w:r>
      <w:r w:rsidR="00E714D7" w:rsidRPr="00283FC1">
        <w:rPr>
          <w:rFonts w:asciiTheme="minorHAnsi" w:hAnsiTheme="minorHAnsi"/>
          <w:sz w:val="22"/>
          <w:szCs w:val="22"/>
          <w:lang w:val="fr-FR"/>
        </w:rPr>
        <w:t xml:space="preserve"> et tombe sous la tutelle administrative du </w:t>
      </w:r>
      <w:r w:rsidR="009712AA" w:rsidRPr="00283FC1">
        <w:rPr>
          <w:rFonts w:asciiTheme="minorHAnsi" w:hAnsiTheme="minorHAnsi"/>
          <w:sz w:val="22"/>
          <w:szCs w:val="22"/>
          <w:lang w:val="fr-FR"/>
        </w:rPr>
        <w:t xml:space="preserve">Directeur Pays </w:t>
      </w:r>
      <w:r w:rsidR="00837344" w:rsidRPr="00283FC1">
        <w:rPr>
          <w:rFonts w:asciiTheme="minorHAnsi" w:hAnsiTheme="minorHAnsi"/>
          <w:sz w:val="22"/>
          <w:szCs w:val="22"/>
          <w:lang w:val="fr-FR"/>
        </w:rPr>
        <w:t>adjoint</w:t>
      </w:r>
      <w:r w:rsidR="009712AA" w:rsidRPr="00283FC1">
        <w:rPr>
          <w:rFonts w:asciiTheme="minorHAnsi" w:hAnsiTheme="minorHAnsi"/>
          <w:sz w:val="22"/>
          <w:szCs w:val="22"/>
          <w:lang w:val="fr-FR"/>
        </w:rPr>
        <w:t xml:space="preserve"> – </w:t>
      </w:r>
      <w:r w:rsidR="00195B31" w:rsidRPr="00283FC1">
        <w:rPr>
          <w:rFonts w:asciiTheme="minorHAnsi" w:hAnsiTheme="minorHAnsi"/>
          <w:sz w:val="22"/>
          <w:szCs w:val="22"/>
          <w:lang w:val="fr-FR"/>
        </w:rPr>
        <w:t>Pro</w:t>
      </w:r>
      <w:r w:rsidR="003946E1">
        <w:rPr>
          <w:rFonts w:asciiTheme="minorHAnsi" w:hAnsiTheme="minorHAnsi"/>
          <w:sz w:val="22"/>
          <w:szCs w:val="22"/>
          <w:lang w:val="fr-FR"/>
        </w:rPr>
        <w:t>gramme</w:t>
      </w:r>
      <w:r w:rsidR="009712AA" w:rsidRPr="00283FC1">
        <w:rPr>
          <w:rFonts w:asciiTheme="minorHAnsi" w:hAnsiTheme="minorHAnsi"/>
          <w:sz w:val="22"/>
          <w:szCs w:val="22"/>
          <w:lang w:val="fr-FR"/>
        </w:rPr>
        <w:t xml:space="preserve"> </w:t>
      </w:r>
      <w:r w:rsidR="00E714D7" w:rsidRPr="00283FC1">
        <w:rPr>
          <w:rFonts w:asciiTheme="minorHAnsi" w:hAnsiTheme="minorHAnsi"/>
          <w:sz w:val="22"/>
          <w:szCs w:val="22"/>
          <w:lang w:val="fr-FR"/>
        </w:rPr>
        <w:t xml:space="preserve">du PNUD en RDC. Il va gérer la réalisation des </w:t>
      </w:r>
      <w:r w:rsidR="00EC7B12" w:rsidRPr="00283FC1">
        <w:rPr>
          <w:rFonts w:asciiTheme="minorHAnsi" w:hAnsiTheme="minorHAnsi"/>
          <w:sz w:val="22"/>
          <w:szCs w:val="22"/>
          <w:lang w:val="fr-FR"/>
        </w:rPr>
        <w:t xml:space="preserve">résultats </w:t>
      </w:r>
      <w:r w:rsidR="00E714D7" w:rsidRPr="00283FC1">
        <w:rPr>
          <w:rFonts w:asciiTheme="minorHAnsi" w:hAnsiTheme="minorHAnsi"/>
          <w:sz w:val="22"/>
          <w:szCs w:val="22"/>
          <w:lang w:val="fr-FR"/>
        </w:rPr>
        <w:t>du projet par l'entremise d'activités et sera chargé de veiller à l'atteinte des résultats du projet. Il va explorer des partenariats avec les projets et initiatives et en tant que point focal du projet ACTIF et spécialiste de la Finance Inclusive, il coordonnera toutes les activités du projet, gérer/ interagir avec le Gouvernement et tous les partenaires du projet et les fournisseurs de services, et diriger le groupe des donateurs dans l'harmonisation des interventions dans le secteur de la finance inclusive en RDC. Il supervisera également l'équipe du PMU et gérera les finances du projet, y compris le décaissement, la gestion financière et la performance, et agira en tant que conseiller technique du PNUD dans le domaine de la finance inclusive. Elle ou il établira des partenariats solides avec d'autres partenaires au développement pour promouvoir les avantages comparatifs du UNCDF et du PNUD, y compris dans le domaine de l'inclusion financière pour accélérer les possibilités de mobiliser des ressources additionnelles.</w:t>
      </w:r>
    </w:p>
    <w:p w14:paraId="680113C3" w14:textId="5CECCDE6" w:rsidR="00E714D7" w:rsidRPr="00283FC1" w:rsidRDefault="003F7C14" w:rsidP="001A7D8D">
      <w:pPr>
        <w:numPr>
          <w:ilvl w:val="0"/>
          <w:numId w:val="33"/>
        </w:numPr>
        <w:shd w:val="clear" w:color="auto" w:fill="FFFFFF"/>
        <w:spacing w:after="120" w:line="280" w:lineRule="exact"/>
        <w:ind w:left="426" w:hanging="426"/>
        <w:jc w:val="both"/>
        <w:rPr>
          <w:rFonts w:asciiTheme="minorHAnsi" w:hAnsiTheme="minorHAnsi"/>
          <w:sz w:val="22"/>
          <w:szCs w:val="22"/>
          <w:lang w:val="fr-FR"/>
        </w:rPr>
      </w:pPr>
      <w:r w:rsidRPr="00283FC1">
        <w:rPr>
          <w:rFonts w:asciiTheme="minorHAnsi" w:hAnsiTheme="minorHAnsi"/>
          <w:b/>
          <w:sz w:val="22"/>
          <w:szCs w:val="22"/>
          <w:lang w:val="fr-FR"/>
        </w:rPr>
        <w:t>Le c</w:t>
      </w:r>
      <w:r w:rsidR="00E714D7" w:rsidRPr="00283FC1">
        <w:rPr>
          <w:rFonts w:asciiTheme="minorHAnsi" w:hAnsiTheme="minorHAnsi"/>
          <w:b/>
          <w:sz w:val="22"/>
          <w:szCs w:val="22"/>
          <w:lang w:val="fr-FR"/>
        </w:rPr>
        <w:t xml:space="preserve">adre national (LNOC) </w:t>
      </w:r>
      <w:r w:rsidR="00837344" w:rsidRPr="00283FC1">
        <w:rPr>
          <w:rFonts w:asciiTheme="minorHAnsi" w:hAnsiTheme="minorHAnsi"/>
          <w:b/>
          <w:sz w:val="22"/>
          <w:szCs w:val="22"/>
          <w:lang w:val="fr-FR"/>
        </w:rPr>
        <w:t>1</w:t>
      </w:r>
      <w:r w:rsidR="00837344" w:rsidRPr="00283FC1">
        <w:rPr>
          <w:rFonts w:asciiTheme="minorHAnsi" w:hAnsiTheme="minorHAnsi"/>
          <w:sz w:val="22"/>
          <w:szCs w:val="22"/>
          <w:lang w:val="fr-FR"/>
        </w:rPr>
        <w:t xml:space="preserve"> :</w:t>
      </w:r>
      <w:r w:rsidR="00E714D7" w:rsidRPr="00283FC1">
        <w:rPr>
          <w:rFonts w:asciiTheme="minorHAnsi" w:hAnsiTheme="minorHAnsi"/>
          <w:sz w:val="22"/>
          <w:szCs w:val="22"/>
          <w:lang w:val="fr-FR"/>
        </w:rPr>
        <w:t xml:space="preserve"> Ce poste sera occupé par un expert en Microfinance/ Finance Inclusive, et fonctionnera sous la supervision administrative et technique de l'expert international. Le poste vise à soutenir le processus de mise en œuvre de la Feuille de Route, les liens avec les structures de la SADC, et la gestion de toutes les activités de la finance inclusive. Il devra interagir régulièrement avec le Gouvernement (Ministère des Finances et la BCC), ainsi qu'avec le FPM</w:t>
      </w:r>
      <w:r w:rsidR="003946E1">
        <w:rPr>
          <w:rFonts w:asciiTheme="minorHAnsi" w:hAnsiTheme="minorHAnsi"/>
          <w:sz w:val="22"/>
          <w:szCs w:val="22"/>
          <w:lang w:val="fr-FR"/>
        </w:rPr>
        <w:t xml:space="preserve"> asbl</w:t>
      </w:r>
      <w:r w:rsidR="00E714D7" w:rsidRPr="00283FC1">
        <w:rPr>
          <w:rFonts w:asciiTheme="minorHAnsi" w:hAnsiTheme="minorHAnsi"/>
          <w:sz w:val="22"/>
          <w:szCs w:val="22"/>
          <w:lang w:val="fr-FR"/>
        </w:rPr>
        <w:t xml:space="preserve">, les associations professionnelles, les donateurs et les fournisseurs de services dans le domaine de la finance inclusive. </w:t>
      </w:r>
      <w:r w:rsidR="00FB4111">
        <w:rPr>
          <w:rFonts w:asciiTheme="minorHAnsi" w:hAnsiTheme="minorHAnsi"/>
          <w:sz w:val="22"/>
          <w:szCs w:val="22"/>
          <w:lang w:val="fr-FR"/>
        </w:rPr>
        <w:t>L’expert national</w:t>
      </w:r>
      <w:r w:rsidR="00E714D7" w:rsidRPr="00283FC1">
        <w:rPr>
          <w:rFonts w:asciiTheme="minorHAnsi" w:hAnsiTheme="minorHAnsi"/>
          <w:sz w:val="22"/>
          <w:szCs w:val="22"/>
          <w:lang w:val="fr-FR"/>
        </w:rPr>
        <w:t xml:space="preserve"> doit aussi fournir un appui au Gouvernement dans le cadre des fonctions du Secrétariat</w:t>
      </w:r>
      <w:r w:rsidR="00FB4111">
        <w:rPr>
          <w:rFonts w:asciiTheme="minorHAnsi" w:hAnsiTheme="minorHAnsi"/>
          <w:sz w:val="22"/>
          <w:szCs w:val="22"/>
          <w:lang w:val="fr-FR"/>
        </w:rPr>
        <w:t xml:space="preserve"> du Comité de pilotage</w:t>
      </w:r>
      <w:r w:rsidR="00E714D7" w:rsidRPr="00283FC1">
        <w:rPr>
          <w:rFonts w:asciiTheme="minorHAnsi" w:hAnsiTheme="minorHAnsi"/>
          <w:sz w:val="22"/>
          <w:szCs w:val="22"/>
          <w:lang w:val="fr-FR"/>
        </w:rPr>
        <w:t>, en aidant à élaborer des plans d'action qui définissent les priorités et l'ordre des priorités, les besoins en ressources et les engagements, et en définissant les rôles des différents ministères. L'</w:t>
      </w:r>
      <w:r w:rsidR="003946E1">
        <w:rPr>
          <w:rFonts w:asciiTheme="minorHAnsi" w:hAnsiTheme="minorHAnsi"/>
          <w:sz w:val="22"/>
          <w:szCs w:val="22"/>
          <w:lang w:val="fr-FR"/>
        </w:rPr>
        <w:t>expert national</w:t>
      </w:r>
      <w:r w:rsidR="00E714D7" w:rsidRPr="00283FC1">
        <w:rPr>
          <w:rFonts w:asciiTheme="minorHAnsi" w:hAnsiTheme="minorHAnsi"/>
          <w:sz w:val="22"/>
          <w:szCs w:val="22"/>
          <w:lang w:val="fr-FR"/>
        </w:rPr>
        <w:t xml:space="preserve"> devra soutenir la Feuille de Route de mobilisation des ressources par les donateurs, la coordination avec le Gouvernement pour s'assurer que tous les domaines de la Feuille de Route sont financés.</w:t>
      </w:r>
    </w:p>
    <w:p w14:paraId="0C600E10" w14:textId="0AB64722" w:rsidR="00E714D7" w:rsidRPr="00283FC1" w:rsidRDefault="003F7C14" w:rsidP="001A7D8D">
      <w:pPr>
        <w:numPr>
          <w:ilvl w:val="0"/>
          <w:numId w:val="33"/>
        </w:numPr>
        <w:shd w:val="clear" w:color="auto" w:fill="FFFFFF"/>
        <w:spacing w:after="120" w:line="280" w:lineRule="exact"/>
        <w:ind w:left="426" w:hanging="426"/>
        <w:jc w:val="both"/>
        <w:rPr>
          <w:rFonts w:asciiTheme="minorHAnsi" w:hAnsiTheme="minorHAnsi"/>
          <w:sz w:val="22"/>
          <w:szCs w:val="22"/>
          <w:lang w:val="fr-FR"/>
        </w:rPr>
      </w:pPr>
      <w:r w:rsidRPr="00283FC1">
        <w:rPr>
          <w:rFonts w:asciiTheme="minorHAnsi" w:hAnsiTheme="minorHAnsi"/>
          <w:b/>
          <w:sz w:val="22"/>
          <w:szCs w:val="22"/>
          <w:lang w:val="fr-FR"/>
        </w:rPr>
        <w:t>Le c</w:t>
      </w:r>
      <w:r w:rsidR="00E714D7" w:rsidRPr="00283FC1">
        <w:rPr>
          <w:rFonts w:asciiTheme="minorHAnsi" w:hAnsiTheme="minorHAnsi"/>
          <w:b/>
          <w:sz w:val="22"/>
          <w:szCs w:val="22"/>
          <w:lang w:val="fr-FR"/>
        </w:rPr>
        <w:t xml:space="preserve">adre National (LNOC) </w:t>
      </w:r>
      <w:r w:rsidR="00837344" w:rsidRPr="00283FC1">
        <w:rPr>
          <w:rFonts w:asciiTheme="minorHAnsi" w:hAnsiTheme="minorHAnsi"/>
          <w:b/>
          <w:sz w:val="22"/>
          <w:szCs w:val="22"/>
          <w:lang w:val="fr-FR"/>
        </w:rPr>
        <w:t>2</w:t>
      </w:r>
      <w:r w:rsidR="00837344" w:rsidRPr="00283FC1">
        <w:rPr>
          <w:rFonts w:asciiTheme="minorHAnsi" w:hAnsiTheme="minorHAnsi"/>
          <w:sz w:val="22"/>
          <w:szCs w:val="22"/>
          <w:lang w:val="fr-FR"/>
        </w:rPr>
        <w:t xml:space="preserve"> :</w:t>
      </w:r>
      <w:r w:rsidR="00E714D7" w:rsidRPr="00283FC1">
        <w:rPr>
          <w:rFonts w:asciiTheme="minorHAnsi" w:hAnsiTheme="minorHAnsi"/>
          <w:sz w:val="22"/>
          <w:szCs w:val="22"/>
          <w:lang w:val="fr-FR"/>
        </w:rPr>
        <w:t xml:space="preserve"> Le poste </w:t>
      </w:r>
      <w:r w:rsidR="003946E1">
        <w:rPr>
          <w:rFonts w:asciiTheme="minorHAnsi" w:hAnsiTheme="minorHAnsi"/>
          <w:sz w:val="22"/>
          <w:szCs w:val="22"/>
          <w:lang w:val="fr-FR"/>
        </w:rPr>
        <w:t>d’expert</w:t>
      </w:r>
      <w:r w:rsidR="00E714D7" w:rsidRPr="00283FC1">
        <w:rPr>
          <w:rFonts w:asciiTheme="minorHAnsi" w:hAnsiTheme="minorHAnsi"/>
          <w:sz w:val="22"/>
          <w:szCs w:val="22"/>
          <w:lang w:val="fr-FR"/>
        </w:rPr>
        <w:t xml:space="preserve"> national supplémentaire mettra l'accent sur les innovations financières</w:t>
      </w:r>
      <w:r w:rsidR="003946E1">
        <w:rPr>
          <w:rFonts w:asciiTheme="minorHAnsi" w:hAnsiTheme="minorHAnsi"/>
          <w:sz w:val="22"/>
          <w:szCs w:val="22"/>
          <w:lang w:val="fr-FR"/>
        </w:rPr>
        <w:t xml:space="preserve"> </w:t>
      </w:r>
      <w:r w:rsidR="00FB4111">
        <w:rPr>
          <w:rFonts w:asciiTheme="minorHAnsi" w:hAnsiTheme="minorHAnsi"/>
          <w:sz w:val="22"/>
          <w:szCs w:val="22"/>
          <w:lang w:val="fr-FR"/>
        </w:rPr>
        <w:t>(finance</w:t>
      </w:r>
      <w:r w:rsidR="003946E1">
        <w:rPr>
          <w:rFonts w:asciiTheme="minorHAnsi" w:hAnsiTheme="minorHAnsi"/>
          <w:sz w:val="22"/>
          <w:szCs w:val="22"/>
          <w:lang w:val="fr-FR"/>
        </w:rPr>
        <w:t xml:space="preserve"> pour les jeunes, femmes</w:t>
      </w:r>
      <w:r w:rsidR="00E714D7" w:rsidRPr="00283FC1">
        <w:rPr>
          <w:rFonts w:asciiTheme="minorHAnsi" w:hAnsiTheme="minorHAnsi"/>
          <w:sz w:val="22"/>
          <w:szCs w:val="22"/>
          <w:lang w:val="fr-FR"/>
        </w:rPr>
        <w:t>,</w:t>
      </w:r>
      <w:r w:rsidR="003946E1">
        <w:rPr>
          <w:rFonts w:asciiTheme="minorHAnsi" w:hAnsiTheme="minorHAnsi"/>
          <w:sz w:val="22"/>
          <w:szCs w:val="22"/>
          <w:lang w:val="fr-FR"/>
        </w:rPr>
        <w:t xml:space="preserve"> énergie propre</w:t>
      </w:r>
      <w:r w:rsidR="00FB4111">
        <w:rPr>
          <w:rFonts w:asciiTheme="minorHAnsi" w:hAnsiTheme="minorHAnsi"/>
          <w:sz w:val="22"/>
          <w:szCs w:val="22"/>
          <w:lang w:val="fr-FR"/>
        </w:rPr>
        <w:t>, rural.)</w:t>
      </w:r>
      <w:r w:rsidR="00E714D7" w:rsidRPr="00283FC1">
        <w:rPr>
          <w:rFonts w:asciiTheme="minorHAnsi" w:hAnsiTheme="minorHAnsi"/>
          <w:sz w:val="22"/>
          <w:szCs w:val="22"/>
          <w:lang w:val="fr-FR"/>
        </w:rPr>
        <w:t xml:space="preserve"> </w:t>
      </w:r>
      <w:r w:rsidR="00FB4111">
        <w:rPr>
          <w:rFonts w:asciiTheme="minorHAnsi" w:hAnsiTheme="minorHAnsi"/>
          <w:sz w:val="22"/>
          <w:szCs w:val="22"/>
          <w:lang w:val="fr-FR"/>
        </w:rPr>
        <w:t xml:space="preserve">et </w:t>
      </w:r>
      <w:r w:rsidR="00E714D7" w:rsidRPr="00283FC1">
        <w:rPr>
          <w:rFonts w:asciiTheme="minorHAnsi" w:hAnsiTheme="minorHAnsi"/>
          <w:sz w:val="22"/>
          <w:szCs w:val="22"/>
          <w:lang w:val="fr-FR"/>
        </w:rPr>
        <w:t xml:space="preserve">les questions de genre, </w:t>
      </w:r>
      <w:r w:rsidR="00FB4111">
        <w:rPr>
          <w:rFonts w:asciiTheme="minorHAnsi" w:hAnsiTheme="minorHAnsi"/>
          <w:sz w:val="22"/>
          <w:szCs w:val="22"/>
          <w:lang w:val="fr-FR"/>
        </w:rPr>
        <w:t>ainsi que</w:t>
      </w:r>
      <w:r w:rsidR="00E714D7" w:rsidRPr="00283FC1">
        <w:rPr>
          <w:rFonts w:asciiTheme="minorHAnsi" w:hAnsiTheme="minorHAnsi"/>
          <w:sz w:val="22"/>
          <w:szCs w:val="22"/>
          <w:lang w:val="fr-FR"/>
        </w:rPr>
        <w:t xml:space="preserve"> le suivi et l'évaluation. Il/elle fonctionnera sous la supervision administrative et technique de l'expert international. Ce poste offrira un appui aux prestataires de services financiers dans l'innovation et l'espace genre, collecter les d'informations de S&amp;E auprès de partenaires, du gouvernement et des </w:t>
      </w:r>
      <w:r w:rsidR="004501E3" w:rsidRPr="00283FC1">
        <w:rPr>
          <w:rFonts w:asciiTheme="minorHAnsi" w:hAnsiTheme="minorHAnsi"/>
          <w:sz w:val="22"/>
          <w:szCs w:val="22"/>
          <w:lang w:val="fr-FR"/>
        </w:rPr>
        <w:t>PSF</w:t>
      </w:r>
      <w:r w:rsidR="00E714D7" w:rsidRPr="00283FC1">
        <w:rPr>
          <w:rFonts w:asciiTheme="minorHAnsi" w:hAnsiTheme="minorHAnsi"/>
          <w:sz w:val="22"/>
          <w:szCs w:val="22"/>
          <w:lang w:val="fr-FR"/>
        </w:rPr>
        <w:t>, et préparer des rapports pour diverses parties prenantes. L'</w:t>
      </w:r>
      <w:r w:rsidR="00FB4111" w:rsidRPr="00283FC1">
        <w:rPr>
          <w:rFonts w:asciiTheme="minorHAnsi" w:hAnsiTheme="minorHAnsi"/>
          <w:sz w:val="22"/>
          <w:szCs w:val="22"/>
          <w:lang w:val="fr-FR"/>
        </w:rPr>
        <w:t>e</w:t>
      </w:r>
      <w:r w:rsidR="00FB4111">
        <w:rPr>
          <w:rFonts w:asciiTheme="minorHAnsi" w:hAnsiTheme="minorHAnsi"/>
          <w:sz w:val="22"/>
          <w:szCs w:val="22"/>
          <w:lang w:val="fr-FR"/>
        </w:rPr>
        <w:t>xpert national</w:t>
      </w:r>
      <w:r w:rsidR="00E714D7" w:rsidRPr="00283FC1">
        <w:rPr>
          <w:rFonts w:asciiTheme="minorHAnsi" w:hAnsiTheme="minorHAnsi"/>
          <w:sz w:val="22"/>
          <w:szCs w:val="22"/>
          <w:lang w:val="fr-FR"/>
        </w:rPr>
        <w:t xml:space="preserve"> va assurer le suivi des activités du projet pour assurer le respect des résultats prévus ainsi que la préparation de rapports réguliers pour les donateurs. </w:t>
      </w:r>
      <w:r w:rsidR="00FB4111" w:rsidRPr="00283FC1">
        <w:rPr>
          <w:rFonts w:asciiTheme="minorHAnsi" w:hAnsiTheme="minorHAnsi"/>
          <w:sz w:val="22"/>
          <w:szCs w:val="22"/>
          <w:lang w:val="fr-FR"/>
        </w:rPr>
        <w:t>L'e</w:t>
      </w:r>
      <w:r w:rsidR="00FB4111">
        <w:rPr>
          <w:rFonts w:asciiTheme="minorHAnsi" w:hAnsiTheme="minorHAnsi"/>
          <w:sz w:val="22"/>
          <w:szCs w:val="22"/>
          <w:lang w:val="fr-FR"/>
        </w:rPr>
        <w:t>xpert national</w:t>
      </w:r>
      <w:r w:rsidR="00E714D7" w:rsidRPr="00283FC1">
        <w:rPr>
          <w:rFonts w:asciiTheme="minorHAnsi" w:hAnsiTheme="minorHAnsi"/>
          <w:sz w:val="22"/>
          <w:szCs w:val="22"/>
          <w:lang w:val="fr-FR"/>
        </w:rPr>
        <w:t xml:space="preserve"> doit également s'assurer de la bonne performance et</w:t>
      </w:r>
      <w:r w:rsidR="00FB4111">
        <w:rPr>
          <w:rFonts w:asciiTheme="minorHAnsi" w:hAnsiTheme="minorHAnsi"/>
          <w:sz w:val="22"/>
          <w:szCs w:val="22"/>
          <w:lang w:val="fr-FR"/>
        </w:rPr>
        <w:t xml:space="preserve"> documenter</w:t>
      </w:r>
      <w:r w:rsidR="00E714D7" w:rsidRPr="00283FC1">
        <w:rPr>
          <w:rFonts w:asciiTheme="minorHAnsi" w:hAnsiTheme="minorHAnsi"/>
          <w:sz w:val="22"/>
          <w:szCs w:val="22"/>
          <w:lang w:val="fr-FR"/>
        </w:rPr>
        <w:t xml:space="preserve"> les </w:t>
      </w:r>
      <w:r w:rsidR="00FB4111">
        <w:rPr>
          <w:rFonts w:asciiTheme="minorHAnsi" w:hAnsiTheme="minorHAnsi"/>
          <w:sz w:val="22"/>
          <w:szCs w:val="22"/>
          <w:lang w:val="fr-FR"/>
        </w:rPr>
        <w:t>expériences réussies</w:t>
      </w:r>
      <w:r w:rsidR="00E714D7" w:rsidRPr="00283FC1">
        <w:rPr>
          <w:rFonts w:asciiTheme="minorHAnsi" w:hAnsiTheme="minorHAnsi"/>
          <w:sz w:val="22"/>
          <w:szCs w:val="22"/>
          <w:lang w:val="fr-FR"/>
        </w:rPr>
        <w:t xml:space="preserve"> </w:t>
      </w:r>
      <w:r w:rsidR="00FB4111">
        <w:rPr>
          <w:rFonts w:asciiTheme="minorHAnsi" w:hAnsiTheme="minorHAnsi"/>
          <w:sz w:val="22"/>
          <w:szCs w:val="22"/>
          <w:lang w:val="fr-FR"/>
        </w:rPr>
        <w:t>pour qu’elles soient</w:t>
      </w:r>
      <w:r w:rsidR="00E714D7" w:rsidRPr="00283FC1">
        <w:rPr>
          <w:rFonts w:asciiTheme="minorHAnsi" w:hAnsiTheme="minorHAnsi"/>
          <w:sz w:val="22"/>
          <w:szCs w:val="22"/>
          <w:lang w:val="fr-FR"/>
        </w:rPr>
        <w:t xml:space="preserve"> largement diffusés auprès des parties prenantes pertinentes et reçoivent une attention substantielle et une </w:t>
      </w:r>
      <w:r w:rsidR="00E714D7" w:rsidRPr="00283FC1">
        <w:rPr>
          <w:rFonts w:asciiTheme="minorHAnsi" w:hAnsiTheme="minorHAnsi"/>
          <w:sz w:val="22"/>
          <w:szCs w:val="22"/>
          <w:lang w:val="fr-FR"/>
        </w:rPr>
        <w:lastRenderedPageBreak/>
        <w:t xml:space="preserve">visibilité. L'agent aura également la responsabilité de partager les leçons apprises avec d'autres collègues qui pourraient bénéficier </w:t>
      </w:r>
      <w:r w:rsidR="00FB4111">
        <w:rPr>
          <w:rFonts w:asciiTheme="minorHAnsi" w:hAnsiTheme="minorHAnsi"/>
          <w:sz w:val="22"/>
          <w:szCs w:val="22"/>
          <w:lang w:val="fr-FR"/>
        </w:rPr>
        <w:t>des connaissances acquises</w:t>
      </w:r>
      <w:r w:rsidR="00E714D7" w:rsidRPr="00283FC1">
        <w:rPr>
          <w:rFonts w:asciiTheme="minorHAnsi" w:hAnsiTheme="minorHAnsi"/>
          <w:sz w:val="22"/>
          <w:szCs w:val="22"/>
          <w:lang w:val="fr-FR"/>
        </w:rPr>
        <w:t>.</w:t>
      </w:r>
    </w:p>
    <w:p w14:paraId="5C0836B4" w14:textId="701C5885" w:rsidR="00212BAF" w:rsidRDefault="003F7C14" w:rsidP="001A7D8D">
      <w:pPr>
        <w:numPr>
          <w:ilvl w:val="0"/>
          <w:numId w:val="33"/>
        </w:numPr>
        <w:shd w:val="clear" w:color="auto" w:fill="FFFFFF"/>
        <w:spacing w:after="360" w:line="280" w:lineRule="exact"/>
        <w:ind w:left="425" w:hanging="425"/>
        <w:jc w:val="both"/>
        <w:rPr>
          <w:rFonts w:asciiTheme="minorHAnsi" w:hAnsiTheme="minorHAnsi"/>
          <w:sz w:val="22"/>
          <w:szCs w:val="22"/>
          <w:lang w:val="fr-FR"/>
        </w:rPr>
      </w:pPr>
      <w:r w:rsidRPr="00283FC1">
        <w:rPr>
          <w:rFonts w:asciiTheme="minorHAnsi" w:hAnsiTheme="minorHAnsi"/>
          <w:b/>
          <w:sz w:val="22"/>
          <w:szCs w:val="22"/>
          <w:lang w:val="fr-FR"/>
        </w:rPr>
        <w:t>L’a</w:t>
      </w:r>
      <w:r w:rsidR="00E714D7" w:rsidRPr="00283FC1">
        <w:rPr>
          <w:rFonts w:asciiTheme="minorHAnsi" w:hAnsiTheme="minorHAnsi"/>
          <w:b/>
          <w:sz w:val="22"/>
          <w:szCs w:val="22"/>
          <w:lang w:val="fr-FR"/>
        </w:rPr>
        <w:t xml:space="preserve">ssistant </w:t>
      </w:r>
      <w:r w:rsidRPr="00283FC1">
        <w:rPr>
          <w:rFonts w:asciiTheme="minorHAnsi" w:hAnsiTheme="minorHAnsi"/>
          <w:b/>
          <w:sz w:val="22"/>
          <w:szCs w:val="22"/>
          <w:lang w:val="fr-FR"/>
        </w:rPr>
        <w:t xml:space="preserve">de </w:t>
      </w:r>
      <w:r w:rsidR="00195B31" w:rsidRPr="00283FC1">
        <w:rPr>
          <w:rFonts w:asciiTheme="minorHAnsi" w:hAnsiTheme="minorHAnsi"/>
          <w:b/>
          <w:sz w:val="22"/>
          <w:szCs w:val="22"/>
          <w:lang w:val="fr-FR"/>
        </w:rPr>
        <w:t>Projet</w:t>
      </w:r>
      <w:r w:rsidRPr="00283FC1">
        <w:rPr>
          <w:rFonts w:asciiTheme="minorHAnsi" w:hAnsiTheme="minorHAnsi"/>
          <w:b/>
          <w:sz w:val="22"/>
          <w:szCs w:val="22"/>
          <w:lang w:val="fr-FR"/>
        </w:rPr>
        <w:t xml:space="preserve"> </w:t>
      </w:r>
      <w:r w:rsidR="00E714D7" w:rsidRPr="00283FC1">
        <w:rPr>
          <w:rFonts w:asciiTheme="minorHAnsi" w:hAnsiTheme="minorHAnsi"/>
          <w:sz w:val="22"/>
          <w:szCs w:val="22"/>
          <w:lang w:val="fr-FR"/>
        </w:rPr>
        <w:t xml:space="preserve">: </w:t>
      </w:r>
      <w:r w:rsidR="00DD5F6F">
        <w:rPr>
          <w:rFonts w:asciiTheme="minorHAnsi" w:hAnsiTheme="minorHAnsi"/>
          <w:sz w:val="22"/>
          <w:szCs w:val="22"/>
          <w:lang w:val="fr-FR"/>
        </w:rPr>
        <w:t xml:space="preserve">Il </w:t>
      </w:r>
      <w:r w:rsidR="00E714D7" w:rsidRPr="00283FC1">
        <w:rPr>
          <w:rFonts w:asciiTheme="minorHAnsi" w:hAnsiTheme="minorHAnsi"/>
          <w:sz w:val="22"/>
          <w:szCs w:val="22"/>
          <w:lang w:val="fr-FR"/>
        </w:rPr>
        <w:t>appuiera la mise en œuvre des activités du ACTIF à travers l’appui administratif</w:t>
      </w:r>
      <w:r w:rsidR="009712AA" w:rsidRPr="00283FC1">
        <w:rPr>
          <w:rFonts w:asciiTheme="minorHAnsi" w:hAnsiTheme="minorHAnsi"/>
          <w:sz w:val="22"/>
          <w:szCs w:val="22"/>
          <w:lang w:val="fr-FR"/>
        </w:rPr>
        <w:t xml:space="preserve"> et gestion financière</w:t>
      </w:r>
      <w:r w:rsidR="00E714D7" w:rsidRPr="00283FC1">
        <w:rPr>
          <w:rFonts w:asciiTheme="minorHAnsi" w:hAnsiTheme="minorHAnsi"/>
          <w:sz w:val="22"/>
          <w:szCs w:val="22"/>
          <w:lang w:val="fr-FR"/>
        </w:rPr>
        <w:t xml:space="preserve"> à l'Equipe du Projet tel que la préparation des budgets et des révisions, les Rapports Financiers, les Réquisitions, les Bons de Commandes ou non; s'assurer que les paiements sont traités à temps; fournir un soutien opérationnel pour les marchés des biens et services; soutenir les préparatifs des réunions du Comité de Pilotage ou de tout autre événement majeur, apporter un soutien logistique à l'équipe de projet ACTIF, etc.</w:t>
      </w:r>
    </w:p>
    <w:p w14:paraId="3E1BDD8B" w14:textId="6987C323" w:rsidR="00617B05" w:rsidRPr="00617B05" w:rsidRDefault="00617B05" w:rsidP="00617B05">
      <w:pPr>
        <w:shd w:val="clear" w:color="auto" w:fill="FFFFFF"/>
        <w:autoSpaceDE w:val="0"/>
        <w:autoSpaceDN w:val="0"/>
        <w:adjustRightInd w:val="0"/>
        <w:spacing w:before="100" w:beforeAutospacing="1" w:line="280" w:lineRule="exact"/>
        <w:ind w:left="426" w:hanging="426"/>
        <w:jc w:val="both"/>
        <w:rPr>
          <w:rFonts w:asciiTheme="minorHAnsi" w:hAnsiTheme="minorHAnsi"/>
          <w:b/>
          <w:szCs w:val="22"/>
          <w:lang w:val="fr-FR"/>
        </w:rPr>
      </w:pPr>
      <w:r>
        <w:rPr>
          <w:rFonts w:asciiTheme="minorHAnsi" w:hAnsiTheme="minorHAnsi"/>
          <w:b/>
          <w:szCs w:val="22"/>
          <w:lang w:val="fr-FR"/>
        </w:rPr>
        <w:t xml:space="preserve">8.3 </w:t>
      </w:r>
      <w:r w:rsidRPr="00617B05">
        <w:rPr>
          <w:rFonts w:asciiTheme="minorHAnsi" w:hAnsiTheme="minorHAnsi"/>
          <w:b/>
          <w:szCs w:val="22"/>
          <w:lang w:val="fr-FR"/>
        </w:rPr>
        <w:t>Modalités de gestion</w:t>
      </w:r>
    </w:p>
    <w:p w14:paraId="23B560B9" w14:textId="08241410" w:rsidR="00A72E6C" w:rsidRPr="00617B05" w:rsidRDefault="00617B05" w:rsidP="00617B05">
      <w:pPr>
        <w:numPr>
          <w:ilvl w:val="0"/>
          <w:numId w:val="33"/>
        </w:numPr>
        <w:shd w:val="clear" w:color="auto" w:fill="FFFFFF"/>
        <w:spacing w:after="360" w:line="280" w:lineRule="exact"/>
        <w:ind w:left="425" w:hanging="425"/>
        <w:jc w:val="both"/>
        <w:rPr>
          <w:rFonts w:asciiTheme="minorHAnsi" w:hAnsiTheme="minorHAnsi"/>
          <w:sz w:val="22"/>
          <w:szCs w:val="22"/>
          <w:lang w:val="fr-FR"/>
        </w:rPr>
      </w:pPr>
      <w:r>
        <w:rPr>
          <w:rFonts w:asciiTheme="minorHAnsi" w:hAnsiTheme="minorHAnsi"/>
          <w:sz w:val="22"/>
          <w:szCs w:val="22"/>
          <w:lang w:val="fr-FR"/>
        </w:rPr>
        <w:t xml:space="preserve">Le programme utilisera </w:t>
      </w:r>
      <w:r w:rsidR="00F07913">
        <w:rPr>
          <w:rFonts w:asciiTheme="minorHAnsi" w:hAnsiTheme="minorHAnsi"/>
          <w:sz w:val="22"/>
          <w:szCs w:val="22"/>
          <w:lang w:val="fr-FR"/>
        </w:rPr>
        <w:t>deux</w:t>
      </w:r>
      <w:r w:rsidR="00A72E6C" w:rsidRPr="00617B05">
        <w:rPr>
          <w:rFonts w:asciiTheme="minorHAnsi" w:hAnsiTheme="minorHAnsi"/>
          <w:sz w:val="22"/>
          <w:szCs w:val="22"/>
          <w:lang w:val="fr-FR"/>
        </w:rPr>
        <w:t xml:space="preserve"> modalités de gestion prévues dans la mise en œuvre des programmes conjoints, à savoir la </w:t>
      </w:r>
      <w:r w:rsidR="00F07913">
        <w:rPr>
          <w:rFonts w:asciiTheme="minorHAnsi" w:hAnsiTheme="minorHAnsi"/>
          <w:sz w:val="22"/>
          <w:szCs w:val="22"/>
          <w:lang w:val="fr-FR"/>
        </w:rPr>
        <w:t xml:space="preserve">gestion parallèle et la </w:t>
      </w:r>
      <w:r w:rsidR="00A72E6C" w:rsidRPr="00617B05">
        <w:rPr>
          <w:rFonts w:asciiTheme="minorHAnsi" w:hAnsiTheme="minorHAnsi"/>
          <w:sz w:val="22"/>
          <w:szCs w:val="22"/>
          <w:lang w:val="fr-FR"/>
        </w:rPr>
        <w:t xml:space="preserve">gestion canalisée. </w:t>
      </w:r>
      <w:bookmarkStart w:id="51" w:name="_Toc284506545"/>
    </w:p>
    <w:p w14:paraId="31A04C08" w14:textId="17ECE42C" w:rsidR="00551995" w:rsidRPr="00F4035A" w:rsidRDefault="00551995" w:rsidP="00551995">
      <w:pPr>
        <w:pStyle w:val="ListParagraph"/>
        <w:widowControl w:val="0"/>
        <w:numPr>
          <w:ilvl w:val="0"/>
          <w:numId w:val="42"/>
        </w:numPr>
        <w:suppressAutoHyphens/>
        <w:rPr>
          <w:rFonts w:asciiTheme="minorHAnsi" w:hAnsiTheme="minorHAnsi"/>
          <w:i/>
          <w:szCs w:val="22"/>
          <w:lang w:val="fr-FR"/>
        </w:rPr>
      </w:pPr>
      <w:r w:rsidRPr="00F4035A">
        <w:rPr>
          <w:rFonts w:asciiTheme="minorHAnsi" w:hAnsiTheme="minorHAnsi"/>
          <w:i/>
          <w:szCs w:val="22"/>
          <w:lang w:val="fr-FR"/>
        </w:rPr>
        <w:t xml:space="preserve">Gestion </w:t>
      </w:r>
      <w:r>
        <w:rPr>
          <w:rFonts w:asciiTheme="minorHAnsi" w:hAnsiTheme="minorHAnsi"/>
          <w:i/>
          <w:szCs w:val="22"/>
          <w:lang w:val="fr-FR"/>
        </w:rPr>
        <w:t>parall</w:t>
      </w:r>
      <w:r w:rsidRPr="00F4035A">
        <w:rPr>
          <w:rFonts w:asciiTheme="minorHAnsi" w:hAnsiTheme="minorHAnsi"/>
          <w:i/>
          <w:szCs w:val="22"/>
          <w:lang w:val="fr-FR"/>
        </w:rPr>
        <w:t>è</w:t>
      </w:r>
      <w:r>
        <w:rPr>
          <w:rFonts w:asciiTheme="minorHAnsi" w:hAnsiTheme="minorHAnsi"/>
          <w:i/>
          <w:szCs w:val="22"/>
          <w:lang w:val="fr-FR"/>
        </w:rPr>
        <w:t>le</w:t>
      </w:r>
      <w:r w:rsidRPr="00F4035A">
        <w:rPr>
          <w:rFonts w:asciiTheme="minorHAnsi" w:hAnsiTheme="minorHAnsi"/>
          <w:i/>
          <w:szCs w:val="22"/>
          <w:lang w:val="fr-FR"/>
        </w:rPr>
        <w:t xml:space="preserve"> </w:t>
      </w:r>
    </w:p>
    <w:p w14:paraId="7DC2F384" w14:textId="4AE9F173" w:rsidR="00551995" w:rsidRPr="00551995" w:rsidRDefault="00551995" w:rsidP="00551995">
      <w:pPr>
        <w:tabs>
          <w:tab w:val="left" w:pos="-720"/>
          <w:tab w:val="left" w:pos="0"/>
        </w:tabs>
        <w:suppressAutoHyphens/>
        <w:ind w:left="425"/>
        <w:jc w:val="both"/>
        <w:rPr>
          <w:rFonts w:asciiTheme="minorHAnsi" w:hAnsiTheme="minorHAnsi"/>
          <w:sz w:val="22"/>
          <w:szCs w:val="22"/>
          <w:lang w:val="fr-FR"/>
        </w:rPr>
      </w:pPr>
      <w:r w:rsidRPr="00551995">
        <w:rPr>
          <w:rFonts w:asciiTheme="minorHAnsi" w:hAnsiTheme="minorHAnsi"/>
          <w:sz w:val="22"/>
          <w:szCs w:val="22"/>
          <w:lang w:val="fr-FR"/>
        </w:rPr>
        <w:t xml:space="preserve">Le mode de gestion parallèle permet aux donateurs qui le souhaitent de financer directement le programme exécuté par une agence. Dans ce cas, l’agence exécutive passe un accord bilatéral avec le donateur pour la réalisation d’activités dans la partie du Programme conjoint qu’elle exécute. L’agence exécutive assume l’entière responsabilité de la gestion de ces fonds, peut décider des modalités d’exécution ainsi que de la méthode de transfert à ses partenaires et homologues suivant ses propres règles. L’agence exécutive rend compte au donateur selon la méthode agrée avec le donateur. </w:t>
      </w:r>
    </w:p>
    <w:p w14:paraId="065A0C34" w14:textId="5FCF46B9" w:rsidR="00551995" w:rsidRPr="00617B05" w:rsidRDefault="00551995" w:rsidP="00551995">
      <w:pPr>
        <w:tabs>
          <w:tab w:val="left" w:pos="-720"/>
          <w:tab w:val="left" w:pos="0"/>
        </w:tabs>
        <w:suppressAutoHyphens/>
        <w:ind w:left="425"/>
        <w:jc w:val="both"/>
        <w:rPr>
          <w:rFonts w:asciiTheme="minorHAnsi" w:hAnsiTheme="minorHAnsi"/>
          <w:sz w:val="22"/>
          <w:szCs w:val="22"/>
          <w:lang w:val="fr-FR"/>
        </w:rPr>
      </w:pPr>
      <w:r w:rsidRPr="00551995">
        <w:rPr>
          <w:rFonts w:asciiTheme="minorHAnsi" w:hAnsiTheme="minorHAnsi"/>
          <w:sz w:val="22"/>
          <w:szCs w:val="22"/>
          <w:lang w:val="fr-FR"/>
        </w:rPr>
        <w:t xml:space="preserve">Cette agence rend également compte de la réalisation des activités de programmation et de ses aspects financiers </w:t>
      </w:r>
      <w:r>
        <w:rPr>
          <w:rFonts w:asciiTheme="minorHAnsi" w:hAnsiTheme="minorHAnsi"/>
          <w:sz w:val="22"/>
          <w:szCs w:val="22"/>
          <w:lang w:val="fr-FR"/>
        </w:rPr>
        <w:t>à l’Unité de Gestion</w:t>
      </w:r>
      <w:r w:rsidRPr="00551995">
        <w:rPr>
          <w:rFonts w:asciiTheme="minorHAnsi" w:hAnsiTheme="minorHAnsi"/>
          <w:sz w:val="22"/>
          <w:szCs w:val="22"/>
          <w:lang w:val="fr-FR"/>
        </w:rPr>
        <w:t xml:space="preserve"> du Pro</w:t>
      </w:r>
      <w:r>
        <w:rPr>
          <w:rFonts w:asciiTheme="minorHAnsi" w:hAnsiTheme="minorHAnsi"/>
          <w:sz w:val="22"/>
          <w:szCs w:val="22"/>
          <w:lang w:val="fr-FR"/>
        </w:rPr>
        <w:t>jet</w:t>
      </w:r>
      <w:r w:rsidRPr="00551995">
        <w:rPr>
          <w:rFonts w:asciiTheme="minorHAnsi" w:hAnsiTheme="minorHAnsi"/>
          <w:sz w:val="22"/>
          <w:szCs w:val="22"/>
          <w:lang w:val="fr-FR"/>
        </w:rPr>
        <w:t xml:space="preserve"> pour consolidation au niveau du Programme conjoint.</w:t>
      </w:r>
    </w:p>
    <w:p w14:paraId="376D784E" w14:textId="1FD484C7" w:rsidR="00A72E6C" w:rsidRPr="00F4035A" w:rsidRDefault="00A72E6C" w:rsidP="00F07913">
      <w:pPr>
        <w:pStyle w:val="ListParagraph"/>
        <w:widowControl w:val="0"/>
        <w:numPr>
          <w:ilvl w:val="0"/>
          <w:numId w:val="42"/>
        </w:numPr>
        <w:suppressAutoHyphens/>
        <w:rPr>
          <w:rFonts w:asciiTheme="minorHAnsi" w:hAnsiTheme="minorHAnsi"/>
          <w:i/>
          <w:szCs w:val="22"/>
          <w:lang w:val="fr-FR"/>
        </w:rPr>
      </w:pPr>
      <w:r w:rsidRPr="00F4035A">
        <w:rPr>
          <w:rFonts w:asciiTheme="minorHAnsi" w:hAnsiTheme="minorHAnsi"/>
          <w:i/>
          <w:szCs w:val="22"/>
          <w:lang w:val="fr-FR"/>
        </w:rPr>
        <w:t xml:space="preserve">Gestion canalisée [« pass-through »] et rôle de l’Agent </w:t>
      </w:r>
      <w:r w:rsidR="00617B05" w:rsidRPr="00F4035A">
        <w:rPr>
          <w:rFonts w:asciiTheme="minorHAnsi" w:hAnsiTheme="minorHAnsi"/>
          <w:i/>
          <w:szCs w:val="22"/>
          <w:lang w:val="fr-FR"/>
        </w:rPr>
        <w:t>Administratif (</w:t>
      </w:r>
      <w:r w:rsidRPr="00F4035A">
        <w:rPr>
          <w:rFonts w:asciiTheme="minorHAnsi" w:hAnsiTheme="minorHAnsi"/>
          <w:i/>
          <w:szCs w:val="22"/>
          <w:lang w:val="fr-FR"/>
        </w:rPr>
        <w:t>AA)</w:t>
      </w:r>
      <w:bookmarkEnd w:id="51"/>
      <w:r w:rsidRPr="00F4035A">
        <w:rPr>
          <w:rFonts w:asciiTheme="minorHAnsi" w:hAnsiTheme="minorHAnsi"/>
          <w:i/>
          <w:szCs w:val="22"/>
          <w:lang w:val="fr-FR"/>
        </w:rPr>
        <w:t xml:space="preserve"> </w:t>
      </w:r>
    </w:p>
    <w:p w14:paraId="7DAD1762" w14:textId="1305AF62" w:rsidR="00A72E6C" w:rsidRPr="00617B05" w:rsidRDefault="00A72E6C" w:rsidP="00617B05">
      <w:pPr>
        <w:tabs>
          <w:tab w:val="left" w:pos="-720"/>
          <w:tab w:val="left" w:pos="0"/>
        </w:tabs>
        <w:suppressAutoHyphens/>
        <w:ind w:left="425"/>
        <w:jc w:val="both"/>
        <w:rPr>
          <w:rFonts w:asciiTheme="minorHAnsi" w:hAnsiTheme="minorHAnsi"/>
          <w:sz w:val="22"/>
          <w:szCs w:val="22"/>
          <w:lang w:val="fr-FR"/>
        </w:rPr>
      </w:pPr>
      <w:r w:rsidRPr="00617B05">
        <w:rPr>
          <w:rFonts w:asciiTheme="minorHAnsi" w:hAnsiTheme="minorHAnsi"/>
          <w:sz w:val="22"/>
          <w:szCs w:val="22"/>
          <w:lang w:val="fr-FR"/>
        </w:rPr>
        <w:t>La gestion canalisée est un mécanisme par lequel les fonds sont acheminés aux agences exécutives des Nations unies par l’entremise d’une seule agence du Système des Nations Unies, ci-après dénommé l’Agent Administratif (AA). Les agences participantes</w:t>
      </w:r>
      <w:r w:rsidR="00FB4111">
        <w:rPr>
          <w:rFonts w:asciiTheme="minorHAnsi" w:hAnsiTheme="minorHAnsi"/>
          <w:sz w:val="22"/>
          <w:szCs w:val="22"/>
          <w:lang w:val="fr-FR"/>
        </w:rPr>
        <w:t xml:space="preserve"> (PNUD et UNCDF)</w:t>
      </w:r>
      <w:r w:rsidRPr="00617B05">
        <w:rPr>
          <w:rFonts w:asciiTheme="minorHAnsi" w:hAnsiTheme="minorHAnsi"/>
          <w:sz w:val="22"/>
          <w:szCs w:val="22"/>
          <w:lang w:val="fr-FR"/>
        </w:rPr>
        <w:t xml:space="preserve"> ont désigné le Programme des Nations Unies au Développement (PNUD)/ le Bureau des fonds multipartenaires (Multi-Partner Trust Fund Office) - Bureau MPTF - comme Agent Administratif (AA)</w:t>
      </w:r>
      <w:r w:rsidR="00FB4111">
        <w:rPr>
          <w:rFonts w:asciiTheme="minorHAnsi" w:hAnsiTheme="minorHAnsi"/>
          <w:sz w:val="22"/>
          <w:szCs w:val="22"/>
          <w:lang w:val="fr-FR"/>
        </w:rPr>
        <w:t xml:space="preserve"> </w:t>
      </w:r>
      <w:r w:rsidRPr="00617B05">
        <w:rPr>
          <w:rFonts w:asciiTheme="minorHAnsi" w:hAnsiTheme="minorHAnsi"/>
          <w:sz w:val="22"/>
          <w:szCs w:val="22"/>
          <w:lang w:val="fr-FR"/>
        </w:rPr>
        <w:t>de ce programme conjoint</w:t>
      </w:r>
      <w:r w:rsidR="00FB4111">
        <w:rPr>
          <w:rFonts w:asciiTheme="minorHAnsi" w:hAnsiTheme="minorHAnsi"/>
          <w:sz w:val="22"/>
          <w:szCs w:val="22"/>
          <w:lang w:val="fr-FR"/>
        </w:rPr>
        <w:t xml:space="preserve"> désigné comme Projet ACTIF</w:t>
      </w:r>
      <w:r w:rsidRPr="00617B05">
        <w:rPr>
          <w:rFonts w:asciiTheme="minorHAnsi" w:hAnsiTheme="minorHAnsi"/>
          <w:sz w:val="22"/>
          <w:szCs w:val="22"/>
          <w:lang w:val="fr-FR"/>
        </w:rPr>
        <w:t xml:space="preserve">. </w:t>
      </w:r>
    </w:p>
    <w:p w14:paraId="7466FCA4" w14:textId="6527F6AD" w:rsidR="00A72E6C" w:rsidRPr="00617B05" w:rsidRDefault="00A72E6C" w:rsidP="00617B05">
      <w:pPr>
        <w:spacing w:line="360" w:lineRule="auto"/>
        <w:ind w:firstLine="425"/>
        <w:jc w:val="both"/>
        <w:rPr>
          <w:rFonts w:asciiTheme="minorHAnsi" w:hAnsiTheme="minorHAnsi"/>
          <w:sz w:val="22"/>
          <w:szCs w:val="22"/>
          <w:lang w:val="fr-FR"/>
        </w:rPr>
      </w:pPr>
      <w:r w:rsidRPr="00617B05">
        <w:rPr>
          <w:rFonts w:asciiTheme="minorHAnsi" w:hAnsiTheme="minorHAnsi"/>
          <w:sz w:val="22"/>
          <w:szCs w:val="22"/>
          <w:lang w:val="fr-FR"/>
        </w:rPr>
        <w:t>En tant qu’AA, le bureau MPTF est notamment responsable</w:t>
      </w:r>
      <w:r w:rsidR="00617B05">
        <w:rPr>
          <w:rFonts w:asciiTheme="minorHAnsi" w:hAnsiTheme="minorHAnsi"/>
          <w:sz w:val="22"/>
          <w:szCs w:val="22"/>
          <w:lang w:val="fr-FR"/>
        </w:rPr>
        <w:t xml:space="preserve"> de /du</w:t>
      </w:r>
      <w:r w:rsidR="00617B05" w:rsidRPr="00617B05">
        <w:rPr>
          <w:rFonts w:asciiTheme="minorHAnsi" w:hAnsiTheme="minorHAnsi"/>
          <w:sz w:val="22"/>
          <w:szCs w:val="22"/>
          <w:lang w:val="fr-FR"/>
        </w:rPr>
        <w:t xml:space="preserve"> :</w:t>
      </w:r>
      <w:r w:rsidRPr="00617B05">
        <w:rPr>
          <w:rFonts w:asciiTheme="minorHAnsi" w:hAnsiTheme="minorHAnsi"/>
          <w:sz w:val="22"/>
          <w:szCs w:val="22"/>
          <w:lang w:val="fr-FR"/>
        </w:rPr>
        <w:t xml:space="preserve"> </w:t>
      </w:r>
    </w:p>
    <w:p w14:paraId="2DF70B1A" w14:textId="09108129" w:rsidR="00A72E6C" w:rsidRPr="00F4035A" w:rsidRDefault="00617B05" w:rsidP="00F4035A">
      <w:pPr>
        <w:pStyle w:val="ListParagraph"/>
        <w:numPr>
          <w:ilvl w:val="0"/>
          <w:numId w:val="41"/>
        </w:numPr>
        <w:rPr>
          <w:rFonts w:asciiTheme="minorHAnsi" w:hAnsiTheme="minorHAnsi" w:cs="Arial"/>
          <w:szCs w:val="22"/>
          <w:lang w:val="fr-FR" w:bidi="hi-IN"/>
        </w:rPr>
      </w:pPr>
      <w:r w:rsidRPr="00F4035A">
        <w:rPr>
          <w:rFonts w:asciiTheme="minorHAnsi" w:hAnsiTheme="minorHAnsi" w:cs="Arial"/>
          <w:szCs w:val="22"/>
          <w:lang w:val="fr-FR" w:bidi="hi-IN"/>
        </w:rPr>
        <w:t>La</w:t>
      </w:r>
      <w:r w:rsidR="00A72E6C" w:rsidRPr="00F4035A">
        <w:rPr>
          <w:rFonts w:asciiTheme="minorHAnsi" w:hAnsiTheme="minorHAnsi" w:cs="Arial"/>
          <w:szCs w:val="22"/>
          <w:lang w:val="fr-FR" w:bidi="hi-IN"/>
        </w:rPr>
        <w:t xml:space="preserve"> conclusion d’un Memorandum of Understanding (MoU) avec les Organisations participantes du Système des Nations Unies et d’un </w:t>
      </w:r>
      <w:r w:rsidR="00A72E6C" w:rsidRPr="00F4035A">
        <w:rPr>
          <w:rFonts w:asciiTheme="minorHAnsi" w:hAnsiTheme="minorHAnsi" w:cs="Arial"/>
          <w:noProof/>
          <w:szCs w:val="22"/>
          <w:lang w:val="fr-FR" w:bidi="hi-IN"/>
        </w:rPr>
        <w:t xml:space="preserve">Standard Administrative Arrangement (SAA), </w:t>
      </w:r>
      <w:r w:rsidR="00FB4111" w:rsidRPr="00F4035A">
        <w:rPr>
          <w:rFonts w:asciiTheme="minorHAnsi" w:hAnsiTheme="minorHAnsi" w:cs="Arial"/>
          <w:szCs w:val="22"/>
          <w:lang w:val="fr-FR" w:bidi="hi-IN"/>
        </w:rPr>
        <w:t>avec le</w:t>
      </w:r>
      <w:r w:rsidR="00F4035A">
        <w:rPr>
          <w:rFonts w:asciiTheme="minorHAnsi" w:hAnsiTheme="minorHAnsi" w:cs="Arial"/>
          <w:szCs w:val="22"/>
          <w:lang w:val="fr-FR" w:bidi="hi-IN"/>
        </w:rPr>
        <w:t>s</w:t>
      </w:r>
      <w:r w:rsidR="00FB4111" w:rsidRPr="00F4035A">
        <w:rPr>
          <w:rFonts w:asciiTheme="minorHAnsi" w:hAnsiTheme="minorHAnsi" w:cs="Arial"/>
          <w:szCs w:val="22"/>
          <w:lang w:val="fr-FR" w:bidi="hi-IN"/>
        </w:rPr>
        <w:t xml:space="preserve"> bailleur</w:t>
      </w:r>
      <w:r w:rsidR="00F4035A">
        <w:rPr>
          <w:rFonts w:asciiTheme="minorHAnsi" w:hAnsiTheme="minorHAnsi" w:cs="Arial"/>
          <w:szCs w:val="22"/>
          <w:lang w:val="fr-FR" w:bidi="hi-IN"/>
        </w:rPr>
        <w:t>s</w:t>
      </w:r>
      <w:r w:rsidR="00A72E6C" w:rsidRPr="00F4035A">
        <w:rPr>
          <w:rFonts w:asciiTheme="minorHAnsi" w:hAnsiTheme="minorHAnsi" w:cs="Arial"/>
          <w:szCs w:val="22"/>
          <w:lang w:val="fr-FR" w:bidi="hi-IN"/>
        </w:rPr>
        <w:t xml:space="preserve"> de </w:t>
      </w:r>
      <w:r w:rsidR="00F4035A" w:rsidRPr="00F4035A">
        <w:rPr>
          <w:rFonts w:asciiTheme="minorHAnsi" w:hAnsiTheme="minorHAnsi" w:cs="Arial"/>
          <w:szCs w:val="22"/>
          <w:lang w:val="fr-FR" w:bidi="hi-IN"/>
        </w:rPr>
        <w:t>fonds ;</w:t>
      </w:r>
    </w:p>
    <w:p w14:paraId="7971B118" w14:textId="3C8968FE" w:rsidR="00A72E6C" w:rsidRPr="00F4035A" w:rsidRDefault="00617B05" w:rsidP="00F4035A">
      <w:pPr>
        <w:pStyle w:val="ListParagraph"/>
        <w:numPr>
          <w:ilvl w:val="0"/>
          <w:numId w:val="41"/>
        </w:numPr>
        <w:rPr>
          <w:rFonts w:asciiTheme="minorHAnsi" w:hAnsiTheme="minorHAnsi" w:cs="Arial"/>
          <w:szCs w:val="22"/>
          <w:lang w:val="fr-FR" w:bidi="hi-IN"/>
        </w:rPr>
      </w:pPr>
      <w:r w:rsidRPr="00F4035A">
        <w:rPr>
          <w:rFonts w:asciiTheme="minorHAnsi" w:hAnsiTheme="minorHAnsi" w:cs="Arial"/>
          <w:szCs w:val="22"/>
          <w:lang w:val="fr-FR" w:bidi="hi-IN"/>
        </w:rPr>
        <w:t>La</w:t>
      </w:r>
      <w:r w:rsidR="00A72E6C" w:rsidRPr="00F4035A">
        <w:rPr>
          <w:rFonts w:asciiTheme="minorHAnsi" w:hAnsiTheme="minorHAnsi" w:cs="Arial"/>
          <w:szCs w:val="22"/>
          <w:lang w:val="fr-FR" w:bidi="hi-IN"/>
        </w:rPr>
        <w:t xml:space="preserve"> réception et de l’administration des contributions reçues </w:t>
      </w:r>
      <w:r w:rsidR="00FB4111" w:rsidRPr="00F4035A">
        <w:rPr>
          <w:rFonts w:asciiTheme="minorHAnsi" w:hAnsiTheme="minorHAnsi" w:cs="Arial"/>
          <w:szCs w:val="22"/>
          <w:lang w:val="fr-FR" w:bidi="hi-IN"/>
        </w:rPr>
        <w:t>d</w:t>
      </w:r>
      <w:r w:rsidR="00F4035A">
        <w:rPr>
          <w:rFonts w:asciiTheme="minorHAnsi" w:hAnsiTheme="minorHAnsi" w:cs="Arial"/>
          <w:szCs w:val="22"/>
          <w:lang w:val="fr-FR" w:bidi="hi-IN"/>
        </w:rPr>
        <w:t>es</w:t>
      </w:r>
      <w:r w:rsidR="00A72E6C" w:rsidRPr="00F4035A">
        <w:rPr>
          <w:rFonts w:asciiTheme="minorHAnsi" w:hAnsiTheme="minorHAnsi" w:cs="Arial"/>
          <w:szCs w:val="22"/>
          <w:lang w:val="fr-FR" w:bidi="hi-IN"/>
        </w:rPr>
        <w:t xml:space="preserve"> bailleur</w:t>
      </w:r>
      <w:r w:rsidR="00F4035A">
        <w:rPr>
          <w:rFonts w:asciiTheme="minorHAnsi" w:hAnsiTheme="minorHAnsi" w:cs="Arial"/>
          <w:szCs w:val="22"/>
          <w:lang w:val="fr-FR" w:bidi="hi-IN"/>
        </w:rPr>
        <w:t>s</w:t>
      </w:r>
      <w:r w:rsidR="00A72E6C" w:rsidRPr="00F4035A">
        <w:rPr>
          <w:rFonts w:asciiTheme="minorHAnsi" w:hAnsiTheme="minorHAnsi" w:cs="Arial"/>
          <w:szCs w:val="22"/>
          <w:lang w:val="fr-FR" w:bidi="hi-IN"/>
        </w:rPr>
        <w:t xml:space="preserve"> de </w:t>
      </w:r>
      <w:r w:rsidRPr="00F4035A">
        <w:rPr>
          <w:rFonts w:asciiTheme="minorHAnsi" w:hAnsiTheme="minorHAnsi" w:cs="Arial"/>
          <w:szCs w:val="22"/>
          <w:lang w:val="fr-FR" w:bidi="hi-IN"/>
        </w:rPr>
        <w:t>fonds ;</w:t>
      </w:r>
    </w:p>
    <w:p w14:paraId="19A3DEF5" w14:textId="0FB15E74" w:rsidR="00A72E6C" w:rsidRPr="00F4035A" w:rsidRDefault="00617B05" w:rsidP="00F4035A">
      <w:pPr>
        <w:pStyle w:val="ListParagraph"/>
        <w:numPr>
          <w:ilvl w:val="0"/>
          <w:numId w:val="41"/>
        </w:numPr>
        <w:rPr>
          <w:rFonts w:asciiTheme="minorHAnsi" w:hAnsiTheme="minorHAnsi" w:cs="Arial"/>
          <w:szCs w:val="22"/>
          <w:lang w:val="fr-FR" w:bidi="hi-IN"/>
        </w:rPr>
      </w:pPr>
      <w:r w:rsidRPr="00F4035A">
        <w:rPr>
          <w:rFonts w:asciiTheme="minorHAnsi" w:hAnsiTheme="minorHAnsi" w:cs="Arial"/>
          <w:szCs w:val="22"/>
          <w:lang w:val="fr-FR" w:bidi="hi-IN"/>
        </w:rPr>
        <w:t>Décaissement</w:t>
      </w:r>
      <w:r w:rsidR="00A72E6C" w:rsidRPr="00F4035A">
        <w:rPr>
          <w:rFonts w:asciiTheme="minorHAnsi" w:hAnsiTheme="minorHAnsi" w:cs="Arial"/>
          <w:noProof/>
          <w:szCs w:val="22"/>
          <w:lang w:val="fr-FR" w:bidi="hi-IN"/>
        </w:rPr>
        <w:t xml:space="preserve"> des ressources approuvées par le Comite de Pilotage, aux organisations participantes des Nations Unies;</w:t>
      </w:r>
      <w:r w:rsidR="00A72E6C" w:rsidRPr="00F4035A">
        <w:rPr>
          <w:rFonts w:asciiTheme="minorHAnsi" w:hAnsiTheme="minorHAnsi" w:cs="Arial"/>
          <w:szCs w:val="22"/>
          <w:lang w:val="fr-FR" w:bidi="hi-IN"/>
        </w:rPr>
        <w:t xml:space="preserve"> </w:t>
      </w:r>
    </w:p>
    <w:p w14:paraId="3EAD0C95" w14:textId="78A10322" w:rsidR="00A72E6C" w:rsidRPr="00F4035A" w:rsidRDefault="00617B05" w:rsidP="00F4035A">
      <w:pPr>
        <w:pStyle w:val="ListParagraph"/>
        <w:numPr>
          <w:ilvl w:val="0"/>
          <w:numId w:val="41"/>
        </w:numPr>
        <w:rPr>
          <w:rFonts w:asciiTheme="minorHAnsi" w:hAnsiTheme="minorHAnsi" w:cs="Arial"/>
          <w:szCs w:val="22"/>
          <w:lang w:val="fr-FR" w:bidi="hi-IN"/>
        </w:rPr>
      </w:pPr>
      <w:r w:rsidRPr="00F4035A">
        <w:rPr>
          <w:rFonts w:asciiTheme="minorHAnsi" w:hAnsiTheme="minorHAnsi" w:cs="Arial"/>
          <w:noProof/>
          <w:szCs w:val="22"/>
          <w:lang w:val="fr-FR" w:bidi="hi-IN"/>
        </w:rPr>
        <w:t>La</w:t>
      </w:r>
      <w:r w:rsidR="00A72E6C" w:rsidRPr="00F4035A">
        <w:rPr>
          <w:rFonts w:asciiTheme="minorHAnsi" w:hAnsiTheme="minorHAnsi" w:cs="Arial"/>
          <w:noProof/>
          <w:szCs w:val="22"/>
          <w:lang w:val="fr-FR" w:bidi="hi-IN"/>
        </w:rPr>
        <w:t xml:space="preserve"> consolidation des rapports financiers des organisations participantes des Nations Unies;</w:t>
      </w:r>
    </w:p>
    <w:p w14:paraId="53023483" w14:textId="59D52AE5" w:rsidR="00F4035A" w:rsidRDefault="00617B05" w:rsidP="00F4035A">
      <w:pPr>
        <w:pStyle w:val="ListParagraph"/>
        <w:numPr>
          <w:ilvl w:val="0"/>
          <w:numId w:val="41"/>
        </w:numPr>
        <w:rPr>
          <w:rFonts w:cs="Arial"/>
          <w:szCs w:val="22"/>
          <w:lang w:val="fr-FR" w:bidi="hi-IN"/>
        </w:rPr>
      </w:pPr>
      <w:r w:rsidRPr="00F4035A">
        <w:rPr>
          <w:rFonts w:asciiTheme="minorHAnsi" w:hAnsiTheme="minorHAnsi" w:cs="Arial"/>
          <w:noProof/>
          <w:szCs w:val="22"/>
          <w:lang w:val="fr-FR" w:bidi="hi-IN"/>
        </w:rPr>
        <w:t>L</w:t>
      </w:r>
      <w:r w:rsidR="00A72E6C" w:rsidRPr="00F4035A">
        <w:rPr>
          <w:rFonts w:asciiTheme="minorHAnsi" w:hAnsiTheme="minorHAnsi" w:cs="Arial"/>
          <w:noProof/>
          <w:szCs w:val="22"/>
          <w:lang w:val="fr-FR" w:bidi="hi-IN"/>
        </w:rPr>
        <w:t>a remise des rapports d’avancement consolidés sur le Programme conjoint au</w:t>
      </w:r>
      <w:r w:rsidR="00F4035A">
        <w:rPr>
          <w:rFonts w:asciiTheme="minorHAnsi" w:hAnsiTheme="minorHAnsi" w:cs="Arial"/>
          <w:noProof/>
          <w:szCs w:val="22"/>
          <w:lang w:val="fr-FR" w:bidi="hi-IN"/>
        </w:rPr>
        <w:t>x</w:t>
      </w:r>
      <w:r w:rsidR="00A72E6C" w:rsidRPr="00F4035A">
        <w:rPr>
          <w:rFonts w:asciiTheme="minorHAnsi" w:hAnsiTheme="minorHAnsi" w:cs="Arial"/>
          <w:noProof/>
          <w:szCs w:val="22"/>
          <w:lang w:val="fr-FR" w:bidi="hi-IN"/>
        </w:rPr>
        <w:t xml:space="preserve"> donateur</w:t>
      </w:r>
      <w:r w:rsidR="00F4035A">
        <w:rPr>
          <w:rFonts w:asciiTheme="minorHAnsi" w:hAnsiTheme="minorHAnsi" w:cs="Arial"/>
          <w:noProof/>
          <w:szCs w:val="22"/>
          <w:lang w:val="fr-FR" w:bidi="hi-IN"/>
        </w:rPr>
        <w:t>s</w:t>
      </w:r>
      <w:r w:rsidR="00A72E6C" w:rsidRPr="00F4035A">
        <w:rPr>
          <w:rFonts w:cs="Arial"/>
          <w:noProof/>
          <w:szCs w:val="22"/>
          <w:lang w:val="fr-FR" w:bidi="hi-IN"/>
        </w:rPr>
        <w:t>.</w:t>
      </w:r>
      <w:r w:rsidR="00A72E6C" w:rsidRPr="00F4035A">
        <w:rPr>
          <w:rFonts w:cs="Arial"/>
          <w:szCs w:val="22"/>
          <w:lang w:val="fr-FR" w:bidi="hi-IN"/>
        </w:rPr>
        <w:t xml:space="preserve"> </w:t>
      </w:r>
    </w:p>
    <w:p w14:paraId="0FC89715" w14:textId="42B5C98E" w:rsidR="00A72E6C" w:rsidRPr="00F4035A" w:rsidRDefault="00A72E6C" w:rsidP="00F4035A">
      <w:pPr>
        <w:pStyle w:val="ListParagraph"/>
        <w:ind w:left="1080"/>
        <w:rPr>
          <w:rFonts w:cs="Arial"/>
          <w:szCs w:val="22"/>
          <w:lang w:val="fr-FR" w:bidi="hi-IN"/>
        </w:rPr>
      </w:pPr>
      <w:r w:rsidRPr="00F4035A">
        <w:rPr>
          <w:rFonts w:cs="Arial"/>
          <w:szCs w:val="22"/>
          <w:lang w:val="fr-FR" w:bidi="hi-IN"/>
        </w:rPr>
        <w:t xml:space="preserve"> </w:t>
      </w:r>
    </w:p>
    <w:p w14:paraId="76CF4B12" w14:textId="77777777" w:rsidR="00F4035A" w:rsidRPr="00C75B37" w:rsidRDefault="00F4035A" w:rsidP="00063F9D">
      <w:pPr>
        <w:numPr>
          <w:ilvl w:val="0"/>
          <w:numId w:val="33"/>
        </w:numPr>
        <w:shd w:val="clear" w:color="auto" w:fill="FFFFFF"/>
        <w:spacing w:after="360" w:line="280" w:lineRule="exact"/>
        <w:ind w:left="425" w:hanging="425"/>
        <w:jc w:val="both"/>
        <w:rPr>
          <w:rFonts w:asciiTheme="minorHAnsi" w:hAnsiTheme="minorHAnsi"/>
          <w:i/>
          <w:szCs w:val="22"/>
          <w:lang w:val="fr-FR"/>
        </w:rPr>
      </w:pPr>
      <w:r w:rsidRPr="00C75B37">
        <w:rPr>
          <w:rFonts w:asciiTheme="minorHAnsi" w:hAnsiTheme="minorHAnsi"/>
          <w:i/>
          <w:szCs w:val="22"/>
          <w:lang w:val="fr-FR"/>
        </w:rPr>
        <w:t xml:space="preserve">Les responsabilités des agences exécutives </w:t>
      </w:r>
    </w:p>
    <w:p w14:paraId="097FEEE6" w14:textId="77777777" w:rsidR="00F4035A" w:rsidRPr="00063F9D" w:rsidRDefault="00F4035A" w:rsidP="00063F9D">
      <w:pPr>
        <w:ind w:left="425"/>
        <w:rPr>
          <w:rFonts w:asciiTheme="minorHAnsi" w:hAnsiTheme="minorHAnsi" w:cs="Arial"/>
          <w:szCs w:val="22"/>
          <w:lang w:val="fr-CH"/>
        </w:rPr>
      </w:pPr>
      <w:r w:rsidRPr="00063F9D">
        <w:rPr>
          <w:rFonts w:asciiTheme="minorHAnsi" w:hAnsiTheme="minorHAnsi" w:cs="Arial"/>
          <w:szCs w:val="22"/>
          <w:lang w:val="fr-FR"/>
        </w:rPr>
        <w:t>Chaque agence exécutive des Nations Unies signera un Mémorandum d’accord (MoU) avec le AA. Ainsi, c</w:t>
      </w:r>
      <w:r w:rsidRPr="00063F9D">
        <w:rPr>
          <w:rFonts w:asciiTheme="minorHAnsi" w:hAnsiTheme="minorHAnsi" w:cs="Arial"/>
          <w:noProof/>
          <w:szCs w:val="22"/>
          <w:lang w:val="fr-FR" w:bidi="hi-IN"/>
        </w:rPr>
        <w:t>haque agence assume l’entière responsabilité de la programmation et de l’aspect financier des fonds versés par l’Agent Administratif, et peut décider des modalités d’exécution ainsi que de la méthode de transfert à ses partenaires et homologues suivant ses propres règles.</w:t>
      </w:r>
    </w:p>
    <w:p w14:paraId="7513C913" w14:textId="543C5B50" w:rsidR="00F4035A" w:rsidRPr="00063F9D" w:rsidRDefault="00F4035A" w:rsidP="00063F9D">
      <w:pPr>
        <w:ind w:left="425"/>
        <w:rPr>
          <w:rFonts w:asciiTheme="minorHAnsi" w:hAnsiTheme="minorHAnsi" w:cs="Arial"/>
          <w:szCs w:val="22"/>
          <w:lang w:val="fr-FR" w:bidi="hi-IN"/>
        </w:rPr>
      </w:pPr>
      <w:r w:rsidRPr="00063F9D">
        <w:rPr>
          <w:rFonts w:asciiTheme="minorHAnsi" w:hAnsiTheme="minorHAnsi" w:cs="Arial"/>
          <w:noProof/>
          <w:szCs w:val="22"/>
          <w:lang w:val="fr-FR" w:bidi="hi-IN"/>
        </w:rPr>
        <w:t>Chaque agence tiendra un livre comptable distinct pour l’encaissement et l’administration des fonds qu’elle reçoit.</w:t>
      </w:r>
      <w:r w:rsidRPr="00063F9D">
        <w:rPr>
          <w:rFonts w:asciiTheme="minorHAnsi" w:hAnsiTheme="minorHAnsi" w:cs="Arial"/>
          <w:szCs w:val="22"/>
          <w:lang w:val="fr-FR" w:bidi="hi-IN"/>
        </w:rPr>
        <w:t xml:space="preserve"> </w:t>
      </w:r>
      <w:r w:rsidRPr="00063F9D">
        <w:rPr>
          <w:rFonts w:asciiTheme="minorHAnsi" w:hAnsiTheme="minorHAnsi" w:cs="Arial"/>
          <w:noProof/>
          <w:szCs w:val="22"/>
          <w:lang w:val="fr-FR" w:bidi="hi-IN"/>
        </w:rPr>
        <w:t xml:space="preserve">Les agences participantes des Nations Unies sont tenues de remettre des rapports financiers certifiés. </w:t>
      </w:r>
      <w:r w:rsidRPr="00063F9D">
        <w:rPr>
          <w:rFonts w:asciiTheme="minorHAnsi" w:hAnsiTheme="minorHAnsi" w:cs="Arial"/>
          <w:szCs w:val="22"/>
          <w:lang w:val="fr-FR" w:bidi="hi-IN"/>
        </w:rPr>
        <w:t xml:space="preserve">Celles-ci sont autorisées à déduire leurs frais indirects sur les contributions qu’elles reçoivent selon leurs propres règles et règlement, en tenant compte de la dimension et de la complexité du programme spécifique. </w:t>
      </w:r>
      <w:r w:rsidRPr="00063F9D">
        <w:rPr>
          <w:rFonts w:asciiTheme="minorHAnsi" w:hAnsiTheme="minorHAnsi" w:cs="Arial"/>
          <w:noProof/>
          <w:szCs w:val="22"/>
          <w:lang w:val="fr-FR" w:bidi="hi-IN"/>
        </w:rPr>
        <w:t>Cependant, les frais indirects ne peuvent excéder 7 % des dépenses du programme.</w:t>
      </w:r>
      <w:r w:rsidRPr="00063F9D">
        <w:rPr>
          <w:rFonts w:asciiTheme="minorHAnsi" w:hAnsiTheme="minorHAnsi" w:cs="Arial"/>
          <w:szCs w:val="22"/>
          <w:lang w:val="fr-FR" w:bidi="hi-IN"/>
        </w:rPr>
        <w:t xml:space="preserve"> </w:t>
      </w:r>
    </w:p>
    <w:p w14:paraId="2A87E65A" w14:textId="77777777" w:rsidR="00F4035A" w:rsidRPr="00F4035A" w:rsidRDefault="00F4035A" w:rsidP="00F4035A">
      <w:pPr>
        <w:pStyle w:val="ListParagraph"/>
        <w:spacing w:after="0"/>
        <w:ind w:left="1080"/>
        <w:rPr>
          <w:rFonts w:asciiTheme="minorHAnsi" w:hAnsiTheme="minorHAnsi" w:cs="Arial"/>
          <w:szCs w:val="22"/>
          <w:lang w:val="fr-FR" w:bidi="hi-IN"/>
        </w:rPr>
      </w:pPr>
    </w:p>
    <w:p w14:paraId="1315E680" w14:textId="77777777" w:rsidR="00F4035A" w:rsidRPr="00063F9D" w:rsidRDefault="00F4035A" w:rsidP="00063F9D">
      <w:pPr>
        <w:widowControl w:val="0"/>
        <w:suppressAutoHyphens/>
        <w:ind w:firstLine="425"/>
        <w:rPr>
          <w:rFonts w:asciiTheme="minorHAnsi" w:hAnsiTheme="minorHAnsi"/>
          <w:i/>
          <w:szCs w:val="22"/>
          <w:lang w:val="fr-FR"/>
        </w:rPr>
      </w:pPr>
      <w:r w:rsidRPr="00063F9D">
        <w:rPr>
          <w:rFonts w:asciiTheme="minorHAnsi" w:hAnsiTheme="minorHAnsi"/>
          <w:i/>
          <w:szCs w:val="22"/>
          <w:lang w:val="fr-FR"/>
        </w:rPr>
        <w:t>Les frais de l’Agent Administratif</w:t>
      </w:r>
    </w:p>
    <w:p w14:paraId="476B79C7" w14:textId="3A6B7F8F" w:rsidR="005E5CFB" w:rsidRPr="00063F9D" w:rsidRDefault="00F4035A" w:rsidP="00063F9D">
      <w:pPr>
        <w:shd w:val="clear" w:color="auto" w:fill="FFFFFF"/>
        <w:spacing w:after="360" w:line="280" w:lineRule="exact"/>
        <w:ind w:left="425"/>
        <w:rPr>
          <w:rFonts w:asciiTheme="minorHAnsi" w:hAnsiTheme="minorHAnsi"/>
          <w:szCs w:val="22"/>
          <w:lang w:val="fr-FR"/>
        </w:rPr>
      </w:pPr>
      <w:r w:rsidRPr="00063F9D">
        <w:rPr>
          <w:rFonts w:asciiTheme="minorHAnsi" w:hAnsiTheme="minorHAnsi" w:cs="Arial"/>
          <w:noProof/>
          <w:szCs w:val="22"/>
          <w:lang w:val="fr-FR" w:bidi="hi-IN"/>
        </w:rPr>
        <w:t>L’Agent Administratif est autorisé à percevoir des frais administratifs de un pour cent (1 %) sur le montant de la contribution versée par chaque donateur signataire du Standard Administrative Arrangement (SAA), afin de payer les frais encourus par l’Agent Administratif dans l’accomplissement des fonctions décrites dans le Memorandum of Understanding</w:t>
      </w:r>
    </w:p>
    <w:p w14:paraId="42278EC0" w14:textId="77777777" w:rsidR="008F1069" w:rsidRPr="00283FC1" w:rsidRDefault="00BD7378" w:rsidP="005E44CE">
      <w:pPr>
        <w:pStyle w:val="Heading1"/>
        <w:tabs>
          <w:tab w:val="clear" w:pos="1146"/>
          <w:tab w:val="num" w:pos="426"/>
          <w:tab w:val="num" w:pos="851"/>
        </w:tabs>
        <w:spacing w:before="0" w:after="120"/>
        <w:ind w:left="426" w:hanging="426"/>
        <w:rPr>
          <w:rFonts w:asciiTheme="minorHAnsi" w:hAnsiTheme="minorHAnsi" w:cstheme="minorHAnsi"/>
          <w:smallCaps w:val="0"/>
          <w:szCs w:val="28"/>
          <w:lang w:val="fr-FR"/>
        </w:rPr>
      </w:pPr>
      <w:bookmarkStart w:id="52" w:name="_Toc493783446"/>
      <w:r w:rsidRPr="00283FC1">
        <w:rPr>
          <w:rFonts w:asciiTheme="minorHAnsi" w:hAnsiTheme="minorHAnsi" w:cstheme="minorHAnsi"/>
          <w:smallCaps w:val="0"/>
          <w:szCs w:val="28"/>
          <w:lang w:val="fr-FR"/>
        </w:rPr>
        <w:t>CONTEXTE JURIDIQUE ET GESTION DE RISQUES</w:t>
      </w:r>
      <w:bookmarkEnd w:id="52"/>
    </w:p>
    <w:p w14:paraId="7DE5CF66" w14:textId="77777777" w:rsidR="00063F9D" w:rsidRDefault="00E714D7" w:rsidP="00063F9D">
      <w:pPr>
        <w:numPr>
          <w:ilvl w:val="0"/>
          <w:numId w:val="33"/>
        </w:numPr>
        <w:shd w:val="clear" w:color="auto" w:fill="FFFFFF"/>
        <w:spacing w:after="360" w:line="280" w:lineRule="exact"/>
        <w:ind w:left="425" w:hanging="425"/>
        <w:jc w:val="both"/>
        <w:rPr>
          <w:rFonts w:asciiTheme="minorHAnsi" w:hAnsiTheme="minorHAnsi" w:cstheme="minorHAnsi"/>
          <w:sz w:val="22"/>
          <w:szCs w:val="22"/>
          <w:lang w:val="fr-FR"/>
        </w:rPr>
      </w:pPr>
      <w:r w:rsidRPr="00283FC1">
        <w:rPr>
          <w:rFonts w:asciiTheme="minorHAnsi" w:hAnsiTheme="minorHAnsi" w:cstheme="minorHAnsi"/>
          <w:sz w:val="22"/>
          <w:szCs w:val="22"/>
          <w:lang w:val="fr-FR"/>
        </w:rPr>
        <w:t>Ce document, conjointement avec le CPAP signé par le Gouvernement et le PNUD, constitue un document de projet tel que mentionné dans l'Accord type d'assistance de base (SBAA</w:t>
      </w:r>
      <w:r w:rsidR="00837344" w:rsidRPr="00283FC1">
        <w:rPr>
          <w:rFonts w:asciiTheme="minorHAnsi" w:hAnsiTheme="minorHAnsi" w:cstheme="minorHAnsi"/>
          <w:sz w:val="22"/>
          <w:szCs w:val="22"/>
          <w:lang w:val="fr-FR"/>
        </w:rPr>
        <w:t>) ;</w:t>
      </w:r>
      <w:r w:rsidRPr="00283FC1">
        <w:rPr>
          <w:rFonts w:asciiTheme="minorHAnsi" w:hAnsiTheme="minorHAnsi" w:cstheme="minorHAnsi"/>
          <w:sz w:val="22"/>
          <w:szCs w:val="22"/>
          <w:lang w:val="fr-FR"/>
        </w:rPr>
        <w:t xml:space="preserve"> Toutes les dispositions du CPAP s'appliquent à ce document. Toutes les références à</w:t>
      </w:r>
      <w:r w:rsidR="00837344" w:rsidRPr="00283FC1">
        <w:rPr>
          <w:rFonts w:asciiTheme="minorHAnsi" w:hAnsiTheme="minorHAnsi" w:cstheme="minorHAnsi"/>
          <w:sz w:val="22"/>
          <w:szCs w:val="22"/>
          <w:lang w:val="fr-FR"/>
        </w:rPr>
        <w:t xml:space="preserve"> « l’Agent</w:t>
      </w:r>
      <w:r w:rsidRPr="00283FC1">
        <w:rPr>
          <w:rFonts w:asciiTheme="minorHAnsi" w:hAnsiTheme="minorHAnsi" w:cstheme="minorHAnsi"/>
          <w:sz w:val="22"/>
          <w:szCs w:val="22"/>
          <w:lang w:val="fr-FR"/>
        </w:rPr>
        <w:t xml:space="preserve"> </w:t>
      </w:r>
      <w:r w:rsidR="00837344" w:rsidRPr="00283FC1">
        <w:rPr>
          <w:rFonts w:asciiTheme="minorHAnsi" w:hAnsiTheme="minorHAnsi" w:cstheme="minorHAnsi"/>
          <w:sz w:val="22"/>
          <w:szCs w:val="22"/>
          <w:lang w:val="fr-FR"/>
        </w:rPr>
        <w:t>d’Exécution »</w:t>
      </w:r>
      <w:r w:rsidRPr="00283FC1">
        <w:rPr>
          <w:rFonts w:asciiTheme="minorHAnsi" w:hAnsiTheme="minorHAnsi" w:cstheme="minorHAnsi"/>
          <w:sz w:val="22"/>
          <w:szCs w:val="22"/>
          <w:lang w:val="fr-FR"/>
        </w:rPr>
        <w:t xml:space="preserve"> mentionnées dans le SBAA seront considérées comme faisant référence au</w:t>
      </w:r>
      <w:r w:rsidR="00837344" w:rsidRPr="00283FC1">
        <w:rPr>
          <w:rFonts w:asciiTheme="minorHAnsi" w:hAnsiTheme="minorHAnsi" w:cstheme="minorHAnsi"/>
          <w:sz w:val="22"/>
          <w:szCs w:val="22"/>
          <w:lang w:val="fr-FR"/>
        </w:rPr>
        <w:t xml:space="preserve"> « Partenaire</w:t>
      </w:r>
      <w:r w:rsidRPr="00283FC1">
        <w:rPr>
          <w:rFonts w:asciiTheme="minorHAnsi" w:hAnsiTheme="minorHAnsi" w:cstheme="minorHAnsi"/>
          <w:sz w:val="22"/>
          <w:szCs w:val="22"/>
          <w:lang w:val="fr-FR"/>
        </w:rPr>
        <w:t xml:space="preserve"> </w:t>
      </w:r>
      <w:r w:rsidR="00837344" w:rsidRPr="00283FC1">
        <w:rPr>
          <w:rFonts w:asciiTheme="minorHAnsi" w:hAnsiTheme="minorHAnsi" w:cstheme="minorHAnsi"/>
          <w:sz w:val="22"/>
          <w:szCs w:val="22"/>
          <w:lang w:val="fr-FR"/>
        </w:rPr>
        <w:t>d’Exécution »</w:t>
      </w:r>
      <w:r w:rsidRPr="00283FC1">
        <w:rPr>
          <w:rFonts w:asciiTheme="minorHAnsi" w:hAnsiTheme="minorHAnsi" w:cstheme="minorHAnsi"/>
          <w:sz w:val="22"/>
          <w:szCs w:val="22"/>
          <w:lang w:val="fr-FR"/>
        </w:rPr>
        <w:t>, tel que ce terme est défini et utilisé dans le CPAP et dans le présent document.</w:t>
      </w:r>
      <w:r w:rsidR="00063F9D">
        <w:rPr>
          <w:rFonts w:asciiTheme="minorHAnsi" w:hAnsiTheme="minorHAnsi" w:cstheme="minorHAnsi"/>
          <w:sz w:val="22"/>
          <w:szCs w:val="22"/>
          <w:lang w:val="fr-FR"/>
        </w:rPr>
        <w:t xml:space="preserve"> </w:t>
      </w:r>
    </w:p>
    <w:p w14:paraId="3FC8FC1F" w14:textId="01000B3A" w:rsidR="00E714D7" w:rsidRDefault="00E714D7" w:rsidP="00063F9D">
      <w:pPr>
        <w:numPr>
          <w:ilvl w:val="0"/>
          <w:numId w:val="33"/>
        </w:numPr>
        <w:shd w:val="clear" w:color="auto" w:fill="FFFFFF"/>
        <w:spacing w:after="360" w:line="280" w:lineRule="exact"/>
        <w:ind w:left="425" w:hanging="425"/>
        <w:jc w:val="both"/>
        <w:rPr>
          <w:rFonts w:asciiTheme="minorHAnsi" w:hAnsiTheme="minorHAnsi" w:cstheme="minorHAnsi"/>
          <w:sz w:val="22"/>
          <w:szCs w:val="22"/>
          <w:lang w:val="fr-FR"/>
        </w:rPr>
      </w:pPr>
      <w:r w:rsidRPr="00063F9D">
        <w:rPr>
          <w:rFonts w:asciiTheme="minorHAnsi" w:hAnsiTheme="minorHAnsi" w:cstheme="minorHAnsi"/>
          <w:sz w:val="22"/>
          <w:szCs w:val="22"/>
          <w:lang w:val="fr-FR"/>
        </w:rPr>
        <w:t xml:space="preserve">Le PNUD et l’UNCDF en tant que partenaires d'exécution se conforment aux politiques, procédures et pratiques du système de gestion des Nations Unies en matière de sûreté et de sécurité. </w:t>
      </w:r>
    </w:p>
    <w:p w14:paraId="1C7CF9A6" w14:textId="66C69748" w:rsidR="00E714D7" w:rsidRPr="00063F9D" w:rsidRDefault="00E714D7" w:rsidP="00C75B37">
      <w:pPr>
        <w:numPr>
          <w:ilvl w:val="0"/>
          <w:numId w:val="33"/>
        </w:numPr>
        <w:shd w:val="clear" w:color="auto" w:fill="FFFFFF"/>
        <w:spacing w:after="360" w:line="280" w:lineRule="exact"/>
        <w:ind w:left="425" w:hanging="425"/>
        <w:jc w:val="both"/>
        <w:rPr>
          <w:rFonts w:asciiTheme="minorHAnsi" w:hAnsiTheme="minorHAnsi" w:cstheme="minorHAnsi"/>
          <w:sz w:val="22"/>
          <w:szCs w:val="22"/>
          <w:lang w:val="fr-FR"/>
        </w:rPr>
      </w:pPr>
      <w:r w:rsidRPr="00063F9D">
        <w:rPr>
          <w:rFonts w:asciiTheme="minorHAnsi" w:hAnsiTheme="minorHAnsi" w:cstheme="minorHAnsi"/>
          <w:sz w:val="22"/>
          <w:szCs w:val="22"/>
          <w:lang w:val="fr-FR"/>
        </w:rPr>
        <w:t xml:space="preserve">Le PNUD et l’UNCDF feront tous les efforts raisonnables pour faire en sorte qu'aucun des fonds du projet ne soit utilisé pour fournir un soutien aux personnes ou entités associées au terrorisme et que les bénéficiaires des montants fournis par le PNUD ne figurent pas sur la liste maintenue par le Comité du Conseil de sécurité créé par la résolution 1267 (1999). La liste peut être consultée sur </w:t>
      </w:r>
      <w:hyperlink r:id="rId19" w:history="1">
        <w:r w:rsidRPr="00063F9D">
          <w:rPr>
            <w:rStyle w:val="Hyperlink"/>
            <w:rFonts w:asciiTheme="minorHAnsi" w:hAnsiTheme="minorHAnsi" w:cstheme="minorHAnsi"/>
            <w:sz w:val="22"/>
            <w:szCs w:val="22"/>
            <w:lang w:val="fr-FR"/>
          </w:rPr>
          <w:t>http://www.un.org/Docs/sc/committees/1267/1267ListEng.htm</w:t>
        </w:r>
      </w:hyperlink>
      <w:r w:rsidRPr="00063F9D">
        <w:rPr>
          <w:rFonts w:asciiTheme="minorHAnsi" w:hAnsiTheme="minorHAnsi" w:cstheme="minorHAnsi"/>
          <w:sz w:val="22"/>
          <w:szCs w:val="22"/>
          <w:lang w:val="fr-FR"/>
        </w:rPr>
        <w:t>. Cette disposition doit être incluse dans tous les sous-contrats ou sous-conventions conclus dans le cadre du présent Document de projet.</w:t>
      </w:r>
    </w:p>
    <w:p w14:paraId="01820B42" w14:textId="77777777" w:rsidR="003F7C14" w:rsidRPr="00283FC1" w:rsidRDefault="003F7C14">
      <w:pPr>
        <w:rPr>
          <w:rFonts w:asciiTheme="minorHAnsi" w:hAnsiTheme="minorHAnsi"/>
          <w:sz w:val="20"/>
          <w:szCs w:val="20"/>
          <w:lang w:val="fr-FR"/>
        </w:rPr>
      </w:pPr>
      <w:r w:rsidRPr="00283FC1">
        <w:rPr>
          <w:rFonts w:asciiTheme="minorHAnsi" w:hAnsiTheme="minorHAnsi"/>
          <w:sz w:val="20"/>
          <w:szCs w:val="20"/>
          <w:lang w:val="fr-FR"/>
        </w:rPr>
        <w:br w:type="page"/>
      </w:r>
    </w:p>
    <w:p w14:paraId="6CD15571" w14:textId="77777777" w:rsidR="00283FC1" w:rsidRPr="00283FC1" w:rsidRDefault="00283FC1" w:rsidP="00D27C58">
      <w:pPr>
        <w:pStyle w:val="Heading1"/>
        <w:ind w:left="426" w:hanging="426"/>
        <w:rPr>
          <w:rFonts w:asciiTheme="minorHAnsi" w:hAnsiTheme="minorHAnsi" w:cstheme="minorHAnsi"/>
          <w:szCs w:val="28"/>
          <w:lang w:val="fr-FR"/>
        </w:rPr>
        <w:sectPr w:rsidR="00283FC1" w:rsidRPr="00283FC1" w:rsidSect="00283FC1">
          <w:pgSz w:w="12240" w:h="15840"/>
          <w:pgMar w:top="1440" w:right="1440" w:bottom="1440" w:left="1440" w:header="720" w:footer="720" w:gutter="0"/>
          <w:cols w:space="720"/>
          <w:titlePg/>
          <w:docGrid w:linePitch="360"/>
        </w:sectPr>
      </w:pPr>
    </w:p>
    <w:p w14:paraId="74F68E0F" w14:textId="294F9344" w:rsidR="00A42184" w:rsidRPr="00283FC1" w:rsidRDefault="00A42184" w:rsidP="00D27C58">
      <w:pPr>
        <w:pStyle w:val="Heading1"/>
        <w:ind w:left="426" w:hanging="426"/>
        <w:rPr>
          <w:rFonts w:asciiTheme="minorHAnsi" w:hAnsiTheme="minorHAnsi" w:cstheme="minorHAnsi"/>
          <w:szCs w:val="28"/>
          <w:lang w:val="fr-FR"/>
        </w:rPr>
      </w:pPr>
      <w:bookmarkStart w:id="53" w:name="_Toc493783447"/>
      <w:r w:rsidRPr="00283FC1">
        <w:rPr>
          <w:rFonts w:asciiTheme="minorHAnsi" w:hAnsiTheme="minorHAnsi" w:cstheme="minorHAnsi"/>
          <w:szCs w:val="28"/>
          <w:lang w:val="fr-FR"/>
        </w:rPr>
        <w:t>ANNEXES</w:t>
      </w:r>
      <w:bookmarkEnd w:id="53"/>
    </w:p>
    <w:p w14:paraId="19B2A823" w14:textId="2FA49484" w:rsidR="009A116F" w:rsidRPr="00063F9D" w:rsidRDefault="002E6650" w:rsidP="00063F9D">
      <w:pPr>
        <w:pStyle w:val="Heading2"/>
        <w:ind w:left="0"/>
        <w:rPr>
          <w:rFonts w:asciiTheme="minorHAnsi" w:hAnsiTheme="minorHAnsi" w:cstheme="minorHAnsi"/>
          <w:sz w:val="24"/>
          <w:lang w:val="fr-FR"/>
        </w:rPr>
      </w:pPr>
      <w:bookmarkStart w:id="54" w:name="_Toc493783448"/>
      <w:r w:rsidRPr="00283FC1">
        <w:rPr>
          <w:rFonts w:asciiTheme="minorHAnsi" w:hAnsiTheme="minorHAnsi" w:cstheme="minorHAnsi"/>
          <w:sz w:val="24"/>
          <w:lang w:val="fr-FR"/>
        </w:rPr>
        <w:t>ANNEXE 1</w:t>
      </w:r>
      <w:r w:rsidR="00433C38" w:rsidRPr="00283FC1">
        <w:rPr>
          <w:rFonts w:asciiTheme="minorHAnsi" w:hAnsiTheme="minorHAnsi" w:cstheme="minorHAnsi"/>
          <w:sz w:val="24"/>
          <w:lang w:val="fr-FR"/>
        </w:rPr>
        <w:t> : Document</w:t>
      </w:r>
      <w:r w:rsidR="00F024A3" w:rsidRPr="00283FC1">
        <w:rPr>
          <w:rFonts w:asciiTheme="minorHAnsi" w:hAnsiTheme="minorHAnsi" w:cstheme="minorHAnsi"/>
          <w:sz w:val="24"/>
          <w:lang w:val="fr-FR"/>
        </w:rPr>
        <w:t xml:space="preserve"> modèle d’examen social et environnemental</w:t>
      </w:r>
      <w:bookmarkEnd w:id="54"/>
      <w:r w:rsidR="00F024A3" w:rsidRPr="00283FC1">
        <w:rPr>
          <w:rFonts w:asciiTheme="minorHAnsi" w:hAnsiTheme="minorHAnsi" w:cstheme="minorHAnsi"/>
          <w:sz w:val="24"/>
          <w:lang w:val="fr-FR"/>
        </w:rPr>
        <w:t xml:space="preserve"> </w:t>
      </w:r>
    </w:p>
    <w:p w14:paraId="1A7D634E" w14:textId="77777777" w:rsidR="009A116F" w:rsidRPr="006F0F96" w:rsidRDefault="009A116F" w:rsidP="009A116F">
      <w:pPr>
        <w:spacing w:before="200"/>
        <w:ind w:left="360"/>
        <w:rPr>
          <w:b/>
          <w:color w:val="5B9BD5" w:themeColor="accent1"/>
          <w:sz w:val="22"/>
          <w:szCs w:val="22"/>
        </w:rPr>
      </w:pPr>
      <w:r w:rsidRPr="006F0F96">
        <w:rPr>
          <w:b/>
          <w:color w:val="5B9BD5" w:themeColor="accent1"/>
          <w:sz w:val="22"/>
          <w:szCs w:val="22"/>
        </w:rPr>
        <w:t>Informations sur le projet</w:t>
      </w:r>
    </w:p>
    <w:p w14:paraId="575773E9" w14:textId="77777777" w:rsidR="009A116F" w:rsidRPr="005165B3" w:rsidRDefault="009A116F" w:rsidP="009A116F"/>
    <w:tbl>
      <w:tblPr>
        <w:tblStyle w:val="TableGrid"/>
        <w:tblW w:w="13248" w:type="dxa"/>
        <w:tblLook w:val="04A0" w:firstRow="1" w:lastRow="0" w:firstColumn="1" w:lastColumn="0" w:noHBand="0" w:noVBand="1"/>
      </w:tblPr>
      <w:tblGrid>
        <w:gridCol w:w="3122"/>
        <w:gridCol w:w="10126"/>
      </w:tblGrid>
      <w:tr w:rsidR="009A116F" w:rsidRPr="005165B3" w14:paraId="34217597" w14:textId="77777777" w:rsidTr="00DC3039">
        <w:tc>
          <w:tcPr>
            <w:tcW w:w="3122" w:type="dxa"/>
            <w:shd w:val="clear" w:color="auto" w:fill="D5DCE4" w:themeFill="text2" w:themeFillTint="33"/>
            <w:vAlign w:val="center"/>
          </w:tcPr>
          <w:p w14:paraId="5106A3E9" w14:textId="77777777" w:rsidR="009A116F" w:rsidRPr="005165B3" w:rsidRDefault="009A116F" w:rsidP="00DC3039">
            <w:pPr>
              <w:tabs>
                <w:tab w:val="left" w:pos="360"/>
              </w:tabs>
              <w:rPr>
                <w:b/>
                <w:i/>
                <w:color w:val="000000" w:themeColor="text1"/>
                <w:szCs w:val="20"/>
              </w:rPr>
            </w:pPr>
            <w:r w:rsidRPr="005165B3">
              <w:rPr>
                <w:b/>
                <w:i/>
                <w:color w:val="000000" w:themeColor="text1"/>
              </w:rPr>
              <w:t xml:space="preserve">Informations sur le projet </w:t>
            </w:r>
          </w:p>
        </w:tc>
        <w:tc>
          <w:tcPr>
            <w:tcW w:w="10126" w:type="dxa"/>
            <w:shd w:val="clear" w:color="auto" w:fill="D5DCE4" w:themeFill="text2" w:themeFillTint="33"/>
            <w:vAlign w:val="center"/>
          </w:tcPr>
          <w:p w14:paraId="06CAFB90" w14:textId="77777777" w:rsidR="009A116F" w:rsidRPr="004C4F3C" w:rsidRDefault="009A116F" w:rsidP="00DC3039">
            <w:pPr>
              <w:rPr>
                <w:color w:val="000000" w:themeColor="text1"/>
                <w:szCs w:val="20"/>
              </w:rPr>
            </w:pPr>
          </w:p>
        </w:tc>
      </w:tr>
      <w:tr w:rsidR="009A116F" w:rsidRPr="00727F42" w14:paraId="2B5B5A4E" w14:textId="77777777" w:rsidTr="00DC3039">
        <w:trPr>
          <w:trHeight w:val="288"/>
        </w:trPr>
        <w:tc>
          <w:tcPr>
            <w:tcW w:w="3122" w:type="dxa"/>
            <w:vAlign w:val="center"/>
          </w:tcPr>
          <w:p w14:paraId="02A8F721" w14:textId="77777777" w:rsidR="009A116F" w:rsidRPr="006F0F96" w:rsidRDefault="009A116F" w:rsidP="009A116F">
            <w:pPr>
              <w:pStyle w:val="ListParagraph"/>
              <w:numPr>
                <w:ilvl w:val="0"/>
                <w:numId w:val="37"/>
              </w:numPr>
              <w:spacing w:after="0"/>
              <w:ind w:left="360"/>
              <w:contextualSpacing/>
              <w:jc w:val="left"/>
              <w:rPr>
                <w:rFonts w:ascii="Times New Roman" w:hAnsi="Times New Roman"/>
                <w:sz w:val="20"/>
                <w:szCs w:val="20"/>
                <w:lang w:val="en-US"/>
              </w:rPr>
            </w:pPr>
            <w:r w:rsidRPr="006F0F96">
              <w:rPr>
                <w:rFonts w:ascii="Times New Roman" w:hAnsi="Times New Roman"/>
                <w:sz w:val="20"/>
                <w:szCs w:val="20"/>
                <w:lang w:val="en-US"/>
              </w:rPr>
              <w:t>Titre du projet</w:t>
            </w:r>
          </w:p>
        </w:tc>
        <w:tc>
          <w:tcPr>
            <w:tcW w:w="10126" w:type="dxa"/>
            <w:vAlign w:val="center"/>
          </w:tcPr>
          <w:p w14:paraId="271D553A" w14:textId="4C8E4EE5" w:rsidR="009A116F" w:rsidRPr="00C247B9" w:rsidRDefault="00063F9D" w:rsidP="00DC3039">
            <w:pPr>
              <w:rPr>
                <w:sz w:val="20"/>
                <w:szCs w:val="20"/>
                <w:lang w:val="fr-FR"/>
              </w:rPr>
            </w:pPr>
            <w:r w:rsidRPr="00C247B9">
              <w:rPr>
                <w:sz w:val="20"/>
                <w:szCs w:val="20"/>
                <w:lang w:val="fr-FR"/>
              </w:rPr>
              <w:t xml:space="preserve">Action, changement et transformation par l’inclusion financière en RDC - ACTIF                </w:t>
            </w:r>
          </w:p>
        </w:tc>
      </w:tr>
      <w:tr w:rsidR="009A116F" w:rsidRPr="005165B3" w14:paraId="2FB2BBF0" w14:textId="77777777" w:rsidTr="00DC3039">
        <w:trPr>
          <w:trHeight w:val="288"/>
        </w:trPr>
        <w:tc>
          <w:tcPr>
            <w:tcW w:w="3122" w:type="dxa"/>
            <w:vAlign w:val="center"/>
          </w:tcPr>
          <w:p w14:paraId="6AA430B5" w14:textId="77777777" w:rsidR="009A116F" w:rsidRPr="006F0F96" w:rsidRDefault="009A116F" w:rsidP="009A116F">
            <w:pPr>
              <w:pStyle w:val="ListParagraph"/>
              <w:numPr>
                <w:ilvl w:val="0"/>
                <w:numId w:val="37"/>
              </w:numPr>
              <w:spacing w:after="0"/>
              <w:ind w:left="360"/>
              <w:contextualSpacing/>
              <w:jc w:val="left"/>
              <w:rPr>
                <w:rFonts w:ascii="Times New Roman" w:hAnsi="Times New Roman"/>
                <w:sz w:val="20"/>
                <w:szCs w:val="20"/>
                <w:lang w:val="en-US"/>
              </w:rPr>
            </w:pPr>
            <w:r w:rsidRPr="006F0F96">
              <w:rPr>
                <w:rFonts w:ascii="Times New Roman" w:hAnsi="Times New Roman"/>
                <w:sz w:val="20"/>
                <w:szCs w:val="20"/>
                <w:lang w:val="en-US"/>
              </w:rPr>
              <w:t>Numéro de projet</w:t>
            </w:r>
          </w:p>
        </w:tc>
        <w:tc>
          <w:tcPr>
            <w:tcW w:w="10126" w:type="dxa"/>
            <w:vAlign w:val="center"/>
          </w:tcPr>
          <w:p w14:paraId="37ED8FCF" w14:textId="77777777" w:rsidR="009A116F" w:rsidRPr="006F0F96" w:rsidRDefault="009A116F" w:rsidP="00DC3039">
            <w:pPr>
              <w:rPr>
                <w:sz w:val="20"/>
                <w:szCs w:val="20"/>
              </w:rPr>
            </w:pPr>
          </w:p>
        </w:tc>
      </w:tr>
      <w:tr w:rsidR="009A116F" w:rsidRPr="005165B3" w14:paraId="4210BA21" w14:textId="77777777" w:rsidTr="00DC3039">
        <w:trPr>
          <w:trHeight w:val="288"/>
        </w:trPr>
        <w:tc>
          <w:tcPr>
            <w:tcW w:w="3122" w:type="dxa"/>
            <w:vAlign w:val="center"/>
          </w:tcPr>
          <w:p w14:paraId="76E0A174" w14:textId="77777777" w:rsidR="009A116F" w:rsidRPr="006F0F96" w:rsidRDefault="009A116F" w:rsidP="009A116F">
            <w:pPr>
              <w:pStyle w:val="ListParagraph"/>
              <w:numPr>
                <w:ilvl w:val="0"/>
                <w:numId w:val="37"/>
              </w:numPr>
              <w:spacing w:after="0"/>
              <w:ind w:left="360"/>
              <w:contextualSpacing/>
              <w:jc w:val="left"/>
              <w:rPr>
                <w:rFonts w:ascii="Times New Roman" w:hAnsi="Times New Roman"/>
                <w:sz w:val="20"/>
                <w:szCs w:val="20"/>
                <w:lang w:val="en-US"/>
              </w:rPr>
            </w:pPr>
            <w:r w:rsidRPr="006F0F96">
              <w:rPr>
                <w:rFonts w:ascii="Times New Roman" w:hAnsi="Times New Roman"/>
                <w:sz w:val="20"/>
                <w:szCs w:val="20"/>
                <w:lang w:val="en-US"/>
              </w:rPr>
              <w:t>Emplacement (international/région/pays)</w:t>
            </w:r>
          </w:p>
        </w:tc>
        <w:tc>
          <w:tcPr>
            <w:tcW w:w="10126" w:type="dxa"/>
            <w:vAlign w:val="center"/>
          </w:tcPr>
          <w:p w14:paraId="229ED2FB" w14:textId="6089FC2F" w:rsidR="009A116F" w:rsidRPr="006F0F96" w:rsidRDefault="00063F9D" w:rsidP="00DC3039">
            <w:pPr>
              <w:rPr>
                <w:sz w:val="20"/>
                <w:szCs w:val="20"/>
              </w:rPr>
            </w:pPr>
            <w:r w:rsidRPr="006F0F96">
              <w:rPr>
                <w:sz w:val="20"/>
                <w:szCs w:val="20"/>
              </w:rPr>
              <w:t>République Démocratique du Congo</w:t>
            </w:r>
          </w:p>
        </w:tc>
      </w:tr>
    </w:tbl>
    <w:p w14:paraId="16C160C1" w14:textId="77777777" w:rsidR="009A116F" w:rsidRPr="005165B3" w:rsidRDefault="009A116F" w:rsidP="009A116F">
      <w:pPr>
        <w:tabs>
          <w:tab w:val="left" w:pos="360"/>
        </w:tabs>
        <w:rPr>
          <w:szCs w:val="20"/>
        </w:rPr>
      </w:pPr>
    </w:p>
    <w:p w14:paraId="13A97AA6" w14:textId="77777777" w:rsidR="009A116F" w:rsidRPr="006F0F96" w:rsidRDefault="009A116F" w:rsidP="009A116F">
      <w:pPr>
        <w:spacing w:before="200"/>
        <w:ind w:left="360"/>
        <w:rPr>
          <w:b/>
          <w:color w:val="5B9BD5" w:themeColor="accent1"/>
          <w:sz w:val="22"/>
          <w:szCs w:val="22"/>
          <w:lang w:val="fr-FR"/>
        </w:rPr>
      </w:pPr>
      <w:r w:rsidRPr="006F0F96">
        <w:rPr>
          <w:b/>
          <w:color w:val="5B9BD5" w:themeColor="accent1"/>
          <w:sz w:val="22"/>
          <w:szCs w:val="22"/>
          <w:lang w:val="fr-FR"/>
        </w:rPr>
        <w:t>Partie A. Intégration des principes généraux afin de renforcer la durabilité sociale et environnementale</w:t>
      </w:r>
    </w:p>
    <w:p w14:paraId="67D2DE10" w14:textId="77777777" w:rsidR="009A116F" w:rsidRPr="009A116F" w:rsidRDefault="009A116F" w:rsidP="009A116F">
      <w:pPr>
        <w:rPr>
          <w:b/>
          <w:szCs w:val="20"/>
          <w:lang w:val="fr-FR"/>
        </w:rPr>
      </w:pPr>
    </w:p>
    <w:tbl>
      <w:tblPr>
        <w:tblStyle w:val="TableGrid"/>
        <w:tblW w:w="13248" w:type="dxa"/>
        <w:tblLook w:val="04A0" w:firstRow="1" w:lastRow="0" w:firstColumn="1" w:lastColumn="0" w:noHBand="0" w:noVBand="1"/>
      </w:tblPr>
      <w:tblGrid>
        <w:gridCol w:w="13248"/>
      </w:tblGrid>
      <w:tr w:rsidR="009A116F" w:rsidRPr="00727F42" w14:paraId="07F3042C" w14:textId="77777777" w:rsidTr="00DC3039">
        <w:trPr>
          <w:trHeight w:val="449"/>
        </w:trPr>
        <w:tc>
          <w:tcPr>
            <w:tcW w:w="13248" w:type="dxa"/>
            <w:shd w:val="clear" w:color="auto" w:fill="222A35" w:themeFill="text2" w:themeFillShade="80"/>
            <w:vAlign w:val="center"/>
          </w:tcPr>
          <w:p w14:paraId="1F9DE8A7" w14:textId="77777777" w:rsidR="009A116F" w:rsidRPr="009A116F" w:rsidRDefault="009A116F" w:rsidP="00DC3039">
            <w:pPr>
              <w:rPr>
                <w:szCs w:val="20"/>
                <w:lang w:val="fr-FR"/>
              </w:rPr>
            </w:pPr>
            <w:r w:rsidRPr="009A116F">
              <w:rPr>
                <w:b/>
                <w:lang w:val="fr-FR"/>
              </w:rPr>
              <w:t>QUESTION 1 : Comment le projet intègre-t-il les principes généraux des NES afin de renforcer la durabilité sociale et environnementale ?</w:t>
            </w:r>
          </w:p>
        </w:tc>
      </w:tr>
      <w:tr w:rsidR="009A116F" w:rsidRPr="00727F42" w14:paraId="703EB7F8" w14:textId="77777777" w:rsidTr="00DC3039">
        <w:tc>
          <w:tcPr>
            <w:tcW w:w="13248" w:type="dxa"/>
            <w:shd w:val="clear" w:color="auto" w:fill="D5DCE4" w:themeFill="text2" w:themeFillTint="33"/>
          </w:tcPr>
          <w:p w14:paraId="10F3B3A0" w14:textId="77777777" w:rsidR="009A116F" w:rsidRPr="006F0F96" w:rsidRDefault="009A116F" w:rsidP="00DC3039">
            <w:pPr>
              <w:tabs>
                <w:tab w:val="left" w:pos="432"/>
              </w:tabs>
              <w:spacing w:before="60" w:after="60"/>
              <w:rPr>
                <w:b/>
                <w:i/>
                <w:sz w:val="20"/>
                <w:szCs w:val="20"/>
                <w:lang w:val="fr-FR"/>
              </w:rPr>
            </w:pPr>
            <w:r w:rsidRPr="006F0F96">
              <w:rPr>
                <w:b/>
                <w:i/>
                <w:sz w:val="20"/>
                <w:szCs w:val="20"/>
                <w:lang w:val="fr-FR"/>
              </w:rPr>
              <w:t>Décrivez brièvement ci-dessous la manière dont le projet intègre l’approche axée sur les droits de l’homme</w:t>
            </w:r>
          </w:p>
        </w:tc>
      </w:tr>
      <w:tr w:rsidR="009A116F" w:rsidRPr="00727F42" w14:paraId="66FBFBEB" w14:textId="77777777" w:rsidTr="00DC3039">
        <w:tc>
          <w:tcPr>
            <w:tcW w:w="13248" w:type="dxa"/>
          </w:tcPr>
          <w:p w14:paraId="65ACA8F1" w14:textId="6EA11E1A" w:rsidR="009A116F" w:rsidRPr="00C247B9" w:rsidRDefault="00BD0FF7" w:rsidP="00DC3039">
            <w:pPr>
              <w:tabs>
                <w:tab w:val="left" w:pos="432"/>
              </w:tabs>
              <w:spacing w:before="60" w:after="60"/>
              <w:rPr>
                <w:i/>
                <w:sz w:val="20"/>
                <w:szCs w:val="20"/>
                <w:lang w:val="fr-FR"/>
              </w:rPr>
            </w:pPr>
            <w:r w:rsidRPr="006F0F96">
              <w:rPr>
                <w:sz w:val="20"/>
                <w:szCs w:val="20"/>
                <w:lang w:val="fr-FR"/>
              </w:rPr>
              <w:br/>
            </w:r>
            <w:r w:rsidRPr="00C247B9">
              <w:rPr>
                <w:i/>
                <w:sz w:val="20"/>
                <w:szCs w:val="20"/>
                <w:lang w:val="fr-FR"/>
              </w:rPr>
              <w:t>Le projet améliore la disponibilité, l'accessibilité et la qualité des avantages et des services pour les individus et les groupes potentiellement marginalisés et augmente leur inclusion dans les processus décisionnels qui peuvent les influencer (conformément au principe de non-discrimination et de droits de l'homme en matière d'égalité). Ces individus et groupes incluent, les ruraux, les pauvres, les femmes et les jeunes</w:t>
            </w:r>
          </w:p>
          <w:p w14:paraId="45E5F7F4" w14:textId="77777777" w:rsidR="003779F2" w:rsidRPr="00C247B9" w:rsidRDefault="003779F2" w:rsidP="003779F2">
            <w:pPr>
              <w:pStyle w:val="HTMLPreformatted"/>
              <w:shd w:val="clear" w:color="auto" w:fill="FFFFFF"/>
              <w:rPr>
                <w:rFonts w:ascii="Times New Roman" w:hAnsi="Times New Roman" w:cs="Times New Roman"/>
                <w:i/>
                <w:lang w:val="fr-FR"/>
              </w:rPr>
            </w:pPr>
            <w:r w:rsidRPr="00C247B9">
              <w:rPr>
                <w:rFonts w:ascii="Times New Roman" w:hAnsi="Times New Roman" w:cs="Times New Roman"/>
                <w:i/>
                <w:lang w:val="fr-FR"/>
              </w:rPr>
              <w:t xml:space="preserve">Le projet soutient également une participation significative et l'inclusion de toutes les parties prenantes, en particulier des personnes et des groupes marginalisés, dans des processus qui peuvent les intéresser, y compris la conception, la mise en œuvre et le suivi du projet, par exemple grâce au renforcement des capacités, en créant un environnement propice à la participation, etc. </w:t>
            </w:r>
            <w:r w:rsidRPr="00033BDD">
              <w:rPr>
                <w:rFonts w:ascii="Times New Roman" w:hAnsi="Times New Roman" w:cs="Times New Roman"/>
                <w:i/>
                <w:lang w:val="fr-FR"/>
              </w:rPr>
              <w:t xml:space="preserve">(conformément au principe de participation et d'inclusion des droits de l'homme). </w:t>
            </w:r>
            <w:r w:rsidRPr="00C247B9">
              <w:rPr>
                <w:rFonts w:ascii="Times New Roman" w:hAnsi="Times New Roman" w:cs="Times New Roman"/>
                <w:i/>
                <w:lang w:val="fr-FR"/>
              </w:rPr>
              <w:t>En particulier, le projet aidera à responsabiliser, par l'éducation financière, les utilisateurs des services financiers afin qu'ils puissent prendre des décisions d'achat et de consommation appropriées. Le projet permettra également au gouvernement de devenir un intervenant afin de mieux répondre aux besoins des pauvres, des ruraux, des femmes et des jeunes, grâce à des interventions programmatiques et politiques.</w:t>
            </w:r>
          </w:p>
          <w:p w14:paraId="2BDA0B9B" w14:textId="7C0423FF" w:rsidR="009A116F" w:rsidRPr="006F0F96" w:rsidRDefault="009A116F" w:rsidP="00DC3039">
            <w:pPr>
              <w:tabs>
                <w:tab w:val="left" w:pos="432"/>
              </w:tabs>
              <w:spacing w:before="60" w:after="60"/>
              <w:rPr>
                <w:i/>
                <w:sz w:val="20"/>
                <w:szCs w:val="20"/>
                <w:lang w:val="fr-FR"/>
              </w:rPr>
            </w:pPr>
          </w:p>
        </w:tc>
      </w:tr>
      <w:tr w:rsidR="009A116F" w:rsidRPr="00727F42" w14:paraId="49F8699B" w14:textId="77777777" w:rsidTr="00DC3039">
        <w:trPr>
          <w:trHeight w:val="296"/>
        </w:trPr>
        <w:tc>
          <w:tcPr>
            <w:tcW w:w="13248" w:type="dxa"/>
            <w:shd w:val="clear" w:color="auto" w:fill="D5DCE4" w:themeFill="text2" w:themeFillTint="33"/>
          </w:tcPr>
          <w:p w14:paraId="6BFC5291" w14:textId="77777777" w:rsidR="009A116F" w:rsidRPr="006F0F96" w:rsidRDefault="009A116F" w:rsidP="00DC3039">
            <w:pPr>
              <w:spacing w:after="120"/>
              <w:contextualSpacing/>
              <w:rPr>
                <w:b/>
                <w:i/>
                <w:sz w:val="20"/>
                <w:szCs w:val="20"/>
                <w:lang w:val="fr-FR"/>
              </w:rPr>
            </w:pPr>
            <w:r w:rsidRPr="006F0F96">
              <w:rPr>
                <w:b/>
                <w:i/>
                <w:sz w:val="20"/>
                <w:szCs w:val="20"/>
                <w:lang w:val="fr-FR"/>
              </w:rPr>
              <w:t>Décrivez brièvement dans l’espace ci-dessous la manière dont le projet est susceptible de favoriser l’égalité des sexes et l’autonomisation des femmes</w:t>
            </w:r>
          </w:p>
        </w:tc>
      </w:tr>
      <w:tr w:rsidR="009A116F" w:rsidRPr="00727F42" w14:paraId="3CE96747" w14:textId="77777777" w:rsidTr="00DC3039">
        <w:tc>
          <w:tcPr>
            <w:tcW w:w="13248" w:type="dxa"/>
          </w:tcPr>
          <w:p w14:paraId="35A851F9" w14:textId="77777777" w:rsidR="003779F2" w:rsidRPr="00C247B9" w:rsidRDefault="003779F2" w:rsidP="003779F2">
            <w:pPr>
              <w:pStyle w:val="HTMLPreformatted"/>
              <w:shd w:val="clear" w:color="auto" w:fill="FFFFFF"/>
              <w:rPr>
                <w:rFonts w:ascii="Times New Roman" w:hAnsi="Times New Roman" w:cs="Times New Roman"/>
                <w:i/>
                <w:lang w:val="fr-FR"/>
              </w:rPr>
            </w:pPr>
            <w:r w:rsidRPr="00C247B9">
              <w:rPr>
                <w:rFonts w:ascii="Times New Roman" w:hAnsi="Times New Roman" w:cs="Times New Roman"/>
                <w:i/>
                <w:lang w:val="fr-FR"/>
              </w:rPr>
              <w:t>Le programme bénéficie d'experts en matière de genre, y compris du PNUD et du FENU, et l'analyse comparative entre les sexes; Comprend l'analyse des inégalités entre les sexes, dans la section de la justification du projet, et précise comment le PNUD / FENU favorisera les changements liés à l'égalité des sexes; Intégrer des données ventilées par âge et sexe et des statistiques de genre et des indicateurs spécifiques et mesurables liés à l'égalité des sexes et à l'autonomisation des femmes; et S'assure que le cadre de résultats comprend: (a) des mesures / produits spéciaux, et (b) des indicateurs à</w:t>
            </w:r>
          </w:p>
          <w:p w14:paraId="155D81F2" w14:textId="77777777" w:rsidR="003779F2" w:rsidRPr="00C247B9" w:rsidRDefault="003779F2" w:rsidP="003779F2">
            <w:pPr>
              <w:pStyle w:val="HTMLPreformatted"/>
              <w:shd w:val="clear" w:color="auto" w:fill="FFFFFF"/>
              <w:rPr>
                <w:rFonts w:ascii="Times New Roman" w:hAnsi="Times New Roman" w:cs="Times New Roman"/>
                <w:i/>
                <w:lang w:val="fr-FR"/>
              </w:rPr>
            </w:pPr>
            <w:r w:rsidRPr="00C247B9">
              <w:rPr>
                <w:rFonts w:ascii="Times New Roman" w:hAnsi="Times New Roman" w:cs="Times New Roman"/>
                <w:i/>
                <w:lang w:val="fr-FR"/>
              </w:rPr>
              <w:t>aborder les problèmes d'inégalité entre les sexes</w:t>
            </w:r>
          </w:p>
          <w:p w14:paraId="3F0EFC14" w14:textId="77777777" w:rsidR="009A116F" w:rsidRPr="006F0F96" w:rsidRDefault="009A116F" w:rsidP="00DC3039">
            <w:pPr>
              <w:tabs>
                <w:tab w:val="left" w:pos="432"/>
              </w:tabs>
              <w:spacing w:before="60" w:after="60"/>
              <w:rPr>
                <w:i/>
                <w:color w:val="595959" w:themeColor="text1" w:themeTint="A6"/>
                <w:sz w:val="22"/>
                <w:szCs w:val="22"/>
                <w:lang w:val="fr-FR"/>
              </w:rPr>
            </w:pPr>
          </w:p>
        </w:tc>
      </w:tr>
      <w:tr w:rsidR="009A116F" w:rsidRPr="00727F42" w14:paraId="6CD8DCE6" w14:textId="77777777" w:rsidTr="00DC3039">
        <w:trPr>
          <w:trHeight w:val="305"/>
        </w:trPr>
        <w:tc>
          <w:tcPr>
            <w:tcW w:w="13248" w:type="dxa"/>
            <w:shd w:val="clear" w:color="auto" w:fill="D5DCE4" w:themeFill="text2" w:themeFillTint="33"/>
          </w:tcPr>
          <w:p w14:paraId="612BEABA" w14:textId="77777777" w:rsidR="009A116F" w:rsidRPr="009A116F" w:rsidRDefault="009A116F" w:rsidP="00DC3039">
            <w:pPr>
              <w:spacing w:after="120"/>
              <w:contextualSpacing/>
              <w:rPr>
                <w:b/>
                <w:i/>
                <w:sz w:val="18"/>
                <w:szCs w:val="18"/>
                <w:u w:val="single"/>
                <w:lang w:val="fr-FR"/>
              </w:rPr>
            </w:pPr>
            <w:r w:rsidRPr="009A116F">
              <w:rPr>
                <w:b/>
                <w:i/>
                <w:sz w:val="18"/>
                <w:lang w:val="fr-FR"/>
              </w:rPr>
              <w:t>Décrivez brièvement ci-dessous la manière dont le projet intègre la durabilité environnementale</w:t>
            </w:r>
          </w:p>
        </w:tc>
      </w:tr>
      <w:tr w:rsidR="009A116F" w:rsidRPr="005165B3" w14:paraId="3BA61C84" w14:textId="77777777" w:rsidTr="00DC3039">
        <w:tc>
          <w:tcPr>
            <w:tcW w:w="13248" w:type="dxa"/>
          </w:tcPr>
          <w:p w14:paraId="569F6302" w14:textId="77777777" w:rsidR="009A116F" w:rsidRPr="005012CC" w:rsidRDefault="009A116F" w:rsidP="00DC3039">
            <w:pPr>
              <w:tabs>
                <w:tab w:val="left" w:pos="432"/>
              </w:tabs>
              <w:spacing w:before="60" w:after="60"/>
              <w:rPr>
                <w:i/>
                <w:color w:val="595959" w:themeColor="text1" w:themeTint="A6"/>
                <w:sz w:val="18"/>
                <w:szCs w:val="18"/>
              </w:rPr>
            </w:pPr>
            <w:r>
              <w:rPr>
                <w:i/>
                <w:color w:val="595959" w:themeColor="text1" w:themeTint="A6"/>
                <w:sz w:val="18"/>
                <w:szCs w:val="18"/>
              </w:rPr>
              <w:t>n/a</w:t>
            </w:r>
          </w:p>
        </w:tc>
      </w:tr>
    </w:tbl>
    <w:p w14:paraId="6EA0D728" w14:textId="77777777" w:rsidR="009A116F" w:rsidRPr="005165B3" w:rsidRDefault="009A116F" w:rsidP="009A116F">
      <w:pPr>
        <w:rPr>
          <w:b/>
          <w:szCs w:val="20"/>
        </w:rPr>
      </w:pPr>
    </w:p>
    <w:p w14:paraId="2B6B0641" w14:textId="77777777" w:rsidR="009A116F" w:rsidRPr="009A116F" w:rsidRDefault="009A116F" w:rsidP="009A116F">
      <w:pPr>
        <w:keepNext/>
        <w:spacing w:before="200"/>
        <w:ind w:left="360"/>
        <w:rPr>
          <w:b/>
          <w:color w:val="5B9BD5" w:themeColor="accent1"/>
          <w:lang w:val="fr-FR"/>
        </w:rPr>
      </w:pPr>
      <w:r w:rsidRPr="009A116F">
        <w:rPr>
          <w:b/>
          <w:color w:val="5B9BD5" w:themeColor="accent1"/>
          <w:lang w:val="fr-FR"/>
        </w:rPr>
        <w:t xml:space="preserve">Partie B – Identifier et gérer les </w:t>
      </w:r>
      <w:r w:rsidRPr="009A116F">
        <w:rPr>
          <w:b/>
          <w:color w:val="5B9BD5" w:themeColor="accent1"/>
          <w:u w:val="single"/>
          <w:lang w:val="fr-FR"/>
        </w:rPr>
        <w:t>risques</w:t>
      </w:r>
      <w:r w:rsidRPr="009A116F">
        <w:rPr>
          <w:b/>
          <w:color w:val="5B9BD5" w:themeColor="accent1"/>
          <w:lang w:val="fr-FR"/>
        </w:rPr>
        <w:t xml:space="preserve"> sociaux et environnementaux</w:t>
      </w:r>
    </w:p>
    <w:p w14:paraId="43DBB4AB" w14:textId="77777777" w:rsidR="009A116F" w:rsidRPr="009A116F" w:rsidRDefault="009A116F" w:rsidP="009A116F">
      <w:pPr>
        <w:keepNext/>
        <w:rPr>
          <w:b/>
          <w:szCs w:val="20"/>
          <w:lang w:val="fr-FR"/>
        </w:rPr>
      </w:pPr>
    </w:p>
    <w:tbl>
      <w:tblPr>
        <w:tblStyle w:val="TableGrid"/>
        <w:tblW w:w="13135" w:type="dxa"/>
        <w:tblLayout w:type="fixed"/>
        <w:tblLook w:val="04A0" w:firstRow="1" w:lastRow="0" w:firstColumn="1" w:lastColumn="0" w:noHBand="0" w:noVBand="1"/>
      </w:tblPr>
      <w:tblGrid>
        <w:gridCol w:w="18"/>
        <w:gridCol w:w="3487"/>
        <w:gridCol w:w="1080"/>
        <w:gridCol w:w="1170"/>
        <w:gridCol w:w="2093"/>
        <w:gridCol w:w="517"/>
        <w:gridCol w:w="23"/>
        <w:gridCol w:w="4747"/>
      </w:tblGrid>
      <w:tr w:rsidR="009A116F" w:rsidRPr="00727F42" w14:paraId="2FD36E20" w14:textId="77777777" w:rsidTr="00DC3039">
        <w:trPr>
          <w:trHeight w:val="620"/>
        </w:trPr>
        <w:tc>
          <w:tcPr>
            <w:tcW w:w="3505" w:type="dxa"/>
            <w:gridSpan w:val="2"/>
            <w:shd w:val="clear" w:color="auto" w:fill="222A35" w:themeFill="text2" w:themeFillShade="80"/>
          </w:tcPr>
          <w:p w14:paraId="5EAEE1C8" w14:textId="77777777" w:rsidR="009A116F" w:rsidRPr="006F0F96" w:rsidRDefault="009A116F" w:rsidP="00DC3039">
            <w:pPr>
              <w:tabs>
                <w:tab w:val="left" w:pos="101"/>
              </w:tabs>
              <w:ind w:right="252" w:firstLine="11"/>
              <w:rPr>
                <w:b/>
                <w:sz w:val="20"/>
                <w:szCs w:val="20"/>
                <w:lang w:val="fr-FR"/>
              </w:rPr>
            </w:pPr>
            <w:r w:rsidRPr="006F0F96">
              <w:rPr>
                <w:b/>
                <w:sz w:val="20"/>
                <w:szCs w:val="20"/>
                <w:lang w:val="fr-FR"/>
              </w:rPr>
              <w:t xml:space="preserve">QUESTION 2 : Quels sont les risques sociaux et environnementaux potentiels ? </w:t>
            </w:r>
          </w:p>
          <w:p w14:paraId="76189171" w14:textId="77777777" w:rsidR="009A116F" w:rsidRPr="006F0F96" w:rsidRDefault="009A116F" w:rsidP="00DC3039">
            <w:pPr>
              <w:rPr>
                <w:sz w:val="20"/>
                <w:szCs w:val="20"/>
                <w:lang w:val="fr-FR"/>
              </w:rPr>
            </w:pPr>
            <w:r w:rsidRPr="006F0F96">
              <w:rPr>
                <w:i/>
                <w:sz w:val="20"/>
                <w:szCs w:val="20"/>
                <w:lang w:val="fr-FR"/>
              </w:rPr>
              <w:t xml:space="preserve">Remarque : </w:t>
            </w:r>
            <w:r w:rsidRPr="006F0F96">
              <w:rPr>
                <w:sz w:val="20"/>
                <w:szCs w:val="20"/>
                <w:lang w:val="fr-FR"/>
              </w:rPr>
              <w:t>Décrivez brièvement les risques sociaux et environnementaux potentiels identifiés dans l’Annexe 1 – Liste de contrôle de l’examen préalable des risques (sur la base de toute réponse « Oui »). Si aucun risque n’a été identifié dans l’Annexe 1 alors notez « Aucun risque identifié » et passez à la Question 4 et sélectionnez « Risque faible ». Les Questions 5 et 6 sont facultatives pour les Projets à faible risque.</w:t>
            </w:r>
          </w:p>
        </w:tc>
        <w:tc>
          <w:tcPr>
            <w:tcW w:w="4860" w:type="dxa"/>
            <w:gridSpan w:val="4"/>
            <w:shd w:val="clear" w:color="auto" w:fill="222A35" w:themeFill="text2" w:themeFillShade="80"/>
          </w:tcPr>
          <w:p w14:paraId="27908973" w14:textId="77777777" w:rsidR="009A116F" w:rsidRPr="006F0F96" w:rsidRDefault="009A116F" w:rsidP="00DC3039">
            <w:pPr>
              <w:tabs>
                <w:tab w:val="left" w:pos="101"/>
              </w:tabs>
              <w:ind w:right="252" w:firstLine="11"/>
              <w:rPr>
                <w:b/>
                <w:sz w:val="20"/>
                <w:szCs w:val="20"/>
                <w:lang w:val="fr-FR"/>
              </w:rPr>
            </w:pPr>
            <w:r w:rsidRPr="006F0F96">
              <w:rPr>
                <w:b/>
                <w:sz w:val="20"/>
                <w:szCs w:val="20"/>
                <w:lang w:val="fr-FR"/>
              </w:rPr>
              <w:t>QUESTION 3 : Quelle est l’ampleur des risques sociaux et environnementaux potentiels ?</w:t>
            </w:r>
          </w:p>
          <w:p w14:paraId="6EF5BBBE" w14:textId="77777777" w:rsidR="009A116F" w:rsidRPr="006F0F96" w:rsidRDefault="009A116F" w:rsidP="00DC3039">
            <w:pPr>
              <w:tabs>
                <w:tab w:val="left" w:pos="432"/>
              </w:tabs>
              <w:rPr>
                <w:b/>
                <w:sz w:val="20"/>
                <w:szCs w:val="20"/>
                <w:lang w:val="fr-FR"/>
              </w:rPr>
            </w:pPr>
            <w:r w:rsidRPr="006F0F96">
              <w:rPr>
                <w:i/>
                <w:sz w:val="20"/>
                <w:szCs w:val="20"/>
                <w:lang w:val="fr-FR"/>
              </w:rPr>
              <w:t>Remarque : répondez aux questions 4 et 5 avant de passer à la question 6.</w:t>
            </w:r>
          </w:p>
        </w:tc>
        <w:tc>
          <w:tcPr>
            <w:tcW w:w="4770" w:type="dxa"/>
            <w:gridSpan w:val="2"/>
            <w:shd w:val="clear" w:color="auto" w:fill="222A35" w:themeFill="text2" w:themeFillShade="80"/>
          </w:tcPr>
          <w:p w14:paraId="6430665A" w14:textId="77777777" w:rsidR="009A116F" w:rsidRPr="006F0F96" w:rsidRDefault="009A116F" w:rsidP="00DC3039">
            <w:pPr>
              <w:tabs>
                <w:tab w:val="left" w:pos="432"/>
              </w:tabs>
              <w:rPr>
                <w:b/>
                <w:sz w:val="20"/>
                <w:szCs w:val="20"/>
                <w:lang w:val="fr-FR"/>
              </w:rPr>
            </w:pPr>
            <w:r w:rsidRPr="006F0F96">
              <w:rPr>
                <w:b/>
                <w:sz w:val="20"/>
                <w:szCs w:val="20"/>
                <w:lang w:val="fr-FR"/>
              </w:rPr>
              <w:t>QUESTION 6 : Quelles évaluation sociale et environnementale et mesures de gestion ont été mises en œuvre et/ou sont requises pour s’atteler aux éventuels risques (pour les projets à risque modéré ou à haut risque) ?</w:t>
            </w:r>
          </w:p>
        </w:tc>
      </w:tr>
      <w:tr w:rsidR="009A116F" w:rsidRPr="00727F42" w14:paraId="3FA429CD" w14:textId="77777777" w:rsidTr="00DC3039">
        <w:tc>
          <w:tcPr>
            <w:tcW w:w="3505" w:type="dxa"/>
            <w:gridSpan w:val="2"/>
            <w:shd w:val="clear" w:color="auto" w:fill="D5DCE4" w:themeFill="text2" w:themeFillTint="33"/>
          </w:tcPr>
          <w:p w14:paraId="5D349CE3" w14:textId="77777777" w:rsidR="009A116F" w:rsidRPr="006F0F96" w:rsidRDefault="009A116F" w:rsidP="00DC3039">
            <w:pPr>
              <w:rPr>
                <w:b/>
                <w:i/>
                <w:sz w:val="20"/>
                <w:szCs w:val="20"/>
              </w:rPr>
            </w:pPr>
            <w:r w:rsidRPr="006F0F96">
              <w:rPr>
                <w:b/>
                <w:i/>
                <w:sz w:val="20"/>
                <w:szCs w:val="20"/>
              </w:rPr>
              <w:t>Description des risques</w:t>
            </w:r>
          </w:p>
        </w:tc>
        <w:tc>
          <w:tcPr>
            <w:tcW w:w="1080" w:type="dxa"/>
            <w:shd w:val="clear" w:color="auto" w:fill="D5DCE4" w:themeFill="text2" w:themeFillTint="33"/>
          </w:tcPr>
          <w:p w14:paraId="46739372" w14:textId="77777777" w:rsidR="009A116F" w:rsidRPr="006F0F96" w:rsidRDefault="009A116F" w:rsidP="00DC3039">
            <w:pPr>
              <w:rPr>
                <w:b/>
                <w:i/>
                <w:sz w:val="20"/>
                <w:szCs w:val="20"/>
              </w:rPr>
            </w:pPr>
            <w:r w:rsidRPr="006F0F96">
              <w:rPr>
                <w:b/>
                <w:i/>
                <w:sz w:val="20"/>
                <w:szCs w:val="20"/>
              </w:rPr>
              <w:t>Impact et probabilité (1-5)</w:t>
            </w:r>
          </w:p>
        </w:tc>
        <w:tc>
          <w:tcPr>
            <w:tcW w:w="1170" w:type="dxa"/>
            <w:shd w:val="clear" w:color="auto" w:fill="D5DCE4" w:themeFill="text2" w:themeFillTint="33"/>
          </w:tcPr>
          <w:p w14:paraId="5AEC543B" w14:textId="77777777" w:rsidR="009A116F" w:rsidRPr="006F0F96" w:rsidRDefault="009A116F" w:rsidP="00DC3039">
            <w:pPr>
              <w:rPr>
                <w:b/>
                <w:i/>
                <w:sz w:val="20"/>
                <w:szCs w:val="20"/>
              </w:rPr>
            </w:pPr>
            <w:r w:rsidRPr="006F0F96">
              <w:rPr>
                <w:b/>
                <w:i/>
                <w:sz w:val="20"/>
                <w:szCs w:val="20"/>
              </w:rPr>
              <w:t>Ampleur</w:t>
            </w:r>
          </w:p>
          <w:p w14:paraId="376830C7" w14:textId="77777777" w:rsidR="009A116F" w:rsidRPr="006F0F96" w:rsidRDefault="009A116F" w:rsidP="00DC3039">
            <w:pPr>
              <w:rPr>
                <w:b/>
                <w:i/>
                <w:sz w:val="20"/>
                <w:szCs w:val="20"/>
              </w:rPr>
            </w:pPr>
            <w:r w:rsidRPr="006F0F96">
              <w:rPr>
                <w:b/>
                <w:i/>
                <w:sz w:val="20"/>
                <w:szCs w:val="20"/>
              </w:rPr>
              <w:t>(Faible/Modérée/Grande)</w:t>
            </w:r>
          </w:p>
        </w:tc>
        <w:tc>
          <w:tcPr>
            <w:tcW w:w="2610" w:type="dxa"/>
            <w:gridSpan w:val="2"/>
            <w:shd w:val="clear" w:color="auto" w:fill="D5DCE4" w:themeFill="text2" w:themeFillTint="33"/>
          </w:tcPr>
          <w:p w14:paraId="332417DD" w14:textId="77777777" w:rsidR="009A116F" w:rsidRPr="006F0F96" w:rsidRDefault="009A116F" w:rsidP="00DC3039">
            <w:pPr>
              <w:rPr>
                <w:b/>
                <w:i/>
                <w:sz w:val="20"/>
                <w:szCs w:val="20"/>
              </w:rPr>
            </w:pPr>
            <w:r w:rsidRPr="006F0F96">
              <w:rPr>
                <w:b/>
                <w:i/>
                <w:sz w:val="20"/>
                <w:szCs w:val="20"/>
              </w:rPr>
              <w:t>Commentaires</w:t>
            </w:r>
          </w:p>
        </w:tc>
        <w:tc>
          <w:tcPr>
            <w:tcW w:w="4770" w:type="dxa"/>
            <w:gridSpan w:val="2"/>
            <w:shd w:val="clear" w:color="auto" w:fill="D5DCE4" w:themeFill="text2" w:themeFillTint="33"/>
          </w:tcPr>
          <w:p w14:paraId="0AB43D66" w14:textId="77777777" w:rsidR="009A116F" w:rsidRPr="006F0F96" w:rsidRDefault="009A116F" w:rsidP="00DC3039">
            <w:pPr>
              <w:rPr>
                <w:b/>
                <w:i/>
                <w:sz w:val="20"/>
                <w:szCs w:val="20"/>
                <w:lang w:val="fr-FR"/>
              </w:rPr>
            </w:pPr>
            <w:r w:rsidRPr="006F0F96">
              <w:rPr>
                <w:b/>
                <w:i/>
                <w:sz w:val="20"/>
                <w:szCs w:val="20"/>
                <w:lang w:val="fr-FR"/>
              </w:rPr>
              <w:t>Description de l’évaluation et des mesures de gestion telles que mentionnées dans la conception du projet. Si aucune EIES ou ESES n’est requise, l’évaluation doit prendre en compte tous les risques et impact potentiels.</w:t>
            </w:r>
          </w:p>
        </w:tc>
      </w:tr>
      <w:tr w:rsidR="009A116F" w:rsidRPr="006F0F96" w14:paraId="7C79BA53" w14:textId="77777777" w:rsidTr="00DC3039">
        <w:tc>
          <w:tcPr>
            <w:tcW w:w="3505" w:type="dxa"/>
            <w:gridSpan w:val="2"/>
            <w:vAlign w:val="center"/>
          </w:tcPr>
          <w:p w14:paraId="17E47CB6" w14:textId="33FB8DB9" w:rsidR="009A116F" w:rsidRPr="006F0F96" w:rsidRDefault="006F0F96" w:rsidP="00DC3039">
            <w:pPr>
              <w:rPr>
                <w:sz w:val="20"/>
                <w:szCs w:val="20"/>
              </w:rPr>
            </w:pPr>
            <w:r>
              <w:rPr>
                <w:sz w:val="20"/>
                <w:szCs w:val="20"/>
              </w:rPr>
              <w:t>Pas de risqué identifié</w:t>
            </w:r>
          </w:p>
        </w:tc>
        <w:tc>
          <w:tcPr>
            <w:tcW w:w="1080" w:type="dxa"/>
          </w:tcPr>
          <w:p w14:paraId="3391006D" w14:textId="77777777" w:rsidR="009A116F" w:rsidRPr="006F0F96" w:rsidRDefault="009A116F" w:rsidP="00DC3039">
            <w:pPr>
              <w:rPr>
                <w:rFonts w:cs="Minion Pro"/>
                <w:sz w:val="20"/>
                <w:szCs w:val="20"/>
              </w:rPr>
            </w:pPr>
            <w:r w:rsidRPr="006F0F96">
              <w:rPr>
                <w:sz w:val="20"/>
                <w:szCs w:val="20"/>
              </w:rPr>
              <w:t xml:space="preserve">I = </w:t>
            </w:r>
          </w:p>
          <w:p w14:paraId="5CCA12D0" w14:textId="77777777" w:rsidR="009A116F" w:rsidRPr="006F0F96" w:rsidRDefault="009A116F" w:rsidP="00DC3039">
            <w:pPr>
              <w:rPr>
                <w:rFonts w:cs="Minion Pro"/>
                <w:sz w:val="20"/>
                <w:szCs w:val="20"/>
              </w:rPr>
            </w:pPr>
            <w:r w:rsidRPr="006F0F96">
              <w:rPr>
                <w:sz w:val="20"/>
                <w:szCs w:val="20"/>
              </w:rPr>
              <w:t>P =</w:t>
            </w:r>
          </w:p>
        </w:tc>
        <w:tc>
          <w:tcPr>
            <w:tcW w:w="1170" w:type="dxa"/>
          </w:tcPr>
          <w:p w14:paraId="4F409EC3" w14:textId="77777777" w:rsidR="009A116F" w:rsidRPr="006F0F96" w:rsidRDefault="009A116F" w:rsidP="00DC3039">
            <w:pPr>
              <w:rPr>
                <w:b/>
                <w:sz w:val="20"/>
                <w:szCs w:val="20"/>
              </w:rPr>
            </w:pPr>
            <w:r w:rsidRPr="006F0F96">
              <w:rPr>
                <w:b/>
                <w:sz w:val="20"/>
                <w:szCs w:val="20"/>
              </w:rPr>
              <w:t>n/a</w:t>
            </w:r>
          </w:p>
        </w:tc>
        <w:tc>
          <w:tcPr>
            <w:tcW w:w="2610" w:type="dxa"/>
            <w:gridSpan w:val="2"/>
          </w:tcPr>
          <w:p w14:paraId="7D177993" w14:textId="77777777" w:rsidR="009A116F" w:rsidRPr="006F0F96" w:rsidRDefault="009A116F" w:rsidP="00DC3039">
            <w:pPr>
              <w:rPr>
                <w:b/>
                <w:sz w:val="20"/>
                <w:szCs w:val="20"/>
              </w:rPr>
            </w:pPr>
            <w:r w:rsidRPr="006F0F96">
              <w:rPr>
                <w:b/>
                <w:sz w:val="20"/>
                <w:szCs w:val="20"/>
              </w:rPr>
              <w:t>n/a</w:t>
            </w:r>
          </w:p>
        </w:tc>
        <w:tc>
          <w:tcPr>
            <w:tcW w:w="4770" w:type="dxa"/>
            <w:gridSpan w:val="2"/>
          </w:tcPr>
          <w:p w14:paraId="089FFB56" w14:textId="77777777" w:rsidR="009A116F" w:rsidRPr="006F0F96" w:rsidRDefault="009A116F" w:rsidP="00DC3039">
            <w:pPr>
              <w:rPr>
                <w:b/>
                <w:sz w:val="20"/>
                <w:szCs w:val="20"/>
              </w:rPr>
            </w:pPr>
            <w:r w:rsidRPr="006F0F96">
              <w:rPr>
                <w:b/>
                <w:sz w:val="20"/>
                <w:szCs w:val="20"/>
              </w:rPr>
              <w:t>n/a</w:t>
            </w:r>
          </w:p>
        </w:tc>
      </w:tr>
      <w:tr w:rsidR="009A116F" w:rsidRPr="006F0F96" w14:paraId="776F06FF" w14:textId="77777777" w:rsidTr="00DC3039">
        <w:tc>
          <w:tcPr>
            <w:tcW w:w="3505" w:type="dxa"/>
            <w:gridSpan w:val="2"/>
            <w:vAlign w:val="center"/>
          </w:tcPr>
          <w:p w14:paraId="64EE092C" w14:textId="77777777" w:rsidR="009A116F" w:rsidRPr="006F0F96" w:rsidRDefault="009A116F" w:rsidP="00DC3039">
            <w:pPr>
              <w:rPr>
                <w:b/>
                <w:sz w:val="20"/>
                <w:szCs w:val="20"/>
              </w:rPr>
            </w:pPr>
          </w:p>
        </w:tc>
        <w:tc>
          <w:tcPr>
            <w:tcW w:w="1080" w:type="dxa"/>
          </w:tcPr>
          <w:p w14:paraId="1AE2C31D" w14:textId="77777777" w:rsidR="009A116F" w:rsidRPr="006F0F96" w:rsidRDefault="009A116F" w:rsidP="00DC3039">
            <w:pPr>
              <w:rPr>
                <w:rFonts w:cs="Minion Pro"/>
                <w:sz w:val="20"/>
                <w:szCs w:val="20"/>
              </w:rPr>
            </w:pPr>
            <w:r w:rsidRPr="006F0F96">
              <w:rPr>
                <w:sz w:val="20"/>
                <w:szCs w:val="20"/>
              </w:rPr>
              <w:t xml:space="preserve">I = </w:t>
            </w:r>
          </w:p>
          <w:p w14:paraId="0863F91E" w14:textId="77777777" w:rsidR="009A116F" w:rsidRPr="006F0F96" w:rsidRDefault="009A116F" w:rsidP="00DC3039">
            <w:pPr>
              <w:rPr>
                <w:sz w:val="20"/>
                <w:szCs w:val="20"/>
              </w:rPr>
            </w:pPr>
            <w:r w:rsidRPr="006F0F96">
              <w:rPr>
                <w:sz w:val="20"/>
                <w:szCs w:val="20"/>
              </w:rPr>
              <w:t xml:space="preserve">P = </w:t>
            </w:r>
          </w:p>
        </w:tc>
        <w:tc>
          <w:tcPr>
            <w:tcW w:w="1170" w:type="dxa"/>
          </w:tcPr>
          <w:p w14:paraId="7E58B59B" w14:textId="77777777" w:rsidR="009A116F" w:rsidRPr="006F0F96" w:rsidRDefault="009A116F" w:rsidP="00DC3039">
            <w:pPr>
              <w:rPr>
                <w:b/>
                <w:sz w:val="20"/>
                <w:szCs w:val="20"/>
              </w:rPr>
            </w:pPr>
          </w:p>
        </w:tc>
        <w:tc>
          <w:tcPr>
            <w:tcW w:w="2610" w:type="dxa"/>
            <w:gridSpan w:val="2"/>
          </w:tcPr>
          <w:p w14:paraId="2C3C06FA" w14:textId="77777777" w:rsidR="009A116F" w:rsidRPr="006F0F96" w:rsidRDefault="009A116F" w:rsidP="00DC3039">
            <w:pPr>
              <w:rPr>
                <w:b/>
                <w:sz w:val="20"/>
                <w:szCs w:val="20"/>
              </w:rPr>
            </w:pPr>
          </w:p>
        </w:tc>
        <w:tc>
          <w:tcPr>
            <w:tcW w:w="4770" w:type="dxa"/>
            <w:gridSpan w:val="2"/>
          </w:tcPr>
          <w:p w14:paraId="15E46E7A" w14:textId="77777777" w:rsidR="009A116F" w:rsidRPr="006F0F96" w:rsidRDefault="009A116F" w:rsidP="00DC3039">
            <w:pPr>
              <w:rPr>
                <w:b/>
                <w:sz w:val="20"/>
                <w:szCs w:val="20"/>
              </w:rPr>
            </w:pPr>
          </w:p>
        </w:tc>
      </w:tr>
      <w:tr w:rsidR="009A116F" w:rsidRPr="006F0F96" w14:paraId="3E033AA8" w14:textId="77777777" w:rsidTr="00DC3039">
        <w:tc>
          <w:tcPr>
            <w:tcW w:w="3505" w:type="dxa"/>
            <w:gridSpan w:val="2"/>
            <w:vAlign w:val="center"/>
          </w:tcPr>
          <w:p w14:paraId="796C6C2E" w14:textId="77777777" w:rsidR="009A116F" w:rsidRPr="006F0F96" w:rsidRDefault="009A116F" w:rsidP="00DC3039">
            <w:pPr>
              <w:rPr>
                <w:b/>
                <w:sz w:val="20"/>
                <w:szCs w:val="20"/>
              </w:rPr>
            </w:pPr>
          </w:p>
        </w:tc>
        <w:tc>
          <w:tcPr>
            <w:tcW w:w="1080" w:type="dxa"/>
          </w:tcPr>
          <w:p w14:paraId="4F7F112D" w14:textId="77777777" w:rsidR="009A116F" w:rsidRPr="006F0F96" w:rsidRDefault="009A116F" w:rsidP="00DC3039">
            <w:pPr>
              <w:rPr>
                <w:rFonts w:cs="Minion Pro"/>
                <w:sz w:val="20"/>
                <w:szCs w:val="20"/>
              </w:rPr>
            </w:pPr>
            <w:r w:rsidRPr="006F0F96">
              <w:rPr>
                <w:sz w:val="20"/>
                <w:szCs w:val="20"/>
              </w:rPr>
              <w:t xml:space="preserve">I = </w:t>
            </w:r>
          </w:p>
          <w:p w14:paraId="58C2DDE9" w14:textId="77777777" w:rsidR="009A116F" w:rsidRPr="006F0F96" w:rsidRDefault="009A116F" w:rsidP="00DC3039">
            <w:pPr>
              <w:rPr>
                <w:sz w:val="20"/>
                <w:szCs w:val="20"/>
              </w:rPr>
            </w:pPr>
            <w:r w:rsidRPr="006F0F96">
              <w:rPr>
                <w:sz w:val="20"/>
                <w:szCs w:val="20"/>
              </w:rPr>
              <w:t xml:space="preserve">P = </w:t>
            </w:r>
          </w:p>
        </w:tc>
        <w:tc>
          <w:tcPr>
            <w:tcW w:w="1170" w:type="dxa"/>
          </w:tcPr>
          <w:p w14:paraId="46C8296F" w14:textId="77777777" w:rsidR="009A116F" w:rsidRPr="006F0F96" w:rsidRDefault="009A116F" w:rsidP="00DC3039">
            <w:pPr>
              <w:rPr>
                <w:b/>
                <w:sz w:val="20"/>
                <w:szCs w:val="20"/>
              </w:rPr>
            </w:pPr>
          </w:p>
        </w:tc>
        <w:tc>
          <w:tcPr>
            <w:tcW w:w="2610" w:type="dxa"/>
            <w:gridSpan w:val="2"/>
          </w:tcPr>
          <w:p w14:paraId="07EA4F7C" w14:textId="77777777" w:rsidR="009A116F" w:rsidRPr="006F0F96" w:rsidRDefault="009A116F" w:rsidP="00DC3039">
            <w:pPr>
              <w:rPr>
                <w:b/>
                <w:sz w:val="20"/>
                <w:szCs w:val="20"/>
              </w:rPr>
            </w:pPr>
          </w:p>
        </w:tc>
        <w:tc>
          <w:tcPr>
            <w:tcW w:w="4770" w:type="dxa"/>
            <w:gridSpan w:val="2"/>
          </w:tcPr>
          <w:p w14:paraId="42F7F873" w14:textId="77777777" w:rsidR="009A116F" w:rsidRPr="006F0F96" w:rsidRDefault="009A116F" w:rsidP="00DC3039">
            <w:pPr>
              <w:rPr>
                <w:b/>
                <w:sz w:val="20"/>
                <w:szCs w:val="20"/>
              </w:rPr>
            </w:pPr>
          </w:p>
        </w:tc>
      </w:tr>
      <w:tr w:rsidR="009A116F" w:rsidRPr="006F0F96" w14:paraId="6EF04B54" w14:textId="77777777" w:rsidTr="00DC3039">
        <w:tc>
          <w:tcPr>
            <w:tcW w:w="3505" w:type="dxa"/>
            <w:gridSpan w:val="2"/>
            <w:vAlign w:val="center"/>
          </w:tcPr>
          <w:p w14:paraId="1CEE0192" w14:textId="77777777" w:rsidR="009A116F" w:rsidRPr="006F0F96" w:rsidRDefault="009A116F" w:rsidP="00DC3039">
            <w:pPr>
              <w:rPr>
                <w:sz w:val="20"/>
                <w:szCs w:val="20"/>
              </w:rPr>
            </w:pPr>
          </w:p>
        </w:tc>
        <w:tc>
          <w:tcPr>
            <w:tcW w:w="1080" w:type="dxa"/>
          </w:tcPr>
          <w:p w14:paraId="71BEFCE7" w14:textId="77777777" w:rsidR="009A116F" w:rsidRPr="006F0F96" w:rsidRDefault="009A116F" w:rsidP="00DC3039">
            <w:pPr>
              <w:rPr>
                <w:rFonts w:cs="Minion Pro"/>
                <w:sz w:val="20"/>
                <w:szCs w:val="20"/>
              </w:rPr>
            </w:pPr>
          </w:p>
        </w:tc>
        <w:tc>
          <w:tcPr>
            <w:tcW w:w="1170" w:type="dxa"/>
          </w:tcPr>
          <w:p w14:paraId="46F912F8" w14:textId="77777777" w:rsidR="009A116F" w:rsidRPr="006F0F96" w:rsidRDefault="009A116F" w:rsidP="00DC3039">
            <w:pPr>
              <w:rPr>
                <w:b/>
                <w:sz w:val="20"/>
                <w:szCs w:val="20"/>
              </w:rPr>
            </w:pPr>
          </w:p>
        </w:tc>
        <w:tc>
          <w:tcPr>
            <w:tcW w:w="2610" w:type="dxa"/>
            <w:gridSpan w:val="2"/>
          </w:tcPr>
          <w:p w14:paraId="5C59810B" w14:textId="77777777" w:rsidR="009A116F" w:rsidRPr="006F0F96" w:rsidRDefault="009A116F" w:rsidP="00DC3039">
            <w:pPr>
              <w:rPr>
                <w:b/>
                <w:sz w:val="20"/>
                <w:szCs w:val="20"/>
              </w:rPr>
            </w:pPr>
          </w:p>
        </w:tc>
        <w:tc>
          <w:tcPr>
            <w:tcW w:w="4770" w:type="dxa"/>
            <w:gridSpan w:val="2"/>
          </w:tcPr>
          <w:p w14:paraId="70B871BD" w14:textId="77777777" w:rsidR="009A116F" w:rsidRPr="006F0F96" w:rsidRDefault="009A116F" w:rsidP="00DC3039">
            <w:pPr>
              <w:rPr>
                <w:b/>
                <w:sz w:val="20"/>
                <w:szCs w:val="20"/>
              </w:rPr>
            </w:pPr>
          </w:p>
        </w:tc>
      </w:tr>
      <w:tr w:rsidR="009A116F" w:rsidRPr="00727F42" w14:paraId="1186351F" w14:textId="77777777" w:rsidTr="00DC3039">
        <w:trPr>
          <w:trHeight w:val="593"/>
        </w:trPr>
        <w:tc>
          <w:tcPr>
            <w:tcW w:w="3505" w:type="dxa"/>
            <w:gridSpan w:val="2"/>
            <w:vMerge w:val="restart"/>
          </w:tcPr>
          <w:p w14:paraId="1386D678" w14:textId="77777777" w:rsidR="009A116F" w:rsidRPr="006F0F96" w:rsidRDefault="009A116F" w:rsidP="00DC3039">
            <w:pPr>
              <w:rPr>
                <w:b/>
                <w:sz w:val="20"/>
                <w:szCs w:val="20"/>
              </w:rPr>
            </w:pPr>
          </w:p>
        </w:tc>
        <w:tc>
          <w:tcPr>
            <w:tcW w:w="9630" w:type="dxa"/>
            <w:gridSpan w:val="6"/>
            <w:shd w:val="clear" w:color="auto" w:fill="222A35" w:themeFill="text2" w:themeFillShade="80"/>
          </w:tcPr>
          <w:p w14:paraId="36DE844C" w14:textId="77777777" w:rsidR="009A116F" w:rsidRPr="006F0F96" w:rsidRDefault="009A116F" w:rsidP="00DC3039">
            <w:pPr>
              <w:rPr>
                <w:b/>
                <w:sz w:val="20"/>
                <w:szCs w:val="20"/>
                <w:lang w:val="fr-FR"/>
              </w:rPr>
            </w:pPr>
            <w:r w:rsidRPr="006F0F96">
              <w:rPr>
                <w:b/>
                <w:sz w:val="20"/>
                <w:szCs w:val="20"/>
                <w:lang w:val="fr-FR"/>
              </w:rPr>
              <w:t xml:space="preserve">QUESTION 4 : Quelle est la classification globale de risques du projet ? </w:t>
            </w:r>
          </w:p>
        </w:tc>
      </w:tr>
      <w:tr w:rsidR="009A116F" w:rsidRPr="006F0F96" w14:paraId="61712BAA" w14:textId="77777777" w:rsidTr="00DC3039">
        <w:tc>
          <w:tcPr>
            <w:tcW w:w="3505" w:type="dxa"/>
            <w:gridSpan w:val="2"/>
            <w:vMerge/>
          </w:tcPr>
          <w:p w14:paraId="64B0B41C" w14:textId="77777777" w:rsidR="009A116F" w:rsidRPr="006F0F96" w:rsidRDefault="009A116F" w:rsidP="00DC3039">
            <w:pPr>
              <w:rPr>
                <w:sz w:val="20"/>
                <w:szCs w:val="20"/>
                <w:u w:val="single"/>
                <w:lang w:val="fr-FR"/>
              </w:rPr>
            </w:pPr>
          </w:p>
        </w:tc>
        <w:tc>
          <w:tcPr>
            <w:tcW w:w="4883" w:type="dxa"/>
            <w:gridSpan w:val="5"/>
          </w:tcPr>
          <w:p w14:paraId="69FA8BCF" w14:textId="77777777" w:rsidR="009A116F" w:rsidRPr="006F0F96" w:rsidRDefault="009A116F" w:rsidP="00DC3039">
            <w:pPr>
              <w:jc w:val="center"/>
              <w:rPr>
                <w:b/>
                <w:sz w:val="20"/>
                <w:szCs w:val="20"/>
                <w:lang w:val="fr-FR"/>
              </w:rPr>
            </w:pPr>
            <w:r w:rsidRPr="006F0F96">
              <w:rPr>
                <w:sz w:val="20"/>
                <w:szCs w:val="20"/>
                <w:lang w:val="fr-FR"/>
              </w:rPr>
              <w:t>Cochez la case qui s’applique ci-dessous.</w:t>
            </w:r>
          </w:p>
        </w:tc>
        <w:tc>
          <w:tcPr>
            <w:tcW w:w="4747" w:type="dxa"/>
          </w:tcPr>
          <w:p w14:paraId="4BD264C8" w14:textId="77777777" w:rsidR="009A116F" w:rsidRPr="006F0F96" w:rsidRDefault="009A116F" w:rsidP="00DC3039">
            <w:pPr>
              <w:jc w:val="center"/>
              <w:rPr>
                <w:b/>
                <w:sz w:val="20"/>
                <w:szCs w:val="20"/>
              </w:rPr>
            </w:pPr>
            <w:r w:rsidRPr="006F0F96">
              <w:rPr>
                <w:b/>
                <w:sz w:val="20"/>
                <w:szCs w:val="20"/>
              </w:rPr>
              <w:t>Commentaires</w:t>
            </w:r>
          </w:p>
        </w:tc>
      </w:tr>
      <w:tr w:rsidR="009A116F" w:rsidRPr="00727F42" w14:paraId="1843E520" w14:textId="77777777" w:rsidTr="00DC3039">
        <w:trPr>
          <w:trHeight w:val="251"/>
        </w:trPr>
        <w:tc>
          <w:tcPr>
            <w:tcW w:w="3505" w:type="dxa"/>
            <w:gridSpan w:val="2"/>
            <w:vMerge/>
          </w:tcPr>
          <w:p w14:paraId="4DA4FEE2" w14:textId="77777777" w:rsidR="009A116F" w:rsidRPr="006F0F96" w:rsidRDefault="009A116F" w:rsidP="00DC3039">
            <w:pPr>
              <w:rPr>
                <w:rFonts w:cs="Minion Pro"/>
                <w:sz w:val="20"/>
                <w:szCs w:val="20"/>
              </w:rPr>
            </w:pPr>
          </w:p>
        </w:tc>
        <w:tc>
          <w:tcPr>
            <w:tcW w:w="4343" w:type="dxa"/>
            <w:gridSpan w:val="3"/>
            <w:shd w:val="clear" w:color="auto" w:fill="auto"/>
          </w:tcPr>
          <w:p w14:paraId="4DD3140B" w14:textId="77777777" w:rsidR="009A116F" w:rsidRPr="006F0F96" w:rsidRDefault="009A116F" w:rsidP="00DC3039">
            <w:pPr>
              <w:jc w:val="right"/>
              <w:rPr>
                <w:rFonts w:cs="Minion Pro"/>
                <w:b/>
                <w:i/>
                <w:sz w:val="20"/>
                <w:szCs w:val="20"/>
              </w:rPr>
            </w:pPr>
            <w:r w:rsidRPr="006F0F96">
              <w:rPr>
                <w:b/>
                <w:i/>
                <w:sz w:val="20"/>
                <w:szCs w:val="20"/>
              </w:rPr>
              <w:t>Faible risque</w:t>
            </w:r>
          </w:p>
        </w:tc>
        <w:tc>
          <w:tcPr>
            <w:tcW w:w="540" w:type="dxa"/>
            <w:gridSpan w:val="2"/>
          </w:tcPr>
          <w:p w14:paraId="35B4D213" w14:textId="77777777" w:rsidR="009A116F" w:rsidRPr="006F0F96" w:rsidRDefault="009A116F" w:rsidP="00DC3039">
            <w:pPr>
              <w:ind w:left="-2230" w:firstLine="2230"/>
              <w:rPr>
                <w:b/>
                <w:sz w:val="20"/>
                <w:szCs w:val="20"/>
              </w:rPr>
            </w:pPr>
            <w:r w:rsidRPr="006F0F96">
              <w:rPr>
                <w:rFonts w:ascii="Segoe UI Symbol" w:hAnsi="Segoe UI Symbol"/>
                <w:b/>
                <w:sz w:val="20"/>
                <w:szCs w:val="20"/>
              </w:rPr>
              <w:t>☐X</w:t>
            </w:r>
          </w:p>
        </w:tc>
        <w:tc>
          <w:tcPr>
            <w:tcW w:w="4747" w:type="dxa"/>
          </w:tcPr>
          <w:p w14:paraId="6338C269" w14:textId="77777777" w:rsidR="003779F2" w:rsidRPr="006F0F96" w:rsidRDefault="003779F2" w:rsidP="003779F2">
            <w:pPr>
              <w:pStyle w:val="HTMLPreformatted"/>
              <w:shd w:val="clear" w:color="auto" w:fill="FFFFFF"/>
              <w:rPr>
                <w:rFonts w:ascii="Times New Roman" w:hAnsi="Times New Roman" w:cs="Times New Roman"/>
                <w:lang w:val="fr-FR"/>
              </w:rPr>
            </w:pPr>
            <w:r w:rsidRPr="006F0F96">
              <w:rPr>
                <w:rFonts w:ascii="Times New Roman" w:hAnsi="Times New Roman" w:cs="Times New Roman"/>
                <w:lang w:val="fr-FR"/>
              </w:rPr>
              <w:t>Aucun risque important n'a été identifié</w:t>
            </w:r>
          </w:p>
          <w:p w14:paraId="74EBE1D7" w14:textId="3D5AE610" w:rsidR="009A116F" w:rsidRPr="006F0F96" w:rsidRDefault="009A116F" w:rsidP="00DC3039">
            <w:pPr>
              <w:rPr>
                <w:b/>
                <w:sz w:val="20"/>
                <w:szCs w:val="20"/>
                <w:lang w:val="fr-FR"/>
              </w:rPr>
            </w:pPr>
          </w:p>
        </w:tc>
      </w:tr>
      <w:tr w:rsidR="009A116F" w:rsidRPr="006F0F96" w14:paraId="54034AA6" w14:textId="77777777" w:rsidTr="00DC3039">
        <w:tc>
          <w:tcPr>
            <w:tcW w:w="3505" w:type="dxa"/>
            <w:gridSpan w:val="2"/>
            <w:vMerge/>
          </w:tcPr>
          <w:p w14:paraId="7FB9C560" w14:textId="77777777" w:rsidR="009A116F" w:rsidRPr="006F0F96" w:rsidRDefault="009A116F" w:rsidP="00DC3039">
            <w:pPr>
              <w:rPr>
                <w:rFonts w:cs="Minion Pro"/>
                <w:sz w:val="20"/>
                <w:szCs w:val="20"/>
                <w:lang w:val="fr-FR"/>
              </w:rPr>
            </w:pPr>
          </w:p>
        </w:tc>
        <w:tc>
          <w:tcPr>
            <w:tcW w:w="4343" w:type="dxa"/>
            <w:gridSpan w:val="3"/>
            <w:shd w:val="clear" w:color="auto" w:fill="auto"/>
          </w:tcPr>
          <w:p w14:paraId="14D60264" w14:textId="77777777" w:rsidR="009A116F" w:rsidRPr="006F0F96" w:rsidRDefault="009A116F" w:rsidP="00DC3039">
            <w:pPr>
              <w:jc w:val="right"/>
              <w:rPr>
                <w:rFonts w:cs="Minion Pro"/>
                <w:b/>
                <w:i/>
                <w:sz w:val="20"/>
                <w:szCs w:val="20"/>
              </w:rPr>
            </w:pPr>
            <w:r w:rsidRPr="006F0F96">
              <w:rPr>
                <w:b/>
                <w:i/>
                <w:sz w:val="20"/>
                <w:szCs w:val="20"/>
              </w:rPr>
              <w:t>Risque modéré</w:t>
            </w:r>
          </w:p>
        </w:tc>
        <w:tc>
          <w:tcPr>
            <w:tcW w:w="540" w:type="dxa"/>
            <w:gridSpan w:val="2"/>
          </w:tcPr>
          <w:p w14:paraId="71267C62" w14:textId="77777777" w:rsidR="009A116F" w:rsidRPr="006F0F96" w:rsidRDefault="009A116F" w:rsidP="00DC3039">
            <w:pPr>
              <w:ind w:left="-2230" w:firstLine="2230"/>
              <w:rPr>
                <w:b/>
                <w:sz w:val="20"/>
                <w:szCs w:val="20"/>
              </w:rPr>
            </w:pPr>
            <w:r w:rsidRPr="006F0F96">
              <w:rPr>
                <w:rFonts w:ascii="Segoe UI Symbol" w:hAnsi="Segoe UI Symbol"/>
                <w:b/>
                <w:sz w:val="20"/>
                <w:szCs w:val="20"/>
              </w:rPr>
              <w:t>☐</w:t>
            </w:r>
          </w:p>
        </w:tc>
        <w:tc>
          <w:tcPr>
            <w:tcW w:w="4747" w:type="dxa"/>
          </w:tcPr>
          <w:p w14:paraId="6C7EB56F" w14:textId="77777777" w:rsidR="009A116F" w:rsidRPr="006F0F96" w:rsidRDefault="009A116F" w:rsidP="00DC3039">
            <w:pPr>
              <w:rPr>
                <w:b/>
                <w:sz w:val="20"/>
                <w:szCs w:val="20"/>
              </w:rPr>
            </w:pPr>
          </w:p>
        </w:tc>
      </w:tr>
      <w:tr w:rsidR="009A116F" w:rsidRPr="006F0F96" w14:paraId="305A4F6B" w14:textId="77777777" w:rsidTr="00DC3039">
        <w:tc>
          <w:tcPr>
            <w:tcW w:w="3505" w:type="dxa"/>
            <w:gridSpan w:val="2"/>
            <w:vMerge/>
          </w:tcPr>
          <w:p w14:paraId="1D53AEBA" w14:textId="77777777" w:rsidR="009A116F" w:rsidRPr="006F0F96" w:rsidRDefault="009A116F" w:rsidP="00DC3039">
            <w:pPr>
              <w:rPr>
                <w:rFonts w:cs="Minion Pro"/>
                <w:sz w:val="20"/>
                <w:szCs w:val="20"/>
              </w:rPr>
            </w:pPr>
          </w:p>
        </w:tc>
        <w:tc>
          <w:tcPr>
            <w:tcW w:w="4343" w:type="dxa"/>
            <w:gridSpan w:val="3"/>
            <w:shd w:val="clear" w:color="auto" w:fill="auto"/>
          </w:tcPr>
          <w:p w14:paraId="2E62E90B" w14:textId="77777777" w:rsidR="009A116F" w:rsidRPr="006F0F96" w:rsidRDefault="009A116F" w:rsidP="00DC3039">
            <w:pPr>
              <w:jc w:val="right"/>
              <w:rPr>
                <w:rFonts w:cs="Minion Pro"/>
                <w:b/>
                <w:i/>
                <w:sz w:val="20"/>
                <w:szCs w:val="20"/>
              </w:rPr>
            </w:pPr>
            <w:r w:rsidRPr="006F0F96">
              <w:rPr>
                <w:b/>
                <w:i/>
                <w:sz w:val="20"/>
                <w:szCs w:val="20"/>
              </w:rPr>
              <w:t>Haut risque</w:t>
            </w:r>
          </w:p>
        </w:tc>
        <w:tc>
          <w:tcPr>
            <w:tcW w:w="540" w:type="dxa"/>
            <w:gridSpan w:val="2"/>
          </w:tcPr>
          <w:p w14:paraId="23930BD0" w14:textId="77777777" w:rsidR="009A116F" w:rsidRPr="006F0F96" w:rsidRDefault="009A116F" w:rsidP="00DC3039">
            <w:pPr>
              <w:ind w:left="-2230" w:firstLine="2230"/>
              <w:rPr>
                <w:b/>
                <w:sz w:val="20"/>
                <w:szCs w:val="20"/>
              </w:rPr>
            </w:pPr>
            <w:r w:rsidRPr="006F0F96">
              <w:rPr>
                <w:rFonts w:ascii="Segoe UI Symbol" w:hAnsi="Segoe UI Symbol"/>
                <w:b/>
                <w:sz w:val="20"/>
                <w:szCs w:val="20"/>
              </w:rPr>
              <w:t>☐</w:t>
            </w:r>
          </w:p>
        </w:tc>
        <w:tc>
          <w:tcPr>
            <w:tcW w:w="4747" w:type="dxa"/>
          </w:tcPr>
          <w:p w14:paraId="5B38E29C" w14:textId="77777777" w:rsidR="009A116F" w:rsidRPr="006F0F96" w:rsidRDefault="009A116F" w:rsidP="00DC3039">
            <w:pPr>
              <w:rPr>
                <w:b/>
                <w:sz w:val="20"/>
                <w:szCs w:val="20"/>
              </w:rPr>
            </w:pPr>
          </w:p>
        </w:tc>
      </w:tr>
      <w:tr w:rsidR="009A116F" w:rsidRPr="00727F42" w14:paraId="493ACD8E" w14:textId="77777777" w:rsidTr="00DC3039">
        <w:trPr>
          <w:gridBefore w:val="1"/>
          <w:wBefore w:w="18" w:type="dxa"/>
          <w:trHeight w:val="782"/>
        </w:trPr>
        <w:tc>
          <w:tcPr>
            <w:tcW w:w="3487" w:type="dxa"/>
            <w:vMerge w:val="restart"/>
            <w:shd w:val="clear" w:color="auto" w:fill="FFFFFF" w:themeFill="background1"/>
          </w:tcPr>
          <w:p w14:paraId="13A5800F" w14:textId="77777777" w:rsidR="009A116F" w:rsidRPr="006F0F96" w:rsidRDefault="009A116F" w:rsidP="00DC3039">
            <w:pPr>
              <w:ind w:hanging="18"/>
              <w:rPr>
                <w:b/>
                <w:sz w:val="20"/>
                <w:szCs w:val="20"/>
              </w:rPr>
            </w:pPr>
          </w:p>
        </w:tc>
        <w:tc>
          <w:tcPr>
            <w:tcW w:w="4883" w:type="dxa"/>
            <w:gridSpan w:val="5"/>
            <w:shd w:val="clear" w:color="auto" w:fill="222A35" w:themeFill="text2" w:themeFillShade="80"/>
            <w:vAlign w:val="center"/>
          </w:tcPr>
          <w:p w14:paraId="4F2E7E2A" w14:textId="77777777" w:rsidR="009A116F" w:rsidRPr="006F0F96" w:rsidRDefault="009A116F" w:rsidP="00DC3039">
            <w:pPr>
              <w:tabs>
                <w:tab w:val="left" w:pos="360"/>
              </w:tabs>
              <w:rPr>
                <w:sz w:val="20"/>
                <w:szCs w:val="20"/>
                <w:lang w:val="fr-FR"/>
              </w:rPr>
            </w:pPr>
            <w:r w:rsidRPr="006F0F96">
              <w:rPr>
                <w:b/>
                <w:sz w:val="20"/>
                <w:szCs w:val="20"/>
                <w:lang w:val="fr-FR"/>
              </w:rPr>
              <w:t>QUESTION 5 : Sur la base des risques identifiés et de la classification des risques, quelles exigences des NES s’appliquent ?</w:t>
            </w:r>
          </w:p>
        </w:tc>
        <w:tc>
          <w:tcPr>
            <w:tcW w:w="4747" w:type="dxa"/>
            <w:shd w:val="clear" w:color="auto" w:fill="222A35" w:themeFill="text2" w:themeFillShade="80"/>
            <w:vAlign w:val="center"/>
          </w:tcPr>
          <w:p w14:paraId="45AAEC5F" w14:textId="77777777" w:rsidR="009A116F" w:rsidRPr="006F0F96" w:rsidRDefault="009A116F" w:rsidP="00DC3039">
            <w:pPr>
              <w:tabs>
                <w:tab w:val="left" w:pos="360"/>
              </w:tabs>
              <w:jc w:val="center"/>
              <w:rPr>
                <w:b/>
                <w:sz w:val="20"/>
                <w:szCs w:val="20"/>
                <w:lang w:val="fr-FR"/>
              </w:rPr>
            </w:pPr>
          </w:p>
        </w:tc>
      </w:tr>
      <w:tr w:rsidR="009A116F" w:rsidRPr="006F0F96" w14:paraId="5409486E" w14:textId="77777777" w:rsidTr="00DC3039">
        <w:trPr>
          <w:gridBefore w:val="1"/>
          <w:wBefore w:w="18" w:type="dxa"/>
          <w:trHeight w:val="341"/>
        </w:trPr>
        <w:tc>
          <w:tcPr>
            <w:tcW w:w="3487" w:type="dxa"/>
            <w:vMerge/>
            <w:shd w:val="clear" w:color="auto" w:fill="FFFFFF" w:themeFill="background1"/>
          </w:tcPr>
          <w:p w14:paraId="6FECA0A4" w14:textId="77777777" w:rsidR="009A116F" w:rsidRPr="006F0F96" w:rsidRDefault="009A116F" w:rsidP="00DC3039">
            <w:pPr>
              <w:rPr>
                <w:sz w:val="20"/>
                <w:szCs w:val="20"/>
                <w:u w:val="single"/>
                <w:lang w:val="fr-FR"/>
              </w:rPr>
            </w:pPr>
          </w:p>
        </w:tc>
        <w:tc>
          <w:tcPr>
            <w:tcW w:w="4883" w:type="dxa"/>
            <w:gridSpan w:val="5"/>
          </w:tcPr>
          <w:p w14:paraId="63DBAE89" w14:textId="77777777" w:rsidR="009A116F" w:rsidRPr="006F0F96" w:rsidRDefault="009A116F" w:rsidP="00DC3039">
            <w:pPr>
              <w:tabs>
                <w:tab w:val="left" w:pos="360"/>
              </w:tabs>
              <w:jc w:val="center"/>
              <w:rPr>
                <w:rFonts w:ascii="Menlo Bold" w:hAnsi="Menlo Bold" w:cs="Menlo Bold"/>
                <w:b/>
                <w:sz w:val="20"/>
                <w:szCs w:val="20"/>
                <w:lang w:val="fr-FR"/>
              </w:rPr>
            </w:pPr>
            <w:r w:rsidRPr="006F0F96">
              <w:rPr>
                <w:sz w:val="20"/>
                <w:szCs w:val="20"/>
                <w:lang w:val="fr-FR"/>
              </w:rPr>
              <w:t>Cochez tout ce qui s’applique.</w:t>
            </w:r>
          </w:p>
        </w:tc>
        <w:tc>
          <w:tcPr>
            <w:tcW w:w="4747" w:type="dxa"/>
          </w:tcPr>
          <w:p w14:paraId="7DC39A74" w14:textId="77777777" w:rsidR="009A116F" w:rsidRPr="006F0F96" w:rsidRDefault="009A116F" w:rsidP="00DC3039">
            <w:pPr>
              <w:tabs>
                <w:tab w:val="left" w:pos="360"/>
              </w:tabs>
              <w:jc w:val="center"/>
              <w:rPr>
                <w:b/>
                <w:sz w:val="20"/>
                <w:szCs w:val="20"/>
              </w:rPr>
            </w:pPr>
            <w:r w:rsidRPr="006F0F96">
              <w:rPr>
                <w:b/>
                <w:sz w:val="20"/>
                <w:szCs w:val="20"/>
              </w:rPr>
              <w:t>Commentaires</w:t>
            </w:r>
          </w:p>
        </w:tc>
      </w:tr>
      <w:tr w:rsidR="009A116F" w:rsidRPr="00727F42" w14:paraId="3BAE94A6" w14:textId="77777777" w:rsidTr="00DC3039">
        <w:trPr>
          <w:gridBefore w:val="1"/>
          <w:wBefore w:w="18" w:type="dxa"/>
        </w:trPr>
        <w:tc>
          <w:tcPr>
            <w:tcW w:w="3487" w:type="dxa"/>
            <w:vMerge/>
            <w:shd w:val="clear" w:color="auto" w:fill="FFFFFF" w:themeFill="background1"/>
          </w:tcPr>
          <w:p w14:paraId="032C7A35" w14:textId="77777777" w:rsidR="009A116F" w:rsidRPr="006F0F96" w:rsidRDefault="009A116F" w:rsidP="00DC3039">
            <w:pPr>
              <w:tabs>
                <w:tab w:val="left" w:pos="270"/>
              </w:tabs>
              <w:ind w:left="270" w:hanging="270"/>
              <w:rPr>
                <w:sz w:val="20"/>
                <w:szCs w:val="20"/>
              </w:rPr>
            </w:pPr>
          </w:p>
        </w:tc>
        <w:tc>
          <w:tcPr>
            <w:tcW w:w="4343" w:type="dxa"/>
            <w:gridSpan w:val="3"/>
            <w:shd w:val="clear" w:color="auto" w:fill="auto"/>
          </w:tcPr>
          <w:p w14:paraId="5C58F95A" w14:textId="77777777" w:rsidR="009A116F" w:rsidRPr="006F0F96" w:rsidRDefault="009A116F" w:rsidP="00DC3039">
            <w:pPr>
              <w:tabs>
                <w:tab w:val="left" w:pos="270"/>
              </w:tabs>
              <w:ind w:left="270" w:hanging="270"/>
              <w:rPr>
                <w:b/>
                <w:i/>
                <w:sz w:val="20"/>
                <w:szCs w:val="20"/>
              </w:rPr>
            </w:pPr>
            <w:r w:rsidRPr="006F0F96">
              <w:rPr>
                <w:b/>
                <w:i/>
                <w:sz w:val="20"/>
                <w:szCs w:val="20"/>
              </w:rPr>
              <w:t>Principe 1 : Droits de l’homme</w:t>
            </w:r>
          </w:p>
        </w:tc>
        <w:tc>
          <w:tcPr>
            <w:tcW w:w="540" w:type="dxa"/>
            <w:gridSpan w:val="2"/>
            <w:vAlign w:val="center"/>
          </w:tcPr>
          <w:p w14:paraId="5C62D114" w14:textId="77777777" w:rsidR="009A116F" w:rsidRPr="006F0F96" w:rsidRDefault="009A116F" w:rsidP="00DC3039">
            <w:pPr>
              <w:tabs>
                <w:tab w:val="left" w:pos="360"/>
              </w:tabs>
              <w:rPr>
                <w:sz w:val="20"/>
                <w:szCs w:val="20"/>
              </w:rPr>
            </w:pPr>
            <w:r w:rsidRPr="006F0F96">
              <w:rPr>
                <w:rFonts w:ascii="Segoe UI Symbol" w:hAnsi="Segoe UI Symbol"/>
                <w:b/>
                <w:sz w:val="20"/>
                <w:szCs w:val="20"/>
              </w:rPr>
              <w:t>☐X</w:t>
            </w:r>
          </w:p>
        </w:tc>
        <w:tc>
          <w:tcPr>
            <w:tcW w:w="4747" w:type="dxa"/>
          </w:tcPr>
          <w:p w14:paraId="5E10D260" w14:textId="647CD709" w:rsidR="003779F2" w:rsidRPr="006F0F96" w:rsidRDefault="003779F2" w:rsidP="003779F2">
            <w:pPr>
              <w:pStyle w:val="HTMLPreformatted"/>
              <w:shd w:val="clear" w:color="auto" w:fill="FFFFFF"/>
              <w:rPr>
                <w:rFonts w:ascii="Times New Roman" w:hAnsi="Times New Roman" w:cs="Times New Roman"/>
                <w:lang w:val="fr-FR"/>
              </w:rPr>
            </w:pPr>
            <w:r w:rsidRPr="006F0F96">
              <w:rPr>
                <w:rFonts w:ascii="Times New Roman" w:hAnsi="Times New Roman" w:cs="Times New Roman"/>
                <w:lang w:val="fr-FR"/>
              </w:rPr>
              <w:t>Le programme aidera à réduire les résultats économiques discriminatoires conformément aux ODD de l'ONU sur la réduction de la pauvreté, la croissance inclusive et la réduction des inégalités</w:t>
            </w:r>
          </w:p>
          <w:p w14:paraId="55FBE5E0" w14:textId="4C4DC1CE" w:rsidR="009A116F" w:rsidRPr="006F0F96" w:rsidRDefault="009A116F" w:rsidP="00DC3039">
            <w:pPr>
              <w:tabs>
                <w:tab w:val="left" w:pos="360"/>
              </w:tabs>
              <w:rPr>
                <w:sz w:val="20"/>
                <w:szCs w:val="20"/>
                <w:lang w:val="fr-FR"/>
              </w:rPr>
            </w:pPr>
          </w:p>
        </w:tc>
      </w:tr>
      <w:tr w:rsidR="009A116F" w:rsidRPr="00727F42" w14:paraId="6CC49285" w14:textId="77777777" w:rsidTr="00DC3039">
        <w:trPr>
          <w:gridBefore w:val="1"/>
          <w:wBefore w:w="18" w:type="dxa"/>
        </w:trPr>
        <w:tc>
          <w:tcPr>
            <w:tcW w:w="3487" w:type="dxa"/>
            <w:vMerge/>
            <w:shd w:val="clear" w:color="auto" w:fill="FFFFFF" w:themeFill="background1"/>
          </w:tcPr>
          <w:p w14:paraId="338968B7" w14:textId="77777777" w:rsidR="009A116F" w:rsidRPr="006F0F96" w:rsidRDefault="009A116F" w:rsidP="00DC3039">
            <w:pPr>
              <w:tabs>
                <w:tab w:val="left" w:pos="270"/>
              </w:tabs>
              <w:ind w:left="270" w:hanging="270"/>
              <w:rPr>
                <w:sz w:val="20"/>
                <w:szCs w:val="20"/>
                <w:lang w:val="fr-FR"/>
              </w:rPr>
            </w:pPr>
          </w:p>
        </w:tc>
        <w:tc>
          <w:tcPr>
            <w:tcW w:w="4343" w:type="dxa"/>
            <w:gridSpan w:val="3"/>
            <w:shd w:val="clear" w:color="auto" w:fill="auto"/>
          </w:tcPr>
          <w:p w14:paraId="3983081A" w14:textId="77777777" w:rsidR="009A116F" w:rsidRPr="006F0F96" w:rsidRDefault="009A116F" w:rsidP="00DC3039">
            <w:pPr>
              <w:tabs>
                <w:tab w:val="left" w:pos="270"/>
              </w:tabs>
              <w:ind w:left="270" w:hanging="270"/>
              <w:rPr>
                <w:b/>
                <w:i/>
                <w:sz w:val="20"/>
                <w:szCs w:val="20"/>
                <w:lang w:val="fr-FR"/>
              </w:rPr>
            </w:pPr>
            <w:r w:rsidRPr="006F0F96">
              <w:rPr>
                <w:b/>
                <w:i/>
                <w:sz w:val="20"/>
                <w:szCs w:val="20"/>
                <w:lang w:val="fr-FR"/>
              </w:rPr>
              <w:t>Principe 2 : Égalité des sexes et autonomisation des femmes</w:t>
            </w:r>
          </w:p>
        </w:tc>
        <w:tc>
          <w:tcPr>
            <w:tcW w:w="540" w:type="dxa"/>
            <w:gridSpan w:val="2"/>
            <w:vAlign w:val="center"/>
          </w:tcPr>
          <w:p w14:paraId="72DA9C31" w14:textId="77777777" w:rsidR="009A116F" w:rsidRPr="006F0F96" w:rsidRDefault="009A116F" w:rsidP="00DC3039">
            <w:pPr>
              <w:tabs>
                <w:tab w:val="left" w:pos="360"/>
              </w:tabs>
              <w:rPr>
                <w:sz w:val="20"/>
                <w:szCs w:val="20"/>
              </w:rPr>
            </w:pPr>
            <w:r w:rsidRPr="006F0F96">
              <w:rPr>
                <w:rFonts w:ascii="Segoe UI Symbol" w:hAnsi="Segoe UI Symbol"/>
                <w:b/>
                <w:sz w:val="20"/>
                <w:szCs w:val="20"/>
              </w:rPr>
              <w:t>☐X</w:t>
            </w:r>
          </w:p>
        </w:tc>
        <w:tc>
          <w:tcPr>
            <w:tcW w:w="4747" w:type="dxa"/>
          </w:tcPr>
          <w:p w14:paraId="31D61DF5" w14:textId="77777777" w:rsidR="003779F2" w:rsidRPr="006F0F96" w:rsidRDefault="003779F2" w:rsidP="003779F2">
            <w:pPr>
              <w:pStyle w:val="HTMLPreformatted"/>
              <w:shd w:val="clear" w:color="auto" w:fill="FFFFFF"/>
              <w:rPr>
                <w:rFonts w:ascii="Times New Roman" w:hAnsi="Times New Roman" w:cs="Times New Roman"/>
                <w:lang w:val="fr-FR"/>
              </w:rPr>
            </w:pPr>
            <w:r w:rsidRPr="006F0F96">
              <w:rPr>
                <w:rFonts w:ascii="Times New Roman" w:hAnsi="Times New Roman" w:cs="Times New Roman"/>
                <w:lang w:val="fr-FR"/>
              </w:rPr>
              <w:t>Le programme aidera à lutter contre les inégalités entre les sexes dans l'espace économique, conformément aux SDG de l'ONU sur la réduction de la pauvreté, la croissance inclusive et la réduction des inégalités</w:t>
            </w:r>
          </w:p>
          <w:p w14:paraId="47A70055" w14:textId="26F8CCD0" w:rsidR="009A116F" w:rsidRPr="006F0F96" w:rsidRDefault="009A116F" w:rsidP="00DC3039">
            <w:pPr>
              <w:tabs>
                <w:tab w:val="left" w:pos="360"/>
              </w:tabs>
              <w:rPr>
                <w:sz w:val="20"/>
                <w:szCs w:val="20"/>
                <w:lang w:val="fr-FR"/>
              </w:rPr>
            </w:pPr>
          </w:p>
        </w:tc>
      </w:tr>
      <w:tr w:rsidR="009A116F" w:rsidRPr="006F0F96" w14:paraId="47549AFE" w14:textId="77777777" w:rsidTr="00DC3039">
        <w:trPr>
          <w:gridBefore w:val="1"/>
          <w:wBefore w:w="18" w:type="dxa"/>
        </w:trPr>
        <w:tc>
          <w:tcPr>
            <w:tcW w:w="3487" w:type="dxa"/>
            <w:vMerge/>
            <w:shd w:val="clear" w:color="auto" w:fill="FFFFFF" w:themeFill="background1"/>
          </w:tcPr>
          <w:p w14:paraId="4C35E9C2" w14:textId="77777777" w:rsidR="009A116F" w:rsidRPr="006F0F96" w:rsidRDefault="009A116F" w:rsidP="00DC3039">
            <w:pPr>
              <w:tabs>
                <w:tab w:val="left" w:pos="270"/>
              </w:tabs>
              <w:ind w:left="270" w:hanging="270"/>
              <w:rPr>
                <w:sz w:val="20"/>
                <w:szCs w:val="20"/>
                <w:lang w:val="fr-FR"/>
              </w:rPr>
            </w:pPr>
          </w:p>
        </w:tc>
        <w:tc>
          <w:tcPr>
            <w:tcW w:w="4343" w:type="dxa"/>
            <w:gridSpan w:val="3"/>
            <w:shd w:val="clear" w:color="auto" w:fill="auto"/>
          </w:tcPr>
          <w:p w14:paraId="4B55919D" w14:textId="77777777" w:rsidR="009A116F" w:rsidRPr="006F0F96" w:rsidRDefault="009A116F" w:rsidP="00DC3039">
            <w:pPr>
              <w:tabs>
                <w:tab w:val="left" w:pos="270"/>
              </w:tabs>
              <w:ind w:left="270" w:hanging="270"/>
              <w:rPr>
                <w:b/>
                <w:i/>
                <w:sz w:val="20"/>
                <w:szCs w:val="20"/>
                <w:lang w:val="fr-FR"/>
              </w:rPr>
            </w:pPr>
            <w:r w:rsidRPr="006F0F96">
              <w:rPr>
                <w:b/>
                <w:i/>
                <w:sz w:val="20"/>
                <w:szCs w:val="20"/>
                <w:lang w:val="fr-FR"/>
              </w:rPr>
              <w:t>1.</w:t>
            </w:r>
            <w:r w:rsidRPr="006F0F96">
              <w:rPr>
                <w:sz w:val="20"/>
                <w:szCs w:val="20"/>
                <w:lang w:val="fr-FR"/>
              </w:rPr>
              <w:tab/>
            </w:r>
            <w:r w:rsidRPr="006F0F96">
              <w:rPr>
                <w:b/>
                <w:i/>
                <w:sz w:val="20"/>
                <w:szCs w:val="20"/>
                <w:lang w:val="fr-FR"/>
              </w:rPr>
              <w:t>Conservation de la biodiversité et gestion des ressources naturelles</w:t>
            </w:r>
          </w:p>
        </w:tc>
        <w:tc>
          <w:tcPr>
            <w:tcW w:w="540" w:type="dxa"/>
            <w:gridSpan w:val="2"/>
            <w:vAlign w:val="center"/>
          </w:tcPr>
          <w:p w14:paraId="2CC02195" w14:textId="77777777" w:rsidR="009A116F" w:rsidRPr="006F0F96" w:rsidRDefault="009A116F" w:rsidP="00DC3039">
            <w:pPr>
              <w:tabs>
                <w:tab w:val="left" w:pos="360"/>
              </w:tabs>
              <w:rPr>
                <w:sz w:val="20"/>
                <w:szCs w:val="20"/>
              </w:rPr>
            </w:pPr>
            <w:r w:rsidRPr="006F0F96">
              <w:rPr>
                <w:rFonts w:ascii="Segoe UI Symbol" w:hAnsi="Segoe UI Symbol"/>
                <w:b/>
                <w:sz w:val="20"/>
                <w:szCs w:val="20"/>
              </w:rPr>
              <w:t>☐</w:t>
            </w:r>
          </w:p>
        </w:tc>
        <w:tc>
          <w:tcPr>
            <w:tcW w:w="4747" w:type="dxa"/>
          </w:tcPr>
          <w:p w14:paraId="61D51A08" w14:textId="77777777" w:rsidR="009A116F" w:rsidRPr="006F0F96" w:rsidRDefault="009A116F" w:rsidP="00DC3039">
            <w:pPr>
              <w:tabs>
                <w:tab w:val="left" w:pos="360"/>
              </w:tabs>
              <w:rPr>
                <w:sz w:val="20"/>
                <w:szCs w:val="20"/>
              </w:rPr>
            </w:pPr>
            <w:r w:rsidRPr="006F0F96">
              <w:rPr>
                <w:sz w:val="20"/>
                <w:szCs w:val="20"/>
              </w:rPr>
              <w:t>n/a</w:t>
            </w:r>
          </w:p>
        </w:tc>
      </w:tr>
      <w:tr w:rsidR="009A116F" w:rsidRPr="006F0F96" w14:paraId="3714178F" w14:textId="77777777" w:rsidTr="00DC3039">
        <w:trPr>
          <w:gridBefore w:val="1"/>
          <w:wBefore w:w="18" w:type="dxa"/>
        </w:trPr>
        <w:tc>
          <w:tcPr>
            <w:tcW w:w="3487" w:type="dxa"/>
            <w:vMerge/>
            <w:shd w:val="clear" w:color="auto" w:fill="FFFFFF" w:themeFill="background1"/>
          </w:tcPr>
          <w:p w14:paraId="13CAE64E" w14:textId="77777777" w:rsidR="009A116F" w:rsidRPr="006F0F96" w:rsidRDefault="009A116F" w:rsidP="00DC3039">
            <w:pPr>
              <w:tabs>
                <w:tab w:val="left" w:pos="270"/>
              </w:tabs>
              <w:ind w:left="270" w:hanging="270"/>
              <w:rPr>
                <w:sz w:val="20"/>
                <w:szCs w:val="20"/>
              </w:rPr>
            </w:pPr>
          </w:p>
        </w:tc>
        <w:tc>
          <w:tcPr>
            <w:tcW w:w="4343" w:type="dxa"/>
            <w:gridSpan w:val="3"/>
            <w:shd w:val="clear" w:color="auto" w:fill="auto"/>
          </w:tcPr>
          <w:p w14:paraId="69F2049E" w14:textId="77777777" w:rsidR="009A116F" w:rsidRPr="006F0F96" w:rsidRDefault="009A116F" w:rsidP="00DC3039">
            <w:pPr>
              <w:tabs>
                <w:tab w:val="left" w:pos="270"/>
              </w:tabs>
              <w:ind w:left="270" w:hanging="270"/>
              <w:rPr>
                <w:b/>
                <w:i/>
                <w:sz w:val="20"/>
                <w:szCs w:val="20"/>
                <w:lang w:val="fr-FR"/>
              </w:rPr>
            </w:pPr>
            <w:r w:rsidRPr="006F0F96">
              <w:rPr>
                <w:b/>
                <w:i/>
                <w:sz w:val="20"/>
                <w:szCs w:val="20"/>
                <w:lang w:val="fr-FR"/>
              </w:rPr>
              <w:t>2.</w:t>
            </w:r>
            <w:r w:rsidRPr="006F0F96">
              <w:rPr>
                <w:sz w:val="20"/>
                <w:szCs w:val="20"/>
                <w:lang w:val="fr-FR"/>
              </w:rPr>
              <w:tab/>
            </w:r>
            <w:r w:rsidRPr="006F0F96">
              <w:rPr>
                <w:b/>
                <w:i/>
                <w:sz w:val="20"/>
                <w:szCs w:val="20"/>
                <w:lang w:val="fr-FR"/>
              </w:rPr>
              <w:t>Atténuation du changement climatique et adaptation à ses effets</w:t>
            </w:r>
          </w:p>
        </w:tc>
        <w:tc>
          <w:tcPr>
            <w:tcW w:w="540" w:type="dxa"/>
            <w:gridSpan w:val="2"/>
            <w:vAlign w:val="center"/>
          </w:tcPr>
          <w:p w14:paraId="04A809C7" w14:textId="77777777" w:rsidR="009A116F" w:rsidRPr="006F0F96" w:rsidRDefault="009A116F" w:rsidP="00DC3039">
            <w:pPr>
              <w:tabs>
                <w:tab w:val="left" w:pos="360"/>
              </w:tabs>
              <w:rPr>
                <w:sz w:val="20"/>
                <w:szCs w:val="20"/>
              </w:rPr>
            </w:pPr>
            <w:r w:rsidRPr="006F0F96">
              <w:rPr>
                <w:rFonts w:ascii="Segoe UI Symbol" w:hAnsi="Segoe UI Symbol"/>
                <w:b/>
                <w:sz w:val="20"/>
                <w:szCs w:val="20"/>
              </w:rPr>
              <w:t>☐</w:t>
            </w:r>
          </w:p>
        </w:tc>
        <w:tc>
          <w:tcPr>
            <w:tcW w:w="4747" w:type="dxa"/>
          </w:tcPr>
          <w:p w14:paraId="3D8BCBBE" w14:textId="77777777" w:rsidR="009A116F" w:rsidRPr="006F0F96" w:rsidRDefault="009A116F" w:rsidP="00DC3039">
            <w:pPr>
              <w:tabs>
                <w:tab w:val="left" w:pos="360"/>
              </w:tabs>
              <w:rPr>
                <w:sz w:val="20"/>
                <w:szCs w:val="20"/>
              </w:rPr>
            </w:pPr>
            <w:r w:rsidRPr="006F0F96">
              <w:rPr>
                <w:sz w:val="20"/>
                <w:szCs w:val="20"/>
              </w:rPr>
              <w:t>n/a</w:t>
            </w:r>
          </w:p>
        </w:tc>
      </w:tr>
      <w:tr w:rsidR="009A116F" w:rsidRPr="006F0F96" w14:paraId="57A0A77E" w14:textId="77777777" w:rsidTr="00DC3039">
        <w:trPr>
          <w:gridBefore w:val="1"/>
          <w:wBefore w:w="18" w:type="dxa"/>
        </w:trPr>
        <w:tc>
          <w:tcPr>
            <w:tcW w:w="3487" w:type="dxa"/>
            <w:vMerge/>
            <w:shd w:val="clear" w:color="auto" w:fill="FFFFFF" w:themeFill="background1"/>
          </w:tcPr>
          <w:p w14:paraId="18D89322" w14:textId="77777777" w:rsidR="009A116F" w:rsidRPr="006F0F96" w:rsidRDefault="009A116F" w:rsidP="00DC3039">
            <w:pPr>
              <w:tabs>
                <w:tab w:val="left" w:pos="270"/>
              </w:tabs>
              <w:ind w:left="270" w:hanging="270"/>
              <w:rPr>
                <w:sz w:val="20"/>
                <w:szCs w:val="20"/>
              </w:rPr>
            </w:pPr>
          </w:p>
        </w:tc>
        <w:tc>
          <w:tcPr>
            <w:tcW w:w="4343" w:type="dxa"/>
            <w:gridSpan w:val="3"/>
            <w:shd w:val="clear" w:color="auto" w:fill="auto"/>
          </w:tcPr>
          <w:p w14:paraId="47912C15" w14:textId="77777777" w:rsidR="009A116F" w:rsidRPr="006F0F96" w:rsidRDefault="009A116F" w:rsidP="00DC3039">
            <w:pPr>
              <w:tabs>
                <w:tab w:val="left" w:pos="270"/>
              </w:tabs>
              <w:ind w:left="270" w:hanging="270"/>
              <w:rPr>
                <w:b/>
                <w:i/>
                <w:sz w:val="20"/>
                <w:szCs w:val="20"/>
                <w:lang w:val="fr-FR"/>
              </w:rPr>
            </w:pPr>
            <w:r w:rsidRPr="006F0F96">
              <w:rPr>
                <w:b/>
                <w:i/>
                <w:sz w:val="20"/>
                <w:szCs w:val="20"/>
                <w:lang w:val="fr-FR"/>
              </w:rPr>
              <w:t>3.</w:t>
            </w:r>
            <w:r w:rsidRPr="006F0F96">
              <w:rPr>
                <w:sz w:val="20"/>
                <w:szCs w:val="20"/>
                <w:lang w:val="fr-FR"/>
              </w:rPr>
              <w:tab/>
            </w:r>
            <w:r w:rsidRPr="006F0F96">
              <w:rPr>
                <w:b/>
                <w:i/>
                <w:sz w:val="20"/>
                <w:szCs w:val="20"/>
                <w:lang w:val="fr-FR"/>
              </w:rPr>
              <w:t>Santé, sécurité et conditions de travail des collectivités</w:t>
            </w:r>
          </w:p>
        </w:tc>
        <w:tc>
          <w:tcPr>
            <w:tcW w:w="540" w:type="dxa"/>
            <w:gridSpan w:val="2"/>
            <w:vAlign w:val="center"/>
          </w:tcPr>
          <w:p w14:paraId="27550C54" w14:textId="77777777" w:rsidR="009A116F" w:rsidRPr="006F0F96" w:rsidRDefault="009A116F" w:rsidP="00DC3039">
            <w:pPr>
              <w:tabs>
                <w:tab w:val="left" w:pos="360"/>
              </w:tabs>
              <w:rPr>
                <w:sz w:val="20"/>
                <w:szCs w:val="20"/>
              </w:rPr>
            </w:pPr>
            <w:r w:rsidRPr="006F0F96">
              <w:rPr>
                <w:rFonts w:ascii="Segoe UI Symbol" w:hAnsi="Segoe UI Symbol"/>
                <w:b/>
                <w:sz w:val="20"/>
                <w:szCs w:val="20"/>
              </w:rPr>
              <w:t>☐</w:t>
            </w:r>
          </w:p>
        </w:tc>
        <w:tc>
          <w:tcPr>
            <w:tcW w:w="4747" w:type="dxa"/>
          </w:tcPr>
          <w:p w14:paraId="04C6BF2C" w14:textId="77777777" w:rsidR="009A116F" w:rsidRPr="006F0F96" w:rsidRDefault="009A116F" w:rsidP="00DC3039">
            <w:pPr>
              <w:tabs>
                <w:tab w:val="left" w:pos="360"/>
              </w:tabs>
              <w:rPr>
                <w:sz w:val="20"/>
                <w:szCs w:val="20"/>
              </w:rPr>
            </w:pPr>
            <w:r w:rsidRPr="006F0F96">
              <w:rPr>
                <w:sz w:val="20"/>
                <w:szCs w:val="20"/>
              </w:rPr>
              <w:t>n/a</w:t>
            </w:r>
          </w:p>
        </w:tc>
      </w:tr>
      <w:tr w:rsidR="009A116F" w:rsidRPr="006F0F96" w14:paraId="3A49D1F3" w14:textId="77777777" w:rsidTr="00DC3039">
        <w:trPr>
          <w:gridBefore w:val="1"/>
          <w:wBefore w:w="18" w:type="dxa"/>
        </w:trPr>
        <w:tc>
          <w:tcPr>
            <w:tcW w:w="3487" w:type="dxa"/>
            <w:vMerge/>
            <w:shd w:val="clear" w:color="auto" w:fill="FFFFFF" w:themeFill="background1"/>
          </w:tcPr>
          <w:p w14:paraId="49466291" w14:textId="77777777" w:rsidR="009A116F" w:rsidRPr="006F0F96" w:rsidRDefault="009A116F" w:rsidP="00DC3039">
            <w:pPr>
              <w:tabs>
                <w:tab w:val="left" w:pos="270"/>
              </w:tabs>
              <w:ind w:left="270" w:hanging="270"/>
              <w:rPr>
                <w:sz w:val="20"/>
                <w:szCs w:val="20"/>
              </w:rPr>
            </w:pPr>
          </w:p>
        </w:tc>
        <w:tc>
          <w:tcPr>
            <w:tcW w:w="4343" w:type="dxa"/>
            <w:gridSpan w:val="3"/>
            <w:shd w:val="clear" w:color="auto" w:fill="auto"/>
          </w:tcPr>
          <w:p w14:paraId="2C402DB1" w14:textId="77777777" w:rsidR="009A116F" w:rsidRPr="006F0F96" w:rsidRDefault="009A116F" w:rsidP="00DC3039">
            <w:pPr>
              <w:tabs>
                <w:tab w:val="left" w:pos="270"/>
              </w:tabs>
              <w:ind w:left="270" w:hanging="270"/>
              <w:rPr>
                <w:b/>
                <w:i/>
                <w:sz w:val="20"/>
                <w:szCs w:val="20"/>
              </w:rPr>
            </w:pPr>
            <w:r w:rsidRPr="006F0F96">
              <w:rPr>
                <w:b/>
                <w:i/>
                <w:sz w:val="20"/>
                <w:szCs w:val="20"/>
              </w:rPr>
              <w:t>4.</w:t>
            </w:r>
            <w:r w:rsidRPr="006F0F96">
              <w:rPr>
                <w:sz w:val="20"/>
                <w:szCs w:val="20"/>
              </w:rPr>
              <w:tab/>
            </w:r>
            <w:r w:rsidRPr="006F0F96">
              <w:rPr>
                <w:b/>
                <w:i/>
                <w:sz w:val="20"/>
                <w:szCs w:val="20"/>
              </w:rPr>
              <w:t>Patrimoine culturel</w:t>
            </w:r>
          </w:p>
        </w:tc>
        <w:tc>
          <w:tcPr>
            <w:tcW w:w="540" w:type="dxa"/>
            <w:gridSpan w:val="2"/>
            <w:vAlign w:val="center"/>
          </w:tcPr>
          <w:p w14:paraId="3525B10C" w14:textId="77777777" w:rsidR="009A116F" w:rsidRPr="006F0F96" w:rsidRDefault="009A116F" w:rsidP="00DC3039">
            <w:pPr>
              <w:tabs>
                <w:tab w:val="left" w:pos="360"/>
              </w:tabs>
              <w:rPr>
                <w:sz w:val="20"/>
                <w:szCs w:val="20"/>
              </w:rPr>
            </w:pPr>
            <w:r w:rsidRPr="006F0F96">
              <w:rPr>
                <w:rFonts w:ascii="Segoe UI Symbol" w:hAnsi="Segoe UI Symbol"/>
                <w:b/>
                <w:sz w:val="20"/>
                <w:szCs w:val="20"/>
              </w:rPr>
              <w:t>☐</w:t>
            </w:r>
          </w:p>
        </w:tc>
        <w:tc>
          <w:tcPr>
            <w:tcW w:w="4747" w:type="dxa"/>
          </w:tcPr>
          <w:p w14:paraId="0205F9B9" w14:textId="77777777" w:rsidR="009A116F" w:rsidRPr="006F0F96" w:rsidRDefault="009A116F" w:rsidP="00DC3039">
            <w:pPr>
              <w:tabs>
                <w:tab w:val="left" w:pos="360"/>
              </w:tabs>
              <w:rPr>
                <w:sz w:val="20"/>
                <w:szCs w:val="20"/>
              </w:rPr>
            </w:pPr>
            <w:r w:rsidRPr="006F0F96">
              <w:rPr>
                <w:sz w:val="20"/>
                <w:szCs w:val="20"/>
              </w:rPr>
              <w:t>n/a</w:t>
            </w:r>
          </w:p>
        </w:tc>
      </w:tr>
      <w:tr w:rsidR="009A116F" w:rsidRPr="006F0F96" w14:paraId="7A1493C8" w14:textId="77777777" w:rsidTr="00DC3039">
        <w:trPr>
          <w:gridBefore w:val="1"/>
          <w:wBefore w:w="18" w:type="dxa"/>
        </w:trPr>
        <w:tc>
          <w:tcPr>
            <w:tcW w:w="3487" w:type="dxa"/>
            <w:vMerge/>
            <w:shd w:val="clear" w:color="auto" w:fill="FFFFFF" w:themeFill="background1"/>
          </w:tcPr>
          <w:p w14:paraId="3D082368" w14:textId="77777777" w:rsidR="009A116F" w:rsidRPr="006F0F96" w:rsidRDefault="009A116F" w:rsidP="00DC3039">
            <w:pPr>
              <w:tabs>
                <w:tab w:val="left" w:pos="270"/>
              </w:tabs>
              <w:ind w:left="270" w:hanging="270"/>
              <w:rPr>
                <w:sz w:val="20"/>
                <w:szCs w:val="20"/>
              </w:rPr>
            </w:pPr>
          </w:p>
        </w:tc>
        <w:tc>
          <w:tcPr>
            <w:tcW w:w="4343" w:type="dxa"/>
            <w:gridSpan w:val="3"/>
            <w:shd w:val="clear" w:color="auto" w:fill="auto"/>
          </w:tcPr>
          <w:p w14:paraId="7C432C3D" w14:textId="77777777" w:rsidR="009A116F" w:rsidRPr="006F0F96" w:rsidRDefault="009A116F" w:rsidP="00DC3039">
            <w:pPr>
              <w:tabs>
                <w:tab w:val="left" w:pos="270"/>
              </w:tabs>
              <w:ind w:left="270" w:hanging="270"/>
              <w:rPr>
                <w:b/>
                <w:i/>
                <w:sz w:val="20"/>
                <w:szCs w:val="20"/>
              </w:rPr>
            </w:pPr>
            <w:r w:rsidRPr="006F0F96">
              <w:rPr>
                <w:b/>
                <w:i/>
                <w:sz w:val="20"/>
                <w:szCs w:val="20"/>
              </w:rPr>
              <w:t>5.</w:t>
            </w:r>
            <w:r w:rsidRPr="006F0F96">
              <w:rPr>
                <w:sz w:val="20"/>
                <w:szCs w:val="20"/>
              </w:rPr>
              <w:tab/>
            </w:r>
            <w:r w:rsidRPr="006F0F96">
              <w:rPr>
                <w:b/>
                <w:i/>
                <w:sz w:val="20"/>
                <w:szCs w:val="20"/>
              </w:rPr>
              <w:t>Déplacement et réinstallation</w:t>
            </w:r>
          </w:p>
        </w:tc>
        <w:tc>
          <w:tcPr>
            <w:tcW w:w="540" w:type="dxa"/>
            <w:gridSpan w:val="2"/>
            <w:vAlign w:val="center"/>
          </w:tcPr>
          <w:p w14:paraId="380509BC" w14:textId="77777777" w:rsidR="009A116F" w:rsidRPr="006F0F96" w:rsidRDefault="009A116F" w:rsidP="00DC3039">
            <w:pPr>
              <w:tabs>
                <w:tab w:val="left" w:pos="360"/>
              </w:tabs>
              <w:rPr>
                <w:sz w:val="20"/>
                <w:szCs w:val="20"/>
              </w:rPr>
            </w:pPr>
            <w:r w:rsidRPr="006F0F96">
              <w:rPr>
                <w:rFonts w:ascii="Segoe UI Symbol" w:hAnsi="Segoe UI Symbol"/>
                <w:b/>
                <w:sz w:val="20"/>
                <w:szCs w:val="20"/>
              </w:rPr>
              <w:t>☐</w:t>
            </w:r>
          </w:p>
        </w:tc>
        <w:tc>
          <w:tcPr>
            <w:tcW w:w="4747" w:type="dxa"/>
          </w:tcPr>
          <w:p w14:paraId="34534897" w14:textId="77777777" w:rsidR="009A116F" w:rsidRPr="006F0F96" w:rsidRDefault="009A116F" w:rsidP="00DC3039">
            <w:pPr>
              <w:tabs>
                <w:tab w:val="left" w:pos="360"/>
              </w:tabs>
              <w:rPr>
                <w:sz w:val="20"/>
                <w:szCs w:val="20"/>
              </w:rPr>
            </w:pPr>
            <w:r w:rsidRPr="006F0F96">
              <w:rPr>
                <w:sz w:val="20"/>
                <w:szCs w:val="20"/>
              </w:rPr>
              <w:t>n/a</w:t>
            </w:r>
          </w:p>
        </w:tc>
      </w:tr>
      <w:tr w:rsidR="009A116F" w:rsidRPr="006F0F96" w14:paraId="102E11EA" w14:textId="77777777" w:rsidTr="00DC3039">
        <w:trPr>
          <w:gridBefore w:val="1"/>
          <w:wBefore w:w="18" w:type="dxa"/>
        </w:trPr>
        <w:tc>
          <w:tcPr>
            <w:tcW w:w="3487" w:type="dxa"/>
            <w:vMerge/>
            <w:shd w:val="clear" w:color="auto" w:fill="FFFFFF" w:themeFill="background1"/>
          </w:tcPr>
          <w:p w14:paraId="02765213" w14:textId="77777777" w:rsidR="009A116F" w:rsidRPr="006F0F96" w:rsidRDefault="009A116F" w:rsidP="00DC3039">
            <w:pPr>
              <w:tabs>
                <w:tab w:val="left" w:pos="270"/>
              </w:tabs>
              <w:ind w:left="270" w:hanging="270"/>
              <w:rPr>
                <w:sz w:val="20"/>
                <w:szCs w:val="20"/>
              </w:rPr>
            </w:pPr>
          </w:p>
        </w:tc>
        <w:tc>
          <w:tcPr>
            <w:tcW w:w="4343" w:type="dxa"/>
            <w:gridSpan w:val="3"/>
            <w:shd w:val="clear" w:color="auto" w:fill="auto"/>
          </w:tcPr>
          <w:p w14:paraId="10376478" w14:textId="77777777" w:rsidR="009A116F" w:rsidRPr="006F0F96" w:rsidRDefault="009A116F" w:rsidP="00DC3039">
            <w:pPr>
              <w:tabs>
                <w:tab w:val="left" w:pos="270"/>
              </w:tabs>
              <w:ind w:left="270" w:hanging="270"/>
              <w:rPr>
                <w:b/>
                <w:i/>
                <w:sz w:val="20"/>
                <w:szCs w:val="20"/>
              </w:rPr>
            </w:pPr>
            <w:r w:rsidRPr="006F0F96">
              <w:rPr>
                <w:b/>
                <w:i/>
                <w:sz w:val="20"/>
                <w:szCs w:val="20"/>
              </w:rPr>
              <w:t>6.</w:t>
            </w:r>
            <w:r w:rsidRPr="006F0F96">
              <w:rPr>
                <w:sz w:val="20"/>
                <w:szCs w:val="20"/>
              </w:rPr>
              <w:tab/>
            </w:r>
            <w:r w:rsidRPr="006F0F96">
              <w:rPr>
                <w:b/>
                <w:i/>
                <w:sz w:val="20"/>
                <w:szCs w:val="20"/>
              </w:rPr>
              <w:t>Peuples autochtones</w:t>
            </w:r>
          </w:p>
        </w:tc>
        <w:tc>
          <w:tcPr>
            <w:tcW w:w="540" w:type="dxa"/>
            <w:gridSpan w:val="2"/>
            <w:vAlign w:val="center"/>
          </w:tcPr>
          <w:p w14:paraId="3816009A" w14:textId="77777777" w:rsidR="009A116F" w:rsidRPr="006F0F96" w:rsidRDefault="009A116F" w:rsidP="00DC3039">
            <w:pPr>
              <w:tabs>
                <w:tab w:val="left" w:pos="360"/>
              </w:tabs>
              <w:rPr>
                <w:sz w:val="20"/>
                <w:szCs w:val="20"/>
              </w:rPr>
            </w:pPr>
            <w:r w:rsidRPr="006F0F96">
              <w:rPr>
                <w:rFonts w:ascii="Segoe UI Symbol" w:hAnsi="Segoe UI Symbol"/>
                <w:b/>
                <w:sz w:val="20"/>
                <w:szCs w:val="20"/>
              </w:rPr>
              <w:t>☐</w:t>
            </w:r>
          </w:p>
        </w:tc>
        <w:tc>
          <w:tcPr>
            <w:tcW w:w="4747" w:type="dxa"/>
          </w:tcPr>
          <w:p w14:paraId="3F21D67B" w14:textId="77777777" w:rsidR="009A116F" w:rsidRPr="006F0F96" w:rsidRDefault="009A116F" w:rsidP="00DC3039">
            <w:pPr>
              <w:tabs>
                <w:tab w:val="left" w:pos="360"/>
              </w:tabs>
              <w:rPr>
                <w:sz w:val="20"/>
                <w:szCs w:val="20"/>
              </w:rPr>
            </w:pPr>
            <w:r w:rsidRPr="006F0F96">
              <w:rPr>
                <w:sz w:val="20"/>
                <w:szCs w:val="20"/>
              </w:rPr>
              <w:t>n/a</w:t>
            </w:r>
          </w:p>
        </w:tc>
      </w:tr>
      <w:tr w:rsidR="009A116F" w:rsidRPr="006F0F96" w14:paraId="168E20D7" w14:textId="77777777" w:rsidTr="00DC3039">
        <w:trPr>
          <w:gridBefore w:val="1"/>
          <w:wBefore w:w="18" w:type="dxa"/>
        </w:trPr>
        <w:tc>
          <w:tcPr>
            <w:tcW w:w="3487" w:type="dxa"/>
            <w:vMerge/>
            <w:shd w:val="clear" w:color="auto" w:fill="FFFFFF" w:themeFill="background1"/>
          </w:tcPr>
          <w:p w14:paraId="527200B1" w14:textId="77777777" w:rsidR="009A116F" w:rsidRPr="006F0F96" w:rsidRDefault="009A116F" w:rsidP="00DC3039">
            <w:pPr>
              <w:tabs>
                <w:tab w:val="left" w:pos="270"/>
              </w:tabs>
              <w:ind w:left="270" w:hanging="270"/>
              <w:rPr>
                <w:sz w:val="20"/>
                <w:szCs w:val="20"/>
              </w:rPr>
            </w:pPr>
          </w:p>
        </w:tc>
        <w:tc>
          <w:tcPr>
            <w:tcW w:w="4343" w:type="dxa"/>
            <w:gridSpan w:val="3"/>
            <w:shd w:val="clear" w:color="auto" w:fill="auto"/>
          </w:tcPr>
          <w:p w14:paraId="7A917976" w14:textId="77777777" w:rsidR="009A116F" w:rsidRPr="006F0F96" w:rsidRDefault="009A116F" w:rsidP="00DC3039">
            <w:pPr>
              <w:tabs>
                <w:tab w:val="left" w:pos="270"/>
              </w:tabs>
              <w:ind w:left="270" w:hanging="270"/>
              <w:rPr>
                <w:b/>
                <w:i/>
                <w:sz w:val="20"/>
                <w:szCs w:val="20"/>
                <w:lang w:val="fr-FR"/>
              </w:rPr>
            </w:pPr>
            <w:r w:rsidRPr="006F0F96">
              <w:rPr>
                <w:b/>
                <w:i/>
                <w:sz w:val="20"/>
                <w:szCs w:val="20"/>
                <w:lang w:val="fr-FR"/>
              </w:rPr>
              <w:t>7.</w:t>
            </w:r>
            <w:r w:rsidRPr="006F0F96">
              <w:rPr>
                <w:sz w:val="20"/>
                <w:szCs w:val="20"/>
                <w:lang w:val="fr-FR"/>
              </w:rPr>
              <w:tab/>
            </w:r>
            <w:r w:rsidRPr="006F0F96">
              <w:rPr>
                <w:b/>
                <w:i/>
                <w:sz w:val="20"/>
                <w:szCs w:val="20"/>
                <w:lang w:val="fr-FR"/>
              </w:rPr>
              <w:t>Prévention de la pollution et utilisation rationnelle des ressources</w:t>
            </w:r>
          </w:p>
        </w:tc>
        <w:tc>
          <w:tcPr>
            <w:tcW w:w="540" w:type="dxa"/>
            <w:gridSpan w:val="2"/>
            <w:vAlign w:val="center"/>
          </w:tcPr>
          <w:p w14:paraId="39EDAB0A" w14:textId="77777777" w:rsidR="009A116F" w:rsidRPr="006F0F96" w:rsidRDefault="009A116F" w:rsidP="00DC3039">
            <w:pPr>
              <w:tabs>
                <w:tab w:val="left" w:pos="360"/>
              </w:tabs>
              <w:rPr>
                <w:sz w:val="20"/>
                <w:szCs w:val="20"/>
              </w:rPr>
            </w:pPr>
            <w:r w:rsidRPr="006F0F96">
              <w:rPr>
                <w:rFonts w:ascii="Segoe UI Symbol" w:hAnsi="Segoe UI Symbol"/>
                <w:b/>
                <w:sz w:val="20"/>
                <w:szCs w:val="20"/>
              </w:rPr>
              <w:t>☐</w:t>
            </w:r>
          </w:p>
        </w:tc>
        <w:tc>
          <w:tcPr>
            <w:tcW w:w="4747" w:type="dxa"/>
          </w:tcPr>
          <w:p w14:paraId="6DC76C2E" w14:textId="77777777" w:rsidR="009A116F" w:rsidRPr="006F0F96" w:rsidRDefault="009A116F" w:rsidP="00DC3039">
            <w:pPr>
              <w:tabs>
                <w:tab w:val="left" w:pos="360"/>
              </w:tabs>
              <w:rPr>
                <w:sz w:val="20"/>
                <w:szCs w:val="20"/>
              </w:rPr>
            </w:pPr>
            <w:r w:rsidRPr="006F0F96">
              <w:rPr>
                <w:sz w:val="20"/>
                <w:szCs w:val="20"/>
              </w:rPr>
              <w:t>n/a</w:t>
            </w:r>
          </w:p>
        </w:tc>
      </w:tr>
    </w:tbl>
    <w:p w14:paraId="42C933C0" w14:textId="026A549F" w:rsidR="009A116F" w:rsidRPr="006F0F96" w:rsidRDefault="009A116F" w:rsidP="009A116F">
      <w:pPr>
        <w:tabs>
          <w:tab w:val="left" w:pos="360"/>
        </w:tabs>
        <w:rPr>
          <w:sz w:val="20"/>
          <w:szCs w:val="20"/>
        </w:rPr>
      </w:pPr>
    </w:p>
    <w:p w14:paraId="3BD31CC6" w14:textId="77777777" w:rsidR="009A116F" w:rsidRPr="006F0F96" w:rsidRDefault="009A116F" w:rsidP="009A116F">
      <w:pPr>
        <w:spacing w:before="200"/>
        <w:ind w:left="360"/>
        <w:rPr>
          <w:b/>
          <w:color w:val="5B9BD5" w:themeColor="accent1"/>
          <w:sz w:val="20"/>
          <w:szCs w:val="20"/>
        </w:rPr>
      </w:pPr>
      <w:r w:rsidRPr="006F0F96">
        <w:rPr>
          <w:b/>
          <w:color w:val="5B9BD5" w:themeColor="accent1"/>
          <w:sz w:val="20"/>
          <w:szCs w:val="20"/>
        </w:rPr>
        <w:t xml:space="preserve">Validation finale </w:t>
      </w:r>
    </w:p>
    <w:p w14:paraId="2D03B178" w14:textId="77777777" w:rsidR="009A116F" w:rsidRPr="006F0F96" w:rsidRDefault="009A116F" w:rsidP="009A116F">
      <w:pPr>
        <w:tabs>
          <w:tab w:val="left" w:pos="360"/>
          <w:tab w:val="left" w:pos="4320"/>
        </w:tabs>
        <w:rPr>
          <w:sz w:val="20"/>
          <w:szCs w:val="20"/>
        </w:rPr>
      </w:pPr>
    </w:p>
    <w:tbl>
      <w:tblPr>
        <w:tblStyle w:val="TableGrid"/>
        <w:tblW w:w="0" w:type="auto"/>
        <w:tblLook w:val="04A0" w:firstRow="1" w:lastRow="0" w:firstColumn="1" w:lastColumn="0" w:noHBand="0" w:noVBand="1"/>
      </w:tblPr>
      <w:tblGrid>
        <w:gridCol w:w="2785"/>
        <w:gridCol w:w="1440"/>
        <w:gridCol w:w="8725"/>
      </w:tblGrid>
      <w:tr w:rsidR="009A116F" w:rsidRPr="006F0F96" w14:paraId="557B6D0E" w14:textId="77777777" w:rsidTr="00DC3039">
        <w:tc>
          <w:tcPr>
            <w:tcW w:w="2785" w:type="dxa"/>
            <w:shd w:val="clear" w:color="auto" w:fill="D5DCE4" w:themeFill="text2" w:themeFillTint="33"/>
          </w:tcPr>
          <w:p w14:paraId="01BC24C2" w14:textId="77777777" w:rsidR="009A116F" w:rsidRPr="006F0F96" w:rsidRDefault="009A116F" w:rsidP="00DC3039">
            <w:pPr>
              <w:tabs>
                <w:tab w:val="left" w:pos="360"/>
                <w:tab w:val="left" w:pos="4320"/>
              </w:tabs>
              <w:rPr>
                <w:b/>
                <w:i/>
                <w:sz w:val="20"/>
                <w:szCs w:val="20"/>
              </w:rPr>
            </w:pPr>
            <w:r w:rsidRPr="006F0F96">
              <w:rPr>
                <w:b/>
                <w:i/>
                <w:sz w:val="20"/>
                <w:szCs w:val="20"/>
              </w:rPr>
              <w:t>Signature</w:t>
            </w:r>
          </w:p>
        </w:tc>
        <w:tc>
          <w:tcPr>
            <w:tcW w:w="1440" w:type="dxa"/>
            <w:shd w:val="clear" w:color="auto" w:fill="D5DCE4" w:themeFill="text2" w:themeFillTint="33"/>
          </w:tcPr>
          <w:p w14:paraId="29DAE9FD" w14:textId="77777777" w:rsidR="009A116F" w:rsidRPr="006F0F96" w:rsidRDefault="009A116F" w:rsidP="00DC3039">
            <w:pPr>
              <w:tabs>
                <w:tab w:val="left" w:pos="360"/>
                <w:tab w:val="left" w:pos="4320"/>
              </w:tabs>
              <w:rPr>
                <w:b/>
                <w:i/>
                <w:sz w:val="20"/>
                <w:szCs w:val="20"/>
              </w:rPr>
            </w:pPr>
            <w:r w:rsidRPr="006F0F96">
              <w:rPr>
                <w:b/>
                <w:i/>
                <w:sz w:val="20"/>
                <w:szCs w:val="20"/>
              </w:rPr>
              <w:t>Date</w:t>
            </w:r>
          </w:p>
        </w:tc>
        <w:tc>
          <w:tcPr>
            <w:tcW w:w="8725" w:type="dxa"/>
            <w:shd w:val="clear" w:color="auto" w:fill="D5DCE4" w:themeFill="text2" w:themeFillTint="33"/>
          </w:tcPr>
          <w:p w14:paraId="4E4F5BA3" w14:textId="77777777" w:rsidR="009A116F" w:rsidRPr="006F0F96" w:rsidRDefault="009A116F" w:rsidP="00DC3039">
            <w:pPr>
              <w:tabs>
                <w:tab w:val="left" w:pos="360"/>
                <w:tab w:val="left" w:pos="4320"/>
              </w:tabs>
              <w:rPr>
                <w:b/>
                <w:i/>
                <w:sz w:val="20"/>
                <w:szCs w:val="20"/>
              </w:rPr>
            </w:pPr>
            <w:r w:rsidRPr="006F0F96">
              <w:rPr>
                <w:b/>
                <w:i/>
                <w:sz w:val="20"/>
                <w:szCs w:val="20"/>
              </w:rPr>
              <w:t>Description</w:t>
            </w:r>
          </w:p>
        </w:tc>
      </w:tr>
      <w:tr w:rsidR="009A116F" w:rsidRPr="00727F42" w14:paraId="15477869" w14:textId="77777777" w:rsidTr="00DC3039">
        <w:trPr>
          <w:trHeight w:val="629"/>
        </w:trPr>
        <w:tc>
          <w:tcPr>
            <w:tcW w:w="2785" w:type="dxa"/>
          </w:tcPr>
          <w:p w14:paraId="7B13A10D" w14:textId="77777777" w:rsidR="009A116F" w:rsidRPr="006F0F96" w:rsidRDefault="009A116F" w:rsidP="00DC3039">
            <w:pPr>
              <w:tabs>
                <w:tab w:val="left" w:pos="360"/>
                <w:tab w:val="left" w:pos="4320"/>
              </w:tabs>
              <w:rPr>
                <w:sz w:val="20"/>
                <w:szCs w:val="20"/>
              </w:rPr>
            </w:pPr>
            <w:r w:rsidRPr="006F0F96">
              <w:rPr>
                <w:sz w:val="20"/>
                <w:szCs w:val="20"/>
              </w:rPr>
              <w:t>Contrôleur de l’AQ</w:t>
            </w:r>
          </w:p>
        </w:tc>
        <w:tc>
          <w:tcPr>
            <w:tcW w:w="1440" w:type="dxa"/>
          </w:tcPr>
          <w:p w14:paraId="3B16704D" w14:textId="77777777" w:rsidR="009A116F" w:rsidRPr="006F0F96" w:rsidRDefault="009A116F" w:rsidP="00DC3039">
            <w:pPr>
              <w:tabs>
                <w:tab w:val="left" w:pos="360"/>
                <w:tab w:val="left" w:pos="4320"/>
              </w:tabs>
              <w:rPr>
                <w:sz w:val="20"/>
                <w:szCs w:val="20"/>
              </w:rPr>
            </w:pPr>
          </w:p>
        </w:tc>
        <w:tc>
          <w:tcPr>
            <w:tcW w:w="8725" w:type="dxa"/>
          </w:tcPr>
          <w:p w14:paraId="66DF081F" w14:textId="42FD0131" w:rsidR="009A116F" w:rsidRPr="006F0F96" w:rsidRDefault="009A116F" w:rsidP="00DC3039">
            <w:pPr>
              <w:pStyle w:val="SESPbodynumbered"/>
              <w:numPr>
                <w:ilvl w:val="0"/>
                <w:numId w:val="0"/>
              </w:numPr>
              <w:tabs>
                <w:tab w:val="clear" w:pos="360"/>
                <w:tab w:val="left" w:pos="720"/>
              </w:tabs>
              <w:spacing w:before="0" w:after="0"/>
              <w:rPr>
                <w:lang w:val="fr-FR"/>
              </w:rPr>
            </w:pPr>
            <w:r w:rsidRPr="006F0F96">
              <w:rPr>
                <w:rFonts w:ascii="Times New Roman" w:eastAsia="Times New Roman" w:hAnsi="Times New Roman"/>
                <w:lang w:val="fr-FR" w:eastAsia="en-US"/>
              </w:rPr>
              <w:t xml:space="preserve">Membre du personnel du PNUD responsable du projet, généralement un Administrateur de programme du </w:t>
            </w:r>
            <w:r w:rsidR="004C4F3C" w:rsidRPr="006F0F96">
              <w:rPr>
                <w:rFonts w:ascii="Times New Roman" w:eastAsia="Times New Roman" w:hAnsi="Times New Roman"/>
                <w:lang w:val="fr-FR" w:eastAsia="en-US"/>
              </w:rPr>
              <w:t>PNUD :</w:t>
            </w:r>
            <w:r w:rsidRPr="006F0F96">
              <w:rPr>
                <w:rFonts w:ascii="Times New Roman" w:eastAsia="Times New Roman" w:hAnsi="Times New Roman"/>
                <w:lang w:val="fr-FR" w:eastAsia="en-US"/>
              </w:rPr>
              <w:t xml:space="preserve"> La signature finale confirme que cette personne a vérifié que la PEPSE a été menée de manière adéquate.</w:t>
            </w:r>
          </w:p>
        </w:tc>
      </w:tr>
      <w:tr w:rsidR="009A116F" w:rsidRPr="00727F42" w14:paraId="157D472A" w14:textId="77777777" w:rsidTr="00DC3039">
        <w:tc>
          <w:tcPr>
            <w:tcW w:w="2785" w:type="dxa"/>
          </w:tcPr>
          <w:p w14:paraId="71E3243D" w14:textId="77777777" w:rsidR="009A116F" w:rsidRPr="006F0F96" w:rsidRDefault="009A116F" w:rsidP="00DC3039">
            <w:pPr>
              <w:tabs>
                <w:tab w:val="left" w:pos="360"/>
                <w:tab w:val="left" w:pos="4320"/>
              </w:tabs>
              <w:rPr>
                <w:sz w:val="20"/>
                <w:szCs w:val="20"/>
              </w:rPr>
            </w:pPr>
            <w:r w:rsidRPr="006F0F96">
              <w:rPr>
                <w:sz w:val="20"/>
                <w:szCs w:val="20"/>
              </w:rPr>
              <w:t>Approbateur de l’AQ</w:t>
            </w:r>
          </w:p>
        </w:tc>
        <w:tc>
          <w:tcPr>
            <w:tcW w:w="1440" w:type="dxa"/>
          </w:tcPr>
          <w:p w14:paraId="31F23F08" w14:textId="77777777" w:rsidR="009A116F" w:rsidRPr="006F0F96" w:rsidRDefault="009A116F" w:rsidP="00DC3039">
            <w:pPr>
              <w:tabs>
                <w:tab w:val="left" w:pos="360"/>
                <w:tab w:val="left" w:pos="4320"/>
              </w:tabs>
              <w:rPr>
                <w:sz w:val="20"/>
                <w:szCs w:val="20"/>
              </w:rPr>
            </w:pPr>
          </w:p>
        </w:tc>
        <w:tc>
          <w:tcPr>
            <w:tcW w:w="8725" w:type="dxa"/>
          </w:tcPr>
          <w:p w14:paraId="3568EDF3" w14:textId="77777777" w:rsidR="009A116F" w:rsidRPr="006F0F96" w:rsidRDefault="009A116F" w:rsidP="00DC3039">
            <w:pPr>
              <w:tabs>
                <w:tab w:val="left" w:pos="360"/>
                <w:tab w:val="left" w:pos="4320"/>
              </w:tabs>
              <w:rPr>
                <w:sz w:val="20"/>
                <w:szCs w:val="20"/>
                <w:lang w:val="fr-FR"/>
              </w:rPr>
            </w:pPr>
            <w:r w:rsidRPr="006F0F96">
              <w:rPr>
                <w:sz w:val="20"/>
                <w:szCs w:val="20"/>
                <w:lang w:val="fr-FR"/>
              </w:rPr>
              <w:t>Membre de la direction du PNUD, généralement Directeur de pays adjoint (DPA), Directeur de pays (DP), Représentant résident adjoint (RRA) ou Représentant résident (RR). L’Approbateur de l’AQ et le Contrôleur de l’AQ ne peuvent être la même personne. La signature finale confirme que cette personne a validé la PEPSE avant de la soumettre au CEP.</w:t>
            </w:r>
          </w:p>
        </w:tc>
      </w:tr>
      <w:tr w:rsidR="009A116F" w:rsidRPr="00727F42" w14:paraId="08CDFE15" w14:textId="77777777" w:rsidTr="00DC3039">
        <w:tc>
          <w:tcPr>
            <w:tcW w:w="2785" w:type="dxa"/>
          </w:tcPr>
          <w:p w14:paraId="021FDF78" w14:textId="77777777" w:rsidR="009A116F" w:rsidRPr="004C4F3C" w:rsidRDefault="009A116F" w:rsidP="00DC3039">
            <w:pPr>
              <w:tabs>
                <w:tab w:val="left" w:pos="360"/>
                <w:tab w:val="left" w:pos="4320"/>
              </w:tabs>
              <w:rPr>
                <w:sz w:val="18"/>
                <w:szCs w:val="18"/>
              </w:rPr>
            </w:pPr>
            <w:r w:rsidRPr="004C4F3C">
              <w:rPr>
                <w:sz w:val="18"/>
                <w:szCs w:val="18"/>
              </w:rPr>
              <w:t>Président du CEP</w:t>
            </w:r>
          </w:p>
        </w:tc>
        <w:tc>
          <w:tcPr>
            <w:tcW w:w="1440" w:type="dxa"/>
          </w:tcPr>
          <w:p w14:paraId="1BCC9D77" w14:textId="77777777" w:rsidR="009A116F" w:rsidRPr="005165B3" w:rsidRDefault="009A116F" w:rsidP="00DC3039">
            <w:pPr>
              <w:tabs>
                <w:tab w:val="left" w:pos="360"/>
                <w:tab w:val="left" w:pos="4320"/>
              </w:tabs>
              <w:rPr>
                <w:szCs w:val="20"/>
              </w:rPr>
            </w:pPr>
          </w:p>
        </w:tc>
        <w:tc>
          <w:tcPr>
            <w:tcW w:w="8725" w:type="dxa"/>
          </w:tcPr>
          <w:p w14:paraId="13C1B1C8" w14:textId="77777777" w:rsidR="009A116F" w:rsidRPr="004C4F3C" w:rsidRDefault="009A116F" w:rsidP="00DC3039">
            <w:pPr>
              <w:tabs>
                <w:tab w:val="left" w:pos="360"/>
                <w:tab w:val="left" w:pos="4320"/>
              </w:tabs>
              <w:rPr>
                <w:sz w:val="18"/>
                <w:szCs w:val="18"/>
                <w:lang w:val="fr-FR"/>
              </w:rPr>
            </w:pPr>
            <w:r w:rsidRPr="004C4F3C">
              <w:rPr>
                <w:sz w:val="18"/>
                <w:szCs w:val="18"/>
                <w:lang w:val="fr-FR"/>
              </w:rPr>
              <w:t xml:space="preserve">Président du CEP du PNUD. Dans certains cas, le président du CEP peut aussi être l’Approbateur de l’AQ. La signature finale confirme que la PEPSE a été envisagée dans le cadre de l’évaluation du projet et dans les recommandations du CEP. </w:t>
            </w:r>
          </w:p>
        </w:tc>
      </w:tr>
    </w:tbl>
    <w:p w14:paraId="6199167C" w14:textId="77777777" w:rsidR="009A116F" w:rsidRPr="009A116F" w:rsidRDefault="009A116F" w:rsidP="009A116F">
      <w:pPr>
        <w:rPr>
          <w:lang w:val="fr-FR"/>
        </w:rPr>
        <w:sectPr w:rsidR="009A116F" w:rsidRPr="009A116F" w:rsidSect="00DC3039">
          <w:headerReference w:type="first" r:id="rId20"/>
          <w:pgSz w:w="15840" w:h="12240" w:orient="landscape"/>
          <w:pgMar w:top="1440" w:right="1440" w:bottom="1440" w:left="1440" w:header="720" w:footer="720" w:gutter="0"/>
          <w:cols w:space="720"/>
          <w:titlePg/>
          <w:docGrid w:linePitch="360"/>
        </w:sectPr>
      </w:pPr>
    </w:p>
    <w:p w14:paraId="49008F5A" w14:textId="1FBBD2AE" w:rsidR="009A116F" w:rsidRPr="00E37FB8" w:rsidRDefault="009A116F" w:rsidP="00E37FB8">
      <w:pPr>
        <w:pStyle w:val="Heading2"/>
        <w:ind w:left="0"/>
        <w:rPr>
          <w:rFonts w:asciiTheme="minorHAnsi" w:hAnsiTheme="minorHAnsi" w:cstheme="minorHAnsi"/>
          <w:sz w:val="24"/>
          <w:lang w:val="fr-FR"/>
        </w:rPr>
      </w:pPr>
      <w:bookmarkStart w:id="55" w:name="_Toc493783449"/>
      <w:bookmarkStart w:id="56" w:name="_Toc404528202"/>
      <w:r w:rsidRPr="00E37FB8">
        <w:rPr>
          <w:rFonts w:asciiTheme="minorHAnsi" w:hAnsiTheme="minorHAnsi" w:cstheme="minorHAnsi"/>
          <w:sz w:val="24"/>
          <w:lang w:val="fr-FR"/>
        </w:rPr>
        <w:t>Annexe 1</w:t>
      </w:r>
      <w:r w:rsidR="00E37FB8">
        <w:rPr>
          <w:rFonts w:asciiTheme="minorHAnsi" w:hAnsiTheme="minorHAnsi" w:cstheme="minorHAnsi"/>
          <w:sz w:val="24"/>
          <w:lang w:val="fr-FR"/>
        </w:rPr>
        <w:t xml:space="preserve"> bis - </w:t>
      </w:r>
      <w:r w:rsidRPr="00E37FB8">
        <w:rPr>
          <w:rFonts w:asciiTheme="minorHAnsi" w:hAnsiTheme="minorHAnsi" w:cstheme="minorHAnsi"/>
          <w:sz w:val="24"/>
          <w:lang w:val="fr-FR"/>
        </w:rPr>
        <w:t xml:space="preserve"> Liste de contrôle de l’examen préalable des risques sociaux et environnementaux</w:t>
      </w:r>
      <w:bookmarkEnd w:id="55"/>
      <w:r w:rsidRPr="00E37FB8">
        <w:rPr>
          <w:rFonts w:asciiTheme="minorHAnsi" w:hAnsiTheme="minorHAnsi" w:cstheme="minorHAnsi"/>
          <w:sz w:val="24"/>
          <w:lang w:val="fr-FR"/>
        </w:rPr>
        <w:t xml:space="preserve"> </w:t>
      </w:r>
      <w:bookmarkEnd w:id="56"/>
    </w:p>
    <w:p w14:paraId="358856A6" w14:textId="77777777" w:rsidR="009A116F" w:rsidRPr="009A116F" w:rsidRDefault="009A116F" w:rsidP="009A116F">
      <w:pPr>
        <w:rPr>
          <w:lang w:val="fr-FR"/>
        </w:rPr>
      </w:pPr>
    </w:p>
    <w:p w14:paraId="4A70E7CF" w14:textId="77777777" w:rsidR="009A116F" w:rsidRPr="009A116F" w:rsidRDefault="009A116F" w:rsidP="009A116F">
      <w:pPr>
        <w:rPr>
          <w:sz w:val="22"/>
          <w:szCs w:val="22"/>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083"/>
      </w:tblGrid>
      <w:tr w:rsidR="009A116F" w:rsidRPr="00727F42" w14:paraId="7FC1B01E" w14:textId="77777777" w:rsidTr="009A116F">
        <w:tc>
          <w:tcPr>
            <w:tcW w:w="4560" w:type="pct"/>
            <w:tcBorders>
              <w:bottom w:val="single" w:sz="4" w:space="0" w:color="auto"/>
            </w:tcBorders>
            <w:shd w:val="clear" w:color="auto" w:fill="ACB9CA" w:themeFill="text2" w:themeFillTint="66"/>
          </w:tcPr>
          <w:p w14:paraId="6879D14E" w14:textId="77777777" w:rsidR="009A116F" w:rsidRPr="00E37FB8" w:rsidRDefault="009A116F" w:rsidP="00DC3039">
            <w:pPr>
              <w:tabs>
                <w:tab w:val="left" w:pos="810"/>
              </w:tabs>
              <w:rPr>
                <w:sz w:val="20"/>
                <w:szCs w:val="20"/>
                <w:u w:val="single"/>
                <w:lang w:val="fr-FR"/>
              </w:rPr>
            </w:pPr>
            <w:r w:rsidRPr="00E37FB8">
              <w:rPr>
                <w:b/>
                <w:sz w:val="20"/>
                <w:szCs w:val="20"/>
                <w:lang w:val="fr-FR"/>
              </w:rPr>
              <w:t xml:space="preserve">Liste de contrôle sur les </w:t>
            </w:r>
            <w:r w:rsidRPr="00E37FB8">
              <w:rPr>
                <w:b/>
                <w:sz w:val="20"/>
                <w:szCs w:val="20"/>
                <w:u w:val="single"/>
                <w:lang w:val="fr-FR"/>
              </w:rPr>
              <w:t>risques</w:t>
            </w:r>
            <w:r w:rsidRPr="00E37FB8">
              <w:rPr>
                <w:b/>
                <w:sz w:val="20"/>
                <w:szCs w:val="20"/>
                <w:lang w:val="fr-FR"/>
              </w:rPr>
              <w:t xml:space="preserve"> sociaux et environnementaux potentiels</w:t>
            </w:r>
          </w:p>
        </w:tc>
        <w:tc>
          <w:tcPr>
            <w:tcW w:w="440" w:type="pct"/>
            <w:tcBorders>
              <w:bottom w:val="single" w:sz="4" w:space="0" w:color="auto"/>
            </w:tcBorders>
            <w:shd w:val="clear" w:color="auto" w:fill="ACB9CA" w:themeFill="text2" w:themeFillTint="66"/>
          </w:tcPr>
          <w:p w14:paraId="245F86C3" w14:textId="77777777" w:rsidR="009A116F" w:rsidRPr="00E37FB8" w:rsidRDefault="009A116F" w:rsidP="00DC3039">
            <w:pPr>
              <w:tabs>
                <w:tab w:val="left" w:pos="810"/>
              </w:tabs>
              <w:rPr>
                <w:sz w:val="20"/>
                <w:szCs w:val="20"/>
                <w:lang w:val="fr-FR"/>
              </w:rPr>
            </w:pPr>
          </w:p>
        </w:tc>
      </w:tr>
      <w:tr w:rsidR="009A116F" w:rsidRPr="009A116F" w14:paraId="5209920F" w14:textId="77777777" w:rsidTr="009A116F">
        <w:tc>
          <w:tcPr>
            <w:tcW w:w="4560" w:type="pct"/>
            <w:tcBorders>
              <w:bottom w:val="single" w:sz="4" w:space="0" w:color="auto"/>
            </w:tcBorders>
            <w:shd w:val="clear" w:color="auto" w:fill="DEEAF6" w:themeFill="accent1" w:themeFillTint="33"/>
          </w:tcPr>
          <w:p w14:paraId="448E6177" w14:textId="77777777" w:rsidR="009A116F" w:rsidRPr="00E37FB8" w:rsidRDefault="009A116F" w:rsidP="00DC3039">
            <w:pPr>
              <w:tabs>
                <w:tab w:val="left" w:pos="810"/>
              </w:tabs>
              <w:spacing w:before="120" w:after="120"/>
              <w:rPr>
                <w:b/>
                <w:sz w:val="20"/>
                <w:szCs w:val="20"/>
              </w:rPr>
            </w:pPr>
            <w:r w:rsidRPr="00E37FB8">
              <w:rPr>
                <w:b/>
                <w:sz w:val="20"/>
                <w:szCs w:val="20"/>
              </w:rPr>
              <w:t>Principe 1 : Droits de l’homme</w:t>
            </w:r>
          </w:p>
        </w:tc>
        <w:tc>
          <w:tcPr>
            <w:tcW w:w="440" w:type="pct"/>
            <w:tcBorders>
              <w:bottom w:val="single" w:sz="4" w:space="0" w:color="auto"/>
            </w:tcBorders>
            <w:shd w:val="clear" w:color="auto" w:fill="DEEAF6" w:themeFill="accent1" w:themeFillTint="33"/>
          </w:tcPr>
          <w:p w14:paraId="253DE1BB" w14:textId="77777777" w:rsidR="009A116F" w:rsidRPr="00E37FB8" w:rsidRDefault="009A116F" w:rsidP="00DC3039">
            <w:pPr>
              <w:tabs>
                <w:tab w:val="left" w:pos="810"/>
              </w:tabs>
              <w:jc w:val="center"/>
              <w:rPr>
                <w:b/>
                <w:sz w:val="20"/>
                <w:szCs w:val="20"/>
              </w:rPr>
            </w:pPr>
            <w:r w:rsidRPr="00E37FB8">
              <w:rPr>
                <w:b/>
                <w:sz w:val="20"/>
                <w:szCs w:val="20"/>
              </w:rPr>
              <w:t>Réponse</w:t>
            </w:r>
            <w:r w:rsidRPr="00E37FB8">
              <w:rPr>
                <w:b/>
                <w:sz w:val="20"/>
                <w:szCs w:val="20"/>
              </w:rPr>
              <w:br/>
              <w:t>(Oui/Non)</w:t>
            </w:r>
          </w:p>
        </w:tc>
      </w:tr>
      <w:tr w:rsidR="009A116F" w:rsidRPr="009A116F" w14:paraId="1A692E79" w14:textId="77777777" w:rsidTr="009A116F">
        <w:tc>
          <w:tcPr>
            <w:tcW w:w="4560" w:type="pct"/>
            <w:tcBorders>
              <w:bottom w:val="single" w:sz="4" w:space="0" w:color="auto"/>
            </w:tcBorders>
            <w:shd w:val="clear" w:color="auto" w:fill="auto"/>
          </w:tcPr>
          <w:p w14:paraId="54351C18"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1.</w:t>
            </w:r>
            <w:r w:rsidRPr="00E37FB8">
              <w:rPr>
                <w:sz w:val="20"/>
                <w:szCs w:val="20"/>
                <w:lang w:val="fr-FR"/>
              </w:rPr>
              <w:tab/>
              <w:t>Le projet peut-il avoir un impact négatif sur l’exercice des droits de l’homme (civils, politiques, économiques, sociaux ou culturels) de la population touchée, et particulièrement des groupes marginalisés ?</w:t>
            </w:r>
          </w:p>
        </w:tc>
        <w:tc>
          <w:tcPr>
            <w:tcW w:w="440" w:type="pct"/>
            <w:tcBorders>
              <w:bottom w:val="single" w:sz="4" w:space="0" w:color="auto"/>
            </w:tcBorders>
            <w:shd w:val="clear" w:color="auto" w:fill="auto"/>
          </w:tcPr>
          <w:p w14:paraId="1483ABF9"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786AE17E" w14:textId="77777777" w:rsidTr="009A116F">
        <w:tc>
          <w:tcPr>
            <w:tcW w:w="4560" w:type="pct"/>
            <w:tcBorders>
              <w:bottom w:val="single" w:sz="4" w:space="0" w:color="auto"/>
            </w:tcBorders>
            <w:shd w:val="clear" w:color="auto" w:fill="auto"/>
          </w:tcPr>
          <w:p w14:paraId="5028A894"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 xml:space="preserve">2. </w:t>
            </w:r>
            <w:r w:rsidRPr="00E37FB8">
              <w:rPr>
                <w:sz w:val="20"/>
                <w:szCs w:val="20"/>
                <w:lang w:val="fr-FR"/>
              </w:rPr>
              <w:tab/>
              <w:t>Le projet est-il susceptible d’avoir un impact négatif inéquitable ou discriminatoire sur les populations touchées, particulièrement les personnes vivant dans la pauvreté ou les personnes ou groupes marginalisés ou exclus</w:t>
            </w:r>
            <w:r w:rsidRPr="00E37FB8">
              <w:rPr>
                <w:rStyle w:val="FootnoteReference"/>
                <w:rFonts w:ascii="Times New Roman" w:hAnsi="Times New Roman"/>
                <w:sz w:val="20"/>
                <w:szCs w:val="20"/>
                <w:lang w:val="fr-FR"/>
              </w:rPr>
              <w:t xml:space="preserve"> </w:t>
            </w:r>
            <w:r w:rsidRPr="00E37FB8">
              <w:rPr>
                <w:rStyle w:val="FootnoteReference"/>
                <w:rFonts w:ascii="Times New Roman" w:hAnsi="Times New Roman"/>
                <w:sz w:val="20"/>
                <w:szCs w:val="20"/>
              </w:rPr>
              <w:footnoteReference w:id="23"/>
            </w:r>
            <w:r w:rsidRPr="00E37FB8">
              <w:rPr>
                <w:sz w:val="20"/>
                <w:szCs w:val="20"/>
                <w:lang w:val="fr-FR"/>
              </w:rPr>
              <w:t xml:space="preserve"> ?</w:t>
            </w:r>
          </w:p>
        </w:tc>
        <w:tc>
          <w:tcPr>
            <w:tcW w:w="440" w:type="pct"/>
            <w:tcBorders>
              <w:bottom w:val="single" w:sz="4" w:space="0" w:color="auto"/>
            </w:tcBorders>
            <w:shd w:val="clear" w:color="auto" w:fill="auto"/>
          </w:tcPr>
          <w:p w14:paraId="42D820B0"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5123193E" w14:textId="77777777" w:rsidTr="009A116F">
        <w:tc>
          <w:tcPr>
            <w:tcW w:w="4560" w:type="pct"/>
            <w:tcBorders>
              <w:bottom w:val="single" w:sz="4" w:space="0" w:color="auto"/>
            </w:tcBorders>
            <w:shd w:val="clear" w:color="auto" w:fill="auto"/>
          </w:tcPr>
          <w:p w14:paraId="37598BA5"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3.</w:t>
            </w:r>
            <w:r w:rsidRPr="00E37FB8">
              <w:rPr>
                <w:sz w:val="20"/>
                <w:szCs w:val="20"/>
                <w:lang w:val="fr-FR"/>
              </w:rPr>
              <w:tab/>
              <w:t>Le projet peut-il potentiellement restreindre la disponibilité, la qualité et l’accessibilité de ressources ou de services de base, particulièrement pour les personnes ou groupes marginalisés ?</w:t>
            </w:r>
          </w:p>
        </w:tc>
        <w:tc>
          <w:tcPr>
            <w:tcW w:w="440" w:type="pct"/>
            <w:tcBorders>
              <w:bottom w:val="single" w:sz="4" w:space="0" w:color="auto"/>
            </w:tcBorders>
            <w:shd w:val="clear" w:color="auto" w:fill="auto"/>
          </w:tcPr>
          <w:p w14:paraId="014F0FF0"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0548F02D" w14:textId="77777777" w:rsidTr="009A116F">
        <w:tc>
          <w:tcPr>
            <w:tcW w:w="4560" w:type="pct"/>
            <w:tcBorders>
              <w:bottom w:val="single" w:sz="4" w:space="0" w:color="auto"/>
            </w:tcBorders>
            <w:shd w:val="clear" w:color="auto" w:fill="auto"/>
          </w:tcPr>
          <w:p w14:paraId="4A8C3C10"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4.</w:t>
            </w:r>
            <w:r w:rsidRPr="00E37FB8">
              <w:rPr>
                <w:sz w:val="20"/>
                <w:szCs w:val="20"/>
                <w:lang w:val="fr-FR"/>
              </w:rPr>
              <w:tab/>
              <w:t>Le projet est-il susceptible d’exclure la pleine participation de toutes parties prenantes potentiellement touchées, en particulier les groupes marginalisés, dans les décisions qui peuvent les concerner ?</w:t>
            </w:r>
          </w:p>
        </w:tc>
        <w:tc>
          <w:tcPr>
            <w:tcW w:w="440" w:type="pct"/>
            <w:tcBorders>
              <w:bottom w:val="single" w:sz="4" w:space="0" w:color="auto"/>
            </w:tcBorders>
            <w:shd w:val="clear" w:color="auto" w:fill="auto"/>
          </w:tcPr>
          <w:p w14:paraId="00E8FD45"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1BBE8A5F" w14:textId="77777777" w:rsidTr="009A116F">
        <w:tc>
          <w:tcPr>
            <w:tcW w:w="4560" w:type="pct"/>
            <w:tcBorders>
              <w:bottom w:val="single" w:sz="4" w:space="0" w:color="auto"/>
            </w:tcBorders>
            <w:shd w:val="clear" w:color="auto" w:fill="auto"/>
          </w:tcPr>
          <w:p w14:paraId="5A3292FD" w14:textId="77777777" w:rsidR="009A116F" w:rsidRPr="00E37FB8" w:rsidDel="00074D34" w:rsidRDefault="009A116F" w:rsidP="00DC3039">
            <w:pPr>
              <w:tabs>
                <w:tab w:val="left" w:pos="900"/>
              </w:tabs>
              <w:spacing w:before="60" w:after="60"/>
              <w:ind w:left="567" w:hanging="567"/>
              <w:rPr>
                <w:sz w:val="20"/>
                <w:szCs w:val="20"/>
                <w:lang w:val="fr-FR"/>
              </w:rPr>
            </w:pPr>
            <w:r w:rsidRPr="00E37FB8">
              <w:rPr>
                <w:sz w:val="20"/>
                <w:szCs w:val="20"/>
                <w:lang w:val="fr-FR"/>
              </w:rPr>
              <w:t>5.</w:t>
            </w:r>
            <w:r w:rsidRPr="00E37FB8">
              <w:rPr>
                <w:sz w:val="20"/>
                <w:szCs w:val="20"/>
                <w:lang w:val="fr-FR"/>
              </w:rPr>
              <w:tab/>
              <w:t>Existe-t-il un risque que les détenteurs de devoirs n’aient pas la capacité de remplir leurs obligations dans le cadre du projet ?</w:t>
            </w:r>
          </w:p>
        </w:tc>
        <w:tc>
          <w:tcPr>
            <w:tcW w:w="440" w:type="pct"/>
            <w:tcBorders>
              <w:bottom w:val="single" w:sz="4" w:space="0" w:color="auto"/>
            </w:tcBorders>
            <w:shd w:val="clear" w:color="auto" w:fill="auto"/>
          </w:tcPr>
          <w:p w14:paraId="613DD26D"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7073E8AF" w14:textId="77777777" w:rsidTr="009A116F">
        <w:tc>
          <w:tcPr>
            <w:tcW w:w="4560" w:type="pct"/>
            <w:tcBorders>
              <w:bottom w:val="single" w:sz="4" w:space="0" w:color="auto"/>
            </w:tcBorders>
            <w:shd w:val="clear" w:color="auto" w:fill="auto"/>
          </w:tcPr>
          <w:p w14:paraId="77CF3221"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6.</w:t>
            </w:r>
            <w:r w:rsidRPr="00E37FB8">
              <w:rPr>
                <w:sz w:val="20"/>
                <w:szCs w:val="20"/>
                <w:lang w:val="fr-FR"/>
              </w:rPr>
              <w:tab/>
              <w:t xml:space="preserve">Existe-t-il un risque que les titulaires de droits n’aient pas la capacité de faire valoir leurs droits ? </w:t>
            </w:r>
          </w:p>
        </w:tc>
        <w:tc>
          <w:tcPr>
            <w:tcW w:w="440" w:type="pct"/>
            <w:tcBorders>
              <w:bottom w:val="single" w:sz="4" w:space="0" w:color="auto"/>
            </w:tcBorders>
            <w:shd w:val="clear" w:color="auto" w:fill="auto"/>
          </w:tcPr>
          <w:p w14:paraId="62C31119"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26EB9709" w14:textId="77777777" w:rsidTr="009A116F">
        <w:tc>
          <w:tcPr>
            <w:tcW w:w="4560" w:type="pct"/>
            <w:tcBorders>
              <w:bottom w:val="single" w:sz="4" w:space="0" w:color="auto"/>
            </w:tcBorders>
            <w:shd w:val="clear" w:color="auto" w:fill="auto"/>
          </w:tcPr>
          <w:p w14:paraId="29B28467"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7.</w:t>
            </w:r>
            <w:r w:rsidRPr="00E37FB8">
              <w:rPr>
                <w:sz w:val="20"/>
                <w:szCs w:val="20"/>
                <w:lang w:val="fr-FR"/>
              </w:rPr>
              <w:tab/>
              <w:t>Les communautés locales ou les personnes ont-elles eu la possibilité de soulever des inquiétudes concernant les droits de l’homme dans le cadre du projet durant le processus d’engagement des parties prenantes ?</w:t>
            </w:r>
          </w:p>
        </w:tc>
        <w:tc>
          <w:tcPr>
            <w:tcW w:w="440" w:type="pct"/>
            <w:tcBorders>
              <w:bottom w:val="single" w:sz="4" w:space="0" w:color="auto"/>
            </w:tcBorders>
            <w:shd w:val="clear" w:color="auto" w:fill="auto"/>
          </w:tcPr>
          <w:p w14:paraId="408E1C97"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3E6B12B3" w14:textId="77777777" w:rsidTr="009A116F">
        <w:tc>
          <w:tcPr>
            <w:tcW w:w="4560" w:type="pct"/>
            <w:tcBorders>
              <w:bottom w:val="single" w:sz="4" w:space="0" w:color="auto"/>
            </w:tcBorders>
            <w:shd w:val="clear" w:color="auto" w:fill="auto"/>
          </w:tcPr>
          <w:p w14:paraId="370E075E"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8.</w:t>
            </w:r>
            <w:r w:rsidRPr="00E37FB8">
              <w:rPr>
                <w:sz w:val="20"/>
                <w:szCs w:val="20"/>
                <w:lang w:val="fr-FR"/>
              </w:rPr>
              <w:tab/>
              <w:t>Existe-t-il un risque que le projet aggrave les conflits et/ou le risque de violence parmi les communautés et les personnes touchées par le projet ?</w:t>
            </w:r>
          </w:p>
        </w:tc>
        <w:tc>
          <w:tcPr>
            <w:tcW w:w="440" w:type="pct"/>
            <w:tcBorders>
              <w:bottom w:val="single" w:sz="4" w:space="0" w:color="auto"/>
            </w:tcBorders>
            <w:shd w:val="clear" w:color="auto" w:fill="auto"/>
          </w:tcPr>
          <w:p w14:paraId="303D657C"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727F42" w14:paraId="66D00F58" w14:textId="77777777" w:rsidTr="009A116F">
        <w:tc>
          <w:tcPr>
            <w:tcW w:w="4560" w:type="pct"/>
            <w:tcBorders>
              <w:bottom w:val="single" w:sz="4" w:space="0" w:color="auto"/>
            </w:tcBorders>
            <w:shd w:val="clear" w:color="auto" w:fill="DEEAF6" w:themeFill="accent1" w:themeFillTint="33"/>
          </w:tcPr>
          <w:p w14:paraId="2CB92FE6" w14:textId="77777777" w:rsidR="009A116F" w:rsidRPr="00E37FB8" w:rsidRDefault="009A116F" w:rsidP="00DC3039">
            <w:pPr>
              <w:tabs>
                <w:tab w:val="left" w:pos="810"/>
              </w:tabs>
              <w:spacing w:before="120" w:after="120"/>
              <w:rPr>
                <w:b/>
                <w:sz w:val="20"/>
                <w:szCs w:val="20"/>
                <w:lang w:val="fr-FR"/>
              </w:rPr>
            </w:pPr>
            <w:r w:rsidRPr="00E37FB8">
              <w:rPr>
                <w:b/>
                <w:sz w:val="20"/>
                <w:szCs w:val="20"/>
                <w:lang w:val="fr-FR"/>
              </w:rPr>
              <w:t>Principe 2 : Égalité des sexes et autonomisation des femmes</w:t>
            </w:r>
          </w:p>
        </w:tc>
        <w:tc>
          <w:tcPr>
            <w:tcW w:w="440" w:type="pct"/>
            <w:tcBorders>
              <w:bottom w:val="single" w:sz="4" w:space="0" w:color="auto"/>
            </w:tcBorders>
            <w:shd w:val="clear" w:color="auto" w:fill="DEEAF6" w:themeFill="accent1" w:themeFillTint="33"/>
          </w:tcPr>
          <w:p w14:paraId="576F6059" w14:textId="77777777" w:rsidR="009A116F" w:rsidRPr="00E37FB8" w:rsidRDefault="009A116F" w:rsidP="00DC3039">
            <w:pPr>
              <w:tabs>
                <w:tab w:val="left" w:pos="810"/>
              </w:tabs>
              <w:spacing w:before="120" w:after="120"/>
              <w:rPr>
                <w:b/>
                <w:sz w:val="20"/>
                <w:szCs w:val="20"/>
                <w:lang w:val="fr-FR"/>
              </w:rPr>
            </w:pPr>
          </w:p>
        </w:tc>
      </w:tr>
      <w:tr w:rsidR="009A116F" w:rsidRPr="009A116F" w14:paraId="24DC7A3B" w14:textId="77777777" w:rsidTr="009A116F">
        <w:tc>
          <w:tcPr>
            <w:tcW w:w="4560" w:type="pct"/>
            <w:tcBorders>
              <w:bottom w:val="single" w:sz="4" w:space="0" w:color="auto"/>
            </w:tcBorders>
            <w:shd w:val="clear" w:color="auto" w:fill="auto"/>
          </w:tcPr>
          <w:p w14:paraId="56E99B14"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1.</w:t>
            </w:r>
            <w:r w:rsidRPr="00E37FB8">
              <w:rPr>
                <w:sz w:val="20"/>
                <w:szCs w:val="20"/>
                <w:lang w:val="fr-FR"/>
              </w:rPr>
              <w:tab/>
              <w:t xml:space="preserve">Le projet proposé est-il susceptible d’avoir un impact négatif sur l’égalité des sexes et/ou la situation des femmes et des filles ? </w:t>
            </w:r>
          </w:p>
        </w:tc>
        <w:tc>
          <w:tcPr>
            <w:tcW w:w="440" w:type="pct"/>
            <w:tcBorders>
              <w:bottom w:val="single" w:sz="4" w:space="0" w:color="auto"/>
            </w:tcBorders>
            <w:shd w:val="clear" w:color="auto" w:fill="auto"/>
          </w:tcPr>
          <w:p w14:paraId="5AEF2E9F"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70401AD7" w14:textId="77777777" w:rsidTr="009A116F">
        <w:tc>
          <w:tcPr>
            <w:tcW w:w="4560" w:type="pct"/>
            <w:tcBorders>
              <w:bottom w:val="single" w:sz="4" w:space="0" w:color="auto"/>
            </w:tcBorders>
            <w:shd w:val="clear" w:color="auto" w:fill="auto"/>
          </w:tcPr>
          <w:p w14:paraId="3949F590"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2.</w:t>
            </w:r>
            <w:r w:rsidRPr="00E37FB8">
              <w:rPr>
                <w:sz w:val="20"/>
                <w:szCs w:val="20"/>
                <w:lang w:val="fr-FR"/>
              </w:rPr>
              <w:tab/>
              <w:t>Le projet risque-t-il potentiellement de reproduire des discriminations fondées sur le sexe à l’encontre des femmes, particulièrement en ce qui concerne la participation dans la conception ou la mise en œuvre ou l’accès aux opportunités et aux bénéfices ?</w:t>
            </w:r>
          </w:p>
        </w:tc>
        <w:tc>
          <w:tcPr>
            <w:tcW w:w="440" w:type="pct"/>
            <w:tcBorders>
              <w:bottom w:val="single" w:sz="4" w:space="0" w:color="auto"/>
            </w:tcBorders>
            <w:shd w:val="clear" w:color="auto" w:fill="auto"/>
          </w:tcPr>
          <w:p w14:paraId="655E5DC4"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7FC570CC" w14:textId="77777777" w:rsidTr="009A116F">
        <w:tc>
          <w:tcPr>
            <w:tcW w:w="4560" w:type="pct"/>
            <w:tcBorders>
              <w:bottom w:val="single" w:sz="4" w:space="0" w:color="auto"/>
            </w:tcBorders>
            <w:shd w:val="clear" w:color="auto" w:fill="auto"/>
          </w:tcPr>
          <w:p w14:paraId="6652A6DC"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3.</w:t>
            </w:r>
            <w:r w:rsidRPr="00E37FB8">
              <w:rPr>
                <w:sz w:val="20"/>
                <w:szCs w:val="20"/>
                <w:lang w:val="fr-FR"/>
              </w:rPr>
              <w:tab/>
              <w:t>Des groupes de femmes/responsables de groupes de femmes ont-ils soulevé des préoccupations quant à l’égalité des sexes dans le projet durant le processus d’engagement des parties prenantes et celles-ci ont-elles été intégrées dans la proposition globale du projet et dans l’évaluation des risques ?</w:t>
            </w:r>
          </w:p>
        </w:tc>
        <w:tc>
          <w:tcPr>
            <w:tcW w:w="440" w:type="pct"/>
            <w:tcBorders>
              <w:bottom w:val="single" w:sz="4" w:space="0" w:color="auto"/>
            </w:tcBorders>
            <w:shd w:val="clear" w:color="auto" w:fill="auto"/>
          </w:tcPr>
          <w:p w14:paraId="0BD83066"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9A116F" w14:paraId="5C42FFA7" w14:textId="77777777" w:rsidTr="009A116F">
        <w:tc>
          <w:tcPr>
            <w:tcW w:w="4560" w:type="pct"/>
            <w:tcBorders>
              <w:bottom w:val="single" w:sz="4" w:space="0" w:color="auto"/>
            </w:tcBorders>
            <w:shd w:val="clear" w:color="auto" w:fill="auto"/>
          </w:tcPr>
          <w:p w14:paraId="548547B5"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4.</w:t>
            </w:r>
            <w:r w:rsidRPr="00E37FB8">
              <w:rPr>
                <w:sz w:val="20"/>
                <w:szCs w:val="20"/>
                <w:lang w:val="fr-FR"/>
              </w:rPr>
              <w:tab/>
              <w:t>Le projet risque-t-il potentiellement de limiter la capacité des femmes à utiliser, développer et protéger des ressources naturelles en prenant en compte des rôles et positions différents des femmes et des hommes dans l’accès aux biens et services environnementaux ?</w:t>
            </w:r>
          </w:p>
          <w:p w14:paraId="181CBF80" w14:textId="77777777" w:rsidR="009A116F" w:rsidRPr="00E37FB8" w:rsidRDefault="009A116F" w:rsidP="00DC3039">
            <w:pPr>
              <w:tabs>
                <w:tab w:val="left" w:pos="900"/>
              </w:tabs>
              <w:spacing w:before="60" w:after="60"/>
              <w:ind w:left="567" w:hanging="567"/>
              <w:rPr>
                <w:i/>
                <w:sz w:val="20"/>
                <w:szCs w:val="20"/>
                <w:lang w:val="fr-FR"/>
              </w:rPr>
            </w:pPr>
            <w:r w:rsidRPr="00E37FB8">
              <w:rPr>
                <w:sz w:val="20"/>
                <w:szCs w:val="20"/>
                <w:lang w:val="fr-FR"/>
              </w:rPr>
              <w:tab/>
            </w:r>
            <w:r w:rsidRPr="00E37FB8">
              <w:rPr>
                <w:i/>
                <w:sz w:val="20"/>
                <w:szCs w:val="20"/>
                <w:lang w:val="fr-FR"/>
              </w:rPr>
              <w:t>Par exemple, les activités qui peuvent provoquer la dégradation ou l’appauvrissement des ressources naturelles dans les communautés dont les moyens de subsistance et le bien-être dépendent de ces ressources.</w:t>
            </w:r>
          </w:p>
        </w:tc>
        <w:tc>
          <w:tcPr>
            <w:tcW w:w="440" w:type="pct"/>
            <w:tcBorders>
              <w:bottom w:val="single" w:sz="4" w:space="0" w:color="auto"/>
            </w:tcBorders>
            <w:shd w:val="clear" w:color="auto" w:fill="auto"/>
          </w:tcPr>
          <w:p w14:paraId="21EB55B0" w14:textId="77777777" w:rsidR="009A116F" w:rsidRPr="00E37FB8" w:rsidRDefault="009A116F" w:rsidP="00DC3039">
            <w:pPr>
              <w:tabs>
                <w:tab w:val="left" w:pos="810"/>
              </w:tabs>
              <w:jc w:val="center"/>
              <w:rPr>
                <w:sz w:val="20"/>
                <w:szCs w:val="20"/>
              </w:rPr>
            </w:pPr>
            <w:r w:rsidRPr="00E37FB8">
              <w:rPr>
                <w:sz w:val="20"/>
                <w:szCs w:val="20"/>
              </w:rPr>
              <w:t>N</w:t>
            </w:r>
          </w:p>
        </w:tc>
      </w:tr>
      <w:tr w:rsidR="009A116F" w:rsidRPr="00727F42" w14:paraId="4C83D016" w14:textId="77777777" w:rsidTr="009A116F">
        <w:tc>
          <w:tcPr>
            <w:tcW w:w="4560" w:type="pct"/>
            <w:tcBorders>
              <w:bottom w:val="single" w:sz="4" w:space="0" w:color="auto"/>
            </w:tcBorders>
            <w:shd w:val="clear" w:color="auto" w:fill="DEEAF6" w:themeFill="accent1" w:themeFillTint="33"/>
          </w:tcPr>
          <w:p w14:paraId="115684C9" w14:textId="77777777" w:rsidR="009A116F" w:rsidRPr="00E37FB8" w:rsidRDefault="009A116F" w:rsidP="00DC3039">
            <w:pPr>
              <w:tabs>
                <w:tab w:val="left" w:pos="810"/>
              </w:tabs>
              <w:spacing w:before="120" w:after="120"/>
              <w:rPr>
                <w:b/>
                <w:sz w:val="20"/>
                <w:szCs w:val="20"/>
                <w:lang w:val="fr-FR"/>
              </w:rPr>
            </w:pPr>
            <w:r w:rsidRPr="00E37FB8">
              <w:rPr>
                <w:b/>
                <w:sz w:val="20"/>
                <w:szCs w:val="20"/>
                <w:lang w:val="fr-FR"/>
              </w:rPr>
              <w:t xml:space="preserve">Principe 3 : Durabilité environnementale : </w:t>
            </w:r>
            <w:r w:rsidRPr="00E37FB8">
              <w:rPr>
                <w:sz w:val="20"/>
                <w:szCs w:val="20"/>
                <w:lang w:val="fr-FR"/>
              </w:rPr>
              <w:t>les questions de l’examen préalable concernant les risques environnementaux sont couvertes par les questions portant sur les normes spécifiques ci-dessous.</w:t>
            </w:r>
          </w:p>
        </w:tc>
        <w:tc>
          <w:tcPr>
            <w:tcW w:w="440" w:type="pct"/>
            <w:tcBorders>
              <w:bottom w:val="single" w:sz="4" w:space="0" w:color="auto"/>
            </w:tcBorders>
            <w:shd w:val="clear" w:color="auto" w:fill="DEEAF6" w:themeFill="accent1" w:themeFillTint="33"/>
          </w:tcPr>
          <w:p w14:paraId="3F30C1B3" w14:textId="77777777" w:rsidR="009A116F" w:rsidRPr="00E37FB8" w:rsidRDefault="009A116F" w:rsidP="00DC3039">
            <w:pPr>
              <w:tabs>
                <w:tab w:val="left" w:pos="810"/>
              </w:tabs>
              <w:rPr>
                <w:sz w:val="20"/>
                <w:szCs w:val="20"/>
                <w:lang w:val="fr-FR"/>
              </w:rPr>
            </w:pPr>
          </w:p>
        </w:tc>
      </w:tr>
      <w:tr w:rsidR="009A116F" w:rsidRPr="00727F42" w14:paraId="262D9DC5" w14:textId="77777777" w:rsidTr="009A116F">
        <w:tc>
          <w:tcPr>
            <w:tcW w:w="4560" w:type="pct"/>
            <w:tcBorders>
              <w:bottom w:val="single" w:sz="4" w:space="0" w:color="auto"/>
            </w:tcBorders>
            <w:shd w:val="clear" w:color="auto" w:fill="auto"/>
          </w:tcPr>
          <w:p w14:paraId="77D2B095" w14:textId="77777777" w:rsidR="009A116F" w:rsidRPr="00E37FB8" w:rsidRDefault="009A116F" w:rsidP="00DC3039">
            <w:pPr>
              <w:tabs>
                <w:tab w:val="left" w:pos="810"/>
              </w:tabs>
              <w:rPr>
                <w:b/>
                <w:sz w:val="20"/>
                <w:szCs w:val="20"/>
                <w:lang w:val="fr-FR"/>
              </w:rPr>
            </w:pPr>
          </w:p>
        </w:tc>
        <w:tc>
          <w:tcPr>
            <w:tcW w:w="440" w:type="pct"/>
            <w:tcBorders>
              <w:bottom w:val="single" w:sz="4" w:space="0" w:color="auto"/>
            </w:tcBorders>
            <w:shd w:val="clear" w:color="auto" w:fill="auto"/>
          </w:tcPr>
          <w:p w14:paraId="68CD471A" w14:textId="77777777" w:rsidR="009A116F" w:rsidRPr="00E37FB8" w:rsidRDefault="009A116F" w:rsidP="00DC3039">
            <w:pPr>
              <w:tabs>
                <w:tab w:val="left" w:pos="810"/>
              </w:tabs>
              <w:rPr>
                <w:sz w:val="20"/>
                <w:szCs w:val="20"/>
                <w:lang w:val="fr-FR"/>
              </w:rPr>
            </w:pPr>
          </w:p>
        </w:tc>
      </w:tr>
      <w:tr w:rsidR="009A116F" w:rsidRPr="00727F42" w14:paraId="68C66BBE" w14:textId="77777777" w:rsidTr="009A116F">
        <w:tc>
          <w:tcPr>
            <w:tcW w:w="4560" w:type="pct"/>
            <w:tcBorders>
              <w:bottom w:val="single" w:sz="4" w:space="0" w:color="auto"/>
            </w:tcBorders>
            <w:shd w:val="clear" w:color="auto" w:fill="DEEAF6" w:themeFill="accent1" w:themeFillTint="33"/>
            <w:vAlign w:val="center"/>
          </w:tcPr>
          <w:p w14:paraId="3F0A4291" w14:textId="77777777" w:rsidR="009A116F" w:rsidRPr="00E37FB8" w:rsidRDefault="009A116F" w:rsidP="00DC3039">
            <w:pPr>
              <w:tabs>
                <w:tab w:val="left" w:pos="570"/>
              </w:tabs>
              <w:spacing w:before="120" w:after="120"/>
              <w:rPr>
                <w:b/>
                <w:sz w:val="20"/>
                <w:szCs w:val="20"/>
                <w:lang w:val="fr-FR"/>
              </w:rPr>
            </w:pPr>
            <w:r w:rsidRPr="00E37FB8">
              <w:rPr>
                <w:b/>
                <w:sz w:val="20"/>
                <w:szCs w:val="20"/>
                <w:lang w:val="fr-FR"/>
              </w:rPr>
              <w:t>Norme 1 : Conservation de la biodiversité et gestion durable des ressources</w:t>
            </w:r>
            <w:r w:rsidRPr="00E37FB8">
              <w:rPr>
                <w:sz w:val="20"/>
                <w:szCs w:val="20"/>
                <w:lang w:val="fr-FR"/>
              </w:rPr>
              <w:t xml:space="preserve"> </w:t>
            </w:r>
            <w:hyperlink w:anchor="SustNatResManGlossary" w:history="1">
              <w:r w:rsidRPr="00E37FB8">
                <w:rPr>
                  <w:b/>
                  <w:sz w:val="20"/>
                  <w:szCs w:val="20"/>
                  <w:lang w:val="fr-FR"/>
                </w:rPr>
                <w:t>naturelles</w:t>
              </w:r>
            </w:hyperlink>
          </w:p>
        </w:tc>
        <w:tc>
          <w:tcPr>
            <w:tcW w:w="440" w:type="pct"/>
            <w:tcBorders>
              <w:bottom w:val="single" w:sz="4" w:space="0" w:color="auto"/>
            </w:tcBorders>
            <w:shd w:val="clear" w:color="auto" w:fill="DEEAF6" w:themeFill="accent1" w:themeFillTint="33"/>
          </w:tcPr>
          <w:p w14:paraId="07A890C4" w14:textId="77777777" w:rsidR="009A116F" w:rsidRPr="00E37FB8" w:rsidRDefault="009A116F" w:rsidP="00DC3039">
            <w:pPr>
              <w:rPr>
                <w:b/>
                <w:sz w:val="20"/>
                <w:szCs w:val="20"/>
                <w:lang w:val="fr-FR"/>
              </w:rPr>
            </w:pPr>
          </w:p>
        </w:tc>
      </w:tr>
      <w:tr w:rsidR="009A116F" w:rsidRPr="009A116F" w14:paraId="6BA10188" w14:textId="77777777" w:rsidTr="009A116F">
        <w:tc>
          <w:tcPr>
            <w:tcW w:w="4560" w:type="pct"/>
            <w:shd w:val="clear" w:color="auto" w:fill="auto"/>
          </w:tcPr>
          <w:p w14:paraId="1F204F3D"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 xml:space="preserve">1.1 </w:t>
            </w:r>
            <w:r w:rsidRPr="00E37FB8">
              <w:rPr>
                <w:sz w:val="20"/>
                <w:szCs w:val="20"/>
                <w:lang w:val="fr-FR"/>
              </w:rPr>
              <w:tab/>
              <w:t>Le projet risque-t-il potentiellement d’avoir un impact négatif sur les habitats (ex. habitats modifiés, naturels et essentiels) et/ou sur les écosystèmes et les services écosystémiques ?</w:t>
            </w:r>
            <w:r w:rsidRPr="00E37FB8">
              <w:rPr>
                <w:sz w:val="20"/>
                <w:szCs w:val="20"/>
                <w:lang w:val="fr-FR"/>
              </w:rPr>
              <w:br/>
            </w:r>
            <w:r w:rsidRPr="00E37FB8">
              <w:rPr>
                <w:sz w:val="20"/>
                <w:szCs w:val="20"/>
                <w:lang w:val="fr-FR"/>
              </w:rPr>
              <w:br/>
            </w:r>
            <w:r w:rsidRPr="00E37FB8">
              <w:rPr>
                <w:i/>
                <w:sz w:val="20"/>
                <w:szCs w:val="20"/>
                <w:lang w:val="fr-FR"/>
              </w:rPr>
              <w:t>Par exemple, risques de perte, de dégradation et de fragmentation d’habitats, de changements hydrologiques.</w:t>
            </w:r>
          </w:p>
        </w:tc>
        <w:tc>
          <w:tcPr>
            <w:tcW w:w="440" w:type="pct"/>
            <w:shd w:val="clear" w:color="auto" w:fill="auto"/>
          </w:tcPr>
          <w:p w14:paraId="358C8A43" w14:textId="77777777" w:rsidR="009A116F" w:rsidRPr="00E37FB8" w:rsidRDefault="009A116F" w:rsidP="00DC3039">
            <w:pPr>
              <w:jc w:val="center"/>
              <w:rPr>
                <w:sz w:val="20"/>
                <w:szCs w:val="20"/>
              </w:rPr>
            </w:pPr>
            <w:r w:rsidRPr="00E37FB8">
              <w:rPr>
                <w:sz w:val="20"/>
                <w:szCs w:val="20"/>
              </w:rPr>
              <w:t>N</w:t>
            </w:r>
          </w:p>
        </w:tc>
      </w:tr>
      <w:tr w:rsidR="009A116F" w:rsidRPr="009A116F" w14:paraId="3094DDEE" w14:textId="77777777" w:rsidTr="009A116F">
        <w:tc>
          <w:tcPr>
            <w:tcW w:w="4560" w:type="pct"/>
            <w:tcBorders>
              <w:bottom w:val="single" w:sz="4" w:space="0" w:color="auto"/>
            </w:tcBorders>
            <w:shd w:val="clear" w:color="auto" w:fill="auto"/>
          </w:tcPr>
          <w:p w14:paraId="1AC4AC67" w14:textId="77777777" w:rsidR="009A116F" w:rsidRPr="00E37FB8" w:rsidRDefault="009A116F" w:rsidP="00DC3039">
            <w:pPr>
              <w:tabs>
                <w:tab w:val="left" w:pos="900"/>
              </w:tabs>
              <w:autoSpaceDE w:val="0"/>
              <w:autoSpaceDN w:val="0"/>
              <w:adjustRightInd w:val="0"/>
              <w:spacing w:before="60" w:after="60"/>
              <w:ind w:left="567" w:hanging="567"/>
              <w:rPr>
                <w:color w:val="000000"/>
                <w:sz w:val="20"/>
                <w:szCs w:val="20"/>
                <w:lang w:val="fr-FR"/>
              </w:rPr>
            </w:pPr>
            <w:r w:rsidRPr="00E37FB8">
              <w:rPr>
                <w:color w:val="000000"/>
                <w:sz w:val="20"/>
                <w:szCs w:val="20"/>
                <w:lang w:val="fr-FR"/>
              </w:rPr>
              <w:t xml:space="preserve">1.2 </w:t>
            </w:r>
            <w:r w:rsidRPr="00E37FB8">
              <w:rPr>
                <w:sz w:val="20"/>
                <w:szCs w:val="20"/>
                <w:lang w:val="fr-FR"/>
              </w:rPr>
              <w:tab/>
            </w:r>
            <w:r w:rsidRPr="00E37FB8">
              <w:rPr>
                <w:color w:val="000000"/>
                <w:sz w:val="20"/>
                <w:szCs w:val="20"/>
                <w:lang w:val="fr-FR"/>
              </w:rPr>
              <w:t>Le projet comporte-t-il des propositions d’activités au sein ou à proximité d’habitats essentiels et/ou de zones sensibles d’un point de vue environnemental, y compris des zones protégées par la loi (ex. réserve naturelle, parc national), des zones proposées pour être protégées ou reconnues comme telles par des sources faisant autorité et/ou les peuples autochtones ou les communautés locales ?</w:t>
            </w:r>
          </w:p>
        </w:tc>
        <w:tc>
          <w:tcPr>
            <w:tcW w:w="440" w:type="pct"/>
            <w:tcBorders>
              <w:bottom w:val="single" w:sz="4" w:space="0" w:color="auto"/>
            </w:tcBorders>
            <w:shd w:val="clear" w:color="auto" w:fill="auto"/>
          </w:tcPr>
          <w:p w14:paraId="0616B7C6" w14:textId="77777777" w:rsidR="009A116F" w:rsidRPr="00E37FB8" w:rsidRDefault="009A116F" w:rsidP="00DC3039">
            <w:pPr>
              <w:jc w:val="center"/>
              <w:rPr>
                <w:sz w:val="20"/>
                <w:szCs w:val="20"/>
              </w:rPr>
            </w:pPr>
            <w:r w:rsidRPr="00E37FB8">
              <w:rPr>
                <w:sz w:val="20"/>
                <w:szCs w:val="20"/>
              </w:rPr>
              <w:t>N</w:t>
            </w:r>
          </w:p>
        </w:tc>
      </w:tr>
      <w:tr w:rsidR="009A116F" w:rsidRPr="009A116F" w14:paraId="1271792A" w14:textId="77777777" w:rsidTr="009A116F">
        <w:tc>
          <w:tcPr>
            <w:tcW w:w="4560" w:type="pct"/>
            <w:tcBorders>
              <w:bottom w:val="single" w:sz="4" w:space="0" w:color="auto"/>
            </w:tcBorders>
            <w:shd w:val="clear" w:color="auto" w:fill="auto"/>
          </w:tcPr>
          <w:p w14:paraId="5A12B360"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1.3</w:t>
            </w:r>
            <w:r w:rsidRPr="00E37FB8">
              <w:rPr>
                <w:sz w:val="20"/>
                <w:szCs w:val="20"/>
                <w:lang w:val="fr-FR"/>
              </w:rPr>
              <w:tab/>
              <w:t>Le projet implique-t-il des changements portant sur l’utilisation des terres et des ressources qui peuvent avoir un impact négatif sur les habitats, les écosystèmes et/ou les moyens de subsistance ? (Remarque : si des restrictions et/ou des limitations d’accès aux terres s’appliquent, consultez la norme 5.)</w:t>
            </w:r>
          </w:p>
        </w:tc>
        <w:tc>
          <w:tcPr>
            <w:tcW w:w="440" w:type="pct"/>
            <w:tcBorders>
              <w:bottom w:val="single" w:sz="4" w:space="0" w:color="auto"/>
            </w:tcBorders>
            <w:shd w:val="clear" w:color="auto" w:fill="auto"/>
          </w:tcPr>
          <w:p w14:paraId="1A784165" w14:textId="77777777" w:rsidR="009A116F" w:rsidRPr="00E37FB8" w:rsidRDefault="009A116F" w:rsidP="00DC3039">
            <w:pPr>
              <w:jc w:val="center"/>
              <w:rPr>
                <w:sz w:val="20"/>
                <w:szCs w:val="20"/>
              </w:rPr>
            </w:pPr>
            <w:r w:rsidRPr="00E37FB8">
              <w:rPr>
                <w:sz w:val="20"/>
                <w:szCs w:val="20"/>
              </w:rPr>
              <w:t>N</w:t>
            </w:r>
          </w:p>
        </w:tc>
      </w:tr>
      <w:tr w:rsidR="009A116F" w:rsidRPr="009A116F" w14:paraId="4CA823A9" w14:textId="77777777" w:rsidTr="009A116F">
        <w:tc>
          <w:tcPr>
            <w:tcW w:w="4560" w:type="pct"/>
            <w:tcBorders>
              <w:bottom w:val="single" w:sz="4" w:space="0" w:color="auto"/>
            </w:tcBorders>
            <w:shd w:val="clear" w:color="auto" w:fill="auto"/>
          </w:tcPr>
          <w:p w14:paraId="2641FFF3"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1.4</w:t>
            </w:r>
            <w:r w:rsidRPr="00E37FB8">
              <w:rPr>
                <w:sz w:val="20"/>
                <w:szCs w:val="20"/>
                <w:lang w:val="fr-FR"/>
              </w:rPr>
              <w:tab/>
              <w:t>Les activités du projet peuvent-elles poser des risques pour les espèces menacées d’extinction ?</w:t>
            </w:r>
          </w:p>
        </w:tc>
        <w:tc>
          <w:tcPr>
            <w:tcW w:w="440" w:type="pct"/>
            <w:tcBorders>
              <w:bottom w:val="single" w:sz="4" w:space="0" w:color="auto"/>
            </w:tcBorders>
            <w:shd w:val="clear" w:color="auto" w:fill="auto"/>
          </w:tcPr>
          <w:p w14:paraId="4D04CFE3" w14:textId="77777777" w:rsidR="009A116F" w:rsidRPr="00E37FB8" w:rsidRDefault="009A116F" w:rsidP="00DC3039">
            <w:pPr>
              <w:jc w:val="center"/>
              <w:rPr>
                <w:sz w:val="20"/>
                <w:szCs w:val="20"/>
              </w:rPr>
            </w:pPr>
            <w:r w:rsidRPr="00E37FB8">
              <w:rPr>
                <w:sz w:val="20"/>
                <w:szCs w:val="20"/>
              </w:rPr>
              <w:t>N</w:t>
            </w:r>
          </w:p>
        </w:tc>
      </w:tr>
      <w:tr w:rsidR="009A116F" w:rsidRPr="009A116F" w14:paraId="364D43CD" w14:textId="77777777" w:rsidTr="009A116F">
        <w:tc>
          <w:tcPr>
            <w:tcW w:w="4560" w:type="pct"/>
            <w:tcBorders>
              <w:bottom w:val="single" w:sz="4" w:space="0" w:color="auto"/>
            </w:tcBorders>
            <w:shd w:val="clear" w:color="auto" w:fill="auto"/>
          </w:tcPr>
          <w:p w14:paraId="696CEF52"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 xml:space="preserve">1.5 </w:t>
            </w:r>
            <w:r w:rsidRPr="00E37FB8">
              <w:rPr>
                <w:sz w:val="20"/>
                <w:szCs w:val="20"/>
                <w:lang w:val="fr-FR"/>
              </w:rPr>
              <w:tab/>
              <w:t xml:space="preserve">Le projet risque-t-il d’introduire des espèces exotiques envahissantes ? </w:t>
            </w:r>
          </w:p>
        </w:tc>
        <w:tc>
          <w:tcPr>
            <w:tcW w:w="440" w:type="pct"/>
            <w:tcBorders>
              <w:bottom w:val="single" w:sz="4" w:space="0" w:color="auto"/>
            </w:tcBorders>
            <w:shd w:val="clear" w:color="auto" w:fill="auto"/>
          </w:tcPr>
          <w:p w14:paraId="13261055" w14:textId="77777777" w:rsidR="009A116F" w:rsidRPr="00E37FB8" w:rsidRDefault="009A116F" w:rsidP="00DC3039">
            <w:pPr>
              <w:jc w:val="center"/>
              <w:rPr>
                <w:sz w:val="20"/>
                <w:szCs w:val="20"/>
              </w:rPr>
            </w:pPr>
            <w:r w:rsidRPr="00E37FB8">
              <w:rPr>
                <w:sz w:val="20"/>
                <w:szCs w:val="20"/>
              </w:rPr>
              <w:t>N</w:t>
            </w:r>
          </w:p>
        </w:tc>
      </w:tr>
      <w:tr w:rsidR="009A116F" w:rsidRPr="009A116F" w14:paraId="26ADFEB5" w14:textId="77777777" w:rsidTr="009A116F">
        <w:tc>
          <w:tcPr>
            <w:tcW w:w="4560" w:type="pct"/>
            <w:tcBorders>
              <w:bottom w:val="single" w:sz="4" w:space="0" w:color="auto"/>
            </w:tcBorders>
            <w:shd w:val="clear" w:color="auto" w:fill="auto"/>
          </w:tcPr>
          <w:p w14:paraId="4D2EEEC8"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1.6</w:t>
            </w:r>
            <w:r w:rsidRPr="00E37FB8">
              <w:rPr>
                <w:sz w:val="20"/>
                <w:szCs w:val="20"/>
                <w:lang w:val="fr-FR"/>
              </w:rPr>
              <w:tab/>
              <w:t>Le projet implique-t-il l’exploitation des forêts naturelles, le développement de plantations ou des activités de reforestation ?</w:t>
            </w:r>
          </w:p>
        </w:tc>
        <w:tc>
          <w:tcPr>
            <w:tcW w:w="440" w:type="pct"/>
            <w:tcBorders>
              <w:bottom w:val="single" w:sz="4" w:space="0" w:color="auto"/>
            </w:tcBorders>
            <w:shd w:val="clear" w:color="auto" w:fill="auto"/>
          </w:tcPr>
          <w:p w14:paraId="1C8B4A4C" w14:textId="77777777" w:rsidR="009A116F" w:rsidRPr="00E37FB8" w:rsidRDefault="009A116F" w:rsidP="00DC3039">
            <w:pPr>
              <w:jc w:val="center"/>
              <w:rPr>
                <w:sz w:val="20"/>
                <w:szCs w:val="20"/>
              </w:rPr>
            </w:pPr>
            <w:r w:rsidRPr="00E37FB8">
              <w:rPr>
                <w:sz w:val="20"/>
                <w:szCs w:val="20"/>
              </w:rPr>
              <w:t>N</w:t>
            </w:r>
          </w:p>
        </w:tc>
      </w:tr>
      <w:tr w:rsidR="009A116F" w:rsidRPr="009A116F" w14:paraId="4EA9C83D" w14:textId="77777777" w:rsidTr="009A116F">
        <w:tc>
          <w:tcPr>
            <w:tcW w:w="4560" w:type="pct"/>
            <w:tcBorders>
              <w:bottom w:val="single" w:sz="4" w:space="0" w:color="auto"/>
            </w:tcBorders>
            <w:shd w:val="clear" w:color="auto" w:fill="auto"/>
          </w:tcPr>
          <w:p w14:paraId="7C1128F6"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 xml:space="preserve">1.7 </w:t>
            </w:r>
            <w:r w:rsidRPr="00E37FB8">
              <w:rPr>
                <w:sz w:val="20"/>
                <w:szCs w:val="20"/>
                <w:lang w:val="fr-FR"/>
              </w:rPr>
              <w:tab/>
              <w:t>Le projet implique-t-il la production et/ou l’exploitation de populations de poissons ou d’autres espèces aquatiques ?</w:t>
            </w:r>
          </w:p>
        </w:tc>
        <w:tc>
          <w:tcPr>
            <w:tcW w:w="440" w:type="pct"/>
            <w:tcBorders>
              <w:bottom w:val="single" w:sz="4" w:space="0" w:color="auto"/>
            </w:tcBorders>
            <w:shd w:val="clear" w:color="auto" w:fill="auto"/>
          </w:tcPr>
          <w:p w14:paraId="395D62F3" w14:textId="77777777" w:rsidR="009A116F" w:rsidRPr="00E37FB8" w:rsidRDefault="009A116F" w:rsidP="00DC3039">
            <w:pPr>
              <w:jc w:val="center"/>
              <w:rPr>
                <w:sz w:val="20"/>
                <w:szCs w:val="20"/>
              </w:rPr>
            </w:pPr>
            <w:r w:rsidRPr="00E37FB8">
              <w:rPr>
                <w:sz w:val="20"/>
                <w:szCs w:val="20"/>
              </w:rPr>
              <w:t>N</w:t>
            </w:r>
          </w:p>
        </w:tc>
      </w:tr>
      <w:tr w:rsidR="009A116F" w:rsidRPr="009A116F" w14:paraId="44AB0F71" w14:textId="77777777" w:rsidTr="009A116F">
        <w:tc>
          <w:tcPr>
            <w:tcW w:w="4560" w:type="pct"/>
            <w:tcBorders>
              <w:bottom w:val="single" w:sz="4" w:space="0" w:color="auto"/>
            </w:tcBorders>
            <w:shd w:val="clear" w:color="auto" w:fill="auto"/>
          </w:tcPr>
          <w:p w14:paraId="62739C55"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 xml:space="preserve">1.8 </w:t>
            </w:r>
            <w:r w:rsidRPr="00E37FB8">
              <w:rPr>
                <w:sz w:val="20"/>
                <w:szCs w:val="20"/>
                <w:lang w:val="fr-FR"/>
              </w:rPr>
              <w:tab/>
              <w:t>Le projet implique-t-il l’extraction, la dérivation ou la retenue considérables des eaux de surface ou souterraines ?</w:t>
            </w:r>
          </w:p>
          <w:p w14:paraId="0841505C" w14:textId="77777777" w:rsidR="009A116F" w:rsidRPr="00E37FB8" w:rsidRDefault="009A116F" w:rsidP="00DC3039">
            <w:pPr>
              <w:tabs>
                <w:tab w:val="left" w:pos="900"/>
              </w:tabs>
              <w:spacing w:before="60" w:after="60"/>
              <w:ind w:left="567" w:hanging="567"/>
              <w:rPr>
                <w:i/>
                <w:sz w:val="20"/>
                <w:szCs w:val="20"/>
                <w:lang w:val="fr-FR"/>
              </w:rPr>
            </w:pPr>
            <w:r w:rsidRPr="00E37FB8">
              <w:rPr>
                <w:sz w:val="20"/>
                <w:szCs w:val="20"/>
                <w:lang w:val="fr-FR"/>
              </w:rPr>
              <w:tab/>
            </w:r>
            <w:r w:rsidRPr="00E37FB8">
              <w:rPr>
                <w:i/>
                <w:sz w:val="20"/>
                <w:szCs w:val="20"/>
                <w:lang w:val="fr-FR"/>
              </w:rPr>
              <w:t>Par exemple, construction de barrages, réservoirs, bassins hydrographiques, extraction d’eau souterraine.</w:t>
            </w:r>
          </w:p>
        </w:tc>
        <w:tc>
          <w:tcPr>
            <w:tcW w:w="440" w:type="pct"/>
            <w:tcBorders>
              <w:bottom w:val="single" w:sz="4" w:space="0" w:color="auto"/>
            </w:tcBorders>
            <w:shd w:val="clear" w:color="auto" w:fill="auto"/>
          </w:tcPr>
          <w:p w14:paraId="4CB486FA" w14:textId="77777777" w:rsidR="009A116F" w:rsidRPr="00E37FB8" w:rsidRDefault="009A116F" w:rsidP="00DC3039">
            <w:pPr>
              <w:jc w:val="center"/>
              <w:rPr>
                <w:sz w:val="20"/>
                <w:szCs w:val="20"/>
              </w:rPr>
            </w:pPr>
            <w:r w:rsidRPr="00E37FB8">
              <w:rPr>
                <w:sz w:val="20"/>
                <w:szCs w:val="20"/>
              </w:rPr>
              <w:t>N</w:t>
            </w:r>
          </w:p>
        </w:tc>
      </w:tr>
      <w:tr w:rsidR="009A116F" w:rsidRPr="009A116F" w14:paraId="78896A64" w14:textId="77777777" w:rsidTr="009A116F">
        <w:tc>
          <w:tcPr>
            <w:tcW w:w="4560" w:type="pct"/>
            <w:tcBorders>
              <w:bottom w:val="single" w:sz="4" w:space="0" w:color="auto"/>
            </w:tcBorders>
            <w:shd w:val="clear" w:color="auto" w:fill="auto"/>
          </w:tcPr>
          <w:p w14:paraId="717C4E18" w14:textId="77777777" w:rsidR="009A116F" w:rsidRPr="00E37FB8" w:rsidRDefault="009A116F" w:rsidP="00DC3039">
            <w:pPr>
              <w:tabs>
                <w:tab w:val="left" w:pos="900"/>
              </w:tabs>
              <w:spacing w:before="60" w:after="60"/>
              <w:ind w:left="567" w:hanging="567"/>
              <w:rPr>
                <w:sz w:val="20"/>
                <w:szCs w:val="20"/>
              </w:rPr>
            </w:pPr>
            <w:r w:rsidRPr="00E37FB8">
              <w:rPr>
                <w:sz w:val="20"/>
                <w:szCs w:val="20"/>
                <w:lang w:val="fr-FR"/>
              </w:rPr>
              <w:t>1.9</w:t>
            </w:r>
            <w:r w:rsidRPr="00E37FB8">
              <w:rPr>
                <w:sz w:val="20"/>
                <w:szCs w:val="20"/>
                <w:lang w:val="fr-FR"/>
              </w:rPr>
              <w:tab/>
              <w:t xml:space="preserve">Le projet implique-t-il l’utilisation de ressources génétiques ? </w:t>
            </w:r>
            <w:r w:rsidRPr="00E37FB8">
              <w:rPr>
                <w:sz w:val="20"/>
                <w:szCs w:val="20"/>
              </w:rPr>
              <w:t xml:space="preserve">(ex. collecte et/ou exploitation, développement commercial) </w:t>
            </w:r>
          </w:p>
        </w:tc>
        <w:tc>
          <w:tcPr>
            <w:tcW w:w="440" w:type="pct"/>
            <w:tcBorders>
              <w:bottom w:val="single" w:sz="4" w:space="0" w:color="auto"/>
            </w:tcBorders>
            <w:shd w:val="clear" w:color="auto" w:fill="auto"/>
          </w:tcPr>
          <w:p w14:paraId="48CCEC13"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7EB0A98C" w14:textId="77777777" w:rsidTr="009A116F">
        <w:tc>
          <w:tcPr>
            <w:tcW w:w="4560" w:type="pct"/>
            <w:tcBorders>
              <w:bottom w:val="single" w:sz="4" w:space="0" w:color="auto"/>
            </w:tcBorders>
            <w:shd w:val="clear" w:color="auto" w:fill="auto"/>
          </w:tcPr>
          <w:p w14:paraId="4AC38832" w14:textId="77777777" w:rsidR="009A116F" w:rsidRPr="00E37FB8" w:rsidRDefault="009A116F" w:rsidP="00DC3039">
            <w:pPr>
              <w:tabs>
                <w:tab w:val="left" w:pos="900"/>
              </w:tabs>
              <w:spacing w:before="60" w:after="60"/>
              <w:ind w:left="567" w:hanging="567"/>
              <w:rPr>
                <w:b/>
                <w:sz w:val="20"/>
                <w:szCs w:val="20"/>
                <w:lang w:val="fr-FR"/>
              </w:rPr>
            </w:pPr>
            <w:r w:rsidRPr="00E37FB8">
              <w:rPr>
                <w:sz w:val="20"/>
                <w:szCs w:val="20"/>
                <w:lang w:val="fr-FR"/>
              </w:rPr>
              <w:t>1.10</w:t>
            </w:r>
            <w:r w:rsidRPr="00E37FB8">
              <w:rPr>
                <w:sz w:val="20"/>
                <w:szCs w:val="20"/>
                <w:lang w:val="fr-FR"/>
              </w:rPr>
              <w:tab/>
              <w:t>Le projet risque-t-il potentiellement de générer des problèmes environnementaux transfrontières ou mondiaux ?</w:t>
            </w:r>
          </w:p>
        </w:tc>
        <w:tc>
          <w:tcPr>
            <w:tcW w:w="440" w:type="pct"/>
            <w:tcBorders>
              <w:bottom w:val="single" w:sz="4" w:space="0" w:color="auto"/>
            </w:tcBorders>
            <w:shd w:val="clear" w:color="auto" w:fill="auto"/>
          </w:tcPr>
          <w:p w14:paraId="4A4CC865"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601C2157" w14:textId="77777777" w:rsidTr="009A116F">
        <w:tc>
          <w:tcPr>
            <w:tcW w:w="4560" w:type="pct"/>
            <w:tcBorders>
              <w:bottom w:val="single" w:sz="4" w:space="0" w:color="auto"/>
            </w:tcBorders>
            <w:shd w:val="clear" w:color="auto" w:fill="auto"/>
          </w:tcPr>
          <w:p w14:paraId="5A655E69" w14:textId="77777777" w:rsidR="009A116F" w:rsidRPr="00E37FB8" w:rsidRDefault="009A116F" w:rsidP="00DC3039">
            <w:pPr>
              <w:tabs>
                <w:tab w:val="left" w:pos="900"/>
              </w:tabs>
              <w:spacing w:before="60" w:after="60"/>
              <w:ind w:left="567" w:hanging="567"/>
              <w:rPr>
                <w:sz w:val="20"/>
                <w:szCs w:val="20"/>
                <w:lang w:val="fr-FR"/>
              </w:rPr>
            </w:pPr>
            <w:r w:rsidRPr="00E37FB8">
              <w:rPr>
                <w:sz w:val="20"/>
                <w:szCs w:val="20"/>
                <w:lang w:val="fr-FR"/>
              </w:rPr>
              <w:t>1.11</w:t>
            </w:r>
            <w:r w:rsidRPr="00E37FB8">
              <w:rPr>
                <w:sz w:val="20"/>
                <w:szCs w:val="20"/>
                <w:lang w:val="fr-FR"/>
              </w:rPr>
              <w:tab/>
              <w:t>Le projet peut-il déboucher sur des activités de développement secondaires ou consécutives qui provoqueraient des effets négatifs sur le plan social et environnemental, ou peut-il avoir un impact qui se cumule avec d’autres activités existantes ou prévues dans la zone ?</w:t>
            </w:r>
          </w:p>
          <w:p w14:paraId="7DE3DA67" w14:textId="77777777" w:rsidR="009A116F" w:rsidRPr="00E37FB8" w:rsidRDefault="009A116F" w:rsidP="00DC3039">
            <w:pPr>
              <w:tabs>
                <w:tab w:val="left" w:pos="900"/>
              </w:tabs>
              <w:spacing w:before="60" w:after="60"/>
              <w:ind w:left="567" w:hanging="567"/>
              <w:rPr>
                <w:i/>
                <w:sz w:val="20"/>
                <w:szCs w:val="20"/>
                <w:lang w:val="fr-FR"/>
              </w:rPr>
            </w:pPr>
            <w:r w:rsidRPr="00E37FB8">
              <w:rPr>
                <w:sz w:val="20"/>
                <w:szCs w:val="20"/>
                <w:lang w:val="fr-FR"/>
              </w:rPr>
              <w:tab/>
            </w:r>
            <w:r w:rsidRPr="00E37FB8">
              <w:rPr>
                <w:i/>
                <w:sz w:val="20"/>
                <w:szCs w:val="20"/>
                <w:lang w:val="fr-FR"/>
              </w:rPr>
              <w:t>Par exemple, la construction d’une nouvelle route sur des terres boisées a un impact environnemental et social direct (ex. abattage d’arbres, travaux de terrassement, réinstallation potentielle d’habitants). La nouvelle route peut également faciliter l’empiétement sur des terres par des colonies illégales ou générer des activités commerciales non planifiées sur la route, potentiellement dans des zones sensibles. Il s’agit d’effets indirects, secondaires ou induits qui doivent être pris en compte. En outre, si des aménagements similaires dans la même zone boisée sont planifiés, les effets cumulatifs de plusieurs activités (même si elles ne font pas partie du même projet) doivent être envisagés.</w:t>
            </w:r>
          </w:p>
        </w:tc>
        <w:tc>
          <w:tcPr>
            <w:tcW w:w="440" w:type="pct"/>
            <w:tcBorders>
              <w:bottom w:val="single" w:sz="4" w:space="0" w:color="auto"/>
            </w:tcBorders>
            <w:shd w:val="clear" w:color="auto" w:fill="auto"/>
          </w:tcPr>
          <w:p w14:paraId="293E8FB7"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727F42" w14:paraId="3AB42951" w14:textId="77777777" w:rsidTr="009A116F">
        <w:trPr>
          <w:trHeight w:val="530"/>
        </w:trPr>
        <w:tc>
          <w:tcPr>
            <w:tcW w:w="4560" w:type="pct"/>
            <w:tcBorders>
              <w:bottom w:val="single" w:sz="4" w:space="0" w:color="auto"/>
            </w:tcBorders>
            <w:shd w:val="clear" w:color="auto" w:fill="DEEAF6" w:themeFill="accent1" w:themeFillTint="33"/>
            <w:vAlign w:val="center"/>
          </w:tcPr>
          <w:p w14:paraId="3237F9D9" w14:textId="77777777" w:rsidR="009A116F" w:rsidRPr="00E37FB8" w:rsidRDefault="009A116F" w:rsidP="00DC3039">
            <w:pPr>
              <w:tabs>
                <w:tab w:val="left" w:pos="555"/>
              </w:tabs>
              <w:spacing w:before="120" w:after="120"/>
              <w:rPr>
                <w:b/>
                <w:sz w:val="20"/>
                <w:szCs w:val="20"/>
                <w:lang w:val="fr-FR"/>
              </w:rPr>
            </w:pPr>
            <w:r w:rsidRPr="00E37FB8">
              <w:rPr>
                <w:b/>
                <w:sz w:val="20"/>
                <w:szCs w:val="20"/>
                <w:lang w:val="fr-FR"/>
              </w:rPr>
              <w:t>Norme 2 : Atténuation du changement climatique et adaptation à ses effets</w:t>
            </w:r>
          </w:p>
        </w:tc>
        <w:tc>
          <w:tcPr>
            <w:tcW w:w="440" w:type="pct"/>
            <w:tcBorders>
              <w:bottom w:val="single" w:sz="4" w:space="0" w:color="auto"/>
            </w:tcBorders>
            <w:shd w:val="clear" w:color="auto" w:fill="DEEAF6" w:themeFill="accent1" w:themeFillTint="33"/>
          </w:tcPr>
          <w:p w14:paraId="2878BB3F" w14:textId="77777777" w:rsidR="009A116F" w:rsidRPr="00E37FB8" w:rsidRDefault="009A116F" w:rsidP="00DC3039">
            <w:pPr>
              <w:tabs>
                <w:tab w:val="left" w:pos="585"/>
              </w:tabs>
              <w:spacing w:before="60" w:after="60"/>
              <w:ind w:left="567" w:hanging="567"/>
              <w:rPr>
                <w:sz w:val="20"/>
                <w:szCs w:val="20"/>
                <w:lang w:val="fr-FR"/>
              </w:rPr>
            </w:pPr>
          </w:p>
        </w:tc>
      </w:tr>
      <w:tr w:rsidR="009A116F" w:rsidRPr="009A116F" w14:paraId="42D10FD4" w14:textId="77777777" w:rsidTr="009A116F">
        <w:tc>
          <w:tcPr>
            <w:tcW w:w="4560" w:type="pct"/>
            <w:tcBorders>
              <w:bottom w:val="single" w:sz="4" w:space="0" w:color="auto"/>
            </w:tcBorders>
            <w:shd w:val="clear" w:color="auto" w:fill="auto"/>
          </w:tcPr>
          <w:p w14:paraId="2CA1E291"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 xml:space="preserve">2.1 </w:t>
            </w:r>
            <w:r w:rsidRPr="00E37FB8">
              <w:rPr>
                <w:sz w:val="20"/>
                <w:szCs w:val="20"/>
                <w:lang w:val="fr-FR"/>
              </w:rPr>
              <w:tab/>
              <w:t>Le projet proposé générera-t-il des émissions de gaz à effet de serre</w:t>
            </w:r>
            <w:r w:rsidRPr="00E37FB8">
              <w:rPr>
                <w:sz w:val="20"/>
                <w:szCs w:val="20"/>
                <w:vertAlign w:val="superscript"/>
              </w:rPr>
              <w:footnoteReference w:id="24"/>
            </w:r>
            <w:r w:rsidRPr="00E37FB8">
              <w:rPr>
                <w:sz w:val="20"/>
                <w:szCs w:val="20"/>
                <w:vertAlign w:val="superscript"/>
                <w:lang w:val="fr-FR"/>
              </w:rPr>
              <w:t xml:space="preserve"> </w:t>
            </w:r>
            <w:r w:rsidRPr="00E37FB8">
              <w:rPr>
                <w:sz w:val="20"/>
                <w:szCs w:val="20"/>
                <w:lang w:val="fr-FR"/>
              </w:rPr>
              <w:t xml:space="preserve">considérables ou est-il susceptible d’accentuer le changement climatique ? </w:t>
            </w:r>
          </w:p>
        </w:tc>
        <w:tc>
          <w:tcPr>
            <w:tcW w:w="440" w:type="pct"/>
            <w:tcBorders>
              <w:bottom w:val="single" w:sz="4" w:space="0" w:color="auto"/>
            </w:tcBorders>
            <w:shd w:val="clear" w:color="auto" w:fill="auto"/>
          </w:tcPr>
          <w:p w14:paraId="597D9BDB"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41356995" w14:textId="77777777" w:rsidTr="009A116F">
        <w:tc>
          <w:tcPr>
            <w:tcW w:w="4560" w:type="pct"/>
            <w:tcBorders>
              <w:bottom w:val="single" w:sz="4" w:space="0" w:color="auto"/>
            </w:tcBorders>
            <w:shd w:val="clear" w:color="auto" w:fill="auto"/>
          </w:tcPr>
          <w:p w14:paraId="695907BD" w14:textId="77777777" w:rsidR="009A116F" w:rsidRPr="00E37FB8" w:rsidRDefault="009A116F" w:rsidP="00DC3039">
            <w:pPr>
              <w:tabs>
                <w:tab w:val="left" w:pos="585"/>
              </w:tabs>
              <w:autoSpaceDE w:val="0"/>
              <w:autoSpaceDN w:val="0"/>
              <w:adjustRightInd w:val="0"/>
              <w:spacing w:before="60" w:after="60"/>
              <w:ind w:left="567" w:hanging="567"/>
              <w:rPr>
                <w:sz w:val="20"/>
                <w:szCs w:val="20"/>
                <w:lang w:val="fr-FR"/>
              </w:rPr>
            </w:pPr>
            <w:r w:rsidRPr="00E37FB8">
              <w:rPr>
                <w:sz w:val="20"/>
                <w:szCs w:val="20"/>
                <w:lang w:val="fr-FR"/>
              </w:rPr>
              <w:t>2.2</w:t>
            </w:r>
            <w:r w:rsidRPr="00E37FB8">
              <w:rPr>
                <w:sz w:val="20"/>
                <w:szCs w:val="20"/>
                <w:lang w:val="fr-FR"/>
              </w:rPr>
              <w:tab/>
              <w:t xml:space="preserve">Les résultats potentiels du projet sont-ils susceptibles d’être sensibles ou vulnérables à l’impact potentiel du changement climatique ? </w:t>
            </w:r>
          </w:p>
        </w:tc>
        <w:tc>
          <w:tcPr>
            <w:tcW w:w="440" w:type="pct"/>
            <w:tcBorders>
              <w:bottom w:val="single" w:sz="4" w:space="0" w:color="auto"/>
            </w:tcBorders>
            <w:shd w:val="clear" w:color="auto" w:fill="auto"/>
          </w:tcPr>
          <w:p w14:paraId="178AC1B1"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36DD61C8" w14:textId="77777777" w:rsidTr="009A116F">
        <w:tc>
          <w:tcPr>
            <w:tcW w:w="4560" w:type="pct"/>
            <w:tcBorders>
              <w:bottom w:val="single" w:sz="4" w:space="0" w:color="auto"/>
            </w:tcBorders>
            <w:shd w:val="clear" w:color="auto" w:fill="auto"/>
          </w:tcPr>
          <w:p w14:paraId="39206181"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2.3</w:t>
            </w:r>
            <w:r w:rsidRPr="00E37FB8">
              <w:rPr>
                <w:sz w:val="20"/>
                <w:szCs w:val="20"/>
                <w:lang w:val="fr-FR"/>
              </w:rPr>
              <w:tab/>
              <w:t xml:space="preserve">Le projet proposé est-il susceptible d’accroître directement ou indirectement, dans le présent ou à l’avenir, la </w:t>
            </w:r>
            <w:hyperlink w:anchor="CCVulnerabilityGlossary" w:history="1">
              <w:r w:rsidRPr="00E37FB8">
                <w:rPr>
                  <w:sz w:val="20"/>
                  <w:szCs w:val="20"/>
                  <w:lang w:val="fr-FR"/>
                </w:rPr>
                <w:t>vulnérabilité au changement climatique</w:t>
              </w:r>
            </w:hyperlink>
            <w:r w:rsidRPr="00E37FB8">
              <w:rPr>
                <w:sz w:val="20"/>
                <w:szCs w:val="20"/>
                <w:lang w:val="fr-FR"/>
              </w:rPr>
              <w:t xml:space="preserve"> sur le plan social et environnemental (ce que l’on appelle des pratiques inadaptées) ?</w:t>
            </w:r>
          </w:p>
          <w:p w14:paraId="2A496CAE" w14:textId="77777777" w:rsidR="009A116F" w:rsidRPr="00E37FB8" w:rsidRDefault="009A116F" w:rsidP="00DC3039">
            <w:pPr>
              <w:tabs>
                <w:tab w:val="left" w:pos="630"/>
              </w:tabs>
              <w:spacing w:before="60" w:after="60"/>
              <w:ind w:left="630"/>
              <w:rPr>
                <w:sz w:val="20"/>
                <w:szCs w:val="20"/>
                <w:lang w:val="fr-FR"/>
              </w:rPr>
            </w:pPr>
            <w:r w:rsidRPr="00E37FB8">
              <w:rPr>
                <w:i/>
                <w:sz w:val="20"/>
                <w:szCs w:val="20"/>
                <w:lang w:val="fr-FR"/>
              </w:rPr>
              <w:t>Par exemple, des changements apportés à l’aménagement du territoire peuvent favoriser le développement de plaines alluviales, ce qui est susceptible d’accroître la vulnérabilité de la population au changement climatique, et plus particulièrement aux inondations.</w:t>
            </w:r>
          </w:p>
        </w:tc>
        <w:tc>
          <w:tcPr>
            <w:tcW w:w="440" w:type="pct"/>
            <w:tcBorders>
              <w:bottom w:val="single" w:sz="4" w:space="0" w:color="auto"/>
            </w:tcBorders>
            <w:shd w:val="clear" w:color="auto" w:fill="auto"/>
          </w:tcPr>
          <w:p w14:paraId="5DDB0861"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727F42" w14:paraId="03F6406F" w14:textId="77777777" w:rsidTr="009A116F">
        <w:trPr>
          <w:trHeight w:val="539"/>
        </w:trPr>
        <w:tc>
          <w:tcPr>
            <w:tcW w:w="4560" w:type="pct"/>
            <w:tcBorders>
              <w:bottom w:val="single" w:sz="4" w:space="0" w:color="auto"/>
            </w:tcBorders>
            <w:shd w:val="clear" w:color="auto" w:fill="DEEAF6" w:themeFill="accent1" w:themeFillTint="33"/>
            <w:vAlign w:val="center"/>
          </w:tcPr>
          <w:p w14:paraId="65FD08C0" w14:textId="77777777" w:rsidR="009A116F" w:rsidRPr="00E37FB8" w:rsidRDefault="009A116F" w:rsidP="00DC3039">
            <w:pPr>
              <w:tabs>
                <w:tab w:val="left" w:pos="0"/>
                <w:tab w:val="left" w:pos="555"/>
              </w:tabs>
              <w:spacing w:before="60" w:after="60"/>
              <w:rPr>
                <w:b/>
                <w:sz w:val="20"/>
                <w:szCs w:val="20"/>
                <w:lang w:val="fr-FR"/>
              </w:rPr>
            </w:pPr>
            <w:r w:rsidRPr="00E37FB8">
              <w:rPr>
                <w:b/>
                <w:sz w:val="20"/>
                <w:szCs w:val="20"/>
                <w:lang w:val="fr-FR"/>
              </w:rPr>
              <w:t>Norme 3 : Santé, sécurité et conditions de travail des collectivités</w:t>
            </w:r>
          </w:p>
        </w:tc>
        <w:tc>
          <w:tcPr>
            <w:tcW w:w="440" w:type="pct"/>
            <w:tcBorders>
              <w:bottom w:val="single" w:sz="4" w:space="0" w:color="auto"/>
            </w:tcBorders>
            <w:shd w:val="clear" w:color="auto" w:fill="DEEAF6" w:themeFill="accent1" w:themeFillTint="33"/>
            <w:vAlign w:val="center"/>
          </w:tcPr>
          <w:p w14:paraId="37459873" w14:textId="77777777" w:rsidR="009A116F" w:rsidRPr="00E37FB8" w:rsidRDefault="009A116F" w:rsidP="00DC3039">
            <w:pPr>
              <w:tabs>
                <w:tab w:val="left" w:pos="585"/>
              </w:tabs>
              <w:spacing w:before="60" w:after="60"/>
              <w:ind w:left="567" w:hanging="567"/>
              <w:rPr>
                <w:sz w:val="20"/>
                <w:szCs w:val="20"/>
                <w:lang w:val="fr-FR"/>
              </w:rPr>
            </w:pPr>
          </w:p>
        </w:tc>
      </w:tr>
      <w:tr w:rsidR="009A116F" w:rsidRPr="009A116F" w14:paraId="73630BFF" w14:textId="77777777" w:rsidTr="009A116F">
        <w:tc>
          <w:tcPr>
            <w:tcW w:w="4560" w:type="pct"/>
            <w:tcBorders>
              <w:bottom w:val="single" w:sz="4" w:space="0" w:color="auto"/>
            </w:tcBorders>
            <w:shd w:val="clear" w:color="auto" w:fill="auto"/>
          </w:tcPr>
          <w:p w14:paraId="19128ED6"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3.1</w:t>
            </w:r>
            <w:r w:rsidRPr="00E37FB8">
              <w:rPr>
                <w:sz w:val="20"/>
                <w:szCs w:val="20"/>
                <w:lang w:val="fr-FR"/>
              </w:rPr>
              <w:tab/>
              <w:t>Certains éléments de la construction, du fonctionnement et ou du démantèlement des infrastructures du projet posent-ils des risques potentiels pour la sécurité des communautés locales ?</w:t>
            </w:r>
          </w:p>
        </w:tc>
        <w:tc>
          <w:tcPr>
            <w:tcW w:w="440" w:type="pct"/>
            <w:tcBorders>
              <w:bottom w:val="single" w:sz="4" w:space="0" w:color="auto"/>
            </w:tcBorders>
            <w:shd w:val="clear" w:color="auto" w:fill="auto"/>
          </w:tcPr>
          <w:p w14:paraId="77FE572B"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4AC5C15C" w14:textId="77777777" w:rsidTr="009A116F">
        <w:tc>
          <w:tcPr>
            <w:tcW w:w="4560" w:type="pct"/>
            <w:tcBorders>
              <w:bottom w:val="single" w:sz="4" w:space="0" w:color="auto"/>
            </w:tcBorders>
            <w:shd w:val="clear" w:color="auto" w:fill="auto"/>
          </w:tcPr>
          <w:p w14:paraId="39D02DBF"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3.2</w:t>
            </w:r>
            <w:r w:rsidRPr="00E37FB8">
              <w:rPr>
                <w:sz w:val="20"/>
                <w:szCs w:val="20"/>
                <w:lang w:val="fr-FR"/>
              </w:rPr>
              <w:tab/>
              <w:t>Le projet est-il susceptible de poser des risques pour la santé et la sécurité des communautés en raison du transport, du stockage et de l’utilisation et/ou de l’élimination de matières dangereuses (ex. explosifs, carburant et autres produits chimiques durant la construction et le fonctionnement) ?</w:t>
            </w:r>
          </w:p>
        </w:tc>
        <w:tc>
          <w:tcPr>
            <w:tcW w:w="440" w:type="pct"/>
            <w:tcBorders>
              <w:bottom w:val="single" w:sz="4" w:space="0" w:color="auto"/>
            </w:tcBorders>
            <w:shd w:val="clear" w:color="auto" w:fill="auto"/>
          </w:tcPr>
          <w:p w14:paraId="0277D8D3"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78B8C6D1" w14:textId="77777777" w:rsidTr="009A116F">
        <w:tc>
          <w:tcPr>
            <w:tcW w:w="4560" w:type="pct"/>
            <w:tcBorders>
              <w:bottom w:val="single" w:sz="4" w:space="0" w:color="auto"/>
            </w:tcBorders>
            <w:shd w:val="clear" w:color="auto" w:fill="auto"/>
          </w:tcPr>
          <w:p w14:paraId="1F97D4CC"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3.3</w:t>
            </w:r>
            <w:r w:rsidRPr="00E37FB8">
              <w:rPr>
                <w:sz w:val="20"/>
                <w:szCs w:val="20"/>
                <w:lang w:val="fr-FR"/>
              </w:rPr>
              <w:tab/>
              <w:t>Le projet implique-t-il le développement d’infrastructures à grande échelle (ex. barrages, routes, bâtiments) ?</w:t>
            </w:r>
          </w:p>
        </w:tc>
        <w:tc>
          <w:tcPr>
            <w:tcW w:w="440" w:type="pct"/>
            <w:tcBorders>
              <w:bottom w:val="single" w:sz="4" w:space="0" w:color="auto"/>
            </w:tcBorders>
            <w:shd w:val="clear" w:color="auto" w:fill="auto"/>
          </w:tcPr>
          <w:p w14:paraId="1ECB4F95"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2EECE98D" w14:textId="77777777" w:rsidTr="009A116F">
        <w:tc>
          <w:tcPr>
            <w:tcW w:w="4560" w:type="pct"/>
            <w:tcBorders>
              <w:bottom w:val="single" w:sz="4" w:space="0" w:color="auto"/>
            </w:tcBorders>
            <w:shd w:val="clear" w:color="auto" w:fill="auto"/>
          </w:tcPr>
          <w:p w14:paraId="63B028E6" w14:textId="77777777" w:rsidR="009A116F" w:rsidRPr="00E37FB8" w:rsidRDefault="009A116F" w:rsidP="00DC3039">
            <w:pPr>
              <w:tabs>
                <w:tab w:val="left" w:pos="585"/>
              </w:tabs>
              <w:spacing w:before="60" w:after="60"/>
              <w:ind w:left="567" w:hanging="567"/>
              <w:rPr>
                <w:sz w:val="20"/>
                <w:szCs w:val="20"/>
              </w:rPr>
            </w:pPr>
            <w:r w:rsidRPr="00E37FB8">
              <w:rPr>
                <w:sz w:val="20"/>
                <w:szCs w:val="20"/>
                <w:lang w:val="fr-FR"/>
              </w:rPr>
              <w:t>3.4</w:t>
            </w:r>
            <w:r w:rsidRPr="00E37FB8">
              <w:rPr>
                <w:sz w:val="20"/>
                <w:szCs w:val="20"/>
                <w:lang w:val="fr-FR"/>
              </w:rPr>
              <w:tab/>
              <w:t xml:space="preserve">Une défaillance des éléments structurels du projet poserait-elle des risques pour les communautés ? </w:t>
            </w:r>
            <w:r w:rsidRPr="00E37FB8">
              <w:rPr>
                <w:sz w:val="20"/>
                <w:szCs w:val="20"/>
              </w:rPr>
              <w:t>(ex. effondrement de bâtiments ou d’infrastructures)</w:t>
            </w:r>
          </w:p>
        </w:tc>
        <w:tc>
          <w:tcPr>
            <w:tcW w:w="440" w:type="pct"/>
            <w:tcBorders>
              <w:bottom w:val="single" w:sz="4" w:space="0" w:color="auto"/>
            </w:tcBorders>
            <w:shd w:val="clear" w:color="auto" w:fill="auto"/>
          </w:tcPr>
          <w:p w14:paraId="781DEBD3"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68D961ED" w14:textId="77777777" w:rsidTr="009A116F">
        <w:tc>
          <w:tcPr>
            <w:tcW w:w="4560" w:type="pct"/>
            <w:tcBorders>
              <w:bottom w:val="single" w:sz="4" w:space="0" w:color="auto"/>
            </w:tcBorders>
            <w:shd w:val="clear" w:color="auto" w:fill="auto"/>
          </w:tcPr>
          <w:p w14:paraId="51C88F47"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3.5</w:t>
            </w:r>
            <w:r w:rsidRPr="00E37FB8">
              <w:rPr>
                <w:sz w:val="20"/>
                <w:szCs w:val="20"/>
                <w:lang w:val="fr-FR"/>
              </w:rPr>
              <w:tab/>
              <w:t>Le projet proposé est-il susceptible d’accroître la vulnérabilité aux tremblements de terre, affaissements de terrain, glissements de terrain, érosion, inondations ou phénomènes climatiques extrêmes ?</w:t>
            </w:r>
          </w:p>
        </w:tc>
        <w:tc>
          <w:tcPr>
            <w:tcW w:w="440" w:type="pct"/>
            <w:tcBorders>
              <w:bottom w:val="single" w:sz="4" w:space="0" w:color="auto"/>
            </w:tcBorders>
            <w:shd w:val="clear" w:color="auto" w:fill="auto"/>
          </w:tcPr>
          <w:p w14:paraId="162D7475"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6B0958D9" w14:textId="77777777" w:rsidTr="009A116F">
        <w:tc>
          <w:tcPr>
            <w:tcW w:w="4560" w:type="pct"/>
            <w:tcBorders>
              <w:bottom w:val="single" w:sz="4" w:space="0" w:color="auto"/>
            </w:tcBorders>
            <w:shd w:val="clear" w:color="auto" w:fill="auto"/>
          </w:tcPr>
          <w:p w14:paraId="768EAE7D"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3.6</w:t>
            </w:r>
            <w:r w:rsidRPr="00E37FB8">
              <w:rPr>
                <w:sz w:val="20"/>
                <w:szCs w:val="20"/>
                <w:lang w:val="fr-FR"/>
              </w:rPr>
              <w:tab/>
              <w:t>Le projet est-il susceptible d’accroître les risques sanitaires potentiels (ex. maladies transmises par l’eau, autres maladies à transmission vectorielle ou maladies transmissibles telles que le VIH/Sida) ?</w:t>
            </w:r>
          </w:p>
        </w:tc>
        <w:tc>
          <w:tcPr>
            <w:tcW w:w="440" w:type="pct"/>
            <w:tcBorders>
              <w:bottom w:val="single" w:sz="4" w:space="0" w:color="auto"/>
            </w:tcBorders>
            <w:shd w:val="clear" w:color="auto" w:fill="auto"/>
          </w:tcPr>
          <w:p w14:paraId="5AC8F91B"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6BDDEBB7" w14:textId="77777777" w:rsidTr="009A116F">
        <w:tc>
          <w:tcPr>
            <w:tcW w:w="4560" w:type="pct"/>
            <w:tcBorders>
              <w:bottom w:val="single" w:sz="4" w:space="0" w:color="auto"/>
            </w:tcBorders>
            <w:shd w:val="clear" w:color="auto" w:fill="auto"/>
          </w:tcPr>
          <w:p w14:paraId="60A26714"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3.7</w:t>
            </w:r>
            <w:r w:rsidRPr="00E37FB8">
              <w:rPr>
                <w:sz w:val="20"/>
                <w:szCs w:val="20"/>
                <w:lang w:val="fr-FR"/>
              </w:rPr>
              <w:tab/>
              <w:t>Le projet présente-t-il des risques et une vulnérabilité potentiels liés à la santé et la sécurité au travail découlant de dangers physiques, chimiques, biologiques et radiologiques durant la construction, le fonctionnement ou le démantèlement des infrastructures du projet ?</w:t>
            </w:r>
          </w:p>
        </w:tc>
        <w:tc>
          <w:tcPr>
            <w:tcW w:w="440" w:type="pct"/>
            <w:tcBorders>
              <w:bottom w:val="single" w:sz="4" w:space="0" w:color="auto"/>
            </w:tcBorders>
            <w:shd w:val="clear" w:color="auto" w:fill="auto"/>
          </w:tcPr>
          <w:p w14:paraId="515959FC"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1CF44D5C" w14:textId="77777777" w:rsidTr="009A116F">
        <w:tc>
          <w:tcPr>
            <w:tcW w:w="4560" w:type="pct"/>
            <w:tcBorders>
              <w:bottom w:val="single" w:sz="4" w:space="0" w:color="auto"/>
            </w:tcBorders>
            <w:shd w:val="clear" w:color="auto" w:fill="auto"/>
          </w:tcPr>
          <w:p w14:paraId="3BA8BD26"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3.8</w:t>
            </w:r>
            <w:r w:rsidRPr="00E37FB8">
              <w:rPr>
                <w:sz w:val="20"/>
                <w:szCs w:val="20"/>
                <w:lang w:val="fr-FR"/>
              </w:rPr>
              <w:tab/>
              <w:t xml:space="preserve">Le projet implique-t-il un soutien à l’emploi ou aux moyens de subsistance qui est susceptible d’enfreindre les normes nationales et internationales en matière de travail (c.-à-d. principes et normes des conventions fondamentales de l’OIT) ? </w:t>
            </w:r>
          </w:p>
        </w:tc>
        <w:tc>
          <w:tcPr>
            <w:tcW w:w="440" w:type="pct"/>
            <w:tcBorders>
              <w:bottom w:val="single" w:sz="4" w:space="0" w:color="auto"/>
            </w:tcBorders>
            <w:shd w:val="clear" w:color="auto" w:fill="auto"/>
          </w:tcPr>
          <w:p w14:paraId="536D2369"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17492D8A" w14:textId="77777777" w:rsidTr="009A116F">
        <w:tc>
          <w:tcPr>
            <w:tcW w:w="4560" w:type="pct"/>
            <w:tcBorders>
              <w:bottom w:val="single" w:sz="4" w:space="0" w:color="auto"/>
            </w:tcBorders>
            <w:shd w:val="clear" w:color="auto" w:fill="auto"/>
          </w:tcPr>
          <w:p w14:paraId="63489092"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3.9</w:t>
            </w:r>
            <w:r w:rsidRPr="00E37FB8">
              <w:rPr>
                <w:sz w:val="20"/>
                <w:szCs w:val="20"/>
                <w:lang w:val="fr-FR"/>
              </w:rPr>
              <w:tab/>
              <w:t>Le projet implique-t-il l’engagement d’agents de sécurité qui posent un risque potentiel pour la santé et la sécurité des communautés et/ou des personnes (ex. en raison d’un manque de formation adéquate ou de responsabilisation) ?</w:t>
            </w:r>
          </w:p>
        </w:tc>
        <w:tc>
          <w:tcPr>
            <w:tcW w:w="440" w:type="pct"/>
            <w:tcBorders>
              <w:bottom w:val="single" w:sz="4" w:space="0" w:color="auto"/>
            </w:tcBorders>
            <w:shd w:val="clear" w:color="auto" w:fill="auto"/>
          </w:tcPr>
          <w:p w14:paraId="71DF1C2F"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22D57785" w14:textId="77777777" w:rsidTr="009A116F">
        <w:trPr>
          <w:trHeight w:val="503"/>
        </w:trPr>
        <w:tc>
          <w:tcPr>
            <w:tcW w:w="4560" w:type="pct"/>
            <w:tcBorders>
              <w:bottom w:val="single" w:sz="4" w:space="0" w:color="auto"/>
            </w:tcBorders>
            <w:shd w:val="clear" w:color="auto" w:fill="DEEAF6" w:themeFill="accent1" w:themeFillTint="33"/>
            <w:vAlign w:val="center"/>
          </w:tcPr>
          <w:p w14:paraId="6D64C15A" w14:textId="77777777" w:rsidR="009A116F" w:rsidRPr="00E37FB8" w:rsidRDefault="009A116F" w:rsidP="00DC3039">
            <w:pPr>
              <w:tabs>
                <w:tab w:val="left" w:pos="0"/>
                <w:tab w:val="left" w:pos="555"/>
              </w:tabs>
              <w:spacing w:before="60" w:after="60"/>
              <w:rPr>
                <w:b/>
                <w:sz w:val="20"/>
                <w:szCs w:val="20"/>
              </w:rPr>
            </w:pPr>
            <w:r w:rsidRPr="00E37FB8">
              <w:rPr>
                <w:b/>
                <w:sz w:val="20"/>
                <w:szCs w:val="20"/>
              </w:rPr>
              <w:t>Norme 4 : Patrimoine culturel</w:t>
            </w:r>
          </w:p>
        </w:tc>
        <w:tc>
          <w:tcPr>
            <w:tcW w:w="440" w:type="pct"/>
            <w:tcBorders>
              <w:bottom w:val="single" w:sz="4" w:space="0" w:color="auto"/>
            </w:tcBorders>
            <w:shd w:val="clear" w:color="auto" w:fill="DEEAF6" w:themeFill="accent1" w:themeFillTint="33"/>
            <w:vAlign w:val="center"/>
          </w:tcPr>
          <w:p w14:paraId="4D5A78B4" w14:textId="77777777" w:rsidR="009A116F" w:rsidRPr="00E37FB8" w:rsidRDefault="009A116F" w:rsidP="00DC3039">
            <w:pPr>
              <w:tabs>
                <w:tab w:val="left" w:pos="585"/>
              </w:tabs>
              <w:spacing w:before="60" w:after="60"/>
              <w:ind w:left="567" w:hanging="567"/>
              <w:rPr>
                <w:sz w:val="20"/>
                <w:szCs w:val="20"/>
              </w:rPr>
            </w:pPr>
          </w:p>
        </w:tc>
      </w:tr>
      <w:tr w:rsidR="009A116F" w:rsidRPr="009A116F" w14:paraId="02A2CD16" w14:textId="77777777" w:rsidTr="009A116F">
        <w:tc>
          <w:tcPr>
            <w:tcW w:w="4560" w:type="pct"/>
            <w:tcBorders>
              <w:bottom w:val="single" w:sz="4" w:space="0" w:color="auto"/>
            </w:tcBorders>
            <w:shd w:val="clear" w:color="auto" w:fill="auto"/>
          </w:tcPr>
          <w:p w14:paraId="7256F2E5"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4.1</w:t>
            </w:r>
            <w:r w:rsidRPr="00E37FB8">
              <w:rPr>
                <w:sz w:val="20"/>
                <w:szCs w:val="20"/>
                <w:lang w:val="fr-FR"/>
              </w:rPr>
              <w:tab/>
              <w:t>Le projet proposé débouchera-t-il sur des interventions susceptibles d’avoir un impact négatif sur des sites, structures ou objets présentant une valeur historique, culturelle, artistique, traditionnelle ou religieuse ou des formes immatérielles de patrimoine culturel (ex. connaissances, innovations, pratiques) ? (Remarque : les projets visant à protéger et conserver le patrimoine culturel peuvent également un impact négatif involontaire.)</w:t>
            </w:r>
          </w:p>
        </w:tc>
        <w:tc>
          <w:tcPr>
            <w:tcW w:w="440" w:type="pct"/>
            <w:tcBorders>
              <w:bottom w:val="single" w:sz="4" w:space="0" w:color="auto"/>
            </w:tcBorders>
            <w:shd w:val="clear" w:color="auto" w:fill="auto"/>
          </w:tcPr>
          <w:p w14:paraId="0CB12345"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1008F18C" w14:textId="77777777" w:rsidTr="009A116F">
        <w:tc>
          <w:tcPr>
            <w:tcW w:w="4560" w:type="pct"/>
            <w:tcBorders>
              <w:bottom w:val="single" w:sz="4" w:space="0" w:color="auto"/>
            </w:tcBorders>
            <w:shd w:val="clear" w:color="auto" w:fill="auto"/>
          </w:tcPr>
          <w:p w14:paraId="3AA26F41" w14:textId="77777777" w:rsidR="009A116F" w:rsidRPr="00E37FB8" w:rsidRDefault="009A116F" w:rsidP="00DC3039">
            <w:pPr>
              <w:tabs>
                <w:tab w:val="left" w:pos="585"/>
              </w:tabs>
              <w:spacing w:before="60" w:after="60"/>
              <w:ind w:left="567" w:hanging="567"/>
              <w:rPr>
                <w:b/>
                <w:sz w:val="20"/>
                <w:szCs w:val="20"/>
                <w:lang w:val="fr-FR"/>
              </w:rPr>
            </w:pPr>
            <w:r w:rsidRPr="00E37FB8">
              <w:rPr>
                <w:sz w:val="20"/>
                <w:szCs w:val="20"/>
                <w:lang w:val="fr-FR"/>
              </w:rPr>
              <w:t>4.2</w:t>
            </w:r>
            <w:r w:rsidRPr="00E37FB8">
              <w:rPr>
                <w:sz w:val="20"/>
                <w:szCs w:val="20"/>
                <w:lang w:val="fr-FR"/>
              </w:rPr>
              <w:tab/>
              <w:t>Le projet propose-t-il d’utiliser des formes matérielles et/ou immatérielles de patrimoine culturel à des fins commerciales ou autres ?</w:t>
            </w:r>
          </w:p>
        </w:tc>
        <w:tc>
          <w:tcPr>
            <w:tcW w:w="440" w:type="pct"/>
            <w:tcBorders>
              <w:bottom w:val="single" w:sz="4" w:space="0" w:color="auto"/>
            </w:tcBorders>
            <w:shd w:val="clear" w:color="auto" w:fill="auto"/>
          </w:tcPr>
          <w:p w14:paraId="0492D52E"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7B2FA4DA" w14:textId="77777777" w:rsidTr="009A116F">
        <w:trPr>
          <w:trHeight w:val="566"/>
        </w:trPr>
        <w:tc>
          <w:tcPr>
            <w:tcW w:w="4560" w:type="pct"/>
            <w:tcBorders>
              <w:bottom w:val="single" w:sz="4" w:space="0" w:color="auto"/>
            </w:tcBorders>
            <w:shd w:val="clear" w:color="auto" w:fill="DEEAF6" w:themeFill="accent1" w:themeFillTint="33"/>
            <w:vAlign w:val="center"/>
          </w:tcPr>
          <w:p w14:paraId="4227454D" w14:textId="77777777" w:rsidR="009A116F" w:rsidRPr="00E37FB8" w:rsidRDefault="009A116F" w:rsidP="00DC3039">
            <w:pPr>
              <w:tabs>
                <w:tab w:val="left" w:pos="0"/>
                <w:tab w:val="left" w:pos="555"/>
              </w:tabs>
              <w:spacing w:before="60" w:after="60"/>
              <w:rPr>
                <w:b/>
                <w:sz w:val="20"/>
                <w:szCs w:val="20"/>
              </w:rPr>
            </w:pPr>
            <w:r w:rsidRPr="00E37FB8">
              <w:rPr>
                <w:b/>
                <w:sz w:val="20"/>
                <w:szCs w:val="20"/>
              </w:rPr>
              <w:t>Norme 5 : Déplacement et réinstallation</w:t>
            </w:r>
          </w:p>
        </w:tc>
        <w:tc>
          <w:tcPr>
            <w:tcW w:w="440" w:type="pct"/>
            <w:tcBorders>
              <w:bottom w:val="single" w:sz="4" w:space="0" w:color="auto"/>
            </w:tcBorders>
            <w:shd w:val="clear" w:color="auto" w:fill="DEEAF6" w:themeFill="accent1" w:themeFillTint="33"/>
            <w:vAlign w:val="center"/>
          </w:tcPr>
          <w:p w14:paraId="779A72B6" w14:textId="77777777" w:rsidR="009A116F" w:rsidRPr="00E37FB8" w:rsidRDefault="009A116F" w:rsidP="00DC3039">
            <w:pPr>
              <w:tabs>
                <w:tab w:val="left" w:pos="585"/>
              </w:tabs>
              <w:spacing w:before="60" w:after="60"/>
              <w:ind w:left="567" w:hanging="567"/>
              <w:jc w:val="center"/>
              <w:rPr>
                <w:sz w:val="20"/>
                <w:szCs w:val="20"/>
              </w:rPr>
            </w:pPr>
          </w:p>
        </w:tc>
      </w:tr>
      <w:tr w:rsidR="009A116F" w:rsidRPr="009A116F" w14:paraId="0F6581E9" w14:textId="77777777" w:rsidTr="009A116F">
        <w:tc>
          <w:tcPr>
            <w:tcW w:w="4560" w:type="pct"/>
            <w:tcBorders>
              <w:bottom w:val="single" w:sz="4" w:space="0" w:color="auto"/>
            </w:tcBorders>
            <w:shd w:val="clear" w:color="auto" w:fill="auto"/>
          </w:tcPr>
          <w:p w14:paraId="6DD43F65" w14:textId="77777777" w:rsidR="009A116F" w:rsidRPr="00E37FB8" w:rsidRDefault="009A116F" w:rsidP="00DC3039">
            <w:pPr>
              <w:tabs>
                <w:tab w:val="left" w:pos="585"/>
              </w:tabs>
              <w:spacing w:before="60" w:after="60"/>
              <w:ind w:left="567" w:hanging="567"/>
              <w:rPr>
                <w:b/>
                <w:sz w:val="20"/>
                <w:szCs w:val="20"/>
                <w:lang w:val="fr-FR"/>
              </w:rPr>
            </w:pPr>
            <w:r w:rsidRPr="00E37FB8">
              <w:rPr>
                <w:sz w:val="20"/>
                <w:szCs w:val="20"/>
                <w:lang w:val="fr-FR"/>
              </w:rPr>
              <w:t>5.1</w:t>
            </w:r>
            <w:r w:rsidRPr="00E37FB8">
              <w:rPr>
                <w:sz w:val="20"/>
                <w:szCs w:val="20"/>
                <w:lang w:val="fr-FR"/>
              </w:rPr>
              <w:tab/>
              <w:t>Le projet est-il susceptible d’impliquer un déplacement physique temporaire ou permanent et complet ou partiel ?</w:t>
            </w:r>
          </w:p>
        </w:tc>
        <w:tc>
          <w:tcPr>
            <w:tcW w:w="440" w:type="pct"/>
            <w:tcBorders>
              <w:bottom w:val="single" w:sz="4" w:space="0" w:color="auto"/>
            </w:tcBorders>
            <w:shd w:val="clear" w:color="auto" w:fill="auto"/>
          </w:tcPr>
          <w:p w14:paraId="0290FDCE"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741D2E4D" w14:textId="77777777" w:rsidTr="009A116F">
        <w:tc>
          <w:tcPr>
            <w:tcW w:w="4560" w:type="pct"/>
            <w:tcBorders>
              <w:bottom w:val="single" w:sz="4" w:space="0" w:color="auto"/>
            </w:tcBorders>
            <w:shd w:val="clear" w:color="auto" w:fill="auto"/>
          </w:tcPr>
          <w:p w14:paraId="4435725B" w14:textId="77777777" w:rsidR="009A116F" w:rsidRPr="00E37FB8" w:rsidRDefault="009A116F" w:rsidP="00DC3039">
            <w:pPr>
              <w:tabs>
                <w:tab w:val="left" w:pos="585"/>
              </w:tabs>
              <w:spacing w:before="60" w:after="60"/>
              <w:ind w:left="567" w:hanging="567"/>
              <w:rPr>
                <w:b/>
                <w:sz w:val="20"/>
                <w:szCs w:val="20"/>
                <w:lang w:val="fr-FR"/>
              </w:rPr>
            </w:pPr>
            <w:r w:rsidRPr="00E37FB8">
              <w:rPr>
                <w:sz w:val="20"/>
                <w:szCs w:val="20"/>
                <w:lang w:val="fr-FR"/>
              </w:rPr>
              <w:t>5.2</w:t>
            </w:r>
            <w:r w:rsidRPr="00E37FB8">
              <w:rPr>
                <w:sz w:val="20"/>
                <w:szCs w:val="20"/>
                <w:lang w:val="fr-FR"/>
              </w:rPr>
              <w:tab/>
              <w:t xml:space="preserve">Le projet risque-t-il d’induire un déplacement économique (ex. perte de biens ou de l’accès à des ressources due à l’acquisition de terres ou des restrictions d’accès – même en l’absence de réinstallation physique) ? </w:t>
            </w:r>
          </w:p>
        </w:tc>
        <w:tc>
          <w:tcPr>
            <w:tcW w:w="440" w:type="pct"/>
            <w:tcBorders>
              <w:bottom w:val="single" w:sz="4" w:space="0" w:color="auto"/>
            </w:tcBorders>
            <w:shd w:val="clear" w:color="auto" w:fill="auto"/>
          </w:tcPr>
          <w:p w14:paraId="5170EC11"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338726AD" w14:textId="77777777" w:rsidTr="009A116F">
        <w:tc>
          <w:tcPr>
            <w:tcW w:w="4560" w:type="pct"/>
            <w:tcBorders>
              <w:bottom w:val="single" w:sz="4" w:space="0" w:color="auto"/>
            </w:tcBorders>
            <w:shd w:val="clear" w:color="auto" w:fill="auto"/>
          </w:tcPr>
          <w:p w14:paraId="1E862FEB"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5.3</w:t>
            </w:r>
            <w:r w:rsidRPr="00E37FB8">
              <w:rPr>
                <w:sz w:val="20"/>
                <w:szCs w:val="20"/>
                <w:lang w:val="fr-FR"/>
              </w:rPr>
              <w:tab/>
              <w:t>Le projet risque-t-il d’être à la source d’expulsions</w:t>
            </w:r>
            <w:r w:rsidRPr="00E37FB8">
              <w:rPr>
                <w:rStyle w:val="FootnoteReference"/>
                <w:rFonts w:ascii="Times New Roman" w:hAnsi="Times New Roman"/>
                <w:sz w:val="20"/>
                <w:szCs w:val="20"/>
              </w:rPr>
              <w:footnoteReference w:id="25"/>
            </w:r>
            <w:r w:rsidRPr="00E37FB8">
              <w:rPr>
                <w:sz w:val="20"/>
                <w:szCs w:val="20"/>
                <w:lang w:val="fr-FR"/>
              </w:rPr>
              <w:t> ?</w:t>
            </w:r>
          </w:p>
        </w:tc>
        <w:tc>
          <w:tcPr>
            <w:tcW w:w="440" w:type="pct"/>
            <w:tcBorders>
              <w:bottom w:val="single" w:sz="4" w:space="0" w:color="auto"/>
            </w:tcBorders>
            <w:shd w:val="clear" w:color="auto" w:fill="auto"/>
          </w:tcPr>
          <w:p w14:paraId="1CE90C3C"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70EF62B4" w14:textId="77777777" w:rsidTr="009A116F">
        <w:tc>
          <w:tcPr>
            <w:tcW w:w="4560" w:type="pct"/>
            <w:tcBorders>
              <w:bottom w:val="single" w:sz="4" w:space="0" w:color="auto"/>
            </w:tcBorders>
            <w:shd w:val="clear" w:color="auto" w:fill="auto"/>
          </w:tcPr>
          <w:p w14:paraId="62E37C42"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5.4</w:t>
            </w:r>
            <w:r w:rsidRPr="00E37FB8">
              <w:rPr>
                <w:sz w:val="20"/>
                <w:szCs w:val="20"/>
                <w:lang w:val="fr-FR"/>
              </w:rPr>
              <w:tab/>
              <w:t xml:space="preserve">Le projet proposé est-il susceptible d’affecter des dispositions relatives au régime foncier et/ou des droits de propriété communautaires/droits coutumiers à des terres, territoires et/ou ressources ? </w:t>
            </w:r>
          </w:p>
        </w:tc>
        <w:tc>
          <w:tcPr>
            <w:tcW w:w="440" w:type="pct"/>
            <w:tcBorders>
              <w:bottom w:val="single" w:sz="4" w:space="0" w:color="auto"/>
            </w:tcBorders>
            <w:shd w:val="clear" w:color="auto" w:fill="auto"/>
          </w:tcPr>
          <w:p w14:paraId="4C22DFC5"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18AA6830" w14:textId="77777777" w:rsidTr="009A116F">
        <w:trPr>
          <w:trHeight w:val="584"/>
        </w:trPr>
        <w:tc>
          <w:tcPr>
            <w:tcW w:w="4560" w:type="pct"/>
            <w:tcBorders>
              <w:bottom w:val="single" w:sz="4" w:space="0" w:color="auto"/>
            </w:tcBorders>
            <w:shd w:val="clear" w:color="auto" w:fill="DEEAF6" w:themeFill="accent1" w:themeFillTint="33"/>
            <w:vAlign w:val="center"/>
          </w:tcPr>
          <w:p w14:paraId="2AAA80F0" w14:textId="49DE1916" w:rsidR="009A116F" w:rsidRPr="00E37FB8" w:rsidRDefault="009A116F" w:rsidP="00DC3039">
            <w:pPr>
              <w:tabs>
                <w:tab w:val="left" w:pos="0"/>
                <w:tab w:val="left" w:pos="555"/>
              </w:tabs>
              <w:spacing w:before="60" w:after="60"/>
              <w:rPr>
                <w:b/>
                <w:sz w:val="20"/>
                <w:szCs w:val="20"/>
              </w:rPr>
            </w:pPr>
            <w:r w:rsidRPr="00E37FB8">
              <w:rPr>
                <w:b/>
                <w:sz w:val="20"/>
                <w:szCs w:val="20"/>
              </w:rPr>
              <w:t xml:space="preserve">Norme </w:t>
            </w:r>
            <w:r w:rsidR="00C05F7C" w:rsidRPr="00E37FB8">
              <w:rPr>
                <w:b/>
                <w:sz w:val="20"/>
                <w:szCs w:val="20"/>
              </w:rPr>
              <w:t>6:</w:t>
            </w:r>
            <w:r w:rsidRPr="00E37FB8">
              <w:rPr>
                <w:b/>
                <w:sz w:val="20"/>
                <w:szCs w:val="20"/>
              </w:rPr>
              <w:t xml:space="preserve"> Peuples autochtones</w:t>
            </w:r>
          </w:p>
        </w:tc>
        <w:tc>
          <w:tcPr>
            <w:tcW w:w="440" w:type="pct"/>
            <w:tcBorders>
              <w:bottom w:val="single" w:sz="4" w:space="0" w:color="auto"/>
            </w:tcBorders>
            <w:shd w:val="clear" w:color="auto" w:fill="DEEAF6" w:themeFill="accent1" w:themeFillTint="33"/>
            <w:vAlign w:val="center"/>
          </w:tcPr>
          <w:p w14:paraId="6A21403E" w14:textId="77777777" w:rsidR="009A116F" w:rsidRPr="00E37FB8" w:rsidRDefault="009A116F" w:rsidP="00DC3039">
            <w:pPr>
              <w:tabs>
                <w:tab w:val="left" w:pos="585"/>
              </w:tabs>
              <w:spacing w:before="60" w:after="60"/>
              <w:ind w:left="567" w:hanging="567"/>
              <w:rPr>
                <w:sz w:val="20"/>
                <w:szCs w:val="20"/>
              </w:rPr>
            </w:pPr>
          </w:p>
        </w:tc>
      </w:tr>
      <w:tr w:rsidR="009A116F" w:rsidRPr="009A116F" w14:paraId="2CC4D3C2" w14:textId="77777777" w:rsidTr="009A116F">
        <w:tc>
          <w:tcPr>
            <w:tcW w:w="4560" w:type="pct"/>
            <w:tcBorders>
              <w:bottom w:val="single" w:sz="4" w:space="0" w:color="auto"/>
            </w:tcBorders>
            <w:shd w:val="clear" w:color="auto" w:fill="auto"/>
          </w:tcPr>
          <w:p w14:paraId="5C6BAEDC"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6.1</w:t>
            </w:r>
            <w:r w:rsidRPr="00E37FB8">
              <w:rPr>
                <w:sz w:val="20"/>
                <w:szCs w:val="20"/>
                <w:lang w:val="fr-FR"/>
              </w:rPr>
              <w:tab/>
              <w:t>Des peuples autochtones se trouvent-ils dans la zone du projet (y compris la zone d’influence du projet) ?</w:t>
            </w:r>
          </w:p>
        </w:tc>
        <w:tc>
          <w:tcPr>
            <w:tcW w:w="440" w:type="pct"/>
            <w:tcBorders>
              <w:bottom w:val="single" w:sz="4" w:space="0" w:color="auto"/>
            </w:tcBorders>
            <w:shd w:val="clear" w:color="auto" w:fill="auto"/>
          </w:tcPr>
          <w:p w14:paraId="2A201B52"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N/A</w:t>
            </w:r>
          </w:p>
        </w:tc>
      </w:tr>
      <w:tr w:rsidR="009A116F" w:rsidRPr="009A116F" w14:paraId="4B75AD34" w14:textId="77777777" w:rsidTr="009A116F">
        <w:tc>
          <w:tcPr>
            <w:tcW w:w="4560" w:type="pct"/>
            <w:tcBorders>
              <w:bottom w:val="single" w:sz="4" w:space="0" w:color="auto"/>
            </w:tcBorders>
            <w:shd w:val="clear" w:color="auto" w:fill="auto"/>
          </w:tcPr>
          <w:p w14:paraId="15FC9172"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6.2</w:t>
            </w:r>
            <w:r w:rsidRPr="00E37FB8">
              <w:rPr>
                <w:sz w:val="20"/>
                <w:szCs w:val="20"/>
                <w:lang w:val="fr-FR"/>
              </w:rPr>
              <w:tab/>
              <w:t>Le projet ou des parties du projet sont-ils susceptibles de se situer sur des terres ou des territoires revendiqués par des peuples autochtones ?</w:t>
            </w:r>
          </w:p>
        </w:tc>
        <w:tc>
          <w:tcPr>
            <w:tcW w:w="440" w:type="pct"/>
            <w:tcBorders>
              <w:bottom w:val="single" w:sz="4" w:space="0" w:color="auto"/>
            </w:tcBorders>
            <w:shd w:val="clear" w:color="auto" w:fill="auto"/>
          </w:tcPr>
          <w:p w14:paraId="15647F55"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1943370A" w14:textId="77777777" w:rsidTr="009A116F">
        <w:tc>
          <w:tcPr>
            <w:tcW w:w="4560" w:type="pct"/>
            <w:tcBorders>
              <w:bottom w:val="single" w:sz="4" w:space="0" w:color="auto"/>
            </w:tcBorders>
            <w:shd w:val="clear" w:color="auto" w:fill="auto"/>
          </w:tcPr>
          <w:p w14:paraId="7C828F1C" w14:textId="5F558019"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 xml:space="preserve">6.3        Le projet proposé est-il susceptible d’affecter les droits humains, les terres, les ressources </w:t>
            </w:r>
            <w:r w:rsidR="00C05F7C" w:rsidRPr="00E37FB8">
              <w:rPr>
                <w:sz w:val="20"/>
                <w:szCs w:val="20"/>
                <w:lang w:val="fr-FR"/>
              </w:rPr>
              <w:t>naturelles, les</w:t>
            </w:r>
            <w:r w:rsidRPr="00E37FB8">
              <w:rPr>
                <w:sz w:val="20"/>
                <w:szCs w:val="20"/>
                <w:lang w:val="fr-FR"/>
              </w:rPr>
              <w:t xml:space="preserve"> territoires et les moyens de subsistance traditionnels de peuples autochtones (indépendamment du fait que les peuples autochtones en détiennent on non les titres de propriété, que le projet soit situé sur ou en dehors des terres et territoires habités par les populations affectées, ou que les peuples autochtones soient reconnus comme tels par le pays en question) ? </w:t>
            </w:r>
          </w:p>
          <w:p w14:paraId="37B9229A" w14:textId="77777777" w:rsidR="009A116F" w:rsidRPr="00E37FB8" w:rsidRDefault="009A116F" w:rsidP="00DC3039">
            <w:pPr>
              <w:tabs>
                <w:tab w:val="left" w:pos="585"/>
              </w:tabs>
              <w:spacing w:before="60" w:after="60"/>
              <w:ind w:left="567" w:hanging="567"/>
              <w:rPr>
                <w:i/>
                <w:sz w:val="20"/>
                <w:szCs w:val="20"/>
                <w:lang w:val="fr-FR"/>
              </w:rPr>
            </w:pPr>
            <w:r w:rsidRPr="00E37FB8">
              <w:rPr>
                <w:sz w:val="20"/>
                <w:szCs w:val="20"/>
                <w:lang w:val="fr-FR"/>
              </w:rPr>
              <w:t xml:space="preserve">              </w:t>
            </w:r>
            <w:r w:rsidRPr="00E37FB8">
              <w:rPr>
                <w:i/>
                <w:sz w:val="20"/>
                <w:szCs w:val="20"/>
                <w:lang w:val="fr-FR"/>
              </w:rPr>
              <w:t>Si la réponse à la question préalable 6.3 est « oui » les impacts de risque potentiel sont considérés comme potentiellement sévères et/ou critiques et le projet est catégorisé comme étant à risque modéré ou élevé.</w:t>
            </w:r>
          </w:p>
        </w:tc>
        <w:tc>
          <w:tcPr>
            <w:tcW w:w="440" w:type="pct"/>
            <w:tcBorders>
              <w:bottom w:val="single" w:sz="4" w:space="0" w:color="auto"/>
            </w:tcBorders>
            <w:shd w:val="clear" w:color="auto" w:fill="auto"/>
          </w:tcPr>
          <w:p w14:paraId="54714A7B"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48F01214" w14:textId="77777777" w:rsidTr="009A116F">
        <w:tc>
          <w:tcPr>
            <w:tcW w:w="4560" w:type="pct"/>
            <w:tcBorders>
              <w:bottom w:val="single" w:sz="4" w:space="0" w:color="auto"/>
            </w:tcBorders>
            <w:shd w:val="clear" w:color="auto" w:fill="auto"/>
          </w:tcPr>
          <w:p w14:paraId="42A332C1"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6.4</w:t>
            </w:r>
            <w:r w:rsidRPr="00E37FB8">
              <w:rPr>
                <w:sz w:val="20"/>
                <w:szCs w:val="20"/>
                <w:lang w:val="fr-FR"/>
              </w:rPr>
              <w:tab/>
              <w:t>Des consultations culturellement appropriées menées dans l’objectif d’obtenir le CPLE sur des questions qui touchent les droits et intérêts, terres, ressources, territoires et moyens de subsistance traditionnels des peuples autochtones concernés font-elles défaut ?</w:t>
            </w:r>
          </w:p>
        </w:tc>
        <w:tc>
          <w:tcPr>
            <w:tcW w:w="440" w:type="pct"/>
            <w:tcBorders>
              <w:bottom w:val="single" w:sz="4" w:space="0" w:color="auto"/>
            </w:tcBorders>
            <w:shd w:val="clear" w:color="auto" w:fill="auto"/>
          </w:tcPr>
          <w:p w14:paraId="09DEF1D4"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60166920" w14:textId="77777777" w:rsidTr="009A116F">
        <w:tc>
          <w:tcPr>
            <w:tcW w:w="4560" w:type="pct"/>
            <w:tcBorders>
              <w:bottom w:val="single" w:sz="4" w:space="0" w:color="auto"/>
            </w:tcBorders>
            <w:shd w:val="clear" w:color="auto" w:fill="auto"/>
          </w:tcPr>
          <w:p w14:paraId="3CF26EB8"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6.4</w:t>
            </w:r>
            <w:r w:rsidRPr="00E37FB8">
              <w:rPr>
                <w:sz w:val="20"/>
                <w:szCs w:val="20"/>
                <w:lang w:val="fr-FR"/>
              </w:rPr>
              <w:tab/>
              <w:t>Le projet proposé implique-t-il l’utilisation et/ou le développement commercial de ressources naturelles sur des terres et territoires revendiqués par des peuples autochtones ?</w:t>
            </w:r>
          </w:p>
        </w:tc>
        <w:tc>
          <w:tcPr>
            <w:tcW w:w="440" w:type="pct"/>
            <w:tcBorders>
              <w:bottom w:val="single" w:sz="4" w:space="0" w:color="auto"/>
            </w:tcBorders>
            <w:shd w:val="clear" w:color="auto" w:fill="auto"/>
          </w:tcPr>
          <w:p w14:paraId="3B8E606F"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57CE0B7F" w14:textId="77777777" w:rsidTr="009A116F">
        <w:tc>
          <w:tcPr>
            <w:tcW w:w="4560" w:type="pct"/>
            <w:tcBorders>
              <w:bottom w:val="single" w:sz="4" w:space="0" w:color="auto"/>
            </w:tcBorders>
            <w:shd w:val="clear" w:color="auto" w:fill="auto"/>
          </w:tcPr>
          <w:p w14:paraId="56CBD28E"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6.5</w:t>
            </w:r>
            <w:r w:rsidRPr="00E37FB8">
              <w:rPr>
                <w:sz w:val="20"/>
                <w:szCs w:val="20"/>
                <w:lang w:val="fr-FR"/>
              </w:rPr>
              <w:tab/>
              <w:t>Existe-t-il un risque d’expulsion ou le déplacement économique complet ou partiel de peuples autochtones, y compris par des restrictions d’accès aux terres, territoires et ressources ?</w:t>
            </w:r>
          </w:p>
        </w:tc>
        <w:tc>
          <w:tcPr>
            <w:tcW w:w="440" w:type="pct"/>
            <w:tcBorders>
              <w:bottom w:val="single" w:sz="4" w:space="0" w:color="auto"/>
            </w:tcBorders>
            <w:shd w:val="clear" w:color="auto" w:fill="auto"/>
          </w:tcPr>
          <w:p w14:paraId="64597AEF"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3FBC0312" w14:textId="77777777" w:rsidTr="009A116F">
        <w:tc>
          <w:tcPr>
            <w:tcW w:w="4560" w:type="pct"/>
            <w:tcBorders>
              <w:bottom w:val="single" w:sz="4" w:space="0" w:color="auto"/>
            </w:tcBorders>
            <w:shd w:val="clear" w:color="auto" w:fill="auto"/>
          </w:tcPr>
          <w:p w14:paraId="169BFDD3"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6.6</w:t>
            </w:r>
            <w:r w:rsidRPr="00E37FB8">
              <w:rPr>
                <w:sz w:val="20"/>
                <w:szCs w:val="20"/>
                <w:lang w:val="fr-FR"/>
              </w:rPr>
              <w:tab/>
              <w:t>Le projet est-il susceptible d’affecter les priorités de développement des peuples autochtones telles qu’ils les définissent ?</w:t>
            </w:r>
          </w:p>
        </w:tc>
        <w:tc>
          <w:tcPr>
            <w:tcW w:w="440" w:type="pct"/>
            <w:tcBorders>
              <w:bottom w:val="single" w:sz="4" w:space="0" w:color="auto"/>
            </w:tcBorders>
            <w:shd w:val="clear" w:color="auto" w:fill="auto"/>
          </w:tcPr>
          <w:p w14:paraId="796556B3"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67264735" w14:textId="77777777" w:rsidTr="009A116F">
        <w:tc>
          <w:tcPr>
            <w:tcW w:w="4560" w:type="pct"/>
            <w:tcBorders>
              <w:bottom w:val="single" w:sz="4" w:space="0" w:color="auto"/>
            </w:tcBorders>
            <w:shd w:val="clear" w:color="auto" w:fill="auto"/>
          </w:tcPr>
          <w:p w14:paraId="2ACE8EB3"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6.7</w:t>
            </w:r>
            <w:r w:rsidRPr="00E37FB8">
              <w:rPr>
                <w:sz w:val="20"/>
                <w:szCs w:val="20"/>
                <w:lang w:val="fr-FR"/>
              </w:rPr>
              <w:tab/>
              <w:t>Le projet est-il susceptible d’affecter les moyens de subsistance traditionnels et la survie physique et culturelle des peuples autochtones ?</w:t>
            </w:r>
          </w:p>
        </w:tc>
        <w:tc>
          <w:tcPr>
            <w:tcW w:w="440" w:type="pct"/>
            <w:tcBorders>
              <w:bottom w:val="single" w:sz="4" w:space="0" w:color="auto"/>
            </w:tcBorders>
            <w:shd w:val="clear" w:color="auto" w:fill="auto"/>
          </w:tcPr>
          <w:p w14:paraId="5145359A"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5D524FA0" w14:textId="77777777" w:rsidTr="009A116F">
        <w:tc>
          <w:tcPr>
            <w:tcW w:w="4560" w:type="pct"/>
            <w:tcBorders>
              <w:bottom w:val="single" w:sz="4" w:space="0" w:color="auto"/>
            </w:tcBorders>
            <w:shd w:val="clear" w:color="auto" w:fill="auto"/>
          </w:tcPr>
          <w:p w14:paraId="4286BC88"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6.8</w:t>
            </w:r>
            <w:r w:rsidRPr="00E37FB8">
              <w:rPr>
                <w:sz w:val="20"/>
                <w:szCs w:val="20"/>
                <w:lang w:val="fr-FR"/>
              </w:rPr>
              <w:tab/>
              <w:t>Le projet est-il susceptible d’affecter le patrimoine culturel des peuples autochtones, y compris par la commercialisation ou l’utilisation de leurs connaissances et pratiques traditionnelles ?</w:t>
            </w:r>
          </w:p>
        </w:tc>
        <w:tc>
          <w:tcPr>
            <w:tcW w:w="440" w:type="pct"/>
            <w:tcBorders>
              <w:bottom w:val="single" w:sz="4" w:space="0" w:color="auto"/>
            </w:tcBorders>
            <w:shd w:val="clear" w:color="auto" w:fill="auto"/>
          </w:tcPr>
          <w:p w14:paraId="45FB860C"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727F42" w14:paraId="7B6A9C39" w14:textId="77777777" w:rsidTr="009A116F">
        <w:trPr>
          <w:trHeight w:val="602"/>
        </w:trPr>
        <w:tc>
          <w:tcPr>
            <w:tcW w:w="4560" w:type="pct"/>
            <w:tcBorders>
              <w:bottom w:val="single" w:sz="4" w:space="0" w:color="auto"/>
            </w:tcBorders>
            <w:shd w:val="clear" w:color="auto" w:fill="DEEAF6" w:themeFill="accent1" w:themeFillTint="33"/>
            <w:vAlign w:val="center"/>
          </w:tcPr>
          <w:p w14:paraId="39C5A217" w14:textId="77777777" w:rsidR="009A116F" w:rsidRPr="00E37FB8" w:rsidRDefault="009A116F" w:rsidP="00DC3039">
            <w:pPr>
              <w:tabs>
                <w:tab w:val="left" w:pos="570"/>
              </w:tabs>
              <w:spacing w:before="120"/>
              <w:rPr>
                <w:b/>
                <w:sz w:val="20"/>
                <w:szCs w:val="20"/>
                <w:lang w:val="fr-FR"/>
              </w:rPr>
            </w:pPr>
            <w:r w:rsidRPr="00E37FB8">
              <w:rPr>
                <w:b/>
                <w:sz w:val="20"/>
                <w:szCs w:val="20"/>
                <w:lang w:val="fr-FR"/>
              </w:rPr>
              <w:t>Norme 7 : Prévention de la pollution et utilisation rationnelle des ressources</w:t>
            </w:r>
          </w:p>
        </w:tc>
        <w:tc>
          <w:tcPr>
            <w:tcW w:w="440" w:type="pct"/>
            <w:tcBorders>
              <w:bottom w:val="single" w:sz="4" w:space="0" w:color="auto"/>
            </w:tcBorders>
            <w:shd w:val="clear" w:color="auto" w:fill="DEEAF6" w:themeFill="accent1" w:themeFillTint="33"/>
            <w:vAlign w:val="center"/>
          </w:tcPr>
          <w:p w14:paraId="6DE81495" w14:textId="77777777" w:rsidR="009A116F" w:rsidRPr="00E37FB8" w:rsidRDefault="009A116F" w:rsidP="00DC3039">
            <w:pPr>
              <w:jc w:val="center"/>
              <w:rPr>
                <w:b/>
                <w:i/>
                <w:sz w:val="20"/>
                <w:szCs w:val="20"/>
                <w:lang w:val="fr-FR"/>
              </w:rPr>
            </w:pPr>
          </w:p>
        </w:tc>
      </w:tr>
      <w:tr w:rsidR="009A116F" w:rsidRPr="009A116F" w14:paraId="2A1D3191" w14:textId="77777777" w:rsidTr="009A116F">
        <w:tc>
          <w:tcPr>
            <w:tcW w:w="4560" w:type="pct"/>
            <w:shd w:val="clear" w:color="auto" w:fill="auto"/>
          </w:tcPr>
          <w:p w14:paraId="43F83FE7"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7.1</w:t>
            </w:r>
            <w:r w:rsidRPr="00E37FB8">
              <w:rPr>
                <w:sz w:val="20"/>
                <w:szCs w:val="20"/>
                <w:lang w:val="fr-FR"/>
              </w:rPr>
              <w:tab/>
              <w:t xml:space="preserve">Le projet est-il susceptible de provoquer le rejet de polluants dans l’environnement, en raison de circonstances normales ou inhabituelles, risquant d’avoir un impact négatif local, régional et/ou </w:t>
            </w:r>
            <w:hyperlink w:anchor="TransboundaryImpactsGlossary" w:history="1">
              <w:r w:rsidRPr="00E37FB8">
                <w:rPr>
                  <w:sz w:val="20"/>
                  <w:szCs w:val="20"/>
                  <w:lang w:val="fr-FR"/>
                </w:rPr>
                <w:t>transfrontière</w:t>
              </w:r>
            </w:hyperlink>
            <w:r w:rsidRPr="00E37FB8">
              <w:rPr>
                <w:sz w:val="20"/>
                <w:szCs w:val="20"/>
                <w:lang w:val="fr-FR"/>
              </w:rPr>
              <w:t xml:space="preserve"> ? </w:t>
            </w:r>
          </w:p>
        </w:tc>
        <w:tc>
          <w:tcPr>
            <w:tcW w:w="440" w:type="pct"/>
            <w:shd w:val="clear" w:color="auto" w:fill="auto"/>
          </w:tcPr>
          <w:p w14:paraId="25B84AE0" w14:textId="77777777" w:rsidR="009A116F" w:rsidRPr="00E37FB8" w:rsidRDefault="009A116F" w:rsidP="00DC3039">
            <w:pPr>
              <w:jc w:val="center"/>
              <w:rPr>
                <w:sz w:val="20"/>
                <w:szCs w:val="20"/>
              </w:rPr>
            </w:pPr>
            <w:r w:rsidRPr="00E37FB8">
              <w:rPr>
                <w:sz w:val="20"/>
                <w:szCs w:val="20"/>
              </w:rPr>
              <w:t>N</w:t>
            </w:r>
          </w:p>
        </w:tc>
      </w:tr>
      <w:tr w:rsidR="009A116F" w:rsidRPr="009A116F" w14:paraId="04681ADC" w14:textId="77777777" w:rsidTr="009A116F">
        <w:tc>
          <w:tcPr>
            <w:tcW w:w="4560" w:type="pct"/>
            <w:tcBorders>
              <w:bottom w:val="single" w:sz="4" w:space="0" w:color="auto"/>
            </w:tcBorders>
            <w:shd w:val="clear" w:color="auto" w:fill="auto"/>
          </w:tcPr>
          <w:p w14:paraId="3D035860"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7.2</w:t>
            </w:r>
            <w:r w:rsidRPr="00E37FB8">
              <w:rPr>
                <w:sz w:val="20"/>
                <w:szCs w:val="20"/>
                <w:lang w:val="fr-FR"/>
              </w:rPr>
              <w:tab/>
              <w:t>Le projet proposé est-il susceptible de générer des déchets (dangereux ou non) ?</w:t>
            </w:r>
          </w:p>
        </w:tc>
        <w:tc>
          <w:tcPr>
            <w:tcW w:w="440" w:type="pct"/>
            <w:tcBorders>
              <w:bottom w:val="single" w:sz="4" w:space="0" w:color="auto"/>
            </w:tcBorders>
            <w:shd w:val="clear" w:color="auto" w:fill="auto"/>
          </w:tcPr>
          <w:p w14:paraId="44622667" w14:textId="77777777" w:rsidR="009A116F" w:rsidRPr="00E37FB8" w:rsidRDefault="009A116F" w:rsidP="00DC3039">
            <w:pPr>
              <w:jc w:val="center"/>
              <w:rPr>
                <w:sz w:val="20"/>
                <w:szCs w:val="20"/>
              </w:rPr>
            </w:pPr>
            <w:r w:rsidRPr="00E37FB8">
              <w:rPr>
                <w:sz w:val="20"/>
                <w:szCs w:val="20"/>
              </w:rPr>
              <w:t>N</w:t>
            </w:r>
          </w:p>
        </w:tc>
      </w:tr>
      <w:tr w:rsidR="009A116F" w:rsidRPr="009A116F" w14:paraId="12133B4C" w14:textId="77777777" w:rsidTr="009A116F">
        <w:trPr>
          <w:trHeight w:val="402"/>
        </w:trPr>
        <w:tc>
          <w:tcPr>
            <w:tcW w:w="4560" w:type="pct"/>
            <w:tcBorders>
              <w:bottom w:val="single" w:sz="4" w:space="0" w:color="auto"/>
            </w:tcBorders>
            <w:shd w:val="clear" w:color="auto" w:fill="auto"/>
          </w:tcPr>
          <w:p w14:paraId="28DB0A71"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7.3</w:t>
            </w:r>
            <w:r w:rsidRPr="00E37FB8">
              <w:rPr>
                <w:sz w:val="20"/>
                <w:szCs w:val="20"/>
                <w:lang w:val="fr-FR"/>
              </w:rPr>
              <w:tab/>
              <w:t>Le projet proposé est-il susceptible d’impliquer la fabrication, le commerce, le rejet et/ou l’utilisation de matières et/ou produits chimiques dangereux ? Le projet propose-t-il l’utilisation de produits chimiques ou matières faisant l’objet d’interdictions internationales ou d’un retrait progressif ?</w:t>
            </w:r>
          </w:p>
          <w:p w14:paraId="762C6471" w14:textId="77777777" w:rsidR="009A116F" w:rsidRPr="00E37FB8" w:rsidRDefault="009A116F" w:rsidP="00DC3039">
            <w:pPr>
              <w:tabs>
                <w:tab w:val="left" w:pos="630"/>
              </w:tabs>
              <w:spacing w:before="60" w:after="60"/>
              <w:ind w:left="630"/>
              <w:rPr>
                <w:sz w:val="20"/>
                <w:szCs w:val="20"/>
                <w:lang w:val="fr-FR"/>
              </w:rPr>
            </w:pPr>
            <w:r w:rsidRPr="00E37FB8">
              <w:rPr>
                <w:i/>
                <w:sz w:val="20"/>
                <w:szCs w:val="20"/>
                <w:lang w:val="fr-FR"/>
              </w:rPr>
              <w:t>Par exemple, le DDT, les PCB et d’autres produits chimiques répertoriés dans des conventions internationales telles que la Convention de Stockholm sur les polluants organiques persistants ou le Protocole de Montréal.</w:t>
            </w:r>
            <w:r w:rsidRPr="00E37FB8">
              <w:rPr>
                <w:sz w:val="20"/>
                <w:szCs w:val="20"/>
                <w:lang w:val="fr-FR"/>
              </w:rPr>
              <w:t xml:space="preserve"> </w:t>
            </w:r>
          </w:p>
        </w:tc>
        <w:tc>
          <w:tcPr>
            <w:tcW w:w="440" w:type="pct"/>
            <w:tcBorders>
              <w:bottom w:val="single" w:sz="4" w:space="0" w:color="auto"/>
            </w:tcBorders>
            <w:shd w:val="clear" w:color="auto" w:fill="auto"/>
          </w:tcPr>
          <w:p w14:paraId="201649A0" w14:textId="77777777" w:rsidR="009A116F" w:rsidRPr="00E37FB8" w:rsidRDefault="009A116F" w:rsidP="00DC3039">
            <w:pPr>
              <w:jc w:val="center"/>
              <w:rPr>
                <w:sz w:val="20"/>
                <w:szCs w:val="20"/>
              </w:rPr>
            </w:pPr>
            <w:r w:rsidRPr="00E37FB8">
              <w:rPr>
                <w:sz w:val="20"/>
                <w:szCs w:val="20"/>
              </w:rPr>
              <w:t>N</w:t>
            </w:r>
          </w:p>
        </w:tc>
      </w:tr>
      <w:tr w:rsidR="009A116F" w:rsidRPr="009A116F" w14:paraId="1B97E022" w14:textId="77777777" w:rsidTr="009A116F">
        <w:tc>
          <w:tcPr>
            <w:tcW w:w="4560" w:type="pct"/>
            <w:tcBorders>
              <w:bottom w:val="single" w:sz="4" w:space="0" w:color="auto"/>
            </w:tcBorders>
            <w:shd w:val="clear" w:color="auto" w:fill="auto"/>
          </w:tcPr>
          <w:p w14:paraId="06D6809F"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 xml:space="preserve">7.4 </w:t>
            </w:r>
            <w:r w:rsidRPr="00E37FB8">
              <w:rPr>
                <w:sz w:val="20"/>
                <w:szCs w:val="20"/>
                <w:lang w:val="fr-FR"/>
              </w:rPr>
              <w:tab/>
              <w:t>Le projet proposé implique-t-il l’application de pesticides qui peuvent avoir un effet négatif sur l’environnement ou la santé humaine ?</w:t>
            </w:r>
          </w:p>
        </w:tc>
        <w:tc>
          <w:tcPr>
            <w:tcW w:w="440" w:type="pct"/>
            <w:tcBorders>
              <w:bottom w:val="single" w:sz="4" w:space="0" w:color="auto"/>
            </w:tcBorders>
            <w:shd w:val="clear" w:color="auto" w:fill="auto"/>
          </w:tcPr>
          <w:p w14:paraId="6E10F51A"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r w:rsidR="009A116F" w:rsidRPr="009A116F" w14:paraId="50392B33" w14:textId="77777777" w:rsidTr="009A116F">
        <w:tc>
          <w:tcPr>
            <w:tcW w:w="4560" w:type="pct"/>
            <w:tcBorders>
              <w:bottom w:val="single" w:sz="4" w:space="0" w:color="auto"/>
            </w:tcBorders>
            <w:shd w:val="clear" w:color="auto" w:fill="auto"/>
          </w:tcPr>
          <w:p w14:paraId="2C7E2B3B" w14:textId="77777777" w:rsidR="009A116F" w:rsidRPr="00E37FB8" w:rsidRDefault="009A116F" w:rsidP="00DC3039">
            <w:pPr>
              <w:tabs>
                <w:tab w:val="left" w:pos="585"/>
              </w:tabs>
              <w:spacing w:before="60" w:after="60"/>
              <w:ind w:left="567" w:hanging="567"/>
              <w:rPr>
                <w:sz w:val="20"/>
                <w:szCs w:val="20"/>
                <w:lang w:val="fr-FR"/>
              </w:rPr>
            </w:pPr>
            <w:r w:rsidRPr="00E37FB8">
              <w:rPr>
                <w:sz w:val="20"/>
                <w:szCs w:val="20"/>
                <w:lang w:val="fr-FR"/>
              </w:rPr>
              <w:t>7.5</w:t>
            </w:r>
            <w:r w:rsidRPr="00E37FB8">
              <w:rPr>
                <w:sz w:val="20"/>
                <w:szCs w:val="20"/>
                <w:lang w:val="fr-FR"/>
              </w:rPr>
              <w:tab/>
              <w:t xml:space="preserve">Le projet implique-t-il des activités qui utilisent des quantités importantes de matières premières, énergie et/ou eau ? </w:t>
            </w:r>
          </w:p>
        </w:tc>
        <w:tc>
          <w:tcPr>
            <w:tcW w:w="440" w:type="pct"/>
            <w:tcBorders>
              <w:bottom w:val="single" w:sz="4" w:space="0" w:color="auto"/>
            </w:tcBorders>
            <w:shd w:val="clear" w:color="auto" w:fill="auto"/>
          </w:tcPr>
          <w:p w14:paraId="7F4D36B8" w14:textId="77777777" w:rsidR="009A116F" w:rsidRPr="00E37FB8" w:rsidRDefault="009A116F" w:rsidP="00DC3039">
            <w:pPr>
              <w:tabs>
                <w:tab w:val="left" w:pos="585"/>
              </w:tabs>
              <w:spacing w:before="60" w:after="60"/>
              <w:ind w:left="567" w:hanging="567"/>
              <w:jc w:val="center"/>
              <w:rPr>
                <w:sz w:val="20"/>
                <w:szCs w:val="20"/>
              </w:rPr>
            </w:pPr>
            <w:r w:rsidRPr="00E37FB8">
              <w:rPr>
                <w:sz w:val="20"/>
                <w:szCs w:val="20"/>
              </w:rPr>
              <w:t>N</w:t>
            </w:r>
          </w:p>
        </w:tc>
      </w:tr>
    </w:tbl>
    <w:p w14:paraId="3C3B3532" w14:textId="77777777" w:rsidR="009A116F" w:rsidRPr="009C0657" w:rsidRDefault="009A116F" w:rsidP="009A116F">
      <w:pPr>
        <w:pStyle w:val="Heading1"/>
        <w:numPr>
          <w:ilvl w:val="0"/>
          <w:numId w:val="0"/>
        </w:numPr>
      </w:pPr>
    </w:p>
    <w:p w14:paraId="21375D5B" w14:textId="77777777" w:rsidR="009A116F" w:rsidRPr="00283FC1" w:rsidRDefault="009A116F" w:rsidP="00EF64E9">
      <w:pPr>
        <w:rPr>
          <w:rFonts w:asciiTheme="minorHAnsi" w:hAnsiTheme="minorHAnsi" w:cstheme="minorHAnsi"/>
        </w:rPr>
        <w:sectPr w:rsidR="009A116F" w:rsidRPr="00283FC1" w:rsidSect="00FB45C1">
          <w:pgSz w:w="11906" w:h="16838" w:code="9"/>
          <w:pgMar w:top="864" w:right="1152" w:bottom="864" w:left="1152" w:header="720" w:footer="432" w:gutter="0"/>
          <w:cols w:space="708"/>
          <w:titlePg/>
          <w:docGrid w:linePitch="360"/>
        </w:sectPr>
      </w:pPr>
    </w:p>
    <w:p w14:paraId="467C613D" w14:textId="51856AF9" w:rsidR="00BC074C" w:rsidRPr="00283FC1" w:rsidRDefault="001E6605" w:rsidP="006705E4">
      <w:pPr>
        <w:pStyle w:val="Heading2"/>
        <w:ind w:left="0"/>
        <w:rPr>
          <w:rFonts w:asciiTheme="minorHAnsi" w:hAnsiTheme="minorHAnsi" w:cstheme="minorHAnsi"/>
          <w:sz w:val="24"/>
          <w:lang w:val="fr-FR"/>
        </w:rPr>
      </w:pPr>
      <w:bookmarkStart w:id="57" w:name="_Toc493783450"/>
      <w:r w:rsidRPr="00283FC1">
        <w:rPr>
          <w:rFonts w:asciiTheme="minorHAnsi" w:hAnsiTheme="minorHAnsi" w:cstheme="minorHAnsi"/>
          <w:i/>
          <w:noProof/>
          <w:sz w:val="24"/>
          <w:lang w:val="en-US"/>
        </w:rPr>
        <w:drawing>
          <wp:anchor distT="0" distB="0" distL="114300" distR="114300" simplePos="0" relativeHeight="251659776" behindDoc="0" locked="0" layoutInCell="1" allowOverlap="1" wp14:anchorId="004BD908" wp14:editId="78D1B89B">
            <wp:simplePos x="0" y="0"/>
            <wp:positionH relativeFrom="column">
              <wp:posOffset>9334500</wp:posOffset>
            </wp:positionH>
            <wp:positionV relativeFrom="paragraph">
              <wp:posOffset>75565</wp:posOffset>
            </wp:positionV>
            <wp:extent cx="275590" cy="551815"/>
            <wp:effectExtent l="0" t="0" r="0" b="635"/>
            <wp:wrapNone/>
            <wp:docPr id="1" name="Picture 1" descr="bundp2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p20m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5590" cy="551815"/>
                    </a:xfrm>
                    <a:prstGeom prst="rect">
                      <a:avLst/>
                    </a:prstGeom>
                    <a:noFill/>
                    <a:ln>
                      <a:noFill/>
                    </a:ln>
                  </pic:spPr>
                </pic:pic>
              </a:graphicData>
            </a:graphic>
          </wp:anchor>
        </w:drawing>
      </w:r>
      <w:r w:rsidR="002E6650" w:rsidRPr="00283FC1">
        <w:rPr>
          <w:rFonts w:asciiTheme="minorHAnsi" w:hAnsiTheme="minorHAnsi" w:cstheme="minorHAnsi"/>
          <w:sz w:val="24"/>
          <w:lang w:val="fr-FR"/>
        </w:rPr>
        <w:t>ANNEXE 2</w:t>
      </w:r>
      <w:r w:rsidR="00A46BF3" w:rsidRPr="00283FC1">
        <w:rPr>
          <w:rFonts w:asciiTheme="minorHAnsi" w:hAnsiTheme="minorHAnsi" w:cstheme="minorHAnsi"/>
          <w:sz w:val="24"/>
          <w:lang w:val="fr-FR"/>
        </w:rPr>
        <w:t> : Analyse</w:t>
      </w:r>
      <w:r w:rsidR="00F024A3" w:rsidRPr="00283FC1">
        <w:rPr>
          <w:rFonts w:asciiTheme="minorHAnsi" w:hAnsiTheme="minorHAnsi" w:cstheme="minorHAnsi"/>
          <w:sz w:val="24"/>
          <w:lang w:val="fr-FR"/>
        </w:rPr>
        <w:t xml:space="preserve"> de risques</w:t>
      </w:r>
      <w:bookmarkEnd w:id="57"/>
    </w:p>
    <w:p w14:paraId="2CAB4963" w14:textId="01D80EC7" w:rsidR="00111DF9" w:rsidRPr="00283FC1" w:rsidRDefault="005523A5" w:rsidP="00C46B28">
      <w:pPr>
        <w:jc w:val="center"/>
        <w:rPr>
          <w:rFonts w:asciiTheme="minorHAnsi" w:hAnsiTheme="minorHAnsi" w:cstheme="minorHAnsi"/>
          <w:b/>
          <w:sz w:val="20"/>
          <w:szCs w:val="20"/>
          <w:lang w:val="fr-FR"/>
        </w:rPr>
      </w:pPr>
      <w:r w:rsidRPr="00283FC1">
        <w:rPr>
          <w:rFonts w:asciiTheme="minorHAnsi" w:hAnsiTheme="minorHAnsi" w:cstheme="minorHAnsi"/>
          <w:b/>
          <w:sz w:val="20"/>
          <w:szCs w:val="20"/>
          <w:lang w:val="fr-FR"/>
        </w:rPr>
        <w:t xml:space="preserve">REGISTRE </w:t>
      </w:r>
      <w:r w:rsidR="002F3ABE" w:rsidRPr="00283FC1">
        <w:rPr>
          <w:rFonts w:asciiTheme="minorHAnsi" w:hAnsiTheme="minorHAnsi" w:cstheme="minorHAnsi"/>
          <w:b/>
          <w:sz w:val="20"/>
          <w:szCs w:val="20"/>
          <w:lang w:val="fr-FR"/>
        </w:rPr>
        <w:t>DE</w:t>
      </w:r>
      <w:r w:rsidRPr="00283FC1">
        <w:rPr>
          <w:rFonts w:asciiTheme="minorHAnsi" w:hAnsiTheme="minorHAnsi" w:cstheme="minorHAnsi"/>
          <w:b/>
          <w:sz w:val="20"/>
          <w:szCs w:val="20"/>
          <w:lang w:val="fr-FR"/>
        </w:rPr>
        <w:t>S</w:t>
      </w:r>
      <w:r w:rsidR="000B4851" w:rsidRPr="00283FC1">
        <w:rPr>
          <w:rFonts w:asciiTheme="minorHAnsi" w:hAnsiTheme="minorHAnsi" w:cstheme="minorHAnsi"/>
          <w:b/>
          <w:sz w:val="20"/>
          <w:szCs w:val="20"/>
          <w:lang w:val="fr-FR"/>
        </w:rPr>
        <w:t xml:space="preserve"> </w:t>
      </w:r>
      <w:r w:rsidR="00C46B28" w:rsidRPr="00283FC1">
        <w:rPr>
          <w:rFonts w:asciiTheme="minorHAnsi" w:hAnsiTheme="minorHAnsi" w:cstheme="minorHAnsi"/>
          <w:b/>
          <w:sz w:val="20"/>
          <w:szCs w:val="20"/>
          <w:lang w:val="fr-FR"/>
        </w:rPr>
        <w:t>RIS</w:t>
      </w:r>
      <w:r w:rsidR="002F3ABE" w:rsidRPr="00283FC1">
        <w:rPr>
          <w:rFonts w:asciiTheme="minorHAnsi" w:hAnsiTheme="minorHAnsi" w:cstheme="minorHAnsi"/>
          <w:b/>
          <w:sz w:val="20"/>
          <w:szCs w:val="20"/>
          <w:lang w:val="fr-FR"/>
        </w:rPr>
        <w:t xml:space="preserve">QUES </w:t>
      </w:r>
    </w:p>
    <w:p w14:paraId="422B27D7" w14:textId="1B061E23" w:rsidR="00C46B28" w:rsidRPr="00283FC1" w:rsidRDefault="00A46BF3" w:rsidP="00C46B28">
      <w:pPr>
        <w:jc w:val="center"/>
        <w:rPr>
          <w:rFonts w:asciiTheme="minorHAnsi" w:hAnsiTheme="minorHAnsi" w:cstheme="minorHAnsi"/>
          <w:b/>
          <w:sz w:val="20"/>
          <w:szCs w:val="20"/>
          <w:lang w:val="fr-FR"/>
        </w:rPr>
      </w:pPr>
      <w:r w:rsidRPr="00283FC1">
        <w:rPr>
          <w:rFonts w:asciiTheme="minorHAnsi" w:hAnsiTheme="minorHAnsi" w:cstheme="minorHAnsi"/>
          <w:b/>
          <w:sz w:val="20"/>
          <w:szCs w:val="20"/>
          <w:lang w:val="fr-FR"/>
        </w:rPr>
        <w:t>(Modèle</w:t>
      </w:r>
      <w:r w:rsidR="00111DF9" w:rsidRPr="00283FC1">
        <w:rPr>
          <w:rFonts w:asciiTheme="minorHAnsi" w:hAnsiTheme="minorHAnsi" w:cstheme="minorHAnsi"/>
          <w:b/>
          <w:sz w:val="20"/>
          <w:szCs w:val="20"/>
          <w:lang w:val="fr-FR"/>
        </w:rPr>
        <w:t xml:space="preserve"> UNDP)</w:t>
      </w:r>
    </w:p>
    <w:p w14:paraId="0CA44AE2" w14:textId="77777777" w:rsidR="00C46B28" w:rsidRPr="00283FC1" w:rsidRDefault="00C46B28" w:rsidP="00C46B28">
      <w:pPr>
        <w:jc w:val="center"/>
        <w:rPr>
          <w:rFonts w:asciiTheme="minorHAnsi" w:hAnsiTheme="minorHAnsi"/>
          <w:i/>
          <w:sz w:val="20"/>
          <w:szCs w:val="20"/>
          <w:lang w:val="fr-FR"/>
        </w:rPr>
      </w:pPr>
    </w:p>
    <w:tbl>
      <w:tblPr>
        <w:tblW w:w="15167"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5387"/>
        <w:gridCol w:w="6095"/>
        <w:gridCol w:w="3685"/>
      </w:tblGrid>
      <w:tr w:rsidR="00C46B28" w:rsidRPr="007A6122" w14:paraId="26F2B5A5" w14:textId="77777777" w:rsidTr="005F20BE">
        <w:tc>
          <w:tcPr>
            <w:tcW w:w="5387" w:type="dxa"/>
            <w:shd w:val="clear" w:color="auto" w:fill="auto"/>
          </w:tcPr>
          <w:p w14:paraId="15D98989" w14:textId="6837B8FE" w:rsidR="001E6605" w:rsidRPr="007A6122" w:rsidRDefault="002F3ABE" w:rsidP="00FA39A7">
            <w:pPr>
              <w:spacing w:before="120" w:line="300" w:lineRule="exact"/>
              <w:rPr>
                <w:rFonts w:asciiTheme="minorHAnsi" w:hAnsiTheme="minorHAnsi" w:cstheme="minorHAnsi"/>
                <w:sz w:val="20"/>
                <w:szCs w:val="20"/>
                <w:lang w:val="fr-FR"/>
              </w:rPr>
            </w:pPr>
            <w:r w:rsidRPr="007A6122">
              <w:rPr>
                <w:rFonts w:asciiTheme="minorHAnsi" w:hAnsiTheme="minorHAnsi" w:cstheme="minorHAnsi"/>
                <w:b/>
                <w:sz w:val="20"/>
                <w:szCs w:val="20"/>
                <w:lang w:val="fr-FR"/>
              </w:rPr>
              <w:t>Nom du p</w:t>
            </w:r>
            <w:r w:rsidR="00C46B28" w:rsidRPr="007A6122">
              <w:rPr>
                <w:rFonts w:asciiTheme="minorHAnsi" w:hAnsiTheme="minorHAnsi" w:cstheme="minorHAnsi"/>
                <w:b/>
                <w:sz w:val="20"/>
                <w:szCs w:val="20"/>
                <w:lang w:val="fr-FR"/>
              </w:rPr>
              <w:t xml:space="preserve">rojet : </w:t>
            </w:r>
            <w:r w:rsidR="00C46B28" w:rsidRPr="007A6122">
              <w:rPr>
                <w:rFonts w:asciiTheme="minorHAnsi" w:hAnsiTheme="minorHAnsi" w:cstheme="minorHAnsi"/>
                <w:sz w:val="20"/>
                <w:szCs w:val="20"/>
                <w:lang w:val="fr-FR"/>
              </w:rPr>
              <w:t>Pro</w:t>
            </w:r>
            <w:r w:rsidRPr="007A6122">
              <w:rPr>
                <w:rFonts w:asciiTheme="minorHAnsi" w:hAnsiTheme="minorHAnsi" w:cstheme="minorHAnsi"/>
                <w:sz w:val="20"/>
                <w:szCs w:val="20"/>
                <w:lang w:val="fr-FR"/>
              </w:rPr>
              <w:t xml:space="preserve">jet </w:t>
            </w:r>
            <w:r w:rsidR="00C46B28" w:rsidRPr="007A6122">
              <w:rPr>
                <w:rFonts w:asciiTheme="minorHAnsi" w:hAnsiTheme="minorHAnsi" w:cstheme="minorHAnsi"/>
                <w:sz w:val="20"/>
                <w:szCs w:val="20"/>
                <w:lang w:val="fr-FR"/>
              </w:rPr>
              <w:t>ACTIF –</w:t>
            </w:r>
            <w:r w:rsidR="000B4851" w:rsidRPr="007A6122">
              <w:rPr>
                <w:rFonts w:asciiTheme="minorHAnsi" w:hAnsiTheme="minorHAnsi" w:cstheme="minorHAnsi"/>
                <w:sz w:val="20"/>
                <w:szCs w:val="20"/>
                <w:lang w:val="fr-FR"/>
              </w:rPr>
              <w:t xml:space="preserve"> </w:t>
            </w:r>
            <w:r w:rsidR="00F36019" w:rsidRPr="007A6122">
              <w:rPr>
                <w:rFonts w:asciiTheme="minorHAnsi" w:hAnsiTheme="minorHAnsi" w:cstheme="minorHAnsi"/>
                <w:b/>
                <w:sz w:val="20"/>
                <w:szCs w:val="20"/>
                <w:lang w:val="fr-FR"/>
              </w:rPr>
              <w:t>Pays</w:t>
            </w:r>
            <w:r w:rsidR="000B4851" w:rsidRPr="007A6122">
              <w:rPr>
                <w:rFonts w:asciiTheme="minorHAnsi" w:hAnsiTheme="minorHAnsi" w:cstheme="minorHAnsi"/>
                <w:b/>
                <w:sz w:val="20"/>
                <w:szCs w:val="20"/>
                <w:lang w:val="fr-FR"/>
              </w:rPr>
              <w:t xml:space="preserve"> : </w:t>
            </w:r>
            <w:r w:rsidR="009A116F" w:rsidRPr="007A6122">
              <w:rPr>
                <w:rFonts w:asciiTheme="minorHAnsi" w:hAnsiTheme="minorHAnsi" w:cstheme="minorHAnsi"/>
                <w:sz w:val="20"/>
                <w:szCs w:val="20"/>
                <w:lang w:val="fr-FR"/>
              </w:rPr>
              <w:t>RD Congo</w:t>
            </w:r>
          </w:p>
          <w:p w14:paraId="557E008B" w14:textId="77777777" w:rsidR="00C46B28" w:rsidRPr="007A6122" w:rsidRDefault="00C46B28" w:rsidP="00FA39A7">
            <w:pPr>
              <w:spacing w:after="120" w:line="300" w:lineRule="exact"/>
              <w:rPr>
                <w:rFonts w:asciiTheme="minorHAnsi" w:hAnsiTheme="minorHAnsi" w:cstheme="minorHAnsi"/>
                <w:b/>
                <w:sz w:val="20"/>
                <w:szCs w:val="20"/>
                <w:lang w:val="fr-FR"/>
              </w:rPr>
            </w:pPr>
            <w:r w:rsidRPr="007A6122">
              <w:rPr>
                <w:rFonts w:asciiTheme="minorHAnsi" w:hAnsiTheme="minorHAnsi" w:cstheme="minorHAnsi"/>
                <w:b/>
                <w:sz w:val="20"/>
                <w:szCs w:val="20"/>
                <w:lang w:val="fr-FR"/>
              </w:rPr>
              <w:t>Document</w:t>
            </w:r>
            <w:r w:rsidR="002F3ABE" w:rsidRPr="007A6122">
              <w:rPr>
                <w:rFonts w:asciiTheme="minorHAnsi" w:hAnsiTheme="minorHAnsi" w:cstheme="minorHAnsi"/>
                <w:b/>
                <w:sz w:val="20"/>
                <w:szCs w:val="20"/>
                <w:lang w:val="fr-FR"/>
              </w:rPr>
              <w:t xml:space="preserve"> de projet</w:t>
            </w:r>
          </w:p>
        </w:tc>
        <w:tc>
          <w:tcPr>
            <w:tcW w:w="6095" w:type="dxa"/>
            <w:shd w:val="clear" w:color="auto" w:fill="auto"/>
            <w:vAlign w:val="center"/>
          </w:tcPr>
          <w:p w14:paraId="5DE7C20A" w14:textId="77777777" w:rsidR="00C46B28" w:rsidRPr="007A6122" w:rsidRDefault="00B62EF1" w:rsidP="00B62EF1">
            <w:pPr>
              <w:spacing w:before="120" w:after="120" w:line="300" w:lineRule="exact"/>
              <w:rPr>
                <w:rFonts w:asciiTheme="minorHAnsi" w:hAnsiTheme="minorHAnsi" w:cstheme="minorHAnsi"/>
                <w:b/>
                <w:sz w:val="20"/>
                <w:szCs w:val="20"/>
                <w:lang w:val="fr-FR"/>
              </w:rPr>
            </w:pPr>
            <w:r w:rsidRPr="007A6122">
              <w:rPr>
                <w:rFonts w:asciiTheme="minorHAnsi" w:hAnsiTheme="minorHAnsi" w:cstheme="minorHAnsi"/>
                <w:b/>
                <w:sz w:val="20"/>
                <w:szCs w:val="20"/>
                <w:lang w:val="fr-FR"/>
              </w:rPr>
              <w:t xml:space="preserve">Référence de l’agrément </w:t>
            </w:r>
            <w:r w:rsidR="00121F10" w:rsidRPr="007A6122">
              <w:rPr>
                <w:rFonts w:asciiTheme="minorHAnsi" w:hAnsiTheme="minorHAnsi" w:cstheme="minorHAnsi"/>
                <w:b/>
                <w:sz w:val="20"/>
                <w:szCs w:val="20"/>
                <w:lang w:val="fr-FR"/>
              </w:rPr>
              <w:t>:</w:t>
            </w:r>
          </w:p>
        </w:tc>
        <w:tc>
          <w:tcPr>
            <w:tcW w:w="3685" w:type="dxa"/>
            <w:shd w:val="clear" w:color="auto" w:fill="auto"/>
            <w:vAlign w:val="center"/>
          </w:tcPr>
          <w:p w14:paraId="1F0BE8E7" w14:textId="14899658" w:rsidR="00C46B28" w:rsidRPr="007A6122" w:rsidRDefault="00A46BF3" w:rsidP="00FA39A7">
            <w:pPr>
              <w:spacing w:before="120" w:after="120" w:line="300" w:lineRule="exact"/>
              <w:rPr>
                <w:rFonts w:asciiTheme="minorHAnsi" w:hAnsiTheme="minorHAnsi" w:cstheme="minorHAnsi"/>
                <w:b/>
                <w:sz w:val="20"/>
                <w:szCs w:val="20"/>
                <w:lang w:val="fr-FR"/>
              </w:rPr>
            </w:pPr>
            <w:r w:rsidRPr="007A6122">
              <w:rPr>
                <w:rFonts w:asciiTheme="minorHAnsi" w:hAnsiTheme="minorHAnsi" w:cstheme="minorHAnsi"/>
                <w:b/>
                <w:sz w:val="20"/>
                <w:szCs w:val="20"/>
                <w:lang w:val="fr-FR"/>
              </w:rPr>
              <w:t>Date :</w:t>
            </w:r>
          </w:p>
        </w:tc>
      </w:tr>
    </w:tbl>
    <w:p w14:paraId="482F389B" w14:textId="77777777" w:rsidR="00C46B28" w:rsidRPr="007A6122" w:rsidRDefault="00C46B28" w:rsidP="00C46B28">
      <w:pPr>
        <w:jc w:val="center"/>
        <w:rPr>
          <w:rFonts w:asciiTheme="minorHAnsi" w:hAnsiTheme="minorHAnsi" w:cstheme="minorHAnsi"/>
          <w:b/>
          <w:sz w:val="20"/>
          <w:szCs w:val="20"/>
          <w:lang w:val="fr-FR"/>
        </w:rPr>
      </w:pPr>
    </w:p>
    <w:tbl>
      <w:tblPr>
        <w:tblW w:w="15166" w:type="dxa"/>
        <w:tblInd w:w="-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426"/>
        <w:gridCol w:w="1559"/>
        <w:gridCol w:w="1417"/>
        <w:gridCol w:w="1418"/>
        <w:gridCol w:w="2977"/>
        <w:gridCol w:w="2835"/>
        <w:gridCol w:w="1417"/>
        <w:gridCol w:w="1134"/>
        <w:gridCol w:w="709"/>
        <w:gridCol w:w="1274"/>
      </w:tblGrid>
      <w:tr w:rsidR="00E116C8" w:rsidRPr="007A6122" w14:paraId="39DF617A" w14:textId="77777777" w:rsidTr="00F15BF3">
        <w:trPr>
          <w:trHeight w:val="548"/>
        </w:trPr>
        <w:tc>
          <w:tcPr>
            <w:tcW w:w="426" w:type="dxa"/>
            <w:shd w:val="clear" w:color="auto" w:fill="auto"/>
            <w:vAlign w:val="center"/>
          </w:tcPr>
          <w:p w14:paraId="569B7EF4" w14:textId="77777777" w:rsidR="00C46B28" w:rsidRPr="007A6122" w:rsidRDefault="00F2378D" w:rsidP="002D6CA9">
            <w:pPr>
              <w:spacing w:before="120" w:after="120" w:line="220" w:lineRule="exact"/>
              <w:jc w:val="center"/>
              <w:rPr>
                <w:rFonts w:asciiTheme="minorHAnsi" w:hAnsiTheme="minorHAnsi" w:cstheme="minorHAnsi"/>
                <w:b/>
                <w:sz w:val="20"/>
                <w:szCs w:val="20"/>
                <w:lang w:val="fr-FR"/>
              </w:rPr>
            </w:pPr>
            <w:r w:rsidRPr="007A6122">
              <w:rPr>
                <w:rFonts w:asciiTheme="minorHAnsi" w:hAnsiTheme="minorHAnsi" w:cstheme="minorHAnsi"/>
                <w:b/>
                <w:sz w:val="20"/>
                <w:szCs w:val="20"/>
                <w:lang w:val="fr-FR"/>
              </w:rPr>
              <w:t>N</w:t>
            </w:r>
            <w:r w:rsidRPr="007A6122">
              <w:rPr>
                <w:rFonts w:asciiTheme="minorHAnsi" w:hAnsiTheme="minorHAnsi" w:cstheme="minorHAnsi"/>
                <w:b/>
                <w:sz w:val="20"/>
                <w:szCs w:val="20"/>
                <w:vertAlign w:val="superscript"/>
                <w:lang w:val="fr-FR"/>
              </w:rPr>
              <w:t>o</w:t>
            </w:r>
          </w:p>
        </w:tc>
        <w:tc>
          <w:tcPr>
            <w:tcW w:w="1559" w:type="dxa"/>
            <w:shd w:val="clear" w:color="auto" w:fill="auto"/>
            <w:vAlign w:val="center"/>
          </w:tcPr>
          <w:p w14:paraId="26623F05" w14:textId="77777777" w:rsidR="00C46B28" w:rsidRPr="007A6122" w:rsidRDefault="00C46B28" w:rsidP="002D6CA9">
            <w:pPr>
              <w:spacing w:before="120" w:after="120" w:line="220" w:lineRule="exact"/>
              <w:jc w:val="center"/>
              <w:rPr>
                <w:rFonts w:asciiTheme="minorHAnsi" w:hAnsiTheme="minorHAnsi" w:cstheme="minorHAnsi"/>
                <w:b/>
                <w:sz w:val="20"/>
                <w:szCs w:val="20"/>
                <w:lang w:val="fr-FR"/>
              </w:rPr>
            </w:pPr>
            <w:r w:rsidRPr="007A6122">
              <w:rPr>
                <w:rFonts w:asciiTheme="minorHAnsi" w:hAnsiTheme="minorHAnsi" w:cstheme="minorHAnsi"/>
                <w:b/>
                <w:sz w:val="20"/>
                <w:szCs w:val="20"/>
                <w:lang w:val="fr-FR"/>
              </w:rPr>
              <w:t>Description</w:t>
            </w:r>
            <w:r w:rsidR="005F20BE" w:rsidRPr="007A6122">
              <w:rPr>
                <w:rFonts w:asciiTheme="minorHAnsi" w:hAnsiTheme="minorHAnsi" w:cstheme="minorHAnsi"/>
                <w:b/>
                <w:sz w:val="20"/>
                <w:szCs w:val="20"/>
                <w:lang w:val="fr-FR"/>
              </w:rPr>
              <w:t xml:space="preserve"> succincte</w:t>
            </w:r>
          </w:p>
        </w:tc>
        <w:tc>
          <w:tcPr>
            <w:tcW w:w="1417" w:type="dxa"/>
            <w:shd w:val="clear" w:color="auto" w:fill="auto"/>
            <w:vAlign w:val="center"/>
          </w:tcPr>
          <w:p w14:paraId="22185745" w14:textId="77777777" w:rsidR="00C46B28" w:rsidRPr="007A6122" w:rsidRDefault="00C46B28" w:rsidP="005F20BE">
            <w:pPr>
              <w:spacing w:before="120" w:after="120" w:line="220" w:lineRule="exact"/>
              <w:jc w:val="center"/>
              <w:rPr>
                <w:rFonts w:asciiTheme="minorHAnsi" w:hAnsiTheme="minorHAnsi" w:cstheme="minorHAnsi"/>
                <w:b/>
                <w:sz w:val="20"/>
                <w:szCs w:val="20"/>
                <w:lang w:val="fr-FR"/>
              </w:rPr>
            </w:pPr>
            <w:r w:rsidRPr="007A6122">
              <w:rPr>
                <w:rFonts w:asciiTheme="minorHAnsi" w:hAnsiTheme="minorHAnsi" w:cstheme="minorHAnsi"/>
                <w:b/>
                <w:sz w:val="20"/>
                <w:szCs w:val="20"/>
                <w:lang w:val="fr-FR"/>
              </w:rPr>
              <w:t xml:space="preserve">Date </w:t>
            </w:r>
            <w:r w:rsidR="005523A5" w:rsidRPr="007A6122">
              <w:rPr>
                <w:rFonts w:asciiTheme="minorHAnsi" w:hAnsiTheme="minorHAnsi" w:cstheme="minorHAnsi"/>
                <w:b/>
                <w:sz w:val="20"/>
                <w:szCs w:val="20"/>
                <w:lang w:val="fr-FR"/>
              </w:rPr>
              <w:t>d’</w:t>
            </w:r>
            <w:r w:rsidR="00F2378D" w:rsidRPr="007A6122">
              <w:rPr>
                <w:rFonts w:asciiTheme="minorHAnsi" w:hAnsiTheme="minorHAnsi" w:cstheme="minorHAnsi"/>
                <w:b/>
                <w:sz w:val="20"/>
                <w:szCs w:val="20"/>
                <w:lang w:val="fr-FR"/>
              </w:rPr>
              <w:t>i</w:t>
            </w:r>
            <w:r w:rsidRPr="007A6122">
              <w:rPr>
                <w:rFonts w:asciiTheme="minorHAnsi" w:hAnsiTheme="minorHAnsi" w:cstheme="minorHAnsi"/>
                <w:b/>
                <w:sz w:val="20"/>
                <w:szCs w:val="20"/>
                <w:lang w:val="fr-FR"/>
              </w:rPr>
              <w:t>dentifi</w:t>
            </w:r>
            <w:r w:rsidR="005523A5" w:rsidRPr="007A6122">
              <w:rPr>
                <w:rFonts w:asciiTheme="minorHAnsi" w:hAnsiTheme="minorHAnsi" w:cstheme="minorHAnsi"/>
                <w:b/>
                <w:sz w:val="20"/>
                <w:szCs w:val="20"/>
                <w:lang w:val="fr-FR"/>
              </w:rPr>
              <w:t xml:space="preserve">cation </w:t>
            </w:r>
          </w:p>
        </w:tc>
        <w:tc>
          <w:tcPr>
            <w:tcW w:w="1418" w:type="dxa"/>
            <w:shd w:val="clear" w:color="auto" w:fill="auto"/>
            <w:vAlign w:val="center"/>
          </w:tcPr>
          <w:p w14:paraId="1AD8AB3D" w14:textId="77777777" w:rsidR="00C46B28" w:rsidRPr="007A6122" w:rsidRDefault="00C46B28" w:rsidP="00217318">
            <w:pPr>
              <w:spacing w:before="120" w:after="120" w:line="220" w:lineRule="exact"/>
              <w:jc w:val="center"/>
              <w:rPr>
                <w:rFonts w:asciiTheme="minorHAnsi" w:hAnsiTheme="minorHAnsi" w:cstheme="minorHAnsi"/>
                <w:b/>
                <w:sz w:val="20"/>
                <w:szCs w:val="20"/>
                <w:lang w:val="fr-FR"/>
              </w:rPr>
            </w:pPr>
            <w:r w:rsidRPr="007A6122">
              <w:rPr>
                <w:rFonts w:asciiTheme="minorHAnsi" w:hAnsiTheme="minorHAnsi" w:cstheme="minorHAnsi"/>
                <w:b/>
                <w:sz w:val="20"/>
                <w:szCs w:val="20"/>
                <w:lang w:val="fr-FR"/>
              </w:rPr>
              <w:t>Type</w:t>
            </w:r>
          </w:p>
        </w:tc>
        <w:tc>
          <w:tcPr>
            <w:tcW w:w="2977" w:type="dxa"/>
            <w:shd w:val="clear" w:color="auto" w:fill="auto"/>
            <w:vAlign w:val="center"/>
          </w:tcPr>
          <w:p w14:paraId="052E0D58" w14:textId="77777777" w:rsidR="00C46B28" w:rsidRPr="007A6122" w:rsidRDefault="00F2378D" w:rsidP="0060446C">
            <w:pPr>
              <w:spacing w:line="260" w:lineRule="exact"/>
              <w:ind w:left="-108" w:right="-108"/>
              <w:jc w:val="center"/>
              <w:rPr>
                <w:rFonts w:asciiTheme="minorHAnsi" w:hAnsiTheme="minorHAnsi" w:cstheme="minorHAnsi"/>
                <w:sz w:val="20"/>
                <w:szCs w:val="20"/>
                <w:lang w:val="fr-FR"/>
              </w:rPr>
            </w:pPr>
            <w:r w:rsidRPr="007A6122">
              <w:rPr>
                <w:rFonts w:asciiTheme="minorHAnsi" w:hAnsiTheme="minorHAnsi" w:cstheme="minorHAnsi"/>
                <w:b/>
                <w:sz w:val="20"/>
                <w:szCs w:val="20"/>
                <w:lang w:val="fr-FR"/>
              </w:rPr>
              <w:t>P</w:t>
            </w:r>
            <w:r w:rsidR="00C46B28" w:rsidRPr="007A6122">
              <w:rPr>
                <w:rFonts w:asciiTheme="minorHAnsi" w:hAnsiTheme="minorHAnsi" w:cstheme="minorHAnsi"/>
                <w:b/>
                <w:sz w:val="20"/>
                <w:szCs w:val="20"/>
                <w:lang w:val="fr-FR"/>
              </w:rPr>
              <w:t>robabilit</w:t>
            </w:r>
            <w:r w:rsidR="005523A5" w:rsidRPr="007A6122">
              <w:rPr>
                <w:rFonts w:asciiTheme="minorHAnsi" w:hAnsiTheme="minorHAnsi" w:cstheme="minorHAnsi"/>
                <w:b/>
                <w:sz w:val="20"/>
                <w:szCs w:val="20"/>
                <w:lang w:val="fr-FR"/>
              </w:rPr>
              <w:t>é</w:t>
            </w:r>
            <w:r w:rsidR="00FA39A7" w:rsidRPr="007A6122">
              <w:rPr>
                <w:rFonts w:asciiTheme="minorHAnsi" w:hAnsiTheme="minorHAnsi" w:cstheme="minorHAnsi"/>
                <w:b/>
                <w:sz w:val="20"/>
                <w:szCs w:val="20"/>
                <w:lang w:val="fr-FR"/>
              </w:rPr>
              <w:t> </w:t>
            </w:r>
            <w:r w:rsidR="002D6CA9" w:rsidRPr="007A6122">
              <w:rPr>
                <w:rFonts w:asciiTheme="minorHAnsi" w:hAnsiTheme="minorHAnsi" w:cstheme="minorHAnsi"/>
                <w:b/>
                <w:sz w:val="20"/>
                <w:szCs w:val="20"/>
                <w:lang w:val="fr-FR"/>
              </w:rPr>
              <w:t xml:space="preserve">(P) </w:t>
            </w:r>
            <w:r w:rsidR="00FA39A7" w:rsidRPr="007A6122">
              <w:rPr>
                <w:rFonts w:asciiTheme="minorHAnsi" w:hAnsiTheme="minorHAnsi" w:cstheme="minorHAnsi"/>
                <w:b/>
                <w:sz w:val="20"/>
                <w:szCs w:val="20"/>
                <w:lang w:val="fr-FR"/>
              </w:rPr>
              <w:t>:</w:t>
            </w:r>
            <w:r w:rsidR="00FA39A7" w:rsidRPr="007A6122">
              <w:rPr>
                <w:rFonts w:asciiTheme="minorHAnsi" w:hAnsiTheme="minorHAnsi" w:cstheme="minorHAnsi"/>
                <w:sz w:val="20"/>
                <w:szCs w:val="20"/>
                <w:lang w:val="fr-FR"/>
              </w:rPr>
              <w:t xml:space="preserve"> de</w:t>
            </w:r>
            <w:r w:rsidR="00C46B28" w:rsidRPr="007A6122">
              <w:rPr>
                <w:rFonts w:asciiTheme="minorHAnsi" w:hAnsiTheme="minorHAnsi" w:cstheme="minorHAnsi"/>
                <w:sz w:val="20"/>
                <w:szCs w:val="20"/>
                <w:lang w:val="fr-FR"/>
              </w:rPr>
              <w:t>1 (</w:t>
            </w:r>
            <w:r w:rsidR="005523A5" w:rsidRPr="007A6122">
              <w:rPr>
                <w:rFonts w:asciiTheme="minorHAnsi" w:hAnsiTheme="minorHAnsi" w:cstheme="minorHAnsi"/>
                <w:sz w:val="20"/>
                <w:szCs w:val="20"/>
                <w:lang w:val="fr-FR"/>
              </w:rPr>
              <w:t>faible</w:t>
            </w:r>
            <w:r w:rsidR="00C46B28" w:rsidRPr="007A6122">
              <w:rPr>
                <w:rFonts w:asciiTheme="minorHAnsi" w:hAnsiTheme="minorHAnsi" w:cstheme="minorHAnsi"/>
                <w:sz w:val="20"/>
                <w:szCs w:val="20"/>
                <w:lang w:val="fr-FR"/>
              </w:rPr>
              <w:t>)</w:t>
            </w:r>
            <w:r w:rsidR="00FA39A7" w:rsidRPr="007A6122">
              <w:rPr>
                <w:rFonts w:asciiTheme="minorHAnsi" w:hAnsiTheme="minorHAnsi" w:cstheme="minorHAnsi"/>
                <w:sz w:val="20"/>
                <w:szCs w:val="20"/>
                <w:lang w:val="fr-FR"/>
              </w:rPr>
              <w:t xml:space="preserve"> à</w:t>
            </w:r>
            <w:r w:rsidR="00C46B28" w:rsidRPr="007A6122">
              <w:rPr>
                <w:rFonts w:asciiTheme="minorHAnsi" w:hAnsiTheme="minorHAnsi" w:cstheme="minorHAnsi"/>
                <w:sz w:val="20"/>
                <w:szCs w:val="20"/>
                <w:lang w:val="fr-FR"/>
              </w:rPr>
              <w:t xml:space="preserve"> 5 (</w:t>
            </w:r>
            <w:r w:rsidR="005523A5" w:rsidRPr="007A6122">
              <w:rPr>
                <w:rFonts w:asciiTheme="minorHAnsi" w:hAnsiTheme="minorHAnsi" w:cstheme="minorHAnsi"/>
                <w:sz w:val="20"/>
                <w:szCs w:val="20"/>
                <w:lang w:val="fr-FR"/>
              </w:rPr>
              <w:t>forte</w:t>
            </w:r>
            <w:r w:rsidR="00C46B28" w:rsidRPr="007A6122">
              <w:rPr>
                <w:rFonts w:asciiTheme="minorHAnsi" w:hAnsiTheme="minorHAnsi" w:cstheme="minorHAnsi"/>
                <w:sz w:val="20"/>
                <w:szCs w:val="20"/>
                <w:lang w:val="fr-FR"/>
              </w:rPr>
              <w:t>)</w:t>
            </w:r>
          </w:p>
          <w:p w14:paraId="52C295B3" w14:textId="77777777" w:rsidR="00102198" w:rsidRPr="007A6122" w:rsidRDefault="00102198" w:rsidP="0060446C">
            <w:pPr>
              <w:spacing w:line="260" w:lineRule="exact"/>
              <w:ind w:left="-108" w:right="-108"/>
              <w:jc w:val="center"/>
              <w:rPr>
                <w:rFonts w:asciiTheme="minorHAnsi" w:hAnsiTheme="minorHAnsi" w:cstheme="minorHAnsi"/>
                <w:sz w:val="20"/>
                <w:szCs w:val="20"/>
                <w:lang w:val="fr-FR"/>
              </w:rPr>
            </w:pPr>
            <w:r w:rsidRPr="007A6122">
              <w:rPr>
                <w:rFonts w:asciiTheme="minorHAnsi" w:hAnsiTheme="minorHAnsi" w:cstheme="minorHAnsi"/>
                <w:b/>
                <w:sz w:val="20"/>
                <w:szCs w:val="20"/>
                <w:lang w:val="fr-FR"/>
              </w:rPr>
              <w:t>Impact (I) :</w:t>
            </w:r>
            <w:r w:rsidRPr="007A6122">
              <w:rPr>
                <w:rFonts w:asciiTheme="minorHAnsi" w:hAnsiTheme="minorHAnsi" w:cstheme="minorHAnsi"/>
                <w:sz w:val="20"/>
                <w:szCs w:val="20"/>
                <w:lang w:val="fr-FR"/>
              </w:rPr>
              <w:t xml:space="preserve"> de1 (faible) à 5 (majeur)</w:t>
            </w:r>
          </w:p>
        </w:tc>
        <w:tc>
          <w:tcPr>
            <w:tcW w:w="2835" w:type="dxa"/>
            <w:shd w:val="clear" w:color="auto" w:fill="auto"/>
            <w:vAlign w:val="center"/>
          </w:tcPr>
          <w:p w14:paraId="0DF5DEBB" w14:textId="77777777" w:rsidR="00C46B28" w:rsidRPr="007A6122" w:rsidRDefault="00C46B28" w:rsidP="00102198">
            <w:pPr>
              <w:spacing w:before="120" w:after="120" w:line="220" w:lineRule="exact"/>
              <w:jc w:val="center"/>
              <w:rPr>
                <w:rFonts w:asciiTheme="minorHAnsi" w:hAnsiTheme="minorHAnsi" w:cstheme="minorHAnsi"/>
                <w:b/>
                <w:sz w:val="20"/>
                <w:szCs w:val="20"/>
                <w:lang w:val="fr-FR"/>
              </w:rPr>
            </w:pPr>
            <w:r w:rsidRPr="007A6122">
              <w:rPr>
                <w:rFonts w:asciiTheme="minorHAnsi" w:hAnsiTheme="minorHAnsi" w:cstheme="minorHAnsi"/>
                <w:b/>
                <w:sz w:val="20"/>
                <w:szCs w:val="20"/>
                <w:lang w:val="fr-FR"/>
              </w:rPr>
              <w:t>Cont</w:t>
            </w:r>
            <w:r w:rsidR="00F2378D" w:rsidRPr="007A6122">
              <w:rPr>
                <w:rFonts w:asciiTheme="minorHAnsi" w:hAnsiTheme="minorHAnsi" w:cstheme="minorHAnsi"/>
                <w:b/>
                <w:sz w:val="20"/>
                <w:szCs w:val="20"/>
                <w:lang w:val="fr-FR"/>
              </w:rPr>
              <w:t>re-</w:t>
            </w:r>
            <w:r w:rsidRPr="007A6122">
              <w:rPr>
                <w:rFonts w:asciiTheme="minorHAnsi" w:hAnsiTheme="minorHAnsi" w:cstheme="minorHAnsi"/>
                <w:b/>
                <w:sz w:val="20"/>
                <w:szCs w:val="20"/>
                <w:lang w:val="fr-FR"/>
              </w:rPr>
              <w:t xml:space="preserve">mesure / </w:t>
            </w:r>
            <w:r w:rsidR="00102198" w:rsidRPr="007A6122">
              <w:rPr>
                <w:rFonts w:asciiTheme="minorHAnsi" w:hAnsiTheme="minorHAnsi" w:cstheme="minorHAnsi"/>
                <w:b/>
                <w:sz w:val="20"/>
                <w:szCs w:val="20"/>
                <w:lang w:val="fr-FR"/>
              </w:rPr>
              <w:t>r</w:t>
            </w:r>
            <w:r w:rsidR="00F2378D" w:rsidRPr="007A6122">
              <w:rPr>
                <w:rFonts w:asciiTheme="minorHAnsi" w:hAnsiTheme="minorHAnsi" w:cstheme="minorHAnsi"/>
                <w:b/>
                <w:sz w:val="20"/>
                <w:szCs w:val="20"/>
                <w:lang w:val="fr-FR"/>
              </w:rPr>
              <w:t>éponse de</w:t>
            </w:r>
            <w:r w:rsidR="00102198" w:rsidRPr="007A6122">
              <w:rPr>
                <w:rFonts w:asciiTheme="minorHAnsi" w:hAnsiTheme="minorHAnsi" w:cstheme="minorHAnsi"/>
                <w:b/>
                <w:sz w:val="20"/>
                <w:szCs w:val="20"/>
                <w:lang w:val="fr-FR"/>
              </w:rPr>
              <w:t xml:space="preserve"> la part de</w:t>
            </w:r>
            <w:r w:rsidR="00F2378D" w:rsidRPr="007A6122">
              <w:rPr>
                <w:rFonts w:asciiTheme="minorHAnsi" w:hAnsiTheme="minorHAnsi" w:cstheme="minorHAnsi"/>
                <w:b/>
                <w:sz w:val="20"/>
                <w:szCs w:val="20"/>
                <w:lang w:val="fr-FR"/>
              </w:rPr>
              <w:t>s responsables du projet</w:t>
            </w:r>
          </w:p>
        </w:tc>
        <w:tc>
          <w:tcPr>
            <w:tcW w:w="1417" w:type="dxa"/>
            <w:shd w:val="clear" w:color="auto" w:fill="auto"/>
            <w:vAlign w:val="center"/>
          </w:tcPr>
          <w:p w14:paraId="2C6E5239" w14:textId="269FE298" w:rsidR="00C46B28" w:rsidRPr="007A6122" w:rsidRDefault="00F2378D" w:rsidP="002D6CA9">
            <w:pPr>
              <w:spacing w:before="120" w:after="120" w:line="220" w:lineRule="exact"/>
              <w:jc w:val="center"/>
              <w:rPr>
                <w:rFonts w:asciiTheme="minorHAnsi" w:hAnsiTheme="minorHAnsi" w:cstheme="minorHAnsi"/>
                <w:b/>
                <w:sz w:val="20"/>
                <w:szCs w:val="20"/>
                <w:lang w:val="fr-FR"/>
              </w:rPr>
            </w:pPr>
            <w:r w:rsidRPr="007A6122">
              <w:rPr>
                <w:rFonts w:asciiTheme="minorHAnsi" w:hAnsiTheme="minorHAnsi" w:cstheme="minorHAnsi"/>
                <w:b/>
                <w:sz w:val="20"/>
                <w:szCs w:val="20"/>
                <w:lang w:val="fr-FR"/>
              </w:rPr>
              <w:t>Responsable</w:t>
            </w:r>
            <w:r w:rsidR="00CE0856" w:rsidRPr="007A6122">
              <w:rPr>
                <w:rFonts w:asciiTheme="minorHAnsi" w:hAnsiTheme="minorHAnsi" w:cstheme="minorHAnsi"/>
                <w:b/>
                <w:sz w:val="20"/>
                <w:szCs w:val="20"/>
                <w:lang w:val="fr-FR"/>
              </w:rPr>
              <w:t>s</w:t>
            </w:r>
          </w:p>
        </w:tc>
        <w:tc>
          <w:tcPr>
            <w:tcW w:w="1134" w:type="dxa"/>
            <w:shd w:val="clear" w:color="auto" w:fill="auto"/>
            <w:vAlign w:val="center"/>
          </w:tcPr>
          <w:p w14:paraId="1F552794" w14:textId="77777777" w:rsidR="00C46B28" w:rsidRPr="007A6122" w:rsidRDefault="00C46B28" w:rsidP="002D6CA9">
            <w:pPr>
              <w:spacing w:before="120" w:after="120" w:line="220" w:lineRule="exact"/>
              <w:jc w:val="center"/>
              <w:rPr>
                <w:rFonts w:asciiTheme="minorHAnsi" w:hAnsiTheme="minorHAnsi" w:cstheme="minorHAnsi"/>
                <w:b/>
                <w:sz w:val="20"/>
                <w:szCs w:val="20"/>
                <w:lang w:val="fr-FR"/>
              </w:rPr>
            </w:pPr>
            <w:r w:rsidRPr="007A6122">
              <w:rPr>
                <w:rFonts w:asciiTheme="minorHAnsi" w:hAnsiTheme="minorHAnsi" w:cstheme="minorHAnsi"/>
                <w:b/>
                <w:sz w:val="20"/>
                <w:szCs w:val="20"/>
                <w:lang w:val="fr-FR"/>
              </w:rPr>
              <w:t>S</w:t>
            </w:r>
            <w:r w:rsidR="00F2378D" w:rsidRPr="007A6122">
              <w:rPr>
                <w:rFonts w:asciiTheme="minorHAnsi" w:hAnsiTheme="minorHAnsi" w:cstheme="minorHAnsi"/>
                <w:b/>
                <w:sz w:val="20"/>
                <w:szCs w:val="20"/>
                <w:lang w:val="fr-FR"/>
              </w:rPr>
              <w:t>oumis ou mis à jour par</w:t>
            </w:r>
          </w:p>
        </w:tc>
        <w:tc>
          <w:tcPr>
            <w:tcW w:w="709" w:type="dxa"/>
            <w:shd w:val="clear" w:color="auto" w:fill="auto"/>
            <w:vAlign w:val="center"/>
          </w:tcPr>
          <w:p w14:paraId="20DC2E90" w14:textId="77777777" w:rsidR="00C46B28" w:rsidRPr="007A6122" w:rsidRDefault="00F2378D" w:rsidP="00102198">
            <w:pPr>
              <w:tabs>
                <w:tab w:val="left" w:pos="459"/>
              </w:tabs>
              <w:spacing w:before="120" w:after="120" w:line="220" w:lineRule="exact"/>
              <w:ind w:left="-108" w:right="-108"/>
              <w:jc w:val="center"/>
              <w:rPr>
                <w:rFonts w:asciiTheme="minorHAnsi" w:hAnsiTheme="minorHAnsi" w:cstheme="minorHAnsi"/>
                <w:b/>
                <w:sz w:val="20"/>
                <w:szCs w:val="20"/>
                <w:lang w:val="fr-FR"/>
              </w:rPr>
            </w:pPr>
            <w:r w:rsidRPr="007A6122">
              <w:rPr>
                <w:rFonts w:asciiTheme="minorHAnsi" w:hAnsiTheme="minorHAnsi" w:cstheme="minorHAnsi"/>
                <w:b/>
                <w:sz w:val="20"/>
                <w:szCs w:val="20"/>
                <w:lang w:val="fr-FR"/>
              </w:rPr>
              <w:t>Dernière mise à jour</w:t>
            </w:r>
          </w:p>
        </w:tc>
        <w:tc>
          <w:tcPr>
            <w:tcW w:w="1274" w:type="dxa"/>
            <w:shd w:val="clear" w:color="auto" w:fill="auto"/>
            <w:vAlign w:val="center"/>
          </w:tcPr>
          <w:p w14:paraId="39F2FCF7" w14:textId="77777777" w:rsidR="00C46B28" w:rsidRPr="007A6122" w:rsidRDefault="00C46B28" w:rsidP="00E116C8">
            <w:pPr>
              <w:tabs>
                <w:tab w:val="left" w:pos="633"/>
              </w:tabs>
              <w:spacing w:before="120" w:after="120" w:line="220" w:lineRule="exact"/>
              <w:ind w:left="-108"/>
              <w:jc w:val="center"/>
              <w:rPr>
                <w:rFonts w:asciiTheme="minorHAnsi" w:hAnsiTheme="minorHAnsi" w:cstheme="minorHAnsi"/>
                <w:b/>
                <w:sz w:val="20"/>
                <w:szCs w:val="20"/>
                <w:lang w:val="fr-FR"/>
              </w:rPr>
            </w:pPr>
            <w:r w:rsidRPr="007A6122">
              <w:rPr>
                <w:rFonts w:asciiTheme="minorHAnsi" w:hAnsiTheme="minorHAnsi" w:cstheme="minorHAnsi"/>
                <w:b/>
                <w:sz w:val="20"/>
                <w:szCs w:val="20"/>
                <w:lang w:val="fr-FR"/>
              </w:rPr>
              <w:t>Statu</w:t>
            </w:r>
            <w:r w:rsidR="00F2378D" w:rsidRPr="007A6122">
              <w:rPr>
                <w:rFonts w:asciiTheme="minorHAnsi" w:hAnsiTheme="minorHAnsi" w:cstheme="minorHAnsi"/>
                <w:b/>
                <w:sz w:val="20"/>
                <w:szCs w:val="20"/>
                <w:lang w:val="fr-FR"/>
              </w:rPr>
              <w:t>t</w:t>
            </w:r>
          </w:p>
        </w:tc>
      </w:tr>
      <w:tr w:rsidR="00E116C8" w:rsidRPr="007A6122" w14:paraId="684E597F" w14:textId="77777777" w:rsidTr="00F15BF3">
        <w:trPr>
          <w:trHeight w:val="2519"/>
        </w:trPr>
        <w:tc>
          <w:tcPr>
            <w:tcW w:w="426" w:type="dxa"/>
            <w:shd w:val="clear" w:color="auto" w:fill="auto"/>
          </w:tcPr>
          <w:p w14:paraId="49AB65AE"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1</w:t>
            </w:r>
          </w:p>
        </w:tc>
        <w:tc>
          <w:tcPr>
            <w:tcW w:w="1559" w:type="dxa"/>
            <w:shd w:val="clear" w:color="auto" w:fill="auto"/>
          </w:tcPr>
          <w:p w14:paraId="4F688E50" w14:textId="77777777" w:rsidR="002D6CA9" w:rsidRPr="007A6122" w:rsidRDefault="002D6CA9"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Instabilité politique, sociale et économique dans le pays</w:t>
            </w:r>
          </w:p>
        </w:tc>
        <w:tc>
          <w:tcPr>
            <w:tcW w:w="1417" w:type="dxa"/>
            <w:shd w:val="clear" w:color="auto" w:fill="auto"/>
          </w:tcPr>
          <w:p w14:paraId="7928858D" w14:textId="21DCB1C0" w:rsidR="00C46B28" w:rsidRPr="007A6122" w:rsidRDefault="00461D79" w:rsidP="00214D47">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2298610B" w14:textId="77777777" w:rsidR="00C46B28" w:rsidRPr="007A6122" w:rsidRDefault="00C46B28" w:rsidP="00214D47">
            <w:pPr>
              <w:spacing w:before="60" w:after="60"/>
              <w:jc w:val="center"/>
              <w:rPr>
                <w:rFonts w:asciiTheme="minorHAnsi" w:hAnsiTheme="minorHAnsi" w:cstheme="minorHAnsi"/>
                <w:i/>
                <w:sz w:val="20"/>
                <w:szCs w:val="20"/>
                <w:lang w:val="fr-FR"/>
              </w:rPr>
            </w:pPr>
          </w:p>
        </w:tc>
        <w:tc>
          <w:tcPr>
            <w:tcW w:w="1418" w:type="dxa"/>
            <w:shd w:val="clear" w:color="auto" w:fill="auto"/>
          </w:tcPr>
          <w:p w14:paraId="4ACFAF59" w14:textId="77777777" w:rsidR="002D6CA9" w:rsidRPr="007A6122" w:rsidRDefault="002D6CA9"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Politique / </w:t>
            </w:r>
            <w:r w:rsidR="00217318" w:rsidRPr="007A6122">
              <w:rPr>
                <w:rFonts w:asciiTheme="minorHAnsi" w:hAnsiTheme="minorHAnsi" w:cstheme="minorHAnsi"/>
                <w:sz w:val="20"/>
                <w:szCs w:val="20"/>
                <w:lang w:val="fr-FR"/>
              </w:rPr>
              <w:t>i</w:t>
            </w:r>
            <w:r w:rsidRPr="007A6122">
              <w:rPr>
                <w:rFonts w:asciiTheme="minorHAnsi" w:hAnsiTheme="minorHAnsi" w:cstheme="minorHAnsi"/>
                <w:sz w:val="20"/>
                <w:szCs w:val="20"/>
                <w:lang w:val="fr-FR"/>
              </w:rPr>
              <w:t>nstabilité politique</w:t>
            </w:r>
          </w:p>
          <w:p w14:paraId="1C86C6B2" w14:textId="77777777" w:rsidR="00C46B28" w:rsidRPr="007A6122" w:rsidRDefault="00C46B28" w:rsidP="00214D47">
            <w:pPr>
              <w:spacing w:before="60" w:after="60" w:line="220" w:lineRule="exact"/>
              <w:jc w:val="center"/>
              <w:rPr>
                <w:rFonts w:asciiTheme="minorHAnsi" w:hAnsiTheme="minorHAnsi" w:cstheme="minorHAnsi"/>
                <w:i/>
                <w:sz w:val="20"/>
                <w:szCs w:val="20"/>
                <w:lang w:val="fr-FR"/>
              </w:rPr>
            </w:pPr>
          </w:p>
        </w:tc>
        <w:tc>
          <w:tcPr>
            <w:tcW w:w="2977" w:type="dxa"/>
            <w:shd w:val="clear" w:color="auto" w:fill="auto"/>
          </w:tcPr>
          <w:p w14:paraId="79815A93" w14:textId="77777777" w:rsidR="00C46B28" w:rsidRPr="007A6122" w:rsidRDefault="002D6CA9"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L’instabilité est plus probable car le pays s’achemine vers des élections.</w:t>
            </w:r>
          </w:p>
          <w:p w14:paraId="727CB747" w14:textId="557F19BF" w:rsidR="00C46B28" w:rsidRPr="007A6122" w:rsidRDefault="002D6CA9"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L’</w:t>
            </w:r>
            <w:r w:rsidR="00E116C8" w:rsidRPr="007A6122">
              <w:rPr>
                <w:rFonts w:asciiTheme="minorHAnsi" w:hAnsiTheme="minorHAnsi" w:cstheme="minorHAnsi"/>
                <w:sz w:val="20"/>
                <w:szCs w:val="20"/>
                <w:lang w:val="fr-FR"/>
              </w:rPr>
              <w:t xml:space="preserve">impact dépend de l’étendue </w:t>
            </w:r>
            <w:r w:rsidR="00107E32" w:rsidRPr="007A6122">
              <w:rPr>
                <w:rFonts w:asciiTheme="minorHAnsi" w:hAnsiTheme="minorHAnsi" w:cstheme="minorHAnsi"/>
                <w:sz w:val="20"/>
                <w:szCs w:val="20"/>
                <w:lang w:val="fr-FR"/>
              </w:rPr>
              <w:t xml:space="preserve">géographique de </w:t>
            </w:r>
            <w:r w:rsidR="00E116C8" w:rsidRPr="007A6122">
              <w:rPr>
                <w:rFonts w:asciiTheme="minorHAnsi" w:hAnsiTheme="minorHAnsi" w:cstheme="minorHAnsi"/>
                <w:sz w:val="20"/>
                <w:szCs w:val="20"/>
                <w:lang w:val="fr-FR"/>
              </w:rPr>
              <w:t xml:space="preserve">ces risques </w:t>
            </w:r>
            <w:r w:rsidR="00107E32" w:rsidRPr="007A6122">
              <w:rPr>
                <w:rFonts w:asciiTheme="minorHAnsi" w:hAnsiTheme="minorHAnsi" w:cstheme="minorHAnsi"/>
                <w:sz w:val="20"/>
                <w:szCs w:val="20"/>
                <w:lang w:val="fr-FR"/>
              </w:rPr>
              <w:t xml:space="preserve">ainsi que </w:t>
            </w:r>
            <w:r w:rsidR="00E116C8" w:rsidRPr="007A6122">
              <w:rPr>
                <w:rFonts w:asciiTheme="minorHAnsi" w:hAnsiTheme="minorHAnsi" w:cstheme="minorHAnsi"/>
                <w:sz w:val="20"/>
                <w:szCs w:val="20"/>
                <w:lang w:val="fr-FR"/>
              </w:rPr>
              <w:t>de leur intensité et de leur</w:t>
            </w:r>
            <w:r w:rsidR="00107E32" w:rsidRPr="007A6122">
              <w:rPr>
                <w:rFonts w:asciiTheme="minorHAnsi" w:hAnsiTheme="minorHAnsi" w:cstheme="minorHAnsi"/>
                <w:sz w:val="20"/>
                <w:szCs w:val="20"/>
                <w:lang w:val="fr-FR"/>
              </w:rPr>
              <w:t xml:space="preserve"> timing : les actions à mener peuvent aller de « ne rien faire » </w:t>
            </w:r>
            <w:r w:rsidR="00A46BF3" w:rsidRPr="007A6122">
              <w:rPr>
                <w:rFonts w:asciiTheme="minorHAnsi" w:hAnsiTheme="minorHAnsi" w:cstheme="minorHAnsi"/>
                <w:sz w:val="20"/>
                <w:szCs w:val="20"/>
                <w:lang w:val="fr-FR"/>
              </w:rPr>
              <w:t>à «</w:t>
            </w:r>
            <w:r w:rsidR="00217318" w:rsidRPr="007A6122">
              <w:rPr>
                <w:rFonts w:asciiTheme="minorHAnsi" w:hAnsiTheme="minorHAnsi" w:cstheme="minorHAnsi"/>
                <w:sz w:val="20"/>
                <w:szCs w:val="20"/>
                <w:lang w:val="fr-FR"/>
              </w:rPr>
              <w:t> </w:t>
            </w:r>
            <w:r w:rsidR="00107E32" w:rsidRPr="007A6122">
              <w:rPr>
                <w:rFonts w:asciiTheme="minorHAnsi" w:hAnsiTheme="minorHAnsi" w:cstheme="minorHAnsi"/>
                <w:sz w:val="20"/>
                <w:szCs w:val="20"/>
                <w:lang w:val="fr-FR"/>
              </w:rPr>
              <w:t>suspen</w:t>
            </w:r>
            <w:r w:rsidR="00217318" w:rsidRPr="007A6122">
              <w:rPr>
                <w:rFonts w:asciiTheme="minorHAnsi" w:hAnsiTheme="minorHAnsi" w:cstheme="minorHAnsi"/>
                <w:sz w:val="20"/>
                <w:szCs w:val="20"/>
                <w:lang w:val="fr-FR"/>
              </w:rPr>
              <w:t xml:space="preserve">dre les </w:t>
            </w:r>
            <w:r w:rsidR="00107E32" w:rsidRPr="007A6122">
              <w:rPr>
                <w:rFonts w:asciiTheme="minorHAnsi" w:hAnsiTheme="minorHAnsi" w:cstheme="minorHAnsi"/>
                <w:sz w:val="20"/>
                <w:szCs w:val="20"/>
                <w:lang w:val="fr-FR"/>
              </w:rPr>
              <w:t>activités dans certaines zones</w:t>
            </w:r>
            <w:r w:rsidR="00217318" w:rsidRPr="007A6122">
              <w:rPr>
                <w:rFonts w:asciiTheme="minorHAnsi" w:hAnsiTheme="minorHAnsi" w:cstheme="minorHAnsi"/>
                <w:sz w:val="20"/>
                <w:szCs w:val="20"/>
                <w:lang w:val="fr-FR"/>
              </w:rPr>
              <w:t> »</w:t>
            </w:r>
            <w:r w:rsidR="00107E32" w:rsidRPr="007A6122">
              <w:rPr>
                <w:rFonts w:asciiTheme="minorHAnsi" w:hAnsiTheme="minorHAnsi" w:cstheme="minorHAnsi"/>
                <w:sz w:val="20"/>
                <w:szCs w:val="20"/>
                <w:lang w:val="fr-FR"/>
              </w:rPr>
              <w:t xml:space="preserve">, </w:t>
            </w:r>
            <w:r w:rsidR="00217318" w:rsidRPr="007A6122">
              <w:rPr>
                <w:rFonts w:asciiTheme="minorHAnsi" w:hAnsiTheme="minorHAnsi" w:cstheme="minorHAnsi"/>
                <w:sz w:val="20"/>
                <w:szCs w:val="20"/>
                <w:lang w:val="fr-FR"/>
              </w:rPr>
              <w:t>« </w:t>
            </w:r>
            <w:r w:rsidR="00107E32" w:rsidRPr="007A6122">
              <w:rPr>
                <w:rFonts w:asciiTheme="minorHAnsi" w:hAnsiTheme="minorHAnsi" w:cstheme="minorHAnsi"/>
                <w:sz w:val="20"/>
                <w:szCs w:val="20"/>
                <w:lang w:val="fr-FR"/>
              </w:rPr>
              <w:t>limiter l’expansion des risques</w:t>
            </w:r>
            <w:r w:rsidR="00217318" w:rsidRPr="007A6122">
              <w:rPr>
                <w:rFonts w:asciiTheme="minorHAnsi" w:hAnsiTheme="minorHAnsi" w:cstheme="minorHAnsi"/>
                <w:sz w:val="20"/>
                <w:szCs w:val="20"/>
                <w:lang w:val="fr-FR"/>
              </w:rPr>
              <w:t> »</w:t>
            </w:r>
            <w:r w:rsidR="00107E32" w:rsidRPr="007A6122">
              <w:rPr>
                <w:rFonts w:asciiTheme="minorHAnsi" w:hAnsiTheme="minorHAnsi" w:cstheme="minorHAnsi"/>
                <w:sz w:val="20"/>
                <w:szCs w:val="20"/>
                <w:lang w:val="fr-FR"/>
              </w:rPr>
              <w:t xml:space="preserve"> ou</w:t>
            </w:r>
            <w:r w:rsidR="00217318" w:rsidRPr="007A6122">
              <w:rPr>
                <w:rFonts w:asciiTheme="minorHAnsi" w:hAnsiTheme="minorHAnsi" w:cstheme="minorHAnsi"/>
                <w:sz w:val="20"/>
                <w:szCs w:val="20"/>
                <w:lang w:val="fr-FR"/>
              </w:rPr>
              <w:t xml:space="preserve"> « </w:t>
            </w:r>
            <w:r w:rsidR="00107E32" w:rsidRPr="007A6122">
              <w:rPr>
                <w:rFonts w:asciiTheme="minorHAnsi" w:hAnsiTheme="minorHAnsi" w:cstheme="minorHAnsi"/>
                <w:sz w:val="20"/>
                <w:szCs w:val="20"/>
                <w:lang w:val="fr-FR"/>
              </w:rPr>
              <w:t>suspendre le projet</w:t>
            </w:r>
            <w:r w:rsidR="00217318" w:rsidRPr="007A6122">
              <w:rPr>
                <w:rFonts w:asciiTheme="minorHAnsi" w:hAnsiTheme="minorHAnsi" w:cstheme="minorHAnsi"/>
                <w:sz w:val="20"/>
                <w:szCs w:val="20"/>
                <w:lang w:val="fr-FR"/>
              </w:rPr>
              <w:t> »</w:t>
            </w:r>
            <w:r w:rsidR="00107E32" w:rsidRPr="007A6122">
              <w:rPr>
                <w:rFonts w:asciiTheme="minorHAnsi" w:hAnsiTheme="minorHAnsi" w:cstheme="minorHAnsi"/>
                <w:sz w:val="20"/>
                <w:szCs w:val="20"/>
                <w:lang w:val="fr-FR"/>
              </w:rPr>
              <w:t xml:space="preserve">. </w:t>
            </w:r>
          </w:p>
          <w:p w14:paraId="359024FE"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2</w:t>
            </w:r>
          </w:p>
          <w:p w14:paraId="75E7E409"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I = 1 </w:t>
            </w:r>
            <w:r w:rsidR="00E116C8" w:rsidRPr="007A6122">
              <w:rPr>
                <w:rFonts w:asciiTheme="minorHAnsi" w:hAnsiTheme="minorHAnsi" w:cstheme="minorHAnsi"/>
                <w:sz w:val="20"/>
                <w:szCs w:val="20"/>
                <w:lang w:val="fr-FR"/>
              </w:rPr>
              <w:t xml:space="preserve">à </w:t>
            </w:r>
            <w:r w:rsidRPr="007A6122">
              <w:rPr>
                <w:rFonts w:asciiTheme="minorHAnsi" w:hAnsiTheme="minorHAnsi" w:cstheme="minorHAnsi"/>
                <w:sz w:val="20"/>
                <w:szCs w:val="20"/>
                <w:lang w:val="fr-FR"/>
              </w:rPr>
              <w:t>5</w:t>
            </w:r>
          </w:p>
        </w:tc>
        <w:tc>
          <w:tcPr>
            <w:tcW w:w="2835" w:type="dxa"/>
            <w:shd w:val="clear" w:color="auto" w:fill="auto"/>
          </w:tcPr>
          <w:p w14:paraId="5C241D36" w14:textId="77777777" w:rsidR="00511FD1" w:rsidRPr="007A6122" w:rsidRDefault="00511FD1"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Participation et engagement des parties prenantes à différents niveaux ; se focaliser sur les objectifs communs.</w:t>
            </w:r>
          </w:p>
          <w:p w14:paraId="708188D7" w14:textId="74E8B0DD" w:rsidR="00C46B28" w:rsidRPr="007A6122" w:rsidRDefault="00511FD1"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Renforcer continuellement les bases de la restructuration sociale </w:t>
            </w:r>
            <w:r w:rsidR="001A4B13" w:rsidRPr="007A6122">
              <w:rPr>
                <w:rFonts w:asciiTheme="minorHAnsi" w:hAnsiTheme="minorHAnsi" w:cstheme="minorHAnsi"/>
                <w:sz w:val="20"/>
                <w:szCs w:val="20"/>
                <w:lang w:val="fr-FR"/>
              </w:rPr>
              <w:t xml:space="preserve">en </w:t>
            </w:r>
            <w:r w:rsidRPr="007A6122">
              <w:rPr>
                <w:rFonts w:asciiTheme="minorHAnsi" w:hAnsiTheme="minorHAnsi" w:cstheme="minorHAnsi"/>
                <w:sz w:val="20"/>
                <w:szCs w:val="20"/>
                <w:lang w:val="fr-FR"/>
              </w:rPr>
              <w:t>appu</w:t>
            </w:r>
            <w:r w:rsidR="001A4B13" w:rsidRPr="007A6122">
              <w:rPr>
                <w:rFonts w:asciiTheme="minorHAnsi" w:hAnsiTheme="minorHAnsi" w:cstheme="minorHAnsi"/>
                <w:sz w:val="20"/>
                <w:szCs w:val="20"/>
                <w:lang w:val="fr-FR"/>
              </w:rPr>
              <w:t>yant les</w:t>
            </w:r>
            <w:r w:rsidRPr="007A6122">
              <w:rPr>
                <w:rFonts w:asciiTheme="minorHAnsi" w:hAnsiTheme="minorHAnsi" w:cstheme="minorHAnsi"/>
                <w:sz w:val="20"/>
                <w:szCs w:val="20"/>
                <w:lang w:val="fr-FR"/>
              </w:rPr>
              <w:t xml:space="preserve"> groupes communautaires</w:t>
            </w:r>
            <w:r w:rsidR="00A46BF3" w:rsidRPr="007A6122">
              <w:rPr>
                <w:rFonts w:asciiTheme="minorHAnsi" w:hAnsiTheme="minorHAnsi" w:cstheme="minorHAnsi"/>
                <w:sz w:val="20"/>
                <w:szCs w:val="20"/>
                <w:lang w:val="fr-FR"/>
              </w:rPr>
              <w:t xml:space="preserve"> </w:t>
            </w:r>
            <w:r w:rsidR="001A4B13" w:rsidRPr="007A6122">
              <w:rPr>
                <w:rFonts w:asciiTheme="minorHAnsi" w:hAnsiTheme="minorHAnsi" w:cstheme="minorHAnsi"/>
                <w:sz w:val="20"/>
                <w:szCs w:val="20"/>
                <w:lang w:val="fr-FR"/>
              </w:rPr>
              <w:t xml:space="preserve">et les </w:t>
            </w:r>
            <w:r w:rsidRPr="007A6122">
              <w:rPr>
                <w:rFonts w:asciiTheme="minorHAnsi" w:hAnsiTheme="minorHAnsi" w:cstheme="minorHAnsi"/>
                <w:sz w:val="20"/>
                <w:szCs w:val="20"/>
                <w:lang w:val="fr-FR"/>
              </w:rPr>
              <w:t>populations pauvres et</w:t>
            </w:r>
            <w:r w:rsidR="00A46BF3"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marginalisé</w:t>
            </w:r>
            <w:r w:rsidR="00E21DA6" w:rsidRPr="007A6122">
              <w:rPr>
                <w:rFonts w:asciiTheme="minorHAnsi" w:hAnsiTheme="minorHAnsi" w:cstheme="minorHAnsi"/>
                <w:sz w:val="20"/>
                <w:szCs w:val="20"/>
                <w:lang w:val="fr-FR"/>
              </w:rPr>
              <w:t>e</w:t>
            </w:r>
            <w:r w:rsidRPr="007A6122">
              <w:rPr>
                <w:rFonts w:asciiTheme="minorHAnsi" w:hAnsiTheme="minorHAnsi" w:cstheme="minorHAnsi"/>
                <w:sz w:val="20"/>
                <w:szCs w:val="20"/>
                <w:lang w:val="fr-FR"/>
              </w:rPr>
              <w:t>s.</w:t>
            </w:r>
          </w:p>
        </w:tc>
        <w:tc>
          <w:tcPr>
            <w:tcW w:w="1417" w:type="dxa"/>
            <w:shd w:val="clear" w:color="auto" w:fill="auto"/>
          </w:tcPr>
          <w:p w14:paraId="346B9359" w14:textId="1F6F1F59" w:rsidR="00C46B28" w:rsidRPr="007A6122" w:rsidRDefault="005F7E1E"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Ministère de Finances</w:t>
            </w:r>
          </w:p>
          <w:p w14:paraId="415F3557" w14:textId="0B3BA139" w:rsidR="00CE0856" w:rsidRPr="007A6122" w:rsidRDefault="00CE0856"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TL PNUD</w:t>
            </w:r>
          </w:p>
          <w:p w14:paraId="7B515E9C" w14:textId="51E67DD0" w:rsidR="00CE0856" w:rsidRPr="007A6122" w:rsidRDefault="00CE0856"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Coordinateur Projet</w:t>
            </w:r>
          </w:p>
          <w:p w14:paraId="1E007EE6" w14:textId="77777777" w:rsidR="00C46B28" w:rsidRPr="007A6122" w:rsidRDefault="00C46B28" w:rsidP="00214D47">
            <w:pPr>
              <w:spacing w:before="60" w:after="60"/>
              <w:rPr>
                <w:rFonts w:asciiTheme="minorHAnsi" w:hAnsiTheme="minorHAnsi" w:cstheme="minorHAnsi"/>
                <w:sz w:val="20"/>
                <w:szCs w:val="20"/>
                <w:lang w:val="fr-FR"/>
              </w:rPr>
            </w:pPr>
          </w:p>
        </w:tc>
        <w:tc>
          <w:tcPr>
            <w:tcW w:w="1134" w:type="dxa"/>
            <w:shd w:val="clear" w:color="auto" w:fill="auto"/>
          </w:tcPr>
          <w:p w14:paraId="1410EE90" w14:textId="77777777" w:rsidR="00C46B28" w:rsidRPr="007A6122" w:rsidRDefault="00E21DA6"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Le promoteur du p</w:t>
            </w:r>
            <w:r w:rsidR="00C46B28" w:rsidRPr="007A6122">
              <w:rPr>
                <w:rFonts w:asciiTheme="minorHAnsi" w:hAnsiTheme="minorHAnsi" w:cstheme="minorHAnsi"/>
                <w:sz w:val="20"/>
                <w:szCs w:val="20"/>
                <w:lang w:val="fr-FR"/>
              </w:rPr>
              <w:t xml:space="preserve">rojet </w:t>
            </w:r>
          </w:p>
          <w:p w14:paraId="689CB5D8" w14:textId="77777777" w:rsidR="00C46B28" w:rsidRPr="007A6122" w:rsidRDefault="00C46B28" w:rsidP="00214D47">
            <w:pPr>
              <w:spacing w:before="60" w:after="60"/>
              <w:rPr>
                <w:rFonts w:asciiTheme="minorHAnsi" w:hAnsiTheme="minorHAnsi" w:cstheme="minorHAnsi"/>
                <w:sz w:val="20"/>
                <w:szCs w:val="20"/>
                <w:lang w:val="fr-FR"/>
              </w:rPr>
            </w:pPr>
          </w:p>
        </w:tc>
        <w:tc>
          <w:tcPr>
            <w:tcW w:w="709" w:type="dxa"/>
            <w:shd w:val="clear" w:color="auto" w:fill="auto"/>
          </w:tcPr>
          <w:p w14:paraId="5EF90DC3" w14:textId="77777777" w:rsidR="00C46B28" w:rsidRPr="007A6122" w:rsidRDefault="00102198" w:rsidP="00214D47">
            <w:pPr>
              <w:tabs>
                <w:tab w:val="left" w:pos="459"/>
                <w:tab w:val="left" w:pos="743"/>
              </w:tabs>
              <w:spacing w:before="60" w:after="60"/>
              <w:ind w:left="-108" w:righ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r w:rsidR="00C46B28" w:rsidRPr="007A6122">
              <w:rPr>
                <w:rFonts w:asciiTheme="minorHAnsi" w:hAnsiTheme="minorHAnsi" w:cstheme="minorHAnsi"/>
                <w:sz w:val="20"/>
                <w:szCs w:val="20"/>
                <w:lang w:val="fr-FR"/>
              </w:rPr>
              <w:t xml:space="preserve"> 2016</w:t>
            </w:r>
          </w:p>
        </w:tc>
        <w:tc>
          <w:tcPr>
            <w:tcW w:w="1274" w:type="dxa"/>
            <w:shd w:val="clear" w:color="auto" w:fill="auto"/>
          </w:tcPr>
          <w:p w14:paraId="1391DA11"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5D678B0D"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63DC402C" w14:textId="77777777" w:rsidTr="00F15BF3">
        <w:trPr>
          <w:trHeight w:val="2246"/>
        </w:trPr>
        <w:tc>
          <w:tcPr>
            <w:tcW w:w="426" w:type="dxa"/>
            <w:shd w:val="clear" w:color="auto" w:fill="auto"/>
          </w:tcPr>
          <w:p w14:paraId="20CC4CEF" w14:textId="71E0A513"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2</w:t>
            </w:r>
          </w:p>
        </w:tc>
        <w:tc>
          <w:tcPr>
            <w:tcW w:w="1559" w:type="dxa"/>
            <w:shd w:val="clear" w:color="auto" w:fill="auto"/>
          </w:tcPr>
          <w:p w14:paraId="58B02099"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Ré</w:t>
            </w:r>
            <w:r w:rsidR="00102198" w:rsidRPr="007A6122">
              <w:rPr>
                <w:rFonts w:asciiTheme="minorHAnsi" w:hAnsiTheme="minorHAnsi" w:cstheme="minorHAnsi"/>
                <w:sz w:val="20"/>
                <w:szCs w:val="20"/>
                <w:lang w:val="fr-FR"/>
              </w:rPr>
              <w:t xml:space="preserve">apparition </w:t>
            </w:r>
            <w:r w:rsidRPr="007A6122">
              <w:rPr>
                <w:rFonts w:asciiTheme="minorHAnsi" w:hAnsiTheme="minorHAnsi" w:cstheme="minorHAnsi"/>
                <w:sz w:val="20"/>
                <w:szCs w:val="20"/>
                <w:lang w:val="fr-FR"/>
              </w:rPr>
              <w:t>des conflits et insécurité au niveau communautaire</w:t>
            </w:r>
          </w:p>
        </w:tc>
        <w:tc>
          <w:tcPr>
            <w:tcW w:w="1417" w:type="dxa"/>
            <w:shd w:val="clear" w:color="auto" w:fill="auto"/>
          </w:tcPr>
          <w:p w14:paraId="18355D99"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77DF7B20" w14:textId="600E1B2C"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538369E5" w14:textId="77777777" w:rsidR="00C46B28" w:rsidRPr="007A6122" w:rsidRDefault="0010219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S</w:t>
            </w:r>
            <w:r w:rsidR="00C46B28" w:rsidRPr="007A6122">
              <w:rPr>
                <w:rFonts w:asciiTheme="minorHAnsi" w:hAnsiTheme="minorHAnsi" w:cstheme="minorHAnsi"/>
                <w:sz w:val="20"/>
                <w:szCs w:val="20"/>
                <w:lang w:val="fr-FR"/>
              </w:rPr>
              <w:t>écuritaire</w:t>
            </w:r>
          </w:p>
        </w:tc>
        <w:tc>
          <w:tcPr>
            <w:tcW w:w="2977" w:type="dxa"/>
            <w:shd w:val="clear" w:color="auto" w:fill="auto"/>
          </w:tcPr>
          <w:p w14:paraId="738245FD" w14:textId="77777777" w:rsidR="00C46B28" w:rsidRPr="007A6122" w:rsidRDefault="00C46B28"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Méfiance </w:t>
            </w:r>
            <w:r w:rsidR="001A4B13" w:rsidRPr="007A6122">
              <w:rPr>
                <w:rFonts w:asciiTheme="minorHAnsi" w:hAnsiTheme="minorHAnsi" w:cstheme="minorHAnsi"/>
                <w:sz w:val="20"/>
                <w:szCs w:val="20"/>
                <w:lang w:val="fr-FR"/>
              </w:rPr>
              <w:t xml:space="preserve">fondée </w:t>
            </w:r>
            <w:r w:rsidRPr="007A6122">
              <w:rPr>
                <w:rFonts w:asciiTheme="minorHAnsi" w:hAnsiTheme="minorHAnsi" w:cstheme="minorHAnsi"/>
                <w:sz w:val="20"/>
                <w:szCs w:val="20"/>
                <w:lang w:val="fr-FR"/>
              </w:rPr>
              <w:t>sur l’accès aux services financiers en faveur des groupes spécialisés.</w:t>
            </w:r>
          </w:p>
          <w:p w14:paraId="67C3E5E8"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La stigmatisation peut déboucher sur des conflits ouverts et impacter la réputation des institutions </w:t>
            </w:r>
          </w:p>
          <w:p w14:paraId="6157DDCE"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P=2</w:t>
            </w:r>
          </w:p>
          <w:p w14:paraId="02E51097"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I=4</w:t>
            </w:r>
          </w:p>
        </w:tc>
        <w:tc>
          <w:tcPr>
            <w:tcW w:w="2835" w:type="dxa"/>
            <w:shd w:val="clear" w:color="auto" w:fill="auto"/>
          </w:tcPr>
          <w:p w14:paraId="28BA21C9" w14:textId="77777777" w:rsidR="00C46B28" w:rsidRPr="007A6122" w:rsidRDefault="00C46B28"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Mise en place de politiques</w:t>
            </w:r>
            <w:r w:rsidR="001A4B13" w:rsidRPr="007A6122">
              <w:rPr>
                <w:rFonts w:asciiTheme="minorHAnsi" w:hAnsiTheme="minorHAnsi" w:cstheme="minorHAnsi"/>
                <w:sz w:val="20"/>
                <w:szCs w:val="20"/>
                <w:lang w:val="fr-FR"/>
              </w:rPr>
              <w:t xml:space="preserve"> objectives</w:t>
            </w:r>
            <w:r w:rsidRPr="007A6122">
              <w:rPr>
                <w:rFonts w:asciiTheme="minorHAnsi" w:hAnsiTheme="minorHAnsi" w:cstheme="minorHAnsi"/>
                <w:sz w:val="20"/>
                <w:szCs w:val="20"/>
                <w:lang w:val="fr-FR"/>
              </w:rPr>
              <w:t xml:space="preserve"> d’accès aux services favorisant l’accès de tous sans discrimination</w:t>
            </w:r>
            <w:r w:rsidR="001A4B13" w:rsidRPr="007A6122">
              <w:rPr>
                <w:rFonts w:asciiTheme="minorHAnsi" w:hAnsiTheme="minorHAnsi" w:cstheme="minorHAnsi"/>
                <w:sz w:val="20"/>
                <w:szCs w:val="20"/>
                <w:lang w:val="fr-FR"/>
              </w:rPr>
              <w:t>.</w:t>
            </w:r>
          </w:p>
          <w:p w14:paraId="07AEE6F4"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Renforcer la sensibilisation et la transparence</w:t>
            </w:r>
            <w:r w:rsidR="001A4B13" w:rsidRPr="007A6122">
              <w:rPr>
                <w:rFonts w:asciiTheme="minorHAnsi" w:hAnsiTheme="minorHAnsi" w:cstheme="minorHAnsi"/>
                <w:sz w:val="20"/>
                <w:szCs w:val="20"/>
                <w:lang w:val="fr-FR"/>
              </w:rPr>
              <w:t>.</w:t>
            </w:r>
          </w:p>
        </w:tc>
        <w:tc>
          <w:tcPr>
            <w:tcW w:w="1417" w:type="dxa"/>
            <w:shd w:val="clear" w:color="auto" w:fill="auto"/>
          </w:tcPr>
          <w:p w14:paraId="5BDEDB55" w14:textId="752004AF" w:rsidR="00C46B28" w:rsidRPr="007A6122" w:rsidRDefault="00F8009E"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p>
          <w:p w14:paraId="0F912AAB" w14:textId="1D23EC2B" w:rsidR="00C46B28" w:rsidRPr="007A6122" w:rsidRDefault="0060446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B</w:t>
            </w:r>
            <w:r w:rsidR="00C46B28" w:rsidRPr="007A6122">
              <w:rPr>
                <w:rFonts w:asciiTheme="minorHAnsi" w:hAnsiTheme="minorHAnsi" w:cstheme="minorHAnsi"/>
                <w:sz w:val="20"/>
                <w:szCs w:val="20"/>
                <w:lang w:val="fr-FR"/>
              </w:rPr>
              <w:t xml:space="preserve">anque </w:t>
            </w:r>
            <w:r w:rsidRPr="007A6122">
              <w:rPr>
                <w:rFonts w:asciiTheme="minorHAnsi" w:hAnsiTheme="minorHAnsi" w:cstheme="minorHAnsi"/>
                <w:sz w:val="20"/>
                <w:szCs w:val="20"/>
                <w:lang w:val="fr-FR"/>
              </w:rPr>
              <w:t>c</w:t>
            </w:r>
            <w:r w:rsidR="00C46B28" w:rsidRPr="007A6122">
              <w:rPr>
                <w:rFonts w:asciiTheme="minorHAnsi" w:hAnsiTheme="minorHAnsi" w:cstheme="minorHAnsi"/>
                <w:sz w:val="20"/>
                <w:szCs w:val="20"/>
                <w:lang w:val="fr-FR"/>
              </w:rPr>
              <w:t xml:space="preserve">entrale </w:t>
            </w:r>
          </w:p>
          <w:p w14:paraId="4F1E8CFB" w14:textId="3A8A87D4" w:rsidR="00C46B28" w:rsidRPr="007A6122" w:rsidRDefault="00E5048A"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Associations professionnelles</w:t>
            </w:r>
          </w:p>
        </w:tc>
        <w:tc>
          <w:tcPr>
            <w:tcW w:w="1134" w:type="dxa"/>
            <w:shd w:val="clear" w:color="auto" w:fill="auto"/>
          </w:tcPr>
          <w:p w14:paraId="2C1FA5D1" w14:textId="77777777" w:rsidR="003C7D04" w:rsidRPr="007A6122" w:rsidRDefault="003C7D04" w:rsidP="003C7D04">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p w14:paraId="62134F20" w14:textId="77777777" w:rsidR="00C46B28" w:rsidRPr="007A6122" w:rsidRDefault="00C46B28" w:rsidP="00214D47">
            <w:pPr>
              <w:spacing w:before="60" w:after="60"/>
              <w:rPr>
                <w:rFonts w:asciiTheme="minorHAnsi" w:hAnsiTheme="minorHAnsi" w:cstheme="minorHAnsi"/>
                <w:sz w:val="20"/>
                <w:szCs w:val="20"/>
                <w:lang w:val="fr-FR"/>
              </w:rPr>
            </w:pPr>
          </w:p>
        </w:tc>
        <w:tc>
          <w:tcPr>
            <w:tcW w:w="709" w:type="dxa"/>
            <w:shd w:val="clear" w:color="auto" w:fill="auto"/>
          </w:tcPr>
          <w:p w14:paraId="19CF6594"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p>
        </w:tc>
        <w:tc>
          <w:tcPr>
            <w:tcW w:w="1274" w:type="dxa"/>
            <w:shd w:val="clear" w:color="auto" w:fill="auto"/>
          </w:tcPr>
          <w:p w14:paraId="4478A845"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8D7634" w:rsidRPr="007A6122" w14:paraId="2CBA9BE0" w14:textId="77777777" w:rsidTr="00F15BF3">
        <w:trPr>
          <w:trHeight w:val="2246"/>
        </w:trPr>
        <w:tc>
          <w:tcPr>
            <w:tcW w:w="426" w:type="dxa"/>
            <w:shd w:val="clear" w:color="auto" w:fill="auto"/>
          </w:tcPr>
          <w:p w14:paraId="03E58361" w14:textId="3B693A68" w:rsidR="008D7634"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3</w:t>
            </w:r>
          </w:p>
        </w:tc>
        <w:tc>
          <w:tcPr>
            <w:tcW w:w="1559" w:type="dxa"/>
            <w:shd w:val="clear" w:color="auto" w:fill="auto"/>
          </w:tcPr>
          <w:p w14:paraId="16EDDF08" w14:textId="637212BF" w:rsidR="008D7634"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Corruption et </w:t>
            </w:r>
            <w:r w:rsidR="00A674C6" w:rsidRPr="007A6122">
              <w:rPr>
                <w:rFonts w:asciiTheme="minorHAnsi" w:hAnsiTheme="minorHAnsi" w:cstheme="minorHAnsi"/>
                <w:sz w:val="20"/>
                <w:szCs w:val="20"/>
                <w:lang w:val="fr-FR"/>
              </w:rPr>
              <w:t>fraude</w:t>
            </w:r>
          </w:p>
        </w:tc>
        <w:tc>
          <w:tcPr>
            <w:tcW w:w="1417" w:type="dxa"/>
            <w:shd w:val="clear" w:color="auto" w:fill="auto"/>
          </w:tcPr>
          <w:p w14:paraId="1E51BD92"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3E91F1A0" w14:textId="60E3CD8E" w:rsidR="008D7634" w:rsidRPr="007A6122" w:rsidRDefault="008D7634"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7FEF580B" w14:textId="6A2C9AEF" w:rsidR="008D7634" w:rsidRPr="007A6122" w:rsidRDefault="008D7634"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Ethique </w:t>
            </w:r>
          </w:p>
        </w:tc>
        <w:tc>
          <w:tcPr>
            <w:tcW w:w="2977" w:type="dxa"/>
            <w:shd w:val="clear" w:color="auto" w:fill="auto"/>
          </w:tcPr>
          <w:p w14:paraId="25B74FF6" w14:textId="105F9EF4" w:rsidR="008D7634" w:rsidRPr="007A6122" w:rsidRDefault="00E5048A"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Risque de détournement</w:t>
            </w:r>
            <w:r w:rsidR="003C7D04" w:rsidRPr="007A6122">
              <w:rPr>
                <w:rFonts w:asciiTheme="minorHAnsi" w:hAnsiTheme="minorHAnsi" w:cstheme="minorHAnsi"/>
                <w:sz w:val="20"/>
                <w:szCs w:val="20"/>
                <w:lang w:val="fr-FR"/>
              </w:rPr>
              <w:t>, fraude</w:t>
            </w:r>
            <w:r w:rsidRPr="007A6122">
              <w:rPr>
                <w:rFonts w:asciiTheme="minorHAnsi" w:hAnsiTheme="minorHAnsi" w:cstheme="minorHAnsi"/>
                <w:sz w:val="20"/>
                <w:szCs w:val="20"/>
                <w:lang w:val="fr-FR"/>
              </w:rPr>
              <w:t xml:space="preserve"> et manque de transparence dans</w:t>
            </w:r>
            <w:r w:rsidR="007636C5">
              <w:rPr>
                <w:rFonts w:asciiTheme="minorHAnsi" w:hAnsiTheme="minorHAnsi" w:cstheme="minorHAnsi"/>
                <w:sz w:val="20"/>
                <w:szCs w:val="20"/>
                <w:lang w:val="fr-FR"/>
              </w:rPr>
              <w:t xml:space="preserve"> la gestion et</w:t>
            </w:r>
            <w:r w:rsidRPr="007A6122">
              <w:rPr>
                <w:rFonts w:asciiTheme="minorHAnsi" w:hAnsiTheme="minorHAnsi" w:cstheme="minorHAnsi"/>
                <w:sz w:val="20"/>
                <w:szCs w:val="20"/>
                <w:lang w:val="fr-FR"/>
              </w:rPr>
              <w:t xml:space="preserve"> l’utilisation des </w:t>
            </w:r>
            <w:r w:rsidR="007636C5">
              <w:rPr>
                <w:rFonts w:asciiTheme="minorHAnsi" w:hAnsiTheme="minorHAnsi" w:cstheme="minorHAnsi"/>
                <w:sz w:val="20"/>
                <w:szCs w:val="20"/>
                <w:lang w:val="fr-FR"/>
              </w:rPr>
              <w:t>appuis</w:t>
            </w:r>
            <w:r w:rsidRPr="007A6122">
              <w:rPr>
                <w:rFonts w:asciiTheme="minorHAnsi" w:hAnsiTheme="minorHAnsi" w:cstheme="minorHAnsi"/>
                <w:sz w:val="20"/>
                <w:szCs w:val="20"/>
                <w:lang w:val="fr-FR"/>
              </w:rPr>
              <w:t xml:space="preserve"> du Projet. </w:t>
            </w:r>
          </w:p>
          <w:p w14:paraId="1C11A4CB" w14:textId="7250ED95" w:rsidR="00E5048A" w:rsidRPr="007A6122" w:rsidRDefault="00E5048A" w:rsidP="005F20BE">
            <w:pPr>
              <w:spacing w:before="60" w:after="120"/>
              <w:rPr>
                <w:rFonts w:asciiTheme="minorHAnsi" w:hAnsiTheme="minorHAnsi" w:cstheme="minorHAnsi"/>
                <w:sz w:val="20"/>
                <w:szCs w:val="20"/>
                <w:lang w:val="fr-FR"/>
              </w:rPr>
            </w:pPr>
          </w:p>
        </w:tc>
        <w:tc>
          <w:tcPr>
            <w:tcW w:w="2835" w:type="dxa"/>
            <w:shd w:val="clear" w:color="auto" w:fill="auto"/>
          </w:tcPr>
          <w:p w14:paraId="0F35790D" w14:textId="77777777" w:rsidR="008D7634" w:rsidRPr="007A6122" w:rsidRDefault="00E5048A" w:rsidP="005F20BE">
            <w:pPr>
              <w:spacing w:before="60" w:after="120"/>
              <w:rPr>
                <w:rFonts w:asciiTheme="minorHAnsi" w:hAnsiTheme="minorHAnsi" w:cstheme="minorHAnsi"/>
                <w:sz w:val="20"/>
                <w:szCs w:val="20"/>
                <w:lang w:val="fr-CD"/>
              </w:rPr>
            </w:pPr>
            <w:r w:rsidRPr="007A6122">
              <w:rPr>
                <w:rFonts w:asciiTheme="minorHAnsi" w:hAnsiTheme="minorHAnsi" w:cstheme="minorHAnsi"/>
                <w:sz w:val="20"/>
                <w:szCs w:val="20"/>
                <w:lang w:val="fr-FR"/>
              </w:rPr>
              <w:t>Formaliser dans les contrats de performance</w:t>
            </w:r>
            <w:r w:rsidR="00F8009E" w:rsidRPr="007A6122">
              <w:rPr>
                <w:rFonts w:asciiTheme="minorHAnsi" w:hAnsiTheme="minorHAnsi" w:cstheme="minorHAnsi"/>
                <w:sz w:val="20"/>
                <w:szCs w:val="20"/>
                <w:lang w:val="fr-CD"/>
              </w:rPr>
              <w:t xml:space="preserve"> l’engagement fort concernant les notions de bonne gouvernance, d’éthique et de tolérance zéro concernant les cas de fraude et d’éthique.</w:t>
            </w:r>
          </w:p>
          <w:p w14:paraId="6BEBD0E4" w14:textId="4EA11A6D" w:rsidR="00E5048A" w:rsidRPr="007A6122" w:rsidRDefault="00E5048A"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CD"/>
              </w:rPr>
              <w:t>Responsabiliser les partenaires de mise en œuvre du Projet dans la sensibilisation pour la lutte anti- corruption</w:t>
            </w:r>
          </w:p>
        </w:tc>
        <w:tc>
          <w:tcPr>
            <w:tcW w:w="1417" w:type="dxa"/>
            <w:shd w:val="clear" w:color="auto" w:fill="auto"/>
          </w:tcPr>
          <w:p w14:paraId="38E74C36" w14:textId="77777777" w:rsidR="008D7634" w:rsidRPr="007A6122" w:rsidRDefault="00E5048A"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p>
          <w:p w14:paraId="5110ED52" w14:textId="77777777" w:rsidR="00E57A0D" w:rsidRPr="007A6122" w:rsidRDefault="00E5048A" w:rsidP="00E57A0D">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CD"/>
              </w:rPr>
              <w:t xml:space="preserve">FPM asbl, </w:t>
            </w:r>
            <w:r w:rsidR="00E57A0D" w:rsidRPr="007A6122">
              <w:rPr>
                <w:rFonts w:asciiTheme="minorHAnsi" w:hAnsiTheme="minorHAnsi" w:cstheme="minorHAnsi"/>
                <w:sz w:val="20"/>
                <w:szCs w:val="20"/>
                <w:lang w:val="fr-FR"/>
              </w:rPr>
              <w:t>Prestataires de services financiers</w:t>
            </w:r>
          </w:p>
          <w:p w14:paraId="50B9B02A" w14:textId="116D3B0F" w:rsidR="00E5048A" w:rsidRPr="007A6122" w:rsidRDefault="00E57A0D" w:rsidP="00E57A0D">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Associations professionnelle</w:t>
            </w:r>
          </w:p>
        </w:tc>
        <w:tc>
          <w:tcPr>
            <w:tcW w:w="1134" w:type="dxa"/>
            <w:shd w:val="clear" w:color="auto" w:fill="auto"/>
          </w:tcPr>
          <w:p w14:paraId="42A248A3" w14:textId="77777777" w:rsidR="003C7D04" w:rsidRPr="007A6122" w:rsidRDefault="003C7D04" w:rsidP="003C7D04">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p w14:paraId="7EA8267A" w14:textId="77777777" w:rsidR="008D7634" w:rsidRPr="007A6122" w:rsidRDefault="008D7634" w:rsidP="00214D47">
            <w:pPr>
              <w:spacing w:before="60" w:after="60"/>
              <w:rPr>
                <w:rFonts w:asciiTheme="minorHAnsi" w:hAnsiTheme="minorHAnsi" w:cstheme="minorHAnsi"/>
                <w:sz w:val="20"/>
                <w:szCs w:val="20"/>
                <w:lang w:val="fr-FR"/>
              </w:rPr>
            </w:pPr>
          </w:p>
        </w:tc>
        <w:tc>
          <w:tcPr>
            <w:tcW w:w="709" w:type="dxa"/>
            <w:shd w:val="clear" w:color="auto" w:fill="auto"/>
          </w:tcPr>
          <w:p w14:paraId="13D913C1" w14:textId="77777777" w:rsidR="008D7634" w:rsidRPr="007A6122" w:rsidRDefault="008D7634"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p>
        </w:tc>
        <w:tc>
          <w:tcPr>
            <w:tcW w:w="1274" w:type="dxa"/>
            <w:shd w:val="clear" w:color="auto" w:fill="auto"/>
          </w:tcPr>
          <w:p w14:paraId="09D7894A" w14:textId="77777777" w:rsidR="008D7634" w:rsidRPr="007A6122" w:rsidRDefault="008D7634"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39356F65" w14:textId="77777777" w:rsidTr="00F15BF3">
        <w:tc>
          <w:tcPr>
            <w:tcW w:w="426" w:type="dxa"/>
            <w:shd w:val="clear" w:color="auto" w:fill="auto"/>
          </w:tcPr>
          <w:p w14:paraId="1396C169" w14:textId="0DB55F97"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4</w:t>
            </w:r>
          </w:p>
        </w:tc>
        <w:tc>
          <w:tcPr>
            <w:tcW w:w="1559" w:type="dxa"/>
            <w:shd w:val="clear" w:color="auto" w:fill="auto"/>
          </w:tcPr>
          <w:p w14:paraId="1986A26D" w14:textId="77777777" w:rsidR="00C46B28" w:rsidRPr="007A6122" w:rsidRDefault="0060446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L’</w:t>
            </w:r>
            <w:r w:rsidR="00C46B28" w:rsidRPr="007A6122">
              <w:rPr>
                <w:rFonts w:asciiTheme="minorHAnsi" w:hAnsiTheme="minorHAnsi" w:cstheme="minorHAnsi"/>
                <w:sz w:val="20"/>
                <w:szCs w:val="20"/>
                <w:lang w:val="fr-FR"/>
              </w:rPr>
              <w:t xml:space="preserve">inclusion </w:t>
            </w:r>
            <w:r w:rsidRPr="007A6122">
              <w:rPr>
                <w:rFonts w:asciiTheme="minorHAnsi" w:hAnsiTheme="minorHAnsi" w:cstheme="minorHAnsi"/>
                <w:sz w:val="20"/>
                <w:szCs w:val="20"/>
                <w:lang w:val="fr-FR"/>
              </w:rPr>
              <w:t xml:space="preserve">financière n’est toujours pas un objectif stratégique majeur du Gouvernement </w:t>
            </w:r>
          </w:p>
          <w:p w14:paraId="5D11FBCC" w14:textId="77777777" w:rsidR="00C46B28" w:rsidRPr="007A6122" w:rsidRDefault="00C46B28" w:rsidP="00214D47">
            <w:pPr>
              <w:spacing w:before="60" w:after="60"/>
              <w:rPr>
                <w:rFonts w:asciiTheme="minorHAnsi" w:hAnsiTheme="minorHAnsi" w:cstheme="minorHAnsi"/>
                <w:sz w:val="20"/>
                <w:szCs w:val="20"/>
                <w:lang w:val="fr-FR"/>
              </w:rPr>
            </w:pPr>
          </w:p>
        </w:tc>
        <w:tc>
          <w:tcPr>
            <w:tcW w:w="1417" w:type="dxa"/>
            <w:shd w:val="clear" w:color="auto" w:fill="auto"/>
          </w:tcPr>
          <w:p w14:paraId="09B6C633"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0E765DB7" w14:textId="77777777"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6DF5E5E2" w14:textId="77777777" w:rsidR="00C46B28" w:rsidRPr="007A6122" w:rsidRDefault="00C46B2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Politi</w:t>
            </w:r>
            <w:r w:rsidR="003D7991" w:rsidRPr="007A6122">
              <w:rPr>
                <w:rFonts w:asciiTheme="minorHAnsi" w:hAnsiTheme="minorHAnsi" w:cstheme="minorHAnsi"/>
                <w:sz w:val="20"/>
                <w:szCs w:val="20"/>
                <w:lang w:val="fr-FR"/>
              </w:rPr>
              <w:t>que</w:t>
            </w:r>
            <w:r w:rsidRPr="007A6122">
              <w:rPr>
                <w:rFonts w:asciiTheme="minorHAnsi" w:hAnsiTheme="minorHAnsi" w:cstheme="minorHAnsi"/>
                <w:sz w:val="20"/>
                <w:szCs w:val="20"/>
                <w:lang w:val="fr-FR"/>
              </w:rPr>
              <w:t xml:space="preserve"> / </w:t>
            </w:r>
            <w:r w:rsidR="00217318" w:rsidRPr="007A6122">
              <w:rPr>
                <w:rFonts w:asciiTheme="minorHAnsi" w:hAnsiTheme="minorHAnsi" w:cstheme="minorHAnsi"/>
                <w:sz w:val="20"/>
                <w:szCs w:val="20"/>
                <w:lang w:val="fr-FR"/>
              </w:rPr>
              <w:t>e</w:t>
            </w:r>
            <w:r w:rsidR="003D7991" w:rsidRPr="007A6122">
              <w:rPr>
                <w:rFonts w:asciiTheme="minorHAnsi" w:hAnsiTheme="minorHAnsi" w:cstheme="minorHAnsi"/>
                <w:sz w:val="20"/>
                <w:szCs w:val="20"/>
                <w:lang w:val="fr-FR"/>
              </w:rPr>
              <w:t xml:space="preserve">ngagement du </w:t>
            </w:r>
            <w:r w:rsidRPr="007A6122">
              <w:rPr>
                <w:rFonts w:asciiTheme="minorHAnsi" w:hAnsiTheme="minorHAnsi" w:cstheme="minorHAnsi"/>
                <w:sz w:val="20"/>
                <w:szCs w:val="20"/>
                <w:lang w:val="fr-FR"/>
              </w:rPr>
              <w:t>Go</w:t>
            </w:r>
            <w:r w:rsidR="003D7991" w:rsidRPr="007A6122">
              <w:rPr>
                <w:rFonts w:asciiTheme="minorHAnsi" w:hAnsiTheme="minorHAnsi" w:cstheme="minorHAnsi"/>
                <w:sz w:val="20"/>
                <w:szCs w:val="20"/>
                <w:lang w:val="fr-FR"/>
              </w:rPr>
              <w:t>u</w:t>
            </w:r>
            <w:r w:rsidRPr="007A6122">
              <w:rPr>
                <w:rFonts w:asciiTheme="minorHAnsi" w:hAnsiTheme="minorHAnsi" w:cstheme="minorHAnsi"/>
                <w:sz w:val="20"/>
                <w:szCs w:val="20"/>
                <w:lang w:val="fr-FR"/>
              </w:rPr>
              <w:t>vern</w:t>
            </w:r>
            <w:r w:rsidR="003D7991" w:rsidRPr="007A6122">
              <w:rPr>
                <w:rFonts w:asciiTheme="minorHAnsi" w:hAnsiTheme="minorHAnsi" w:cstheme="minorHAnsi"/>
                <w:sz w:val="20"/>
                <w:szCs w:val="20"/>
                <w:lang w:val="fr-FR"/>
              </w:rPr>
              <w:t>e</w:t>
            </w:r>
            <w:r w:rsidRPr="007A6122">
              <w:rPr>
                <w:rFonts w:asciiTheme="minorHAnsi" w:hAnsiTheme="minorHAnsi" w:cstheme="minorHAnsi"/>
                <w:sz w:val="20"/>
                <w:szCs w:val="20"/>
                <w:lang w:val="fr-FR"/>
              </w:rPr>
              <w:t>ment</w:t>
            </w:r>
          </w:p>
        </w:tc>
        <w:tc>
          <w:tcPr>
            <w:tcW w:w="2977" w:type="dxa"/>
            <w:shd w:val="clear" w:color="auto" w:fill="auto"/>
          </w:tcPr>
          <w:p w14:paraId="0D80F5FB" w14:textId="77777777" w:rsidR="00C46B28" w:rsidRPr="007A6122" w:rsidRDefault="001A4B13"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En se basant sur l’expérience </w:t>
            </w:r>
            <w:r w:rsidR="00C46B28" w:rsidRPr="007A6122">
              <w:rPr>
                <w:rFonts w:asciiTheme="minorHAnsi" w:hAnsiTheme="minorHAnsi" w:cstheme="minorHAnsi"/>
                <w:sz w:val="20"/>
                <w:szCs w:val="20"/>
                <w:lang w:val="fr-FR"/>
              </w:rPr>
              <w:t xml:space="preserve">PASMIF II </w:t>
            </w:r>
            <w:r w:rsidRPr="007A6122">
              <w:rPr>
                <w:rFonts w:asciiTheme="minorHAnsi" w:hAnsiTheme="minorHAnsi" w:cstheme="minorHAnsi"/>
                <w:sz w:val="20"/>
                <w:szCs w:val="20"/>
                <w:lang w:val="fr-FR"/>
              </w:rPr>
              <w:t xml:space="preserve">et la </w:t>
            </w:r>
            <w:r w:rsidR="00C46B28" w:rsidRPr="007A6122">
              <w:rPr>
                <w:rFonts w:asciiTheme="minorHAnsi" w:hAnsiTheme="minorHAnsi" w:cstheme="minorHAnsi"/>
                <w:sz w:val="20"/>
                <w:szCs w:val="20"/>
                <w:lang w:val="fr-FR"/>
              </w:rPr>
              <w:t>pro</w:t>
            </w:r>
            <w:r w:rsidRPr="007A6122">
              <w:rPr>
                <w:rFonts w:asciiTheme="minorHAnsi" w:hAnsiTheme="minorHAnsi" w:cstheme="minorHAnsi"/>
                <w:sz w:val="20"/>
                <w:szCs w:val="20"/>
                <w:lang w:val="fr-FR"/>
              </w:rPr>
              <w:t>é</w:t>
            </w:r>
            <w:r w:rsidR="00C46B28" w:rsidRPr="007A6122">
              <w:rPr>
                <w:rFonts w:asciiTheme="minorHAnsi" w:hAnsiTheme="minorHAnsi" w:cstheme="minorHAnsi"/>
                <w:sz w:val="20"/>
                <w:szCs w:val="20"/>
                <w:lang w:val="fr-FR"/>
              </w:rPr>
              <w:t xml:space="preserve">minence </w:t>
            </w:r>
            <w:r w:rsidRPr="007A6122">
              <w:rPr>
                <w:rFonts w:asciiTheme="minorHAnsi" w:hAnsiTheme="minorHAnsi" w:cstheme="minorHAnsi"/>
                <w:sz w:val="20"/>
                <w:szCs w:val="20"/>
                <w:lang w:val="fr-FR"/>
              </w:rPr>
              <w:t>de l’</w:t>
            </w:r>
            <w:r w:rsidR="00C46B28" w:rsidRPr="007A6122">
              <w:rPr>
                <w:rFonts w:asciiTheme="minorHAnsi" w:hAnsiTheme="minorHAnsi" w:cstheme="minorHAnsi"/>
                <w:sz w:val="20"/>
                <w:szCs w:val="20"/>
                <w:lang w:val="fr-FR"/>
              </w:rPr>
              <w:t xml:space="preserve">inclusion </w:t>
            </w:r>
            <w:r w:rsidRPr="007A6122">
              <w:rPr>
                <w:rFonts w:asciiTheme="minorHAnsi" w:hAnsiTheme="minorHAnsi" w:cstheme="minorHAnsi"/>
                <w:sz w:val="20"/>
                <w:szCs w:val="20"/>
                <w:lang w:val="fr-FR"/>
              </w:rPr>
              <w:t>financière dans les grands objectifs post-2015 des ODD</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il est peu probable que l’environnement </w:t>
            </w:r>
            <w:r w:rsidR="00C46B28" w:rsidRPr="007A6122">
              <w:rPr>
                <w:rFonts w:asciiTheme="minorHAnsi" w:hAnsiTheme="minorHAnsi" w:cstheme="minorHAnsi"/>
                <w:sz w:val="20"/>
                <w:szCs w:val="20"/>
                <w:lang w:val="fr-FR"/>
              </w:rPr>
              <w:t xml:space="preserve">macro </w:t>
            </w:r>
            <w:r w:rsidRPr="007A6122">
              <w:rPr>
                <w:rFonts w:asciiTheme="minorHAnsi" w:hAnsiTheme="minorHAnsi" w:cstheme="minorHAnsi"/>
                <w:sz w:val="20"/>
                <w:szCs w:val="20"/>
                <w:lang w:val="fr-FR"/>
              </w:rPr>
              <w:t xml:space="preserve">devienne </w:t>
            </w:r>
            <w:r w:rsidR="00C46B28" w:rsidRPr="007A6122">
              <w:rPr>
                <w:rFonts w:asciiTheme="minorHAnsi" w:hAnsiTheme="minorHAnsi" w:cstheme="minorHAnsi"/>
                <w:sz w:val="20"/>
                <w:szCs w:val="20"/>
                <w:lang w:val="fr-FR"/>
              </w:rPr>
              <w:t xml:space="preserve">hostile </w:t>
            </w:r>
            <w:r w:rsidRPr="007A6122">
              <w:rPr>
                <w:rFonts w:asciiTheme="minorHAnsi" w:hAnsiTheme="minorHAnsi" w:cstheme="minorHAnsi"/>
                <w:sz w:val="20"/>
                <w:szCs w:val="20"/>
                <w:lang w:val="fr-FR"/>
              </w:rPr>
              <w:t>à l’inclusion financière.</w:t>
            </w:r>
          </w:p>
          <w:p w14:paraId="276960CC"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1</w:t>
            </w:r>
          </w:p>
          <w:p w14:paraId="10B337F2"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3</w:t>
            </w:r>
          </w:p>
        </w:tc>
        <w:tc>
          <w:tcPr>
            <w:tcW w:w="2835" w:type="dxa"/>
            <w:shd w:val="clear" w:color="auto" w:fill="auto"/>
          </w:tcPr>
          <w:p w14:paraId="4675FD7B" w14:textId="71042959" w:rsidR="00C46B28" w:rsidRPr="007A6122" w:rsidRDefault="001A4B13"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Poursuite de l’</w:t>
            </w:r>
            <w:r w:rsidR="00C46B28" w:rsidRPr="007A6122">
              <w:rPr>
                <w:rFonts w:asciiTheme="minorHAnsi" w:hAnsiTheme="minorHAnsi" w:cstheme="minorHAnsi"/>
                <w:sz w:val="20"/>
                <w:szCs w:val="20"/>
                <w:lang w:val="fr-FR"/>
              </w:rPr>
              <w:t xml:space="preserve">engagement </w:t>
            </w:r>
            <w:r w:rsidRPr="007A6122">
              <w:rPr>
                <w:rFonts w:asciiTheme="minorHAnsi" w:hAnsiTheme="minorHAnsi" w:cstheme="minorHAnsi"/>
                <w:sz w:val="20"/>
                <w:szCs w:val="20"/>
                <w:lang w:val="fr-FR"/>
              </w:rPr>
              <w:t>avec le G</w:t>
            </w:r>
            <w:r w:rsidR="00C46B28" w:rsidRPr="007A6122">
              <w:rPr>
                <w:rFonts w:asciiTheme="minorHAnsi" w:hAnsiTheme="minorHAnsi" w:cstheme="minorHAnsi"/>
                <w:sz w:val="20"/>
                <w:szCs w:val="20"/>
                <w:lang w:val="fr-FR"/>
              </w:rPr>
              <w:t>o</w:t>
            </w:r>
            <w:r w:rsidRPr="007A6122">
              <w:rPr>
                <w:rFonts w:asciiTheme="minorHAnsi" w:hAnsiTheme="minorHAnsi" w:cstheme="minorHAnsi"/>
                <w:sz w:val="20"/>
                <w:szCs w:val="20"/>
                <w:lang w:val="fr-FR"/>
              </w:rPr>
              <w:t>u</w:t>
            </w:r>
            <w:r w:rsidR="00C46B28" w:rsidRPr="007A6122">
              <w:rPr>
                <w:rFonts w:asciiTheme="minorHAnsi" w:hAnsiTheme="minorHAnsi" w:cstheme="minorHAnsi"/>
                <w:sz w:val="20"/>
                <w:szCs w:val="20"/>
                <w:lang w:val="fr-FR"/>
              </w:rPr>
              <w:t>vern</w:t>
            </w:r>
            <w:r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 xml:space="preserve">ment </w:t>
            </w:r>
            <w:r w:rsidRPr="007A6122">
              <w:rPr>
                <w:rFonts w:asciiTheme="minorHAnsi" w:hAnsiTheme="minorHAnsi" w:cstheme="minorHAnsi"/>
                <w:sz w:val="20"/>
                <w:szCs w:val="20"/>
                <w:lang w:val="fr-FR"/>
              </w:rPr>
              <w:t xml:space="preserve">au </w:t>
            </w:r>
            <w:r w:rsidR="00A46BF3" w:rsidRPr="007A6122">
              <w:rPr>
                <w:rFonts w:asciiTheme="minorHAnsi" w:hAnsiTheme="minorHAnsi" w:cstheme="minorHAnsi"/>
                <w:sz w:val="20"/>
                <w:szCs w:val="20"/>
                <w:lang w:val="fr-FR"/>
              </w:rPr>
              <w:t>niveau politique</w:t>
            </w:r>
            <w:r w:rsidRPr="007A6122">
              <w:rPr>
                <w:rFonts w:asciiTheme="minorHAnsi" w:hAnsiTheme="minorHAnsi" w:cstheme="minorHAnsi"/>
                <w:sz w:val="20"/>
                <w:szCs w:val="20"/>
                <w:lang w:val="fr-FR"/>
              </w:rPr>
              <w:t xml:space="preserve">, ce pour s’assurer que l’impact </w:t>
            </w:r>
            <w:r w:rsidR="00C46B28" w:rsidRPr="007A6122">
              <w:rPr>
                <w:rFonts w:asciiTheme="minorHAnsi" w:hAnsiTheme="minorHAnsi" w:cstheme="minorHAnsi"/>
                <w:sz w:val="20"/>
                <w:szCs w:val="20"/>
                <w:lang w:val="fr-FR"/>
              </w:rPr>
              <w:t>potenti</w:t>
            </w:r>
            <w:r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 xml:space="preserve">l </w:t>
            </w:r>
            <w:r w:rsidRPr="007A6122">
              <w:rPr>
                <w:rFonts w:asciiTheme="minorHAnsi" w:hAnsiTheme="minorHAnsi" w:cstheme="minorHAnsi"/>
                <w:sz w:val="20"/>
                <w:szCs w:val="20"/>
                <w:lang w:val="fr-FR"/>
              </w:rPr>
              <w:t>de l’</w:t>
            </w:r>
            <w:r w:rsidR="00C46B28" w:rsidRPr="007A6122">
              <w:rPr>
                <w:rFonts w:asciiTheme="minorHAnsi" w:hAnsiTheme="minorHAnsi" w:cstheme="minorHAnsi"/>
                <w:sz w:val="20"/>
                <w:szCs w:val="20"/>
                <w:lang w:val="fr-FR"/>
              </w:rPr>
              <w:t>inclusion</w:t>
            </w:r>
            <w:r w:rsidR="00A46BF3" w:rsidRPr="007A6122">
              <w:rPr>
                <w:rFonts w:asciiTheme="minorHAnsi" w:hAnsiTheme="minorHAnsi" w:cstheme="minorHAnsi"/>
                <w:sz w:val="20"/>
                <w:szCs w:val="20"/>
                <w:lang w:val="fr-FR"/>
              </w:rPr>
              <w:t xml:space="preserve"> financière soit</w:t>
            </w:r>
            <w:r w:rsidRPr="007A6122">
              <w:rPr>
                <w:rFonts w:asciiTheme="minorHAnsi" w:hAnsiTheme="minorHAnsi" w:cstheme="minorHAnsi"/>
                <w:sz w:val="20"/>
                <w:szCs w:val="20"/>
                <w:lang w:val="fr-FR"/>
              </w:rPr>
              <w:t xml:space="preserve"> visible.</w:t>
            </w:r>
          </w:p>
        </w:tc>
        <w:tc>
          <w:tcPr>
            <w:tcW w:w="1417" w:type="dxa"/>
            <w:shd w:val="clear" w:color="auto" w:fill="auto"/>
          </w:tcPr>
          <w:p w14:paraId="37C2F015" w14:textId="77777777" w:rsidR="003C7D04" w:rsidRPr="007A6122" w:rsidRDefault="003C7D04" w:rsidP="003C7D04">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TL PNUD</w:t>
            </w:r>
          </w:p>
          <w:p w14:paraId="4C8123B4" w14:textId="77777777" w:rsidR="003C7D04" w:rsidRPr="007A6122" w:rsidRDefault="003C7D04" w:rsidP="003C7D04">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Coordinateur Projet</w:t>
            </w:r>
          </w:p>
          <w:p w14:paraId="49B4E935" w14:textId="3A17A287" w:rsidR="003C7D04" w:rsidRPr="007A6122" w:rsidRDefault="003C7D04" w:rsidP="005F20BE">
            <w:pPr>
              <w:spacing w:before="60" w:after="60"/>
              <w:rPr>
                <w:rFonts w:asciiTheme="minorHAnsi" w:hAnsiTheme="minorHAnsi" w:cstheme="minorHAnsi"/>
                <w:sz w:val="20"/>
                <w:szCs w:val="20"/>
                <w:lang w:val="fr-FR"/>
              </w:rPr>
            </w:pPr>
          </w:p>
        </w:tc>
        <w:tc>
          <w:tcPr>
            <w:tcW w:w="1134" w:type="dxa"/>
            <w:shd w:val="clear" w:color="auto" w:fill="auto"/>
          </w:tcPr>
          <w:p w14:paraId="3C637590"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p w14:paraId="4EA1F0F3" w14:textId="77777777" w:rsidR="00C46B28" w:rsidRPr="007A6122" w:rsidRDefault="00C46B28" w:rsidP="00214D47">
            <w:pPr>
              <w:spacing w:before="60" w:after="60"/>
              <w:rPr>
                <w:rFonts w:asciiTheme="minorHAnsi" w:hAnsiTheme="minorHAnsi" w:cstheme="minorHAnsi"/>
                <w:sz w:val="20"/>
                <w:szCs w:val="20"/>
                <w:lang w:val="fr-FR"/>
              </w:rPr>
            </w:pPr>
          </w:p>
        </w:tc>
        <w:tc>
          <w:tcPr>
            <w:tcW w:w="709" w:type="dxa"/>
            <w:shd w:val="clear" w:color="auto" w:fill="auto"/>
          </w:tcPr>
          <w:p w14:paraId="35A579BD"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283C0ADF"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2279E43B"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tc>
      </w:tr>
      <w:tr w:rsidR="00E116C8" w:rsidRPr="007A6122" w14:paraId="520494A6" w14:textId="77777777" w:rsidTr="00F15BF3">
        <w:tc>
          <w:tcPr>
            <w:tcW w:w="426" w:type="dxa"/>
            <w:shd w:val="clear" w:color="auto" w:fill="auto"/>
          </w:tcPr>
          <w:p w14:paraId="51FF45DD" w14:textId="6D31A08D"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5</w:t>
            </w:r>
          </w:p>
        </w:tc>
        <w:tc>
          <w:tcPr>
            <w:tcW w:w="1559" w:type="dxa"/>
            <w:shd w:val="clear" w:color="auto" w:fill="auto"/>
          </w:tcPr>
          <w:p w14:paraId="492816C3" w14:textId="588E8356" w:rsidR="00C46B28" w:rsidRPr="007A6122" w:rsidRDefault="0060446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Risques d’i</w:t>
            </w:r>
            <w:r w:rsidR="00C46B28" w:rsidRPr="007A6122">
              <w:rPr>
                <w:rFonts w:asciiTheme="minorHAnsi" w:hAnsiTheme="minorHAnsi" w:cstheme="minorHAnsi"/>
                <w:sz w:val="20"/>
                <w:szCs w:val="20"/>
                <w:lang w:val="fr-FR"/>
              </w:rPr>
              <w:t xml:space="preserve">nflation </w:t>
            </w:r>
            <w:r w:rsidRPr="007A6122">
              <w:rPr>
                <w:rFonts w:asciiTheme="minorHAnsi" w:hAnsiTheme="minorHAnsi" w:cstheme="minorHAnsi"/>
                <w:sz w:val="20"/>
                <w:szCs w:val="20"/>
                <w:lang w:val="fr-FR"/>
              </w:rPr>
              <w:t xml:space="preserve">et </w:t>
            </w:r>
            <w:r w:rsidR="00C46B28" w:rsidRPr="007A6122">
              <w:rPr>
                <w:rFonts w:asciiTheme="minorHAnsi" w:hAnsiTheme="minorHAnsi" w:cstheme="minorHAnsi"/>
                <w:sz w:val="20"/>
                <w:szCs w:val="20"/>
                <w:lang w:val="fr-FR"/>
              </w:rPr>
              <w:t>d</w:t>
            </w:r>
            <w:r w:rsidRPr="007A6122">
              <w:rPr>
                <w:rFonts w:asciiTheme="minorHAnsi" w:hAnsiTheme="minorHAnsi" w:cstheme="minorHAnsi"/>
                <w:sz w:val="20"/>
                <w:szCs w:val="20"/>
                <w:lang w:val="fr-FR"/>
              </w:rPr>
              <w:t>e</w:t>
            </w:r>
            <w:r w:rsidR="00A46BF3"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change</w:t>
            </w:r>
          </w:p>
        </w:tc>
        <w:tc>
          <w:tcPr>
            <w:tcW w:w="1417" w:type="dxa"/>
            <w:shd w:val="clear" w:color="auto" w:fill="auto"/>
          </w:tcPr>
          <w:p w14:paraId="6E0DD94C"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29EF9F1A" w14:textId="77777777"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68B76E20" w14:textId="77777777" w:rsidR="00C46B28" w:rsidRPr="007A6122" w:rsidRDefault="00C46B2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Financi</w:t>
            </w:r>
            <w:r w:rsidR="003D7991" w:rsidRPr="007A6122">
              <w:rPr>
                <w:rFonts w:asciiTheme="minorHAnsi" w:hAnsiTheme="minorHAnsi" w:cstheme="minorHAnsi"/>
                <w:sz w:val="20"/>
                <w:szCs w:val="20"/>
                <w:lang w:val="fr-FR"/>
              </w:rPr>
              <w:t>er</w:t>
            </w:r>
            <w:r w:rsidRPr="007A6122">
              <w:rPr>
                <w:rFonts w:asciiTheme="minorHAnsi" w:hAnsiTheme="minorHAnsi" w:cstheme="minorHAnsi"/>
                <w:sz w:val="20"/>
                <w:szCs w:val="20"/>
                <w:lang w:val="fr-FR"/>
              </w:rPr>
              <w:t xml:space="preserve"> / </w:t>
            </w:r>
            <w:r w:rsidR="00217318" w:rsidRPr="007A6122">
              <w:rPr>
                <w:rFonts w:asciiTheme="minorHAnsi" w:hAnsiTheme="minorHAnsi" w:cstheme="minorHAnsi"/>
                <w:sz w:val="20"/>
                <w:szCs w:val="20"/>
                <w:lang w:val="fr-FR"/>
              </w:rPr>
              <w:t>e</w:t>
            </w:r>
            <w:r w:rsidRPr="007A6122">
              <w:rPr>
                <w:rFonts w:asciiTheme="minorHAnsi" w:hAnsiTheme="minorHAnsi" w:cstheme="minorHAnsi"/>
                <w:sz w:val="20"/>
                <w:szCs w:val="20"/>
                <w:lang w:val="fr-FR"/>
              </w:rPr>
              <w:t>xtern</w:t>
            </w:r>
            <w:r w:rsidR="003D7991" w:rsidRPr="007A6122">
              <w:rPr>
                <w:rFonts w:asciiTheme="minorHAnsi" w:hAnsiTheme="minorHAnsi" w:cstheme="minorHAnsi"/>
                <w:sz w:val="20"/>
                <w:szCs w:val="20"/>
                <w:lang w:val="fr-FR"/>
              </w:rPr>
              <w:t>e</w:t>
            </w:r>
          </w:p>
        </w:tc>
        <w:tc>
          <w:tcPr>
            <w:tcW w:w="2977" w:type="dxa"/>
            <w:shd w:val="clear" w:color="auto" w:fill="auto"/>
          </w:tcPr>
          <w:p w14:paraId="6008BEFA" w14:textId="77777777" w:rsidR="00C46B28" w:rsidRPr="007A6122" w:rsidRDefault="001A4B13"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Les risques d’i</w:t>
            </w:r>
            <w:r w:rsidR="00C46B28" w:rsidRPr="007A6122">
              <w:rPr>
                <w:rFonts w:asciiTheme="minorHAnsi" w:hAnsiTheme="minorHAnsi" w:cstheme="minorHAnsi"/>
                <w:sz w:val="20"/>
                <w:szCs w:val="20"/>
                <w:lang w:val="fr-FR"/>
              </w:rPr>
              <w:t xml:space="preserve">nflation </w:t>
            </w:r>
            <w:r w:rsidRPr="007A6122">
              <w:rPr>
                <w:rFonts w:asciiTheme="minorHAnsi" w:hAnsiTheme="minorHAnsi" w:cstheme="minorHAnsi"/>
                <w:sz w:val="20"/>
                <w:szCs w:val="20"/>
                <w:lang w:val="fr-FR"/>
              </w:rPr>
              <w:t>et de change peuvent i</w:t>
            </w:r>
            <w:r w:rsidR="006D2DEB" w:rsidRPr="007A6122">
              <w:rPr>
                <w:rFonts w:asciiTheme="minorHAnsi" w:hAnsiTheme="minorHAnsi" w:cstheme="minorHAnsi"/>
                <w:sz w:val="20"/>
                <w:szCs w:val="20"/>
                <w:lang w:val="fr-FR"/>
              </w:rPr>
              <w:t>mpacter</w:t>
            </w:r>
            <w:r w:rsidR="00C46B28" w:rsidRPr="007A6122">
              <w:rPr>
                <w:rFonts w:asciiTheme="minorHAnsi" w:hAnsiTheme="minorHAnsi" w:cstheme="minorHAnsi"/>
                <w:sz w:val="20"/>
                <w:szCs w:val="20"/>
                <w:lang w:val="fr-FR"/>
              </w:rPr>
              <w:t xml:space="preserve"> n</w:t>
            </w:r>
            <w:r w:rsidR="006D2DEB" w:rsidRPr="007A6122">
              <w:rPr>
                <w:rFonts w:asciiTheme="minorHAnsi" w:hAnsiTheme="minorHAnsi" w:cstheme="minorHAnsi"/>
                <w:sz w:val="20"/>
                <w:szCs w:val="20"/>
                <w:lang w:val="fr-FR"/>
              </w:rPr>
              <w:t>é</w:t>
            </w:r>
            <w:r w:rsidR="00C46B28" w:rsidRPr="007A6122">
              <w:rPr>
                <w:rFonts w:asciiTheme="minorHAnsi" w:hAnsiTheme="minorHAnsi" w:cstheme="minorHAnsi"/>
                <w:sz w:val="20"/>
                <w:szCs w:val="20"/>
                <w:lang w:val="fr-FR"/>
              </w:rPr>
              <w:t>gati</w:t>
            </w:r>
            <w:r w:rsidR="006D2DEB" w:rsidRPr="007A6122">
              <w:rPr>
                <w:rFonts w:asciiTheme="minorHAnsi" w:hAnsiTheme="minorHAnsi" w:cstheme="minorHAnsi"/>
                <w:sz w:val="20"/>
                <w:szCs w:val="20"/>
                <w:lang w:val="fr-FR"/>
              </w:rPr>
              <w:t xml:space="preserve">vement la réussite/impact du </w:t>
            </w:r>
            <w:r w:rsidR="00C46B28" w:rsidRPr="007A6122">
              <w:rPr>
                <w:rFonts w:asciiTheme="minorHAnsi" w:hAnsiTheme="minorHAnsi" w:cstheme="minorHAnsi"/>
                <w:sz w:val="20"/>
                <w:szCs w:val="20"/>
                <w:lang w:val="fr-FR"/>
              </w:rPr>
              <w:t xml:space="preserve">projet </w:t>
            </w:r>
            <w:r w:rsidR="006D2DEB" w:rsidRPr="007A6122">
              <w:rPr>
                <w:rFonts w:asciiTheme="minorHAnsi" w:hAnsiTheme="minorHAnsi" w:cstheme="minorHAnsi"/>
                <w:sz w:val="20"/>
                <w:szCs w:val="20"/>
                <w:lang w:val="fr-FR"/>
              </w:rPr>
              <w:t xml:space="preserve">et des </w:t>
            </w:r>
            <w:r w:rsidR="00C46B28" w:rsidRPr="007A6122">
              <w:rPr>
                <w:rFonts w:asciiTheme="minorHAnsi" w:hAnsiTheme="minorHAnsi" w:cstheme="minorHAnsi"/>
                <w:sz w:val="20"/>
                <w:szCs w:val="20"/>
                <w:lang w:val="fr-FR"/>
              </w:rPr>
              <w:t>produ</w:t>
            </w:r>
            <w:r w:rsidR="006D2DEB" w:rsidRPr="007A6122">
              <w:rPr>
                <w:rFonts w:asciiTheme="minorHAnsi" w:hAnsiTheme="minorHAnsi" w:cstheme="minorHAnsi"/>
                <w:sz w:val="20"/>
                <w:szCs w:val="20"/>
                <w:lang w:val="fr-FR"/>
              </w:rPr>
              <w:t>i</w:t>
            </w:r>
            <w:r w:rsidR="00C46B28" w:rsidRPr="007A6122">
              <w:rPr>
                <w:rFonts w:asciiTheme="minorHAnsi" w:hAnsiTheme="minorHAnsi" w:cstheme="minorHAnsi"/>
                <w:sz w:val="20"/>
                <w:szCs w:val="20"/>
                <w:lang w:val="fr-FR"/>
              </w:rPr>
              <w:t>ts d</w:t>
            </w:r>
            <w:r w:rsidR="006D2DEB" w:rsidRPr="007A6122">
              <w:rPr>
                <w:rFonts w:asciiTheme="minorHAnsi" w:hAnsiTheme="minorHAnsi" w:cstheme="minorHAnsi"/>
                <w:sz w:val="20"/>
                <w:szCs w:val="20"/>
                <w:lang w:val="fr-FR"/>
              </w:rPr>
              <w:t>é</w:t>
            </w:r>
            <w:r w:rsidR="00C46B28" w:rsidRPr="007A6122">
              <w:rPr>
                <w:rFonts w:asciiTheme="minorHAnsi" w:hAnsiTheme="minorHAnsi" w:cstheme="minorHAnsi"/>
                <w:sz w:val="20"/>
                <w:szCs w:val="20"/>
                <w:lang w:val="fr-FR"/>
              </w:rPr>
              <w:t>velop</w:t>
            </w:r>
            <w:r w:rsidR="006D2DEB" w:rsidRPr="007A6122">
              <w:rPr>
                <w:rFonts w:asciiTheme="minorHAnsi" w:hAnsiTheme="minorHAnsi" w:cstheme="minorHAnsi"/>
                <w:sz w:val="20"/>
                <w:szCs w:val="20"/>
                <w:lang w:val="fr-FR"/>
              </w:rPr>
              <w:t xml:space="preserve">pés par le </w:t>
            </w:r>
            <w:r w:rsidR="00C46B28" w:rsidRPr="007A6122">
              <w:rPr>
                <w:rFonts w:asciiTheme="minorHAnsi" w:hAnsiTheme="minorHAnsi" w:cstheme="minorHAnsi"/>
                <w:sz w:val="20"/>
                <w:szCs w:val="20"/>
                <w:lang w:val="fr-FR"/>
              </w:rPr>
              <w:t>projet</w:t>
            </w:r>
            <w:r w:rsidR="006D2DEB" w:rsidRPr="007A6122">
              <w:rPr>
                <w:rFonts w:asciiTheme="minorHAnsi" w:hAnsiTheme="minorHAnsi" w:cstheme="minorHAnsi"/>
                <w:sz w:val="20"/>
                <w:szCs w:val="20"/>
                <w:lang w:val="fr-FR"/>
              </w:rPr>
              <w:t xml:space="preserve"> (produits « épargne »</w:t>
            </w:r>
            <w:r w:rsidR="00C46B28" w:rsidRPr="007A6122">
              <w:rPr>
                <w:rFonts w:asciiTheme="minorHAnsi" w:hAnsiTheme="minorHAnsi" w:cstheme="minorHAnsi"/>
                <w:sz w:val="20"/>
                <w:szCs w:val="20"/>
                <w:lang w:val="fr-FR"/>
              </w:rPr>
              <w:t xml:space="preserve">, </w:t>
            </w:r>
            <w:r w:rsidR="006D2DEB" w:rsidRPr="007A6122">
              <w:rPr>
                <w:rFonts w:asciiTheme="minorHAnsi" w:hAnsiTheme="minorHAnsi" w:cstheme="minorHAnsi"/>
                <w:sz w:val="20"/>
                <w:szCs w:val="20"/>
                <w:lang w:val="fr-FR"/>
              </w:rPr>
              <w:t>« crédit »</w:t>
            </w:r>
            <w:r w:rsidR="00C46B28" w:rsidRPr="007A6122">
              <w:rPr>
                <w:rFonts w:asciiTheme="minorHAnsi" w:hAnsiTheme="minorHAnsi" w:cstheme="minorHAnsi"/>
                <w:sz w:val="20"/>
                <w:szCs w:val="20"/>
                <w:lang w:val="fr-FR"/>
              </w:rPr>
              <w:t xml:space="preserve">, </w:t>
            </w:r>
            <w:r w:rsidR="006D2DEB" w:rsidRPr="007A6122">
              <w:rPr>
                <w:rFonts w:asciiTheme="minorHAnsi" w:hAnsiTheme="minorHAnsi" w:cstheme="minorHAnsi"/>
                <w:sz w:val="20"/>
                <w:szCs w:val="20"/>
                <w:lang w:val="fr-FR"/>
              </w:rPr>
              <w:t>« ass</w:t>
            </w:r>
            <w:r w:rsidR="00C46B28" w:rsidRPr="007A6122">
              <w:rPr>
                <w:rFonts w:asciiTheme="minorHAnsi" w:hAnsiTheme="minorHAnsi" w:cstheme="minorHAnsi"/>
                <w:sz w:val="20"/>
                <w:szCs w:val="20"/>
                <w:lang w:val="fr-FR"/>
              </w:rPr>
              <w:t>urance</w:t>
            </w:r>
            <w:r w:rsidR="006D2DEB" w:rsidRPr="007A6122">
              <w:rPr>
                <w:rFonts w:asciiTheme="minorHAnsi" w:hAnsiTheme="minorHAnsi" w:cstheme="minorHAnsi"/>
                <w:sz w:val="20"/>
                <w:szCs w:val="20"/>
                <w:lang w:val="fr-FR"/>
              </w:rPr>
              <w:t> », etc.).</w:t>
            </w:r>
          </w:p>
          <w:p w14:paraId="4A93789A"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4</w:t>
            </w:r>
          </w:p>
          <w:p w14:paraId="1686887C" w14:textId="57FCD10F"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I </w:t>
            </w:r>
            <w:r w:rsidR="00A46BF3" w:rsidRPr="007A6122">
              <w:rPr>
                <w:rFonts w:asciiTheme="minorHAnsi" w:hAnsiTheme="minorHAnsi" w:cstheme="minorHAnsi"/>
                <w:sz w:val="20"/>
                <w:szCs w:val="20"/>
                <w:lang w:val="fr-FR"/>
              </w:rPr>
              <w:t>= 4</w:t>
            </w:r>
          </w:p>
        </w:tc>
        <w:tc>
          <w:tcPr>
            <w:tcW w:w="2835" w:type="dxa"/>
            <w:shd w:val="clear" w:color="auto" w:fill="auto"/>
          </w:tcPr>
          <w:p w14:paraId="422EBD09" w14:textId="77777777" w:rsidR="001E6605" w:rsidRPr="007A6122" w:rsidRDefault="006D2DEB"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La conception des produits devrait tenir compte des risques éventuels qui cependant sont atténués par l’usage répandu du dollar US en RDC.</w:t>
            </w:r>
          </w:p>
          <w:p w14:paraId="1616E0C2" w14:textId="77777777" w:rsidR="001E6605" w:rsidRPr="007A6122" w:rsidRDefault="00C46B28"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La double comptabilisation en monnaie locale et en dollar</w:t>
            </w:r>
            <w:r w:rsidR="006D2DEB" w:rsidRPr="007A6122">
              <w:rPr>
                <w:rFonts w:asciiTheme="minorHAnsi" w:hAnsiTheme="minorHAnsi" w:cstheme="minorHAnsi"/>
                <w:sz w:val="20"/>
                <w:szCs w:val="20"/>
                <w:lang w:val="fr-FR"/>
              </w:rPr>
              <w:t xml:space="preserve"> US</w:t>
            </w:r>
            <w:r w:rsidRPr="007A6122">
              <w:rPr>
                <w:rFonts w:asciiTheme="minorHAnsi" w:hAnsiTheme="minorHAnsi" w:cstheme="minorHAnsi"/>
                <w:sz w:val="20"/>
                <w:szCs w:val="20"/>
                <w:lang w:val="fr-FR"/>
              </w:rPr>
              <w:t xml:space="preserve">. </w:t>
            </w:r>
          </w:p>
          <w:p w14:paraId="06B927D4"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L’intégration des pertes liées au change dans le</w:t>
            </w:r>
            <w:r w:rsidR="006D2DEB" w:rsidRPr="007A6122">
              <w:rPr>
                <w:rFonts w:asciiTheme="minorHAnsi" w:hAnsiTheme="minorHAnsi" w:cstheme="minorHAnsi"/>
                <w:sz w:val="20"/>
                <w:szCs w:val="20"/>
                <w:lang w:val="fr-FR"/>
              </w:rPr>
              <w:t>s</w:t>
            </w:r>
            <w:r w:rsidRPr="007A6122">
              <w:rPr>
                <w:rFonts w:asciiTheme="minorHAnsi" w:hAnsiTheme="minorHAnsi" w:cstheme="minorHAnsi"/>
                <w:sz w:val="20"/>
                <w:szCs w:val="20"/>
                <w:lang w:val="fr-FR"/>
              </w:rPr>
              <w:t xml:space="preserve"> taux d’intérêts</w:t>
            </w:r>
          </w:p>
        </w:tc>
        <w:tc>
          <w:tcPr>
            <w:tcW w:w="1417" w:type="dxa"/>
            <w:shd w:val="clear" w:color="auto" w:fill="auto"/>
          </w:tcPr>
          <w:p w14:paraId="0839B015" w14:textId="6D89DC92" w:rsidR="00C46B28" w:rsidRPr="007A6122" w:rsidRDefault="00E5048A"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p>
          <w:p w14:paraId="20035DCF" w14:textId="6B78C70C" w:rsidR="00C46B28" w:rsidRPr="007A6122" w:rsidRDefault="003C7D0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w:t>
            </w:r>
            <w:r w:rsidR="00E5048A" w:rsidRPr="007A6122">
              <w:rPr>
                <w:rFonts w:asciiTheme="minorHAnsi" w:hAnsiTheme="minorHAnsi" w:cstheme="minorHAnsi"/>
                <w:sz w:val="20"/>
                <w:szCs w:val="20"/>
                <w:lang w:val="fr-FR"/>
              </w:rPr>
              <w:t>restataires de services financiers</w:t>
            </w:r>
          </w:p>
          <w:p w14:paraId="2824D4B8" w14:textId="10D8D32B" w:rsidR="00E5048A" w:rsidRPr="007A6122" w:rsidRDefault="003C7D0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A</w:t>
            </w:r>
            <w:r w:rsidR="00E5048A" w:rsidRPr="007A6122">
              <w:rPr>
                <w:rFonts w:asciiTheme="minorHAnsi" w:hAnsiTheme="minorHAnsi" w:cstheme="minorHAnsi"/>
                <w:sz w:val="20"/>
                <w:szCs w:val="20"/>
                <w:lang w:val="fr-FR"/>
              </w:rPr>
              <w:t>ssociations professionnelle</w:t>
            </w:r>
          </w:p>
        </w:tc>
        <w:tc>
          <w:tcPr>
            <w:tcW w:w="1134" w:type="dxa"/>
            <w:shd w:val="clear" w:color="auto" w:fill="auto"/>
          </w:tcPr>
          <w:p w14:paraId="28016E70"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59F67F20"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6077D08E"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p w14:paraId="6F88C0EF"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p>
        </w:tc>
        <w:tc>
          <w:tcPr>
            <w:tcW w:w="1274" w:type="dxa"/>
            <w:shd w:val="clear" w:color="auto" w:fill="auto"/>
          </w:tcPr>
          <w:p w14:paraId="6C5E797F" w14:textId="77777777" w:rsidR="00E21DA6"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7F67F3E5" w14:textId="77777777" w:rsidR="00C46B28" w:rsidRPr="007A6122" w:rsidRDefault="00C46B28" w:rsidP="00214D47">
            <w:pPr>
              <w:tabs>
                <w:tab w:val="left" w:pos="633"/>
              </w:tabs>
              <w:spacing w:before="60" w:after="60"/>
              <w:rPr>
                <w:rFonts w:asciiTheme="minorHAnsi" w:hAnsiTheme="minorHAnsi" w:cstheme="minorHAnsi"/>
                <w:sz w:val="20"/>
                <w:szCs w:val="20"/>
                <w:lang w:val="fr-FR"/>
              </w:rPr>
            </w:pPr>
          </w:p>
        </w:tc>
      </w:tr>
      <w:tr w:rsidR="00E116C8" w:rsidRPr="00727F42" w14:paraId="6EC698D0" w14:textId="77777777" w:rsidTr="00F15BF3">
        <w:tc>
          <w:tcPr>
            <w:tcW w:w="426" w:type="dxa"/>
            <w:shd w:val="clear" w:color="auto" w:fill="auto"/>
          </w:tcPr>
          <w:p w14:paraId="14C772E8" w14:textId="65B8287E"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6</w:t>
            </w:r>
          </w:p>
        </w:tc>
        <w:tc>
          <w:tcPr>
            <w:tcW w:w="1559" w:type="dxa"/>
            <w:shd w:val="clear" w:color="auto" w:fill="auto"/>
          </w:tcPr>
          <w:p w14:paraId="428FF683" w14:textId="3C3CB58C"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Instabilit</w:t>
            </w:r>
            <w:r w:rsidR="00F4149C" w:rsidRPr="007A6122">
              <w:rPr>
                <w:rFonts w:asciiTheme="minorHAnsi" w:hAnsiTheme="minorHAnsi" w:cstheme="minorHAnsi"/>
                <w:sz w:val="20"/>
                <w:szCs w:val="20"/>
                <w:lang w:val="fr-FR"/>
              </w:rPr>
              <w:t>é</w:t>
            </w:r>
            <w:r w:rsidR="00A46BF3" w:rsidRPr="007A6122">
              <w:rPr>
                <w:rFonts w:asciiTheme="minorHAnsi" w:hAnsiTheme="minorHAnsi" w:cstheme="minorHAnsi"/>
                <w:sz w:val="20"/>
                <w:szCs w:val="20"/>
                <w:lang w:val="fr-FR"/>
              </w:rPr>
              <w:t xml:space="preserve"> </w:t>
            </w:r>
            <w:r w:rsidR="00F4149C" w:rsidRPr="007A6122">
              <w:rPr>
                <w:rFonts w:asciiTheme="minorHAnsi" w:hAnsiTheme="minorHAnsi" w:cstheme="minorHAnsi"/>
                <w:sz w:val="20"/>
                <w:szCs w:val="20"/>
                <w:lang w:val="fr-FR"/>
              </w:rPr>
              <w:t xml:space="preserve">dans le </w:t>
            </w:r>
            <w:r w:rsidR="00A46BF3" w:rsidRPr="007A6122">
              <w:rPr>
                <w:rFonts w:asciiTheme="minorHAnsi" w:hAnsiTheme="minorHAnsi" w:cstheme="minorHAnsi"/>
                <w:sz w:val="20"/>
                <w:szCs w:val="20"/>
                <w:lang w:val="fr-FR"/>
              </w:rPr>
              <w:t xml:space="preserve">secteur financier </w:t>
            </w:r>
            <w:r w:rsidR="00F4149C" w:rsidRPr="007A6122">
              <w:rPr>
                <w:rFonts w:asciiTheme="minorHAnsi" w:hAnsiTheme="minorHAnsi" w:cstheme="minorHAnsi"/>
                <w:sz w:val="20"/>
                <w:szCs w:val="20"/>
                <w:lang w:val="fr-FR"/>
              </w:rPr>
              <w:t>et</w:t>
            </w:r>
            <w:r w:rsidRPr="007A6122">
              <w:rPr>
                <w:rFonts w:asciiTheme="minorHAnsi" w:hAnsiTheme="minorHAnsi" w:cstheme="minorHAnsi"/>
                <w:sz w:val="20"/>
                <w:szCs w:val="20"/>
                <w:lang w:val="fr-FR"/>
              </w:rPr>
              <w:t>/o</w:t>
            </w:r>
            <w:r w:rsidR="00F4149C" w:rsidRPr="007A6122">
              <w:rPr>
                <w:rFonts w:asciiTheme="minorHAnsi" w:hAnsiTheme="minorHAnsi" w:cstheme="minorHAnsi"/>
                <w:sz w:val="20"/>
                <w:szCs w:val="20"/>
                <w:lang w:val="fr-FR"/>
              </w:rPr>
              <w:t>u</w:t>
            </w:r>
            <w:r w:rsidR="00A46BF3" w:rsidRPr="007A6122">
              <w:rPr>
                <w:rFonts w:asciiTheme="minorHAnsi" w:hAnsiTheme="minorHAnsi" w:cstheme="minorHAnsi"/>
                <w:sz w:val="20"/>
                <w:szCs w:val="20"/>
                <w:lang w:val="fr-FR"/>
              </w:rPr>
              <w:t xml:space="preserve"> </w:t>
            </w:r>
            <w:r w:rsidR="00F4149C" w:rsidRPr="007A6122">
              <w:rPr>
                <w:rFonts w:asciiTheme="minorHAnsi" w:hAnsiTheme="minorHAnsi" w:cstheme="minorHAnsi"/>
                <w:sz w:val="20"/>
                <w:szCs w:val="20"/>
                <w:lang w:val="fr-FR"/>
              </w:rPr>
              <w:t xml:space="preserve">effondrement de certaines </w:t>
            </w:r>
            <w:r w:rsidRPr="007A6122">
              <w:rPr>
                <w:rFonts w:asciiTheme="minorHAnsi" w:hAnsiTheme="minorHAnsi" w:cstheme="minorHAnsi"/>
                <w:sz w:val="20"/>
                <w:szCs w:val="20"/>
                <w:lang w:val="fr-FR"/>
              </w:rPr>
              <w:t>institutions</w:t>
            </w:r>
            <w:r w:rsidR="00F4149C" w:rsidRPr="007A6122">
              <w:rPr>
                <w:rFonts w:asciiTheme="minorHAnsi" w:hAnsiTheme="minorHAnsi" w:cstheme="minorHAnsi"/>
                <w:sz w:val="20"/>
                <w:szCs w:val="20"/>
                <w:lang w:val="fr-FR"/>
              </w:rPr>
              <w:t xml:space="preserve"> financières</w:t>
            </w:r>
          </w:p>
        </w:tc>
        <w:tc>
          <w:tcPr>
            <w:tcW w:w="1417" w:type="dxa"/>
            <w:shd w:val="clear" w:color="auto" w:fill="auto"/>
          </w:tcPr>
          <w:p w14:paraId="0A1BCA7E"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27F0DD54" w14:textId="7D28323A"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5E679BE8" w14:textId="77777777" w:rsidR="00C46B28" w:rsidRPr="007A6122" w:rsidRDefault="00C46B2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Financi</w:t>
            </w:r>
            <w:r w:rsidR="003D7991" w:rsidRPr="007A6122">
              <w:rPr>
                <w:rFonts w:asciiTheme="minorHAnsi" w:hAnsiTheme="minorHAnsi" w:cstheme="minorHAnsi"/>
                <w:sz w:val="20"/>
                <w:szCs w:val="20"/>
                <w:lang w:val="fr-FR"/>
              </w:rPr>
              <w:t>er</w:t>
            </w:r>
            <w:r w:rsidRPr="007A6122">
              <w:rPr>
                <w:rFonts w:asciiTheme="minorHAnsi" w:hAnsiTheme="minorHAnsi" w:cstheme="minorHAnsi"/>
                <w:sz w:val="20"/>
                <w:szCs w:val="20"/>
                <w:lang w:val="fr-FR"/>
              </w:rPr>
              <w:t xml:space="preserve"> / </w:t>
            </w:r>
            <w:r w:rsidR="00217318" w:rsidRPr="007A6122">
              <w:rPr>
                <w:rFonts w:asciiTheme="minorHAnsi" w:hAnsiTheme="minorHAnsi" w:cstheme="minorHAnsi"/>
                <w:sz w:val="20"/>
                <w:szCs w:val="20"/>
                <w:lang w:val="fr-FR"/>
              </w:rPr>
              <w:t>e</w:t>
            </w:r>
            <w:r w:rsidRPr="007A6122">
              <w:rPr>
                <w:rFonts w:asciiTheme="minorHAnsi" w:hAnsiTheme="minorHAnsi" w:cstheme="minorHAnsi"/>
                <w:sz w:val="20"/>
                <w:szCs w:val="20"/>
                <w:lang w:val="fr-FR"/>
              </w:rPr>
              <w:t>xtern</w:t>
            </w:r>
            <w:r w:rsidR="003D7991" w:rsidRPr="007A6122">
              <w:rPr>
                <w:rFonts w:asciiTheme="minorHAnsi" w:hAnsiTheme="minorHAnsi" w:cstheme="minorHAnsi"/>
                <w:sz w:val="20"/>
                <w:szCs w:val="20"/>
                <w:lang w:val="fr-FR"/>
              </w:rPr>
              <w:t>e</w:t>
            </w:r>
          </w:p>
        </w:tc>
        <w:tc>
          <w:tcPr>
            <w:tcW w:w="2977" w:type="dxa"/>
            <w:shd w:val="clear" w:color="auto" w:fill="auto"/>
          </w:tcPr>
          <w:p w14:paraId="47D4FC8E" w14:textId="310D6935" w:rsidR="00C46B28" w:rsidRPr="007A6122" w:rsidRDefault="006D2DEB"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Toute forme </w:t>
            </w:r>
            <w:r w:rsidR="00A46BF3" w:rsidRPr="007A6122">
              <w:rPr>
                <w:rFonts w:asciiTheme="minorHAnsi" w:hAnsiTheme="minorHAnsi" w:cstheme="minorHAnsi"/>
                <w:sz w:val="20"/>
                <w:szCs w:val="20"/>
                <w:lang w:val="fr-FR"/>
              </w:rPr>
              <w:t>d’instabilité peut</w:t>
            </w:r>
            <w:r w:rsidRPr="007A6122">
              <w:rPr>
                <w:rFonts w:asciiTheme="minorHAnsi" w:hAnsiTheme="minorHAnsi" w:cstheme="minorHAnsi"/>
                <w:sz w:val="20"/>
                <w:szCs w:val="20"/>
                <w:lang w:val="fr-FR"/>
              </w:rPr>
              <w:t xml:space="preserve"> se </w:t>
            </w:r>
            <w:r w:rsidR="00C84672" w:rsidRPr="007A6122">
              <w:rPr>
                <w:rFonts w:asciiTheme="minorHAnsi" w:hAnsiTheme="minorHAnsi" w:cstheme="minorHAnsi"/>
                <w:sz w:val="20"/>
                <w:szCs w:val="20"/>
                <w:lang w:val="fr-FR"/>
              </w:rPr>
              <w:t>répercuter</w:t>
            </w:r>
            <w:r w:rsidRPr="007A6122">
              <w:rPr>
                <w:rFonts w:asciiTheme="minorHAnsi" w:hAnsiTheme="minorHAnsi" w:cstheme="minorHAnsi"/>
                <w:sz w:val="20"/>
                <w:szCs w:val="20"/>
                <w:lang w:val="fr-FR"/>
              </w:rPr>
              <w:t xml:space="preserve"> sur l</w:t>
            </w:r>
            <w:r w:rsidR="00C84672" w:rsidRPr="007A6122">
              <w:rPr>
                <w:rFonts w:asciiTheme="minorHAnsi" w:hAnsiTheme="minorHAnsi" w:cstheme="minorHAnsi"/>
                <w:sz w:val="20"/>
                <w:szCs w:val="20"/>
                <w:lang w:val="fr-FR"/>
              </w:rPr>
              <w:t xml:space="preserve">’environnement </w:t>
            </w:r>
            <w:r w:rsidRPr="007A6122">
              <w:rPr>
                <w:rFonts w:asciiTheme="minorHAnsi" w:hAnsiTheme="minorHAnsi" w:cstheme="minorHAnsi"/>
                <w:sz w:val="20"/>
                <w:szCs w:val="20"/>
                <w:lang w:val="fr-FR"/>
              </w:rPr>
              <w:t>des politiques et le cadre réglementaire</w:t>
            </w:r>
            <w:r w:rsidR="00C84672" w:rsidRPr="007A6122">
              <w:rPr>
                <w:rFonts w:asciiTheme="minorHAnsi" w:hAnsiTheme="minorHAnsi" w:cstheme="minorHAnsi"/>
                <w:sz w:val="20"/>
                <w:szCs w:val="20"/>
                <w:lang w:val="fr-FR"/>
              </w:rPr>
              <w:t xml:space="preserve"> et peut également impacter négativement la confiance des </w:t>
            </w:r>
            <w:r w:rsidR="00C46B28" w:rsidRPr="007A6122">
              <w:rPr>
                <w:rFonts w:asciiTheme="minorHAnsi" w:hAnsiTheme="minorHAnsi" w:cstheme="minorHAnsi"/>
                <w:sz w:val="20"/>
                <w:szCs w:val="20"/>
                <w:lang w:val="fr-FR"/>
              </w:rPr>
              <w:t>cons</w:t>
            </w:r>
            <w:r w:rsidR="00C84672" w:rsidRPr="007A6122">
              <w:rPr>
                <w:rFonts w:asciiTheme="minorHAnsi" w:hAnsiTheme="minorHAnsi" w:cstheme="minorHAnsi"/>
                <w:sz w:val="20"/>
                <w:szCs w:val="20"/>
                <w:lang w:val="fr-FR"/>
              </w:rPr>
              <w:t>ommateurs envers le secteur financier</w:t>
            </w:r>
            <w:r w:rsidR="00C46B28" w:rsidRPr="007A6122">
              <w:rPr>
                <w:rFonts w:asciiTheme="minorHAnsi" w:hAnsiTheme="minorHAnsi" w:cstheme="minorHAnsi"/>
                <w:sz w:val="20"/>
                <w:szCs w:val="20"/>
                <w:lang w:val="fr-FR"/>
              </w:rPr>
              <w:t xml:space="preserve">, </w:t>
            </w:r>
            <w:r w:rsidR="00C84672" w:rsidRPr="007A6122">
              <w:rPr>
                <w:rFonts w:asciiTheme="minorHAnsi" w:hAnsiTheme="minorHAnsi" w:cstheme="minorHAnsi"/>
                <w:sz w:val="20"/>
                <w:szCs w:val="20"/>
                <w:lang w:val="fr-FR"/>
              </w:rPr>
              <w:t>la mobilisation de l’épargne et la tranquillité d’esprit des consommateurs</w:t>
            </w:r>
            <w:r w:rsidR="00C46B28" w:rsidRPr="007A6122">
              <w:rPr>
                <w:rFonts w:asciiTheme="minorHAnsi" w:hAnsiTheme="minorHAnsi" w:cstheme="minorHAnsi"/>
                <w:sz w:val="20"/>
                <w:szCs w:val="20"/>
                <w:lang w:val="fr-FR"/>
              </w:rPr>
              <w:t xml:space="preserve">. </w:t>
            </w:r>
          </w:p>
          <w:p w14:paraId="50E9B54B"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3</w:t>
            </w:r>
          </w:p>
          <w:p w14:paraId="30DCD2B1"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3</w:t>
            </w:r>
          </w:p>
        </w:tc>
        <w:tc>
          <w:tcPr>
            <w:tcW w:w="2835" w:type="dxa"/>
            <w:shd w:val="clear" w:color="auto" w:fill="auto"/>
          </w:tcPr>
          <w:p w14:paraId="228B9EFA" w14:textId="77777777" w:rsidR="00C46B28" w:rsidRPr="007A6122" w:rsidRDefault="00C84672"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Travailler avec les </w:t>
            </w:r>
            <w:r w:rsidR="00C46B28" w:rsidRPr="007A6122">
              <w:rPr>
                <w:rFonts w:asciiTheme="minorHAnsi" w:hAnsiTheme="minorHAnsi" w:cstheme="minorHAnsi"/>
                <w:sz w:val="20"/>
                <w:szCs w:val="20"/>
                <w:lang w:val="fr-FR"/>
              </w:rPr>
              <w:t>part</w:t>
            </w:r>
            <w:r w:rsidRPr="007A6122">
              <w:rPr>
                <w:rFonts w:asciiTheme="minorHAnsi" w:hAnsiTheme="minorHAnsi" w:cstheme="minorHAnsi"/>
                <w:sz w:val="20"/>
                <w:szCs w:val="20"/>
                <w:lang w:val="fr-FR"/>
              </w:rPr>
              <w:t xml:space="preserve">enaires pour atténuer les </w:t>
            </w:r>
            <w:r w:rsidR="00C46B28" w:rsidRPr="007A6122">
              <w:rPr>
                <w:rFonts w:asciiTheme="minorHAnsi" w:hAnsiTheme="minorHAnsi" w:cstheme="minorHAnsi"/>
                <w:sz w:val="20"/>
                <w:szCs w:val="20"/>
                <w:lang w:val="fr-FR"/>
              </w:rPr>
              <w:t>ris</w:t>
            </w:r>
            <w:r w:rsidRPr="007A6122">
              <w:rPr>
                <w:rFonts w:asciiTheme="minorHAnsi" w:hAnsiTheme="minorHAnsi" w:cstheme="minorHAnsi"/>
                <w:sz w:val="20"/>
                <w:szCs w:val="20"/>
                <w:lang w:val="fr-FR"/>
              </w:rPr>
              <w:t>ques par exemple par l’assurance-dépôts</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des fonds de garantie des dépôts</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de meilleures normes de </w:t>
            </w:r>
            <w:r w:rsidR="00C46B28" w:rsidRPr="007A6122">
              <w:rPr>
                <w:rFonts w:asciiTheme="minorHAnsi" w:hAnsiTheme="minorHAnsi" w:cstheme="minorHAnsi"/>
                <w:sz w:val="20"/>
                <w:szCs w:val="20"/>
                <w:lang w:val="fr-FR"/>
              </w:rPr>
              <w:t>go</w:t>
            </w:r>
            <w:r w:rsidRPr="007A6122">
              <w:rPr>
                <w:rFonts w:asciiTheme="minorHAnsi" w:hAnsiTheme="minorHAnsi" w:cstheme="minorHAnsi"/>
                <w:sz w:val="20"/>
                <w:szCs w:val="20"/>
                <w:lang w:val="fr-FR"/>
              </w:rPr>
              <w:t>u</w:t>
            </w:r>
            <w:r w:rsidR="00C46B28" w:rsidRPr="007A6122">
              <w:rPr>
                <w:rFonts w:asciiTheme="minorHAnsi" w:hAnsiTheme="minorHAnsi" w:cstheme="minorHAnsi"/>
                <w:sz w:val="20"/>
                <w:szCs w:val="20"/>
                <w:lang w:val="fr-FR"/>
              </w:rPr>
              <w:t>vernance</w:t>
            </w:r>
            <w:r w:rsidRPr="007A6122">
              <w:rPr>
                <w:rFonts w:asciiTheme="minorHAnsi" w:hAnsiTheme="minorHAnsi" w:cstheme="minorHAnsi"/>
                <w:sz w:val="20"/>
                <w:szCs w:val="20"/>
                <w:lang w:val="fr-FR"/>
              </w:rPr>
              <w:t>.</w:t>
            </w:r>
          </w:p>
        </w:tc>
        <w:tc>
          <w:tcPr>
            <w:tcW w:w="1417" w:type="dxa"/>
            <w:shd w:val="clear" w:color="auto" w:fill="auto"/>
          </w:tcPr>
          <w:p w14:paraId="6FF18472" w14:textId="01E386CF" w:rsidR="00E5048A" w:rsidRPr="007A6122" w:rsidRDefault="00E5048A"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Banque Centrale</w:t>
            </w:r>
          </w:p>
          <w:p w14:paraId="615EAC05" w14:textId="0B5C55DA" w:rsidR="00C46B28" w:rsidRPr="007A6122" w:rsidRDefault="00E5048A"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p>
          <w:p w14:paraId="07FA156F" w14:textId="77777777" w:rsidR="00C46B28" w:rsidRPr="007A6122" w:rsidRDefault="00C46B28" w:rsidP="00D455AD">
            <w:pPr>
              <w:spacing w:before="60" w:after="60"/>
              <w:rPr>
                <w:rFonts w:asciiTheme="minorHAnsi" w:hAnsiTheme="minorHAnsi" w:cstheme="minorHAnsi"/>
                <w:sz w:val="20"/>
                <w:szCs w:val="20"/>
                <w:lang w:val="fr-FR"/>
              </w:rPr>
            </w:pPr>
          </w:p>
        </w:tc>
        <w:tc>
          <w:tcPr>
            <w:tcW w:w="1134" w:type="dxa"/>
            <w:shd w:val="clear" w:color="auto" w:fill="auto"/>
          </w:tcPr>
          <w:p w14:paraId="20150018"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60B1581B"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0E8DF747"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77540EBE" w14:textId="77777777" w:rsidR="00C46B28" w:rsidRPr="007A6122" w:rsidRDefault="00E21DA6"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Accroissement pendant les 6 derniers mois</w:t>
            </w:r>
          </w:p>
        </w:tc>
      </w:tr>
      <w:tr w:rsidR="00E116C8" w:rsidRPr="00727F42" w14:paraId="3FB15A92" w14:textId="77777777" w:rsidTr="00F15BF3">
        <w:tc>
          <w:tcPr>
            <w:tcW w:w="426" w:type="dxa"/>
            <w:shd w:val="clear" w:color="auto" w:fill="auto"/>
          </w:tcPr>
          <w:p w14:paraId="53E16543" w14:textId="77777777" w:rsidR="00C46B28" w:rsidRPr="007A6122" w:rsidRDefault="00C46B28" w:rsidP="00214D47">
            <w:pPr>
              <w:spacing w:before="60" w:after="60"/>
              <w:rPr>
                <w:rFonts w:asciiTheme="minorHAnsi" w:hAnsiTheme="minorHAnsi" w:cstheme="minorHAnsi"/>
                <w:sz w:val="20"/>
                <w:szCs w:val="20"/>
                <w:lang w:val="fr-FR"/>
              </w:rPr>
            </w:pPr>
          </w:p>
        </w:tc>
        <w:tc>
          <w:tcPr>
            <w:tcW w:w="1559" w:type="dxa"/>
            <w:shd w:val="clear" w:color="auto" w:fill="auto"/>
          </w:tcPr>
          <w:p w14:paraId="08F6A55E" w14:textId="77777777" w:rsidR="00C46B28" w:rsidRPr="007A6122" w:rsidRDefault="00F4149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C</w:t>
            </w:r>
            <w:r w:rsidR="00C46B28" w:rsidRPr="007A6122">
              <w:rPr>
                <w:rFonts w:asciiTheme="minorHAnsi" w:hAnsiTheme="minorHAnsi" w:cstheme="minorHAnsi"/>
                <w:sz w:val="20"/>
                <w:szCs w:val="20"/>
                <w:lang w:val="fr-FR"/>
              </w:rPr>
              <w:t xml:space="preserve">ontagion des effets de faillite des institutions financières nationales en difficulté </w:t>
            </w:r>
          </w:p>
        </w:tc>
        <w:tc>
          <w:tcPr>
            <w:tcW w:w="1417" w:type="dxa"/>
            <w:shd w:val="clear" w:color="auto" w:fill="auto"/>
          </w:tcPr>
          <w:p w14:paraId="7932BB72" w14:textId="77777777"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2A4DFC60" w14:textId="77777777" w:rsidR="00C46B28" w:rsidRPr="007A6122" w:rsidRDefault="003D7991"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F</w:t>
            </w:r>
            <w:r w:rsidR="00C46B28" w:rsidRPr="007A6122">
              <w:rPr>
                <w:rFonts w:asciiTheme="minorHAnsi" w:hAnsiTheme="minorHAnsi" w:cstheme="minorHAnsi"/>
                <w:sz w:val="20"/>
                <w:szCs w:val="20"/>
                <w:lang w:val="fr-FR"/>
              </w:rPr>
              <w:t>inancier</w:t>
            </w:r>
          </w:p>
        </w:tc>
        <w:tc>
          <w:tcPr>
            <w:tcW w:w="2977" w:type="dxa"/>
            <w:shd w:val="clear" w:color="auto" w:fill="auto"/>
          </w:tcPr>
          <w:p w14:paraId="0CD7C160" w14:textId="77777777" w:rsidR="00C46B28" w:rsidRPr="007A6122" w:rsidRDefault="00131946"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w:t>
            </w:r>
            <w:r w:rsidR="00C46B28" w:rsidRPr="007A6122">
              <w:rPr>
                <w:rFonts w:asciiTheme="minorHAnsi" w:hAnsiTheme="minorHAnsi" w:cstheme="minorHAnsi"/>
                <w:sz w:val="20"/>
                <w:szCs w:val="20"/>
                <w:lang w:val="fr-FR"/>
              </w:rPr>
              <w:t xml:space="preserve">ncidence sur la confiance </w:t>
            </w:r>
            <w:r w:rsidRPr="007A6122">
              <w:rPr>
                <w:rFonts w:asciiTheme="minorHAnsi" w:hAnsiTheme="minorHAnsi" w:cstheme="minorHAnsi"/>
                <w:sz w:val="20"/>
                <w:szCs w:val="20"/>
                <w:lang w:val="fr-FR"/>
              </w:rPr>
              <w:t>envers l</w:t>
            </w:r>
            <w:r w:rsidR="00C46B28" w:rsidRPr="007A6122">
              <w:rPr>
                <w:rFonts w:asciiTheme="minorHAnsi" w:hAnsiTheme="minorHAnsi" w:cstheme="minorHAnsi"/>
                <w:sz w:val="20"/>
                <w:szCs w:val="20"/>
                <w:lang w:val="fr-FR"/>
              </w:rPr>
              <w:t>es institutions</w:t>
            </w:r>
            <w:r w:rsidRPr="007A6122">
              <w:rPr>
                <w:rFonts w:asciiTheme="minorHAnsi" w:hAnsiTheme="minorHAnsi" w:cstheme="minorHAnsi"/>
                <w:sz w:val="20"/>
                <w:szCs w:val="20"/>
                <w:lang w:val="fr-FR"/>
              </w:rPr>
              <w:t>.</w:t>
            </w:r>
          </w:p>
          <w:p w14:paraId="4C2232D3"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P=3</w:t>
            </w:r>
          </w:p>
          <w:p w14:paraId="5704B645"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3</w:t>
            </w:r>
          </w:p>
        </w:tc>
        <w:tc>
          <w:tcPr>
            <w:tcW w:w="2835" w:type="dxa"/>
            <w:shd w:val="clear" w:color="auto" w:fill="auto"/>
          </w:tcPr>
          <w:p w14:paraId="6AD16B4D" w14:textId="18540480"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Rigueur dans le contrôle et la supervision et mise sous tutelle des institutions si nécessaire</w:t>
            </w:r>
            <w:r w:rsidR="00A46BF3" w:rsidRPr="007A6122">
              <w:rPr>
                <w:rFonts w:asciiTheme="minorHAnsi" w:hAnsiTheme="minorHAnsi" w:cstheme="minorHAnsi"/>
                <w:sz w:val="20"/>
                <w:szCs w:val="20"/>
                <w:lang w:val="fr-FR"/>
              </w:rPr>
              <w:t> ; prise</w:t>
            </w:r>
            <w:r w:rsidRPr="007A6122">
              <w:rPr>
                <w:rFonts w:asciiTheme="minorHAnsi" w:hAnsiTheme="minorHAnsi" w:cstheme="minorHAnsi"/>
                <w:sz w:val="20"/>
                <w:szCs w:val="20"/>
                <w:lang w:val="fr-FR"/>
              </w:rPr>
              <w:t xml:space="preserve"> de mesures de sécurisation de la clientèle</w:t>
            </w:r>
            <w:r w:rsidR="00217318" w:rsidRPr="007A6122">
              <w:rPr>
                <w:rFonts w:asciiTheme="minorHAnsi" w:hAnsiTheme="minorHAnsi" w:cstheme="minorHAnsi"/>
                <w:sz w:val="20"/>
                <w:szCs w:val="20"/>
                <w:lang w:val="fr-FR"/>
              </w:rPr>
              <w:t xml:space="preserve"> ; et </w:t>
            </w:r>
            <w:r w:rsidRPr="007A6122">
              <w:rPr>
                <w:rFonts w:asciiTheme="minorHAnsi" w:hAnsiTheme="minorHAnsi" w:cstheme="minorHAnsi"/>
                <w:sz w:val="20"/>
                <w:szCs w:val="20"/>
                <w:lang w:val="fr-FR"/>
              </w:rPr>
              <w:t>sensibilisation et</w:t>
            </w:r>
            <w:r w:rsidR="00217318" w:rsidRPr="007A6122">
              <w:rPr>
                <w:rFonts w:asciiTheme="minorHAnsi" w:hAnsiTheme="minorHAnsi" w:cstheme="minorHAnsi"/>
                <w:sz w:val="20"/>
                <w:szCs w:val="20"/>
                <w:lang w:val="fr-FR"/>
              </w:rPr>
              <w:t xml:space="preserve"> communication sur la situation.</w:t>
            </w:r>
          </w:p>
        </w:tc>
        <w:tc>
          <w:tcPr>
            <w:tcW w:w="1417" w:type="dxa"/>
            <w:shd w:val="clear" w:color="auto" w:fill="auto"/>
          </w:tcPr>
          <w:p w14:paraId="7F0E5AEF" w14:textId="724BFC32" w:rsidR="00C46B28" w:rsidRPr="007A6122" w:rsidRDefault="0060446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B</w:t>
            </w:r>
            <w:r w:rsidR="00C46B28" w:rsidRPr="007A6122">
              <w:rPr>
                <w:rFonts w:asciiTheme="minorHAnsi" w:hAnsiTheme="minorHAnsi" w:cstheme="minorHAnsi"/>
                <w:sz w:val="20"/>
                <w:szCs w:val="20"/>
                <w:lang w:val="fr-FR"/>
              </w:rPr>
              <w:t xml:space="preserve">anque </w:t>
            </w:r>
            <w:r w:rsidRPr="007A6122">
              <w:rPr>
                <w:rFonts w:asciiTheme="minorHAnsi" w:hAnsiTheme="minorHAnsi" w:cstheme="minorHAnsi"/>
                <w:sz w:val="20"/>
                <w:szCs w:val="20"/>
                <w:lang w:val="fr-FR"/>
              </w:rPr>
              <w:t xml:space="preserve">centrale </w:t>
            </w:r>
          </w:p>
          <w:p w14:paraId="64C38DAA" w14:textId="11CAC586" w:rsidR="0060446C" w:rsidRPr="007A6122" w:rsidRDefault="00D455AD"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Associations professionnelles</w:t>
            </w:r>
          </w:p>
          <w:p w14:paraId="3D1EA2ED" w14:textId="3B0D76AE" w:rsidR="00C46B28" w:rsidRPr="007A6122" w:rsidRDefault="00E5048A"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p>
        </w:tc>
        <w:tc>
          <w:tcPr>
            <w:tcW w:w="1134" w:type="dxa"/>
            <w:shd w:val="clear" w:color="auto" w:fill="auto"/>
          </w:tcPr>
          <w:p w14:paraId="5B5D34B7" w14:textId="77777777" w:rsidR="00C46B28" w:rsidRPr="007A6122" w:rsidRDefault="00C46B28" w:rsidP="00214D47">
            <w:pPr>
              <w:spacing w:before="60" w:after="60"/>
              <w:rPr>
                <w:rFonts w:asciiTheme="minorHAnsi" w:hAnsiTheme="minorHAnsi" w:cstheme="minorHAnsi"/>
                <w:sz w:val="20"/>
                <w:szCs w:val="20"/>
                <w:lang w:val="fr-FR"/>
              </w:rPr>
            </w:pPr>
          </w:p>
        </w:tc>
        <w:tc>
          <w:tcPr>
            <w:tcW w:w="709" w:type="dxa"/>
            <w:shd w:val="clear" w:color="auto" w:fill="auto"/>
          </w:tcPr>
          <w:p w14:paraId="21BC296C"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p>
        </w:tc>
        <w:tc>
          <w:tcPr>
            <w:tcW w:w="1274" w:type="dxa"/>
            <w:shd w:val="clear" w:color="auto" w:fill="auto"/>
          </w:tcPr>
          <w:p w14:paraId="4A8DDF03"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12CD713E" w14:textId="77777777" w:rsidTr="00F15BF3">
        <w:tc>
          <w:tcPr>
            <w:tcW w:w="426" w:type="dxa"/>
            <w:shd w:val="clear" w:color="auto" w:fill="auto"/>
          </w:tcPr>
          <w:p w14:paraId="11EC5CC6" w14:textId="2CCC9532"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7</w:t>
            </w:r>
          </w:p>
        </w:tc>
        <w:tc>
          <w:tcPr>
            <w:tcW w:w="1559" w:type="dxa"/>
            <w:shd w:val="clear" w:color="auto" w:fill="auto"/>
          </w:tcPr>
          <w:p w14:paraId="33AFC137" w14:textId="77777777" w:rsidR="00C46B28" w:rsidRPr="007A6122" w:rsidRDefault="00F4149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Disponibilité de de tout le financement requis pour </w:t>
            </w:r>
            <w:r w:rsidR="009B3457" w:rsidRPr="007A6122">
              <w:rPr>
                <w:rFonts w:asciiTheme="minorHAnsi" w:hAnsiTheme="minorHAnsi" w:cstheme="minorHAnsi"/>
                <w:sz w:val="20"/>
                <w:szCs w:val="20"/>
                <w:lang w:val="fr-FR"/>
              </w:rPr>
              <w:t>ACTIF</w:t>
            </w:r>
          </w:p>
        </w:tc>
        <w:tc>
          <w:tcPr>
            <w:tcW w:w="1417" w:type="dxa"/>
            <w:shd w:val="clear" w:color="auto" w:fill="auto"/>
          </w:tcPr>
          <w:p w14:paraId="2DF5CD94"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7894380A" w14:textId="6EAE40B8"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6936C866" w14:textId="77777777" w:rsidR="00C46B28" w:rsidRPr="007A6122" w:rsidRDefault="00C46B2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Financi</w:t>
            </w:r>
            <w:r w:rsidR="003D7991" w:rsidRPr="007A6122">
              <w:rPr>
                <w:rFonts w:asciiTheme="minorHAnsi" w:hAnsiTheme="minorHAnsi" w:cstheme="minorHAnsi"/>
                <w:sz w:val="20"/>
                <w:szCs w:val="20"/>
                <w:lang w:val="fr-FR"/>
              </w:rPr>
              <w:t>er</w:t>
            </w:r>
            <w:r w:rsidRPr="007A6122">
              <w:rPr>
                <w:rFonts w:asciiTheme="minorHAnsi" w:hAnsiTheme="minorHAnsi" w:cstheme="minorHAnsi"/>
                <w:sz w:val="20"/>
                <w:szCs w:val="20"/>
                <w:lang w:val="fr-FR"/>
              </w:rPr>
              <w:t xml:space="preserve"> / </w:t>
            </w:r>
            <w:r w:rsidR="003D7991" w:rsidRPr="007A6122">
              <w:rPr>
                <w:rFonts w:asciiTheme="minorHAnsi" w:hAnsiTheme="minorHAnsi" w:cstheme="minorHAnsi"/>
                <w:sz w:val="20"/>
                <w:szCs w:val="20"/>
                <w:lang w:val="fr-FR"/>
              </w:rPr>
              <w:t>financement</w:t>
            </w:r>
          </w:p>
        </w:tc>
        <w:tc>
          <w:tcPr>
            <w:tcW w:w="2977" w:type="dxa"/>
            <w:shd w:val="clear" w:color="auto" w:fill="auto"/>
          </w:tcPr>
          <w:p w14:paraId="75B2D921" w14:textId="77777777" w:rsidR="00C46B28" w:rsidRPr="007A6122" w:rsidRDefault="00131946"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Si tout le financement requis pour le projet n’est pas disponible de la part des bailleurs de fonds locaux et internationaux</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les activités d’</w:t>
            </w:r>
            <w:r w:rsidR="00C46B28" w:rsidRPr="007A6122">
              <w:rPr>
                <w:rFonts w:asciiTheme="minorHAnsi" w:hAnsiTheme="minorHAnsi" w:cstheme="minorHAnsi"/>
                <w:sz w:val="20"/>
                <w:szCs w:val="20"/>
                <w:lang w:val="fr-FR"/>
              </w:rPr>
              <w:t xml:space="preserve">ACTIF </w:t>
            </w:r>
            <w:r w:rsidRPr="007A6122">
              <w:rPr>
                <w:rFonts w:asciiTheme="minorHAnsi" w:hAnsiTheme="minorHAnsi" w:cstheme="minorHAnsi"/>
                <w:sz w:val="20"/>
                <w:szCs w:val="20"/>
                <w:lang w:val="fr-FR"/>
              </w:rPr>
              <w:t>devront être réduites</w:t>
            </w:r>
            <w:r w:rsidR="003E1247" w:rsidRPr="007A6122">
              <w:rPr>
                <w:rFonts w:asciiTheme="minorHAnsi" w:hAnsiTheme="minorHAnsi" w:cstheme="minorHAnsi"/>
                <w:sz w:val="20"/>
                <w:szCs w:val="20"/>
                <w:lang w:val="fr-FR"/>
              </w:rPr>
              <w:t xml:space="preserve">. </w:t>
            </w:r>
          </w:p>
          <w:p w14:paraId="6940AC4A"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2</w:t>
            </w:r>
          </w:p>
          <w:p w14:paraId="711E82E6"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4</w:t>
            </w:r>
          </w:p>
        </w:tc>
        <w:tc>
          <w:tcPr>
            <w:tcW w:w="2835" w:type="dxa"/>
            <w:shd w:val="clear" w:color="auto" w:fill="auto"/>
          </w:tcPr>
          <w:p w14:paraId="3A90A099" w14:textId="65C386CE" w:rsidR="00C46B28" w:rsidRPr="007A6122" w:rsidRDefault="00131946"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Poursuivre la recherche de financements en cours </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p</w:t>
            </w:r>
            <w:r w:rsidR="00C46B28" w:rsidRPr="007A6122">
              <w:rPr>
                <w:rFonts w:asciiTheme="minorHAnsi" w:hAnsiTheme="minorHAnsi" w:cstheme="minorHAnsi"/>
                <w:sz w:val="20"/>
                <w:szCs w:val="20"/>
                <w:lang w:val="fr-FR"/>
              </w:rPr>
              <w:t>riori</w:t>
            </w:r>
            <w:r w:rsidRPr="007A6122">
              <w:rPr>
                <w:rFonts w:asciiTheme="minorHAnsi" w:hAnsiTheme="minorHAnsi" w:cstheme="minorHAnsi"/>
                <w:sz w:val="20"/>
                <w:szCs w:val="20"/>
                <w:lang w:val="fr-FR"/>
              </w:rPr>
              <w:t xml:space="preserve">ser les </w:t>
            </w:r>
            <w:r w:rsidR="00C46B28" w:rsidRPr="007A6122">
              <w:rPr>
                <w:rFonts w:asciiTheme="minorHAnsi" w:hAnsiTheme="minorHAnsi" w:cstheme="minorHAnsi"/>
                <w:sz w:val="20"/>
                <w:szCs w:val="20"/>
                <w:lang w:val="fr-FR"/>
              </w:rPr>
              <w:t>activit</w:t>
            </w:r>
            <w:r w:rsidRPr="007A6122">
              <w:rPr>
                <w:rFonts w:asciiTheme="minorHAnsi" w:hAnsiTheme="minorHAnsi" w:cstheme="minorHAnsi"/>
                <w:sz w:val="20"/>
                <w:szCs w:val="20"/>
                <w:lang w:val="fr-FR"/>
              </w:rPr>
              <w:t>és</w:t>
            </w:r>
            <w:r w:rsidR="00A46BF3"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pour </w:t>
            </w:r>
            <w:r w:rsidR="00FE6B84" w:rsidRPr="007A6122">
              <w:rPr>
                <w:rFonts w:asciiTheme="minorHAnsi" w:hAnsiTheme="minorHAnsi" w:cstheme="minorHAnsi"/>
                <w:sz w:val="20"/>
                <w:szCs w:val="20"/>
                <w:lang w:val="fr-FR"/>
              </w:rPr>
              <w:t>gérer d’</w:t>
            </w:r>
            <w:r w:rsidRPr="007A6122">
              <w:rPr>
                <w:rFonts w:asciiTheme="minorHAnsi" w:hAnsiTheme="minorHAnsi" w:cstheme="minorHAnsi"/>
                <w:sz w:val="20"/>
                <w:szCs w:val="20"/>
                <w:lang w:val="fr-FR"/>
              </w:rPr>
              <w:t>éventuel</w:t>
            </w:r>
            <w:r w:rsidR="00FE6B84" w:rsidRPr="007A6122">
              <w:rPr>
                <w:rFonts w:asciiTheme="minorHAnsi" w:hAnsiTheme="minorHAnsi" w:cstheme="minorHAnsi"/>
                <w:sz w:val="20"/>
                <w:szCs w:val="20"/>
                <w:lang w:val="fr-FR"/>
              </w:rPr>
              <w:t>le</w:t>
            </w:r>
            <w:r w:rsidRPr="007A6122">
              <w:rPr>
                <w:rFonts w:asciiTheme="minorHAnsi" w:hAnsiTheme="minorHAnsi" w:cstheme="minorHAnsi"/>
                <w:sz w:val="20"/>
                <w:szCs w:val="20"/>
                <w:lang w:val="fr-FR"/>
              </w:rPr>
              <w:t xml:space="preserve">s </w:t>
            </w:r>
            <w:r w:rsidR="00FE6B84" w:rsidRPr="007A6122">
              <w:rPr>
                <w:rFonts w:asciiTheme="minorHAnsi" w:hAnsiTheme="minorHAnsi" w:cstheme="minorHAnsi"/>
                <w:sz w:val="20"/>
                <w:szCs w:val="20"/>
                <w:lang w:val="fr-FR"/>
              </w:rPr>
              <w:t>lacunes de financement</w:t>
            </w:r>
            <w:r w:rsidR="00C46B28" w:rsidRPr="007A6122">
              <w:rPr>
                <w:rFonts w:asciiTheme="minorHAnsi" w:hAnsiTheme="minorHAnsi" w:cstheme="minorHAnsi"/>
                <w:sz w:val="20"/>
                <w:szCs w:val="20"/>
                <w:lang w:val="fr-FR"/>
              </w:rPr>
              <w:t xml:space="preserve">. </w:t>
            </w:r>
          </w:p>
        </w:tc>
        <w:tc>
          <w:tcPr>
            <w:tcW w:w="1417" w:type="dxa"/>
            <w:shd w:val="clear" w:color="auto" w:fill="auto"/>
          </w:tcPr>
          <w:p w14:paraId="596DEEEA" w14:textId="191723F9" w:rsidR="00C46B28" w:rsidRPr="007A6122" w:rsidRDefault="003C7D0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Coordinateur du projet</w:t>
            </w:r>
          </w:p>
        </w:tc>
        <w:tc>
          <w:tcPr>
            <w:tcW w:w="1134" w:type="dxa"/>
            <w:shd w:val="clear" w:color="auto" w:fill="auto"/>
          </w:tcPr>
          <w:p w14:paraId="69735EF9"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0A0F59BE"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09F274FD"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357ED2C5"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5D68A6A2"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2610A662" w14:textId="77777777" w:rsidTr="00F15BF3">
        <w:trPr>
          <w:trHeight w:val="1828"/>
        </w:trPr>
        <w:tc>
          <w:tcPr>
            <w:tcW w:w="426" w:type="dxa"/>
            <w:shd w:val="clear" w:color="auto" w:fill="auto"/>
          </w:tcPr>
          <w:p w14:paraId="6E7E0993" w14:textId="2968C7F5"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8</w:t>
            </w:r>
          </w:p>
        </w:tc>
        <w:tc>
          <w:tcPr>
            <w:tcW w:w="1559" w:type="dxa"/>
            <w:shd w:val="clear" w:color="auto" w:fill="auto"/>
          </w:tcPr>
          <w:p w14:paraId="74423320" w14:textId="47AEE34B" w:rsidR="00C46B28" w:rsidRPr="007A6122" w:rsidRDefault="00F4149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Manque </w:t>
            </w:r>
            <w:r w:rsidR="00A46BF3" w:rsidRPr="007A6122">
              <w:rPr>
                <w:rFonts w:asciiTheme="minorHAnsi" w:hAnsiTheme="minorHAnsi" w:cstheme="minorHAnsi"/>
                <w:sz w:val="20"/>
                <w:szCs w:val="20"/>
                <w:lang w:val="fr-FR"/>
              </w:rPr>
              <w:t>de ressources</w:t>
            </w:r>
            <w:r w:rsidR="00C46B28" w:rsidRPr="007A6122">
              <w:rPr>
                <w:rFonts w:asciiTheme="minorHAnsi" w:hAnsiTheme="minorHAnsi" w:cstheme="minorHAnsi"/>
                <w:sz w:val="20"/>
                <w:szCs w:val="20"/>
                <w:lang w:val="fr-FR"/>
              </w:rPr>
              <w:t xml:space="preserve"> o</w:t>
            </w:r>
            <w:r w:rsidRPr="007A6122">
              <w:rPr>
                <w:rFonts w:asciiTheme="minorHAnsi" w:hAnsiTheme="minorHAnsi" w:cstheme="minorHAnsi"/>
                <w:sz w:val="20"/>
                <w:szCs w:val="20"/>
                <w:lang w:val="fr-FR"/>
              </w:rPr>
              <w:t>u</w:t>
            </w:r>
            <w:r w:rsidR="00433C3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de </w:t>
            </w:r>
            <w:r w:rsidR="00C46B28" w:rsidRPr="007A6122">
              <w:rPr>
                <w:rFonts w:asciiTheme="minorHAnsi" w:hAnsiTheme="minorHAnsi" w:cstheme="minorHAnsi"/>
                <w:sz w:val="20"/>
                <w:szCs w:val="20"/>
                <w:lang w:val="fr-FR"/>
              </w:rPr>
              <w:t>capacit</w:t>
            </w:r>
            <w:r w:rsidRPr="007A6122">
              <w:rPr>
                <w:rFonts w:asciiTheme="minorHAnsi" w:hAnsiTheme="minorHAnsi" w:cstheme="minorHAnsi"/>
                <w:sz w:val="20"/>
                <w:szCs w:val="20"/>
                <w:lang w:val="fr-FR"/>
              </w:rPr>
              <w:t>és</w:t>
            </w:r>
            <w:r w:rsidR="00433C38" w:rsidRPr="007A6122">
              <w:rPr>
                <w:rFonts w:asciiTheme="minorHAnsi" w:hAnsiTheme="minorHAnsi" w:cstheme="minorHAnsi"/>
                <w:sz w:val="20"/>
                <w:szCs w:val="20"/>
                <w:lang w:val="fr-FR"/>
              </w:rPr>
              <w:t xml:space="preserve"> </w:t>
            </w:r>
            <w:r w:rsidR="00A46BF3" w:rsidRPr="007A6122">
              <w:rPr>
                <w:rFonts w:asciiTheme="minorHAnsi" w:hAnsiTheme="minorHAnsi" w:cstheme="minorHAnsi"/>
                <w:sz w:val="20"/>
                <w:szCs w:val="20"/>
                <w:lang w:val="fr-FR"/>
              </w:rPr>
              <w:t>pour la</w:t>
            </w:r>
            <w:r w:rsidRPr="007A6122">
              <w:rPr>
                <w:rFonts w:asciiTheme="minorHAnsi" w:hAnsiTheme="minorHAnsi" w:cstheme="minorHAnsi"/>
                <w:sz w:val="20"/>
                <w:szCs w:val="20"/>
                <w:lang w:val="fr-FR"/>
              </w:rPr>
              <w:t xml:space="preserve"> mise en œuvre de la Feuille de route de l’</w:t>
            </w:r>
            <w:r w:rsidR="00C46B28" w:rsidRPr="007A6122">
              <w:rPr>
                <w:rFonts w:asciiTheme="minorHAnsi" w:hAnsiTheme="minorHAnsi" w:cstheme="minorHAnsi"/>
                <w:sz w:val="20"/>
                <w:szCs w:val="20"/>
                <w:lang w:val="fr-FR"/>
              </w:rPr>
              <w:t xml:space="preserve">inclusion </w:t>
            </w:r>
            <w:r w:rsidRPr="007A6122">
              <w:rPr>
                <w:rFonts w:asciiTheme="minorHAnsi" w:hAnsiTheme="minorHAnsi" w:cstheme="minorHAnsi"/>
                <w:sz w:val="20"/>
                <w:szCs w:val="20"/>
                <w:lang w:val="fr-FR"/>
              </w:rPr>
              <w:t>financière</w:t>
            </w:r>
          </w:p>
        </w:tc>
        <w:tc>
          <w:tcPr>
            <w:tcW w:w="1417" w:type="dxa"/>
            <w:shd w:val="clear" w:color="auto" w:fill="auto"/>
          </w:tcPr>
          <w:p w14:paraId="500B1CCB"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2AB05407" w14:textId="52A2F12D"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49945EB1" w14:textId="77777777" w:rsidR="003E1247" w:rsidRPr="007A6122" w:rsidRDefault="00C46B2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Financi</w:t>
            </w:r>
            <w:r w:rsidR="003D7991" w:rsidRPr="007A6122">
              <w:rPr>
                <w:rFonts w:asciiTheme="minorHAnsi" w:hAnsiTheme="minorHAnsi" w:cstheme="minorHAnsi"/>
                <w:sz w:val="20"/>
                <w:szCs w:val="20"/>
                <w:lang w:val="fr-FR"/>
              </w:rPr>
              <w:t>er</w:t>
            </w:r>
            <w:r w:rsidRPr="007A6122">
              <w:rPr>
                <w:rFonts w:asciiTheme="minorHAnsi" w:hAnsiTheme="minorHAnsi" w:cstheme="minorHAnsi"/>
                <w:sz w:val="20"/>
                <w:szCs w:val="20"/>
                <w:lang w:val="fr-FR"/>
              </w:rPr>
              <w:t xml:space="preserve"> /</w:t>
            </w:r>
          </w:p>
          <w:p w14:paraId="5C019772" w14:textId="77777777" w:rsidR="00C46B28" w:rsidRPr="007A6122" w:rsidRDefault="003D7991"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c</w:t>
            </w:r>
            <w:r w:rsidR="00C46B28" w:rsidRPr="007A6122">
              <w:rPr>
                <w:rFonts w:asciiTheme="minorHAnsi" w:hAnsiTheme="minorHAnsi" w:cstheme="minorHAnsi"/>
                <w:sz w:val="20"/>
                <w:szCs w:val="20"/>
                <w:lang w:val="fr-FR"/>
              </w:rPr>
              <w:t>o-financ</w:t>
            </w:r>
            <w:r w:rsidRPr="007A6122">
              <w:rPr>
                <w:rFonts w:asciiTheme="minorHAnsi" w:hAnsiTheme="minorHAnsi" w:cstheme="minorHAnsi"/>
                <w:sz w:val="20"/>
                <w:szCs w:val="20"/>
                <w:lang w:val="fr-FR"/>
              </w:rPr>
              <w:t>ement</w:t>
            </w:r>
          </w:p>
        </w:tc>
        <w:tc>
          <w:tcPr>
            <w:tcW w:w="2977" w:type="dxa"/>
            <w:shd w:val="clear" w:color="auto" w:fill="auto"/>
          </w:tcPr>
          <w:p w14:paraId="441BE6E0" w14:textId="77777777" w:rsidR="00C46B28" w:rsidRPr="007A6122" w:rsidRDefault="00FE6B84"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La volonté l</w:t>
            </w:r>
            <w:r w:rsidR="00C46B28" w:rsidRPr="007A6122">
              <w:rPr>
                <w:rFonts w:asciiTheme="minorHAnsi" w:hAnsiTheme="minorHAnsi" w:cstheme="minorHAnsi"/>
                <w:sz w:val="20"/>
                <w:szCs w:val="20"/>
                <w:lang w:val="fr-FR"/>
              </w:rPr>
              <w:t>imit</w:t>
            </w:r>
            <w:r w:rsidRPr="007A6122">
              <w:rPr>
                <w:rFonts w:asciiTheme="minorHAnsi" w:hAnsiTheme="minorHAnsi" w:cstheme="minorHAnsi"/>
                <w:sz w:val="20"/>
                <w:szCs w:val="20"/>
                <w:lang w:val="fr-FR"/>
              </w:rPr>
              <w:t xml:space="preserve">ée des parties prenantes présentes dans le pays </w:t>
            </w:r>
            <w:r w:rsidR="00C46B28" w:rsidRPr="007A6122">
              <w:rPr>
                <w:rFonts w:asciiTheme="minorHAnsi" w:hAnsiTheme="minorHAnsi" w:cstheme="minorHAnsi"/>
                <w:sz w:val="20"/>
                <w:szCs w:val="20"/>
                <w:lang w:val="fr-FR"/>
              </w:rPr>
              <w:t>(</w:t>
            </w:r>
            <w:r w:rsidRPr="007A6122">
              <w:rPr>
                <w:rFonts w:asciiTheme="minorHAnsi" w:hAnsiTheme="minorHAnsi" w:cstheme="minorHAnsi"/>
                <w:sz w:val="20"/>
                <w:szCs w:val="20"/>
                <w:lang w:val="fr-FR"/>
              </w:rPr>
              <w:t>notamment le G</w:t>
            </w:r>
            <w:r w:rsidR="00C46B28" w:rsidRPr="007A6122">
              <w:rPr>
                <w:rFonts w:asciiTheme="minorHAnsi" w:hAnsiTheme="minorHAnsi" w:cstheme="minorHAnsi"/>
                <w:sz w:val="20"/>
                <w:szCs w:val="20"/>
                <w:lang w:val="fr-FR"/>
              </w:rPr>
              <w:t>o</w:t>
            </w:r>
            <w:r w:rsidRPr="007A6122">
              <w:rPr>
                <w:rFonts w:asciiTheme="minorHAnsi" w:hAnsiTheme="minorHAnsi" w:cstheme="minorHAnsi"/>
                <w:sz w:val="20"/>
                <w:szCs w:val="20"/>
                <w:lang w:val="fr-FR"/>
              </w:rPr>
              <w:t>u</w:t>
            </w:r>
            <w:r w:rsidR="00C46B28" w:rsidRPr="007A6122">
              <w:rPr>
                <w:rFonts w:asciiTheme="minorHAnsi" w:hAnsiTheme="minorHAnsi" w:cstheme="minorHAnsi"/>
                <w:sz w:val="20"/>
                <w:szCs w:val="20"/>
                <w:lang w:val="fr-FR"/>
              </w:rPr>
              <w:t>vern</w:t>
            </w:r>
            <w:r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 xml:space="preserve">ment </w:t>
            </w:r>
            <w:r w:rsidRPr="007A6122">
              <w:rPr>
                <w:rFonts w:asciiTheme="minorHAnsi" w:hAnsiTheme="minorHAnsi" w:cstheme="minorHAnsi"/>
                <w:sz w:val="20"/>
                <w:szCs w:val="20"/>
                <w:lang w:val="fr-FR"/>
              </w:rPr>
              <w:t>et des donateurs</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de mettre en œuvre la Feuille de route de l’inclusion financière peut conduire à un manque de </w:t>
            </w:r>
            <w:r w:rsidR="00C46B28" w:rsidRPr="007A6122">
              <w:rPr>
                <w:rFonts w:asciiTheme="minorHAnsi" w:hAnsiTheme="minorHAnsi" w:cstheme="minorHAnsi"/>
                <w:sz w:val="20"/>
                <w:szCs w:val="20"/>
                <w:lang w:val="fr-FR"/>
              </w:rPr>
              <w:t>re</w:t>
            </w:r>
            <w:r w:rsidRPr="007A6122">
              <w:rPr>
                <w:rFonts w:asciiTheme="minorHAnsi" w:hAnsiTheme="minorHAnsi" w:cstheme="minorHAnsi"/>
                <w:sz w:val="20"/>
                <w:szCs w:val="20"/>
                <w:lang w:val="fr-FR"/>
              </w:rPr>
              <w:t>s</w:t>
            </w:r>
            <w:r w:rsidR="00C46B28" w:rsidRPr="007A6122">
              <w:rPr>
                <w:rFonts w:asciiTheme="minorHAnsi" w:hAnsiTheme="minorHAnsi" w:cstheme="minorHAnsi"/>
                <w:sz w:val="20"/>
                <w:szCs w:val="20"/>
                <w:lang w:val="fr-FR"/>
              </w:rPr>
              <w:t xml:space="preserve">sources </w:t>
            </w:r>
            <w:r w:rsidRPr="007A6122">
              <w:rPr>
                <w:rFonts w:asciiTheme="minorHAnsi" w:hAnsiTheme="minorHAnsi" w:cstheme="minorHAnsi"/>
                <w:sz w:val="20"/>
                <w:szCs w:val="20"/>
                <w:lang w:val="fr-FR"/>
              </w:rPr>
              <w:t xml:space="preserve">et nuire à la qualité des </w:t>
            </w:r>
            <w:r w:rsidR="00C46B28" w:rsidRPr="007A6122">
              <w:rPr>
                <w:rFonts w:asciiTheme="minorHAnsi" w:hAnsiTheme="minorHAnsi" w:cstheme="minorHAnsi"/>
                <w:sz w:val="20"/>
                <w:szCs w:val="20"/>
                <w:lang w:val="fr-FR"/>
              </w:rPr>
              <w:t>interventions</w:t>
            </w:r>
            <w:r w:rsidRPr="007A6122">
              <w:rPr>
                <w:rFonts w:asciiTheme="minorHAnsi" w:hAnsiTheme="minorHAnsi" w:cstheme="minorHAnsi"/>
                <w:sz w:val="20"/>
                <w:szCs w:val="20"/>
                <w:lang w:val="fr-FR"/>
              </w:rPr>
              <w:t xml:space="preserve"> prévues</w:t>
            </w:r>
            <w:r w:rsidR="00C46B28" w:rsidRPr="007A6122">
              <w:rPr>
                <w:rFonts w:asciiTheme="minorHAnsi" w:hAnsiTheme="minorHAnsi" w:cstheme="minorHAnsi"/>
                <w:sz w:val="20"/>
                <w:szCs w:val="20"/>
                <w:lang w:val="fr-FR"/>
              </w:rPr>
              <w:t>.</w:t>
            </w:r>
          </w:p>
          <w:p w14:paraId="7D74FFE1" w14:textId="77777777" w:rsidR="00C46B28" w:rsidRPr="007A6122" w:rsidRDefault="00FE6B8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Plusieurs donateurs ont cependant accueilli favorablement l’initiative « Feuille de route ».</w:t>
            </w:r>
          </w:p>
          <w:p w14:paraId="0C895925"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2</w:t>
            </w:r>
          </w:p>
          <w:p w14:paraId="0C2DA468"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3</w:t>
            </w:r>
          </w:p>
        </w:tc>
        <w:tc>
          <w:tcPr>
            <w:tcW w:w="2835" w:type="dxa"/>
            <w:shd w:val="clear" w:color="auto" w:fill="auto"/>
          </w:tcPr>
          <w:p w14:paraId="4E08D397" w14:textId="20D34D50" w:rsidR="00C46B28" w:rsidRPr="007A6122" w:rsidRDefault="00FE6B84"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Aider le </w:t>
            </w:r>
            <w:r w:rsidR="00C46B28" w:rsidRPr="007A6122">
              <w:rPr>
                <w:rFonts w:asciiTheme="minorHAnsi" w:hAnsiTheme="minorHAnsi" w:cstheme="minorHAnsi"/>
                <w:sz w:val="20"/>
                <w:szCs w:val="20"/>
                <w:lang w:val="fr-FR"/>
              </w:rPr>
              <w:t>Go</w:t>
            </w:r>
            <w:r w:rsidRPr="007A6122">
              <w:rPr>
                <w:rFonts w:asciiTheme="minorHAnsi" w:hAnsiTheme="minorHAnsi" w:cstheme="minorHAnsi"/>
                <w:sz w:val="20"/>
                <w:szCs w:val="20"/>
                <w:lang w:val="fr-FR"/>
              </w:rPr>
              <w:t>u</w:t>
            </w:r>
            <w:r w:rsidR="00C46B28" w:rsidRPr="007A6122">
              <w:rPr>
                <w:rFonts w:asciiTheme="minorHAnsi" w:hAnsiTheme="minorHAnsi" w:cstheme="minorHAnsi"/>
                <w:sz w:val="20"/>
                <w:szCs w:val="20"/>
                <w:lang w:val="fr-FR"/>
              </w:rPr>
              <w:t>vern</w:t>
            </w:r>
            <w:r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 xml:space="preserve">ment </w:t>
            </w:r>
            <w:r w:rsidRPr="007A6122">
              <w:rPr>
                <w:rFonts w:asciiTheme="minorHAnsi" w:hAnsiTheme="minorHAnsi" w:cstheme="minorHAnsi"/>
                <w:sz w:val="20"/>
                <w:szCs w:val="20"/>
                <w:lang w:val="fr-FR"/>
              </w:rPr>
              <w:t>à</w:t>
            </w:r>
            <w:r w:rsidR="00A46BF3"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élaborer une stratégie nationale pour l’</w:t>
            </w:r>
            <w:r w:rsidR="00C46B28" w:rsidRPr="007A6122">
              <w:rPr>
                <w:rFonts w:asciiTheme="minorHAnsi" w:hAnsiTheme="minorHAnsi" w:cstheme="minorHAnsi"/>
                <w:sz w:val="20"/>
                <w:szCs w:val="20"/>
                <w:lang w:val="fr-FR"/>
              </w:rPr>
              <w:t>inclusion</w:t>
            </w:r>
            <w:r w:rsidRPr="007A6122">
              <w:rPr>
                <w:rFonts w:asciiTheme="minorHAnsi" w:hAnsiTheme="minorHAnsi" w:cstheme="minorHAnsi"/>
                <w:sz w:val="20"/>
                <w:szCs w:val="20"/>
                <w:lang w:val="fr-FR"/>
              </w:rPr>
              <w:t xml:space="preserve"> financière basée sur la Feuille de route.</w:t>
            </w:r>
          </w:p>
          <w:p w14:paraId="43AA2F55" w14:textId="6F9AA81D" w:rsidR="00C46B28" w:rsidRPr="007A6122" w:rsidRDefault="00FE6B8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w:t>
            </w:r>
            <w:r w:rsidR="00C46B28" w:rsidRPr="007A6122">
              <w:rPr>
                <w:rFonts w:asciiTheme="minorHAnsi" w:hAnsiTheme="minorHAnsi" w:cstheme="minorHAnsi"/>
                <w:sz w:val="20"/>
                <w:szCs w:val="20"/>
                <w:lang w:val="fr-FR"/>
              </w:rPr>
              <w:t>Minist</w:t>
            </w:r>
            <w:r w:rsidRPr="007A6122">
              <w:rPr>
                <w:rFonts w:asciiTheme="minorHAnsi" w:hAnsiTheme="minorHAnsi" w:cstheme="minorHAnsi"/>
                <w:sz w:val="20"/>
                <w:szCs w:val="20"/>
                <w:lang w:val="fr-FR"/>
              </w:rPr>
              <w:t xml:space="preserve">ère des </w:t>
            </w:r>
            <w:r w:rsidR="00C46B28" w:rsidRPr="007A6122">
              <w:rPr>
                <w:rFonts w:asciiTheme="minorHAnsi" w:hAnsiTheme="minorHAnsi" w:cstheme="minorHAnsi"/>
                <w:sz w:val="20"/>
                <w:szCs w:val="20"/>
                <w:lang w:val="fr-FR"/>
              </w:rPr>
              <w:t>Finance</w:t>
            </w:r>
            <w:r w:rsidRPr="007A6122">
              <w:rPr>
                <w:rFonts w:asciiTheme="minorHAnsi" w:hAnsiTheme="minorHAnsi" w:cstheme="minorHAnsi"/>
                <w:sz w:val="20"/>
                <w:szCs w:val="20"/>
                <w:lang w:val="fr-FR"/>
              </w:rPr>
              <w:t>s</w:t>
            </w:r>
            <w:r w:rsidR="00A46BF3" w:rsidRPr="007A6122">
              <w:rPr>
                <w:rFonts w:asciiTheme="minorHAnsi" w:hAnsiTheme="minorHAnsi" w:cstheme="minorHAnsi"/>
                <w:sz w:val="20"/>
                <w:szCs w:val="20"/>
                <w:lang w:val="fr-FR"/>
              </w:rPr>
              <w:t xml:space="preserve"> </w:t>
            </w:r>
            <w:r w:rsidR="004251EE" w:rsidRPr="007A6122">
              <w:rPr>
                <w:rFonts w:asciiTheme="minorHAnsi" w:hAnsiTheme="minorHAnsi" w:cstheme="minorHAnsi"/>
                <w:sz w:val="20"/>
                <w:szCs w:val="20"/>
                <w:lang w:val="fr-FR"/>
              </w:rPr>
              <w:t xml:space="preserve">devrait piloter les </w:t>
            </w:r>
            <w:r w:rsidR="00C46B28" w:rsidRPr="007A6122">
              <w:rPr>
                <w:rFonts w:asciiTheme="minorHAnsi" w:hAnsiTheme="minorHAnsi" w:cstheme="minorHAnsi"/>
                <w:sz w:val="20"/>
                <w:szCs w:val="20"/>
                <w:lang w:val="fr-FR"/>
              </w:rPr>
              <w:t xml:space="preserve">efforts </w:t>
            </w:r>
            <w:r w:rsidR="004251EE" w:rsidRPr="007A6122">
              <w:rPr>
                <w:rFonts w:asciiTheme="minorHAnsi" w:hAnsiTheme="minorHAnsi" w:cstheme="minorHAnsi"/>
                <w:sz w:val="20"/>
                <w:szCs w:val="20"/>
                <w:lang w:val="fr-FR"/>
              </w:rPr>
              <w:t xml:space="preserve">menés pour obtenir de tels financements et, là où cela est nécessaire, renforcer la capacité du </w:t>
            </w:r>
            <w:r w:rsidR="00C46B28" w:rsidRPr="007A6122">
              <w:rPr>
                <w:rFonts w:asciiTheme="minorHAnsi" w:hAnsiTheme="minorHAnsi" w:cstheme="minorHAnsi"/>
                <w:sz w:val="20"/>
                <w:szCs w:val="20"/>
                <w:lang w:val="fr-FR"/>
              </w:rPr>
              <w:t>Go</w:t>
            </w:r>
            <w:r w:rsidR="004251EE" w:rsidRPr="007A6122">
              <w:rPr>
                <w:rFonts w:asciiTheme="minorHAnsi" w:hAnsiTheme="minorHAnsi" w:cstheme="minorHAnsi"/>
                <w:sz w:val="20"/>
                <w:szCs w:val="20"/>
                <w:lang w:val="fr-FR"/>
              </w:rPr>
              <w:t>u</w:t>
            </w:r>
            <w:r w:rsidR="00C46B28" w:rsidRPr="007A6122">
              <w:rPr>
                <w:rFonts w:asciiTheme="minorHAnsi" w:hAnsiTheme="minorHAnsi" w:cstheme="minorHAnsi"/>
                <w:sz w:val="20"/>
                <w:szCs w:val="20"/>
                <w:lang w:val="fr-FR"/>
              </w:rPr>
              <w:t>vern</w:t>
            </w:r>
            <w:r w:rsidR="004251EE"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 xml:space="preserve">ment </w:t>
            </w:r>
            <w:r w:rsidR="004251EE" w:rsidRPr="007A6122">
              <w:rPr>
                <w:rFonts w:asciiTheme="minorHAnsi" w:hAnsiTheme="minorHAnsi" w:cstheme="minorHAnsi"/>
                <w:sz w:val="20"/>
                <w:szCs w:val="20"/>
                <w:lang w:val="fr-FR"/>
              </w:rPr>
              <w:t xml:space="preserve">à </w:t>
            </w:r>
            <w:r w:rsidR="00C46B28" w:rsidRPr="007A6122">
              <w:rPr>
                <w:rFonts w:asciiTheme="minorHAnsi" w:hAnsiTheme="minorHAnsi" w:cstheme="minorHAnsi"/>
                <w:sz w:val="20"/>
                <w:szCs w:val="20"/>
                <w:lang w:val="fr-FR"/>
              </w:rPr>
              <w:t>mobilise</w:t>
            </w:r>
            <w:r w:rsidR="004251EE" w:rsidRPr="007A6122">
              <w:rPr>
                <w:rFonts w:asciiTheme="minorHAnsi" w:hAnsiTheme="minorHAnsi" w:cstheme="minorHAnsi"/>
                <w:sz w:val="20"/>
                <w:szCs w:val="20"/>
                <w:lang w:val="fr-FR"/>
              </w:rPr>
              <w:t>r les parties prenantes autour de la Feuille de route de l’</w:t>
            </w:r>
            <w:r w:rsidR="00C46B28" w:rsidRPr="007A6122">
              <w:rPr>
                <w:rFonts w:asciiTheme="minorHAnsi" w:hAnsiTheme="minorHAnsi" w:cstheme="minorHAnsi"/>
                <w:sz w:val="20"/>
                <w:szCs w:val="20"/>
                <w:lang w:val="fr-FR"/>
              </w:rPr>
              <w:t xml:space="preserve">inclusion </w:t>
            </w:r>
            <w:r w:rsidR="004251EE" w:rsidRPr="007A6122">
              <w:rPr>
                <w:rFonts w:asciiTheme="minorHAnsi" w:hAnsiTheme="minorHAnsi" w:cstheme="minorHAnsi"/>
                <w:sz w:val="20"/>
                <w:szCs w:val="20"/>
                <w:lang w:val="fr-FR"/>
              </w:rPr>
              <w:t>financière</w:t>
            </w:r>
            <w:r w:rsidR="00C46B28" w:rsidRPr="007A6122">
              <w:rPr>
                <w:rFonts w:asciiTheme="minorHAnsi" w:hAnsiTheme="minorHAnsi" w:cstheme="minorHAnsi"/>
                <w:sz w:val="20"/>
                <w:szCs w:val="20"/>
                <w:lang w:val="fr-FR"/>
              </w:rPr>
              <w:t>.</w:t>
            </w:r>
          </w:p>
        </w:tc>
        <w:tc>
          <w:tcPr>
            <w:tcW w:w="1417" w:type="dxa"/>
            <w:shd w:val="clear" w:color="auto" w:fill="auto"/>
          </w:tcPr>
          <w:p w14:paraId="72E6A3CC" w14:textId="79024FDC" w:rsidR="00C46B28" w:rsidRPr="007A6122" w:rsidRDefault="003C7D0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C</w:t>
            </w:r>
            <w:r w:rsidR="00102198" w:rsidRPr="007A6122">
              <w:rPr>
                <w:rFonts w:asciiTheme="minorHAnsi" w:hAnsiTheme="minorHAnsi" w:cstheme="minorHAnsi"/>
                <w:sz w:val="20"/>
                <w:szCs w:val="20"/>
                <w:lang w:val="fr-FR"/>
              </w:rPr>
              <w:t xml:space="preserve">oordinateur du projet </w:t>
            </w:r>
          </w:p>
        </w:tc>
        <w:tc>
          <w:tcPr>
            <w:tcW w:w="1134" w:type="dxa"/>
            <w:shd w:val="clear" w:color="auto" w:fill="auto"/>
          </w:tcPr>
          <w:p w14:paraId="1526B3BC"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08C9F90F"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47646C0C"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7291D9A7"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6057DEF1"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41683D7A" w14:textId="77777777" w:rsidTr="00F15BF3">
        <w:tc>
          <w:tcPr>
            <w:tcW w:w="426" w:type="dxa"/>
            <w:shd w:val="clear" w:color="auto" w:fill="auto"/>
          </w:tcPr>
          <w:p w14:paraId="67CBC77B" w14:textId="2532298F"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9</w:t>
            </w:r>
          </w:p>
        </w:tc>
        <w:tc>
          <w:tcPr>
            <w:tcW w:w="1559" w:type="dxa"/>
            <w:shd w:val="clear" w:color="auto" w:fill="auto"/>
          </w:tcPr>
          <w:p w14:paraId="0FB09746" w14:textId="77777777" w:rsidR="00C46B28" w:rsidRPr="007A6122" w:rsidRDefault="00F4149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Manque de </w:t>
            </w:r>
            <w:r w:rsidR="00C46B28" w:rsidRPr="007A6122">
              <w:rPr>
                <w:rFonts w:asciiTheme="minorHAnsi" w:hAnsiTheme="minorHAnsi" w:cstheme="minorHAnsi"/>
                <w:sz w:val="20"/>
                <w:szCs w:val="20"/>
                <w:lang w:val="fr-FR"/>
              </w:rPr>
              <w:t>re</w:t>
            </w:r>
            <w:r w:rsidRPr="007A6122">
              <w:rPr>
                <w:rFonts w:asciiTheme="minorHAnsi" w:hAnsiTheme="minorHAnsi" w:cstheme="minorHAnsi"/>
                <w:sz w:val="20"/>
                <w:szCs w:val="20"/>
                <w:lang w:val="fr-FR"/>
              </w:rPr>
              <w:t>s</w:t>
            </w:r>
            <w:r w:rsidR="00C46B28" w:rsidRPr="007A6122">
              <w:rPr>
                <w:rFonts w:asciiTheme="minorHAnsi" w:hAnsiTheme="minorHAnsi" w:cstheme="minorHAnsi"/>
                <w:sz w:val="20"/>
                <w:szCs w:val="20"/>
                <w:lang w:val="fr-FR"/>
              </w:rPr>
              <w:t xml:space="preserve">sources </w:t>
            </w:r>
            <w:r w:rsidRPr="007A6122">
              <w:rPr>
                <w:rFonts w:asciiTheme="minorHAnsi" w:hAnsiTheme="minorHAnsi" w:cstheme="minorHAnsi"/>
                <w:sz w:val="20"/>
                <w:szCs w:val="20"/>
                <w:lang w:val="fr-FR"/>
              </w:rPr>
              <w:t>du côté du G</w:t>
            </w:r>
            <w:r w:rsidR="00C46B28" w:rsidRPr="007A6122">
              <w:rPr>
                <w:rFonts w:asciiTheme="minorHAnsi" w:hAnsiTheme="minorHAnsi" w:cstheme="minorHAnsi"/>
                <w:sz w:val="20"/>
                <w:szCs w:val="20"/>
                <w:lang w:val="fr-FR"/>
              </w:rPr>
              <w:t>o</w:t>
            </w:r>
            <w:r w:rsidRPr="007A6122">
              <w:rPr>
                <w:rFonts w:asciiTheme="minorHAnsi" w:hAnsiTheme="minorHAnsi" w:cstheme="minorHAnsi"/>
                <w:sz w:val="20"/>
                <w:szCs w:val="20"/>
                <w:lang w:val="fr-FR"/>
              </w:rPr>
              <w:t>u</w:t>
            </w:r>
            <w:r w:rsidR="00C46B28" w:rsidRPr="007A6122">
              <w:rPr>
                <w:rFonts w:asciiTheme="minorHAnsi" w:hAnsiTheme="minorHAnsi" w:cstheme="minorHAnsi"/>
                <w:sz w:val="20"/>
                <w:szCs w:val="20"/>
                <w:lang w:val="fr-FR"/>
              </w:rPr>
              <w:t>vern</w:t>
            </w:r>
            <w:r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ment</w:t>
            </w:r>
          </w:p>
        </w:tc>
        <w:tc>
          <w:tcPr>
            <w:tcW w:w="1417" w:type="dxa"/>
            <w:shd w:val="clear" w:color="auto" w:fill="auto"/>
          </w:tcPr>
          <w:p w14:paraId="1A4CBDF2"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04A806E4" w14:textId="1393706D"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3D1CFD9E" w14:textId="77777777" w:rsidR="003E1247" w:rsidRPr="007A6122" w:rsidRDefault="00C46B2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Financi</w:t>
            </w:r>
            <w:r w:rsidR="003D7991" w:rsidRPr="007A6122">
              <w:rPr>
                <w:rFonts w:asciiTheme="minorHAnsi" w:hAnsiTheme="minorHAnsi" w:cstheme="minorHAnsi"/>
                <w:sz w:val="20"/>
                <w:szCs w:val="20"/>
                <w:lang w:val="fr-FR"/>
              </w:rPr>
              <w:t>er</w:t>
            </w:r>
            <w:r w:rsidRPr="007A6122">
              <w:rPr>
                <w:rFonts w:asciiTheme="minorHAnsi" w:hAnsiTheme="minorHAnsi" w:cstheme="minorHAnsi"/>
                <w:sz w:val="20"/>
                <w:szCs w:val="20"/>
                <w:lang w:val="fr-FR"/>
              </w:rPr>
              <w:t xml:space="preserve"> /</w:t>
            </w:r>
          </w:p>
          <w:p w14:paraId="1C3A775C" w14:textId="77777777" w:rsidR="00C46B28" w:rsidRPr="007A6122" w:rsidRDefault="003D7991"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c</w:t>
            </w:r>
            <w:r w:rsidR="00C46B28" w:rsidRPr="007A6122">
              <w:rPr>
                <w:rFonts w:asciiTheme="minorHAnsi" w:hAnsiTheme="minorHAnsi" w:cstheme="minorHAnsi"/>
                <w:sz w:val="20"/>
                <w:szCs w:val="20"/>
                <w:lang w:val="fr-FR"/>
              </w:rPr>
              <w:t>o-financ</w:t>
            </w:r>
            <w:r w:rsidRPr="007A6122">
              <w:rPr>
                <w:rFonts w:asciiTheme="minorHAnsi" w:hAnsiTheme="minorHAnsi" w:cstheme="minorHAnsi"/>
                <w:sz w:val="20"/>
                <w:szCs w:val="20"/>
                <w:lang w:val="fr-FR"/>
              </w:rPr>
              <w:t>ement</w:t>
            </w:r>
          </w:p>
        </w:tc>
        <w:tc>
          <w:tcPr>
            <w:tcW w:w="2977" w:type="dxa"/>
            <w:shd w:val="clear" w:color="auto" w:fill="auto"/>
          </w:tcPr>
          <w:p w14:paraId="0A01B98D" w14:textId="77777777" w:rsidR="00C46B28" w:rsidRPr="007A6122" w:rsidRDefault="004251EE"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manque de moyens en nature de la part du Gouvernement pourrait entamer la volonté des autres partenaires à cofinancer le projet </w:t>
            </w:r>
            <w:r w:rsidR="00C46B28" w:rsidRPr="007A6122">
              <w:rPr>
                <w:rFonts w:asciiTheme="minorHAnsi" w:hAnsiTheme="minorHAnsi" w:cstheme="minorHAnsi"/>
                <w:sz w:val="20"/>
                <w:szCs w:val="20"/>
                <w:lang w:val="fr-FR"/>
              </w:rPr>
              <w:t>ACTIF</w:t>
            </w:r>
            <w:r w:rsidRPr="007A6122">
              <w:rPr>
                <w:rFonts w:asciiTheme="minorHAnsi" w:hAnsiTheme="minorHAnsi" w:cstheme="minorHAnsi"/>
                <w:sz w:val="20"/>
                <w:szCs w:val="20"/>
                <w:lang w:val="fr-FR"/>
              </w:rPr>
              <w:t>.</w:t>
            </w:r>
          </w:p>
          <w:p w14:paraId="7F380161"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2</w:t>
            </w:r>
          </w:p>
          <w:p w14:paraId="2299D80E"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3</w:t>
            </w:r>
          </w:p>
        </w:tc>
        <w:tc>
          <w:tcPr>
            <w:tcW w:w="2835" w:type="dxa"/>
            <w:shd w:val="clear" w:color="auto" w:fill="auto"/>
          </w:tcPr>
          <w:p w14:paraId="030267A2" w14:textId="77777777" w:rsidR="00C46B28" w:rsidRPr="007A6122" w:rsidRDefault="0049372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n</w:t>
            </w:r>
            <w:r w:rsidRPr="007A6122">
              <w:rPr>
                <w:rFonts w:asciiTheme="minorHAnsi" w:hAnsiTheme="minorHAnsi" w:cstheme="minorHAnsi"/>
                <w:sz w:val="20"/>
                <w:szCs w:val="20"/>
                <w:lang w:val="fr-FR"/>
              </w:rPr>
              <w:t>trer très tôt en interaction avec le G</w:t>
            </w:r>
            <w:r w:rsidR="00C46B28" w:rsidRPr="007A6122">
              <w:rPr>
                <w:rFonts w:asciiTheme="minorHAnsi" w:hAnsiTheme="minorHAnsi" w:cstheme="minorHAnsi"/>
                <w:sz w:val="20"/>
                <w:szCs w:val="20"/>
                <w:lang w:val="fr-FR"/>
              </w:rPr>
              <w:t>o</w:t>
            </w:r>
            <w:r w:rsidRPr="007A6122">
              <w:rPr>
                <w:rFonts w:asciiTheme="minorHAnsi" w:hAnsiTheme="minorHAnsi" w:cstheme="minorHAnsi"/>
                <w:sz w:val="20"/>
                <w:szCs w:val="20"/>
                <w:lang w:val="fr-FR"/>
              </w:rPr>
              <w:t>u</w:t>
            </w:r>
            <w:r w:rsidR="00C46B28" w:rsidRPr="007A6122">
              <w:rPr>
                <w:rFonts w:asciiTheme="minorHAnsi" w:hAnsiTheme="minorHAnsi" w:cstheme="minorHAnsi"/>
                <w:sz w:val="20"/>
                <w:szCs w:val="20"/>
                <w:lang w:val="fr-FR"/>
              </w:rPr>
              <w:t>vern</w:t>
            </w:r>
            <w:r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ment</w:t>
            </w:r>
            <w:r w:rsidRPr="007A6122">
              <w:rPr>
                <w:rFonts w:asciiTheme="minorHAnsi" w:hAnsiTheme="minorHAnsi" w:cstheme="minorHAnsi"/>
                <w:sz w:val="20"/>
                <w:szCs w:val="20"/>
                <w:lang w:val="fr-FR"/>
              </w:rPr>
              <w:t xml:space="preserve">, y compris autour de son processus budgétaire, pour s’assurer que des </w:t>
            </w:r>
            <w:r w:rsidR="00C46B28" w:rsidRPr="007A6122">
              <w:rPr>
                <w:rFonts w:asciiTheme="minorHAnsi" w:hAnsiTheme="minorHAnsi" w:cstheme="minorHAnsi"/>
                <w:sz w:val="20"/>
                <w:szCs w:val="20"/>
                <w:lang w:val="fr-FR"/>
              </w:rPr>
              <w:t>re</w:t>
            </w:r>
            <w:r w:rsidRPr="007A6122">
              <w:rPr>
                <w:rFonts w:asciiTheme="minorHAnsi" w:hAnsiTheme="minorHAnsi" w:cstheme="minorHAnsi"/>
                <w:sz w:val="20"/>
                <w:szCs w:val="20"/>
                <w:lang w:val="fr-FR"/>
              </w:rPr>
              <w:t>s</w:t>
            </w:r>
            <w:r w:rsidR="00C46B28" w:rsidRPr="007A6122">
              <w:rPr>
                <w:rFonts w:asciiTheme="minorHAnsi" w:hAnsiTheme="minorHAnsi" w:cstheme="minorHAnsi"/>
                <w:sz w:val="20"/>
                <w:szCs w:val="20"/>
                <w:lang w:val="fr-FR"/>
              </w:rPr>
              <w:t xml:space="preserve">sources </w:t>
            </w:r>
            <w:r w:rsidRPr="007A6122">
              <w:rPr>
                <w:rFonts w:asciiTheme="minorHAnsi" w:hAnsiTheme="minorHAnsi" w:cstheme="minorHAnsi"/>
                <w:sz w:val="20"/>
                <w:szCs w:val="20"/>
                <w:lang w:val="fr-FR"/>
              </w:rPr>
              <w:t>soient allouées à l’inclusion financière.</w:t>
            </w:r>
          </w:p>
        </w:tc>
        <w:tc>
          <w:tcPr>
            <w:tcW w:w="1417" w:type="dxa"/>
            <w:shd w:val="clear" w:color="auto" w:fill="auto"/>
          </w:tcPr>
          <w:p w14:paraId="0E4E5D77" w14:textId="3C74351E" w:rsidR="00C46B28" w:rsidRPr="007A6122" w:rsidRDefault="003C7D0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Coordinateur</w:t>
            </w:r>
            <w:r w:rsidR="00102198" w:rsidRPr="007A6122">
              <w:rPr>
                <w:rFonts w:asciiTheme="minorHAnsi" w:hAnsiTheme="minorHAnsi" w:cstheme="minorHAnsi"/>
                <w:sz w:val="20"/>
                <w:szCs w:val="20"/>
                <w:lang w:val="fr-FR"/>
              </w:rPr>
              <w:t xml:space="preserve"> du projet </w:t>
            </w:r>
          </w:p>
        </w:tc>
        <w:tc>
          <w:tcPr>
            <w:tcW w:w="1134" w:type="dxa"/>
            <w:shd w:val="clear" w:color="auto" w:fill="auto"/>
          </w:tcPr>
          <w:p w14:paraId="6F6446C4"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74FBC84F"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7A406952"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14155AEA"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124D7AAF"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365634AA" w14:textId="77777777" w:rsidTr="00F15BF3">
        <w:tc>
          <w:tcPr>
            <w:tcW w:w="426" w:type="dxa"/>
            <w:shd w:val="clear" w:color="auto" w:fill="auto"/>
          </w:tcPr>
          <w:p w14:paraId="570B4A1C" w14:textId="3EC2D3F0"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10</w:t>
            </w:r>
          </w:p>
        </w:tc>
        <w:tc>
          <w:tcPr>
            <w:tcW w:w="1559" w:type="dxa"/>
            <w:shd w:val="clear" w:color="auto" w:fill="auto"/>
          </w:tcPr>
          <w:p w14:paraId="6726F760" w14:textId="77777777" w:rsidR="00C46B28" w:rsidRPr="007A6122" w:rsidRDefault="00F4149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Manque de finances suffisantes pour </w:t>
            </w:r>
            <w:r w:rsidR="00C46B28" w:rsidRPr="007A6122">
              <w:rPr>
                <w:rFonts w:asciiTheme="minorHAnsi" w:hAnsiTheme="minorHAnsi" w:cstheme="minorHAnsi"/>
                <w:sz w:val="20"/>
                <w:szCs w:val="20"/>
                <w:lang w:val="fr-FR"/>
              </w:rPr>
              <w:t>FPM asbl</w:t>
            </w:r>
          </w:p>
        </w:tc>
        <w:tc>
          <w:tcPr>
            <w:tcW w:w="1417" w:type="dxa"/>
            <w:shd w:val="clear" w:color="auto" w:fill="auto"/>
          </w:tcPr>
          <w:p w14:paraId="0E78DFDB"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5CED0A98" w14:textId="12277324"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0CBC5891" w14:textId="5AAC0ABE" w:rsidR="003D7991" w:rsidRPr="007A6122" w:rsidRDefault="007636C5" w:rsidP="00214D47">
            <w:pPr>
              <w:spacing w:before="60" w:after="60" w:line="220" w:lineRule="exact"/>
              <w:jc w:val="center"/>
              <w:rPr>
                <w:rFonts w:asciiTheme="minorHAnsi" w:hAnsiTheme="minorHAnsi" w:cstheme="minorHAnsi"/>
                <w:sz w:val="20"/>
                <w:szCs w:val="20"/>
                <w:lang w:val="fr-FR"/>
              </w:rPr>
            </w:pPr>
            <w:r>
              <w:rPr>
                <w:rFonts w:asciiTheme="minorHAnsi" w:hAnsiTheme="minorHAnsi" w:cstheme="minorHAnsi"/>
                <w:sz w:val="20"/>
                <w:szCs w:val="20"/>
                <w:lang w:val="fr-FR"/>
              </w:rPr>
              <w:t>Partenariat</w:t>
            </w:r>
            <w:r w:rsidR="003D7991" w:rsidRPr="007A6122">
              <w:rPr>
                <w:rFonts w:asciiTheme="minorHAnsi" w:hAnsiTheme="minorHAnsi" w:cstheme="minorHAnsi"/>
                <w:sz w:val="20"/>
                <w:szCs w:val="20"/>
                <w:lang w:val="fr-FR"/>
              </w:rPr>
              <w:t xml:space="preserve"> /</w:t>
            </w:r>
          </w:p>
          <w:p w14:paraId="309E6301" w14:textId="64BCD179" w:rsidR="00C46B28" w:rsidRPr="007A6122" w:rsidRDefault="007636C5"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Financement</w:t>
            </w:r>
          </w:p>
        </w:tc>
        <w:tc>
          <w:tcPr>
            <w:tcW w:w="2977" w:type="dxa"/>
            <w:shd w:val="clear" w:color="auto" w:fill="auto"/>
          </w:tcPr>
          <w:p w14:paraId="4748FD45" w14:textId="77777777" w:rsidR="00C46B28" w:rsidRPr="007A6122" w:rsidRDefault="0049372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Si </w:t>
            </w:r>
            <w:r w:rsidR="00C46B28" w:rsidRPr="007A6122">
              <w:rPr>
                <w:rFonts w:asciiTheme="minorHAnsi" w:hAnsiTheme="minorHAnsi" w:cstheme="minorHAnsi"/>
                <w:sz w:val="20"/>
                <w:szCs w:val="20"/>
                <w:lang w:val="fr-FR"/>
              </w:rPr>
              <w:t xml:space="preserve">FPM asbl </w:t>
            </w:r>
            <w:r w:rsidRPr="007A6122">
              <w:rPr>
                <w:rFonts w:asciiTheme="minorHAnsi" w:hAnsiTheme="minorHAnsi" w:cstheme="minorHAnsi"/>
                <w:sz w:val="20"/>
                <w:szCs w:val="20"/>
                <w:lang w:val="fr-FR"/>
              </w:rPr>
              <w:t xml:space="preserve">n’est pas en mesure de </w:t>
            </w:r>
            <w:r w:rsidR="00C46B28" w:rsidRPr="007A6122">
              <w:rPr>
                <w:rFonts w:asciiTheme="minorHAnsi" w:hAnsiTheme="minorHAnsi" w:cstheme="minorHAnsi"/>
                <w:sz w:val="20"/>
                <w:szCs w:val="20"/>
                <w:lang w:val="fr-FR"/>
              </w:rPr>
              <w:t>maint</w:t>
            </w:r>
            <w:r w:rsidR="00E74A5F" w:rsidRPr="007A6122">
              <w:rPr>
                <w:rFonts w:asciiTheme="minorHAnsi" w:hAnsiTheme="minorHAnsi" w:cstheme="minorHAnsi"/>
                <w:sz w:val="20"/>
                <w:szCs w:val="20"/>
                <w:lang w:val="fr-FR"/>
              </w:rPr>
              <w:t xml:space="preserve">enir </w:t>
            </w:r>
            <w:r w:rsidRPr="007A6122">
              <w:rPr>
                <w:rFonts w:asciiTheme="minorHAnsi" w:hAnsiTheme="minorHAnsi" w:cstheme="minorHAnsi"/>
                <w:sz w:val="20"/>
                <w:szCs w:val="20"/>
                <w:lang w:val="fr-FR"/>
              </w:rPr>
              <w:t xml:space="preserve">l’appui des autres bailleurs de fonds, </w:t>
            </w:r>
            <w:r w:rsidR="00E74A5F" w:rsidRPr="007A6122">
              <w:rPr>
                <w:rFonts w:asciiTheme="minorHAnsi" w:hAnsiTheme="minorHAnsi" w:cstheme="minorHAnsi"/>
                <w:sz w:val="20"/>
                <w:szCs w:val="20"/>
                <w:lang w:val="fr-FR"/>
              </w:rPr>
              <w:t>l’efficacité des fonds d’</w:t>
            </w:r>
            <w:r w:rsidR="00C46B28" w:rsidRPr="007A6122">
              <w:rPr>
                <w:rFonts w:asciiTheme="minorHAnsi" w:hAnsiTheme="minorHAnsi" w:cstheme="minorHAnsi"/>
                <w:sz w:val="20"/>
                <w:szCs w:val="20"/>
                <w:lang w:val="fr-FR"/>
              </w:rPr>
              <w:t xml:space="preserve">ACTIF </w:t>
            </w:r>
            <w:r w:rsidR="00E74A5F" w:rsidRPr="007A6122">
              <w:rPr>
                <w:rFonts w:asciiTheme="minorHAnsi" w:hAnsiTheme="minorHAnsi" w:cstheme="minorHAnsi"/>
                <w:sz w:val="20"/>
                <w:szCs w:val="20"/>
                <w:lang w:val="fr-FR"/>
              </w:rPr>
              <w:t xml:space="preserve">en sera négativement impactée. </w:t>
            </w:r>
          </w:p>
          <w:p w14:paraId="56292D16"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1</w:t>
            </w:r>
          </w:p>
          <w:p w14:paraId="04B389DA"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3</w:t>
            </w:r>
          </w:p>
        </w:tc>
        <w:tc>
          <w:tcPr>
            <w:tcW w:w="2835" w:type="dxa"/>
            <w:shd w:val="clear" w:color="auto" w:fill="auto"/>
          </w:tcPr>
          <w:p w14:paraId="76BC1009" w14:textId="77777777" w:rsidR="00C46B28" w:rsidRPr="007A6122" w:rsidRDefault="00E74A5F"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Engagement proactif pour </w:t>
            </w:r>
            <w:r w:rsidR="00BC04F7" w:rsidRPr="007A6122">
              <w:rPr>
                <w:rFonts w:asciiTheme="minorHAnsi" w:hAnsiTheme="minorHAnsi" w:cstheme="minorHAnsi"/>
                <w:sz w:val="20"/>
                <w:szCs w:val="20"/>
                <w:lang w:val="fr-FR"/>
              </w:rPr>
              <w:t xml:space="preserve">maintenir l’importance de </w:t>
            </w:r>
            <w:r w:rsidRPr="007A6122">
              <w:rPr>
                <w:rFonts w:asciiTheme="minorHAnsi" w:hAnsiTheme="minorHAnsi" w:cstheme="minorHAnsi"/>
                <w:sz w:val="20"/>
                <w:szCs w:val="20"/>
                <w:lang w:val="fr-FR"/>
              </w:rPr>
              <w:t xml:space="preserve">FPM </w:t>
            </w:r>
            <w:r w:rsidR="00434AC8" w:rsidRPr="007A6122">
              <w:rPr>
                <w:rFonts w:asciiTheme="minorHAnsi" w:hAnsiTheme="minorHAnsi" w:cstheme="minorHAnsi"/>
                <w:sz w:val="20"/>
                <w:szCs w:val="20"/>
                <w:lang w:val="fr-FR"/>
              </w:rPr>
              <w:t>asbl</w:t>
            </w:r>
            <w:r w:rsidRPr="007A6122">
              <w:rPr>
                <w:rFonts w:asciiTheme="minorHAnsi" w:hAnsiTheme="minorHAnsi" w:cstheme="minorHAnsi"/>
                <w:sz w:val="20"/>
                <w:szCs w:val="20"/>
                <w:lang w:val="fr-FR"/>
              </w:rPr>
              <w:t>.</w:t>
            </w:r>
          </w:p>
        </w:tc>
        <w:tc>
          <w:tcPr>
            <w:tcW w:w="1417" w:type="dxa"/>
            <w:shd w:val="clear" w:color="auto" w:fill="auto"/>
          </w:tcPr>
          <w:p w14:paraId="27C0310B" w14:textId="2464DAAA" w:rsidR="00C46B28" w:rsidRPr="007A6122" w:rsidRDefault="003C7D0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C</w:t>
            </w:r>
            <w:r w:rsidR="00102198" w:rsidRPr="007A6122">
              <w:rPr>
                <w:rFonts w:asciiTheme="minorHAnsi" w:hAnsiTheme="minorHAnsi" w:cstheme="minorHAnsi"/>
                <w:sz w:val="20"/>
                <w:szCs w:val="20"/>
                <w:lang w:val="fr-FR"/>
              </w:rPr>
              <w:t xml:space="preserve">oordinateur du projet </w:t>
            </w:r>
          </w:p>
        </w:tc>
        <w:tc>
          <w:tcPr>
            <w:tcW w:w="1134" w:type="dxa"/>
            <w:shd w:val="clear" w:color="auto" w:fill="auto"/>
          </w:tcPr>
          <w:p w14:paraId="13262B92"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3A6238D6"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652B3771"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45FAD1C0"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424D9B93"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4523DA8A" w14:textId="77777777" w:rsidTr="00F15BF3">
        <w:tc>
          <w:tcPr>
            <w:tcW w:w="426" w:type="dxa"/>
            <w:shd w:val="clear" w:color="auto" w:fill="auto"/>
          </w:tcPr>
          <w:p w14:paraId="242F2491" w14:textId="56904D2C"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11</w:t>
            </w:r>
          </w:p>
        </w:tc>
        <w:tc>
          <w:tcPr>
            <w:tcW w:w="1559" w:type="dxa"/>
            <w:shd w:val="clear" w:color="auto" w:fill="auto"/>
          </w:tcPr>
          <w:p w14:paraId="3F9A9B1A" w14:textId="77777777" w:rsidR="00C46B28" w:rsidRPr="007A6122" w:rsidRDefault="00F4149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Retard dans l’approbation du </w:t>
            </w:r>
            <w:r w:rsidR="00C46B28" w:rsidRPr="007A6122">
              <w:rPr>
                <w:rFonts w:asciiTheme="minorHAnsi" w:hAnsiTheme="minorHAnsi" w:cstheme="minorHAnsi"/>
                <w:sz w:val="20"/>
                <w:szCs w:val="20"/>
                <w:lang w:val="fr-FR"/>
              </w:rPr>
              <w:t>projet</w:t>
            </w:r>
          </w:p>
        </w:tc>
        <w:tc>
          <w:tcPr>
            <w:tcW w:w="1417" w:type="dxa"/>
            <w:shd w:val="clear" w:color="auto" w:fill="auto"/>
          </w:tcPr>
          <w:p w14:paraId="04C0B954"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293D18C7" w14:textId="77BF6633"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27EC4616" w14:textId="6122EE32" w:rsidR="00C46B28" w:rsidRPr="007A6122" w:rsidRDefault="007636C5" w:rsidP="00214D47">
            <w:pPr>
              <w:spacing w:before="60" w:after="60" w:line="220" w:lineRule="exact"/>
              <w:jc w:val="center"/>
              <w:rPr>
                <w:rFonts w:asciiTheme="minorHAnsi" w:hAnsiTheme="minorHAnsi" w:cstheme="minorHAnsi"/>
                <w:sz w:val="20"/>
                <w:szCs w:val="20"/>
                <w:lang w:val="fr-FR"/>
              </w:rPr>
            </w:pPr>
            <w:r>
              <w:rPr>
                <w:rFonts w:asciiTheme="minorHAnsi" w:hAnsiTheme="minorHAnsi" w:cstheme="minorHAnsi"/>
                <w:sz w:val="20"/>
                <w:szCs w:val="20"/>
                <w:lang w:val="fr-FR"/>
              </w:rPr>
              <w:t>Opérationnel</w:t>
            </w:r>
          </w:p>
        </w:tc>
        <w:tc>
          <w:tcPr>
            <w:tcW w:w="2977" w:type="dxa"/>
            <w:shd w:val="clear" w:color="auto" w:fill="auto"/>
          </w:tcPr>
          <w:p w14:paraId="2E4991E2" w14:textId="77777777" w:rsidR="00C46B28" w:rsidRPr="007A6122" w:rsidRDefault="00BC04F7"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Tout retard dans l’approbation </w:t>
            </w:r>
            <w:r w:rsidR="00130C06" w:rsidRPr="007A6122">
              <w:rPr>
                <w:rFonts w:asciiTheme="minorHAnsi" w:hAnsiTheme="minorHAnsi" w:cstheme="minorHAnsi"/>
                <w:sz w:val="20"/>
                <w:szCs w:val="20"/>
                <w:lang w:val="fr-FR"/>
              </w:rPr>
              <w:t xml:space="preserve">et </w:t>
            </w:r>
            <w:r w:rsidRPr="007A6122">
              <w:rPr>
                <w:rFonts w:asciiTheme="minorHAnsi" w:hAnsiTheme="minorHAnsi" w:cstheme="minorHAnsi"/>
                <w:sz w:val="20"/>
                <w:szCs w:val="20"/>
                <w:lang w:val="fr-FR"/>
              </w:rPr>
              <w:t>l</w:t>
            </w:r>
            <w:r w:rsidR="00130C06" w:rsidRPr="007A6122">
              <w:rPr>
                <w:rFonts w:asciiTheme="minorHAnsi" w:hAnsiTheme="minorHAnsi" w:cstheme="minorHAnsi"/>
                <w:sz w:val="20"/>
                <w:szCs w:val="20"/>
                <w:lang w:val="fr-FR"/>
              </w:rPr>
              <w:t xml:space="preserve">e début des opérations </w:t>
            </w:r>
            <w:r w:rsidRPr="007A6122">
              <w:rPr>
                <w:rFonts w:asciiTheme="minorHAnsi" w:hAnsiTheme="minorHAnsi" w:cstheme="minorHAnsi"/>
                <w:sz w:val="20"/>
                <w:szCs w:val="20"/>
                <w:lang w:val="fr-FR"/>
              </w:rPr>
              <w:t xml:space="preserve">du projet </w:t>
            </w:r>
            <w:r w:rsidR="00130C06" w:rsidRPr="007A6122">
              <w:rPr>
                <w:rFonts w:asciiTheme="minorHAnsi" w:hAnsiTheme="minorHAnsi" w:cstheme="minorHAnsi"/>
                <w:sz w:val="20"/>
                <w:szCs w:val="20"/>
                <w:lang w:val="fr-FR"/>
              </w:rPr>
              <w:t xml:space="preserve">aura des incidences sur le calendrier des effets positifs escomptés du projet et pourrait briser l’élan au niveau des </w:t>
            </w:r>
            <w:r w:rsidR="00C46B28" w:rsidRPr="007A6122">
              <w:rPr>
                <w:rFonts w:asciiTheme="minorHAnsi" w:hAnsiTheme="minorHAnsi" w:cstheme="minorHAnsi"/>
                <w:sz w:val="20"/>
                <w:szCs w:val="20"/>
                <w:lang w:val="fr-FR"/>
              </w:rPr>
              <w:t>activit</w:t>
            </w:r>
            <w:r w:rsidR="00130C06" w:rsidRPr="007A6122">
              <w:rPr>
                <w:rFonts w:asciiTheme="minorHAnsi" w:hAnsiTheme="minorHAnsi" w:cstheme="minorHAnsi"/>
                <w:sz w:val="20"/>
                <w:szCs w:val="20"/>
                <w:lang w:val="fr-FR"/>
              </w:rPr>
              <w:t>é</w:t>
            </w:r>
            <w:r w:rsidR="00C46B28" w:rsidRPr="007A6122">
              <w:rPr>
                <w:rFonts w:asciiTheme="minorHAnsi" w:hAnsiTheme="minorHAnsi" w:cstheme="minorHAnsi"/>
                <w:sz w:val="20"/>
                <w:szCs w:val="20"/>
                <w:lang w:val="fr-FR"/>
              </w:rPr>
              <w:t xml:space="preserve">s. </w:t>
            </w:r>
          </w:p>
          <w:p w14:paraId="576E676A"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2</w:t>
            </w:r>
          </w:p>
          <w:p w14:paraId="41821EF5"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3</w:t>
            </w:r>
          </w:p>
        </w:tc>
        <w:tc>
          <w:tcPr>
            <w:tcW w:w="2835" w:type="dxa"/>
            <w:shd w:val="clear" w:color="auto" w:fill="auto"/>
          </w:tcPr>
          <w:p w14:paraId="37EA617D" w14:textId="77777777" w:rsidR="00C46B28" w:rsidRPr="007A6122" w:rsidRDefault="005B201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Mener des i</w:t>
            </w:r>
            <w:r w:rsidR="00130C06" w:rsidRPr="007A6122">
              <w:rPr>
                <w:rFonts w:asciiTheme="minorHAnsi" w:hAnsiTheme="minorHAnsi" w:cstheme="minorHAnsi"/>
                <w:sz w:val="20"/>
                <w:szCs w:val="20"/>
                <w:lang w:val="fr-FR"/>
              </w:rPr>
              <w:t>nteraction</w:t>
            </w:r>
            <w:r w:rsidRPr="007A6122">
              <w:rPr>
                <w:rFonts w:asciiTheme="minorHAnsi" w:hAnsiTheme="minorHAnsi" w:cstheme="minorHAnsi"/>
                <w:sz w:val="20"/>
                <w:szCs w:val="20"/>
                <w:lang w:val="fr-FR"/>
              </w:rPr>
              <w:t>s</w:t>
            </w:r>
            <w:r w:rsidR="00130C06" w:rsidRPr="007A6122">
              <w:rPr>
                <w:rFonts w:asciiTheme="minorHAnsi" w:hAnsiTheme="minorHAnsi" w:cstheme="minorHAnsi"/>
                <w:sz w:val="20"/>
                <w:szCs w:val="20"/>
                <w:lang w:val="fr-FR"/>
              </w:rPr>
              <w:t xml:space="preserve"> c</w:t>
            </w:r>
            <w:r w:rsidR="00C46B28" w:rsidRPr="007A6122">
              <w:rPr>
                <w:rFonts w:asciiTheme="minorHAnsi" w:hAnsiTheme="minorHAnsi" w:cstheme="minorHAnsi"/>
                <w:sz w:val="20"/>
                <w:szCs w:val="20"/>
                <w:lang w:val="fr-FR"/>
              </w:rPr>
              <w:t>ontinu</w:t>
            </w:r>
            <w:r w:rsidR="00130C06" w:rsidRPr="007A6122">
              <w:rPr>
                <w:rFonts w:asciiTheme="minorHAnsi" w:hAnsiTheme="minorHAnsi" w:cstheme="minorHAnsi"/>
                <w:sz w:val="20"/>
                <w:szCs w:val="20"/>
                <w:lang w:val="fr-FR"/>
              </w:rPr>
              <w:t>e</w:t>
            </w:r>
            <w:r w:rsidRPr="007A6122">
              <w:rPr>
                <w:rFonts w:asciiTheme="minorHAnsi" w:hAnsiTheme="minorHAnsi" w:cstheme="minorHAnsi"/>
                <w:sz w:val="20"/>
                <w:szCs w:val="20"/>
                <w:lang w:val="fr-FR"/>
              </w:rPr>
              <w:t>s</w:t>
            </w:r>
            <w:r w:rsidR="00130C06" w:rsidRPr="007A6122">
              <w:rPr>
                <w:rFonts w:asciiTheme="minorHAnsi" w:hAnsiTheme="minorHAnsi" w:cstheme="minorHAnsi"/>
                <w:sz w:val="20"/>
                <w:szCs w:val="20"/>
                <w:lang w:val="fr-FR"/>
              </w:rPr>
              <w:t xml:space="preserve"> avec le </w:t>
            </w:r>
            <w:r w:rsidR="00C46B28" w:rsidRPr="007A6122">
              <w:rPr>
                <w:rFonts w:asciiTheme="minorHAnsi" w:hAnsiTheme="minorHAnsi" w:cstheme="minorHAnsi"/>
                <w:sz w:val="20"/>
                <w:szCs w:val="20"/>
                <w:lang w:val="fr-FR"/>
              </w:rPr>
              <w:t>Go</w:t>
            </w:r>
            <w:r w:rsidR="00130C06" w:rsidRPr="007A6122">
              <w:rPr>
                <w:rFonts w:asciiTheme="minorHAnsi" w:hAnsiTheme="minorHAnsi" w:cstheme="minorHAnsi"/>
                <w:sz w:val="20"/>
                <w:szCs w:val="20"/>
                <w:lang w:val="fr-FR"/>
              </w:rPr>
              <w:t>u</w:t>
            </w:r>
            <w:r w:rsidR="00C46B28" w:rsidRPr="007A6122">
              <w:rPr>
                <w:rFonts w:asciiTheme="minorHAnsi" w:hAnsiTheme="minorHAnsi" w:cstheme="minorHAnsi"/>
                <w:sz w:val="20"/>
                <w:szCs w:val="20"/>
                <w:lang w:val="fr-FR"/>
              </w:rPr>
              <w:t>vern</w:t>
            </w:r>
            <w:r w:rsidR="00130C06"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 xml:space="preserve">ment </w:t>
            </w:r>
            <w:r w:rsidR="00130C06" w:rsidRPr="007A6122">
              <w:rPr>
                <w:rFonts w:asciiTheme="minorHAnsi" w:hAnsiTheme="minorHAnsi" w:cstheme="minorHAnsi"/>
                <w:sz w:val="20"/>
                <w:szCs w:val="20"/>
                <w:lang w:val="fr-FR"/>
              </w:rPr>
              <w:t xml:space="preserve">et les </w:t>
            </w:r>
            <w:r w:rsidR="00C46B28" w:rsidRPr="007A6122">
              <w:rPr>
                <w:rFonts w:asciiTheme="minorHAnsi" w:hAnsiTheme="minorHAnsi" w:cstheme="minorHAnsi"/>
                <w:sz w:val="20"/>
                <w:szCs w:val="20"/>
                <w:lang w:val="fr-FR"/>
              </w:rPr>
              <w:t>part</w:t>
            </w:r>
            <w:r w:rsidR="00130C06"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n</w:t>
            </w:r>
            <w:r w:rsidR="00130C06" w:rsidRPr="007A6122">
              <w:rPr>
                <w:rFonts w:asciiTheme="minorHAnsi" w:hAnsiTheme="minorHAnsi" w:cstheme="minorHAnsi"/>
                <w:sz w:val="20"/>
                <w:szCs w:val="20"/>
                <w:lang w:val="fr-FR"/>
              </w:rPr>
              <w:t xml:space="preserve">aires pour s’assurer que le projet démarre et que la volonté de tous les acteurs </w:t>
            </w:r>
            <w:r w:rsidRPr="007A6122">
              <w:rPr>
                <w:rFonts w:asciiTheme="minorHAnsi" w:hAnsiTheme="minorHAnsi" w:cstheme="minorHAnsi"/>
                <w:sz w:val="20"/>
                <w:szCs w:val="20"/>
                <w:lang w:val="fr-FR"/>
              </w:rPr>
              <w:t xml:space="preserve">impliqués demeure intacte, volonté de faire jouer au projet un rôle efficace dans le développement du secteur financier. </w:t>
            </w:r>
          </w:p>
        </w:tc>
        <w:tc>
          <w:tcPr>
            <w:tcW w:w="1417" w:type="dxa"/>
            <w:shd w:val="clear" w:color="auto" w:fill="auto"/>
          </w:tcPr>
          <w:p w14:paraId="35AAD300" w14:textId="03944FAE" w:rsidR="00C46B28" w:rsidRPr="007A6122" w:rsidRDefault="00E57A0D"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Coordinateur du projet</w:t>
            </w:r>
          </w:p>
        </w:tc>
        <w:tc>
          <w:tcPr>
            <w:tcW w:w="1134" w:type="dxa"/>
            <w:shd w:val="clear" w:color="auto" w:fill="auto"/>
          </w:tcPr>
          <w:p w14:paraId="756D71A0"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02AD0409"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428078F4"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55ACFE83"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68ACB836"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4B714CB9" w14:textId="77777777" w:rsidTr="00F15BF3">
        <w:tc>
          <w:tcPr>
            <w:tcW w:w="426" w:type="dxa"/>
            <w:shd w:val="clear" w:color="auto" w:fill="auto"/>
          </w:tcPr>
          <w:p w14:paraId="0B83C1B1" w14:textId="2459E529"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12</w:t>
            </w:r>
          </w:p>
        </w:tc>
        <w:tc>
          <w:tcPr>
            <w:tcW w:w="1559" w:type="dxa"/>
            <w:shd w:val="clear" w:color="auto" w:fill="auto"/>
          </w:tcPr>
          <w:p w14:paraId="58AA69CF" w14:textId="56ACB61A" w:rsidR="00C46B28" w:rsidRPr="007A6122" w:rsidRDefault="00F4149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Les procédures </w:t>
            </w:r>
            <w:r w:rsidR="00C46B28" w:rsidRPr="007A6122">
              <w:rPr>
                <w:rFonts w:asciiTheme="minorHAnsi" w:hAnsiTheme="minorHAnsi" w:cstheme="minorHAnsi"/>
                <w:sz w:val="20"/>
                <w:szCs w:val="20"/>
                <w:lang w:val="fr-FR"/>
              </w:rPr>
              <w:t>administrative</w:t>
            </w:r>
            <w:r w:rsidRPr="007A6122">
              <w:rPr>
                <w:rFonts w:asciiTheme="minorHAnsi" w:hAnsiTheme="minorHAnsi" w:cstheme="minorHAnsi"/>
                <w:sz w:val="20"/>
                <w:szCs w:val="20"/>
                <w:lang w:val="fr-FR"/>
              </w:rPr>
              <w:t>s internes</w:t>
            </w:r>
            <w:r w:rsidR="00B02FF4" w:rsidRPr="007A6122">
              <w:rPr>
                <w:rFonts w:asciiTheme="minorHAnsi" w:hAnsiTheme="minorHAnsi" w:cstheme="minorHAnsi"/>
                <w:sz w:val="20"/>
                <w:szCs w:val="20"/>
                <w:lang w:val="fr-FR"/>
              </w:rPr>
              <w:t xml:space="preserve"> </w:t>
            </w:r>
            <w:r w:rsidR="007075FC" w:rsidRPr="007A6122">
              <w:rPr>
                <w:rFonts w:asciiTheme="minorHAnsi" w:hAnsiTheme="minorHAnsi" w:cstheme="minorHAnsi"/>
                <w:sz w:val="20"/>
                <w:szCs w:val="20"/>
                <w:lang w:val="fr-FR"/>
              </w:rPr>
              <w:t xml:space="preserve">ralentissent / compromettent la mise en </w:t>
            </w:r>
            <w:r w:rsidR="00214D47" w:rsidRPr="007A6122">
              <w:rPr>
                <w:rFonts w:asciiTheme="minorHAnsi" w:hAnsiTheme="minorHAnsi" w:cstheme="minorHAnsi"/>
                <w:sz w:val="20"/>
                <w:szCs w:val="20"/>
                <w:lang w:val="fr-FR"/>
              </w:rPr>
              <w:t>œuvre</w:t>
            </w:r>
          </w:p>
        </w:tc>
        <w:tc>
          <w:tcPr>
            <w:tcW w:w="1417" w:type="dxa"/>
            <w:shd w:val="clear" w:color="auto" w:fill="auto"/>
          </w:tcPr>
          <w:p w14:paraId="7E162722"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1CAA011E" w14:textId="45DE5957"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40F9AA59" w14:textId="226B6A34" w:rsidR="00C46B28" w:rsidRPr="007A6122" w:rsidRDefault="00A46BF3"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Opérationnel /</w:t>
            </w:r>
            <w:r w:rsidR="00C46B28" w:rsidRPr="007A6122">
              <w:rPr>
                <w:rFonts w:asciiTheme="minorHAnsi" w:hAnsiTheme="minorHAnsi" w:cstheme="minorHAnsi"/>
                <w:sz w:val="20"/>
                <w:szCs w:val="20"/>
                <w:lang w:val="fr-FR"/>
              </w:rPr>
              <w:t xml:space="preserve"> </w:t>
            </w:r>
            <w:r w:rsidR="00217318" w:rsidRPr="007A6122">
              <w:rPr>
                <w:rFonts w:asciiTheme="minorHAnsi" w:hAnsiTheme="minorHAnsi" w:cstheme="minorHAnsi"/>
                <w:sz w:val="20"/>
                <w:szCs w:val="20"/>
                <w:lang w:val="fr-FR"/>
              </w:rPr>
              <w:t>prestation</w:t>
            </w:r>
          </w:p>
        </w:tc>
        <w:tc>
          <w:tcPr>
            <w:tcW w:w="2977" w:type="dxa"/>
            <w:shd w:val="clear" w:color="auto" w:fill="auto"/>
          </w:tcPr>
          <w:p w14:paraId="4508F8FD" w14:textId="353381D2" w:rsidR="00C46B28" w:rsidRPr="007A6122" w:rsidRDefault="001445F6"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Les </w:t>
            </w:r>
            <w:r w:rsidR="005B2018" w:rsidRPr="007A6122">
              <w:rPr>
                <w:rFonts w:asciiTheme="minorHAnsi" w:hAnsiTheme="minorHAnsi" w:cstheme="minorHAnsi"/>
                <w:sz w:val="20"/>
                <w:szCs w:val="20"/>
                <w:lang w:val="fr-FR"/>
              </w:rPr>
              <w:t>achat</w:t>
            </w:r>
            <w:r w:rsidRPr="007A6122">
              <w:rPr>
                <w:rFonts w:asciiTheme="minorHAnsi" w:hAnsiTheme="minorHAnsi" w:cstheme="minorHAnsi"/>
                <w:sz w:val="20"/>
                <w:szCs w:val="20"/>
                <w:lang w:val="fr-FR"/>
              </w:rPr>
              <w:t>s</w:t>
            </w:r>
            <w:r w:rsidR="005B2018" w:rsidRPr="007A6122">
              <w:rPr>
                <w:rFonts w:asciiTheme="minorHAnsi" w:hAnsiTheme="minorHAnsi" w:cstheme="minorHAnsi"/>
                <w:sz w:val="20"/>
                <w:szCs w:val="20"/>
                <w:lang w:val="fr-FR"/>
              </w:rPr>
              <w:t>/approvisionnement</w:t>
            </w:r>
            <w:r w:rsidR="00817C24" w:rsidRPr="007A6122">
              <w:rPr>
                <w:rFonts w:asciiTheme="minorHAnsi" w:hAnsiTheme="minorHAnsi" w:cstheme="minorHAnsi"/>
                <w:sz w:val="20"/>
                <w:szCs w:val="20"/>
                <w:lang w:val="fr-FR"/>
              </w:rPr>
              <w:t>s</w:t>
            </w:r>
            <w:r w:rsidR="005B2018" w:rsidRPr="007A6122">
              <w:rPr>
                <w:rFonts w:asciiTheme="minorHAnsi" w:hAnsiTheme="minorHAnsi" w:cstheme="minorHAnsi"/>
                <w:sz w:val="20"/>
                <w:szCs w:val="20"/>
                <w:lang w:val="fr-FR"/>
              </w:rPr>
              <w:t xml:space="preserve"> et d’autres procédures administratives pourraient ralentir </w:t>
            </w:r>
            <w:r w:rsidR="00C46B28" w:rsidRPr="007A6122">
              <w:rPr>
                <w:rFonts w:asciiTheme="minorHAnsi" w:hAnsiTheme="minorHAnsi" w:cstheme="minorHAnsi"/>
                <w:sz w:val="20"/>
                <w:szCs w:val="20"/>
                <w:lang w:val="fr-FR"/>
              </w:rPr>
              <w:t xml:space="preserve">/ </w:t>
            </w:r>
            <w:r w:rsidR="005B2018" w:rsidRPr="007A6122">
              <w:rPr>
                <w:rFonts w:asciiTheme="minorHAnsi" w:hAnsiTheme="minorHAnsi" w:cstheme="minorHAnsi"/>
                <w:sz w:val="20"/>
                <w:szCs w:val="20"/>
                <w:lang w:val="fr-FR"/>
              </w:rPr>
              <w:t>nuire à la mise en œuvre</w:t>
            </w:r>
            <w:r w:rsidR="00C46B28" w:rsidRPr="007A6122">
              <w:rPr>
                <w:rFonts w:asciiTheme="minorHAnsi" w:hAnsiTheme="minorHAnsi" w:cstheme="minorHAnsi"/>
                <w:sz w:val="20"/>
                <w:szCs w:val="20"/>
                <w:lang w:val="fr-FR"/>
              </w:rPr>
              <w:t xml:space="preserve">. </w:t>
            </w:r>
            <w:r w:rsidR="005B2018" w:rsidRPr="007A6122">
              <w:rPr>
                <w:rFonts w:asciiTheme="minorHAnsi" w:hAnsiTheme="minorHAnsi" w:cstheme="minorHAnsi"/>
                <w:sz w:val="20"/>
                <w:szCs w:val="20"/>
                <w:lang w:val="fr-FR"/>
              </w:rPr>
              <w:t>Elles pourraient également empêcher de</w:t>
            </w:r>
            <w:r w:rsidR="00A46BF3" w:rsidRPr="007A6122">
              <w:rPr>
                <w:rFonts w:asciiTheme="minorHAnsi" w:hAnsiTheme="minorHAnsi" w:cstheme="minorHAnsi"/>
                <w:sz w:val="20"/>
                <w:szCs w:val="20"/>
                <w:lang w:val="fr-FR"/>
              </w:rPr>
              <w:t xml:space="preserve"> </w:t>
            </w:r>
            <w:r w:rsidR="005B2018" w:rsidRPr="007A6122">
              <w:rPr>
                <w:rFonts w:asciiTheme="minorHAnsi" w:hAnsiTheme="minorHAnsi" w:cstheme="minorHAnsi"/>
                <w:sz w:val="20"/>
                <w:szCs w:val="20"/>
                <w:lang w:val="fr-FR"/>
              </w:rPr>
              <w:t xml:space="preserve">doter </w:t>
            </w:r>
            <w:r w:rsidR="00584FEB" w:rsidRPr="007A6122">
              <w:rPr>
                <w:rFonts w:asciiTheme="minorHAnsi" w:hAnsiTheme="minorHAnsi" w:cstheme="minorHAnsi"/>
                <w:sz w:val="20"/>
                <w:szCs w:val="20"/>
                <w:lang w:val="fr-FR"/>
              </w:rPr>
              <w:t>à temps l</w:t>
            </w:r>
            <w:r w:rsidR="00855CCB" w:rsidRPr="007A6122">
              <w:rPr>
                <w:rFonts w:asciiTheme="minorHAnsi" w:hAnsiTheme="minorHAnsi" w:cstheme="minorHAnsi"/>
                <w:sz w:val="20"/>
                <w:szCs w:val="20"/>
                <w:lang w:val="fr-FR"/>
              </w:rPr>
              <w:t>’Unité de gestion du projet (</w:t>
            </w:r>
            <w:r w:rsidR="00584FEB" w:rsidRPr="007A6122">
              <w:rPr>
                <w:rFonts w:asciiTheme="minorHAnsi" w:hAnsiTheme="minorHAnsi" w:cstheme="minorHAnsi"/>
                <w:sz w:val="20"/>
                <w:szCs w:val="20"/>
                <w:lang w:val="fr-FR"/>
              </w:rPr>
              <w:t xml:space="preserve">PMU </w:t>
            </w:r>
            <w:r w:rsidR="00855CCB" w:rsidRPr="007A6122">
              <w:rPr>
                <w:rFonts w:asciiTheme="minorHAnsi" w:hAnsiTheme="minorHAnsi" w:cstheme="minorHAnsi"/>
                <w:sz w:val="20"/>
                <w:szCs w:val="20"/>
                <w:lang w:val="fr-FR"/>
              </w:rPr>
              <w:t xml:space="preserve">en anglais) </w:t>
            </w:r>
            <w:r w:rsidR="005B2018" w:rsidRPr="007A6122">
              <w:rPr>
                <w:rFonts w:asciiTheme="minorHAnsi" w:hAnsiTheme="minorHAnsi" w:cstheme="minorHAnsi"/>
                <w:sz w:val="20"/>
                <w:szCs w:val="20"/>
                <w:lang w:val="fr-FR"/>
              </w:rPr>
              <w:t xml:space="preserve">des compétences </w:t>
            </w:r>
            <w:r w:rsidR="00584FEB" w:rsidRPr="007A6122">
              <w:rPr>
                <w:rFonts w:asciiTheme="minorHAnsi" w:hAnsiTheme="minorHAnsi" w:cstheme="minorHAnsi"/>
                <w:sz w:val="20"/>
                <w:szCs w:val="20"/>
                <w:lang w:val="fr-FR"/>
              </w:rPr>
              <w:t>recherchées</w:t>
            </w:r>
            <w:r w:rsidR="00C46B28" w:rsidRPr="007A6122">
              <w:rPr>
                <w:rFonts w:asciiTheme="minorHAnsi" w:hAnsiTheme="minorHAnsi" w:cstheme="minorHAnsi"/>
                <w:sz w:val="20"/>
                <w:szCs w:val="20"/>
                <w:lang w:val="fr-FR"/>
              </w:rPr>
              <w:t xml:space="preserve">. </w:t>
            </w:r>
          </w:p>
          <w:p w14:paraId="0444E7E4"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3</w:t>
            </w:r>
          </w:p>
          <w:p w14:paraId="6280D178"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2</w:t>
            </w:r>
          </w:p>
        </w:tc>
        <w:tc>
          <w:tcPr>
            <w:tcW w:w="2835" w:type="dxa"/>
            <w:shd w:val="clear" w:color="auto" w:fill="auto"/>
          </w:tcPr>
          <w:p w14:paraId="02F0D8EA" w14:textId="77777777" w:rsidR="00C46B28" w:rsidRPr="007A6122" w:rsidRDefault="007C2F41"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Travailler de manière proactive avec les responsables des achats et les autres pour s’assurer que l’effectif et les accords/contrats </w:t>
            </w:r>
            <w:r w:rsidR="001B2CA3" w:rsidRPr="007A6122">
              <w:rPr>
                <w:rFonts w:asciiTheme="minorHAnsi" w:hAnsiTheme="minorHAnsi" w:cstheme="minorHAnsi"/>
                <w:sz w:val="20"/>
                <w:szCs w:val="20"/>
                <w:lang w:val="fr-FR"/>
              </w:rPr>
              <w:t xml:space="preserve">passés </w:t>
            </w:r>
            <w:r w:rsidRPr="007A6122">
              <w:rPr>
                <w:rFonts w:asciiTheme="minorHAnsi" w:hAnsiTheme="minorHAnsi" w:cstheme="minorHAnsi"/>
                <w:sz w:val="20"/>
                <w:szCs w:val="20"/>
                <w:lang w:val="fr-FR"/>
              </w:rPr>
              <w:t>avec les fournisseurs sont approuvés à temps</w:t>
            </w:r>
            <w:r w:rsidR="001B2CA3" w:rsidRPr="007A6122">
              <w:rPr>
                <w:rFonts w:asciiTheme="minorHAnsi" w:hAnsiTheme="minorHAnsi" w:cstheme="minorHAnsi"/>
                <w:sz w:val="20"/>
                <w:szCs w:val="20"/>
                <w:lang w:val="fr-FR"/>
              </w:rPr>
              <w:t>, que le processus de recrutement est bien rigoureux, que l’expertise et les conseils du PNUD et de l’UNDCF sont mis à profit.</w:t>
            </w:r>
          </w:p>
        </w:tc>
        <w:tc>
          <w:tcPr>
            <w:tcW w:w="1417" w:type="dxa"/>
            <w:shd w:val="clear" w:color="auto" w:fill="auto"/>
          </w:tcPr>
          <w:p w14:paraId="6CBE4732" w14:textId="48DB699C" w:rsidR="00C46B28" w:rsidRPr="007A6122" w:rsidRDefault="00E57A0D"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r w:rsidR="00102198" w:rsidRPr="007A6122">
              <w:rPr>
                <w:rFonts w:asciiTheme="minorHAnsi" w:hAnsiTheme="minorHAnsi" w:cstheme="minorHAnsi"/>
                <w:sz w:val="20"/>
                <w:szCs w:val="20"/>
                <w:lang w:val="fr-FR"/>
              </w:rPr>
              <w:t xml:space="preserve"> </w:t>
            </w:r>
          </w:p>
        </w:tc>
        <w:tc>
          <w:tcPr>
            <w:tcW w:w="1134" w:type="dxa"/>
            <w:shd w:val="clear" w:color="auto" w:fill="auto"/>
          </w:tcPr>
          <w:p w14:paraId="5ABE403A"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4FB2D39A"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1A6C8F51"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51C2DE22"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3BD091AC"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0AD5E23F" w14:textId="77777777" w:rsidTr="00F15BF3">
        <w:tc>
          <w:tcPr>
            <w:tcW w:w="426" w:type="dxa"/>
            <w:shd w:val="clear" w:color="auto" w:fill="auto"/>
          </w:tcPr>
          <w:p w14:paraId="54993BDC" w14:textId="32007D96"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13</w:t>
            </w:r>
          </w:p>
        </w:tc>
        <w:tc>
          <w:tcPr>
            <w:tcW w:w="1559" w:type="dxa"/>
            <w:shd w:val="clear" w:color="auto" w:fill="auto"/>
          </w:tcPr>
          <w:p w14:paraId="159A3AEB" w14:textId="0A8C8944"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Align</w:t>
            </w:r>
            <w:r w:rsidR="007075FC" w:rsidRPr="007A6122">
              <w:rPr>
                <w:rFonts w:asciiTheme="minorHAnsi" w:hAnsiTheme="minorHAnsi" w:cstheme="minorHAnsi"/>
                <w:sz w:val="20"/>
                <w:szCs w:val="20"/>
                <w:lang w:val="fr-FR"/>
              </w:rPr>
              <w:t>e</w:t>
            </w:r>
            <w:r w:rsidRPr="007A6122">
              <w:rPr>
                <w:rFonts w:asciiTheme="minorHAnsi" w:hAnsiTheme="minorHAnsi" w:cstheme="minorHAnsi"/>
                <w:sz w:val="20"/>
                <w:szCs w:val="20"/>
                <w:lang w:val="fr-FR"/>
              </w:rPr>
              <w:t xml:space="preserve">ment </w:t>
            </w:r>
            <w:r w:rsidR="007075FC" w:rsidRPr="007A6122">
              <w:rPr>
                <w:rFonts w:asciiTheme="minorHAnsi" w:hAnsiTheme="minorHAnsi" w:cstheme="minorHAnsi"/>
                <w:sz w:val="20"/>
                <w:szCs w:val="20"/>
                <w:lang w:val="fr-FR"/>
              </w:rPr>
              <w:t xml:space="preserve">et confiance </w:t>
            </w:r>
            <w:r w:rsidR="00B02FF4" w:rsidRPr="007A6122">
              <w:rPr>
                <w:rFonts w:asciiTheme="minorHAnsi" w:hAnsiTheme="minorHAnsi" w:cstheme="minorHAnsi"/>
                <w:sz w:val="20"/>
                <w:szCs w:val="20"/>
                <w:lang w:val="fr-FR"/>
              </w:rPr>
              <w:t xml:space="preserve">avec </w:t>
            </w:r>
            <w:r w:rsidR="00A46BF3" w:rsidRPr="007A6122">
              <w:rPr>
                <w:rFonts w:asciiTheme="minorHAnsi" w:hAnsiTheme="minorHAnsi" w:cstheme="minorHAnsi"/>
                <w:sz w:val="20"/>
                <w:szCs w:val="20"/>
                <w:lang w:val="fr-FR"/>
              </w:rPr>
              <w:t>la contrepartie nationale</w:t>
            </w:r>
          </w:p>
        </w:tc>
        <w:tc>
          <w:tcPr>
            <w:tcW w:w="1417" w:type="dxa"/>
            <w:shd w:val="clear" w:color="auto" w:fill="auto"/>
          </w:tcPr>
          <w:p w14:paraId="4C270CC8"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58D31499" w14:textId="0BD381CB"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34CA1982" w14:textId="3D053977" w:rsidR="00C46B28" w:rsidRPr="007A6122" w:rsidRDefault="00C46B2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Strat</w:t>
            </w:r>
            <w:r w:rsidR="00217318" w:rsidRPr="007A6122">
              <w:rPr>
                <w:rFonts w:asciiTheme="minorHAnsi" w:hAnsiTheme="minorHAnsi" w:cstheme="minorHAnsi"/>
                <w:sz w:val="20"/>
                <w:szCs w:val="20"/>
                <w:lang w:val="fr-FR"/>
              </w:rPr>
              <w:t>é</w:t>
            </w:r>
            <w:r w:rsidRPr="007A6122">
              <w:rPr>
                <w:rFonts w:asciiTheme="minorHAnsi" w:hAnsiTheme="minorHAnsi" w:cstheme="minorHAnsi"/>
                <w:sz w:val="20"/>
                <w:szCs w:val="20"/>
                <w:lang w:val="fr-FR"/>
              </w:rPr>
              <w:t>gi</w:t>
            </w:r>
            <w:r w:rsidR="00217318" w:rsidRPr="007A6122">
              <w:rPr>
                <w:rFonts w:asciiTheme="minorHAnsi" w:hAnsiTheme="minorHAnsi" w:cstheme="minorHAnsi"/>
                <w:sz w:val="20"/>
                <w:szCs w:val="20"/>
                <w:lang w:val="fr-FR"/>
              </w:rPr>
              <w:t>que</w:t>
            </w:r>
            <w:r w:rsidRPr="007A6122">
              <w:rPr>
                <w:rFonts w:asciiTheme="minorHAnsi" w:hAnsiTheme="minorHAnsi" w:cstheme="minorHAnsi"/>
                <w:sz w:val="20"/>
                <w:szCs w:val="20"/>
                <w:lang w:val="fr-FR"/>
              </w:rPr>
              <w:t xml:space="preserve"> / </w:t>
            </w:r>
            <w:r w:rsidR="00217318" w:rsidRPr="007A6122">
              <w:rPr>
                <w:rFonts w:asciiTheme="minorHAnsi" w:hAnsiTheme="minorHAnsi" w:cstheme="minorHAnsi"/>
                <w:sz w:val="20"/>
                <w:szCs w:val="20"/>
                <w:lang w:val="fr-FR"/>
              </w:rPr>
              <w:t>l</w:t>
            </w:r>
            <w:r w:rsidRPr="007A6122">
              <w:rPr>
                <w:rFonts w:asciiTheme="minorHAnsi" w:hAnsiTheme="minorHAnsi" w:cstheme="minorHAnsi"/>
                <w:sz w:val="20"/>
                <w:szCs w:val="20"/>
                <w:lang w:val="fr-FR"/>
              </w:rPr>
              <w:t xml:space="preserve">eadership </w:t>
            </w:r>
            <w:r w:rsidR="00217318" w:rsidRPr="007A6122">
              <w:rPr>
                <w:rFonts w:asciiTheme="minorHAnsi" w:hAnsiTheme="minorHAnsi" w:cstheme="minorHAnsi"/>
                <w:sz w:val="20"/>
                <w:szCs w:val="20"/>
                <w:lang w:val="fr-FR"/>
              </w:rPr>
              <w:t>et</w:t>
            </w:r>
            <w:r w:rsidR="00A46BF3" w:rsidRPr="007A6122">
              <w:rPr>
                <w:rFonts w:asciiTheme="minorHAnsi" w:hAnsiTheme="minorHAnsi" w:cstheme="minorHAnsi"/>
                <w:sz w:val="20"/>
                <w:szCs w:val="20"/>
                <w:lang w:val="fr-FR"/>
              </w:rPr>
              <w:t xml:space="preserve"> </w:t>
            </w:r>
            <w:r w:rsidR="00217318" w:rsidRPr="007A6122">
              <w:rPr>
                <w:rFonts w:asciiTheme="minorHAnsi" w:hAnsiTheme="minorHAnsi" w:cstheme="minorHAnsi"/>
                <w:sz w:val="20"/>
                <w:szCs w:val="20"/>
                <w:lang w:val="fr-FR"/>
              </w:rPr>
              <w:t>gestion</w:t>
            </w:r>
          </w:p>
        </w:tc>
        <w:tc>
          <w:tcPr>
            <w:tcW w:w="2977" w:type="dxa"/>
            <w:shd w:val="clear" w:color="auto" w:fill="auto"/>
          </w:tcPr>
          <w:p w14:paraId="48416798" w14:textId="77777777" w:rsidR="00C46B28" w:rsidRPr="007A6122" w:rsidRDefault="00AA1BA0"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En l’absence d’</w:t>
            </w:r>
            <w:r w:rsidR="00C46B28" w:rsidRPr="007A6122">
              <w:rPr>
                <w:rFonts w:asciiTheme="minorHAnsi" w:hAnsiTheme="minorHAnsi" w:cstheme="minorHAnsi"/>
                <w:sz w:val="20"/>
                <w:szCs w:val="20"/>
                <w:lang w:val="fr-FR"/>
              </w:rPr>
              <w:t>align</w:t>
            </w:r>
            <w:r w:rsidRPr="007A6122">
              <w:rPr>
                <w:rFonts w:asciiTheme="minorHAnsi" w:hAnsiTheme="minorHAnsi" w:cstheme="minorHAnsi"/>
                <w:sz w:val="20"/>
                <w:szCs w:val="20"/>
                <w:lang w:val="fr-FR"/>
              </w:rPr>
              <w:t>e</w:t>
            </w:r>
            <w:r w:rsidR="00C46B28" w:rsidRPr="007A6122">
              <w:rPr>
                <w:rFonts w:asciiTheme="minorHAnsi" w:hAnsiTheme="minorHAnsi" w:cstheme="minorHAnsi"/>
                <w:sz w:val="20"/>
                <w:szCs w:val="20"/>
                <w:lang w:val="fr-FR"/>
              </w:rPr>
              <w:t xml:space="preserve">ment </w:t>
            </w:r>
            <w:r w:rsidRPr="007A6122">
              <w:rPr>
                <w:rFonts w:asciiTheme="minorHAnsi" w:hAnsiTheme="minorHAnsi" w:cstheme="minorHAnsi"/>
                <w:sz w:val="20"/>
                <w:szCs w:val="20"/>
                <w:lang w:val="fr-FR"/>
              </w:rPr>
              <w:t xml:space="preserve">et de confiance avec les homologues nationaux </w:t>
            </w:r>
            <w:r w:rsidR="00C46B28" w:rsidRPr="007A6122">
              <w:rPr>
                <w:rFonts w:asciiTheme="minorHAnsi" w:hAnsiTheme="minorHAnsi" w:cstheme="minorHAnsi"/>
                <w:sz w:val="20"/>
                <w:szCs w:val="20"/>
                <w:lang w:val="fr-FR"/>
              </w:rPr>
              <w:t>(</w:t>
            </w:r>
            <w:r w:rsidRPr="007A6122">
              <w:rPr>
                <w:rFonts w:asciiTheme="minorHAnsi" w:hAnsiTheme="minorHAnsi" w:cstheme="minorHAnsi"/>
                <w:sz w:val="20"/>
                <w:szCs w:val="20"/>
                <w:lang w:val="fr-FR"/>
              </w:rPr>
              <w:t xml:space="preserve">la </w:t>
            </w:r>
            <w:r w:rsidR="00C46B28" w:rsidRPr="007A6122">
              <w:rPr>
                <w:rFonts w:asciiTheme="minorHAnsi" w:hAnsiTheme="minorHAnsi" w:cstheme="minorHAnsi"/>
                <w:sz w:val="20"/>
                <w:szCs w:val="20"/>
                <w:lang w:val="fr-FR"/>
              </w:rPr>
              <w:t xml:space="preserve">BCC </w:t>
            </w:r>
            <w:r w:rsidRPr="007A6122">
              <w:rPr>
                <w:rFonts w:asciiTheme="minorHAnsi" w:hAnsiTheme="minorHAnsi" w:cstheme="minorHAnsi"/>
                <w:sz w:val="20"/>
                <w:szCs w:val="20"/>
                <w:lang w:val="fr-FR"/>
              </w:rPr>
              <w:t>et le Ministère des Finances), les résultats seront compromis et les partenaires financiers seront découragés.</w:t>
            </w:r>
          </w:p>
          <w:p w14:paraId="1030041E"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1</w:t>
            </w:r>
          </w:p>
          <w:p w14:paraId="1D1ABAD5"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4</w:t>
            </w:r>
          </w:p>
        </w:tc>
        <w:tc>
          <w:tcPr>
            <w:tcW w:w="2835" w:type="dxa"/>
            <w:shd w:val="clear" w:color="auto" w:fill="auto"/>
          </w:tcPr>
          <w:p w14:paraId="257E3F3E" w14:textId="77777777" w:rsidR="00AA1BA0" w:rsidRPr="007A6122" w:rsidRDefault="00AA1BA0"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Ces homologues nationaux se sont impliqués dans la mise en place et l’approbation du projet</w:t>
            </w:r>
            <w:r w:rsidR="00207C90" w:rsidRPr="007A6122">
              <w:rPr>
                <w:rFonts w:asciiTheme="minorHAnsi" w:hAnsiTheme="minorHAnsi" w:cstheme="minorHAnsi"/>
                <w:sz w:val="20"/>
                <w:szCs w:val="20"/>
                <w:lang w:val="fr-FR"/>
              </w:rPr>
              <w:t xml:space="preserve"> et on devrait veiller à ce qu’ils restent impliqués en étant membres du Comité de projet</w:t>
            </w:r>
            <w:r w:rsidR="00C46B28" w:rsidRPr="007A6122">
              <w:rPr>
                <w:rFonts w:asciiTheme="minorHAnsi" w:hAnsiTheme="minorHAnsi" w:cstheme="minorHAnsi"/>
                <w:sz w:val="20"/>
                <w:szCs w:val="20"/>
                <w:lang w:val="fr-FR"/>
              </w:rPr>
              <w:t>.</w:t>
            </w:r>
          </w:p>
          <w:p w14:paraId="774CFA66" w14:textId="77777777" w:rsidR="00C46B28" w:rsidRPr="007A6122" w:rsidRDefault="00207C90"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Gestion rigoureuse des relations avec les tiers de la part du responsable de l’Unité de gestion du projet.</w:t>
            </w:r>
          </w:p>
        </w:tc>
        <w:tc>
          <w:tcPr>
            <w:tcW w:w="1417" w:type="dxa"/>
            <w:shd w:val="clear" w:color="auto" w:fill="auto"/>
          </w:tcPr>
          <w:p w14:paraId="5F2F02D4" w14:textId="26EF454F" w:rsidR="00C46B28" w:rsidRPr="007A6122" w:rsidRDefault="00E57A0D"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r w:rsidR="00102198" w:rsidRPr="007A6122">
              <w:rPr>
                <w:rFonts w:asciiTheme="minorHAnsi" w:hAnsiTheme="minorHAnsi" w:cstheme="minorHAnsi"/>
                <w:sz w:val="20"/>
                <w:szCs w:val="20"/>
                <w:lang w:val="fr-FR"/>
              </w:rPr>
              <w:t xml:space="preserve"> </w:t>
            </w:r>
          </w:p>
        </w:tc>
        <w:tc>
          <w:tcPr>
            <w:tcW w:w="1134" w:type="dxa"/>
            <w:shd w:val="clear" w:color="auto" w:fill="auto"/>
          </w:tcPr>
          <w:p w14:paraId="298C6EE3"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0B86B536"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49E29BAD"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157B2B7E"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31404CFA"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342D1DC6" w14:textId="77777777" w:rsidTr="00F15BF3">
        <w:tc>
          <w:tcPr>
            <w:tcW w:w="426" w:type="dxa"/>
            <w:shd w:val="clear" w:color="auto" w:fill="auto"/>
          </w:tcPr>
          <w:p w14:paraId="4A55530B" w14:textId="4B3C9FC6"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14</w:t>
            </w:r>
          </w:p>
        </w:tc>
        <w:tc>
          <w:tcPr>
            <w:tcW w:w="1559" w:type="dxa"/>
            <w:shd w:val="clear" w:color="auto" w:fill="auto"/>
          </w:tcPr>
          <w:p w14:paraId="465FA3C3" w14:textId="77777777" w:rsidR="00C46B28" w:rsidRPr="007A6122" w:rsidRDefault="007075F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Manque d’engagement / capacités de la part des PSF p</w:t>
            </w:r>
            <w:r w:rsidR="00C46B28" w:rsidRPr="007A6122">
              <w:rPr>
                <w:rFonts w:asciiTheme="minorHAnsi" w:hAnsiTheme="minorHAnsi" w:cstheme="minorHAnsi"/>
                <w:sz w:val="20"/>
                <w:szCs w:val="20"/>
                <w:lang w:val="fr-FR"/>
              </w:rPr>
              <w:t>arte</w:t>
            </w:r>
            <w:r w:rsidRPr="007A6122">
              <w:rPr>
                <w:rFonts w:asciiTheme="minorHAnsi" w:hAnsiTheme="minorHAnsi" w:cstheme="minorHAnsi"/>
                <w:sz w:val="20"/>
                <w:szCs w:val="20"/>
                <w:lang w:val="fr-FR"/>
              </w:rPr>
              <w:t xml:space="preserve">naires </w:t>
            </w:r>
          </w:p>
        </w:tc>
        <w:tc>
          <w:tcPr>
            <w:tcW w:w="1417" w:type="dxa"/>
            <w:shd w:val="clear" w:color="auto" w:fill="auto"/>
          </w:tcPr>
          <w:p w14:paraId="6D134634"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5E1A56B7" w14:textId="098FCF60"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337D9362" w14:textId="77777777" w:rsidR="00C46B28" w:rsidRPr="007A6122" w:rsidRDefault="00C46B2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Strat</w:t>
            </w:r>
            <w:r w:rsidR="00217318" w:rsidRPr="007A6122">
              <w:rPr>
                <w:rFonts w:asciiTheme="minorHAnsi" w:hAnsiTheme="minorHAnsi" w:cstheme="minorHAnsi"/>
                <w:sz w:val="20"/>
                <w:szCs w:val="20"/>
                <w:lang w:val="fr-FR"/>
              </w:rPr>
              <w:t>é</w:t>
            </w:r>
            <w:r w:rsidRPr="007A6122">
              <w:rPr>
                <w:rFonts w:asciiTheme="minorHAnsi" w:hAnsiTheme="minorHAnsi" w:cstheme="minorHAnsi"/>
                <w:sz w:val="20"/>
                <w:szCs w:val="20"/>
                <w:lang w:val="fr-FR"/>
              </w:rPr>
              <w:t>gi</w:t>
            </w:r>
            <w:r w:rsidR="00217318" w:rsidRPr="007A6122">
              <w:rPr>
                <w:rFonts w:asciiTheme="minorHAnsi" w:hAnsiTheme="minorHAnsi" w:cstheme="minorHAnsi"/>
                <w:sz w:val="20"/>
                <w:szCs w:val="20"/>
                <w:lang w:val="fr-FR"/>
              </w:rPr>
              <w:t>que</w:t>
            </w:r>
            <w:r w:rsidRPr="007A6122">
              <w:rPr>
                <w:rFonts w:asciiTheme="minorHAnsi" w:hAnsiTheme="minorHAnsi" w:cstheme="minorHAnsi"/>
                <w:sz w:val="20"/>
                <w:szCs w:val="20"/>
                <w:lang w:val="fr-FR"/>
              </w:rPr>
              <w:t xml:space="preserve"> / </w:t>
            </w:r>
            <w:r w:rsidR="00217318" w:rsidRPr="007A6122">
              <w:rPr>
                <w:rFonts w:asciiTheme="minorHAnsi" w:hAnsiTheme="minorHAnsi" w:cstheme="minorHAnsi"/>
                <w:sz w:val="20"/>
                <w:szCs w:val="20"/>
                <w:lang w:val="fr-FR"/>
              </w:rPr>
              <w:t>p</w:t>
            </w:r>
            <w:r w:rsidRPr="007A6122">
              <w:rPr>
                <w:rFonts w:asciiTheme="minorHAnsi" w:hAnsiTheme="minorHAnsi" w:cstheme="minorHAnsi"/>
                <w:sz w:val="20"/>
                <w:szCs w:val="20"/>
                <w:lang w:val="fr-FR"/>
              </w:rPr>
              <w:t>arte</w:t>
            </w:r>
            <w:r w:rsidR="00217318" w:rsidRPr="007A6122">
              <w:rPr>
                <w:rFonts w:asciiTheme="minorHAnsi" w:hAnsiTheme="minorHAnsi" w:cstheme="minorHAnsi"/>
                <w:sz w:val="20"/>
                <w:szCs w:val="20"/>
                <w:lang w:val="fr-FR"/>
              </w:rPr>
              <w:t>nariat</w:t>
            </w:r>
          </w:p>
        </w:tc>
        <w:tc>
          <w:tcPr>
            <w:tcW w:w="2977" w:type="dxa"/>
            <w:shd w:val="clear" w:color="auto" w:fill="auto"/>
          </w:tcPr>
          <w:p w14:paraId="738BD577" w14:textId="112F7DF4"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L</w:t>
            </w:r>
            <w:r w:rsidR="00207C90" w:rsidRPr="007A6122">
              <w:rPr>
                <w:rFonts w:asciiTheme="minorHAnsi" w:hAnsiTheme="minorHAnsi" w:cstheme="minorHAnsi"/>
                <w:sz w:val="20"/>
                <w:szCs w:val="20"/>
                <w:lang w:val="fr-FR"/>
              </w:rPr>
              <w:t xml:space="preserve">’absence/manque d’engagement ou de </w:t>
            </w:r>
            <w:r w:rsidRPr="007A6122">
              <w:rPr>
                <w:rFonts w:asciiTheme="minorHAnsi" w:hAnsiTheme="minorHAnsi" w:cstheme="minorHAnsi"/>
                <w:sz w:val="20"/>
                <w:szCs w:val="20"/>
                <w:lang w:val="fr-FR"/>
              </w:rPr>
              <w:t>capacit</w:t>
            </w:r>
            <w:r w:rsidR="00207C90" w:rsidRPr="007A6122">
              <w:rPr>
                <w:rFonts w:asciiTheme="minorHAnsi" w:hAnsiTheme="minorHAnsi" w:cstheme="minorHAnsi"/>
                <w:sz w:val="20"/>
                <w:szCs w:val="20"/>
                <w:lang w:val="fr-FR"/>
              </w:rPr>
              <w:t>é</w:t>
            </w:r>
            <w:r w:rsidR="00A46BF3" w:rsidRPr="007A6122">
              <w:rPr>
                <w:rFonts w:asciiTheme="minorHAnsi" w:hAnsiTheme="minorHAnsi" w:cstheme="minorHAnsi"/>
                <w:sz w:val="20"/>
                <w:szCs w:val="20"/>
                <w:lang w:val="fr-FR"/>
              </w:rPr>
              <w:t xml:space="preserve"> </w:t>
            </w:r>
            <w:r w:rsidR="00207C90" w:rsidRPr="007A6122">
              <w:rPr>
                <w:rFonts w:asciiTheme="minorHAnsi" w:hAnsiTheme="minorHAnsi" w:cstheme="minorHAnsi"/>
                <w:sz w:val="20"/>
                <w:szCs w:val="20"/>
                <w:lang w:val="fr-FR"/>
              </w:rPr>
              <w:t xml:space="preserve">de la part des partenaires d’exécution, engagement et capacité à </w:t>
            </w:r>
            <w:r w:rsidRPr="007A6122">
              <w:rPr>
                <w:rFonts w:asciiTheme="minorHAnsi" w:hAnsiTheme="minorHAnsi" w:cstheme="minorHAnsi"/>
                <w:sz w:val="20"/>
                <w:szCs w:val="20"/>
                <w:lang w:val="fr-FR"/>
              </w:rPr>
              <w:t>adopt</w:t>
            </w:r>
            <w:r w:rsidR="00207C90" w:rsidRPr="007A6122">
              <w:rPr>
                <w:rFonts w:asciiTheme="minorHAnsi" w:hAnsiTheme="minorHAnsi" w:cstheme="minorHAnsi"/>
                <w:sz w:val="20"/>
                <w:szCs w:val="20"/>
                <w:lang w:val="fr-FR"/>
              </w:rPr>
              <w:t xml:space="preserve">er des </w:t>
            </w:r>
            <w:r w:rsidRPr="007A6122">
              <w:rPr>
                <w:rFonts w:asciiTheme="minorHAnsi" w:hAnsiTheme="minorHAnsi" w:cstheme="minorHAnsi"/>
                <w:sz w:val="20"/>
                <w:szCs w:val="20"/>
                <w:lang w:val="fr-FR"/>
              </w:rPr>
              <w:t>strat</w:t>
            </w:r>
            <w:r w:rsidR="00207C90" w:rsidRPr="007A6122">
              <w:rPr>
                <w:rFonts w:asciiTheme="minorHAnsi" w:hAnsiTheme="minorHAnsi" w:cstheme="minorHAnsi"/>
                <w:sz w:val="20"/>
                <w:szCs w:val="20"/>
                <w:lang w:val="fr-FR"/>
              </w:rPr>
              <w:t>é</w:t>
            </w:r>
            <w:r w:rsidRPr="007A6122">
              <w:rPr>
                <w:rFonts w:asciiTheme="minorHAnsi" w:hAnsiTheme="minorHAnsi" w:cstheme="minorHAnsi"/>
                <w:sz w:val="20"/>
                <w:szCs w:val="20"/>
                <w:lang w:val="fr-FR"/>
              </w:rPr>
              <w:t xml:space="preserve">gies </w:t>
            </w:r>
            <w:r w:rsidR="00207C90" w:rsidRPr="007A6122">
              <w:rPr>
                <w:rFonts w:asciiTheme="minorHAnsi" w:hAnsiTheme="minorHAnsi" w:cstheme="minorHAnsi"/>
                <w:sz w:val="20"/>
                <w:szCs w:val="20"/>
                <w:lang w:val="fr-FR"/>
              </w:rPr>
              <w:t xml:space="preserve">et des </w:t>
            </w:r>
            <w:r w:rsidRPr="007A6122">
              <w:rPr>
                <w:rFonts w:asciiTheme="minorHAnsi" w:hAnsiTheme="minorHAnsi" w:cstheme="minorHAnsi"/>
                <w:sz w:val="20"/>
                <w:szCs w:val="20"/>
                <w:lang w:val="fr-FR"/>
              </w:rPr>
              <w:t>prati</w:t>
            </w:r>
            <w:r w:rsidR="00207C90" w:rsidRPr="007A6122">
              <w:rPr>
                <w:rFonts w:asciiTheme="minorHAnsi" w:hAnsiTheme="minorHAnsi" w:cstheme="minorHAnsi"/>
                <w:sz w:val="20"/>
                <w:szCs w:val="20"/>
                <w:lang w:val="fr-FR"/>
              </w:rPr>
              <w:t>ques conformes aux objectifs d’</w:t>
            </w:r>
            <w:r w:rsidRPr="007A6122">
              <w:rPr>
                <w:rFonts w:asciiTheme="minorHAnsi" w:hAnsiTheme="minorHAnsi" w:cstheme="minorHAnsi"/>
                <w:sz w:val="20"/>
                <w:szCs w:val="20"/>
                <w:lang w:val="fr-FR"/>
              </w:rPr>
              <w:t>ACTIF</w:t>
            </w:r>
            <w:r w:rsidR="00B5277A" w:rsidRPr="007A6122">
              <w:rPr>
                <w:rFonts w:asciiTheme="minorHAnsi" w:hAnsiTheme="minorHAnsi" w:cstheme="minorHAnsi"/>
                <w:sz w:val="20"/>
                <w:szCs w:val="20"/>
                <w:lang w:val="fr-FR"/>
              </w:rPr>
              <w:t>,</w:t>
            </w:r>
            <w:r w:rsidRPr="007A6122">
              <w:rPr>
                <w:rFonts w:asciiTheme="minorHAnsi" w:hAnsiTheme="minorHAnsi" w:cstheme="minorHAnsi"/>
                <w:sz w:val="20"/>
                <w:szCs w:val="20"/>
                <w:lang w:val="fr-FR"/>
              </w:rPr>
              <w:t xml:space="preserve"> </w:t>
            </w:r>
            <w:r w:rsidR="00A46BF3" w:rsidRPr="007A6122">
              <w:rPr>
                <w:rFonts w:asciiTheme="minorHAnsi" w:hAnsiTheme="minorHAnsi" w:cstheme="minorHAnsi"/>
                <w:sz w:val="20"/>
                <w:szCs w:val="20"/>
                <w:lang w:val="fr-FR"/>
              </w:rPr>
              <w:t>compromet les</w:t>
            </w:r>
            <w:r w:rsidR="00207C90"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r</w:t>
            </w:r>
            <w:r w:rsidR="00207C90" w:rsidRPr="007A6122">
              <w:rPr>
                <w:rFonts w:asciiTheme="minorHAnsi" w:hAnsiTheme="minorHAnsi" w:cstheme="minorHAnsi"/>
                <w:sz w:val="20"/>
                <w:szCs w:val="20"/>
                <w:lang w:val="fr-FR"/>
              </w:rPr>
              <w:t>é</w:t>
            </w:r>
            <w:r w:rsidRPr="007A6122">
              <w:rPr>
                <w:rFonts w:asciiTheme="minorHAnsi" w:hAnsiTheme="minorHAnsi" w:cstheme="minorHAnsi"/>
                <w:sz w:val="20"/>
                <w:szCs w:val="20"/>
                <w:lang w:val="fr-FR"/>
              </w:rPr>
              <w:t>sult</w:t>
            </w:r>
            <w:r w:rsidR="00207C90" w:rsidRPr="007A6122">
              <w:rPr>
                <w:rFonts w:asciiTheme="minorHAnsi" w:hAnsiTheme="minorHAnsi" w:cstheme="minorHAnsi"/>
                <w:sz w:val="20"/>
                <w:szCs w:val="20"/>
                <w:lang w:val="fr-FR"/>
              </w:rPr>
              <w:t>at</w:t>
            </w:r>
            <w:r w:rsidRPr="007A6122">
              <w:rPr>
                <w:rFonts w:asciiTheme="minorHAnsi" w:hAnsiTheme="minorHAnsi" w:cstheme="minorHAnsi"/>
                <w:sz w:val="20"/>
                <w:szCs w:val="20"/>
                <w:lang w:val="fr-FR"/>
              </w:rPr>
              <w:t>s</w:t>
            </w:r>
            <w:r w:rsidR="00207C90" w:rsidRPr="007A6122">
              <w:rPr>
                <w:rFonts w:asciiTheme="minorHAnsi" w:hAnsiTheme="minorHAnsi" w:cstheme="minorHAnsi"/>
                <w:sz w:val="20"/>
                <w:szCs w:val="20"/>
                <w:lang w:val="fr-FR"/>
              </w:rPr>
              <w:t xml:space="preserve">, l’impact du </w:t>
            </w:r>
            <w:r w:rsidRPr="007A6122">
              <w:rPr>
                <w:rFonts w:asciiTheme="minorHAnsi" w:hAnsiTheme="minorHAnsi" w:cstheme="minorHAnsi"/>
                <w:sz w:val="20"/>
                <w:szCs w:val="20"/>
                <w:lang w:val="fr-FR"/>
              </w:rPr>
              <w:t xml:space="preserve">projet </w:t>
            </w:r>
            <w:r w:rsidR="00207C90" w:rsidRPr="007A6122">
              <w:rPr>
                <w:rFonts w:asciiTheme="minorHAnsi" w:hAnsiTheme="minorHAnsi" w:cstheme="minorHAnsi"/>
                <w:sz w:val="20"/>
                <w:szCs w:val="20"/>
                <w:lang w:val="fr-FR"/>
              </w:rPr>
              <w:t>et l’appropriation de ses activités</w:t>
            </w:r>
            <w:r w:rsidRPr="007A6122">
              <w:rPr>
                <w:rFonts w:asciiTheme="minorHAnsi" w:hAnsiTheme="minorHAnsi" w:cstheme="minorHAnsi"/>
                <w:sz w:val="20"/>
                <w:szCs w:val="20"/>
                <w:lang w:val="fr-FR"/>
              </w:rPr>
              <w:t>.</w:t>
            </w:r>
          </w:p>
          <w:p w14:paraId="56891F47"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2</w:t>
            </w:r>
          </w:p>
          <w:p w14:paraId="6581DA1B"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4</w:t>
            </w:r>
          </w:p>
        </w:tc>
        <w:tc>
          <w:tcPr>
            <w:tcW w:w="2835" w:type="dxa"/>
            <w:shd w:val="clear" w:color="auto" w:fill="auto"/>
          </w:tcPr>
          <w:p w14:paraId="41992C8E" w14:textId="28A2F1CD" w:rsidR="00C46B28" w:rsidRPr="007A6122" w:rsidRDefault="00B5277A"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Des processus de </w:t>
            </w:r>
            <w:r w:rsidR="00C46B28" w:rsidRPr="007A6122">
              <w:rPr>
                <w:rFonts w:asciiTheme="minorHAnsi" w:hAnsiTheme="minorHAnsi" w:cstheme="minorHAnsi"/>
                <w:sz w:val="20"/>
                <w:szCs w:val="20"/>
                <w:lang w:val="fr-FR"/>
              </w:rPr>
              <w:t xml:space="preserve">diligence </w:t>
            </w:r>
            <w:r w:rsidRPr="007A6122">
              <w:rPr>
                <w:rFonts w:asciiTheme="minorHAnsi" w:hAnsiTheme="minorHAnsi" w:cstheme="minorHAnsi"/>
                <w:sz w:val="20"/>
                <w:szCs w:val="20"/>
                <w:lang w:val="fr-FR"/>
              </w:rPr>
              <w:t xml:space="preserve">raisonnable pour s’assurer de la bonne disposition et de la capacité des PSF à </w:t>
            </w:r>
            <w:r w:rsidR="00C46B28" w:rsidRPr="007A6122">
              <w:rPr>
                <w:rFonts w:asciiTheme="minorHAnsi" w:hAnsiTheme="minorHAnsi" w:cstheme="minorHAnsi"/>
                <w:sz w:val="20"/>
                <w:szCs w:val="20"/>
                <w:lang w:val="fr-FR"/>
              </w:rPr>
              <w:t>adopt</w:t>
            </w:r>
            <w:r w:rsidRPr="007A6122">
              <w:rPr>
                <w:rFonts w:asciiTheme="minorHAnsi" w:hAnsiTheme="minorHAnsi" w:cstheme="minorHAnsi"/>
                <w:sz w:val="20"/>
                <w:szCs w:val="20"/>
                <w:lang w:val="fr-FR"/>
              </w:rPr>
              <w:t>er</w:t>
            </w:r>
            <w:r w:rsidR="00A46BF3"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les </w:t>
            </w:r>
            <w:r w:rsidR="00C46B28" w:rsidRPr="007A6122">
              <w:rPr>
                <w:rFonts w:asciiTheme="minorHAnsi" w:hAnsiTheme="minorHAnsi" w:cstheme="minorHAnsi"/>
                <w:sz w:val="20"/>
                <w:szCs w:val="20"/>
                <w:lang w:val="fr-FR"/>
              </w:rPr>
              <w:t>strat</w:t>
            </w:r>
            <w:r w:rsidRPr="007A6122">
              <w:rPr>
                <w:rFonts w:asciiTheme="minorHAnsi" w:hAnsiTheme="minorHAnsi" w:cstheme="minorHAnsi"/>
                <w:sz w:val="20"/>
                <w:szCs w:val="20"/>
                <w:lang w:val="fr-FR"/>
              </w:rPr>
              <w:t>é</w:t>
            </w:r>
            <w:r w:rsidR="00C46B28" w:rsidRPr="007A6122">
              <w:rPr>
                <w:rFonts w:asciiTheme="minorHAnsi" w:hAnsiTheme="minorHAnsi" w:cstheme="minorHAnsi"/>
                <w:sz w:val="20"/>
                <w:szCs w:val="20"/>
                <w:lang w:val="fr-FR"/>
              </w:rPr>
              <w:t>gies</w:t>
            </w:r>
            <w:r w:rsidRPr="007A6122">
              <w:rPr>
                <w:rFonts w:asciiTheme="minorHAnsi" w:hAnsiTheme="minorHAnsi" w:cstheme="minorHAnsi"/>
                <w:sz w:val="20"/>
                <w:szCs w:val="20"/>
                <w:lang w:val="fr-FR"/>
              </w:rPr>
              <w:t xml:space="preserve"> nécessaires</w:t>
            </w:r>
            <w:r w:rsidR="001B4876" w:rsidRPr="007A6122">
              <w:rPr>
                <w:rFonts w:asciiTheme="minorHAnsi" w:hAnsiTheme="minorHAnsi" w:cstheme="minorHAnsi"/>
                <w:sz w:val="20"/>
                <w:szCs w:val="20"/>
                <w:lang w:val="fr-FR"/>
              </w:rPr>
              <w:t> ; a</w:t>
            </w:r>
            <w:r w:rsidRPr="007A6122">
              <w:rPr>
                <w:rFonts w:asciiTheme="minorHAnsi" w:hAnsiTheme="minorHAnsi" w:cstheme="minorHAnsi"/>
                <w:sz w:val="20"/>
                <w:szCs w:val="20"/>
                <w:lang w:val="fr-FR"/>
              </w:rPr>
              <w:t>ccords de p</w:t>
            </w:r>
            <w:r w:rsidR="00C46B28" w:rsidRPr="007A6122">
              <w:rPr>
                <w:rFonts w:asciiTheme="minorHAnsi" w:hAnsiTheme="minorHAnsi" w:cstheme="minorHAnsi"/>
                <w:sz w:val="20"/>
                <w:szCs w:val="20"/>
                <w:lang w:val="fr-FR"/>
              </w:rPr>
              <w:t xml:space="preserve">erformance </w:t>
            </w:r>
            <w:r w:rsidRPr="007A6122">
              <w:rPr>
                <w:rFonts w:asciiTheme="minorHAnsi" w:hAnsiTheme="minorHAnsi" w:cstheme="minorHAnsi"/>
                <w:sz w:val="20"/>
                <w:szCs w:val="20"/>
                <w:lang w:val="fr-FR"/>
              </w:rPr>
              <w:t>et gestion agressive des indicateurs clés de performance</w:t>
            </w:r>
            <w:r w:rsidR="001B4876" w:rsidRPr="007A6122">
              <w:rPr>
                <w:rFonts w:asciiTheme="minorHAnsi" w:hAnsiTheme="minorHAnsi" w:cstheme="minorHAnsi"/>
                <w:sz w:val="20"/>
                <w:szCs w:val="20"/>
                <w:lang w:val="fr-FR"/>
              </w:rPr>
              <w:t> ; collaboration p</w:t>
            </w:r>
            <w:r w:rsidR="00C46B28" w:rsidRPr="007A6122">
              <w:rPr>
                <w:rFonts w:asciiTheme="minorHAnsi" w:hAnsiTheme="minorHAnsi" w:cstheme="minorHAnsi"/>
                <w:sz w:val="20"/>
                <w:szCs w:val="20"/>
                <w:lang w:val="fr-FR"/>
              </w:rPr>
              <w:t>roactive</w:t>
            </w:r>
            <w:r w:rsidR="001B4876" w:rsidRPr="007A6122">
              <w:rPr>
                <w:rFonts w:asciiTheme="minorHAnsi" w:hAnsiTheme="minorHAnsi" w:cstheme="minorHAnsi"/>
                <w:sz w:val="20"/>
                <w:szCs w:val="20"/>
                <w:lang w:val="fr-FR"/>
              </w:rPr>
              <w:t xml:space="preserve"> avec les responsables des PSF </w:t>
            </w:r>
            <w:r w:rsidR="00C46B28" w:rsidRPr="007A6122">
              <w:rPr>
                <w:rFonts w:asciiTheme="minorHAnsi" w:hAnsiTheme="minorHAnsi" w:cstheme="minorHAnsi"/>
                <w:sz w:val="20"/>
                <w:szCs w:val="20"/>
                <w:lang w:val="fr-FR"/>
              </w:rPr>
              <w:t>parte</w:t>
            </w:r>
            <w:r w:rsidR="001B4876" w:rsidRPr="007A6122">
              <w:rPr>
                <w:rFonts w:asciiTheme="minorHAnsi" w:hAnsiTheme="minorHAnsi" w:cstheme="minorHAnsi"/>
                <w:sz w:val="20"/>
                <w:szCs w:val="20"/>
                <w:lang w:val="fr-FR"/>
              </w:rPr>
              <w:t>naires ; mettre l’accent sur le renforcement des capacités et une assistance technique adéquate</w:t>
            </w:r>
            <w:r w:rsidR="00C46B28" w:rsidRPr="007A6122">
              <w:rPr>
                <w:rFonts w:asciiTheme="minorHAnsi" w:hAnsiTheme="minorHAnsi" w:cstheme="minorHAnsi"/>
                <w:sz w:val="20"/>
                <w:szCs w:val="20"/>
                <w:lang w:val="fr-FR"/>
              </w:rPr>
              <w:t>.</w:t>
            </w:r>
          </w:p>
        </w:tc>
        <w:tc>
          <w:tcPr>
            <w:tcW w:w="1417" w:type="dxa"/>
            <w:shd w:val="clear" w:color="auto" w:fill="auto"/>
          </w:tcPr>
          <w:p w14:paraId="2C4F08E5" w14:textId="3E45814F" w:rsidR="00C46B28" w:rsidRPr="007A6122" w:rsidRDefault="00E57A0D"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r w:rsidR="00102198" w:rsidRPr="007A6122">
              <w:rPr>
                <w:rFonts w:asciiTheme="minorHAnsi" w:hAnsiTheme="minorHAnsi" w:cstheme="minorHAnsi"/>
                <w:sz w:val="20"/>
                <w:szCs w:val="20"/>
                <w:lang w:val="fr-FR"/>
              </w:rPr>
              <w:t xml:space="preserve"> </w:t>
            </w:r>
          </w:p>
        </w:tc>
        <w:tc>
          <w:tcPr>
            <w:tcW w:w="1134" w:type="dxa"/>
            <w:shd w:val="clear" w:color="auto" w:fill="auto"/>
          </w:tcPr>
          <w:p w14:paraId="6F1513B4"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16A1CA6B"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57DF1F3F"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25BE8C74"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1A1F0C71"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4E447610" w14:textId="77777777" w:rsidTr="00F15BF3">
        <w:tc>
          <w:tcPr>
            <w:tcW w:w="426" w:type="dxa"/>
            <w:shd w:val="clear" w:color="auto" w:fill="auto"/>
          </w:tcPr>
          <w:p w14:paraId="41DBFCC9" w14:textId="46DF2D3D"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15</w:t>
            </w:r>
          </w:p>
        </w:tc>
        <w:tc>
          <w:tcPr>
            <w:tcW w:w="1559" w:type="dxa"/>
            <w:shd w:val="clear" w:color="auto" w:fill="auto"/>
          </w:tcPr>
          <w:p w14:paraId="2F7D8C47" w14:textId="25FF6F69" w:rsidR="00C46B28" w:rsidRPr="007A6122" w:rsidRDefault="003D7991"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Ne pas atteindre les tranches de population ciblées </w:t>
            </w:r>
            <w:r w:rsidR="00C46B28" w:rsidRPr="007A6122">
              <w:rPr>
                <w:rFonts w:asciiTheme="minorHAnsi" w:hAnsiTheme="minorHAnsi" w:cstheme="minorHAnsi"/>
                <w:sz w:val="20"/>
                <w:szCs w:val="20"/>
                <w:lang w:val="fr-FR"/>
              </w:rPr>
              <w:t>o</w:t>
            </w:r>
            <w:r w:rsidRPr="007A6122">
              <w:rPr>
                <w:rFonts w:asciiTheme="minorHAnsi" w:hAnsiTheme="minorHAnsi" w:cstheme="minorHAnsi"/>
                <w:sz w:val="20"/>
                <w:szCs w:val="20"/>
                <w:lang w:val="fr-FR"/>
              </w:rPr>
              <w:t>u le nombre de bénéficiaires</w:t>
            </w:r>
            <w:r w:rsidR="00B02FF4"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fixé</w:t>
            </w:r>
          </w:p>
        </w:tc>
        <w:tc>
          <w:tcPr>
            <w:tcW w:w="1417" w:type="dxa"/>
            <w:shd w:val="clear" w:color="auto" w:fill="auto"/>
          </w:tcPr>
          <w:p w14:paraId="6BD8A4A2"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7E7B50C9" w14:textId="38E95E6F"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5BD73CC8" w14:textId="77777777" w:rsidR="00C46B28" w:rsidRPr="007A6122" w:rsidRDefault="00C46B2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Op</w:t>
            </w:r>
            <w:r w:rsidR="00217318" w:rsidRPr="007A6122">
              <w:rPr>
                <w:rFonts w:asciiTheme="minorHAnsi" w:hAnsiTheme="minorHAnsi" w:cstheme="minorHAnsi"/>
                <w:sz w:val="20"/>
                <w:szCs w:val="20"/>
                <w:lang w:val="fr-FR"/>
              </w:rPr>
              <w:t>é</w:t>
            </w:r>
            <w:r w:rsidRPr="007A6122">
              <w:rPr>
                <w:rFonts w:asciiTheme="minorHAnsi" w:hAnsiTheme="minorHAnsi" w:cstheme="minorHAnsi"/>
                <w:sz w:val="20"/>
                <w:szCs w:val="20"/>
                <w:lang w:val="fr-FR"/>
              </w:rPr>
              <w:t>ratio</w:t>
            </w:r>
            <w:r w:rsidR="00217318" w:rsidRPr="007A6122">
              <w:rPr>
                <w:rFonts w:asciiTheme="minorHAnsi" w:hAnsiTheme="minorHAnsi" w:cstheme="minorHAnsi"/>
                <w:sz w:val="20"/>
                <w:szCs w:val="20"/>
                <w:lang w:val="fr-FR"/>
              </w:rPr>
              <w:t>nne</w:t>
            </w:r>
            <w:r w:rsidRPr="007A6122">
              <w:rPr>
                <w:rFonts w:asciiTheme="minorHAnsi" w:hAnsiTheme="minorHAnsi" w:cstheme="minorHAnsi"/>
                <w:sz w:val="20"/>
                <w:szCs w:val="20"/>
                <w:lang w:val="fr-FR"/>
              </w:rPr>
              <w:t xml:space="preserve">l / </w:t>
            </w:r>
            <w:r w:rsidR="00217318" w:rsidRPr="007A6122">
              <w:rPr>
                <w:rFonts w:asciiTheme="minorHAnsi" w:hAnsiTheme="minorHAnsi" w:cstheme="minorHAnsi"/>
                <w:sz w:val="20"/>
                <w:szCs w:val="20"/>
                <w:lang w:val="fr-FR"/>
              </w:rPr>
              <w:t>prestation</w:t>
            </w:r>
          </w:p>
        </w:tc>
        <w:tc>
          <w:tcPr>
            <w:tcW w:w="2977" w:type="dxa"/>
            <w:shd w:val="clear" w:color="auto" w:fill="auto"/>
          </w:tcPr>
          <w:p w14:paraId="6B43B7F8" w14:textId="77777777" w:rsidR="00C46B28" w:rsidRPr="007A6122" w:rsidRDefault="001B4876"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Si les tranches de population ciblées n’adoptent pas les services financiers proposés pour améliorer leurs conditions de vie ou si le projet n’atteint pas le nombre de bénéficiaires ciblés, des objectifs importants du projet n’auront pas </w:t>
            </w:r>
            <w:r w:rsidR="00F01337" w:rsidRPr="007A6122">
              <w:rPr>
                <w:rFonts w:asciiTheme="minorHAnsi" w:hAnsiTheme="minorHAnsi" w:cstheme="minorHAnsi"/>
                <w:sz w:val="20"/>
                <w:szCs w:val="20"/>
                <w:lang w:val="fr-FR"/>
              </w:rPr>
              <w:t xml:space="preserve">alors </w:t>
            </w:r>
            <w:r w:rsidRPr="007A6122">
              <w:rPr>
                <w:rFonts w:asciiTheme="minorHAnsi" w:hAnsiTheme="minorHAnsi" w:cstheme="minorHAnsi"/>
                <w:sz w:val="20"/>
                <w:szCs w:val="20"/>
                <w:lang w:val="fr-FR"/>
              </w:rPr>
              <w:t xml:space="preserve">été </w:t>
            </w:r>
            <w:r w:rsidR="00F01337" w:rsidRPr="007A6122">
              <w:rPr>
                <w:rFonts w:asciiTheme="minorHAnsi" w:hAnsiTheme="minorHAnsi" w:cstheme="minorHAnsi"/>
                <w:sz w:val="20"/>
                <w:szCs w:val="20"/>
                <w:lang w:val="fr-FR"/>
              </w:rPr>
              <w:t>réalisés</w:t>
            </w:r>
            <w:r w:rsidR="00C46B28" w:rsidRPr="007A6122">
              <w:rPr>
                <w:rFonts w:asciiTheme="minorHAnsi" w:hAnsiTheme="minorHAnsi" w:cstheme="minorHAnsi"/>
                <w:sz w:val="20"/>
                <w:szCs w:val="20"/>
                <w:lang w:val="fr-FR"/>
              </w:rPr>
              <w:t xml:space="preserve">. </w:t>
            </w:r>
          </w:p>
          <w:p w14:paraId="1FF593D7"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1</w:t>
            </w:r>
          </w:p>
          <w:p w14:paraId="2B356491"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5</w:t>
            </w:r>
          </w:p>
        </w:tc>
        <w:tc>
          <w:tcPr>
            <w:tcW w:w="2835" w:type="dxa"/>
            <w:shd w:val="clear" w:color="auto" w:fill="auto"/>
          </w:tcPr>
          <w:p w14:paraId="3A5FD0C3" w14:textId="19C923F7" w:rsidR="00C46B28" w:rsidRPr="007A6122" w:rsidRDefault="00F01337"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Conception et commercialisation de produits et services </w:t>
            </w:r>
            <w:r w:rsidR="00C46B28" w:rsidRPr="007A6122">
              <w:rPr>
                <w:rFonts w:asciiTheme="minorHAnsi" w:hAnsiTheme="minorHAnsi" w:cstheme="minorHAnsi"/>
                <w:sz w:val="20"/>
                <w:szCs w:val="20"/>
                <w:lang w:val="fr-FR"/>
              </w:rPr>
              <w:t>appropri</w:t>
            </w:r>
            <w:r w:rsidRPr="007A6122">
              <w:rPr>
                <w:rFonts w:asciiTheme="minorHAnsi" w:hAnsiTheme="minorHAnsi" w:cstheme="minorHAnsi"/>
                <w:sz w:val="20"/>
                <w:szCs w:val="20"/>
                <w:lang w:val="fr-FR"/>
              </w:rPr>
              <w:t xml:space="preserve">és répondant aux besoins des marches ciblés </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processus de </w:t>
            </w:r>
            <w:r w:rsidR="00C46B28" w:rsidRPr="007A6122">
              <w:rPr>
                <w:rFonts w:asciiTheme="minorHAnsi" w:hAnsiTheme="minorHAnsi" w:cstheme="minorHAnsi"/>
                <w:sz w:val="20"/>
                <w:szCs w:val="20"/>
                <w:lang w:val="fr-FR"/>
              </w:rPr>
              <w:t xml:space="preserve">diligence </w:t>
            </w:r>
            <w:r w:rsidRPr="007A6122">
              <w:rPr>
                <w:rFonts w:asciiTheme="minorHAnsi" w:hAnsiTheme="minorHAnsi" w:cstheme="minorHAnsi"/>
                <w:sz w:val="20"/>
                <w:szCs w:val="20"/>
                <w:lang w:val="fr-FR"/>
              </w:rPr>
              <w:t xml:space="preserve">raisonnable sur </w:t>
            </w:r>
            <w:r w:rsidR="00A46BF3" w:rsidRPr="007A6122">
              <w:rPr>
                <w:rFonts w:asciiTheme="minorHAnsi" w:hAnsiTheme="minorHAnsi" w:cstheme="minorHAnsi"/>
                <w:sz w:val="20"/>
                <w:szCs w:val="20"/>
                <w:lang w:val="fr-FR"/>
              </w:rPr>
              <w:t>les partenaires</w:t>
            </w:r>
            <w:r w:rsidRPr="007A6122">
              <w:rPr>
                <w:rFonts w:asciiTheme="minorHAnsi" w:hAnsiTheme="minorHAnsi" w:cstheme="minorHAnsi"/>
                <w:sz w:val="20"/>
                <w:szCs w:val="20"/>
                <w:lang w:val="fr-FR"/>
              </w:rPr>
              <w:t xml:space="preserve"> </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gestion agressive des indicateurs clés de performance </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collaboration p</w:t>
            </w:r>
            <w:r w:rsidR="00C46B28" w:rsidRPr="007A6122">
              <w:rPr>
                <w:rFonts w:asciiTheme="minorHAnsi" w:hAnsiTheme="minorHAnsi" w:cstheme="minorHAnsi"/>
                <w:sz w:val="20"/>
                <w:szCs w:val="20"/>
                <w:lang w:val="fr-FR"/>
              </w:rPr>
              <w:t>roactive</w:t>
            </w:r>
            <w:r w:rsidRPr="007A6122">
              <w:rPr>
                <w:rFonts w:asciiTheme="minorHAnsi" w:hAnsiTheme="minorHAnsi" w:cstheme="minorHAnsi"/>
                <w:sz w:val="20"/>
                <w:szCs w:val="20"/>
                <w:lang w:val="fr-FR"/>
              </w:rPr>
              <w:t xml:space="preserve"> avec les responsables des PSF </w:t>
            </w:r>
            <w:r w:rsidR="00C46B28" w:rsidRPr="007A6122">
              <w:rPr>
                <w:rFonts w:asciiTheme="minorHAnsi" w:hAnsiTheme="minorHAnsi" w:cstheme="minorHAnsi"/>
                <w:sz w:val="20"/>
                <w:szCs w:val="20"/>
                <w:lang w:val="fr-FR"/>
              </w:rPr>
              <w:t>parte</w:t>
            </w:r>
            <w:r w:rsidRPr="007A6122">
              <w:rPr>
                <w:rFonts w:asciiTheme="minorHAnsi" w:hAnsiTheme="minorHAnsi" w:cstheme="minorHAnsi"/>
                <w:sz w:val="20"/>
                <w:szCs w:val="20"/>
                <w:lang w:val="fr-FR"/>
              </w:rPr>
              <w:t>naires</w:t>
            </w:r>
            <w:r w:rsidR="00C46B28" w:rsidRPr="007A6122">
              <w:rPr>
                <w:rFonts w:asciiTheme="minorHAnsi" w:hAnsiTheme="minorHAnsi" w:cstheme="minorHAnsi"/>
                <w:sz w:val="20"/>
                <w:szCs w:val="20"/>
                <w:lang w:val="fr-FR"/>
              </w:rPr>
              <w:t>.</w:t>
            </w:r>
          </w:p>
        </w:tc>
        <w:tc>
          <w:tcPr>
            <w:tcW w:w="1417" w:type="dxa"/>
            <w:shd w:val="clear" w:color="auto" w:fill="auto"/>
          </w:tcPr>
          <w:p w14:paraId="08D8AAA0" w14:textId="4CAA6AB7" w:rsidR="00C46B28" w:rsidRPr="007A6122" w:rsidRDefault="00E57A0D"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r w:rsidR="00102198" w:rsidRPr="007A6122">
              <w:rPr>
                <w:rFonts w:asciiTheme="minorHAnsi" w:hAnsiTheme="minorHAnsi" w:cstheme="minorHAnsi"/>
                <w:sz w:val="20"/>
                <w:szCs w:val="20"/>
                <w:lang w:val="fr-FR"/>
              </w:rPr>
              <w:t xml:space="preserve"> </w:t>
            </w:r>
          </w:p>
        </w:tc>
        <w:tc>
          <w:tcPr>
            <w:tcW w:w="1134" w:type="dxa"/>
            <w:shd w:val="clear" w:color="auto" w:fill="auto"/>
          </w:tcPr>
          <w:p w14:paraId="7B16712C"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270095E7"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5C838E91"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3E012DBD"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tc>
      </w:tr>
      <w:tr w:rsidR="00E116C8" w:rsidRPr="007A6122" w14:paraId="552DECB4" w14:textId="77777777" w:rsidTr="00F15BF3">
        <w:tc>
          <w:tcPr>
            <w:tcW w:w="426" w:type="dxa"/>
            <w:shd w:val="clear" w:color="auto" w:fill="auto"/>
          </w:tcPr>
          <w:p w14:paraId="33722BD0" w14:textId="0F296A5E"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16</w:t>
            </w:r>
          </w:p>
        </w:tc>
        <w:tc>
          <w:tcPr>
            <w:tcW w:w="1559" w:type="dxa"/>
            <w:shd w:val="clear" w:color="auto" w:fill="auto"/>
          </w:tcPr>
          <w:p w14:paraId="3E07A8E6" w14:textId="77777777" w:rsidR="00C46B28" w:rsidRPr="007A6122" w:rsidRDefault="007075FC"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w:t>
            </w:r>
            <w:r w:rsidR="00C46B28" w:rsidRPr="007A6122">
              <w:rPr>
                <w:rFonts w:asciiTheme="minorHAnsi" w:hAnsiTheme="minorHAnsi" w:cstheme="minorHAnsi"/>
                <w:sz w:val="20"/>
                <w:szCs w:val="20"/>
                <w:lang w:val="fr-FR"/>
              </w:rPr>
              <w:t>mpact</w:t>
            </w:r>
            <w:r w:rsidRPr="007A6122">
              <w:rPr>
                <w:rFonts w:asciiTheme="minorHAnsi" w:hAnsiTheme="minorHAnsi" w:cstheme="minorHAnsi"/>
                <w:sz w:val="20"/>
                <w:szCs w:val="20"/>
                <w:lang w:val="fr-FR"/>
              </w:rPr>
              <w:t xml:space="preserve"> négatif de l’</w:t>
            </w:r>
            <w:r w:rsidR="00C46B28" w:rsidRPr="007A6122">
              <w:rPr>
                <w:rFonts w:asciiTheme="minorHAnsi" w:hAnsiTheme="minorHAnsi" w:cstheme="minorHAnsi"/>
                <w:sz w:val="20"/>
                <w:szCs w:val="20"/>
                <w:lang w:val="fr-FR"/>
              </w:rPr>
              <w:t>inclusion</w:t>
            </w:r>
            <w:r w:rsidRPr="007A6122">
              <w:rPr>
                <w:rFonts w:asciiTheme="minorHAnsi" w:hAnsiTheme="minorHAnsi" w:cstheme="minorHAnsi"/>
                <w:sz w:val="20"/>
                <w:szCs w:val="20"/>
                <w:lang w:val="fr-FR"/>
              </w:rPr>
              <w:t xml:space="preserve"> financière</w:t>
            </w:r>
          </w:p>
        </w:tc>
        <w:tc>
          <w:tcPr>
            <w:tcW w:w="1417" w:type="dxa"/>
            <w:shd w:val="clear" w:color="auto" w:fill="auto"/>
          </w:tcPr>
          <w:p w14:paraId="3961F97E"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46E74D55" w14:textId="30153A15" w:rsidR="00C46B28" w:rsidRPr="007A6122" w:rsidRDefault="00C46B28" w:rsidP="00214D47">
            <w:pPr>
              <w:spacing w:before="60" w:after="60"/>
              <w:jc w:val="center"/>
              <w:rPr>
                <w:rFonts w:asciiTheme="minorHAnsi" w:hAnsiTheme="minorHAnsi" w:cstheme="minorHAnsi"/>
                <w:sz w:val="20"/>
                <w:szCs w:val="20"/>
                <w:lang w:val="fr-FR"/>
              </w:rPr>
            </w:pPr>
          </w:p>
        </w:tc>
        <w:tc>
          <w:tcPr>
            <w:tcW w:w="1418" w:type="dxa"/>
            <w:shd w:val="clear" w:color="auto" w:fill="auto"/>
          </w:tcPr>
          <w:p w14:paraId="328E7E30" w14:textId="77777777" w:rsidR="00C46B28" w:rsidRPr="007A6122" w:rsidRDefault="00217318" w:rsidP="00214D47">
            <w:pPr>
              <w:spacing w:before="60" w:after="60" w:line="220" w:lineRule="exact"/>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Autres</w:t>
            </w:r>
          </w:p>
        </w:tc>
        <w:tc>
          <w:tcPr>
            <w:tcW w:w="2977" w:type="dxa"/>
            <w:shd w:val="clear" w:color="auto" w:fill="auto"/>
          </w:tcPr>
          <w:p w14:paraId="1F8BB5C8" w14:textId="610F3578" w:rsidR="00C46B28" w:rsidRPr="007A6122" w:rsidRDefault="00F01337"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Un nombre croissant de prestataires de services qui </w:t>
            </w:r>
            <w:r w:rsidR="002300E1" w:rsidRPr="007A6122">
              <w:rPr>
                <w:rFonts w:asciiTheme="minorHAnsi" w:hAnsiTheme="minorHAnsi" w:cstheme="minorHAnsi"/>
                <w:sz w:val="20"/>
                <w:szCs w:val="20"/>
                <w:lang w:val="fr-FR"/>
              </w:rPr>
              <w:t>octroie</w:t>
            </w:r>
            <w:r w:rsidR="00461D79" w:rsidRPr="007A6122">
              <w:rPr>
                <w:rFonts w:asciiTheme="minorHAnsi" w:hAnsiTheme="minorHAnsi" w:cstheme="minorHAnsi"/>
                <w:sz w:val="20"/>
                <w:szCs w:val="20"/>
                <w:lang w:val="fr-FR"/>
              </w:rPr>
              <w:t>nt</w:t>
            </w:r>
            <w:r w:rsidR="002300E1" w:rsidRPr="007A6122">
              <w:rPr>
                <w:rFonts w:asciiTheme="minorHAnsi" w:hAnsiTheme="minorHAnsi" w:cstheme="minorHAnsi"/>
                <w:sz w:val="20"/>
                <w:szCs w:val="20"/>
                <w:lang w:val="fr-FR"/>
              </w:rPr>
              <w:t xml:space="preserve"> des crédits « avec succès » peut accroître les risques de surendettement et de défaillance de paiement chez les clients</w:t>
            </w:r>
            <w:r w:rsidR="00C46B28" w:rsidRPr="007A6122">
              <w:rPr>
                <w:rFonts w:asciiTheme="minorHAnsi" w:hAnsiTheme="minorHAnsi" w:cstheme="minorHAnsi"/>
                <w:sz w:val="20"/>
                <w:szCs w:val="20"/>
                <w:lang w:val="fr-FR"/>
              </w:rPr>
              <w:t xml:space="preserve">. </w:t>
            </w:r>
          </w:p>
          <w:p w14:paraId="4DC971ED"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2</w:t>
            </w:r>
          </w:p>
          <w:p w14:paraId="44247ABF"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I = 3</w:t>
            </w:r>
          </w:p>
        </w:tc>
        <w:tc>
          <w:tcPr>
            <w:tcW w:w="2835" w:type="dxa"/>
            <w:shd w:val="clear" w:color="auto" w:fill="auto"/>
          </w:tcPr>
          <w:p w14:paraId="4685CF92" w14:textId="77777777" w:rsidR="00C46B28" w:rsidRPr="007A6122" w:rsidRDefault="002300E1"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Conscientisation et formation des clients </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instauration de la </w:t>
            </w:r>
            <w:r w:rsidR="00C46B28" w:rsidRPr="007A6122">
              <w:rPr>
                <w:rFonts w:asciiTheme="minorHAnsi" w:hAnsiTheme="minorHAnsi" w:cstheme="minorHAnsi"/>
                <w:sz w:val="20"/>
                <w:szCs w:val="20"/>
                <w:lang w:val="fr-FR"/>
              </w:rPr>
              <w:t>confi</w:t>
            </w:r>
            <w:r w:rsidRPr="007A6122">
              <w:rPr>
                <w:rFonts w:asciiTheme="minorHAnsi" w:hAnsiTheme="minorHAnsi" w:cstheme="minorHAnsi"/>
                <w:sz w:val="20"/>
                <w:szCs w:val="20"/>
                <w:lang w:val="fr-FR"/>
              </w:rPr>
              <w:t>ance parmi tous les acteurs par une supervision et un contrôle plus rigoureux des IMF</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y compris des mesures de </w:t>
            </w:r>
            <w:r w:rsidR="00C46B28" w:rsidRPr="007A6122">
              <w:rPr>
                <w:rFonts w:asciiTheme="minorHAnsi" w:hAnsiTheme="minorHAnsi" w:cstheme="minorHAnsi"/>
                <w:sz w:val="20"/>
                <w:szCs w:val="20"/>
                <w:lang w:val="fr-FR"/>
              </w:rPr>
              <w:t>suspensi</w:t>
            </w:r>
            <w:r w:rsidRPr="007A6122">
              <w:rPr>
                <w:rFonts w:asciiTheme="minorHAnsi" w:hAnsiTheme="minorHAnsi" w:cstheme="minorHAnsi"/>
                <w:sz w:val="20"/>
                <w:szCs w:val="20"/>
                <w:lang w:val="fr-FR"/>
              </w:rPr>
              <w:t xml:space="preserve">on </w:t>
            </w:r>
            <w:r w:rsidR="001F2464" w:rsidRPr="007A6122">
              <w:rPr>
                <w:rFonts w:asciiTheme="minorHAnsi" w:hAnsiTheme="minorHAnsi" w:cstheme="minorHAnsi"/>
                <w:sz w:val="20"/>
                <w:szCs w:val="20"/>
                <w:lang w:val="fr-FR"/>
              </w:rPr>
              <w:t xml:space="preserve">appliquées aux IMF en cas de mauvaise </w:t>
            </w:r>
            <w:r w:rsidR="00C46B28" w:rsidRPr="007A6122">
              <w:rPr>
                <w:rFonts w:asciiTheme="minorHAnsi" w:hAnsiTheme="minorHAnsi" w:cstheme="minorHAnsi"/>
                <w:sz w:val="20"/>
                <w:szCs w:val="20"/>
                <w:lang w:val="fr-FR"/>
              </w:rPr>
              <w:t>performance.</w:t>
            </w:r>
          </w:p>
        </w:tc>
        <w:tc>
          <w:tcPr>
            <w:tcW w:w="1417" w:type="dxa"/>
            <w:shd w:val="clear" w:color="auto" w:fill="auto"/>
          </w:tcPr>
          <w:p w14:paraId="1678FA3E" w14:textId="0E889FB7" w:rsidR="00C46B28" w:rsidRPr="007A6122" w:rsidRDefault="00461D79"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r w:rsidR="00102198" w:rsidRPr="007A6122">
              <w:rPr>
                <w:rFonts w:asciiTheme="minorHAnsi" w:hAnsiTheme="minorHAnsi" w:cstheme="minorHAnsi"/>
                <w:sz w:val="20"/>
                <w:szCs w:val="20"/>
                <w:lang w:val="fr-FR"/>
              </w:rPr>
              <w:t xml:space="preserve"> </w:t>
            </w:r>
          </w:p>
        </w:tc>
        <w:tc>
          <w:tcPr>
            <w:tcW w:w="1134" w:type="dxa"/>
            <w:shd w:val="clear" w:color="auto" w:fill="auto"/>
          </w:tcPr>
          <w:p w14:paraId="3A24ED12"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35A7AF7F"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7D045A73"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2B0EDA46" w14:textId="77777777" w:rsidR="00E21DA6"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p w14:paraId="73D889DE" w14:textId="77777777" w:rsidR="00C46B28" w:rsidRPr="007A6122" w:rsidRDefault="00C46B28" w:rsidP="00214D47">
            <w:pPr>
              <w:tabs>
                <w:tab w:val="left" w:pos="633"/>
              </w:tabs>
              <w:spacing w:before="60" w:after="60"/>
              <w:ind w:left="-108"/>
              <w:jc w:val="center"/>
              <w:rPr>
                <w:rFonts w:asciiTheme="minorHAnsi" w:hAnsiTheme="minorHAnsi" w:cstheme="minorHAnsi"/>
                <w:sz w:val="20"/>
                <w:szCs w:val="20"/>
                <w:lang w:val="fr-FR"/>
              </w:rPr>
            </w:pPr>
          </w:p>
        </w:tc>
      </w:tr>
      <w:tr w:rsidR="00E116C8" w:rsidRPr="007A6122" w14:paraId="40C973AF" w14:textId="77777777" w:rsidTr="00F15BF3">
        <w:tc>
          <w:tcPr>
            <w:tcW w:w="426" w:type="dxa"/>
            <w:shd w:val="clear" w:color="auto" w:fill="auto"/>
          </w:tcPr>
          <w:p w14:paraId="5DDE9453" w14:textId="08B3D2FB" w:rsidR="00C46B28" w:rsidRPr="007A6122" w:rsidRDefault="008D763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17</w:t>
            </w:r>
          </w:p>
        </w:tc>
        <w:tc>
          <w:tcPr>
            <w:tcW w:w="1559" w:type="dxa"/>
            <w:shd w:val="clear" w:color="auto" w:fill="auto"/>
          </w:tcPr>
          <w:p w14:paraId="3EED1350"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Perception </w:t>
            </w:r>
            <w:r w:rsidR="003D7991" w:rsidRPr="007A6122">
              <w:rPr>
                <w:rFonts w:asciiTheme="minorHAnsi" w:hAnsiTheme="minorHAnsi" w:cstheme="minorHAnsi"/>
                <w:sz w:val="20"/>
                <w:szCs w:val="20"/>
                <w:lang w:val="fr-FR"/>
              </w:rPr>
              <w:t xml:space="preserve">selon laquelle les activités de l’ONU sont fragmentées </w:t>
            </w:r>
          </w:p>
          <w:p w14:paraId="280AB1C4" w14:textId="77777777" w:rsidR="00C46B28" w:rsidRPr="007A6122" w:rsidRDefault="00C46B28" w:rsidP="00214D47">
            <w:pPr>
              <w:spacing w:before="60" w:after="60"/>
              <w:rPr>
                <w:rFonts w:asciiTheme="minorHAnsi" w:hAnsiTheme="minorHAnsi" w:cstheme="minorHAnsi"/>
                <w:sz w:val="20"/>
                <w:szCs w:val="20"/>
                <w:lang w:val="fr-FR"/>
              </w:rPr>
            </w:pPr>
          </w:p>
          <w:p w14:paraId="3D526D8B" w14:textId="77777777" w:rsidR="00C46B28" w:rsidRPr="007A6122" w:rsidRDefault="00C46B28" w:rsidP="00214D47">
            <w:pPr>
              <w:spacing w:before="60" w:after="60"/>
              <w:rPr>
                <w:rFonts w:asciiTheme="minorHAnsi" w:hAnsiTheme="minorHAnsi" w:cstheme="minorHAnsi"/>
                <w:i/>
                <w:sz w:val="20"/>
                <w:szCs w:val="20"/>
                <w:lang w:val="fr-FR"/>
              </w:rPr>
            </w:pPr>
          </w:p>
        </w:tc>
        <w:tc>
          <w:tcPr>
            <w:tcW w:w="1417" w:type="dxa"/>
            <w:shd w:val="clear" w:color="auto" w:fill="auto"/>
          </w:tcPr>
          <w:p w14:paraId="67288FF6" w14:textId="77777777" w:rsidR="00461D79" w:rsidRPr="007A6122" w:rsidRDefault="00461D79" w:rsidP="00461D79">
            <w:pPr>
              <w:spacing w:before="60" w:after="60"/>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Juin 2017</w:t>
            </w:r>
          </w:p>
          <w:p w14:paraId="1E412FF6" w14:textId="6AA8C208" w:rsidR="00C46B28" w:rsidRPr="007A6122" w:rsidRDefault="00C46B28" w:rsidP="00214D47">
            <w:pPr>
              <w:spacing w:before="60" w:after="60"/>
              <w:jc w:val="center"/>
              <w:rPr>
                <w:rFonts w:asciiTheme="minorHAnsi" w:hAnsiTheme="minorHAnsi" w:cstheme="minorHAnsi"/>
                <w:i/>
                <w:sz w:val="20"/>
                <w:szCs w:val="20"/>
                <w:lang w:val="fr-FR"/>
              </w:rPr>
            </w:pPr>
          </w:p>
        </w:tc>
        <w:tc>
          <w:tcPr>
            <w:tcW w:w="1418" w:type="dxa"/>
            <w:shd w:val="clear" w:color="auto" w:fill="auto"/>
          </w:tcPr>
          <w:p w14:paraId="45D9A843" w14:textId="3A176FC0" w:rsidR="00C46B28" w:rsidRPr="007A6122" w:rsidRDefault="00C46B28" w:rsidP="00214D47">
            <w:pPr>
              <w:spacing w:before="60" w:after="60" w:line="220" w:lineRule="exact"/>
              <w:jc w:val="center"/>
              <w:rPr>
                <w:rFonts w:asciiTheme="minorHAnsi" w:hAnsiTheme="minorHAnsi" w:cstheme="minorHAnsi"/>
                <w:i/>
                <w:sz w:val="20"/>
                <w:szCs w:val="20"/>
                <w:lang w:val="fr-FR"/>
              </w:rPr>
            </w:pPr>
            <w:r w:rsidRPr="007A6122">
              <w:rPr>
                <w:rFonts w:asciiTheme="minorHAnsi" w:hAnsiTheme="minorHAnsi" w:cstheme="minorHAnsi"/>
                <w:sz w:val="20"/>
                <w:szCs w:val="20"/>
                <w:lang w:val="fr-FR"/>
              </w:rPr>
              <w:t>Strat</w:t>
            </w:r>
            <w:r w:rsidR="00217318" w:rsidRPr="007A6122">
              <w:rPr>
                <w:rFonts w:asciiTheme="minorHAnsi" w:hAnsiTheme="minorHAnsi" w:cstheme="minorHAnsi"/>
                <w:sz w:val="20"/>
                <w:szCs w:val="20"/>
                <w:lang w:val="fr-FR"/>
              </w:rPr>
              <w:t>é</w:t>
            </w:r>
            <w:r w:rsidRPr="007A6122">
              <w:rPr>
                <w:rFonts w:asciiTheme="minorHAnsi" w:hAnsiTheme="minorHAnsi" w:cstheme="minorHAnsi"/>
                <w:sz w:val="20"/>
                <w:szCs w:val="20"/>
                <w:lang w:val="fr-FR"/>
              </w:rPr>
              <w:t>gi</w:t>
            </w:r>
            <w:r w:rsidR="00217318" w:rsidRPr="007A6122">
              <w:rPr>
                <w:rFonts w:asciiTheme="minorHAnsi" w:hAnsiTheme="minorHAnsi" w:cstheme="minorHAnsi"/>
                <w:sz w:val="20"/>
                <w:szCs w:val="20"/>
                <w:lang w:val="fr-FR"/>
              </w:rPr>
              <w:t xml:space="preserve">que </w:t>
            </w:r>
            <w:r w:rsidR="00A46BF3" w:rsidRPr="007A6122">
              <w:rPr>
                <w:rFonts w:asciiTheme="minorHAnsi" w:hAnsiTheme="minorHAnsi" w:cstheme="minorHAnsi"/>
                <w:sz w:val="20"/>
                <w:szCs w:val="20"/>
                <w:lang w:val="fr-FR"/>
              </w:rPr>
              <w:t>/ coordination</w:t>
            </w:r>
            <w:r w:rsidR="00217318" w:rsidRPr="007A6122">
              <w:rPr>
                <w:rFonts w:asciiTheme="minorHAnsi" w:hAnsiTheme="minorHAnsi" w:cstheme="minorHAnsi"/>
                <w:sz w:val="20"/>
                <w:szCs w:val="20"/>
                <w:lang w:val="fr-FR"/>
              </w:rPr>
              <w:t xml:space="preserve"> </w:t>
            </w:r>
            <w:r w:rsidR="007636C5">
              <w:rPr>
                <w:rFonts w:asciiTheme="minorHAnsi" w:hAnsiTheme="minorHAnsi" w:cstheme="minorHAnsi"/>
                <w:sz w:val="20"/>
                <w:szCs w:val="20"/>
                <w:lang w:val="fr-FR"/>
              </w:rPr>
              <w:t>SNU</w:t>
            </w:r>
          </w:p>
        </w:tc>
        <w:tc>
          <w:tcPr>
            <w:tcW w:w="2977" w:type="dxa"/>
            <w:shd w:val="clear" w:color="auto" w:fill="auto"/>
          </w:tcPr>
          <w:p w14:paraId="4A18FF83" w14:textId="77777777" w:rsidR="00C46B28" w:rsidRPr="007A6122" w:rsidRDefault="001F2464"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Si les différentes interventions sont </w:t>
            </w:r>
            <w:r w:rsidR="00214D47" w:rsidRPr="007A6122">
              <w:rPr>
                <w:rFonts w:asciiTheme="minorHAnsi" w:hAnsiTheme="minorHAnsi" w:cstheme="minorHAnsi"/>
                <w:sz w:val="20"/>
                <w:szCs w:val="20"/>
                <w:lang w:val="fr-FR"/>
              </w:rPr>
              <w:t>perçues comme étant menées de façon indépendante ou incohérente, il pourrait en résulter une perception négative du travail de l’ONU</w:t>
            </w:r>
            <w:r w:rsidR="00C46B28" w:rsidRPr="007A6122">
              <w:rPr>
                <w:rFonts w:asciiTheme="minorHAnsi" w:hAnsiTheme="minorHAnsi" w:cstheme="minorHAnsi"/>
                <w:sz w:val="20"/>
                <w:szCs w:val="20"/>
                <w:lang w:val="fr-FR"/>
              </w:rPr>
              <w:t xml:space="preserve">. </w:t>
            </w:r>
          </w:p>
          <w:p w14:paraId="3C0F1104" w14:textId="77777777" w:rsidR="00C46B28" w:rsidRPr="007A6122" w:rsidRDefault="00C46B2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P = 3</w:t>
            </w:r>
          </w:p>
          <w:p w14:paraId="290CAAC9" w14:textId="77777777" w:rsidR="00C46B28" w:rsidRPr="007A6122" w:rsidRDefault="00C46B28" w:rsidP="005F20BE">
            <w:pPr>
              <w:spacing w:before="60" w:after="120"/>
              <w:rPr>
                <w:rFonts w:asciiTheme="minorHAnsi" w:hAnsiTheme="minorHAnsi" w:cstheme="minorHAnsi"/>
                <w:sz w:val="20"/>
                <w:szCs w:val="20"/>
                <w:lang w:val="fr-FR"/>
              </w:rPr>
            </w:pPr>
            <w:r w:rsidRPr="007A6122">
              <w:rPr>
                <w:rFonts w:asciiTheme="minorHAnsi" w:hAnsiTheme="minorHAnsi" w:cstheme="minorHAnsi"/>
                <w:sz w:val="20"/>
                <w:szCs w:val="20"/>
                <w:lang w:val="fr-FR"/>
              </w:rPr>
              <w:t>I = 2</w:t>
            </w:r>
          </w:p>
        </w:tc>
        <w:tc>
          <w:tcPr>
            <w:tcW w:w="2835" w:type="dxa"/>
            <w:shd w:val="clear" w:color="auto" w:fill="auto"/>
          </w:tcPr>
          <w:p w14:paraId="66009CCF" w14:textId="0A96DE00" w:rsidR="00C46B28" w:rsidRPr="007A6122" w:rsidRDefault="00214D47"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Interface commune pour les efforts « Inclusion financière » de l’ONU à travers l’Unité de gestion du projet </w:t>
            </w:r>
            <w:r w:rsidR="00C46B28" w:rsidRPr="007A6122">
              <w:rPr>
                <w:rFonts w:asciiTheme="minorHAnsi" w:hAnsiTheme="minorHAnsi" w:cstheme="minorHAnsi"/>
                <w:sz w:val="20"/>
                <w:szCs w:val="20"/>
                <w:lang w:val="fr-FR"/>
              </w:rPr>
              <w:t>;</w:t>
            </w:r>
            <w:r w:rsidRPr="007A6122">
              <w:rPr>
                <w:rFonts w:asciiTheme="minorHAnsi" w:hAnsiTheme="minorHAnsi" w:cstheme="minorHAnsi"/>
                <w:sz w:val="20"/>
                <w:szCs w:val="20"/>
                <w:lang w:val="fr-FR"/>
              </w:rPr>
              <w:t xml:space="preserve"> s’assurer que les synergies </w:t>
            </w:r>
            <w:r w:rsidR="007636C5">
              <w:rPr>
                <w:rFonts w:asciiTheme="minorHAnsi" w:hAnsiTheme="minorHAnsi" w:cstheme="minorHAnsi"/>
                <w:sz w:val="20"/>
                <w:szCs w:val="20"/>
                <w:lang w:val="fr-FR"/>
              </w:rPr>
              <w:t>du SNU</w:t>
            </w:r>
            <w:r w:rsidRPr="007A6122">
              <w:rPr>
                <w:rFonts w:asciiTheme="minorHAnsi" w:hAnsiTheme="minorHAnsi" w:cstheme="minorHAnsi"/>
                <w:sz w:val="20"/>
                <w:szCs w:val="20"/>
                <w:lang w:val="fr-FR"/>
              </w:rPr>
              <w:t xml:space="preserve"> sont mises à profit </w:t>
            </w:r>
            <w:r w:rsidR="00C46B28" w:rsidRPr="007A6122">
              <w:rPr>
                <w:rFonts w:asciiTheme="minorHAnsi" w:hAnsiTheme="minorHAnsi" w:cstheme="minorHAnsi"/>
                <w:sz w:val="20"/>
                <w:szCs w:val="20"/>
                <w:lang w:val="fr-FR"/>
              </w:rPr>
              <w:t xml:space="preserve">; </w:t>
            </w:r>
            <w:r w:rsidRPr="007A6122">
              <w:rPr>
                <w:rFonts w:asciiTheme="minorHAnsi" w:hAnsiTheme="minorHAnsi" w:cstheme="minorHAnsi"/>
                <w:sz w:val="20"/>
                <w:szCs w:val="20"/>
                <w:lang w:val="fr-FR"/>
              </w:rPr>
              <w:t xml:space="preserve">rechercher des </w:t>
            </w:r>
            <w:r w:rsidR="00C46B28" w:rsidRPr="007A6122">
              <w:rPr>
                <w:rFonts w:asciiTheme="minorHAnsi" w:hAnsiTheme="minorHAnsi" w:cstheme="minorHAnsi"/>
                <w:sz w:val="20"/>
                <w:szCs w:val="20"/>
                <w:lang w:val="fr-FR"/>
              </w:rPr>
              <w:t xml:space="preserve">synergies </w:t>
            </w:r>
            <w:r w:rsidRPr="007A6122">
              <w:rPr>
                <w:rFonts w:asciiTheme="minorHAnsi" w:hAnsiTheme="minorHAnsi" w:cstheme="minorHAnsi"/>
                <w:sz w:val="20"/>
                <w:szCs w:val="20"/>
                <w:lang w:val="fr-FR"/>
              </w:rPr>
              <w:t xml:space="preserve">avec les projets non onusiens menés dans le pays. </w:t>
            </w:r>
          </w:p>
        </w:tc>
        <w:tc>
          <w:tcPr>
            <w:tcW w:w="1417" w:type="dxa"/>
            <w:shd w:val="clear" w:color="auto" w:fill="auto"/>
          </w:tcPr>
          <w:p w14:paraId="408CAF74" w14:textId="526A4030" w:rsidR="00C46B28" w:rsidRPr="007A6122" w:rsidRDefault="00461D79"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UGP</w:t>
            </w:r>
            <w:r w:rsidR="00102198" w:rsidRPr="007A6122">
              <w:rPr>
                <w:rFonts w:asciiTheme="minorHAnsi" w:hAnsiTheme="minorHAnsi" w:cstheme="minorHAnsi"/>
                <w:sz w:val="20"/>
                <w:szCs w:val="20"/>
                <w:lang w:val="fr-FR"/>
              </w:rPr>
              <w:t xml:space="preserve"> </w:t>
            </w:r>
          </w:p>
        </w:tc>
        <w:tc>
          <w:tcPr>
            <w:tcW w:w="1134" w:type="dxa"/>
            <w:shd w:val="clear" w:color="auto" w:fill="auto"/>
          </w:tcPr>
          <w:p w14:paraId="7033D173" w14:textId="77777777" w:rsidR="00C46B28" w:rsidRPr="007A6122" w:rsidRDefault="00102198" w:rsidP="00214D47">
            <w:pPr>
              <w:spacing w:before="60" w:after="60"/>
              <w:rPr>
                <w:rFonts w:asciiTheme="minorHAnsi" w:hAnsiTheme="minorHAnsi" w:cstheme="minorHAnsi"/>
                <w:sz w:val="20"/>
                <w:szCs w:val="20"/>
                <w:lang w:val="fr-FR"/>
              </w:rPr>
            </w:pPr>
            <w:r w:rsidRPr="007A6122">
              <w:rPr>
                <w:rFonts w:asciiTheme="minorHAnsi" w:hAnsiTheme="minorHAnsi" w:cstheme="minorHAnsi"/>
                <w:sz w:val="20"/>
                <w:szCs w:val="20"/>
                <w:lang w:val="fr-FR"/>
              </w:rPr>
              <w:t xml:space="preserve">Le promoteur du projet </w:t>
            </w:r>
          </w:p>
        </w:tc>
        <w:tc>
          <w:tcPr>
            <w:tcW w:w="709" w:type="dxa"/>
            <w:shd w:val="clear" w:color="auto" w:fill="auto"/>
          </w:tcPr>
          <w:p w14:paraId="0EF72097" w14:textId="77777777" w:rsidR="00102198" w:rsidRPr="007A6122" w:rsidRDefault="0010219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Nov.</w:t>
            </w:r>
          </w:p>
          <w:p w14:paraId="39AA056A" w14:textId="77777777" w:rsidR="00C46B28" w:rsidRPr="007A6122" w:rsidRDefault="00C46B28" w:rsidP="00214D47">
            <w:pPr>
              <w:tabs>
                <w:tab w:val="left" w:pos="459"/>
                <w:tab w:val="left" w:pos="743"/>
              </w:tabs>
              <w:spacing w:before="60" w:after="60"/>
              <w:ind w:left="-108" w:right="-108" w:hanging="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2016</w:t>
            </w:r>
          </w:p>
        </w:tc>
        <w:tc>
          <w:tcPr>
            <w:tcW w:w="1274" w:type="dxa"/>
            <w:shd w:val="clear" w:color="auto" w:fill="auto"/>
          </w:tcPr>
          <w:p w14:paraId="4A9E9510" w14:textId="77777777" w:rsidR="00C46B28" w:rsidRPr="007A6122" w:rsidRDefault="00102198" w:rsidP="00214D47">
            <w:pPr>
              <w:tabs>
                <w:tab w:val="left" w:pos="633"/>
              </w:tabs>
              <w:spacing w:before="60" w:after="60"/>
              <w:ind w:left="-108"/>
              <w:jc w:val="center"/>
              <w:rPr>
                <w:rFonts w:asciiTheme="minorHAnsi" w:hAnsiTheme="minorHAnsi" w:cstheme="minorHAnsi"/>
                <w:sz w:val="20"/>
                <w:szCs w:val="20"/>
                <w:lang w:val="fr-FR"/>
              </w:rPr>
            </w:pPr>
            <w:r w:rsidRPr="007A6122">
              <w:rPr>
                <w:rFonts w:asciiTheme="minorHAnsi" w:hAnsiTheme="minorHAnsi" w:cstheme="minorHAnsi"/>
                <w:sz w:val="20"/>
                <w:szCs w:val="20"/>
                <w:lang w:val="fr-FR"/>
              </w:rPr>
              <w:t>Aucune modification</w:t>
            </w:r>
          </w:p>
        </w:tc>
      </w:tr>
    </w:tbl>
    <w:p w14:paraId="0B67D77F" w14:textId="77777777" w:rsidR="00C46B28" w:rsidRPr="00283FC1" w:rsidRDefault="00C46B28" w:rsidP="00C46B28">
      <w:pPr>
        <w:rPr>
          <w:rFonts w:asciiTheme="minorHAnsi" w:hAnsiTheme="minorHAnsi"/>
        </w:rPr>
      </w:pPr>
    </w:p>
    <w:p w14:paraId="29C2CB3A" w14:textId="77777777" w:rsidR="00C46B28" w:rsidRPr="00283FC1" w:rsidRDefault="00C46B28" w:rsidP="00C46B28">
      <w:pPr>
        <w:rPr>
          <w:rFonts w:asciiTheme="minorHAnsi" w:hAnsiTheme="minorHAnsi"/>
        </w:rPr>
      </w:pPr>
    </w:p>
    <w:p w14:paraId="30FB2A5E" w14:textId="4444469E" w:rsidR="006705E4" w:rsidRPr="00283FC1" w:rsidRDefault="002E6650" w:rsidP="006F3064">
      <w:pPr>
        <w:pStyle w:val="Heading2"/>
        <w:spacing w:after="120"/>
        <w:ind w:left="0"/>
        <w:rPr>
          <w:rFonts w:asciiTheme="minorHAnsi" w:hAnsiTheme="minorHAnsi" w:cstheme="minorHAnsi"/>
          <w:sz w:val="24"/>
          <w:lang w:val="fr-FR"/>
        </w:rPr>
      </w:pPr>
      <w:bookmarkStart w:id="58" w:name="_Toc493783451"/>
      <w:r w:rsidRPr="00283FC1">
        <w:rPr>
          <w:rFonts w:asciiTheme="minorHAnsi" w:hAnsiTheme="minorHAnsi" w:cstheme="minorHAnsi"/>
          <w:sz w:val="24"/>
          <w:lang w:val="fr-FR"/>
        </w:rPr>
        <w:t>ANNEXE 3</w:t>
      </w:r>
      <w:r w:rsidR="008E4090" w:rsidRPr="00283FC1">
        <w:rPr>
          <w:rFonts w:asciiTheme="minorHAnsi" w:hAnsiTheme="minorHAnsi" w:cstheme="minorHAnsi"/>
          <w:sz w:val="24"/>
          <w:lang w:val="fr-FR"/>
        </w:rPr>
        <w:t> : Diagrammes</w:t>
      </w:r>
      <w:r w:rsidR="002D3570" w:rsidRPr="00283FC1">
        <w:rPr>
          <w:rFonts w:asciiTheme="minorHAnsi" w:hAnsiTheme="minorHAnsi" w:cstheme="minorHAnsi"/>
          <w:sz w:val="24"/>
          <w:lang w:val="fr-FR"/>
        </w:rPr>
        <w:t xml:space="preserve"> de</w:t>
      </w:r>
      <w:r w:rsidR="00AE1F6F" w:rsidRPr="00283FC1">
        <w:rPr>
          <w:rFonts w:asciiTheme="minorHAnsi" w:hAnsiTheme="minorHAnsi" w:cstheme="minorHAnsi"/>
          <w:sz w:val="24"/>
          <w:lang w:val="fr-FR"/>
        </w:rPr>
        <w:t xml:space="preserve"> la</w:t>
      </w:r>
      <w:r w:rsidR="00B02FF4" w:rsidRPr="00283FC1">
        <w:rPr>
          <w:rFonts w:asciiTheme="minorHAnsi" w:hAnsiTheme="minorHAnsi" w:cstheme="minorHAnsi"/>
          <w:sz w:val="24"/>
          <w:lang w:val="fr-FR"/>
        </w:rPr>
        <w:t xml:space="preserve"> </w:t>
      </w:r>
      <w:r w:rsidR="002D3570" w:rsidRPr="00283FC1">
        <w:rPr>
          <w:rFonts w:asciiTheme="minorHAnsi" w:hAnsiTheme="minorHAnsi" w:cstheme="minorHAnsi"/>
          <w:sz w:val="24"/>
          <w:lang w:val="fr-FR"/>
        </w:rPr>
        <w:t xml:space="preserve">théorie du changement </w:t>
      </w:r>
      <w:r w:rsidR="00450550" w:rsidRPr="00283FC1">
        <w:rPr>
          <w:rFonts w:asciiTheme="minorHAnsi" w:hAnsiTheme="minorHAnsi" w:cstheme="minorHAnsi"/>
          <w:sz w:val="24"/>
          <w:lang w:val="fr-FR"/>
        </w:rPr>
        <w:t xml:space="preserve">(de haut niveau) </w:t>
      </w:r>
      <w:r w:rsidR="00F024A3" w:rsidRPr="00283FC1">
        <w:rPr>
          <w:rFonts w:asciiTheme="minorHAnsi" w:hAnsiTheme="minorHAnsi" w:cstheme="minorHAnsi"/>
          <w:sz w:val="24"/>
          <w:lang w:val="fr-FR"/>
        </w:rPr>
        <w:t>d’ACTIF</w:t>
      </w:r>
      <w:bookmarkEnd w:id="58"/>
    </w:p>
    <w:p w14:paraId="2E9517C4" w14:textId="4CD6795D" w:rsidR="006705E4" w:rsidRPr="00283FC1" w:rsidRDefault="006F3064" w:rsidP="00A32A50">
      <w:pPr>
        <w:keepNext/>
        <w:rPr>
          <w:rFonts w:asciiTheme="minorHAnsi" w:hAnsiTheme="minorHAnsi"/>
          <w:i/>
          <w:sz w:val="22"/>
          <w:szCs w:val="22"/>
          <w:lang w:val="fr-FR"/>
        </w:rPr>
      </w:pPr>
      <w:r w:rsidRPr="00283FC1">
        <w:rPr>
          <w:rFonts w:asciiTheme="minorHAnsi" w:hAnsiTheme="minorHAnsi"/>
          <w:i/>
          <w:sz w:val="22"/>
          <w:szCs w:val="22"/>
          <w:lang w:val="fr-FR"/>
        </w:rPr>
        <w:t>La théorie du changement de haut niveau d</w:t>
      </w:r>
      <w:r w:rsidR="00A32A50" w:rsidRPr="00283FC1">
        <w:rPr>
          <w:rFonts w:asciiTheme="minorHAnsi" w:hAnsiTheme="minorHAnsi"/>
          <w:i/>
          <w:sz w:val="22"/>
          <w:szCs w:val="22"/>
          <w:lang w:val="fr-FR"/>
        </w:rPr>
        <w:t>u</w:t>
      </w:r>
      <w:r w:rsidRPr="00283FC1">
        <w:rPr>
          <w:rFonts w:asciiTheme="minorHAnsi" w:hAnsiTheme="minorHAnsi"/>
          <w:i/>
          <w:sz w:val="22"/>
          <w:szCs w:val="22"/>
          <w:lang w:val="fr-FR"/>
        </w:rPr>
        <w:t xml:space="preserve"> projet </w:t>
      </w:r>
      <w:r w:rsidR="009A1831" w:rsidRPr="00283FC1">
        <w:rPr>
          <w:rFonts w:asciiTheme="minorHAnsi" w:hAnsiTheme="minorHAnsi"/>
          <w:i/>
          <w:sz w:val="22"/>
          <w:szCs w:val="22"/>
          <w:lang w:val="fr-FR"/>
        </w:rPr>
        <w:t>ACTIF</w:t>
      </w:r>
      <w:r w:rsidR="00B02FF4" w:rsidRPr="00283FC1">
        <w:rPr>
          <w:rFonts w:asciiTheme="minorHAnsi" w:hAnsiTheme="minorHAnsi"/>
          <w:i/>
          <w:sz w:val="22"/>
          <w:szCs w:val="22"/>
          <w:lang w:val="fr-FR"/>
        </w:rPr>
        <w:t xml:space="preserve"> </w:t>
      </w:r>
      <w:r w:rsidRPr="00283FC1">
        <w:rPr>
          <w:rFonts w:asciiTheme="minorHAnsi" w:hAnsiTheme="minorHAnsi"/>
          <w:i/>
          <w:sz w:val="22"/>
          <w:szCs w:val="22"/>
          <w:lang w:val="fr-FR"/>
        </w:rPr>
        <w:t xml:space="preserve">est illustrée ci-après </w:t>
      </w:r>
      <w:r w:rsidR="006705E4" w:rsidRPr="00283FC1">
        <w:rPr>
          <w:rFonts w:asciiTheme="minorHAnsi" w:hAnsiTheme="minorHAnsi"/>
          <w:i/>
          <w:sz w:val="22"/>
          <w:szCs w:val="22"/>
          <w:lang w:val="fr-FR"/>
        </w:rPr>
        <w:t>:</w:t>
      </w:r>
    </w:p>
    <w:p w14:paraId="28BD75D9" w14:textId="77777777" w:rsidR="00F57C53" w:rsidRPr="00283FC1" w:rsidRDefault="000060B9" w:rsidP="0015507B">
      <w:pPr>
        <w:keepNext/>
        <w:spacing w:after="360"/>
        <w:jc w:val="center"/>
        <w:rPr>
          <w:rFonts w:asciiTheme="minorHAnsi" w:hAnsiTheme="minorHAnsi"/>
          <w:sz w:val="22"/>
          <w:szCs w:val="22"/>
          <w:lang w:val="fr-FR"/>
        </w:rPr>
      </w:pPr>
      <w:r w:rsidRPr="00283FC1">
        <w:rPr>
          <w:rFonts w:asciiTheme="minorHAnsi" w:hAnsiTheme="minorHAnsi"/>
          <w:noProof/>
          <w:sz w:val="22"/>
          <w:szCs w:val="22"/>
        </w:rPr>
        <w:drawing>
          <wp:inline distT="0" distB="0" distL="0" distR="0" wp14:anchorId="20A41510" wp14:editId="51C8C753">
            <wp:extent cx="9516532" cy="5353050"/>
            <wp:effectExtent l="0" t="0" r="889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605875" cy="5403305"/>
                    </a:xfrm>
                    <a:prstGeom prst="rect">
                      <a:avLst/>
                    </a:prstGeom>
                  </pic:spPr>
                </pic:pic>
              </a:graphicData>
            </a:graphic>
          </wp:inline>
        </w:drawing>
      </w:r>
    </w:p>
    <w:p w14:paraId="075ECFCA" w14:textId="77777777" w:rsidR="000F5E18" w:rsidRPr="00283FC1" w:rsidRDefault="006F3064" w:rsidP="00006A79">
      <w:pPr>
        <w:pStyle w:val="Caption"/>
        <w:pBdr>
          <w:top w:val="none" w:sz="0" w:space="0" w:color="auto"/>
        </w:pBdr>
        <w:spacing w:before="240" w:after="0"/>
        <w:jc w:val="center"/>
        <w:rPr>
          <w:rFonts w:asciiTheme="minorHAnsi" w:hAnsiTheme="minorHAnsi"/>
          <w:b w:val="0"/>
          <w:szCs w:val="22"/>
          <w:lang w:val="fr-FR"/>
        </w:rPr>
        <w:sectPr w:rsidR="000F5E18" w:rsidRPr="00283FC1" w:rsidSect="00F36019">
          <w:pgSz w:w="16838" w:h="11906" w:orient="landscape" w:code="9"/>
          <w:pgMar w:top="567" w:right="862" w:bottom="567" w:left="862" w:header="284" w:footer="284" w:gutter="0"/>
          <w:cols w:space="708"/>
          <w:titlePg/>
          <w:docGrid w:linePitch="360"/>
        </w:sectPr>
      </w:pPr>
      <w:r w:rsidRPr="00283FC1">
        <w:rPr>
          <w:rFonts w:asciiTheme="minorHAnsi" w:hAnsiTheme="minorHAnsi"/>
          <w:szCs w:val="22"/>
          <w:lang w:val="fr-FR"/>
        </w:rPr>
        <w:t xml:space="preserve">Diagramme </w:t>
      </w:r>
      <w:r w:rsidR="000F5E18" w:rsidRPr="00283FC1">
        <w:rPr>
          <w:rFonts w:asciiTheme="minorHAnsi" w:hAnsiTheme="minorHAnsi"/>
          <w:szCs w:val="22"/>
          <w:lang w:val="fr-FR"/>
        </w:rPr>
        <w:t xml:space="preserve">1: </w:t>
      </w:r>
      <w:r w:rsidRPr="00283FC1">
        <w:rPr>
          <w:rFonts w:asciiTheme="minorHAnsi" w:hAnsiTheme="minorHAnsi"/>
          <w:b w:val="0"/>
          <w:szCs w:val="22"/>
          <w:lang w:val="fr-FR"/>
        </w:rPr>
        <w:t>La t</w:t>
      </w:r>
      <w:r w:rsidR="000F5E18" w:rsidRPr="00283FC1">
        <w:rPr>
          <w:rFonts w:asciiTheme="minorHAnsi" w:hAnsiTheme="minorHAnsi"/>
          <w:b w:val="0"/>
          <w:szCs w:val="22"/>
          <w:lang w:val="fr-FR"/>
        </w:rPr>
        <w:t>h</w:t>
      </w:r>
      <w:r w:rsidRPr="00283FC1">
        <w:rPr>
          <w:rFonts w:asciiTheme="minorHAnsi" w:hAnsiTheme="minorHAnsi"/>
          <w:b w:val="0"/>
          <w:szCs w:val="22"/>
          <w:lang w:val="fr-FR"/>
        </w:rPr>
        <w:t>é</w:t>
      </w:r>
      <w:r w:rsidR="000F5E18" w:rsidRPr="00283FC1">
        <w:rPr>
          <w:rFonts w:asciiTheme="minorHAnsi" w:hAnsiTheme="minorHAnsi"/>
          <w:b w:val="0"/>
          <w:szCs w:val="22"/>
          <w:lang w:val="fr-FR"/>
        </w:rPr>
        <w:t>or</w:t>
      </w:r>
      <w:r w:rsidRPr="00283FC1">
        <w:rPr>
          <w:rFonts w:asciiTheme="minorHAnsi" w:hAnsiTheme="minorHAnsi"/>
          <w:b w:val="0"/>
          <w:szCs w:val="22"/>
          <w:lang w:val="fr-FR"/>
        </w:rPr>
        <w:t>ie du changement de haut niveau d</w:t>
      </w:r>
      <w:r w:rsidR="0015507B" w:rsidRPr="00283FC1">
        <w:rPr>
          <w:rFonts w:asciiTheme="minorHAnsi" w:hAnsiTheme="minorHAnsi"/>
          <w:b w:val="0"/>
          <w:szCs w:val="22"/>
          <w:lang w:val="fr-FR"/>
        </w:rPr>
        <w:t xml:space="preserve">u projet </w:t>
      </w:r>
      <w:r w:rsidRPr="00283FC1">
        <w:rPr>
          <w:rFonts w:asciiTheme="minorHAnsi" w:hAnsiTheme="minorHAnsi"/>
          <w:b w:val="0"/>
          <w:szCs w:val="22"/>
          <w:lang w:val="fr-FR"/>
        </w:rPr>
        <w:t>ACTIF</w:t>
      </w:r>
    </w:p>
    <w:p w14:paraId="5B563692" w14:textId="77777777" w:rsidR="00BA1C43" w:rsidRPr="00283FC1" w:rsidRDefault="00831739" w:rsidP="00006A79">
      <w:pPr>
        <w:keepNext/>
        <w:jc w:val="center"/>
        <w:rPr>
          <w:rFonts w:asciiTheme="minorHAnsi" w:hAnsiTheme="minorHAnsi" w:cstheme="minorHAnsi"/>
          <w:b/>
          <w:lang w:val="fr-FR"/>
        </w:rPr>
      </w:pPr>
      <w:r w:rsidRPr="00283FC1">
        <w:rPr>
          <w:rFonts w:asciiTheme="minorHAnsi" w:hAnsiTheme="minorHAnsi" w:cstheme="minorHAnsi"/>
          <w:b/>
          <w:noProof/>
        </w:rPr>
        <w:drawing>
          <wp:inline distT="0" distB="0" distL="0" distR="0" wp14:anchorId="1E93A40E" wp14:editId="21096BF4">
            <wp:extent cx="9482665" cy="53340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38121" cy="5365194"/>
                    </a:xfrm>
                    <a:prstGeom prst="rect">
                      <a:avLst/>
                    </a:prstGeom>
                  </pic:spPr>
                </pic:pic>
              </a:graphicData>
            </a:graphic>
          </wp:inline>
        </w:drawing>
      </w:r>
    </w:p>
    <w:p w14:paraId="1578761A" w14:textId="77777777" w:rsidR="000F5E18" w:rsidRPr="00283FC1" w:rsidRDefault="00BA1C43" w:rsidP="00831739">
      <w:pPr>
        <w:keepNext/>
        <w:jc w:val="center"/>
        <w:rPr>
          <w:rFonts w:asciiTheme="minorHAnsi" w:hAnsiTheme="minorHAnsi" w:cstheme="minorHAnsi"/>
          <w:sz w:val="22"/>
          <w:szCs w:val="22"/>
          <w:lang w:val="fr-FR"/>
        </w:rPr>
      </w:pPr>
      <w:r w:rsidRPr="00283FC1">
        <w:rPr>
          <w:rFonts w:asciiTheme="minorHAnsi" w:hAnsiTheme="minorHAnsi" w:cstheme="minorHAnsi"/>
          <w:b/>
          <w:sz w:val="22"/>
          <w:szCs w:val="22"/>
          <w:lang w:val="fr-FR"/>
        </w:rPr>
        <w:t xml:space="preserve">Diagramme </w:t>
      </w:r>
      <w:r w:rsidR="000F5E18" w:rsidRPr="00283FC1">
        <w:rPr>
          <w:rFonts w:asciiTheme="minorHAnsi" w:hAnsiTheme="minorHAnsi" w:cstheme="minorHAnsi"/>
          <w:b/>
          <w:sz w:val="22"/>
          <w:szCs w:val="22"/>
          <w:lang w:val="fr-FR"/>
        </w:rPr>
        <w:t>2:</w:t>
      </w:r>
      <w:r w:rsidR="00E940EB" w:rsidRPr="00283FC1">
        <w:rPr>
          <w:rFonts w:asciiTheme="minorHAnsi" w:hAnsiTheme="minorHAnsi" w:cstheme="minorHAnsi"/>
          <w:sz w:val="22"/>
          <w:szCs w:val="22"/>
          <w:lang w:val="fr-FR"/>
        </w:rPr>
        <w:t>Schéma illustratif de la c</w:t>
      </w:r>
      <w:r w:rsidRPr="00283FC1">
        <w:rPr>
          <w:rFonts w:asciiTheme="minorHAnsi" w:hAnsiTheme="minorHAnsi" w:cstheme="minorHAnsi"/>
          <w:sz w:val="22"/>
          <w:szCs w:val="22"/>
          <w:lang w:val="fr-FR"/>
        </w:rPr>
        <w:t>haîne de résultats de haut niveau d</w:t>
      </w:r>
      <w:r w:rsidR="0015507B" w:rsidRPr="00283FC1">
        <w:rPr>
          <w:rFonts w:asciiTheme="minorHAnsi" w:hAnsiTheme="minorHAnsi" w:cstheme="minorHAnsi"/>
          <w:sz w:val="22"/>
          <w:szCs w:val="22"/>
          <w:lang w:val="fr-FR"/>
        </w:rPr>
        <w:t xml:space="preserve">u projet </w:t>
      </w:r>
      <w:r w:rsidRPr="00283FC1">
        <w:rPr>
          <w:rFonts w:asciiTheme="minorHAnsi" w:hAnsiTheme="minorHAnsi" w:cstheme="minorHAnsi"/>
          <w:sz w:val="22"/>
          <w:szCs w:val="22"/>
          <w:lang w:val="fr-FR"/>
        </w:rPr>
        <w:t>ACTIF</w:t>
      </w:r>
    </w:p>
    <w:p w14:paraId="49578EF9" w14:textId="77777777" w:rsidR="000F5E18" w:rsidRPr="00283FC1" w:rsidRDefault="000F5E18" w:rsidP="000F5E18">
      <w:pPr>
        <w:pStyle w:val="Heading2"/>
        <w:spacing w:after="120"/>
        <w:ind w:left="0"/>
        <w:rPr>
          <w:rFonts w:asciiTheme="minorHAnsi" w:hAnsiTheme="minorHAnsi" w:cstheme="minorHAnsi"/>
          <w:b w:val="0"/>
          <w:lang w:val="fr-FR"/>
        </w:rPr>
        <w:sectPr w:rsidR="000F5E18" w:rsidRPr="00283FC1" w:rsidSect="003E1247">
          <w:pgSz w:w="16838" w:h="11906" w:orient="landscape" w:code="9"/>
          <w:pgMar w:top="1151" w:right="862" w:bottom="1151" w:left="862" w:header="720" w:footer="431" w:gutter="0"/>
          <w:cols w:space="708"/>
          <w:titlePg/>
          <w:docGrid w:linePitch="360"/>
        </w:sectPr>
      </w:pPr>
    </w:p>
    <w:p w14:paraId="3F14C3E5" w14:textId="69528A79" w:rsidR="001D0C90" w:rsidRPr="00283FC1" w:rsidRDefault="002E6650" w:rsidP="001A3DC2">
      <w:pPr>
        <w:pStyle w:val="Heading2"/>
        <w:spacing w:after="120"/>
        <w:ind w:left="0"/>
        <w:rPr>
          <w:rFonts w:asciiTheme="minorHAnsi" w:hAnsiTheme="minorHAnsi" w:cstheme="minorHAnsi"/>
          <w:sz w:val="24"/>
          <w:lang w:val="fr-FR"/>
        </w:rPr>
      </w:pPr>
      <w:bookmarkStart w:id="59" w:name="_Toc493783452"/>
      <w:r w:rsidRPr="00283FC1">
        <w:rPr>
          <w:rFonts w:asciiTheme="minorHAnsi" w:hAnsiTheme="minorHAnsi" w:cstheme="minorHAnsi"/>
          <w:sz w:val="24"/>
          <w:lang w:val="fr-FR"/>
        </w:rPr>
        <w:t>ANNEXE</w:t>
      </w:r>
      <w:r w:rsidR="004E20F8">
        <w:rPr>
          <w:rFonts w:asciiTheme="minorHAnsi" w:hAnsiTheme="minorHAnsi" w:cstheme="minorHAnsi"/>
          <w:sz w:val="24"/>
          <w:lang w:val="fr-FR"/>
        </w:rPr>
        <w:t xml:space="preserve"> </w:t>
      </w:r>
      <w:r w:rsidR="0081070A" w:rsidRPr="00283FC1">
        <w:rPr>
          <w:rFonts w:asciiTheme="minorHAnsi" w:hAnsiTheme="minorHAnsi" w:cstheme="minorHAnsi"/>
          <w:sz w:val="24"/>
          <w:lang w:val="fr-FR"/>
        </w:rPr>
        <w:t>4</w:t>
      </w:r>
      <w:r w:rsidR="008B53CC" w:rsidRPr="00283FC1">
        <w:rPr>
          <w:rFonts w:asciiTheme="minorHAnsi" w:hAnsiTheme="minorHAnsi" w:cstheme="minorHAnsi"/>
          <w:sz w:val="24"/>
          <w:lang w:val="fr-FR"/>
        </w:rPr>
        <w:t> : Les</w:t>
      </w:r>
      <w:r w:rsidR="00E57949" w:rsidRPr="00283FC1">
        <w:rPr>
          <w:rFonts w:asciiTheme="minorHAnsi" w:hAnsiTheme="minorHAnsi" w:cstheme="minorHAnsi"/>
          <w:sz w:val="24"/>
          <w:lang w:val="fr-FR"/>
        </w:rPr>
        <w:t xml:space="preserve"> termes de référence des postes</w:t>
      </w:r>
      <w:r w:rsidR="00DD7C4C" w:rsidRPr="00283FC1">
        <w:rPr>
          <w:rFonts w:asciiTheme="minorHAnsi" w:hAnsiTheme="minorHAnsi" w:cstheme="minorHAnsi"/>
          <w:sz w:val="24"/>
          <w:lang w:val="fr-FR"/>
        </w:rPr>
        <w:t xml:space="preserve"> </w:t>
      </w:r>
      <w:r w:rsidR="005E73DD" w:rsidRPr="00283FC1">
        <w:rPr>
          <w:rFonts w:asciiTheme="minorHAnsi" w:hAnsiTheme="minorHAnsi" w:cstheme="minorHAnsi"/>
          <w:sz w:val="24"/>
          <w:lang w:val="fr-FR"/>
        </w:rPr>
        <w:t>de l’Unité de</w:t>
      </w:r>
      <w:r w:rsidR="00E57949" w:rsidRPr="00283FC1">
        <w:rPr>
          <w:rFonts w:asciiTheme="minorHAnsi" w:hAnsiTheme="minorHAnsi" w:cstheme="minorHAnsi"/>
          <w:sz w:val="24"/>
          <w:lang w:val="fr-FR"/>
        </w:rPr>
        <w:t xml:space="preserve"> gestion</w:t>
      </w:r>
      <w:bookmarkEnd w:id="59"/>
      <w:r w:rsidR="00E57949" w:rsidRPr="00283FC1">
        <w:rPr>
          <w:rFonts w:asciiTheme="minorHAnsi" w:hAnsiTheme="minorHAnsi" w:cstheme="minorHAnsi"/>
          <w:sz w:val="24"/>
          <w:lang w:val="fr-FR"/>
        </w:rPr>
        <w:t xml:space="preserve"> </w:t>
      </w:r>
    </w:p>
    <w:p w14:paraId="1AABEF14" w14:textId="1EE37E23" w:rsidR="002C02F9" w:rsidRDefault="002C02F9" w:rsidP="00970F7D">
      <w:pPr>
        <w:spacing w:line="280" w:lineRule="exact"/>
        <w:jc w:val="center"/>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TERMES DE R</w:t>
      </w:r>
      <w:r w:rsidR="00F36019" w:rsidRPr="00283FC1">
        <w:rPr>
          <w:rFonts w:asciiTheme="minorHAnsi" w:hAnsiTheme="minorHAnsi" w:cs="Calibri"/>
          <w:b/>
          <w:color w:val="000000" w:themeColor="text1"/>
          <w:sz w:val="22"/>
          <w:szCs w:val="22"/>
          <w:lang w:val="fr-FR"/>
        </w:rPr>
        <w:t>É</w:t>
      </w:r>
      <w:r w:rsidRPr="00283FC1">
        <w:rPr>
          <w:rFonts w:asciiTheme="minorHAnsi" w:hAnsiTheme="minorHAnsi"/>
          <w:b/>
          <w:color w:val="000000" w:themeColor="text1"/>
          <w:sz w:val="22"/>
          <w:szCs w:val="22"/>
          <w:lang w:val="fr-FR"/>
        </w:rPr>
        <w:t>F</w:t>
      </w:r>
      <w:r w:rsidR="00F36019" w:rsidRPr="00283FC1">
        <w:rPr>
          <w:rFonts w:asciiTheme="minorHAnsi" w:hAnsiTheme="minorHAnsi" w:cs="Calibri"/>
          <w:b/>
          <w:color w:val="000000" w:themeColor="text1"/>
          <w:sz w:val="22"/>
          <w:szCs w:val="22"/>
          <w:lang w:val="fr-FR"/>
        </w:rPr>
        <w:t>É</w:t>
      </w:r>
      <w:r w:rsidRPr="00283FC1">
        <w:rPr>
          <w:rFonts w:asciiTheme="minorHAnsi" w:hAnsiTheme="minorHAnsi"/>
          <w:b/>
          <w:color w:val="000000" w:themeColor="text1"/>
          <w:sz w:val="22"/>
          <w:szCs w:val="22"/>
          <w:lang w:val="fr-FR"/>
        </w:rPr>
        <w:t>RENCE</w:t>
      </w:r>
    </w:p>
    <w:p w14:paraId="186ACA7A" w14:textId="6FFCF88C" w:rsidR="002F2212" w:rsidRDefault="002F2212" w:rsidP="00970F7D">
      <w:pPr>
        <w:spacing w:line="280" w:lineRule="exact"/>
        <w:jc w:val="center"/>
        <w:rPr>
          <w:rFonts w:asciiTheme="minorHAnsi" w:hAnsiTheme="minorHAnsi"/>
          <w:b/>
          <w:color w:val="000000" w:themeColor="text1"/>
          <w:sz w:val="22"/>
          <w:szCs w:val="22"/>
          <w:lang w:val="fr-FR"/>
        </w:rPr>
      </w:pPr>
    </w:p>
    <w:p w14:paraId="52A0B504" w14:textId="77777777" w:rsidR="002F2212" w:rsidRPr="00B457A5" w:rsidRDefault="002F2212" w:rsidP="00B457A5">
      <w:pPr>
        <w:spacing w:after="120" w:line="280" w:lineRule="exact"/>
        <w:jc w:val="center"/>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 xml:space="preserve">ANNEXE </w:t>
      </w:r>
      <w:r>
        <w:rPr>
          <w:rFonts w:asciiTheme="minorHAnsi" w:hAnsiTheme="minorHAnsi"/>
          <w:b/>
          <w:color w:val="000000" w:themeColor="text1"/>
          <w:sz w:val="22"/>
          <w:szCs w:val="22"/>
          <w:lang w:val="fr-FR"/>
        </w:rPr>
        <w:t xml:space="preserve"> A</w:t>
      </w:r>
      <w:r w:rsidRPr="00283FC1">
        <w:rPr>
          <w:rFonts w:asciiTheme="minorHAnsi" w:hAnsiTheme="minorHAnsi"/>
          <w:b/>
          <w:color w:val="000000" w:themeColor="text1"/>
          <w:sz w:val="22"/>
          <w:szCs w:val="22"/>
          <w:lang w:val="fr-FR"/>
        </w:rPr>
        <w:t> </w:t>
      </w:r>
      <w:r>
        <w:rPr>
          <w:rFonts w:asciiTheme="minorHAnsi" w:hAnsiTheme="minorHAnsi"/>
          <w:b/>
          <w:color w:val="000000" w:themeColor="text1"/>
          <w:sz w:val="22"/>
          <w:szCs w:val="22"/>
          <w:lang w:val="fr-FR"/>
        </w:rPr>
        <w:t xml:space="preserve">: TDR  </w:t>
      </w:r>
      <w:r w:rsidRPr="002F2212">
        <w:rPr>
          <w:rFonts w:asciiTheme="minorHAnsi" w:hAnsiTheme="minorHAnsi"/>
          <w:b/>
          <w:color w:val="000000" w:themeColor="text1"/>
          <w:sz w:val="22"/>
          <w:szCs w:val="22"/>
          <w:lang w:val="fr-FR"/>
        </w:rPr>
        <w:t>SPECIALISTE DE PROJET EN FINANCE INCLUSIVE (SFI)</w:t>
      </w:r>
    </w:p>
    <w:p w14:paraId="170E27BC" w14:textId="2238AB7F" w:rsidR="002F2212" w:rsidRPr="00283FC1" w:rsidRDefault="002F2212" w:rsidP="002F2212">
      <w:pPr>
        <w:spacing w:after="120" w:line="280" w:lineRule="exact"/>
        <w:jc w:val="center"/>
        <w:rPr>
          <w:rFonts w:asciiTheme="minorHAnsi" w:hAnsiTheme="minorHAnsi"/>
          <w:b/>
          <w:color w:val="000000" w:themeColor="text1"/>
          <w:sz w:val="22"/>
          <w:szCs w:val="22"/>
          <w:lang w:val="fr-FR"/>
        </w:rPr>
      </w:pPr>
    </w:p>
    <w:p w14:paraId="74C366D0" w14:textId="77777777" w:rsidR="002C02F9" w:rsidRPr="00283FC1" w:rsidRDefault="00A36CB1" w:rsidP="00667E16">
      <w:pPr>
        <w:spacing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SOURCE DE FINANCEMENT </w:t>
      </w:r>
      <w:r w:rsidR="002C02F9" w:rsidRPr="00283FC1">
        <w:rPr>
          <w:rFonts w:asciiTheme="minorHAnsi" w:hAnsiTheme="minorHAnsi"/>
          <w:color w:val="000000" w:themeColor="text1"/>
          <w:sz w:val="22"/>
          <w:szCs w:val="22"/>
          <w:lang w:val="fr-FR"/>
        </w:rPr>
        <w:t>: Projet ACTIF RDC/UNCDF</w:t>
      </w:r>
    </w:p>
    <w:p w14:paraId="074C4276" w14:textId="3849C3AB" w:rsidR="002C02F9" w:rsidRPr="00283FC1" w:rsidRDefault="00A36CB1" w:rsidP="00667E16">
      <w:pPr>
        <w:spacing w:after="120"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GRADE </w:t>
      </w:r>
      <w:r w:rsidR="002C02F9" w:rsidRPr="00283FC1">
        <w:rPr>
          <w:rFonts w:asciiTheme="minorHAnsi" w:hAnsiTheme="minorHAnsi"/>
          <w:color w:val="000000" w:themeColor="text1"/>
          <w:sz w:val="22"/>
          <w:szCs w:val="22"/>
          <w:lang w:val="fr-FR"/>
        </w:rPr>
        <w:t>: FTA - P4</w:t>
      </w:r>
    </w:p>
    <w:p w14:paraId="139E56F3" w14:textId="77777777" w:rsidR="002C02F9" w:rsidRPr="00283FC1" w:rsidRDefault="002C02F9" w:rsidP="002C02F9">
      <w:pPr>
        <w:spacing w:after="120" w:line="280" w:lineRule="exact"/>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I. Contexte organisationnel et description des responsabilités</w:t>
      </w:r>
    </w:p>
    <w:p w14:paraId="3C7A76F4" w14:textId="0B47FB1B"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Sous la supervision administrative du Directeur Pays Adjoint-</w:t>
      </w:r>
      <w:r w:rsidR="00195B31" w:rsidRPr="00283FC1">
        <w:rPr>
          <w:rFonts w:asciiTheme="minorHAnsi" w:hAnsiTheme="minorHAnsi"/>
          <w:color w:val="000000" w:themeColor="text1"/>
          <w:sz w:val="22"/>
          <w:szCs w:val="22"/>
          <w:lang w:val="fr-FR"/>
        </w:rPr>
        <w:t>Projet</w:t>
      </w:r>
      <w:r w:rsidRPr="00283FC1">
        <w:rPr>
          <w:rFonts w:asciiTheme="minorHAnsi" w:hAnsiTheme="minorHAnsi"/>
          <w:color w:val="000000" w:themeColor="text1"/>
          <w:sz w:val="22"/>
          <w:szCs w:val="22"/>
          <w:lang w:val="fr-FR"/>
        </w:rPr>
        <w:t xml:space="preserve"> du PNUD de La RDC et la supervision technique du Conseiller Technique Régional de l’UNCDF, la spécialiste de </w:t>
      </w:r>
      <w:r w:rsidR="00195B31" w:rsidRPr="00283FC1">
        <w:rPr>
          <w:rFonts w:asciiTheme="minorHAnsi" w:hAnsiTheme="minorHAnsi"/>
          <w:color w:val="000000" w:themeColor="text1"/>
          <w:sz w:val="22"/>
          <w:szCs w:val="22"/>
          <w:lang w:val="fr-FR"/>
        </w:rPr>
        <w:t>Projet</w:t>
      </w:r>
      <w:r w:rsidRPr="00283FC1">
        <w:rPr>
          <w:rFonts w:asciiTheme="minorHAnsi" w:hAnsiTheme="minorHAnsi"/>
          <w:color w:val="000000" w:themeColor="text1"/>
          <w:sz w:val="22"/>
          <w:szCs w:val="22"/>
          <w:lang w:val="fr-FR"/>
        </w:rPr>
        <w:t xml:space="preserve"> en finance inclusive dirige l’équipe de l’Unité de gestion du </w:t>
      </w:r>
      <w:r w:rsidR="00195B31" w:rsidRPr="00283FC1">
        <w:rPr>
          <w:rFonts w:asciiTheme="minorHAnsi" w:hAnsiTheme="minorHAnsi"/>
          <w:color w:val="000000" w:themeColor="text1"/>
          <w:sz w:val="22"/>
          <w:szCs w:val="22"/>
          <w:lang w:val="fr-FR"/>
        </w:rPr>
        <w:t>Projet</w:t>
      </w:r>
      <w:r w:rsidRPr="00283FC1">
        <w:rPr>
          <w:rFonts w:asciiTheme="minorHAnsi" w:hAnsiTheme="minorHAnsi"/>
          <w:color w:val="000000" w:themeColor="text1"/>
          <w:sz w:val="22"/>
          <w:szCs w:val="22"/>
          <w:lang w:val="fr-FR"/>
        </w:rPr>
        <w:t xml:space="preserve"> (UGP). </w:t>
      </w:r>
    </w:p>
    <w:p w14:paraId="41323DD7" w14:textId="74836000"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Il/</w:t>
      </w:r>
      <w:r w:rsidR="00F36019" w:rsidRPr="00283FC1">
        <w:rPr>
          <w:rFonts w:asciiTheme="minorHAnsi" w:hAnsiTheme="minorHAnsi"/>
          <w:color w:val="000000" w:themeColor="text1"/>
          <w:sz w:val="22"/>
          <w:szCs w:val="22"/>
          <w:lang w:val="fr-FR"/>
        </w:rPr>
        <w:t>elle</w:t>
      </w:r>
      <w:r w:rsidRPr="00283FC1">
        <w:rPr>
          <w:rFonts w:asciiTheme="minorHAnsi" w:hAnsiTheme="minorHAnsi"/>
          <w:color w:val="000000" w:themeColor="text1"/>
          <w:sz w:val="22"/>
          <w:szCs w:val="22"/>
          <w:lang w:val="fr-FR"/>
        </w:rPr>
        <w:t xml:space="preserve"> sera chargé d'assurer la réalisation des résultats du projet, comme expert international en Finance Inclusive et point focal du </w:t>
      </w:r>
      <w:r w:rsidR="00195B31" w:rsidRPr="00283FC1">
        <w:rPr>
          <w:rFonts w:asciiTheme="minorHAnsi" w:hAnsiTheme="minorHAnsi"/>
          <w:color w:val="000000" w:themeColor="text1"/>
          <w:sz w:val="22"/>
          <w:szCs w:val="22"/>
          <w:lang w:val="fr-FR"/>
        </w:rPr>
        <w:t>Projet</w:t>
      </w:r>
      <w:r w:rsidRPr="00283FC1">
        <w:rPr>
          <w:rFonts w:asciiTheme="minorHAnsi" w:hAnsiTheme="minorHAnsi"/>
          <w:color w:val="000000" w:themeColor="text1"/>
          <w:sz w:val="22"/>
          <w:szCs w:val="22"/>
          <w:lang w:val="fr-FR"/>
        </w:rPr>
        <w:t xml:space="preserve"> conjoint « </w:t>
      </w:r>
      <w:r w:rsidR="008B53CC" w:rsidRPr="00283FC1">
        <w:rPr>
          <w:rFonts w:asciiTheme="minorHAnsi" w:hAnsiTheme="minorHAnsi"/>
          <w:color w:val="000000" w:themeColor="text1"/>
          <w:sz w:val="22"/>
          <w:szCs w:val="22"/>
          <w:lang w:val="fr-FR"/>
        </w:rPr>
        <w:t>Appui, Changement</w:t>
      </w:r>
      <w:r w:rsidRPr="00283FC1">
        <w:rPr>
          <w:rFonts w:asciiTheme="minorHAnsi" w:hAnsiTheme="minorHAnsi"/>
          <w:color w:val="000000" w:themeColor="text1"/>
          <w:sz w:val="22"/>
          <w:szCs w:val="22"/>
          <w:lang w:val="fr-FR"/>
        </w:rPr>
        <w:t xml:space="preserve">, Transformation à travers l’Inclusion Financière en RDC » (ACTIF). Dans le cadre de la contribution du PNUD et UNCDF à la mise en œuvre de la Feuille de route nationale de l’inclusion financière en RDC, Il/Elle coordonnera toutes les activités du projet, gérera / interagira avec le gouvernement, la banque centrale et tous les partenaires du projet et les fournisseurs de services et travaillera pour l'harmonisation des interventions dans le secteur de la finance inclusive en RDC. Il/Elle supervise </w:t>
      </w:r>
      <w:r w:rsidR="008B53CC" w:rsidRPr="00283FC1">
        <w:rPr>
          <w:rFonts w:asciiTheme="minorHAnsi" w:hAnsiTheme="minorHAnsi"/>
          <w:color w:val="000000" w:themeColor="text1"/>
          <w:sz w:val="22"/>
          <w:szCs w:val="22"/>
          <w:lang w:val="fr-FR"/>
        </w:rPr>
        <w:t>l’équipe de</w:t>
      </w:r>
      <w:r w:rsidRPr="00283FC1">
        <w:rPr>
          <w:rFonts w:asciiTheme="minorHAnsi" w:hAnsiTheme="minorHAnsi"/>
          <w:color w:val="000000" w:themeColor="text1"/>
          <w:sz w:val="22"/>
          <w:szCs w:val="22"/>
          <w:lang w:val="fr-FR"/>
        </w:rPr>
        <w:t xml:space="preserve"> l’UGP et agit comme conseiller technique du PNUD et UNCDF dans le domaine de la finance inclusive en RDC. Le SFI reçoit les orientations techniques et politiques du Bureau Régional UNCDF pour l’Afrique et du PNUD.</w:t>
      </w:r>
    </w:p>
    <w:p w14:paraId="3F7B3AB8" w14:textId="77777777"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Il/Elle développera des partenariats solides avec d'autres partenaires de développement. Il / elle explorera des collaborations avec les projets et initiatives pertinents en promouvant les avantages comparatifs du PNUD et UNCDF, y compris dans le domaine de l'inclusion financière, afin d'accélérer les possibilités de mobiliser des ressources additionnelles. </w:t>
      </w:r>
    </w:p>
    <w:p w14:paraId="758887F9" w14:textId="10BCD37D"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Il ou elle informe le Bureau Régional UNCDF des opportunités de </w:t>
      </w:r>
      <w:r w:rsidR="00195B31" w:rsidRPr="00283FC1">
        <w:rPr>
          <w:rFonts w:asciiTheme="minorHAnsi" w:hAnsiTheme="minorHAnsi"/>
          <w:color w:val="000000" w:themeColor="text1"/>
          <w:sz w:val="22"/>
          <w:szCs w:val="22"/>
          <w:lang w:val="fr-FR"/>
        </w:rPr>
        <w:t>Projet</w:t>
      </w:r>
      <w:r w:rsidRPr="00283FC1">
        <w:rPr>
          <w:rFonts w:asciiTheme="minorHAnsi" w:hAnsiTheme="minorHAnsi"/>
          <w:color w:val="000000" w:themeColor="text1"/>
          <w:sz w:val="22"/>
          <w:szCs w:val="22"/>
          <w:lang w:val="fr-FR"/>
        </w:rPr>
        <w:t xml:space="preserve">s et du développement des relations avec les principaux partenaires. Il ou elle reçoit aussi appui et orientation du Bureau Régional sur la gestion de portefeuille incluant les décaissements, la gestion financière et des performances, les questions organisationnelles, le développement des affaires, les stratégies de mobilisation des ressources et les outils y relatifs. Le SFI agit comme conseiller du PNUD dans le domaine de la finance inclusive et agit en partenariat avec les autres organisations du SNU dans le domaine politique et de la gestion et du partage des connaissances. </w:t>
      </w:r>
    </w:p>
    <w:p w14:paraId="11D54136" w14:textId="77777777"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Le SFI travaille en étroite collaboration avec le Bureau du PNUD et veille à ce que les activités de finance inclusive soient reflétées dans les plans annuels de travail en fonction des objectifs du Projet conjoint ACTIF. Elle ou il développe de solides relations de partenariat avec les autres partenaires au développement en promouvant les avantages comparatifs du UNCDF et du PNUD, et notamment dans le domaine de l’inclusion financière, afin d’accélérer les possibilités de mobilisation de ressources non destinées aux activités de base.</w:t>
      </w:r>
    </w:p>
    <w:p w14:paraId="3D3381DE" w14:textId="77777777" w:rsidR="002C02F9" w:rsidRPr="00283FC1" w:rsidRDefault="002C02F9" w:rsidP="002C02F9">
      <w:pPr>
        <w:spacing w:after="120" w:line="280" w:lineRule="exact"/>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II. Fonctions / Principaux Résultats attendus</w:t>
      </w:r>
    </w:p>
    <w:p w14:paraId="7C0A05E6" w14:textId="77777777" w:rsidR="002C02F9" w:rsidRPr="00283FC1" w:rsidRDefault="002C02F9" w:rsidP="00872986">
      <w:pPr>
        <w:spacing w:after="6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Le/la </w:t>
      </w:r>
      <w:r w:rsidR="00F36019" w:rsidRPr="00283FC1">
        <w:rPr>
          <w:rFonts w:asciiTheme="minorHAnsi" w:hAnsiTheme="minorHAnsi"/>
          <w:color w:val="000000" w:themeColor="text1"/>
          <w:sz w:val="22"/>
          <w:szCs w:val="22"/>
          <w:lang w:val="fr-FR"/>
        </w:rPr>
        <w:t xml:space="preserve">spécialiste en finance inclusive </w:t>
      </w:r>
      <w:r w:rsidRPr="00283FC1">
        <w:rPr>
          <w:rFonts w:asciiTheme="minorHAnsi" w:hAnsiTheme="minorHAnsi"/>
          <w:color w:val="000000" w:themeColor="text1"/>
          <w:sz w:val="22"/>
          <w:szCs w:val="22"/>
          <w:lang w:val="fr-FR"/>
        </w:rPr>
        <w:t xml:space="preserve">: </w:t>
      </w:r>
    </w:p>
    <w:p w14:paraId="27914A1C" w14:textId="77777777" w:rsidR="002C02F9" w:rsidRPr="00283FC1" w:rsidRDefault="002C02F9" w:rsidP="00872986">
      <w:pPr>
        <w:spacing w:after="6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Assure la coordination technique du Projet et la conduite des opérations y relatives</w:t>
      </w:r>
    </w:p>
    <w:p w14:paraId="0BD4C9E6" w14:textId="7889D651" w:rsidR="002C02F9" w:rsidRPr="00283FC1" w:rsidRDefault="002C02F9" w:rsidP="00872986">
      <w:pPr>
        <w:spacing w:after="6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Prépare le plan de travail annuel, incluant les besoins financiers et la programmation </w:t>
      </w:r>
      <w:r w:rsidR="008B53CC" w:rsidRPr="00283FC1">
        <w:rPr>
          <w:rFonts w:asciiTheme="minorHAnsi" w:hAnsiTheme="minorHAnsi"/>
          <w:color w:val="000000" w:themeColor="text1"/>
          <w:sz w:val="22"/>
          <w:szCs w:val="22"/>
          <w:lang w:val="fr-FR"/>
        </w:rPr>
        <w:t>budgétaire en</w:t>
      </w:r>
      <w:r w:rsidRPr="00283FC1">
        <w:rPr>
          <w:rFonts w:asciiTheme="minorHAnsi" w:hAnsiTheme="minorHAnsi"/>
          <w:color w:val="000000" w:themeColor="text1"/>
          <w:sz w:val="22"/>
          <w:szCs w:val="22"/>
          <w:lang w:val="fr-FR"/>
        </w:rPr>
        <w:t xml:space="preserve">  s`assurant que des objectifs de performance sont clairement établis</w:t>
      </w:r>
    </w:p>
    <w:p w14:paraId="7D523918" w14:textId="5646DFB9" w:rsidR="002C02F9" w:rsidRPr="00283FC1" w:rsidRDefault="002C02F9" w:rsidP="00872986">
      <w:pPr>
        <w:spacing w:after="6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Apporte en outre des appuis - conseils à différentes structures de </w:t>
      </w:r>
      <w:r w:rsidR="008B53CC" w:rsidRPr="00283FC1">
        <w:rPr>
          <w:rFonts w:asciiTheme="minorHAnsi" w:hAnsiTheme="minorHAnsi"/>
          <w:color w:val="000000" w:themeColor="text1"/>
          <w:sz w:val="22"/>
          <w:szCs w:val="22"/>
          <w:lang w:val="fr-FR"/>
        </w:rPr>
        <w:t>l’encadrement ;</w:t>
      </w:r>
    </w:p>
    <w:p w14:paraId="566544EE" w14:textId="77777777" w:rsidR="002C02F9" w:rsidRPr="00283FC1" w:rsidRDefault="002C02F9" w:rsidP="00872986">
      <w:pPr>
        <w:spacing w:after="6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Développe des relations de partenariat avec les bailleurs de fonds et autres investisseurs et contribue à la mobilisation des ressources ;</w:t>
      </w:r>
    </w:p>
    <w:p w14:paraId="06123801" w14:textId="00D23307" w:rsidR="002C02F9" w:rsidRPr="00283FC1" w:rsidRDefault="002C02F9" w:rsidP="00872986">
      <w:pPr>
        <w:spacing w:after="6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En relation avec la BCC, les Associations Professionnelles et le </w:t>
      </w:r>
      <w:r w:rsidR="009A2BF4" w:rsidRPr="00283FC1">
        <w:rPr>
          <w:rFonts w:asciiTheme="minorHAnsi" w:hAnsiTheme="minorHAnsi"/>
          <w:color w:val="000000" w:themeColor="text1"/>
          <w:sz w:val="22"/>
          <w:szCs w:val="22"/>
          <w:lang w:val="fr-FR"/>
        </w:rPr>
        <w:t xml:space="preserve">FPM </w:t>
      </w:r>
      <w:r w:rsidRPr="00283FC1">
        <w:rPr>
          <w:rFonts w:asciiTheme="minorHAnsi" w:hAnsiTheme="minorHAnsi"/>
          <w:color w:val="000000" w:themeColor="text1"/>
          <w:sz w:val="22"/>
          <w:szCs w:val="22"/>
          <w:lang w:val="fr-FR"/>
        </w:rPr>
        <w:t>Asbl, appui à la collecte et l`analyse des indicateurs de performance sur les Institutions financières partenaires du Projet ;</w:t>
      </w:r>
    </w:p>
    <w:p w14:paraId="03FB342A" w14:textId="77777777" w:rsidR="002C02F9" w:rsidRPr="00283FC1" w:rsidRDefault="002C02F9" w:rsidP="00872986">
      <w:pPr>
        <w:spacing w:after="6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En collaboration étroite avec FinMark Trust, prépare et analyse les indicateurs de suivi de la mise en œuvre de la Feuille de Route/Stratégie Nationale de l’inclusion financière ;</w:t>
      </w:r>
    </w:p>
    <w:p w14:paraId="570CF2C4" w14:textId="559159C4" w:rsidR="002C02F9" w:rsidRPr="00283FC1" w:rsidRDefault="002C02F9" w:rsidP="00872986">
      <w:pPr>
        <w:spacing w:after="6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Fournit les rapports sur les résultats du projet et les autres aspects sous sa responsabilité, pour une inclusion dans le suivi des performances et le Rapport </w:t>
      </w:r>
      <w:r w:rsidR="008B53CC" w:rsidRPr="00283FC1">
        <w:rPr>
          <w:rFonts w:asciiTheme="minorHAnsi" w:hAnsiTheme="minorHAnsi"/>
          <w:color w:val="000000" w:themeColor="text1"/>
          <w:sz w:val="22"/>
          <w:szCs w:val="22"/>
          <w:lang w:val="fr-FR"/>
        </w:rPr>
        <w:t>Annuel Axé</w:t>
      </w:r>
      <w:r w:rsidRPr="00283FC1">
        <w:rPr>
          <w:rFonts w:asciiTheme="minorHAnsi" w:hAnsiTheme="minorHAnsi"/>
          <w:color w:val="000000" w:themeColor="text1"/>
          <w:sz w:val="22"/>
          <w:szCs w:val="22"/>
          <w:lang w:val="fr-FR"/>
        </w:rPr>
        <w:t xml:space="preserve"> sur les Résultats (ROAR) ; rapports d’activités semestriel et annuel ;</w:t>
      </w:r>
    </w:p>
    <w:p w14:paraId="26CA3C4B" w14:textId="77777777" w:rsidR="002C02F9" w:rsidRPr="00283FC1" w:rsidRDefault="002C02F9" w:rsidP="00872986">
      <w:pPr>
        <w:spacing w:after="6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Fournit un appui dans l’acquisition et la gestion des connaissances requises pour le développement de l’Inclusion financière y compris en matière de partage des informations sur le crédit, et les lignes directrices de la SADC sur l’argent mobile ;</w:t>
      </w:r>
    </w:p>
    <w:p w14:paraId="3777E316" w14:textId="77777777" w:rsidR="002C02F9" w:rsidRPr="00283FC1" w:rsidRDefault="002C02F9" w:rsidP="00872986">
      <w:pPr>
        <w:spacing w:after="6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Facilite la conduite des audits annuels du Projet, de même que des évaluations et</w:t>
      </w:r>
      <w:r w:rsidR="0034128D" w:rsidRPr="00283FC1">
        <w:rPr>
          <w:rFonts w:asciiTheme="minorHAnsi" w:hAnsiTheme="minorHAnsi"/>
          <w:color w:val="000000" w:themeColor="text1"/>
          <w:sz w:val="22"/>
          <w:szCs w:val="22"/>
          <w:lang w:val="fr-FR"/>
        </w:rPr>
        <w:t xml:space="preserve"> des missions de suivi ; et le r</w:t>
      </w:r>
      <w:r w:rsidRPr="00283FC1">
        <w:rPr>
          <w:rFonts w:asciiTheme="minorHAnsi" w:hAnsiTheme="minorHAnsi"/>
          <w:color w:val="000000" w:themeColor="text1"/>
          <w:sz w:val="22"/>
          <w:szCs w:val="22"/>
          <w:lang w:val="fr-FR"/>
        </w:rPr>
        <w:t>eporting financier aux bailleurs pour les ressources non destinées aux activités de base</w:t>
      </w:r>
      <w:r w:rsidR="0034128D" w:rsidRPr="00283FC1">
        <w:rPr>
          <w:rFonts w:asciiTheme="minorHAnsi" w:hAnsiTheme="minorHAnsi"/>
          <w:color w:val="000000" w:themeColor="text1"/>
          <w:sz w:val="22"/>
          <w:szCs w:val="22"/>
          <w:lang w:val="fr-FR"/>
        </w:rPr>
        <w:t> </w:t>
      </w:r>
      <w:r w:rsidRPr="00283FC1">
        <w:rPr>
          <w:rFonts w:asciiTheme="minorHAnsi" w:hAnsiTheme="minorHAnsi"/>
          <w:color w:val="000000" w:themeColor="text1"/>
          <w:sz w:val="22"/>
          <w:szCs w:val="22"/>
          <w:lang w:val="fr-FR"/>
        </w:rPr>
        <w:t>;</w:t>
      </w:r>
    </w:p>
    <w:p w14:paraId="0D4F94AB" w14:textId="77777777" w:rsidR="002C02F9" w:rsidRPr="00283FC1" w:rsidRDefault="002C02F9" w:rsidP="00872986">
      <w:pPr>
        <w:spacing w:after="120" w:line="280" w:lineRule="exact"/>
        <w:ind w:left="426"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Appuie les efforts de l’UNCDF relatifs au développement de l’organisation et de ses initiatives. </w:t>
      </w:r>
    </w:p>
    <w:p w14:paraId="41071726" w14:textId="77777777" w:rsidR="002C02F9" w:rsidRPr="00283FC1" w:rsidRDefault="002C02F9" w:rsidP="002C02F9">
      <w:pPr>
        <w:spacing w:after="120" w:line="280" w:lineRule="exact"/>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 xml:space="preserve">III. Impact des </w:t>
      </w:r>
      <w:r w:rsidR="00F36019" w:rsidRPr="00283FC1">
        <w:rPr>
          <w:rFonts w:asciiTheme="minorHAnsi" w:hAnsiTheme="minorHAnsi"/>
          <w:b/>
          <w:color w:val="000000" w:themeColor="text1"/>
          <w:sz w:val="22"/>
          <w:szCs w:val="22"/>
          <w:lang w:val="fr-FR"/>
        </w:rPr>
        <w:t>résultats</w:t>
      </w:r>
    </w:p>
    <w:p w14:paraId="480FDB08" w14:textId="003FD899"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Le travail du SFI a un important impact sur l’efficacité, l’efficience et la croissance des </w:t>
      </w:r>
      <w:r w:rsidR="00195B31" w:rsidRPr="00283FC1">
        <w:rPr>
          <w:rFonts w:asciiTheme="minorHAnsi" w:hAnsiTheme="minorHAnsi"/>
          <w:color w:val="000000" w:themeColor="text1"/>
          <w:sz w:val="22"/>
          <w:szCs w:val="22"/>
          <w:lang w:val="fr-FR"/>
        </w:rPr>
        <w:t>Projet</w:t>
      </w:r>
      <w:r w:rsidRPr="00283FC1">
        <w:rPr>
          <w:rFonts w:asciiTheme="minorHAnsi" w:hAnsiTheme="minorHAnsi"/>
          <w:color w:val="000000" w:themeColor="text1"/>
          <w:sz w:val="22"/>
          <w:szCs w:val="22"/>
          <w:lang w:val="fr-FR"/>
        </w:rPr>
        <w:t xml:space="preserve">s dans le domaine de l’inclusion financière au plan national et régional, comme reflété dans le Rapport Annuel sur les Résultats (ROAR), sur les aspects de prestation de service et de réalisations financières, de développement des affaires et de la mobilisation des ressources, notamment des ressources non – destinées aux activités de base. Il a un impact direct sur le succès de la Stratégie Nationale de l’inclusion financière en RDC et sur l’achèvement des objectifs de l’UNCDF, du PNUD, et enfin sur l’atteinte des ODD. Les résultats du SFI ont un important impact sur la réputation de l’UNCDF comme partenaire de choix en Finance Inclusive et comme centre d’excellence dans le pays et dans la région et dans son succès pour développer des partenariats stratégiques avec les principaux acteurs et la mise en œuvre de </w:t>
      </w:r>
      <w:r w:rsidR="00195B31" w:rsidRPr="00283FC1">
        <w:rPr>
          <w:rFonts w:asciiTheme="minorHAnsi" w:hAnsiTheme="minorHAnsi"/>
          <w:color w:val="000000" w:themeColor="text1"/>
          <w:sz w:val="22"/>
          <w:szCs w:val="22"/>
          <w:lang w:val="fr-FR"/>
        </w:rPr>
        <w:t>Projet</w:t>
      </w:r>
      <w:r w:rsidRPr="00283FC1">
        <w:rPr>
          <w:rFonts w:asciiTheme="minorHAnsi" w:hAnsiTheme="minorHAnsi"/>
          <w:color w:val="000000" w:themeColor="text1"/>
          <w:sz w:val="22"/>
          <w:szCs w:val="22"/>
          <w:lang w:val="fr-FR"/>
        </w:rPr>
        <w:t xml:space="preserve">s conjoints de finance inclusive dans le pays et dans la sous – </w:t>
      </w:r>
      <w:r w:rsidR="00433C38" w:rsidRPr="00283FC1">
        <w:rPr>
          <w:rFonts w:asciiTheme="minorHAnsi" w:hAnsiTheme="minorHAnsi"/>
          <w:color w:val="000000" w:themeColor="text1"/>
          <w:sz w:val="22"/>
          <w:szCs w:val="22"/>
          <w:lang w:val="fr-FR"/>
        </w:rPr>
        <w:t>région.</w:t>
      </w:r>
    </w:p>
    <w:p w14:paraId="23528DA9" w14:textId="77777777" w:rsidR="002C02F9" w:rsidRPr="00283FC1" w:rsidRDefault="002C02F9" w:rsidP="002C02F9">
      <w:pPr>
        <w:spacing w:after="120" w:line="280" w:lineRule="exact"/>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V. Compétences</w:t>
      </w:r>
    </w:p>
    <w:p w14:paraId="31115860" w14:textId="77777777" w:rsidR="002C02F9" w:rsidRPr="00283FC1" w:rsidRDefault="002C02F9" w:rsidP="002C02F9">
      <w:pPr>
        <w:spacing w:line="280" w:lineRule="exact"/>
        <w:ind w:left="284"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r>
      <w:r w:rsidRPr="00283FC1">
        <w:rPr>
          <w:rFonts w:asciiTheme="minorHAnsi" w:hAnsiTheme="minorHAnsi"/>
          <w:i/>
          <w:color w:val="000000" w:themeColor="text1"/>
          <w:sz w:val="22"/>
          <w:szCs w:val="22"/>
          <w:lang w:val="fr-FR"/>
        </w:rPr>
        <w:t>Au plan de l’Organisation</w:t>
      </w:r>
    </w:p>
    <w:p w14:paraId="01781566" w14:textId="77777777" w:rsidR="002C02F9" w:rsidRPr="00283FC1" w:rsidRDefault="002C02F9" w:rsidP="00035F7E">
      <w:pPr>
        <w:pStyle w:val="ListParagraph"/>
        <w:numPr>
          <w:ilvl w:val="3"/>
          <w:numId w:val="15"/>
        </w:numPr>
        <w:spacing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Démontre des qualités d’équité et d’intégrité en suivant les valeurs et normes éthiques des Nations Unies</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76D99835" w14:textId="77777777" w:rsidR="002C02F9" w:rsidRPr="00283FC1" w:rsidRDefault="002C02F9" w:rsidP="00035F7E">
      <w:pPr>
        <w:pStyle w:val="ListParagraph"/>
        <w:numPr>
          <w:ilvl w:val="3"/>
          <w:numId w:val="15"/>
        </w:numPr>
        <w:spacing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Montre une sensibilité et une capacité d’adaptation aux aspects culturels et de genre</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14B12544" w14:textId="77777777" w:rsidR="002C02F9" w:rsidRPr="00283FC1" w:rsidRDefault="002C02F9" w:rsidP="00035F7E">
      <w:pPr>
        <w:pStyle w:val="ListParagraph"/>
        <w:numPr>
          <w:ilvl w:val="3"/>
          <w:numId w:val="15"/>
        </w:numPr>
        <w:spacing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Traite toutes les personnes de manière équitable et sans favoritisme</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6AEF5208" w14:textId="77777777" w:rsidR="002C02F9" w:rsidRPr="00283FC1" w:rsidRDefault="002C02F9" w:rsidP="00035F7E">
      <w:pPr>
        <w:pStyle w:val="ListParagraph"/>
        <w:numPr>
          <w:ilvl w:val="3"/>
          <w:numId w:val="15"/>
        </w:numPr>
        <w:spacing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Démontre un engagement ferme à l’égard de l’Organisation</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7A2ADCD0" w14:textId="77777777" w:rsidR="002C02F9" w:rsidRPr="00283FC1" w:rsidRDefault="002C02F9" w:rsidP="00035F7E">
      <w:pPr>
        <w:pStyle w:val="ListParagraph"/>
        <w:numPr>
          <w:ilvl w:val="3"/>
          <w:numId w:val="15"/>
        </w:numPr>
        <w:spacing w:after="12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Promeut la vision, la mission et les objectifs stratégiques de l’UNCDF et du PNUD.</w:t>
      </w:r>
    </w:p>
    <w:p w14:paraId="59660495" w14:textId="77777777" w:rsidR="002C02F9" w:rsidRPr="00283FC1" w:rsidRDefault="002C02F9" w:rsidP="002C02F9">
      <w:pPr>
        <w:spacing w:line="280" w:lineRule="exact"/>
        <w:ind w:left="284"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r>
      <w:r w:rsidRPr="00283FC1">
        <w:rPr>
          <w:rFonts w:asciiTheme="minorHAnsi" w:hAnsiTheme="minorHAnsi"/>
          <w:i/>
          <w:color w:val="000000" w:themeColor="text1"/>
          <w:sz w:val="22"/>
          <w:szCs w:val="22"/>
          <w:lang w:val="fr-FR"/>
        </w:rPr>
        <w:t>Au plan fonctionnel</w:t>
      </w:r>
    </w:p>
    <w:p w14:paraId="39CAAD0F" w14:textId="77777777" w:rsidR="002C02F9" w:rsidRPr="00283FC1" w:rsidRDefault="002C02F9" w:rsidP="00035F7E">
      <w:pPr>
        <w:pStyle w:val="ListParagraph"/>
        <w:numPr>
          <w:ilvl w:val="3"/>
          <w:numId w:val="14"/>
        </w:numPr>
        <w:spacing w:after="0"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Solides connaissances techniques dans le domaine de la Finance Inclusive</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2F5DE5A0" w14:textId="77777777" w:rsidR="002C02F9" w:rsidRPr="00283FC1" w:rsidRDefault="002C02F9" w:rsidP="00035F7E">
      <w:pPr>
        <w:pStyle w:val="ListParagraph"/>
        <w:numPr>
          <w:ilvl w:val="3"/>
          <w:numId w:val="14"/>
        </w:numPr>
        <w:spacing w:after="0"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Connaissances pratiques avérées en Finance Inclusive dans les PMA, en Afrique et à La RDC, en particulier</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403F0869" w14:textId="77777777" w:rsidR="002C02F9" w:rsidRPr="00283FC1" w:rsidRDefault="002C02F9" w:rsidP="00035F7E">
      <w:pPr>
        <w:pStyle w:val="ListParagraph"/>
        <w:numPr>
          <w:ilvl w:val="3"/>
          <w:numId w:val="14"/>
        </w:numPr>
        <w:spacing w:after="0"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Familier avec l’UNCDF, le PNUD et le système des Nations Unies dans le domaine de l’Inclusion Financière</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 connaissances de l’UNCDF et du PNUD au plan organisationnel</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4D328374" w14:textId="77777777" w:rsidR="002C02F9" w:rsidRPr="00283FC1" w:rsidRDefault="002C02F9" w:rsidP="00035F7E">
      <w:pPr>
        <w:pStyle w:val="ListParagraph"/>
        <w:numPr>
          <w:ilvl w:val="3"/>
          <w:numId w:val="14"/>
        </w:numPr>
        <w:spacing w:after="0"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Connaissances approfondies de la gestion des projets et de la gestion par résultats</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25E9D4C8" w14:textId="77777777" w:rsidR="002C02F9" w:rsidRPr="00283FC1" w:rsidRDefault="002C02F9" w:rsidP="00035F7E">
      <w:pPr>
        <w:pStyle w:val="ListParagraph"/>
        <w:numPr>
          <w:ilvl w:val="3"/>
          <w:numId w:val="14"/>
        </w:numPr>
        <w:spacing w:after="0"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Connaissance du cadre de programmation</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1694B5C1" w14:textId="77777777" w:rsidR="002C02F9" w:rsidRPr="00283FC1" w:rsidRDefault="002C02F9" w:rsidP="00035F7E">
      <w:pPr>
        <w:pStyle w:val="ListParagraph"/>
        <w:numPr>
          <w:ilvl w:val="3"/>
          <w:numId w:val="14"/>
        </w:numPr>
        <w:spacing w:after="12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 xml:space="preserve">Connaissances d’Atlas au niveau requis pour le poste. </w:t>
      </w:r>
    </w:p>
    <w:p w14:paraId="620D7052" w14:textId="77777777" w:rsidR="002C02F9" w:rsidRPr="00283FC1" w:rsidRDefault="002C02F9" w:rsidP="00872986">
      <w:pPr>
        <w:spacing w:line="280" w:lineRule="exact"/>
        <w:ind w:left="284"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r>
      <w:r w:rsidRPr="00283FC1">
        <w:rPr>
          <w:rFonts w:asciiTheme="minorHAnsi" w:hAnsiTheme="minorHAnsi"/>
          <w:i/>
          <w:color w:val="000000" w:themeColor="text1"/>
          <w:sz w:val="22"/>
          <w:szCs w:val="22"/>
          <w:lang w:val="fr-FR"/>
        </w:rPr>
        <w:t>Gestionnaire / Comportement</w:t>
      </w:r>
    </w:p>
    <w:p w14:paraId="389AF75F" w14:textId="77777777" w:rsidR="002C02F9" w:rsidRPr="00283FC1" w:rsidRDefault="002C02F9" w:rsidP="002C02F9">
      <w:pPr>
        <w:spacing w:line="280" w:lineRule="exact"/>
        <w:ind w:left="426" w:hanging="142"/>
        <w:jc w:val="both"/>
        <w:rPr>
          <w:rFonts w:asciiTheme="minorHAnsi" w:hAnsiTheme="minorHAnsi"/>
          <w:i/>
          <w:color w:val="000000" w:themeColor="text1"/>
          <w:sz w:val="22"/>
          <w:szCs w:val="22"/>
          <w:lang w:val="fr-FR"/>
        </w:rPr>
      </w:pPr>
      <w:r w:rsidRPr="00283FC1">
        <w:rPr>
          <w:rFonts w:asciiTheme="minorHAnsi" w:hAnsiTheme="minorHAnsi"/>
          <w:color w:val="000000" w:themeColor="text1"/>
          <w:sz w:val="22"/>
          <w:szCs w:val="22"/>
          <w:u w:val="single"/>
          <w:lang w:val="fr-FR"/>
        </w:rPr>
        <w:t>Leadership</w:t>
      </w:r>
    </w:p>
    <w:p w14:paraId="2C10BB79" w14:textId="77777777" w:rsidR="002C02F9" w:rsidRPr="00283FC1" w:rsidRDefault="002C02F9" w:rsidP="00035F7E">
      <w:pPr>
        <w:pStyle w:val="ListParagraph"/>
        <w:numPr>
          <w:ilvl w:val="0"/>
          <w:numId w:val="13"/>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Accent sur l’impact et les résultats orientés vers le client</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18F4E122" w14:textId="77777777" w:rsidR="002C02F9" w:rsidRPr="00283FC1" w:rsidRDefault="002C02F9" w:rsidP="00035F7E">
      <w:pPr>
        <w:pStyle w:val="ListParagraph"/>
        <w:numPr>
          <w:ilvl w:val="0"/>
          <w:numId w:val="13"/>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Prend des initiatives et des risques calculés</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056D9678" w14:textId="77777777" w:rsidR="002C02F9" w:rsidRPr="00283FC1" w:rsidRDefault="002C02F9" w:rsidP="00035F7E">
      <w:pPr>
        <w:pStyle w:val="ListParagraph"/>
        <w:numPr>
          <w:ilvl w:val="0"/>
          <w:numId w:val="13"/>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Développe la confiance dans ses relations avec les autres</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58322726" w14:textId="77777777" w:rsidR="002C02F9" w:rsidRPr="00283FC1" w:rsidRDefault="002C02F9" w:rsidP="00035F7E">
      <w:pPr>
        <w:pStyle w:val="ListParagraph"/>
        <w:numPr>
          <w:ilvl w:val="0"/>
          <w:numId w:val="13"/>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Dirige les équipes avec créativité et efficacité et résout les conflits</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1714C76E" w14:textId="77777777" w:rsidR="002C02F9" w:rsidRPr="00283FC1" w:rsidRDefault="002C02F9" w:rsidP="00035F7E">
      <w:pPr>
        <w:pStyle w:val="ListParagraph"/>
        <w:numPr>
          <w:ilvl w:val="0"/>
          <w:numId w:val="13"/>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Montre une attitude positive</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13338CA6" w14:textId="77777777" w:rsidR="002C02F9" w:rsidRPr="00283FC1" w:rsidRDefault="002C02F9" w:rsidP="00035F7E">
      <w:pPr>
        <w:pStyle w:val="ListParagraph"/>
        <w:numPr>
          <w:ilvl w:val="0"/>
          <w:numId w:val="13"/>
        </w:numPr>
        <w:spacing w:after="4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Prend des décisions.</w:t>
      </w:r>
    </w:p>
    <w:p w14:paraId="3BA76CEF" w14:textId="77777777" w:rsidR="002C02F9" w:rsidRPr="00283FC1" w:rsidRDefault="002C02F9" w:rsidP="002C02F9">
      <w:pPr>
        <w:spacing w:line="280" w:lineRule="exact"/>
        <w:ind w:left="426" w:hanging="142"/>
        <w:jc w:val="both"/>
        <w:rPr>
          <w:rFonts w:asciiTheme="minorHAnsi" w:hAnsiTheme="minorHAnsi"/>
          <w:color w:val="000000" w:themeColor="text1"/>
          <w:sz w:val="22"/>
          <w:szCs w:val="22"/>
          <w:u w:val="single"/>
          <w:lang w:val="fr-FR"/>
        </w:rPr>
      </w:pPr>
      <w:r w:rsidRPr="00283FC1">
        <w:rPr>
          <w:rFonts w:asciiTheme="minorHAnsi" w:hAnsiTheme="minorHAnsi"/>
          <w:color w:val="000000" w:themeColor="text1"/>
          <w:sz w:val="22"/>
          <w:szCs w:val="22"/>
          <w:u w:val="single"/>
          <w:lang w:val="fr-FR"/>
        </w:rPr>
        <w:t>Gestion des relations</w:t>
      </w:r>
    </w:p>
    <w:p w14:paraId="210AE23F" w14:textId="77777777" w:rsidR="002C02F9" w:rsidRPr="00283FC1" w:rsidRDefault="002C02F9" w:rsidP="00035F7E">
      <w:pPr>
        <w:pStyle w:val="ListParagraph"/>
        <w:numPr>
          <w:ilvl w:val="0"/>
          <w:numId w:val="16"/>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Développe de solides relations avec les clients</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39964110" w14:textId="77777777" w:rsidR="002C02F9" w:rsidRPr="00283FC1" w:rsidRDefault="002C02F9" w:rsidP="00035F7E">
      <w:pPr>
        <w:pStyle w:val="ListParagraph"/>
        <w:numPr>
          <w:ilvl w:val="0"/>
          <w:numId w:val="16"/>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Développe de solides relations avec les partenaires</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544AC2CD" w14:textId="77777777" w:rsidR="002C02F9" w:rsidRPr="00283FC1" w:rsidRDefault="002C02F9" w:rsidP="00035F7E">
      <w:pPr>
        <w:pStyle w:val="ListParagraph"/>
        <w:numPr>
          <w:ilvl w:val="0"/>
          <w:numId w:val="16"/>
        </w:numPr>
        <w:spacing w:after="4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 xml:space="preserve">Communique de manière claire et convaincante. </w:t>
      </w:r>
    </w:p>
    <w:p w14:paraId="532010F5" w14:textId="77777777" w:rsidR="002C02F9" w:rsidRPr="00283FC1" w:rsidRDefault="002C02F9" w:rsidP="002C02F9">
      <w:pPr>
        <w:spacing w:line="280" w:lineRule="exact"/>
        <w:ind w:left="426" w:hanging="142"/>
        <w:jc w:val="both"/>
        <w:rPr>
          <w:rFonts w:asciiTheme="minorHAnsi" w:hAnsiTheme="minorHAnsi"/>
          <w:color w:val="000000" w:themeColor="text1"/>
          <w:sz w:val="22"/>
          <w:szCs w:val="22"/>
          <w:u w:val="single"/>
          <w:lang w:val="fr-FR"/>
        </w:rPr>
      </w:pPr>
      <w:r w:rsidRPr="00283FC1">
        <w:rPr>
          <w:rFonts w:asciiTheme="minorHAnsi" w:hAnsiTheme="minorHAnsi"/>
          <w:color w:val="000000" w:themeColor="text1"/>
          <w:sz w:val="22"/>
          <w:szCs w:val="22"/>
          <w:u w:val="single"/>
          <w:lang w:val="fr-FR"/>
        </w:rPr>
        <w:t>Gestion des tâches</w:t>
      </w:r>
    </w:p>
    <w:p w14:paraId="103762B8" w14:textId="77777777" w:rsidR="002C02F9" w:rsidRPr="00283FC1" w:rsidRDefault="002C02F9" w:rsidP="00035F7E">
      <w:pPr>
        <w:pStyle w:val="ListParagraph"/>
        <w:numPr>
          <w:ilvl w:val="0"/>
          <w:numId w:val="17"/>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Fournit des résultats de qualité et à temps</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37D2ECE9" w14:textId="77777777" w:rsidR="002C02F9" w:rsidRPr="00283FC1" w:rsidRDefault="002C02F9" w:rsidP="00035F7E">
      <w:pPr>
        <w:pStyle w:val="ListParagraph"/>
        <w:numPr>
          <w:ilvl w:val="0"/>
          <w:numId w:val="17"/>
        </w:numPr>
        <w:spacing w:after="4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Analyse avec attention et logique les problèmes et fournit des recommandations pratiques basées sur les faits.</w:t>
      </w:r>
    </w:p>
    <w:p w14:paraId="31D765BC" w14:textId="77777777" w:rsidR="002C02F9" w:rsidRPr="00283FC1" w:rsidRDefault="002C02F9" w:rsidP="0053580A">
      <w:pPr>
        <w:spacing w:line="280" w:lineRule="exact"/>
        <w:ind w:left="426" w:hanging="142"/>
        <w:jc w:val="both"/>
        <w:rPr>
          <w:rFonts w:asciiTheme="minorHAnsi" w:hAnsiTheme="minorHAnsi"/>
          <w:color w:val="000000" w:themeColor="text1"/>
          <w:sz w:val="22"/>
          <w:szCs w:val="22"/>
          <w:u w:val="single"/>
          <w:lang w:val="fr-FR"/>
        </w:rPr>
      </w:pPr>
      <w:r w:rsidRPr="00283FC1">
        <w:rPr>
          <w:rFonts w:asciiTheme="minorHAnsi" w:hAnsiTheme="minorHAnsi"/>
          <w:color w:val="000000" w:themeColor="text1"/>
          <w:sz w:val="22"/>
          <w:szCs w:val="22"/>
          <w:u w:val="single"/>
          <w:lang w:val="fr-FR"/>
        </w:rPr>
        <w:t>Gestion de la complexité</w:t>
      </w:r>
    </w:p>
    <w:p w14:paraId="2F66B4E4" w14:textId="77777777" w:rsidR="002C02F9" w:rsidRPr="00283FC1" w:rsidRDefault="002C02F9" w:rsidP="00035F7E">
      <w:pPr>
        <w:pStyle w:val="ListParagraph"/>
        <w:numPr>
          <w:ilvl w:val="0"/>
          <w:numId w:val="18"/>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Gère les projets de manière efficace</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12364F45" w14:textId="77777777" w:rsidR="002C02F9" w:rsidRPr="00283FC1" w:rsidRDefault="002C02F9" w:rsidP="00035F7E">
      <w:pPr>
        <w:pStyle w:val="ListParagraph"/>
        <w:numPr>
          <w:ilvl w:val="0"/>
          <w:numId w:val="18"/>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Soutient le développement d’une stratégie claire au sein de l’Unité</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488BC5A2" w14:textId="77777777" w:rsidR="002C02F9" w:rsidRPr="00283FC1" w:rsidRDefault="002C02F9" w:rsidP="00035F7E">
      <w:pPr>
        <w:pStyle w:val="ListParagraph"/>
        <w:numPr>
          <w:ilvl w:val="0"/>
          <w:numId w:val="18"/>
        </w:numPr>
        <w:spacing w:after="12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Développe des solutions novatrices.</w:t>
      </w:r>
    </w:p>
    <w:p w14:paraId="3529C134" w14:textId="77777777" w:rsidR="002C02F9" w:rsidRPr="00283FC1" w:rsidRDefault="002C02F9" w:rsidP="002C02F9">
      <w:pPr>
        <w:spacing w:line="280" w:lineRule="exact"/>
        <w:ind w:left="284"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r>
      <w:r w:rsidRPr="00283FC1">
        <w:rPr>
          <w:rFonts w:asciiTheme="minorHAnsi" w:hAnsiTheme="minorHAnsi"/>
          <w:i/>
          <w:color w:val="000000" w:themeColor="text1"/>
          <w:sz w:val="22"/>
          <w:szCs w:val="22"/>
          <w:lang w:val="fr-FR"/>
        </w:rPr>
        <w:t>Développement et Gestion des Connaissances</w:t>
      </w:r>
    </w:p>
    <w:p w14:paraId="1DE5AA34" w14:textId="77777777" w:rsidR="002C02F9" w:rsidRPr="00283FC1" w:rsidRDefault="002C02F9" w:rsidP="00035F7E">
      <w:pPr>
        <w:pStyle w:val="ListParagraph"/>
        <w:numPr>
          <w:ilvl w:val="1"/>
          <w:numId w:val="19"/>
        </w:numPr>
        <w:spacing w:after="0"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Partage ses connaissances et son expérience avec ses collègues</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0EBF5D38" w14:textId="77777777" w:rsidR="002C02F9" w:rsidRPr="00283FC1" w:rsidRDefault="002C02F9" w:rsidP="00035F7E">
      <w:pPr>
        <w:pStyle w:val="ListParagraph"/>
        <w:numPr>
          <w:ilvl w:val="1"/>
          <w:numId w:val="19"/>
        </w:numPr>
        <w:spacing w:after="0"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Développe de manière active des connaissances dans le domaine de la finance inclusive</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5E67D607" w14:textId="77777777" w:rsidR="002C02F9" w:rsidRPr="00283FC1" w:rsidRDefault="002C02F9" w:rsidP="00035F7E">
      <w:pPr>
        <w:pStyle w:val="ListParagraph"/>
        <w:numPr>
          <w:ilvl w:val="1"/>
          <w:numId w:val="19"/>
        </w:numPr>
        <w:spacing w:after="0"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Contribue au développement des connaissances dans ce domaine</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508ABC95" w14:textId="77777777" w:rsidR="002C02F9" w:rsidRPr="00283FC1" w:rsidRDefault="002C02F9" w:rsidP="00035F7E">
      <w:pPr>
        <w:pStyle w:val="ListParagraph"/>
        <w:numPr>
          <w:ilvl w:val="1"/>
          <w:numId w:val="19"/>
        </w:numPr>
        <w:spacing w:after="12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 xml:space="preserve">Promeut la gestion des connaissances dans l’Unité. </w:t>
      </w:r>
    </w:p>
    <w:p w14:paraId="75718B80" w14:textId="77777777" w:rsidR="002C02F9" w:rsidRPr="00283FC1" w:rsidRDefault="002C02F9" w:rsidP="0053580A">
      <w:pPr>
        <w:spacing w:line="280" w:lineRule="exact"/>
        <w:ind w:left="284"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r>
      <w:r w:rsidRPr="00283FC1">
        <w:rPr>
          <w:rFonts w:asciiTheme="minorHAnsi" w:hAnsiTheme="minorHAnsi"/>
          <w:i/>
          <w:color w:val="000000" w:themeColor="text1"/>
          <w:sz w:val="22"/>
          <w:szCs w:val="22"/>
          <w:lang w:val="fr-FR"/>
        </w:rPr>
        <w:t>Connaissances et Développement des connaissances du personnel</w:t>
      </w:r>
    </w:p>
    <w:p w14:paraId="20019281" w14:textId="77777777" w:rsidR="002C02F9" w:rsidRPr="00283FC1" w:rsidRDefault="002C02F9" w:rsidP="00035F7E">
      <w:pPr>
        <w:pStyle w:val="ListParagraph"/>
        <w:numPr>
          <w:ilvl w:val="1"/>
          <w:numId w:val="20"/>
        </w:numPr>
        <w:spacing w:after="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Fournit un coaching efficace et un feedback approprié</w:t>
      </w:r>
      <w:r w:rsidR="0034128D" w:rsidRPr="00283FC1">
        <w:rPr>
          <w:rFonts w:asciiTheme="minorHAnsi" w:hAnsiTheme="minorHAnsi"/>
          <w:color w:val="000000" w:themeColor="text1"/>
          <w:szCs w:val="22"/>
          <w:lang w:val="fr-FR"/>
        </w:rPr>
        <w:t> </w:t>
      </w:r>
      <w:r w:rsidRPr="00283FC1">
        <w:rPr>
          <w:rFonts w:asciiTheme="minorHAnsi" w:hAnsiTheme="minorHAnsi"/>
          <w:color w:val="000000" w:themeColor="text1"/>
          <w:szCs w:val="22"/>
          <w:lang w:val="fr-FR"/>
        </w:rPr>
        <w:t>;</w:t>
      </w:r>
    </w:p>
    <w:p w14:paraId="775E3301" w14:textId="77777777" w:rsidR="002C02F9" w:rsidRPr="00283FC1" w:rsidRDefault="002C02F9" w:rsidP="00035F7E">
      <w:pPr>
        <w:pStyle w:val="ListParagraph"/>
        <w:numPr>
          <w:ilvl w:val="1"/>
          <w:numId w:val="20"/>
        </w:numPr>
        <w:spacing w:after="120" w:line="280" w:lineRule="exact"/>
        <w:ind w:left="567"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Développe un environnement d’apprentissage dans l’Unité.</w:t>
      </w:r>
    </w:p>
    <w:p w14:paraId="73D7ACE3" w14:textId="77777777" w:rsidR="002C02F9" w:rsidRPr="00283FC1" w:rsidRDefault="002C02F9" w:rsidP="002C02F9">
      <w:pPr>
        <w:spacing w:after="120" w:line="280" w:lineRule="exact"/>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VI. Qualifications</w:t>
      </w:r>
      <w:r w:rsidRPr="00283FC1">
        <w:rPr>
          <w:rFonts w:asciiTheme="minorHAnsi" w:hAnsiTheme="minorHAnsi"/>
          <w:b/>
          <w:color w:val="000000" w:themeColor="text1"/>
          <w:sz w:val="22"/>
          <w:szCs w:val="22"/>
          <w:lang w:val="fr-FR"/>
        </w:rPr>
        <w:tab/>
      </w:r>
    </w:p>
    <w:p w14:paraId="341086AA" w14:textId="77777777"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i/>
          <w:color w:val="000000" w:themeColor="text1"/>
          <w:sz w:val="22"/>
          <w:szCs w:val="22"/>
          <w:lang w:val="fr-FR"/>
        </w:rPr>
        <w:t>Formation</w:t>
      </w:r>
      <w:r w:rsidR="0034128D" w:rsidRPr="00283FC1">
        <w:rPr>
          <w:rFonts w:asciiTheme="minorHAnsi" w:hAnsiTheme="minorHAnsi"/>
          <w:color w:val="000000" w:themeColor="text1"/>
          <w:sz w:val="22"/>
          <w:szCs w:val="22"/>
          <w:lang w:val="fr-FR"/>
        </w:rPr>
        <w:t> </w:t>
      </w:r>
      <w:r w:rsidRPr="00283FC1">
        <w:rPr>
          <w:rFonts w:asciiTheme="minorHAnsi" w:hAnsiTheme="minorHAnsi"/>
          <w:color w:val="000000" w:themeColor="text1"/>
          <w:sz w:val="22"/>
          <w:szCs w:val="22"/>
          <w:lang w:val="fr-FR"/>
        </w:rPr>
        <w:t>: Master en économie, finance, gestion des affaires, droit ou domaine apparenté</w:t>
      </w:r>
    </w:p>
    <w:p w14:paraId="790AE785" w14:textId="77777777"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i/>
          <w:color w:val="000000" w:themeColor="text1"/>
          <w:sz w:val="22"/>
          <w:szCs w:val="22"/>
          <w:lang w:val="fr-FR"/>
        </w:rPr>
        <w:t>Expérience</w:t>
      </w:r>
      <w:r w:rsidR="0034128D" w:rsidRPr="00283FC1">
        <w:rPr>
          <w:rFonts w:asciiTheme="minorHAnsi" w:hAnsiTheme="minorHAnsi"/>
          <w:color w:val="000000" w:themeColor="text1"/>
          <w:sz w:val="22"/>
          <w:szCs w:val="22"/>
          <w:lang w:val="fr-FR"/>
        </w:rPr>
        <w:t> </w:t>
      </w:r>
      <w:r w:rsidRPr="00283FC1">
        <w:rPr>
          <w:rFonts w:asciiTheme="minorHAnsi" w:hAnsiTheme="minorHAnsi"/>
          <w:color w:val="000000" w:themeColor="text1"/>
          <w:sz w:val="22"/>
          <w:szCs w:val="22"/>
          <w:lang w:val="fr-FR"/>
        </w:rPr>
        <w:t>: Au moins dix (15) ans d’expérience à des niveaux de responsabilité progressive en Microfinance ou Finance Inclusive, avec des expériences avérées en Afrique y compris en RDC et avec les Nations Unies. Réussite dans la construction de solides partenariats et la mobilisation des ressources</w:t>
      </w:r>
      <w:r w:rsidR="00831739" w:rsidRPr="00283FC1">
        <w:rPr>
          <w:rFonts w:asciiTheme="minorHAnsi" w:hAnsiTheme="minorHAnsi"/>
          <w:color w:val="000000" w:themeColor="text1"/>
          <w:sz w:val="22"/>
          <w:szCs w:val="22"/>
          <w:lang w:val="fr-FR"/>
        </w:rPr>
        <w:t>.</w:t>
      </w:r>
    </w:p>
    <w:p w14:paraId="3260C943" w14:textId="77777777" w:rsidR="002C02F9" w:rsidRPr="00283FC1" w:rsidRDefault="002C02F9" w:rsidP="00667E16">
      <w:pPr>
        <w:spacing w:after="240" w:line="280" w:lineRule="exact"/>
        <w:jc w:val="both"/>
        <w:rPr>
          <w:rFonts w:asciiTheme="minorHAnsi" w:hAnsiTheme="minorHAnsi"/>
          <w:color w:val="000000" w:themeColor="text1"/>
          <w:sz w:val="22"/>
          <w:szCs w:val="22"/>
          <w:lang w:val="fr-FR"/>
        </w:rPr>
      </w:pPr>
      <w:r w:rsidRPr="00283FC1">
        <w:rPr>
          <w:rFonts w:asciiTheme="minorHAnsi" w:hAnsiTheme="minorHAnsi"/>
          <w:i/>
          <w:color w:val="000000" w:themeColor="text1"/>
          <w:sz w:val="22"/>
          <w:szCs w:val="22"/>
          <w:lang w:val="fr-FR"/>
        </w:rPr>
        <w:t>Langues</w:t>
      </w:r>
      <w:r w:rsidR="0034128D" w:rsidRPr="00283FC1">
        <w:rPr>
          <w:rFonts w:asciiTheme="minorHAnsi" w:hAnsiTheme="minorHAnsi"/>
          <w:color w:val="000000" w:themeColor="text1"/>
          <w:sz w:val="22"/>
          <w:szCs w:val="22"/>
          <w:lang w:val="fr-FR"/>
        </w:rPr>
        <w:t> </w:t>
      </w:r>
      <w:r w:rsidRPr="00283FC1">
        <w:rPr>
          <w:rFonts w:asciiTheme="minorHAnsi" w:hAnsiTheme="minorHAnsi"/>
          <w:color w:val="000000" w:themeColor="text1"/>
          <w:sz w:val="22"/>
          <w:szCs w:val="22"/>
          <w:lang w:val="fr-FR"/>
        </w:rPr>
        <w:t xml:space="preserve">: Français, la connaissance de l’anglais est un atout </w:t>
      </w:r>
    </w:p>
    <w:p w14:paraId="4615D134" w14:textId="77777777" w:rsidR="002C02F9" w:rsidRPr="00283FC1" w:rsidRDefault="002C02F9" w:rsidP="00970F7D">
      <w:pPr>
        <w:spacing w:after="120" w:line="280" w:lineRule="exact"/>
        <w:jc w:val="center"/>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ANNEXE B</w:t>
      </w:r>
      <w:r w:rsidR="0034128D" w:rsidRPr="00283FC1">
        <w:rPr>
          <w:rFonts w:asciiTheme="minorHAnsi" w:hAnsiTheme="minorHAnsi"/>
          <w:b/>
          <w:color w:val="000000" w:themeColor="text1"/>
          <w:sz w:val="22"/>
          <w:szCs w:val="22"/>
          <w:lang w:val="fr-FR"/>
        </w:rPr>
        <w:t> </w:t>
      </w:r>
      <w:r w:rsidRPr="00283FC1">
        <w:rPr>
          <w:rFonts w:asciiTheme="minorHAnsi" w:hAnsiTheme="minorHAnsi"/>
          <w:b/>
          <w:color w:val="000000" w:themeColor="text1"/>
          <w:sz w:val="22"/>
          <w:szCs w:val="22"/>
          <w:lang w:val="fr-FR"/>
        </w:rPr>
        <w:t>: Termes de Référence de l’Expert National/UNDP</w:t>
      </w:r>
    </w:p>
    <w:p w14:paraId="4E0784C4" w14:textId="77777777" w:rsidR="00A36CB1" w:rsidRPr="00283FC1" w:rsidRDefault="00A36CB1" w:rsidP="00A36CB1">
      <w:pPr>
        <w:spacing w:after="120"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EXPERT NATIONAL/UNDP </w:t>
      </w:r>
    </w:p>
    <w:p w14:paraId="117D3AFB" w14:textId="77777777" w:rsidR="002C02F9" w:rsidRPr="00283FC1" w:rsidRDefault="002C02F9" w:rsidP="0034128D">
      <w:pPr>
        <w:spacing w:line="280" w:lineRule="exact"/>
        <w:ind w:left="284" w:hanging="284"/>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I. Identification et niveau du poste</w:t>
      </w:r>
    </w:p>
    <w:p w14:paraId="0C4C789E" w14:textId="7CA4BEEA" w:rsidR="002C02F9" w:rsidRPr="00283FC1" w:rsidRDefault="00A36CB1" w:rsidP="00F36019">
      <w:pPr>
        <w:spacing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NIVEAU DU POSTE </w:t>
      </w:r>
      <w:r w:rsidR="002C02F9" w:rsidRPr="00283FC1">
        <w:rPr>
          <w:rFonts w:asciiTheme="minorHAnsi" w:hAnsiTheme="minorHAnsi"/>
          <w:color w:val="000000" w:themeColor="text1"/>
          <w:sz w:val="22"/>
          <w:szCs w:val="22"/>
          <w:lang w:val="fr-FR"/>
        </w:rPr>
        <w:t xml:space="preserve">: </w:t>
      </w:r>
      <w:r w:rsidR="00433C38" w:rsidRPr="00283FC1">
        <w:rPr>
          <w:rFonts w:asciiTheme="minorHAnsi" w:hAnsiTheme="minorHAnsi"/>
          <w:color w:val="000000" w:themeColor="text1"/>
          <w:sz w:val="22"/>
          <w:szCs w:val="22"/>
          <w:lang w:val="fr-FR"/>
        </w:rPr>
        <w:t>SC</w:t>
      </w:r>
    </w:p>
    <w:p w14:paraId="6CBBF92C" w14:textId="77777777" w:rsidR="002C02F9" w:rsidRPr="00283FC1" w:rsidRDefault="00A36CB1" w:rsidP="00F36019">
      <w:pPr>
        <w:spacing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TITRE DU POSTE </w:t>
      </w:r>
      <w:r w:rsidR="002C02F9" w:rsidRPr="00283FC1">
        <w:rPr>
          <w:rFonts w:asciiTheme="minorHAnsi" w:hAnsiTheme="minorHAnsi"/>
          <w:color w:val="000000" w:themeColor="text1"/>
          <w:sz w:val="22"/>
          <w:szCs w:val="22"/>
          <w:lang w:val="fr-FR"/>
        </w:rPr>
        <w:t xml:space="preserve">: Expert </w:t>
      </w:r>
      <w:r w:rsidR="00667E16" w:rsidRPr="00283FC1">
        <w:rPr>
          <w:rFonts w:asciiTheme="minorHAnsi" w:hAnsiTheme="minorHAnsi"/>
          <w:color w:val="000000" w:themeColor="text1"/>
          <w:sz w:val="22"/>
          <w:szCs w:val="22"/>
          <w:lang w:val="fr-FR"/>
        </w:rPr>
        <w:t xml:space="preserve">national </w:t>
      </w:r>
      <w:r w:rsidR="002C02F9" w:rsidRPr="00283FC1">
        <w:rPr>
          <w:rFonts w:asciiTheme="minorHAnsi" w:hAnsiTheme="minorHAnsi"/>
          <w:color w:val="000000" w:themeColor="text1"/>
          <w:sz w:val="22"/>
          <w:szCs w:val="22"/>
          <w:lang w:val="fr-FR"/>
        </w:rPr>
        <w:t xml:space="preserve">Finance </w:t>
      </w:r>
      <w:r w:rsidR="00667E16" w:rsidRPr="00283FC1">
        <w:rPr>
          <w:rFonts w:asciiTheme="minorHAnsi" w:hAnsiTheme="minorHAnsi"/>
          <w:color w:val="000000" w:themeColor="text1"/>
          <w:sz w:val="22"/>
          <w:szCs w:val="22"/>
          <w:lang w:val="fr-FR"/>
        </w:rPr>
        <w:t>inclusive</w:t>
      </w:r>
      <w:r w:rsidR="002C02F9" w:rsidRPr="00283FC1">
        <w:rPr>
          <w:rFonts w:asciiTheme="minorHAnsi" w:hAnsiTheme="minorHAnsi"/>
          <w:color w:val="000000" w:themeColor="text1"/>
          <w:sz w:val="22"/>
          <w:szCs w:val="22"/>
          <w:lang w:val="fr-FR"/>
        </w:rPr>
        <w:t xml:space="preserve"> (EN/FI)</w:t>
      </w:r>
    </w:p>
    <w:p w14:paraId="0252FA89" w14:textId="77777777" w:rsidR="002C02F9" w:rsidRPr="00283FC1" w:rsidRDefault="00A36CB1" w:rsidP="00F36019">
      <w:pPr>
        <w:spacing w:after="120"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LIEU D’AFFECTATION </w:t>
      </w:r>
      <w:r w:rsidR="002C02F9" w:rsidRPr="00283FC1">
        <w:rPr>
          <w:rFonts w:asciiTheme="minorHAnsi" w:hAnsiTheme="minorHAnsi"/>
          <w:color w:val="000000" w:themeColor="text1"/>
          <w:sz w:val="22"/>
          <w:szCs w:val="22"/>
          <w:lang w:val="fr-FR"/>
        </w:rPr>
        <w:t>: Kinshasa, République démocratique du Congo</w:t>
      </w:r>
    </w:p>
    <w:p w14:paraId="4461FC76" w14:textId="77777777" w:rsidR="002C02F9" w:rsidRPr="00283FC1" w:rsidRDefault="002C02F9" w:rsidP="002C02F9">
      <w:pPr>
        <w:spacing w:after="120" w:line="280" w:lineRule="exact"/>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 xml:space="preserve">II. Brève description des responsabilités </w:t>
      </w:r>
    </w:p>
    <w:p w14:paraId="7E1F1887" w14:textId="6C761152"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L’expert national Finance Inclusive travaillera sous la supervision administrative et technique de l'Expert International, coordonnateur du Projet. Il/Elle appuiera le processus de mise en œuvre de la Feuille de route/Stratégie Nationale de Finance Inclusive, la gestion des relations avec </w:t>
      </w:r>
      <w:r w:rsidR="008B53CC" w:rsidRPr="00283FC1">
        <w:rPr>
          <w:rFonts w:asciiTheme="minorHAnsi" w:hAnsiTheme="minorHAnsi"/>
          <w:color w:val="000000" w:themeColor="text1"/>
          <w:sz w:val="22"/>
          <w:szCs w:val="22"/>
          <w:lang w:val="fr-FR"/>
        </w:rPr>
        <w:t>les partenaires</w:t>
      </w:r>
      <w:r w:rsidRPr="00283FC1">
        <w:rPr>
          <w:rFonts w:asciiTheme="minorHAnsi" w:hAnsiTheme="minorHAnsi"/>
          <w:color w:val="000000" w:themeColor="text1"/>
          <w:sz w:val="22"/>
          <w:szCs w:val="22"/>
          <w:lang w:val="fr-FR"/>
        </w:rPr>
        <w:t xml:space="preserve"> de mise en œuvre y compris FPM asbl, APROCEC, ANIMF et Prestataires de services financiers soutenus directement par le Projet </w:t>
      </w:r>
      <w:r w:rsidR="008B53CC" w:rsidRPr="00283FC1">
        <w:rPr>
          <w:rFonts w:asciiTheme="minorHAnsi" w:hAnsiTheme="minorHAnsi"/>
          <w:color w:val="000000" w:themeColor="text1"/>
          <w:sz w:val="22"/>
          <w:szCs w:val="22"/>
          <w:lang w:val="fr-FR"/>
        </w:rPr>
        <w:t>et Suivi</w:t>
      </w:r>
      <w:r w:rsidRPr="00283FC1">
        <w:rPr>
          <w:rFonts w:asciiTheme="minorHAnsi" w:hAnsiTheme="minorHAnsi"/>
          <w:color w:val="000000" w:themeColor="text1"/>
          <w:sz w:val="22"/>
          <w:szCs w:val="22"/>
          <w:lang w:val="fr-FR"/>
        </w:rPr>
        <w:t xml:space="preserve"> Evaluation des performances ainsi que FinMark </w:t>
      </w:r>
      <w:r w:rsidR="00327198" w:rsidRPr="00283FC1">
        <w:rPr>
          <w:rFonts w:asciiTheme="minorHAnsi" w:hAnsiTheme="minorHAnsi"/>
          <w:color w:val="000000" w:themeColor="text1"/>
          <w:sz w:val="22"/>
          <w:szCs w:val="22"/>
          <w:lang w:val="fr-FR"/>
        </w:rPr>
        <w:t>Trust</w:t>
      </w:r>
      <w:r w:rsidRPr="00283FC1">
        <w:rPr>
          <w:rFonts w:asciiTheme="minorHAnsi" w:hAnsiTheme="minorHAnsi"/>
          <w:color w:val="000000" w:themeColor="text1"/>
          <w:sz w:val="22"/>
          <w:szCs w:val="22"/>
          <w:lang w:val="fr-FR"/>
        </w:rPr>
        <w:t xml:space="preserve"> pour l’agenda régional avec la SADC. Il/Elle fournira un appui au </w:t>
      </w:r>
      <w:r w:rsidR="008B53CC" w:rsidRPr="00283FC1">
        <w:rPr>
          <w:rFonts w:asciiTheme="minorHAnsi" w:hAnsiTheme="minorHAnsi"/>
          <w:color w:val="000000" w:themeColor="text1"/>
          <w:sz w:val="22"/>
          <w:szCs w:val="22"/>
          <w:lang w:val="fr-FR"/>
        </w:rPr>
        <w:t>Ministère en</w:t>
      </w:r>
      <w:r w:rsidRPr="00283FC1">
        <w:rPr>
          <w:rFonts w:asciiTheme="minorHAnsi" w:hAnsiTheme="minorHAnsi"/>
          <w:color w:val="000000" w:themeColor="text1"/>
          <w:sz w:val="22"/>
          <w:szCs w:val="22"/>
          <w:lang w:val="fr-FR"/>
        </w:rPr>
        <w:t xml:space="preserve"> charge du pilotage de la stratégie Nationale de Finance Inclusive, aidant à élaborer des plans d'action qui définissent et hiérarchisent les priorités, les besoins en ressources et les engagements et définissent les rôles des différents ministères.  Il/Elle appuiera la mobilisation des ressources pour contribuer aux priorités de la Feuille de route, en coordonnant avec le gouvernement pour s'assurer que tous les domaines de la Feuille de route sont couverts. </w:t>
      </w:r>
    </w:p>
    <w:p w14:paraId="09FCE5D6" w14:textId="77777777"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Sous la supervision administrative et technique de l’Expert International, coordonnateur du Projet, l’Expert National du Projet apporte son appui dans les domaines suivants :</w:t>
      </w:r>
    </w:p>
    <w:p w14:paraId="460A00B5" w14:textId="77777777" w:rsidR="002C02F9" w:rsidRPr="00283FC1" w:rsidRDefault="002C02F9" w:rsidP="0053580A">
      <w:pPr>
        <w:spacing w:after="60" w:line="280" w:lineRule="exact"/>
        <w:ind w:left="284"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1-</w:t>
      </w:r>
      <w:r w:rsidRPr="00283FC1">
        <w:rPr>
          <w:rFonts w:asciiTheme="minorHAnsi" w:hAnsiTheme="minorHAnsi"/>
          <w:color w:val="000000" w:themeColor="text1"/>
          <w:sz w:val="22"/>
          <w:szCs w:val="22"/>
          <w:lang w:val="fr-FR"/>
        </w:rPr>
        <w:tab/>
      </w:r>
      <w:r w:rsidRPr="00283FC1">
        <w:rPr>
          <w:rFonts w:asciiTheme="minorHAnsi" w:hAnsiTheme="minorHAnsi"/>
          <w:i/>
          <w:color w:val="000000" w:themeColor="text1"/>
          <w:sz w:val="22"/>
          <w:szCs w:val="22"/>
          <w:lang w:val="fr-FR"/>
        </w:rPr>
        <w:t>Renforcement des capacités des institutions de microfinance en collaboration avec le FPM asbl</w:t>
      </w:r>
    </w:p>
    <w:p w14:paraId="08CA01EA" w14:textId="37428747"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Contribue aux appuis planifiés aux différentes structures, telles que les </w:t>
      </w:r>
      <w:r w:rsidR="008B53CC" w:rsidRPr="00283FC1">
        <w:rPr>
          <w:rFonts w:asciiTheme="minorHAnsi" w:hAnsiTheme="minorHAnsi"/>
          <w:color w:val="000000" w:themeColor="text1"/>
          <w:sz w:val="22"/>
          <w:szCs w:val="22"/>
          <w:lang w:val="fr-FR"/>
        </w:rPr>
        <w:t>banques, IMF</w:t>
      </w:r>
      <w:r w:rsidRPr="00283FC1">
        <w:rPr>
          <w:rFonts w:asciiTheme="minorHAnsi" w:hAnsiTheme="minorHAnsi"/>
          <w:color w:val="000000" w:themeColor="text1"/>
          <w:sz w:val="22"/>
          <w:szCs w:val="22"/>
          <w:lang w:val="fr-FR"/>
        </w:rPr>
        <w:t xml:space="preserve"> et COOPEC contractantes et leurs Associations respectives ; </w:t>
      </w:r>
    </w:p>
    <w:p w14:paraId="48B81F89" w14:textId="40D2E3FE"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Elabore le plan de suivi des indicateurs de performance des institutions financières partenaires prenant en compte l’égalité des </w:t>
      </w:r>
      <w:r w:rsidR="008B53CC" w:rsidRPr="00283FC1">
        <w:rPr>
          <w:rFonts w:asciiTheme="minorHAnsi" w:hAnsiTheme="minorHAnsi"/>
          <w:color w:val="000000" w:themeColor="text1"/>
          <w:sz w:val="22"/>
          <w:szCs w:val="22"/>
          <w:lang w:val="fr-FR"/>
        </w:rPr>
        <w:t>sexes ;</w:t>
      </w:r>
      <w:r w:rsidRPr="00283FC1">
        <w:rPr>
          <w:rFonts w:asciiTheme="minorHAnsi" w:hAnsiTheme="minorHAnsi"/>
          <w:color w:val="000000" w:themeColor="text1"/>
          <w:sz w:val="22"/>
          <w:szCs w:val="22"/>
          <w:lang w:val="fr-FR"/>
        </w:rPr>
        <w:t xml:space="preserve"> </w:t>
      </w:r>
    </w:p>
    <w:p w14:paraId="5A9EA714" w14:textId="4127E38D" w:rsidR="002C02F9" w:rsidRPr="00283FC1" w:rsidRDefault="002C02F9" w:rsidP="002C02F9">
      <w:pPr>
        <w:spacing w:after="120" w:line="280" w:lineRule="exact"/>
        <w:ind w:left="567" w:hanging="283"/>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Appuie le développement d’outils méthodologiques, des nouveaux produits, en prenant en </w:t>
      </w:r>
      <w:r w:rsidR="008B53CC" w:rsidRPr="00283FC1">
        <w:rPr>
          <w:rFonts w:asciiTheme="minorHAnsi" w:hAnsiTheme="minorHAnsi"/>
          <w:color w:val="000000" w:themeColor="text1"/>
          <w:sz w:val="22"/>
          <w:szCs w:val="22"/>
          <w:lang w:val="fr-FR"/>
        </w:rPr>
        <w:t>compte l’égalité</w:t>
      </w:r>
      <w:r w:rsidRPr="00283FC1">
        <w:rPr>
          <w:rFonts w:asciiTheme="minorHAnsi" w:hAnsiTheme="minorHAnsi"/>
          <w:color w:val="000000" w:themeColor="text1"/>
          <w:sz w:val="22"/>
          <w:szCs w:val="22"/>
          <w:lang w:val="fr-FR"/>
        </w:rPr>
        <w:t xml:space="preserve"> des sexes et l’équité de "Genre", ainsi que la diffusion des pratiques </w:t>
      </w:r>
      <w:r w:rsidR="009A2BF4" w:rsidRPr="00283FC1">
        <w:rPr>
          <w:rFonts w:asciiTheme="minorHAnsi" w:hAnsiTheme="minorHAnsi"/>
          <w:color w:val="000000" w:themeColor="text1"/>
          <w:sz w:val="22"/>
          <w:szCs w:val="22"/>
          <w:lang w:val="fr-FR"/>
        </w:rPr>
        <w:t>optimales ;</w:t>
      </w:r>
    </w:p>
    <w:p w14:paraId="137CA214" w14:textId="77777777" w:rsidR="002C02F9" w:rsidRPr="00283FC1" w:rsidRDefault="002C02F9" w:rsidP="0053580A">
      <w:pPr>
        <w:spacing w:after="60" w:line="280" w:lineRule="exact"/>
        <w:ind w:left="284"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2-</w:t>
      </w:r>
      <w:r w:rsidRPr="00283FC1">
        <w:rPr>
          <w:rFonts w:asciiTheme="minorHAnsi" w:hAnsiTheme="minorHAnsi"/>
          <w:color w:val="000000" w:themeColor="text1"/>
          <w:sz w:val="22"/>
          <w:szCs w:val="22"/>
          <w:lang w:val="fr-FR"/>
        </w:rPr>
        <w:tab/>
      </w:r>
      <w:r w:rsidRPr="00283FC1">
        <w:rPr>
          <w:rFonts w:asciiTheme="minorHAnsi" w:hAnsiTheme="minorHAnsi"/>
          <w:i/>
          <w:color w:val="000000" w:themeColor="text1"/>
          <w:sz w:val="22"/>
          <w:szCs w:val="22"/>
          <w:lang w:val="fr-FR"/>
        </w:rPr>
        <w:t>Appui aux structures de l’environnement de la finance inclusive</w:t>
      </w:r>
    </w:p>
    <w:p w14:paraId="2F629DC0" w14:textId="5CA3081E"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Met en œuvre les accords de partenariat de renforcement des capacités des structures du niveau </w:t>
      </w:r>
      <w:r w:rsidR="0018360D" w:rsidRPr="00283FC1">
        <w:rPr>
          <w:rFonts w:asciiTheme="minorHAnsi" w:hAnsiTheme="minorHAnsi"/>
          <w:color w:val="000000" w:themeColor="text1"/>
          <w:sz w:val="22"/>
          <w:szCs w:val="22"/>
          <w:lang w:val="fr-FR"/>
        </w:rPr>
        <w:t>macro, micro et méso</w:t>
      </w:r>
      <w:r w:rsidRPr="00283FC1">
        <w:rPr>
          <w:rFonts w:asciiTheme="minorHAnsi" w:hAnsiTheme="minorHAnsi"/>
          <w:color w:val="000000" w:themeColor="text1"/>
          <w:sz w:val="22"/>
          <w:szCs w:val="22"/>
          <w:lang w:val="fr-FR"/>
        </w:rPr>
        <w:t xml:space="preserve">, telles que les IMF contractantes, la Banque </w:t>
      </w:r>
      <w:r w:rsidR="0018360D" w:rsidRPr="00283FC1">
        <w:rPr>
          <w:rFonts w:asciiTheme="minorHAnsi" w:hAnsiTheme="minorHAnsi"/>
          <w:color w:val="000000" w:themeColor="text1"/>
          <w:sz w:val="22"/>
          <w:szCs w:val="22"/>
          <w:lang w:val="fr-FR"/>
        </w:rPr>
        <w:t xml:space="preserve">centrale </w:t>
      </w:r>
      <w:r w:rsidRPr="00283FC1">
        <w:rPr>
          <w:rFonts w:asciiTheme="minorHAnsi" w:hAnsiTheme="minorHAnsi"/>
          <w:color w:val="000000" w:themeColor="text1"/>
          <w:sz w:val="22"/>
          <w:szCs w:val="22"/>
          <w:lang w:val="fr-FR"/>
        </w:rPr>
        <w:t>du Congo, l</w:t>
      </w:r>
      <w:r w:rsidR="0018360D" w:rsidRPr="00283FC1">
        <w:rPr>
          <w:rFonts w:asciiTheme="minorHAnsi" w:hAnsiTheme="minorHAnsi"/>
          <w:color w:val="000000" w:themeColor="text1"/>
          <w:sz w:val="22"/>
          <w:szCs w:val="22"/>
          <w:lang w:val="fr-FR"/>
        </w:rPr>
        <w:t>e</w:t>
      </w:r>
      <w:r w:rsidRPr="00283FC1">
        <w:rPr>
          <w:rFonts w:asciiTheme="minorHAnsi" w:hAnsiTheme="minorHAnsi"/>
          <w:color w:val="000000" w:themeColor="text1"/>
          <w:sz w:val="22"/>
          <w:szCs w:val="22"/>
          <w:lang w:val="fr-FR"/>
        </w:rPr>
        <w:t xml:space="preserve"> Comité </w:t>
      </w:r>
      <w:r w:rsidR="0018360D" w:rsidRPr="00283FC1">
        <w:rPr>
          <w:rFonts w:asciiTheme="minorHAnsi" w:hAnsiTheme="minorHAnsi"/>
          <w:color w:val="000000" w:themeColor="text1"/>
          <w:sz w:val="22"/>
          <w:szCs w:val="22"/>
          <w:lang w:val="fr-FR"/>
        </w:rPr>
        <w:t>national de microfinance</w:t>
      </w:r>
      <w:r w:rsidRPr="00283FC1">
        <w:rPr>
          <w:rFonts w:asciiTheme="minorHAnsi" w:hAnsiTheme="minorHAnsi"/>
          <w:color w:val="000000" w:themeColor="text1"/>
          <w:sz w:val="22"/>
          <w:szCs w:val="22"/>
          <w:lang w:val="fr-FR"/>
        </w:rPr>
        <w:t xml:space="preserve">, le Ministère des Finances, le Ministère des Petites </w:t>
      </w:r>
      <w:r w:rsidR="0018360D" w:rsidRPr="00283FC1">
        <w:rPr>
          <w:rFonts w:asciiTheme="minorHAnsi" w:hAnsiTheme="minorHAnsi"/>
          <w:color w:val="000000" w:themeColor="text1"/>
          <w:sz w:val="22"/>
          <w:szCs w:val="22"/>
          <w:lang w:val="fr-FR"/>
        </w:rPr>
        <w:t>et moyennes entreprises</w:t>
      </w:r>
      <w:r w:rsidRPr="00283FC1">
        <w:rPr>
          <w:rFonts w:asciiTheme="minorHAnsi" w:hAnsiTheme="minorHAnsi"/>
          <w:color w:val="000000" w:themeColor="text1"/>
          <w:sz w:val="22"/>
          <w:szCs w:val="22"/>
          <w:lang w:val="fr-FR"/>
        </w:rPr>
        <w:t xml:space="preserve">, les Associations </w:t>
      </w:r>
      <w:r w:rsidR="0018360D" w:rsidRPr="00283FC1">
        <w:rPr>
          <w:rFonts w:asciiTheme="minorHAnsi" w:hAnsiTheme="minorHAnsi"/>
          <w:color w:val="000000" w:themeColor="text1"/>
          <w:sz w:val="22"/>
          <w:szCs w:val="22"/>
          <w:lang w:val="fr-FR"/>
        </w:rPr>
        <w:t>professionnelles</w:t>
      </w:r>
      <w:r w:rsidRPr="00283FC1">
        <w:rPr>
          <w:rFonts w:asciiTheme="minorHAnsi" w:hAnsiTheme="minorHAnsi"/>
          <w:color w:val="000000" w:themeColor="text1"/>
          <w:sz w:val="22"/>
          <w:szCs w:val="22"/>
          <w:lang w:val="fr-FR"/>
        </w:rPr>
        <w:t xml:space="preserve">, les ONG partenaires en faveur des innovations en </w:t>
      </w:r>
      <w:r w:rsidR="005A2B59" w:rsidRPr="00283FC1">
        <w:rPr>
          <w:rFonts w:asciiTheme="minorHAnsi" w:hAnsiTheme="minorHAnsi"/>
          <w:color w:val="000000" w:themeColor="text1"/>
          <w:sz w:val="22"/>
          <w:szCs w:val="22"/>
          <w:lang w:val="fr-FR"/>
        </w:rPr>
        <w:t>assurant la</w:t>
      </w:r>
      <w:r w:rsidRPr="00283FC1">
        <w:rPr>
          <w:rFonts w:asciiTheme="minorHAnsi" w:hAnsiTheme="minorHAnsi"/>
          <w:color w:val="000000" w:themeColor="text1"/>
          <w:sz w:val="22"/>
          <w:szCs w:val="22"/>
          <w:lang w:val="fr-FR"/>
        </w:rPr>
        <w:t xml:space="preserve"> prise en compte du genre ; </w:t>
      </w:r>
    </w:p>
    <w:p w14:paraId="754AA956" w14:textId="77777777"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Participe à la diffusion du cadre légal et réglementaire du secteur à l’intention des IMF et COOPEC, de leurs faîtières et des structures d’appui technique ; </w:t>
      </w:r>
    </w:p>
    <w:p w14:paraId="4C4F393C" w14:textId="77777777" w:rsidR="002C02F9" w:rsidRPr="00283FC1" w:rsidRDefault="002C02F9" w:rsidP="002C02F9">
      <w:pPr>
        <w:spacing w:after="120" w:line="280" w:lineRule="exact"/>
        <w:ind w:left="567" w:hanging="283"/>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Apporte l’appui méthodologique à l’organisation des missions de contrôle et de supervision.</w:t>
      </w:r>
    </w:p>
    <w:p w14:paraId="16538958" w14:textId="77777777" w:rsidR="002C02F9" w:rsidRPr="00283FC1" w:rsidRDefault="002C02F9" w:rsidP="0053580A">
      <w:pPr>
        <w:spacing w:after="60" w:line="280" w:lineRule="exact"/>
        <w:ind w:left="284" w:hanging="284"/>
        <w:jc w:val="both"/>
        <w:rPr>
          <w:rFonts w:asciiTheme="minorHAnsi" w:hAnsiTheme="minorHAnsi"/>
          <w:i/>
          <w:color w:val="000000" w:themeColor="text1"/>
          <w:sz w:val="22"/>
          <w:szCs w:val="22"/>
          <w:lang w:val="fr-FR"/>
        </w:rPr>
      </w:pPr>
      <w:r w:rsidRPr="00283FC1">
        <w:rPr>
          <w:rFonts w:asciiTheme="minorHAnsi" w:hAnsiTheme="minorHAnsi"/>
          <w:color w:val="000000" w:themeColor="text1"/>
          <w:sz w:val="22"/>
          <w:szCs w:val="22"/>
          <w:lang w:val="fr-FR"/>
        </w:rPr>
        <w:t>3-</w:t>
      </w:r>
      <w:r w:rsidRPr="00283FC1">
        <w:rPr>
          <w:rFonts w:asciiTheme="minorHAnsi" w:hAnsiTheme="minorHAnsi"/>
          <w:color w:val="000000" w:themeColor="text1"/>
          <w:sz w:val="22"/>
          <w:szCs w:val="22"/>
          <w:lang w:val="fr-FR"/>
        </w:rPr>
        <w:tab/>
      </w:r>
      <w:r w:rsidRPr="00283FC1">
        <w:rPr>
          <w:rFonts w:asciiTheme="minorHAnsi" w:hAnsiTheme="minorHAnsi"/>
          <w:i/>
          <w:color w:val="000000" w:themeColor="text1"/>
          <w:sz w:val="22"/>
          <w:szCs w:val="22"/>
          <w:lang w:val="fr-FR"/>
        </w:rPr>
        <w:t xml:space="preserve">Appui à la dimension "Genre" </w:t>
      </w:r>
    </w:p>
    <w:p w14:paraId="1DC8A094" w14:textId="77777777"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Veille à la prise en compte des aspects genre dans la mise en œuvre du projet par le soutien aux initiatives et innovations financières visant à accroître la participation des femmes au Projet ACTIF ; </w:t>
      </w:r>
    </w:p>
    <w:p w14:paraId="34C51CAB" w14:textId="77777777"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Propose les indicateurs, les cibles annuelles, l’objectif pro genre dans la planification et la mise en œuvre du projet. </w:t>
      </w:r>
    </w:p>
    <w:p w14:paraId="08E989DE" w14:textId="77777777"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Produit le manuel d’outils d’intégration de Genre dans la microfinance </w:t>
      </w:r>
    </w:p>
    <w:p w14:paraId="025AB08A" w14:textId="51F93BB5"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Soutient le processus de partage et d’apprentissage des résultats, d’expériences, de leçons acquises et de bonnes pratiques au cours de la mise en œuvre, le suivi et l’évaluation du </w:t>
      </w:r>
      <w:r w:rsidR="005A2B59" w:rsidRPr="00283FC1">
        <w:rPr>
          <w:rFonts w:asciiTheme="minorHAnsi" w:hAnsiTheme="minorHAnsi"/>
          <w:color w:val="000000" w:themeColor="text1"/>
          <w:sz w:val="22"/>
          <w:szCs w:val="22"/>
          <w:lang w:val="fr-FR"/>
        </w:rPr>
        <w:t>projet au</w:t>
      </w:r>
      <w:r w:rsidRPr="00283FC1">
        <w:rPr>
          <w:rFonts w:asciiTheme="minorHAnsi" w:hAnsiTheme="minorHAnsi"/>
          <w:color w:val="000000" w:themeColor="text1"/>
          <w:sz w:val="22"/>
          <w:szCs w:val="22"/>
          <w:lang w:val="fr-FR"/>
        </w:rPr>
        <w:t xml:space="preserve"> regard du Genre à travers la communauté de pratique Genre. </w:t>
      </w:r>
    </w:p>
    <w:p w14:paraId="6C335C05" w14:textId="77777777" w:rsidR="002C02F9" w:rsidRPr="00283FC1" w:rsidRDefault="002C02F9" w:rsidP="002C02F9">
      <w:pPr>
        <w:spacing w:after="120" w:line="280" w:lineRule="exact"/>
        <w:ind w:left="567" w:hanging="283"/>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S’assure que les opérations sont sensibles à la parité homme-femmes à tous les niveaux par la mise en relief des facteurs socioculturels, économiques, démographiques, politiques, institutionnels et environnementaux sur la microfinance et le genre ;</w:t>
      </w:r>
    </w:p>
    <w:p w14:paraId="095E2D60" w14:textId="13DFBD13" w:rsidR="002C02F9" w:rsidRPr="00283FC1" w:rsidRDefault="002C02F9" w:rsidP="0053580A">
      <w:pPr>
        <w:spacing w:after="60" w:line="280" w:lineRule="exact"/>
        <w:ind w:left="284" w:hanging="284"/>
        <w:jc w:val="both"/>
        <w:rPr>
          <w:rFonts w:asciiTheme="minorHAnsi" w:hAnsiTheme="minorHAnsi"/>
          <w:i/>
          <w:color w:val="000000" w:themeColor="text1"/>
          <w:sz w:val="22"/>
          <w:szCs w:val="22"/>
          <w:lang w:val="fr-FR"/>
        </w:rPr>
      </w:pPr>
      <w:r w:rsidRPr="00283FC1">
        <w:rPr>
          <w:rFonts w:asciiTheme="minorHAnsi" w:hAnsiTheme="minorHAnsi"/>
          <w:color w:val="000000" w:themeColor="text1"/>
          <w:sz w:val="22"/>
          <w:szCs w:val="22"/>
          <w:lang w:val="fr-FR"/>
        </w:rPr>
        <w:t>4-</w:t>
      </w:r>
      <w:r w:rsidRPr="00283FC1">
        <w:rPr>
          <w:rFonts w:asciiTheme="minorHAnsi" w:hAnsiTheme="minorHAnsi"/>
          <w:color w:val="000000" w:themeColor="text1"/>
          <w:sz w:val="22"/>
          <w:szCs w:val="22"/>
          <w:lang w:val="fr-FR"/>
        </w:rPr>
        <w:tab/>
      </w:r>
      <w:r w:rsidRPr="00283FC1">
        <w:rPr>
          <w:rFonts w:asciiTheme="minorHAnsi" w:hAnsiTheme="minorHAnsi"/>
          <w:i/>
          <w:color w:val="000000" w:themeColor="text1"/>
          <w:sz w:val="22"/>
          <w:szCs w:val="22"/>
          <w:lang w:val="fr-FR"/>
        </w:rPr>
        <w:t xml:space="preserve">Appui au développement de nouveaux </w:t>
      </w:r>
      <w:r w:rsidR="005A2B59" w:rsidRPr="00283FC1">
        <w:rPr>
          <w:rFonts w:asciiTheme="minorHAnsi" w:hAnsiTheme="minorHAnsi"/>
          <w:i/>
          <w:color w:val="000000" w:themeColor="text1"/>
          <w:sz w:val="22"/>
          <w:szCs w:val="22"/>
          <w:lang w:val="fr-FR"/>
        </w:rPr>
        <w:t>produits et</w:t>
      </w:r>
      <w:r w:rsidRPr="00283FC1">
        <w:rPr>
          <w:rFonts w:asciiTheme="minorHAnsi" w:hAnsiTheme="minorHAnsi"/>
          <w:i/>
          <w:color w:val="000000" w:themeColor="text1"/>
          <w:sz w:val="22"/>
          <w:szCs w:val="22"/>
          <w:lang w:val="fr-FR"/>
        </w:rPr>
        <w:t xml:space="preserve"> projets spécifiques en étroite collaboration avec le FPM, YouthStart, Microlead et les bureaux terrain du </w:t>
      </w:r>
      <w:r w:rsidR="00195B31" w:rsidRPr="00283FC1">
        <w:rPr>
          <w:rFonts w:asciiTheme="minorHAnsi" w:hAnsiTheme="minorHAnsi"/>
          <w:i/>
          <w:color w:val="000000" w:themeColor="text1"/>
          <w:sz w:val="22"/>
          <w:szCs w:val="22"/>
          <w:lang w:val="fr-FR"/>
        </w:rPr>
        <w:t>Projet</w:t>
      </w:r>
      <w:r w:rsidRPr="00283FC1">
        <w:rPr>
          <w:rFonts w:asciiTheme="minorHAnsi" w:hAnsiTheme="minorHAnsi"/>
          <w:i/>
          <w:color w:val="000000" w:themeColor="text1"/>
          <w:sz w:val="22"/>
          <w:szCs w:val="22"/>
          <w:lang w:val="fr-FR"/>
        </w:rPr>
        <w:t xml:space="preserve"> PNUD</w:t>
      </w:r>
    </w:p>
    <w:p w14:paraId="7CFF6229" w14:textId="54ECEC84"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Apporte l’appui technique au développement de nouveaux produits financiers et promeut amélioration de </w:t>
      </w:r>
      <w:r w:rsidR="005A2B59" w:rsidRPr="00283FC1">
        <w:rPr>
          <w:rFonts w:asciiTheme="minorHAnsi" w:hAnsiTheme="minorHAnsi"/>
          <w:color w:val="000000" w:themeColor="text1"/>
          <w:sz w:val="22"/>
          <w:szCs w:val="22"/>
          <w:lang w:val="fr-FR"/>
        </w:rPr>
        <w:t>l’accès aux</w:t>
      </w:r>
      <w:r w:rsidRPr="00283FC1">
        <w:rPr>
          <w:rFonts w:asciiTheme="minorHAnsi" w:hAnsiTheme="minorHAnsi"/>
          <w:color w:val="000000" w:themeColor="text1"/>
          <w:sz w:val="22"/>
          <w:szCs w:val="22"/>
          <w:lang w:val="fr-FR"/>
        </w:rPr>
        <w:t xml:space="preserve"> services financiers de base en </w:t>
      </w:r>
      <w:r w:rsidR="009A2BF4" w:rsidRPr="00283FC1">
        <w:rPr>
          <w:rFonts w:asciiTheme="minorHAnsi" w:hAnsiTheme="minorHAnsi"/>
          <w:color w:val="000000" w:themeColor="text1"/>
          <w:sz w:val="22"/>
          <w:szCs w:val="22"/>
          <w:lang w:val="fr-FR"/>
        </w:rPr>
        <w:t>faveur des</w:t>
      </w:r>
      <w:r w:rsidRPr="00283FC1">
        <w:rPr>
          <w:rFonts w:asciiTheme="minorHAnsi" w:hAnsiTheme="minorHAnsi"/>
          <w:color w:val="000000" w:themeColor="text1"/>
          <w:sz w:val="22"/>
          <w:szCs w:val="22"/>
          <w:lang w:val="fr-FR"/>
        </w:rPr>
        <w:t xml:space="preserve"> groupes des bénéficiaires spécifiques dont les populations rurales, les personnes vivant avec le VIH/SIDA, les victimes </w:t>
      </w:r>
      <w:r w:rsidR="009A2BF4" w:rsidRPr="00283FC1">
        <w:rPr>
          <w:rFonts w:asciiTheme="minorHAnsi" w:hAnsiTheme="minorHAnsi"/>
          <w:color w:val="000000" w:themeColor="text1"/>
          <w:sz w:val="22"/>
          <w:szCs w:val="22"/>
          <w:lang w:val="fr-FR"/>
        </w:rPr>
        <w:t>des changements</w:t>
      </w:r>
      <w:r w:rsidRPr="00283FC1">
        <w:rPr>
          <w:rFonts w:asciiTheme="minorHAnsi" w:hAnsiTheme="minorHAnsi"/>
          <w:color w:val="000000" w:themeColor="text1"/>
          <w:sz w:val="22"/>
          <w:szCs w:val="22"/>
          <w:lang w:val="fr-FR"/>
        </w:rPr>
        <w:t xml:space="preserve"> climatiques, les </w:t>
      </w:r>
      <w:r w:rsidR="009A2BF4" w:rsidRPr="00283FC1">
        <w:rPr>
          <w:rFonts w:asciiTheme="minorHAnsi" w:hAnsiTheme="minorHAnsi"/>
          <w:color w:val="000000" w:themeColor="text1"/>
          <w:sz w:val="22"/>
          <w:szCs w:val="22"/>
          <w:lang w:val="fr-FR"/>
        </w:rPr>
        <w:t>jeunes ;</w:t>
      </w:r>
      <w:r w:rsidRPr="00283FC1">
        <w:rPr>
          <w:rFonts w:asciiTheme="minorHAnsi" w:hAnsiTheme="minorHAnsi"/>
          <w:color w:val="000000" w:themeColor="text1"/>
          <w:sz w:val="22"/>
          <w:szCs w:val="22"/>
          <w:lang w:val="fr-FR"/>
        </w:rPr>
        <w:t xml:space="preserve"> </w:t>
      </w:r>
    </w:p>
    <w:p w14:paraId="6C65B820" w14:textId="77777777" w:rsidR="002C02F9" w:rsidRPr="00283FC1" w:rsidRDefault="002C02F9" w:rsidP="0053580A">
      <w:pPr>
        <w:spacing w:after="60" w:line="280" w:lineRule="exact"/>
        <w:ind w:left="568" w:hanging="284"/>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Propose de modules des formations en innovations financières pour les acteurs intervenants au niveau des IMF partenaires et aux niveaux méso et macro ; </w:t>
      </w:r>
    </w:p>
    <w:p w14:paraId="15559FEF" w14:textId="02A4EC54" w:rsidR="002C02F9" w:rsidRPr="00283FC1" w:rsidRDefault="002C02F9" w:rsidP="002C02F9">
      <w:pPr>
        <w:spacing w:after="120" w:line="280" w:lineRule="exact"/>
        <w:ind w:left="567" w:hanging="283"/>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w:t>
      </w:r>
      <w:r w:rsidRPr="00283FC1">
        <w:rPr>
          <w:rFonts w:asciiTheme="minorHAnsi" w:hAnsiTheme="minorHAnsi"/>
          <w:color w:val="000000" w:themeColor="text1"/>
          <w:sz w:val="22"/>
          <w:szCs w:val="22"/>
          <w:lang w:val="fr-FR"/>
        </w:rPr>
        <w:tab/>
        <w:t xml:space="preserve">Propose le schéma de dissémination des expériences pilotes et capitalise les acquis pour la duplication </w:t>
      </w:r>
      <w:r w:rsidR="009A2BF4" w:rsidRPr="00283FC1">
        <w:rPr>
          <w:rFonts w:asciiTheme="minorHAnsi" w:hAnsiTheme="minorHAnsi"/>
          <w:color w:val="000000" w:themeColor="text1"/>
          <w:sz w:val="22"/>
          <w:szCs w:val="22"/>
          <w:lang w:val="fr-FR"/>
        </w:rPr>
        <w:t>des produits</w:t>
      </w:r>
      <w:r w:rsidRPr="00283FC1">
        <w:rPr>
          <w:rFonts w:asciiTheme="minorHAnsi" w:hAnsiTheme="minorHAnsi"/>
          <w:color w:val="000000" w:themeColor="text1"/>
          <w:sz w:val="22"/>
          <w:szCs w:val="22"/>
          <w:lang w:val="fr-FR"/>
        </w:rPr>
        <w:t xml:space="preserve"> </w:t>
      </w:r>
      <w:r w:rsidR="009A2BF4" w:rsidRPr="00283FC1">
        <w:rPr>
          <w:rFonts w:asciiTheme="minorHAnsi" w:hAnsiTheme="minorHAnsi"/>
          <w:color w:val="000000" w:themeColor="text1"/>
          <w:sz w:val="22"/>
          <w:szCs w:val="22"/>
          <w:lang w:val="fr-FR"/>
        </w:rPr>
        <w:t>financiers améliorés</w:t>
      </w:r>
      <w:r w:rsidRPr="00283FC1">
        <w:rPr>
          <w:rFonts w:asciiTheme="minorHAnsi" w:hAnsiTheme="minorHAnsi"/>
          <w:color w:val="000000" w:themeColor="text1"/>
          <w:sz w:val="22"/>
          <w:szCs w:val="22"/>
          <w:lang w:val="fr-FR"/>
        </w:rPr>
        <w:t xml:space="preserve"> ;</w:t>
      </w:r>
    </w:p>
    <w:p w14:paraId="10E5547E" w14:textId="77777777" w:rsidR="002C02F9" w:rsidRPr="00283FC1" w:rsidRDefault="002C02F9" w:rsidP="0053580A">
      <w:pPr>
        <w:spacing w:after="60" w:line="280" w:lineRule="exact"/>
        <w:ind w:left="284" w:hanging="284"/>
        <w:jc w:val="both"/>
        <w:rPr>
          <w:rFonts w:asciiTheme="minorHAnsi" w:hAnsiTheme="minorHAnsi"/>
          <w:i/>
          <w:color w:val="000000" w:themeColor="text1"/>
          <w:sz w:val="22"/>
          <w:szCs w:val="22"/>
          <w:lang w:val="fr-FR"/>
        </w:rPr>
      </w:pPr>
      <w:r w:rsidRPr="00283FC1">
        <w:rPr>
          <w:rFonts w:asciiTheme="minorHAnsi" w:hAnsiTheme="minorHAnsi"/>
          <w:i/>
          <w:color w:val="000000" w:themeColor="text1"/>
          <w:sz w:val="22"/>
          <w:szCs w:val="22"/>
          <w:lang w:val="fr-FR"/>
        </w:rPr>
        <w:t>II.2. Renforcement des capacités des institutions de microfinance</w:t>
      </w:r>
    </w:p>
    <w:p w14:paraId="48E70FE2" w14:textId="77777777" w:rsidR="002C02F9" w:rsidRPr="00283FC1" w:rsidRDefault="002C02F9" w:rsidP="00035F7E">
      <w:pPr>
        <w:pStyle w:val="ListParagraph"/>
        <w:numPr>
          <w:ilvl w:val="1"/>
          <w:numId w:val="7"/>
        </w:numPr>
        <w:spacing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Mise en œuvre des appuis planifiés aux différentes structures, telles que les IMF et COOPEC contractantes et leurs Associations respectives ;</w:t>
      </w:r>
    </w:p>
    <w:p w14:paraId="63592E16" w14:textId="44E2FCD0" w:rsidR="002C02F9" w:rsidRPr="00283FC1" w:rsidRDefault="002C02F9" w:rsidP="00035F7E">
      <w:pPr>
        <w:pStyle w:val="ListParagraph"/>
        <w:numPr>
          <w:ilvl w:val="1"/>
          <w:numId w:val="7"/>
        </w:numPr>
        <w:spacing w:line="280" w:lineRule="exact"/>
        <w:ind w:left="568"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 xml:space="preserve">Suivi de la préparation et de la diffusion de tous les outils </w:t>
      </w:r>
      <w:r w:rsidR="009A2BF4" w:rsidRPr="00283FC1">
        <w:rPr>
          <w:rFonts w:asciiTheme="minorHAnsi" w:hAnsiTheme="minorHAnsi"/>
          <w:color w:val="000000" w:themeColor="text1"/>
          <w:szCs w:val="22"/>
          <w:lang w:val="fr-FR"/>
        </w:rPr>
        <w:t>méthodologiques de</w:t>
      </w:r>
      <w:r w:rsidRPr="00283FC1">
        <w:rPr>
          <w:rFonts w:asciiTheme="minorHAnsi" w:hAnsiTheme="minorHAnsi"/>
          <w:color w:val="000000" w:themeColor="text1"/>
          <w:szCs w:val="22"/>
          <w:lang w:val="fr-FR"/>
        </w:rPr>
        <w:t xml:space="preserve"> formation des IMF et COOPEC ;</w:t>
      </w:r>
    </w:p>
    <w:p w14:paraId="6F49EBCA" w14:textId="77777777" w:rsidR="002C02F9" w:rsidRPr="00283FC1" w:rsidRDefault="002C02F9" w:rsidP="00035F7E">
      <w:pPr>
        <w:pStyle w:val="ListParagraph"/>
        <w:numPr>
          <w:ilvl w:val="1"/>
          <w:numId w:val="7"/>
        </w:numPr>
        <w:spacing w:after="120" w:line="280" w:lineRule="exact"/>
        <w:ind w:left="567"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 xml:space="preserve">Elaboration et soumission au Spécialiste en finance inclusive d’un plan de suivi des indicateurs de performance des IMF et COOPEC. </w:t>
      </w:r>
    </w:p>
    <w:p w14:paraId="01E79082" w14:textId="77777777" w:rsidR="002C02F9" w:rsidRPr="00283FC1" w:rsidRDefault="002C02F9" w:rsidP="002C02F9">
      <w:pPr>
        <w:spacing w:after="120" w:line="280" w:lineRule="exact"/>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III. Description détaillée des tâches</w:t>
      </w:r>
    </w:p>
    <w:p w14:paraId="2B9F82E6" w14:textId="77777777"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En étroite collaboration avec le Spécialiste en Finance inclusive, les tâches spécifiques attendues de l’Expert National sont les suivantes dans les deux domaines d’activité identifiés :</w:t>
      </w:r>
    </w:p>
    <w:p w14:paraId="216D89D3" w14:textId="77777777" w:rsidR="002C02F9" w:rsidRPr="00283FC1" w:rsidRDefault="002C02F9" w:rsidP="002C02F9">
      <w:pPr>
        <w:spacing w:after="120" w:line="280" w:lineRule="exact"/>
        <w:jc w:val="both"/>
        <w:rPr>
          <w:rFonts w:asciiTheme="minorHAnsi" w:hAnsiTheme="minorHAnsi"/>
          <w:i/>
          <w:color w:val="000000" w:themeColor="text1"/>
          <w:sz w:val="22"/>
          <w:szCs w:val="22"/>
          <w:lang w:val="fr-FR"/>
        </w:rPr>
      </w:pPr>
      <w:r w:rsidRPr="00283FC1">
        <w:rPr>
          <w:rFonts w:asciiTheme="minorHAnsi" w:hAnsiTheme="minorHAnsi"/>
          <w:i/>
          <w:color w:val="000000" w:themeColor="text1"/>
          <w:sz w:val="22"/>
          <w:szCs w:val="22"/>
          <w:lang w:val="fr-FR"/>
        </w:rPr>
        <w:t>III.1. Tâches relatives à l’appui aux institutions d’encadrement du secteur</w:t>
      </w:r>
    </w:p>
    <w:p w14:paraId="024D2D16" w14:textId="77777777" w:rsidR="002C02F9" w:rsidRPr="00283FC1" w:rsidRDefault="002C02F9" w:rsidP="00872986">
      <w:pPr>
        <w:spacing w:after="120" w:line="280" w:lineRule="exact"/>
        <w:ind w:firstLine="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Renforcement des capacités du Ministère des Finances</w:t>
      </w:r>
    </w:p>
    <w:p w14:paraId="65C758C4" w14:textId="77777777" w:rsidR="002C02F9" w:rsidRPr="00283FC1" w:rsidRDefault="002C02F9" w:rsidP="00035F7E">
      <w:pPr>
        <w:pStyle w:val="ListParagraph"/>
        <w:numPr>
          <w:ilvl w:val="1"/>
          <w:numId w:val="21"/>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Appuis techniques pour les actions de Promotion et de Développement et de suivi des indicateurs dans la mise en œuvre de la Feuille de route/Stratégie nationale de l’inclusion financière ;</w:t>
      </w:r>
    </w:p>
    <w:p w14:paraId="2BA544C1" w14:textId="550CF83A" w:rsidR="002C02F9" w:rsidRPr="00283FC1" w:rsidRDefault="002C02F9" w:rsidP="00035F7E">
      <w:pPr>
        <w:pStyle w:val="ListParagraph"/>
        <w:numPr>
          <w:ilvl w:val="1"/>
          <w:numId w:val="21"/>
        </w:numPr>
        <w:spacing w:after="120"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 xml:space="preserve">Soutiens aux initiatives de coordination des interventions dans le cadre de </w:t>
      </w:r>
      <w:r w:rsidR="00033D8C" w:rsidRPr="00283FC1">
        <w:rPr>
          <w:rFonts w:asciiTheme="minorHAnsi" w:hAnsiTheme="minorHAnsi"/>
          <w:color w:val="000000" w:themeColor="text1"/>
          <w:szCs w:val="22"/>
          <w:lang w:val="fr-FR"/>
        </w:rPr>
        <w:t>la Feuille</w:t>
      </w:r>
      <w:r w:rsidRPr="00283FC1">
        <w:rPr>
          <w:rFonts w:asciiTheme="minorHAnsi" w:hAnsiTheme="minorHAnsi"/>
          <w:color w:val="000000" w:themeColor="text1"/>
          <w:szCs w:val="22"/>
          <w:lang w:val="fr-FR"/>
        </w:rPr>
        <w:t xml:space="preserve"> de Route ou la stratégie Nationale de Finance inclusive. </w:t>
      </w:r>
    </w:p>
    <w:p w14:paraId="77FFDCC0" w14:textId="77777777" w:rsidR="002C02F9" w:rsidRPr="00283FC1" w:rsidRDefault="002C02F9" w:rsidP="00872986">
      <w:pPr>
        <w:spacing w:after="120" w:line="280" w:lineRule="exact"/>
        <w:ind w:left="567" w:hanging="141"/>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Appuis aux Associations Professionnelles des IMF et COOPEC </w:t>
      </w:r>
    </w:p>
    <w:p w14:paraId="2DC4B76C" w14:textId="77777777" w:rsidR="002C02F9" w:rsidRPr="00283FC1" w:rsidRDefault="002C02F9" w:rsidP="0053580A">
      <w:pPr>
        <w:spacing w:after="120" w:line="280" w:lineRule="exact"/>
        <w:ind w:left="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L’Expert National apportera son appui dans le cadre des appuis à la mise en place et aux plans d’action des Associations Professionnelles (IMF, COOPEC) notamment sur les aspects suivants :</w:t>
      </w:r>
    </w:p>
    <w:p w14:paraId="6EBD85DF" w14:textId="77777777" w:rsidR="002C02F9" w:rsidRPr="00283FC1" w:rsidRDefault="002C02F9" w:rsidP="00035F7E">
      <w:pPr>
        <w:pStyle w:val="ListParagraph"/>
        <w:numPr>
          <w:ilvl w:val="1"/>
          <w:numId w:val="23"/>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Concertations et feuille de route de mise en place</w:t>
      </w:r>
    </w:p>
    <w:p w14:paraId="77C59B78" w14:textId="77777777" w:rsidR="002C02F9" w:rsidRPr="00283FC1" w:rsidRDefault="002C02F9" w:rsidP="00035F7E">
      <w:pPr>
        <w:pStyle w:val="ListParagraph"/>
        <w:numPr>
          <w:ilvl w:val="1"/>
          <w:numId w:val="23"/>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Développement de document de planification stratégique</w:t>
      </w:r>
    </w:p>
    <w:p w14:paraId="72EA3451" w14:textId="77777777" w:rsidR="002C02F9" w:rsidRPr="00283FC1" w:rsidRDefault="00F44040" w:rsidP="00035F7E">
      <w:pPr>
        <w:pStyle w:val="ListParagraph"/>
        <w:numPr>
          <w:ilvl w:val="1"/>
          <w:numId w:val="23"/>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Formation</w:t>
      </w:r>
    </w:p>
    <w:p w14:paraId="1DE5ECA8" w14:textId="77777777" w:rsidR="002C02F9" w:rsidRPr="00283FC1" w:rsidRDefault="005817F6" w:rsidP="00035F7E">
      <w:pPr>
        <w:pStyle w:val="ListParagraph"/>
        <w:numPr>
          <w:ilvl w:val="1"/>
          <w:numId w:val="23"/>
        </w:numPr>
        <w:spacing w:line="280" w:lineRule="exact"/>
        <w:ind w:left="709" w:hanging="283"/>
        <w:rPr>
          <w:rFonts w:asciiTheme="minorHAnsi" w:hAnsiTheme="minorHAnsi"/>
          <w:color w:val="000000" w:themeColor="text1"/>
          <w:szCs w:val="22"/>
          <w:lang w:val="fr-FR"/>
        </w:rPr>
      </w:pPr>
      <w:r w:rsidRPr="00283FC1">
        <w:rPr>
          <w:rFonts w:asciiTheme="minorHAnsi" w:hAnsiTheme="minorHAnsi" w:cs="Calibri"/>
          <w:color w:val="000000" w:themeColor="text1"/>
          <w:szCs w:val="22"/>
          <w:lang w:val="fr-FR"/>
        </w:rPr>
        <w:t>É</w:t>
      </w:r>
      <w:r w:rsidR="00F44040" w:rsidRPr="00283FC1">
        <w:rPr>
          <w:rFonts w:asciiTheme="minorHAnsi" w:hAnsiTheme="minorHAnsi"/>
          <w:color w:val="000000" w:themeColor="text1"/>
          <w:szCs w:val="22"/>
          <w:lang w:val="fr-FR"/>
        </w:rPr>
        <w:t>tudes</w:t>
      </w:r>
    </w:p>
    <w:p w14:paraId="18B4ABCC" w14:textId="77777777" w:rsidR="002C02F9" w:rsidRPr="00283FC1" w:rsidRDefault="002C02F9" w:rsidP="00035F7E">
      <w:pPr>
        <w:pStyle w:val="ListParagraph"/>
        <w:numPr>
          <w:ilvl w:val="1"/>
          <w:numId w:val="23"/>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Base de données</w:t>
      </w:r>
    </w:p>
    <w:p w14:paraId="4249CAA4" w14:textId="46A61315" w:rsidR="002C02F9" w:rsidRPr="00283FC1" w:rsidRDefault="002C02F9" w:rsidP="00872986">
      <w:pPr>
        <w:spacing w:after="120" w:line="280" w:lineRule="exact"/>
        <w:ind w:left="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L’Expert National en étroite collaboration avec le Spécialiste en Finance Inclusive apportera son appui </w:t>
      </w:r>
      <w:r w:rsidR="00D013E7" w:rsidRPr="00283FC1">
        <w:rPr>
          <w:rFonts w:asciiTheme="minorHAnsi" w:hAnsiTheme="minorHAnsi"/>
          <w:color w:val="000000" w:themeColor="text1"/>
          <w:sz w:val="22"/>
          <w:szCs w:val="22"/>
          <w:lang w:val="fr-FR"/>
        </w:rPr>
        <w:t>dans :</w:t>
      </w:r>
    </w:p>
    <w:p w14:paraId="23EFC381" w14:textId="54260943" w:rsidR="002C02F9" w:rsidRPr="00283FC1" w:rsidRDefault="00D013E7" w:rsidP="00035F7E">
      <w:pPr>
        <w:pStyle w:val="ListParagraph"/>
        <w:numPr>
          <w:ilvl w:val="1"/>
          <w:numId w:val="24"/>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Les</w:t>
      </w:r>
      <w:r w:rsidR="002C02F9" w:rsidRPr="00283FC1">
        <w:rPr>
          <w:rFonts w:asciiTheme="minorHAnsi" w:hAnsiTheme="minorHAnsi"/>
          <w:color w:val="000000" w:themeColor="text1"/>
          <w:szCs w:val="22"/>
          <w:lang w:val="fr-FR"/>
        </w:rPr>
        <w:t xml:space="preserve"> tâches de secrétariat du Comité de Coordination ;</w:t>
      </w:r>
    </w:p>
    <w:p w14:paraId="402C021B" w14:textId="6704C95C" w:rsidR="002C02F9" w:rsidRPr="00283FC1" w:rsidRDefault="00D013E7" w:rsidP="00035F7E">
      <w:pPr>
        <w:pStyle w:val="ListParagraph"/>
        <w:numPr>
          <w:ilvl w:val="1"/>
          <w:numId w:val="24"/>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w:t>
      </w:r>
      <w:r w:rsidR="002C02F9" w:rsidRPr="00283FC1">
        <w:rPr>
          <w:rFonts w:asciiTheme="minorHAnsi" w:hAnsiTheme="minorHAnsi"/>
          <w:color w:val="000000" w:themeColor="text1"/>
          <w:szCs w:val="22"/>
          <w:lang w:val="fr-FR"/>
        </w:rPr>
        <w:t xml:space="preserve"> préparation du plan de travail annuel, incluant les besoins financiers et la programmation budgétaire ;</w:t>
      </w:r>
    </w:p>
    <w:p w14:paraId="7359A244" w14:textId="0E814EA9" w:rsidR="002C02F9" w:rsidRPr="00283FC1" w:rsidRDefault="00D013E7" w:rsidP="00035F7E">
      <w:pPr>
        <w:pStyle w:val="ListParagraph"/>
        <w:numPr>
          <w:ilvl w:val="1"/>
          <w:numId w:val="24"/>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w:t>
      </w:r>
      <w:r w:rsidR="002C02F9" w:rsidRPr="00283FC1">
        <w:rPr>
          <w:rFonts w:asciiTheme="minorHAnsi" w:hAnsiTheme="minorHAnsi"/>
          <w:color w:val="000000" w:themeColor="text1"/>
          <w:szCs w:val="22"/>
          <w:lang w:val="fr-FR"/>
        </w:rPr>
        <w:t xml:space="preserve"> préparation des </w:t>
      </w:r>
      <w:r w:rsidR="00195B31" w:rsidRPr="00283FC1">
        <w:rPr>
          <w:rFonts w:asciiTheme="minorHAnsi" w:hAnsiTheme="minorHAnsi"/>
          <w:color w:val="000000" w:themeColor="text1"/>
          <w:szCs w:val="22"/>
          <w:lang w:val="fr-FR"/>
        </w:rPr>
        <w:t>Projet</w:t>
      </w:r>
      <w:r w:rsidR="002C02F9" w:rsidRPr="00283FC1">
        <w:rPr>
          <w:rFonts w:asciiTheme="minorHAnsi" w:hAnsiTheme="minorHAnsi"/>
          <w:color w:val="000000" w:themeColor="text1"/>
          <w:szCs w:val="22"/>
          <w:lang w:val="fr-FR"/>
        </w:rPr>
        <w:t xml:space="preserve">s et des rapports </w:t>
      </w:r>
      <w:r w:rsidRPr="00283FC1">
        <w:rPr>
          <w:rFonts w:asciiTheme="minorHAnsi" w:hAnsiTheme="minorHAnsi"/>
          <w:color w:val="000000" w:themeColor="text1"/>
          <w:szCs w:val="22"/>
          <w:lang w:val="fr-FR"/>
        </w:rPr>
        <w:t>trimestriels du</w:t>
      </w:r>
      <w:r w:rsidR="002C02F9" w:rsidRPr="00283FC1">
        <w:rPr>
          <w:rFonts w:asciiTheme="minorHAnsi" w:hAnsiTheme="minorHAnsi"/>
          <w:color w:val="000000" w:themeColor="text1"/>
          <w:szCs w:val="22"/>
          <w:lang w:val="fr-FR"/>
        </w:rPr>
        <w:t xml:space="preserve"> Projet conjoint </w:t>
      </w:r>
      <w:r w:rsidRPr="00283FC1">
        <w:rPr>
          <w:rFonts w:asciiTheme="minorHAnsi" w:hAnsiTheme="minorHAnsi"/>
          <w:color w:val="000000" w:themeColor="text1"/>
          <w:szCs w:val="22"/>
          <w:lang w:val="fr-FR"/>
        </w:rPr>
        <w:t>ACTIF ;</w:t>
      </w:r>
    </w:p>
    <w:p w14:paraId="50B31073" w14:textId="44228FEC" w:rsidR="002C02F9" w:rsidRPr="00283FC1" w:rsidRDefault="00D013E7" w:rsidP="00035F7E">
      <w:pPr>
        <w:pStyle w:val="ListParagraph"/>
        <w:numPr>
          <w:ilvl w:val="1"/>
          <w:numId w:val="24"/>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w:t>
      </w:r>
      <w:r w:rsidR="002C02F9" w:rsidRPr="00283FC1">
        <w:rPr>
          <w:rFonts w:asciiTheme="minorHAnsi" w:hAnsiTheme="minorHAnsi"/>
          <w:color w:val="000000" w:themeColor="text1"/>
          <w:szCs w:val="22"/>
          <w:lang w:val="fr-FR"/>
        </w:rPr>
        <w:t xml:space="preserve"> préparation et la présentation des demandes de financement des structures concernées ;</w:t>
      </w:r>
    </w:p>
    <w:p w14:paraId="008AEE76" w14:textId="02576BE1" w:rsidR="002C02F9" w:rsidRPr="00283FC1" w:rsidRDefault="00D013E7" w:rsidP="00035F7E">
      <w:pPr>
        <w:pStyle w:val="ListParagraph"/>
        <w:numPr>
          <w:ilvl w:val="1"/>
          <w:numId w:val="24"/>
        </w:numPr>
        <w:spacing w:after="120"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w:t>
      </w:r>
      <w:r w:rsidR="002C02F9" w:rsidRPr="00283FC1">
        <w:rPr>
          <w:rFonts w:asciiTheme="minorHAnsi" w:hAnsiTheme="minorHAnsi"/>
          <w:color w:val="000000" w:themeColor="text1"/>
          <w:szCs w:val="22"/>
          <w:lang w:val="fr-FR"/>
        </w:rPr>
        <w:t xml:space="preserve"> facilitation de la conduite des audits annuels des IMF et du Projet, de même que des évaluations et les missions de suivi.</w:t>
      </w:r>
    </w:p>
    <w:p w14:paraId="6CEAE0CF" w14:textId="77777777" w:rsidR="002C02F9" w:rsidRPr="00283FC1" w:rsidRDefault="002C02F9" w:rsidP="00872986">
      <w:pPr>
        <w:spacing w:after="120" w:line="280" w:lineRule="exact"/>
        <w:ind w:left="426" w:hanging="426"/>
        <w:jc w:val="both"/>
        <w:rPr>
          <w:rFonts w:asciiTheme="minorHAnsi" w:hAnsiTheme="minorHAnsi"/>
          <w:i/>
          <w:color w:val="000000" w:themeColor="text1"/>
          <w:sz w:val="22"/>
          <w:szCs w:val="22"/>
          <w:lang w:val="fr-FR"/>
        </w:rPr>
      </w:pPr>
      <w:r w:rsidRPr="00283FC1">
        <w:rPr>
          <w:rFonts w:asciiTheme="minorHAnsi" w:hAnsiTheme="minorHAnsi"/>
          <w:i/>
          <w:color w:val="000000" w:themeColor="text1"/>
          <w:sz w:val="22"/>
          <w:szCs w:val="22"/>
          <w:lang w:val="fr-FR"/>
        </w:rPr>
        <w:t>III.2. Renforcement des capacités des Institutions de Microfinance (IMF) dans les zones d’intervention du PNUD</w:t>
      </w:r>
    </w:p>
    <w:p w14:paraId="09BF4B08" w14:textId="77777777" w:rsidR="002C02F9" w:rsidRPr="00283FC1" w:rsidRDefault="002C02F9" w:rsidP="00872986">
      <w:pPr>
        <w:spacing w:after="120" w:line="280" w:lineRule="exact"/>
        <w:ind w:left="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En étroite collaboration avec le FPM asbl, l’intervention de l’Expert National portera sur : </w:t>
      </w:r>
    </w:p>
    <w:p w14:paraId="0AAE2B3B" w14:textId="23FFED58" w:rsidR="002C02F9" w:rsidRPr="00283FC1" w:rsidRDefault="008F354D" w:rsidP="00035F7E">
      <w:pPr>
        <w:pStyle w:val="ListParagraph"/>
        <w:numPr>
          <w:ilvl w:val="1"/>
          <w:numId w:val="25"/>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Le</w:t>
      </w:r>
      <w:r w:rsidR="002C02F9" w:rsidRPr="00283FC1">
        <w:rPr>
          <w:rFonts w:asciiTheme="minorHAnsi" w:hAnsiTheme="minorHAnsi"/>
          <w:color w:val="000000" w:themeColor="text1"/>
          <w:szCs w:val="22"/>
          <w:lang w:val="fr-FR"/>
        </w:rPr>
        <w:t xml:space="preserve"> suivi de la mise en œuvre directe ou déléguée des mesures idoines pour atteindre les objectifs de développement des IMF considérées en particulier celles opérant dans les zones d’intervention du </w:t>
      </w:r>
      <w:r w:rsidR="00195B31" w:rsidRPr="00283FC1">
        <w:rPr>
          <w:rFonts w:asciiTheme="minorHAnsi" w:hAnsiTheme="minorHAnsi"/>
          <w:color w:val="000000" w:themeColor="text1"/>
          <w:szCs w:val="22"/>
          <w:lang w:val="fr-FR"/>
        </w:rPr>
        <w:t>Projet</w:t>
      </w:r>
      <w:r w:rsidR="002C02F9" w:rsidRPr="00283FC1">
        <w:rPr>
          <w:rFonts w:asciiTheme="minorHAnsi" w:hAnsiTheme="minorHAnsi"/>
          <w:color w:val="000000" w:themeColor="text1"/>
          <w:szCs w:val="22"/>
          <w:lang w:val="fr-FR"/>
        </w:rPr>
        <w:t xml:space="preserve"> Pauvreté du PNUD ;</w:t>
      </w:r>
    </w:p>
    <w:p w14:paraId="56BD282F" w14:textId="44593700" w:rsidR="002C02F9" w:rsidRPr="00283FC1" w:rsidRDefault="008F354D" w:rsidP="00035F7E">
      <w:pPr>
        <w:pStyle w:val="ListParagraph"/>
        <w:numPr>
          <w:ilvl w:val="1"/>
          <w:numId w:val="25"/>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L’appui</w:t>
      </w:r>
      <w:r w:rsidR="002C02F9" w:rsidRPr="00283FC1">
        <w:rPr>
          <w:rFonts w:asciiTheme="minorHAnsi" w:hAnsiTheme="minorHAnsi"/>
          <w:color w:val="000000" w:themeColor="text1"/>
          <w:szCs w:val="22"/>
          <w:lang w:val="fr-FR"/>
        </w:rPr>
        <w:t xml:space="preserve"> technique pour l’application des procédures, le développement d’outils méthodologiques, les nouveaux produits, le système d’information de gestion, la gouvernance, la gestion du portefeuille, l’évolution institutionnelle et la transformation, la formation et la gestion des ressources humaines, ainsi que la diffusion des pratiques optimales ;</w:t>
      </w:r>
    </w:p>
    <w:p w14:paraId="31BB844B" w14:textId="77777777" w:rsidR="002C02F9" w:rsidRPr="00283FC1" w:rsidRDefault="002C02F9" w:rsidP="00035F7E">
      <w:pPr>
        <w:pStyle w:val="ListParagraph"/>
        <w:numPr>
          <w:ilvl w:val="1"/>
          <w:numId w:val="25"/>
        </w:numPr>
        <w:spacing w:after="120"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Diffusion des pratiques optimales de microfinance</w:t>
      </w:r>
    </w:p>
    <w:p w14:paraId="01CEF656" w14:textId="0E4FC90A" w:rsidR="002C02F9" w:rsidRPr="00283FC1" w:rsidRDefault="002C02F9" w:rsidP="00872986">
      <w:pPr>
        <w:spacing w:after="120" w:line="280" w:lineRule="exact"/>
        <w:ind w:left="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L’Expert National apportera son </w:t>
      </w:r>
      <w:r w:rsidR="008F354D" w:rsidRPr="00283FC1">
        <w:rPr>
          <w:rFonts w:asciiTheme="minorHAnsi" w:hAnsiTheme="minorHAnsi"/>
          <w:color w:val="000000" w:themeColor="text1"/>
          <w:sz w:val="22"/>
          <w:szCs w:val="22"/>
          <w:lang w:val="fr-FR"/>
        </w:rPr>
        <w:t>concours dans</w:t>
      </w:r>
      <w:r w:rsidRPr="00283FC1">
        <w:rPr>
          <w:rFonts w:asciiTheme="minorHAnsi" w:hAnsiTheme="minorHAnsi"/>
          <w:color w:val="000000" w:themeColor="text1"/>
          <w:sz w:val="22"/>
          <w:szCs w:val="22"/>
          <w:lang w:val="fr-FR"/>
        </w:rPr>
        <w:t xml:space="preserve"> :</w:t>
      </w:r>
    </w:p>
    <w:p w14:paraId="7BCCE07C" w14:textId="409024DA" w:rsidR="002C02F9" w:rsidRPr="00283FC1" w:rsidRDefault="008F354D" w:rsidP="00035F7E">
      <w:pPr>
        <w:pStyle w:val="ListParagraph"/>
        <w:numPr>
          <w:ilvl w:val="1"/>
          <w:numId w:val="26"/>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w:t>
      </w:r>
      <w:r w:rsidR="002C02F9" w:rsidRPr="00283FC1">
        <w:rPr>
          <w:rFonts w:asciiTheme="minorHAnsi" w:hAnsiTheme="minorHAnsi"/>
          <w:color w:val="000000" w:themeColor="text1"/>
          <w:szCs w:val="22"/>
          <w:lang w:val="fr-FR"/>
        </w:rPr>
        <w:t xml:space="preserve"> diffusion des pratiques optimales par les publications des brochures et des guides ;</w:t>
      </w:r>
    </w:p>
    <w:p w14:paraId="7DCCEB6F" w14:textId="7ACAB290" w:rsidR="002C02F9" w:rsidRPr="00283FC1" w:rsidRDefault="008F354D" w:rsidP="00035F7E">
      <w:pPr>
        <w:pStyle w:val="ListParagraph"/>
        <w:numPr>
          <w:ilvl w:val="1"/>
          <w:numId w:val="26"/>
        </w:numPr>
        <w:spacing w:after="120"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w:t>
      </w:r>
      <w:r w:rsidR="002C02F9" w:rsidRPr="00283FC1">
        <w:rPr>
          <w:rFonts w:asciiTheme="minorHAnsi" w:hAnsiTheme="minorHAnsi"/>
          <w:color w:val="000000" w:themeColor="text1"/>
          <w:szCs w:val="22"/>
          <w:lang w:val="fr-FR"/>
        </w:rPr>
        <w:t xml:space="preserve"> mise en place de la base de données des meilleures pratiques comme support électronique à la disposition des IMF.</w:t>
      </w:r>
    </w:p>
    <w:p w14:paraId="3970F1F1" w14:textId="77777777" w:rsidR="002C02F9" w:rsidRPr="00283FC1" w:rsidRDefault="002C02F9" w:rsidP="00872986">
      <w:pPr>
        <w:spacing w:after="120" w:line="280" w:lineRule="exact"/>
        <w:ind w:left="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Suivi des indicateurs de performance</w:t>
      </w:r>
    </w:p>
    <w:p w14:paraId="3CFE84B1" w14:textId="77777777" w:rsidR="002C02F9" w:rsidRPr="00283FC1" w:rsidRDefault="002C02F9" w:rsidP="00872986">
      <w:pPr>
        <w:spacing w:after="120" w:line="280" w:lineRule="exact"/>
        <w:ind w:left="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En étroite collaboration avec le FPM asbl et FinMark Trust, et sur la base des rapports fournis par celui-ci, l’Expert National apportera son appui dans :</w:t>
      </w:r>
    </w:p>
    <w:p w14:paraId="0B35417C" w14:textId="7106AC01" w:rsidR="002C02F9" w:rsidRPr="00283FC1" w:rsidRDefault="008F354D" w:rsidP="00035F7E">
      <w:pPr>
        <w:pStyle w:val="ListParagraph"/>
        <w:numPr>
          <w:ilvl w:val="1"/>
          <w:numId w:val="27"/>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w:t>
      </w:r>
      <w:r w:rsidR="002C02F9" w:rsidRPr="00283FC1">
        <w:rPr>
          <w:rFonts w:asciiTheme="minorHAnsi" w:hAnsiTheme="minorHAnsi"/>
          <w:color w:val="000000" w:themeColor="text1"/>
          <w:szCs w:val="22"/>
          <w:lang w:val="fr-FR"/>
        </w:rPr>
        <w:t xml:space="preserve"> préparation de l’analyse et de la transmission des indicateurs de performance des IMF financées par le PNUD et l’UNCDF ;</w:t>
      </w:r>
    </w:p>
    <w:p w14:paraId="151DFAF4" w14:textId="5555333C" w:rsidR="002C02F9" w:rsidRPr="00283FC1" w:rsidRDefault="008F354D" w:rsidP="00035F7E">
      <w:pPr>
        <w:pStyle w:val="ListParagraph"/>
        <w:numPr>
          <w:ilvl w:val="1"/>
          <w:numId w:val="27"/>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Le</w:t>
      </w:r>
      <w:r w:rsidR="002C02F9" w:rsidRPr="00283FC1">
        <w:rPr>
          <w:rFonts w:asciiTheme="minorHAnsi" w:hAnsiTheme="minorHAnsi"/>
          <w:color w:val="000000" w:themeColor="text1"/>
          <w:szCs w:val="22"/>
          <w:lang w:val="fr-FR"/>
        </w:rPr>
        <w:t xml:space="preserve"> suivi des plans d’affaires de l’APROCEC et de l’ANIMF ;</w:t>
      </w:r>
    </w:p>
    <w:p w14:paraId="3A31325D" w14:textId="629F2EF4" w:rsidR="002C02F9" w:rsidRPr="00283FC1" w:rsidRDefault="008F354D" w:rsidP="00035F7E">
      <w:pPr>
        <w:pStyle w:val="ListParagraph"/>
        <w:numPr>
          <w:ilvl w:val="1"/>
          <w:numId w:val="27"/>
        </w:numPr>
        <w:spacing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L’application</w:t>
      </w:r>
      <w:r w:rsidR="002C02F9" w:rsidRPr="00283FC1">
        <w:rPr>
          <w:rFonts w:asciiTheme="minorHAnsi" w:hAnsiTheme="minorHAnsi"/>
          <w:color w:val="000000" w:themeColor="text1"/>
          <w:szCs w:val="22"/>
          <w:lang w:val="fr-FR"/>
        </w:rPr>
        <w:t xml:space="preserve"> des dispositions contenues dans les manuels de procédures opérationnelles et de contrôle interne ;</w:t>
      </w:r>
    </w:p>
    <w:p w14:paraId="0C65FDD1" w14:textId="24D6E1E8" w:rsidR="002C02F9" w:rsidRPr="00283FC1" w:rsidRDefault="008F354D" w:rsidP="00035F7E">
      <w:pPr>
        <w:pStyle w:val="ListParagraph"/>
        <w:numPr>
          <w:ilvl w:val="1"/>
          <w:numId w:val="27"/>
        </w:numPr>
        <w:spacing w:after="120" w:line="280" w:lineRule="exact"/>
        <w:ind w:left="709" w:hanging="283"/>
        <w:rPr>
          <w:rFonts w:asciiTheme="minorHAnsi" w:hAnsiTheme="minorHAnsi"/>
          <w:color w:val="000000" w:themeColor="text1"/>
          <w:szCs w:val="22"/>
          <w:lang w:val="fr-FR"/>
        </w:rPr>
      </w:pPr>
      <w:r w:rsidRPr="00283FC1">
        <w:rPr>
          <w:rFonts w:asciiTheme="minorHAnsi" w:hAnsiTheme="minorHAnsi"/>
          <w:color w:val="000000" w:themeColor="text1"/>
          <w:szCs w:val="22"/>
          <w:lang w:val="fr-FR"/>
        </w:rPr>
        <w:t>La</w:t>
      </w:r>
      <w:r w:rsidR="002C02F9" w:rsidRPr="00283FC1">
        <w:rPr>
          <w:rFonts w:asciiTheme="minorHAnsi" w:hAnsiTheme="minorHAnsi"/>
          <w:color w:val="000000" w:themeColor="text1"/>
          <w:szCs w:val="22"/>
          <w:lang w:val="fr-FR"/>
        </w:rPr>
        <w:t xml:space="preserve"> mise en œuvre des outils méthodologiques et cahiers de formation sur les séminaires thématiques</w:t>
      </w:r>
    </w:p>
    <w:p w14:paraId="3FC70135" w14:textId="490FF2FB" w:rsidR="002C02F9" w:rsidRPr="00283FC1" w:rsidRDefault="002C02F9" w:rsidP="00455B4F">
      <w:pPr>
        <w:spacing w:after="120" w:line="280" w:lineRule="exact"/>
        <w:ind w:firstLine="426"/>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Autres responsabilités</w:t>
      </w:r>
    </w:p>
    <w:p w14:paraId="508636A1" w14:textId="77777777" w:rsidR="002C02F9" w:rsidRPr="00283FC1" w:rsidRDefault="002C02F9" w:rsidP="00455B4F">
      <w:pPr>
        <w:spacing w:after="120" w:line="280" w:lineRule="exact"/>
        <w:ind w:left="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L’Expert National assumera toute autre responsabilité qui lui sera confiée par le Spécialiste en Finance Inclusive dans le cadre de la mise en œuvre du PASMIF. </w:t>
      </w:r>
    </w:p>
    <w:p w14:paraId="47EA994D" w14:textId="3FF330DA" w:rsidR="002C02F9" w:rsidRPr="00283FC1" w:rsidRDefault="002C02F9" w:rsidP="00455B4F">
      <w:pPr>
        <w:spacing w:after="120" w:line="280" w:lineRule="exact"/>
        <w:ind w:firstLine="426"/>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 xml:space="preserve">Qualifications requises </w:t>
      </w:r>
    </w:p>
    <w:p w14:paraId="0E07FE82" w14:textId="3906FD67" w:rsidR="002C02F9" w:rsidRPr="00283FC1" w:rsidRDefault="002C02F9" w:rsidP="00455B4F">
      <w:pPr>
        <w:spacing w:after="240" w:line="280" w:lineRule="exact"/>
        <w:ind w:left="426"/>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L’Expert National doit être titulaire d’un diplôme universitaire (BAC + </w:t>
      </w:r>
      <w:r w:rsidR="008F354D" w:rsidRPr="00283FC1">
        <w:rPr>
          <w:rFonts w:asciiTheme="minorHAnsi" w:hAnsiTheme="minorHAnsi"/>
          <w:color w:val="000000" w:themeColor="text1"/>
          <w:sz w:val="22"/>
          <w:szCs w:val="22"/>
          <w:lang w:val="fr-FR"/>
        </w:rPr>
        <w:t>4</w:t>
      </w:r>
      <w:r w:rsidRPr="00283FC1">
        <w:rPr>
          <w:rFonts w:asciiTheme="minorHAnsi" w:hAnsiTheme="minorHAnsi"/>
          <w:color w:val="000000" w:themeColor="text1"/>
          <w:sz w:val="22"/>
          <w:szCs w:val="22"/>
          <w:lang w:val="fr-FR"/>
        </w:rPr>
        <w:t xml:space="preserve"> au minimum) en finance/banque ou économie/développement avec une spécialisation financière. Il devra justifier d’une expérience qualifiante d’au moins 5 ans de pratique dans le domaine de la microfinance. Il doit maîtriser les logiciels usuels (Texte, Tableur, Graphique, Power Point, etc.…) et posséder parfaitement l’usage de la messagerie électronique. Il </w:t>
      </w:r>
      <w:r w:rsidR="008F354D" w:rsidRPr="00283FC1">
        <w:rPr>
          <w:rFonts w:asciiTheme="minorHAnsi" w:hAnsiTheme="minorHAnsi"/>
          <w:color w:val="000000" w:themeColor="text1"/>
          <w:sz w:val="22"/>
          <w:szCs w:val="22"/>
          <w:lang w:val="fr-FR"/>
        </w:rPr>
        <w:t>doit disposer</w:t>
      </w:r>
      <w:r w:rsidRPr="00283FC1">
        <w:rPr>
          <w:rFonts w:asciiTheme="minorHAnsi" w:hAnsiTheme="minorHAnsi"/>
          <w:color w:val="000000" w:themeColor="text1"/>
          <w:sz w:val="22"/>
          <w:szCs w:val="22"/>
          <w:lang w:val="fr-FR"/>
        </w:rPr>
        <w:t xml:space="preserve"> des qualités de travail en équipe et montrer de l’aptitude au travail sous pression. Bonne maîtrise du Français et de l’Anglais comme langues de travail. </w:t>
      </w:r>
    </w:p>
    <w:p w14:paraId="5C342E5C" w14:textId="77777777" w:rsidR="00D013E7" w:rsidRPr="00283FC1" w:rsidRDefault="00D013E7" w:rsidP="00667E16">
      <w:pPr>
        <w:spacing w:after="240" w:line="280" w:lineRule="exact"/>
        <w:jc w:val="both"/>
        <w:rPr>
          <w:rFonts w:asciiTheme="minorHAnsi" w:hAnsiTheme="minorHAnsi"/>
          <w:color w:val="000000" w:themeColor="text1"/>
          <w:sz w:val="22"/>
          <w:szCs w:val="22"/>
          <w:lang w:val="fr-FR"/>
        </w:rPr>
      </w:pPr>
    </w:p>
    <w:p w14:paraId="63BB8B67" w14:textId="5095B87D" w:rsidR="002C02F9" w:rsidRPr="00283FC1" w:rsidRDefault="002C02F9" w:rsidP="00970F7D">
      <w:pPr>
        <w:spacing w:after="120" w:line="280" w:lineRule="exact"/>
        <w:jc w:val="center"/>
        <w:rPr>
          <w:rFonts w:asciiTheme="minorHAnsi" w:hAnsiTheme="minorHAnsi"/>
          <w:color w:val="000000" w:themeColor="text1"/>
          <w:sz w:val="22"/>
          <w:szCs w:val="22"/>
          <w:lang w:val="fr-FR"/>
        </w:rPr>
      </w:pPr>
      <w:r w:rsidRPr="00283FC1">
        <w:rPr>
          <w:rFonts w:asciiTheme="minorHAnsi" w:hAnsiTheme="minorHAnsi"/>
          <w:b/>
          <w:color w:val="000000" w:themeColor="text1"/>
          <w:sz w:val="22"/>
          <w:szCs w:val="22"/>
          <w:lang w:val="fr-FR"/>
        </w:rPr>
        <w:t>ANNEXE C</w:t>
      </w:r>
      <w:r w:rsidR="00433C38" w:rsidRPr="00283FC1">
        <w:rPr>
          <w:rFonts w:asciiTheme="minorHAnsi" w:hAnsiTheme="minorHAnsi"/>
          <w:b/>
          <w:color w:val="000000" w:themeColor="text1"/>
          <w:sz w:val="22"/>
          <w:szCs w:val="22"/>
          <w:lang w:val="fr-FR"/>
        </w:rPr>
        <w:t xml:space="preserve"> : Termes</w:t>
      </w:r>
      <w:r w:rsidRPr="00283FC1">
        <w:rPr>
          <w:rFonts w:asciiTheme="minorHAnsi" w:hAnsiTheme="minorHAnsi"/>
          <w:b/>
          <w:color w:val="000000" w:themeColor="text1"/>
          <w:sz w:val="22"/>
          <w:szCs w:val="22"/>
          <w:lang w:val="fr-FR"/>
        </w:rPr>
        <w:t xml:space="preserve"> de Référence du Responsable Administratif et Financier/UNDP</w:t>
      </w:r>
    </w:p>
    <w:p w14:paraId="2CDFE7E1" w14:textId="77777777" w:rsidR="00A36CB1" w:rsidRPr="00283FC1" w:rsidRDefault="00A36CB1" w:rsidP="00667E16">
      <w:pPr>
        <w:spacing w:after="120"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RESPONSABLE ADMINISTRATIF ET FINANCIER/UNDP </w:t>
      </w:r>
    </w:p>
    <w:p w14:paraId="24CF6713" w14:textId="77777777" w:rsidR="002C02F9" w:rsidRPr="00283FC1" w:rsidRDefault="002C02F9" w:rsidP="00667E16">
      <w:pPr>
        <w:spacing w:after="120" w:line="280" w:lineRule="exact"/>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I. Identification et niveau du poste</w:t>
      </w:r>
    </w:p>
    <w:p w14:paraId="43B2108E" w14:textId="77777777" w:rsidR="002C02F9" w:rsidRPr="00283FC1" w:rsidRDefault="00A36CB1" w:rsidP="00667E16">
      <w:pPr>
        <w:spacing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NIVEAU DU POSTE </w:t>
      </w:r>
      <w:r w:rsidR="002C02F9" w:rsidRPr="00283FC1">
        <w:rPr>
          <w:rFonts w:asciiTheme="minorHAnsi" w:hAnsiTheme="minorHAnsi"/>
          <w:color w:val="000000" w:themeColor="text1"/>
          <w:sz w:val="22"/>
          <w:szCs w:val="22"/>
          <w:lang w:val="fr-FR"/>
        </w:rPr>
        <w:t>: G-6/7</w:t>
      </w:r>
    </w:p>
    <w:p w14:paraId="2131EA75" w14:textId="77777777" w:rsidR="002C02F9" w:rsidRPr="00283FC1" w:rsidRDefault="00A36CB1" w:rsidP="00667E16">
      <w:pPr>
        <w:spacing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TITRE DU POSTE </w:t>
      </w:r>
      <w:r w:rsidR="002C02F9" w:rsidRPr="00283FC1">
        <w:rPr>
          <w:rFonts w:asciiTheme="minorHAnsi" w:hAnsiTheme="minorHAnsi"/>
          <w:color w:val="000000" w:themeColor="text1"/>
          <w:sz w:val="22"/>
          <w:szCs w:val="22"/>
          <w:lang w:val="fr-FR"/>
        </w:rPr>
        <w:t xml:space="preserve">: Responsable </w:t>
      </w:r>
      <w:r w:rsidRPr="00283FC1">
        <w:rPr>
          <w:rFonts w:asciiTheme="minorHAnsi" w:hAnsiTheme="minorHAnsi"/>
          <w:color w:val="000000" w:themeColor="text1"/>
          <w:sz w:val="22"/>
          <w:szCs w:val="22"/>
          <w:lang w:val="fr-FR"/>
        </w:rPr>
        <w:t xml:space="preserve">administratif et financier </w:t>
      </w:r>
      <w:r w:rsidR="002C02F9" w:rsidRPr="00283FC1">
        <w:rPr>
          <w:rFonts w:asciiTheme="minorHAnsi" w:hAnsiTheme="minorHAnsi"/>
          <w:color w:val="000000" w:themeColor="text1"/>
          <w:sz w:val="22"/>
          <w:szCs w:val="22"/>
          <w:lang w:val="fr-FR"/>
        </w:rPr>
        <w:t>(RAF)</w:t>
      </w:r>
    </w:p>
    <w:p w14:paraId="12FC604D" w14:textId="77777777" w:rsidR="002C02F9" w:rsidRPr="00283FC1" w:rsidRDefault="00A36CB1" w:rsidP="00667E16">
      <w:pPr>
        <w:spacing w:after="120" w:line="280" w:lineRule="exact"/>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LIEU D’AFFECTATION </w:t>
      </w:r>
      <w:r w:rsidR="002C02F9" w:rsidRPr="00283FC1">
        <w:rPr>
          <w:rFonts w:asciiTheme="minorHAnsi" w:hAnsiTheme="minorHAnsi"/>
          <w:color w:val="000000" w:themeColor="text1"/>
          <w:sz w:val="22"/>
          <w:szCs w:val="22"/>
          <w:lang w:val="fr-FR"/>
        </w:rPr>
        <w:t xml:space="preserve">: Kinshasa, République </w:t>
      </w:r>
      <w:r w:rsidRPr="00283FC1">
        <w:rPr>
          <w:rFonts w:asciiTheme="minorHAnsi" w:hAnsiTheme="minorHAnsi"/>
          <w:color w:val="000000" w:themeColor="text1"/>
          <w:sz w:val="22"/>
          <w:szCs w:val="22"/>
          <w:lang w:val="fr-FR"/>
        </w:rPr>
        <w:t xml:space="preserve">démocratique du </w:t>
      </w:r>
      <w:r w:rsidR="002C02F9" w:rsidRPr="00283FC1">
        <w:rPr>
          <w:rFonts w:asciiTheme="minorHAnsi" w:hAnsiTheme="minorHAnsi"/>
          <w:color w:val="000000" w:themeColor="text1"/>
          <w:sz w:val="22"/>
          <w:szCs w:val="22"/>
          <w:lang w:val="fr-FR"/>
        </w:rPr>
        <w:t>Congo</w:t>
      </w:r>
    </w:p>
    <w:p w14:paraId="77071C9F" w14:textId="77777777" w:rsidR="002C02F9" w:rsidRPr="00283FC1" w:rsidRDefault="002C02F9" w:rsidP="002C02F9">
      <w:pPr>
        <w:spacing w:after="120" w:line="280" w:lineRule="exact"/>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II. Brève description des responsabilités</w:t>
      </w:r>
    </w:p>
    <w:p w14:paraId="66E1F7DF" w14:textId="77777777" w:rsidR="002C02F9" w:rsidRPr="00283FC1" w:rsidRDefault="002C02F9" w:rsidP="002C02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Sous la supervision du -Coordonnateur, Le Responsable Administratif et Financier (RAF) est chargé de la gestion des ressources financières, matérielles et humaines du Projet conjoint ACTIF. Il a également une fonction d’appui financier et administratif auprès de l’Unité de Gestion du Projet.</w:t>
      </w:r>
    </w:p>
    <w:p w14:paraId="05EF0673" w14:textId="77777777" w:rsidR="002C02F9" w:rsidRPr="00283FC1" w:rsidRDefault="002C02F9" w:rsidP="002C02F9">
      <w:pPr>
        <w:spacing w:after="120" w:line="280" w:lineRule="exact"/>
        <w:jc w:val="both"/>
        <w:rPr>
          <w:rFonts w:asciiTheme="minorHAnsi" w:hAnsiTheme="minorHAnsi"/>
          <w:b/>
          <w:color w:val="000000" w:themeColor="text1"/>
          <w:sz w:val="22"/>
          <w:szCs w:val="22"/>
          <w:lang w:val="fr-FR"/>
        </w:rPr>
      </w:pPr>
      <w:r w:rsidRPr="00283FC1">
        <w:rPr>
          <w:rFonts w:asciiTheme="minorHAnsi" w:hAnsiTheme="minorHAnsi"/>
          <w:b/>
          <w:color w:val="000000" w:themeColor="text1"/>
          <w:sz w:val="22"/>
          <w:szCs w:val="22"/>
          <w:lang w:val="fr-FR"/>
        </w:rPr>
        <w:t>III. Fonctions et Résultats attendus</w:t>
      </w:r>
    </w:p>
    <w:p w14:paraId="3DD7147D" w14:textId="66D79A73" w:rsidR="002C02F9" w:rsidRPr="00283FC1" w:rsidRDefault="002C02F9" w:rsidP="00E76EF9">
      <w:pPr>
        <w:spacing w:after="120" w:line="280" w:lineRule="exact"/>
        <w:jc w:val="both"/>
        <w:rPr>
          <w:rFonts w:asciiTheme="minorHAnsi" w:hAnsiTheme="minorHAnsi"/>
          <w:color w:val="000000" w:themeColor="text1"/>
          <w:sz w:val="22"/>
          <w:szCs w:val="22"/>
          <w:lang w:val="fr-FR"/>
        </w:rPr>
      </w:pPr>
      <w:r w:rsidRPr="00283FC1">
        <w:rPr>
          <w:rFonts w:asciiTheme="minorHAnsi" w:hAnsiTheme="minorHAnsi"/>
          <w:color w:val="000000" w:themeColor="text1"/>
          <w:sz w:val="22"/>
          <w:szCs w:val="22"/>
          <w:lang w:val="fr-FR"/>
        </w:rPr>
        <w:t xml:space="preserve">Sous la supervision du/de la Coordonnateur/trice du projet conjoint, le RAF </w:t>
      </w:r>
      <w:r w:rsidR="00A36CB1" w:rsidRPr="00283FC1">
        <w:rPr>
          <w:rFonts w:asciiTheme="minorHAnsi" w:hAnsiTheme="minorHAnsi"/>
          <w:color w:val="000000" w:themeColor="text1"/>
          <w:sz w:val="22"/>
          <w:szCs w:val="22"/>
          <w:lang w:val="fr-FR"/>
        </w:rPr>
        <w:t xml:space="preserve">accomplira les tâches </w:t>
      </w:r>
      <w:r w:rsidR="008F354D" w:rsidRPr="00283FC1">
        <w:rPr>
          <w:rFonts w:asciiTheme="minorHAnsi" w:hAnsiTheme="minorHAnsi"/>
          <w:color w:val="000000" w:themeColor="text1"/>
          <w:sz w:val="22"/>
          <w:szCs w:val="22"/>
          <w:lang w:val="fr-FR"/>
        </w:rPr>
        <w:t>suivantes :</w:t>
      </w:r>
      <w:r w:rsidRPr="00283FC1">
        <w:rPr>
          <w:rFonts w:asciiTheme="minorHAnsi" w:hAnsiTheme="minorHAnsi"/>
          <w:color w:val="000000" w:themeColor="text1"/>
          <w:sz w:val="22"/>
          <w:szCs w:val="22"/>
          <w:lang w:val="fr-FR"/>
        </w:rPr>
        <w:t xml:space="preserve"> </w:t>
      </w:r>
    </w:p>
    <w:p w14:paraId="7F39C76A" w14:textId="77777777" w:rsidR="002C02F9" w:rsidRPr="00283FC1" w:rsidRDefault="002C02F9" w:rsidP="00035F7E">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Participer à la mise en place des procédures comptables, administratives et financières du Projet ;</w:t>
      </w:r>
    </w:p>
    <w:p w14:paraId="66A41CB3" w14:textId="77777777" w:rsidR="002C02F9" w:rsidRPr="00283FC1" w:rsidRDefault="002C02F9" w:rsidP="00035F7E">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Assister les experts dans le suivi des activités du Projet par l’examen d’une série de données y compris les plans, les rapports d’avancement, les ressources, les budgets et les dépenses ;</w:t>
      </w:r>
    </w:p>
    <w:p w14:paraId="40EDEE25" w14:textId="737BB125" w:rsidR="002C02F9" w:rsidRPr="00283FC1" w:rsidRDefault="002C02F9" w:rsidP="00035F7E">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 xml:space="preserve">Préparer à la signature du Chef de l’UGP </w:t>
      </w:r>
      <w:r w:rsidR="008F354D" w:rsidRPr="00283FC1">
        <w:rPr>
          <w:rFonts w:asciiTheme="minorHAnsi" w:hAnsiTheme="minorHAnsi"/>
          <w:color w:val="000000" w:themeColor="text1"/>
          <w:szCs w:val="22"/>
          <w:lang w:val="fr-FR"/>
        </w:rPr>
        <w:t>et les</w:t>
      </w:r>
      <w:r w:rsidRPr="00283FC1">
        <w:rPr>
          <w:rFonts w:asciiTheme="minorHAnsi" w:hAnsiTheme="minorHAnsi"/>
          <w:color w:val="000000" w:themeColor="text1"/>
          <w:szCs w:val="22"/>
          <w:lang w:val="fr-FR"/>
        </w:rPr>
        <w:t xml:space="preserve"> requêtes de paiement établies par le Projet </w:t>
      </w:r>
    </w:p>
    <w:p w14:paraId="02D5E999" w14:textId="77777777" w:rsidR="002C02F9" w:rsidRPr="00283FC1" w:rsidRDefault="002C02F9" w:rsidP="00035F7E">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Tenir la comptabilité régulière et conforme aux normes internationales ;</w:t>
      </w:r>
    </w:p>
    <w:p w14:paraId="636F3220" w14:textId="77777777" w:rsidR="002C02F9" w:rsidRPr="00283FC1" w:rsidRDefault="002C02F9" w:rsidP="00035F7E">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 xml:space="preserve">Gérer les dossiers financiers du Projet ; </w:t>
      </w:r>
    </w:p>
    <w:p w14:paraId="3BE2E186" w14:textId="21636A62" w:rsidR="002C02F9" w:rsidRPr="00283FC1" w:rsidRDefault="002C02F9" w:rsidP="00035F7E">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olor w:val="000000" w:themeColor="text1"/>
          <w:szCs w:val="22"/>
          <w:lang w:val="fr-FR"/>
        </w:rPr>
        <w:t>Développer des procédures comptables et financières adaptées à l’exécution du Projet ;</w:t>
      </w:r>
    </w:p>
    <w:p w14:paraId="14703F3F" w14:textId="49506503"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Effectuer et vérifier les concordances bancaires ; calculer les intérêts sur dépôts et sur les lignes de refinancement et de garantie mises en place ;</w:t>
      </w:r>
    </w:p>
    <w:p w14:paraId="3136FED2" w14:textId="465A7592"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Préparer les procédures d’acquisition des biens et services du Programme ;</w:t>
      </w:r>
    </w:p>
    <w:p w14:paraId="25DA9B34" w14:textId="7A2FE38E"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Suivre avec le PNUD les commandes et les livraisons d’équipement et de fournitures du Programme ;</w:t>
      </w:r>
    </w:p>
    <w:p w14:paraId="4E80D65B" w14:textId="06FAA31E"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Préparer les états financiers, élaborer des rapports d’analyse financière du Programme ;</w:t>
      </w:r>
    </w:p>
    <w:p w14:paraId="3FAC514D" w14:textId="3A914C9F"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Appuyer le Spécialiste en Finance Inclusive et l’Expert National dans la préparation des révisions budgétaires ;</w:t>
      </w:r>
    </w:p>
    <w:p w14:paraId="50B7D48F" w14:textId="2039ADD1"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Assurer l’achèvement de toutes les révisions mandataires dans les délais prescrits ;</w:t>
      </w:r>
    </w:p>
    <w:p w14:paraId="376246C5" w14:textId="24E2192B"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Instruire à tout moment les implications financières et procédurales du Programme et aviser les requérants des conséquences éventuelles au moment opportun ;</w:t>
      </w:r>
    </w:p>
    <w:p w14:paraId="5041BEB8" w14:textId="1D43838E"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Participer à l’alimentation et à la gestion des bases de données ;</w:t>
      </w:r>
    </w:p>
    <w:p w14:paraId="053E79CE" w14:textId="54904FD1"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Faciliter, par la tenue d’une documentation conséquente, la réalisation des audits annuels ;</w:t>
      </w:r>
    </w:p>
    <w:p w14:paraId="48D388F6" w14:textId="133D0B31"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Fournir des notes d’information et de brefs rapports au niveau comptable et financier (avis, suggestions, propositions, directives, etc.) à l’intention du Programme ;</w:t>
      </w:r>
    </w:p>
    <w:p w14:paraId="763A16E3" w14:textId="53CF6C90"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 xml:space="preserve">Participer à l'élaboration du budget annuel et suivre son exécution ; </w:t>
      </w:r>
    </w:p>
    <w:p w14:paraId="2D8CF448" w14:textId="147AEDD5"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Participer à l’élaboration des plans de travail annuels ;</w:t>
      </w:r>
    </w:p>
    <w:p w14:paraId="138444B4" w14:textId="5FBA5ED6"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Fournir un appui à la préparation des divers rapports de suivi opérationnel (mensuel, trimestriel et annuel) ;</w:t>
      </w:r>
    </w:p>
    <w:p w14:paraId="544C58FF" w14:textId="2422F25C"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Apporter au personnel de la Cellule de Gestion tout appui professionnel nécessaire et fournir toute information administrative relative à la situation du personnel ;</w:t>
      </w:r>
    </w:p>
    <w:p w14:paraId="0FFF23E7" w14:textId="43C0E9CB"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 xml:space="preserve">Préparer les missions et les déplacements de l’équipe de gestion en rédigeant les ordres de mission ; </w:t>
      </w:r>
    </w:p>
    <w:p w14:paraId="4A1112A9" w14:textId="740BCE9B"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Assurer la gestion de la correspondance du Programme avec le UNCDF, le PNUD et les partenaires du projet ;</w:t>
      </w:r>
    </w:p>
    <w:p w14:paraId="0C05AAA6" w14:textId="3FF47A34" w:rsidR="008F354D" w:rsidRPr="00283FC1" w:rsidRDefault="008F354D" w:rsidP="008F354D">
      <w:pPr>
        <w:pStyle w:val="ListParagraph"/>
        <w:numPr>
          <w:ilvl w:val="1"/>
          <w:numId w:val="12"/>
        </w:numPr>
        <w:spacing w:line="280" w:lineRule="exact"/>
        <w:ind w:left="284" w:hanging="284"/>
        <w:rPr>
          <w:rFonts w:asciiTheme="minorHAnsi" w:hAnsiTheme="minorHAnsi"/>
          <w:color w:val="000000" w:themeColor="text1"/>
          <w:szCs w:val="22"/>
          <w:lang w:val="fr-FR"/>
        </w:rPr>
      </w:pPr>
      <w:r w:rsidRPr="00283FC1">
        <w:rPr>
          <w:rFonts w:asciiTheme="minorHAnsi" w:hAnsiTheme="minorHAnsi" w:cstheme="minorHAnsi"/>
          <w:lang w:val="fr-FR"/>
        </w:rPr>
        <w:t xml:space="preserve">Tenir et mettre à jour le carnet d’adresses et la banque de données sur les partenaires du Programme. </w:t>
      </w:r>
    </w:p>
    <w:p w14:paraId="4D6BD988" w14:textId="2F8D2130" w:rsidR="008F354D" w:rsidRPr="00727F42" w:rsidRDefault="008F354D" w:rsidP="00727F42">
      <w:pPr>
        <w:pStyle w:val="ListParagraph"/>
        <w:numPr>
          <w:ilvl w:val="0"/>
          <w:numId w:val="44"/>
        </w:numPr>
        <w:rPr>
          <w:rFonts w:asciiTheme="minorHAnsi" w:hAnsiTheme="minorHAnsi" w:cstheme="minorHAnsi"/>
          <w:lang w:val="fr-FR"/>
        </w:rPr>
      </w:pPr>
      <w:r w:rsidRPr="00727F42">
        <w:rPr>
          <w:rFonts w:asciiTheme="minorHAnsi" w:hAnsiTheme="minorHAnsi" w:cstheme="minorHAnsi"/>
          <w:lang w:val="fr-FR"/>
        </w:rPr>
        <w:t>Autres responsabilités</w:t>
      </w:r>
    </w:p>
    <w:p w14:paraId="0227395B" w14:textId="1A19089B" w:rsidR="008F354D" w:rsidRPr="00283FC1" w:rsidRDefault="008F354D" w:rsidP="00727F42">
      <w:pPr>
        <w:ind w:left="360"/>
        <w:rPr>
          <w:rFonts w:asciiTheme="minorHAnsi" w:hAnsiTheme="minorHAnsi" w:cstheme="minorHAnsi"/>
          <w:lang w:val="fr-FR"/>
        </w:rPr>
      </w:pPr>
      <w:r w:rsidRPr="00283FC1">
        <w:rPr>
          <w:rFonts w:asciiTheme="minorHAnsi" w:hAnsiTheme="minorHAnsi" w:cstheme="minorHAnsi"/>
          <w:lang w:val="fr-FR"/>
        </w:rPr>
        <w:t xml:space="preserve">Le RAF assumera toute autre responsabilité qui lui sera confiée par le Spécialiste en Finance Inclusive dans le cadre de la mise en œuvre du Programme. </w:t>
      </w:r>
    </w:p>
    <w:p w14:paraId="35D00DB5" w14:textId="2DF55572" w:rsidR="008F354D" w:rsidRPr="00727F42" w:rsidRDefault="008F354D" w:rsidP="00727F42">
      <w:pPr>
        <w:pStyle w:val="ListParagraph"/>
        <w:numPr>
          <w:ilvl w:val="0"/>
          <w:numId w:val="44"/>
        </w:numPr>
        <w:rPr>
          <w:rFonts w:asciiTheme="minorHAnsi" w:hAnsiTheme="minorHAnsi" w:cstheme="minorHAnsi"/>
          <w:lang w:val="fr-FR"/>
        </w:rPr>
      </w:pPr>
      <w:r w:rsidRPr="00727F42">
        <w:rPr>
          <w:rFonts w:asciiTheme="minorHAnsi" w:hAnsiTheme="minorHAnsi" w:cstheme="minorHAnsi"/>
          <w:lang w:val="fr-FR"/>
        </w:rPr>
        <w:t xml:space="preserve">Qualifications requises </w:t>
      </w:r>
    </w:p>
    <w:p w14:paraId="09AAB4B2" w14:textId="4DF74670" w:rsidR="008F354D" w:rsidRPr="00283FC1" w:rsidRDefault="008F354D" w:rsidP="00727F42">
      <w:pPr>
        <w:ind w:left="360"/>
        <w:rPr>
          <w:rFonts w:asciiTheme="minorHAnsi" w:hAnsiTheme="minorHAnsi" w:cstheme="minorHAnsi"/>
          <w:b/>
          <w:lang w:val="fr-FR"/>
        </w:rPr>
      </w:pPr>
      <w:r w:rsidRPr="00283FC1">
        <w:rPr>
          <w:rFonts w:asciiTheme="minorHAnsi" w:hAnsiTheme="minorHAnsi" w:cstheme="minorHAnsi"/>
          <w:lang w:val="fr-FR"/>
        </w:rPr>
        <w:t>Le Responsable Administratif et Financier doit avoir au moins le niveau BAC plus 3 (Comptabilité / Finance) ou maîtrise en gestion ou autres diplômes jugés équivalents. Il devra justifier d’une expérience qualifiante d’au moins 3 ans sur un poste similaire dans une entreprise, une ONG ou organisation sous-régionale ou internationale. Il doit avoir une excellente maîtrise du français et de l’anglais et être très familier aux applications Windows, traitement de texte, tableurs, PowerPoint et graphiques avec une maîtrise des applications Internet.</w:t>
      </w:r>
    </w:p>
    <w:p w14:paraId="09F2B1BE" w14:textId="0662AB92" w:rsidR="002C02F9" w:rsidRPr="00283FC1" w:rsidRDefault="008F354D" w:rsidP="007C59EE">
      <w:pPr>
        <w:rPr>
          <w:rFonts w:asciiTheme="minorHAnsi" w:hAnsiTheme="minorHAnsi" w:cstheme="minorHAnsi"/>
          <w:b/>
          <w:lang w:val="fr-FR"/>
        </w:rPr>
      </w:pPr>
      <w:r w:rsidRPr="00283FC1">
        <w:rPr>
          <w:rFonts w:asciiTheme="minorHAnsi" w:hAnsiTheme="minorHAnsi" w:cstheme="minorHAnsi"/>
          <w:lang w:val="fr-FR"/>
        </w:rPr>
        <w:t>Il doit disposer des qualités de travail en équipe et montrer de l’aptitude au travail sous pression.</w:t>
      </w:r>
    </w:p>
    <w:p w14:paraId="5FC18F31" w14:textId="72E58BE1" w:rsidR="008F354D" w:rsidRPr="00283FC1" w:rsidRDefault="008F354D" w:rsidP="008F354D">
      <w:pPr>
        <w:rPr>
          <w:rFonts w:asciiTheme="minorHAnsi" w:hAnsiTheme="minorHAnsi"/>
          <w:lang w:val="fr-FR"/>
        </w:rPr>
      </w:pPr>
    </w:p>
    <w:p w14:paraId="6B342D59" w14:textId="77777777" w:rsidR="008F354D" w:rsidRPr="00283FC1" w:rsidRDefault="008F354D" w:rsidP="008F354D">
      <w:pPr>
        <w:rPr>
          <w:rFonts w:asciiTheme="minorHAnsi" w:hAnsiTheme="minorHAnsi"/>
          <w:lang w:val="fr-FR"/>
        </w:rPr>
        <w:sectPr w:rsidR="008F354D" w:rsidRPr="00283FC1" w:rsidSect="000A29E6">
          <w:pgSz w:w="11906" w:h="16838" w:code="9"/>
          <w:pgMar w:top="862" w:right="1151" w:bottom="862" w:left="1151" w:header="720" w:footer="431" w:gutter="0"/>
          <w:cols w:space="708"/>
          <w:titlePg/>
          <w:docGrid w:linePitch="360"/>
        </w:sectPr>
      </w:pPr>
    </w:p>
    <w:p w14:paraId="3E997441" w14:textId="77777777" w:rsidR="00E41AA4" w:rsidRPr="00283FC1" w:rsidRDefault="002E6650" w:rsidP="002C02F9">
      <w:pPr>
        <w:pStyle w:val="Heading2"/>
        <w:spacing w:after="120" w:line="300" w:lineRule="exact"/>
        <w:ind w:left="0"/>
        <w:rPr>
          <w:rFonts w:asciiTheme="minorHAnsi" w:hAnsiTheme="minorHAnsi" w:cstheme="minorHAnsi"/>
          <w:sz w:val="24"/>
          <w:lang w:val="fr-FR"/>
        </w:rPr>
      </w:pPr>
      <w:bookmarkStart w:id="60" w:name="_Toc493783453"/>
      <w:r w:rsidRPr="00283FC1">
        <w:rPr>
          <w:rFonts w:asciiTheme="minorHAnsi" w:hAnsiTheme="minorHAnsi" w:cstheme="minorHAnsi"/>
          <w:sz w:val="24"/>
          <w:lang w:val="fr-FR"/>
        </w:rPr>
        <w:t xml:space="preserve">ANNEXE 5 : </w:t>
      </w:r>
      <w:r w:rsidR="00E47640" w:rsidRPr="00283FC1">
        <w:rPr>
          <w:rFonts w:asciiTheme="minorHAnsi" w:hAnsiTheme="minorHAnsi" w:cstheme="minorHAnsi"/>
          <w:sz w:val="24"/>
          <w:lang w:val="fr-FR"/>
        </w:rPr>
        <w:t>Adéquation entre les activités de la Feuille de route et celles d’ACTIF</w:t>
      </w:r>
      <w:bookmarkEnd w:id="60"/>
      <w:r w:rsidR="00E47640" w:rsidRPr="00283FC1">
        <w:rPr>
          <w:rFonts w:asciiTheme="minorHAnsi" w:hAnsiTheme="minorHAnsi" w:cstheme="minorHAnsi"/>
          <w:sz w:val="24"/>
          <w:lang w:val="fr-FR"/>
        </w:rPr>
        <w:t xml:space="preserve"> </w:t>
      </w:r>
    </w:p>
    <w:p w14:paraId="200DBE3A" w14:textId="77777777" w:rsidR="00A00A75" w:rsidRPr="00283FC1" w:rsidRDefault="00A00A75" w:rsidP="00667E16">
      <w:pPr>
        <w:jc w:val="both"/>
        <w:rPr>
          <w:rFonts w:asciiTheme="minorHAnsi" w:hAnsiTheme="minorHAnsi" w:cstheme="minorHAnsi"/>
          <w:i/>
          <w:iCs/>
          <w:color w:val="000000" w:themeColor="text1"/>
          <w:sz w:val="22"/>
          <w:szCs w:val="22"/>
          <w:lang w:val="fr-FR"/>
        </w:rPr>
      </w:pPr>
      <w:r w:rsidRPr="00283FC1">
        <w:rPr>
          <w:rFonts w:asciiTheme="minorHAnsi" w:hAnsiTheme="minorHAnsi" w:cstheme="minorHAnsi"/>
          <w:i/>
          <w:iCs/>
          <w:color w:val="000000" w:themeColor="text1"/>
          <w:sz w:val="22"/>
          <w:szCs w:val="22"/>
          <w:lang w:val="fr-FR"/>
        </w:rPr>
        <w:t xml:space="preserve">Le tableau ci-dessous met en évidence les interconnexions et la manière dont les activités du projet ACTIF contribueront à la Feuille de route nationale </w:t>
      </w:r>
      <w:r w:rsidR="00667E16" w:rsidRPr="00283FC1">
        <w:rPr>
          <w:rFonts w:asciiTheme="minorHAnsi" w:hAnsiTheme="minorHAnsi" w:cstheme="minorHAnsi"/>
          <w:i/>
          <w:iCs/>
          <w:color w:val="000000" w:themeColor="text1"/>
          <w:sz w:val="22"/>
          <w:szCs w:val="22"/>
          <w:lang w:val="fr-FR"/>
        </w:rPr>
        <w:t xml:space="preserve">de </w:t>
      </w:r>
      <w:r w:rsidRPr="00283FC1">
        <w:rPr>
          <w:rFonts w:asciiTheme="minorHAnsi" w:hAnsiTheme="minorHAnsi" w:cstheme="minorHAnsi"/>
          <w:i/>
          <w:iCs/>
          <w:color w:val="000000" w:themeColor="text1"/>
          <w:sz w:val="22"/>
          <w:szCs w:val="22"/>
          <w:lang w:val="fr-FR"/>
        </w:rPr>
        <w:t>l'inclusion financière de la RDC.</w:t>
      </w:r>
    </w:p>
    <w:p w14:paraId="4A477E07" w14:textId="77777777" w:rsidR="00A00A75" w:rsidRPr="00283FC1" w:rsidRDefault="00A00A75" w:rsidP="00667E16">
      <w:pPr>
        <w:jc w:val="both"/>
        <w:rPr>
          <w:rFonts w:asciiTheme="minorHAnsi" w:hAnsiTheme="minorHAnsi" w:cstheme="minorHAnsi"/>
          <w:iCs/>
          <w:sz w:val="20"/>
          <w:szCs w:val="20"/>
          <w:lang w:val="fr-FR"/>
        </w:rPr>
      </w:pPr>
    </w:p>
    <w:tbl>
      <w:tblPr>
        <w:tblW w:w="15163"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31"/>
        <w:gridCol w:w="4111"/>
        <w:gridCol w:w="2410"/>
        <w:gridCol w:w="1559"/>
        <w:gridCol w:w="5952"/>
      </w:tblGrid>
      <w:tr w:rsidR="00A00A75" w:rsidRPr="00283FC1" w14:paraId="735B5AEE" w14:textId="77777777" w:rsidTr="009B3457">
        <w:tc>
          <w:tcPr>
            <w:tcW w:w="5242" w:type="dxa"/>
            <w:gridSpan w:val="2"/>
            <w:shd w:val="clear" w:color="auto" w:fill="auto"/>
            <w:vAlign w:val="center"/>
          </w:tcPr>
          <w:p w14:paraId="33BAACE8" w14:textId="77777777" w:rsidR="00A00A75" w:rsidRPr="00283FC1" w:rsidRDefault="00A00A75" w:rsidP="00C94597">
            <w:pPr>
              <w:spacing w:before="120" w:after="120" w:line="240" w:lineRule="exact"/>
              <w:jc w:val="center"/>
              <w:rPr>
                <w:rFonts w:asciiTheme="minorHAnsi" w:hAnsiTheme="minorHAnsi" w:cstheme="minorHAnsi"/>
                <w:b/>
                <w:iCs/>
                <w:color w:val="000000" w:themeColor="text1"/>
                <w:sz w:val="20"/>
                <w:szCs w:val="20"/>
                <w:lang w:val="fr-FR"/>
              </w:rPr>
            </w:pPr>
            <w:r w:rsidRPr="00283FC1">
              <w:rPr>
                <w:rFonts w:asciiTheme="minorHAnsi" w:hAnsiTheme="minorHAnsi" w:cstheme="minorHAnsi"/>
                <w:b/>
                <w:iCs/>
                <w:color w:val="000000" w:themeColor="text1"/>
                <w:sz w:val="20"/>
                <w:szCs w:val="20"/>
                <w:lang w:val="fr-FR"/>
              </w:rPr>
              <w:t xml:space="preserve">Feuille de route </w:t>
            </w:r>
            <w:r w:rsidR="002C02F9" w:rsidRPr="00283FC1">
              <w:rPr>
                <w:rFonts w:asciiTheme="minorHAnsi" w:hAnsiTheme="minorHAnsi" w:cstheme="minorHAnsi"/>
                <w:b/>
                <w:iCs/>
                <w:color w:val="000000" w:themeColor="text1"/>
                <w:sz w:val="20"/>
                <w:szCs w:val="20"/>
                <w:lang w:val="fr-FR"/>
              </w:rPr>
              <w:t xml:space="preserve">de </w:t>
            </w:r>
            <w:r w:rsidRPr="00283FC1">
              <w:rPr>
                <w:rFonts w:asciiTheme="minorHAnsi" w:hAnsiTheme="minorHAnsi" w:cstheme="minorHAnsi"/>
                <w:b/>
                <w:iCs/>
                <w:color w:val="000000" w:themeColor="text1"/>
                <w:sz w:val="20"/>
                <w:szCs w:val="20"/>
                <w:lang w:val="fr-FR"/>
              </w:rPr>
              <w:t>l'inclusion financière</w:t>
            </w:r>
          </w:p>
        </w:tc>
        <w:tc>
          <w:tcPr>
            <w:tcW w:w="2410" w:type="dxa"/>
            <w:shd w:val="clear" w:color="auto" w:fill="auto"/>
            <w:vAlign w:val="center"/>
          </w:tcPr>
          <w:p w14:paraId="1B881C5F" w14:textId="161C0499" w:rsidR="00A00A75" w:rsidRPr="00283FC1" w:rsidRDefault="00A00A75" w:rsidP="00C94597">
            <w:pPr>
              <w:spacing w:before="120" w:after="120" w:line="240" w:lineRule="exact"/>
              <w:jc w:val="center"/>
              <w:rPr>
                <w:rFonts w:asciiTheme="minorHAnsi" w:hAnsiTheme="minorHAnsi" w:cstheme="minorHAnsi"/>
                <w:b/>
                <w:iCs/>
                <w:color w:val="000000" w:themeColor="text1"/>
                <w:sz w:val="20"/>
                <w:szCs w:val="20"/>
                <w:lang w:val="fr-FR"/>
              </w:rPr>
            </w:pPr>
            <w:r w:rsidRPr="00283FC1">
              <w:rPr>
                <w:rFonts w:asciiTheme="minorHAnsi" w:hAnsiTheme="minorHAnsi" w:cstheme="minorHAnsi"/>
                <w:b/>
                <w:iCs/>
                <w:color w:val="000000" w:themeColor="text1"/>
                <w:sz w:val="20"/>
                <w:szCs w:val="20"/>
                <w:lang w:val="fr-FR"/>
              </w:rPr>
              <w:t xml:space="preserve">Impact </w:t>
            </w:r>
            <w:r w:rsidR="008F354D" w:rsidRPr="00283FC1">
              <w:rPr>
                <w:rFonts w:asciiTheme="minorHAnsi" w:hAnsiTheme="minorHAnsi" w:cstheme="minorHAnsi"/>
                <w:b/>
                <w:iCs/>
                <w:color w:val="000000" w:themeColor="text1"/>
                <w:sz w:val="20"/>
                <w:szCs w:val="20"/>
                <w:lang w:val="fr-FR"/>
              </w:rPr>
              <w:t>potentiel d’ACTIF</w:t>
            </w:r>
            <w:r w:rsidRPr="00283FC1">
              <w:rPr>
                <w:rFonts w:asciiTheme="minorHAnsi" w:hAnsiTheme="minorHAnsi" w:cstheme="minorHAnsi"/>
                <w:b/>
                <w:iCs/>
                <w:color w:val="000000" w:themeColor="text1"/>
                <w:sz w:val="20"/>
                <w:szCs w:val="20"/>
                <w:lang w:val="fr-FR"/>
              </w:rPr>
              <w:t xml:space="preserve"> sur la Feuille de route</w:t>
            </w:r>
          </w:p>
        </w:tc>
        <w:tc>
          <w:tcPr>
            <w:tcW w:w="7511" w:type="dxa"/>
            <w:gridSpan w:val="2"/>
            <w:shd w:val="clear" w:color="auto" w:fill="auto"/>
            <w:vAlign w:val="center"/>
          </w:tcPr>
          <w:p w14:paraId="4FB5250E" w14:textId="77777777" w:rsidR="00A00A75" w:rsidRPr="00283FC1" w:rsidRDefault="00A00A75" w:rsidP="00C94597">
            <w:pPr>
              <w:spacing w:before="120" w:after="120" w:line="240" w:lineRule="exact"/>
              <w:jc w:val="center"/>
              <w:rPr>
                <w:rFonts w:asciiTheme="minorHAnsi" w:hAnsiTheme="minorHAnsi" w:cstheme="minorHAnsi"/>
                <w:b/>
                <w:iCs/>
                <w:color w:val="000000" w:themeColor="text1"/>
                <w:sz w:val="20"/>
                <w:szCs w:val="20"/>
                <w:lang w:val="fr-FR"/>
              </w:rPr>
            </w:pPr>
            <w:r w:rsidRPr="00283FC1">
              <w:rPr>
                <w:rFonts w:asciiTheme="minorHAnsi" w:hAnsiTheme="minorHAnsi" w:cstheme="minorHAnsi"/>
                <w:b/>
                <w:iCs/>
                <w:color w:val="000000" w:themeColor="text1"/>
                <w:sz w:val="20"/>
                <w:szCs w:val="20"/>
                <w:lang w:val="fr-FR"/>
              </w:rPr>
              <w:t>ACTIF</w:t>
            </w:r>
          </w:p>
        </w:tc>
      </w:tr>
      <w:tr w:rsidR="00A00A75" w:rsidRPr="00727F42" w14:paraId="7518C70B" w14:textId="77777777" w:rsidTr="009B3457">
        <w:tc>
          <w:tcPr>
            <w:tcW w:w="5242" w:type="dxa"/>
            <w:gridSpan w:val="2"/>
            <w:shd w:val="clear" w:color="auto" w:fill="auto"/>
          </w:tcPr>
          <w:p w14:paraId="12BC5C4B" w14:textId="77777777" w:rsidR="00A00A75" w:rsidRPr="00283FC1" w:rsidRDefault="00A00A75" w:rsidP="009B3457">
            <w:pPr>
              <w:spacing w:before="6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La </w:t>
            </w:r>
            <w:r w:rsidR="00667E16" w:rsidRPr="00283FC1">
              <w:rPr>
                <w:rFonts w:asciiTheme="minorHAnsi" w:hAnsiTheme="minorHAnsi" w:cstheme="minorHAnsi"/>
                <w:iCs/>
                <w:color w:val="000000" w:themeColor="text1"/>
                <w:sz w:val="20"/>
                <w:szCs w:val="20"/>
                <w:lang w:val="fr-FR"/>
              </w:rPr>
              <w:t>Feuille</w:t>
            </w:r>
            <w:r w:rsidRPr="00283FC1">
              <w:rPr>
                <w:rFonts w:asciiTheme="minorHAnsi" w:hAnsiTheme="minorHAnsi" w:cstheme="minorHAnsi"/>
                <w:iCs/>
                <w:color w:val="000000" w:themeColor="text1"/>
                <w:sz w:val="20"/>
                <w:szCs w:val="20"/>
                <w:lang w:val="fr-FR"/>
              </w:rPr>
              <w:t xml:space="preserve"> de route vise à réduire la pauvreté et à accroître la croissance</w:t>
            </w:r>
          </w:p>
        </w:tc>
        <w:tc>
          <w:tcPr>
            <w:tcW w:w="2410" w:type="dxa"/>
            <w:shd w:val="clear" w:color="auto" w:fill="auto"/>
          </w:tcPr>
          <w:p w14:paraId="5F2D5839" w14:textId="77777777" w:rsidR="00A00A75" w:rsidRPr="00283FC1" w:rsidRDefault="00667E16" w:rsidP="00C94597">
            <w:pPr>
              <w:spacing w:before="60" w:after="6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Majeur</w:t>
            </w:r>
          </w:p>
          <w:p w14:paraId="699E7EA3" w14:textId="77777777" w:rsidR="00A00A75" w:rsidRPr="00283FC1" w:rsidRDefault="00A00A75" w:rsidP="00C94597">
            <w:pPr>
              <w:spacing w:before="60" w:after="60" w:line="220" w:lineRule="exact"/>
              <w:rPr>
                <w:rFonts w:asciiTheme="minorHAnsi" w:hAnsiTheme="minorHAnsi" w:cstheme="minorHAnsi"/>
                <w:iCs/>
                <w:color w:val="000000" w:themeColor="text1"/>
                <w:sz w:val="20"/>
                <w:szCs w:val="20"/>
                <w:lang w:val="fr-FR"/>
              </w:rPr>
            </w:pPr>
          </w:p>
        </w:tc>
        <w:tc>
          <w:tcPr>
            <w:tcW w:w="7511" w:type="dxa"/>
            <w:gridSpan w:val="2"/>
            <w:shd w:val="clear" w:color="auto" w:fill="auto"/>
          </w:tcPr>
          <w:p w14:paraId="006D1DB1" w14:textId="77777777" w:rsidR="00A00A75" w:rsidRPr="00283FC1" w:rsidRDefault="00A00A75" w:rsidP="00C94597">
            <w:pPr>
              <w:spacing w:before="60" w:after="6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Une croissance inclusive équitable et durable, contribuant à la réalisation des SDG (en particulier sur la réduction de la pauvreté, la croissance inclusive et la réduction des inégalités) et les objectifs nationaux de réduction de la pauvreté</w:t>
            </w:r>
            <w:r w:rsidR="0077737D" w:rsidRPr="00283FC1">
              <w:rPr>
                <w:rFonts w:asciiTheme="minorHAnsi" w:hAnsiTheme="minorHAnsi" w:cstheme="minorHAnsi"/>
                <w:iCs/>
                <w:color w:val="000000" w:themeColor="text1"/>
                <w:sz w:val="20"/>
                <w:szCs w:val="20"/>
                <w:lang w:val="fr-FR"/>
              </w:rPr>
              <w:t>.</w:t>
            </w:r>
          </w:p>
        </w:tc>
      </w:tr>
      <w:tr w:rsidR="00A00A75" w:rsidRPr="00727F42" w14:paraId="69E3ECAD" w14:textId="77777777" w:rsidTr="009B3457">
        <w:tc>
          <w:tcPr>
            <w:tcW w:w="1131" w:type="dxa"/>
            <w:shd w:val="clear" w:color="auto" w:fill="auto"/>
          </w:tcPr>
          <w:p w14:paraId="5298F698"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BUT</w:t>
            </w:r>
          </w:p>
        </w:tc>
        <w:tc>
          <w:tcPr>
            <w:tcW w:w="4111" w:type="dxa"/>
            <w:shd w:val="clear" w:color="auto" w:fill="auto"/>
          </w:tcPr>
          <w:p w14:paraId="51390580" w14:textId="77777777" w:rsidR="00A00A75" w:rsidRPr="00283FC1" w:rsidRDefault="00D56E0B" w:rsidP="009B3457">
            <w:pPr>
              <w:spacing w:before="80" w:after="80" w:line="220" w:lineRule="exact"/>
              <w:rPr>
                <w:rFonts w:asciiTheme="minorHAnsi" w:hAnsiTheme="minorHAnsi" w:cstheme="minorHAnsi"/>
                <w:iCs/>
                <w:sz w:val="20"/>
                <w:szCs w:val="20"/>
                <w:lang w:val="fr-FR"/>
              </w:rPr>
            </w:pPr>
            <w:r w:rsidRPr="00283FC1">
              <w:rPr>
                <w:rFonts w:asciiTheme="minorHAnsi" w:hAnsiTheme="minorHAnsi" w:cstheme="minorHAnsi"/>
                <w:iCs/>
                <w:color w:val="000000" w:themeColor="text1"/>
                <w:sz w:val="20"/>
                <w:szCs w:val="20"/>
                <w:lang w:val="fr-FR"/>
              </w:rPr>
              <w:t>A</w:t>
            </w:r>
            <w:r w:rsidR="00A00A75" w:rsidRPr="00283FC1">
              <w:rPr>
                <w:rFonts w:asciiTheme="minorHAnsi" w:hAnsiTheme="minorHAnsi" w:cstheme="minorHAnsi"/>
                <w:iCs/>
                <w:color w:val="000000" w:themeColor="text1"/>
                <w:sz w:val="20"/>
                <w:szCs w:val="20"/>
                <w:lang w:val="fr-FR"/>
              </w:rPr>
              <w:t>méliorer le bien-être des ménages</w:t>
            </w:r>
            <w:r w:rsidRPr="00283FC1">
              <w:rPr>
                <w:rFonts w:asciiTheme="minorHAnsi" w:hAnsiTheme="minorHAnsi" w:cstheme="minorHAnsi"/>
                <w:iCs/>
                <w:color w:val="000000" w:themeColor="text1"/>
                <w:sz w:val="20"/>
                <w:szCs w:val="20"/>
                <w:lang w:val="fr-FR"/>
              </w:rPr>
              <w:t xml:space="preserve"> et</w:t>
            </w:r>
            <w:r w:rsidR="00A00A75" w:rsidRPr="00283FC1">
              <w:rPr>
                <w:rFonts w:asciiTheme="minorHAnsi" w:hAnsiTheme="minorHAnsi" w:cstheme="minorHAnsi"/>
                <w:iCs/>
                <w:color w:val="000000" w:themeColor="text1"/>
                <w:sz w:val="20"/>
                <w:szCs w:val="20"/>
                <w:lang w:val="fr-FR"/>
              </w:rPr>
              <w:t xml:space="preserve">, </w:t>
            </w:r>
            <w:r w:rsidRPr="00283FC1">
              <w:rPr>
                <w:rFonts w:asciiTheme="minorHAnsi" w:hAnsiTheme="minorHAnsi" w:cstheme="minorHAnsi"/>
                <w:iCs/>
                <w:color w:val="000000" w:themeColor="text1"/>
                <w:sz w:val="20"/>
                <w:szCs w:val="20"/>
                <w:lang w:val="fr-FR"/>
              </w:rPr>
              <w:t xml:space="preserve">d’ici 2021, </w:t>
            </w:r>
            <w:r w:rsidR="00A00A75" w:rsidRPr="00283FC1">
              <w:rPr>
                <w:rFonts w:asciiTheme="minorHAnsi" w:hAnsiTheme="minorHAnsi" w:cstheme="minorHAnsi"/>
                <w:iCs/>
                <w:color w:val="000000" w:themeColor="text1"/>
                <w:sz w:val="20"/>
                <w:szCs w:val="20"/>
                <w:lang w:val="fr-FR"/>
              </w:rPr>
              <w:t>a</w:t>
            </w:r>
            <w:r w:rsidRPr="00283FC1">
              <w:rPr>
                <w:rFonts w:asciiTheme="minorHAnsi" w:hAnsiTheme="minorHAnsi" w:cstheme="minorHAnsi"/>
                <w:iCs/>
                <w:color w:val="000000" w:themeColor="text1"/>
                <w:sz w:val="20"/>
                <w:szCs w:val="20"/>
                <w:lang w:val="fr-FR"/>
              </w:rPr>
              <w:t xml:space="preserve">ccroître </w:t>
            </w:r>
            <w:r w:rsidR="00A00A75" w:rsidRPr="00283FC1">
              <w:rPr>
                <w:rFonts w:asciiTheme="minorHAnsi" w:hAnsiTheme="minorHAnsi" w:cstheme="minorHAnsi"/>
                <w:iCs/>
                <w:color w:val="000000" w:themeColor="text1"/>
                <w:sz w:val="20"/>
                <w:szCs w:val="20"/>
                <w:lang w:val="fr-FR"/>
              </w:rPr>
              <w:t xml:space="preserve">l'efficacité économique et soutenir la croissance en augmentant </w:t>
            </w:r>
            <w:r w:rsidRPr="00283FC1">
              <w:rPr>
                <w:rFonts w:asciiTheme="minorHAnsi" w:hAnsiTheme="minorHAnsi" w:cstheme="minorHAnsi"/>
                <w:iCs/>
                <w:color w:val="000000" w:themeColor="text1"/>
                <w:sz w:val="20"/>
                <w:szCs w:val="20"/>
                <w:lang w:val="fr-FR"/>
              </w:rPr>
              <w:t xml:space="preserve">de 32 % à 46 % </w:t>
            </w:r>
            <w:r w:rsidR="00A00A75" w:rsidRPr="00283FC1">
              <w:rPr>
                <w:rFonts w:asciiTheme="minorHAnsi" w:hAnsiTheme="minorHAnsi" w:cstheme="minorHAnsi"/>
                <w:iCs/>
                <w:color w:val="000000" w:themeColor="text1"/>
                <w:sz w:val="20"/>
                <w:szCs w:val="20"/>
                <w:lang w:val="fr-FR"/>
              </w:rPr>
              <w:t xml:space="preserve">le pourcentage d'adultes ayant accès à au moins un service financier formel et en augmentant </w:t>
            </w:r>
            <w:r w:rsidRPr="00283FC1">
              <w:rPr>
                <w:rFonts w:asciiTheme="minorHAnsi" w:hAnsiTheme="minorHAnsi" w:cstheme="minorHAnsi"/>
                <w:iCs/>
                <w:color w:val="000000" w:themeColor="text1"/>
                <w:sz w:val="20"/>
                <w:szCs w:val="20"/>
                <w:lang w:val="fr-FR"/>
              </w:rPr>
              <w:t xml:space="preserve">de 6 % à 10 % le pourcentage de </w:t>
            </w:r>
            <w:r w:rsidR="00A00A75" w:rsidRPr="00283FC1">
              <w:rPr>
                <w:rFonts w:asciiTheme="minorHAnsi" w:hAnsiTheme="minorHAnsi" w:cstheme="minorHAnsi"/>
                <w:iCs/>
                <w:color w:val="000000" w:themeColor="text1"/>
                <w:sz w:val="20"/>
                <w:szCs w:val="20"/>
                <w:lang w:val="fr-FR"/>
              </w:rPr>
              <w:t>ceux qui ont accès à plus d'un produit financier formel</w:t>
            </w:r>
            <w:r w:rsidRPr="00283FC1">
              <w:rPr>
                <w:rFonts w:asciiTheme="minorHAnsi" w:hAnsiTheme="minorHAnsi" w:cstheme="minorHAnsi"/>
                <w:iCs/>
                <w:color w:val="000000" w:themeColor="text1"/>
                <w:sz w:val="20"/>
                <w:szCs w:val="20"/>
                <w:lang w:val="fr-FR"/>
              </w:rPr>
              <w:t>.</w:t>
            </w:r>
          </w:p>
        </w:tc>
        <w:tc>
          <w:tcPr>
            <w:tcW w:w="2410" w:type="dxa"/>
            <w:shd w:val="clear" w:color="auto" w:fill="auto"/>
          </w:tcPr>
          <w:p w14:paraId="1394E901" w14:textId="77777777" w:rsidR="00A00A75" w:rsidRPr="00283FC1" w:rsidRDefault="00667E16"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Majeur</w:t>
            </w:r>
          </w:p>
        </w:tc>
        <w:tc>
          <w:tcPr>
            <w:tcW w:w="1559" w:type="dxa"/>
            <w:shd w:val="clear" w:color="auto" w:fill="auto"/>
          </w:tcPr>
          <w:p w14:paraId="52BB753F"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EFFET</w:t>
            </w:r>
          </w:p>
        </w:tc>
        <w:tc>
          <w:tcPr>
            <w:tcW w:w="5952" w:type="dxa"/>
            <w:shd w:val="clear" w:color="auto" w:fill="auto"/>
          </w:tcPr>
          <w:p w14:paraId="7C8DE054" w14:textId="089C8486" w:rsidR="00A00A75" w:rsidRPr="00283FC1" w:rsidRDefault="00D77645" w:rsidP="00267497">
            <w:pPr>
              <w:spacing w:before="80" w:after="80" w:line="220" w:lineRule="exact"/>
              <w:rPr>
                <w:rFonts w:asciiTheme="minorHAnsi" w:hAnsiTheme="minorHAnsi" w:cstheme="minorHAnsi"/>
                <w:iCs/>
                <w:sz w:val="20"/>
                <w:szCs w:val="20"/>
                <w:lang w:val="fr-FR"/>
              </w:rPr>
            </w:pPr>
            <w:r w:rsidRPr="00283FC1">
              <w:rPr>
                <w:rFonts w:asciiTheme="minorHAnsi" w:hAnsiTheme="minorHAnsi" w:cstheme="minorHAnsi"/>
                <w:iCs/>
                <w:color w:val="000000" w:themeColor="text1"/>
                <w:sz w:val="20"/>
                <w:szCs w:val="20"/>
                <w:lang w:val="fr-FR"/>
              </w:rPr>
              <w:t xml:space="preserve">D’ici </w:t>
            </w:r>
            <w:r w:rsidR="00A00A75" w:rsidRPr="00283FC1">
              <w:rPr>
                <w:rFonts w:asciiTheme="minorHAnsi" w:hAnsiTheme="minorHAnsi" w:cstheme="minorHAnsi"/>
                <w:iCs/>
                <w:color w:val="000000" w:themeColor="text1"/>
                <w:sz w:val="20"/>
                <w:szCs w:val="20"/>
                <w:lang w:val="fr-FR"/>
              </w:rPr>
              <w:t xml:space="preserve">2021, au moins </w:t>
            </w:r>
            <w:r w:rsidR="00267497" w:rsidRPr="00283FC1">
              <w:rPr>
                <w:rFonts w:asciiTheme="minorHAnsi" w:hAnsiTheme="minorHAnsi" w:cstheme="minorHAnsi"/>
                <w:iCs/>
                <w:color w:val="000000" w:themeColor="text1"/>
                <w:sz w:val="20"/>
                <w:szCs w:val="20"/>
                <w:lang w:val="fr-FR"/>
              </w:rPr>
              <w:t>3</w:t>
            </w:r>
            <w:r w:rsidR="00A00A75" w:rsidRPr="00283FC1">
              <w:rPr>
                <w:rFonts w:asciiTheme="minorHAnsi" w:hAnsiTheme="minorHAnsi" w:cstheme="minorHAnsi"/>
                <w:iCs/>
                <w:color w:val="000000" w:themeColor="text1"/>
                <w:sz w:val="20"/>
                <w:szCs w:val="20"/>
                <w:lang w:val="fr-FR"/>
              </w:rPr>
              <w:t>00 000 bénéficiaires à faible revenu (</w:t>
            </w:r>
            <w:r w:rsidRPr="00283FC1">
              <w:rPr>
                <w:rFonts w:asciiTheme="minorHAnsi" w:hAnsiTheme="minorHAnsi" w:cstheme="minorHAnsi"/>
                <w:iCs/>
                <w:color w:val="000000" w:themeColor="text1"/>
                <w:sz w:val="20"/>
                <w:szCs w:val="20"/>
                <w:lang w:val="fr-FR"/>
              </w:rPr>
              <w:t xml:space="preserve">dont </w:t>
            </w:r>
            <w:r w:rsidR="00A00A75" w:rsidRPr="00283FC1">
              <w:rPr>
                <w:rFonts w:asciiTheme="minorHAnsi" w:hAnsiTheme="minorHAnsi" w:cstheme="minorHAnsi"/>
                <w:iCs/>
                <w:color w:val="000000" w:themeColor="text1"/>
                <w:sz w:val="20"/>
                <w:szCs w:val="20"/>
                <w:lang w:val="fr-FR"/>
              </w:rPr>
              <w:t>50% de femmes</w:t>
            </w:r>
            <w:r w:rsidRPr="00283FC1">
              <w:rPr>
                <w:rFonts w:asciiTheme="minorHAnsi" w:hAnsiTheme="minorHAnsi" w:cstheme="minorHAnsi"/>
                <w:iCs/>
                <w:color w:val="000000" w:themeColor="text1"/>
                <w:sz w:val="20"/>
                <w:szCs w:val="20"/>
                <w:lang w:val="fr-FR"/>
              </w:rPr>
              <w:t xml:space="preserve"> au minimum</w:t>
            </w:r>
            <w:r w:rsidR="00A00A75" w:rsidRPr="00283FC1">
              <w:rPr>
                <w:rFonts w:asciiTheme="minorHAnsi" w:hAnsiTheme="minorHAnsi" w:cstheme="minorHAnsi"/>
                <w:iCs/>
                <w:color w:val="000000" w:themeColor="text1"/>
                <w:sz w:val="20"/>
                <w:szCs w:val="20"/>
                <w:lang w:val="fr-FR"/>
              </w:rPr>
              <w:t xml:space="preserve">) </w:t>
            </w:r>
            <w:r w:rsidRPr="00283FC1">
              <w:rPr>
                <w:rFonts w:asciiTheme="minorHAnsi" w:hAnsiTheme="minorHAnsi" w:cstheme="minorHAnsi"/>
                <w:iCs/>
                <w:color w:val="000000" w:themeColor="text1"/>
                <w:sz w:val="20"/>
                <w:szCs w:val="20"/>
                <w:lang w:val="fr-FR"/>
              </w:rPr>
              <w:t xml:space="preserve">profitent </w:t>
            </w:r>
            <w:r w:rsidR="00A00A75" w:rsidRPr="00283FC1">
              <w:rPr>
                <w:rFonts w:asciiTheme="minorHAnsi" w:hAnsiTheme="minorHAnsi" w:cstheme="minorHAnsi"/>
                <w:iCs/>
                <w:color w:val="000000" w:themeColor="text1"/>
                <w:sz w:val="20"/>
                <w:szCs w:val="20"/>
                <w:lang w:val="fr-FR"/>
              </w:rPr>
              <w:t xml:space="preserve">directement du projet. En outre, le projet appuie </w:t>
            </w:r>
            <w:r w:rsidRPr="00283FC1">
              <w:rPr>
                <w:rFonts w:asciiTheme="minorHAnsi" w:hAnsiTheme="minorHAnsi" w:cstheme="minorHAnsi"/>
                <w:iCs/>
                <w:color w:val="000000" w:themeColor="text1"/>
                <w:sz w:val="20"/>
                <w:szCs w:val="20"/>
                <w:lang w:val="fr-FR"/>
              </w:rPr>
              <w:t xml:space="preserve">de manière </w:t>
            </w:r>
            <w:r w:rsidR="00A00A75" w:rsidRPr="00283FC1">
              <w:rPr>
                <w:rFonts w:asciiTheme="minorHAnsi" w:hAnsiTheme="minorHAnsi" w:cstheme="minorHAnsi"/>
                <w:iCs/>
                <w:color w:val="000000" w:themeColor="text1"/>
                <w:sz w:val="20"/>
                <w:szCs w:val="20"/>
                <w:lang w:val="fr-FR"/>
              </w:rPr>
              <w:t xml:space="preserve">efficace la Feuille de route </w:t>
            </w:r>
            <w:r w:rsidRPr="00283FC1">
              <w:rPr>
                <w:rFonts w:asciiTheme="minorHAnsi" w:hAnsiTheme="minorHAnsi" w:cstheme="minorHAnsi"/>
                <w:iCs/>
                <w:color w:val="000000" w:themeColor="text1"/>
                <w:sz w:val="20"/>
                <w:szCs w:val="20"/>
                <w:lang w:val="fr-FR"/>
              </w:rPr>
              <w:t xml:space="preserve">nationale </w:t>
            </w:r>
            <w:r w:rsidR="00A00A75" w:rsidRPr="00283FC1">
              <w:rPr>
                <w:rFonts w:asciiTheme="minorHAnsi" w:hAnsiTheme="minorHAnsi" w:cstheme="minorHAnsi"/>
                <w:iCs/>
                <w:color w:val="000000" w:themeColor="text1"/>
                <w:sz w:val="20"/>
                <w:szCs w:val="20"/>
                <w:lang w:val="fr-FR"/>
              </w:rPr>
              <w:t>d'inclusion financière par le biais d</w:t>
            </w:r>
            <w:r w:rsidR="0077737D" w:rsidRPr="00283FC1">
              <w:rPr>
                <w:rFonts w:asciiTheme="minorHAnsi" w:hAnsiTheme="minorHAnsi" w:cstheme="minorHAnsi"/>
                <w:iCs/>
                <w:color w:val="000000" w:themeColor="text1"/>
                <w:sz w:val="20"/>
                <w:szCs w:val="20"/>
                <w:lang w:val="fr-FR"/>
              </w:rPr>
              <w:t>’</w:t>
            </w:r>
            <w:r w:rsidR="00A00A75" w:rsidRPr="00283FC1">
              <w:rPr>
                <w:rFonts w:asciiTheme="minorHAnsi" w:hAnsiTheme="minorHAnsi" w:cstheme="minorHAnsi"/>
                <w:iCs/>
                <w:color w:val="000000" w:themeColor="text1"/>
                <w:sz w:val="20"/>
                <w:szCs w:val="20"/>
                <w:lang w:val="fr-FR"/>
              </w:rPr>
              <w:t xml:space="preserve">activités directes avec les prestataires de services financiers ainsi que par le renforcement des capacités pour la mise en œuvre au niveau national, ce qui fait que le secteur financier </w:t>
            </w:r>
            <w:r w:rsidRPr="00283FC1">
              <w:rPr>
                <w:rFonts w:asciiTheme="minorHAnsi" w:hAnsiTheme="minorHAnsi" w:cstheme="minorHAnsi"/>
                <w:iCs/>
                <w:color w:val="000000" w:themeColor="text1"/>
                <w:sz w:val="20"/>
                <w:szCs w:val="20"/>
                <w:lang w:val="fr-FR"/>
              </w:rPr>
              <w:t xml:space="preserve">sera </w:t>
            </w:r>
            <w:r w:rsidR="00A00A75" w:rsidRPr="00283FC1">
              <w:rPr>
                <w:rFonts w:asciiTheme="minorHAnsi" w:hAnsiTheme="minorHAnsi" w:cstheme="minorHAnsi"/>
                <w:iCs/>
                <w:color w:val="000000" w:themeColor="text1"/>
                <w:sz w:val="20"/>
                <w:szCs w:val="20"/>
                <w:lang w:val="fr-FR"/>
              </w:rPr>
              <w:t xml:space="preserve">renforcé et </w:t>
            </w:r>
            <w:r w:rsidRPr="00283FC1">
              <w:rPr>
                <w:rFonts w:asciiTheme="minorHAnsi" w:hAnsiTheme="minorHAnsi" w:cstheme="minorHAnsi"/>
                <w:iCs/>
                <w:color w:val="000000" w:themeColor="text1"/>
                <w:sz w:val="20"/>
                <w:szCs w:val="20"/>
                <w:lang w:val="fr-FR"/>
              </w:rPr>
              <w:t xml:space="preserve">sera </w:t>
            </w:r>
            <w:r w:rsidR="00A00A75" w:rsidRPr="00283FC1">
              <w:rPr>
                <w:rFonts w:asciiTheme="minorHAnsi" w:hAnsiTheme="minorHAnsi" w:cstheme="minorHAnsi"/>
                <w:iCs/>
                <w:color w:val="000000" w:themeColor="text1"/>
                <w:sz w:val="20"/>
                <w:szCs w:val="20"/>
                <w:lang w:val="fr-FR"/>
              </w:rPr>
              <w:t xml:space="preserve">capable </w:t>
            </w:r>
            <w:r w:rsidRPr="00283FC1">
              <w:rPr>
                <w:rFonts w:asciiTheme="minorHAnsi" w:hAnsiTheme="minorHAnsi" w:cstheme="minorHAnsi"/>
                <w:iCs/>
                <w:color w:val="000000" w:themeColor="text1"/>
                <w:sz w:val="20"/>
                <w:szCs w:val="20"/>
                <w:lang w:val="fr-FR"/>
              </w:rPr>
              <w:t xml:space="preserve">de </w:t>
            </w:r>
            <w:r w:rsidR="00A00A75" w:rsidRPr="00283FC1">
              <w:rPr>
                <w:rFonts w:asciiTheme="minorHAnsi" w:hAnsiTheme="minorHAnsi" w:cstheme="minorHAnsi"/>
                <w:iCs/>
                <w:color w:val="000000" w:themeColor="text1"/>
                <w:sz w:val="20"/>
                <w:szCs w:val="20"/>
                <w:lang w:val="fr-FR"/>
              </w:rPr>
              <w:t>mieux appuyer l'inclusion financière.</w:t>
            </w:r>
          </w:p>
        </w:tc>
      </w:tr>
      <w:tr w:rsidR="00A00A75" w:rsidRPr="00727F42" w14:paraId="64AD4E6C" w14:textId="77777777" w:rsidTr="009B3457">
        <w:tc>
          <w:tcPr>
            <w:tcW w:w="1131" w:type="dxa"/>
            <w:shd w:val="clear" w:color="auto" w:fill="auto"/>
          </w:tcPr>
          <w:p w14:paraId="67FB93EB"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PRIORITÉ 1</w:t>
            </w:r>
          </w:p>
        </w:tc>
        <w:tc>
          <w:tcPr>
            <w:tcW w:w="4111" w:type="dxa"/>
            <w:shd w:val="clear" w:color="auto" w:fill="auto"/>
          </w:tcPr>
          <w:p w14:paraId="39668DDD" w14:textId="77777777" w:rsidR="00A00A75" w:rsidRPr="00283FC1" w:rsidRDefault="00A00A75"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Étendre l'empreinte </w:t>
            </w:r>
            <w:r w:rsidR="0077737D" w:rsidRPr="00283FC1">
              <w:rPr>
                <w:rFonts w:asciiTheme="minorHAnsi" w:hAnsiTheme="minorHAnsi" w:cstheme="minorHAnsi"/>
                <w:iCs/>
                <w:color w:val="000000" w:themeColor="text1"/>
                <w:sz w:val="20"/>
                <w:szCs w:val="20"/>
                <w:lang w:val="fr-FR"/>
              </w:rPr>
              <w:t xml:space="preserve">et l’utilisation </w:t>
            </w:r>
            <w:r w:rsidRPr="00283FC1">
              <w:rPr>
                <w:rFonts w:asciiTheme="minorHAnsi" w:hAnsiTheme="minorHAnsi" w:cstheme="minorHAnsi"/>
                <w:iCs/>
                <w:color w:val="000000" w:themeColor="text1"/>
                <w:sz w:val="20"/>
                <w:szCs w:val="20"/>
                <w:lang w:val="fr-FR"/>
              </w:rPr>
              <w:t>du s</w:t>
            </w:r>
            <w:r w:rsidR="0077737D" w:rsidRPr="00283FC1">
              <w:rPr>
                <w:rFonts w:asciiTheme="minorHAnsi" w:hAnsiTheme="minorHAnsi" w:cstheme="minorHAnsi"/>
                <w:iCs/>
                <w:color w:val="000000" w:themeColor="text1"/>
                <w:sz w:val="20"/>
                <w:szCs w:val="20"/>
                <w:lang w:val="fr-FR"/>
              </w:rPr>
              <w:t>ystème de paiement</w:t>
            </w:r>
          </w:p>
        </w:tc>
        <w:tc>
          <w:tcPr>
            <w:tcW w:w="2410" w:type="dxa"/>
            <w:shd w:val="clear" w:color="auto" w:fill="auto"/>
          </w:tcPr>
          <w:p w14:paraId="2E5D3BEA" w14:textId="77777777" w:rsidR="00A00A75" w:rsidRPr="00283FC1" w:rsidRDefault="00667E16"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Faible</w:t>
            </w:r>
          </w:p>
        </w:tc>
        <w:tc>
          <w:tcPr>
            <w:tcW w:w="1559" w:type="dxa"/>
            <w:shd w:val="clear" w:color="auto" w:fill="auto"/>
          </w:tcPr>
          <w:p w14:paraId="49D057AC"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RÉSULTAT 3</w:t>
            </w:r>
          </w:p>
        </w:tc>
        <w:tc>
          <w:tcPr>
            <w:tcW w:w="5952" w:type="dxa"/>
            <w:shd w:val="clear" w:color="auto" w:fill="auto"/>
          </w:tcPr>
          <w:p w14:paraId="58C04F41" w14:textId="77777777" w:rsidR="00A00A75" w:rsidRPr="00283FC1" w:rsidRDefault="00A00A75"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Mise en œuvre </w:t>
            </w:r>
            <w:r w:rsidR="00D56E0B" w:rsidRPr="00283FC1">
              <w:rPr>
                <w:rFonts w:asciiTheme="minorHAnsi" w:hAnsiTheme="minorHAnsi" w:cstheme="minorHAnsi"/>
                <w:iCs/>
                <w:color w:val="000000" w:themeColor="text1"/>
                <w:sz w:val="20"/>
                <w:szCs w:val="20"/>
                <w:lang w:val="fr-FR"/>
              </w:rPr>
              <w:t>d</w:t>
            </w:r>
            <w:r w:rsidRPr="00283FC1">
              <w:rPr>
                <w:rFonts w:asciiTheme="minorHAnsi" w:hAnsiTheme="minorHAnsi" w:cstheme="minorHAnsi"/>
                <w:iCs/>
                <w:color w:val="000000" w:themeColor="text1"/>
                <w:sz w:val="20"/>
                <w:szCs w:val="20"/>
                <w:lang w:val="fr-FR"/>
              </w:rPr>
              <w:t>es Lignes directrices sur l'argent mobile</w:t>
            </w:r>
          </w:p>
        </w:tc>
      </w:tr>
      <w:tr w:rsidR="00A00A75" w:rsidRPr="00727F42" w14:paraId="5513BFA6" w14:textId="77777777" w:rsidTr="009B3457">
        <w:tc>
          <w:tcPr>
            <w:tcW w:w="1131" w:type="dxa"/>
            <w:shd w:val="clear" w:color="auto" w:fill="auto"/>
          </w:tcPr>
          <w:p w14:paraId="67A66EF5"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PRIORITÉ 2</w:t>
            </w:r>
          </w:p>
        </w:tc>
        <w:tc>
          <w:tcPr>
            <w:tcW w:w="4111" w:type="dxa"/>
            <w:shd w:val="clear" w:color="auto" w:fill="auto"/>
          </w:tcPr>
          <w:p w14:paraId="76FB9227" w14:textId="77777777" w:rsidR="00A00A75" w:rsidRPr="00283FC1" w:rsidRDefault="00A00A75"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Tirer parti des envois de fonds pour attirer et partager </w:t>
            </w:r>
            <w:r w:rsidR="0077737D" w:rsidRPr="00283FC1">
              <w:rPr>
                <w:rFonts w:asciiTheme="minorHAnsi" w:hAnsiTheme="minorHAnsi" w:cstheme="minorHAnsi"/>
                <w:iCs/>
                <w:color w:val="000000" w:themeColor="text1"/>
                <w:sz w:val="20"/>
                <w:szCs w:val="20"/>
                <w:lang w:val="fr-FR"/>
              </w:rPr>
              <w:t>l</w:t>
            </w:r>
            <w:r w:rsidRPr="00283FC1">
              <w:rPr>
                <w:rFonts w:asciiTheme="minorHAnsi" w:hAnsiTheme="minorHAnsi" w:cstheme="minorHAnsi"/>
                <w:iCs/>
                <w:color w:val="000000" w:themeColor="text1"/>
                <w:sz w:val="20"/>
                <w:szCs w:val="20"/>
                <w:lang w:val="fr-FR"/>
              </w:rPr>
              <w:t>es ressources</w:t>
            </w:r>
          </w:p>
        </w:tc>
        <w:tc>
          <w:tcPr>
            <w:tcW w:w="2410" w:type="dxa"/>
            <w:shd w:val="clear" w:color="auto" w:fill="auto"/>
          </w:tcPr>
          <w:p w14:paraId="2C22EA9D" w14:textId="77777777" w:rsidR="00A00A75" w:rsidRPr="00283FC1" w:rsidRDefault="00A00A75"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Moyen</w:t>
            </w:r>
          </w:p>
        </w:tc>
        <w:tc>
          <w:tcPr>
            <w:tcW w:w="1559" w:type="dxa"/>
            <w:shd w:val="clear" w:color="auto" w:fill="auto"/>
          </w:tcPr>
          <w:p w14:paraId="528F5A08"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RÉSULTAT 3</w:t>
            </w:r>
          </w:p>
        </w:tc>
        <w:tc>
          <w:tcPr>
            <w:tcW w:w="5952" w:type="dxa"/>
            <w:shd w:val="clear" w:color="auto" w:fill="auto"/>
          </w:tcPr>
          <w:p w14:paraId="607DCC4E" w14:textId="77777777" w:rsidR="00A00A75" w:rsidRPr="00283FC1" w:rsidRDefault="00A00A75"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Envois </w:t>
            </w:r>
            <w:r w:rsidR="00D56E0B" w:rsidRPr="00283FC1">
              <w:rPr>
                <w:rFonts w:asciiTheme="minorHAnsi" w:hAnsiTheme="minorHAnsi" w:cstheme="minorHAnsi"/>
                <w:iCs/>
                <w:color w:val="000000" w:themeColor="text1"/>
                <w:sz w:val="20"/>
                <w:szCs w:val="20"/>
                <w:lang w:val="fr-FR"/>
              </w:rPr>
              <w:t xml:space="preserve">internes et transfrontaliers </w:t>
            </w:r>
            <w:r w:rsidRPr="00283FC1">
              <w:rPr>
                <w:rFonts w:asciiTheme="minorHAnsi" w:hAnsiTheme="minorHAnsi" w:cstheme="minorHAnsi"/>
                <w:iCs/>
                <w:color w:val="000000" w:themeColor="text1"/>
                <w:sz w:val="20"/>
                <w:szCs w:val="20"/>
                <w:lang w:val="fr-FR"/>
              </w:rPr>
              <w:t xml:space="preserve">de fonds </w:t>
            </w:r>
          </w:p>
        </w:tc>
      </w:tr>
      <w:tr w:rsidR="00A00A75" w:rsidRPr="00727F42" w14:paraId="0C45C141" w14:textId="77777777" w:rsidTr="009B3457">
        <w:tc>
          <w:tcPr>
            <w:tcW w:w="1131" w:type="dxa"/>
            <w:shd w:val="clear" w:color="auto" w:fill="auto"/>
          </w:tcPr>
          <w:p w14:paraId="71AC320C"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PRIORITÉ 3</w:t>
            </w:r>
          </w:p>
        </w:tc>
        <w:tc>
          <w:tcPr>
            <w:tcW w:w="4111" w:type="dxa"/>
            <w:shd w:val="clear" w:color="auto" w:fill="auto"/>
          </w:tcPr>
          <w:p w14:paraId="7608E207" w14:textId="6DDF5D20" w:rsidR="00A00A75" w:rsidRPr="00283FC1" w:rsidRDefault="00A00A75"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Instaurer la confiance </w:t>
            </w:r>
            <w:r w:rsidR="0077737D" w:rsidRPr="00283FC1">
              <w:rPr>
                <w:rFonts w:asciiTheme="minorHAnsi" w:hAnsiTheme="minorHAnsi" w:cstheme="minorHAnsi"/>
                <w:iCs/>
                <w:color w:val="000000" w:themeColor="text1"/>
                <w:sz w:val="20"/>
                <w:szCs w:val="20"/>
                <w:lang w:val="fr-FR"/>
              </w:rPr>
              <w:t>dans l’épargne</w:t>
            </w:r>
            <w:r w:rsidRPr="00283FC1">
              <w:rPr>
                <w:rFonts w:asciiTheme="minorHAnsi" w:hAnsiTheme="minorHAnsi" w:cstheme="minorHAnsi"/>
                <w:iCs/>
                <w:color w:val="000000" w:themeColor="text1"/>
                <w:sz w:val="20"/>
                <w:szCs w:val="20"/>
                <w:lang w:val="fr-FR"/>
              </w:rPr>
              <w:t xml:space="preserve">, y compris la mise en œuvre intégrale du </w:t>
            </w:r>
            <w:r w:rsidR="00195B31" w:rsidRPr="00283FC1">
              <w:rPr>
                <w:rFonts w:asciiTheme="minorHAnsi" w:hAnsiTheme="minorHAnsi" w:cstheme="minorHAnsi"/>
                <w:iCs/>
                <w:color w:val="000000" w:themeColor="text1"/>
                <w:sz w:val="20"/>
                <w:szCs w:val="20"/>
                <w:lang w:val="fr-FR"/>
              </w:rPr>
              <w:t>Projet</w:t>
            </w:r>
            <w:r w:rsidRPr="00283FC1">
              <w:rPr>
                <w:rFonts w:asciiTheme="minorHAnsi" w:hAnsiTheme="minorHAnsi" w:cstheme="minorHAnsi"/>
                <w:iCs/>
                <w:color w:val="000000" w:themeColor="text1"/>
                <w:sz w:val="20"/>
                <w:szCs w:val="20"/>
                <w:lang w:val="fr-FR"/>
              </w:rPr>
              <w:t xml:space="preserve"> national </w:t>
            </w:r>
            <w:r w:rsidR="0077737D" w:rsidRPr="00283FC1">
              <w:rPr>
                <w:rFonts w:asciiTheme="minorHAnsi" w:hAnsiTheme="minorHAnsi" w:cstheme="minorHAnsi"/>
                <w:iCs/>
                <w:color w:val="000000" w:themeColor="text1"/>
                <w:sz w:val="20"/>
                <w:szCs w:val="20"/>
                <w:lang w:val="fr-FR"/>
              </w:rPr>
              <w:t>pour l</w:t>
            </w:r>
            <w:r w:rsidRPr="00283FC1">
              <w:rPr>
                <w:rFonts w:asciiTheme="minorHAnsi" w:hAnsiTheme="minorHAnsi" w:cstheme="minorHAnsi"/>
                <w:iCs/>
                <w:color w:val="000000" w:themeColor="text1"/>
                <w:sz w:val="20"/>
                <w:szCs w:val="20"/>
                <w:lang w:val="fr-FR"/>
              </w:rPr>
              <w:t xml:space="preserve">'éducation financière et </w:t>
            </w:r>
            <w:r w:rsidR="0077737D" w:rsidRPr="00283FC1">
              <w:rPr>
                <w:rFonts w:asciiTheme="minorHAnsi" w:hAnsiTheme="minorHAnsi" w:cstheme="minorHAnsi"/>
                <w:iCs/>
                <w:color w:val="000000" w:themeColor="text1"/>
                <w:sz w:val="20"/>
                <w:szCs w:val="20"/>
                <w:lang w:val="fr-FR"/>
              </w:rPr>
              <w:t>la</w:t>
            </w:r>
            <w:r w:rsidRPr="00283FC1">
              <w:rPr>
                <w:rFonts w:asciiTheme="minorHAnsi" w:hAnsiTheme="minorHAnsi" w:cstheme="minorHAnsi"/>
                <w:iCs/>
                <w:color w:val="000000" w:themeColor="text1"/>
                <w:sz w:val="20"/>
                <w:szCs w:val="20"/>
                <w:lang w:val="fr-FR"/>
              </w:rPr>
              <w:t xml:space="preserve"> finance responsable</w:t>
            </w:r>
          </w:p>
        </w:tc>
        <w:tc>
          <w:tcPr>
            <w:tcW w:w="2410" w:type="dxa"/>
            <w:shd w:val="clear" w:color="auto" w:fill="auto"/>
          </w:tcPr>
          <w:p w14:paraId="4DD4277E" w14:textId="77777777" w:rsidR="00A00A75" w:rsidRPr="00283FC1" w:rsidRDefault="00A00A75"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Moyen (principalement dans le secteur de la microfinance)</w:t>
            </w:r>
          </w:p>
        </w:tc>
        <w:tc>
          <w:tcPr>
            <w:tcW w:w="1559" w:type="dxa"/>
            <w:shd w:val="clear" w:color="auto" w:fill="auto"/>
          </w:tcPr>
          <w:p w14:paraId="5EFBFDD7"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RÉSULTATS1 ET 2</w:t>
            </w:r>
          </w:p>
        </w:tc>
        <w:tc>
          <w:tcPr>
            <w:tcW w:w="5952" w:type="dxa"/>
            <w:shd w:val="clear" w:color="auto" w:fill="auto"/>
          </w:tcPr>
          <w:p w14:paraId="0445FE9F" w14:textId="23B2A610" w:rsidR="00A00A75" w:rsidRPr="00283FC1" w:rsidRDefault="00A00A75"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Appui </w:t>
            </w:r>
            <w:r w:rsidR="0077737D" w:rsidRPr="00283FC1">
              <w:rPr>
                <w:rFonts w:asciiTheme="minorHAnsi" w:hAnsiTheme="minorHAnsi" w:cstheme="minorHAnsi"/>
                <w:iCs/>
                <w:color w:val="000000" w:themeColor="text1"/>
                <w:sz w:val="20"/>
                <w:szCs w:val="20"/>
                <w:lang w:val="fr-FR"/>
              </w:rPr>
              <w:t xml:space="preserve">au </w:t>
            </w:r>
            <w:r w:rsidRPr="00283FC1">
              <w:rPr>
                <w:rFonts w:asciiTheme="minorHAnsi" w:hAnsiTheme="minorHAnsi" w:cstheme="minorHAnsi"/>
                <w:iCs/>
                <w:color w:val="000000" w:themeColor="text1"/>
                <w:sz w:val="20"/>
                <w:szCs w:val="20"/>
                <w:lang w:val="fr-FR"/>
              </w:rPr>
              <w:t>FPM</w:t>
            </w:r>
            <w:r w:rsidR="00AD3913" w:rsidRPr="00283FC1">
              <w:rPr>
                <w:rFonts w:asciiTheme="minorHAnsi" w:hAnsiTheme="minorHAnsi" w:cstheme="minorHAnsi"/>
                <w:iCs/>
                <w:color w:val="000000" w:themeColor="text1"/>
                <w:sz w:val="20"/>
                <w:szCs w:val="20"/>
                <w:lang w:val="fr-FR"/>
              </w:rPr>
              <w:t xml:space="preserve"> </w:t>
            </w:r>
            <w:r w:rsidRPr="00283FC1">
              <w:rPr>
                <w:rFonts w:asciiTheme="minorHAnsi" w:hAnsiTheme="minorHAnsi" w:cstheme="minorHAnsi"/>
                <w:iCs/>
                <w:color w:val="000000" w:themeColor="text1"/>
                <w:sz w:val="20"/>
                <w:szCs w:val="20"/>
                <w:lang w:val="fr-FR"/>
              </w:rPr>
              <w:t>asbl</w:t>
            </w:r>
            <w:r w:rsidR="00C94597" w:rsidRPr="00283FC1">
              <w:rPr>
                <w:rFonts w:asciiTheme="minorHAnsi" w:hAnsiTheme="minorHAnsi" w:cstheme="minorHAnsi"/>
                <w:iCs/>
                <w:color w:val="000000" w:themeColor="text1"/>
                <w:sz w:val="20"/>
                <w:szCs w:val="20"/>
                <w:lang w:val="fr-FR"/>
              </w:rPr>
              <w:t> ; a</w:t>
            </w:r>
            <w:r w:rsidRPr="00283FC1">
              <w:rPr>
                <w:rFonts w:asciiTheme="minorHAnsi" w:hAnsiTheme="minorHAnsi" w:cstheme="minorHAnsi"/>
                <w:iCs/>
                <w:color w:val="000000" w:themeColor="text1"/>
                <w:sz w:val="20"/>
                <w:szCs w:val="20"/>
                <w:lang w:val="fr-FR"/>
              </w:rPr>
              <w:t xml:space="preserve">ppui </w:t>
            </w:r>
            <w:r w:rsidR="0077737D" w:rsidRPr="00283FC1">
              <w:rPr>
                <w:rFonts w:asciiTheme="minorHAnsi" w:hAnsiTheme="minorHAnsi" w:cstheme="minorHAnsi"/>
                <w:iCs/>
                <w:color w:val="000000" w:themeColor="text1"/>
                <w:sz w:val="20"/>
                <w:szCs w:val="20"/>
                <w:lang w:val="fr-FR"/>
              </w:rPr>
              <w:t xml:space="preserve">aux </w:t>
            </w:r>
            <w:r w:rsidRPr="00283FC1">
              <w:rPr>
                <w:rFonts w:asciiTheme="minorHAnsi" w:hAnsiTheme="minorHAnsi" w:cstheme="minorHAnsi"/>
                <w:iCs/>
                <w:color w:val="000000" w:themeColor="text1"/>
                <w:sz w:val="20"/>
                <w:szCs w:val="20"/>
                <w:lang w:val="fr-FR"/>
              </w:rPr>
              <w:t xml:space="preserve">IMF et </w:t>
            </w:r>
            <w:r w:rsidR="0077737D" w:rsidRPr="00283FC1">
              <w:rPr>
                <w:rFonts w:asciiTheme="minorHAnsi" w:hAnsiTheme="minorHAnsi" w:cstheme="minorHAnsi"/>
                <w:iCs/>
                <w:color w:val="000000" w:themeColor="text1"/>
                <w:sz w:val="20"/>
                <w:szCs w:val="20"/>
                <w:lang w:val="fr-FR"/>
              </w:rPr>
              <w:t>aux Coopec</w:t>
            </w:r>
            <w:r w:rsidR="00C94597" w:rsidRPr="00283FC1">
              <w:rPr>
                <w:rFonts w:asciiTheme="minorHAnsi" w:hAnsiTheme="minorHAnsi" w:cstheme="minorHAnsi"/>
                <w:iCs/>
                <w:color w:val="000000" w:themeColor="text1"/>
                <w:sz w:val="20"/>
                <w:szCs w:val="20"/>
                <w:lang w:val="fr-FR"/>
              </w:rPr>
              <w:t> ; a</w:t>
            </w:r>
            <w:r w:rsidRPr="00283FC1">
              <w:rPr>
                <w:rFonts w:asciiTheme="minorHAnsi" w:hAnsiTheme="minorHAnsi" w:cstheme="minorHAnsi"/>
                <w:iCs/>
                <w:color w:val="000000" w:themeColor="text1"/>
                <w:sz w:val="20"/>
                <w:szCs w:val="20"/>
                <w:lang w:val="fr-FR"/>
              </w:rPr>
              <w:t xml:space="preserve">ppui </w:t>
            </w:r>
            <w:r w:rsidR="00D56E0B" w:rsidRPr="00283FC1">
              <w:rPr>
                <w:rFonts w:asciiTheme="minorHAnsi" w:hAnsiTheme="minorHAnsi" w:cstheme="minorHAnsi"/>
                <w:iCs/>
                <w:color w:val="000000" w:themeColor="text1"/>
                <w:sz w:val="20"/>
                <w:szCs w:val="20"/>
                <w:lang w:val="fr-FR"/>
              </w:rPr>
              <w:t>aux produits « A</w:t>
            </w:r>
            <w:r w:rsidRPr="00283FC1">
              <w:rPr>
                <w:rFonts w:asciiTheme="minorHAnsi" w:hAnsiTheme="minorHAnsi" w:cstheme="minorHAnsi"/>
                <w:iCs/>
                <w:color w:val="000000" w:themeColor="text1"/>
                <w:sz w:val="20"/>
                <w:szCs w:val="20"/>
                <w:lang w:val="fr-FR"/>
              </w:rPr>
              <w:t>gric</w:t>
            </w:r>
            <w:r w:rsidR="00D56E0B" w:rsidRPr="00283FC1">
              <w:rPr>
                <w:rFonts w:asciiTheme="minorHAnsi" w:hAnsiTheme="minorHAnsi" w:cstheme="minorHAnsi"/>
                <w:iCs/>
                <w:color w:val="000000" w:themeColor="text1"/>
                <w:sz w:val="20"/>
                <w:szCs w:val="20"/>
                <w:lang w:val="fr-FR"/>
              </w:rPr>
              <w:t>ulture »</w:t>
            </w:r>
            <w:r w:rsidR="00C94597" w:rsidRPr="00283FC1">
              <w:rPr>
                <w:rFonts w:asciiTheme="minorHAnsi" w:hAnsiTheme="minorHAnsi" w:cstheme="minorHAnsi"/>
                <w:iCs/>
                <w:color w:val="000000" w:themeColor="text1"/>
                <w:sz w:val="20"/>
                <w:szCs w:val="20"/>
                <w:lang w:val="fr-FR"/>
              </w:rPr>
              <w:t> ; t</w:t>
            </w:r>
            <w:r w:rsidR="00D56E0B" w:rsidRPr="00283FC1">
              <w:rPr>
                <w:rFonts w:asciiTheme="minorHAnsi" w:hAnsiTheme="minorHAnsi" w:cstheme="minorHAnsi"/>
                <w:iCs/>
                <w:color w:val="000000" w:themeColor="text1"/>
                <w:sz w:val="20"/>
                <w:szCs w:val="20"/>
                <w:lang w:val="fr-FR"/>
              </w:rPr>
              <w:t xml:space="preserve">raiter de </w:t>
            </w:r>
            <w:r w:rsidRPr="00283FC1">
              <w:rPr>
                <w:rFonts w:asciiTheme="minorHAnsi" w:hAnsiTheme="minorHAnsi" w:cstheme="minorHAnsi"/>
                <w:iCs/>
                <w:color w:val="000000" w:themeColor="text1"/>
                <w:sz w:val="20"/>
                <w:szCs w:val="20"/>
                <w:lang w:val="fr-FR"/>
              </w:rPr>
              <w:t>l'égalité entre les sexes</w:t>
            </w:r>
            <w:r w:rsidR="00C94597" w:rsidRPr="00283FC1">
              <w:rPr>
                <w:rFonts w:asciiTheme="minorHAnsi" w:hAnsiTheme="minorHAnsi" w:cstheme="minorHAnsi"/>
                <w:iCs/>
                <w:color w:val="000000" w:themeColor="text1"/>
                <w:sz w:val="20"/>
                <w:szCs w:val="20"/>
                <w:lang w:val="fr-FR"/>
              </w:rPr>
              <w:t> ; a</w:t>
            </w:r>
            <w:r w:rsidR="00D56E0B" w:rsidRPr="00283FC1">
              <w:rPr>
                <w:rFonts w:asciiTheme="minorHAnsi" w:hAnsiTheme="minorHAnsi" w:cstheme="minorHAnsi"/>
                <w:iCs/>
                <w:color w:val="000000" w:themeColor="text1"/>
                <w:sz w:val="20"/>
                <w:szCs w:val="20"/>
                <w:lang w:val="fr-FR"/>
              </w:rPr>
              <w:t>ppui aux a</w:t>
            </w:r>
            <w:r w:rsidRPr="00283FC1">
              <w:rPr>
                <w:rFonts w:asciiTheme="minorHAnsi" w:hAnsiTheme="minorHAnsi" w:cstheme="minorHAnsi"/>
                <w:iCs/>
                <w:color w:val="000000" w:themeColor="text1"/>
                <w:sz w:val="20"/>
                <w:szCs w:val="20"/>
                <w:lang w:val="fr-FR"/>
              </w:rPr>
              <w:t>ssociations professionnelles</w:t>
            </w:r>
          </w:p>
        </w:tc>
      </w:tr>
      <w:tr w:rsidR="00A00A75" w:rsidRPr="00727F42" w14:paraId="686ADAB1" w14:textId="77777777" w:rsidTr="009B3457">
        <w:tc>
          <w:tcPr>
            <w:tcW w:w="1131" w:type="dxa"/>
            <w:shd w:val="clear" w:color="auto" w:fill="auto"/>
          </w:tcPr>
          <w:p w14:paraId="6B138386"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PRIORITÉ 4</w:t>
            </w:r>
          </w:p>
        </w:tc>
        <w:tc>
          <w:tcPr>
            <w:tcW w:w="4111" w:type="dxa"/>
            <w:shd w:val="clear" w:color="auto" w:fill="auto"/>
          </w:tcPr>
          <w:p w14:paraId="66A98C43" w14:textId="457E78B7" w:rsidR="00A00A75" w:rsidRPr="00283FC1" w:rsidRDefault="00AD3913"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Déverrouiller </w:t>
            </w:r>
            <w:r w:rsidR="00A00A75" w:rsidRPr="00283FC1">
              <w:rPr>
                <w:rFonts w:asciiTheme="minorHAnsi" w:hAnsiTheme="minorHAnsi" w:cstheme="minorHAnsi"/>
                <w:iCs/>
                <w:color w:val="000000" w:themeColor="text1"/>
                <w:sz w:val="20"/>
                <w:szCs w:val="20"/>
                <w:lang w:val="fr-FR"/>
              </w:rPr>
              <w:t>l'intermédiation pour l'investissement</w:t>
            </w:r>
          </w:p>
        </w:tc>
        <w:tc>
          <w:tcPr>
            <w:tcW w:w="2410" w:type="dxa"/>
            <w:shd w:val="clear" w:color="auto" w:fill="auto"/>
          </w:tcPr>
          <w:p w14:paraId="1176C56D" w14:textId="38E95657" w:rsidR="00A00A75" w:rsidRPr="00283FC1" w:rsidRDefault="00667E16"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Majeur</w:t>
            </w:r>
            <w:r w:rsidR="00433C38" w:rsidRPr="00283FC1">
              <w:rPr>
                <w:rFonts w:asciiTheme="minorHAnsi" w:hAnsiTheme="minorHAnsi" w:cstheme="minorHAnsi"/>
                <w:iCs/>
                <w:color w:val="000000" w:themeColor="text1"/>
                <w:sz w:val="20"/>
                <w:szCs w:val="20"/>
                <w:lang w:val="fr-FR"/>
              </w:rPr>
              <w:t xml:space="preserve"> </w:t>
            </w:r>
            <w:r w:rsidR="00A00A75" w:rsidRPr="00283FC1">
              <w:rPr>
                <w:rFonts w:asciiTheme="minorHAnsi" w:hAnsiTheme="minorHAnsi" w:cstheme="minorHAnsi"/>
                <w:iCs/>
                <w:color w:val="000000" w:themeColor="text1"/>
                <w:sz w:val="20"/>
                <w:szCs w:val="20"/>
                <w:lang w:val="fr-FR"/>
              </w:rPr>
              <w:t>(principalement dans le secteur de la microfinance)</w:t>
            </w:r>
          </w:p>
        </w:tc>
        <w:tc>
          <w:tcPr>
            <w:tcW w:w="1559" w:type="dxa"/>
            <w:shd w:val="clear" w:color="auto" w:fill="auto"/>
          </w:tcPr>
          <w:p w14:paraId="1480AD55" w14:textId="77777777" w:rsidR="00A00A75"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RÉSULTATS1 ET 2</w:t>
            </w:r>
          </w:p>
        </w:tc>
        <w:tc>
          <w:tcPr>
            <w:tcW w:w="5952" w:type="dxa"/>
            <w:shd w:val="clear" w:color="auto" w:fill="auto"/>
          </w:tcPr>
          <w:p w14:paraId="27865B57" w14:textId="77777777" w:rsidR="00A00A75" w:rsidRPr="00283FC1" w:rsidRDefault="00D56E0B"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Appui au FPM asbl</w:t>
            </w:r>
            <w:r w:rsidR="00C94597" w:rsidRPr="00283FC1">
              <w:rPr>
                <w:rFonts w:asciiTheme="minorHAnsi" w:hAnsiTheme="minorHAnsi" w:cstheme="minorHAnsi"/>
                <w:iCs/>
                <w:color w:val="000000" w:themeColor="text1"/>
                <w:sz w:val="20"/>
                <w:szCs w:val="20"/>
                <w:lang w:val="fr-FR"/>
              </w:rPr>
              <w:t> ; a</w:t>
            </w:r>
            <w:r w:rsidRPr="00283FC1">
              <w:rPr>
                <w:rFonts w:asciiTheme="minorHAnsi" w:hAnsiTheme="minorHAnsi" w:cstheme="minorHAnsi"/>
                <w:iCs/>
                <w:color w:val="000000" w:themeColor="text1"/>
                <w:sz w:val="20"/>
                <w:szCs w:val="20"/>
                <w:lang w:val="fr-FR"/>
              </w:rPr>
              <w:t>ppui aux IMF</w:t>
            </w:r>
            <w:r w:rsidR="00C94597" w:rsidRPr="00283FC1">
              <w:rPr>
                <w:rFonts w:asciiTheme="minorHAnsi" w:hAnsiTheme="minorHAnsi" w:cstheme="minorHAnsi"/>
                <w:iCs/>
                <w:color w:val="000000" w:themeColor="text1"/>
                <w:sz w:val="20"/>
                <w:szCs w:val="20"/>
                <w:lang w:val="fr-FR"/>
              </w:rPr>
              <w:t> ; a</w:t>
            </w:r>
            <w:r w:rsidRPr="00283FC1">
              <w:rPr>
                <w:rFonts w:asciiTheme="minorHAnsi" w:hAnsiTheme="minorHAnsi" w:cstheme="minorHAnsi"/>
                <w:iCs/>
                <w:color w:val="000000" w:themeColor="text1"/>
                <w:sz w:val="20"/>
                <w:szCs w:val="20"/>
                <w:lang w:val="fr-FR"/>
              </w:rPr>
              <w:t>ppui aux produits « Agriculture »</w:t>
            </w:r>
            <w:r w:rsidR="00C94597" w:rsidRPr="00283FC1">
              <w:rPr>
                <w:rFonts w:asciiTheme="minorHAnsi" w:hAnsiTheme="minorHAnsi" w:cstheme="minorHAnsi"/>
                <w:iCs/>
                <w:color w:val="000000" w:themeColor="text1"/>
                <w:sz w:val="20"/>
                <w:szCs w:val="20"/>
                <w:lang w:val="fr-FR"/>
              </w:rPr>
              <w:t> ; t</w:t>
            </w:r>
            <w:r w:rsidRPr="00283FC1">
              <w:rPr>
                <w:rFonts w:asciiTheme="minorHAnsi" w:hAnsiTheme="minorHAnsi" w:cstheme="minorHAnsi"/>
                <w:iCs/>
                <w:color w:val="000000" w:themeColor="text1"/>
                <w:sz w:val="20"/>
                <w:szCs w:val="20"/>
                <w:lang w:val="fr-FR"/>
              </w:rPr>
              <w:t>raiter de l'égalité entre les sexes</w:t>
            </w:r>
            <w:r w:rsidR="00C94597" w:rsidRPr="00283FC1">
              <w:rPr>
                <w:rFonts w:asciiTheme="minorHAnsi" w:hAnsiTheme="minorHAnsi" w:cstheme="minorHAnsi"/>
                <w:iCs/>
                <w:color w:val="000000" w:themeColor="text1"/>
                <w:sz w:val="20"/>
                <w:szCs w:val="20"/>
                <w:lang w:val="fr-FR"/>
              </w:rPr>
              <w:t> ; a</w:t>
            </w:r>
            <w:r w:rsidRPr="00283FC1">
              <w:rPr>
                <w:rFonts w:asciiTheme="minorHAnsi" w:hAnsiTheme="minorHAnsi" w:cstheme="minorHAnsi"/>
                <w:iCs/>
                <w:color w:val="000000" w:themeColor="text1"/>
                <w:sz w:val="20"/>
                <w:szCs w:val="20"/>
                <w:lang w:val="fr-FR"/>
              </w:rPr>
              <w:t>ppui aux associations professionnelles</w:t>
            </w:r>
          </w:p>
        </w:tc>
      </w:tr>
      <w:tr w:rsidR="00667E16" w:rsidRPr="00727F42" w14:paraId="741E1E21" w14:textId="77777777" w:rsidTr="009B3457">
        <w:tc>
          <w:tcPr>
            <w:tcW w:w="1131" w:type="dxa"/>
            <w:shd w:val="clear" w:color="auto" w:fill="auto"/>
          </w:tcPr>
          <w:p w14:paraId="66549A15" w14:textId="77777777" w:rsidR="00667E16"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PRIORITÉ 5</w:t>
            </w:r>
          </w:p>
        </w:tc>
        <w:tc>
          <w:tcPr>
            <w:tcW w:w="4111" w:type="dxa"/>
            <w:shd w:val="clear" w:color="auto" w:fill="auto"/>
          </w:tcPr>
          <w:p w14:paraId="56A7F30A" w14:textId="77777777" w:rsidR="00667E16" w:rsidRPr="00283FC1" w:rsidRDefault="00667E16"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Améliorer les options </w:t>
            </w:r>
            <w:r w:rsidR="00D77645" w:rsidRPr="00283FC1">
              <w:rPr>
                <w:rFonts w:asciiTheme="minorHAnsi" w:hAnsiTheme="minorHAnsi" w:cstheme="minorHAnsi"/>
                <w:iCs/>
                <w:color w:val="000000" w:themeColor="text1"/>
                <w:sz w:val="20"/>
                <w:szCs w:val="20"/>
                <w:lang w:val="fr-FR"/>
              </w:rPr>
              <w:t xml:space="preserve">en matière </w:t>
            </w:r>
            <w:r w:rsidRPr="00283FC1">
              <w:rPr>
                <w:rFonts w:asciiTheme="minorHAnsi" w:hAnsiTheme="minorHAnsi" w:cstheme="minorHAnsi"/>
                <w:iCs/>
                <w:color w:val="000000" w:themeColor="text1"/>
                <w:sz w:val="20"/>
                <w:szCs w:val="20"/>
                <w:lang w:val="fr-FR"/>
              </w:rPr>
              <w:t>de gestion de risques</w:t>
            </w:r>
          </w:p>
        </w:tc>
        <w:tc>
          <w:tcPr>
            <w:tcW w:w="2410" w:type="dxa"/>
            <w:shd w:val="clear" w:color="auto" w:fill="auto"/>
          </w:tcPr>
          <w:p w14:paraId="0423B78E" w14:textId="2E4156F1" w:rsidR="00667E16" w:rsidRPr="00283FC1" w:rsidRDefault="00667E16"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Majeur</w:t>
            </w:r>
            <w:r w:rsidR="00433C38" w:rsidRPr="00283FC1">
              <w:rPr>
                <w:rFonts w:asciiTheme="minorHAnsi" w:hAnsiTheme="minorHAnsi" w:cstheme="minorHAnsi"/>
                <w:iCs/>
                <w:color w:val="000000" w:themeColor="text1"/>
                <w:sz w:val="20"/>
                <w:szCs w:val="20"/>
                <w:lang w:val="fr-FR"/>
              </w:rPr>
              <w:t xml:space="preserve"> </w:t>
            </w:r>
            <w:r w:rsidRPr="00283FC1">
              <w:rPr>
                <w:rFonts w:asciiTheme="minorHAnsi" w:hAnsiTheme="minorHAnsi" w:cstheme="minorHAnsi"/>
                <w:iCs/>
                <w:color w:val="000000" w:themeColor="text1"/>
                <w:sz w:val="20"/>
                <w:szCs w:val="20"/>
                <w:lang w:val="fr-FR"/>
              </w:rPr>
              <w:t>(principalement dans le secteur de la microfinance)</w:t>
            </w:r>
          </w:p>
        </w:tc>
        <w:tc>
          <w:tcPr>
            <w:tcW w:w="1559" w:type="dxa"/>
            <w:shd w:val="clear" w:color="auto" w:fill="auto"/>
          </w:tcPr>
          <w:p w14:paraId="69456BCB" w14:textId="77777777" w:rsidR="00667E16"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RÉSULTATS1 ET 2</w:t>
            </w:r>
          </w:p>
        </w:tc>
        <w:tc>
          <w:tcPr>
            <w:tcW w:w="5952" w:type="dxa"/>
            <w:shd w:val="clear" w:color="auto" w:fill="auto"/>
          </w:tcPr>
          <w:p w14:paraId="27454734" w14:textId="77777777" w:rsidR="00D56E0B" w:rsidRPr="00283FC1" w:rsidRDefault="00D56E0B" w:rsidP="009B3457">
            <w:pPr>
              <w:spacing w:before="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Appui au FPM asbl</w:t>
            </w:r>
            <w:r w:rsidR="00C94597" w:rsidRPr="00283FC1">
              <w:rPr>
                <w:rFonts w:asciiTheme="minorHAnsi" w:hAnsiTheme="minorHAnsi" w:cstheme="minorHAnsi"/>
                <w:iCs/>
                <w:color w:val="000000" w:themeColor="text1"/>
                <w:sz w:val="20"/>
                <w:szCs w:val="20"/>
                <w:lang w:val="fr-FR"/>
              </w:rPr>
              <w:t xml:space="preserve"> ; appui </w:t>
            </w:r>
            <w:r w:rsidRPr="00283FC1">
              <w:rPr>
                <w:rFonts w:asciiTheme="minorHAnsi" w:hAnsiTheme="minorHAnsi" w:cstheme="minorHAnsi"/>
                <w:iCs/>
                <w:color w:val="000000" w:themeColor="text1"/>
                <w:sz w:val="20"/>
                <w:szCs w:val="20"/>
                <w:lang w:val="fr-FR"/>
              </w:rPr>
              <w:t>aux IMF</w:t>
            </w:r>
            <w:r w:rsidR="00C94597" w:rsidRPr="00283FC1">
              <w:rPr>
                <w:rFonts w:asciiTheme="minorHAnsi" w:hAnsiTheme="minorHAnsi" w:cstheme="minorHAnsi"/>
                <w:iCs/>
                <w:color w:val="000000" w:themeColor="text1"/>
                <w:sz w:val="20"/>
                <w:szCs w:val="20"/>
                <w:lang w:val="fr-FR"/>
              </w:rPr>
              <w:t xml:space="preserve"> ; appui </w:t>
            </w:r>
            <w:r w:rsidRPr="00283FC1">
              <w:rPr>
                <w:rFonts w:asciiTheme="minorHAnsi" w:hAnsiTheme="minorHAnsi" w:cstheme="minorHAnsi"/>
                <w:iCs/>
                <w:color w:val="000000" w:themeColor="text1"/>
                <w:sz w:val="20"/>
                <w:szCs w:val="20"/>
                <w:lang w:val="fr-FR"/>
              </w:rPr>
              <w:t>aux produits « Agriculture »</w:t>
            </w:r>
          </w:p>
          <w:p w14:paraId="27C9646B" w14:textId="4851535F" w:rsidR="00667E16" w:rsidRPr="00283FC1" w:rsidRDefault="008F354D" w:rsidP="009B3457">
            <w:pPr>
              <w:spacing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Traiter</w:t>
            </w:r>
            <w:r w:rsidR="00C94597" w:rsidRPr="00283FC1">
              <w:rPr>
                <w:rFonts w:asciiTheme="minorHAnsi" w:hAnsiTheme="minorHAnsi" w:cstheme="minorHAnsi"/>
                <w:iCs/>
                <w:color w:val="000000" w:themeColor="text1"/>
                <w:sz w:val="20"/>
                <w:szCs w:val="20"/>
                <w:lang w:val="fr-FR"/>
              </w:rPr>
              <w:t xml:space="preserve"> </w:t>
            </w:r>
            <w:r w:rsidR="00D56E0B" w:rsidRPr="00283FC1">
              <w:rPr>
                <w:rFonts w:asciiTheme="minorHAnsi" w:hAnsiTheme="minorHAnsi" w:cstheme="minorHAnsi"/>
                <w:iCs/>
                <w:color w:val="000000" w:themeColor="text1"/>
                <w:sz w:val="20"/>
                <w:szCs w:val="20"/>
                <w:lang w:val="fr-FR"/>
              </w:rPr>
              <w:t>de l'égalité entre les sexes</w:t>
            </w:r>
            <w:r w:rsidR="00C94597" w:rsidRPr="00283FC1">
              <w:rPr>
                <w:rFonts w:asciiTheme="minorHAnsi" w:hAnsiTheme="minorHAnsi" w:cstheme="minorHAnsi"/>
                <w:iCs/>
                <w:color w:val="000000" w:themeColor="text1"/>
                <w:sz w:val="20"/>
                <w:szCs w:val="20"/>
                <w:lang w:val="fr-FR"/>
              </w:rPr>
              <w:t> ; appui</w:t>
            </w:r>
            <w:r w:rsidR="00D56E0B" w:rsidRPr="00283FC1">
              <w:rPr>
                <w:rFonts w:asciiTheme="minorHAnsi" w:hAnsiTheme="minorHAnsi" w:cstheme="minorHAnsi"/>
                <w:iCs/>
                <w:color w:val="000000" w:themeColor="text1"/>
                <w:sz w:val="20"/>
                <w:szCs w:val="20"/>
                <w:lang w:val="fr-FR"/>
              </w:rPr>
              <w:t xml:space="preserve"> aux associations professionnelles</w:t>
            </w:r>
          </w:p>
        </w:tc>
      </w:tr>
      <w:tr w:rsidR="00667E16" w:rsidRPr="00727F42" w14:paraId="5E73BC18" w14:textId="77777777" w:rsidTr="009B3457">
        <w:trPr>
          <w:trHeight w:val="70"/>
        </w:trPr>
        <w:tc>
          <w:tcPr>
            <w:tcW w:w="1131" w:type="dxa"/>
            <w:shd w:val="clear" w:color="auto" w:fill="auto"/>
          </w:tcPr>
          <w:p w14:paraId="4276E035" w14:textId="77777777" w:rsidR="00667E16"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PRIORITÉ 6</w:t>
            </w:r>
          </w:p>
        </w:tc>
        <w:tc>
          <w:tcPr>
            <w:tcW w:w="4111" w:type="dxa"/>
            <w:shd w:val="clear" w:color="auto" w:fill="auto"/>
          </w:tcPr>
          <w:p w14:paraId="658433C8" w14:textId="7347A559" w:rsidR="00667E16" w:rsidRPr="00283FC1" w:rsidRDefault="00D77645"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Développer </w:t>
            </w:r>
            <w:r w:rsidR="00667E16" w:rsidRPr="00283FC1">
              <w:rPr>
                <w:rFonts w:asciiTheme="minorHAnsi" w:hAnsiTheme="minorHAnsi" w:cstheme="minorHAnsi"/>
                <w:iCs/>
                <w:color w:val="000000" w:themeColor="text1"/>
                <w:sz w:val="20"/>
                <w:szCs w:val="20"/>
                <w:lang w:val="fr-FR"/>
              </w:rPr>
              <w:t xml:space="preserve">les institutions et les cadres </w:t>
            </w:r>
            <w:r w:rsidRPr="00283FC1">
              <w:rPr>
                <w:rFonts w:asciiTheme="minorHAnsi" w:hAnsiTheme="minorHAnsi" w:cstheme="minorHAnsi"/>
                <w:iCs/>
                <w:color w:val="000000" w:themeColor="text1"/>
                <w:sz w:val="20"/>
                <w:szCs w:val="20"/>
                <w:lang w:val="fr-FR"/>
              </w:rPr>
              <w:t xml:space="preserve">qui permettent de créer </w:t>
            </w:r>
            <w:r w:rsidR="00667E16" w:rsidRPr="00283FC1">
              <w:rPr>
                <w:rFonts w:asciiTheme="minorHAnsi" w:hAnsiTheme="minorHAnsi" w:cstheme="minorHAnsi"/>
                <w:iCs/>
                <w:color w:val="000000" w:themeColor="text1"/>
                <w:sz w:val="20"/>
                <w:szCs w:val="20"/>
                <w:lang w:val="fr-FR"/>
              </w:rPr>
              <w:t xml:space="preserve">un environnement propice </w:t>
            </w:r>
            <w:r w:rsidRPr="00283FC1">
              <w:rPr>
                <w:rFonts w:asciiTheme="minorHAnsi" w:hAnsiTheme="minorHAnsi" w:cstheme="minorHAnsi"/>
                <w:iCs/>
                <w:color w:val="000000" w:themeColor="text1"/>
                <w:sz w:val="20"/>
                <w:szCs w:val="20"/>
                <w:lang w:val="fr-FR"/>
              </w:rPr>
              <w:t>à</w:t>
            </w:r>
            <w:r w:rsidR="00AD3913" w:rsidRPr="00283FC1">
              <w:rPr>
                <w:rFonts w:asciiTheme="minorHAnsi" w:hAnsiTheme="minorHAnsi" w:cstheme="minorHAnsi"/>
                <w:iCs/>
                <w:color w:val="000000" w:themeColor="text1"/>
                <w:sz w:val="20"/>
                <w:szCs w:val="20"/>
                <w:lang w:val="fr-FR"/>
              </w:rPr>
              <w:t xml:space="preserve"> </w:t>
            </w:r>
            <w:r w:rsidRPr="00283FC1">
              <w:rPr>
                <w:rFonts w:asciiTheme="minorHAnsi" w:hAnsiTheme="minorHAnsi" w:cstheme="minorHAnsi"/>
                <w:iCs/>
                <w:color w:val="000000" w:themeColor="text1"/>
                <w:sz w:val="20"/>
                <w:szCs w:val="20"/>
                <w:lang w:val="fr-FR"/>
              </w:rPr>
              <w:t>l’</w:t>
            </w:r>
            <w:r w:rsidR="00667E16" w:rsidRPr="00283FC1">
              <w:rPr>
                <w:rFonts w:asciiTheme="minorHAnsi" w:hAnsiTheme="minorHAnsi" w:cstheme="minorHAnsi"/>
                <w:iCs/>
                <w:color w:val="000000" w:themeColor="text1"/>
                <w:sz w:val="20"/>
                <w:szCs w:val="20"/>
                <w:lang w:val="fr-FR"/>
              </w:rPr>
              <w:t xml:space="preserve">innovation et </w:t>
            </w:r>
            <w:r w:rsidRPr="00283FC1">
              <w:rPr>
                <w:rFonts w:asciiTheme="minorHAnsi" w:hAnsiTheme="minorHAnsi" w:cstheme="minorHAnsi"/>
                <w:iCs/>
                <w:color w:val="000000" w:themeColor="text1"/>
                <w:sz w:val="20"/>
                <w:szCs w:val="20"/>
                <w:lang w:val="fr-FR"/>
              </w:rPr>
              <w:t xml:space="preserve">à </w:t>
            </w:r>
            <w:r w:rsidR="00667E16" w:rsidRPr="00283FC1">
              <w:rPr>
                <w:rFonts w:asciiTheme="minorHAnsi" w:hAnsiTheme="minorHAnsi" w:cstheme="minorHAnsi"/>
                <w:iCs/>
                <w:color w:val="000000" w:themeColor="text1"/>
                <w:sz w:val="20"/>
                <w:szCs w:val="20"/>
                <w:lang w:val="fr-FR"/>
              </w:rPr>
              <w:t>une meilleure couverture pour cibler les zones non desservies et mal desservies</w:t>
            </w:r>
            <w:r w:rsidRPr="00283FC1">
              <w:rPr>
                <w:rFonts w:asciiTheme="minorHAnsi" w:hAnsiTheme="minorHAnsi" w:cstheme="minorHAnsi"/>
                <w:iCs/>
                <w:color w:val="000000" w:themeColor="text1"/>
                <w:sz w:val="20"/>
                <w:szCs w:val="20"/>
                <w:lang w:val="fr-FR"/>
              </w:rPr>
              <w:t>.</w:t>
            </w:r>
          </w:p>
        </w:tc>
        <w:tc>
          <w:tcPr>
            <w:tcW w:w="2410" w:type="dxa"/>
            <w:shd w:val="clear" w:color="auto" w:fill="auto"/>
          </w:tcPr>
          <w:p w14:paraId="1BC37A64" w14:textId="77777777" w:rsidR="00667E16" w:rsidRPr="00283FC1" w:rsidRDefault="00667E16" w:rsidP="009B3457">
            <w:pPr>
              <w:spacing w:before="80" w:after="8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Majeur</w:t>
            </w:r>
          </w:p>
        </w:tc>
        <w:tc>
          <w:tcPr>
            <w:tcW w:w="1559" w:type="dxa"/>
            <w:shd w:val="clear" w:color="auto" w:fill="auto"/>
          </w:tcPr>
          <w:p w14:paraId="353B1609" w14:textId="77777777" w:rsidR="00667E16" w:rsidRPr="00283FC1" w:rsidRDefault="00E52FAF" w:rsidP="009B3457">
            <w:pPr>
              <w:spacing w:before="80" w:after="80" w:line="220" w:lineRule="exact"/>
              <w:rPr>
                <w:rFonts w:asciiTheme="minorHAnsi" w:hAnsiTheme="minorHAnsi" w:cstheme="minorHAnsi"/>
                <w:iCs/>
                <w:color w:val="000000" w:themeColor="text1"/>
                <w:sz w:val="18"/>
                <w:szCs w:val="18"/>
                <w:lang w:val="fr-FR"/>
              </w:rPr>
            </w:pPr>
            <w:r w:rsidRPr="00283FC1">
              <w:rPr>
                <w:rFonts w:asciiTheme="minorHAnsi" w:hAnsiTheme="minorHAnsi" w:cstheme="minorHAnsi"/>
                <w:iCs/>
                <w:color w:val="000000" w:themeColor="text1"/>
                <w:sz w:val="18"/>
                <w:szCs w:val="18"/>
                <w:lang w:val="fr-FR"/>
              </w:rPr>
              <w:t>RÉSULTATS4 ET 5</w:t>
            </w:r>
          </w:p>
        </w:tc>
        <w:tc>
          <w:tcPr>
            <w:tcW w:w="5952" w:type="dxa"/>
            <w:shd w:val="clear" w:color="auto" w:fill="auto"/>
          </w:tcPr>
          <w:p w14:paraId="36C92A97" w14:textId="77777777" w:rsidR="00667E16" w:rsidRPr="00283FC1" w:rsidRDefault="00667E16" w:rsidP="009B3457">
            <w:pPr>
              <w:spacing w:before="60" w:line="220" w:lineRule="exact"/>
              <w:rPr>
                <w:rFonts w:asciiTheme="minorHAnsi" w:hAnsiTheme="minorHAnsi" w:cstheme="minorHAnsi"/>
                <w:iCs/>
                <w:color w:val="000000" w:themeColor="text1"/>
                <w:sz w:val="20"/>
                <w:szCs w:val="20"/>
                <w:lang w:val="fr-FR"/>
              </w:rPr>
            </w:pPr>
            <w:r w:rsidRPr="00283FC1">
              <w:rPr>
                <w:rFonts w:asciiTheme="minorHAnsi" w:hAnsiTheme="minorHAnsi" w:cstheme="minorHAnsi"/>
                <w:iCs/>
                <w:color w:val="000000" w:themeColor="text1"/>
                <w:sz w:val="20"/>
                <w:szCs w:val="20"/>
                <w:lang w:val="fr-FR"/>
              </w:rPr>
              <w:t xml:space="preserve">Appui à la mise en œuvre de la </w:t>
            </w:r>
            <w:r w:rsidR="00D56E0B" w:rsidRPr="00283FC1">
              <w:rPr>
                <w:rFonts w:asciiTheme="minorHAnsi" w:hAnsiTheme="minorHAnsi" w:cstheme="minorHAnsi"/>
                <w:iCs/>
                <w:color w:val="000000" w:themeColor="text1"/>
                <w:sz w:val="20"/>
                <w:szCs w:val="20"/>
                <w:lang w:val="fr-FR"/>
              </w:rPr>
              <w:t>F</w:t>
            </w:r>
            <w:r w:rsidRPr="00283FC1">
              <w:rPr>
                <w:rFonts w:asciiTheme="minorHAnsi" w:hAnsiTheme="minorHAnsi" w:cstheme="minorHAnsi"/>
                <w:iCs/>
                <w:color w:val="000000" w:themeColor="text1"/>
                <w:sz w:val="20"/>
                <w:szCs w:val="20"/>
                <w:lang w:val="fr-FR"/>
              </w:rPr>
              <w:t>euille de route</w:t>
            </w:r>
            <w:r w:rsidR="009B3457" w:rsidRPr="00283FC1">
              <w:rPr>
                <w:rFonts w:asciiTheme="minorHAnsi" w:hAnsiTheme="minorHAnsi" w:cstheme="minorHAnsi"/>
                <w:iCs/>
                <w:color w:val="000000" w:themeColor="text1"/>
                <w:sz w:val="20"/>
                <w:szCs w:val="20"/>
                <w:lang w:val="fr-FR"/>
              </w:rPr>
              <w:t> ; a</w:t>
            </w:r>
            <w:r w:rsidRPr="00283FC1">
              <w:rPr>
                <w:rFonts w:asciiTheme="minorHAnsi" w:hAnsiTheme="minorHAnsi" w:cstheme="minorHAnsi"/>
                <w:iCs/>
                <w:color w:val="000000" w:themeColor="text1"/>
                <w:sz w:val="20"/>
                <w:szCs w:val="20"/>
                <w:lang w:val="fr-FR"/>
              </w:rPr>
              <w:t xml:space="preserve">ppui au cadre réglementaire </w:t>
            </w:r>
            <w:r w:rsidR="00D56E0B" w:rsidRPr="00283FC1">
              <w:rPr>
                <w:rFonts w:asciiTheme="minorHAnsi" w:hAnsiTheme="minorHAnsi" w:cstheme="minorHAnsi"/>
                <w:iCs/>
                <w:color w:val="000000" w:themeColor="text1"/>
                <w:sz w:val="20"/>
                <w:szCs w:val="20"/>
                <w:lang w:val="fr-FR"/>
              </w:rPr>
              <w:t xml:space="preserve">de la </w:t>
            </w:r>
            <w:r w:rsidRPr="00283FC1">
              <w:rPr>
                <w:rFonts w:asciiTheme="minorHAnsi" w:hAnsiTheme="minorHAnsi" w:cstheme="minorHAnsi"/>
                <w:iCs/>
                <w:color w:val="000000" w:themeColor="text1"/>
                <w:sz w:val="20"/>
                <w:szCs w:val="20"/>
                <w:lang w:val="fr-FR"/>
              </w:rPr>
              <w:t>finance inclusi</w:t>
            </w:r>
            <w:r w:rsidR="00D56E0B" w:rsidRPr="00283FC1">
              <w:rPr>
                <w:rFonts w:asciiTheme="minorHAnsi" w:hAnsiTheme="minorHAnsi" w:cstheme="minorHAnsi"/>
                <w:iCs/>
                <w:color w:val="000000" w:themeColor="text1"/>
                <w:sz w:val="20"/>
                <w:szCs w:val="20"/>
                <w:lang w:val="fr-FR"/>
              </w:rPr>
              <w:t>ve</w:t>
            </w:r>
            <w:r w:rsidR="009B3457" w:rsidRPr="00283FC1">
              <w:rPr>
                <w:rFonts w:asciiTheme="minorHAnsi" w:hAnsiTheme="minorHAnsi" w:cstheme="minorHAnsi"/>
                <w:iCs/>
                <w:color w:val="000000" w:themeColor="text1"/>
                <w:sz w:val="20"/>
                <w:szCs w:val="20"/>
                <w:lang w:val="fr-FR"/>
              </w:rPr>
              <w:t> ; d</w:t>
            </w:r>
            <w:r w:rsidRPr="00283FC1">
              <w:rPr>
                <w:rFonts w:asciiTheme="minorHAnsi" w:hAnsiTheme="minorHAnsi" w:cstheme="minorHAnsi"/>
                <w:iCs/>
                <w:color w:val="000000" w:themeColor="text1"/>
                <w:sz w:val="20"/>
                <w:szCs w:val="20"/>
                <w:lang w:val="fr-FR"/>
              </w:rPr>
              <w:t>onnées et publications</w:t>
            </w:r>
            <w:r w:rsidR="009B3457" w:rsidRPr="00283FC1">
              <w:rPr>
                <w:rFonts w:asciiTheme="minorHAnsi" w:hAnsiTheme="minorHAnsi" w:cstheme="minorHAnsi"/>
                <w:iCs/>
                <w:color w:val="000000" w:themeColor="text1"/>
                <w:sz w:val="20"/>
                <w:szCs w:val="20"/>
                <w:lang w:val="fr-FR"/>
              </w:rPr>
              <w:t> ; s</w:t>
            </w:r>
            <w:r w:rsidR="00D56E0B" w:rsidRPr="00283FC1">
              <w:rPr>
                <w:rFonts w:asciiTheme="minorHAnsi" w:hAnsiTheme="minorHAnsi" w:cstheme="minorHAnsi"/>
                <w:iCs/>
                <w:color w:val="000000" w:themeColor="text1"/>
                <w:sz w:val="20"/>
                <w:szCs w:val="20"/>
                <w:lang w:val="fr-FR"/>
              </w:rPr>
              <w:t>uivi et évaluation</w:t>
            </w:r>
          </w:p>
        </w:tc>
      </w:tr>
    </w:tbl>
    <w:p w14:paraId="1903CB60" w14:textId="77777777" w:rsidR="00A00A75" w:rsidRPr="00283FC1" w:rsidRDefault="00A00A75" w:rsidP="00A00A75">
      <w:pPr>
        <w:rPr>
          <w:rFonts w:asciiTheme="minorHAnsi" w:hAnsiTheme="minorHAnsi" w:cs="Arial"/>
          <w:iCs/>
          <w:sz w:val="20"/>
          <w:szCs w:val="20"/>
          <w:lang w:val="fr-FR"/>
        </w:rPr>
      </w:pPr>
    </w:p>
    <w:p w14:paraId="419DCF82" w14:textId="77777777" w:rsidR="009B3457" w:rsidRPr="00283FC1" w:rsidRDefault="009B3457" w:rsidP="001D0C90">
      <w:pPr>
        <w:pStyle w:val="Heading2"/>
        <w:ind w:left="0"/>
        <w:rPr>
          <w:rFonts w:asciiTheme="minorHAnsi" w:hAnsiTheme="minorHAnsi" w:cstheme="minorHAnsi"/>
          <w:lang w:val="fr-FR"/>
        </w:rPr>
        <w:sectPr w:rsidR="009B3457" w:rsidRPr="00283FC1" w:rsidSect="00C94597">
          <w:pgSz w:w="16838" w:h="11906" w:orient="landscape" w:code="9"/>
          <w:pgMar w:top="851" w:right="862" w:bottom="851" w:left="862" w:header="284" w:footer="284" w:gutter="0"/>
          <w:cols w:space="708"/>
          <w:titlePg/>
          <w:docGrid w:linePitch="360"/>
        </w:sectPr>
      </w:pPr>
    </w:p>
    <w:p w14:paraId="7E2D3016" w14:textId="607CC82C" w:rsidR="00084BE3" w:rsidRDefault="00084BE3" w:rsidP="00757E3B">
      <w:pPr>
        <w:pStyle w:val="Heading2"/>
        <w:ind w:left="0"/>
        <w:jc w:val="left"/>
        <w:rPr>
          <w:rFonts w:asciiTheme="minorHAnsi" w:hAnsiTheme="minorHAnsi" w:cstheme="minorHAnsi"/>
          <w:sz w:val="24"/>
          <w:lang w:val="fr-FR"/>
        </w:rPr>
      </w:pPr>
      <w:bookmarkStart w:id="61" w:name="_Toc493783454"/>
      <w:r w:rsidRPr="00283FC1">
        <w:rPr>
          <w:rFonts w:asciiTheme="minorHAnsi" w:hAnsiTheme="minorHAnsi" w:cstheme="minorHAnsi"/>
          <w:sz w:val="24"/>
          <w:lang w:val="fr-FR"/>
        </w:rPr>
        <w:t>ANNEXE</w:t>
      </w:r>
      <w:r>
        <w:rPr>
          <w:rFonts w:asciiTheme="minorHAnsi" w:hAnsiTheme="minorHAnsi" w:cstheme="minorHAnsi"/>
          <w:sz w:val="24"/>
          <w:lang w:val="fr-FR"/>
        </w:rPr>
        <w:t xml:space="preserve"> </w:t>
      </w:r>
      <w:r w:rsidRPr="00283FC1">
        <w:rPr>
          <w:rFonts w:asciiTheme="minorHAnsi" w:hAnsiTheme="minorHAnsi" w:cstheme="minorHAnsi"/>
          <w:sz w:val="24"/>
          <w:lang w:val="fr-FR"/>
        </w:rPr>
        <w:t xml:space="preserve">6 : </w:t>
      </w:r>
      <w:r w:rsidR="00757E3B">
        <w:rPr>
          <w:rFonts w:asciiTheme="minorHAnsi" w:hAnsiTheme="minorHAnsi" w:cstheme="minorHAnsi"/>
          <w:sz w:val="24"/>
          <w:lang w:val="fr-FR"/>
        </w:rPr>
        <w:t>P</w:t>
      </w:r>
      <w:r w:rsidR="00757E3B" w:rsidRPr="00757E3B">
        <w:rPr>
          <w:rFonts w:asciiTheme="minorHAnsi" w:hAnsiTheme="minorHAnsi" w:cstheme="minorHAnsi"/>
          <w:sz w:val="24"/>
          <w:lang w:val="fr-FR"/>
        </w:rPr>
        <w:t>lan de travail pluriannuel et le budget prévisionnel pour 2017-2020</w:t>
      </w:r>
      <w:bookmarkEnd w:id="61"/>
      <w:r w:rsidR="00757E3B">
        <w:rPr>
          <w:rFonts w:asciiTheme="minorHAnsi" w:hAnsiTheme="minorHAnsi" w:cstheme="minorHAnsi"/>
          <w:sz w:val="24"/>
          <w:lang w:val="fr-FR"/>
        </w:rPr>
        <w:br/>
      </w:r>
    </w:p>
    <w:tbl>
      <w:tblPr>
        <w:tblW w:w="5000" w:type="pct"/>
        <w:tblLook w:val="04A0" w:firstRow="1" w:lastRow="0" w:firstColumn="1" w:lastColumn="0" w:noHBand="0" w:noVBand="1"/>
      </w:tblPr>
      <w:tblGrid>
        <w:gridCol w:w="1051"/>
        <w:gridCol w:w="564"/>
        <w:gridCol w:w="6447"/>
        <w:gridCol w:w="2006"/>
        <w:gridCol w:w="1065"/>
        <w:gridCol w:w="960"/>
        <w:gridCol w:w="1038"/>
        <w:gridCol w:w="1030"/>
        <w:gridCol w:w="933"/>
      </w:tblGrid>
      <w:tr w:rsidR="00757E3B" w14:paraId="7EC60A3E" w14:textId="77777777" w:rsidTr="00E633A8">
        <w:trPr>
          <w:trHeight w:val="315"/>
        </w:trPr>
        <w:tc>
          <w:tcPr>
            <w:tcW w:w="3335" w:type="pct"/>
            <w:gridSpan w:val="4"/>
            <w:tcBorders>
              <w:top w:val="single" w:sz="8" w:space="0" w:color="auto"/>
              <w:left w:val="single" w:sz="8" w:space="0" w:color="auto"/>
              <w:bottom w:val="single" w:sz="8" w:space="0" w:color="auto"/>
              <w:right w:val="nil"/>
            </w:tcBorders>
            <w:shd w:val="clear" w:color="auto" w:fill="auto"/>
            <w:vAlign w:val="center"/>
            <w:hideMark/>
          </w:tcPr>
          <w:p w14:paraId="0D5E35B6" w14:textId="77777777" w:rsidR="00757E3B" w:rsidRDefault="00757E3B">
            <w:pPr>
              <w:jc w:val="center"/>
              <w:rPr>
                <w:rFonts w:ascii="Calibri" w:hAnsi="Calibri"/>
                <w:b/>
                <w:bCs/>
                <w:color w:val="000000"/>
                <w:sz w:val="20"/>
                <w:szCs w:val="20"/>
              </w:rPr>
            </w:pPr>
            <w:r w:rsidRPr="00767D1D">
              <w:rPr>
                <w:rFonts w:ascii="Calibri" w:hAnsi="Calibri"/>
                <w:b/>
                <w:bCs/>
                <w:color w:val="000000"/>
                <w:sz w:val="20"/>
                <w:szCs w:val="20"/>
                <w:lang w:val="fr-FR"/>
              </w:rPr>
              <w:t xml:space="preserve"> </w:t>
            </w:r>
            <w:r>
              <w:rPr>
                <w:rFonts w:ascii="Calibri" w:hAnsi="Calibri"/>
                <w:b/>
                <w:bCs/>
                <w:color w:val="000000"/>
                <w:sz w:val="20"/>
                <w:szCs w:val="20"/>
              </w:rPr>
              <w:t xml:space="preserve">L'effet du projet ACTIF </w:t>
            </w:r>
          </w:p>
        </w:tc>
        <w:tc>
          <w:tcPr>
            <w:tcW w:w="1665"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3F3AF7" w14:textId="77777777" w:rsidR="00757E3B" w:rsidRDefault="00757E3B">
            <w:pPr>
              <w:jc w:val="center"/>
              <w:rPr>
                <w:rFonts w:ascii="Calibri" w:hAnsi="Calibri"/>
                <w:b/>
                <w:bCs/>
                <w:color w:val="000000"/>
                <w:sz w:val="20"/>
                <w:szCs w:val="20"/>
              </w:rPr>
            </w:pPr>
            <w:r>
              <w:rPr>
                <w:rFonts w:ascii="Calibri" w:hAnsi="Calibri"/>
                <w:b/>
                <w:bCs/>
                <w:color w:val="000000"/>
                <w:sz w:val="20"/>
                <w:szCs w:val="20"/>
              </w:rPr>
              <w:t xml:space="preserve"> L'impact du projet ACTIF </w:t>
            </w:r>
          </w:p>
        </w:tc>
      </w:tr>
      <w:tr w:rsidR="00757E3B" w:rsidRPr="00727F42" w14:paraId="57CEDC7F" w14:textId="77777777" w:rsidTr="00E633A8">
        <w:trPr>
          <w:trHeight w:val="1530"/>
        </w:trPr>
        <w:tc>
          <w:tcPr>
            <w:tcW w:w="3335" w:type="pct"/>
            <w:gridSpan w:val="4"/>
            <w:tcBorders>
              <w:top w:val="single" w:sz="8" w:space="0" w:color="auto"/>
              <w:left w:val="single" w:sz="8" w:space="0" w:color="auto"/>
              <w:bottom w:val="single" w:sz="8" w:space="0" w:color="auto"/>
              <w:right w:val="nil"/>
            </w:tcBorders>
            <w:shd w:val="clear" w:color="auto" w:fill="auto"/>
            <w:vAlign w:val="center"/>
            <w:hideMark/>
          </w:tcPr>
          <w:p w14:paraId="72F89187" w14:textId="77777777" w:rsidR="00757E3B" w:rsidRPr="00757E3B" w:rsidRDefault="00757E3B">
            <w:pPr>
              <w:jc w:val="center"/>
              <w:rPr>
                <w:rFonts w:ascii="Calibri" w:hAnsi="Calibri"/>
                <w:color w:val="000000"/>
                <w:sz w:val="18"/>
                <w:szCs w:val="18"/>
                <w:lang w:val="fr-FR"/>
              </w:rPr>
            </w:pPr>
            <w:r w:rsidRPr="00757E3B">
              <w:rPr>
                <w:rFonts w:ascii="Calibri" w:hAnsi="Calibri"/>
                <w:color w:val="000000"/>
                <w:sz w:val="18"/>
                <w:szCs w:val="18"/>
                <w:lang w:val="fr-FR"/>
              </w:rPr>
              <w:t>D’ici 2020, au moins 300.000 bénéficiaires à faible revenu (50% desquels seront des femmes) profitent directement du Projet. Par ailleurs, à travers des activités directes avec les prestataires de services financiers et par le biais d'un appui direct aux capacités, le Projet appuie le Ministère des Finances dans la mise en œuvre de la Feuille de route nationale de l’inclusion financière.</w:t>
            </w:r>
          </w:p>
        </w:tc>
        <w:tc>
          <w:tcPr>
            <w:tcW w:w="166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4F3CB66" w14:textId="77777777" w:rsidR="00757E3B" w:rsidRPr="00757E3B" w:rsidRDefault="00757E3B">
            <w:pPr>
              <w:jc w:val="center"/>
              <w:rPr>
                <w:rFonts w:ascii="Calibri" w:hAnsi="Calibri"/>
                <w:color w:val="000000"/>
                <w:sz w:val="18"/>
                <w:szCs w:val="18"/>
                <w:lang w:val="fr-FR"/>
              </w:rPr>
            </w:pPr>
            <w:r w:rsidRPr="00757E3B">
              <w:rPr>
                <w:rFonts w:ascii="Calibri" w:hAnsi="Calibri"/>
                <w:color w:val="000000"/>
                <w:sz w:val="18"/>
                <w:szCs w:val="18"/>
                <w:lang w:val="fr-FR"/>
              </w:rPr>
              <w:t xml:space="preserve">Une croissance inclusive équitable et durable qui contribue à la réalisation des ODD (notamment ceux relatifs à l’atténuation de la pauvreté, à la croissance inclusive et à la réduction des inégalités) et des objectifs nationaux d’atténuation de la pauvreté, ce en appuyant la mise en œuvre de certaines priorités de la Feuille de route de l’inclusion financière – les priorités axées sur l’impact sur les utilisateurs finaux – mais aussi en apportant un appui ciblé à la mise en œuvre de ladite Feuille de route.  </w:t>
            </w:r>
          </w:p>
        </w:tc>
      </w:tr>
      <w:tr w:rsidR="003112BD" w14:paraId="67D2B905" w14:textId="77777777" w:rsidTr="00E633A8">
        <w:trPr>
          <w:trHeight w:val="270"/>
        </w:trPr>
        <w:tc>
          <w:tcPr>
            <w:tcW w:w="348" w:type="pct"/>
            <w:tcBorders>
              <w:top w:val="nil"/>
              <w:left w:val="single" w:sz="8" w:space="0" w:color="auto"/>
              <w:bottom w:val="single" w:sz="8" w:space="0" w:color="auto"/>
              <w:right w:val="single" w:sz="8" w:space="0" w:color="auto"/>
            </w:tcBorders>
            <w:shd w:val="clear" w:color="000000" w:fill="EBF1DE"/>
            <w:noWrap/>
            <w:vAlign w:val="center"/>
            <w:hideMark/>
          </w:tcPr>
          <w:p w14:paraId="0317328D"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187" w:type="pct"/>
            <w:tcBorders>
              <w:top w:val="nil"/>
              <w:left w:val="nil"/>
              <w:bottom w:val="single" w:sz="8" w:space="0" w:color="auto"/>
              <w:right w:val="single" w:sz="8" w:space="0" w:color="auto"/>
            </w:tcBorders>
            <w:shd w:val="clear" w:color="000000" w:fill="EBF1DE"/>
            <w:noWrap/>
            <w:vAlign w:val="center"/>
            <w:hideMark/>
          </w:tcPr>
          <w:p w14:paraId="2BFAFE7A" w14:textId="77777777" w:rsidR="00757E3B" w:rsidRPr="00757E3B" w:rsidRDefault="00757E3B">
            <w:pPr>
              <w:jc w:val="right"/>
              <w:rPr>
                <w:rFonts w:ascii="Calibri" w:hAnsi="Calibri"/>
                <w:color w:val="000000"/>
                <w:sz w:val="20"/>
                <w:szCs w:val="20"/>
                <w:lang w:val="fr-FR"/>
              </w:rPr>
            </w:pPr>
            <w:r w:rsidRPr="00757E3B">
              <w:rPr>
                <w:rFonts w:ascii="Calibri" w:hAnsi="Calibri"/>
                <w:color w:val="000000"/>
                <w:sz w:val="20"/>
                <w:szCs w:val="20"/>
                <w:lang w:val="fr-FR"/>
              </w:rPr>
              <w:t> </w:t>
            </w:r>
          </w:p>
        </w:tc>
        <w:tc>
          <w:tcPr>
            <w:tcW w:w="2136" w:type="pct"/>
            <w:tcBorders>
              <w:top w:val="nil"/>
              <w:left w:val="nil"/>
              <w:bottom w:val="single" w:sz="8" w:space="0" w:color="auto"/>
              <w:right w:val="single" w:sz="8" w:space="0" w:color="auto"/>
            </w:tcBorders>
            <w:shd w:val="clear" w:color="000000" w:fill="EBF1DE"/>
            <w:vAlign w:val="center"/>
            <w:hideMark/>
          </w:tcPr>
          <w:p w14:paraId="57014B17"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665" w:type="pct"/>
            <w:tcBorders>
              <w:top w:val="nil"/>
              <w:left w:val="single" w:sz="4" w:space="0" w:color="auto"/>
              <w:bottom w:val="single" w:sz="8" w:space="0" w:color="auto"/>
              <w:right w:val="nil"/>
            </w:tcBorders>
            <w:shd w:val="clear" w:color="000000" w:fill="EBF1DE"/>
            <w:noWrap/>
            <w:vAlign w:val="center"/>
            <w:hideMark/>
          </w:tcPr>
          <w:p w14:paraId="67AA87BF" w14:textId="77777777" w:rsidR="00757E3B" w:rsidRDefault="00757E3B">
            <w:pPr>
              <w:jc w:val="cente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PRESENTATION DU BUDGET </w:t>
            </w:r>
          </w:p>
        </w:tc>
        <w:tc>
          <w:tcPr>
            <w:tcW w:w="353" w:type="pct"/>
            <w:tcBorders>
              <w:top w:val="nil"/>
              <w:left w:val="single" w:sz="8" w:space="0" w:color="auto"/>
              <w:bottom w:val="nil"/>
              <w:right w:val="nil"/>
            </w:tcBorders>
            <w:shd w:val="clear" w:color="auto" w:fill="auto"/>
            <w:noWrap/>
            <w:vAlign w:val="center"/>
            <w:hideMark/>
          </w:tcPr>
          <w:p w14:paraId="142694CA" w14:textId="77777777" w:rsidR="00757E3B" w:rsidRDefault="00757E3B">
            <w:pPr>
              <w:rPr>
                <w:rFonts w:ascii="Calibri" w:hAnsi="Calibri"/>
                <w:color w:val="000000"/>
                <w:sz w:val="20"/>
                <w:szCs w:val="20"/>
              </w:rPr>
            </w:pPr>
            <w:r>
              <w:rPr>
                <w:rFonts w:ascii="Calibri" w:hAnsi="Calibri"/>
                <w:color w:val="000000"/>
                <w:sz w:val="20"/>
                <w:szCs w:val="20"/>
              </w:rPr>
              <w:t> </w:t>
            </w:r>
          </w:p>
        </w:tc>
        <w:tc>
          <w:tcPr>
            <w:tcW w:w="318" w:type="pct"/>
            <w:tcBorders>
              <w:top w:val="nil"/>
              <w:left w:val="nil"/>
              <w:bottom w:val="nil"/>
              <w:right w:val="nil"/>
            </w:tcBorders>
            <w:shd w:val="clear" w:color="auto" w:fill="auto"/>
            <w:noWrap/>
            <w:vAlign w:val="center"/>
            <w:hideMark/>
          </w:tcPr>
          <w:p w14:paraId="2726BA2A" w14:textId="77777777" w:rsidR="00757E3B" w:rsidRDefault="00757E3B">
            <w:pPr>
              <w:rPr>
                <w:rFonts w:ascii="Calibri" w:hAnsi="Calibri"/>
                <w:color w:val="000000"/>
                <w:sz w:val="20"/>
                <w:szCs w:val="20"/>
              </w:rPr>
            </w:pPr>
          </w:p>
        </w:tc>
        <w:tc>
          <w:tcPr>
            <w:tcW w:w="344" w:type="pct"/>
            <w:tcBorders>
              <w:top w:val="nil"/>
              <w:left w:val="nil"/>
              <w:bottom w:val="nil"/>
              <w:right w:val="nil"/>
            </w:tcBorders>
            <w:shd w:val="clear" w:color="auto" w:fill="auto"/>
            <w:noWrap/>
            <w:vAlign w:val="center"/>
            <w:hideMark/>
          </w:tcPr>
          <w:p w14:paraId="13C09A41" w14:textId="77777777" w:rsidR="00757E3B" w:rsidRDefault="00757E3B">
            <w:pPr>
              <w:rPr>
                <w:sz w:val="20"/>
                <w:szCs w:val="20"/>
              </w:rPr>
            </w:pPr>
          </w:p>
        </w:tc>
        <w:tc>
          <w:tcPr>
            <w:tcW w:w="341" w:type="pct"/>
            <w:tcBorders>
              <w:top w:val="nil"/>
              <w:left w:val="nil"/>
              <w:bottom w:val="nil"/>
              <w:right w:val="nil"/>
            </w:tcBorders>
            <w:shd w:val="clear" w:color="auto" w:fill="auto"/>
            <w:noWrap/>
            <w:vAlign w:val="center"/>
            <w:hideMark/>
          </w:tcPr>
          <w:p w14:paraId="5EEA5D8B" w14:textId="77777777" w:rsidR="00757E3B" w:rsidRDefault="00757E3B">
            <w:pPr>
              <w:rPr>
                <w:sz w:val="20"/>
                <w:szCs w:val="20"/>
              </w:rPr>
            </w:pPr>
          </w:p>
        </w:tc>
        <w:tc>
          <w:tcPr>
            <w:tcW w:w="309" w:type="pct"/>
            <w:tcBorders>
              <w:top w:val="nil"/>
              <w:left w:val="nil"/>
              <w:bottom w:val="nil"/>
              <w:right w:val="single" w:sz="8" w:space="0" w:color="auto"/>
            </w:tcBorders>
            <w:shd w:val="clear" w:color="auto" w:fill="auto"/>
            <w:noWrap/>
            <w:vAlign w:val="center"/>
            <w:hideMark/>
          </w:tcPr>
          <w:p w14:paraId="60138499" w14:textId="77777777" w:rsidR="00757E3B" w:rsidRDefault="00757E3B">
            <w:pPr>
              <w:rPr>
                <w:rFonts w:ascii="Calibri" w:hAnsi="Calibri"/>
                <w:color w:val="000000"/>
                <w:sz w:val="20"/>
                <w:szCs w:val="20"/>
              </w:rPr>
            </w:pPr>
            <w:r>
              <w:rPr>
                <w:rFonts w:ascii="Calibri" w:hAnsi="Calibri"/>
                <w:color w:val="000000"/>
                <w:sz w:val="20"/>
                <w:szCs w:val="20"/>
              </w:rPr>
              <w:t> </w:t>
            </w:r>
          </w:p>
        </w:tc>
      </w:tr>
      <w:tr w:rsidR="00757E3B" w14:paraId="143310DA" w14:textId="77777777" w:rsidTr="00E633A8">
        <w:trPr>
          <w:trHeight w:val="705"/>
        </w:trPr>
        <w:tc>
          <w:tcPr>
            <w:tcW w:w="2671" w:type="pct"/>
            <w:gridSpan w:val="3"/>
            <w:tcBorders>
              <w:top w:val="single" w:sz="8" w:space="0" w:color="auto"/>
              <w:left w:val="single" w:sz="8" w:space="0" w:color="auto"/>
              <w:bottom w:val="single" w:sz="8" w:space="0" w:color="auto"/>
              <w:right w:val="single" w:sz="8" w:space="0" w:color="auto"/>
            </w:tcBorders>
            <w:shd w:val="clear" w:color="000000" w:fill="EBF1DE"/>
            <w:vAlign w:val="center"/>
            <w:hideMark/>
          </w:tcPr>
          <w:p w14:paraId="176F342C"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ACTIVITÉS ENVISAGÉES                                                                                       </w:t>
            </w:r>
            <w:r w:rsidRPr="00757E3B">
              <w:rPr>
                <w:rFonts w:ascii="Calibri" w:hAnsi="Calibri"/>
                <w:color w:val="000000"/>
                <w:sz w:val="20"/>
                <w:szCs w:val="20"/>
                <w:lang w:val="fr-FR"/>
              </w:rPr>
              <w:br/>
              <w:t xml:space="preserve">Énumérer les résultats escomptés des activités et les actions correspondantes </w:t>
            </w:r>
            <w:r w:rsidRPr="00757E3B">
              <w:rPr>
                <w:rFonts w:ascii="Calibri" w:hAnsi="Calibri"/>
                <w:color w:val="000000"/>
                <w:sz w:val="20"/>
                <w:szCs w:val="20"/>
                <w:lang w:val="fr-FR"/>
              </w:rPr>
              <w:br/>
              <w:t xml:space="preserve"> </w:t>
            </w:r>
          </w:p>
        </w:tc>
        <w:tc>
          <w:tcPr>
            <w:tcW w:w="665" w:type="pct"/>
            <w:tcBorders>
              <w:top w:val="nil"/>
              <w:left w:val="single" w:sz="4" w:space="0" w:color="auto"/>
              <w:bottom w:val="single" w:sz="8" w:space="0" w:color="auto"/>
              <w:right w:val="nil"/>
            </w:tcBorders>
            <w:shd w:val="clear" w:color="000000" w:fill="EBF1DE"/>
            <w:vAlign w:val="center"/>
            <w:hideMark/>
          </w:tcPr>
          <w:p w14:paraId="20313E39" w14:textId="77777777" w:rsidR="00757E3B" w:rsidRDefault="00757E3B">
            <w:pPr>
              <w:jc w:val="cente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Détails du budget </w:t>
            </w:r>
          </w:p>
        </w:tc>
        <w:tc>
          <w:tcPr>
            <w:tcW w:w="1356" w:type="pct"/>
            <w:gridSpan w:val="4"/>
            <w:tcBorders>
              <w:top w:val="single" w:sz="8" w:space="0" w:color="auto"/>
              <w:left w:val="single" w:sz="8" w:space="0" w:color="auto"/>
              <w:bottom w:val="single" w:sz="8" w:space="0" w:color="auto"/>
              <w:right w:val="nil"/>
            </w:tcBorders>
            <w:shd w:val="clear" w:color="000000" w:fill="EBF1DE"/>
            <w:noWrap/>
            <w:vAlign w:val="center"/>
            <w:hideMark/>
          </w:tcPr>
          <w:p w14:paraId="1C2CDA10"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Dépenses annuelles (en dollars US. </w:t>
            </w:r>
            <w:r>
              <w:rPr>
                <w:rFonts w:ascii="Calibri" w:hAnsi="Calibri"/>
                <w:color w:val="000000"/>
                <w:sz w:val="20"/>
                <w:szCs w:val="20"/>
              </w:rPr>
              <w:t xml:space="preserve">USD = 8,57 SEK) </w:t>
            </w:r>
          </w:p>
        </w:tc>
        <w:tc>
          <w:tcPr>
            <w:tcW w:w="309" w:type="pct"/>
            <w:tcBorders>
              <w:top w:val="single" w:sz="8" w:space="0" w:color="auto"/>
              <w:left w:val="nil"/>
              <w:bottom w:val="single" w:sz="8" w:space="0" w:color="auto"/>
              <w:right w:val="single" w:sz="8" w:space="0" w:color="auto"/>
            </w:tcBorders>
            <w:shd w:val="clear" w:color="000000" w:fill="EBF1DE"/>
            <w:noWrap/>
            <w:vAlign w:val="center"/>
            <w:hideMark/>
          </w:tcPr>
          <w:p w14:paraId="7FB66AFB" w14:textId="77777777" w:rsidR="00757E3B" w:rsidRDefault="00757E3B">
            <w:pPr>
              <w:rPr>
                <w:rFonts w:ascii="Calibri" w:hAnsi="Calibri"/>
                <w:color w:val="000000"/>
                <w:sz w:val="20"/>
                <w:szCs w:val="20"/>
              </w:rPr>
            </w:pPr>
            <w:r>
              <w:rPr>
                <w:rFonts w:ascii="Calibri" w:hAnsi="Calibri"/>
                <w:color w:val="000000"/>
                <w:sz w:val="20"/>
                <w:szCs w:val="20"/>
              </w:rPr>
              <w:t> </w:t>
            </w:r>
          </w:p>
        </w:tc>
      </w:tr>
      <w:tr w:rsidR="003112BD" w14:paraId="6CED72C4" w14:textId="77777777" w:rsidTr="00E633A8">
        <w:trPr>
          <w:trHeight w:val="315"/>
        </w:trPr>
        <w:tc>
          <w:tcPr>
            <w:tcW w:w="348" w:type="pct"/>
            <w:tcBorders>
              <w:top w:val="nil"/>
              <w:left w:val="single" w:sz="8" w:space="0" w:color="auto"/>
              <w:bottom w:val="single" w:sz="8" w:space="0" w:color="auto"/>
              <w:right w:val="nil"/>
            </w:tcBorders>
            <w:shd w:val="clear" w:color="000000" w:fill="EBF1DE"/>
            <w:vAlign w:val="center"/>
            <w:hideMark/>
          </w:tcPr>
          <w:p w14:paraId="38A7E9B0" w14:textId="77777777" w:rsidR="00757E3B" w:rsidRDefault="00757E3B">
            <w:pPr>
              <w:jc w:val="center"/>
              <w:rPr>
                <w:rFonts w:ascii="Calibri" w:hAnsi="Calibri"/>
                <w:color w:val="000000"/>
                <w:sz w:val="20"/>
                <w:szCs w:val="20"/>
              </w:rPr>
            </w:pPr>
            <w:r>
              <w:rPr>
                <w:rFonts w:ascii="Calibri" w:hAnsi="Calibri"/>
                <w:color w:val="000000"/>
                <w:sz w:val="20"/>
                <w:szCs w:val="20"/>
              </w:rPr>
              <w:t> </w:t>
            </w:r>
          </w:p>
        </w:tc>
        <w:tc>
          <w:tcPr>
            <w:tcW w:w="187" w:type="pct"/>
            <w:tcBorders>
              <w:top w:val="single" w:sz="4" w:space="0" w:color="auto"/>
              <w:left w:val="single" w:sz="4" w:space="0" w:color="auto"/>
              <w:bottom w:val="single" w:sz="4" w:space="0" w:color="auto"/>
              <w:right w:val="single" w:sz="4" w:space="0" w:color="auto"/>
            </w:tcBorders>
            <w:shd w:val="clear" w:color="000000" w:fill="EBF1DE"/>
            <w:vAlign w:val="center"/>
            <w:hideMark/>
          </w:tcPr>
          <w:p w14:paraId="1CBCD317" w14:textId="77777777" w:rsidR="00757E3B" w:rsidRDefault="00757E3B">
            <w:pPr>
              <w:jc w:val="center"/>
              <w:rPr>
                <w:rFonts w:ascii="Calibri" w:hAnsi="Calibri"/>
                <w:color w:val="000000"/>
                <w:sz w:val="20"/>
                <w:szCs w:val="20"/>
              </w:rPr>
            </w:pPr>
            <w:r>
              <w:rPr>
                <w:rFonts w:ascii="Calibri" w:hAnsi="Calibri"/>
                <w:color w:val="000000"/>
                <w:sz w:val="20"/>
                <w:szCs w:val="20"/>
              </w:rPr>
              <w:t> </w:t>
            </w:r>
          </w:p>
        </w:tc>
        <w:tc>
          <w:tcPr>
            <w:tcW w:w="2136" w:type="pct"/>
            <w:tcBorders>
              <w:top w:val="single" w:sz="4" w:space="0" w:color="auto"/>
              <w:left w:val="nil"/>
              <w:bottom w:val="single" w:sz="4" w:space="0" w:color="auto"/>
              <w:right w:val="single" w:sz="4" w:space="0" w:color="auto"/>
            </w:tcBorders>
            <w:shd w:val="clear" w:color="000000" w:fill="EBF1DE"/>
            <w:vAlign w:val="center"/>
            <w:hideMark/>
          </w:tcPr>
          <w:p w14:paraId="12FADE25" w14:textId="77777777" w:rsidR="00757E3B" w:rsidRDefault="00757E3B">
            <w:pPr>
              <w:jc w:val="center"/>
              <w:rPr>
                <w:rFonts w:ascii="Calibri" w:hAnsi="Calibri"/>
                <w:color w:val="000000"/>
                <w:sz w:val="20"/>
                <w:szCs w:val="20"/>
              </w:rPr>
            </w:pPr>
            <w:r>
              <w:rPr>
                <w:rFonts w:ascii="Calibri" w:hAnsi="Calibri"/>
                <w:color w:val="000000"/>
                <w:sz w:val="20"/>
                <w:szCs w:val="20"/>
              </w:rPr>
              <w:t> </w:t>
            </w:r>
          </w:p>
        </w:tc>
        <w:tc>
          <w:tcPr>
            <w:tcW w:w="665" w:type="pct"/>
            <w:tcBorders>
              <w:top w:val="nil"/>
              <w:left w:val="nil"/>
              <w:bottom w:val="single" w:sz="8" w:space="0" w:color="auto"/>
              <w:right w:val="nil"/>
            </w:tcBorders>
            <w:shd w:val="clear" w:color="000000" w:fill="EBF1DE"/>
            <w:vAlign w:val="center"/>
            <w:hideMark/>
          </w:tcPr>
          <w:p w14:paraId="3D28DB2D" w14:textId="77777777" w:rsidR="00757E3B" w:rsidRDefault="00757E3B">
            <w:pPr>
              <w:jc w:val="center"/>
              <w:rPr>
                <w:rFonts w:ascii="Calibri" w:hAnsi="Calibri"/>
                <w:color w:val="000000"/>
                <w:sz w:val="20"/>
                <w:szCs w:val="20"/>
              </w:rPr>
            </w:pPr>
            <w:r>
              <w:rPr>
                <w:rFonts w:ascii="Calibri" w:hAnsi="Calibri"/>
                <w:color w:val="000000"/>
                <w:sz w:val="20"/>
                <w:szCs w:val="20"/>
              </w:rPr>
              <w:t> </w:t>
            </w:r>
          </w:p>
        </w:tc>
        <w:tc>
          <w:tcPr>
            <w:tcW w:w="353" w:type="pct"/>
            <w:tcBorders>
              <w:top w:val="nil"/>
              <w:left w:val="nil"/>
              <w:bottom w:val="single" w:sz="8" w:space="0" w:color="auto"/>
              <w:right w:val="nil"/>
            </w:tcBorders>
            <w:shd w:val="clear" w:color="000000" w:fill="EBF1DE"/>
            <w:noWrap/>
            <w:vAlign w:val="bottom"/>
            <w:hideMark/>
          </w:tcPr>
          <w:p w14:paraId="636D2DDA" w14:textId="77777777" w:rsidR="00757E3B" w:rsidRDefault="00757E3B">
            <w:pPr>
              <w:jc w:val="right"/>
              <w:rPr>
                <w:rFonts w:ascii="Calibri" w:hAnsi="Calibri"/>
                <w:color w:val="000000"/>
                <w:sz w:val="20"/>
                <w:szCs w:val="20"/>
              </w:rPr>
            </w:pPr>
            <w:r>
              <w:rPr>
                <w:rFonts w:ascii="Calibri" w:hAnsi="Calibri"/>
                <w:color w:val="000000"/>
                <w:sz w:val="20"/>
                <w:szCs w:val="20"/>
              </w:rPr>
              <w:t>2017</w:t>
            </w:r>
          </w:p>
        </w:tc>
        <w:tc>
          <w:tcPr>
            <w:tcW w:w="318" w:type="pct"/>
            <w:tcBorders>
              <w:top w:val="nil"/>
              <w:left w:val="nil"/>
              <w:bottom w:val="single" w:sz="8" w:space="0" w:color="auto"/>
              <w:right w:val="nil"/>
            </w:tcBorders>
            <w:shd w:val="clear" w:color="000000" w:fill="EBF1DE"/>
            <w:noWrap/>
            <w:vAlign w:val="bottom"/>
            <w:hideMark/>
          </w:tcPr>
          <w:p w14:paraId="6E850299" w14:textId="77777777" w:rsidR="00757E3B" w:rsidRDefault="00757E3B">
            <w:pPr>
              <w:jc w:val="right"/>
              <w:rPr>
                <w:rFonts w:ascii="Calibri" w:hAnsi="Calibri"/>
                <w:color w:val="000000"/>
                <w:sz w:val="20"/>
                <w:szCs w:val="20"/>
              </w:rPr>
            </w:pPr>
            <w:r>
              <w:rPr>
                <w:rFonts w:ascii="Calibri" w:hAnsi="Calibri"/>
                <w:color w:val="000000"/>
                <w:sz w:val="20"/>
                <w:szCs w:val="20"/>
              </w:rPr>
              <w:t>2018</w:t>
            </w:r>
          </w:p>
        </w:tc>
        <w:tc>
          <w:tcPr>
            <w:tcW w:w="344" w:type="pct"/>
            <w:tcBorders>
              <w:top w:val="nil"/>
              <w:left w:val="nil"/>
              <w:bottom w:val="single" w:sz="8" w:space="0" w:color="auto"/>
              <w:right w:val="nil"/>
            </w:tcBorders>
            <w:shd w:val="clear" w:color="000000" w:fill="EBF1DE"/>
            <w:noWrap/>
            <w:vAlign w:val="bottom"/>
            <w:hideMark/>
          </w:tcPr>
          <w:p w14:paraId="7FC191D4" w14:textId="77777777" w:rsidR="00757E3B" w:rsidRDefault="00757E3B">
            <w:pPr>
              <w:jc w:val="right"/>
              <w:rPr>
                <w:rFonts w:ascii="Calibri" w:hAnsi="Calibri"/>
                <w:color w:val="000000"/>
                <w:sz w:val="20"/>
                <w:szCs w:val="20"/>
              </w:rPr>
            </w:pPr>
            <w:r>
              <w:rPr>
                <w:rFonts w:ascii="Calibri" w:hAnsi="Calibri"/>
                <w:color w:val="000000"/>
                <w:sz w:val="20"/>
                <w:szCs w:val="20"/>
              </w:rPr>
              <w:t>2019</w:t>
            </w:r>
          </w:p>
        </w:tc>
        <w:tc>
          <w:tcPr>
            <w:tcW w:w="341" w:type="pct"/>
            <w:tcBorders>
              <w:top w:val="nil"/>
              <w:left w:val="nil"/>
              <w:bottom w:val="single" w:sz="8" w:space="0" w:color="auto"/>
              <w:right w:val="nil"/>
            </w:tcBorders>
            <w:shd w:val="clear" w:color="000000" w:fill="EBF1DE"/>
            <w:noWrap/>
            <w:vAlign w:val="bottom"/>
            <w:hideMark/>
          </w:tcPr>
          <w:p w14:paraId="400461BC" w14:textId="77777777" w:rsidR="00757E3B" w:rsidRDefault="00757E3B">
            <w:pPr>
              <w:jc w:val="right"/>
              <w:rPr>
                <w:rFonts w:ascii="Calibri" w:hAnsi="Calibri"/>
                <w:color w:val="000000"/>
                <w:sz w:val="20"/>
                <w:szCs w:val="20"/>
              </w:rPr>
            </w:pPr>
            <w:r>
              <w:rPr>
                <w:rFonts w:ascii="Calibri" w:hAnsi="Calibri"/>
                <w:color w:val="000000"/>
                <w:sz w:val="20"/>
                <w:szCs w:val="20"/>
              </w:rPr>
              <w:t>2020</w:t>
            </w:r>
          </w:p>
        </w:tc>
        <w:tc>
          <w:tcPr>
            <w:tcW w:w="309" w:type="pct"/>
            <w:tcBorders>
              <w:top w:val="nil"/>
              <w:left w:val="nil"/>
              <w:bottom w:val="single" w:sz="8" w:space="0" w:color="auto"/>
              <w:right w:val="single" w:sz="8" w:space="0" w:color="auto"/>
            </w:tcBorders>
            <w:shd w:val="clear" w:color="000000" w:fill="EBF1DE"/>
            <w:noWrap/>
            <w:vAlign w:val="bottom"/>
            <w:hideMark/>
          </w:tcPr>
          <w:p w14:paraId="03263C8C" w14:textId="77777777" w:rsidR="00757E3B" w:rsidRDefault="00757E3B">
            <w:pPr>
              <w:jc w:val="right"/>
              <w:rPr>
                <w:rFonts w:ascii="Calibri" w:hAnsi="Calibri"/>
                <w:color w:val="000000"/>
                <w:sz w:val="20"/>
                <w:szCs w:val="20"/>
              </w:rPr>
            </w:pPr>
            <w:r>
              <w:rPr>
                <w:rFonts w:ascii="Calibri" w:hAnsi="Calibri"/>
                <w:color w:val="000000"/>
                <w:sz w:val="20"/>
                <w:szCs w:val="20"/>
              </w:rPr>
              <w:t>Total</w:t>
            </w:r>
          </w:p>
        </w:tc>
      </w:tr>
      <w:tr w:rsidR="003112BD" w14:paraId="4F914A7C" w14:textId="77777777" w:rsidTr="00E633A8">
        <w:trPr>
          <w:trHeight w:val="300"/>
        </w:trPr>
        <w:tc>
          <w:tcPr>
            <w:tcW w:w="348" w:type="pct"/>
            <w:tcBorders>
              <w:top w:val="nil"/>
              <w:left w:val="single" w:sz="8" w:space="0" w:color="auto"/>
              <w:bottom w:val="nil"/>
              <w:right w:val="nil"/>
            </w:tcBorders>
            <w:shd w:val="clear" w:color="000000" w:fill="C5D9F1"/>
            <w:noWrap/>
            <w:vAlign w:val="center"/>
            <w:hideMark/>
          </w:tcPr>
          <w:p w14:paraId="21FD6872" w14:textId="77777777" w:rsidR="00757E3B" w:rsidRDefault="00757E3B">
            <w:pPr>
              <w:rPr>
                <w:rFonts w:ascii="Calibri" w:hAnsi="Calibri"/>
                <w:b/>
                <w:bCs/>
                <w:color w:val="000000"/>
                <w:sz w:val="20"/>
                <w:szCs w:val="20"/>
              </w:rPr>
            </w:pPr>
            <w:r>
              <w:rPr>
                <w:rFonts w:ascii="Calibri" w:hAnsi="Calibri"/>
                <w:b/>
                <w:bCs/>
                <w:color w:val="000000"/>
                <w:sz w:val="20"/>
                <w:szCs w:val="20"/>
              </w:rPr>
              <w:t xml:space="preserve"> Résultat </w:t>
            </w:r>
          </w:p>
        </w:tc>
        <w:tc>
          <w:tcPr>
            <w:tcW w:w="187" w:type="pct"/>
            <w:tcBorders>
              <w:top w:val="nil"/>
              <w:left w:val="single" w:sz="4" w:space="0" w:color="auto"/>
              <w:bottom w:val="single" w:sz="4" w:space="0" w:color="auto"/>
              <w:right w:val="single" w:sz="4" w:space="0" w:color="auto"/>
            </w:tcBorders>
            <w:shd w:val="clear" w:color="000000" w:fill="C5D9F1"/>
            <w:noWrap/>
            <w:vAlign w:val="center"/>
            <w:hideMark/>
          </w:tcPr>
          <w:p w14:paraId="119CA32D" w14:textId="77777777" w:rsidR="00757E3B" w:rsidRPr="003112BD" w:rsidRDefault="00757E3B">
            <w:pPr>
              <w:jc w:val="right"/>
              <w:rPr>
                <w:rFonts w:ascii="Calibri" w:hAnsi="Calibri"/>
                <w:b/>
                <w:bCs/>
                <w:color w:val="000000"/>
                <w:sz w:val="16"/>
                <w:szCs w:val="16"/>
              </w:rPr>
            </w:pPr>
            <w:r w:rsidRPr="003112BD">
              <w:rPr>
                <w:rFonts w:ascii="Calibri" w:hAnsi="Calibri"/>
                <w:b/>
                <w:bCs/>
                <w:color w:val="000000"/>
                <w:sz w:val="16"/>
                <w:szCs w:val="16"/>
              </w:rPr>
              <w:t xml:space="preserve">         1 </w:t>
            </w:r>
          </w:p>
        </w:tc>
        <w:tc>
          <w:tcPr>
            <w:tcW w:w="2136" w:type="pct"/>
            <w:tcBorders>
              <w:top w:val="nil"/>
              <w:left w:val="nil"/>
              <w:bottom w:val="single" w:sz="4" w:space="0" w:color="auto"/>
              <w:right w:val="single" w:sz="4" w:space="0" w:color="auto"/>
            </w:tcBorders>
            <w:shd w:val="clear" w:color="000000" w:fill="C5D9F1"/>
            <w:vAlign w:val="center"/>
            <w:hideMark/>
          </w:tcPr>
          <w:p w14:paraId="412CACF2" w14:textId="77777777" w:rsidR="00757E3B" w:rsidRPr="00757E3B" w:rsidRDefault="00757E3B">
            <w:pPr>
              <w:rPr>
                <w:rFonts w:ascii="Calibri" w:hAnsi="Calibri"/>
                <w:b/>
                <w:bCs/>
                <w:color w:val="000000"/>
                <w:sz w:val="20"/>
                <w:szCs w:val="20"/>
                <w:lang w:val="fr-FR"/>
              </w:rPr>
            </w:pPr>
            <w:r w:rsidRPr="00757E3B">
              <w:rPr>
                <w:rFonts w:ascii="Calibri" w:hAnsi="Calibri"/>
                <w:b/>
                <w:bCs/>
                <w:color w:val="000000"/>
                <w:sz w:val="20"/>
                <w:szCs w:val="20"/>
                <w:lang w:val="fr-FR"/>
              </w:rPr>
              <w:t xml:space="preserve"> Les prestataires de services financiers en sortent renforcés. </w:t>
            </w:r>
          </w:p>
        </w:tc>
        <w:tc>
          <w:tcPr>
            <w:tcW w:w="665" w:type="pct"/>
            <w:tcBorders>
              <w:top w:val="single" w:sz="4" w:space="0" w:color="auto"/>
              <w:left w:val="nil"/>
              <w:bottom w:val="single" w:sz="4" w:space="0" w:color="auto"/>
              <w:right w:val="nil"/>
            </w:tcBorders>
            <w:shd w:val="clear" w:color="000000" w:fill="C5D9F1"/>
            <w:noWrap/>
            <w:vAlign w:val="center"/>
            <w:hideMark/>
          </w:tcPr>
          <w:p w14:paraId="69F39136"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nil"/>
              <w:left w:val="single" w:sz="8" w:space="0" w:color="auto"/>
              <w:bottom w:val="nil"/>
              <w:right w:val="nil"/>
            </w:tcBorders>
            <w:shd w:val="clear" w:color="000000" w:fill="C5D9F1"/>
            <w:noWrap/>
            <w:vAlign w:val="center"/>
            <w:hideMark/>
          </w:tcPr>
          <w:p w14:paraId="4016A187"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lang w:val="fr-FR"/>
              </w:rPr>
              <w:t xml:space="preserve">         </w:t>
            </w:r>
            <w:r w:rsidRPr="00767D1D">
              <w:rPr>
                <w:rFonts w:asciiTheme="minorHAnsi" w:hAnsiTheme="minorHAnsi"/>
                <w:b/>
                <w:bCs/>
                <w:color w:val="000000"/>
                <w:sz w:val="16"/>
                <w:szCs w:val="16"/>
              </w:rPr>
              <w:t xml:space="preserve">881,750 </w:t>
            </w:r>
          </w:p>
        </w:tc>
        <w:tc>
          <w:tcPr>
            <w:tcW w:w="318" w:type="pct"/>
            <w:tcBorders>
              <w:top w:val="nil"/>
              <w:left w:val="nil"/>
              <w:bottom w:val="nil"/>
              <w:right w:val="nil"/>
            </w:tcBorders>
            <w:shd w:val="clear" w:color="000000" w:fill="C5D9F1"/>
            <w:noWrap/>
            <w:vAlign w:val="center"/>
            <w:hideMark/>
          </w:tcPr>
          <w:p w14:paraId="3F3F9AE0"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1,188,500 </w:t>
            </w:r>
          </w:p>
        </w:tc>
        <w:tc>
          <w:tcPr>
            <w:tcW w:w="344" w:type="pct"/>
            <w:tcBorders>
              <w:top w:val="nil"/>
              <w:left w:val="nil"/>
              <w:bottom w:val="nil"/>
              <w:right w:val="nil"/>
            </w:tcBorders>
            <w:shd w:val="clear" w:color="000000" w:fill="C5D9F1"/>
            <w:noWrap/>
            <w:vAlign w:val="center"/>
            <w:hideMark/>
          </w:tcPr>
          <w:p w14:paraId="06254D42"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1,013,500 </w:t>
            </w:r>
          </w:p>
        </w:tc>
        <w:tc>
          <w:tcPr>
            <w:tcW w:w="341" w:type="pct"/>
            <w:tcBorders>
              <w:top w:val="nil"/>
              <w:left w:val="nil"/>
              <w:bottom w:val="nil"/>
              <w:right w:val="nil"/>
            </w:tcBorders>
            <w:shd w:val="clear" w:color="000000" w:fill="C5D9F1"/>
            <w:noWrap/>
            <w:vAlign w:val="center"/>
            <w:hideMark/>
          </w:tcPr>
          <w:p w14:paraId="60119432"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683,000 </w:t>
            </w:r>
          </w:p>
        </w:tc>
        <w:tc>
          <w:tcPr>
            <w:tcW w:w="309" w:type="pct"/>
            <w:tcBorders>
              <w:top w:val="nil"/>
              <w:left w:val="nil"/>
              <w:bottom w:val="nil"/>
              <w:right w:val="single" w:sz="8" w:space="0" w:color="auto"/>
            </w:tcBorders>
            <w:shd w:val="clear" w:color="000000" w:fill="C5D9F1"/>
            <w:noWrap/>
            <w:vAlign w:val="center"/>
            <w:hideMark/>
          </w:tcPr>
          <w:p w14:paraId="1D6F3D59"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3,766,750 </w:t>
            </w:r>
          </w:p>
        </w:tc>
      </w:tr>
      <w:tr w:rsidR="003112BD" w14:paraId="1D91B8AF" w14:textId="77777777" w:rsidTr="00E633A8">
        <w:trPr>
          <w:trHeight w:val="51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13B3F9DB"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7A84F1B7"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1.1 </w:t>
            </w:r>
          </w:p>
        </w:tc>
        <w:tc>
          <w:tcPr>
            <w:tcW w:w="2136" w:type="pct"/>
            <w:tcBorders>
              <w:top w:val="nil"/>
              <w:left w:val="nil"/>
              <w:bottom w:val="single" w:sz="4" w:space="0" w:color="auto"/>
              <w:right w:val="single" w:sz="4" w:space="0" w:color="auto"/>
            </w:tcBorders>
            <w:shd w:val="clear" w:color="000000" w:fill="F2DCDB"/>
            <w:vAlign w:val="center"/>
            <w:hideMark/>
          </w:tcPr>
          <w:p w14:paraId="5939EB4C" w14:textId="00409519"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à l'assistance technique à travers le Fonds national pour l'inclusion financière </w:t>
            </w:r>
            <w:r w:rsidR="00D4713D" w:rsidRPr="00757E3B">
              <w:rPr>
                <w:rFonts w:ascii="Calibri" w:hAnsi="Calibri"/>
                <w:color w:val="000000"/>
                <w:sz w:val="20"/>
                <w:szCs w:val="20"/>
                <w:lang w:val="fr-FR"/>
              </w:rPr>
              <w:t>(co</w:t>
            </w:r>
            <w:r w:rsidRPr="00757E3B">
              <w:rPr>
                <w:rFonts w:ascii="Calibri" w:hAnsi="Calibri"/>
                <w:color w:val="000000"/>
                <w:sz w:val="20"/>
                <w:szCs w:val="20"/>
                <w:lang w:val="fr-FR"/>
              </w:rPr>
              <w:t xml:space="preserve">-financement du plan d'affaires du FPM ASBL) </w:t>
            </w:r>
          </w:p>
        </w:tc>
        <w:tc>
          <w:tcPr>
            <w:tcW w:w="665" w:type="pct"/>
            <w:tcBorders>
              <w:top w:val="nil"/>
              <w:left w:val="nil"/>
              <w:bottom w:val="single" w:sz="4" w:space="0" w:color="auto"/>
              <w:right w:val="nil"/>
            </w:tcBorders>
            <w:shd w:val="clear" w:color="000000" w:fill="F2DCDB"/>
            <w:noWrap/>
            <w:vAlign w:val="center"/>
            <w:hideMark/>
          </w:tcPr>
          <w:p w14:paraId="1E049927" w14:textId="77777777" w:rsidR="00757E3B" w:rsidRPr="00757E3B" w:rsidRDefault="00757E3B">
            <w:pPr>
              <w:jc w:val="cente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single" w:sz="4" w:space="0" w:color="auto"/>
              <w:left w:val="nil"/>
              <w:bottom w:val="single" w:sz="4" w:space="0" w:color="auto"/>
              <w:right w:val="nil"/>
            </w:tcBorders>
            <w:shd w:val="clear" w:color="000000" w:fill="F2DCDB"/>
            <w:vAlign w:val="center"/>
            <w:hideMark/>
          </w:tcPr>
          <w:p w14:paraId="31743F2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250,000 </w:t>
            </w:r>
          </w:p>
        </w:tc>
        <w:tc>
          <w:tcPr>
            <w:tcW w:w="318" w:type="pct"/>
            <w:tcBorders>
              <w:top w:val="single" w:sz="4" w:space="0" w:color="auto"/>
              <w:left w:val="nil"/>
              <w:bottom w:val="single" w:sz="4" w:space="0" w:color="auto"/>
              <w:right w:val="nil"/>
            </w:tcBorders>
            <w:shd w:val="clear" w:color="000000" w:fill="F2DCDB"/>
            <w:vAlign w:val="center"/>
            <w:hideMark/>
          </w:tcPr>
          <w:p w14:paraId="53A716F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251,000 </w:t>
            </w:r>
          </w:p>
        </w:tc>
        <w:tc>
          <w:tcPr>
            <w:tcW w:w="344" w:type="pct"/>
            <w:tcBorders>
              <w:top w:val="single" w:sz="4" w:space="0" w:color="auto"/>
              <w:left w:val="nil"/>
              <w:bottom w:val="single" w:sz="4" w:space="0" w:color="auto"/>
              <w:right w:val="nil"/>
            </w:tcBorders>
            <w:shd w:val="clear" w:color="000000" w:fill="F2DCDB"/>
            <w:vAlign w:val="center"/>
            <w:hideMark/>
          </w:tcPr>
          <w:p w14:paraId="4C2958E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201,000 </w:t>
            </w:r>
          </w:p>
        </w:tc>
        <w:tc>
          <w:tcPr>
            <w:tcW w:w="341" w:type="pct"/>
            <w:tcBorders>
              <w:top w:val="single" w:sz="4" w:space="0" w:color="auto"/>
              <w:left w:val="nil"/>
              <w:bottom w:val="single" w:sz="4" w:space="0" w:color="auto"/>
              <w:right w:val="nil"/>
            </w:tcBorders>
            <w:shd w:val="clear" w:color="000000" w:fill="F2DCDB"/>
            <w:vAlign w:val="center"/>
            <w:hideMark/>
          </w:tcPr>
          <w:p w14:paraId="6945495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130,000 </w:t>
            </w:r>
          </w:p>
        </w:tc>
        <w:tc>
          <w:tcPr>
            <w:tcW w:w="309" w:type="pct"/>
            <w:tcBorders>
              <w:top w:val="single" w:sz="4" w:space="0" w:color="auto"/>
              <w:left w:val="nil"/>
              <w:bottom w:val="single" w:sz="4" w:space="0" w:color="auto"/>
              <w:right w:val="single" w:sz="8" w:space="0" w:color="auto"/>
            </w:tcBorders>
            <w:shd w:val="clear" w:color="000000" w:fill="F2DCDB"/>
            <w:vAlign w:val="center"/>
            <w:hideMark/>
          </w:tcPr>
          <w:p w14:paraId="221BBF9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832,000 </w:t>
            </w:r>
          </w:p>
        </w:tc>
      </w:tr>
      <w:tr w:rsidR="003112BD" w14:paraId="71BE4F16" w14:textId="77777777" w:rsidTr="00E633A8">
        <w:trPr>
          <w:trHeight w:val="1020"/>
        </w:trPr>
        <w:tc>
          <w:tcPr>
            <w:tcW w:w="348" w:type="pct"/>
            <w:tcBorders>
              <w:top w:val="nil"/>
              <w:left w:val="single" w:sz="8" w:space="0" w:color="auto"/>
              <w:bottom w:val="nil"/>
              <w:right w:val="nil"/>
            </w:tcBorders>
            <w:shd w:val="clear" w:color="auto" w:fill="auto"/>
            <w:noWrap/>
            <w:vAlign w:val="center"/>
          </w:tcPr>
          <w:p w14:paraId="53F5B1A5" w14:textId="0A4FF3F0" w:rsidR="00757E3B" w:rsidRDefault="00757E3B">
            <w:pPr>
              <w:rPr>
                <w:rFonts w:ascii="Calibri" w:hAnsi="Calibri"/>
                <w:color w:val="000000"/>
                <w:sz w:val="20"/>
                <w:szCs w:val="20"/>
              </w:rPr>
            </w:pP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3ACDBFD"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1.1.1 </w:t>
            </w:r>
          </w:p>
        </w:tc>
        <w:tc>
          <w:tcPr>
            <w:tcW w:w="2136" w:type="pct"/>
            <w:tcBorders>
              <w:top w:val="nil"/>
              <w:left w:val="nil"/>
              <w:bottom w:val="single" w:sz="4" w:space="0" w:color="auto"/>
              <w:right w:val="single" w:sz="4" w:space="0" w:color="auto"/>
            </w:tcBorders>
            <w:shd w:val="clear" w:color="auto" w:fill="auto"/>
            <w:vAlign w:val="center"/>
            <w:hideMark/>
          </w:tcPr>
          <w:p w14:paraId="6980329A" w14:textId="0F2C6436"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Assistance technique directe incluant des Coopec et IMF ciblant les zones </w:t>
            </w:r>
            <w:r w:rsidR="00D4713D" w:rsidRPr="00757E3B">
              <w:rPr>
                <w:rFonts w:ascii="Calibri" w:hAnsi="Calibri"/>
                <w:color w:val="000000"/>
                <w:sz w:val="20"/>
                <w:szCs w:val="20"/>
                <w:lang w:val="fr-FR"/>
              </w:rPr>
              <w:t>rurales, l’environnement</w:t>
            </w:r>
            <w:r w:rsidRPr="00757E3B">
              <w:rPr>
                <w:rFonts w:ascii="Calibri" w:hAnsi="Calibri"/>
                <w:color w:val="000000"/>
                <w:sz w:val="20"/>
                <w:szCs w:val="20"/>
                <w:lang w:val="fr-FR"/>
              </w:rPr>
              <w:t xml:space="preserve"> ainsi que les défis posés par le changement climatique </w:t>
            </w:r>
          </w:p>
        </w:tc>
        <w:tc>
          <w:tcPr>
            <w:tcW w:w="665" w:type="pct"/>
            <w:tcBorders>
              <w:top w:val="nil"/>
              <w:left w:val="nil"/>
              <w:bottom w:val="single" w:sz="4" w:space="0" w:color="auto"/>
              <w:right w:val="single" w:sz="4" w:space="0" w:color="auto"/>
            </w:tcBorders>
            <w:shd w:val="clear" w:color="auto" w:fill="auto"/>
            <w:vAlign w:val="center"/>
            <w:hideMark/>
          </w:tcPr>
          <w:p w14:paraId="762238E6" w14:textId="1FB52DDC"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Subvention </w:t>
            </w:r>
            <w:r w:rsidR="00D4713D">
              <w:rPr>
                <w:rFonts w:ascii="Calibri" w:hAnsi="Calibri"/>
                <w:color w:val="000000"/>
                <w:sz w:val="20"/>
                <w:szCs w:val="20"/>
              </w:rPr>
              <w:t xml:space="preserve">                (</w:t>
            </w:r>
            <w:r>
              <w:rPr>
                <w:rFonts w:ascii="Calibri" w:hAnsi="Calibri"/>
                <w:color w:val="000000"/>
                <w:sz w:val="20"/>
                <w:szCs w:val="20"/>
              </w:rPr>
              <w:t xml:space="preserve">Performance based agreement) </w:t>
            </w:r>
          </w:p>
        </w:tc>
        <w:tc>
          <w:tcPr>
            <w:tcW w:w="353" w:type="pct"/>
            <w:tcBorders>
              <w:top w:val="nil"/>
              <w:left w:val="single" w:sz="8" w:space="0" w:color="auto"/>
              <w:bottom w:val="nil"/>
              <w:right w:val="nil"/>
            </w:tcBorders>
            <w:shd w:val="clear" w:color="auto" w:fill="auto"/>
            <w:noWrap/>
            <w:vAlign w:val="center"/>
            <w:hideMark/>
          </w:tcPr>
          <w:p w14:paraId="19EDD28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230,000 </w:t>
            </w:r>
          </w:p>
        </w:tc>
        <w:tc>
          <w:tcPr>
            <w:tcW w:w="318" w:type="pct"/>
            <w:tcBorders>
              <w:top w:val="nil"/>
              <w:left w:val="nil"/>
              <w:bottom w:val="nil"/>
              <w:right w:val="nil"/>
            </w:tcBorders>
            <w:shd w:val="clear" w:color="auto" w:fill="auto"/>
            <w:noWrap/>
            <w:vAlign w:val="center"/>
            <w:hideMark/>
          </w:tcPr>
          <w:p w14:paraId="53B2725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200,000 </w:t>
            </w:r>
          </w:p>
        </w:tc>
        <w:tc>
          <w:tcPr>
            <w:tcW w:w="344" w:type="pct"/>
            <w:tcBorders>
              <w:top w:val="nil"/>
              <w:left w:val="nil"/>
              <w:bottom w:val="nil"/>
              <w:right w:val="nil"/>
            </w:tcBorders>
            <w:shd w:val="clear" w:color="auto" w:fill="auto"/>
            <w:noWrap/>
            <w:vAlign w:val="center"/>
            <w:hideMark/>
          </w:tcPr>
          <w:p w14:paraId="7FDA342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150,000 </w:t>
            </w:r>
          </w:p>
        </w:tc>
        <w:tc>
          <w:tcPr>
            <w:tcW w:w="341" w:type="pct"/>
            <w:tcBorders>
              <w:top w:val="nil"/>
              <w:left w:val="nil"/>
              <w:bottom w:val="nil"/>
              <w:right w:val="nil"/>
            </w:tcBorders>
            <w:shd w:val="clear" w:color="auto" w:fill="auto"/>
            <w:noWrap/>
            <w:vAlign w:val="center"/>
            <w:hideMark/>
          </w:tcPr>
          <w:p w14:paraId="710F71E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100,000 </w:t>
            </w:r>
          </w:p>
        </w:tc>
        <w:tc>
          <w:tcPr>
            <w:tcW w:w="309" w:type="pct"/>
            <w:tcBorders>
              <w:top w:val="nil"/>
              <w:left w:val="nil"/>
              <w:bottom w:val="nil"/>
              <w:right w:val="single" w:sz="8" w:space="0" w:color="auto"/>
            </w:tcBorders>
            <w:shd w:val="clear" w:color="auto" w:fill="auto"/>
            <w:noWrap/>
            <w:vAlign w:val="center"/>
            <w:hideMark/>
          </w:tcPr>
          <w:p w14:paraId="78911AC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680,000 </w:t>
            </w:r>
          </w:p>
        </w:tc>
      </w:tr>
      <w:tr w:rsidR="003112BD" w14:paraId="6D3E90EA" w14:textId="77777777" w:rsidTr="00E633A8">
        <w:trPr>
          <w:trHeight w:val="765"/>
        </w:trPr>
        <w:tc>
          <w:tcPr>
            <w:tcW w:w="348" w:type="pct"/>
            <w:tcBorders>
              <w:top w:val="nil"/>
              <w:left w:val="single" w:sz="8" w:space="0" w:color="auto"/>
              <w:bottom w:val="nil"/>
              <w:right w:val="nil"/>
            </w:tcBorders>
            <w:shd w:val="clear" w:color="auto" w:fill="auto"/>
            <w:noWrap/>
            <w:vAlign w:val="center"/>
          </w:tcPr>
          <w:p w14:paraId="1B68AE84" w14:textId="384E078B" w:rsidR="00757E3B" w:rsidRDefault="00757E3B">
            <w:pPr>
              <w:rPr>
                <w:rFonts w:ascii="Calibri" w:hAnsi="Calibri"/>
                <w:color w:val="000000"/>
                <w:sz w:val="20"/>
                <w:szCs w:val="20"/>
              </w:rPr>
            </w:pP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9FBC54A"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1.1.2 </w:t>
            </w:r>
          </w:p>
        </w:tc>
        <w:tc>
          <w:tcPr>
            <w:tcW w:w="2136" w:type="pct"/>
            <w:tcBorders>
              <w:top w:val="nil"/>
              <w:left w:val="nil"/>
              <w:bottom w:val="single" w:sz="4" w:space="0" w:color="auto"/>
              <w:right w:val="single" w:sz="4" w:space="0" w:color="auto"/>
            </w:tcBorders>
            <w:shd w:val="clear" w:color="auto" w:fill="auto"/>
            <w:vAlign w:val="center"/>
            <w:hideMark/>
          </w:tcPr>
          <w:p w14:paraId="6ACC585C" w14:textId="5CA2659C"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Formations destinées aux agents sur terrain et gestionnaires d'IMF (programme agréé de formations pour au total 60 cadres et agents de</w:t>
            </w:r>
            <w:r w:rsidR="00D4713D">
              <w:rPr>
                <w:rFonts w:ascii="Calibri" w:hAnsi="Calibri"/>
                <w:color w:val="000000"/>
                <w:sz w:val="20"/>
                <w:szCs w:val="20"/>
                <w:lang w:val="fr-FR"/>
              </w:rPr>
              <w:t xml:space="preserve"> </w:t>
            </w:r>
            <w:r w:rsidRPr="00757E3B">
              <w:rPr>
                <w:rFonts w:ascii="Calibri" w:hAnsi="Calibri"/>
                <w:color w:val="000000"/>
                <w:sz w:val="20"/>
                <w:szCs w:val="20"/>
                <w:lang w:val="fr-FR"/>
              </w:rPr>
              <w:t xml:space="preserve">Coopec et IMF partenaires). </w:t>
            </w:r>
          </w:p>
        </w:tc>
        <w:tc>
          <w:tcPr>
            <w:tcW w:w="665" w:type="pct"/>
            <w:tcBorders>
              <w:top w:val="nil"/>
              <w:left w:val="nil"/>
              <w:bottom w:val="single" w:sz="4" w:space="0" w:color="auto"/>
              <w:right w:val="single" w:sz="4" w:space="0" w:color="auto"/>
            </w:tcBorders>
            <w:shd w:val="clear" w:color="auto" w:fill="auto"/>
            <w:vAlign w:val="center"/>
            <w:hideMark/>
          </w:tcPr>
          <w:p w14:paraId="3C66AF44" w14:textId="0679E350"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Subvention </w:t>
            </w:r>
            <w:r w:rsidR="00D4713D">
              <w:rPr>
                <w:rFonts w:ascii="Calibri" w:hAnsi="Calibri"/>
                <w:color w:val="000000"/>
                <w:sz w:val="20"/>
                <w:szCs w:val="20"/>
              </w:rPr>
              <w:t>(Performance</w:t>
            </w:r>
            <w:r>
              <w:rPr>
                <w:rFonts w:ascii="Calibri" w:hAnsi="Calibri"/>
                <w:color w:val="000000"/>
                <w:sz w:val="20"/>
                <w:szCs w:val="20"/>
              </w:rPr>
              <w:t xml:space="preserve"> based agreement) </w:t>
            </w:r>
          </w:p>
        </w:tc>
        <w:tc>
          <w:tcPr>
            <w:tcW w:w="353" w:type="pct"/>
            <w:tcBorders>
              <w:top w:val="nil"/>
              <w:left w:val="single" w:sz="8" w:space="0" w:color="auto"/>
              <w:bottom w:val="nil"/>
              <w:right w:val="nil"/>
            </w:tcBorders>
            <w:shd w:val="clear" w:color="auto" w:fill="auto"/>
            <w:noWrap/>
            <w:vAlign w:val="center"/>
            <w:hideMark/>
          </w:tcPr>
          <w:p w14:paraId="4A5EA8A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20,000 </w:t>
            </w:r>
          </w:p>
        </w:tc>
        <w:tc>
          <w:tcPr>
            <w:tcW w:w="318" w:type="pct"/>
            <w:tcBorders>
              <w:top w:val="nil"/>
              <w:left w:val="nil"/>
              <w:bottom w:val="nil"/>
              <w:right w:val="nil"/>
            </w:tcBorders>
            <w:shd w:val="clear" w:color="auto" w:fill="auto"/>
            <w:noWrap/>
            <w:vAlign w:val="center"/>
            <w:hideMark/>
          </w:tcPr>
          <w:p w14:paraId="2C781C0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 </w:t>
            </w:r>
          </w:p>
        </w:tc>
        <w:tc>
          <w:tcPr>
            <w:tcW w:w="344" w:type="pct"/>
            <w:tcBorders>
              <w:top w:val="nil"/>
              <w:left w:val="nil"/>
              <w:bottom w:val="nil"/>
              <w:right w:val="nil"/>
            </w:tcBorders>
            <w:shd w:val="clear" w:color="auto" w:fill="auto"/>
            <w:noWrap/>
            <w:vAlign w:val="center"/>
            <w:hideMark/>
          </w:tcPr>
          <w:p w14:paraId="16D815D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 </w:t>
            </w:r>
          </w:p>
        </w:tc>
        <w:tc>
          <w:tcPr>
            <w:tcW w:w="341" w:type="pct"/>
            <w:tcBorders>
              <w:top w:val="nil"/>
              <w:left w:val="nil"/>
              <w:bottom w:val="nil"/>
              <w:right w:val="nil"/>
            </w:tcBorders>
            <w:shd w:val="clear" w:color="auto" w:fill="auto"/>
            <w:noWrap/>
            <w:vAlign w:val="center"/>
            <w:hideMark/>
          </w:tcPr>
          <w:p w14:paraId="7ACA455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 </w:t>
            </w:r>
          </w:p>
        </w:tc>
        <w:tc>
          <w:tcPr>
            <w:tcW w:w="309" w:type="pct"/>
            <w:tcBorders>
              <w:top w:val="nil"/>
              <w:left w:val="nil"/>
              <w:bottom w:val="nil"/>
              <w:right w:val="single" w:sz="8" w:space="0" w:color="auto"/>
            </w:tcBorders>
            <w:shd w:val="clear" w:color="auto" w:fill="auto"/>
            <w:noWrap/>
            <w:vAlign w:val="center"/>
            <w:hideMark/>
          </w:tcPr>
          <w:p w14:paraId="3CD25CC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110,000 </w:t>
            </w:r>
          </w:p>
        </w:tc>
      </w:tr>
      <w:tr w:rsidR="003112BD" w14:paraId="7C29CA38" w14:textId="77777777" w:rsidTr="00E633A8">
        <w:trPr>
          <w:trHeight w:val="765"/>
        </w:trPr>
        <w:tc>
          <w:tcPr>
            <w:tcW w:w="348" w:type="pct"/>
            <w:tcBorders>
              <w:top w:val="nil"/>
              <w:left w:val="single" w:sz="8" w:space="0" w:color="auto"/>
              <w:bottom w:val="nil"/>
              <w:right w:val="nil"/>
            </w:tcBorders>
            <w:shd w:val="clear" w:color="auto" w:fill="auto"/>
            <w:noWrap/>
            <w:vAlign w:val="center"/>
          </w:tcPr>
          <w:p w14:paraId="02276179" w14:textId="248432AB" w:rsidR="00757E3B" w:rsidRDefault="00757E3B">
            <w:pPr>
              <w:rPr>
                <w:rFonts w:ascii="Calibri" w:hAnsi="Calibri"/>
                <w:color w:val="000000"/>
                <w:sz w:val="20"/>
                <w:szCs w:val="20"/>
              </w:rPr>
            </w:pP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BD30ADE"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1.1.3 </w:t>
            </w:r>
          </w:p>
        </w:tc>
        <w:tc>
          <w:tcPr>
            <w:tcW w:w="2136" w:type="pct"/>
            <w:tcBorders>
              <w:top w:val="nil"/>
              <w:left w:val="nil"/>
              <w:bottom w:val="single" w:sz="4" w:space="0" w:color="auto"/>
              <w:right w:val="single" w:sz="4" w:space="0" w:color="auto"/>
            </w:tcBorders>
            <w:shd w:val="clear" w:color="auto" w:fill="auto"/>
            <w:vAlign w:val="center"/>
            <w:hideMark/>
          </w:tcPr>
          <w:p w14:paraId="2A54AB10"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Etudes de marché dans les zones mal desservies. </w:t>
            </w:r>
          </w:p>
        </w:tc>
        <w:tc>
          <w:tcPr>
            <w:tcW w:w="665" w:type="pct"/>
            <w:tcBorders>
              <w:top w:val="nil"/>
              <w:left w:val="nil"/>
              <w:bottom w:val="single" w:sz="4" w:space="0" w:color="auto"/>
              <w:right w:val="single" w:sz="4" w:space="0" w:color="auto"/>
            </w:tcBorders>
            <w:shd w:val="clear" w:color="auto" w:fill="auto"/>
            <w:vAlign w:val="center"/>
            <w:hideMark/>
          </w:tcPr>
          <w:p w14:paraId="0D334913" w14:textId="4DB57BA2"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Subvention </w:t>
            </w:r>
            <w:r w:rsidR="00D4713D">
              <w:rPr>
                <w:rFonts w:ascii="Calibri" w:hAnsi="Calibri"/>
                <w:color w:val="000000"/>
                <w:sz w:val="20"/>
                <w:szCs w:val="20"/>
              </w:rPr>
              <w:t>(Performance</w:t>
            </w:r>
            <w:r>
              <w:rPr>
                <w:rFonts w:ascii="Calibri" w:hAnsi="Calibri"/>
                <w:color w:val="000000"/>
                <w:sz w:val="20"/>
                <w:szCs w:val="20"/>
              </w:rPr>
              <w:t xml:space="preserve"> based agreement) </w:t>
            </w:r>
          </w:p>
        </w:tc>
        <w:tc>
          <w:tcPr>
            <w:tcW w:w="353" w:type="pct"/>
            <w:tcBorders>
              <w:top w:val="nil"/>
              <w:left w:val="single" w:sz="8" w:space="0" w:color="auto"/>
              <w:bottom w:val="nil"/>
              <w:right w:val="nil"/>
            </w:tcBorders>
            <w:shd w:val="clear" w:color="auto" w:fill="auto"/>
            <w:noWrap/>
            <w:vAlign w:val="center"/>
            <w:hideMark/>
          </w:tcPr>
          <w:p w14:paraId="0387239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auto" w:fill="auto"/>
            <w:noWrap/>
            <w:vAlign w:val="center"/>
            <w:hideMark/>
          </w:tcPr>
          <w:p w14:paraId="726D087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21,000 </w:t>
            </w:r>
          </w:p>
        </w:tc>
        <w:tc>
          <w:tcPr>
            <w:tcW w:w="344" w:type="pct"/>
            <w:tcBorders>
              <w:top w:val="nil"/>
              <w:left w:val="nil"/>
              <w:bottom w:val="nil"/>
              <w:right w:val="nil"/>
            </w:tcBorders>
            <w:shd w:val="clear" w:color="auto" w:fill="auto"/>
            <w:noWrap/>
            <w:vAlign w:val="center"/>
            <w:hideMark/>
          </w:tcPr>
          <w:p w14:paraId="5BEB527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21,000 </w:t>
            </w:r>
          </w:p>
        </w:tc>
        <w:tc>
          <w:tcPr>
            <w:tcW w:w="341" w:type="pct"/>
            <w:tcBorders>
              <w:top w:val="nil"/>
              <w:left w:val="nil"/>
              <w:bottom w:val="nil"/>
              <w:right w:val="nil"/>
            </w:tcBorders>
            <w:shd w:val="clear" w:color="auto" w:fill="auto"/>
            <w:noWrap/>
            <w:vAlign w:val="center"/>
            <w:hideMark/>
          </w:tcPr>
          <w:p w14:paraId="6DC77BC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18E3F48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42,000 </w:t>
            </w:r>
          </w:p>
        </w:tc>
      </w:tr>
      <w:tr w:rsidR="003112BD" w14:paraId="19EE21D3" w14:textId="77777777" w:rsidTr="00E633A8">
        <w:trPr>
          <w:trHeight w:val="51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284F819C"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0D2C0B73"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1.2 </w:t>
            </w:r>
          </w:p>
        </w:tc>
        <w:tc>
          <w:tcPr>
            <w:tcW w:w="2136" w:type="pct"/>
            <w:tcBorders>
              <w:top w:val="nil"/>
              <w:left w:val="nil"/>
              <w:bottom w:val="single" w:sz="4" w:space="0" w:color="auto"/>
              <w:right w:val="single" w:sz="4" w:space="0" w:color="auto"/>
            </w:tcBorders>
            <w:shd w:val="clear" w:color="000000" w:fill="F2DCDB"/>
            <w:vAlign w:val="center"/>
            <w:hideMark/>
          </w:tcPr>
          <w:p w14:paraId="6DC00315"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direct aux Coopec et aux institutions de microfinance sur validation du Comité d'investissement </w:t>
            </w:r>
          </w:p>
        </w:tc>
        <w:tc>
          <w:tcPr>
            <w:tcW w:w="665" w:type="pct"/>
            <w:tcBorders>
              <w:top w:val="nil"/>
              <w:left w:val="nil"/>
              <w:bottom w:val="single" w:sz="4" w:space="0" w:color="auto"/>
              <w:right w:val="nil"/>
            </w:tcBorders>
            <w:shd w:val="clear" w:color="000000" w:fill="F2DCDB"/>
            <w:noWrap/>
            <w:vAlign w:val="center"/>
            <w:hideMark/>
          </w:tcPr>
          <w:p w14:paraId="7A432154"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single" w:sz="4" w:space="0" w:color="auto"/>
              <w:left w:val="single" w:sz="8" w:space="0" w:color="auto"/>
              <w:bottom w:val="single" w:sz="4" w:space="0" w:color="auto"/>
              <w:right w:val="nil"/>
            </w:tcBorders>
            <w:shd w:val="clear" w:color="000000" w:fill="F2DCDB"/>
            <w:vAlign w:val="center"/>
            <w:hideMark/>
          </w:tcPr>
          <w:p w14:paraId="7C62988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   </w:t>
            </w:r>
          </w:p>
        </w:tc>
        <w:tc>
          <w:tcPr>
            <w:tcW w:w="318" w:type="pct"/>
            <w:tcBorders>
              <w:top w:val="single" w:sz="4" w:space="0" w:color="auto"/>
              <w:left w:val="nil"/>
              <w:bottom w:val="single" w:sz="4" w:space="0" w:color="auto"/>
              <w:right w:val="nil"/>
            </w:tcBorders>
            <w:shd w:val="clear" w:color="000000" w:fill="F2DCDB"/>
            <w:vAlign w:val="center"/>
            <w:hideMark/>
          </w:tcPr>
          <w:p w14:paraId="6D81C35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280,000 </w:t>
            </w:r>
          </w:p>
        </w:tc>
        <w:tc>
          <w:tcPr>
            <w:tcW w:w="344" w:type="pct"/>
            <w:tcBorders>
              <w:top w:val="single" w:sz="4" w:space="0" w:color="auto"/>
              <w:left w:val="nil"/>
              <w:bottom w:val="single" w:sz="4" w:space="0" w:color="auto"/>
              <w:right w:val="nil"/>
            </w:tcBorders>
            <w:shd w:val="clear" w:color="000000" w:fill="F2DCDB"/>
            <w:vAlign w:val="center"/>
            <w:hideMark/>
          </w:tcPr>
          <w:p w14:paraId="262EB94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240,000 </w:t>
            </w:r>
          </w:p>
        </w:tc>
        <w:tc>
          <w:tcPr>
            <w:tcW w:w="341" w:type="pct"/>
            <w:tcBorders>
              <w:top w:val="single" w:sz="4" w:space="0" w:color="auto"/>
              <w:left w:val="nil"/>
              <w:bottom w:val="single" w:sz="4" w:space="0" w:color="auto"/>
              <w:right w:val="nil"/>
            </w:tcBorders>
            <w:shd w:val="clear" w:color="000000" w:fill="F2DCDB"/>
            <w:vAlign w:val="center"/>
            <w:hideMark/>
          </w:tcPr>
          <w:p w14:paraId="69873501"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180,000 </w:t>
            </w:r>
          </w:p>
        </w:tc>
        <w:tc>
          <w:tcPr>
            <w:tcW w:w="309" w:type="pct"/>
            <w:tcBorders>
              <w:top w:val="single" w:sz="4" w:space="0" w:color="auto"/>
              <w:left w:val="nil"/>
              <w:bottom w:val="single" w:sz="4" w:space="0" w:color="auto"/>
              <w:right w:val="single" w:sz="8" w:space="0" w:color="auto"/>
            </w:tcBorders>
            <w:shd w:val="clear" w:color="000000" w:fill="F2DCDB"/>
            <w:vAlign w:val="center"/>
            <w:hideMark/>
          </w:tcPr>
          <w:p w14:paraId="0309618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700,000 </w:t>
            </w:r>
          </w:p>
        </w:tc>
      </w:tr>
      <w:tr w:rsidR="003112BD" w14:paraId="625E8602" w14:textId="77777777" w:rsidTr="00E633A8">
        <w:trPr>
          <w:trHeight w:val="765"/>
        </w:trPr>
        <w:tc>
          <w:tcPr>
            <w:tcW w:w="348" w:type="pct"/>
            <w:tcBorders>
              <w:top w:val="nil"/>
              <w:left w:val="single" w:sz="8" w:space="0" w:color="auto"/>
              <w:bottom w:val="nil"/>
              <w:right w:val="nil"/>
            </w:tcBorders>
            <w:shd w:val="clear" w:color="auto" w:fill="auto"/>
            <w:noWrap/>
            <w:vAlign w:val="center"/>
            <w:hideMark/>
          </w:tcPr>
          <w:p w14:paraId="5BA34002"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0DB867D"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1.2.1 </w:t>
            </w:r>
          </w:p>
        </w:tc>
        <w:tc>
          <w:tcPr>
            <w:tcW w:w="2136" w:type="pct"/>
            <w:tcBorders>
              <w:top w:val="nil"/>
              <w:left w:val="nil"/>
              <w:bottom w:val="single" w:sz="4" w:space="0" w:color="auto"/>
              <w:right w:val="single" w:sz="4" w:space="0" w:color="auto"/>
            </w:tcBorders>
            <w:shd w:val="clear" w:color="auto" w:fill="auto"/>
            <w:vAlign w:val="center"/>
            <w:hideMark/>
          </w:tcPr>
          <w:p w14:paraId="20C32342"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institutionnel et technique - subventions aux IMF et aux Coopec pour le développement de services financiers pour les populations rurales vulnérables, y compris aux femmes (appui en équipement ou au portefeuille)  </w:t>
            </w:r>
          </w:p>
        </w:tc>
        <w:tc>
          <w:tcPr>
            <w:tcW w:w="665" w:type="pct"/>
            <w:tcBorders>
              <w:top w:val="nil"/>
              <w:left w:val="nil"/>
              <w:bottom w:val="single" w:sz="4" w:space="0" w:color="auto"/>
              <w:right w:val="single" w:sz="4" w:space="0" w:color="auto"/>
            </w:tcBorders>
            <w:shd w:val="clear" w:color="auto" w:fill="auto"/>
            <w:vAlign w:val="center"/>
            <w:hideMark/>
          </w:tcPr>
          <w:p w14:paraId="792C5724" w14:textId="7C650A71"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Subvention </w:t>
            </w:r>
            <w:r w:rsidR="00D4713D">
              <w:rPr>
                <w:rFonts w:ascii="Calibri" w:hAnsi="Calibri"/>
                <w:color w:val="000000"/>
                <w:sz w:val="20"/>
                <w:szCs w:val="20"/>
              </w:rPr>
              <w:t>(Performance</w:t>
            </w:r>
            <w:r>
              <w:rPr>
                <w:rFonts w:ascii="Calibri" w:hAnsi="Calibri"/>
                <w:color w:val="000000"/>
                <w:sz w:val="20"/>
                <w:szCs w:val="20"/>
              </w:rPr>
              <w:t xml:space="preserve"> based agreement) </w:t>
            </w:r>
          </w:p>
        </w:tc>
        <w:tc>
          <w:tcPr>
            <w:tcW w:w="353" w:type="pct"/>
            <w:tcBorders>
              <w:top w:val="nil"/>
              <w:left w:val="single" w:sz="8" w:space="0" w:color="auto"/>
              <w:bottom w:val="nil"/>
              <w:right w:val="nil"/>
            </w:tcBorders>
            <w:shd w:val="clear" w:color="auto" w:fill="auto"/>
            <w:noWrap/>
            <w:vAlign w:val="center"/>
            <w:hideMark/>
          </w:tcPr>
          <w:p w14:paraId="3517FAD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auto" w:fill="auto"/>
            <w:noWrap/>
            <w:vAlign w:val="center"/>
            <w:hideMark/>
          </w:tcPr>
          <w:p w14:paraId="73FDC56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140,000 </w:t>
            </w:r>
          </w:p>
        </w:tc>
        <w:tc>
          <w:tcPr>
            <w:tcW w:w="344" w:type="pct"/>
            <w:tcBorders>
              <w:top w:val="nil"/>
              <w:left w:val="nil"/>
              <w:bottom w:val="nil"/>
              <w:right w:val="nil"/>
            </w:tcBorders>
            <w:shd w:val="clear" w:color="auto" w:fill="auto"/>
            <w:noWrap/>
            <w:vAlign w:val="center"/>
            <w:hideMark/>
          </w:tcPr>
          <w:p w14:paraId="698B7B2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140,000 </w:t>
            </w:r>
          </w:p>
        </w:tc>
        <w:tc>
          <w:tcPr>
            <w:tcW w:w="341" w:type="pct"/>
            <w:tcBorders>
              <w:top w:val="nil"/>
              <w:left w:val="nil"/>
              <w:bottom w:val="nil"/>
              <w:right w:val="nil"/>
            </w:tcBorders>
            <w:shd w:val="clear" w:color="auto" w:fill="auto"/>
            <w:noWrap/>
            <w:vAlign w:val="center"/>
            <w:hideMark/>
          </w:tcPr>
          <w:p w14:paraId="26FF722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80,000 </w:t>
            </w:r>
          </w:p>
        </w:tc>
        <w:tc>
          <w:tcPr>
            <w:tcW w:w="309" w:type="pct"/>
            <w:tcBorders>
              <w:top w:val="nil"/>
              <w:left w:val="nil"/>
              <w:bottom w:val="nil"/>
              <w:right w:val="single" w:sz="8" w:space="0" w:color="auto"/>
            </w:tcBorders>
            <w:shd w:val="clear" w:color="auto" w:fill="auto"/>
            <w:noWrap/>
            <w:vAlign w:val="center"/>
            <w:hideMark/>
          </w:tcPr>
          <w:p w14:paraId="30CA77B1"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360,000 </w:t>
            </w:r>
          </w:p>
        </w:tc>
      </w:tr>
      <w:tr w:rsidR="003112BD" w14:paraId="3DEE9829" w14:textId="77777777" w:rsidTr="00E633A8">
        <w:trPr>
          <w:trHeight w:val="765"/>
        </w:trPr>
        <w:tc>
          <w:tcPr>
            <w:tcW w:w="348" w:type="pct"/>
            <w:tcBorders>
              <w:top w:val="nil"/>
              <w:left w:val="single" w:sz="8" w:space="0" w:color="auto"/>
              <w:bottom w:val="nil"/>
              <w:right w:val="nil"/>
            </w:tcBorders>
            <w:shd w:val="clear" w:color="auto" w:fill="auto"/>
            <w:noWrap/>
            <w:vAlign w:val="center"/>
            <w:hideMark/>
          </w:tcPr>
          <w:p w14:paraId="64F14AF8"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7D60A20"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1.2.2 </w:t>
            </w:r>
          </w:p>
        </w:tc>
        <w:tc>
          <w:tcPr>
            <w:tcW w:w="2136" w:type="pct"/>
            <w:tcBorders>
              <w:top w:val="nil"/>
              <w:left w:val="nil"/>
              <w:bottom w:val="single" w:sz="4" w:space="0" w:color="auto"/>
              <w:right w:val="single" w:sz="4" w:space="0" w:color="auto"/>
            </w:tcBorders>
            <w:shd w:val="clear" w:color="auto" w:fill="auto"/>
            <w:vAlign w:val="center"/>
            <w:hideMark/>
          </w:tcPr>
          <w:p w14:paraId="094F3509" w14:textId="012B0DDC"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au </w:t>
            </w:r>
            <w:r w:rsidR="00D4713D" w:rsidRPr="00757E3B">
              <w:rPr>
                <w:rFonts w:ascii="Calibri" w:hAnsi="Calibri"/>
                <w:color w:val="000000"/>
                <w:sz w:val="20"/>
                <w:szCs w:val="20"/>
                <w:lang w:val="fr-FR"/>
              </w:rPr>
              <w:t>développement</w:t>
            </w:r>
            <w:r w:rsidRPr="00757E3B">
              <w:rPr>
                <w:rFonts w:ascii="Calibri" w:hAnsi="Calibri"/>
                <w:color w:val="000000"/>
                <w:sz w:val="20"/>
                <w:szCs w:val="20"/>
                <w:lang w:val="fr-FR"/>
              </w:rPr>
              <w:t xml:space="preserve"> de produits prenant en compte les </w:t>
            </w:r>
            <w:r w:rsidR="00D4713D" w:rsidRPr="00757E3B">
              <w:rPr>
                <w:rFonts w:ascii="Calibri" w:hAnsi="Calibri"/>
                <w:color w:val="000000"/>
                <w:sz w:val="20"/>
                <w:szCs w:val="20"/>
                <w:lang w:val="fr-FR"/>
              </w:rPr>
              <w:t>défis</w:t>
            </w:r>
            <w:r w:rsidR="00D4713D">
              <w:rPr>
                <w:rFonts w:ascii="Calibri" w:hAnsi="Calibri"/>
                <w:color w:val="000000"/>
                <w:sz w:val="20"/>
                <w:szCs w:val="20"/>
                <w:lang w:val="fr-FR"/>
              </w:rPr>
              <w:t xml:space="preserve"> lié</w:t>
            </w:r>
            <w:r w:rsidRPr="00757E3B">
              <w:rPr>
                <w:rFonts w:ascii="Calibri" w:hAnsi="Calibri"/>
                <w:color w:val="000000"/>
                <w:sz w:val="20"/>
                <w:szCs w:val="20"/>
                <w:lang w:val="fr-FR"/>
              </w:rPr>
              <w:t xml:space="preserve">s à l'environnement et au changement climatique </w:t>
            </w:r>
          </w:p>
        </w:tc>
        <w:tc>
          <w:tcPr>
            <w:tcW w:w="665" w:type="pct"/>
            <w:tcBorders>
              <w:top w:val="nil"/>
              <w:left w:val="nil"/>
              <w:bottom w:val="single" w:sz="4" w:space="0" w:color="auto"/>
              <w:right w:val="single" w:sz="4" w:space="0" w:color="auto"/>
            </w:tcBorders>
            <w:shd w:val="clear" w:color="auto" w:fill="auto"/>
            <w:vAlign w:val="center"/>
            <w:hideMark/>
          </w:tcPr>
          <w:p w14:paraId="3EB251B8" w14:textId="13159488"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Subvention </w:t>
            </w:r>
            <w:r w:rsidR="00D4713D">
              <w:rPr>
                <w:rFonts w:ascii="Calibri" w:hAnsi="Calibri"/>
                <w:color w:val="000000"/>
                <w:sz w:val="20"/>
                <w:szCs w:val="20"/>
              </w:rPr>
              <w:t>(Performance</w:t>
            </w:r>
            <w:r>
              <w:rPr>
                <w:rFonts w:ascii="Calibri" w:hAnsi="Calibri"/>
                <w:color w:val="000000"/>
                <w:sz w:val="20"/>
                <w:szCs w:val="20"/>
              </w:rPr>
              <w:t xml:space="preserve"> based agreement) </w:t>
            </w:r>
          </w:p>
        </w:tc>
        <w:tc>
          <w:tcPr>
            <w:tcW w:w="353" w:type="pct"/>
            <w:tcBorders>
              <w:top w:val="nil"/>
              <w:left w:val="single" w:sz="8" w:space="0" w:color="auto"/>
              <w:bottom w:val="nil"/>
              <w:right w:val="nil"/>
            </w:tcBorders>
            <w:shd w:val="clear" w:color="auto" w:fill="auto"/>
            <w:noWrap/>
            <w:vAlign w:val="center"/>
            <w:hideMark/>
          </w:tcPr>
          <w:p w14:paraId="59F5C33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auto" w:fill="auto"/>
            <w:noWrap/>
            <w:vAlign w:val="center"/>
            <w:hideMark/>
          </w:tcPr>
          <w:p w14:paraId="444E870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140,000 </w:t>
            </w:r>
          </w:p>
        </w:tc>
        <w:tc>
          <w:tcPr>
            <w:tcW w:w="344" w:type="pct"/>
            <w:tcBorders>
              <w:top w:val="nil"/>
              <w:left w:val="nil"/>
              <w:bottom w:val="nil"/>
              <w:right w:val="nil"/>
            </w:tcBorders>
            <w:shd w:val="clear" w:color="auto" w:fill="auto"/>
            <w:noWrap/>
            <w:vAlign w:val="center"/>
            <w:hideMark/>
          </w:tcPr>
          <w:p w14:paraId="139F931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100,000 </w:t>
            </w:r>
          </w:p>
        </w:tc>
        <w:tc>
          <w:tcPr>
            <w:tcW w:w="341" w:type="pct"/>
            <w:tcBorders>
              <w:top w:val="nil"/>
              <w:left w:val="nil"/>
              <w:bottom w:val="nil"/>
              <w:right w:val="nil"/>
            </w:tcBorders>
            <w:shd w:val="clear" w:color="auto" w:fill="auto"/>
            <w:noWrap/>
            <w:vAlign w:val="center"/>
            <w:hideMark/>
          </w:tcPr>
          <w:p w14:paraId="6BDA373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100,000 </w:t>
            </w:r>
          </w:p>
        </w:tc>
        <w:tc>
          <w:tcPr>
            <w:tcW w:w="309" w:type="pct"/>
            <w:tcBorders>
              <w:top w:val="nil"/>
              <w:left w:val="nil"/>
              <w:bottom w:val="nil"/>
              <w:right w:val="single" w:sz="8" w:space="0" w:color="auto"/>
            </w:tcBorders>
            <w:shd w:val="clear" w:color="auto" w:fill="auto"/>
            <w:noWrap/>
            <w:vAlign w:val="center"/>
            <w:hideMark/>
          </w:tcPr>
          <w:p w14:paraId="2D840CD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340,000 </w:t>
            </w:r>
          </w:p>
        </w:tc>
      </w:tr>
      <w:tr w:rsidR="003112BD" w14:paraId="5E08D3AB" w14:textId="77777777" w:rsidTr="00E633A8">
        <w:trPr>
          <w:trHeight w:val="51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6FAFCEB8"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469A5856"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1.3 </w:t>
            </w:r>
          </w:p>
        </w:tc>
        <w:tc>
          <w:tcPr>
            <w:tcW w:w="2136" w:type="pct"/>
            <w:tcBorders>
              <w:top w:val="nil"/>
              <w:left w:val="nil"/>
              <w:bottom w:val="single" w:sz="4" w:space="0" w:color="auto"/>
              <w:right w:val="single" w:sz="4" w:space="0" w:color="auto"/>
            </w:tcBorders>
            <w:shd w:val="clear" w:color="000000" w:fill="F2DCDB"/>
            <w:vAlign w:val="center"/>
            <w:hideMark/>
          </w:tcPr>
          <w:p w14:paraId="2A3BBFDF" w14:textId="61DE21B0"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technique aux PSF pour le développement de </w:t>
            </w:r>
            <w:r w:rsidR="00D4713D" w:rsidRPr="00757E3B">
              <w:rPr>
                <w:rFonts w:ascii="Calibri" w:hAnsi="Calibri"/>
                <w:color w:val="000000"/>
                <w:sz w:val="20"/>
                <w:szCs w:val="20"/>
                <w:lang w:val="fr-FR"/>
              </w:rPr>
              <w:t>produits en</w:t>
            </w:r>
            <w:r w:rsidRPr="00757E3B">
              <w:rPr>
                <w:rFonts w:ascii="Calibri" w:hAnsi="Calibri"/>
                <w:color w:val="000000"/>
                <w:sz w:val="20"/>
                <w:szCs w:val="20"/>
                <w:lang w:val="fr-FR"/>
              </w:rPr>
              <w:t xml:space="preserve"> matière de finance rurale et agricole    </w:t>
            </w:r>
          </w:p>
        </w:tc>
        <w:tc>
          <w:tcPr>
            <w:tcW w:w="665" w:type="pct"/>
            <w:tcBorders>
              <w:top w:val="nil"/>
              <w:left w:val="nil"/>
              <w:bottom w:val="single" w:sz="4" w:space="0" w:color="auto"/>
              <w:right w:val="nil"/>
            </w:tcBorders>
            <w:shd w:val="clear" w:color="000000" w:fill="F2DCDB"/>
            <w:vAlign w:val="center"/>
            <w:hideMark/>
          </w:tcPr>
          <w:p w14:paraId="513CA5AD"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single" w:sz="4" w:space="0" w:color="auto"/>
              <w:left w:val="single" w:sz="8" w:space="0" w:color="auto"/>
              <w:bottom w:val="single" w:sz="4" w:space="0" w:color="auto"/>
              <w:right w:val="nil"/>
            </w:tcBorders>
            <w:shd w:val="clear" w:color="000000" w:fill="F2DCDB"/>
            <w:vAlign w:val="center"/>
            <w:hideMark/>
          </w:tcPr>
          <w:p w14:paraId="1EACCB9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310,000 </w:t>
            </w:r>
          </w:p>
        </w:tc>
        <w:tc>
          <w:tcPr>
            <w:tcW w:w="318" w:type="pct"/>
            <w:tcBorders>
              <w:top w:val="single" w:sz="4" w:space="0" w:color="auto"/>
              <w:left w:val="nil"/>
              <w:bottom w:val="single" w:sz="4" w:space="0" w:color="auto"/>
              <w:right w:val="nil"/>
            </w:tcBorders>
            <w:shd w:val="clear" w:color="000000" w:fill="F2DCDB"/>
            <w:vAlign w:val="center"/>
            <w:hideMark/>
          </w:tcPr>
          <w:p w14:paraId="660C4A3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55,000 </w:t>
            </w:r>
          </w:p>
        </w:tc>
        <w:tc>
          <w:tcPr>
            <w:tcW w:w="344" w:type="pct"/>
            <w:tcBorders>
              <w:top w:val="single" w:sz="4" w:space="0" w:color="auto"/>
              <w:left w:val="nil"/>
              <w:bottom w:val="single" w:sz="4" w:space="0" w:color="auto"/>
              <w:right w:val="nil"/>
            </w:tcBorders>
            <w:shd w:val="clear" w:color="000000" w:fill="F2DCDB"/>
            <w:vAlign w:val="center"/>
            <w:hideMark/>
          </w:tcPr>
          <w:p w14:paraId="0087BCF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1" w:type="pct"/>
            <w:tcBorders>
              <w:top w:val="single" w:sz="4" w:space="0" w:color="auto"/>
              <w:left w:val="nil"/>
              <w:bottom w:val="single" w:sz="4" w:space="0" w:color="auto"/>
              <w:right w:val="nil"/>
            </w:tcBorders>
            <w:shd w:val="clear" w:color="000000" w:fill="F2DCDB"/>
            <w:vAlign w:val="center"/>
            <w:hideMark/>
          </w:tcPr>
          <w:p w14:paraId="7269A7F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single" w:sz="4" w:space="0" w:color="auto"/>
              <w:left w:val="nil"/>
              <w:bottom w:val="single" w:sz="4" w:space="0" w:color="auto"/>
              <w:right w:val="single" w:sz="8" w:space="0" w:color="auto"/>
            </w:tcBorders>
            <w:shd w:val="clear" w:color="000000" w:fill="F2DCDB"/>
            <w:vAlign w:val="center"/>
            <w:hideMark/>
          </w:tcPr>
          <w:p w14:paraId="5A5DDD8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365,000 </w:t>
            </w:r>
          </w:p>
        </w:tc>
      </w:tr>
      <w:tr w:rsidR="003112BD" w14:paraId="3E9321EA" w14:textId="77777777" w:rsidTr="00E633A8">
        <w:trPr>
          <w:trHeight w:val="510"/>
        </w:trPr>
        <w:tc>
          <w:tcPr>
            <w:tcW w:w="348" w:type="pct"/>
            <w:tcBorders>
              <w:top w:val="nil"/>
              <w:left w:val="single" w:sz="8" w:space="0" w:color="auto"/>
              <w:bottom w:val="nil"/>
              <w:right w:val="nil"/>
            </w:tcBorders>
            <w:shd w:val="clear" w:color="auto" w:fill="auto"/>
            <w:noWrap/>
            <w:vAlign w:val="center"/>
            <w:hideMark/>
          </w:tcPr>
          <w:p w14:paraId="75B65970" w14:textId="479D17CC" w:rsidR="00757E3B" w:rsidRDefault="00757E3B">
            <w:pPr>
              <w:rPr>
                <w:rFonts w:ascii="Calibri" w:hAnsi="Calibri"/>
                <w:color w:val="000000"/>
                <w:sz w:val="20"/>
                <w:szCs w:val="20"/>
              </w:rPr>
            </w:pPr>
            <w:r>
              <w:rPr>
                <w:rFonts w:ascii="Calibri" w:hAnsi="Calibri"/>
                <w:color w:val="000000"/>
                <w:sz w:val="20"/>
                <w:szCs w:val="20"/>
              </w:rPr>
              <w:t xml:space="preserve">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F921FC3"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1.3.1 </w:t>
            </w:r>
          </w:p>
        </w:tc>
        <w:tc>
          <w:tcPr>
            <w:tcW w:w="2136" w:type="pct"/>
            <w:tcBorders>
              <w:top w:val="nil"/>
              <w:left w:val="nil"/>
              <w:bottom w:val="single" w:sz="4" w:space="0" w:color="auto"/>
              <w:right w:val="single" w:sz="4" w:space="0" w:color="auto"/>
            </w:tcBorders>
            <w:shd w:val="clear" w:color="auto" w:fill="auto"/>
            <w:vAlign w:val="center"/>
            <w:hideMark/>
          </w:tcPr>
          <w:p w14:paraId="53D96244"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au développement de nouveaux produits (recherche, études de cas) et pilotage du lancement de tels produits avec les branches rurales des PSF.  </w:t>
            </w:r>
          </w:p>
        </w:tc>
        <w:tc>
          <w:tcPr>
            <w:tcW w:w="665" w:type="pct"/>
            <w:tcBorders>
              <w:top w:val="nil"/>
              <w:left w:val="nil"/>
              <w:bottom w:val="single" w:sz="4" w:space="0" w:color="auto"/>
              <w:right w:val="nil"/>
            </w:tcBorders>
            <w:shd w:val="clear" w:color="auto" w:fill="auto"/>
            <w:vAlign w:val="center"/>
            <w:hideMark/>
          </w:tcPr>
          <w:p w14:paraId="559BB03B"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Prestataires de services / Subventions </w:t>
            </w:r>
          </w:p>
        </w:tc>
        <w:tc>
          <w:tcPr>
            <w:tcW w:w="353" w:type="pct"/>
            <w:tcBorders>
              <w:top w:val="nil"/>
              <w:left w:val="single" w:sz="8" w:space="0" w:color="auto"/>
              <w:bottom w:val="nil"/>
              <w:right w:val="nil"/>
            </w:tcBorders>
            <w:shd w:val="clear" w:color="auto" w:fill="auto"/>
            <w:noWrap/>
            <w:vAlign w:val="center"/>
            <w:hideMark/>
          </w:tcPr>
          <w:p w14:paraId="50C4A5F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300,000 </w:t>
            </w:r>
          </w:p>
        </w:tc>
        <w:tc>
          <w:tcPr>
            <w:tcW w:w="318" w:type="pct"/>
            <w:tcBorders>
              <w:top w:val="nil"/>
              <w:left w:val="nil"/>
              <w:bottom w:val="nil"/>
              <w:right w:val="nil"/>
            </w:tcBorders>
            <w:shd w:val="clear" w:color="auto" w:fill="auto"/>
            <w:noWrap/>
            <w:vAlign w:val="center"/>
            <w:hideMark/>
          </w:tcPr>
          <w:p w14:paraId="2320E3F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50,000 </w:t>
            </w:r>
          </w:p>
        </w:tc>
        <w:tc>
          <w:tcPr>
            <w:tcW w:w="344" w:type="pct"/>
            <w:tcBorders>
              <w:top w:val="nil"/>
              <w:left w:val="nil"/>
              <w:bottom w:val="nil"/>
              <w:right w:val="nil"/>
            </w:tcBorders>
            <w:shd w:val="clear" w:color="auto" w:fill="auto"/>
            <w:noWrap/>
            <w:vAlign w:val="center"/>
            <w:hideMark/>
          </w:tcPr>
          <w:p w14:paraId="3FD5E9F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1" w:type="pct"/>
            <w:tcBorders>
              <w:top w:val="nil"/>
              <w:left w:val="nil"/>
              <w:bottom w:val="nil"/>
              <w:right w:val="nil"/>
            </w:tcBorders>
            <w:shd w:val="clear" w:color="auto" w:fill="auto"/>
            <w:noWrap/>
            <w:vAlign w:val="center"/>
            <w:hideMark/>
          </w:tcPr>
          <w:p w14:paraId="0C7CCEB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2B14231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350,000 </w:t>
            </w:r>
          </w:p>
        </w:tc>
      </w:tr>
      <w:tr w:rsidR="003112BD" w14:paraId="3981F581"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79B1904D"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BF9CEB6" w14:textId="4F95F464" w:rsidR="00757E3B" w:rsidRPr="003112BD" w:rsidRDefault="003112BD">
            <w:pPr>
              <w:jc w:val="right"/>
              <w:rPr>
                <w:rFonts w:ascii="Calibri" w:hAnsi="Calibri"/>
                <w:color w:val="000000"/>
                <w:sz w:val="16"/>
                <w:szCs w:val="16"/>
              </w:rPr>
            </w:pPr>
            <w:r>
              <w:rPr>
                <w:rFonts w:ascii="Calibri" w:hAnsi="Calibri"/>
                <w:color w:val="000000"/>
                <w:sz w:val="16"/>
                <w:szCs w:val="16"/>
              </w:rPr>
              <w:t>1.3.2</w:t>
            </w:r>
            <w:r w:rsidR="00757E3B" w:rsidRPr="003112BD">
              <w:rPr>
                <w:rFonts w:ascii="Calibri" w:hAnsi="Calibri"/>
                <w:color w:val="000000"/>
                <w:sz w:val="16"/>
                <w:szCs w:val="16"/>
              </w:rPr>
              <w:t> </w:t>
            </w:r>
          </w:p>
        </w:tc>
        <w:tc>
          <w:tcPr>
            <w:tcW w:w="2136" w:type="pct"/>
            <w:tcBorders>
              <w:top w:val="nil"/>
              <w:left w:val="nil"/>
              <w:bottom w:val="single" w:sz="4" w:space="0" w:color="auto"/>
              <w:right w:val="single" w:sz="4" w:space="0" w:color="auto"/>
            </w:tcBorders>
            <w:shd w:val="clear" w:color="auto" w:fill="auto"/>
            <w:vAlign w:val="center"/>
            <w:hideMark/>
          </w:tcPr>
          <w:p w14:paraId="297BF5F5" w14:textId="339A05E5" w:rsidR="00757E3B" w:rsidRDefault="00757E3B">
            <w:pPr>
              <w:rPr>
                <w:rFonts w:ascii="Calibri" w:hAnsi="Calibri"/>
                <w:color w:val="000000"/>
                <w:sz w:val="20"/>
                <w:szCs w:val="20"/>
              </w:rPr>
            </w:pPr>
            <w:r>
              <w:rPr>
                <w:rFonts w:ascii="Calibri" w:hAnsi="Calibri"/>
                <w:color w:val="000000"/>
                <w:sz w:val="20"/>
                <w:szCs w:val="20"/>
              </w:rPr>
              <w:t> </w:t>
            </w:r>
            <w:r w:rsidR="003112BD" w:rsidRPr="003112BD">
              <w:rPr>
                <w:rFonts w:ascii="Calibri" w:hAnsi="Calibri"/>
                <w:color w:val="000000"/>
                <w:sz w:val="20"/>
                <w:szCs w:val="20"/>
              </w:rPr>
              <w:t>Missions d'appui</w:t>
            </w:r>
          </w:p>
        </w:tc>
        <w:tc>
          <w:tcPr>
            <w:tcW w:w="665" w:type="pct"/>
            <w:tcBorders>
              <w:top w:val="nil"/>
              <w:left w:val="nil"/>
              <w:bottom w:val="single" w:sz="4" w:space="0" w:color="auto"/>
              <w:right w:val="nil"/>
            </w:tcBorders>
            <w:shd w:val="clear" w:color="auto" w:fill="auto"/>
            <w:vAlign w:val="center"/>
            <w:hideMark/>
          </w:tcPr>
          <w:p w14:paraId="139789AE" w14:textId="77777777" w:rsidR="00757E3B" w:rsidRDefault="00757E3B">
            <w:pPr>
              <w:rPr>
                <w:rFonts w:ascii="Calibri" w:hAnsi="Calibri"/>
                <w:color w:val="000000"/>
                <w:sz w:val="20"/>
                <w:szCs w:val="20"/>
              </w:rPr>
            </w:pPr>
            <w:r>
              <w:rPr>
                <w:rFonts w:ascii="Calibri" w:hAnsi="Calibri"/>
                <w:color w:val="000000"/>
                <w:sz w:val="20"/>
                <w:szCs w:val="20"/>
              </w:rPr>
              <w:t xml:space="preserve"> Voyages </w:t>
            </w:r>
          </w:p>
        </w:tc>
        <w:tc>
          <w:tcPr>
            <w:tcW w:w="353" w:type="pct"/>
            <w:tcBorders>
              <w:top w:val="nil"/>
              <w:left w:val="single" w:sz="8" w:space="0" w:color="auto"/>
              <w:bottom w:val="nil"/>
              <w:right w:val="nil"/>
            </w:tcBorders>
            <w:shd w:val="clear" w:color="auto" w:fill="auto"/>
            <w:noWrap/>
            <w:vAlign w:val="center"/>
            <w:hideMark/>
          </w:tcPr>
          <w:p w14:paraId="37898B3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18" w:type="pct"/>
            <w:tcBorders>
              <w:top w:val="nil"/>
              <w:left w:val="nil"/>
              <w:bottom w:val="nil"/>
              <w:right w:val="nil"/>
            </w:tcBorders>
            <w:shd w:val="clear" w:color="auto" w:fill="auto"/>
            <w:noWrap/>
            <w:vAlign w:val="center"/>
            <w:hideMark/>
          </w:tcPr>
          <w:p w14:paraId="32AF716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 </w:t>
            </w:r>
          </w:p>
        </w:tc>
        <w:tc>
          <w:tcPr>
            <w:tcW w:w="344" w:type="pct"/>
            <w:tcBorders>
              <w:top w:val="nil"/>
              <w:left w:val="nil"/>
              <w:bottom w:val="nil"/>
              <w:right w:val="nil"/>
            </w:tcBorders>
            <w:shd w:val="clear" w:color="auto" w:fill="auto"/>
            <w:noWrap/>
            <w:vAlign w:val="center"/>
            <w:hideMark/>
          </w:tcPr>
          <w:p w14:paraId="0F9DAEB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1" w:type="pct"/>
            <w:tcBorders>
              <w:top w:val="nil"/>
              <w:left w:val="nil"/>
              <w:bottom w:val="nil"/>
              <w:right w:val="nil"/>
            </w:tcBorders>
            <w:shd w:val="clear" w:color="auto" w:fill="auto"/>
            <w:noWrap/>
            <w:vAlign w:val="center"/>
            <w:hideMark/>
          </w:tcPr>
          <w:p w14:paraId="2F4494D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750E1D2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r>
      <w:tr w:rsidR="003112BD" w14:paraId="0C773F53" w14:textId="77777777" w:rsidTr="00E633A8">
        <w:trPr>
          <w:trHeight w:val="51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1FF5E54F"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376ABB53"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1.4 </w:t>
            </w:r>
          </w:p>
        </w:tc>
        <w:tc>
          <w:tcPr>
            <w:tcW w:w="2136" w:type="pct"/>
            <w:tcBorders>
              <w:top w:val="nil"/>
              <w:left w:val="nil"/>
              <w:bottom w:val="single" w:sz="4" w:space="0" w:color="auto"/>
              <w:right w:val="single" w:sz="4" w:space="0" w:color="auto"/>
            </w:tcBorders>
            <w:shd w:val="clear" w:color="000000" w:fill="F2DCDB"/>
            <w:vAlign w:val="center"/>
            <w:hideMark/>
          </w:tcPr>
          <w:p w14:paraId="14A13EC4" w14:textId="2152735C"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w:t>
            </w:r>
            <w:r w:rsidR="00D4713D" w:rsidRPr="00757E3B">
              <w:rPr>
                <w:rFonts w:ascii="Calibri" w:hAnsi="Calibri"/>
                <w:color w:val="000000"/>
                <w:sz w:val="20"/>
                <w:szCs w:val="20"/>
                <w:lang w:val="fr-FR"/>
              </w:rPr>
              <w:t>technique aux</w:t>
            </w:r>
            <w:r w:rsidRPr="00757E3B">
              <w:rPr>
                <w:rFonts w:ascii="Calibri" w:hAnsi="Calibri"/>
                <w:color w:val="000000"/>
                <w:sz w:val="20"/>
                <w:szCs w:val="20"/>
                <w:lang w:val="fr-FR"/>
              </w:rPr>
              <w:t xml:space="preserve"> PSF pour les innovations dans la Finance pour les jeunes </w:t>
            </w:r>
          </w:p>
        </w:tc>
        <w:tc>
          <w:tcPr>
            <w:tcW w:w="665" w:type="pct"/>
            <w:tcBorders>
              <w:top w:val="nil"/>
              <w:left w:val="nil"/>
              <w:bottom w:val="single" w:sz="4" w:space="0" w:color="auto"/>
              <w:right w:val="nil"/>
            </w:tcBorders>
            <w:shd w:val="clear" w:color="000000" w:fill="F2DCDB"/>
            <w:vAlign w:val="center"/>
            <w:hideMark/>
          </w:tcPr>
          <w:p w14:paraId="08F18FFE"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single" w:sz="4" w:space="0" w:color="auto"/>
              <w:left w:val="single" w:sz="8" w:space="0" w:color="auto"/>
              <w:bottom w:val="single" w:sz="4" w:space="0" w:color="auto"/>
              <w:right w:val="nil"/>
            </w:tcBorders>
            <w:shd w:val="clear" w:color="000000" w:fill="F2DCDB"/>
            <w:vAlign w:val="center"/>
            <w:hideMark/>
          </w:tcPr>
          <w:p w14:paraId="362DABE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210,000 </w:t>
            </w:r>
          </w:p>
        </w:tc>
        <w:tc>
          <w:tcPr>
            <w:tcW w:w="318" w:type="pct"/>
            <w:tcBorders>
              <w:top w:val="single" w:sz="4" w:space="0" w:color="auto"/>
              <w:left w:val="nil"/>
              <w:bottom w:val="single" w:sz="4" w:space="0" w:color="auto"/>
              <w:right w:val="nil"/>
            </w:tcBorders>
            <w:shd w:val="clear" w:color="000000" w:fill="F2DCDB"/>
            <w:vAlign w:val="center"/>
            <w:hideMark/>
          </w:tcPr>
          <w:p w14:paraId="1127E82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147,500 </w:t>
            </w:r>
          </w:p>
        </w:tc>
        <w:tc>
          <w:tcPr>
            <w:tcW w:w="344" w:type="pct"/>
            <w:tcBorders>
              <w:top w:val="single" w:sz="4" w:space="0" w:color="auto"/>
              <w:left w:val="nil"/>
              <w:bottom w:val="single" w:sz="4" w:space="0" w:color="auto"/>
              <w:right w:val="nil"/>
            </w:tcBorders>
            <w:shd w:val="clear" w:color="000000" w:fill="F2DCDB"/>
            <w:vAlign w:val="center"/>
            <w:hideMark/>
          </w:tcPr>
          <w:p w14:paraId="4302CF7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127,500 </w:t>
            </w:r>
          </w:p>
        </w:tc>
        <w:tc>
          <w:tcPr>
            <w:tcW w:w="341" w:type="pct"/>
            <w:tcBorders>
              <w:top w:val="single" w:sz="4" w:space="0" w:color="auto"/>
              <w:left w:val="nil"/>
              <w:bottom w:val="single" w:sz="4" w:space="0" w:color="auto"/>
              <w:right w:val="nil"/>
            </w:tcBorders>
            <w:shd w:val="clear" w:color="000000" w:fill="F2DCDB"/>
            <w:vAlign w:val="center"/>
            <w:hideMark/>
          </w:tcPr>
          <w:p w14:paraId="5DDE5FF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115,000 </w:t>
            </w:r>
          </w:p>
        </w:tc>
        <w:tc>
          <w:tcPr>
            <w:tcW w:w="309" w:type="pct"/>
            <w:tcBorders>
              <w:top w:val="single" w:sz="4" w:space="0" w:color="auto"/>
              <w:left w:val="nil"/>
              <w:bottom w:val="single" w:sz="4" w:space="0" w:color="auto"/>
              <w:right w:val="single" w:sz="8" w:space="0" w:color="auto"/>
            </w:tcBorders>
            <w:shd w:val="clear" w:color="000000" w:fill="F2DCDB"/>
            <w:vAlign w:val="center"/>
            <w:hideMark/>
          </w:tcPr>
          <w:p w14:paraId="3713C4F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600,000 </w:t>
            </w:r>
          </w:p>
        </w:tc>
      </w:tr>
      <w:tr w:rsidR="003112BD" w14:paraId="4DD9B29D" w14:textId="77777777" w:rsidTr="00E633A8">
        <w:trPr>
          <w:trHeight w:val="1530"/>
        </w:trPr>
        <w:tc>
          <w:tcPr>
            <w:tcW w:w="348" w:type="pct"/>
            <w:tcBorders>
              <w:top w:val="nil"/>
              <w:left w:val="single" w:sz="8" w:space="0" w:color="auto"/>
              <w:bottom w:val="nil"/>
              <w:right w:val="nil"/>
            </w:tcBorders>
            <w:shd w:val="clear" w:color="auto" w:fill="auto"/>
            <w:noWrap/>
            <w:vAlign w:val="center"/>
            <w:hideMark/>
          </w:tcPr>
          <w:p w14:paraId="0334794F"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F1E8A7E"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1.4.1 </w:t>
            </w:r>
          </w:p>
        </w:tc>
        <w:tc>
          <w:tcPr>
            <w:tcW w:w="2136" w:type="pct"/>
            <w:tcBorders>
              <w:top w:val="nil"/>
              <w:left w:val="nil"/>
              <w:bottom w:val="single" w:sz="4" w:space="0" w:color="auto"/>
              <w:right w:val="single" w:sz="4" w:space="0" w:color="auto"/>
            </w:tcBorders>
            <w:shd w:val="clear" w:color="auto" w:fill="auto"/>
            <w:vAlign w:val="center"/>
            <w:hideMark/>
          </w:tcPr>
          <w:p w14:paraId="21B3BF7F" w14:textId="67C44349"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YouthStart/Appui à des transitions école-travail sans heurts chez les jeunes, ce à travers un consortium IMF ou Coopec et Organisation de Jeunes : </w:t>
            </w:r>
            <w:r w:rsidR="00D4713D" w:rsidRPr="00757E3B">
              <w:rPr>
                <w:rFonts w:ascii="Calibri" w:hAnsi="Calibri"/>
                <w:color w:val="000000"/>
                <w:sz w:val="20"/>
                <w:szCs w:val="20"/>
                <w:lang w:val="fr-FR"/>
              </w:rPr>
              <w:t>réalisation</w:t>
            </w:r>
            <w:r w:rsidRPr="00757E3B">
              <w:rPr>
                <w:rFonts w:ascii="Calibri" w:hAnsi="Calibri"/>
                <w:color w:val="000000"/>
                <w:sz w:val="20"/>
                <w:szCs w:val="20"/>
                <w:lang w:val="fr-FR"/>
              </w:rPr>
              <w:t xml:space="preserve"> d'</w:t>
            </w:r>
            <w:r w:rsidR="00D4713D" w:rsidRPr="00757E3B">
              <w:rPr>
                <w:rFonts w:ascii="Calibri" w:hAnsi="Calibri"/>
                <w:color w:val="000000"/>
                <w:sz w:val="20"/>
                <w:szCs w:val="20"/>
                <w:lang w:val="fr-FR"/>
              </w:rPr>
              <w:t>étude</w:t>
            </w:r>
            <w:r w:rsidRPr="00757E3B">
              <w:rPr>
                <w:rFonts w:ascii="Calibri" w:hAnsi="Calibri"/>
                <w:color w:val="000000"/>
                <w:sz w:val="20"/>
                <w:szCs w:val="20"/>
                <w:lang w:val="fr-FR"/>
              </w:rPr>
              <w:t xml:space="preserve"> de march</w:t>
            </w:r>
            <w:r w:rsidR="00D4713D">
              <w:rPr>
                <w:rFonts w:ascii="Calibri" w:hAnsi="Calibri"/>
                <w:color w:val="000000"/>
                <w:sz w:val="20"/>
                <w:szCs w:val="20"/>
                <w:lang w:val="fr-FR"/>
              </w:rPr>
              <w:t>é</w:t>
            </w:r>
            <w:r w:rsidRPr="00757E3B">
              <w:rPr>
                <w:rFonts w:ascii="Calibri" w:hAnsi="Calibri"/>
                <w:color w:val="000000"/>
                <w:sz w:val="20"/>
                <w:szCs w:val="20"/>
                <w:lang w:val="fr-FR"/>
              </w:rPr>
              <w:t xml:space="preserve"> et identification </w:t>
            </w:r>
            <w:r w:rsidR="00D4713D" w:rsidRPr="00757E3B">
              <w:rPr>
                <w:rFonts w:ascii="Calibri" w:hAnsi="Calibri"/>
                <w:color w:val="000000"/>
                <w:sz w:val="20"/>
                <w:szCs w:val="20"/>
                <w:lang w:val="fr-FR"/>
              </w:rPr>
              <w:t>PSF, développement</w:t>
            </w:r>
            <w:r w:rsidRPr="00757E3B">
              <w:rPr>
                <w:rFonts w:ascii="Calibri" w:hAnsi="Calibri"/>
                <w:color w:val="000000"/>
                <w:sz w:val="20"/>
                <w:szCs w:val="20"/>
                <w:lang w:val="fr-FR"/>
              </w:rPr>
              <w:t xml:space="preserve"> de produit et formation des agents, PBA et pilotage du produit</w:t>
            </w:r>
          </w:p>
        </w:tc>
        <w:tc>
          <w:tcPr>
            <w:tcW w:w="665" w:type="pct"/>
            <w:tcBorders>
              <w:top w:val="nil"/>
              <w:left w:val="nil"/>
              <w:bottom w:val="single" w:sz="4" w:space="0" w:color="auto"/>
              <w:right w:val="single" w:sz="4" w:space="0" w:color="auto"/>
            </w:tcBorders>
            <w:shd w:val="clear" w:color="auto" w:fill="auto"/>
            <w:vAlign w:val="center"/>
            <w:hideMark/>
          </w:tcPr>
          <w:p w14:paraId="43DD49B8" w14:textId="77777777" w:rsidR="00D4713D" w:rsidRDefault="00757E3B">
            <w:pPr>
              <w:rPr>
                <w:rFonts w:ascii="Calibri" w:hAnsi="Calibri"/>
                <w:color w:val="000000"/>
                <w:sz w:val="20"/>
                <w:szCs w:val="20"/>
                <w:lang w:val="fr-FR"/>
              </w:rPr>
            </w:pPr>
            <w:r w:rsidRPr="00757E3B">
              <w:rPr>
                <w:rFonts w:ascii="Calibri" w:hAnsi="Calibri"/>
                <w:color w:val="000000"/>
                <w:sz w:val="20"/>
                <w:szCs w:val="20"/>
                <w:lang w:val="fr-FR"/>
              </w:rPr>
              <w:t xml:space="preserve"> Prestataires de services</w:t>
            </w:r>
          </w:p>
          <w:p w14:paraId="07C62CB4" w14:textId="3232C3C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Subvention </w:t>
            </w:r>
            <w:r w:rsidR="00D4713D">
              <w:rPr>
                <w:rFonts w:ascii="Calibri" w:hAnsi="Calibri"/>
                <w:color w:val="000000"/>
                <w:sz w:val="20"/>
                <w:szCs w:val="20"/>
              </w:rPr>
              <w:t>(Performance based agreement)</w:t>
            </w:r>
          </w:p>
        </w:tc>
        <w:tc>
          <w:tcPr>
            <w:tcW w:w="353" w:type="pct"/>
            <w:tcBorders>
              <w:top w:val="nil"/>
              <w:left w:val="single" w:sz="8" w:space="0" w:color="auto"/>
              <w:bottom w:val="nil"/>
              <w:right w:val="nil"/>
            </w:tcBorders>
            <w:shd w:val="clear" w:color="auto" w:fill="auto"/>
            <w:noWrap/>
            <w:vAlign w:val="center"/>
            <w:hideMark/>
          </w:tcPr>
          <w:p w14:paraId="58ADA66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200,000 </w:t>
            </w:r>
          </w:p>
        </w:tc>
        <w:tc>
          <w:tcPr>
            <w:tcW w:w="318" w:type="pct"/>
            <w:tcBorders>
              <w:top w:val="nil"/>
              <w:left w:val="nil"/>
              <w:bottom w:val="nil"/>
              <w:right w:val="nil"/>
            </w:tcBorders>
            <w:shd w:val="clear" w:color="auto" w:fill="auto"/>
            <w:noWrap/>
            <w:vAlign w:val="center"/>
            <w:hideMark/>
          </w:tcPr>
          <w:p w14:paraId="18D5429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140,000 </w:t>
            </w:r>
          </w:p>
        </w:tc>
        <w:tc>
          <w:tcPr>
            <w:tcW w:w="344" w:type="pct"/>
            <w:tcBorders>
              <w:top w:val="nil"/>
              <w:left w:val="nil"/>
              <w:bottom w:val="nil"/>
              <w:right w:val="nil"/>
            </w:tcBorders>
            <w:shd w:val="clear" w:color="auto" w:fill="auto"/>
            <w:noWrap/>
            <w:vAlign w:val="center"/>
            <w:hideMark/>
          </w:tcPr>
          <w:p w14:paraId="486862C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120,000 </w:t>
            </w:r>
          </w:p>
        </w:tc>
        <w:tc>
          <w:tcPr>
            <w:tcW w:w="341" w:type="pct"/>
            <w:tcBorders>
              <w:top w:val="nil"/>
              <w:left w:val="nil"/>
              <w:bottom w:val="nil"/>
              <w:right w:val="nil"/>
            </w:tcBorders>
            <w:shd w:val="clear" w:color="auto" w:fill="auto"/>
            <w:noWrap/>
            <w:vAlign w:val="center"/>
            <w:hideMark/>
          </w:tcPr>
          <w:p w14:paraId="67A2A13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107,500 </w:t>
            </w:r>
          </w:p>
        </w:tc>
        <w:tc>
          <w:tcPr>
            <w:tcW w:w="309" w:type="pct"/>
            <w:tcBorders>
              <w:top w:val="nil"/>
              <w:left w:val="nil"/>
              <w:bottom w:val="nil"/>
              <w:right w:val="single" w:sz="8" w:space="0" w:color="auto"/>
            </w:tcBorders>
            <w:shd w:val="clear" w:color="auto" w:fill="auto"/>
            <w:noWrap/>
            <w:vAlign w:val="center"/>
            <w:hideMark/>
          </w:tcPr>
          <w:p w14:paraId="6510BAC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567,500 </w:t>
            </w:r>
          </w:p>
        </w:tc>
      </w:tr>
      <w:tr w:rsidR="003112BD" w14:paraId="217616E2"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07463F28"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CF1A8B7" w14:textId="7CA8D3B4" w:rsidR="00757E3B" w:rsidRDefault="003112BD">
            <w:pPr>
              <w:jc w:val="right"/>
              <w:rPr>
                <w:rFonts w:ascii="Calibri" w:hAnsi="Calibri"/>
                <w:color w:val="000000"/>
                <w:sz w:val="20"/>
                <w:szCs w:val="20"/>
              </w:rPr>
            </w:pPr>
            <w:r>
              <w:rPr>
                <w:rFonts w:ascii="Calibri" w:hAnsi="Calibri"/>
                <w:color w:val="000000"/>
                <w:sz w:val="20"/>
                <w:szCs w:val="20"/>
              </w:rPr>
              <w:t>1.4.2</w:t>
            </w:r>
            <w:r w:rsidR="00757E3B">
              <w:rPr>
                <w:rFonts w:ascii="Calibri" w:hAnsi="Calibri"/>
                <w:color w:val="000000"/>
                <w:sz w:val="20"/>
                <w:szCs w:val="20"/>
              </w:rPr>
              <w:t> </w:t>
            </w:r>
          </w:p>
        </w:tc>
        <w:tc>
          <w:tcPr>
            <w:tcW w:w="2136" w:type="pct"/>
            <w:tcBorders>
              <w:top w:val="nil"/>
              <w:left w:val="nil"/>
              <w:bottom w:val="single" w:sz="4" w:space="0" w:color="auto"/>
              <w:right w:val="single" w:sz="4" w:space="0" w:color="auto"/>
            </w:tcBorders>
            <w:shd w:val="clear" w:color="auto" w:fill="auto"/>
            <w:vAlign w:val="center"/>
            <w:hideMark/>
          </w:tcPr>
          <w:p w14:paraId="4DE23D63" w14:textId="68F2528F" w:rsidR="00757E3B" w:rsidRDefault="00757E3B">
            <w:pPr>
              <w:rPr>
                <w:rFonts w:ascii="Calibri" w:hAnsi="Calibri"/>
                <w:color w:val="000000"/>
                <w:sz w:val="20"/>
                <w:szCs w:val="20"/>
              </w:rPr>
            </w:pPr>
            <w:r>
              <w:rPr>
                <w:rFonts w:ascii="Calibri" w:hAnsi="Calibri"/>
                <w:color w:val="000000"/>
                <w:sz w:val="20"/>
                <w:szCs w:val="20"/>
              </w:rPr>
              <w:t> </w:t>
            </w:r>
            <w:r w:rsidR="003112BD" w:rsidRPr="003112BD">
              <w:rPr>
                <w:rFonts w:ascii="Calibri" w:hAnsi="Calibri"/>
                <w:color w:val="000000"/>
                <w:sz w:val="20"/>
                <w:szCs w:val="20"/>
              </w:rPr>
              <w:t>Missions d'appui</w:t>
            </w:r>
          </w:p>
        </w:tc>
        <w:tc>
          <w:tcPr>
            <w:tcW w:w="665" w:type="pct"/>
            <w:tcBorders>
              <w:top w:val="nil"/>
              <w:left w:val="nil"/>
              <w:bottom w:val="single" w:sz="4" w:space="0" w:color="auto"/>
              <w:right w:val="nil"/>
            </w:tcBorders>
            <w:shd w:val="clear" w:color="auto" w:fill="auto"/>
            <w:noWrap/>
            <w:vAlign w:val="center"/>
            <w:hideMark/>
          </w:tcPr>
          <w:p w14:paraId="7B59CEAF" w14:textId="77777777" w:rsidR="00757E3B" w:rsidRDefault="00757E3B">
            <w:pPr>
              <w:rPr>
                <w:rFonts w:ascii="Calibri" w:hAnsi="Calibri"/>
                <w:color w:val="000000"/>
                <w:sz w:val="20"/>
                <w:szCs w:val="20"/>
              </w:rPr>
            </w:pPr>
            <w:r>
              <w:rPr>
                <w:rFonts w:ascii="Calibri" w:hAnsi="Calibri"/>
                <w:color w:val="000000"/>
                <w:sz w:val="20"/>
                <w:szCs w:val="20"/>
              </w:rPr>
              <w:t xml:space="preserve"> Voyages </w:t>
            </w:r>
          </w:p>
        </w:tc>
        <w:tc>
          <w:tcPr>
            <w:tcW w:w="353" w:type="pct"/>
            <w:tcBorders>
              <w:top w:val="nil"/>
              <w:left w:val="single" w:sz="8" w:space="0" w:color="auto"/>
              <w:bottom w:val="nil"/>
              <w:right w:val="nil"/>
            </w:tcBorders>
            <w:shd w:val="clear" w:color="auto" w:fill="auto"/>
            <w:noWrap/>
            <w:vAlign w:val="center"/>
            <w:hideMark/>
          </w:tcPr>
          <w:p w14:paraId="3F5B19F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18" w:type="pct"/>
            <w:tcBorders>
              <w:top w:val="nil"/>
              <w:left w:val="nil"/>
              <w:bottom w:val="nil"/>
              <w:right w:val="nil"/>
            </w:tcBorders>
            <w:shd w:val="clear" w:color="auto" w:fill="auto"/>
            <w:noWrap/>
            <w:vAlign w:val="bottom"/>
            <w:hideMark/>
          </w:tcPr>
          <w:p w14:paraId="2500057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44" w:type="pct"/>
            <w:tcBorders>
              <w:top w:val="nil"/>
              <w:left w:val="nil"/>
              <w:bottom w:val="nil"/>
              <w:right w:val="nil"/>
            </w:tcBorders>
            <w:shd w:val="clear" w:color="auto" w:fill="auto"/>
            <w:noWrap/>
            <w:vAlign w:val="bottom"/>
            <w:hideMark/>
          </w:tcPr>
          <w:p w14:paraId="0CDDFC2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41" w:type="pct"/>
            <w:tcBorders>
              <w:top w:val="nil"/>
              <w:left w:val="nil"/>
              <w:bottom w:val="nil"/>
              <w:right w:val="nil"/>
            </w:tcBorders>
            <w:shd w:val="clear" w:color="auto" w:fill="auto"/>
            <w:noWrap/>
            <w:vAlign w:val="bottom"/>
            <w:hideMark/>
          </w:tcPr>
          <w:p w14:paraId="3B1E07F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09" w:type="pct"/>
            <w:tcBorders>
              <w:top w:val="nil"/>
              <w:left w:val="nil"/>
              <w:bottom w:val="nil"/>
              <w:right w:val="single" w:sz="8" w:space="0" w:color="auto"/>
            </w:tcBorders>
            <w:shd w:val="clear" w:color="auto" w:fill="auto"/>
            <w:noWrap/>
            <w:vAlign w:val="center"/>
            <w:hideMark/>
          </w:tcPr>
          <w:p w14:paraId="0A23FB8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32,500 </w:t>
            </w:r>
          </w:p>
        </w:tc>
      </w:tr>
      <w:tr w:rsidR="003112BD" w14:paraId="77FCD6CC" w14:textId="77777777" w:rsidTr="00E633A8">
        <w:trPr>
          <w:trHeight w:val="51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442F7F6D"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6D385A01"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1.5 </w:t>
            </w:r>
          </w:p>
        </w:tc>
        <w:tc>
          <w:tcPr>
            <w:tcW w:w="2136" w:type="pct"/>
            <w:tcBorders>
              <w:top w:val="nil"/>
              <w:left w:val="nil"/>
              <w:bottom w:val="single" w:sz="4" w:space="0" w:color="auto"/>
              <w:right w:val="single" w:sz="4" w:space="0" w:color="auto"/>
            </w:tcBorders>
            <w:shd w:val="clear" w:color="000000" w:fill="F2DCDB"/>
            <w:vAlign w:val="center"/>
            <w:hideMark/>
          </w:tcPr>
          <w:p w14:paraId="25E1B74D" w14:textId="4567B84C"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technique aux PSF pour l’inclusion </w:t>
            </w:r>
            <w:r w:rsidR="008D07D2" w:rsidRPr="00757E3B">
              <w:rPr>
                <w:rFonts w:ascii="Calibri" w:hAnsi="Calibri"/>
                <w:color w:val="000000"/>
                <w:sz w:val="20"/>
                <w:szCs w:val="20"/>
                <w:lang w:val="fr-FR"/>
              </w:rPr>
              <w:t>financière des</w:t>
            </w:r>
            <w:r w:rsidRPr="00757E3B">
              <w:rPr>
                <w:rFonts w:ascii="Calibri" w:hAnsi="Calibri"/>
                <w:color w:val="000000"/>
                <w:sz w:val="20"/>
                <w:szCs w:val="20"/>
                <w:lang w:val="fr-FR"/>
              </w:rPr>
              <w:t xml:space="preserve"> femmes rurales et digitalisation </w:t>
            </w:r>
          </w:p>
        </w:tc>
        <w:tc>
          <w:tcPr>
            <w:tcW w:w="665" w:type="pct"/>
            <w:tcBorders>
              <w:top w:val="nil"/>
              <w:left w:val="nil"/>
              <w:bottom w:val="single" w:sz="4" w:space="0" w:color="auto"/>
              <w:right w:val="nil"/>
            </w:tcBorders>
            <w:shd w:val="clear" w:color="000000" w:fill="F2DCDB"/>
            <w:vAlign w:val="center"/>
            <w:hideMark/>
          </w:tcPr>
          <w:p w14:paraId="5F41BDD7"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single" w:sz="4" w:space="0" w:color="auto"/>
              <w:left w:val="single" w:sz="8" w:space="0" w:color="auto"/>
              <w:bottom w:val="single" w:sz="4" w:space="0" w:color="auto"/>
              <w:right w:val="nil"/>
            </w:tcBorders>
            <w:shd w:val="clear" w:color="000000" w:fill="F2DCDB"/>
            <w:vAlign w:val="center"/>
            <w:hideMark/>
          </w:tcPr>
          <w:p w14:paraId="781CDC2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10,000 </w:t>
            </w:r>
          </w:p>
        </w:tc>
        <w:tc>
          <w:tcPr>
            <w:tcW w:w="318" w:type="pct"/>
            <w:tcBorders>
              <w:top w:val="single" w:sz="4" w:space="0" w:color="auto"/>
              <w:left w:val="nil"/>
              <w:bottom w:val="single" w:sz="4" w:space="0" w:color="auto"/>
              <w:right w:val="nil"/>
            </w:tcBorders>
            <w:shd w:val="clear" w:color="000000" w:fill="F2DCDB"/>
            <w:vAlign w:val="center"/>
            <w:hideMark/>
          </w:tcPr>
          <w:p w14:paraId="06360E4C"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207,500 </w:t>
            </w:r>
          </w:p>
        </w:tc>
        <w:tc>
          <w:tcPr>
            <w:tcW w:w="344" w:type="pct"/>
            <w:tcBorders>
              <w:top w:val="single" w:sz="4" w:space="0" w:color="auto"/>
              <w:left w:val="nil"/>
              <w:bottom w:val="single" w:sz="4" w:space="0" w:color="auto"/>
              <w:right w:val="nil"/>
            </w:tcBorders>
            <w:shd w:val="clear" w:color="000000" w:fill="F2DCDB"/>
            <w:vAlign w:val="center"/>
            <w:hideMark/>
          </w:tcPr>
          <w:p w14:paraId="62CF3C8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197,500 </w:t>
            </w:r>
          </w:p>
        </w:tc>
        <w:tc>
          <w:tcPr>
            <w:tcW w:w="341" w:type="pct"/>
            <w:tcBorders>
              <w:top w:val="single" w:sz="4" w:space="0" w:color="auto"/>
              <w:left w:val="nil"/>
              <w:bottom w:val="single" w:sz="4" w:space="0" w:color="auto"/>
              <w:right w:val="nil"/>
            </w:tcBorders>
            <w:shd w:val="clear" w:color="000000" w:fill="F2DCDB"/>
            <w:vAlign w:val="center"/>
            <w:hideMark/>
          </w:tcPr>
          <w:p w14:paraId="43519C0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115,000 </w:t>
            </w:r>
          </w:p>
        </w:tc>
        <w:tc>
          <w:tcPr>
            <w:tcW w:w="309" w:type="pct"/>
            <w:tcBorders>
              <w:top w:val="single" w:sz="4" w:space="0" w:color="auto"/>
              <w:left w:val="nil"/>
              <w:bottom w:val="single" w:sz="4" w:space="0" w:color="auto"/>
              <w:right w:val="single" w:sz="8" w:space="0" w:color="auto"/>
            </w:tcBorders>
            <w:shd w:val="clear" w:color="000000" w:fill="F2DCDB"/>
            <w:vAlign w:val="center"/>
            <w:hideMark/>
          </w:tcPr>
          <w:p w14:paraId="2CDB66A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530,000 </w:t>
            </w:r>
          </w:p>
        </w:tc>
      </w:tr>
      <w:tr w:rsidR="003112BD" w14:paraId="6C519940" w14:textId="77777777" w:rsidTr="00E633A8">
        <w:trPr>
          <w:trHeight w:val="1530"/>
        </w:trPr>
        <w:tc>
          <w:tcPr>
            <w:tcW w:w="348" w:type="pct"/>
            <w:tcBorders>
              <w:top w:val="nil"/>
              <w:left w:val="single" w:sz="8" w:space="0" w:color="auto"/>
              <w:bottom w:val="nil"/>
              <w:right w:val="nil"/>
            </w:tcBorders>
            <w:shd w:val="clear" w:color="auto" w:fill="auto"/>
            <w:noWrap/>
            <w:vAlign w:val="center"/>
            <w:hideMark/>
          </w:tcPr>
          <w:p w14:paraId="7982B12C"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5D3CF16"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1.5.1 </w:t>
            </w:r>
          </w:p>
        </w:tc>
        <w:tc>
          <w:tcPr>
            <w:tcW w:w="2136" w:type="pct"/>
            <w:tcBorders>
              <w:top w:val="nil"/>
              <w:left w:val="nil"/>
              <w:bottom w:val="single" w:sz="4" w:space="0" w:color="auto"/>
              <w:right w:val="single" w:sz="4" w:space="0" w:color="auto"/>
            </w:tcBorders>
            <w:shd w:val="clear" w:color="auto" w:fill="auto"/>
            <w:vAlign w:val="center"/>
            <w:hideMark/>
          </w:tcPr>
          <w:p w14:paraId="49BC3A43" w14:textId="002FCAAA"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MicroLead/Appui aux PSF pour leur permettre de servir des groupes informels en utilisant des plateformes et services financiers numériques</w:t>
            </w:r>
            <w:r w:rsidR="008D07D2">
              <w:rPr>
                <w:rFonts w:ascii="Calibri" w:hAnsi="Calibri"/>
                <w:color w:val="000000"/>
                <w:sz w:val="20"/>
                <w:szCs w:val="20"/>
                <w:lang w:val="fr-FR"/>
              </w:rPr>
              <w:t xml:space="preserve">. </w:t>
            </w:r>
            <w:r w:rsidR="008D07D2" w:rsidRPr="00757E3B">
              <w:rPr>
                <w:rFonts w:ascii="Calibri" w:hAnsi="Calibri"/>
                <w:color w:val="000000"/>
                <w:sz w:val="20"/>
                <w:szCs w:val="20"/>
                <w:lang w:val="fr-FR"/>
              </w:rPr>
              <w:t xml:space="preserve"> Etude de marche, développement pro</w:t>
            </w:r>
            <w:r w:rsidR="008D07D2">
              <w:rPr>
                <w:rFonts w:ascii="Calibri" w:hAnsi="Calibri"/>
                <w:color w:val="000000"/>
                <w:sz w:val="20"/>
                <w:szCs w:val="20"/>
                <w:lang w:val="fr-FR"/>
              </w:rPr>
              <w:t xml:space="preserve">totype, formation), </w:t>
            </w:r>
            <w:r w:rsidRPr="00757E3B">
              <w:rPr>
                <w:rFonts w:ascii="Calibri" w:hAnsi="Calibri"/>
                <w:color w:val="000000"/>
                <w:sz w:val="20"/>
                <w:szCs w:val="20"/>
                <w:lang w:val="fr-FR"/>
              </w:rPr>
              <w:t xml:space="preserve"> </w:t>
            </w:r>
          </w:p>
        </w:tc>
        <w:tc>
          <w:tcPr>
            <w:tcW w:w="665" w:type="pct"/>
            <w:tcBorders>
              <w:top w:val="nil"/>
              <w:left w:val="nil"/>
              <w:bottom w:val="single" w:sz="4" w:space="0" w:color="auto"/>
              <w:right w:val="single" w:sz="4" w:space="0" w:color="auto"/>
            </w:tcBorders>
            <w:shd w:val="clear" w:color="auto" w:fill="auto"/>
            <w:vAlign w:val="center"/>
            <w:hideMark/>
          </w:tcPr>
          <w:p w14:paraId="4C902067" w14:textId="77777777" w:rsidR="008D07D2" w:rsidRDefault="00757E3B">
            <w:pPr>
              <w:rPr>
                <w:rFonts w:ascii="Calibri" w:hAnsi="Calibri"/>
                <w:color w:val="000000"/>
                <w:sz w:val="20"/>
                <w:szCs w:val="20"/>
                <w:lang w:val="fr-FR"/>
              </w:rPr>
            </w:pPr>
            <w:r w:rsidRPr="00757E3B">
              <w:rPr>
                <w:rFonts w:ascii="Calibri" w:hAnsi="Calibri"/>
                <w:color w:val="000000"/>
                <w:sz w:val="20"/>
                <w:szCs w:val="20"/>
                <w:lang w:val="fr-FR"/>
              </w:rPr>
              <w:t xml:space="preserve"> Prestataires de services</w:t>
            </w:r>
          </w:p>
          <w:p w14:paraId="5513E9D1" w14:textId="2F7AFF22"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w:t>
            </w:r>
            <w:r w:rsidR="008D07D2">
              <w:rPr>
                <w:rFonts w:ascii="Calibri" w:hAnsi="Calibri"/>
                <w:color w:val="000000"/>
                <w:sz w:val="20"/>
                <w:szCs w:val="20"/>
                <w:lang w:val="fr-FR"/>
              </w:rPr>
              <w:t xml:space="preserve">Subvention </w:t>
            </w:r>
            <w:r w:rsidR="008D07D2">
              <w:rPr>
                <w:rFonts w:ascii="Calibri" w:hAnsi="Calibri"/>
                <w:color w:val="000000"/>
                <w:sz w:val="20"/>
                <w:szCs w:val="20"/>
              </w:rPr>
              <w:t>(Performance based agreement)</w:t>
            </w:r>
          </w:p>
        </w:tc>
        <w:tc>
          <w:tcPr>
            <w:tcW w:w="353" w:type="pct"/>
            <w:tcBorders>
              <w:top w:val="nil"/>
              <w:left w:val="single" w:sz="8" w:space="0" w:color="auto"/>
              <w:bottom w:val="nil"/>
              <w:right w:val="nil"/>
            </w:tcBorders>
            <w:shd w:val="clear" w:color="auto" w:fill="auto"/>
            <w:noWrap/>
            <w:vAlign w:val="center"/>
            <w:hideMark/>
          </w:tcPr>
          <w:p w14:paraId="77FDC9B8" w14:textId="77777777" w:rsidR="00757E3B" w:rsidRPr="008D07D2" w:rsidRDefault="00757E3B">
            <w:pPr>
              <w:rPr>
                <w:rFonts w:asciiTheme="minorHAnsi" w:hAnsiTheme="minorHAnsi"/>
                <w:color w:val="000000"/>
                <w:sz w:val="16"/>
                <w:szCs w:val="16"/>
                <w:lang w:val="fr-FR"/>
              </w:rPr>
            </w:pPr>
            <w:r w:rsidRPr="00767D1D">
              <w:rPr>
                <w:rFonts w:asciiTheme="minorHAnsi" w:hAnsiTheme="minorHAnsi"/>
                <w:color w:val="000000"/>
                <w:sz w:val="16"/>
                <w:szCs w:val="16"/>
                <w:lang w:val="fr-FR"/>
              </w:rPr>
              <w:t xml:space="preserve">                     </w:t>
            </w:r>
            <w:r w:rsidRPr="008D07D2">
              <w:rPr>
                <w:rFonts w:asciiTheme="minorHAnsi" w:hAnsiTheme="minorHAnsi"/>
                <w:color w:val="000000"/>
                <w:sz w:val="16"/>
                <w:szCs w:val="16"/>
                <w:lang w:val="fr-FR"/>
              </w:rPr>
              <w:t xml:space="preserve">-   </w:t>
            </w:r>
          </w:p>
        </w:tc>
        <w:tc>
          <w:tcPr>
            <w:tcW w:w="318" w:type="pct"/>
            <w:tcBorders>
              <w:top w:val="nil"/>
              <w:left w:val="nil"/>
              <w:bottom w:val="nil"/>
              <w:right w:val="nil"/>
            </w:tcBorders>
            <w:shd w:val="clear" w:color="auto" w:fill="auto"/>
            <w:noWrap/>
            <w:vAlign w:val="center"/>
            <w:hideMark/>
          </w:tcPr>
          <w:p w14:paraId="5E308D08" w14:textId="77777777" w:rsidR="00757E3B" w:rsidRPr="008D07D2" w:rsidRDefault="00757E3B">
            <w:pPr>
              <w:rPr>
                <w:rFonts w:asciiTheme="minorHAnsi" w:hAnsiTheme="minorHAnsi"/>
                <w:color w:val="000000"/>
                <w:sz w:val="16"/>
                <w:szCs w:val="16"/>
                <w:lang w:val="fr-FR"/>
              </w:rPr>
            </w:pPr>
            <w:r w:rsidRPr="008D07D2">
              <w:rPr>
                <w:rFonts w:asciiTheme="minorHAnsi" w:hAnsiTheme="minorHAnsi"/>
                <w:color w:val="000000"/>
                <w:sz w:val="16"/>
                <w:szCs w:val="16"/>
                <w:lang w:val="fr-FR"/>
              </w:rPr>
              <w:t xml:space="preserve">      200,000 </w:t>
            </w:r>
          </w:p>
        </w:tc>
        <w:tc>
          <w:tcPr>
            <w:tcW w:w="344" w:type="pct"/>
            <w:tcBorders>
              <w:top w:val="nil"/>
              <w:left w:val="nil"/>
              <w:bottom w:val="nil"/>
              <w:right w:val="nil"/>
            </w:tcBorders>
            <w:shd w:val="clear" w:color="auto" w:fill="auto"/>
            <w:noWrap/>
            <w:vAlign w:val="center"/>
            <w:hideMark/>
          </w:tcPr>
          <w:p w14:paraId="079F490C" w14:textId="77777777" w:rsidR="00757E3B" w:rsidRPr="008D07D2" w:rsidRDefault="00757E3B">
            <w:pPr>
              <w:rPr>
                <w:rFonts w:asciiTheme="minorHAnsi" w:hAnsiTheme="minorHAnsi"/>
                <w:color w:val="000000"/>
                <w:sz w:val="16"/>
                <w:szCs w:val="16"/>
                <w:lang w:val="fr-FR"/>
              </w:rPr>
            </w:pPr>
            <w:r w:rsidRPr="008D07D2">
              <w:rPr>
                <w:rFonts w:asciiTheme="minorHAnsi" w:hAnsiTheme="minorHAnsi"/>
                <w:color w:val="000000"/>
                <w:sz w:val="16"/>
                <w:szCs w:val="16"/>
                <w:lang w:val="fr-FR"/>
              </w:rPr>
              <w:t xml:space="preserve">         190,000 </w:t>
            </w:r>
          </w:p>
        </w:tc>
        <w:tc>
          <w:tcPr>
            <w:tcW w:w="341" w:type="pct"/>
            <w:tcBorders>
              <w:top w:val="nil"/>
              <w:left w:val="nil"/>
              <w:bottom w:val="nil"/>
              <w:right w:val="nil"/>
            </w:tcBorders>
            <w:shd w:val="clear" w:color="auto" w:fill="auto"/>
            <w:noWrap/>
            <w:vAlign w:val="center"/>
            <w:hideMark/>
          </w:tcPr>
          <w:p w14:paraId="04C1FC5F" w14:textId="77777777" w:rsidR="00757E3B" w:rsidRPr="008D07D2" w:rsidRDefault="00757E3B">
            <w:pPr>
              <w:rPr>
                <w:rFonts w:asciiTheme="minorHAnsi" w:hAnsiTheme="minorHAnsi"/>
                <w:color w:val="000000"/>
                <w:sz w:val="16"/>
                <w:szCs w:val="16"/>
                <w:lang w:val="fr-FR"/>
              </w:rPr>
            </w:pPr>
            <w:r w:rsidRPr="008D07D2">
              <w:rPr>
                <w:rFonts w:asciiTheme="minorHAnsi" w:hAnsiTheme="minorHAnsi"/>
                <w:color w:val="000000"/>
                <w:sz w:val="16"/>
                <w:szCs w:val="16"/>
                <w:lang w:val="fr-FR"/>
              </w:rPr>
              <w:t xml:space="preserve">        107,500 </w:t>
            </w:r>
          </w:p>
        </w:tc>
        <w:tc>
          <w:tcPr>
            <w:tcW w:w="309" w:type="pct"/>
            <w:tcBorders>
              <w:top w:val="nil"/>
              <w:left w:val="nil"/>
              <w:bottom w:val="nil"/>
              <w:right w:val="single" w:sz="8" w:space="0" w:color="auto"/>
            </w:tcBorders>
            <w:shd w:val="clear" w:color="auto" w:fill="auto"/>
            <w:noWrap/>
            <w:vAlign w:val="center"/>
            <w:hideMark/>
          </w:tcPr>
          <w:p w14:paraId="20FB8608" w14:textId="77777777" w:rsidR="00757E3B" w:rsidRPr="00767D1D" w:rsidRDefault="00757E3B">
            <w:pPr>
              <w:rPr>
                <w:rFonts w:asciiTheme="minorHAnsi" w:hAnsiTheme="minorHAnsi"/>
                <w:color w:val="000000"/>
                <w:sz w:val="16"/>
                <w:szCs w:val="16"/>
              </w:rPr>
            </w:pPr>
            <w:r w:rsidRPr="008D07D2">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497,500 </w:t>
            </w:r>
          </w:p>
        </w:tc>
      </w:tr>
      <w:tr w:rsidR="003112BD" w14:paraId="4FC4E07D"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3B6D4ACA"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ADAEE90" w14:textId="0B60B050" w:rsidR="00757E3B" w:rsidRPr="003112BD" w:rsidRDefault="003112BD">
            <w:pPr>
              <w:jc w:val="right"/>
              <w:rPr>
                <w:rFonts w:ascii="Calibri" w:hAnsi="Calibri"/>
                <w:color w:val="000000"/>
                <w:sz w:val="16"/>
                <w:szCs w:val="16"/>
              </w:rPr>
            </w:pPr>
            <w:r>
              <w:rPr>
                <w:rFonts w:ascii="Calibri" w:hAnsi="Calibri"/>
                <w:color w:val="000000"/>
                <w:sz w:val="16"/>
                <w:szCs w:val="16"/>
              </w:rPr>
              <w:t>1.5.2</w:t>
            </w:r>
            <w:r w:rsidR="00757E3B" w:rsidRPr="003112BD">
              <w:rPr>
                <w:rFonts w:ascii="Calibri" w:hAnsi="Calibri"/>
                <w:color w:val="000000"/>
                <w:sz w:val="16"/>
                <w:szCs w:val="16"/>
              </w:rPr>
              <w:t> </w:t>
            </w:r>
          </w:p>
        </w:tc>
        <w:tc>
          <w:tcPr>
            <w:tcW w:w="2136" w:type="pct"/>
            <w:tcBorders>
              <w:top w:val="nil"/>
              <w:left w:val="nil"/>
              <w:bottom w:val="single" w:sz="4" w:space="0" w:color="auto"/>
              <w:right w:val="single" w:sz="4" w:space="0" w:color="auto"/>
            </w:tcBorders>
            <w:shd w:val="clear" w:color="auto" w:fill="auto"/>
            <w:vAlign w:val="center"/>
            <w:hideMark/>
          </w:tcPr>
          <w:p w14:paraId="6BFEF994" w14:textId="3B19F68D" w:rsidR="00757E3B" w:rsidRDefault="00757E3B">
            <w:pPr>
              <w:rPr>
                <w:rFonts w:ascii="Calibri" w:hAnsi="Calibri"/>
                <w:color w:val="000000"/>
                <w:sz w:val="20"/>
                <w:szCs w:val="20"/>
              </w:rPr>
            </w:pPr>
            <w:r>
              <w:rPr>
                <w:rFonts w:ascii="Calibri" w:hAnsi="Calibri"/>
                <w:color w:val="000000"/>
                <w:sz w:val="20"/>
                <w:szCs w:val="20"/>
              </w:rPr>
              <w:t> </w:t>
            </w:r>
            <w:r w:rsidR="003112BD" w:rsidRPr="003112BD">
              <w:rPr>
                <w:rFonts w:ascii="Calibri" w:hAnsi="Calibri"/>
                <w:color w:val="000000"/>
                <w:sz w:val="20"/>
                <w:szCs w:val="20"/>
              </w:rPr>
              <w:t>Missions d'appui</w:t>
            </w:r>
          </w:p>
        </w:tc>
        <w:tc>
          <w:tcPr>
            <w:tcW w:w="665" w:type="pct"/>
            <w:tcBorders>
              <w:top w:val="nil"/>
              <w:left w:val="nil"/>
              <w:bottom w:val="single" w:sz="4" w:space="0" w:color="auto"/>
              <w:right w:val="nil"/>
            </w:tcBorders>
            <w:shd w:val="clear" w:color="auto" w:fill="auto"/>
            <w:noWrap/>
            <w:vAlign w:val="center"/>
            <w:hideMark/>
          </w:tcPr>
          <w:p w14:paraId="2FB998EE" w14:textId="77777777" w:rsidR="00757E3B" w:rsidRDefault="00757E3B">
            <w:pPr>
              <w:rPr>
                <w:rFonts w:ascii="Calibri" w:hAnsi="Calibri"/>
                <w:color w:val="000000"/>
                <w:sz w:val="20"/>
                <w:szCs w:val="20"/>
              </w:rPr>
            </w:pPr>
            <w:r>
              <w:rPr>
                <w:rFonts w:ascii="Calibri" w:hAnsi="Calibri"/>
                <w:color w:val="000000"/>
                <w:sz w:val="20"/>
                <w:szCs w:val="20"/>
              </w:rPr>
              <w:t xml:space="preserve"> Voyages </w:t>
            </w:r>
          </w:p>
        </w:tc>
        <w:tc>
          <w:tcPr>
            <w:tcW w:w="353" w:type="pct"/>
            <w:tcBorders>
              <w:top w:val="nil"/>
              <w:left w:val="single" w:sz="8" w:space="0" w:color="auto"/>
              <w:bottom w:val="nil"/>
              <w:right w:val="nil"/>
            </w:tcBorders>
            <w:shd w:val="clear" w:color="auto" w:fill="auto"/>
            <w:noWrap/>
            <w:vAlign w:val="center"/>
            <w:hideMark/>
          </w:tcPr>
          <w:p w14:paraId="7E2CA72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18" w:type="pct"/>
            <w:tcBorders>
              <w:top w:val="nil"/>
              <w:left w:val="nil"/>
              <w:bottom w:val="nil"/>
              <w:right w:val="nil"/>
            </w:tcBorders>
            <w:shd w:val="clear" w:color="auto" w:fill="auto"/>
            <w:noWrap/>
            <w:vAlign w:val="bottom"/>
            <w:hideMark/>
          </w:tcPr>
          <w:p w14:paraId="12160C1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44" w:type="pct"/>
            <w:tcBorders>
              <w:top w:val="nil"/>
              <w:left w:val="nil"/>
              <w:bottom w:val="nil"/>
              <w:right w:val="nil"/>
            </w:tcBorders>
            <w:shd w:val="clear" w:color="auto" w:fill="auto"/>
            <w:noWrap/>
            <w:vAlign w:val="bottom"/>
            <w:hideMark/>
          </w:tcPr>
          <w:p w14:paraId="72DB992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41" w:type="pct"/>
            <w:tcBorders>
              <w:top w:val="nil"/>
              <w:left w:val="nil"/>
              <w:bottom w:val="nil"/>
              <w:right w:val="nil"/>
            </w:tcBorders>
            <w:shd w:val="clear" w:color="auto" w:fill="auto"/>
            <w:noWrap/>
            <w:vAlign w:val="bottom"/>
            <w:hideMark/>
          </w:tcPr>
          <w:p w14:paraId="6D8FB7EC"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09" w:type="pct"/>
            <w:tcBorders>
              <w:top w:val="nil"/>
              <w:left w:val="nil"/>
              <w:bottom w:val="nil"/>
              <w:right w:val="single" w:sz="8" w:space="0" w:color="auto"/>
            </w:tcBorders>
            <w:shd w:val="clear" w:color="auto" w:fill="auto"/>
            <w:noWrap/>
            <w:vAlign w:val="center"/>
            <w:hideMark/>
          </w:tcPr>
          <w:p w14:paraId="3D8FC6A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32,500 </w:t>
            </w:r>
          </w:p>
        </w:tc>
      </w:tr>
      <w:tr w:rsidR="003112BD" w14:paraId="4E1545A7" w14:textId="77777777" w:rsidTr="00E633A8">
        <w:trPr>
          <w:trHeight w:val="315"/>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42D1F0B4"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0B0C04CF"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1.7 </w:t>
            </w:r>
          </w:p>
        </w:tc>
        <w:tc>
          <w:tcPr>
            <w:tcW w:w="2136" w:type="pct"/>
            <w:tcBorders>
              <w:top w:val="nil"/>
              <w:left w:val="nil"/>
              <w:bottom w:val="single" w:sz="4" w:space="0" w:color="auto"/>
              <w:right w:val="nil"/>
            </w:tcBorders>
            <w:shd w:val="clear" w:color="000000" w:fill="F2DCDB"/>
            <w:vAlign w:val="center"/>
            <w:hideMark/>
          </w:tcPr>
          <w:p w14:paraId="67211D63"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Allocation pour le personnel et les frais généraux. </w:t>
            </w:r>
          </w:p>
        </w:tc>
        <w:tc>
          <w:tcPr>
            <w:tcW w:w="665" w:type="pct"/>
            <w:tcBorders>
              <w:top w:val="nil"/>
              <w:left w:val="single" w:sz="4" w:space="0" w:color="auto"/>
              <w:bottom w:val="single" w:sz="4" w:space="0" w:color="auto"/>
              <w:right w:val="nil"/>
            </w:tcBorders>
            <w:shd w:val="clear" w:color="000000" w:fill="F2DCDB"/>
            <w:vAlign w:val="center"/>
            <w:hideMark/>
          </w:tcPr>
          <w:p w14:paraId="7C7154E6"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353" w:type="pct"/>
            <w:tcBorders>
              <w:top w:val="nil"/>
              <w:left w:val="single" w:sz="8" w:space="0" w:color="auto"/>
              <w:bottom w:val="nil"/>
              <w:right w:val="nil"/>
            </w:tcBorders>
            <w:shd w:val="clear" w:color="000000" w:fill="F2DCDB"/>
            <w:vAlign w:val="center"/>
            <w:hideMark/>
          </w:tcPr>
          <w:p w14:paraId="22D2F80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101,750 </w:t>
            </w:r>
          </w:p>
        </w:tc>
        <w:tc>
          <w:tcPr>
            <w:tcW w:w="318" w:type="pct"/>
            <w:tcBorders>
              <w:top w:val="nil"/>
              <w:left w:val="nil"/>
              <w:bottom w:val="nil"/>
              <w:right w:val="nil"/>
            </w:tcBorders>
            <w:shd w:val="clear" w:color="000000" w:fill="F2DCDB"/>
            <w:vAlign w:val="center"/>
            <w:hideMark/>
          </w:tcPr>
          <w:p w14:paraId="128159B1"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247,500 </w:t>
            </w:r>
          </w:p>
        </w:tc>
        <w:tc>
          <w:tcPr>
            <w:tcW w:w="344" w:type="pct"/>
            <w:tcBorders>
              <w:top w:val="nil"/>
              <w:left w:val="nil"/>
              <w:bottom w:val="nil"/>
              <w:right w:val="nil"/>
            </w:tcBorders>
            <w:shd w:val="clear" w:color="000000" w:fill="F2DCDB"/>
            <w:vAlign w:val="center"/>
            <w:hideMark/>
          </w:tcPr>
          <w:p w14:paraId="075AA38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247,500 </w:t>
            </w:r>
          </w:p>
        </w:tc>
        <w:tc>
          <w:tcPr>
            <w:tcW w:w="341" w:type="pct"/>
            <w:tcBorders>
              <w:top w:val="nil"/>
              <w:left w:val="nil"/>
              <w:bottom w:val="nil"/>
              <w:right w:val="nil"/>
            </w:tcBorders>
            <w:shd w:val="clear" w:color="000000" w:fill="F2DCDB"/>
            <w:vAlign w:val="center"/>
            <w:hideMark/>
          </w:tcPr>
          <w:p w14:paraId="3B40762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143,000 </w:t>
            </w:r>
          </w:p>
        </w:tc>
        <w:tc>
          <w:tcPr>
            <w:tcW w:w="309" w:type="pct"/>
            <w:tcBorders>
              <w:top w:val="nil"/>
              <w:left w:val="nil"/>
              <w:bottom w:val="nil"/>
              <w:right w:val="single" w:sz="8" w:space="0" w:color="auto"/>
            </w:tcBorders>
            <w:shd w:val="clear" w:color="000000" w:fill="F2DCDB"/>
            <w:vAlign w:val="center"/>
            <w:hideMark/>
          </w:tcPr>
          <w:p w14:paraId="330125D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739,750 </w:t>
            </w:r>
          </w:p>
        </w:tc>
      </w:tr>
      <w:tr w:rsidR="003112BD" w14:paraId="456940CD" w14:textId="77777777" w:rsidTr="00E633A8">
        <w:trPr>
          <w:trHeight w:val="525"/>
        </w:trPr>
        <w:tc>
          <w:tcPr>
            <w:tcW w:w="348" w:type="pct"/>
            <w:tcBorders>
              <w:top w:val="single" w:sz="8" w:space="0" w:color="auto"/>
              <w:left w:val="single" w:sz="8" w:space="0" w:color="auto"/>
              <w:bottom w:val="single" w:sz="4" w:space="0" w:color="auto"/>
              <w:right w:val="nil"/>
            </w:tcBorders>
            <w:shd w:val="clear" w:color="000000" w:fill="C5D9F1"/>
            <w:noWrap/>
            <w:vAlign w:val="center"/>
            <w:hideMark/>
          </w:tcPr>
          <w:p w14:paraId="15F4AC52" w14:textId="77777777" w:rsidR="00757E3B" w:rsidRDefault="00757E3B">
            <w:pPr>
              <w:rPr>
                <w:rFonts w:ascii="Calibri" w:hAnsi="Calibri"/>
                <w:b/>
                <w:bCs/>
                <w:color w:val="000000"/>
                <w:sz w:val="20"/>
                <w:szCs w:val="20"/>
              </w:rPr>
            </w:pPr>
            <w:r>
              <w:rPr>
                <w:rFonts w:ascii="Calibri" w:hAnsi="Calibri"/>
                <w:b/>
                <w:bCs/>
                <w:color w:val="000000"/>
                <w:sz w:val="20"/>
                <w:szCs w:val="20"/>
              </w:rPr>
              <w:t xml:space="preserve"> Résultat </w:t>
            </w:r>
          </w:p>
        </w:tc>
        <w:tc>
          <w:tcPr>
            <w:tcW w:w="187" w:type="pct"/>
            <w:tcBorders>
              <w:top w:val="nil"/>
              <w:left w:val="single" w:sz="4" w:space="0" w:color="auto"/>
              <w:bottom w:val="single" w:sz="4" w:space="0" w:color="auto"/>
              <w:right w:val="single" w:sz="4" w:space="0" w:color="auto"/>
            </w:tcBorders>
            <w:shd w:val="clear" w:color="000000" w:fill="C5D9F1"/>
            <w:noWrap/>
            <w:vAlign w:val="center"/>
            <w:hideMark/>
          </w:tcPr>
          <w:p w14:paraId="66839476" w14:textId="77777777" w:rsidR="00757E3B" w:rsidRPr="003112BD" w:rsidRDefault="00757E3B">
            <w:pPr>
              <w:jc w:val="right"/>
              <w:rPr>
                <w:rFonts w:ascii="Calibri" w:hAnsi="Calibri"/>
                <w:b/>
                <w:bCs/>
                <w:color w:val="000000"/>
                <w:sz w:val="16"/>
                <w:szCs w:val="16"/>
              </w:rPr>
            </w:pPr>
            <w:r w:rsidRPr="003112BD">
              <w:rPr>
                <w:rFonts w:ascii="Calibri" w:hAnsi="Calibri"/>
                <w:b/>
                <w:bCs/>
                <w:color w:val="000000"/>
                <w:sz w:val="16"/>
                <w:szCs w:val="16"/>
              </w:rPr>
              <w:t xml:space="preserve">         2 </w:t>
            </w:r>
          </w:p>
        </w:tc>
        <w:tc>
          <w:tcPr>
            <w:tcW w:w="2136" w:type="pct"/>
            <w:tcBorders>
              <w:top w:val="nil"/>
              <w:left w:val="nil"/>
              <w:bottom w:val="single" w:sz="4" w:space="0" w:color="auto"/>
              <w:right w:val="single" w:sz="4" w:space="0" w:color="auto"/>
            </w:tcBorders>
            <w:shd w:val="clear" w:color="000000" w:fill="C5D9F1"/>
            <w:vAlign w:val="center"/>
            <w:hideMark/>
          </w:tcPr>
          <w:p w14:paraId="60E3686E" w14:textId="77777777" w:rsidR="00757E3B" w:rsidRPr="00757E3B" w:rsidRDefault="00757E3B">
            <w:pPr>
              <w:rPr>
                <w:rFonts w:ascii="Calibri" w:hAnsi="Calibri"/>
                <w:b/>
                <w:bCs/>
                <w:color w:val="000000"/>
                <w:sz w:val="20"/>
                <w:szCs w:val="20"/>
                <w:lang w:val="fr-FR"/>
              </w:rPr>
            </w:pPr>
            <w:r w:rsidRPr="00757E3B">
              <w:rPr>
                <w:rFonts w:ascii="Calibri" w:hAnsi="Calibri"/>
                <w:b/>
                <w:bCs/>
                <w:color w:val="000000"/>
                <w:sz w:val="20"/>
                <w:szCs w:val="20"/>
                <w:lang w:val="fr-FR"/>
              </w:rPr>
              <w:t xml:space="preserve"> La viabilité et la gestion des institutions de microfinance de niveau intermédiaire sont améliorées.  </w:t>
            </w:r>
          </w:p>
        </w:tc>
        <w:tc>
          <w:tcPr>
            <w:tcW w:w="665" w:type="pct"/>
            <w:tcBorders>
              <w:top w:val="nil"/>
              <w:left w:val="nil"/>
              <w:bottom w:val="single" w:sz="4" w:space="0" w:color="auto"/>
              <w:right w:val="nil"/>
            </w:tcBorders>
            <w:shd w:val="clear" w:color="000000" w:fill="C5D9F1"/>
            <w:noWrap/>
            <w:vAlign w:val="center"/>
            <w:hideMark/>
          </w:tcPr>
          <w:p w14:paraId="0F2A1D94" w14:textId="77777777" w:rsidR="00757E3B" w:rsidRPr="00757E3B" w:rsidRDefault="00757E3B">
            <w:pPr>
              <w:rPr>
                <w:rFonts w:ascii="Calibri" w:hAnsi="Calibri"/>
                <w:b/>
                <w:bCs/>
                <w:color w:val="000000"/>
                <w:sz w:val="20"/>
                <w:szCs w:val="20"/>
                <w:lang w:val="fr-FR"/>
              </w:rPr>
            </w:pPr>
            <w:r w:rsidRPr="00757E3B">
              <w:rPr>
                <w:rFonts w:ascii="Calibri" w:hAnsi="Calibri"/>
                <w:b/>
                <w:bCs/>
                <w:color w:val="000000"/>
                <w:sz w:val="20"/>
                <w:szCs w:val="20"/>
                <w:lang w:val="fr-FR"/>
              </w:rPr>
              <w:t> </w:t>
            </w:r>
          </w:p>
        </w:tc>
        <w:tc>
          <w:tcPr>
            <w:tcW w:w="353" w:type="pct"/>
            <w:tcBorders>
              <w:top w:val="single" w:sz="8" w:space="0" w:color="auto"/>
              <w:left w:val="single" w:sz="8" w:space="0" w:color="auto"/>
              <w:bottom w:val="single" w:sz="4" w:space="0" w:color="auto"/>
              <w:right w:val="nil"/>
            </w:tcBorders>
            <w:shd w:val="clear" w:color="000000" w:fill="B8CCE4"/>
            <w:noWrap/>
            <w:vAlign w:val="center"/>
            <w:hideMark/>
          </w:tcPr>
          <w:p w14:paraId="5DBD7388"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lang w:val="fr-FR"/>
              </w:rPr>
              <w:t xml:space="preserve">         </w:t>
            </w:r>
            <w:r w:rsidRPr="00767D1D">
              <w:rPr>
                <w:rFonts w:asciiTheme="minorHAnsi" w:hAnsiTheme="minorHAnsi"/>
                <w:b/>
                <w:bCs/>
                <w:color w:val="000000"/>
                <w:sz w:val="16"/>
                <w:szCs w:val="16"/>
              </w:rPr>
              <w:t xml:space="preserve">116,250 </w:t>
            </w:r>
          </w:p>
        </w:tc>
        <w:tc>
          <w:tcPr>
            <w:tcW w:w="318" w:type="pct"/>
            <w:tcBorders>
              <w:top w:val="single" w:sz="8" w:space="0" w:color="auto"/>
              <w:left w:val="nil"/>
              <w:bottom w:val="single" w:sz="4" w:space="0" w:color="auto"/>
              <w:right w:val="nil"/>
            </w:tcBorders>
            <w:shd w:val="clear" w:color="000000" w:fill="B8CCE4"/>
            <w:noWrap/>
            <w:vAlign w:val="center"/>
            <w:hideMark/>
          </w:tcPr>
          <w:p w14:paraId="48060E29"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206,000 </w:t>
            </w:r>
          </w:p>
        </w:tc>
        <w:tc>
          <w:tcPr>
            <w:tcW w:w="344" w:type="pct"/>
            <w:tcBorders>
              <w:top w:val="single" w:sz="8" w:space="0" w:color="auto"/>
              <w:left w:val="nil"/>
              <w:bottom w:val="single" w:sz="4" w:space="0" w:color="auto"/>
              <w:right w:val="nil"/>
            </w:tcBorders>
            <w:shd w:val="clear" w:color="000000" w:fill="B8CCE4"/>
            <w:noWrap/>
            <w:vAlign w:val="center"/>
            <w:hideMark/>
          </w:tcPr>
          <w:p w14:paraId="2B5A07FF"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187,500 </w:t>
            </w:r>
          </w:p>
        </w:tc>
        <w:tc>
          <w:tcPr>
            <w:tcW w:w="341" w:type="pct"/>
            <w:tcBorders>
              <w:top w:val="single" w:sz="8" w:space="0" w:color="auto"/>
              <w:left w:val="nil"/>
              <w:bottom w:val="single" w:sz="4" w:space="0" w:color="auto"/>
              <w:right w:val="single" w:sz="8" w:space="0" w:color="auto"/>
            </w:tcBorders>
            <w:shd w:val="clear" w:color="000000" w:fill="C5D9F1"/>
            <w:noWrap/>
            <w:vAlign w:val="center"/>
            <w:hideMark/>
          </w:tcPr>
          <w:p w14:paraId="37F197F4"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149,250 </w:t>
            </w:r>
          </w:p>
        </w:tc>
        <w:tc>
          <w:tcPr>
            <w:tcW w:w="309" w:type="pct"/>
            <w:tcBorders>
              <w:top w:val="single" w:sz="8" w:space="0" w:color="auto"/>
              <w:left w:val="nil"/>
              <w:bottom w:val="single" w:sz="4" w:space="0" w:color="auto"/>
              <w:right w:val="single" w:sz="8" w:space="0" w:color="auto"/>
            </w:tcBorders>
            <w:shd w:val="clear" w:color="000000" w:fill="C5D9F1"/>
            <w:noWrap/>
            <w:vAlign w:val="center"/>
            <w:hideMark/>
          </w:tcPr>
          <w:p w14:paraId="4A5F4F12"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659,000 </w:t>
            </w:r>
          </w:p>
        </w:tc>
      </w:tr>
      <w:tr w:rsidR="003112BD" w14:paraId="62C0F764" w14:textId="77777777" w:rsidTr="00E633A8">
        <w:trPr>
          <w:trHeight w:val="300"/>
        </w:trPr>
        <w:tc>
          <w:tcPr>
            <w:tcW w:w="348" w:type="pct"/>
            <w:tcBorders>
              <w:top w:val="nil"/>
              <w:left w:val="single" w:sz="8" w:space="0" w:color="auto"/>
              <w:bottom w:val="single" w:sz="4" w:space="0" w:color="auto"/>
              <w:right w:val="nil"/>
            </w:tcBorders>
            <w:shd w:val="clear" w:color="000000" w:fill="F2DCDB"/>
            <w:noWrap/>
            <w:vAlign w:val="center"/>
            <w:hideMark/>
          </w:tcPr>
          <w:p w14:paraId="66DAC8F4"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725C3458"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2.1 </w:t>
            </w:r>
          </w:p>
        </w:tc>
        <w:tc>
          <w:tcPr>
            <w:tcW w:w="2136" w:type="pct"/>
            <w:tcBorders>
              <w:top w:val="nil"/>
              <w:left w:val="nil"/>
              <w:bottom w:val="single" w:sz="4" w:space="0" w:color="auto"/>
              <w:right w:val="nil"/>
            </w:tcBorders>
            <w:shd w:val="clear" w:color="000000" w:fill="F2DCDB"/>
            <w:vAlign w:val="center"/>
            <w:hideMark/>
          </w:tcPr>
          <w:p w14:paraId="56510FE6" w14:textId="77777777" w:rsidR="00757E3B" w:rsidRDefault="00757E3B">
            <w:pPr>
              <w:rPr>
                <w:rFonts w:ascii="Calibri" w:hAnsi="Calibri"/>
                <w:color w:val="000000"/>
                <w:sz w:val="20"/>
                <w:szCs w:val="20"/>
              </w:rPr>
            </w:pPr>
            <w:r>
              <w:rPr>
                <w:rFonts w:ascii="Calibri" w:hAnsi="Calibri"/>
                <w:color w:val="000000"/>
                <w:sz w:val="20"/>
                <w:szCs w:val="20"/>
              </w:rPr>
              <w:t xml:space="preserve"> Appui aux associations professionnelles. </w:t>
            </w:r>
          </w:p>
        </w:tc>
        <w:tc>
          <w:tcPr>
            <w:tcW w:w="665" w:type="pct"/>
            <w:tcBorders>
              <w:top w:val="nil"/>
              <w:left w:val="single" w:sz="8" w:space="0" w:color="auto"/>
              <w:bottom w:val="single" w:sz="4" w:space="0" w:color="auto"/>
              <w:right w:val="nil"/>
            </w:tcBorders>
            <w:shd w:val="clear" w:color="000000" w:fill="F2DCDB"/>
            <w:noWrap/>
            <w:vAlign w:val="center"/>
            <w:hideMark/>
          </w:tcPr>
          <w:p w14:paraId="7EDBD52D" w14:textId="77777777" w:rsidR="00757E3B" w:rsidRDefault="00757E3B">
            <w:pPr>
              <w:rPr>
                <w:rFonts w:ascii="Calibri" w:hAnsi="Calibri"/>
                <w:color w:val="000000"/>
                <w:sz w:val="20"/>
                <w:szCs w:val="20"/>
              </w:rPr>
            </w:pPr>
            <w:r>
              <w:rPr>
                <w:rFonts w:ascii="Calibri" w:hAnsi="Calibri"/>
                <w:color w:val="000000"/>
                <w:sz w:val="20"/>
                <w:szCs w:val="20"/>
              </w:rPr>
              <w:t> </w:t>
            </w:r>
          </w:p>
        </w:tc>
        <w:tc>
          <w:tcPr>
            <w:tcW w:w="353" w:type="pct"/>
            <w:tcBorders>
              <w:top w:val="nil"/>
              <w:left w:val="single" w:sz="8" w:space="0" w:color="auto"/>
              <w:bottom w:val="nil"/>
              <w:right w:val="nil"/>
            </w:tcBorders>
            <w:shd w:val="clear" w:color="000000" w:fill="F2DCDB"/>
            <w:vAlign w:val="center"/>
            <w:hideMark/>
          </w:tcPr>
          <w:p w14:paraId="528E0B6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79,250 </w:t>
            </w:r>
          </w:p>
        </w:tc>
        <w:tc>
          <w:tcPr>
            <w:tcW w:w="318" w:type="pct"/>
            <w:tcBorders>
              <w:top w:val="nil"/>
              <w:left w:val="nil"/>
              <w:bottom w:val="nil"/>
              <w:right w:val="nil"/>
            </w:tcBorders>
            <w:shd w:val="clear" w:color="000000" w:fill="F2DCDB"/>
            <w:vAlign w:val="center"/>
            <w:hideMark/>
          </w:tcPr>
          <w:p w14:paraId="2E57F8D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116,000 </w:t>
            </w:r>
          </w:p>
        </w:tc>
        <w:tc>
          <w:tcPr>
            <w:tcW w:w="344" w:type="pct"/>
            <w:tcBorders>
              <w:top w:val="nil"/>
              <w:left w:val="nil"/>
              <w:bottom w:val="nil"/>
              <w:right w:val="nil"/>
            </w:tcBorders>
            <w:shd w:val="clear" w:color="000000" w:fill="F2DCDB"/>
            <w:vAlign w:val="center"/>
            <w:hideMark/>
          </w:tcPr>
          <w:p w14:paraId="7FF1E6B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97,500 </w:t>
            </w:r>
          </w:p>
        </w:tc>
        <w:tc>
          <w:tcPr>
            <w:tcW w:w="341" w:type="pct"/>
            <w:tcBorders>
              <w:top w:val="nil"/>
              <w:left w:val="nil"/>
              <w:bottom w:val="nil"/>
              <w:right w:val="nil"/>
            </w:tcBorders>
            <w:shd w:val="clear" w:color="000000" w:fill="F2DCDB"/>
            <w:vAlign w:val="center"/>
            <w:hideMark/>
          </w:tcPr>
          <w:p w14:paraId="7E2D8E9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97,250 </w:t>
            </w:r>
          </w:p>
        </w:tc>
        <w:tc>
          <w:tcPr>
            <w:tcW w:w="309" w:type="pct"/>
            <w:tcBorders>
              <w:top w:val="nil"/>
              <w:left w:val="nil"/>
              <w:bottom w:val="nil"/>
              <w:right w:val="single" w:sz="8" w:space="0" w:color="auto"/>
            </w:tcBorders>
            <w:shd w:val="clear" w:color="000000" w:fill="F2DCDB"/>
            <w:vAlign w:val="center"/>
            <w:hideMark/>
          </w:tcPr>
          <w:p w14:paraId="34C41E0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390,000 </w:t>
            </w:r>
          </w:p>
        </w:tc>
      </w:tr>
      <w:tr w:rsidR="003112BD" w14:paraId="5D3185E0" w14:textId="77777777" w:rsidTr="00E633A8">
        <w:trPr>
          <w:trHeight w:val="765"/>
        </w:trPr>
        <w:tc>
          <w:tcPr>
            <w:tcW w:w="348" w:type="pct"/>
            <w:tcBorders>
              <w:top w:val="nil"/>
              <w:left w:val="single" w:sz="8" w:space="0" w:color="auto"/>
              <w:bottom w:val="nil"/>
              <w:right w:val="nil"/>
            </w:tcBorders>
            <w:shd w:val="clear" w:color="auto" w:fill="auto"/>
            <w:noWrap/>
            <w:vAlign w:val="center"/>
            <w:hideMark/>
          </w:tcPr>
          <w:p w14:paraId="5F18CD0F"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57F9DE7"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2.1.1 </w:t>
            </w:r>
          </w:p>
        </w:tc>
        <w:tc>
          <w:tcPr>
            <w:tcW w:w="2136" w:type="pct"/>
            <w:tcBorders>
              <w:top w:val="nil"/>
              <w:left w:val="nil"/>
              <w:bottom w:val="single" w:sz="4" w:space="0" w:color="auto"/>
              <w:right w:val="single" w:sz="4" w:space="0" w:color="auto"/>
            </w:tcBorders>
            <w:shd w:val="clear" w:color="auto" w:fill="auto"/>
            <w:vAlign w:val="center"/>
            <w:hideMark/>
          </w:tcPr>
          <w:p w14:paraId="1BD97E83"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institutionnel et technique aux plans d'action des associations professionnelles du secteur (ANIMF, APROCEC), y compris des actions sur les défis en matière d'environnement et de changement climatique. </w:t>
            </w:r>
          </w:p>
        </w:tc>
        <w:tc>
          <w:tcPr>
            <w:tcW w:w="665" w:type="pct"/>
            <w:tcBorders>
              <w:top w:val="nil"/>
              <w:left w:val="nil"/>
              <w:bottom w:val="single" w:sz="4" w:space="0" w:color="auto"/>
              <w:right w:val="nil"/>
            </w:tcBorders>
            <w:shd w:val="clear" w:color="auto" w:fill="auto"/>
            <w:vAlign w:val="center"/>
            <w:hideMark/>
          </w:tcPr>
          <w:p w14:paraId="01D72808"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Assistance tehnique / Subventions (PBA) </w:t>
            </w:r>
          </w:p>
        </w:tc>
        <w:tc>
          <w:tcPr>
            <w:tcW w:w="353" w:type="pct"/>
            <w:tcBorders>
              <w:top w:val="nil"/>
              <w:left w:val="single" w:sz="8" w:space="0" w:color="auto"/>
              <w:bottom w:val="nil"/>
              <w:right w:val="nil"/>
            </w:tcBorders>
            <w:shd w:val="clear" w:color="auto" w:fill="auto"/>
            <w:vAlign w:val="center"/>
            <w:hideMark/>
          </w:tcPr>
          <w:p w14:paraId="3627767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50,000 </w:t>
            </w:r>
          </w:p>
        </w:tc>
        <w:tc>
          <w:tcPr>
            <w:tcW w:w="318" w:type="pct"/>
            <w:tcBorders>
              <w:top w:val="nil"/>
              <w:left w:val="nil"/>
              <w:bottom w:val="nil"/>
              <w:right w:val="nil"/>
            </w:tcBorders>
            <w:shd w:val="clear" w:color="auto" w:fill="auto"/>
            <w:vAlign w:val="center"/>
            <w:hideMark/>
          </w:tcPr>
          <w:p w14:paraId="22F8E95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50,000 </w:t>
            </w:r>
          </w:p>
        </w:tc>
        <w:tc>
          <w:tcPr>
            <w:tcW w:w="344" w:type="pct"/>
            <w:tcBorders>
              <w:top w:val="nil"/>
              <w:left w:val="nil"/>
              <w:bottom w:val="nil"/>
              <w:right w:val="nil"/>
            </w:tcBorders>
            <w:shd w:val="clear" w:color="auto" w:fill="auto"/>
            <w:vAlign w:val="center"/>
            <w:hideMark/>
          </w:tcPr>
          <w:p w14:paraId="421B550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50,000 </w:t>
            </w:r>
          </w:p>
        </w:tc>
        <w:tc>
          <w:tcPr>
            <w:tcW w:w="341" w:type="pct"/>
            <w:tcBorders>
              <w:top w:val="nil"/>
              <w:left w:val="nil"/>
              <w:bottom w:val="nil"/>
              <w:right w:val="nil"/>
            </w:tcBorders>
            <w:shd w:val="clear" w:color="auto" w:fill="auto"/>
            <w:vAlign w:val="center"/>
            <w:hideMark/>
          </w:tcPr>
          <w:p w14:paraId="2D9941B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50,000 </w:t>
            </w:r>
          </w:p>
        </w:tc>
        <w:tc>
          <w:tcPr>
            <w:tcW w:w="309" w:type="pct"/>
            <w:tcBorders>
              <w:top w:val="nil"/>
              <w:left w:val="nil"/>
              <w:bottom w:val="nil"/>
              <w:right w:val="single" w:sz="8" w:space="0" w:color="auto"/>
            </w:tcBorders>
            <w:shd w:val="clear" w:color="auto" w:fill="auto"/>
            <w:noWrap/>
            <w:vAlign w:val="center"/>
            <w:hideMark/>
          </w:tcPr>
          <w:p w14:paraId="6B7AB2F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200,000 </w:t>
            </w:r>
          </w:p>
        </w:tc>
      </w:tr>
      <w:tr w:rsidR="003112BD" w14:paraId="514D1145" w14:textId="77777777" w:rsidTr="00E633A8">
        <w:trPr>
          <w:trHeight w:val="510"/>
        </w:trPr>
        <w:tc>
          <w:tcPr>
            <w:tcW w:w="348" w:type="pct"/>
            <w:tcBorders>
              <w:top w:val="nil"/>
              <w:left w:val="single" w:sz="8" w:space="0" w:color="auto"/>
              <w:bottom w:val="nil"/>
              <w:right w:val="nil"/>
            </w:tcBorders>
            <w:shd w:val="clear" w:color="auto" w:fill="auto"/>
            <w:noWrap/>
            <w:vAlign w:val="center"/>
            <w:hideMark/>
          </w:tcPr>
          <w:p w14:paraId="567E8949"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F65AB88"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2.1.2 </w:t>
            </w:r>
          </w:p>
        </w:tc>
        <w:tc>
          <w:tcPr>
            <w:tcW w:w="2136" w:type="pct"/>
            <w:tcBorders>
              <w:top w:val="nil"/>
              <w:left w:val="nil"/>
              <w:bottom w:val="single" w:sz="4" w:space="0" w:color="auto"/>
              <w:right w:val="single" w:sz="4" w:space="0" w:color="auto"/>
            </w:tcBorders>
            <w:shd w:val="clear" w:color="auto" w:fill="auto"/>
            <w:vAlign w:val="center"/>
            <w:hideMark/>
          </w:tcPr>
          <w:p w14:paraId="0A725D79"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Formation/recyclage du personnel et des techniciens en collaboration avec l'APROCEC, l'ANIMF. </w:t>
            </w:r>
          </w:p>
        </w:tc>
        <w:tc>
          <w:tcPr>
            <w:tcW w:w="665" w:type="pct"/>
            <w:tcBorders>
              <w:top w:val="nil"/>
              <w:left w:val="nil"/>
              <w:bottom w:val="single" w:sz="4" w:space="0" w:color="auto"/>
              <w:right w:val="nil"/>
            </w:tcBorders>
            <w:shd w:val="clear" w:color="auto" w:fill="auto"/>
            <w:vAlign w:val="center"/>
            <w:hideMark/>
          </w:tcPr>
          <w:p w14:paraId="60788EFF"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Assistance technique / Subventions (PBA) </w:t>
            </w:r>
          </w:p>
        </w:tc>
        <w:tc>
          <w:tcPr>
            <w:tcW w:w="353" w:type="pct"/>
            <w:tcBorders>
              <w:top w:val="nil"/>
              <w:left w:val="single" w:sz="8" w:space="0" w:color="auto"/>
              <w:bottom w:val="nil"/>
              <w:right w:val="nil"/>
            </w:tcBorders>
            <w:shd w:val="clear" w:color="auto" w:fill="auto"/>
            <w:vAlign w:val="center"/>
            <w:hideMark/>
          </w:tcPr>
          <w:p w14:paraId="0C12B4A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25,000 </w:t>
            </w:r>
          </w:p>
        </w:tc>
        <w:tc>
          <w:tcPr>
            <w:tcW w:w="318" w:type="pct"/>
            <w:tcBorders>
              <w:top w:val="nil"/>
              <w:left w:val="nil"/>
              <w:bottom w:val="nil"/>
              <w:right w:val="nil"/>
            </w:tcBorders>
            <w:shd w:val="clear" w:color="auto" w:fill="auto"/>
            <w:vAlign w:val="center"/>
            <w:hideMark/>
          </w:tcPr>
          <w:p w14:paraId="44A8AF8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25,000 </w:t>
            </w:r>
          </w:p>
        </w:tc>
        <w:tc>
          <w:tcPr>
            <w:tcW w:w="344" w:type="pct"/>
            <w:tcBorders>
              <w:top w:val="nil"/>
              <w:left w:val="nil"/>
              <w:bottom w:val="nil"/>
              <w:right w:val="nil"/>
            </w:tcBorders>
            <w:shd w:val="clear" w:color="auto" w:fill="auto"/>
            <w:vAlign w:val="center"/>
            <w:hideMark/>
          </w:tcPr>
          <w:p w14:paraId="1663820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20,000 </w:t>
            </w:r>
          </w:p>
        </w:tc>
        <w:tc>
          <w:tcPr>
            <w:tcW w:w="341" w:type="pct"/>
            <w:tcBorders>
              <w:top w:val="nil"/>
              <w:left w:val="nil"/>
              <w:bottom w:val="nil"/>
              <w:right w:val="nil"/>
            </w:tcBorders>
            <w:shd w:val="clear" w:color="auto" w:fill="auto"/>
            <w:vAlign w:val="center"/>
            <w:hideMark/>
          </w:tcPr>
          <w:p w14:paraId="027F024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20,000 </w:t>
            </w:r>
          </w:p>
        </w:tc>
        <w:tc>
          <w:tcPr>
            <w:tcW w:w="309" w:type="pct"/>
            <w:tcBorders>
              <w:top w:val="nil"/>
              <w:left w:val="nil"/>
              <w:bottom w:val="nil"/>
              <w:right w:val="single" w:sz="8" w:space="0" w:color="auto"/>
            </w:tcBorders>
            <w:shd w:val="clear" w:color="auto" w:fill="auto"/>
            <w:noWrap/>
            <w:vAlign w:val="center"/>
            <w:hideMark/>
          </w:tcPr>
          <w:p w14:paraId="5D884F0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90,000 </w:t>
            </w:r>
          </w:p>
        </w:tc>
      </w:tr>
      <w:tr w:rsidR="003112BD" w14:paraId="42DD1D08" w14:textId="77777777" w:rsidTr="00E633A8">
        <w:trPr>
          <w:trHeight w:val="765"/>
        </w:trPr>
        <w:tc>
          <w:tcPr>
            <w:tcW w:w="348" w:type="pct"/>
            <w:tcBorders>
              <w:top w:val="nil"/>
              <w:left w:val="single" w:sz="8" w:space="0" w:color="auto"/>
              <w:bottom w:val="nil"/>
              <w:right w:val="nil"/>
            </w:tcBorders>
            <w:shd w:val="clear" w:color="auto" w:fill="auto"/>
            <w:noWrap/>
            <w:vAlign w:val="center"/>
            <w:hideMark/>
          </w:tcPr>
          <w:p w14:paraId="4DDC9E2D"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23AD0B60"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2.1.3 </w:t>
            </w:r>
          </w:p>
        </w:tc>
        <w:tc>
          <w:tcPr>
            <w:tcW w:w="2136" w:type="pct"/>
            <w:tcBorders>
              <w:top w:val="nil"/>
              <w:left w:val="nil"/>
              <w:bottom w:val="single" w:sz="4" w:space="0" w:color="auto"/>
              <w:right w:val="single" w:sz="4" w:space="0" w:color="auto"/>
            </w:tcBorders>
            <w:shd w:val="clear" w:color="auto" w:fill="auto"/>
            <w:vAlign w:val="center"/>
            <w:hideMark/>
          </w:tcPr>
          <w:p w14:paraId="409A3259"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Facilitation de la coopération entre les deux associations professionnelles (ateliers conjoints de formation, visites d'échange, genre et innovations au niveau des produits. </w:t>
            </w:r>
          </w:p>
        </w:tc>
        <w:tc>
          <w:tcPr>
            <w:tcW w:w="665" w:type="pct"/>
            <w:tcBorders>
              <w:top w:val="nil"/>
              <w:left w:val="nil"/>
              <w:bottom w:val="single" w:sz="4" w:space="0" w:color="auto"/>
              <w:right w:val="nil"/>
            </w:tcBorders>
            <w:shd w:val="clear" w:color="auto" w:fill="auto"/>
            <w:noWrap/>
            <w:vAlign w:val="center"/>
            <w:hideMark/>
          </w:tcPr>
          <w:p w14:paraId="768A5D51"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Ateliers / événements </w:t>
            </w:r>
          </w:p>
        </w:tc>
        <w:tc>
          <w:tcPr>
            <w:tcW w:w="353" w:type="pct"/>
            <w:tcBorders>
              <w:top w:val="nil"/>
              <w:left w:val="single" w:sz="8" w:space="0" w:color="auto"/>
              <w:bottom w:val="nil"/>
              <w:right w:val="nil"/>
            </w:tcBorders>
            <w:shd w:val="clear" w:color="auto" w:fill="auto"/>
            <w:vAlign w:val="center"/>
            <w:hideMark/>
          </w:tcPr>
          <w:p w14:paraId="352AD63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auto" w:fill="auto"/>
            <w:vAlign w:val="center"/>
            <w:hideMark/>
          </w:tcPr>
          <w:p w14:paraId="476934D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44" w:type="pct"/>
            <w:tcBorders>
              <w:top w:val="nil"/>
              <w:left w:val="nil"/>
              <w:bottom w:val="nil"/>
              <w:right w:val="nil"/>
            </w:tcBorders>
            <w:shd w:val="clear" w:color="auto" w:fill="auto"/>
            <w:vAlign w:val="center"/>
            <w:hideMark/>
          </w:tcPr>
          <w:p w14:paraId="2A1C86F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41" w:type="pct"/>
            <w:tcBorders>
              <w:top w:val="nil"/>
              <w:left w:val="nil"/>
              <w:bottom w:val="nil"/>
              <w:right w:val="nil"/>
            </w:tcBorders>
            <w:shd w:val="clear" w:color="auto" w:fill="auto"/>
            <w:vAlign w:val="center"/>
            <w:hideMark/>
          </w:tcPr>
          <w:p w14:paraId="2372F61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09" w:type="pct"/>
            <w:tcBorders>
              <w:top w:val="nil"/>
              <w:left w:val="nil"/>
              <w:bottom w:val="nil"/>
              <w:right w:val="single" w:sz="8" w:space="0" w:color="auto"/>
            </w:tcBorders>
            <w:shd w:val="clear" w:color="auto" w:fill="auto"/>
            <w:noWrap/>
            <w:vAlign w:val="center"/>
            <w:hideMark/>
          </w:tcPr>
          <w:p w14:paraId="0C58B9D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 </w:t>
            </w:r>
          </w:p>
        </w:tc>
      </w:tr>
      <w:tr w:rsidR="003112BD" w14:paraId="337AF4DF" w14:textId="77777777" w:rsidTr="00E633A8">
        <w:trPr>
          <w:trHeight w:val="765"/>
        </w:trPr>
        <w:tc>
          <w:tcPr>
            <w:tcW w:w="348" w:type="pct"/>
            <w:tcBorders>
              <w:top w:val="nil"/>
              <w:left w:val="single" w:sz="8" w:space="0" w:color="auto"/>
              <w:bottom w:val="nil"/>
              <w:right w:val="nil"/>
            </w:tcBorders>
            <w:shd w:val="clear" w:color="auto" w:fill="auto"/>
            <w:noWrap/>
            <w:vAlign w:val="center"/>
            <w:hideMark/>
          </w:tcPr>
          <w:p w14:paraId="63AC4D9A"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642A0820" w14:textId="08432F83"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2.1.</w:t>
            </w:r>
            <w:r w:rsidR="003112BD">
              <w:rPr>
                <w:rFonts w:ascii="Calibri" w:hAnsi="Calibri"/>
                <w:color w:val="000000"/>
                <w:sz w:val="16"/>
                <w:szCs w:val="16"/>
              </w:rPr>
              <w:t>4</w:t>
            </w:r>
            <w:r w:rsidRPr="003112BD">
              <w:rPr>
                <w:rFonts w:ascii="Calibri" w:hAnsi="Calibri"/>
                <w:color w:val="000000"/>
                <w:sz w:val="16"/>
                <w:szCs w:val="16"/>
              </w:rPr>
              <w:t xml:space="preserve"> </w:t>
            </w:r>
          </w:p>
        </w:tc>
        <w:tc>
          <w:tcPr>
            <w:tcW w:w="2136" w:type="pct"/>
            <w:tcBorders>
              <w:top w:val="nil"/>
              <w:left w:val="nil"/>
              <w:bottom w:val="single" w:sz="4" w:space="0" w:color="auto"/>
              <w:right w:val="single" w:sz="4" w:space="0" w:color="auto"/>
            </w:tcBorders>
            <w:shd w:val="clear" w:color="auto" w:fill="auto"/>
            <w:vAlign w:val="center"/>
            <w:hideMark/>
          </w:tcPr>
          <w:p w14:paraId="3B86A524"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Synergie entre groupes bénéficiaires de l'approche 3x6 et Coopec/IMF établies dont les membres sont issus de groupes bien déterminés (MUSO, VSLA/AVEC).  </w:t>
            </w:r>
          </w:p>
        </w:tc>
        <w:tc>
          <w:tcPr>
            <w:tcW w:w="665" w:type="pct"/>
            <w:tcBorders>
              <w:top w:val="nil"/>
              <w:left w:val="nil"/>
              <w:bottom w:val="single" w:sz="4" w:space="0" w:color="auto"/>
              <w:right w:val="nil"/>
            </w:tcBorders>
            <w:shd w:val="clear" w:color="auto" w:fill="auto"/>
            <w:vAlign w:val="center"/>
            <w:hideMark/>
          </w:tcPr>
          <w:p w14:paraId="377A3709"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Ateliers </w:t>
            </w:r>
          </w:p>
        </w:tc>
        <w:tc>
          <w:tcPr>
            <w:tcW w:w="353" w:type="pct"/>
            <w:tcBorders>
              <w:top w:val="nil"/>
              <w:left w:val="single" w:sz="8" w:space="0" w:color="auto"/>
              <w:bottom w:val="nil"/>
              <w:right w:val="nil"/>
            </w:tcBorders>
            <w:shd w:val="clear" w:color="auto" w:fill="auto"/>
            <w:vAlign w:val="center"/>
            <w:hideMark/>
          </w:tcPr>
          <w:p w14:paraId="669E2FC1"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auto" w:fill="auto"/>
            <w:vAlign w:val="center"/>
            <w:hideMark/>
          </w:tcPr>
          <w:p w14:paraId="5D9AF6F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20,000 </w:t>
            </w:r>
          </w:p>
        </w:tc>
        <w:tc>
          <w:tcPr>
            <w:tcW w:w="344" w:type="pct"/>
            <w:tcBorders>
              <w:top w:val="nil"/>
              <w:left w:val="nil"/>
              <w:bottom w:val="nil"/>
              <w:right w:val="nil"/>
            </w:tcBorders>
            <w:shd w:val="clear" w:color="auto" w:fill="auto"/>
            <w:vAlign w:val="center"/>
            <w:hideMark/>
          </w:tcPr>
          <w:p w14:paraId="1D02867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41" w:type="pct"/>
            <w:tcBorders>
              <w:top w:val="nil"/>
              <w:left w:val="nil"/>
              <w:bottom w:val="nil"/>
              <w:right w:val="nil"/>
            </w:tcBorders>
            <w:shd w:val="clear" w:color="auto" w:fill="auto"/>
            <w:vAlign w:val="center"/>
            <w:hideMark/>
          </w:tcPr>
          <w:p w14:paraId="04ECE69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09" w:type="pct"/>
            <w:tcBorders>
              <w:top w:val="nil"/>
              <w:left w:val="nil"/>
              <w:bottom w:val="nil"/>
              <w:right w:val="single" w:sz="8" w:space="0" w:color="auto"/>
            </w:tcBorders>
            <w:shd w:val="clear" w:color="auto" w:fill="auto"/>
            <w:noWrap/>
            <w:vAlign w:val="center"/>
            <w:hideMark/>
          </w:tcPr>
          <w:p w14:paraId="0F57B9A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50,000 </w:t>
            </w:r>
          </w:p>
        </w:tc>
      </w:tr>
      <w:tr w:rsidR="003112BD" w14:paraId="7ED19BEA" w14:textId="77777777" w:rsidTr="00E633A8">
        <w:trPr>
          <w:trHeight w:val="765"/>
        </w:trPr>
        <w:tc>
          <w:tcPr>
            <w:tcW w:w="348" w:type="pct"/>
            <w:tcBorders>
              <w:top w:val="nil"/>
              <w:left w:val="single" w:sz="8" w:space="0" w:color="auto"/>
              <w:bottom w:val="nil"/>
              <w:right w:val="nil"/>
            </w:tcBorders>
            <w:shd w:val="clear" w:color="auto" w:fill="auto"/>
            <w:noWrap/>
            <w:vAlign w:val="center"/>
            <w:hideMark/>
          </w:tcPr>
          <w:p w14:paraId="127D7604"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2252395" w14:textId="4A65EAD6"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2.1.</w:t>
            </w:r>
            <w:r w:rsidR="003112BD">
              <w:rPr>
                <w:rFonts w:ascii="Calibri" w:hAnsi="Calibri"/>
                <w:color w:val="000000"/>
                <w:sz w:val="16"/>
                <w:szCs w:val="16"/>
              </w:rPr>
              <w:t>5</w:t>
            </w:r>
            <w:r w:rsidRPr="003112BD">
              <w:rPr>
                <w:rFonts w:ascii="Calibri" w:hAnsi="Calibri"/>
                <w:color w:val="000000"/>
                <w:sz w:val="16"/>
                <w:szCs w:val="16"/>
              </w:rPr>
              <w:t xml:space="preserve"> </w:t>
            </w:r>
          </w:p>
        </w:tc>
        <w:tc>
          <w:tcPr>
            <w:tcW w:w="2136" w:type="pct"/>
            <w:tcBorders>
              <w:top w:val="nil"/>
              <w:left w:val="nil"/>
              <w:bottom w:val="single" w:sz="4" w:space="0" w:color="auto"/>
              <w:right w:val="single" w:sz="4" w:space="0" w:color="auto"/>
            </w:tcBorders>
            <w:shd w:val="clear" w:color="auto" w:fill="auto"/>
            <w:vAlign w:val="center"/>
            <w:hideMark/>
          </w:tcPr>
          <w:p w14:paraId="15D30ACF" w14:textId="6C24EFBF"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Développement et dissémination de communications </w:t>
            </w:r>
            <w:r w:rsidR="008D07D2" w:rsidRPr="00757E3B">
              <w:rPr>
                <w:rFonts w:ascii="Calibri" w:hAnsi="Calibri"/>
                <w:color w:val="000000"/>
                <w:sz w:val="20"/>
                <w:szCs w:val="20"/>
                <w:lang w:val="fr-FR"/>
              </w:rPr>
              <w:t>médiatiques(réalisation</w:t>
            </w:r>
            <w:r w:rsidRPr="00757E3B">
              <w:rPr>
                <w:rFonts w:ascii="Calibri" w:hAnsi="Calibri"/>
                <w:color w:val="000000"/>
                <w:sz w:val="20"/>
                <w:szCs w:val="20"/>
                <w:lang w:val="fr-FR"/>
              </w:rPr>
              <w:t xml:space="preserve"> de videos sucess stories, brochures et </w:t>
            </w:r>
            <w:r w:rsidR="008D07D2" w:rsidRPr="00757E3B">
              <w:rPr>
                <w:rFonts w:ascii="Calibri" w:hAnsi="Calibri"/>
                <w:color w:val="000000"/>
                <w:sz w:val="20"/>
                <w:szCs w:val="20"/>
                <w:lang w:val="fr-FR"/>
              </w:rPr>
              <w:t>dépliants</w:t>
            </w:r>
            <w:r w:rsidRPr="00757E3B">
              <w:rPr>
                <w:rFonts w:ascii="Calibri" w:hAnsi="Calibri"/>
                <w:color w:val="000000"/>
                <w:sz w:val="20"/>
                <w:szCs w:val="20"/>
                <w:lang w:val="fr-FR"/>
              </w:rPr>
              <w:t xml:space="preserve"> ACTIF,  Articles et abonnement magazine Microfinance). </w:t>
            </w:r>
          </w:p>
        </w:tc>
        <w:tc>
          <w:tcPr>
            <w:tcW w:w="665" w:type="pct"/>
            <w:tcBorders>
              <w:top w:val="nil"/>
              <w:left w:val="nil"/>
              <w:bottom w:val="single" w:sz="4" w:space="0" w:color="auto"/>
              <w:right w:val="nil"/>
            </w:tcBorders>
            <w:shd w:val="clear" w:color="auto" w:fill="auto"/>
            <w:noWrap/>
            <w:vAlign w:val="center"/>
            <w:hideMark/>
          </w:tcPr>
          <w:p w14:paraId="5C526E74"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Prestataires de services </w:t>
            </w:r>
          </w:p>
        </w:tc>
        <w:tc>
          <w:tcPr>
            <w:tcW w:w="353" w:type="pct"/>
            <w:tcBorders>
              <w:top w:val="nil"/>
              <w:left w:val="single" w:sz="8" w:space="0" w:color="auto"/>
              <w:bottom w:val="nil"/>
              <w:right w:val="nil"/>
            </w:tcBorders>
            <w:shd w:val="clear" w:color="auto" w:fill="auto"/>
            <w:noWrap/>
            <w:vAlign w:val="center"/>
            <w:hideMark/>
          </w:tcPr>
          <w:p w14:paraId="61644E6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4,250 </w:t>
            </w:r>
          </w:p>
        </w:tc>
        <w:tc>
          <w:tcPr>
            <w:tcW w:w="318" w:type="pct"/>
            <w:tcBorders>
              <w:top w:val="nil"/>
              <w:left w:val="nil"/>
              <w:bottom w:val="nil"/>
              <w:right w:val="nil"/>
            </w:tcBorders>
            <w:shd w:val="clear" w:color="auto" w:fill="auto"/>
            <w:noWrap/>
            <w:vAlign w:val="center"/>
            <w:hideMark/>
          </w:tcPr>
          <w:p w14:paraId="601FAAD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6,000 </w:t>
            </w:r>
          </w:p>
        </w:tc>
        <w:tc>
          <w:tcPr>
            <w:tcW w:w="344" w:type="pct"/>
            <w:tcBorders>
              <w:top w:val="nil"/>
              <w:left w:val="nil"/>
              <w:bottom w:val="nil"/>
              <w:right w:val="nil"/>
            </w:tcBorders>
            <w:shd w:val="clear" w:color="auto" w:fill="auto"/>
            <w:noWrap/>
            <w:vAlign w:val="center"/>
            <w:hideMark/>
          </w:tcPr>
          <w:p w14:paraId="39E9DE8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 </w:t>
            </w:r>
          </w:p>
        </w:tc>
        <w:tc>
          <w:tcPr>
            <w:tcW w:w="341" w:type="pct"/>
            <w:tcBorders>
              <w:top w:val="nil"/>
              <w:left w:val="nil"/>
              <w:bottom w:val="nil"/>
              <w:right w:val="nil"/>
            </w:tcBorders>
            <w:shd w:val="clear" w:color="auto" w:fill="auto"/>
            <w:noWrap/>
            <w:vAlign w:val="center"/>
            <w:hideMark/>
          </w:tcPr>
          <w:p w14:paraId="5C0A0A5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4,750 </w:t>
            </w:r>
          </w:p>
        </w:tc>
        <w:tc>
          <w:tcPr>
            <w:tcW w:w="309" w:type="pct"/>
            <w:tcBorders>
              <w:top w:val="nil"/>
              <w:left w:val="nil"/>
              <w:bottom w:val="nil"/>
              <w:right w:val="single" w:sz="8" w:space="0" w:color="auto"/>
            </w:tcBorders>
            <w:shd w:val="clear" w:color="auto" w:fill="auto"/>
            <w:noWrap/>
            <w:vAlign w:val="center"/>
            <w:hideMark/>
          </w:tcPr>
          <w:p w14:paraId="083BF27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20,000 </w:t>
            </w:r>
          </w:p>
        </w:tc>
      </w:tr>
      <w:tr w:rsidR="003112BD" w14:paraId="20D7C54F" w14:textId="77777777" w:rsidTr="00E633A8">
        <w:trPr>
          <w:trHeight w:val="51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1349BDDB"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0F0530A9"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2.2 </w:t>
            </w:r>
          </w:p>
        </w:tc>
        <w:tc>
          <w:tcPr>
            <w:tcW w:w="2136" w:type="pct"/>
            <w:tcBorders>
              <w:top w:val="nil"/>
              <w:left w:val="nil"/>
              <w:bottom w:val="single" w:sz="4" w:space="0" w:color="auto"/>
              <w:right w:val="nil"/>
            </w:tcBorders>
            <w:shd w:val="clear" w:color="000000" w:fill="F2DCDB"/>
            <w:vAlign w:val="center"/>
            <w:hideMark/>
          </w:tcPr>
          <w:p w14:paraId="55287C6A"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Mise en place d'une plateforme d'échanges d'informations sur le crédit. </w:t>
            </w:r>
            <w:r>
              <w:rPr>
                <w:rFonts w:ascii="Calibri" w:hAnsi="Calibri"/>
                <w:color w:val="000000"/>
                <w:sz w:val="20"/>
                <w:szCs w:val="20"/>
              </w:rPr>
              <w:t xml:space="preserve">MAP SADC </w:t>
            </w:r>
          </w:p>
        </w:tc>
        <w:tc>
          <w:tcPr>
            <w:tcW w:w="665" w:type="pct"/>
            <w:tcBorders>
              <w:top w:val="nil"/>
              <w:left w:val="single" w:sz="8" w:space="0" w:color="auto"/>
              <w:bottom w:val="single" w:sz="4" w:space="0" w:color="auto"/>
              <w:right w:val="nil"/>
            </w:tcBorders>
            <w:shd w:val="clear" w:color="000000" w:fill="F2DCDB"/>
            <w:noWrap/>
            <w:vAlign w:val="center"/>
            <w:hideMark/>
          </w:tcPr>
          <w:p w14:paraId="0D39D11E" w14:textId="77777777" w:rsidR="00757E3B" w:rsidRDefault="00757E3B">
            <w:pPr>
              <w:rPr>
                <w:rFonts w:ascii="Calibri" w:hAnsi="Calibri"/>
                <w:color w:val="000000"/>
                <w:sz w:val="20"/>
                <w:szCs w:val="20"/>
              </w:rPr>
            </w:pPr>
            <w:r>
              <w:rPr>
                <w:rFonts w:ascii="Calibri" w:hAnsi="Calibri"/>
                <w:color w:val="000000"/>
                <w:sz w:val="20"/>
                <w:szCs w:val="20"/>
              </w:rPr>
              <w:t xml:space="preserve"> FinMark Trust </w:t>
            </w:r>
          </w:p>
        </w:tc>
        <w:tc>
          <w:tcPr>
            <w:tcW w:w="353" w:type="pct"/>
            <w:tcBorders>
              <w:top w:val="nil"/>
              <w:left w:val="single" w:sz="8" w:space="0" w:color="auto"/>
              <w:bottom w:val="nil"/>
              <w:right w:val="nil"/>
            </w:tcBorders>
            <w:shd w:val="clear" w:color="000000" w:fill="F2DCDB"/>
            <w:vAlign w:val="center"/>
            <w:hideMark/>
          </w:tcPr>
          <w:p w14:paraId="7E1820D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000000" w:fill="F2DCDB"/>
            <w:vAlign w:val="center"/>
            <w:hideMark/>
          </w:tcPr>
          <w:p w14:paraId="7EB1F4F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4" w:type="pct"/>
            <w:tcBorders>
              <w:top w:val="nil"/>
              <w:left w:val="nil"/>
              <w:bottom w:val="nil"/>
              <w:right w:val="nil"/>
            </w:tcBorders>
            <w:shd w:val="clear" w:color="000000" w:fill="F2DCDB"/>
            <w:vAlign w:val="center"/>
            <w:hideMark/>
          </w:tcPr>
          <w:p w14:paraId="0C0F553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1" w:type="pct"/>
            <w:tcBorders>
              <w:top w:val="nil"/>
              <w:left w:val="nil"/>
              <w:bottom w:val="nil"/>
              <w:right w:val="nil"/>
            </w:tcBorders>
            <w:shd w:val="clear" w:color="000000" w:fill="F2DCDB"/>
            <w:vAlign w:val="center"/>
            <w:hideMark/>
          </w:tcPr>
          <w:p w14:paraId="4344DC5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000000" w:fill="F2DCDB"/>
            <w:vAlign w:val="center"/>
            <w:hideMark/>
          </w:tcPr>
          <w:p w14:paraId="43C6131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r>
      <w:tr w:rsidR="003112BD" w14:paraId="28ABB841" w14:textId="77777777" w:rsidTr="00E633A8">
        <w:trPr>
          <w:trHeight w:val="315"/>
        </w:trPr>
        <w:tc>
          <w:tcPr>
            <w:tcW w:w="348" w:type="pct"/>
            <w:tcBorders>
              <w:top w:val="nil"/>
              <w:left w:val="single" w:sz="8" w:space="0" w:color="auto"/>
              <w:bottom w:val="single" w:sz="4" w:space="0" w:color="auto"/>
              <w:right w:val="nil"/>
            </w:tcBorders>
            <w:shd w:val="clear" w:color="000000" w:fill="F2DCDB"/>
            <w:noWrap/>
            <w:vAlign w:val="center"/>
            <w:hideMark/>
          </w:tcPr>
          <w:p w14:paraId="28403FED"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43E136F9"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2.3 </w:t>
            </w:r>
          </w:p>
        </w:tc>
        <w:tc>
          <w:tcPr>
            <w:tcW w:w="2136" w:type="pct"/>
            <w:tcBorders>
              <w:top w:val="nil"/>
              <w:left w:val="nil"/>
              <w:bottom w:val="single" w:sz="4" w:space="0" w:color="auto"/>
              <w:right w:val="nil"/>
            </w:tcBorders>
            <w:shd w:val="clear" w:color="000000" w:fill="F2DCDB"/>
            <w:vAlign w:val="center"/>
            <w:hideMark/>
          </w:tcPr>
          <w:p w14:paraId="3206BA10" w14:textId="41E4A235"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Allocation personnel et fraix </w:t>
            </w:r>
            <w:r w:rsidR="008D07D2" w:rsidRPr="00757E3B">
              <w:rPr>
                <w:rFonts w:ascii="Calibri" w:hAnsi="Calibri"/>
                <w:color w:val="000000"/>
                <w:sz w:val="20"/>
                <w:szCs w:val="20"/>
                <w:lang w:val="fr-FR"/>
              </w:rPr>
              <w:t>généraux</w:t>
            </w:r>
            <w:r w:rsidRPr="00757E3B">
              <w:rPr>
                <w:rFonts w:ascii="Calibri" w:hAnsi="Calibri"/>
                <w:color w:val="000000"/>
                <w:sz w:val="20"/>
                <w:szCs w:val="20"/>
                <w:lang w:val="fr-FR"/>
              </w:rPr>
              <w:t xml:space="preserve"> </w:t>
            </w:r>
          </w:p>
        </w:tc>
        <w:tc>
          <w:tcPr>
            <w:tcW w:w="665" w:type="pct"/>
            <w:tcBorders>
              <w:top w:val="nil"/>
              <w:left w:val="single" w:sz="8" w:space="0" w:color="auto"/>
              <w:bottom w:val="single" w:sz="4" w:space="0" w:color="auto"/>
              <w:right w:val="nil"/>
            </w:tcBorders>
            <w:shd w:val="clear" w:color="000000" w:fill="F2DCDB"/>
            <w:noWrap/>
            <w:vAlign w:val="center"/>
            <w:hideMark/>
          </w:tcPr>
          <w:p w14:paraId="471CB5DA"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353" w:type="pct"/>
            <w:tcBorders>
              <w:top w:val="nil"/>
              <w:left w:val="single" w:sz="8" w:space="0" w:color="auto"/>
              <w:bottom w:val="nil"/>
              <w:right w:val="nil"/>
            </w:tcBorders>
            <w:shd w:val="clear" w:color="000000" w:fill="F2DCDB"/>
            <w:vAlign w:val="center"/>
            <w:hideMark/>
          </w:tcPr>
          <w:p w14:paraId="3379555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37,000 </w:t>
            </w:r>
          </w:p>
        </w:tc>
        <w:tc>
          <w:tcPr>
            <w:tcW w:w="318" w:type="pct"/>
            <w:tcBorders>
              <w:top w:val="nil"/>
              <w:left w:val="nil"/>
              <w:bottom w:val="nil"/>
              <w:right w:val="nil"/>
            </w:tcBorders>
            <w:shd w:val="clear" w:color="000000" w:fill="F2DCDB"/>
            <w:vAlign w:val="center"/>
            <w:hideMark/>
          </w:tcPr>
          <w:p w14:paraId="50CAFE8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90,000 </w:t>
            </w:r>
          </w:p>
        </w:tc>
        <w:tc>
          <w:tcPr>
            <w:tcW w:w="344" w:type="pct"/>
            <w:tcBorders>
              <w:top w:val="nil"/>
              <w:left w:val="nil"/>
              <w:bottom w:val="nil"/>
              <w:right w:val="nil"/>
            </w:tcBorders>
            <w:shd w:val="clear" w:color="000000" w:fill="F2DCDB"/>
            <w:vAlign w:val="center"/>
            <w:hideMark/>
          </w:tcPr>
          <w:p w14:paraId="169490A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90,000 </w:t>
            </w:r>
          </w:p>
        </w:tc>
        <w:tc>
          <w:tcPr>
            <w:tcW w:w="341" w:type="pct"/>
            <w:tcBorders>
              <w:top w:val="nil"/>
              <w:left w:val="nil"/>
              <w:bottom w:val="nil"/>
              <w:right w:val="nil"/>
            </w:tcBorders>
            <w:shd w:val="clear" w:color="000000" w:fill="F2DCDB"/>
            <w:vAlign w:val="center"/>
            <w:hideMark/>
          </w:tcPr>
          <w:p w14:paraId="5C7D8B2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52,000 </w:t>
            </w:r>
          </w:p>
        </w:tc>
        <w:tc>
          <w:tcPr>
            <w:tcW w:w="309" w:type="pct"/>
            <w:tcBorders>
              <w:top w:val="nil"/>
              <w:left w:val="nil"/>
              <w:bottom w:val="nil"/>
              <w:right w:val="single" w:sz="8" w:space="0" w:color="auto"/>
            </w:tcBorders>
            <w:shd w:val="clear" w:color="000000" w:fill="F2DCDB"/>
            <w:vAlign w:val="center"/>
            <w:hideMark/>
          </w:tcPr>
          <w:p w14:paraId="574FBA5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269,000 </w:t>
            </w:r>
          </w:p>
        </w:tc>
      </w:tr>
      <w:tr w:rsidR="003112BD" w14:paraId="443997F1" w14:textId="77777777" w:rsidTr="00E633A8">
        <w:trPr>
          <w:trHeight w:val="525"/>
        </w:trPr>
        <w:tc>
          <w:tcPr>
            <w:tcW w:w="348" w:type="pct"/>
            <w:tcBorders>
              <w:top w:val="single" w:sz="8" w:space="0" w:color="auto"/>
              <w:left w:val="single" w:sz="8" w:space="0" w:color="auto"/>
              <w:bottom w:val="single" w:sz="4" w:space="0" w:color="auto"/>
              <w:right w:val="nil"/>
            </w:tcBorders>
            <w:shd w:val="clear" w:color="000000" w:fill="C5D9F1"/>
            <w:noWrap/>
            <w:vAlign w:val="center"/>
            <w:hideMark/>
          </w:tcPr>
          <w:p w14:paraId="457D7F75" w14:textId="77777777" w:rsidR="00757E3B" w:rsidRDefault="00757E3B">
            <w:pPr>
              <w:rPr>
                <w:rFonts w:ascii="Calibri" w:hAnsi="Calibri"/>
                <w:b/>
                <w:bCs/>
                <w:color w:val="000000"/>
                <w:sz w:val="20"/>
                <w:szCs w:val="20"/>
              </w:rPr>
            </w:pPr>
            <w:r>
              <w:rPr>
                <w:rFonts w:ascii="Calibri" w:hAnsi="Calibri"/>
                <w:b/>
                <w:bCs/>
                <w:color w:val="000000"/>
                <w:sz w:val="20"/>
                <w:szCs w:val="20"/>
              </w:rPr>
              <w:t xml:space="preserve"> Résultat </w:t>
            </w:r>
          </w:p>
        </w:tc>
        <w:tc>
          <w:tcPr>
            <w:tcW w:w="187" w:type="pct"/>
            <w:tcBorders>
              <w:top w:val="nil"/>
              <w:left w:val="single" w:sz="4" w:space="0" w:color="auto"/>
              <w:bottom w:val="single" w:sz="4" w:space="0" w:color="auto"/>
              <w:right w:val="single" w:sz="4" w:space="0" w:color="auto"/>
            </w:tcBorders>
            <w:shd w:val="clear" w:color="000000" w:fill="C5D9F1"/>
            <w:noWrap/>
            <w:vAlign w:val="center"/>
            <w:hideMark/>
          </w:tcPr>
          <w:p w14:paraId="7A8F86D7" w14:textId="77777777" w:rsidR="00757E3B" w:rsidRPr="003112BD" w:rsidRDefault="00757E3B">
            <w:pPr>
              <w:jc w:val="right"/>
              <w:rPr>
                <w:rFonts w:ascii="Calibri" w:hAnsi="Calibri"/>
                <w:b/>
                <w:bCs/>
                <w:color w:val="000000"/>
                <w:sz w:val="16"/>
                <w:szCs w:val="16"/>
              </w:rPr>
            </w:pPr>
            <w:r w:rsidRPr="003112BD">
              <w:rPr>
                <w:rFonts w:ascii="Calibri" w:hAnsi="Calibri"/>
                <w:b/>
                <w:bCs/>
                <w:color w:val="000000"/>
                <w:sz w:val="16"/>
                <w:szCs w:val="16"/>
              </w:rPr>
              <w:t xml:space="preserve">         3 </w:t>
            </w:r>
          </w:p>
        </w:tc>
        <w:tc>
          <w:tcPr>
            <w:tcW w:w="2136" w:type="pct"/>
            <w:tcBorders>
              <w:top w:val="nil"/>
              <w:left w:val="nil"/>
              <w:bottom w:val="single" w:sz="4" w:space="0" w:color="auto"/>
              <w:right w:val="single" w:sz="4" w:space="0" w:color="auto"/>
            </w:tcBorders>
            <w:shd w:val="clear" w:color="000000" w:fill="C5D9F1"/>
            <w:vAlign w:val="center"/>
            <w:hideMark/>
          </w:tcPr>
          <w:p w14:paraId="6F34D00D" w14:textId="77777777" w:rsidR="00757E3B" w:rsidRDefault="00757E3B">
            <w:pPr>
              <w:rPr>
                <w:rFonts w:ascii="Calibri" w:hAnsi="Calibri"/>
                <w:b/>
                <w:bCs/>
                <w:color w:val="000000"/>
                <w:sz w:val="20"/>
                <w:szCs w:val="20"/>
              </w:rPr>
            </w:pPr>
            <w:r w:rsidRPr="00757E3B">
              <w:rPr>
                <w:rFonts w:ascii="Calibri" w:hAnsi="Calibri"/>
                <w:b/>
                <w:bCs/>
                <w:color w:val="000000"/>
                <w:sz w:val="20"/>
                <w:szCs w:val="20"/>
                <w:lang w:val="fr-FR"/>
              </w:rPr>
              <w:t xml:space="preserve"> Le paiement numérique et l'envoi numérique de fonds sont adoptés par un plus grand nombre de consommateurs. </w:t>
            </w:r>
            <w:r>
              <w:rPr>
                <w:rFonts w:ascii="Calibri" w:hAnsi="Calibri"/>
                <w:b/>
                <w:bCs/>
                <w:color w:val="000000"/>
                <w:sz w:val="20"/>
                <w:szCs w:val="20"/>
              </w:rPr>
              <w:t xml:space="preserve">MAP SADC </w:t>
            </w:r>
          </w:p>
        </w:tc>
        <w:tc>
          <w:tcPr>
            <w:tcW w:w="665" w:type="pct"/>
            <w:tcBorders>
              <w:top w:val="nil"/>
              <w:left w:val="nil"/>
              <w:bottom w:val="single" w:sz="4" w:space="0" w:color="auto"/>
              <w:right w:val="nil"/>
            </w:tcBorders>
            <w:shd w:val="clear" w:color="000000" w:fill="C5D9F1"/>
            <w:noWrap/>
            <w:vAlign w:val="center"/>
            <w:hideMark/>
          </w:tcPr>
          <w:p w14:paraId="581E7CEE" w14:textId="77777777" w:rsidR="00757E3B" w:rsidRDefault="00757E3B">
            <w:pPr>
              <w:rPr>
                <w:rFonts w:ascii="Calibri" w:hAnsi="Calibri"/>
                <w:b/>
                <w:bCs/>
                <w:color w:val="000000"/>
                <w:sz w:val="20"/>
                <w:szCs w:val="20"/>
              </w:rPr>
            </w:pPr>
            <w:r>
              <w:rPr>
                <w:rFonts w:ascii="Calibri" w:hAnsi="Calibri"/>
                <w:b/>
                <w:bCs/>
                <w:color w:val="000000"/>
                <w:sz w:val="20"/>
                <w:szCs w:val="20"/>
              </w:rPr>
              <w:t> </w:t>
            </w:r>
          </w:p>
        </w:tc>
        <w:tc>
          <w:tcPr>
            <w:tcW w:w="353" w:type="pct"/>
            <w:tcBorders>
              <w:top w:val="single" w:sz="8" w:space="0" w:color="auto"/>
              <w:left w:val="single" w:sz="8" w:space="0" w:color="auto"/>
              <w:bottom w:val="single" w:sz="4" w:space="0" w:color="auto"/>
              <w:right w:val="nil"/>
            </w:tcBorders>
            <w:shd w:val="clear" w:color="000000" w:fill="B8CCE4"/>
            <w:noWrap/>
            <w:vAlign w:val="center"/>
            <w:hideMark/>
          </w:tcPr>
          <w:p w14:paraId="24AB9A31"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9,250 </w:t>
            </w:r>
          </w:p>
        </w:tc>
        <w:tc>
          <w:tcPr>
            <w:tcW w:w="318" w:type="pct"/>
            <w:tcBorders>
              <w:top w:val="single" w:sz="8" w:space="0" w:color="auto"/>
              <w:left w:val="nil"/>
              <w:bottom w:val="single" w:sz="4" w:space="0" w:color="auto"/>
              <w:right w:val="nil"/>
            </w:tcBorders>
            <w:shd w:val="clear" w:color="000000" w:fill="B8CCE4"/>
            <w:noWrap/>
            <w:vAlign w:val="center"/>
            <w:hideMark/>
          </w:tcPr>
          <w:p w14:paraId="66471A92"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22,500 </w:t>
            </w:r>
          </w:p>
        </w:tc>
        <w:tc>
          <w:tcPr>
            <w:tcW w:w="344" w:type="pct"/>
            <w:tcBorders>
              <w:top w:val="single" w:sz="8" w:space="0" w:color="auto"/>
              <w:left w:val="nil"/>
              <w:bottom w:val="single" w:sz="4" w:space="0" w:color="auto"/>
              <w:right w:val="nil"/>
            </w:tcBorders>
            <w:shd w:val="clear" w:color="000000" w:fill="B8CCE4"/>
            <w:noWrap/>
            <w:vAlign w:val="center"/>
            <w:hideMark/>
          </w:tcPr>
          <w:p w14:paraId="50D34BE6"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22,500 </w:t>
            </w:r>
          </w:p>
        </w:tc>
        <w:tc>
          <w:tcPr>
            <w:tcW w:w="341" w:type="pct"/>
            <w:tcBorders>
              <w:top w:val="single" w:sz="8" w:space="0" w:color="auto"/>
              <w:left w:val="nil"/>
              <w:bottom w:val="single" w:sz="4" w:space="0" w:color="auto"/>
              <w:right w:val="single" w:sz="8" w:space="0" w:color="auto"/>
            </w:tcBorders>
            <w:shd w:val="clear" w:color="000000" w:fill="C5D9F1"/>
            <w:noWrap/>
            <w:vAlign w:val="center"/>
            <w:hideMark/>
          </w:tcPr>
          <w:p w14:paraId="55138FDE"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13,000 </w:t>
            </w:r>
          </w:p>
        </w:tc>
        <w:tc>
          <w:tcPr>
            <w:tcW w:w="309" w:type="pct"/>
            <w:tcBorders>
              <w:top w:val="single" w:sz="8" w:space="0" w:color="auto"/>
              <w:left w:val="nil"/>
              <w:bottom w:val="single" w:sz="4" w:space="0" w:color="auto"/>
              <w:right w:val="single" w:sz="8" w:space="0" w:color="auto"/>
            </w:tcBorders>
            <w:shd w:val="clear" w:color="000000" w:fill="C5D9F1"/>
            <w:noWrap/>
            <w:vAlign w:val="center"/>
            <w:hideMark/>
          </w:tcPr>
          <w:p w14:paraId="6A832544"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67,250 </w:t>
            </w:r>
          </w:p>
        </w:tc>
      </w:tr>
      <w:tr w:rsidR="003112BD" w14:paraId="0ADA65E5" w14:textId="77777777" w:rsidTr="00E633A8">
        <w:trPr>
          <w:trHeight w:val="510"/>
        </w:trPr>
        <w:tc>
          <w:tcPr>
            <w:tcW w:w="348" w:type="pct"/>
            <w:tcBorders>
              <w:top w:val="nil"/>
              <w:left w:val="single" w:sz="8" w:space="0" w:color="auto"/>
              <w:bottom w:val="single" w:sz="4" w:space="0" w:color="auto"/>
              <w:right w:val="nil"/>
            </w:tcBorders>
            <w:shd w:val="clear" w:color="000000" w:fill="F2DCDB"/>
            <w:noWrap/>
            <w:vAlign w:val="center"/>
            <w:hideMark/>
          </w:tcPr>
          <w:p w14:paraId="7D1FF092"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4D5CFA2A"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3.1 </w:t>
            </w:r>
          </w:p>
        </w:tc>
        <w:tc>
          <w:tcPr>
            <w:tcW w:w="2136" w:type="pct"/>
            <w:tcBorders>
              <w:top w:val="nil"/>
              <w:left w:val="nil"/>
              <w:bottom w:val="single" w:sz="4" w:space="0" w:color="auto"/>
              <w:right w:val="nil"/>
            </w:tcBorders>
            <w:shd w:val="clear" w:color="000000" w:fill="F2DCDB"/>
            <w:vAlign w:val="center"/>
            <w:hideMark/>
          </w:tcPr>
          <w:p w14:paraId="02F5F11B"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S'attaquer à la problématique des couloirs d'envois internes et transfrontaliers de fonds. </w:t>
            </w:r>
          </w:p>
        </w:tc>
        <w:tc>
          <w:tcPr>
            <w:tcW w:w="665" w:type="pct"/>
            <w:tcBorders>
              <w:top w:val="nil"/>
              <w:left w:val="single" w:sz="8" w:space="0" w:color="auto"/>
              <w:bottom w:val="single" w:sz="4" w:space="0" w:color="auto"/>
              <w:right w:val="nil"/>
            </w:tcBorders>
            <w:shd w:val="clear" w:color="000000" w:fill="F2DCDB"/>
            <w:noWrap/>
            <w:vAlign w:val="center"/>
            <w:hideMark/>
          </w:tcPr>
          <w:p w14:paraId="302F561A"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FinMark Trust </w:t>
            </w:r>
          </w:p>
        </w:tc>
        <w:tc>
          <w:tcPr>
            <w:tcW w:w="353" w:type="pct"/>
            <w:tcBorders>
              <w:top w:val="nil"/>
              <w:left w:val="single" w:sz="8" w:space="0" w:color="auto"/>
              <w:bottom w:val="nil"/>
              <w:right w:val="nil"/>
            </w:tcBorders>
            <w:shd w:val="clear" w:color="000000" w:fill="F2DCDB"/>
            <w:vAlign w:val="center"/>
            <w:hideMark/>
          </w:tcPr>
          <w:p w14:paraId="2306ED41"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000000" w:fill="F2DCDB"/>
            <w:vAlign w:val="center"/>
            <w:hideMark/>
          </w:tcPr>
          <w:p w14:paraId="5BC89DD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4" w:type="pct"/>
            <w:tcBorders>
              <w:top w:val="nil"/>
              <w:left w:val="nil"/>
              <w:bottom w:val="nil"/>
              <w:right w:val="nil"/>
            </w:tcBorders>
            <w:shd w:val="clear" w:color="000000" w:fill="F2DCDB"/>
            <w:vAlign w:val="center"/>
            <w:hideMark/>
          </w:tcPr>
          <w:p w14:paraId="3A5D43E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1" w:type="pct"/>
            <w:tcBorders>
              <w:top w:val="nil"/>
              <w:left w:val="nil"/>
              <w:bottom w:val="nil"/>
              <w:right w:val="nil"/>
            </w:tcBorders>
            <w:shd w:val="clear" w:color="000000" w:fill="F2DCDB"/>
            <w:vAlign w:val="center"/>
            <w:hideMark/>
          </w:tcPr>
          <w:p w14:paraId="2702271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000000" w:fill="F2DCDB"/>
            <w:vAlign w:val="center"/>
            <w:hideMark/>
          </w:tcPr>
          <w:p w14:paraId="18A19B9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r>
      <w:tr w:rsidR="003112BD" w14:paraId="32BFDB46" w14:textId="77777777" w:rsidTr="00E633A8">
        <w:trPr>
          <w:trHeight w:val="300"/>
        </w:trPr>
        <w:tc>
          <w:tcPr>
            <w:tcW w:w="348" w:type="pct"/>
            <w:tcBorders>
              <w:top w:val="nil"/>
              <w:left w:val="single" w:sz="8" w:space="0" w:color="auto"/>
              <w:bottom w:val="single" w:sz="4" w:space="0" w:color="auto"/>
              <w:right w:val="nil"/>
            </w:tcBorders>
            <w:shd w:val="clear" w:color="000000" w:fill="F2DCDB"/>
            <w:noWrap/>
            <w:vAlign w:val="center"/>
            <w:hideMark/>
          </w:tcPr>
          <w:p w14:paraId="11F45D45"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66AAEE11"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3.2 </w:t>
            </w:r>
          </w:p>
        </w:tc>
        <w:tc>
          <w:tcPr>
            <w:tcW w:w="2136" w:type="pct"/>
            <w:tcBorders>
              <w:top w:val="nil"/>
              <w:left w:val="nil"/>
              <w:bottom w:val="single" w:sz="4" w:space="0" w:color="auto"/>
              <w:right w:val="nil"/>
            </w:tcBorders>
            <w:shd w:val="clear" w:color="000000" w:fill="F2DCDB"/>
            <w:vAlign w:val="center"/>
            <w:hideMark/>
          </w:tcPr>
          <w:p w14:paraId="467BDF63" w14:textId="19E9EE8D"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Mettre en application les </w:t>
            </w:r>
            <w:r w:rsidR="00344F62" w:rsidRPr="00757E3B">
              <w:rPr>
                <w:rFonts w:ascii="Calibri" w:hAnsi="Calibri"/>
                <w:color w:val="000000"/>
                <w:sz w:val="20"/>
                <w:szCs w:val="20"/>
                <w:lang w:val="fr-FR"/>
              </w:rPr>
              <w:t>directives SADC</w:t>
            </w:r>
            <w:r w:rsidRPr="00757E3B">
              <w:rPr>
                <w:rFonts w:ascii="Calibri" w:hAnsi="Calibri"/>
                <w:color w:val="000000"/>
                <w:sz w:val="20"/>
                <w:szCs w:val="20"/>
                <w:lang w:val="fr-FR"/>
              </w:rPr>
              <w:t xml:space="preserve"> relatives à l'argent mobile. </w:t>
            </w:r>
          </w:p>
        </w:tc>
        <w:tc>
          <w:tcPr>
            <w:tcW w:w="665" w:type="pct"/>
            <w:tcBorders>
              <w:top w:val="nil"/>
              <w:left w:val="single" w:sz="8" w:space="0" w:color="auto"/>
              <w:bottom w:val="single" w:sz="4" w:space="0" w:color="auto"/>
              <w:right w:val="nil"/>
            </w:tcBorders>
            <w:shd w:val="clear" w:color="000000" w:fill="F2DCDB"/>
            <w:noWrap/>
            <w:vAlign w:val="center"/>
            <w:hideMark/>
          </w:tcPr>
          <w:p w14:paraId="1935B14F"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nil"/>
              <w:left w:val="single" w:sz="8" w:space="0" w:color="auto"/>
              <w:bottom w:val="nil"/>
              <w:right w:val="nil"/>
            </w:tcBorders>
            <w:shd w:val="clear" w:color="000000" w:fill="F2DCDB"/>
            <w:vAlign w:val="center"/>
            <w:hideMark/>
          </w:tcPr>
          <w:p w14:paraId="3BDFDD1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   </w:t>
            </w:r>
          </w:p>
        </w:tc>
        <w:tc>
          <w:tcPr>
            <w:tcW w:w="318" w:type="pct"/>
            <w:tcBorders>
              <w:top w:val="nil"/>
              <w:left w:val="nil"/>
              <w:bottom w:val="nil"/>
              <w:right w:val="nil"/>
            </w:tcBorders>
            <w:shd w:val="clear" w:color="000000" w:fill="F2DCDB"/>
            <w:vAlign w:val="center"/>
            <w:hideMark/>
          </w:tcPr>
          <w:p w14:paraId="1631C0C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4" w:type="pct"/>
            <w:tcBorders>
              <w:top w:val="nil"/>
              <w:left w:val="nil"/>
              <w:bottom w:val="nil"/>
              <w:right w:val="nil"/>
            </w:tcBorders>
            <w:shd w:val="clear" w:color="000000" w:fill="F2DCDB"/>
            <w:vAlign w:val="center"/>
            <w:hideMark/>
          </w:tcPr>
          <w:p w14:paraId="0DBE659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1" w:type="pct"/>
            <w:tcBorders>
              <w:top w:val="nil"/>
              <w:left w:val="nil"/>
              <w:bottom w:val="nil"/>
              <w:right w:val="nil"/>
            </w:tcBorders>
            <w:shd w:val="clear" w:color="000000" w:fill="F2DCDB"/>
            <w:vAlign w:val="center"/>
            <w:hideMark/>
          </w:tcPr>
          <w:p w14:paraId="5C4B577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000000" w:fill="F2DCDB"/>
            <w:vAlign w:val="center"/>
            <w:hideMark/>
          </w:tcPr>
          <w:p w14:paraId="51688B9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r>
      <w:tr w:rsidR="003112BD" w14:paraId="6173B0D6" w14:textId="77777777" w:rsidTr="00E633A8">
        <w:trPr>
          <w:trHeight w:val="315"/>
        </w:trPr>
        <w:tc>
          <w:tcPr>
            <w:tcW w:w="348" w:type="pct"/>
            <w:tcBorders>
              <w:top w:val="nil"/>
              <w:left w:val="single" w:sz="8" w:space="0" w:color="auto"/>
              <w:bottom w:val="single" w:sz="4" w:space="0" w:color="auto"/>
              <w:right w:val="nil"/>
            </w:tcBorders>
            <w:shd w:val="clear" w:color="000000" w:fill="F2DCDB"/>
            <w:noWrap/>
            <w:vAlign w:val="center"/>
            <w:hideMark/>
          </w:tcPr>
          <w:p w14:paraId="4C0A1406"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39AEF9C1"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3.3 </w:t>
            </w:r>
          </w:p>
        </w:tc>
        <w:tc>
          <w:tcPr>
            <w:tcW w:w="2136" w:type="pct"/>
            <w:tcBorders>
              <w:top w:val="nil"/>
              <w:left w:val="nil"/>
              <w:bottom w:val="single" w:sz="4" w:space="0" w:color="auto"/>
              <w:right w:val="nil"/>
            </w:tcBorders>
            <w:shd w:val="clear" w:color="000000" w:fill="F2DCDB"/>
            <w:vAlign w:val="center"/>
            <w:hideMark/>
          </w:tcPr>
          <w:p w14:paraId="08B03736"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Allocation pour le personnel et les frais généraux. </w:t>
            </w:r>
          </w:p>
        </w:tc>
        <w:tc>
          <w:tcPr>
            <w:tcW w:w="665" w:type="pct"/>
            <w:tcBorders>
              <w:top w:val="nil"/>
              <w:left w:val="single" w:sz="8" w:space="0" w:color="auto"/>
              <w:bottom w:val="single" w:sz="4" w:space="0" w:color="auto"/>
              <w:right w:val="nil"/>
            </w:tcBorders>
            <w:shd w:val="clear" w:color="000000" w:fill="F2DCDB"/>
            <w:noWrap/>
            <w:vAlign w:val="center"/>
            <w:hideMark/>
          </w:tcPr>
          <w:p w14:paraId="6B42BAC7"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353" w:type="pct"/>
            <w:tcBorders>
              <w:top w:val="nil"/>
              <w:left w:val="single" w:sz="8" w:space="0" w:color="auto"/>
              <w:bottom w:val="nil"/>
              <w:right w:val="nil"/>
            </w:tcBorders>
            <w:shd w:val="clear" w:color="000000" w:fill="F2DCDB"/>
            <w:vAlign w:val="center"/>
            <w:hideMark/>
          </w:tcPr>
          <w:p w14:paraId="7A044BE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9,250 </w:t>
            </w:r>
          </w:p>
        </w:tc>
        <w:tc>
          <w:tcPr>
            <w:tcW w:w="318" w:type="pct"/>
            <w:tcBorders>
              <w:top w:val="nil"/>
              <w:left w:val="nil"/>
              <w:bottom w:val="nil"/>
              <w:right w:val="nil"/>
            </w:tcBorders>
            <w:shd w:val="clear" w:color="000000" w:fill="F2DCDB"/>
            <w:vAlign w:val="center"/>
            <w:hideMark/>
          </w:tcPr>
          <w:p w14:paraId="11E1584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22,500 </w:t>
            </w:r>
          </w:p>
        </w:tc>
        <w:tc>
          <w:tcPr>
            <w:tcW w:w="344" w:type="pct"/>
            <w:tcBorders>
              <w:top w:val="nil"/>
              <w:left w:val="nil"/>
              <w:bottom w:val="nil"/>
              <w:right w:val="nil"/>
            </w:tcBorders>
            <w:shd w:val="clear" w:color="000000" w:fill="F2DCDB"/>
            <w:vAlign w:val="center"/>
            <w:hideMark/>
          </w:tcPr>
          <w:p w14:paraId="0D056B6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22,500 </w:t>
            </w:r>
          </w:p>
        </w:tc>
        <w:tc>
          <w:tcPr>
            <w:tcW w:w="341" w:type="pct"/>
            <w:tcBorders>
              <w:top w:val="nil"/>
              <w:left w:val="nil"/>
              <w:bottom w:val="nil"/>
              <w:right w:val="nil"/>
            </w:tcBorders>
            <w:shd w:val="clear" w:color="000000" w:fill="F2DCDB"/>
            <w:vAlign w:val="center"/>
            <w:hideMark/>
          </w:tcPr>
          <w:p w14:paraId="23F5F15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13,000 </w:t>
            </w:r>
          </w:p>
        </w:tc>
        <w:tc>
          <w:tcPr>
            <w:tcW w:w="309" w:type="pct"/>
            <w:tcBorders>
              <w:top w:val="nil"/>
              <w:left w:val="nil"/>
              <w:bottom w:val="nil"/>
              <w:right w:val="single" w:sz="8" w:space="0" w:color="auto"/>
            </w:tcBorders>
            <w:shd w:val="clear" w:color="000000" w:fill="F2DCDB"/>
            <w:vAlign w:val="center"/>
            <w:hideMark/>
          </w:tcPr>
          <w:p w14:paraId="2D383C7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67,250 </w:t>
            </w:r>
          </w:p>
        </w:tc>
      </w:tr>
      <w:tr w:rsidR="003112BD" w14:paraId="20970FED" w14:textId="77777777" w:rsidTr="00E633A8">
        <w:trPr>
          <w:trHeight w:val="510"/>
        </w:trPr>
        <w:tc>
          <w:tcPr>
            <w:tcW w:w="348" w:type="pct"/>
            <w:tcBorders>
              <w:top w:val="single" w:sz="8" w:space="0" w:color="auto"/>
              <w:left w:val="single" w:sz="8" w:space="0" w:color="auto"/>
              <w:bottom w:val="nil"/>
              <w:right w:val="nil"/>
            </w:tcBorders>
            <w:shd w:val="clear" w:color="000000" w:fill="C5D9F1"/>
            <w:noWrap/>
            <w:vAlign w:val="center"/>
            <w:hideMark/>
          </w:tcPr>
          <w:p w14:paraId="6535111B" w14:textId="77777777" w:rsidR="00757E3B" w:rsidRDefault="00757E3B">
            <w:pPr>
              <w:rPr>
                <w:rFonts w:ascii="Calibri" w:hAnsi="Calibri"/>
                <w:b/>
                <w:bCs/>
                <w:color w:val="000000"/>
                <w:sz w:val="20"/>
                <w:szCs w:val="20"/>
              </w:rPr>
            </w:pPr>
            <w:r>
              <w:rPr>
                <w:rFonts w:ascii="Calibri" w:hAnsi="Calibri"/>
                <w:b/>
                <w:bCs/>
                <w:color w:val="000000"/>
                <w:sz w:val="20"/>
                <w:szCs w:val="20"/>
              </w:rPr>
              <w:t xml:space="preserve"> Résultat </w:t>
            </w:r>
          </w:p>
        </w:tc>
        <w:tc>
          <w:tcPr>
            <w:tcW w:w="187" w:type="pct"/>
            <w:tcBorders>
              <w:top w:val="nil"/>
              <w:left w:val="single" w:sz="4" w:space="0" w:color="auto"/>
              <w:bottom w:val="single" w:sz="4" w:space="0" w:color="auto"/>
              <w:right w:val="single" w:sz="4" w:space="0" w:color="auto"/>
            </w:tcBorders>
            <w:shd w:val="clear" w:color="000000" w:fill="C5D9F1"/>
            <w:noWrap/>
            <w:vAlign w:val="center"/>
            <w:hideMark/>
          </w:tcPr>
          <w:p w14:paraId="3FDE1FAF" w14:textId="77777777" w:rsidR="00757E3B" w:rsidRPr="003112BD" w:rsidRDefault="00757E3B">
            <w:pPr>
              <w:jc w:val="right"/>
              <w:rPr>
                <w:rFonts w:ascii="Calibri" w:hAnsi="Calibri"/>
                <w:b/>
                <w:bCs/>
                <w:color w:val="000000"/>
                <w:sz w:val="16"/>
                <w:szCs w:val="16"/>
              </w:rPr>
            </w:pPr>
            <w:r w:rsidRPr="003112BD">
              <w:rPr>
                <w:rFonts w:ascii="Calibri" w:hAnsi="Calibri"/>
                <w:b/>
                <w:bCs/>
                <w:color w:val="000000"/>
                <w:sz w:val="16"/>
                <w:szCs w:val="16"/>
              </w:rPr>
              <w:t xml:space="preserve">         4 </w:t>
            </w:r>
          </w:p>
        </w:tc>
        <w:tc>
          <w:tcPr>
            <w:tcW w:w="2136" w:type="pct"/>
            <w:tcBorders>
              <w:top w:val="nil"/>
              <w:left w:val="nil"/>
              <w:bottom w:val="single" w:sz="4" w:space="0" w:color="auto"/>
              <w:right w:val="single" w:sz="4" w:space="0" w:color="auto"/>
            </w:tcBorders>
            <w:shd w:val="clear" w:color="000000" w:fill="C5D9F1"/>
            <w:noWrap/>
            <w:vAlign w:val="center"/>
            <w:hideMark/>
          </w:tcPr>
          <w:p w14:paraId="47726579" w14:textId="77777777" w:rsidR="00757E3B" w:rsidRPr="00757E3B" w:rsidRDefault="00757E3B">
            <w:pPr>
              <w:jc w:val="both"/>
              <w:rPr>
                <w:rFonts w:ascii="Calibri" w:hAnsi="Calibri"/>
                <w:b/>
                <w:bCs/>
                <w:color w:val="000000"/>
                <w:sz w:val="20"/>
                <w:szCs w:val="20"/>
                <w:lang w:val="fr-FR"/>
              </w:rPr>
            </w:pPr>
            <w:r w:rsidRPr="00757E3B">
              <w:rPr>
                <w:rFonts w:ascii="Calibri" w:hAnsi="Calibri"/>
                <w:b/>
                <w:bCs/>
                <w:color w:val="000000"/>
                <w:sz w:val="20"/>
                <w:szCs w:val="20"/>
                <w:lang w:val="fr-FR"/>
              </w:rPr>
              <w:t>Le cadre juridique, réglementaire et institutionnel de la finance inclusive est amélioré et sécurisé.</w:t>
            </w:r>
          </w:p>
        </w:tc>
        <w:tc>
          <w:tcPr>
            <w:tcW w:w="665" w:type="pct"/>
            <w:tcBorders>
              <w:top w:val="single" w:sz="8" w:space="0" w:color="auto"/>
              <w:left w:val="nil"/>
              <w:bottom w:val="nil"/>
              <w:right w:val="nil"/>
            </w:tcBorders>
            <w:shd w:val="clear" w:color="000000" w:fill="C5D9F1"/>
            <w:noWrap/>
            <w:vAlign w:val="center"/>
            <w:hideMark/>
          </w:tcPr>
          <w:p w14:paraId="0AABB830" w14:textId="77777777" w:rsidR="00757E3B" w:rsidRPr="00757E3B" w:rsidRDefault="00757E3B">
            <w:pPr>
              <w:jc w:val="cente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single" w:sz="8" w:space="0" w:color="auto"/>
              <w:left w:val="single" w:sz="8" w:space="0" w:color="auto"/>
              <w:bottom w:val="nil"/>
              <w:right w:val="nil"/>
            </w:tcBorders>
            <w:shd w:val="clear" w:color="000000" w:fill="C5D9F1"/>
            <w:noWrap/>
            <w:vAlign w:val="center"/>
            <w:hideMark/>
          </w:tcPr>
          <w:p w14:paraId="78C5CC1F"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lang w:val="fr-FR"/>
              </w:rPr>
              <w:t xml:space="preserve">            </w:t>
            </w:r>
            <w:r w:rsidRPr="00767D1D">
              <w:rPr>
                <w:rFonts w:asciiTheme="minorHAnsi" w:hAnsiTheme="minorHAnsi"/>
                <w:b/>
                <w:bCs/>
                <w:color w:val="000000"/>
                <w:sz w:val="16"/>
                <w:szCs w:val="16"/>
              </w:rPr>
              <w:t xml:space="preserve">73,500 </w:t>
            </w:r>
          </w:p>
        </w:tc>
        <w:tc>
          <w:tcPr>
            <w:tcW w:w="318" w:type="pct"/>
            <w:tcBorders>
              <w:top w:val="single" w:sz="8" w:space="0" w:color="auto"/>
              <w:left w:val="single" w:sz="8" w:space="0" w:color="auto"/>
              <w:bottom w:val="nil"/>
              <w:right w:val="nil"/>
            </w:tcBorders>
            <w:shd w:val="clear" w:color="000000" w:fill="C5D9F1"/>
            <w:noWrap/>
            <w:vAlign w:val="center"/>
            <w:hideMark/>
          </w:tcPr>
          <w:p w14:paraId="5734B46D"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242,500 </w:t>
            </w:r>
          </w:p>
        </w:tc>
        <w:tc>
          <w:tcPr>
            <w:tcW w:w="344" w:type="pct"/>
            <w:tcBorders>
              <w:top w:val="single" w:sz="8" w:space="0" w:color="auto"/>
              <w:left w:val="single" w:sz="8" w:space="0" w:color="auto"/>
              <w:bottom w:val="nil"/>
              <w:right w:val="nil"/>
            </w:tcBorders>
            <w:shd w:val="clear" w:color="000000" w:fill="C5D9F1"/>
            <w:noWrap/>
            <w:vAlign w:val="center"/>
            <w:hideMark/>
          </w:tcPr>
          <w:p w14:paraId="1BFA9A7C"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222,500 </w:t>
            </w:r>
          </w:p>
        </w:tc>
        <w:tc>
          <w:tcPr>
            <w:tcW w:w="341" w:type="pct"/>
            <w:tcBorders>
              <w:top w:val="single" w:sz="8" w:space="0" w:color="auto"/>
              <w:left w:val="single" w:sz="8" w:space="0" w:color="auto"/>
              <w:bottom w:val="nil"/>
              <w:right w:val="nil"/>
            </w:tcBorders>
            <w:shd w:val="clear" w:color="000000" w:fill="C5D9F1"/>
            <w:noWrap/>
            <w:vAlign w:val="center"/>
            <w:hideMark/>
          </w:tcPr>
          <w:p w14:paraId="78053533"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68,500 </w:t>
            </w:r>
          </w:p>
        </w:tc>
        <w:tc>
          <w:tcPr>
            <w:tcW w:w="309" w:type="pct"/>
            <w:tcBorders>
              <w:top w:val="single" w:sz="8" w:space="0" w:color="auto"/>
              <w:left w:val="single" w:sz="8" w:space="0" w:color="auto"/>
              <w:bottom w:val="nil"/>
              <w:right w:val="single" w:sz="8" w:space="0" w:color="auto"/>
            </w:tcBorders>
            <w:shd w:val="clear" w:color="000000" w:fill="C5D9F1"/>
            <w:noWrap/>
            <w:vAlign w:val="center"/>
            <w:hideMark/>
          </w:tcPr>
          <w:p w14:paraId="7AD6E188"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607,000 </w:t>
            </w:r>
          </w:p>
        </w:tc>
      </w:tr>
      <w:tr w:rsidR="003112BD" w14:paraId="3EDA97CC" w14:textId="77777777" w:rsidTr="00E633A8">
        <w:trPr>
          <w:trHeight w:val="51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72928EA8"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7B77B6CB"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4.1 </w:t>
            </w:r>
          </w:p>
        </w:tc>
        <w:tc>
          <w:tcPr>
            <w:tcW w:w="2136" w:type="pct"/>
            <w:tcBorders>
              <w:top w:val="nil"/>
              <w:left w:val="nil"/>
              <w:bottom w:val="single" w:sz="4" w:space="0" w:color="auto"/>
              <w:right w:val="single" w:sz="4" w:space="0" w:color="auto"/>
            </w:tcBorders>
            <w:shd w:val="clear" w:color="000000" w:fill="F2DCDB"/>
            <w:vAlign w:val="center"/>
            <w:hideMark/>
          </w:tcPr>
          <w:p w14:paraId="3AAC7C03"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à la mise en œuvre de la Feuille de route de l'inclusion financière (IF) et à l'élaboration de la stratégie d'inclusion financière. </w:t>
            </w:r>
          </w:p>
        </w:tc>
        <w:tc>
          <w:tcPr>
            <w:tcW w:w="665" w:type="pct"/>
            <w:tcBorders>
              <w:top w:val="single" w:sz="4" w:space="0" w:color="auto"/>
              <w:left w:val="nil"/>
              <w:bottom w:val="single" w:sz="4" w:space="0" w:color="auto"/>
              <w:right w:val="nil"/>
            </w:tcBorders>
            <w:shd w:val="clear" w:color="000000" w:fill="F2DCDB"/>
            <w:noWrap/>
            <w:vAlign w:val="center"/>
            <w:hideMark/>
          </w:tcPr>
          <w:p w14:paraId="061E5915"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single" w:sz="4" w:space="0" w:color="auto"/>
              <w:left w:val="single" w:sz="8" w:space="0" w:color="auto"/>
              <w:bottom w:val="single" w:sz="4" w:space="0" w:color="auto"/>
              <w:right w:val="nil"/>
            </w:tcBorders>
            <w:shd w:val="clear" w:color="000000" w:fill="F2DCDB"/>
            <w:vAlign w:val="center"/>
            <w:hideMark/>
          </w:tcPr>
          <w:p w14:paraId="554C33E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40,000 </w:t>
            </w:r>
          </w:p>
        </w:tc>
        <w:tc>
          <w:tcPr>
            <w:tcW w:w="318" w:type="pct"/>
            <w:tcBorders>
              <w:top w:val="single" w:sz="4" w:space="0" w:color="auto"/>
              <w:left w:val="nil"/>
              <w:bottom w:val="single" w:sz="4" w:space="0" w:color="auto"/>
              <w:right w:val="nil"/>
            </w:tcBorders>
            <w:shd w:val="clear" w:color="000000" w:fill="F2DCDB"/>
            <w:vAlign w:val="center"/>
            <w:hideMark/>
          </w:tcPr>
          <w:p w14:paraId="676EE98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60,000 </w:t>
            </w:r>
          </w:p>
        </w:tc>
        <w:tc>
          <w:tcPr>
            <w:tcW w:w="344" w:type="pct"/>
            <w:tcBorders>
              <w:top w:val="single" w:sz="4" w:space="0" w:color="auto"/>
              <w:left w:val="nil"/>
              <w:bottom w:val="single" w:sz="4" w:space="0" w:color="auto"/>
              <w:right w:val="nil"/>
            </w:tcBorders>
            <w:shd w:val="clear" w:color="000000" w:fill="F2DCDB"/>
            <w:vAlign w:val="center"/>
            <w:hideMark/>
          </w:tcPr>
          <w:p w14:paraId="250188A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55,000 </w:t>
            </w:r>
          </w:p>
        </w:tc>
        <w:tc>
          <w:tcPr>
            <w:tcW w:w="341" w:type="pct"/>
            <w:tcBorders>
              <w:top w:val="single" w:sz="4" w:space="0" w:color="auto"/>
              <w:left w:val="nil"/>
              <w:bottom w:val="single" w:sz="4" w:space="0" w:color="auto"/>
              <w:right w:val="nil"/>
            </w:tcBorders>
            <w:shd w:val="clear" w:color="000000" w:fill="F2DCDB"/>
            <w:vAlign w:val="center"/>
            <w:hideMark/>
          </w:tcPr>
          <w:p w14:paraId="46E459B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42,500 </w:t>
            </w:r>
          </w:p>
        </w:tc>
        <w:tc>
          <w:tcPr>
            <w:tcW w:w="309" w:type="pct"/>
            <w:tcBorders>
              <w:top w:val="single" w:sz="4" w:space="0" w:color="auto"/>
              <w:left w:val="nil"/>
              <w:bottom w:val="single" w:sz="4" w:space="0" w:color="auto"/>
              <w:right w:val="single" w:sz="8" w:space="0" w:color="auto"/>
            </w:tcBorders>
            <w:shd w:val="clear" w:color="000000" w:fill="F2DCDB"/>
            <w:vAlign w:val="center"/>
            <w:hideMark/>
          </w:tcPr>
          <w:p w14:paraId="4153972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197,500 </w:t>
            </w:r>
          </w:p>
        </w:tc>
      </w:tr>
      <w:tr w:rsidR="003112BD" w14:paraId="711805AE" w14:textId="77777777" w:rsidTr="00E633A8">
        <w:trPr>
          <w:trHeight w:val="510"/>
        </w:trPr>
        <w:tc>
          <w:tcPr>
            <w:tcW w:w="348" w:type="pct"/>
            <w:tcBorders>
              <w:top w:val="nil"/>
              <w:left w:val="single" w:sz="8" w:space="0" w:color="auto"/>
              <w:bottom w:val="nil"/>
              <w:right w:val="nil"/>
            </w:tcBorders>
            <w:shd w:val="clear" w:color="auto" w:fill="auto"/>
            <w:noWrap/>
            <w:vAlign w:val="center"/>
            <w:hideMark/>
          </w:tcPr>
          <w:p w14:paraId="4FA14DB3"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A2EA9D6"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4.1.1 </w:t>
            </w:r>
          </w:p>
        </w:tc>
        <w:tc>
          <w:tcPr>
            <w:tcW w:w="2136" w:type="pct"/>
            <w:tcBorders>
              <w:top w:val="nil"/>
              <w:left w:val="nil"/>
              <w:bottom w:val="single" w:sz="4" w:space="0" w:color="auto"/>
              <w:right w:val="single" w:sz="4" w:space="0" w:color="auto"/>
            </w:tcBorders>
            <w:shd w:val="clear" w:color="auto" w:fill="auto"/>
            <w:vAlign w:val="center"/>
            <w:hideMark/>
          </w:tcPr>
          <w:p w14:paraId="6B366077" w14:textId="36C6FDAB" w:rsidR="00757E3B" w:rsidRPr="00757E3B" w:rsidRDefault="00B72F19">
            <w:pPr>
              <w:rPr>
                <w:rFonts w:ascii="Calibri" w:hAnsi="Calibri"/>
                <w:color w:val="000000"/>
                <w:sz w:val="20"/>
                <w:szCs w:val="20"/>
                <w:lang w:val="fr-FR"/>
              </w:rPr>
            </w:pPr>
            <w:r>
              <w:rPr>
                <w:rFonts w:ascii="Calibri" w:hAnsi="Calibri"/>
                <w:color w:val="000000"/>
                <w:sz w:val="20"/>
                <w:szCs w:val="20"/>
                <w:lang w:val="fr-FR"/>
              </w:rPr>
              <w:t xml:space="preserve"> Appui à</w:t>
            </w:r>
            <w:r w:rsidR="00757E3B" w:rsidRPr="00757E3B">
              <w:rPr>
                <w:rFonts w:ascii="Calibri" w:hAnsi="Calibri"/>
                <w:color w:val="000000"/>
                <w:sz w:val="20"/>
                <w:szCs w:val="20"/>
                <w:lang w:val="fr-FR"/>
              </w:rPr>
              <w:t xml:space="preserve"> la mise en </w:t>
            </w:r>
            <w:r w:rsidR="00344F62" w:rsidRPr="00757E3B">
              <w:rPr>
                <w:rFonts w:ascii="Calibri" w:hAnsi="Calibri"/>
                <w:color w:val="000000"/>
                <w:sz w:val="20"/>
                <w:szCs w:val="20"/>
                <w:lang w:val="fr-FR"/>
              </w:rPr>
              <w:t>œuvre</w:t>
            </w:r>
            <w:r w:rsidR="00757E3B" w:rsidRPr="00757E3B">
              <w:rPr>
                <w:rFonts w:ascii="Calibri" w:hAnsi="Calibri"/>
                <w:color w:val="000000"/>
                <w:sz w:val="20"/>
                <w:szCs w:val="20"/>
                <w:lang w:val="fr-FR"/>
              </w:rPr>
              <w:t xml:space="preserve"> et au S&amp;E de la Feuille de route de l'inclusion financière. </w:t>
            </w:r>
          </w:p>
        </w:tc>
        <w:tc>
          <w:tcPr>
            <w:tcW w:w="665" w:type="pct"/>
            <w:tcBorders>
              <w:top w:val="nil"/>
              <w:left w:val="nil"/>
              <w:bottom w:val="single" w:sz="4" w:space="0" w:color="auto"/>
              <w:right w:val="nil"/>
            </w:tcBorders>
            <w:shd w:val="clear" w:color="auto" w:fill="auto"/>
            <w:noWrap/>
            <w:vAlign w:val="center"/>
            <w:hideMark/>
          </w:tcPr>
          <w:p w14:paraId="201F9A76"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Consultants </w:t>
            </w:r>
          </w:p>
        </w:tc>
        <w:tc>
          <w:tcPr>
            <w:tcW w:w="353" w:type="pct"/>
            <w:tcBorders>
              <w:top w:val="nil"/>
              <w:left w:val="single" w:sz="8" w:space="0" w:color="auto"/>
              <w:bottom w:val="nil"/>
              <w:right w:val="nil"/>
            </w:tcBorders>
            <w:shd w:val="clear" w:color="auto" w:fill="auto"/>
            <w:noWrap/>
            <w:vAlign w:val="center"/>
            <w:hideMark/>
          </w:tcPr>
          <w:p w14:paraId="777563A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17,500 </w:t>
            </w:r>
          </w:p>
        </w:tc>
        <w:tc>
          <w:tcPr>
            <w:tcW w:w="318" w:type="pct"/>
            <w:tcBorders>
              <w:top w:val="nil"/>
              <w:left w:val="nil"/>
              <w:bottom w:val="nil"/>
              <w:right w:val="nil"/>
            </w:tcBorders>
            <w:shd w:val="clear" w:color="auto" w:fill="auto"/>
            <w:noWrap/>
            <w:vAlign w:val="center"/>
            <w:hideMark/>
          </w:tcPr>
          <w:p w14:paraId="6D7BEB41"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25,000 </w:t>
            </w:r>
          </w:p>
        </w:tc>
        <w:tc>
          <w:tcPr>
            <w:tcW w:w="344" w:type="pct"/>
            <w:tcBorders>
              <w:top w:val="nil"/>
              <w:left w:val="nil"/>
              <w:bottom w:val="nil"/>
              <w:right w:val="nil"/>
            </w:tcBorders>
            <w:shd w:val="clear" w:color="auto" w:fill="auto"/>
            <w:noWrap/>
            <w:vAlign w:val="center"/>
            <w:hideMark/>
          </w:tcPr>
          <w:p w14:paraId="45FD1FD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25,000 </w:t>
            </w:r>
          </w:p>
        </w:tc>
        <w:tc>
          <w:tcPr>
            <w:tcW w:w="341" w:type="pct"/>
            <w:tcBorders>
              <w:top w:val="nil"/>
              <w:left w:val="nil"/>
              <w:bottom w:val="nil"/>
              <w:right w:val="nil"/>
            </w:tcBorders>
            <w:shd w:val="clear" w:color="auto" w:fill="auto"/>
            <w:noWrap/>
            <w:vAlign w:val="center"/>
            <w:hideMark/>
          </w:tcPr>
          <w:p w14:paraId="1ABA4A81"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17,500 </w:t>
            </w:r>
          </w:p>
        </w:tc>
        <w:tc>
          <w:tcPr>
            <w:tcW w:w="309" w:type="pct"/>
            <w:tcBorders>
              <w:top w:val="nil"/>
              <w:left w:val="nil"/>
              <w:bottom w:val="nil"/>
              <w:right w:val="single" w:sz="8" w:space="0" w:color="auto"/>
            </w:tcBorders>
            <w:shd w:val="clear" w:color="auto" w:fill="auto"/>
            <w:noWrap/>
            <w:vAlign w:val="center"/>
            <w:hideMark/>
          </w:tcPr>
          <w:p w14:paraId="77C8E57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85,000 </w:t>
            </w:r>
          </w:p>
        </w:tc>
      </w:tr>
      <w:tr w:rsidR="003112BD" w14:paraId="043D5E13"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07854A12"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F773B81" w14:textId="57EEF466" w:rsidR="00757E3B" w:rsidRPr="003112BD" w:rsidRDefault="003112BD">
            <w:pPr>
              <w:jc w:val="right"/>
              <w:rPr>
                <w:rFonts w:ascii="Calibri" w:hAnsi="Calibri"/>
                <w:color w:val="000000"/>
                <w:sz w:val="16"/>
                <w:szCs w:val="16"/>
                <w:lang w:val="fr-FR"/>
              </w:rPr>
            </w:pPr>
            <w:r w:rsidRPr="003112BD">
              <w:rPr>
                <w:rFonts w:ascii="Calibri" w:hAnsi="Calibri"/>
                <w:color w:val="000000"/>
                <w:sz w:val="16"/>
                <w:szCs w:val="16"/>
                <w:lang w:val="fr-FR"/>
              </w:rPr>
              <w:t>4.</w:t>
            </w:r>
            <w:r>
              <w:rPr>
                <w:rFonts w:ascii="Calibri" w:hAnsi="Calibri"/>
                <w:color w:val="000000"/>
                <w:sz w:val="16"/>
                <w:szCs w:val="16"/>
                <w:lang w:val="fr-FR"/>
              </w:rPr>
              <w:t>1.2</w:t>
            </w:r>
            <w:r w:rsidR="00757E3B" w:rsidRPr="003112BD">
              <w:rPr>
                <w:rFonts w:ascii="Calibri" w:hAnsi="Calibri"/>
                <w:color w:val="000000"/>
                <w:sz w:val="16"/>
                <w:szCs w:val="16"/>
                <w:lang w:val="fr-FR"/>
              </w:rPr>
              <w:t> </w:t>
            </w:r>
          </w:p>
        </w:tc>
        <w:tc>
          <w:tcPr>
            <w:tcW w:w="2136" w:type="pct"/>
            <w:tcBorders>
              <w:top w:val="nil"/>
              <w:left w:val="nil"/>
              <w:bottom w:val="single" w:sz="4" w:space="0" w:color="auto"/>
              <w:right w:val="single" w:sz="4" w:space="0" w:color="auto"/>
            </w:tcBorders>
            <w:shd w:val="clear" w:color="auto" w:fill="auto"/>
            <w:vAlign w:val="center"/>
            <w:hideMark/>
          </w:tcPr>
          <w:p w14:paraId="3C3288B9"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Prise en charge billets et frais de mission consultants </w:t>
            </w:r>
          </w:p>
        </w:tc>
        <w:tc>
          <w:tcPr>
            <w:tcW w:w="665" w:type="pct"/>
            <w:tcBorders>
              <w:top w:val="nil"/>
              <w:left w:val="nil"/>
              <w:bottom w:val="single" w:sz="4" w:space="0" w:color="auto"/>
              <w:right w:val="nil"/>
            </w:tcBorders>
            <w:shd w:val="clear" w:color="auto" w:fill="auto"/>
            <w:noWrap/>
            <w:vAlign w:val="center"/>
            <w:hideMark/>
          </w:tcPr>
          <w:p w14:paraId="79B3F845" w14:textId="77777777" w:rsidR="00757E3B" w:rsidRPr="003112BD" w:rsidRDefault="00757E3B">
            <w:pPr>
              <w:rPr>
                <w:rFonts w:ascii="Calibri" w:hAnsi="Calibri"/>
                <w:color w:val="000000"/>
                <w:sz w:val="20"/>
                <w:szCs w:val="20"/>
                <w:lang w:val="fr-FR"/>
              </w:rPr>
            </w:pPr>
            <w:r w:rsidRPr="00757E3B">
              <w:rPr>
                <w:rFonts w:ascii="Calibri" w:hAnsi="Calibri"/>
                <w:color w:val="000000"/>
                <w:sz w:val="20"/>
                <w:szCs w:val="20"/>
                <w:lang w:val="fr-FR"/>
              </w:rPr>
              <w:t xml:space="preserve"> </w:t>
            </w:r>
            <w:r w:rsidRPr="003112BD">
              <w:rPr>
                <w:rFonts w:ascii="Calibri" w:hAnsi="Calibri"/>
                <w:color w:val="000000"/>
                <w:sz w:val="20"/>
                <w:szCs w:val="20"/>
                <w:lang w:val="fr-FR"/>
              </w:rPr>
              <w:t xml:space="preserve">Voyage </w:t>
            </w:r>
          </w:p>
        </w:tc>
        <w:tc>
          <w:tcPr>
            <w:tcW w:w="353" w:type="pct"/>
            <w:tcBorders>
              <w:top w:val="nil"/>
              <w:left w:val="single" w:sz="8" w:space="0" w:color="auto"/>
              <w:bottom w:val="nil"/>
              <w:right w:val="nil"/>
            </w:tcBorders>
            <w:shd w:val="clear" w:color="auto" w:fill="auto"/>
            <w:noWrap/>
            <w:vAlign w:val="center"/>
            <w:hideMark/>
          </w:tcPr>
          <w:p w14:paraId="084871D2" w14:textId="77777777" w:rsidR="00757E3B" w:rsidRPr="003112BD" w:rsidRDefault="00757E3B">
            <w:pPr>
              <w:rPr>
                <w:rFonts w:asciiTheme="minorHAnsi" w:hAnsiTheme="minorHAnsi"/>
                <w:color w:val="000000"/>
                <w:sz w:val="16"/>
                <w:szCs w:val="16"/>
                <w:lang w:val="fr-FR"/>
              </w:rPr>
            </w:pPr>
            <w:r w:rsidRPr="003112BD">
              <w:rPr>
                <w:rFonts w:asciiTheme="minorHAnsi" w:hAnsiTheme="minorHAnsi"/>
                <w:color w:val="000000"/>
                <w:sz w:val="16"/>
                <w:szCs w:val="16"/>
                <w:lang w:val="fr-FR"/>
              </w:rPr>
              <w:t xml:space="preserve">              5,000 </w:t>
            </w:r>
          </w:p>
        </w:tc>
        <w:tc>
          <w:tcPr>
            <w:tcW w:w="318" w:type="pct"/>
            <w:tcBorders>
              <w:top w:val="nil"/>
              <w:left w:val="nil"/>
              <w:bottom w:val="nil"/>
              <w:right w:val="nil"/>
            </w:tcBorders>
            <w:shd w:val="clear" w:color="auto" w:fill="auto"/>
            <w:noWrap/>
            <w:vAlign w:val="center"/>
            <w:hideMark/>
          </w:tcPr>
          <w:p w14:paraId="5E43376A" w14:textId="77777777" w:rsidR="00757E3B" w:rsidRPr="003112BD" w:rsidRDefault="00757E3B">
            <w:pPr>
              <w:rPr>
                <w:rFonts w:asciiTheme="minorHAnsi" w:hAnsiTheme="minorHAnsi"/>
                <w:color w:val="000000"/>
                <w:sz w:val="16"/>
                <w:szCs w:val="16"/>
                <w:lang w:val="fr-FR"/>
              </w:rPr>
            </w:pPr>
            <w:r w:rsidRPr="003112BD">
              <w:rPr>
                <w:rFonts w:asciiTheme="minorHAnsi" w:hAnsiTheme="minorHAnsi"/>
                <w:color w:val="000000"/>
                <w:sz w:val="16"/>
                <w:szCs w:val="16"/>
                <w:lang w:val="fr-FR"/>
              </w:rPr>
              <w:t xml:space="preserve">         10,000 </w:t>
            </w:r>
          </w:p>
        </w:tc>
        <w:tc>
          <w:tcPr>
            <w:tcW w:w="344" w:type="pct"/>
            <w:tcBorders>
              <w:top w:val="nil"/>
              <w:left w:val="nil"/>
              <w:bottom w:val="nil"/>
              <w:right w:val="nil"/>
            </w:tcBorders>
            <w:shd w:val="clear" w:color="auto" w:fill="auto"/>
            <w:noWrap/>
            <w:vAlign w:val="center"/>
            <w:hideMark/>
          </w:tcPr>
          <w:p w14:paraId="53B1CB34" w14:textId="77777777" w:rsidR="00757E3B" w:rsidRPr="003112BD" w:rsidRDefault="00757E3B">
            <w:pPr>
              <w:rPr>
                <w:rFonts w:asciiTheme="minorHAnsi" w:hAnsiTheme="minorHAnsi"/>
                <w:color w:val="000000"/>
                <w:sz w:val="16"/>
                <w:szCs w:val="16"/>
                <w:lang w:val="fr-FR"/>
              </w:rPr>
            </w:pPr>
            <w:r w:rsidRPr="003112BD">
              <w:rPr>
                <w:rFonts w:asciiTheme="minorHAnsi" w:hAnsiTheme="minorHAnsi"/>
                <w:color w:val="000000"/>
                <w:sz w:val="16"/>
                <w:szCs w:val="16"/>
                <w:lang w:val="fr-FR"/>
              </w:rPr>
              <w:t xml:space="preserve">           10,000 </w:t>
            </w:r>
          </w:p>
        </w:tc>
        <w:tc>
          <w:tcPr>
            <w:tcW w:w="341" w:type="pct"/>
            <w:tcBorders>
              <w:top w:val="nil"/>
              <w:left w:val="nil"/>
              <w:bottom w:val="nil"/>
              <w:right w:val="nil"/>
            </w:tcBorders>
            <w:shd w:val="clear" w:color="auto" w:fill="auto"/>
            <w:noWrap/>
            <w:vAlign w:val="center"/>
            <w:hideMark/>
          </w:tcPr>
          <w:p w14:paraId="66CD60BB" w14:textId="77777777" w:rsidR="00757E3B" w:rsidRPr="00767D1D" w:rsidRDefault="00757E3B">
            <w:pPr>
              <w:rPr>
                <w:rFonts w:asciiTheme="minorHAnsi" w:hAnsiTheme="minorHAnsi"/>
                <w:color w:val="000000"/>
                <w:sz w:val="16"/>
                <w:szCs w:val="16"/>
              </w:rPr>
            </w:pPr>
            <w:r w:rsidRPr="003112B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5,000 </w:t>
            </w:r>
          </w:p>
        </w:tc>
        <w:tc>
          <w:tcPr>
            <w:tcW w:w="309" w:type="pct"/>
            <w:tcBorders>
              <w:top w:val="nil"/>
              <w:left w:val="nil"/>
              <w:bottom w:val="nil"/>
              <w:right w:val="single" w:sz="8" w:space="0" w:color="auto"/>
            </w:tcBorders>
            <w:shd w:val="clear" w:color="auto" w:fill="auto"/>
            <w:noWrap/>
            <w:vAlign w:val="center"/>
            <w:hideMark/>
          </w:tcPr>
          <w:p w14:paraId="7004D3C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 </w:t>
            </w:r>
          </w:p>
        </w:tc>
      </w:tr>
      <w:tr w:rsidR="003112BD" w14:paraId="28124A60" w14:textId="77777777" w:rsidTr="00E633A8">
        <w:trPr>
          <w:trHeight w:val="765"/>
        </w:trPr>
        <w:tc>
          <w:tcPr>
            <w:tcW w:w="348" w:type="pct"/>
            <w:tcBorders>
              <w:top w:val="nil"/>
              <w:left w:val="single" w:sz="8" w:space="0" w:color="auto"/>
              <w:bottom w:val="nil"/>
              <w:right w:val="nil"/>
            </w:tcBorders>
            <w:shd w:val="clear" w:color="auto" w:fill="auto"/>
            <w:noWrap/>
            <w:vAlign w:val="center"/>
            <w:hideMark/>
          </w:tcPr>
          <w:p w14:paraId="04E4307B"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AE52A87" w14:textId="77777777" w:rsidR="003112BD" w:rsidRPr="003112BD" w:rsidRDefault="003112BD">
            <w:pPr>
              <w:jc w:val="right"/>
              <w:rPr>
                <w:rFonts w:ascii="Calibri" w:hAnsi="Calibri"/>
                <w:color w:val="000000"/>
                <w:sz w:val="16"/>
                <w:szCs w:val="16"/>
                <w:lang w:val="fr-FR"/>
              </w:rPr>
            </w:pPr>
            <w:r w:rsidRPr="003112BD">
              <w:rPr>
                <w:rFonts w:ascii="Calibri" w:hAnsi="Calibri"/>
                <w:color w:val="000000"/>
                <w:sz w:val="16"/>
                <w:szCs w:val="16"/>
                <w:lang w:val="fr-FR"/>
              </w:rPr>
              <w:t>4.</w:t>
            </w:r>
          </w:p>
          <w:p w14:paraId="412492C2" w14:textId="59F784F9" w:rsidR="00757E3B" w:rsidRPr="003112BD" w:rsidRDefault="003112BD">
            <w:pPr>
              <w:jc w:val="right"/>
              <w:rPr>
                <w:rFonts w:ascii="Calibri" w:hAnsi="Calibri"/>
                <w:color w:val="000000"/>
                <w:sz w:val="16"/>
                <w:szCs w:val="16"/>
                <w:lang w:val="fr-FR"/>
              </w:rPr>
            </w:pPr>
            <w:r w:rsidRPr="003112BD">
              <w:rPr>
                <w:rFonts w:ascii="Calibri" w:hAnsi="Calibri"/>
                <w:color w:val="000000"/>
                <w:sz w:val="16"/>
                <w:szCs w:val="16"/>
                <w:lang w:val="fr-FR"/>
              </w:rPr>
              <w:t>1.</w:t>
            </w:r>
            <w:r>
              <w:rPr>
                <w:rFonts w:ascii="Calibri" w:hAnsi="Calibri"/>
                <w:color w:val="000000"/>
                <w:sz w:val="16"/>
                <w:szCs w:val="16"/>
                <w:lang w:val="fr-FR"/>
              </w:rPr>
              <w:t>3</w:t>
            </w:r>
            <w:r w:rsidR="00757E3B" w:rsidRPr="003112BD">
              <w:rPr>
                <w:rFonts w:ascii="Calibri" w:hAnsi="Calibri"/>
                <w:color w:val="000000"/>
                <w:sz w:val="16"/>
                <w:szCs w:val="16"/>
                <w:lang w:val="fr-FR"/>
              </w:rPr>
              <w:t> </w:t>
            </w:r>
          </w:p>
        </w:tc>
        <w:tc>
          <w:tcPr>
            <w:tcW w:w="2136" w:type="pct"/>
            <w:tcBorders>
              <w:top w:val="nil"/>
              <w:left w:val="nil"/>
              <w:bottom w:val="single" w:sz="4" w:space="0" w:color="auto"/>
              <w:right w:val="single" w:sz="4" w:space="0" w:color="auto"/>
            </w:tcBorders>
            <w:shd w:val="clear" w:color="auto" w:fill="auto"/>
            <w:vAlign w:val="center"/>
            <w:hideMark/>
          </w:tcPr>
          <w:p w14:paraId="331EFF88" w14:textId="6634DBDC"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Organisation d'ateliers techniques </w:t>
            </w:r>
            <w:r w:rsidR="00344F62">
              <w:rPr>
                <w:rFonts w:ascii="Calibri" w:hAnsi="Calibri"/>
                <w:color w:val="000000"/>
                <w:sz w:val="20"/>
                <w:szCs w:val="20"/>
                <w:lang w:val="fr-FR"/>
              </w:rPr>
              <w:t xml:space="preserve">à </w:t>
            </w:r>
            <w:r w:rsidRPr="00757E3B">
              <w:rPr>
                <w:rFonts w:ascii="Calibri" w:hAnsi="Calibri"/>
                <w:color w:val="000000"/>
                <w:sz w:val="20"/>
                <w:szCs w:val="20"/>
                <w:lang w:val="fr-FR"/>
              </w:rPr>
              <w:t xml:space="preserve">Kinshasa </w:t>
            </w:r>
            <w:r w:rsidR="00344F62" w:rsidRPr="00757E3B">
              <w:rPr>
                <w:rFonts w:ascii="Calibri" w:hAnsi="Calibri"/>
                <w:color w:val="000000"/>
                <w:sz w:val="20"/>
                <w:szCs w:val="20"/>
                <w:lang w:val="fr-FR"/>
              </w:rPr>
              <w:t>(2</w:t>
            </w:r>
            <w:r w:rsidRPr="00757E3B">
              <w:rPr>
                <w:rFonts w:ascii="Calibri" w:hAnsi="Calibri"/>
                <w:color w:val="000000"/>
                <w:sz w:val="20"/>
                <w:szCs w:val="20"/>
                <w:lang w:val="fr-FR"/>
              </w:rPr>
              <w:t xml:space="preserve"> par an, </w:t>
            </w:r>
            <w:r w:rsidR="00B72F19">
              <w:rPr>
                <w:rFonts w:ascii="Calibri" w:hAnsi="Calibri"/>
                <w:color w:val="000000"/>
                <w:sz w:val="20"/>
                <w:szCs w:val="20"/>
                <w:lang w:val="fr-FR"/>
              </w:rPr>
              <w:t>40</w:t>
            </w:r>
            <w:r w:rsidRPr="00757E3B">
              <w:rPr>
                <w:rFonts w:ascii="Calibri" w:hAnsi="Calibri"/>
                <w:color w:val="000000"/>
                <w:sz w:val="20"/>
                <w:szCs w:val="20"/>
                <w:lang w:val="fr-FR"/>
              </w:rPr>
              <w:t xml:space="preserve"> </w:t>
            </w:r>
            <w:r w:rsidR="009449E6" w:rsidRPr="00757E3B">
              <w:rPr>
                <w:rFonts w:ascii="Calibri" w:hAnsi="Calibri"/>
                <w:color w:val="000000"/>
                <w:sz w:val="20"/>
                <w:szCs w:val="20"/>
                <w:lang w:val="fr-FR"/>
              </w:rPr>
              <w:t>participants)</w:t>
            </w:r>
            <w:r w:rsidRPr="00757E3B">
              <w:rPr>
                <w:rFonts w:ascii="Calibri" w:hAnsi="Calibri"/>
                <w:color w:val="000000"/>
                <w:sz w:val="20"/>
                <w:szCs w:val="20"/>
                <w:lang w:val="fr-FR"/>
              </w:rPr>
              <w:t xml:space="preserve"> sur les guidelines de  MAP SADC ( protection des clients,  Finance Digitale , Instruments de paiements…) </w:t>
            </w:r>
          </w:p>
        </w:tc>
        <w:tc>
          <w:tcPr>
            <w:tcW w:w="665" w:type="pct"/>
            <w:tcBorders>
              <w:top w:val="nil"/>
              <w:left w:val="nil"/>
              <w:bottom w:val="single" w:sz="4" w:space="0" w:color="auto"/>
              <w:right w:val="nil"/>
            </w:tcBorders>
            <w:shd w:val="clear" w:color="auto" w:fill="auto"/>
            <w:vAlign w:val="center"/>
            <w:hideMark/>
          </w:tcPr>
          <w:p w14:paraId="473DE331"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Ateliers/ conférences </w:t>
            </w:r>
          </w:p>
        </w:tc>
        <w:tc>
          <w:tcPr>
            <w:tcW w:w="353" w:type="pct"/>
            <w:tcBorders>
              <w:top w:val="nil"/>
              <w:left w:val="single" w:sz="8" w:space="0" w:color="auto"/>
              <w:bottom w:val="nil"/>
              <w:right w:val="nil"/>
            </w:tcBorders>
            <w:shd w:val="clear" w:color="auto" w:fill="auto"/>
            <w:noWrap/>
            <w:vAlign w:val="center"/>
            <w:hideMark/>
          </w:tcPr>
          <w:p w14:paraId="2C41A00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18" w:type="pct"/>
            <w:tcBorders>
              <w:top w:val="nil"/>
              <w:left w:val="nil"/>
              <w:bottom w:val="nil"/>
              <w:right w:val="nil"/>
            </w:tcBorders>
            <w:shd w:val="clear" w:color="auto" w:fill="auto"/>
            <w:noWrap/>
            <w:vAlign w:val="center"/>
            <w:hideMark/>
          </w:tcPr>
          <w:p w14:paraId="6CA4DC1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44" w:type="pct"/>
            <w:tcBorders>
              <w:top w:val="nil"/>
              <w:left w:val="nil"/>
              <w:bottom w:val="nil"/>
              <w:right w:val="nil"/>
            </w:tcBorders>
            <w:shd w:val="clear" w:color="auto" w:fill="auto"/>
            <w:noWrap/>
            <w:vAlign w:val="center"/>
            <w:hideMark/>
          </w:tcPr>
          <w:p w14:paraId="0B9D783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41" w:type="pct"/>
            <w:tcBorders>
              <w:top w:val="nil"/>
              <w:left w:val="nil"/>
              <w:bottom w:val="nil"/>
              <w:right w:val="nil"/>
            </w:tcBorders>
            <w:shd w:val="clear" w:color="auto" w:fill="auto"/>
            <w:noWrap/>
            <w:vAlign w:val="center"/>
            <w:hideMark/>
          </w:tcPr>
          <w:p w14:paraId="33199FA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09" w:type="pct"/>
            <w:tcBorders>
              <w:top w:val="nil"/>
              <w:left w:val="nil"/>
              <w:bottom w:val="nil"/>
              <w:right w:val="single" w:sz="8" w:space="0" w:color="auto"/>
            </w:tcBorders>
            <w:shd w:val="clear" w:color="auto" w:fill="auto"/>
            <w:noWrap/>
            <w:vAlign w:val="center"/>
            <w:hideMark/>
          </w:tcPr>
          <w:p w14:paraId="790DF8E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52,500 </w:t>
            </w:r>
          </w:p>
        </w:tc>
      </w:tr>
      <w:tr w:rsidR="003112BD" w14:paraId="007F757B"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29977F50"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3FBE885" w14:textId="1FA4CFC9"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4.1.</w:t>
            </w:r>
            <w:r w:rsidR="003112BD">
              <w:rPr>
                <w:rFonts w:ascii="Calibri" w:hAnsi="Calibri"/>
                <w:color w:val="000000"/>
                <w:sz w:val="16"/>
                <w:szCs w:val="16"/>
              </w:rPr>
              <w:t>4</w:t>
            </w:r>
            <w:r w:rsidRPr="003112BD">
              <w:rPr>
                <w:rFonts w:ascii="Calibri" w:hAnsi="Calibri"/>
                <w:color w:val="000000"/>
                <w:sz w:val="16"/>
                <w:szCs w:val="16"/>
              </w:rPr>
              <w:t xml:space="preserve"> </w:t>
            </w:r>
          </w:p>
        </w:tc>
        <w:tc>
          <w:tcPr>
            <w:tcW w:w="2136" w:type="pct"/>
            <w:tcBorders>
              <w:top w:val="nil"/>
              <w:left w:val="nil"/>
              <w:bottom w:val="single" w:sz="4" w:space="0" w:color="auto"/>
              <w:right w:val="single" w:sz="4" w:space="0" w:color="auto"/>
            </w:tcBorders>
            <w:shd w:val="clear" w:color="auto" w:fill="auto"/>
            <w:vAlign w:val="center"/>
            <w:hideMark/>
          </w:tcPr>
          <w:p w14:paraId="62140297"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Établissement de liens avec le programme d'inclusion financière de la SADC. </w:t>
            </w:r>
          </w:p>
        </w:tc>
        <w:tc>
          <w:tcPr>
            <w:tcW w:w="665" w:type="pct"/>
            <w:tcBorders>
              <w:top w:val="nil"/>
              <w:left w:val="nil"/>
              <w:bottom w:val="single" w:sz="4" w:space="0" w:color="auto"/>
              <w:right w:val="nil"/>
            </w:tcBorders>
            <w:shd w:val="clear" w:color="auto" w:fill="auto"/>
            <w:vAlign w:val="center"/>
            <w:hideMark/>
          </w:tcPr>
          <w:p w14:paraId="34B4579D"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Voyage / réunions </w:t>
            </w:r>
          </w:p>
        </w:tc>
        <w:tc>
          <w:tcPr>
            <w:tcW w:w="353" w:type="pct"/>
            <w:tcBorders>
              <w:top w:val="nil"/>
              <w:left w:val="single" w:sz="8" w:space="0" w:color="auto"/>
              <w:bottom w:val="nil"/>
              <w:right w:val="nil"/>
            </w:tcBorders>
            <w:shd w:val="clear" w:color="auto" w:fill="auto"/>
            <w:noWrap/>
            <w:vAlign w:val="center"/>
            <w:hideMark/>
          </w:tcPr>
          <w:p w14:paraId="0591E61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18" w:type="pct"/>
            <w:tcBorders>
              <w:top w:val="nil"/>
              <w:left w:val="nil"/>
              <w:bottom w:val="nil"/>
              <w:right w:val="nil"/>
            </w:tcBorders>
            <w:shd w:val="clear" w:color="auto" w:fill="auto"/>
            <w:noWrap/>
            <w:vAlign w:val="center"/>
            <w:hideMark/>
          </w:tcPr>
          <w:p w14:paraId="493417A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44" w:type="pct"/>
            <w:tcBorders>
              <w:top w:val="nil"/>
              <w:left w:val="nil"/>
              <w:bottom w:val="nil"/>
              <w:right w:val="nil"/>
            </w:tcBorders>
            <w:shd w:val="clear" w:color="auto" w:fill="auto"/>
            <w:noWrap/>
            <w:vAlign w:val="center"/>
            <w:hideMark/>
          </w:tcPr>
          <w:p w14:paraId="6E7D519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 </w:t>
            </w:r>
          </w:p>
        </w:tc>
        <w:tc>
          <w:tcPr>
            <w:tcW w:w="341" w:type="pct"/>
            <w:tcBorders>
              <w:top w:val="nil"/>
              <w:left w:val="nil"/>
              <w:bottom w:val="nil"/>
              <w:right w:val="nil"/>
            </w:tcBorders>
            <w:shd w:val="clear" w:color="auto" w:fill="auto"/>
            <w:noWrap/>
            <w:vAlign w:val="center"/>
            <w:hideMark/>
          </w:tcPr>
          <w:p w14:paraId="58AEFBF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 </w:t>
            </w:r>
          </w:p>
        </w:tc>
        <w:tc>
          <w:tcPr>
            <w:tcW w:w="309" w:type="pct"/>
            <w:tcBorders>
              <w:top w:val="nil"/>
              <w:left w:val="nil"/>
              <w:bottom w:val="nil"/>
              <w:right w:val="single" w:sz="8" w:space="0" w:color="auto"/>
            </w:tcBorders>
            <w:shd w:val="clear" w:color="auto" w:fill="auto"/>
            <w:noWrap/>
            <w:vAlign w:val="center"/>
            <w:hideMark/>
          </w:tcPr>
          <w:p w14:paraId="4C05404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 </w:t>
            </w:r>
          </w:p>
        </w:tc>
      </w:tr>
      <w:tr w:rsidR="003112BD" w14:paraId="0D5EA030" w14:textId="77777777" w:rsidTr="00E633A8">
        <w:trPr>
          <w:trHeight w:val="30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5C1EB65C"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2146D801"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4.2 </w:t>
            </w:r>
          </w:p>
        </w:tc>
        <w:tc>
          <w:tcPr>
            <w:tcW w:w="2136" w:type="pct"/>
            <w:tcBorders>
              <w:top w:val="nil"/>
              <w:left w:val="nil"/>
              <w:bottom w:val="single" w:sz="4" w:space="0" w:color="auto"/>
              <w:right w:val="single" w:sz="4" w:space="0" w:color="auto"/>
            </w:tcBorders>
            <w:shd w:val="clear" w:color="000000" w:fill="F2DCDB"/>
            <w:vAlign w:val="center"/>
            <w:hideMark/>
          </w:tcPr>
          <w:p w14:paraId="35D961CD"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au cadre réglementaire de la finance inclusive. </w:t>
            </w:r>
          </w:p>
        </w:tc>
        <w:tc>
          <w:tcPr>
            <w:tcW w:w="665" w:type="pct"/>
            <w:tcBorders>
              <w:top w:val="nil"/>
              <w:left w:val="nil"/>
              <w:bottom w:val="single" w:sz="4" w:space="0" w:color="auto"/>
              <w:right w:val="nil"/>
            </w:tcBorders>
            <w:shd w:val="clear" w:color="000000" w:fill="F2DCDB"/>
            <w:noWrap/>
            <w:vAlign w:val="center"/>
            <w:hideMark/>
          </w:tcPr>
          <w:p w14:paraId="6F89BB3A"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single" w:sz="4" w:space="0" w:color="auto"/>
              <w:left w:val="single" w:sz="8" w:space="0" w:color="auto"/>
              <w:bottom w:val="single" w:sz="4" w:space="0" w:color="auto"/>
              <w:right w:val="nil"/>
            </w:tcBorders>
            <w:shd w:val="clear" w:color="000000" w:fill="F2DCDB"/>
            <w:vAlign w:val="center"/>
            <w:hideMark/>
          </w:tcPr>
          <w:p w14:paraId="11E0A46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   </w:t>
            </w:r>
          </w:p>
        </w:tc>
        <w:tc>
          <w:tcPr>
            <w:tcW w:w="318" w:type="pct"/>
            <w:tcBorders>
              <w:top w:val="single" w:sz="4" w:space="0" w:color="auto"/>
              <w:left w:val="nil"/>
              <w:bottom w:val="single" w:sz="4" w:space="0" w:color="auto"/>
              <w:right w:val="nil"/>
            </w:tcBorders>
            <w:shd w:val="clear" w:color="000000" w:fill="F2DCDB"/>
            <w:vAlign w:val="center"/>
            <w:hideMark/>
          </w:tcPr>
          <w:p w14:paraId="720F882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112,500 </w:t>
            </w:r>
          </w:p>
        </w:tc>
        <w:tc>
          <w:tcPr>
            <w:tcW w:w="344" w:type="pct"/>
            <w:tcBorders>
              <w:top w:val="single" w:sz="4" w:space="0" w:color="auto"/>
              <w:left w:val="nil"/>
              <w:bottom w:val="single" w:sz="4" w:space="0" w:color="auto"/>
              <w:right w:val="nil"/>
            </w:tcBorders>
            <w:shd w:val="clear" w:color="000000" w:fill="F2DCDB"/>
            <w:vAlign w:val="center"/>
            <w:hideMark/>
          </w:tcPr>
          <w:p w14:paraId="58E6919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112,500 </w:t>
            </w:r>
          </w:p>
        </w:tc>
        <w:tc>
          <w:tcPr>
            <w:tcW w:w="341" w:type="pct"/>
            <w:tcBorders>
              <w:top w:val="single" w:sz="4" w:space="0" w:color="auto"/>
              <w:left w:val="nil"/>
              <w:bottom w:val="single" w:sz="4" w:space="0" w:color="auto"/>
              <w:right w:val="nil"/>
            </w:tcBorders>
            <w:shd w:val="clear" w:color="000000" w:fill="F2DCDB"/>
            <w:vAlign w:val="center"/>
            <w:hideMark/>
          </w:tcPr>
          <w:p w14:paraId="206B1C0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single" w:sz="4" w:space="0" w:color="auto"/>
              <w:left w:val="nil"/>
              <w:bottom w:val="single" w:sz="4" w:space="0" w:color="auto"/>
              <w:right w:val="single" w:sz="8" w:space="0" w:color="auto"/>
            </w:tcBorders>
            <w:shd w:val="clear" w:color="000000" w:fill="F2DCDB"/>
            <w:vAlign w:val="center"/>
            <w:hideMark/>
          </w:tcPr>
          <w:p w14:paraId="481FF74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225,000 </w:t>
            </w:r>
          </w:p>
        </w:tc>
      </w:tr>
      <w:tr w:rsidR="003112BD" w14:paraId="37204724" w14:textId="77777777" w:rsidTr="00E633A8">
        <w:trPr>
          <w:trHeight w:val="510"/>
        </w:trPr>
        <w:tc>
          <w:tcPr>
            <w:tcW w:w="348" w:type="pct"/>
            <w:tcBorders>
              <w:top w:val="nil"/>
              <w:left w:val="single" w:sz="8" w:space="0" w:color="auto"/>
              <w:bottom w:val="nil"/>
              <w:right w:val="nil"/>
            </w:tcBorders>
            <w:shd w:val="clear" w:color="auto" w:fill="auto"/>
            <w:noWrap/>
            <w:vAlign w:val="center"/>
            <w:hideMark/>
          </w:tcPr>
          <w:p w14:paraId="1F9C42F8"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48C1DEFD" w14:textId="609A5FA2"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4.2.</w:t>
            </w:r>
            <w:r w:rsidR="003112BD">
              <w:rPr>
                <w:rFonts w:ascii="Calibri" w:hAnsi="Calibri"/>
                <w:color w:val="000000"/>
                <w:sz w:val="16"/>
                <w:szCs w:val="16"/>
              </w:rPr>
              <w:t>1</w:t>
            </w:r>
            <w:r w:rsidRPr="003112BD">
              <w:rPr>
                <w:rFonts w:ascii="Calibri" w:hAnsi="Calibri"/>
                <w:color w:val="000000"/>
                <w:sz w:val="16"/>
                <w:szCs w:val="16"/>
              </w:rPr>
              <w:t xml:space="preserve"> </w:t>
            </w:r>
          </w:p>
        </w:tc>
        <w:tc>
          <w:tcPr>
            <w:tcW w:w="2136" w:type="pct"/>
            <w:tcBorders>
              <w:top w:val="nil"/>
              <w:left w:val="nil"/>
              <w:bottom w:val="single" w:sz="4" w:space="0" w:color="auto"/>
              <w:right w:val="single" w:sz="4" w:space="0" w:color="auto"/>
            </w:tcBorders>
            <w:shd w:val="clear" w:color="auto" w:fill="auto"/>
            <w:vAlign w:val="center"/>
            <w:hideMark/>
          </w:tcPr>
          <w:p w14:paraId="509477E9"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à la mise en œuvre de la stratégie nationale de développement des PME. </w:t>
            </w:r>
          </w:p>
        </w:tc>
        <w:tc>
          <w:tcPr>
            <w:tcW w:w="665" w:type="pct"/>
            <w:tcBorders>
              <w:top w:val="nil"/>
              <w:left w:val="nil"/>
              <w:bottom w:val="single" w:sz="4" w:space="0" w:color="auto"/>
              <w:right w:val="nil"/>
            </w:tcBorders>
            <w:shd w:val="clear" w:color="auto" w:fill="auto"/>
            <w:noWrap/>
            <w:vAlign w:val="center"/>
            <w:hideMark/>
          </w:tcPr>
          <w:p w14:paraId="6AC903FA"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Consultants </w:t>
            </w:r>
          </w:p>
        </w:tc>
        <w:tc>
          <w:tcPr>
            <w:tcW w:w="353" w:type="pct"/>
            <w:tcBorders>
              <w:top w:val="nil"/>
              <w:left w:val="single" w:sz="8" w:space="0" w:color="auto"/>
              <w:bottom w:val="nil"/>
              <w:right w:val="nil"/>
            </w:tcBorders>
            <w:shd w:val="clear" w:color="auto" w:fill="auto"/>
            <w:noWrap/>
            <w:vAlign w:val="center"/>
            <w:hideMark/>
          </w:tcPr>
          <w:p w14:paraId="3CAA81F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w:t>
            </w:r>
          </w:p>
        </w:tc>
        <w:tc>
          <w:tcPr>
            <w:tcW w:w="318" w:type="pct"/>
            <w:tcBorders>
              <w:top w:val="nil"/>
              <w:left w:val="nil"/>
              <w:bottom w:val="nil"/>
              <w:right w:val="nil"/>
            </w:tcBorders>
            <w:shd w:val="clear" w:color="auto" w:fill="auto"/>
            <w:noWrap/>
            <w:vAlign w:val="center"/>
            <w:hideMark/>
          </w:tcPr>
          <w:p w14:paraId="744882D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25,000 </w:t>
            </w:r>
          </w:p>
        </w:tc>
        <w:tc>
          <w:tcPr>
            <w:tcW w:w="344" w:type="pct"/>
            <w:tcBorders>
              <w:top w:val="nil"/>
              <w:left w:val="nil"/>
              <w:bottom w:val="nil"/>
              <w:right w:val="nil"/>
            </w:tcBorders>
            <w:shd w:val="clear" w:color="auto" w:fill="auto"/>
            <w:noWrap/>
            <w:vAlign w:val="center"/>
            <w:hideMark/>
          </w:tcPr>
          <w:p w14:paraId="1CCFA4E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25,000 </w:t>
            </w:r>
          </w:p>
        </w:tc>
        <w:tc>
          <w:tcPr>
            <w:tcW w:w="341" w:type="pct"/>
            <w:tcBorders>
              <w:top w:val="nil"/>
              <w:left w:val="nil"/>
              <w:bottom w:val="nil"/>
              <w:right w:val="nil"/>
            </w:tcBorders>
            <w:shd w:val="clear" w:color="auto" w:fill="auto"/>
            <w:noWrap/>
            <w:vAlign w:val="center"/>
            <w:hideMark/>
          </w:tcPr>
          <w:p w14:paraId="64F7150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75ED995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50,000 </w:t>
            </w:r>
          </w:p>
        </w:tc>
      </w:tr>
      <w:tr w:rsidR="003112BD" w14:paraId="561A3BDA"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3D53FC32"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59FEEA4C" w14:textId="4B38DE49" w:rsidR="00757E3B" w:rsidRPr="003112BD" w:rsidRDefault="003112BD">
            <w:pPr>
              <w:jc w:val="right"/>
              <w:rPr>
                <w:rFonts w:ascii="Calibri" w:hAnsi="Calibri"/>
                <w:color w:val="000000"/>
                <w:sz w:val="16"/>
                <w:szCs w:val="16"/>
                <w:lang w:val="fr-FR"/>
              </w:rPr>
            </w:pPr>
            <w:r w:rsidRPr="003112BD">
              <w:rPr>
                <w:rFonts w:ascii="Calibri" w:hAnsi="Calibri"/>
                <w:color w:val="000000"/>
                <w:sz w:val="16"/>
                <w:szCs w:val="16"/>
                <w:lang w:val="fr-FR"/>
              </w:rPr>
              <w:t>4.</w:t>
            </w:r>
            <w:r>
              <w:rPr>
                <w:rFonts w:ascii="Calibri" w:hAnsi="Calibri"/>
                <w:color w:val="000000"/>
                <w:sz w:val="16"/>
                <w:szCs w:val="16"/>
                <w:lang w:val="fr-FR"/>
              </w:rPr>
              <w:t>2.2</w:t>
            </w:r>
            <w:r w:rsidR="00757E3B" w:rsidRPr="003112BD">
              <w:rPr>
                <w:rFonts w:ascii="Calibri" w:hAnsi="Calibri"/>
                <w:color w:val="000000"/>
                <w:sz w:val="16"/>
                <w:szCs w:val="16"/>
                <w:lang w:val="fr-FR"/>
              </w:rPr>
              <w:t> </w:t>
            </w:r>
          </w:p>
        </w:tc>
        <w:tc>
          <w:tcPr>
            <w:tcW w:w="2136" w:type="pct"/>
            <w:tcBorders>
              <w:top w:val="nil"/>
              <w:left w:val="nil"/>
              <w:bottom w:val="single" w:sz="4" w:space="0" w:color="auto"/>
              <w:right w:val="single" w:sz="4" w:space="0" w:color="auto"/>
            </w:tcBorders>
            <w:shd w:val="clear" w:color="auto" w:fill="auto"/>
            <w:vAlign w:val="center"/>
            <w:hideMark/>
          </w:tcPr>
          <w:p w14:paraId="236F412C"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Prise en charge billets et frais de mission consultants </w:t>
            </w:r>
          </w:p>
        </w:tc>
        <w:tc>
          <w:tcPr>
            <w:tcW w:w="665" w:type="pct"/>
            <w:tcBorders>
              <w:top w:val="nil"/>
              <w:left w:val="nil"/>
              <w:bottom w:val="single" w:sz="4" w:space="0" w:color="auto"/>
              <w:right w:val="nil"/>
            </w:tcBorders>
            <w:shd w:val="clear" w:color="auto" w:fill="auto"/>
            <w:noWrap/>
            <w:vAlign w:val="center"/>
            <w:hideMark/>
          </w:tcPr>
          <w:p w14:paraId="7E240D79" w14:textId="77777777" w:rsidR="00757E3B" w:rsidRPr="003112BD" w:rsidRDefault="00757E3B">
            <w:pPr>
              <w:rPr>
                <w:rFonts w:ascii="Calibri" w:hAnsi="Calibri"/>
                <w:color w:val="000000"/>
                <w:sz w:val="20"/>
                <w:szCs w:val="20"/>
                <w:lang w:val="fr-FR"/>
              </w:rPr>
            </w:pPr>
            <w:r w:rsidRPr="00757E3B">
              <w:rPr>
                <w:rFonts w:ascii="Calibri" w:hAnsi="Calibri"/>
                <w:color w:val="000000"/>
                <w:sz w:val="20"/>
                <w:szCs w:val="20"/>
                <w:lang w:val="fr-FR"/>
              </w:rPr>
              <w:t xml:space="preserve"> </w:t>
            </w:r>
            <w:r w:rsidRPr="003112BD">
              <w:rPr>
                <w:rFonts w:ascii="Calibri" w:hAnsi="Calibri"/>
                <w:color w:val="000000"/>
                <w:sz w:val="20"/>
                <w:szCs w:val="20"/>
                <w:lang w:val="fr-FR"/>
              </w:rPr>
              <w:t xml:space="preserve">Voyage </w:t>
            </w:r>
          </w:p>
        </w:tc>
        <w:tc>
          <w:tcPr>
            <w:tcW w:w="353" w:type="pct"/>
            <w:tcBorders>
              <w:top w:val="nil"/>
              <w:left w:val="single" w:sz="8" w:space="0" w:color="auto"/>
              <w:bottom w:val="nil"/>
              <w:right w:val="nil"/>
            </w:tcBorders>
            <w:shd w:val="clear" w:color="auto" w:fill="auto"/>
            <w:noWrap/>
            <w:vAlign w:val="center"/>
            <w:hideMark/>
          </w:tcPr>
          <w:p w14:paraId="4825C8A7" w14:textId="77777777" w:rsidR="00757E3B" w:rsidRPr="003112BD" w:rsidRDefault="00757E3B">
            <w:pPr>
              <w:rPr>
                <w:rFonts w:asciiTheme="minorHAnsi" w:hAnsiTheme="minorHAnsi"/>
                <w:color w:val="000000"/>
                <w:sz w:val="16"/>
                <w:szCs w:val="16"/>
                <w:lang w:val="fr-FR"/>
              </w:rPr>
            </w:pPr>
            <w:r w:rsidRPr="003112BD">
              <w:rPr>
                <w:rFonts w:asciiTheme="minorHAnsi" w:hAnsiTheme="minorHAnsi"/>
                <w:color w:val="000000"/>
                <w:sz w:val="16"/>
                <w:szCs w:val="16"/>
                <w:lang w:val="fr-FR"/>
              </w:rPr>
              <w:t xml:space="preserve">                     -   </w:t>
            </w:r>
          </w:p>
        </w:tc>
        <w:tc>
          <w:tcPr>
            <w:tcW w:w="318" w:type="pct"/>
            <w:tcBorders>
              <w:top w:val="nil"/>
              <w:left w:val="nil"/>
              <w:bottom w:val="nil"/>
              <w:right w:val="nil"/>
            </w:tcBorders>
            <w:shd w:val="clear" w:color="auto" w:fill="auto"/>
            <w:noWrap/>
            <w:vAlign w:val="center"/>
            <w:hideMark/>
          </w:tcPr>
          <w:p w14:paraId="6C8F8582" w14:textId="77777777" w:rsidR="00757E3B" w:rsidRPr="003112BD" w:rsidRDefault="00757E3B">
            <w:pPr>
              <w:rPr>
                <w:rFonts w:asciiTheme="minorHAnsi" w:hAnsiTheme="minorHAnsi"/>
                <w:color w:val="000000"/>
                <w:sz w:val="16"/>
                <w:szCs w:val="16"/>
                <w:lang w:val="fr-FR"/>
              </w:rPr>
            </w:pPr>
            <w:r w:rsidRPr="003112BD">
              <w:rPr>
                <w:rFonts w:asciiTheme="minorHAnsi" w:hAnsiTheme="minorHAnsi"/>
                <w:color w:val="000000"/>
                <w:sz w:val="16"/>
                <w:szCs w:val="16"/>
                <w:lang w:val="fr-FR"/>
              </w:rPr>
              <w:t xml:space="preserve">           7,500 </w:t>
            </w:r>
          </w:p>
        </w:tc>
        <w:tc>
          <w:tcPr>
            <w:tcW w:w="344" w:type="pct"/>
            <w:tcBorders>
              <w:top w:val="nil"/>
              <w:left w:val="nil"/>
              <w:bottom w:val="nil"/>
              <w:right w:val="nil"/>
            </w:tcBorders>
            <w:shd w:val="clear" w:color="auto" w:fill="auto"/>
            <w:noWrap/>
            <w:vAlign w:val="center"/>
            <w:hideMark/>
          </w:tcPr>
          <w:p w14:paraId="5901BA12" w14:textId="77777777" w:rsidR="00757E3B" w:rsidRPr="00767D1D" w:rsidRDefault="00757E3B">
            <w:pPr>
              <w:rPr>
                <w:rFonts w:asciiTheme="minorHAnsi" w:hAnsiTheme="minorHAnsi"/>
                <w:color w:val="000000"/>
                <w:sz w:val="16"/>
                <w:szCs w:val="16"/>
              </w:rPr>
            </w:pPr>
            <w:r w:rsidRPr="003112BD">
              <w:rPr>
                <w:rFonts w:asciiTheme="minorHAnsi" w:hAnsiTheme="minorHAnsi"/>
                <w:color w:val="000000"/>
                <w:sz w:val="16"/>
                <w:szCs w:val="16"/>
                <w:lang w:val="fr-FR"/>
              </w:rPr>
              <w:t xml:space="preserve">             7,</w:t>
            </w:r>
            <w:r w:rsidRPr="00767D1D">
              <w:rPr>
                <w:rFonts w:asciiTheme="minorHAnsi" w:hAnsiTheme="minorHAnsi"/>
                <w:color w:val="000000"/>
                <w:sz w:val="16"/>
                <w:szCs w:val="16"/>
              </w:rPr>
              <w:t xml:space="preserve">500 </w:t>
            </w:r>
          </w:p>
        </w:tc>
        <w:tc>
          <w:tcPr>
            <w:tcW w:w="341" w:type="pct"/>
            <w:tcBorders>
              <w:top w:val="nil"/>
              <w:left w:val="nil"/>
              <w:bottom w:val="nil"/>
              <w:right w:val="nil"/>
            </w:tcBorders>
            <w:shd w:val="clear" w:color="auto" w:fill="auto"/>
            <w:noWrap/>
            <w:vAlign w:val="center"/>
            <w:hideMark/>
          </w:tcPr>
          <w:p w14:paraId="324C297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2EDFADC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r>
      <w:tr w:rsidR="003112BD" w14:paraId="13230F22" w14:textId="77777777" w:rsidTr="00E633A8">
        <w:trPr>
          <w:trHeight w:val="510"/>
        </w:trPr>
        <w:tc>
          <w:tcPr>
            <w:tcW w:w="348" w:type="pct"/>
            <w:tcBorders>
              <w:top w:val="nil"/>
              <w:left w:val="single" w:sz="8" w:space="0" w:color="auto"/>
              <w:bottom w:val="nil"/>
              <w:right w:val="nil"/>
            </w:tcBorders>
            <w:shd w:val="clear" w:color="auto" w:fill="auto"/>
            <w:noWrap/>
            <w:vAlign w:val="center"/>
            <w:hideMark/>
          </w:tcPr>
          <w:p w14:paraId="3A4EA580"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62FFEF5"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4.2.3 </w:t>
            </w:r>
          </w:p>
        </w:tc>
        <w:tc>
          <w:tcPr>
            <w:tcW w:w="2136" w:type="pct"/>
            <w:tcBorders>
              <w:top w:val="nil"/>
              <w:left w:val="nil"/>
              <w:bottom w:val="single" w:sz="4" w:space="0" w:color="auto"/>
              <w:right w:val="single" w:sz="4" w:space="0" w:color="auto"/>
            </w:tcBorders>
            <w:shd w:val="clear" w:color="auto" w:fill="auto"/>
            <w:vAlign w:val="center"/>
            <w:hideMark/>
          </w:tcPr>
          <w:p w14:paraId="2A54E694"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Plaidoyer pour un environnement favorable à la promotion des MPME et du redressement économique. </w:t>
            </w:r>
          </w:p>
        </w:tc>
        <w:tc>
          <w:tcPr>
            <w:tcW w:w="665" w:type="pct"/>
            <w:tcBorders>
              <w:top w:val="nil"/>
              <w:left w:val="nil"/>
              <w:bottom w:val="single" w:sz="4" w:space="0" w:color="auto"/>
              <w:right w:val="nil"/>
            </w:tcBorders>
            <w:shd w:val="clear" w:color="auto" w:fill="auto"/>
            <w:vAlign w:val="center"/>
            <w:hideMark/>
          </w:tcPr>
          <w:p w14:paraId="161E930F"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Réunions </w:t>
            </w:r>
          </w:p>
        </w:tc>
        <w:tc>
          <w:tcPr>
            <w:tcW w:w="353" w:type="pct"/>
            <w:tcBorders>
              <w:top w:val="nil"/>
              <w:left w:val="single" w:sz="8" w:space="0" w:color="auto"/>
              <w:bottom w:val="nil"/>
              <w:right w:val="nil"/>
            </w:tcBorders>
            <w:shd w:val="clear" w:color="auto" w:fill="auto"/>
            <w:noWrap/>
            <w:vAlign w:val="center"/>
            <w:hideMark/>
          </w:tcPr>
          <w:p w14:paraId="2DFC7161"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auto" w:fill="auto"/>
            <w:noWrap/>
            <w:vAlign w:val="center"/>
            <w:hideMark/>
          </w:tcPr>
          <w:p w14:paraId="4896624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4" w:type="pct"/>
            <w:tcBorders>
              <w:top w:val="nil"/>
              <w:left w:val="nil"/>
              <w:bottom w:val="nil"/>
              <w:right w:val="nil"/>
            </w:tcBorders>
            <w:shd w:val="clear" w:color="auto" w:fill="auto"/>
            <w:noWrap/>
            <w:vAlign w:val="center"/>
            <w:hideMark/>
          </w:tcPr>
          <w:p w14:paraId="4C4598BC"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1" w:type="pct"/>
            <w:tcBorders>
              <w:top w:val="nil"/>
              <w:left w:val="nil"/>
              <w:bottom w:val="nil"/>
              <w:right w:val="nil"/>
            </w:tcBorders>
            <w:shd w:val="clear" w:color="auto" w:fill="auto"/>
            <w:noWrap/>
            <w:vAlign w:val="center"/>
            <w:hideMark/>
          </w:tcPr>
          <w:p w14:paraId="250134B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3A4F66A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r>
      <w:tr w:rsidR="003112BD" w14:paraId="28193BA1"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310E1DC8"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5994133" w14:textId="5B69F261" w:rsidR="00757E3B" w:rsidRPr="003112BD" w:rsidRDefault="003112BD">
            <w:pPr>
              <w:jc w:val="right"/>
              <w:rPr>
                <w:rFonts w:ascii="Calibri" w:hAnsi="Calibri"/>
                <w:color w:val="000000"/>
                <w:sz w:val="16"/>
                <w:szCs w:val="16"/>
              </w:rPr>
            </w:pPr>
            <w:r>
              <w:rPr>
                <w:rFonts w:ascii="Calibri" w:hAnsi="Calibri"/>
                <w:color w:val="000000"/>
                <w:sz w:val="16"/>
                <w:szCs w:val="16"/>
              </w:rPr>
              <w:t xml:space="preserve"> 4.2.4</w:t>
            </w:r>
            <w:r w:rsidR="00757E3B" w:rsidRPr="003112BD">
              <w:rPr>
                <w:rFonts w:ascii="Calibri" w:hAnsi="Calibri"/>
                <w:color w:val="000000"/>
                <w:sz w:val="16"/>
                <w:szCs w:val="16"/>
              </w:rPr>
              <w:t xml:space="preserve"> </w:t>
            </w:r>
          </w:p>
        </w:tc>
        <w:tc>
          <w:tcPr>
            <w:tcW w:w="2136" w:type="pct"/>
            <w:tcBorders>
              <w:top w:val="nil"/>
              <w:left w:val="nil"/>
              <w:bottom w:val="single" w:sz="4" w:space="0" w:color="auto"/>
              <w:right w:val="single" w:sz="4" w:space="0" w:color="auto"/>
            </w:tcBorders>
            <w:shd w:val="clear" w:color="auto" w:fill="auto"/>
            <w:vAlign w:val="center"/>
            <w:hideMark/>
          </w:tcPr>
          <w:p w14:paraId="6366F633"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Appui à l'efficacité des visites de supervision et d'inspection de la BCC. </w:t>
            </w:r>
          </w:p>
        </w:tc>
        <w:tc>
          <w:tcPr>
            <w:tcW w:w="665" w:type="pct"/>
            <w:tcBorders>
              <w:top w:val="nil"/>
              <w:left w:val="nil"/>
              <w:bottom w:val="single" w:sz="4" w:space="0" w:color="auto"/>
              <w:right w:val="nil"/>
            </w:tcBorders>
            <w:shd w:val="clear" w:color="auto" w:fill="auto"/>
            <w:vAlign w:val="center"/>
            <w:hideMark/>
          </w:tcPr>
          <w:p w14:paraId="7FFFF6F6"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Subvention </w:t>
            </w:r>
          </w:p>
        </w:tc>
        <w:tc>
          <w:tcPr>
            <w:tcW w:w="353" w:type="pct"/>
            <w:tcBorders>
              <w:top w:val="nil"/>
              <w:left w:val="single" w:sz="8" w:space="0" w:color="auto"/>
              <w:bottom w:val="nil"/>
              <w:right w:val="nil"/>
            </w:tcBorders>
            <w:shd w:val="clear" w:color="auto" w:fill="auto"/>
            <w:noWrap/>
            <w:vAlign w:val="center"/>
            <w:hideMark/>
          </w:tcPr>
          <w:p w14:paraId="19B245E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auto" w:fill="auto"/>
            <w:noWrap/>
            <w:vAlign w:val="center"/>
            <w:hideMark/>
          </w:tcPr>
          <w:p w14:paraId="6730CFF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80,000 </w:t>
            </w:r>
          </w:p>
        </w:tc>
        <w:tc>
          <w:tcPr>
            <w:tcW w:w="344" w:type="pct"/>
            <w:tcBorders>
              <w:top w:val="nil"/>
              <w:left w:val="nil"/>
              <w:bottom w:val="nil"/>
              <w:right w:val="nil"/>
            </w:tcBorders>
            <w:shd w:val="clear" w:color="auto" w:fill="auto"/>
            <w:noWrap/>
            <w:vAlign w:val="center"/>
            <w:hideMark/>
          </w:tcPr>
          <w:p w14:paraId="56A6114A"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80,000 </w:t>
            </w:r>
          </w:p>
        </w:tc>
        <w:tc>
          <w:tcPr>
            <w:tcW w:w="341" w:type="pct"/>
            <w:tcBorders>
              <w:top w:val="nil"/>
              <w:left w:val="nil"/>
              <w:bottom w:val="nil"/>
              <w:right w:val="nil"/>
            </w:tcBorders>
            <w:shd w:val="clear" w:color="auto" w:fill="auto"/>
            <w:noWrap/>
            <w:vAlign w:val="center"/>
            <w:hideMark/>
          </w:tcPr>
          <w:p w14:paraId="3BF21B5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520F180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160,000 </w:t>
            </w:r>
          </w:p>
        </w:tc>
      </w:tr>
      <w:tr w:rsidR="003112BD" w14:paraId="4342B770" w14:textId="77777777" w:rsidTr="00E633A8">
        <w:trPr>
          <w:trHeight w:val="30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127915EE"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4A4AF858"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4.3 </w:t>
            </w:r>
          </w:p>
        </w:tc>
        <w:tc>
          <w:tcPr>
            <w:tcW w:w="2136" w:type="pct"/>
            <w:tcBorders>
              <w:top w:val="nil"/>
              <w:left w:val="nil"/>
              <w:bottom w:val="single" w:sz="4" w:space="0" w:color="auto"/>
              <w:right w:val="single" w:sz="4" w:space="0" w:color="auto"/>
            </w:tcBorders>
            <w:shd w:val="clear" w:color="000000" w:fill="F2DCDB"/>
            <w:vAlign w:val="center"/>
            <w:hideMark/>
          </w:tcPr>
          <w:p w14:paraId="39261A3E" w14:textId="77777777" w:rsidR="00757E3B" w:rsidRDefault="00757E3B">
            <w:pPr>
              <w:rPr>
                <w:rFonts w:ascii="Calibri" w:hAnsi="Calibri"/>
                <w:color w:val="000000"/>
                <w:sz w:val="20"/>
                <w:szCs w:val="20"/>
              </w:rPr>
            </w:pPr>
            <w:r>
              <w:rPr>
                <w:rFonts w:ascii="Calibri" w:hAnsi="Calibri"/>
                <w:color w:val="000000"/>
                <w:sz w:val="20"/>
                <w:szCs w:val="20"/>
              </w:rPr>
              <w:t xml:space="preserve"> Données et publications. </w:t>
            </w:r>
          </w:p>
        </w:tc>
        <w:tc>
          <w:tcPr>
            <w:tcW w:w="665" w:type="pct"/>
            <w:tcBorders>
              <w:top w:val="nil"/>
              <w:left w:val="nil"/>
              <w:bottom w:val="single" w:sz="4" w:space="0" w:color="auto"/>
              <w:right w:val="nil"/>
            </w:tcBorders>
            <w:shd w:val="clear" w:color="000000" w:fill="F2DCDB"/>
            <w:noWrap/>
            <w:vAlign w:val="center"/>
            <w:hideMark/>
          </w:tcPr>
          <w:p w14:paraId="05C980F0" w14:textId="77777777" w:rsidR="00757E3B" w:rsidRDefault="00757E3B">
            <w:pPr>
              <w:rPr>
                <w:rFonts w:ascii="Calibri" w:hAnsi="Calibri"/>
                <w:color w:val="000000"/>
                <w:sz w:val="20"/>
                <w:szCs w:val="20"/>
              </w:rPr>
            </w:pPr>
            <w:r>
              <w:rPr>
                <w:rFonts w:ascii="Calibri" w:hAnsi="Calibri"/>
                <w:color w:val="000000"/>
                <w:sz w:val="20"/>
                <w:szCs w:val="20"/>
              </w:rPr>
              <w:t> </w:t>
            </w:r>
          </w:p>
        </w:tc>
        <w:tc>
          <w:tcPr>
            <w:tcW w:w="353" w:type="pct"/>
            <w:tcBorders>
              <w:top w:val="single" w:sz="4" w:space="0" w:color="auto"/>
              <w:left w:val="single" w:sz="8" w:space="0" w:color="auto"/>
              <w:bottom w:val="single" w:sz="4" w:space="0" w:color="auto"/>
              <w:right w:val="nil"/>
            </w:tcBorders>
            <w:shd w:val="clear" w:color="000000" w:fill="F2DCDB"/>
            <w:vAlign w:val="center"/>
            <w:hideMark/>
          </w:tcPr>
          <w:p w14:paraId="1E64247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18" w:type="pct"/>
            <w:tcBorders>
              <w:top w:val="single" w:sz="4" w:space="0" w:color="auto"/>
              <w:left w:val="nil"/>
              <w:bottom w:val="single" w:sz="4" w:space="0" w:color="auto"/>
              <w:right w:val="nil"/>
            </w:tcBorders>
            <w:shd w:val="clear" w:color="000000" w:fill="F2DCDB"/>
            <w:vAlign w:val="center"/>
            <w:hideMark/>
          </w:tcPr>
          <w:p w14:paraId="02D6F82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25,000 </w:t>
            </w:r>
          </w:p>
        </w:tc>
        <w:tc>
          <w:tcPr>
            <w:tcW w:w="344" w:type="pct"/>
            <w:tcBorders>
              <w:top w:val="single" w:sz="4" w:space="0" w:color="auto"/>
              <w:left w:val="nil"/>
              <w:bottom w:val="single" w:sz="4" w:space="0" w:color="auto"/>
              <w:right w:val="nil"/>
            </w:tcBorders>
            <w:shd w:val="clear" w:color="000000" w:fill="F2DCDB"/>
            <w:vAlign w:val="center"/>
            <w:hideMark/>
          </w:tcPr>
          <w:p w14:paraId="0BFB396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41" w:type="pct"/>
            <w:tcBorders>
              <w:top w:val="single" w:sz="4" w:space="0" w:color="auto"/>
              <w:left w:val="nil"/>
              <w:bottom w:val="single" w:sz="4" w:space="0" w:color="auto"/>
              <w:right w:val="nil"/>
            </w:tcBorders>
            <w:shd w:val="clear" w:color="000000" w:fill="F2DCDB"/>
            <w:vAlign w:val="center"/>
            <w:hideMark/>
          </w:tcPr>
          <w:p w14:paraId="3FD6E01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single" w:sz="4" w:space="0" w:color="auto"/>
              <w:left w:val="nil"/>
              <w:bottom w:val="single" w:sz="4" w:space="0" w:color="auto"/>
              <w:right w:val="single" w:sz="8" w:space="0" w:color="auto"/>
            </w:tcBorders>
            <w:shd w:val="clear" w:color="000000" w:fill="F2DCDB"/>
            <w:vAlign w:val="center"/>
            <w:hideMark/>
          </w:tcPr>
          <w:p w14:paraId="315FCCD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50,000 </w:t>
            </w:r>
          </w:p>
        </w:tc>
      </w:tr>
      <w:tr w:rsidR="003112BD" w14:paraId="5019A70D"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74FD4F3F"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34D61567"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4.3.1 </w:t>
            </w:r>
          </w:p>
        </w:tc>
        <w:tc>
          <w:tcPr>
            <w:tcW w:w="2136" w:type="pct"/>
            <w:tcBorders>
              <w:top w:val="nil"/>
              <w:left w:val="nil"/>
              <w:bottom w:val="single" w:sz="4" w:space="0" w:color="auto"/>
              <w:right w:val="single" w:sz="4" w:space="0" w:color="auto"/>
            </w:tcBorders>
            <w:shd w:val="clear" w:color="auto" w:fill="auto"/>
            <w:vAlign w:val="center"/>
            <w:hideMark/>
          </w:tcPr>
          <w:p w14:paraId="13FFF174"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Rapport sectoriel annuel de la BCC sur la microfinance. </w:t>
            </w:r>
          </w:p>
        </w:tc>
        <w:tc>
          <w:tcPr>
            <w:tcW w:w="665" w:type="pct"/>
            <w:tcBorders>
              <w:top w:val="nil"/>
              <w:left w:val="nil"/>
              <w:bottom w:val="single" w:sz="4" w:space="0" w:color="auto"/>
              <w:right w:val="nil"/>
            </w:tcBorders>
            <w:shd w:val="clear" w:color="auto" w:fill="auto"/>
            <w:noWrap/>
            <w:vAlign w:val="center"/>
            <w:hideMark/>
          </w:tcPr>
          <w:p w14:paraId="5CDEAB3B"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Subvention </w:t>
            </w:r>
          </w:p>
        </w:tc>
        <w:tc>
          <w:tcPr>
            <w:tcW w:w="353" w:type="pct"/>
            <w:tcBorders>
              <w:top w:val="nil"/>
              <w:left w:val="single" w:sz="8" w:space="0" w:color="auto"/>
              <w:bottom w:val="nil"/>
              <w:right w:val="nil"/>
            </w:tcBorders>
            <w:shd w:val="clear" w:color="auto" w:fill="auto"/>
            <w:noWrap/>
            <w:vAlign w:val="center"/>
            <w:hideMark/>
          </w:tcPr>
          <w:p w14:paraId="655BEA3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18" w:type="pct"/>
            <w:tcBorders>
              <w:top w:val="nil"/>
              <w:left w:val="nil"/>
              <w:bottom w:val="nil"/>
              <w:right w:val="nil"/>
            </w:tcBorders>
            <w:shd w:val="clear" w:color="auto" w:fill="auto"/>
            <w:noWrap/>
            <w:vAlign w:val="center"/>
            <w:hideMark/>
          </w:tcPr>
          <w:p w14:paraId="1234725C"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44" w:type="pct"/>
            <w:tcBorders>
              <w:top w:val="nil"/>
              <w:left w:val="nil"/>
              <w:bottom w:val="nil"/>
              <w:right w:val="nil"/>
            </w:tcBorders>
            <w:shd w:val="clear" w:color="auto" w:fill="auto"/>
            <w:noWrap/>
            <w:vAlign w:val="center"/>
            <w:hideMark/>
          </w:tcPr>
          <w:p w14:paraId="0113E00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41" w:type="pct"/>
            <w:tcBorders>
              <w:top w:val="nil"/>
              <w:left w:val="nil"/>
              <w:bottom w:val="nil"/>
              <w:right w:val="nil"/>
            </w:tcBorders>
            <w:shd w:val="clear" w:color="auto" w:fill="auto"/>
            <w:noWrap/>
            <w:vAlign w:val="center"/>
            <w:hideMark/>
          </w:tcPr>
          <w:p w14:paraId="7285631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0238978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20,000 </w:t>
            </w:r>
          </w:p>
        </w:tc>
      </w:tr>
      <w:tr w:rsidR="003112BD" w14:paraId="1E61BA21" w14:textId="77777777" w:rsidTr="00E633A8">
        <w:trPr>
          <w:trHeight w:val="510"/>
        </w:trPr>
        <w:tc>
          <w:tcPr>
            <w:tcW w:w="348" w:type="pct"/>
            <w:tcBorders>
              <w:top w:val="nil"/>
              <w:left w:val="single" w:sz="8" w:space="0" w:color="auto"/>
              <w:bottom w:val="nil"/>
              <w:right w:val="nil"/>
            </w:tcBorders>
            <w:shd w:val="clear" w:color="auto" w:fill="auto"/>
            <w:noWrap/>
            <w:vAlign w:val="center"/>
            <w:hideMark/>
          </w:tcPr>
          <w:p w14:paraId="108FC89A"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770F6E39"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4.3.2 </w:t>
            </w:r>
          </w:p>
        </w:tc>
        <w:tc>
          <w:tcPr>
            <w:tcW w:w="2136" w:type="pct"/>
            <w:tcBorders>
              <w:top w:val="nil"/>
              <w:left w:val="nil"/>
              <w:bottom w:val="single" w:sz="4" w:space="0" w:color="auto"/>
              <w:right w:val="single" w:sz="4" w:space="0" w:color="auto"/>
            </w:tcBorders>
            <w:shd w:val="clear" w:color="auto" w:fill="auto"/>
            <w:vAlign w:val="center"/>
            <w:hideMark/>
          </w:tcPr>
          <w:p w14:paraId="26046CFB"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Élaboration et publication de documentations dans le cadre du programme national d'éducation financière. </w:t>
            </w:r>
          </w:p>
        </w:tc>
        <w:tc>
          <w:tcPr>
            <w:tcW w:w="665" w:type="pct"/>
            <w:tcBorders>
              <w:top w:val="nil"/>
              <w:left w:val="nil"/>
              <w:bottom w:val="single" w:sz="4" w:space="0" w:color="auto"/>
              <w:right w:val="nil"/>
            </w:tcBorders>
            <w:shd w:val="clear" w:color="auto" w:fill="auto"/>
            <w:vAlign w:val="center"/>
            <w:hideMark/>
          </w:tcPr>
          <w:p w14:paraId="12D59ECC"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Prestataires de services </w:t>
            </w:r>
          </w:p>
        </w:tc>
        <w:tc>
          <w:tcPr>
            <w:tcW w:w="353" w:type="pct"/>
            <w:tcBorders>
              <w:top w:val="nil"/>
              <w:left w:val="single" w:sz="8" w:space="0" w:color="auto"/>
              <w:bottom w:val="nil"/>
              <w:right w:val="nil"/>
            </w:tcBorders>
            <w:shd w:val="clear" w:color="auto" w:fill="auto"/>
            <w:noWrap/>
            <w:vAlign w:val="center"/>
            <w:hideMark/>
          </w:tcPr>
          <w:p w14:paraId="2839A1C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18" w:type="pct"/>
            <w:tcBorders>
              <w:top w:val="nil"/>
              <w:left w:val="nil"/>
              <w:bottom w:val="nil"/>
              <w:right w:val="nil"/>
            </w:tcBorders>
            <w:shd w:val="clear" w:color="auto" w:fill="auto"/>
            <w:noWrap/>
            <w:vAlign w:val="center"/>
            <w:hideMark/>
          </w:tcPr>
          <w:p w14:paraId="45FFDC1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44" w:type="pct"/>
            <w:tcBorders>
              <w:top w:val="nil"/>
              <w:left w:val="nil"/>
              <w:bottom w:val="nil"/>
              <w:right w:val="nil"/>
            </w:tcBorders>
            <w:shd w:val="clear" w:color="auto" w:fill="auto"/>
            <w:noWrap/>
            <w:vAlign w:val="center"/>
            <w:hideMark/>
          </w:tcPr>
          <w:p w14:paraId="03ABD3F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41" w:type="pct"/>
            <w:tcBorders>
              <w:top w:val="nil"/>
              <w:left w:val="nil"/>
              <w:bottom w:val="nil"/>
              <w:right w:val="nil"/>
            </w:tcBorders>
            <w:shd w:val="clear" w:color="auto" w:fill="auto"/>
            <w:noWrap/>
            <w:vAlign w:val="center"/>
            <w:hideMark/>
          </w:tcPr>
          <w:p w14:paraId="71EFBAF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14E488D3"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 </w:t>
            </w:r>
          </w:p>
        </w:tc>
      </w:tr>
      <w:tr w:rsidR="003112BD" w14:paraId="19BB1D33" w14:textId="77777777" w:rsidTr="00E633A8">
        <w:trPr>
          <w:trHeight w:val="315"/>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5A990DC8"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3CB2A63F"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4.4 </w:t>
            </w:r>
          </w:p>
        </w:tc>
        <w:tc>
          <w:tcPr>
            <w:tcW w:w="2136" w:type="pct"/>
            <w:tcBorders>
              <w:top w:val="nil"/>
              <w:left w:val="nil"/>
              <w:bottom w:val="single" w:sz="4" w:space="0" w:color="auto"/>
              <w:right w:val="nil"/>
            </w:tcBorders>
            <w:shd w:val="clear" w:color="000000" w:fill="F2DCDB"/>
            <w:vAlign w:val="center"/>
            <w:hideMark/>
          </w:tcPr>
          <w:p w14:paraId="2CA08AA4"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Allocation pour le personnel et les frais généraux. </w:t>
            </w:r>
          </w:p>
        </w:tc>
        <w:tc>
          <w:tcPr>
            <w:tcW w:w="665" w:type="pct"/>
            <w:tcBorders>
              <w:top w:val="nil"/>
              <w:left w:val="single" w:sz="4" w:space="0" w:color="auto"/>
              <w:bottom w:val="single" w:sz="4" w:space="0" w:color="auto"/>
              <w:right w:val="nil"/>
            </w:tcBorders>
            <w:shd w:val="clear" w:color="000000" w:fill="F2DCDB"/>
            <w:vAlign w:val="center"/>
            <w:hideMark/>
          </w:tcPr>
          <w:p w14:paraId="25F3818F"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353" w:type="pct"/>
            <w:tcBorders>
              <w:top w:val="single" w:sz="4" w:space="0" w:color="auto"/>
              <w:left w:val="single" w:sz="8" w:space="0" w:color="auto"/>
              <w:bottom w:val="single" w:sz="4" w:space="0" w:color="auto"/>
              <w:right w:val="nil"/>
            </w:tcBorders>
            <w:shd w:val="clear" w:color="000000" w:fill="F2DCDB"/>
            <w:vAlign w:val="center"/>
            <w:hideMark/>
          </w:tcPr>
          <w:p w14:paraId="09BE057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18,500 </w:t>
            </w:r>
          </w:p>
        </w:tc>
        <w:tc>
          <w:tcPr>
            <w:tcW w:w="318" w:type="pct"/>
            <w:tcBorders>
              <w:top w:val="single" w:sz="4" w:space="0" w:color="auto"/>
              <w:left w:val="nil"/>
              <w:bottom w:val="single" w:sz="4" w:space="0" w:color="auto"/>
              <w:right w:val="nil"/>
            </w:tcBorders>
            <w:shd w:val="clear" w:color="000000" w:fill="F2DCDB"/>
            <w:vAlign w:val="center"/>
            <w:hideMark/>
          </w:tcPr>
          <w:p w14:paraId="59E4A11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45,000 </w:t>
            </w:r>
          </w:p>
        </w:tc>
        <w:tc>
          <w:tcPr>
            <w:tcW w:w="344" w:type="pct"/>
            <w:tcBorders>
              <w:top w:val="single" w:sz="4" w:space="0" w:color="auto"/>
              <w:left w:val="nil"/>
              <w:bottom w:val="single" w:sz="4" w:space="0" w:color="auto"/>
              <w:right w:val="nil"/>
            </w:tcBorders>
            <w:shd w:val="clear" w:color="000000" w:fill="F2DCDB"/>
            <w:vAlign w:val="center"/>
            <w:hideMark/>
          </w:tcPr>
          <w:p w14:paraId="3305AB2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45,000 </w:t>
            </w:r>
          </w:p>
        </w:tc>
        <w:tc>
          <w:tcPr>
            <w:tcW w:w="341" w:type="pct"/>
            <w:tcBorders>
              <w:top w:val="single" w:sz="4" w:space="0" w:color="auto"/>
              <w:left w:val="nil"/>
              <w:bottom w:val="single" w:sz="4" w:space="0" w:color="auto"/>
              <w:right w:val="nil"/>
            </w:tcBorders>
            <w:shd w:val="clear" w:color="000000" w:fill="F2DCDB"/>
            <w:vAlign w:val="center"/>
            <w:hideMark/>
          </w:tcPr>
          <w:p w14:paraId="7B84CEC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26,000 </w:t>
            </w:r>
          </w:p>
        </w:tc>
        <w:tc>
          <w:tcPr>
            <w:tcW w:w="309" w:type="pct"/>
            <w:tcBorders>
              <w:top w:val="single" w:sz="4" w:space="0" w:color="auto"/>
              <w:left w:val="nil"/>
              <w:bottom w:val="single" w:sz="4" w:space="0" w:color="auto"/>
              <w:right w:val="single" w:sz="8" w:space="0" w:color="auto"/>
            </w:tcBorders>
            <w:shd w:val="clear" w:color="000000" w:fill="F2DCDB"/>
            <w:vAlign w:val="center"/>
            <w:hideMark/>
          </w:tcPr>
          <w:p w14:paraId="30FDF55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134,500 </w:t>
            </w:r>
          </w:p>
        </w:tc>
      </w:tr>
      <w:tr w:rsidR="003112BD" w14:paraId="267BE504" w14:textId="77777777" w:rsidTr="00E633A8">
        <w:trPr>
          <w:trHeight w:val="315"/>
        </w:trPr>
        <w:tc>
          <w:tcPr>
            <w:tcW w:w="348" w:type="pct"/>
            <w:tcBorders>
              <w:top w:val="single" w:sz="8" w:space="0" w:color="auto"/>
              <w:left w:val="single" w:sz="8" w:space="0" w:color="auto"/>
              <w:bottom w:val="single" w:sz="4" w:space="0" w:color="auto"/>
              <w:right w:val="nil"/>
            </w:tcBorders>
            <w:shd w:val="clear" w:color="000000" w:fill="C5D9F1"/>
            <w:noWrap/>
            <w:vAlign w:val="center"/>
            <w:hideMark/>
          </w:tcPr>
          <w:p w14:paraId="71919802" w14:textId="77777777" w:rsidR="00757E3B" w:rsidRDefault="00757E3B">
            <w:pPr>
              <w:rPr>
                <w:rFonts w:ascii="Calibri" w:hAnsi="Calibri"/>
                <w:b/>
                <w:bCs/>
                <w:color w:val="000000"/>
                <w:sz w:val="20"/>
                <w:szCs w:val="20"/>
              </w:rPr>
            </w:pPr>
            <w:r>
              <w:rPr>
                <w:rFonts w:ascii="Calibri" w:hAnsi="Calibri"/>
                <w:b/>
                <w:bCs/>
                <w:color w:val="000000"/>
                <w:sz w:val="20"/>
                <w:szCs w:val="20"/>
              </w:rPr>
              <w:t xml:space="preserve"> Résultat </w:t>
            </w:r>
          </w:p>
        </w:tc>
        <w:tc>
          <w:tcPr>
            <w:tcW w:w="187" w:type="pct"/>
            <w:tcBorders>
              <w:top w:val="nil"/>
              <w:left w:val="single" w:sz="4" w:space="0" w:color="auto"/>
              <w:bottom w:val="single" w:sz="4" w:space="0" w:color="auto"/>
              <w:right w:val="single" w:sz="4" w:space="0" w:color="auto"/>
            </w:tcBorders>
            <w:shd w:val="clear" w:color="000000" w:fill="C5D9F1"/>
            <w:noWrap/>
            <w:vAlign w:val="center"/>
            <w:hideMark/>
          </w:tcPr>
          <w:p w14:paraId="7981702C" w14:textId="77777777" w:rsidR="00757E3B" w:rsidRPr="003112BD" w:rsidRDefault="00757E3B">
            <w:pPr>
              <w:jc w:val="right"/>
              <w:rPr>
                <w:rFonts w:ascii="Calibri" w:hAnsi="Calibri"/>
                <w:b/>
                <w:bCs/>
                <w:color w:val="000000"/>
                <w:sz w:val="16"/>
                <w:szCs w:val="16"/>
              </w:rPr>
            </w:pPr>
            <w:r w:rsidRPr="003112BD">
              <w:rPr>
                <w:rFonts w:ascii="Calibri" w:hAnsi="Calibri"/>
                <w:b/>
                <w:bCs/>
                <w:color w:val="000000"/>
                <w:sz w:val="16"/>
                <w:szCs w:val="16"/>
              </w:rPr>
              <w:t xml:space="preserve">         5 </w:t>
            </w:r>
          </w:p>
        </w:tc>
        <w:tc>
          <w:tcPr>
            <w:tcW w:w="2136" w:type="pct"/>
            <w:tcBorders>
              <w:top w:val="nil"/>
              <w:left w:val="nil"/>
              <w:bottom w:val="single" w:sz="4" w:space="0" w:color="auto"/>
              <w:right w:val="single" w:sz="4" w:space="0" w:color="auto"/>
            </w:tcBorders>
            <w:shd w:val="clear" w:color="000000" w:fill="C5D9F1"/>
            <w:vAlign w:val="center"/>
            <w:hideMark/>
          </w:tcPr>
          <w:p w14:paraId="75B9341A" w14:textId="77777777" w:rsidR="00757E3B" w:rsidRPr="00757E3B" w:rsidRDefault="00757E3B">
            <w:pPr>
              <w:rPr>
                <w:rFonts w:ascii="Calibri" w:hAnsi="Calibri"/>
                <w:b/>
                <w:bCs/>
                <w:color w:val="000000"/>
                <w:sz w:val="20"/>
                <w:szCs w:val="20"/>
                <w:lang w:val="fr-FR"/>
              </w:rPr>
            </w:pPr>
            <w:r w:rsidRPr="00757E3B">
              <w:rPr>
                <w:rFonts w:ascii="Calibri" w:hAnsi="Calibri"/>
                <w:b/>
                <w:bCs/>
                <w:color w:val="000000"/>
                <w:sz w:val="20"/>
                <w:szCs w:val="20"/>
                <w:lang w:val="fr-FR"/>
              </w:rPr>
              <w:t xml:space="preserve"> Mise en œuvre, acquisition et partage de connaissances. </w:t>
            </w:r>
          </w:p>
        </w:tc>
        <w:tc>
          <w:tcPr>
            <w:tcW w:w="665" w:type="pct"/>
            <w:tcBorders>
              <w:top w:val="nil"/>
              <w:left w:val="nil"/>
              <w:bottom w:val="single" w:sz="4" w:space="0" w:color="auto"/>
              <w:right w:val="nil"/>
            </w:tcBorders>
            <w:shd w:val="clear" w:color="000000" w:fill="C5D9F1"/>
            <w:noWrap/>
            <w:vAlign w:val="center"/>
            <w:hideMark/>
          </w:tcPr>
          <w:p w14:paraId="5D10CDD8" w14:textId="77777777" w:rsidR="00757E3B" w:rsidRPr="00757E3B" w:rsidRDefault="00757E3B">
            <w:pPr>
              <w:rPr>
                <w:rFonts w:ascii="Calibri" w:hAnsi="Calibri"/>
                <w:b/>
                <w:bCs/>
                <w:color w:val="000000"/>
                <w:sz w:val="20"/>
                <w:szCs w:val="20"/>
                <w:lang w:val="fr-FR"/>
              </w:rPr>
            </w:pPr>
            <w:r w:rsidRPr="00757E3B">
              <w:rPr>
                <w:rFonts w:ascii="Calibri" w:hAnsi="Calibri"/>
                <w:b/>
                <w:bCs/>
                <w:color w:val="000000"/>
                <w:sz w:val="20"/>
                <w:szCs w:val="20"/>
                <w:lang w:val="fr-FR"/>
              </w:rPr>
              <w:t> </w:t>
            </w:r>
          </w:p>
        </w:tc>
        <w:tc>
          <w:tcPr>
            <w:tcW w:w="353" w:type="pct"/>
            <w:tcBorders>
              <w:top w:val="single" w:sz="8" w:space="0" w:color="auto"/>
              <w:left w:val="single" w:sz="8" w:space="0" w:color="auto"/>
              <w:bottom w:val="single" w:sz="4" w:space="0" w:color="auto"/>
              <w:right w:val="nil"/>
            </w:tcBorders>
            <w:shd w:val="clear" w:color="000000" w:fill="B8CCE4"/>
            <w:noWrap/>
            <w:vAlign w:val="center"/>
            <w:hideMark/>
          </w:tcPr>
          <w:p w14:paraId="68B5AFCF"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lang w:val="fr-FR"/>
              </w:rPr>
              <w:t xml:space="preserve">            </w:t>
            </w:r>
            <w:r w:rsidRPr="00767D1D">
              <w:rPr>
                <w:rFonts w:asciiTheme="minorHAnsi" w:hAnsiTheme="minorHAnsi"/>
                <w:b/>
                <w:bCs/>
                <w:color w:val="000000"/>
                <w:sz w:val="16"/>
                <w:szCs w:val="16"/>
              </w:rPr>
              <w:t xml:space="preserve">51,000 </w:t>
            </w:r>
          </w:p>
        </w:tc>
        <w:tc>
          <w:tcPr>
            <w:tcW w:w="318" w:type="pct"/>
            <w:tcBorders>
              <w:top w:val="single" w:sz="8" w:space="0" w:color="auto"/>
              <w:left w:val="nil"/>
              <w:bottom w:val="single" w:sz="4" w:space="0" w:color="auto"/>
              <w:right w:val="nil"/>
            </w:tcBorders>
            <w:shd w:val="clear" w:color="000000" w:fill="B8CCE4"/>
            <w:noWrap/>
            <w:vAlign w:val="center"/>
            <w:hideMark/>
          </w:tcPr>
          <w:p w14:paraId="1D2677F6"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98,400 </w:t>
            </w:r>
          </w:p>
        </w:tc>
        <w:tc>
          <w:tcPr>
            <w:tcW w:w="344" w:type="pct"/>
            <w:tcBorders>
              <w:top w:val="single" w:sz="8" w:space="0" w:color="auto"/>
              <w:left w:val="nil"/>
              <w:bottom w:val="single" w:sz="4" w:space="0" w:color="auto"/>
              <w:right w:val="nil"/>
            </w:tcBorders>
            <w:shd w:val="clear" w:color="000000" w:fill="B8CCE4"/>
            <w:noWrap/>
            <w:vAlign w:val="center"/>
            <w:hideMark/>
          </w:tcPr>
          <w:p w14:paraId="67D4D116"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118,400 </w:t>
            </w:r>
          </w:p>
        </w:tc>
        <w:tc>
          <w:tcPr>
            <w:tcW w:w="341" w:type="pct"/>
            <w:tcBorders>
              <w:top w:val="single" w:sz="8" w:space="0" w:color="auto"/>
              <w:left w:val="nil"/>
              <w:bottom w:val="single" w:sz="4" w:space="0" w:color="auto"/>
              <w:right w:val="single" w:sz="8" w:space="0" w:color="auto"/>
            </w:tcBorders>
            <w:shd w:val="clear" w:color="000000" w:fill="C5D9F1"/>
            <w:noWrap/>
            <w:vAlign w:val="center"/>
            <w:hideMark/>
          </w:tcPr>
          <w:p w14:paraId="6A662616"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131,000 </w:t>
            </w:r>
          </w:p>
        </w:tc>
        <w:tc>
          <w:tcPr>
            <w:tcW w:w="309" w:type="pct"/>
            <w:tcBorders>
              <w:top w:val="single" w:sz="8" w:space="0" w:color="auto"/>
              <w:left w:val="nil"/>
              <w:bottom w:val="single" w:sz="4" w:space="0" w:color="auto"/>
              <w:right w:val="single" w:sz="8" w:space="0" w:color="auto"/>
            </w:tcBorders>
            <w:shd w:val="clear" w:color="000000" w:fill="C5D9F1"/>
            <w:noWrap/>
            <w:vAlign w:val="center"/>
            <w:hideMark/>
          </w:tcPr>
          <w:p w14:paraId="6BD005D0"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398,800 </w:t>
            </w:r>
          </w:p>
        </w:tc>
      </w:tr>
      <w:tr w:rsidR="003112BD" w14:paraId="2777E0A3" w14:textId="77777777" w:rsidTr="00E633A8">
        <w:trPr>
          <w:trHeight w:val="300"/>
        </w:trPr>
        <w:tc>
          <w:tcPr>
            <w:tcW w:w="348" w:type="pct"/>
            <w:tcBorders>
              <w:top w:val="nil"/>
              <w:left w:val="single" w:sz="8" w:space="0" w:color="auto"/>
              <w:bottom w:val="single" w:sz="4" w:space="0" w:color="auto"/>
              <w:right w:val="nil"/>
            </w:tcBorders>
            <w:shd w:val="clear" w:color="000000" w:fill="F2DCDB"/>
            <w:noWrap/>
            <w:vAlign w:val="center"/>
            <w:hideMark/>
          </w:tcPr>
          <w:p w14:paraId="73DB572A"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40ABCF15"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5.1 </w:t>
            </w:r>
          </w:p>
        </w:tc>
        <w:tc>
          <w:tcPr>
            <w:tcW w:w="2136" w:type="pct"/>
            <w:tcBorders>
              <w:top w:val="nil"/>
              <w:left w:val="nil"/>
              <w:bottom w:val="single" w:sz="4" w:space="0" w:color="auto"/>
              <w:right w:val="nil"/>
            </w:tcBorders>
            <w:shd w:val="clear" w:color="000000" w:fill="F2DCDB"/>
            <w:vAlign w:val="center"/>
            <w:hideMark/>
          </w:tcPr>
          <w:p w14:paraId="1A3436F7"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Gestion de projets et de savoirs. </w:t>
            </w:r>
          </w:p>
        </w:tc>
        <w:tc>
          <w:tcPr>
            <w:tcW w:w="665" w:type="pct"/>
            <w:tcBorders>
              <w:top w:val="nil"/>
              <w:left w:val="single" w:sz="8" w:space="0" w:color="auto"/>
              <w:bottom w:val="single" w:sz="4" w:space="0" w:color="auto"/>
              <w:right w:val="nil"/>
            </w:tcBorders>
            <w:shd w:val="clear" w:color="000000" w:fill="F2DCDB"/>
            <w:noWrap/>
            <w:vAlign w:val="center"/>
            <w:hideMark/>
          </w:tcPr>
          <w:p w14:paraId="602D6F81"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w:t>
            </w:r>
          </w:p>
        </w:tc>
        <w:tc>
          <w:tcPr>
            <w:tcW w:w="353" w:type="pct"/>
            <w:tcBorders>
              <w:top w:val="nil"/>
              <w:left w:val="single" w:sz="8" w:space="0" w:color="auto"/>
              <w:bottom w:val="nil"/>
              <w:right w:val="nil"/>
            </w:tcBorders>
            <w:shd w:val="clear" w:color="000000" w:fill="F2DCDB"/>
            <w:vAlign w:val="center"/>
            <w:hideMark/>
          </w:tcPr>
          <w:p w14:paraId="4A1B9688"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lang w:val="fr-FR"/>
              </w:rPr>
              <w:t xml:space="preserve">            </w:t>
            </w:r>
            <w:r w:rsidRPr="00767D1D">
              <w:rPr>
                <w:rFonts w:asciiTheme="minorHAnsi" w:hAnsiTheme="minorHAnsi"/>
                <w:color w:val="000000"/>
                <w:sz w:val="16"/>
                <w:szCs w:val="16"/>
              </w:rPr>
              <w:t xml:space="preserve">17,500 </w:t>
            </w:r>
          </w:p>
        </w:tc>
        <w:tc>
          <w:tcPr>
            <w:tcW w:w="318" w:type="pct"/>
            <w:tcBorders>
              <w:top w:val="nil"/>
              <w:left w:val="nil"/>
              <w:bottom w:val="nil"/>
              <w:right w:val="nil"/>
            </w:tcBorders>
            <w:shd w:val="clear" w:color="000000" w:fill="F2DCDB"/>
            <w:vAlign w:val="center"/>
            <w:hideMark/>
          </w:tcPr>
          <w:p w14:paraId="1F6AC41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20,000 </w:t>
            </w:r>
          </w:p>
        </w:tc>
        <w:tc>
          <w:tcPr>
            <w:tcW w:w="344" w:type="pct"/>
            <w:tcBorders>
              <w:top w:val="nil"/>
              <w:left w:val="nil"/>
              <w:bottom w:val="nil"/>
              <w:right w:val="nil"/>
            </w:tcBorders>
            <w:shd w:val="clear" w:color="000000" w:fill="F2DCDB"/>
            <w:vAlign w:val="center"/>
            <w:hideMark/>
          </w:tcPr>
          <w:p w14:paraId="5DF244C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40,000 </w:t>
            </w:r>
          </w:p>
        </w:tc>
        <w:tc>
          <w:tcPr>
            <w:tcW w:w="341" w:type="pct"/>
            <w:tcBorders>
              <w:top w:val="nil"/>
              <w:left w:val="nil"/>
              <w:bottom w:val="nil"/>
              <w:right w:val="nil"/>
            </w:tcBorders>
            <w:shd w:val="clear" w:color="000000" w:fill="F2DCDB"/>
            <w:vAlign w:val="center"/>
            <w:hideMark/>
          </w:tcPr>
          <w:p w14:paraId="32467C7C"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25,000 </w:t>
            </w:r>
          </w:p>
        </w:tc>
        <w:tc>
          <w:tcPr>
            <w:tcW w:w="309" w:type="pct"/>
            <w:tcBorders>
              <w:top w:val="nil"/>
              <w:left w:val="nil"/>
              <w:bottom w:val="nil"/>
              <w:right w:val="single" w:sz="8" w:space="0" w:color="auto"/>
            </w:tcBorders>
            <w:shd w:val="clear" w:color="000000" w:fill="F2DCDB"/>
            <w:vAlign w:val="center"/>
            <w:hideMark/>
          </w:tcPr>
          <w:p w14:paraId="55227F3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102,500 </w:t>
            </w:r>
          </w:p>
        </w:tc>
      </w:tr>
      <w:tr w:rsidR="003112BD" w14:paraId="72C3FCD0"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1C3E25CC"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73CC26D" w14:textId="77777777" w:rsidR="00757E3B" w:rsidRPr="003112BD" w:rsidRDefault="00757E3B">
            <w:pPr>
              <w:jc w:val="center"/>
              <w:rPr>
                <w:rFonts w:ascii="Calibri" w:hAnsi="Calibri"/>
                <w:color w:val="000000"/>
                <w:sz w:val="16"/>
                <w:szCs w:val="16"/>
              </w:rPr>
            </w:pPr>
            <w:r w:rsidRPr="003112BD">
              <w:rPr>
                <w:rFonts w:ascii="Calibri" w:hAnsi="Calibri"/>
                <w:color w:val="000000"/>
                <w:sz w:val="16"/>
                <w:szCs w:val="16"/>
              </w:rPr>
              <w:t xml:space="preserve"> 5.1.1 </w:t>
            </w:r>
          </w:p>
        </w:tc>
        <w:tc>
          <w:tcPr>
            <w:tcW w:w="2136" w:type="pct"/>
            <w:tcBorders>
              <w:top w:val="nil"/>
              <w:left w:val="nil"/>
              <w:bottom w:val="single" w:sz="4" w:space="0" w:color="auto"/>
              <w:right w:val="single" w:sz="4" w:space="0" w:color="auto"/>
            </w:tcBorders>
            <w:shd w:val="clear" w:color="auto" w:fill="auto"/>
            <w:vAlign w:val="center"/>
            <w:hideMark/>
          </w:tcPr>
          <w:p w14:paraId="10FB95BC" w14:textId="15E53928"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Diagnostic institutionnel, due </w:t>
            </w:r>
            <w:r w:rsidR="00344F62" w:rsidRPr="00757E3B">
              <w:rPr>
                <w:rFonts w:ascii="Calibri" w:hAnsi="Calibri"/>
                <w:color w:val="000000"/>
                <w:sz w:val="20"/>
                <w:szCs w:val="20"/>
                <w:lang w:val="fr-FR"/>
              </w:rPr>
              <w:t>diligence, traductions</w:t>
            </w:r>
            <w:r w:rsidRPr="00757E3B">
              <w:rPr>
                <w:rFonts w:ascii="Calibri" w:hAnsi="Calibri"/>
                <w:color w:val="000000"/>
                <w:sz w:val="20"/>
                <w:szCs w:val="20"/>
                <w:lang w:val="fr-FR"/>
              </w:rPr>
              <w:t xml:space="preserve">. </w:t>
            </w:r>
          </w:p>
        </w:tc>
        <w:tc>
          <w:tcPr>
            <w:tcW w:w="665" w:type="pct"/>
            <w:tcBorders>
              <w:top w:val="nil"/>
              <w:left w:val="nil"/>
              <w:bottom w:val="single" w:sz="4" w:space="0" w:color="auto"/>
              <w:right w:val="nil"/>
            </w:tcBorders>
            <w:shd w:val="clear" w:color="auto" w:fill="auto"/>
            <w:vAlign w:val="center"/>
            <w:hideMark/>
          </w:tcPr>
          <w:p w14:paraId="1EAC0160"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Consultant </w:t>
            </w:r>
          </w:p>
        </w:tc>
        <w:tc>
          <w:tcPr>
            <w:tcW w:w="353" w:type="pct"/>
            <w:tcBorders>
              <w:top w:val="nil"/>
              <w:left w:val="single" w:sz="8" w:space="0" w:color="auto"/>
              <w:bottom w:val="nil"/>
              <w:right w:val="nil"/>
            </w:tcBorders>
            <w:shd w:val="clear" w:color="auto" w:fill="auto"/>
            <w:vAlign w:val="center"/>
            <w:hideMark/>
          </w:tcPr>
          <w:p w14:paraId="47BD7C91"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18" w:type="pct"/>
            <w:tcBorders>
              <w:top w:val="nil"/>
              <w:left w:val="nil"/>
              <w:bottom w:val="nil"/>
              <w:right w:val="nil"/>
            </w:tcBorders>
            <w:shd w:val="clear" w:color="auto" w:fill="auto"/>
            <w:vAlign w:val="center"/>
            <w:hideMark/>
          </w:tcPr>
          <w:p w14:paraId="4B60A57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44" w:type="pct"/>
            <w:tcBorders>
              <w:top w:val="nil"/>
              <w:left w:val="nil"/>
              <w:bottom w:val="nil"/>
              <w:right w:val="nil"/>
            </w:tcBorders>
            <w:shd w:val="clear" w:color="auto" w:fill="auto"/>
            <w:vAlign w:val="center"/>
            <w:hideMark/>
          </w:tcPr>
          <w:p w14:paraId="55B8711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41" w:type="pct"/>
            <w:tcBorders>
              <w:top w:val="nil"/>
              <w:left w:val="nil"/>
              <w:bottom w:val="nil"/>
              <w:right w:val="nil"/>
            </w:tcBorders>
            <w:shd w:val="clear" w:color="auto" w:fill="auto"/>
            <w:vAlign w:val="center"/>
            <w:hideMark/>
          </w:tcPr>
          <w:p w14:paraId="1FD7554D"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   </w:t>
            </w:r>
          </w:p>
        </w:tc>
        <w:tc>
          <w:tcPr>
            <w:tcW w:w="309" w:type="pct"/>
            <w:tcBorders>
              <w:top w:val="nil"/>
              <w:left w:val="nil"/>
              <w:bottom w:val="nil"/>
              <w:right w:val="single" w:sz="8" w:space="0" w:color="auto"/>
            </w:tcBorders>
            <w:shd w:val="clear" w:color="auto" w:fill="auto"/>
            <w:noWrap/>
            <w:vAlign w:val="center"/>
            <w:hideMark/>
          </w:tcPr>
          <w:p w14:paraId="22F02B9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 </w:t>
            </w:r>
          </w:p>
        </w:tc>
      </w:tr>
      <w:tr w:rsidR="003112BD" w14:paraId="7C686FD2"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5A9B7F54"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1A70A929" w14:textId="77777777" w:rsidR="00757E3B" w:rsidRPr="003112BD" w:rsidRDefault="00757E3B">
            <w:pPr>
              <w:jc w:val="center"/>
              <w:rPr>
                <w:rFonts w:ascii="Calibri" w:hAnsi="Calibri"/>
                <w:color w:val="000000"/>
                <w:sz w:val="16"/>
                <w:szCs w:val="16"/>
              </w:rPr>
            </w:pPr>
            <w:r w:rsidRPr="003112BD">
              <w:rPr>
                <w:rFonts w:ascii="Calibri" w:hAnsi="Calibri"/>
                <w:color w:val="000000"/>
                <w:sz w:val="16"/>
                <w:szCs w:val="16"/>
              </w:rPr>
              <w:t xml:space="preserve"> 5.1.2 </w:t>
            </w:r>
          </w:p>
        </w:tc>
        <w:tc>
          <w:tcPr>
            <w:tcW w:w="2136" w:type="pct"/>
            <w:tcBorders>
              <w:top w:val="nil"/>
              <w:left w:val="nil"/>
              <w:bottom w:val="single" w:sz="4" w:space="0" w:color="auto"/>
              <w:right w:val="single" w:sz="4" w:space="0" w:color="auto"/>
            </w:tcBorders>
            <w:shd w:val="clear" w:color="auto" w:fill="auto"/>
            <w:vAlign w:val="center"/>
            <w:hideMark/>
          </w:tcPr>
          <w:p w14:paraId="6F165618"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Achat bureautique. Fournitures et consommables, services communs </w:t>
            </w:r>
          </w:p>
        </w:tc>
        <w:tc>
          <w:tcPr>
            <w:tcW w:w="665" w:type="pct"/>
            <w:tcBorders>
              <w:top w:val="nil"/>
              <w:left w:val="single" w:sz="8" w:space="0" w:color="auto"/>
              <w:bottom w:val="single" w:sz="4" w:space="0" w:color="auto"/>
              <w:right w:val="nil"/>
            </w:tcBorders>
            <w:shd w:val="clear" w:color="auto" w:fill="auto"/>
            <w:noWrap/>
            <w:vAlign w:val="center"/>
            <w:hideMark/>
          </w:tcPr>
          <w:p w14:paraId="46F1CC82"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Achats </w:t>
            </w:r>
          </w:p>
        </w:tc>
        <w:tc>
          <w:tcPr>
            <w:tcW w:w="353" w:type="pct"/>
            <w:tcBorders>
              <w:top w:val="nil"/>
              <w:left w:val="single" w:sz="8" w:space="0" w:color="auto"/>
              <w:bottom w:val="nil"/>
              <w:right w:val="nil"/>
            </w:tcBorders>
            <w:shd w:val="clear" w:color="auto" w:fill="auto"/>
            <w:vAlign w:val="center"/>
            <w:hideMark/>
          </w:tcPr>
          <w:p w14:paraId="453F5F6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7,500 </w:t>
            </w:r>
          </w:p>
        </w:tc>
        <w:tc>
          <w:tcPr>
            <w:tcW w:w="318" w:type="pct"/>
            <w:tcBorders>
              <w:top w:val="nil"/>
              <w:left w:val="nil"/>
              <w:bottom w:val="nil"/>
              <w:right w:val="nil"/>
            </w:tcBorders>
            <w:shd w:val="clear" w:color="auto" w:fill="auto"/>
            <w:vAlign w:val="center"/>
            <w:hideMark/>
          </w:tcPr>
          <w:p w14:paraId="2B3B095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10,000 </w:t>
            </w:r>
          </w:p>
        </w:tc>
        <w:tc>
          <w:tcPr>
            <w:tcW w:w="344" w:type="pct"/>
            <w:tcBorders>
              <w:top w:val="nil"/>
              <w:left w:val="nil"/>
              <w:bottom w:val="nil"/>
              <w:right w:val="nil"/>
            </w:tcBorders>
            <w:shd w:val="clear" w:color="auto" w:fill="auto"/>
            <w:vAlign w:val="center"/>
            <w:hideMark/>
          </w:tcPr>
          <w:p w14:paraId="12E3420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30,000 </w:t>
            </w:r>
          </w:p>
        </w:tc>
        <w:tc>
          <w:tcPr>
            <w:tcW w:w="341" w:type="pct"/>
            <w:tcBorders>
              <w:top w:val="nil"/>
              <w:left w:val="nil"/>
              <w:bottom w:val="nil"/>
              <w:right w:val="nil"/>
            </w:tcBorders>
            <w:shd w:val="clear" w:color="auto" w:fill="auto"/>
            <w:vAlign w:val="center"/>
            <w:hideMark/>
          </w:tcPr>
          <w:p w14:paraId="3368C91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25,000 </w:t>
            </w:r>
          </w:p>
        </w:tc>
        <w:tc>
          <w:tcPr>
            <w:tcW w:w="309" w:type="pct"/>
            <w:tcBorders>
              <w:top w:val="nil"/>
              <w:left w:val="nil"/>
              <w:bottom w:val="nil"/>
              <w:right w:val="single" w:sz="8" w:space="0" w:color="auto"/>
            </w:tcBorders>
            <w:shd w:val="clear" w:color="auto" w:fill="auto"/>
            <w:noWrap/>
            <w:vAlign w:val="center"/>
            <w:hideMark/>
          </w:tcPr>
          <w:p w14:paraId="55F6E97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72,500 </w:t>
            </w:r>
          </w:p>
        </w:tc>
      </w:tr>
      <w:tr w:rsidR="003112BD" w14:paraId="47373C5F" w14:textId="77777777" w:rsidTr="00E633A8">
        <w:trPr>
          <w:trHeight w:val="300"/>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2B154906"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6A9F3FB2"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5.2 </w:t>
            </w:r>
          </w:p>
        </w:tc>
        <w:tc>
          <w:tcPr>
            <w:tcW w:w="2136" w:type="pct"/>
            <w:tcBorders>
              <w:top w:val="nil"/>
              <w:left w:val="nil"/>
              <w:bottom w:val="single" w:sz="4" w:space="0" w:color="auto"/>
              <w:right w:val="nil"/>
            </w:tcBorders>
            <w:shd w:val="clear" w:color="000000" w:fill="F2DCDB"/>
            <w:vAlign w:val="center"/>
            <w:hideMark/>
          </w:tcPr>
          <w:p w14:paraId="7A5B8BAB" w14:textId="77777777" w:rsidR="00757E3B" w:rsidRDefault="00757E3B">
            <w:pPr>
              <w:rPr>
                <w:rFonts w:ascii="Calibri" w:hAnsi="Calibri"/>
                <w:color w:val="000000"/>
                <w:sz w:val="20"/>
                <w:szCs w:val="20"/>
              </w:rPr>
            </w:pPr>
            <w:r>
              <w:rPr>
                <w:rFonts w:ascii="Calibri" w:hAnsi="Calibri"/>
                <w:color w:val="000000"/>
                <w:sz w:val="20"/>
                <w:szCs w:val="20"/>
              </w:rPr>
              <w:t xml:space="preserve"> Suivi et évaluation. </w:t>
            </w:r>
          </w:p>
        </w:tc>
        <w:tc>
          <w:tcPr>
            <w:tcW w:w="665" w:type="pct"/>
            <w:tcBorders>
              <w:top w:val="nil"/>
              <w:left w:val="single" w:sz="4" w:space="0" w:color="auto"/>
              <w:bottom w:val="single" w:sz="4" w:space="0" w:color="auto"/>
              <w:right w:val="nil"/>
            </w:tcBorders>
            <w:shd w:val="clear" w:color="000000" w:fill="F2DCDB"/>
            <w:vAlign w:val="center"/>
            <w:hideMark/>
          </w:tcPr>
          <w:p w14:paraId="250A1091" w14:textId="77777777" w:rsidR="00757E3B" w:rsidRDefault="00757E3B">
            <w:pPr>
              <w:rPr>
                <w:rFonts w:ascii="Calibri" w:hAnsi="Calibri"/>
                <w:color w:val="000000"/>
                <w:sz w:val="20"/>
                <w:szCs w:val="20"/>
              </w:rPr>
            </w:pPr>
            <w:r>
              <w:rPr>
                <w:rFonts w:ascii="Calibri" w:hAnsi="Calibri"/>
                <w:color w:val="000000"/>
                <w:sz w:val="20"/>
                <w:szCs w:val="20"/>
              </w:rPr>
              <w:t> </w:t>
            </w:r>
          </w:p>
        </w:tc>
        <w:tc>
          <w:tcPr>
            <w:tcW w:w="353" w:type="pct"/>
            <w:tcBorders>
              <w:top w:val="nil"/>
              <w:left w:val="single" w:sz="8" w:space="0" w:color="auto"/>
              <w:bottom w:val="single" w:sz="4" w:space="0" w:color="auto"/>
              <w:right w:val="nil"/>
            </w:tcBorders>
            <w:shd w:val="clear" w:color="000000" w:fill="F2DCDB"/>
            <w:vAlign w:val="center"/>
            <w:hideMark/>
          </w:tcPr>
          <w:p w14:paraId="0E2A3E7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18" w:type="pct"/>
            <w:tcBorders>
              <w:top w:val="nil"/>
              <w:left w:val="nil"/>
              <w:bottom w:val="single" w:sz="4" w:space="0" w:color="auto"/>
              <w:right w:val="nil"/>
            </w:tcBorders>
            <w:shd w:val="clear" w:color="000000" w:fill="F2DCDB"/>
            <w:vAlign w:val="center"/>
            <w:hideMark/>
          </w:tcPr>
          <w:p w14:paraId="05AAAF5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33,400 </w:t>
            </w:r>
          </w:p>
        </w:tc>
        <w:tc>
          <w:tcPr>
            <w:tcW w:w="344" w:type="pct"/>
            <w:tcBorders>
              <w:top w:val="nil"/>
              <w:left w:val="nil"/>
              <w:bottom w:val="single" w:sz="4" w:space="0" w:color="auto"/>
              <w:right w:val="nil"/>
            </w:tcBorders>
            <w:shd w:val="clear" w:color="000000" w:fill="F2DCDB"/>
            <w:vAlign w:val="center"/>
            <w:hideMark/>
          </w:tcPr>
          <w:p w14:paraId="0014CC10"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33,400 </w:t>
            </w:r>
          </w:p>
        </w:tc>
        <w:tc>
          <w:tcPr>
            <w:tcW w:w="341" w:type="pct"/>
            <w:tcBorders>
              <w:top w:val="nil"/>
              <w:left w:val="nil"/>
              <w:bottom w:val="single" w:sz="4" w:space="0" w:color="auto"/>
              <w:right w:val="nil"/>
            </w:tcBorders>
            <w:shd w:val="clear" w:color="000000" w:fill="F2DCDB"/>
            <w:vAlign w:val="center"/>
            <w:hideMark/>
          </w:tcPr>
          <w:p w14:paraId="38E52B2C"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80,000 </w:t>
            </w:r>
          </w:p>
        </w:tc>
        <w:tc>
          <w:tcPr>
            <w:tcW w:w="309" w:type="pct"/>
            <w:tcBorders>
              <w:top w:val="nil"/>
              <w:left w:val="nil"/>
              <w:bottom w:val="single" w:sz="4" w:space="0" w:color="auto"/>
              <w:right w:val="single" w:sz="8" w:space="0" w:color="auto"/>
            </w:tcBorders>
            <w:shd w:val="clear" w:color="000000" w:fill="F2DCDB"/>
            <w:vAlign w:val="center"/>
            <w:hideMark/>
          </w:tcPr>
          <w:p w14:paraId="4AB61B0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161,800 </w:t>
            </w:r>
          </w:p>
        </w:tc>
      </w:tr>
      <w:tr w:rsidR="003112BD" w14:paraId="0D141E0E"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71634B65" w14:textId="77777777" w:rsidR="00757E3B" w:rsidRDefault="00757E3B">
            <w:pPr>
              <w:rPr>
                <w:rFonts w:ascii="Calibri" w:hAnsi="Calibri"/>
                <w:color w:val="000000"/>
                <w:sz w:val="20"/>
                <w:szCs w:val="20"/>
              </w:rPr>
            </w:pPr>
            <w:r>
              <w:rPr>
                <w:rFonts w:ascii="Calibri" w:hAnsi="Calibri"/>
                <w:color w:val="000000"/>
                <w:sz w:val="20"/>
                <w:szCs w:val="20"/>
              </w:rPr>
              <w:t xml:space="preserve"> Sous-activité </w:t>
            </w:r>
          </w:p>
        </w:tc>
        <w:tc>
          <w:tcPr>
            <w:tcW w:w="187" w:type="pct"/>
            <w:tcBorders>
              <w:top w:val="nil"/>
              <w:left w:val="single" w:sz="4" w:space="0" w:color="auto"/>
              <w:bottom w:val="single" w:sz="4" w:space="0" w:color="auto"/>
              <w:right w:val="single" w:sz="4" w:space="0" w:color="auto"/>
            </w:tcBorders>
            <w:shd w:val="clear" w:color="auto" w:fill="auto"/>
            <w:noWrap/>
            <w:vAlign w:val="center"/>
            <w:hideMark/>
          </w:tcPr>
          <w:p w14:paraId="09505F0D"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5.2.1 </w:t>
            </w:r>
          </w:p>
        </w:tc>
        <w:tc>
          <w:tcPr>
            <w:tcW w:w="2136" w:type="pct"/>
            <w:tcBorders>
              <w:top w:val="nil"/>
              <w:left w:val="nil"/>
              <w:bottom w:val="single" w:sz="4" w:space="0" w:color="auto"/>
              <w:right w:val="single" w:sz="4" w:space="0" w:color="auto"/>
            </w:tcBorders>
            <w:shd w:val="clear" w:color="auto" w:fill="auto"/>
            <w:vAlign w:val="center"/>
            <w:hideMark/>
          </w:tcPr>
          <w:p w14:paraId="6B5B24DA" w14:textId="77777777" w:rsidR="00757E3B" w:rsidRDefault="00757E3B">
            <w:pPr>
              <w:rPr>
                <w:rFonts w:ascii="Calibri" w:hAnsi="Calibri"/>
                <w:color w:val="000000"/>
                <w:sz w:val="20"/>
                <w:szCs w:val="20"/>
              </w:rPr>
            </w:pPr>
            <w:r>
              <w:rPr>
                <w:rFonts w:ascii="Calibri" w:hAnsi="Calibri"/>
                <w:color w:val="000000"/>
                <w:sz w:val="20"/>
                <w:szCs w:val="20"/>
              </w:rPr>
              <w:t xml:space="preserve"> Suivi et évaluation. </w:t>
            </w:r>
          </w:p>
        </w:tc>
        <w:tc>
          <w:tcPr>
            <w:tcW w:w="665" w:type="pct"/>
            <w:tcBorders>
              <w:top w:val="nil"/>
              <w:left w:val="nil"/>
              <w:bottom w:val="single" w:sz="4" w:space="0" w:color="auto"/>
              <w:right w:val="nil"/>
            </w:tcBorders>
            <w:shd w:val="clear" w:color="auto" w:fill="auto"/>
            <w:noWrap/>
            <w:vAlign w:val="center"/>
            <w:hideMark/>
          </w:tcPr>
          <w:p w14:paraId="22A1A2B4" w14:textId="77777777" w:rsidR="00757E3B" w:rsidRDefault="00757E3B">
            <w:pPr>
              <w:rPr>
                <w:rFonts w:ascii="Calibri" w:hAnsi="Calibri"/>
                <w:color w:val="000000"/>
                <w:sz w:val="20"/>
                <w:szCs w:val="20"/>
              </w:rPr>
            </w:pPr>
            <w:r>
              <w:rPr>
                <w:rFonts w:ascii="Calibri" w:hAnsi="Calibri"/>
                <w:color w:val="000000"/>
                <w:sz w:val="20"/>
                <w:szCs w:val="20"/>
              </w:rPr>
              <w:t xml:space="preserve"> Consultant international  </w:t>
            </w:r>
          </w:p>
        </w:tc>
        <w:tc>
          <w:tcPr>
            <w:tcW w:w="353" w:type="pct"/>
            <w:tcBorders>
              <w:top w:val="nil"/>
              <w:left w:val="single" w:sz="8" w:space="0" w:color="auto"/>
              <w:bottom w:val="nil"/>
              <w:right w:val="nil"/>
            </w:tcBorders>
            <w:shd w:val="clear" w:color="auto" w:fill="auto"/>
            <w:noWrap/>
            <w:vAlign w:val="center"/>
            <w:hideMark/>
          </w:tcPr>
          <w:p w14:paraId="2DEB8F42"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15,000 </w:t>
            </w:r>
          </w:p>
        </w:tc>
        <w:tc>
          <w:tcPr>
            <w:tcW w:w="318" w:type="pct"/>
            <w:tcBorders>
              <w:top w:val="nil"/>
              <w:left w:val="nil"/>
              <w:bottom w:val="nil"/>
              <w:right w:val="nil"/>
            </w:tcBorders>
            <w:shd w:val="clear" w:color="auto" w:fill="auto"/>
            <w:noWrap/>
            <w:vAlign w:val="center"/>
            <w:hideMark/>
          </w:tcPr>
          <w:p w14:paraId="40E3B5D6"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33,400 </w:t>
            </w:r>
          </w:p>
        </w:tc>
        <w:tc>
          <w:tcPr>
            <w:tcW w:w="344" w:type="pct"/>
            <w:tcBorders>
              <w:top w:val="nil"/>
              <w:left w:val="nil"/>
              <w:bottom w:val="nil"/>
              <w:right w:val="nil"/>
            </w:tcBorders>
            <w:shd w:val="clear" w:color="auto" w:fill="auto"/>
            <w:noWrap/>
            <w:vAlign w:val="center"/>
            <w:hideMark/>
          </w:tcPr>
          <w:p w14:paraId="7AC3AAEE"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33,400 </w:t>
            </w:r>
          </w:p>
        </w:tc>
        <w:tc>
          <w:tcPr>
            <w:tcW w:w="341" w:type="pct"/>
            <w:tcBorders>
              <w:top w:val="nil"/>
              <w:left w:val="nil"/>
              <w:bottom w:val="nil"/>
              <w:right w:val="nil"/>
            </w:tcBorders>
            <w:shd w:val="clear" w:color="auto" w:fill="auto"/>
            <w:noWrap/>
            <w:vAlign w:val="center"/>
            <w:hideMark/>
          </w:tcPr>
          <w:p w14:paraId="3F8164A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80,000 </w:t>
            </w:r>
          </w:p>
        </w:tc>
        <w:tc>
          <w:tcPr>
            <w:tcW w:w="309" w:type="pct"/>
            <w:tcBorders>
              <w:top w:val="nil"/>
              <w:left w:val="nil"/>
              <w:bottom w:val="nil"/>
              <w:right w:val="single" w:sz="8" w:space="0" w:color="auto"/>
            </w:tcBorders>
            <w:shd w:val="clear" w:color="auto" w:fill="auto"/>
            <w:noWrap/>
            <w:vAlign w:val="center"/>
            <w:hideMark/>
          </w:tcPr>
          <w:p w14:paraId="61FEF544"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161,800 </w:t>
            </w:r>
          </w:p>
        </w:tc>
      </w:tr>
      <w:tr w:rsidR="003112BD" w14:paraId="7945653B" w14:textId="77777777" w:rsidTr="00E633A8">
        <w:trPr>
          <w:trHeight w:val="315"/>
        </w:trPr>
        <w:tc>
          <w:tcPr>
            <w:tcW w:w="348" w:type="pct"/>
            <w:tcBorders>
              <w:top w:val="single" w:sz="4" w:space="0" w:color="auto"/>
              <w:left w:val="single" w:sz="8" w:space="0" w:color="auto"/>
              <w:bottom w:val="single" w:sz="4" w:space="0" w:color="auto"/>
              <w:right w:val="nil"/>
            </w:tcBorders>
            <w:shd w:val="clear" w:color="000000" w:fill="F2DCDB"/>
            <w:noWrap/>
            <w:vAlign w:val="center"/>
            <w:hideMark/>
          </w:tcPr>
          <w:p w14:paraId="20BC6702" w14:textId="77777777" w:rsidR="00757E3B" w:rsidRDefault="00757E3B">
            <w:pPr>
              <w:rPr>
                <w:rFonts w:ascii="Calibri" w:hAnsi="Calibri"/>
                <w:color w:val="000000"/>
                <w:sz w:val="20"/>
                <w:szCs w:val="20"/>
              </w:rPr>
            </w:pPr>
            <w:r>
              <w:rPr>
                <w:rFonts w:ascii="Calibri" w:hAnsi="Calibri"/>
                <w:color w:val="000000"/>
                <w:sz w:val="20"/>
                <w:szCs w:val="20"/>
              </w:rPr>
              <w:t xml:space="preserve"> Activité </w:t>
            </w:r>
          </w:p>
        </w:tc>
        <w:tc>
          <w:tcPr>
            <w:tcW w:w="187" w:type="pct"/>
            <w:tcBorders>
              <w:top w:val="nil"/>
              <w:left w:val="single" w:sz="4" w:space="0" w:color="auto"/>
              <w:bottom w:val="single" w:sz="4" w:space="0" w:color="auto"/>
              <w:right w:val="single" w:sz="4" w:space="0" w:color="auto"/>
            </w:tcBorders>
            <w:shd w:val="clear" w:color="000000" w:fill="F2DCDB"/>
            <w:noWrap/>
            <w:vAlign w:val="center"/>
            <w:hideMark/>
          </w:tcPr>
          <w:p w14:paraId="76C86F65"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xml:space="preserve">     5.3 </w:t>
            </w:r>
          </w:p>
        </w:tc>
        <w:tc>
          <w:tcPr>
            <w:tcW w:w="2136" w:type="pct"/>
            <w:tcBorders>
              <w:top w:val="nil"/>
              <w:left w:val="nil"/>
              <w:bottom w:val="single" w:sz="4" w:space="0" w:color="auto"/>
              <w:right w:val="nil"/>
            </w:tcBorders>
            <w:shd w:val="clear" w:color="000000" w:fill="F2DCDB"/>
            <w:vAlign w:val="center"/>
            <w:hideMark/>
          </w:tcPr>
          <w:p w14:paraId="02667453"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Allocation pour le personnel et les frais généraux. </w:t>
            </w:r>
          </w:p>
        </w:tc>
        <w:tc>
          <w:tcPr>
            <w:tcW w:w="665" w:type="pct"/>
            <w:tcBorders>
              <w:top w:val="nil"/>
              <w:left w:val="single" w:sz="8" w:space="0" w:color="auto"/>
              <w:bottom w:val="single" w:sz="4" w:space="0" w:color="auto"/>
              <w:right w:val="nil"/>
            </w:tcBorders>
            <w:shd w:val="clear" w:color="000000" w:fill="F2DCDB"/>
            <w:noWrap/>
            <w:vAlign w:val="center"/>
            <w:hideMark/>
          </w:tcPr>
          <w:p w14:paraId="2F8946BB"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353" w:type="pct"/>
            <w:tcBorders>
              <w:top w:val="nil"/>
              <w:left w:val="single" w:sz="8" w:space="0" w:color="auto"/>
              <w:bottom w:val="nil"/>
              <w:right w:val="nil"/>
            </w:tcBorders>
            <w:shd w:val="clear" w:color="000000" w:fill="F2DCDB"/>
            <w:vAlign w:val="center"/>
            <w:hideMark/>
          </w:tcPr>
          <w:p w14:paraId="406B3EB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18,500 </w:t>
            </w:r>
          </w:p>
        </w:tc>
        <w:tc>
          <w:tcPr>
            <w:tcW w:w="318" w:type="pct"/>
            <w:tcBorders>
              <w:top w:val="nil"/>
              <w:left w:val="nil"/>
              <w:bottom w:val="nil"/>
              <w:right w:val="nil"/>
            </w:tcBorders>
            <w:shd w:val="clear" w:color="000000" w:fill="F2DCDB"/>
            <w:vAlign w:val="center"/>
            <w:hideMark/>
          </w:tcPr>
          <w:p w14:paraId="6D51C799"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45,000 </w:t>
            </w:r>
          </w:p>
        </w:tc>
        <w:tc>
          <w:tcPr>
            <w:tcW w:w="344" w:type="pct"/>
            <w:tcBorders>
              <w:top w:val="nil"/>
              <w:left w:val="nil"/>
              <w:bottom w:val="nil"/>
              <w:right w:val="nil"/>
            </w:tcBorders>
            <w:shd w:val="clear" w:color="000000" w:fill="F2DCDB"/>
            <w:vAlign w:val="center"/>
            <w:hideMark/>
          </w:tcPr>
          <w:p w14:paraId="75631F9B"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45,000 </w:t>
            </w:r>
          </w:p>
        </w:tc>
        <w:tc>
          <w:tcPr>
            <w:tcW w:w="341" w:type="pct"/>
            <w:tcBorders>
              <w:top w:val="nil"/>
              <w:left w:val="nil"/>
              <w:bottom w:val="nil"/>
              <w:right w:val="nil"/>
            </w:tcBorders>
            <w:shd w:val="clear" w:color="000000" w:fill="F2DCDB"/>
            <w:vAlign w:val="center"/>
            <w:hideMark/>
          </w:tcPr>
          <w:p w14:paraId="76C07437"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26,000 </w:t>
            </w:r>
          </w:p>
        </w:tc>
        <w:tc>
          <w:tcPr>
            <w:tcW w:w="309" w:type="pct"/>
            <w:tcBorders>
              <w:top w:val="nil"/>
              <w:left w:val="nil"/>
              <w:bottom w:val="nil"/>
              <w:right w:val="single" w:sz="8" w:space="0" w:color="auto"/>
            </w:tcBorders>
            <w:shd w:val="clear" w:color="000000" w:fill="F2DCDB"/>
            <w:vAlign w:val="center"/>
            <w:hideMark/>
          </w:tcPr>
          <w:p w14:paraId="50376C5F"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134,500 </w:t>
            </w:r>
          </w:p>
        </w:tc>
      </w:tr>
      <w:tr w:rsidR="003112BD" w14:paraId="0A4FBFBA" w14:textId="77777777" w:rsidTr="00E633A8">
        <w:trPr>
          <w:trHeight w:val="315"/>
        </w:trPr>
        <w:tc>
          <w:tcPr>
            <w:tcW w:w="348" w:type="pct"/>
            <w:tcBorders>
              <w:top w:val="nil"/>
              <w:left w:val="single" w:sz="8" w:space="0" w:color="auto"/>
              <w:bottom w:val="nil"/>
              <w:right w:val="nil"/>
            </w:tcBorders>
            <w:shd w:val="clear" w:color="auto" w:fill="auto"/>
            <w:noWrap/>
            <w:vAlign w:val="center"/>
            <w:hideMark/>
          </w:tcPr>
          <w:p w14:paraId="7B84E422"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nil"/>
              <w:left w:val="single" w:sz="8" w:space="0" w:color="auto"/>
              <w:bottom w:val="single" w:sz="4" w:space="0" w:color="auto"/>
              <w:right w:val="nil"/>
            </w:tcBorders>
            <w:shd w:val="clear" w:color="000000" w:fill="B8CCE4"/>
            <w:noWrap/>
            <w:vAlign w:val="center"/>
            <w:hideMark/>
          </w:tcPr>
          <w:p w14:paraId="3430DA46"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w:t>
            </w:r>
          </w:p>
        </w:tc>
        <w:tc>
          <w:tcPr>
            <w:tcW w:w="2136" w:type="pct"/>
            <w:tcBorders>
              <w:top w:val="nil"/>
              <w:left w:val="nil"/>
              <w:bottom w:val="single" w:sz="4" w:space="0" w:color="auto"/>
              <w:right w:val="nil"/>
            </w:tcBorders>
            <w:shd w:val="clear" w:color="000000" w:fill="B8CCE4"/>
            <w:vAlign w:val="center"/>
            <w:hideMark/>
          </w:tcPr>
          <w:p w14:paraId="513274E3" w14:textId="77777777" w:rsidR="00757E3B" w:rsidRDefault="00757E3B">
            <w:pPr>
              <w:rPr>
                <w:rFonts w:ascii="Calibri" w:hAnsi="Calibri"/>
                <w:b/>
                <w:bCs/>
                <w:color w:val="000000"/>
                <w:sz w:val="20"/>
                <w:szCs w:val="20"/>
              </w:rPr>
            </w:pPr>
            <w:r>
              <w:rPr>
                <w:rFonts w:ascii="Calibri" w:hAnsi="Calibri"/>
                <w:b/>
                <w:bCs/>
                <w:color w:val="000000"/>
                <w:sz w:val="20"/>
                <w:szCs w:val="20"/>
              </w:rPr>
              <w:t xml:space="preserve"> Sous-total </w:t>
            </w:r>
          </w:p>
        </w:tc>
        <w:tc>
          <w:tcPr>
            <w:tcW w:w="665" w:type="pct"/>
            <w:tcBorders>
              <w:top w:val="nil"/>
              <w:left w:val="single" w:sz="4" w:space="0" w:color="auto"/>
              <w:bottom w:val="single" w:sz="4" w:space="0" w:color="auto"/>
              <w:right w:val="nil"/>
            </w:tcBorders>
            <w:shd w:val="clear" w:color="auto" w:fill="auto"/>
            <w:noWrap/>
            <w:vAlign w:val="center"/>
            <w:hideMark/>
          </w:tcPr>
          <w:p w14:paraId="17BB10EB" w14:textId="77777777" w:rsidR="00757E3B" w:rsidRDefault="00757E3B">
            <w:pPr>
              <w:rPr>
                <w:rFonts w:ascii="Calibri" w:hAnsi="Calibri"/>
                <w:color w:val="000000"/>
                <w:sz w:val="20"/>
                <w:szCs w:val="20"/>
              </w:rPr>
            </w:pPr>
            <w:r>
              <w:rPr>
                <w:rFonts w:ascii="Calibri" w:hAnsi="Calibri"/>
                <w:color w:val="000000"/>
                <w:sz w:val="20"/>
                <w:szCs w:val="20"/>
              </w:rPr>
              <w:t xml:space="preserve"> Sous </w:t>
            </w:r>
          </w:p>
        </w:tc>
        <w:tc>
          <w:tcPr>
            <w:tcW w:w="353" w:type="pct"/>
            <w:tcBorders>
              <w:top w:val="nil"/>
              <w:left w:val="single" w:sz="8" w:space="0" w:color="auto"/>
              <w:bottom w:val="single" w:sz="4" w:space="0" w:color="auto"/>
              <w:right w:val="nil"/>
            </w:tcBorders>
            <w:shd w:val="clear" w:color="000000" w:fill="C5D9F1"/>
            <w:noWrap/>
            <w:vAlign w:val="center"/>
            <w:hideMark/>
          </w:tcPr>
          <w:p w14:paraId="7E84C2C9"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1,131,750 </w:t>
            </w:r>
          </w:p>
        </w:tc>
        <w:tc>
          <w:tcPr>
            <w:tcW w:w="318" w:type="pct"/>
            <w:tcBorders>
              <w:top w:val="nil"/>
              <w:left w:val="nil"/>
              <w:bottom w:val="single" w:sz="4" w:space="0" w:color="auto"/>
              <w:right w:val="nil"/>
            </w:tcBorders>
            <w:shd w:val="clear" w:color="000000" w:fill="C5D9F1"/>
            <w:noWrap/>
            <w:vAlign w:val="center"/>
            <w:hideMark/>
          </w:tcPr>
          <w:p w14:paraId="46319ACC"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1,757,900 </w:t>
            </w:r>
          </w:p>
        </w:tc>
        <w:tc>
          <w:tcPr>
            <w:tcW w:w="344" w:type="pct"/>
            <w:tcBorders>
              <w:top w:val="nil"/>
              <w:left w:val="nil"/>
              <w:bottom w:val="single" w:sz="4" w:space="0" w:color="auto"/>
              <w:right w:val="nil"/>
            </w:tcBorders>
            <w:shd w:val="clear" w:color="000000" w:fill="C5D9F1"/>
            <w:noWrap/>
            <w:vAlign w:val="center"/>
            <w:hideMark/>
          </w:tcPr>
          <w:p w14:paraId="780C4EA9"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1,564,400 </w:t>
            </w:r>
          </w:p>
        </w:tc>
        <w:tc>
          <w:tcPr>
            <w:tcW w:w="341" w:type="pct"/>
            <w:tcBorders>
              <w:top w:val="nil"/>
              <w:left w:val="nil"/>
              <w:bottom w:val="single" w:sz="4" w:space="0" w:color="auto"/>
              <w:right w:val="nil"/>
            </w:tcBorders>
            <w:shd w:val="clear" w:color="000000" w:fill="C5D9F1"/>
            <w:noWrap/>
            <w:vAlign w:val="center"/>
            <w:hideMark/>
          </w:tcPr>
          <w:p w14:paraId="0B329F56"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1,044,750 </w:t>
            </w:r>
          </w:p>
        </w:tc>
        <w:tc>
          <w:tcPr>
            <w:tcW w:w="309" w:type="pct"/>
            <w:tcBorders>
              <w:top w:val="nil"/>
              <w:left w:val="nil"/>
              <w:bottom w:val="single" w:sz="4" w:space="0" w:color="auto"/>
              <w:right w:val="single" w:sz="8" w:space="0" w:color="auto"/>
            </w:tcBorders>
            <w:shd w:val="clear" w:color="000000" w:fill="C5D9F1"/>
            <w:noWrap/>
            <w:vAlign w:val="center"/>
            <w:hideMark/>
          </w:tcPr>
          <w:p w14:paraId="3017561F" w14:textId="77777777" w:rsidR="00757E3B" w:rsidRPr="00767D1D" w:rsidRDefault="00757E3B">
            <w:pPr>
              <w:jc w:val="right"/>
              <w:rPr>
                <w:rFonts w:asciiTheme="minorHAnsi" w:hAnsiTheme="minorHAnsi"/>
                <w:b/>
                <w:bCs/>
                <w:color w:val="000000"/>
                <w:sz w:val="16"/>
                <w:szCs w:val="16"/>
              </w:rPr>
            </w:pPr>
            <w:r w:rsidRPr="00767D1D">
              <w:rPr>
                <w:rFonts w:asciiTheme="minorHAnsi" w:hAnsiTheme="minorHAnsi"/>
                <w:b/>
                <w:bCs/>
                <w:color w:val="000000"/>
                <w:sz w:val="16"/>
                <w:szCs w:val="16"/>
              </w:rPr>
              <w:t xml:space="preserve">  5,498,800 </w:t>
            </w:r>
          </w:p>
        </w:tc>
      </w:tr>
      <w:tr w:rsidR="003112BD" w14:paraId="484AB860" w14:textId="77777777" w:rsidTr="00E633A8">
        <w:trPr>
          <w:trHeight w:val="300"/>
        </w:trPr>
        <w:tc>
          <w:tcPr>
            <w:tcW w:w="348" w:type="pct"/>
            <w:tcBorders>
              <w:top w:val="nil"/>
              <w:left w:val="single" w:sz="8" w:space="0" w:color="auto"/>
              <w:bottom w:val="nil"/>
              <w:right w:val="nil"/>
            </w:tcBorders>
            <w:shd w:val="clear" w:color="auto" w:fill="auto"/>
            <w:noWrap/>
            <w:vAlign w:val="center"/>
            <w:hideMark/>
          </w:tcPr>
          <w:p w14:paraId="7912B275"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nil"/>
              <w:left w:val="single" w:sz="8" w:space="0" w:color="auto"/>
              <w:bottom w:val="nil"/>
              <w:right w:val="nil"/>
            </w:tcBorders>
            <w:shd w:val="clear" w:color="auto" w:fill="auto"/>
            <w:noWrap/>
            <w:vAlign w:val="center"/>
            <w:hideMark/>
          </w:tcPr>
          <w:p w14:paraId="5D553434"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w:t>
            </w:r>
          </w:p>
        </w:tc>
        <w:tc>
          <w:tcPr>
            <w:tcW w:w="2136" w:type="pct"/>
            <w:tcBorders>
              <w:top w:val="nil"/>
              <w:left w:val="nil"/>
              <w:bottom w:val="nil"/>
              <w:right w:val="nil"/>
            </w:tcBorders>
            <w:shd w:val="clear" w:color="auto" w:fill="auto"/>
            <w:vAlign w:val="center"/>
            <w:hideMark/>
          </w:tcPr>
          <w:p w14:paraId="28C098EA" w14:textId="77777777"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Services généraux d'appui à la gestion (GMS) - 8% </w:t>
            </w:r>
          </w:p>
        </w:tc>
        <w:tc>
          <w:tcPr>
            <w:tcW w:w="665" w:type="pct"/>
            <w:tcBorders>
              <w:top w:val="nil"/>
              <w:left w:val="single" w:sz="4" w:space="0" w:color="auto"/>
              <w:bottom w:val="single" w:sz="4" w:space="0" w:color="auto"/>
              <w:right w:val="nil"/>
            </w:tcBorders>
            <w:shd w:val="clear" w:color="auto" w:fill="auto"/>
            <w:noWrap/>
            <w:vAlign w:val="center"/>
            <w:hideMark/>
          </w:tcPr>
          <w:p w14:paraId="7FB723AB"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GMS </w:t>
            </w:r>
          </w:p>
        </w:tc>
        <w:tc>
          <w:tcPr>
            <w:tcW w:w="353" w:type="pct"/>
            <w:tcBorders>
              <w:top w:val="nil"/>
              <w:left w:val="single" w:sz="8" w:space="0" w:color="auto"/>
              <w:bottom w:val="nil"/>
              <w:right w:val="nil"/>
            </w:tcBorders>
            <w:shd w:val="clear" w:color="auto" w:fill="auto"/>
            <w:noWrap/>
            <w:vAlign w:val="center"/>
            <w:hideMark/>
          </w:tcPr>
          <w:p w14:paraId="2FE04F1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w:t>
            </w:r>
          </w:p>
        </w:tc>
        <w:tc>
          <w:tcPr>
            <w:tcW w:w="318" w:type="pct"/>
            <w:tcBorders>
              <w:top w:val="nil"/>
              <w:left w:val="nil"/>
              <w:bottom w:val="nil"/>
              <w:right w:val="nil"/>
            </w:tcBorders>
            <w:shd w:val="clear" w:color="auto" w:fill="auto"/>
            <w:noWrap/>
            <w:vAlign w:val="center"/>
            <w:hideMark/>
          </w:tcPr>
          <w:p w14:paraId="4B46AB20" w14:textId="77777777" w:rsidR="00757E3B" w:rsidRPr="00767D1D" w:rsidRDefault="00757E3B">
            <w:pPr>
              <w:rPr>
                <w:rFonts w:asciiTheme="minorHAnsi" w:hAnsiTheme="minorHAnsi"/>
                <w:color w:val="000000"/>
                <w:sz w:val="16"/>
                <w:szCs w:val="16"/>
              </w:rPr>
            </w:pPr>
          </w:p>
        </w:tc>
        <w:tc>
          <w:tcPr>
            <w:tcW w:w="344" w:type="pct"/>
            <w:tcBorders>
              <w:top w:val="nil"/>
              <w:left w:val="nil"/>
              <w:bottom w:val="nil"/>
              <w:right w:val="nil"/>
            </w:tcBorders>
            <w:shd w:val="clear" w:color="auto" w:fill="auto"/>
            <w:noWrap/>
            <w:vAlign w:val="center"/>
            <w:hideMark/>
          </w:tcPr>
          <w:p w14:paraId="711FC3F0" w14:textId="77777777" w:rsidR="00757E3B" w:rsidRPr="00767D1D" w:rsidRDefault="00757E3B">
            <w:pPr>
              <w:rPr>
                <w:rFonts w:asciiTheme="minorHAnsi" w:hAnsiTheme="minorHAnsi"/>
                <w:sz w:val="16"/>
                <w:szCs w:val="16"/>
              </w:rPr>
            </w:pPr>
          </w:p>
        </w:tc>
        <w:tc>
          <w:tcPr>
            <w:tcW w:w="341" w:type="pct"/>
            <w:tcBorders>
              <w:top w:val="nil"/>
              <w:left w:val="nil"/>
              <w:bottom w:val="nil"/>
              <w:right w:val="nil"/>
            </w:tcBorders>
            <w:shd w:val="clear" w:color="auto" w:fill="auto"/>
            <w:noWrap/>
            <w:vAlign w:val="center"/>
            <w:hideMark/>
          </w:tcPr>
          <w:p w14:paraId="6AACBBCE" w14:textId="77777777" w:rsidR="00757E3B" w:rsidRPr="00767D1D" w:rsidRDefault="00757E3B">
            <w:pPr>
              <w:rPr>
                <w:rFonts w:asciiTheme="minorHAnsi" w:hAnsiTheme="minorHAnsi"/>
                <w:sz w:val="16"/>
                <w:szCs w:val="16"/>
              </w:rPr>
            </w:pPr>
          </w:p>
        </w:tc>
        <w:tc>
          <w:tcPr>
            <w:tcW w:w="309" w:type="pct"/>
            <w:tcBorders>
              <w:top w:val="nil"/>
              <w:left w:val="nil"/>
              <w:bottom w:val="nil"/>
              <w:right w:val="single" w:sz="8" w:space="0" w:color="auto"/>
            </w:tcBorders>
            <w:shd w:val="clear" w:color="auto" w:fill="auto"/>
            <w:noWrap/>
            <w:vAlign w:val="center"/>
            <w:hideMark/>
          </w:tcPr>
          <w:p w14:paraId="7FADC425" w14:textId="77777777" w:rsidR="00757E3B" w:rsidRPr="00767D1D" w:rsidRDefault="00757E3B">
            <w:pPr>
              <w:rPr>
                <w:rFonts w:asciiTheme="minorHAnsi" w:hAnsiTheme="minorHAnsi"/>
                <w:color w:val="000000"/>
                <w:sz w:val="16"/>
                <w:szCs w:val="16"/>
              </w:rPr>
            </w:pPr>
            <w:r w:rsidRPr="00767D1D">
              <w:rPr>
                <w:rFonts w:asciiTheme="minorHAnsi" w:hAnsiTheme="minorHAnsi"/>
                <w:color w:val="000000"/>
                <w:sz w:val="16"/>
                <w:szCs w:val="16"/>
              </w:rPr>
              <w:t xml:space="preserve">      353,474 </w:t>
            </w:r>
          </w:p>
        </w:tc>
      </w:tr>
      <w:tr w:rsidR="003112BD" w14:paraId="659C0664" w14:textId="77777777" w:rsidTr="00E633A8">
        <w:trPr>
          <w:trHeight w:val="315"/>
        </w:trPr>
        <w:tc>
          <w:tcPr>
            <w:tcW w:w="348" w:type="pct"/>
            <w:tcBorders>
              <w:top w:val="nil"/>
              <w:left w:val="single" w:sz="8" w:space="0" w:color="auto"/>
              <w:bottom w:val="single" w:sz="8" w:space="0" w:color="auto"/>
              <w:right w:val="nil"/>
            </w:tcBorders>
            <w:shd w:val="clear" w:color="auto" w:fill="auto"/>
            <w:noWrap/>
            <w:vAlign w:val="center"/>
            <w:hideMark/>
          </w:tcPr>
          <w:p w14:paraId="347476C6" w14:textId="77777777" w:rsidR="00757E3B" w:rsidRDefault="00757E3B">
            <w:pPr>
              <w:rPr>
                <w:rFonts w:ascii="Calibri" w:hAnsi="Calibri"/>
                <w:color w:val="000000"/>
                <w:sz w:val="20"/>
                <w:szCs w:val="20"/>
              </w:rPr>
            </w:pPr>
            <w:r>
              <w:rPr>
                <w:rFonts w:ascii="Calibri" w:hAnsi="Calibri"/>
                <w:color w:val="000000"/>
                <w:sz w:val="20"/>
                <w:szCs w:val="20"/>
              </w:rPr>
              <w:t> </w:t>
            </w:r>
          </w:p>
        </w:tc>
        <w:tc>
          <w:tcPr>
            <w:tcW w:w="187" w:type="pct"/>
            <w:tcBorders>
              <w:top w:val="single" w:sz="4" w:space="0" w:color="auto"/>
              <w:left w:val="single" w:sz="8" w:space="0" w:color="auto"/>
              <w:bottom w:val="single" w:sz="8" w:space="0" w:color="auto"/>
              <w:right w:val="nil"/>
            </w:tcBorders>
            <w:shd w:val="clear" w:color="000000" w:fill="B8CCE4"/>
            <w:noWrap/>
            <w:vAlign w:val="center"/>
            <w:hideMark/>
          </w:tcPr>
          <w:p w14:paraId="72FD5215" w14:textId="77777777" w:rsidR="00757E3B" w:rsidRPr="003112BD" w:rsidRDefault="00757E3B">
            <w:pPr>
              <w:jc w:val="right"/>
              <w:rPr>
                <w:rFonts w:ascii="Calibri" w:hAnsi="Calibri"/>
                <w:color w:val="000000"/>
                <w:sz w:val="16"/>
                <w:szCs w:val="16"/>
              </w:rPr>
            </w:pPr>
            <w:r w:rsidRPr="003112BD">
              <w:rPr>
                <w:rFonts w:ascii="Calibri" w:hAnsi="Calibri"/>
                <w:color w:val="000000"/>
                <w:sz w:val="16"/>
                <w:szCs w:val="16"/>
              </w:rPr>
              <w:t> </w:t>
            </w:r>
          </w:p>
        </w:tc>
        <w:tc>
          <w:tcPr>
            <w:tcW w:w="2136" w:type="pct"/>
            <w:tcBorders>
              <w:top w:val="single" w:sz="4" w:space="0" w:color="auto"/>
              <w:left w:val="nil"/>
              <w:bottom w:val="single" w:sz="8" w:space="0" w:color="auto"/>
              <w:right w:val="nil"/>
            </w:tcBorders>
            <w:shd w:val="clear" w:color="000000" w:fill="B8CCE4"/>
            <w:vAlign w:val="center"/>
            <w:hideMark/>
          </w:tcPr>
          <w:p w14:paraId="7B42ECC2" w14:textId="77777777" w:rsidR="00757E3B" w:rsidRPr="00757E3B" w:rsidRDefault="00757E3B">
            <w:pPr>
              <w:rPr>
                <w:rFonts w:ascii="Calibri" w:hAnsi="Calibri"/>
                <w:b/>
                <w:bCs/>
                <w:color w:val="000000"/>
                <w:sz w:val="20"/>
                <w:szCs w:val="20"/>
                <w:lang w:val="fr-FR"/>
              </w:rPr>
            </w:pPr>
            <w:r w:rsidRPr="00757E3B">
              <w:rPr>
                <w:rFonts w:ascii="Calibri" w:hAnsi="Calibri"/>
                <w:b/>
                <w:bCs/>
                <w:color w:val="000000"/>
                <w:sz w:val="20"/>
                <w:szCs w:val="20"/>
                <w:lang w:val="fr-FR"/>
              </w:rPr>
              <w:t xml:space="preserve"> Budget total du programme en USD </w:t>
            </w:r>
          </w:p>
        </w:tc>
        <w:tc>
          <w:tcPr>
            <w:tcW w:w="665" w:type="pct"/>
            <w:tcBorders>
              <w:top w:val="nil"/>
              <w:left w:val="single" w:sz="4" w:space="0" w:color="auto"/>
              <w:bottom w:val="single" w:sz="8" w:space="0" w:color="auto"/>
              <w:right w:val="nil"/>
            </w:tcBorders>
            <w:shd w:val="clear" w:color="auto" w:fill="auto"/>
            <w:noWrap/>
            <w:vAlign w:val="center"/>
            <w:hideMark/>
          </w:tcPr>
          <w:p w14:paraId="5181B581"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Total </w:t>
            </w:r>
          </w:p>
        </w:tc>
        <w:tc>
          <w:tcPr>
            <w:tcW w:w="353" w:type="pct"/>
            <w:tcBorders>
              <w:top w:val="nil"/>
              <w:left w:val="single" w:sz="8" w:space="0" w:color="auto"/>
              <w:bottom w:val="single" w:sz="8" w:space="0" w:color="auto"/>
              <w:right w:val="nil"/>
            </w:tcBorders>
            <w:shd w:val="clear" w:color="000000" w:fill="C5D9F1"/>
            <w:noWrap/>
            <w:vAlign w:val="center"/>
            <w:hideMark/>
          </w:tcPr>
          <w:p w14:paraId="781CE668" w14:textId="77777777" w:rsidR="00757E3B" w:rsidRPr="00767D1D" w:rsidRDefault="00757E3B">
            <w:pPr>
              <w:jc w:val="both"/>
              <w:rPr>
                <w:rFonts w:asciiTheme="minorHAnsi" w:hAnsiTheme="minorHAnsi"/>
                <w:b/>
                <w:bCs/>
                <w:color w:val="000000"/>
                <w:sz w:val="16"/>
                <w:szCs w:val="16"/>
              </w:rPr>
            </w:pPr>
            <w:r w:rsidRPr="00767D1D">
              <w:rPr>
                <w:rFonts w:asciiTheme="minorHAnsi" w:hAnsiTheme="minorHAnsi"/>
                <w:b/>
                <w:bCs/>
                <w:color w:val="000000"/>
                <w:sz w:val="16"/>
                <w:szCs w:val="16"/>
              </w:rPr>
              <w:t xml:space="preserve">      1,131,750 </w:t>
            </w:r>
          </w:p>
        </w:tc>
        <w:tc>
          <w:tcPr>
            <w:tcW w:w="318" w:type="pct"/>
            <w:tcBorders>
              <w:top w:val="nil"/>
              <w:left w:val="nil"/>
              <w:bottom w:val="single" w:sz="8" w:space="0" w:color="auto"/>
              <w:right w:val="nil"/>
            </w:tcBorders>
            <w:shd w:val="clear" w:color="000000" w:fill="C5D9F1"/>
            <w:noWrap/>
            <w:vAlign w:val="center"/>
            <w:hideMark/>
          </w:tcPr>
          <w:p w14:paraId="07C02E1A" w14:textId="77777777" w:rsidR="00757E3B" w:rsidRPr="00767D1D" w:rsidRDefault="00757E3B">
            <w:pPr>
              <w:jc w:val="both"/>
              <w:rPr>
                <w:rFonts w:asciiTheme="minorHAnsi" w:hAnsiTheme="minorHAnsi"/>
                <w:b/>
                <w:bCs/>
                <w:color w:val="000000"/>
                <w:sz w:val="16"/>
                <w:szCs w:val="16"/>
              </w:rPr>
            </w:pPr>
            <w:r w:rsidRPr="00767D1D">
              <w:rPr>
                <w:rFonts w:asciiTheme="minorHAnsi" w:hAnsiTheme="minorHAnsi"/>
                <w:b/>
                <w:bCs/>
                <w:color w:val="000000"/>
                <w:sz w:val="16"/>
                <w:szCs w:val="16"/>
              </w:rPr>
              <w:t xml:space="preserve">   1,757,900 </w:t>
            </w:r>
          </w:p>
        </w:tc>
        <w:tc>
          <w:tcPr>
            <w:tcW w:w="344" w:type="pct"/>
            <w:tcBorders>
              <w:top w:val="nil"/>
              <w:left w:val="nil"/>
              <w:bottom w:val="single" w:sz="8" w:space="0" w:color="auto"/>
              <w:right w:val="nil"/>
            </w:tcBorders>
            <w:shd w:val="clear" w:color="000000" w:fill="C5D9F1"/>
            <w:noWrap/>
            <w:vAlign w:val="center"/>
            <w:hideMark/>
          </w:tcPr>
          <w:p w14:paraId="72B55AE8" w14:textId="77777777" w:rsidR="00757E3B" w:rsidRPr="00767D1D" w:rsidRDefault="00757E3B">
            <w:pPr>
              <w:jc w:val="both"/>
              <w:rPr>
                <w:rFonts w:asciiTheme="minorHAnsi" w:hAnsiTheme="minorHAnsi"/>
                <w:b/>
                <w:bCs/>
                <w:color w:val="000000"/>
                <w:sz w:val="16"/>
                <w:szCs w:val="16"/>
              </w:rPr>
            </w:pPr>
            <w:r w:rsidRPr="00767D1D">
              <w:rPr>
                <w:rFonts w:asciiTheme="minorHAnsi" w:hAnsiTheme="minorHAnsi"/>
                <w:b/>
                <w:bCs/>
                <w:color w:val="000000"/>
                <w:sz w:val="16"/>
                <w:szCs w:val="16"/>
              </w:rPr>
              <w:t xml:space="preserve">     1,564,400 </w:t>
            </w:r>
          </w:p>
        </w:tc>
        <w:tc>
          <w:tcPr>
            <w:tcW w:w="341" w:type="pct"/>
            <w:tcBorders>
              <w:top w:val="nil"/>
              <w:left w:val="nil"/>
              <w:bottom w:val="single" w:sz="8" w:space="0" w:color="auto"/>
              <w:right w:val="nil"/>
            </w:tcBorders>
            <w:shd w:val="clear" w:color="000000" w:fill="C5D9F1"/>
            <w:noWrap/>
            <w:vAlign w:val="center"/>
            <w:hideMark/>
          </w:tcPr>
          <w:p w14:paraId="326D70B7" w14:textId="77777777" w:rsidR="00757E3B" w:rsidRPr="00767D1D" w:rsidRDefault="00757E3B">
            <w:pPr>
              <w:jc w:val="both"/>
              <w:rPr>
                <w:rFonts w:asciiTheme="minorHAnsi" w:hAnsiTheme="minorHAnsi"/>
                <w:b/>
                <w:bCs/>
                <w:color w:val="000000"/>
                <w:sz w:val="16"/>
                <w:szCs w:val="16"/>
              </w:rPr>
            </w:pPr>
            <w:r w:rsidRPr="00767D1D">
              <w:rPr>
                <w:rFonts w:asciiTheme="minorHAnsi" w:hAnsiTheme="minorHAnsi"/>
                <w:b/>
                <w:bCs/>
                <w:color w:val="000000"/>
                <w:sz w:val="16"/>
                <w:szCs w:val="16"/>
              </w:rPr>
              <w:t xml:space="preserve">     1,044,750 </w:t>
            </w:r>
          </w:p>
        </w:tc>
        <w:tc>
          <w:tcPr>
            <w:tcW w:w="309" w:type="pct"/>
            <w:tcBorders>
              <w:top w:val="nil"/>
              <w:left w:val="nil"/>
              <w:bottom w:val="single" w:sz="8" w:space="0" w:color="auto"/>
              <w:right w:val="single" w:sz="8" w:space="0" w:color="auto"/>
            </w:tcBorders>
            <w:shd w:val="clear" w:color="000000" w:fill="C5D9F1"/>
            <w:noWrap/>
            <w:vAlign w:val="center"/>
            <w:hideMark/>
          </w:tcPr>
          <w:p w14:paraId="2B89EED4" w14:textId="77777777" w:rsidR="00757E3B" w:rsidRPr="00767D1D" w:rsidRDefault="00757E3B">
            <w:pPr>
              <w:jc w:val="both"/>
              <w:rPr>
                <w:rFonts w:asciiTheme="minorHAnsi" w:hAnsiTheme="minorHAnsi"/>
                <w:b/>
                <w:bCs/>
                <w:color w:val="000000"/>
                <w:sz w:val="16"/>
                <w:szCs w:val="16"/>
              </w:rPr>
            </w:pPr>
            <w:r w:rsidRPr="00767D1D">
              <w:rPr>
                <w:rFonts w:asciiTheme="minorHAnsi" w:hAnsiTheme="minorHAnsi"/>
                <w:b/>
                <w:bCs/>
                <w:color w:val="000000"/>
                <w:sz w:val="16"/>
                <w:szCs w:val="16"/>
              </w:rPr>
              <w:t xml:space="preserve">  5,852,274 </w:t>
            </w:r>
          </w:p>
        </w:tc>
      </w:tr>
      <w:tr w:rsidR="00767D1D" w14:paraId="241239BD" w14:textId="77777777" w:rsidTr="00E633A8">
        <w:trPr>
          <w:trHeight w:val="315"/>
        </w:trPr>
        <w:tc>
          <w:tcPr>
            <w:tcW w:w="3335" w:type="pct"/>
            <w:gridSpan w:val="4"/>
            <w:vMerge w:val="restart"/>
            <w:tcBorders>
              <w:top w:val="nil"/>
              <w:left w:val="nil"/>
              <w:right w:val="nil"/>
            </w:tcBorders>
            <w:shd w:val="clear" w:color="auto" w:fill="auto"/>
            <w:noWrap/>
            <w:vAlign w:val="center"/>
            <w:hideMark/>
          </w:tcPr>
          <w:p w14:paraId="231AD731" w14:textId="77777777" w:rsidR="00767D1D" w:rsidRDefault="00767D1D">
            <w:pPr>
              <w:rPr>
                <w:sz w:val="20"/>
                <w:szCs w:val="20"/>
              </w:rPr>
            </w:pPr>
          </w:p>
        </w:tc>
        <w:tc>
          <w:tcPr>
            <w:tcW w:w="353" w:type="pct"/>
            <w:tcBorders>
              <w:top w:val="nil"/>
              <w:left w:val="nil"/>
              <w:bottom w:val="single" w:sz="4" w:space="0" w:color="auto"/>
              <w:right w:val="nil"/>
            </w:tcBorders>
            <w:shd w:val="clear" w:color="auto" w:fill="auto"/>
            <w:noWrap/>
            <w:vAlign w:val="center"/>
            <w:hideMark/>
          </w:tcPr>
          <w:p w14:paraId="57BE3317" w14:textId="77777777" w:rsidR="00767D1D" w:rsidRDefault="00767D1D">
            <w:pPr>
              <w:rPr>
                <w:sz w:val="20"/>
                <w:szCs w:val="20"/>
              </w:rPr>
            </w:pPr>
          </w:p>
        </w:tc>
        <w:tc>
          <w:tcPr>
            <w:tcW w:w="318" w:type="pct"/>
            <w:tcBorders>
              <w:top w:val="nil"/>
              <w:left w:val="nil"/>
              <w:bottom w:val="single" w:sz="4" w:space="0" w:color="auto"/>
              <w:right w:val="nil"/>
            </w:tcBorders>
            <w:shd w:val="clear" w:color="auto" w:fill="auto"/>
            <w:noWrap/>
            <w:vAlign w:val="center"/>
            <w:hideMark/>
          </w:tcPr>
          <w:p w14:paraId="36BACD5A" w14:textId="77777777" w:rsidR="00767D1D" w:rsidRDefault="00767D1D">
            <w:pPr>
              <w:rPr>
                <w:sz w:val="20"/>
                <w:szCs w:val="20"/>
              </w:rPr>
            </w:pPr>
          </w:p>
        </w:tc>
        <w:tc>
          <w:tcPr>
            <w:tcW w:w="344" w:type="pct"/>
            <w:tcBorders>
              <w:top w:val="nil"/>
              <w:left w:val="nil"/>
              <w:bottom w:val="single" w:sz="4" w:space="0" w:color="auto"/>
              <w:right w:val="nil"/>
            </w:tcBorders>
            <w:shd w:val="clear" w:color="auto" w:fill="auto"/>
            <w:noWrap/>
            <w:vAlign w:val="center"/>
            <w:hideMark/>
          </w:tcPr>
          <w:p w14:paraId="3764C0ED" w14:textId="77777777" w:rsidR="00767D1D" w:rsidRDefault="00767D1D">
            <w:pPr>
              <w:rPr>
                <w:sz w:val="20"/>
                <w:szCs w:val="20"/>
              </w:rPr>
            </w:pPr>
          </w:p>
        </w:tc>
        <w:tc>
          <w:tcPr>
            <w:tcW w:w="341" w:type="pct"/>
            <w:tcBorders>
              <w:top w:val="nil"/>
              <w:left w:val="nil"/>
              <w:bottom w:val="single" w:sz="4" w:space="0" w:color="auto"/>
              <w:right w:val="nil"/>
            </w:tcBorders>
            <w:shd w:val="clear" w:color="auto" w:fill="auto"/>
            <w:noWrap/>
            <w:vAlign w:val="center"/>
            <w:hideMark/>
          </w:tcPr>
          <w:p w14:paraId="2F4A05A9" w14:textId="77777777" w:rsidR="00767D1D" w:rsidRDefault="00767D1D">
            <w:pPr>
              <w:rPr>
                <w:sz w:val="20"/>
                <w:szCs w:val="20"/>
              </w:rPr>
            </w:pPr>
          </w:p>
        </w:tc>
        <w:tc>
          <w:tcPr>
            <w:tcW w:w="309" w:type="pct"/>
            <w:tcBorders>
              <w:top w:val="nil"/>
              <w:left w:val="nil"/>
              <w:bottom w:val="single" w:sz="4" w:space="0" w:color="auto"/>
              <w:right w:val="nil"/>
            </w:tcBorders>
            <w:shd w:val="clear" w:color="auto" w:fill="auto"/>
            <w:noWrap/>
            <w:vAlign w:val="center"/>
            <w:hideMark/>
          </w:tcPr>
          <w:p w14:paraId="45C7FBC3" w14:textId="77777777" w:rsidR="00767D1D" w:rsidRDefault="00767D1D">
            <w:pPr>
              <w:rPr>
                <w:sz w:val="20"/>
                <w:szCs w:val="20"/>
              </w:rPr>
            </w:pPr>
          </w:p>
        </w:tc>
      </w:tr>
      <w:tr w:rsidR="00767D1D" w14:paraId="6CA55E1E" w14:textId="77777777" w:rsidTr="00E633A8">
        <w:trPr>
          <w:trHeight w:val="315"/>
        </w:trPr>
        <w:tc>
          <w:tcPr>
            <w:tcW w:w="3335" w:type="pct"/>
            <w:gridSpan w:val="4"/>
            <w:vMerge/>
            <w:tcBorders>
              <w:left w:val="nil"/>
              <w:bottom w:val="nil"/>
              <w:right w:val="nil"/>
            </w:tcBorders>
            <w:shd w:val="clear" w:color="auto" w:fill="auto"/>
            <w:noWrap/>
            <w:vAlign w:val="center"/>
            <w:hideMark/>
          </w:tcPr>
          <w:p w14:paraId="026AD703" w14:textId="77777777" w:rsidR="00767D1D" w:rsidRDefault="00767D1D">
            <w:pPr>
              <w:rPr>
                <w:sz w:val="20"/>
                <w:szCs w:val="20"/>
              </w:rPr>
            </w:pP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41DD" w14:textId="77777777" w:rsidR="00767D1D" w:rsidRDefault="00767D1D">
            <w:pPr>
              <w:jc w:val="right"/>
              <w:rPr>
                <w:rFonts w:ascii="Calibri" w:hAnsi="Calibri"/>
                <w:color w:val="000000"/>
                <w:sz w:val="20"/>
                <w:szCs w:val="20"/>
              </w:rPr>
            </w:pPr>
            <w:r>
              <w:rPr>
                <w:rFonts w:ascii="Calibri" w:hAnsi="Calibri"/>
                <w:color w:val="000000"/>
                <w:sz w:val="20"/>
                <w:szCs w:val="20"/>
              </w:rPr>
              <w:t>2017</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36A8D6" w14:textId="77777777" w:rsidR="00767D1D" w:rsidRDefault="00767D1D">
            <w:pPr>
              <w:jc w:val="right"/>
              <w:rPr>
                <w:rFonts w:ascii="Calibri" w:hAnsi="Calibri"/>
                <w:color w:val="000000"/>
                <w:sz w:val="20"/>
                <w:szCs w:val="20"/>
              </w:rPr>
            </w:pPr>
            <w:r>
              <w:rPr>
                <w:rFonts w:ascii="Calibri" w:hAnsi="Calibri"/>
                <w:color w:val="000000"/>
                <w:sz w:val="20"/>
                <w:szCs w:val="20"/>
              </w:rPr>
              <w:t>2018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F7D349" w14:textId="77777777" w:rsidR="00767D1D" w:rsidRDefault="00767D1D">
            <w:pPr>
              <w:jc w:val="right"/>
              <w:rPr>
                <w:rFonts w:ascii="Calibri" w:hAnsi="Calibri"/>
                <w:color w:val="000000"/>
                <w:sz w:val="20"/>
                <w:szCs w:val="20"/>
              </w:rPr>
            </w:pPr>
            <w:r>
              <w:rPr>
                <w:rFonts w:ascii="Calibri" w:hAnsi="Calibri"/>
                <w:color w:val="000000"/>
                <w:sz w:val="20"/>
                <w:szCs w:val="20"/>
              </w:rPr>
              <w:t>2019</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1848B" w14:textId="77777777" w:rsidR="00767D1D" w:rsidRDefault="00767D1D">
            <w:pPr>
              <w:jc w:val="right"/>
              <w:rPr>
                <w:rFonts w:ascii="Calibri" w:hAnsi="Calibri"/>
                <w:color w:val="000000"/>
                <w:sz w:val="20"/>
                <w:szCs w:val="20"/>
              </w:rPr>
            </w:pPr>
            <w:r>
              <w:rPr>
                <w:rFonts w:ascii="Calibri" w:hAnsi="Calibri"/>
                <w:color w:val="000000"/>
                <w:sz w:val="20"/>
                <w:szCs w:val="20"/>
              </w:rPr>
              <w:t>2020</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F686FC" w14:textId="77777777" w:rsidR="00767D1D" w:rsidRDefault="00767D1D">
            <w:pPr>
              <w:jc w:val="right"/>
              <w:rPr>
                <w:rFonts w:ascii="Calibri" w:hAnsi="Calibri"/>
                <w:color w:val="000000"/>
                <w:sz w:val="20"/>
                <w:szCs w:val="20"/>
              </w:rPr>
            </w:pPr>
            <w:r>
              <w:rPr>
                <w:rFonts w:ascii="Calibri" w:hAnsi="Calibri"/>
                <w:color w:val="000000"/>
                <w:sz w:val="20"/>
                <w:szCs w:val="20"/>
              </w:rPr>
              <w:t>Total</w:t>
            </w:r>
          </w:p>
        </w:tc>
      </w:tr>
      <w:tr w:rsidR="003112BD" w14:paraId="350DC6C7" w14:textId="77777777" w:rsidTr="00E633A8">
        <w:trPr>
          <w:trHeight w:val="300"/>
        </w:trPr>
        <w:tc>
          <w:tcPr>
            <w:tcW w:w="348" w:type="pct"/>
            <w:tcBorders>
              <w:top w:val="single" w:sz="8" w:space="0" w:color="auto"/>
              <w:left w:val="single" w:sz="8" w:space="0" w:color="auto"/>
              <w:bottom w:val="single" w:sz="4" w:space="0" w:color="auto"/>
              <w:right w:val="nil"/>
            </w:tcBorders>
            <w:shd w:val="clear" w:color="000000" w:fill="C5D9F1"/>
            <w:noWrap/>
            <w:vAlign w:val="center"/>
            <w:hideMark/>
          </w:tcPr>
          <w:p w14:paraId="6A69126D" w14:textId="77777777" w:rsidR="00757E3B" w:rsidRDefault="00757E3B">
            <w:pPr>
              <w:rPr>
                <w:rFonts w:ascii="Calibri" w:hAnsi="Calibri"/>
                <w:b/>
                <w:bCs/>
                <w:color w:val="000000"/>
                <w:sz w:val="20"/>
                <w:szCs w:val="20"/>
              </w:rPr>
            </w:pPr>
            <w:r>
              <w:rPr>
                <w:rFonts w:ascii="Calibri" w:hAnsi="Calibri"/>
                <w:b/>
                <w:bCs/>
                <w:color w:val="000000"/>
                <w:sz w:val="20"/>
                <w:szCs w:val="20"/>
              </w:rPr>
              <w:t> </w:t>
            </w:r>
          </w:p>
        </w:tc>
        <w:tc>
          <w:tcPr>
            <w:tcW w:w="187" w:type="pct"/>
            <w:tcBorders>
              <w:top w:val="single" w:sz="8" w:space="0" w:color="auto"/>
              <w:left w:val="single" w:sz="4" w:space="0" w:color="auto"/>
              <w:bottom w:val="single" w:sz="4" w:space="0" w:color="auto"/>
              <w:right w:val="nil"/>
            </w:tcBorders>
            <w:shd w:val="clear" w:color="000000" w:fill="C5D9F1"/>
            <w:noWrap/>
            <w:vAlign w:val="center"/>
            <w:hideMark/>
          </w:tcPr>
          <w:p w14:paraId="5BF4D768" w14:textId="77777777" w:rsidR="00757E3B" w:rsidRDefault="00757E3B">
            <w:pPr>
              <w:jc w:val="right"/>
              <w:rPr>
                <w:rFonts w:ascii="Calibri" w:hAnsi="Calibri"/>
                <w:b/>
                <w:bCs/>
                <w:color w:val="000000"/>
                <w:sz w:val="20"/>
                <w:szCs w:val="20"/>
              </w:rPr>
            </w:pPr>
            <w:r>
              <w:rPr>
                <w:rFonts w:ascii="Calibri" w:hAnsi="Calibri"/>
                <w:b/>
                <w:bCs/>
                <w:color w:val="000000"/>
                <w:sz w:val="20"/>
                <w:szCs w:val="20"/>
              </w:rPr>
              <w:t> </w:t>
            </w:r>
          </w:p>
        </w:tc>
        <w:tc>
          <w:tcPr>
            <w:tcW w:w="2800" w:type="pct"/>
            <w:gridSpan w:val="2"/>
            <w:tcBorders>
              <w:top w:val="single" w:sz="8" w:space="0" w:color="auto"/>
              <w:left w:val="nil"/>
              <w:bottom w:val="single" w:sz="4" w:space="0" w:color="auto"/>
              <w:right w:val="single" w:sz="4" w:space="0" w:color="auto"/>
            </w:tcBorders>
            <w:shd w:val="clear" w:color="000000" w:fill="C5D9F1"/>
            <w:vAlign w:val="center"/>
            <w:hideMark/>
          </w:tcPr>
          <w:p w14:paraId="0E774A14" w14:textId="6DA1DCA0" w:rsidR="00757E3B" w:rsidRDefault="00757E3B" w:rsidP="00767D1D">
            <w:pPr>
              <w:rPr>
                <w:rFonts w:ascii="Calibri" w:hAnsi="Calibri"/>
                <w:color w:val="000000"/>
                <w:sz w:val="20"/>
                <w:szCs w:val="20"/>
              </w:rPr>
            </w:pPr>
            <w:r>
              <w:rPr>
                <w:rFonts w:ascii="Calibri" w:hAnsi="Calibri"/>
                <w:b/>
                <w:bCs/>
                <w:color w:val="000000"/>
                <w:sz w:val="20"/>
                <w:szCs w:val="20"/>
              </w:rPr>
              <w:t xml:space="preserve"> Total "Personnel" </w:t>
            </w:r>
          </w:p>
        </w:tc>
        <w:tc>
          <w:tcPr>
            <w:tcW w:w="353" w:type="pct"/>
            <w:tcBorders>
              <w:top w:val="single" w:sz="4" w:space="0" w:color="auto"/>
              <w:left w:val="single" w:sz="8" w:space="0" w:color="auto"/>
              <w:bottom w:val="single" w:sz="4" w:space="0" w:color="auto"/>
              <w:right w:val="nil"/>
            </w:tcBorders>
            <w:shd w:val="clear" w:color="000000" w:fill="C5D9F1"/>
            <w:noWrap/>
            <w:vAlign w:val="center"/>
            <w:hideMark/>
          </w:tcPr>
          <w:p w14:paraId="1161ABE6" w14:textId="77777777" w:rsidR="00757E3B" w:rsidRPr="00767D1D" w:rsidRDefault="00757E3B">
            <w:pPr>
              <w:jc w:val="right"/>
              <w:rPr>
                <w:rFonts w:ascii="Calibri" w:hAnsi="Calibri"/>
                <w:b/>
                <w:bCs/>
                <w:color w:val="000000"/>
                <w:sz w:val="16"/>
                <w:szCs w:val="16"/>
              </w:rPr>
            </w:pPr>
            <w:r w:rsidRPr="00767D1D">
              <w:rPr>
                <w:rFonts w:ascii="Calibri" w:hAnsi="Calibri"/>
                <w:b/>
                <w:bCs/>
                <w:color w:val="000000"/>
                <w:sz w:val="16"/>
                <w:szCs w:val="16"/>
              </w:rPr>
              <w:t xml:space="preserve">         185,000 </w:t>
            </w:r>
          </w:p>
        </w:tc>
        <w:tc>
          <w:tcPr>
            <w:tcW w:w="318" w:type="pct"/>
            <w:tcBorders>
              <w:top w:val="single" w:sz="4" w:space="0" w:color="auto"/>
              <w:left w:val="single" w:sz="8" w:space="0" w:color="auto"/>
              <w:bottom w:val="single" w:sz="4" w:space="0" w:color="auto"/>
              <w:right w:val="nil"/>
            </w:tcBorders>
            <w:shd w:val="clear" w:color="000000" w:fill="C5D9F1"/>
            <w:noWrap/>
            <w:vAlign w:val="center"/>
            <w:hideMark/>
          </w:tcPr>
          <w:p w14:paraId="6B0C46BB" w14:textId="77777777" w:rsidR="00757E3B" w:rsidRPr="00767D1D" w:rsidRDefault="00757E3B">
            <w:pPr>
              <w:jc w:val="right"/>
              <w:rPr>
                <w:rFonts w:ascii="Calibri" w:hAnsi="Calibri"/>
                <w:b/>
                <w:bCs/>
                <w:color w:val="000000"/>
                <w:sz w:val="16"/>
                <w:szCs w:val="16"/>
              </w:rPr>
            </w:pPr>
            <w:r w:rsidRPr="00767D1D">
              <w:rPr>
                <w:rFonts w:ascii="Calibri" w:hAnsi="Calibri"/>
                <w:b/>
                <w:bCs/>
                <w:color w:val="000000"/>
                <w:sz w:val="16"/>
                <w:szCs w:val="16"/>
              </w:rPr>
              <w:t xml:space="preserve">      450,000 </w:t>
            </w:r>
          </w:p>
        </w:tc>
        <w:tc>
          <w:tcPr>
            <w:tcW w:w="344" w:type="pct"/>
            <w:tcBorders>
              <w:top w:val="single" w:sz="4" w:space="0" w:color="auto"/>
              <w:left w:val="single" w:sz="8" w:space="0" w:color="auto"/>
              <w:bottom w:val="single" w:sz="4" w:space="0" w:color="auto"/>
              <w:right w:val="nil"/>
            </w:tcBorders>
            <w:shd w:val="clear" w:color="000000" w:fill="C5D9F1"/>
            <w:noWrap/>
            <w:vAlign w:val="center"/>
            <w:hideMark/>
          </w:tcPr>
          <w:p w14:paraId="51026C45" w14:textId="77777777" w:rsidR="00757E3B" w:rsidRPr="00767D1D" w:rsidRDefault="00757E3B">
            <w:pPr>
              <w:jc w:val="right"/>
              <w:rPr>
                <w:rFonts w:ascii="Calibri" w:hAnsi="Calibri"/>
                <w:b/>
                <w:bCs/>
                <w:color w:val="000000"/>
                <w:sz w:val="16"/>
                <w:szCs w:val="16"/>
              </w:rPr>
            </w:pPr>
            <w:r w:rsidRPr="00767D1D">
              <w:rPr>
                <w:rFonts w:ascii="Calibri" w:hAnsi="Calibri"/>
                <w:b/>
                <w:bCs/>
                <w:color w:val="000000"/>
                <w:sz w:val="16"/>
                <w:szCs w:val="16"/>
              </w:rPr>
              <w:t xml:space="preserve">         450,000 </w:t>
            </w:r>
          </w:p>
        </w:tc>
        <w:tc>
          <w:tcPr>
            <w:tcW w:w="341" w:type="pct"/>
            <w:tcBorders>
              <w:top w:val="single" w:sz="4" w:space="0" w:color="auto"/>
              <w:left w:val="single" w:sz="8" w:space="0" w:color="auto"/>
              <w:bottom w:val="single" w:sz="4" w:space="0" w:color="auto"/>
              <w:right w:val="nil"/>
            </w:tcBorders>
            <w:shd w:val="clear" w:color="000000" w:fill="C5D9F1"/>
            <w:noWrap/>
            <w:vAlign w:val="center"/>
            <w:hideMark/>
          </w:tcPr>
          <w:p w14:paraId="6500621D" w14:textId="77777777" w:rsidR="00757E3B" w:rsidRPr="00767D1D" w:rsidRDefault="00757E3B">
            <w:pPr>
              <w:jc w:val="right"/>
              <w:rPr>
                <w:rFonts w:ascii="Calibri" w:hAnsi="Calibri"/>
                <w:b/>
                <w:bCs/>
                <w:color w:val="000000"/>
                <w:sz w:val="16"/>
                <w:szCs w:val="16"/>
              </w:rPr>
            </w:pPr>
            <w:r w:rsidRPr="00767D1D">
              <w:rPr>
                <w:rFonts w:ascii="Calibri" w:hAnsi="Calibri"/>
                <w:b/>
                <w:bCs/>
                <w:color w:val="000000"/>
                <w:sz w:val="16"/>
                <w:szCs w:val="16"/>
              </w:rPr>
              <w:t xml:space="preserve">        260,000 </w:t>
            </w:r>
          </w:p>
        </w:tc>
        <w:tc>
          <w:tcPr>
            <w:tcW w:w="309" w:type="pct"/>
            <w:tcBorders>
              <w:top w:val="single" w:sz="4" w:space="0" w:color="auto"/>
              <w:left w:val="single" w:sz="8" w:space="0" w:color="auto"/>
              <w:bottom w:val="single" w:sz="4" w:space="0" w:color="auto"/>
              <w:right w:val="single" w:sz="8" w:space="0" w:color="auto"/>
            </w:tcBorders>
            <w:shd w:val="clear" w:color="000000" w:fill="C5D9F1"/>
            <w:noWrap/>
            <w:vAlign w:val="center"/>
            <w:hideMark/>
          </w:tcPr>
          <w:p w14:paraId="5AC0E493" w14:textId="77777777" w:rsidR="00757E3B" w:rsidRPr="00767D1D" w:rsidRDefault="00757E3B">
            <w:pPr>
              <w:jc w:val="right"/>
              <w:rPr>
                <w:rFonts w:ascii="Calibri" w:hAnsi="Calibri"/>
                <w:b/>
                <w:bCs/>
                <w:color w:val="000000"/>
                <w:sz w:val="16"/>
                <w:szCs w:val="16"/>
              </w:rPr>
            </w:pPr>
            <w:r w:rsidRPr="00767D1D">
              <w:rPr>
                <w:rFonts w:ascii="Calibri" w:hAnsi="Calibri"/>
                <w:b/>
                <w:bCs/>
                <w:color w:val="000000"/>
                <w:sz w:val="16"/>
                <w:szCs w:val="16"/>
              </w:rPr>
              <w:t xml:space="preserve">  1,345,000 </w:t>
            </w:r>
          </w:p>
        </w:tc>
      </w:tr>
      <w:tr w:rsidR="00767D1D" w14:paraId="0798593A" w14:textId="77777777" w:rsidTr="00E633A8">
        <w:trPr>
          <w:trHeight w:val="300"/>
        </w:trPr>
        <w:tc>
          <w:tcPr>
            <w:tcW w:w="348" w:type="pct"/>
            <w:vMerge w:val="restart"/>
            <w:tcBorders>
              <w:top w:val="single" w:sz="4" w:space="0" w:color="auto"/>
              <w:left w:val="single" w:sz="4" w:space="0" w:color="auto"/>
              <w:right w:val="single" w:sz="4" w:space="0" w:color="auto"/>
            </w:tcBorders>
            <w:shd w:val="clear" w:color="auto" w:fill="auto"/>
            <w:noWrap/>
            <w:vAlign w:val="center"/>
            <w:hideMark/>
          </w:tcPr>
          <w:p w14:paraId="17430BD4" w14:textId="77777777" w:rsidR="00757E3B" w:rsidRDefault="00757E3B">
            <w:pPr>
              <w:jc w:val="center"/>
              <w:rPr>
                <w:rFonts w:ascii="Calibri" w:hAnsi="Calibri"/>
                <w:color w:val="000000"/>
                <w:sz w:val="20"/>
                <w:szCs w:val="20"/>
              </w:rPr>
            </w:pPr>
            <w:r>
              <w:rPr>
                <w:rFonts w:ascii="Calibri" w:hAnsi="Calibri"/>
                <w:color w:val="000000"/>
                <w:sz w:val="20"/>
                <w:szCs w:val="20"/>
              </w:rPr>
              <w:t xml:space="preserve"> Sous-activité </w:t>
            </w:r>
          </w:p>
          <w:p w14:paraId="0229898E" w14:textId="77777777" w:rsidR="00757E3B" w:rsidRDefault="00757E3B">
            <w:pPr>
              <w:jc w:val="center"/>
              <w:rPr>
                <w:rFonts w:ascii="Calibri" w:hAnsi="Calibri"/>
                <w:color w:val="000000"/>
                <w:sz w:val="20"/>
                <w:szCs w:val="20"/>
              </w:rPr>
            </w:pPr>
            <w:r>
              <w:rPr>
                <w:rFonts w:ascii="Calibri" w:hAnsi="Calibri"/>
                <w:color w:val="000000"/>
                <w:sz w:val="20"/>
                <w:szCs w:val="20"/>
              </w:rPr>
              <w:t> </w:t>
            </w:r>
          </w:p>
          <w:p w14:paraId="0E8EAF48" w14:textId="77777777" w:rsidR="00757E3B" w:rsidRDefault="00757E3B">
            <w:pPr>
              <w:jc w:val="center"/>
              <w:rPr>
                <w:rFonts w:ascii="Calibri" w:hAnsi="Calibri"/>
                <w:color w:val="000000"/>
                <w:sz w:val="20"/>
                <w:szCs w:val="20"/>
              </w:rPr>
            </w:pPr>
            <w:r>
              <w:rPr>
                <w:rFonts w:ascii="Calibri" w:hAnsi="Calibri"/>
                <w:color w:val="000000"/>
                <w:sz w:val="20"/>
                <w:szCs w:val="20"/>
              </w:rPr>
              <w:t> </w:t>
            </w:r>
          </w:p>
          <w:p w14:paraId="12E71475" w14:textId="77777777" w:rsidR="00757E3B" w:rsidRDefault="00757E3B">
            <w:pPr>
              <w:jc w:val="center"/>
              <w:rPr>
                <w:rFonts w:ascii="Calibri" w:hAnsi="Calibri"/>
                <w:color w:val="000000"/>
                <w:sz w:val="20"/>
                <w:szCs w:val="20"/>
              </w:rPr>
            </w:pPr>
            <w:r>
              <w:rPr>
                <w:rFonts w:ascii="Calibri" w:hAnsi="Calibri"/>
                <w:color w:val="000000"/>
                <w:sz w:val="20"/>
                <w:szCs w:val="20"/>
              </w:rPr>
              <w:t> </w:t>
            </w:r>
          </w:p>
          <w:p w14:paraId="58056AF8" w14:textId="460898EE" w:rsidR="00757E3B" w:rsidRDefault="00757E3B" w:rsidP="00757E3B">
            <w:pPr>
              <w:jc w:val="center"/>
              <w:rPr>
                <w:rFonts w:ascii="Calibri" w:hAnsi="Calibri"/>
                <w:color w:val="000000"/>
                <w:sz w:val="20"/>
                <w:szCs w:val="20"/>
              </w:rPr>
            </w:pPr>
            <w:r>
              <w:rPr>
                <w:rFonts w:ascii="Calibri" w:hAnsi="Calibri"/>
                <w:color w:val="000000"/>
                <w:sz w:val="20"/>
                <w:szCs w:val="20"/>
              </w:rPr>
              <w:t> </w:t>
            </w:r>
          </w:p>
        </w:tc>
        <w:tc>
          <w:tcPr>
            <w:tcW w:w="29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112BE" w14:textId="77777777" w:rsidR="00757E3B" w:rsidRPr="00757E3B" w:rsidRDefault="00757E3B">
            <w:pPr>
              <w:jc w:val="center"/>
              <w:rPr>
                <w:rFonts w:ascii="Calibri" w:hAnsi="Calibri"/>
                <w:color w:val="000000"/>
                <w:sz w:val="20"/>
                <w:szCs w:val="20"/>
                <w:lang w:val="fr-FR"/>
              </w:rPr>
            </w:pPr>
            <w:r w:rsidRPr="00757E3B">
              <w:rPr>
                <w:rFonts w:ascii="Calibri" w:hAnsi="Calibri"/>
                <w:color w:val="000000"/>
                <w:sz w:val="20"/>
                <w:szCs w:val="20"/>
                <w:lang w:val="fr-FR"/>
              </w:rPr>
              <w:t> </w:t>
            </w:r>
          </w:p>
          <w:p w14:paraId="1609D967" w14:textId="1EBDFAF4" w:rsidR="00757E3B" w:rsidRPr="00757E3B" w:rsidRDefault="00757E3B">
            <w:pPr>
              <w:rPr>
                <w:rFonts w:ascii="Calibri" w:hAnsi="Calibri"/>
                <w:color w:val="000000"/>
                <w:sz w:val="20"/>
                <w:szCs w:val="20"/>
                <w:lang w:val="fr-FR"/>
              </w:rPr>
            </w:pPr>
            <w:r w:rsidRPr="00757E3B">
              <w:rPr>
                <w:rFonts w:ascii="Calibri" w:hAnsi="Calibri"/>
                <w:color w:val="000000"/>
                <w:sz w:val="20"/>
                <w:szCs w:val="20"/>
                <w:lang w:val="fr-FR"/>
              </w:rPr>
              <w:t xml:space="preserve"> Spécialiste des programmes d'inclusion financière - P4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60FA6" w14:textId="77777777" w:rsidR="00757E3B" w:rsidRDefault="00757E3B">
            <w:pPr>
              <w:rPr>
                <w:rFonts w:ascii="Calibri" w:hAnsi="Calibri"/>
                <w:color w:val="000000"/>
                <w:sz w:val="20"/>
                <w:szCs w:val="20"/>
              </w:rPr>
            </w:pPr>
            <w:r w:rsidRPr="00757E3B">
              <w:rPr>
                <w:rFonts w:ascii="Calibri" w:hAnsi="Calibri"/>
                <w:color w:val="000000"/>
                <w:sz w:val="20"/>
                <w:szCs w:val="20"/>
                <w:lang w:val="fr-FR"/>
              </w:rPr>
              <w:t xml:space="preserve">         </w:t>
            </w:r>
            <w:r>
              <w:rPr>
                <w:rFonts w:ascii="Calibri" w:hAnsi="Calibri"/>
                <w:color w:val="000000"/>
                <w:sz w:val="20"/>
                <w:szCs w:val="20"/>
              </w:rPr>
              <w:t xml:space="preserve">110,000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314DF" w14:textId="77777777" w:rsidR="00757E3B" w:rsidRDefault="00757E3B">
            <w:pPr>
              <w:rPr>
                <w:rFonts w:ascii="Calibri" w:hAnsi="Calibri"/>
                <w:color w:val="000000"/>
                <w:sz w:val="20"/>
                <w:szCs w:val="20"/>
              </w:rPr>
            </w:pPr>
            <w:r>
              <w:rPr>
                <w:rFonts w:ascii="Calibri" w:hAnsi="Calibri"/>
                <w:color w:val="000000"/>
                <w:sz w:val="20"/>
                <w:szCs w:val="20"/>
              </w:rPr>
              <w:t xml:space="preserve">      220,000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46003" w14:textId="77777777" w:rsidR="00757E3B" w:rsidRDefault="00757E3B">
            <w:pPr>
              <w:rPr>
                <w:rFonts w:ascii="Calibri" w:hAnsi="Calibri"/>
                <w:color w:val="000000"/>
                <w:sz w:val="20"/>
                <w:szCs w:val="20"/>
              </w:rPr>
            </w:pPr>
            <w:r>
              <w:rPr>
                <w:rFonts w:ascii="Calibri" w:hAnsi="Calibri"/>
                <w:color w:val="000000"/>
                <w:sz w:val="20"/>
                <w:szCs w:val="20"/>
              </w:rPr>
              <w:t xml:space="preserve">         220,000 </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944B5B" w14:textId="77777777" w:rsidR="00757E3B" w:rsidRDefault="00757E3B">
            <w:pPr>
              <w:rPr>
                <w:rFonts w:ascii="Calibri" w:hAnsi="Calibri"/>
                <w:color w:val="000000"/>
                <w:sz w:val="20"/>
                <w:szCs w:val="20"/>
              </w:rPr>
            </w:pPr>
            <w:r>
              <w:rPr>
                <w:rFonts w:ascii="Calibri" w:hAnsi="Calibri"/>
                <w:color w:val="000000"/>
                <w:sz w:val="20"/>
                <w:szCs w:val="20"/>
              </w:rPr>
              <w:t xml:space="preserve">        110,000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B83B4" w14:textId="77777777" w:rsidR="00757E3B" w:rsidRDefault="00757E3B">
            <w:pPr>
              <w:rPr>
                <w:rFonts w:ascii="Calibri" w:hAnsi="Calibri"/>
                <w:color w:val="000000"/>
                <w:sz w:val="20"/>
                <w:szCs w:val="20"/>
              </w:rPr>
            </w:pPr>
            <w:r>
              <w:rPr>
                <w:rFonts w:ascii="Calibri" w:hAnsi="Calibri"/>
                <w:color w:val="000000"/>
                <w:sz w:val="20"/>
                <w:szCs w:val="20"/>
              </w:rPr>
              <w:t xml:space="preserve">      660,000 </w:t>
            </w:r>
          </w:p>
        </w:tc>
      </w:tr>
      <w:tr w:rsidR="00767D1D" w14:paraId="4A3F76F5" w14:textId="77777777" w:rsidTr="00E633A8">
        <w:trPr>
          <w:trHeight w:val="300"/>
        </w:trPr>
        <w:tc>
          <w:tcPr>
            <w:tcW w:w="348" w:type="pct"/>
            <w:vMerge/>
            <w:tcBorders>
              <w:left w:val="single" w:sz="4" w:space="0" w:color="auto"/>
              <w:right w:val="single" w:sz="4" w:space="0" w:color="auto"/>
            </w:tcBorders>
            <w:shd w:val="clear" w:color="auto" w:fill="auto"/>
            <w:noWrap/>
            <w:vAlign w:val="center"/>
            <w:hideMark/>
          </w:tcPr>
          <w:p w14:paraId="753BDB2A" w14:textId="5ED7C8E6" w:rsidR="00757E3B" w:rsidRDefault="00757E3B" w:rsidP="00757E3B">
            <w:pPr>
              <w:jc w:val="center"/>
              <w:rPr>
                <w:rFonts w:ascii="Calibri" w:hAnsi="Calibri"/>
                <w:color w:val="000000"/>
                <w:sz w:val="20"/>
                <w:szCs w:val="20"/>
              </w:rPr>
            </w:pPr>
          </w:p>
        </w:tc>
        <w:tc>
          <w:tcPr>
            <w:tcW w:w="29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E2650" w14:textId="77777777" w:rsidR="00757E3B" w:rsidRDefault="00757E3B">
            <w:pPr>
              <w:jc w:val="center"/>
              <w:rPr>
                <w:rFonts w:ascii="Calibri" w:hAnsi="Calibri"/>
                <w:color w:val="000000"/>
                <w:sz w:val="20"/>
                <w:szCs w:val="20"/>
              </w:rPr>
            </w:pPr>
            <w:r>
              <w:rPr>
                <w:rFonts w:ascii="Calibri" w:hAnsi="Calibri"/>
                <w:color w:val="000000"/>
                <w:sz w:val="20"/>
                <w:szCs w:val="20"/>
              </w:rPr>
              <w:t> </w:t>
            </w:r>
          </w:p>
          <w:p w14:paraId="007D85D3" w14:textId="4E371CF1" w:rsidR="00757E3B" w:rsidRDefault="00757E3B">
            <w:pPr>
              <w:rPr>
                <w:rFonts w:ascii="Calibri" w:hAnsi="Calibri"/>
                <w:color w:val="000000"/>
                <w:sz w:val="20"/>
                <w:szCs w:val="20"/>
              </w:rPr>
            </w:pPr>
            <w:r>
              <w:rPr>
                <w:rFonts w:ascii="Calibri" w:hAnsi="Calibri"/>
                <w:color w:val="000000"/>
                <w:sz w:val="20"/>
                <w:szCs w:val="20"/>
              </w:rPr>
              <w:t xml:space="preserve"> Expert national 1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3A539" w14:textId="77777777" w:rsidR="00757E3B" w:rsidRDefault="00757E3B">
            <w:pPr>
              <w:rPr>
                <w:rFonts w:ascii="Calibri" w:hAnsi="Calibri"/>
                <w:color w:val="000000"/>
                <w:sz w:val="20"/>
                <w:szCs w:val="20"/>
              </w:rPr>
            </w:pPr>
            <w:r>
              <w:rPr>
                <w:rFonts w:ascii="Calibri" w:hAnsi="Calibri"/>
                <w:color w:val="000000"/>
                <w:sz w:val="20"/>
                <w:szCs w:val="20"/>
              </w:rPr>
              <w:t xml:space="preserve">            20,000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6770A" w14:textId="77777777" w:rsidR="00757E3B" w:rsidRDefault="00757E3B">
            <w:pPr>
              <w:rPr>
                <w:rFonts w:ascii="Calibri" w:hAnsi="Calibri"/>
                <w:color w:val="000000"/>
                <w:sz w:val="20"/>
                <w:szCs w:val="20"/>
              </w:rPr>
            </w:pPr>
            <w:r>
              <w:rPr>
                <w:rFonts w:ascii="Calibri" w:hAnsi="Calibri"/>
                <w:color w:val="000000"/>
                <w:sz w:val="20"/>
                <w:szCs w:val="20"/>
              </w:rPr>
              <w:t xml:space="preserve">         80,000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19F31" w14:textId="77777777" w:rsidR="00757E3B" w:rsidRDefault="00757E3B">
            <w:pPr>
              <w:rPr>
                <w:rFonts w:ascii="Calibri" w:hAnsi="Calibri"/>
                <w:color w:val="000000"/>
                <w:sz w:val="20"/>
                <w:szCs w:val="20"/>
              </w:rPr>
            </w:pPr>
            <w:r>
              <w:rPr>
                <w:rFonts w:ascii="Calibri" w:hAnsi="Calibri"/>
                <w:color w:val="000000"/>
                <w:sz w:val="20"/>
                <w:szCs w:val="20"/>
              </w:rPr>
              <w:t xml:space="preserve">           80,000 </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4C523" w14:textId="77777777" w:rsidR="00757E3B" w:rsidRDefault="00757E3B">
            <w:pPr>
              <w:rPr>
                <w:rFonts w:ascii="Calibri" w:hAnsi="Calibri"/>
                <w:color w:val="000000"/>
                <w:sz w:val="20"/>
                <w:szCs w:val="20"/>
              </w:rPr>
            </w:pPr>
            <w:r>
              <w:rPr>
                <w:rFonts w:ascii="Calibri" w:hAnsi="Calibri"/>
                <w:color w:val="000000"/>
                <w:sz w:val="20"/>
                <w:szCs w:val="20"/>
              </w:rPr>
              <w:t xml:space="preserve">           40,000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B9B3E" w14:textId="77777777" w:rsidR="00757E3B" w:rsidRDefault="00757E3B">
            <w:pPr>
              <w:rPr>
                <w:rFonts w:ascii="Calibri" w:hAnsi="Calibri"/>
                <w:color w:val="000000"/>
                <w:sz w:val="20"/>
                <w:szCs w:val="20"/>
              </w:rPr>
            </w:pPr>
            <w:r>
              <w:rPr>
                <w:rFonts w:ascii="Calibri" w:hAnsi="Calibri"/>
                <w:color w:val="000000"/>
                <w:sz w:val="20"/>
                <w:szCs w:val="20"/>
              </w:rPr>
              <w:t xml:space="preserve">      220,000 </w:t>
            </w:r>
          </w:p>
        </w:tc>
      </w:tr>
      <w:tr w:rsidR="00767D1D" w14:paraId="3F92BBF8" w14:textId="77777777" w:rsidTr="00E633A8">
        <w:trPr>
          <w:trHeight w:val="300"/>
        </w:trPr>
        <w:tc>
          <w:tcPr>
            <w:tcW w:w="348" w:type="pct"/>
            <w:vMerge/>
            <w:tcBorders>
              <w:left w:val="single" w:sz="4" w:space="0" w:color="auto"/>
              <w:right w:val="single" w:sz="4" w:space="0" w:color="auto"/>
            </w:tcBorders>
            <w:shd w:val="clear" w:color="auto" w:fill="auto"/>
            <w:noWrap/>
            <w:vAlign w:val="center"/>
            <w:hideMark/>
          </w:tcPr>
          <w:p w14:paraId="0A68A4A6" w14:textId="3FE6EA22" w:rsidR="00757E3B" w:rsidRDefault="00757E3B" w:rsidP="00757E3B">
            <w:pPr>
              <w:jc w:val="center"/>
              <w:rPr>
                <w:rFonts w:ascii="Calibri" w:hAnsi="Calibri"/>
                <w:color w:val="000000"/>
                <w:sz w:val="20"/>
                <w:szCs w:val="20"/>
              </w:rPr>
            </w:pPr>
          </w:p>
        </w:tc>
        <w:tc>
          <w:tcPr>
            <w:tcW w:w="29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D5777" w14:textId="77777777" w:rsidR="00757E3B" w:rsidRDefault="00757E3B">
            <w:pPr>
              <w:jc w:val="center"/>
              <w:rPr>
                <w:rFonts w:ascii="Calibri" w:hAnsi="Calibri"/>
                <w:color w:val="000000"/>
                <w:sz w:val="20"/>
                <w:szCs w:val="20"/>
              </w:rPr>
            </w:pPr>
            <w:r>
              <w:rPr>
                <w:rFonts w:ascii="Calibri" w:hAnsi="Calibri"/>
                <w:color w:val="000000"/>
                <w:sz w:val="20"/>
                <w:szCs w:val="20"/>
              </w:rPr>
              <w:t> </w:t>
            </w:r>
          </w:p>
          <w:p w14:paraId="3A7B0381" w14:textId="05181293" w:rsidR="00757E3B" w:rsidRDefault="00757E3B">
            <w:pPr>
              <w:rPr>
                <w:rFonts w:ascii="Calibri" w:hAnsi="Calibri"/>
                <w:color w:val="000000"/>
                <w:sz w:val="20"/>
                <w:szCs w:val="20"/>
              </w:rPr>
            </w:pPr>
            <w:r>
              <w:rPr>
                <w:rFonts w:ascii="Calibri" w:hAnsi="Calibri"/>
                <w:color w:val="000000"/>
                <w:sz w:val="20"/>
                <w:szCs w:val="20"/>
              </w:rPr>
              <w:t xml:space="preserve"> Expert national 2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233F2" w14:textId="77777777" w:rsidR="00757E3B" w:rsidRDefault="00757E3B">
            <w:pPr>
              <w:rPr>
                <w:rFonts w:ascii="Calibri" w:hAnsi="Calibri"/>
                <w:color w:val="000000"/>
                <w:sz w:val="20"/>
                <w:szCs w:val="20"/>
              </w:rPr>
            </w:pPr>
            <w:r>
              <w:rPr>
                <w:rFonts w:ascii="Calibri" w:hAnsi="Calibri"/>
                <w:color w:val="000000"/>
                <w:sz w:val="20"/>
                <w:szCs w:val="20"/>
              </w:rPr>
              <w:t xml:space="preserve">            20,000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F9AB7" w14:textId="77777777" w:rsidR="00757E3B" w:rsidRDefault="00757E3B">
            <w:pPr>
              <w:rPr>
                <w:rFonts w:ascii="Calibri" w:hAnsi="Calibri"/>
                <w:color w:val="000000"/>
                <w:sz w:val="20"/>
                <w:szCs w:val="20"/>
              </w:rPr>
            </w:pPr>
            <w:r>
              <w:rPr>
                <w:rFonts w:ascii="Calibri" w:hAnsi="Calibri"/>
                <w:color w:val="000000"/>
                <w:sz w:val="20"/>
                <w:szCs w:val="20"/>
              </w:rPr>
              <w:t xml:space="preserve">         80,000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F231D" w14:textId="77777777" w:rsidR="00757E3B" w:rsidRDefault="00757E3B">
            <w:pPr>
              <w:rPr>
                <w:rFonts w:ascii="Calibri" w:hAnsi="Calibri"/>
                <w:color w:val="000000"/>
                <w:sz w:val="20"/>
                <w:szCs w:val="20"/>
              </w:rPr>
            </w:pPr>
            <w:r>
              <w:rPr>
                <w:rFonts w:ascii="Calibri" w:hAnsi="Calibri"/>
                <w:color w:val="000000"/>
                <w:sz w:val="20"/>
                <w:szCs w:val="20"/>
              </w:rPr>
              <w:t xml:space="preserve">           80,000 </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A2F80E" w14:textId="77777777" w:rsidR="00757E3B" w:rsidRDefault="00757E3B">
            <w:pPr>
              <w:rPr>
                <w:rFonts w:ascii="Calibri" w:hAnsi="Calibri"/>
                <w:color w:val="000000"/>
                <w:sz w:val="20"/>
                <w:szCs w:val="20"/>
              </w:rPr>
            </w:pPr>
            <w:r>
              <w:rPr>
                <w:rFonts w:ascii="Calibri" w:hAnsi="Calibri"/>
                <w:color w:val="000000"/>
                <w:sz w:val="20"/>
                <w:szCs w:val="20"/>
              </w:rPr>
              <w:t xml:space="preserve">           40,000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34033" w14:textId="77777777" w:rsidR="00757E3B" w:rsidRDefault="00757E3B">
            <w:pPr>
              <w:rPr>
                <w:rFonts w:ascii="Calibri" w:hAnsi="Calibri"/>
                <w:color w:val="000000"/>
                <w:sz w:val="20"/>
                <w:szCs w:val="20"/>
              </w:rPr>
            </w:pPr>
            <w:r>
              <w:rPr>
                <w:rFonts w:ascii="Calibri" w:hAnsi="Calibri"/>
                <w:color w:val="000000"/>
                <w:sz w:val="20"/>
                <w:szCs w:val="20"/>
              </w:rPr>
              <w:t xml:space="preserve">      220,000 </w:t>
            </w:r>
          </w:p>
        </w:tc>
      </w:tr>
      <w:tr w:rsidR="00767D1D" w14:paraId="35F22C95" w14:textId="77777777" w:rsidTr="00E633A8">
        <w:trPr>
          <w:trHeight w:val="300"/>
        </w:trPr>
        <w:tc>
          <w:tcPr>
            <w:tcW w:w="348" w:type="pct"/>
            <w:vMerge/>
            <w:tcBorders>
              <w:left w:val="single" w:sz="4" w:space="0" w:color="auto"/>
              <w:right w:val="single" w:sz="4" w:space="0" w:color="auto"/>
            </w:tcBorders>
            <w:shd w:val="clear" w:color="auto" w:fill="auto"/>
            <w:noWrap/>
            <w:vAlign w:val="center"/>
            <w:hideMark/>
          </w:tcPr>
          <w:p w14:paraId="2BEC2E2E" w14:textId="7FD34666" w:rsidR="00757E3B" w:rsidRDefault="00757E3B" w:rsidP="00757E3B">
            <w:pPr>
              <w:jc w:val="center"/>
              <w:rPr>
                <w:rFonts w:ascii="Calibri" w:hAnsi="Calibri"/>
                <w:color w:val="000000"/>
                <w:sz w:val="20"/>
                <w:szCs w:val="20"/>
              </w:rPr>
            </w:pPr>
          </w:p>
        </w:tc>
        <w:tc>
          <w:tcPr>
            <w:tcW w:w="29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73BED" w14:textId="77777777" w:rsidR="00757E3B" w:rsidRDefault="00757E3B">
            <w:pPr>
              <w:jc w:val="center"/>
              <w:rPr>
                <w:rFonts w:ascii="Calibri" w:hAnsi="Calibri"/>
                <w:color w:val="000000"/>
                <w:sz w:val="20"/>
                <w:szCs w:val="20"/>
              </w:rPr>
            </w:pPr>
            <w:r>
              <w:rPr>
                <w:rFonts w:ascii="Calibri" w:hAnsi="Calibri"/>
                <w:color w:val="000000"/>
                <w:sz w:val="20"/>
                <w:szCs w:val="20"/>
              </w:rPr>
              <w:t> </w:t>
            </w:r>
          </w:p>
          <w:p w14:paraId="1F6546EA" w14:textId="775618ED" w:rsidR="00757E3B" w:rsidRDefault="00757E3B">
            <w:pPr>
              <w:rPr>
                <w:rFonts w:ascii="Calibri" w:hAnsi="Calibri"/>
                <w:color w:val="000000"/>
                <w:sz w:val="20"/>
                <w:szCs w:val="20"/>
              </w:rPr>
            </w:pPr>
            <w:r>
              <w:rPr>
                <w:rFonts w:ascii="Calibri" w:hAnsi="Calibri"/>
                <w:color w:val="000000"/>
                <w:sz w:val="20"/>
                <w:szCs w:val="20"/>
              </w:rPr>
              <w:t xml:space="preserve"> Associé(e) au programme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E4AB0" w14:textId="77777777" w:rsidR="00757E3B" w:rsidRDefault="00757E3B">
            <w:pPr>
              <w:rPr>
                <w:rFonts w:ascii="Calibri" w:hAnsi="Calibri"/>
                <w:color w:val="000000"/>
                <w:sz w:val="20"/>
                <w:szCs w:val="20"/>
              </w:rPr>
            </w:pPr>
            <w:r>
              <w:rPr>
                <w:rFonts w:ascii="Calibri" w:hAnsi="Calibri"/>
                <w:color w:val="000000"/>
                <w:sz w:val="20"/>
                <w:szCs w:val="20"/>
              </w:rPr>
              <w:t xml:space="preserve">            25,000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406F2" w14:textId="77777777" w:rsidR="00757E3B" w:rsidRDefault="00757E3B">
            <w:pPr>
              <w:rPr>
                <w:rFonts w:ascii="Calibri" w:hAnsi="Calibri"/>
                <w:color w:val="000000"/>
                <w:sz w:val="20"/>
                <w:szCs w:val="20"/>
              </w:rPr>
            </w:pPr>
            <w:r>
              <w:rPr>
                <w:rFonts w:ascii="Calibri" w:hAnsi="Calibri"/>
                <w:color w:val="000000"/>
                <w:sz w:val="20"/>
                <w:szCs w:val="20"/>
              </w:rPr>
              <w:t xml:space="preserve">         50,000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6B56EC" w14:textId="77777777" w:rsidR="00757E3B" w:rsidRDefault="00757E3B">
            <w:pPr>
              <w:rPr>
                <w:rFonts w:ascii="Calibri" w:hAnsi="Calibri"/>
                <w:color w:val="000000"/>
                <w:sz w:val="20"/>
                <w:szCs w:val="20"/>
              </w:rPr>
            </w:pPr>
            <w:r>
              <w:rPr>
                <w:rFonts w:ascii="Calibri" w:hAnsi="Calibri"/>
                <w:color w:val="000000"/>
                <w:sz w:val="20"/>
                <w:szCs w:val="20"/>
              </w:rPr>
              <w:t xml:space="preserve">           50,000 </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4984" w14:textId="77777777" w:rsidR="00757E3B" w:rsidRDefault="00757E3B">
            <w:pPr>
              <w:rPr>
                <w:rFonts w:ascii="Calibri" w:hAnsi="Calibri"/>
                <w:color w:val="000000"/>
                <w:sz w:val="20"/>
                <w:szCs w:val="20"/>
              </w:rPr>
            </w:pPr>
            <w:r>
              <w:rPr>
                <w:rFonts w:ascii="Calibri" w:hAnsi="Calibri"/>
                <w:color w:val="000000"/>
                <w:sz w:val="20"/>
                <w:szCs w:val="20"/>
              </w:rPr>
              <w:t xml:space="preserve">           50,000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B261E" w14:textId="77777777" w:rsidR="00757E3B" w:rsidRDefault="00757E3B">
            <w:pPr>
              <w:rPr>
                <w:rFonts w:ascii="Calibri" w:hAnsi="Calibri"/>
                <w:color w:val="000000"/>
                <w:sz w:val="20"/>
                <w:szCs w:val="20"/>
              </w:rPr>
            </w:pPr>
            <w:r>
              <w:rPr>
                <w:rFonts w:ascii="Calibri" w:hAnsi="Calibri"/>
                <w:color w:val="000000"/>
                <w:sz w:val="20"/>
                <w:szCs w:val="20"/>
              </w:rPr>
              <w:t xml:space="preserve">      175,000 </w:t>
            </w:r>
          </w:p>
        </w:tc>
      </w:tr>
      <w:tr w:rsidR="00767D1D" w14:paraId="34E8E2FD" w14:textId="77777777" w:rsidTr="00E633A8">
        <w:trPr>
          <w:trHeight w:val="315"/>
        </w:trPr>
        <w:tc>
          <w:tcPr>
            <w:tcW w:w="348" w:type="pct"/>
            <w:vMerge/>
            <w:tcBorders>
              <w:left w:val="single" w:sz="4" w:space="0" w:color="auto"/>
              <w:bottom w:val="single" w:sz="4" w:space="0" w:color="auto"/>
              <w:right w:val="single" w:sz="4" w:space="0" w:color="auto"/>
            </w:tcBorders>
            <w:shd w:val="clear" w:color="auto" w:fill="auto"/>
            <w:noWrap/>
            <w:vAlign w:val="center"/>
            <w:hideMark/>
          </w:tcPr>
          <w:p w14:paraId="2905C3BE" w14:textId="2D9021EF" w:rsidR="00757E3B" w:rsidRDefault="00757E3B">
            <w:pPr>
              <w:jc w:val="center"/>
              <w:rPr>
                <w:rFonts w:ascii="Calibri" w:hAnsi="Calibri"/>
                <w:color w:val="000000"/>
                <w:sz w:val="20"/>
                <w:szCs w:val="20"/>
              </w:rPr>
            </w:pPr>
          </w:p>
        </w:tc>
        <w:tc>
          <w:tcPr>
            <w:tcW w:w="29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A623D6" w14:textId="77777777" w:rsidR="00757E3B" w:rsidRDefault="00757E3B">
            <w:pPr>
              <w:jc w:val="center"/>
              <w:rPr>
                <w:rFonts w:ascii="Calibri" w:hAnsi="Calibri"/>
                <w:color w:val="000000"/>
                <w:sz w:val="20"/>
                <w:szCs w:val="20"/>
              </w:rPr>
            </w:pPr>
            <w:r>
              <w:rPr>
                <w:rFonts w:ascii="Calibri" w:hAnsi="Calibri"/>
                <w:color w:val="000000"/>
                <w:sz w:val="20"/>
                <w:szCs w:val="20"/>
              </w:rPr>
              <w:t> </w:t>
            </w:r>
          </w:p>
          <w:p w14:paraId="039B00AF" w14:textId="2CBA3C40" w:rsidR="00757E3B" w:rsidRDefault="00757E3B">
            <w:pPr>
              <w:rPr>
                <w:rFonts w:ascii="Calibri" w:hAnsi="Calibri"/>
                <w:color w:val="000000"/>
                <w:sz w:val="20"/>
                <w:szCs w:val="20"/>
              </w:rPr>
            </w:pPr>
            <w:r>
              <w:rPr>
                <w:rFonts w:ascii="Calibri" w:hAnsi="Calibri"/>
                <w:color w:val="000000"/>
                <w:sz w:val="20"/>
                <w:szCs w:val="20"/>
              </w:rPr>
              <w:t xml:space="preserve"> Chauffeur </w:t>
            </w:r>
          </w:p>
        </w:tc>
        <w:tc>
          <w:tcPr>
            <w:tcW w:w="3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5ECBF" w14:textId="77777777" w:rsidR="00757E3B" w:rsidRDefault="00757E3B">
            <w:pPr>
              <w:rPr>
                <w:rFonts w:ascii="Calibri" w:hAnsi="Calibri"/>
                <w:color w:val="000000"/>
                <w:sz w:val="20"/>
                <w:szCs w:val="20"/>
              </w:rPr>
            </w:pPr>
            <w:r>
              <w:rPr>
                <w:rFonts w:ascii="Calibri" w:hAnsi="Calibri"/>
                <w:color w:val="000000"/>
                <w:sz w:val="20"/>
                <w:szCs w:val="20"/>
              </w:rPr>
              <w:t xml:space="preserve">            10,000 </w:t>
            </w: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85DEA" w14:textId="77777777" w:rsidR="00757E3B" w:rsidRDefault="00757E3B">
            <w:pPr>
              <w:rPr>
                <w:rFonts w:ascii="Calibri" w:hAnsi="Calibri"/>
                <w:color w:val="000000"/>
                <w:sz w:val="20"/>
                <w:szCs w:val="20"/>
              </w:rPr>
            </w:pPr>
            <w:r>
              <w:rPr>
                <w:rFonts w:ascii="Calibri" w:hAnsi="Calibri"/>
                <w:color w:val="000000"/>
                <w:sz w:val="20"/>
                <w:szCs w:val="20"/>
              </w:rPr>
              <w:t xml:space="preserve">         20,000 </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79DAA" w14:textId="77777777" w:rsidR="00757E3B" w:rsidRDefault="00757E3B">
            <w:pPr>
              <w:rPr>
                <w:rFonts w:ascii="Calibri" w:hAnsi="Calibri"/>
                <w:color w:val="000000"/>
                <w:sz w:val="20"/>
                <w:szCs w:val="20"/>
              </w:rPr>
            </w:pPr>
            <w:r>
              <w:rPr>
                <w:rFonts w:ascii="Calibri" w:hAnsi="Calibri"/>
                <w:color w:val="000000"/>
                <w:sz w:val="20"/>
                <w:szCs w:val="20"/>
              </w:rPr>
              <w:t xml:space="preserve">           20,000 </w:t>
            </w:r>
          </w:p>
        </w:tc>
        <w:tc>
          <w:tcPr>
            <w:tcW w:w="34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883CA" w14:textId="77777777" w:rsidR="00757E3B" w:rsidRDefault="00757E3B">
            <w:pPr>
              <w:rPr>
                <w:rFonts w:ascii="Calibri" w:hAnsi="Calibri"/>
                <w:color w:val="000000"/>
                <w:sz w:val="20"/>
                <w:szCs w:val="20"/>
              </w:rPr>
            </w:pPr>
            <w:r>
              <w:rPr>
                <w:rFonts w:ascii="Calibri" w:hAnsi="Calibri"/>
                <w:color w:val="000000"/>
                <w:sz w:val="20"/>
                <w:szCs w:val="20"/>
              </w:rPr>
              <w:t xml:space="preserve">           20,000 </w:t>
            </w:r>
          </w:p>
        </w:tc>
        <w:tc>
          <w:tcPr>
            <w:tcW w:w="3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49EB2" w14:textId="77777777" w:rsidR="00757E3B" w:rsidRDefault="00757E3B">
            <w:pPr>
              <w:rPr>
                <w:rFonts w:ascii="Calibri" w:hAnsi="Calibri"/>
                <w:sz w:val="20"/>
                <w:szCs w:val="20"/>
              </w:rPr>
            </w:pPr>
            <w:r>
              <w:rPr>
                <w:rFonts w:ascii="Calibri" w:hAnsi="Calibri"/>
                <w:sz w:val="20"/>
                <w:szCs w:val="20"/>
              </w:rPr>
              <w:t xml:space="preserve">        70,000 </w:t>
            </w:r>
          </w:p>
        </w:tc>
      </w:tr>
    </w:tbl>
    <w:p w14:paraId="394081C9" w14:textId="39E66784" w:rsidR="0067643F" w:rsidRDefault="00331C37" w:rsidP="001764F9">
      <w:pPr>
        <w:pStyle w:val="Heading2"/>
        <w:ind w:left="0"/>
        <w:rPr>
          <w:rFonts w:asciiTheme="minorHAnsi" w:hAnsiTheme="minorHAnsi" w:cstheme="minorHAnsi"/>
          <w:b w:val="0"/>
          <w:bCs w:val="0"/>
          <w:lang w:val="fr-FR"/>
        </w:rPr>
      </w:pPr>
      <w:bookmarkStart w:id="62" w:name="_Toc493783455"/>
      <w:r w:rsidRPr="001764F9">
        <w:rPr>
          <w:rFonts w:asciiTheme="minorHAnsi" w:hAnsiTheme="minorHAnsi" w:cstheme="minorHAnsi"/>
          <w:sz w:val="24"/>
          <w:lang w:val="fr-FR"/>
        </w:rPr>
        <w:t>ANNEXE 6 Bis</w:t>
      </w:r>
      <w:r w:rsidR="0067643F" w:rsidRPr="001764F9">
        <w:rPr>
          <w:rFonts w:asciiTheme="minorHAnsi" w:hAnsiTheme="minorHAnsi" w:cstheme="minorHAnsi"/>
          <w:sz w:val="24"/>
          <w:lang w:val="fr-FR"/>
        </w:rPr>
        <w:t xml:space="preserve"> :</w:t>
      </w:r>
      <w:r w:rsidRPr="001764F9">
        <w:rPr>
          <w:rFonts w:asciiTheme="minorHAnsi" w:hAnsiTheme="minorHAnsi" w:cstheme="minorHAnsi"/>
          <w:sz w:val="24"/>
          <w:lang w:val="fr-FR"/>
        </w:rPr>
        <w:t xml:space="preserve"> De</w:t>
      </w:r>
      <w:r w:rsidR="00A227C8">
        <w:rPr>
          <w:rFonts w:asciiTheme="minorHAnsi" w:hAnsiTheme="minorHAnsi" w:cstheme="minorHAnsi"/>
          <w:sz w:val="24"/>
          <w:lang w:val="fr-FR"/>
        </w:rPr>
        <w:t>s</w:t>
      </w:r>
      <w:r w:rsidRPr="001764F9">
        <w:rPr>
          <w:rFonts w:asciiTheme="minorHAnsi" w:hAnsiTheme="minorHAnsi" w:cstheme="minorHAnsi"/>
          <w:sz w:val="24"/>
          <w:lang w:val="fr-FR"/>
        </w:rPr>
        <w:t>criptif des lignes budgétaires</w:t>
      </w:r>
      <w:bookmarkEnd w:id="62"/>
    </w:p>
    <w:p w14:paraId="38624EE8" w14:textId="77777777" w:rsidR="00CB611D" w:rsidRDefault="00CB611D">
      <w:pPr>
        <w:rPr>
          <w:rFonts w:asciiTheme="minorHAnsi" w:hAnsiTheme="minorHAnsi" w:cstheme="minorHAnsi"/>
          <w:b/>
          <w:bCs/>
          <w:lang w:val="fr-FR"/>
        </w:rPr>
      </w:pPr>
    </w:p>
    <w:tbl>
      <w:tblPr>
        <w:tblW w:w="5000" w:type="pct"/>
        <w:tblLayout w:type="fixed"/>
        <w:tblLook w:val="04A0" w:firstRow="1" w:lastRow="0" w:firstColumn="1" w:lastColumn="0" w:noHBand="0" w:noVBand="1"/>
      </w:tblPr>
      <w:tblGrid>
        <w:gridCol w:w="1299"/>
        <w:gridCol w:w="725"/>
        <w:gridCol w:w="4267"/>
        <w:gridCol w:w="2342"/>
        <w:gridCol w:w="6476"/>
      </w:tblGrid>
      <w:tr w:rsidR="00CB611D" w14:paraId="3AD4BA85" w14:textId="77777777" w:rsidTr="0067643F">
        <w:trPr>
          <w:trHeight w:val="270"/>
        </w:trPr>
        <w:tc>
          <w:tcPr>
            <w:tcW w:w="2857" w:type="pct"/>
            <w:gridSpan w:val="4"/>
            <w:tcBorders>
              <w:top w:val="single" w:sz="4" w:space="0" w:color="auto"/>
              <w:left w:val="single" w:sz="4" w:space="0" w:color="auto"/>
              <w:bottom w:val="single" w:sz="4" w:space="0" w:color="auto"/>
              <w:right w:val="single" w:sz="4" w:space="0" w:color="auto"/>
            </w:tcBorders>
            <w:shd w:val="clear" w:color="000000" w:fill="EBF1DE"/>
            <w:noWrap/>
            <w:vAlign w:val="center"/>
            <w:hideMark/>
          </w:tcPr>
          <w:p w14:paraId="2E79E4D6" w14:textId="77777777" w:rsidR="00CB611D" w:rsidRDefault="00CB611D">
            <w:pPr>
              <w:jc w:val="center"/>
              <w:rPr>
                <w:rFonts w:ascii="Calibri" w:hAnsi="Calibri"/>
                <w:color w:val="000000"/>
                <w:sz w:val="20"/>
                <w:szCs w:val="20"/>
              </w:rPr>
            </w:pPr>
            <w:r>
              <w:rPr>
                <w:rFonts w:ascii="Calibri" w:hAnsi="Calibri"/>
                <w:color w:val="000000"/>
                <w:sz w:val="20"/>
                <w:szCs w:val="20"/>
              </w:rPr>
              <w:t xml:space="preserve">PRESENTATION DU BUDGET </w:t>
            </w:r>
          </w:p>
        </w:tc>
        <w:tc>
          <w:tcPr>
            <w:tcW w:w="2143" w:type="pct"/>
            <w:tcBorders>
              <w:top w:val="nil"/>
              <w:left w:val="single" w:sz="4" w:space="0" w:color="auto"/>
              <w:bottom w:val="single" w:sz="4" w:space="0" w:color="auto"/>
              <w:right w:val="nil"/>
            </w:tcBorders>
            <w:shd w:val="clear" w:color="auto" w:fill="auto"/>
            <w:noWrap/>
            <w:vAlign w:val="center"/>
            <w:hideMark/>
          </w:tcPr>
          <w:p w14:paraId="154CB552" w14:textId="77777777" w:rsidR="00CB611D" w:rsidRDefault="00CB611D">
            <w:pPr>
              <w:jc w:val="center"/>
              <w:rPr>
                <w:rFonts w:ascii="Calibri" w:hAnsi="Calibri"/>
                <w:color w:val="000000"/>
                <w:sz w:val="20"/>
                <w:szCs w:val="20"/>
              </w:rPr>
            </w:pPr>
            <w:r>
              <w:rPr>
                <w:rFonts w:ascii="Calibri" w:hAnsi="Calibri"/>
                <w:color w:val="000000"/>
                <w:sz w:val="20"/>
                <w:szCs w:val="20"/>
              </w:rPr>
              <w:t> </w:t>
            </w:r>
          </w:p>
        </w:tc>
      </w:tr>
      <w:tr w:rsidR="0067643F" w14:paraId="3FA6EFC4" w14:textId="77777777" w:rsidTr="0067643F">
        <w:trPr>
          <w:trHeight w:val="705"/>
        </w:trPr>
        <w:tc>
          <w:tcPr>
            <w:tcW w:w="2082" w:type="pct"/>
            <w:gridSpan w:val="3"/>
            <w:tcBorders>
              <w:top w:val="single" w:sz="8" w:space="0" w:color="auto"/>
              <w:left w:val="single" w:sz="8" w:space="0" w:color="auto"/>
              <w:bottom w:val="single" w:sz="8" w:space="0" w:color="auto"/>
              <w:right w:val="single" w:sz="4" w:space="0" w:color="auto"/>
            </w:tcBorders>
            <w:shd w:val="clear" w:color="000000" w:fill="EBF1DE"/>
            <w:vAlign w:val="center"/>
            <w:hideMark/>
          </w:tcPr>
          <w:p w14:paraId="0E044ED8" w14:textId="77777777" w:rsidR="00CB611D" w:rsidRPr="00CB611D" w:rsidRDefault="00CB611D">
            <w:pPr>
              <w:rPr>
                <w:rFonts w:ascii="Calibri" w:hAnsi="Calibri"/>
                <w:color w:val="000000"/>
                <w:sz w:val="20"/>
                <w:szCs w:val="20"/>
                <w:lang w:val="fr-FR"/>
              </w:rPr>
            </w:pPr>
            <w:r w:rsidRPr="00CB611D">
              <w:rPr>
                <w:rFonts w:ascii="Calibri" w:hAnsi="Calibri"/>
                <w:color w:val="000000"/>
                <w:sz w:val="20"/>
                <w:szCs w:val="20"/>
                <w:lang w:val="fr-FR"/>
              </w:rPr>
              <w:t xml:space="preserve"> ACTIVITÉS ENVISAGÉES                                                                                       </w:t>
            </w:r>
            <w:r w:rsidRPr="00CB611D">
              <w:rPr>
                <w:rFonts w:ascii="Calibri" w:hAnsi="Calibri"/>
                <w:color w:val="000000"/>
                <w:sz w:val="20"/>
                <w:szCs w:val="20"/>
                <w:lang w:val="fr-FR"/>
              </w:rPr>
              <w:br/>
              <w:t xml:space="preserve">Énumérer les résultats escomptés des activités et les actions correspondantes </w:t>
            </w:r>
            <w:r w:rsidRPr="00CB611D">
              <w:rPr>
                <w:rFonts w:ascii="Calibri" w:hAnsi="Calibri"/>
                <w:color w:val="000000"/>
                <w:sz w:val="20"/>
                <w:szCs w:val="20"/>
                <w:lang w:val="fr-FR"/>
              </w:rPr>
              <w:br/>
              <w:t xml:space="preserve"> </w:t>
            </w:r>
          </w:p>
        </w:tc>
        <w:tc>
          <w:tcPr>
            <w:tcW w:w="775" w:type="pct"/>
            <w:tcBorders>
              <w:top w:val="single" w:sz="4" w:space="0" w:color="auto"/>
              <w:left w:val="single" w:sz="4" w:space="0" w:color="auto"/>
              <w:bottom w:val="single" w:sz="4" w:space="0" w:color="auto"/>
              <w:right w:val="nil"/>
            </w:tcBorders>
            <w:shd w:val="clear" w:color="000000" w:fill="EBF1DE"/>
            <w:vAlign w:val="center"/>
            <w:hideMark/>
          </w:tcPr>
          <w:p w14:paraId="565175BB" w14:textId="77777777" w:rsidR="00CB611D" w:rsidRDefault="00CB611D">
            <w:pPr>
              <w:jc w:val="cente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Détails du budget </w:t>
            </w:r>
          </w:p>
        </w:tc>
        <w:tc>
          <w:tcPr>
            <w:tcW w:w="214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E68CB" w14:textId="11DD8EEA" w:rsidR="00CB611D" w:rsidRDefault="00CB611D">
            <w:pPr>
              <w:jc w:val="center"/>
              <w:rPr>
                <w:rFonts w:ascii="Calibri" w:hAnsi="Calibri"/>
                <w:color w:val="000000"/>
                <w:sz w:val="20"/>
                <w:szCs w:val="20"/>
              </w:rPr>
            </w:pPr>
            <w:r>
              <w:rPr>
                <w:rFonts w:ascii="Calibri" w:hAnsi="Calibri"/>
                <w:color w:val="000000"/>
                <w:sz w:val="20"/>
                <w:szCs w:val="20"/>
              </w:rPr>
              <w:t xml:space="preserve"> Commentaire</w:t>
            </w:r>
            <w:r w:rsidR="00A227C8">
              <w:rPr>
                <w:rFonts w:ascii="Calibri" w:hAnsi="Calibri"/>
                <w:color w:val="000000"/>
                <w:sz w:val="20"/>
                <w:szCs w:val="20"/>
              </w:rPr>
              <w:t>s</w:t>
            </w:r>
            <w:r>
              <w:rPr>
                <w:rFonts w:ascii="Calibri" w:hAnsi="Calibri"/>
                <w:color w:val="000000"/>
                <w:sz w:val="20"/>
                <w:szCs w:val="20"/>
              </w:rPr>
              <w:t xml:space="preserve"> </w:t>
            </w:r>
          </w:p>
        </w:tc>
      </w:tr>
      <w:tr w:rsidR="0067643F" w:rsidRPr="00CB611D" w14:paraId="341140C7" w14:textId="77777777" w:rsidTr="0067643F">
        <w:trPr>
          <w:trHeight w:val="300"/>
        </w:trPr>
        <w:tc>
          <w:tcPr>
            <w:tcW w:w="430" w:type="pct"/>
            <w:tcBorders>
              <w:top w:val="nil"/>
              <w:left w:val="single" w:sz="8" w:space="0" w:color="auto"/>
              <w:bottom w:val="nil"/>
              <w:right w:val="nil"/>
            </w:tcBorders>
            <w:shd w:val="clear" w:color="000000" w:fill="C5D9F1"/>
            <w:noWrap/>
            <w:vAlign w:val="center"/>
            <w:hideMark/>
          </w:tcPr>
          <w:p w14:paraId="32FAEB91" w14:textId="77777777" w:rsidR="00CB611D" w:rsidRDefault="00CB611D">
            <w:pPr>
              <w:rPr>
                <w:rFonts w:ascii="Calibri" w:hAnsi="Calibri"/>
                <w:b/>
                <w:bCs/>
                <w:color w:val="000000"/>
                <w:sz w:val="20"/>
                <w:szCs w:val="20"/>
              </w:rPr>
            </w:pPr>
            <w:r>
              <w:rPr>
                <w:rFonts w:ascii="Calibri" w:hAnsi="Calibri"/>
                <w:b/>
                <w:bCs/>
                <w:color w:val="000000"/>
                <w:sz w:val="20"/>
                <w:szCs w:val="20"/>
              </w:rPr>
              <w:t xml:space="preserve"> Résultat </w:t>
            </w:r>
          </w:p>
        </w:tc>
        <w:tc>
          <w:tcPr>
            <w:tcW w:w="240" w:type="pct"/>
            <w:tcBorders>
              <w:top w:val="nil"/>
              <w:left w:val="single" w:sz="4" w:space="0" w:color="auto"/>
              <w:bottom w:val="single" w:sz="4" w:space="0" w:color="auto"/>
              <w:right w:val="single" w:sz="4" w:space="0" w:color="auto"/>
            </w:tcBorders>
            <w:shd w:val="clear" w:color="000000" w:fill="C5D9F1"/>
            <w:noWrap/>
            <w:vAlign w:val="center"/>
            <w:hideMark/>
          </w:tcPr>
          <w:p w14:paraId="5F2BE281" w14:textId="77777777" w:rsidR="00CB611D" w:rsidRDefault="00CB611D">
            <w:pPr>
              <w:jc w:val="right"/>
              <w:rPr>
                <w:rFonts w:ascii="Calibri" w:hAnsi="Calibri"/>
                <w:b/>
                <w:bCs/>
                <w:color w:val="000000"/>
                <w:sz w:val="20"/>
                <w:szCs w:val="20"/>
              </w:rPr>
            </w:pPr>
            <w:r>
              <w:rPr>
                <w:rFonts w:ascii="Calibri" w:hAnsi="Calibri"/>
                <w:b/>
                <w:bCs/>
                <w:color w:val="000000"/>
                <w:sz w:val="20"/>
                <w:szCs w:val="20"/>
              </w:rPr>
              <w:t xml:space="preserve">         1 </w:t>
            </w:r>
          </w:p>
        </w:tc>
        <w:tc>
          <w:tcPr>
            <w:tcW w:w="1412" w:type="pct"/>
            <w:tcBorders>
              <w:top w:val="nil"/>
              <w:left w:val="nil"/>
              <w:bottom w:val="single" w:sz="4" w:space="0" w:color="auto"/>
              <w:right w:val="single" w:sz="4" w:space="0" w:color="auto"/>
            </w:tcBorders>
            <w:shd w:val="clear" w:color="000000" w:fill="C5D9F1"/>
            <w:vAlign w:val="center"/>
            <w:hideMark/>
          </w:tcPr>
          <w:p w14:paraId="319D5DFC" w14:textId="77777777" w:rsidR="00CB611D" w:rsidRPr="00CB611D" w:rsidRDefault="00CB611D">
            <w:pPr>
              <w:rPr>
                <w:rFonts w:ascii="Calibri" w:hAnsi="Calibri"/>
                <w:b/>
                <w:bCs/>
                <w:color w:val="000000"/>
                <w:sz w:val="20"/>
                <w:szCs w:val="20"/>
                <w:lang w:val="fr-FR"/>
              </w:rPr>
            </w:pPr>
            <w:r w:rsidRPr="00CB611D">
              <w:rPr>
                <w:rFonts w:ascii="Calibri" w:hAnsi="Calibri"/>
                <w:b/>
                <w:bCs/>
                <w:color w:val="000000"/>
                <w:sz w:val="20"/>
                <w:szCs w:val="20"/>
                <w:lang w:val="fr-FR"/>
              </w:rPr>
              <w:t xml:space="preserve"> Les prestataires de services financiers en sortent renforcés. </w:t>
            </w:r>
          </w:p>
        </w:tc>
        <w:tc>
          <w:tcPr>
            <w:tcW w:w="775" w:type="pct"/>
            <w:tcBorders>
              <w:top w:val="single" w:sz="4" w:space="0" w:color="auto"/>
              <w:left w:val="nil"/>
              <w:bottom w:val="single" w:sz="4" w:space="0" w:color="auto"/>
              <w:right w:val="single" w:sz="4" w:space="0" w:color="auto"/>
            </w:tcBorders>
            <w:shd w:val="clear" w:color="000000" w:fill="C5D9F1"/>
            <w:noWrap/>
            <w:vAlign w:val="center"/>
            <w:hideMark/>
          </w:tcPr>
          <w:p w14:paraId="7D2B4E55" w14:textId="7FC7474C" w:rsidR="00CB611D" w:rsidRPr="00A25986" w:rsidRDefault="00CB611D">
            <w:pPr>
              <w:rPr>
                <w:rFonts w:ascii="Calibri" w:hAnsi="Calibri"/>
                <w:b/>
                <w:color w:val="000000"/>
                <w:sz w:val="20"/>
                <w:szCs w:val="20"/>
                <w:lang w:val="fr-FR"/>
              </w:rPr>
            </w:pPr>
            <w:r w:rsidRPr="00A25986">
              <w:rPr>
                <w:rFonts w:ascii="Calibri" w:hAnsi="Calibri"/>
                <w:b/>
                <w:color w:val="000000"/>
                <w:sz w:val="20"/>
                <w:szCs w:val="20"/>
                <w:lang w:val="fr-FR"/>
              </w:rPr>
              <w:t> </w:t>
            </w:r>
            <w:r w:rsidR="00A25986" w:rsidRPr="00A25986">
              <w:rPr>
                <w:rFonts w:ascii="Calibri" w:hAnsi="Calibri"/>
                <w:b/>
                <w:color w:val="000000"/>
                <w:sz w:val="20"/>
                <w:szCs w:val="20"/>
                <w:lang w:val="fr-FR"/>
              </w:rPr>
              <w:t xml:space="preserve">68,50% du budget total </w:t>
            </w:r>
          </w:p>
        </w:tc>
        <w:tc>
          <w:tcPr>
            <w:tcW w:w="2143" w:type="pct"/>
            <w:vMerge/>
            <w:tcBorders>
              <w:top w:val="single" w:sz="4" w:space="0" w:color="auto"/>
              <w:left w:val="single" w:sz="4" w:space="0" w:color="auto"/>
              <w:bottom w:val="single" w:sz="4" w:space="0" w:color="auto"/>
              <w:right w:val="single" w:sz="4" w:space="0" w:color="auto"/>
            </w:tcBorders>
            <w:vAlign w:val="center"/>
            <w:hideMark/>
          </w:tcPr>
          <w:p w14:paraId="0168FF28" w14:textId="77777777" w:rsidR="00CB611D" w:rsidRPr="00CB611D" w:rsidRDefault="00CB611D">
            <w:pPr>
              <w:rPr>
                <w:rFonts w:ascii="Calibri" w:hAnsi="Calibri"/>
                <w:color w:val="000000"/>
                <w:sz w:val="20"/>
                <w:szCs w:val="20"/>
                <w:lang w:val="fr-FR"/>
              </w:rPr>
            </w:pPr>
          </w:p>
        </w:tc>
      </w:tr>
      <w:tr w:rsidR="0067643F" w:rsidRPr="000A49FA" w14:paraId="422E6EE1" w14:textId="77777777" w:rsidTr="0067643F">
        <w:trPr>
          <w:trHeight w:val="96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14EEE252" w14:textId="77777777" w:rsidR="00CB611D" w:rsidRDefault="00CB611D">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2B6D2278" w14:textId="77777777" w:rsidR="00CB611D" w:rsidRDefault="00CB611D">
            <w:pPr>
              <w:jc w:val="right"/>
              <w:rPr>
                <w:rFonts w:ascii="Calibri" w:hAnsi="Calibri"/>
                <w:color w:val="000000"/>
                <w:sz w:val="20"/>
                <w:szCs w:val="20"/>
              </w:rPr>
            </w:pPr>
            <w:r>
              <w:rPr>
                <w:rFonts w:ascii="Calibri" w:hAnsi="Calibri"/>
                <w:color w:val="000000"/>
                <w:sz w:val="20"/>
                <w:szCs w:val="20"/>
              </w:rPr>
              <w:t xml:space="preserve">     1.1 </w:t>
            </w:r>
          </w:p>
        </w:tc>
        <w:tc>
          <w:tcPr>
            <w:tcW w:w="1412" w:type="pct"/>
            <w:tcBorders>
              <w:top w:val="nil"/>
              <w:left w:val="nil"/>
              <w:bottom w:val="single" w:sz="4" w:space="0" w:color="auto"/>
              <w:right w:val="single" w:sz="4" w:space="0" w:color="auto"/>
            </w:tcBorders>
            <w:shd w:val="clear" w:color="000000" w:fill="F2DCDB"/>
            <w:vAlign w:val="center"/>
            <w:hideMark/>
          </w:tcPr>
          <w:p w14:paraId="14D01A0B" w14:textId="4F49499E" w:rsidR="00CB611D" w:rsidRPr="00CB611D" w:rsidRDefault="00CB611D">
            <w:pPr>
              <w:rPr>
                <w:rFonts w:ascii="Calibri" w:hAnsi="Calibri"/>
                <w:color w:val="000000"/>
                <w:sz w:val="20"/>
                <w:szCs w:val="20"/>
                <w:lang w:val="fr-FR"/>
              </w:rPr>
            </w:pPr>
            <w:r w:rsidRPr="00CB611D">
              <w:rPr>
                <w:rFonts w:ascii="Calibri" w:hAnsi="Calibri"/>
                <w:color w:val="000000"/>
                <w:sz w:val="20"/>
                <w:szCs w:val="20"/>
                <w:lang w:val="fr-FR"/>
              </w:rPr>
              <w:t xml:space="preserve"> Appui à l'assistance technique à travers le Fonds national pour l'inclusion financière </w:t>
            </w:r>
            <w:r w:rsidR="00394166" w:rsidRPr="00CB611D">
              <w:rPr>
                <w:rFonts w:ascii="Calibri" w:hAnsi="Calibri"/>
                <w:color w:val="000000"/>
                <w:sz w:val="20"/>
                <w:szCs w:val="20"/>
                <w:lang w:val="fr-FR"/>
              </w:rPr>
              <w:t>(co</w:t>
            </w:r>
            <w:r w:rsidRPr="00CB611D">
              <w:rPr>
                <w:rFonts w:ascii="Calibri" w:hAnsi="Calibri"/>
                <w:color w:val="000000"/>
                <w:sz w:val="20"/>
                <w:szCs w:val="20"/>
                <w:lang w:val="fr-FR"/>
              </w:rPr>
              <w:t xml:space="preserve">-financement du plan d'affaires du FPM ASBL) </w:t>
            </w:r>
          </w:p>
        </w:tc>
        <w:tc>
          <w:tcPr>
            <w:tcW w:w="775" w:type="pct"/>
            <w:tcBorders>
              <w:top w:val="nil"/>
              <w:left w:val="nil"/>
              <w:bottom w:val="single" w:sz="4" w:space="0" w:color="auto"/>
              <w:right w:val="nil"/>
            </w:tcBorders>
            <w:shd w:val="clear" w:color="000000" w:fill="F2DCDB"/>
            <w:noWrap/>
            <w:vAlign w:val="center"/>
            <w:hideMark/>
          </w:tcPr>
          <w:p w14:paraId="0E83DBEC" w14:textId="77777777" w:rsidR="00CB611D" w:rsidRPr="00CB611D" w:rsidRDefault="00CB611D">
            <w:pPr>
              <w:jc w:val="center"/>
              <w:rPr>
                <w:rFonts w:ascii="Calibri" w:hAnsi="Calibri"/>
                <w:color w:val="000000"/>
                <w:sz w:val="20"/>
                <w:szCs w:val="20"/>
                <w:lang w:val="fr-FR"/>
              </w:rPr>
            </w:pPr>
            <w:r w:rsidRPr="00CB611D">
              <w:rPr>
                <w:rFonts w:ascii="Calibri" w:hAnsi="Calibri"/>
                <w:color w:val="000000"/>
                <w:sz w:val="20"/>
                <w:szCs w:val="20"/>
                <w:lang w:val="fr-FR"/>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98A63D" w14:textId="059EB25F" w:rsidR="00CB611D" w:rsidRPr="000A49FA" w:rsidRDefault="00CB611D">
            <w:pPr>
              <w:rPr>
                <w:rFonts w:ascii="Calibri" w:hAnsi="Calibri"/>
                <w:color w:val="000000"/>
                <w:sz w:val="18"/>
                <w:szCs w:val="18"/>
                <w:lang w:val="fr-FR"/>
              </w:rPr>
            </w:pPr>
            <w:r w:rsidRPr="00CB611D">
              <w:rPr>
                <w:rFonts w:ascii="Calibri" w:hAnsi="Calibri"/>
                <w:color w:val="000000"/>
                <w:sz w:val="18"/>
                <w:szCs w:val="18"/>
                <w:lang w:val="fr-FR"/>
              </w:rPr>
              <w:t xml:space="preserve">Dans le cadre du Projet ACTIF, UNCDF va signer un </w:t>
            </w:r>
            <w:r w:rsidR="000A49FA">
              <w:rPr>
                <w:rFonts w:ascii="Calibri" w:hAnsi="Calibri"/>
                <w:color w:val="000000"/>
                <w:sz w:val="18"/>
                <w:szCs w:val="18"/>
                <w:lang w:val="fr-FR"/>
              </w:rPr>
              <w:t>Accord de subvention</w:t>
            </w:r>
            <w:r w:rsidRPr="00CB611D">
              <w:rPr>
                <w:rFonts w:ascii="Calibri" w:hAnsi="Calibri"/>
                <w:color w:val="000000"/>
                <w:sz w:val="18"/>
                <w:szCs w:val="18"/>
                <w:lang w:val="fr-FR"/>
              </w:rPr>
              <w:t xml:space="preserve"> avec le FPM asbl pour contribuer aux objectifs de finance inclusive contenus dans le plan d'affaires du FPM.  </w:t>
            </w:r>
            <w:r w:rsidRPr="000A49FA">
              <w:rPr>
                <w:rFonts w:ascii="Calibri" w:hAnsi="Calibri"/>
                <w:color w:val="000000"/>
                <w:sz w:val="18"/>
                <w:szCs w:val="18"/>
                <w:lang w:val="fr-FR"/>
              </w:rPr>
              <w:t xml:space="preserve">En co-financement avec KFW et la Banque Mondiale. </w:t>
            </w:r>
          </w:p>
        </w:tc>
      </w:tr>
      <w:tr w:rsidR="0067643F" w:rsidRPr="00727F42" w14:paraId="76ED4081" w14:textId="77777777" w:rsidTr="0067643F">
        <w:trPr>
          <w:trHeight w:val="1902"/>
        </w:trPr>
        <w:tc>
          <w:tcPr>
            <w:tcW w:w="430" w:type="pct"/>
            <w:tcBorders>
              <w:top w:val="nil"/>
              <w:left w:val="single" w:sz="8" w:space="0" w:color="auto"/>
              <w:bottom w:val="nil"/>
              <w:right w:val="nil"/>
            </w:tcBorders>
            <w:shd w:val="clear" w:color="auto" w:fill="auto"/>
            <w:noWrap/>
            <w:vAlign w:val="center"/>
          </w:tcPr>
          <w:p w14:paraId="0A608196" w14:textId="635D4DF6" w:rsidR="00CB611D" w:rsidRPr="000A49FA" w:rsidRDefault="00CB611D">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335814C9" w14:textId="77777777" w:rsidR="00CB611D" w:rsidRDefault="00CB611D">
            <w:pPr>
              <w:jc w:val="right"/>
              <w:rPr>
                <w:rFonts w:ascii="Calibri" w:hAnsi="Calibri"/>
                <w:color w:val="000000"/>
                <w:sz w:val="20"/>
                <w:szCs w:val="20"/>
              </w:rPr>
            </w:pPr>
            <w:r w:rsidRPr="000A49FA">
              <w:rPr>
                <w:rFonts w:ascii="Calibri" w:hAnsi="Calibri"/>
                <w:color w:val="000000"/>
                <w:sz w:val="20"/>
                <w:szCs w:val="20"/>
                <w:lang w:val="fr-FR"/>
              </w:rPr>
              <w:t xml:space="preserve"> </w:t>
            </w:r>
            <w:r>
              <w:rPr>
                <w:rFonts w:ascii="Calibri" w:hAnsi="Calibri"/>
                <w:color w:val="000000"/>
                <w:sz w:val="20"/>
                <w:szCs w:val="20"/>
              </w:rPr>
              <w:t xml:space="preserve">1.1.1 </w:t>
            </w:r>
          </w:p>
        </w:tc>
        <w:tc>
          <w:tcPr>
            <w:tcW w:w="1412" w:type="pct"/>
            <w:tcBorders>
              <w:top w:val="nil"/>
              <w:left w:val="nil"/>
              <w:bottom w:val="single" w:sz="4" w:space="0" w:color="auto"/>
              <w:right w:val="single" w:sz="4" w:space="0" w:color="auto"/>
            </w:tcBorders>
            <w:shd w:val="clear" w:color="auto" w:fill="auto"/>
            <w:vAlign w:val="center"/>
            <w:hideMark/>
          </w:tcPr>
          <w:p w14:paraId="55222CD3" w14:textId="5E1C5B50" w:rsidR="00CB611D" w:rsidRPr="00CB611D" w:rsidRDefault="00CB611D">
            <w:pPr>
              <w:rPr>
                <w:rFonts w:ascii="Calibri" w:hAnsi="Calibri"/>
                <w:color w:val="000000"/>
                <w:sz w:val="20"/>
                <w:szCs w:val="20"/>
                <w:lang w:val="fr-FR"/>
              </w:rPr>
            </w:pPr>
            <w:r w:rsidRPr="00CB611D">
              <w:rPr>
                <w:rFonts w:ascii="Calibri" w:hAnsi="Calibri"/>
                <w:color w:val="000000"/>
                <w:sz w:val="20"/>
                <w:szCs w:val="20"/>
                <w:lang w:val="fr-FR"/>
              </w:rPr>
              <w:t xml:space="preserve"> </w:t>
            </w:r>
            <w:r w:rsidR="00A227C8" w:rsidRPr="00757E3B">
              <w:rPr>
                <w:rFonts w:ascii="Calibri" w:hAnsi="Calibri"/>
                <w:color w:val="000000"/>
                <w:sz w:val="20"/>
                <w:szCs w:val="20"/>
                <w:lang w:val="fr-FR"/>
              </w:rPr>
              <w:t>Assistance technique directe incluant des Coopec et IMF ciblant les zones rurales, l’environnement ainsi que les défis posés par le changement climatique</w:t>
            </w:r>
          </w:p>
        </w:tc>
        <w:tc>
          <w:tcPr>
            <w:tcW w:w="775" w:type="pct"/>
            <w:tcBorders>
              <w:top w:val="nil"/>
              <w:left w:val="nil"/>
              <w:bottom w:val="single" w:sz="4" w:space="0" w:color="auto"/>
              <w:right w:val="nil"/>
            </w:tcBorders>
            <w:shd w:val="clear" w:color="auto" w:fill="auto"/>
            <w:vAlign w:val="center"/>
            <w:hideMark/>
          </w:tcPr>
          <w:p w14:paraId="1B1E7146" w14:textId="67CBF6F1" w:rsidR="00CB611D" w:rsidRDefault="00CB611D">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Subvention </w:t>
            </w:r>
            <w:r w:rsidR="00E90AEF">
              <w:rPr>
                <w:rFonts w:ascii="Calibri" w:hAnsi="Calibri"/>
                <w:color w:val="000000"/>
                <w:sz w:val="20"/>
                <w:szCs w:val="20"/>
              </w:rPr>
              <w:t>(Performance</w:t>
            </w:r>
            <w:r>
              <w:rPr>
                <w:rFonts w:ascii="Calibri" w:hAnsi="Calibri"/>
                <w:color w:val="000000"/>
                <w:sz w:val="20"/>
                <w:szCs w:val="20"/>
              </w:rPr>
              <w:t xml:space="preserve"> based agreement)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EC3D01" w14:textId="181A87B8" w:rsidR="00CB611D" w:rsidRPr="00CB611D" w:rsidRDefault="00CB611D">
            <w:pPr>
              <w:rPr>
                <w:rFonts w:ascii="Calibri" w:hAnsi="Calibri"/>
                <w:color w:val="000000"/>
                <w:sz w:val="18"/>
                <w:szCs w:val="18"/>
                <w:lang w:val="fr-FR"/>
              </w:rPr>
            </w:pPr>
            <w:r w:rsidRPr="00CB611D">
              <w:rPr>
                <w:rFonts w:ascii="Calibri" w:hAnsi="Calibri"/>
                <w:color w:val="000000"/>
                <w:sz w:val="18"/>
                <w:szCs w:val="18"/>
                <w:lang w:val="fr-FR"/>
              </w:rPr>
              <w:t xml:space="preserve">Assistance technique directe (ATD): en fonction du diagnostic le FPM utilise en moyenne  4 consultants  pour une </w:t>
            </w:r>
            <w:r w:rsidR="00F54AAD" w:rsidRPr="00CB611D">
              <w:rPr>
                <w:rFonts w:ascii="Calibri" w:hAnsi="Calibri"/>
                <w:color w:val="000000"/>
                <w:sz w:val="18"/>
                <w:szCs w:val="18"/>
                <w:lang w:val="fr-FR"/>
              </w:rPr>
              <w:t>durée</w:t>
            </w:r>
            <w:r w:rsidRPr="00CB611D">
              <w:rPr>
                <w:rFonts w:ascii="Calibri" w:hAnsi="Calibri"/>
                <w:color w:val="000000"/>
                <w:sz w:val="18"/>
                <w:szCs w:val="18"/>
                <w:lang w:val="fr-FR"/>
              </w:rPr>
              <w:t xml:space="preserve"> de 45-60 jours par projet d'ATD ( Planification stratégique et développement des produits, Redressement et renforcement institutionnel, </w:t>
            </w:r>
            <w:r w:rsidR="000A49FA" w:rsidRPr="00CB611D">
              <w:rPr>
                <w:rFonts w:ascii="Calibri" w:hAnsi="Calibri"/>
                <w:color w:val="000000"/>
                <w:sz w:val="18"/>
                <w:szCs w:val="18"/>
                <w:lang w:val="fr-FR"/>
              </w:rPr>
              <w:t>Système</w:t>
            </w:r>
            <w:r w:rsidRPr="00CB611D">
              <w:rPr>
                <w:rFonts w:ascii="Calibri" w:hAnsi="Calibri"/>
                <w:color w:val="000000"/>
                <w:sz w:val="18"/>
                <w:szCs w:val="18"/>
                <w:lang w:val="fr-FR"/>
              </w:rPr>
              <w:t xml:space="preserve"> d'information et de Gestion... )  . Le portefeuille </w:t>
            </w:r>
            <w:r w:rsidR="000A49FA" w:rsidRPr="00CB611D">
              <w:rPr>
                <w:rFonts w:ascii="Calibri" w:hAnsi="Calibri"/>
                <w:color w:val="000000"/>
                <w:sz w:val="18"/>
                <w:szCs w:val="18"/>
                <w:lang w:val="fr-FR"/>
              </w:rPr>
              <w:t>prévu</w:t>
            </w:r>
            <w:r w:rsidRPr="00CB611D">
              <w:rPr>
                <w:rFonts w:ascii="Calibri" w:hAnsi="Calibri"/>
                <w:color w:val="000000"/>
                <w:sz w:val="18"/>
                <w:szCs w:val="18"/>
                <w:lang w:val="fr-FR"/>
              </w:rPr>
              <w:t xml:space="preserve"> en lien avec les cibles du Projet ACTIF est de 5 projets d'ATD </w:t>
            </w:r>
            <w:r w:rsidR="000A49FA" w:rsidRPr="00CB611D">
              <w:rPr>
                <w:rFonts w:ascii="Calibri" w:hAnsi="Calibri"/>
                <w:color w:val="000000"/>
                <w:sz w:val="18"/>
                <w:szCs w:val="18"/>
                <w:lang w:val="fr-FR"/>
              </w:rPr>
              <w:t>auprès</w:t>
            </w:r>
            <w:r w:rsidRPr="00CB611D">
              <w:rPr>
                <w:rFonts w:ascii="Calibri" w:hAnsi="Calibri"/>
                <w:color w:val="000000"/>
                <w:sz w:val="18"/>
                <w:szCs w:val="18"/>
                <w:lang w:val="fr-FR"/>
              </w:rPr>
              <w:t xml:space="preserve"> d'IMF et Coopec ciblant les populations pauvres </w:t>
            </w:r>
            <w:r w:rsidR="000A49FA">
              <w:rPr>
                <w:rFonts w:ascii="Calibri" w:hAnsi="Calibri"/>
                <w:color w:val="000000"/>
                <w:sz w:val="18"/>
                <w:szCs w:val="18"/>
                <w:lang w:val="fr-FR"/>
              </w:rPr>
              <w:t xml:space="preserve">à </w:t>
            </w:r>
            <w:r w:rsidRPr="00CB611D">
              <w:rPr>
                <w:rFonts w:ascii="Calibri" w:hAnsi="Calibri"/>
                <w:color w:val="000000"/>
                <w:sz w:val="18"/>
                <w:szCs w:val="18"/>
                <w:lang w:val="fr-FR"/>
              </w:rPr>
              <w:t xml:space="preserve">faibles revenu y compris les femmes et les jeunes en zones rurales.  Cela </w:t>
            </w:r>
            <w:r w:rsidR="000A49FA" w:rsidRPr="00CB611D">
              <w:rPr>
                <w:rFonts w:ascii="Calibri" w:hAnsi="Calibri"/>
                <w:color w:val="000000"/>
                <w:sz w:val="18"/>
                <w:szCs w:val="18"/>
                <w:lang w:val="fr-FR"/>
              </w:rPr>
              <w:t>correspond en</w:t>
            </w:r>
            <w:r w:rsidRPr="00CB611D">
              <w:rPr>
                <w:rFonts w:ascii="Calibri" w:hAnsi="Calibri"/>
                <w:color w:val="000000"/>
                <w:sz w:val="18"/>
                <w:szCs w:val="18"/>
                <w:lang w:val="fr-FR"/>
              </w:rPr>
              <w:t xml:space="preserve"> moyenne a une contribution ACTIF de 136 0</w:t>
            </w:r>
            <w:r w:rsidR="000A49FA">
              <w:rPr>
                <w:rFonts w:ascii="Calibri" w:hAnsi="Calibri"/>
                <w:color w:val="000000"/>
                <w:sz w:val="18"/>
                <w:szCs w:val="18"/>
                <w:lang w:val="fr-FR"/>
              </w:rPr>
              <w:t>00 USD par ATD y compris les coû</w:t>
            </w:r>
            <w:r w:rsidRPr="00CB611D">
              <w:rPr>
                <w:rFonts w:ascii="Calibri" w:hAnsi="Calibri"/>
                <w:color w:val="000000"/>
                <w:sz w:val="18"/>
                <w:szCs w:val="18"/>
                <w:lang w:val="fr-FR"/>
              </w:rPr>
              <w:t xml:space="preserve">ts </w:t>
            </w:r>
            <w:r w:rsidR="000A49FA" w:rsidRPr="00CB611D">
              <w:rPr>
                <w:rFonts w:ascii="Calibri" w:hAnsi="Calibri"/>
                <w:color w:val="000000"/>
                <w:sz w:val="18"/>
                <w:szCs w:val="18"/>
                <w:lang w:val="fr-FR"/>
              </w:rPr>
              <w:t>opérationnels</w:t>
            </w:r>
            <w:r w:rsidRPr="00CB611D">
              <w:rPr>
                <w:rFonts w:ascii="Calibri" w:hAnsi="Calibri"/>
                <w:color w:val="000000"/>
                <w:sz w:val="18"/>
                <w:szCs w:val="18"/>
                <w:lang w:val="fr-FR"/>
              </w:rPr>
              <w:t xml:space="preserve"> du FPM asbl</w:t>
            </w:r>
            <w:r w:rsidR="00967F02">
              <w:rPr>
                <w:rFonts w:ascii="Calibri" w:hAnsi="Calibri"/>
                <w:color w:val="000000"/>
                <w:sz w:val="18"/>
                <w:szCs w:val="18"/>
                <w:lang w:val="fr-FR"/>
              </w:rPr>
              <w:t xml:space="preserve">. </w:t>
            </w:r>
          </w:p>
        </w:tc>
      </w:tr>
      <w:tr w:rsidR="0067643F" w:rsidRPr="00727F42" w14:paraId="701D1B8A" w14:textId="77777777" w:rsidTr="0067643F">
        <w:trPr>
          <w:trHeight w:val="1632"/>
        </w:trPr>
        <w:tc>
          <w:tcPr>
            <w:tcW w:w="430" w:type="pct"/>
            <w:tcBorders>
              <w:top w:val="nil"/>
              <w:left w:val="single" w:sz="8" w:space="0" w:color="auto"/>
              <w:bottom w:val="nil"/>
              <w:right w:val="nil"/>
            </w:tcBorders>
            <w:shd w:val="clear" w:color="auto" w:fill="auto"/>
            <w:noWrap/>
            <w:vAlign w:val="center"/>
          </w:tcPr>
          <w:p w14:paraId="06D0797F" w14:textId="0D84BCF3" w:rsidR="00CB611D" w:rsidRPr="00267630" w:rsidRDefault="00CB611D">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06D1AE85" w14:textId="77777777" w:rsidR="00CB611D" w:rsidRDefault="00CB611D">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1.1.2 </w:t>
            </w:r>
          </w:p>
        </w:tc>
        <w:tc>
          <w:tcPr>
            <w:tcW w:w="1412" w:type="pct"/>
            <w:tcBorders>
              <w:top w:val="nil"/>
              <w:left w:val="nil"/>
              <w:bottom w:val="single" w:sz="4" w:space="0" w:color="auto"/>
              <w:right w:val="single" w:sz="4" w:space="0" w:color="auto"/>
            </w:tcBorders>
            <w:shd w:val="clear" w:color="auto" w:fill="auto"/>
            <w:vAlign w:val="center"/>
            <w:hideMark/>
          </w:tcPr>
          <w:p w14:paraId="3520CC54" w14:textId="77777777" w:rsidR="00CB611D" w:rsidRPr="00CB611D" w:rsidRDefault="00CB611D">
            <w:pPr>
              <w:rPr>
                <w:rFonts w:ascii="Calibri" w:hAnsi="Calibri"/>
                <w:color w:val="000000"/>
                <w:sz w:val="20"/>
                <w:szCs w:val="20"/>
                <w:lang w:val="fr-FR"/>
              </w:rPr>
            </w:pPr>
            <w:r w:rsidRPr="00CB611D">
              <w:rPr>
                <w:rFonts w:ascii="Calibri" w:hAnsi="Calibri"/>
                <w:color w:val="000000"/>
                <w:sz w:val="20"/>
                <w:szCs w:val="20"/>
                <w:lang w:val="fr-FR"/>
              </w:rPr>
              <w:t xml:space="preserve"> Formations destinées aux agents sur terrain et gestionnaires d'IMF (programme agréé de formations pour au total 60 cadres et agents deCoopec et IMF partenaires). </w:t>
            </w:r>
          </w:p>
        </w:tc>
        <w:tc>
          <w:tcPr>
            <w:tcW w:w="775" w:type="pct"/>
            <w:tcBorders>
              <w:top w:val="nil"/>
              <w:left w:val="nil"/>
              <w:bottom w:val="single" w:sz="4" w:space="0" w:color="auto"/>
              <w:right w:val="nil"/>
            </w:tcBorders>
            <w:shd w:val="clear" w:color="auto" w:fill="auto"/>
            <w:vAlign w:val="center"/>
            <w:hideMark/>
          </w:tcPr>
          <w:p w14:paraId="464B8C34" w14:textId="0816B647" w:rsidR="00CB611D" w:rsidRDefault="00CB611D">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Subvention </w:t>
            </w:r>
            <w:r w:rsidR="00E90AEF">
              <w:rPr>
                <w:rFonts w:ascii="Calibri" w:hAnsi="Calibri"/>
                <w:color w:val="000000"/>
                <w:sz w:val="20"/>
                <w:szCs w:val="20"/>
              </w:rPr>
              <w:t>(Performance</w:t>
            </w:r>
            <w:r>
              <w:rPr>
                <w:rFonts w:ascii="Calibri" w:hAnsi="Calibri"/>
                <w:color w:val="000000"/>
                <w:sz w:val="20"/>
                <w:szCs w:val="20"/>
              </w:rPr>
              <w:t xml:space="preserve"> based agreement)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E90FD" w14:textId="73A771D9" w:rsidR="00CB611D" w:rsidRPr="00CB611D" w:rsidRDefault="00CB611D" w:rsidP="000A49FA">
            <w:pPr>
              <w:rPr>
                <w:rFonts w:ascii="Calibri" w:hAnsi="Calibri"/>
                <w:color w:val="000000"/>
                <w:sz w:val="18"/>
                <w:szCs w:val="18"/>
                <w:lang w:val="fr-FR"/>
              </w:rPr>
            </w:pPr>
            <w:r w:rsidRPr="00CB611D">
              <w:rPr>
                <w:rFonts w:ascii="Calibri" w:hAnsi="Calibri"/>
                <w:color w:val="000000"/>
                <w:sz w:val="18"/>
                <w:szCs w:val="18"/>
                <w:lang w:val="fr-FR"/>
              </w:rPr>
              <w:t xml:space="preserve">Les formations mises en </w:t>
            </w:r>
            <w:r w:rsidR="000A49FA" w:rsidRPr="00CB611D">
              <w:rPr>
                <w:rFonts w:ascii="Calibri" w:hAnsi="Calibri"/>
                <w:color w:val="000000"/>
                <w:sz w:val="18"/>
                <w:szCs w:val="18"/>
                <w:lang w:val="fr-FR"/>
              </w:rPr>
              <w:t>œuvre</w:t>
            </w:r>
            <w:r w:rsidRPr="00CB611D">
              <w:rPr>
                <w:rFonts w:ascii="Calibri" w:hAnsi="Calibri"/>
                <w:color w:val="000000"/>
                <w:sz w:val="18"/>
                <w:szCs w:val="18"/>
                <w:lang w:val="fr-FR"/>
              </w:rPr>
              <w:t xml:space="preserve"> par le FPM avec l'appui du Projet ACTIF sont </w:t>
            </w:r>
            <w:r w:rsidR="000A49FA" w:rsidRPr="00CB611D">
              <w:rPr>
                <w:rFonts w:ascii="Calibri" w:hAnsi="Calibri"/>
                <w:color w:val="000000"/>
                <w:sz w:val="18"/>
                <w:szCs w:val="18"/>
                <w:lang w:val="fr-FR"/>
              </w:rPr>
              <w:t>prévues toucher</w:t>
            </w:r>
            <w:r w:rsidRPr="00CB611D">
              <w:rPr>
                <w:rFonts w:ascii="Calibri" w:hAnsi="Calibri"/>
                <w:color w:val="000000"/>
                <w:sz w:val="18"/>
                <w:szCs w:val="18"/>
                <w:lang w:val="fr-FR"/>
              </w:rPr>
              <w:t xml:space="preserve"> </w:t>
            </w:r>
            <w:r w:rsidR="000A49FA" w:rsidRPr="00CB611D">
              <w:rPr>
                <w:rFonts w:ascii="Calibri" w:hAnsi="Calibri"/>
                <w:color w:val="000000"/>
                <w:sz w:val="18"/>
                <w:szCs w:val="18"/>
                <w:lang w:val="fr-FR"/>
              </w:rPr>
              <w:t>près</w:t>
            </w:r>
            <w:r w:rsidRPr="00CB611D">
              <w:rPr>
                <w:rFonts w:ascii="Calibri" w:hAnsi="Calibri"/>
                <w:color w:val="000000"/>
                <w:sz w:val="18"/>
                <w:szCs w:val="18"/>
                <w:lang w:val="fr-FR"/>
              </w:rPr>
              <w:t xml:space="preserve"> de 60 cadres et agents des Institutions </w:t>
            </w:r>
            <w:r w:rsidR="000A49FA" w:rsidRPr="00CB611D">
              <w:rPr>
                <w:rFonts w:ascii="Calibri" w:hAnsi="Calibri"/>
                <w:color w:val="000000"/>
                <w:sz w:val="18"/>
                <w:szCs w:val="18"/>
                <w:lang w:val="fr-FR"/>
              </w:rPr>
              <w:t>financières</w:t>
            </w:r>
            <w:r w:rsidRPr="00CB611D">
              <w:rPr>
                <w:rFonts w:ascii="Calibri" w:hAnsi="Calibri"/>
                <w:color w:val="000000"/>
                <w:sz w:val="18"/>
                <w:szCs w:val="18"/>
                <w:lang w:val="fr-FR"/>
              </w:rPr>
              <w:t xml:space="preserve"> partenaires. Chaque session se </w:t>
            </w:r>
            <w:r w:rsidR="000A49FA" w:rsidRPr="00CB611D">
              <w:rPr>
                <w:rFonts w:ascii="Calibri" w:hAnsi="Calibri"/>
                <w:color w:val="000000"/>
                <w:sz w:val="18"/>
                <w:szCs w:val="18"/>
                <w:lang w:val="fr-FR"/>
              </w:rPr>
              <w:t>déroule</w:t>
            </w:r>
            <w:r w:rsidRPr="00CB611D">
              <w:rPr>
                <w:rFonts w:ascii="Calibri" w:hAnsi="Calibri"/>
                <w:color w:val="000000"/>
                <w:sz w:val="18"/>
                <w:szCs w:val="18"/>
                <w:lang w:val="fr-FR"/>
              </w:rPr>
              <w:t xml:space="preserve"> sur trois semaines avec 4 formateurs et </w:t>
            </w:r>
            <w:r w:rsidR="000A49FA">
              <w:rPr>
                <w:rFonts w:ascii="Calibri" w:hAnsi="Calibri"/>
                <w:color w:val="000000"/>
                <w:sz w:val="18"/>
                <w:szCs w:val="18"/>
                <w:lang w:val="fr-FR"/>
              </w:rPr>
              <w:t>présente un budget de</w:t>
            </w:r>
            <w:r w:rsidRPr="00CB611D">
              <w:rPr>
                <w:rFonts w:ascii="Calibri" w:hAnsi="Calibri"/>
                <w:color w:val="000000"/>
                <w:sz w:val="18"/>
                <w:szCs w:val="18"/>
                <w:lang w:val="fr-FR"/>
              </w:rPr>
              <w:t xml:space="preserve"> 25 000 USD</w:t>
            </w:r>
            <w:r w:rsidR="000A49FA">
              <w:rPr>
                <w:rFonts w:ascii="Calibri" w:hAnsi="Calibri"/>
                <w:color w:val="000000"/>
                <w:sz w:val="18"/>
                <w:szCs w:val="18"/>
                <w:lang w:val="fr-FR"/>
              </w:rPr>
              <w:t xml:space="preserve"> en moyenne</w:t>
            </w:r>
            <w:r w:rsidRPr="00CB611D">
              <w:rPr>
                <w:rFonts w:ascii="Calibri" w:hAnsi="Calibri"/>
                <w:color w:val="000000"/>
                <w:sz w:val="18"/>
                <w:szCs w:val="18"/>
                <w:lang w:val="fr-FR"/>
              </w:rPr>
              <w:t xml:space="preserve">. Exemples de </w:t>
            </w:r>
            <w:r w:rsidR="000A49FA" w:rsidRPr="00CB611D">
              <w:rPr>
                <w:rFonts w:ascii="Calibri" w:hAnsi="Calibri"/>
                <w:color w:val="000000"/>
                <w:sz w:val="18"/>
                <w:szCs w:val="18"/>
                <w:lang w:val="fr-FR"/>
              </w:rPr>
              <w:t>thème</w:t>
            </w:r>
            <w:r w:rsidRPr="00CB611D">
              <w:rPr>
                <w:rFonts w:ascii="Calibri" w:hAnsi="Calibri"/>
                <w:color w:val="000000"/>
                <w:sz w:val="18"/>
                <w:szCs w:val="18"/>
                <w:lang w:val="fr-FR"/>
              </w:rPr>
              <w:t xml:space="preserve"> de </w:t>
            </w:r>
            <w:r w:rsidR="000A49FA" w:rsidRPr="00CB611D">
              <w:rPr>
                <w:rFonts w:ascii="Calibri" w:hAnsi="Calibri"/>
                <w:color w:val="000000"/>
                <w:sz w:val="18"/>
                <w:szCs w:val="18"/>
                <w:lang w:val="fr-FR"/>
              </w:rPr>
              <w:t>formations :</w:t>
            </w:r>
            <w:r w:rsidRPr="00CB611D">
              <w:rPr>
                <w:rFonts w:ascii="Calibri" w:hAnsi="Calibri"/>
                <w:color w:val="000000"/>
                <w:sz w:val="18"/>
                <w:szCs w:val="18"/>
                <w:lang w:val="fr-FR"/>
              </w:rPr>
              <w:t xml:space="preserve"> Gestion et le développement d’une coopérative d’épargne et de </w:t>
            </w:r>
            <w:r w:rsidR="000A49FA" w:rsidRPr="00CB611D">
              <w:rPr>
                <w:rFonts w:ascii="Calibri" w:hAnsi="Calibri"/>
                <w:color w:val="000000"/>
                <w:sz w:val="18"/>
                <w:szCs w:val="18"/>
                <w:lang w:val="fr-FR"/>
              </w:rPr>
              <w:t>crédit ; Manager</w:t>
            </w:r>
            <w:r w:rsidRPr="00CB611D">
              <w:rPr>
                <w:rFonts w:ascii="Calibri" w:hAnsi="Calibri"/>
                <w:color w:val="000000"/>
                <w:sz w:val="18"/>
                <w:szCs w:val="18"/>
                <w:lang w:val="fr-FR"/>
              </w:rPr>
              <w:t xml:space="preserve"> </w:t>
            </w:r>
            <w:r w:rsidR="003C4ABE" w:rsidRPr="00CB611D">
              <w:rPr>
                <w:rFonts w:ascii="Calibri" w:hAnsi="Calibri"/>
                <w:color w:val="000000"/>
                <w:sz w:val="18"/>
                <w:szCs w:val="18"/>
                <w:lang w:val="fr-FR"/>
              </w:rPr>
              <w:t>OIT ;</w:t>
            </w:r>
            <w:r w:rsidRPr="00CB611D">
              <w:rPr>
                <w:rFonts w:ascii="Calibri" w:hAnsi="Calibri"/>
                <w:color w:val="000000"/>
                <w:sz w:val="18"/>
                <w:szCs w:val="18"/>
                <w:lang w:val="fr-FR"/>
              </w:rPr>
              <w:t xml:space="preserve"> Gestionnaire de base des données;  Microfin.  Par ailleurs, ACTIF va contribuer </w:t>
            </w:r>
            <w:r w:rsidR="000A49FA" w:rsidRPr="00CB611D">
              <w:rPr>
                <w:rFonts w:ascii="Calibri" w:hAnsi="Calibri"/>
                <w:color w:val="000000"/>
                <w:sz w:val="18"/>
                <w:szCs w:val="18"/>
                <w:lang w:val="fr-FR"/>
              </w:rPr>
              <w:t>à</w:t>
            </w:r>
            <w:r w:rsidRPr="00CB611D">
              <w:rPr>
                <w:rFonts w:ascii="Calibri" w:hAnsi="Calibri"/>
                <w:color w:val="000000"/>
                <w:sz w:val="18"/>
                <w:szCs w:val="18"/>
                <w:lang w:val="fr-FR"/>
              </w:rPr>
              <w:t xml:space="preserve"> hauteur de 5000 USD par an au Forum sur l'</w:t>
            </w:r>
            <w:r w:rsidR="000A49FA" w:rsidRPr="00CB611D">
              <w:rPr>
                <w:rFonts w:ascii="Calibri" w:hAnsi="Calibri"/>
                <w:color w:val="000000"/>
                <w:sz w:val="18"/>
                <w:szCs w:val="18"/>
                <w:lang w:val="fr-FR"/>
              </w:rPr>
              <w:t>accès</w:t>
            </w:r>
            <w:r w:rsidRPr="00CB611D">
              <w:rPr>
                <w:rFonts w:ascii="Calibri" w:hAnsi="Calibri"/>
                <w:color w:val="000000"/>
                <w:sz w:val="18"/>
                <w:szCs w:val="18"/>
                <w:lang w:val="fr-FR"/>
              </w:rPr>
              <w:t xml:space="preserve"> au financement organise tous les ans par le FPM</w:t>
            </w:r>
            <w:r w:rsidR="000A49FA">
              <w:rPr>
                <w:rFonts w:ascii="Calibri" w:hAnsi="Calibri"/>
                <w:color w:val="000000"/>
                <w:sz w:val="18"/>
                <w:szCs w:val="18"/>
                <w:lang w:val="fr-FR"/>
              </w:rPr>
              <w:t xml:space="preserve"> asbl</w:t>
            </w:r>
            <w:r w:rsidRPr="00CB611D">
              <w:rPr>
                <w:rFonts w:ascii="Calibri" w:hAnsi="Calibri"/>
                <w:color w:val="000000"/>
                <w:sz w:val="18"/>
                <w:szCs w:val="18"/>
                <w:lang w:val="fr-FR"/>
              </w:rPr>
              <w:t xml:space="preserve">. </w:t>
            </w:r>
          </w:p>
        </w:tc>
      </w:tr>
      <w:tr w:rsidR="0067643F" w14:paraId="0F25B4CD" w14:textId="77777777" w:rsidTr="0067643F">
        <w:trPr>
          <w:trHeight w:val="900"/>
        </w:trPr>
        <w:tc>
          <w:tcPr>
            <w:tcW w:w="430" w:type="pct"/>
            <w:tcBorders>
              <w:top w:val="nil"/>
              <w:left w:val="single" w:sz="8" w:space="0" w:color="auto"/>
              <w:bottom w:val="nil"/>
              <w:right w:val="nil"/>
            </w:tcBorders>
            <w:shd w:val="clear" w:color="auto" w:fill="auto"/>
            <w:noWrap/>
            <w:vAlign w:val="center"/>
          </w:tcPr>
          <w:p w14:paraId="27B670F9" w14:textId="38515CF1" w:rsidR="00CB611D" w:rsidRPr="00267630" w:rsidRDefault="00CB611D">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1D18D368" w14:textId="77777777" w:rsidR="00CB611D" w:rsidRDefault="00CB611D">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1.1.3 </w:t>
            </w:r>
          </w:p>
        </w:tc>
        <w:tc>
          <w:tcPr>
            <w:tcW w:w="1412" w:type="pct"/>
            <w:tcBorders>
              <w:top w:val="nil"/>
              <w:left w:val="nil"/>
              <w:bottom w:val="single" w:sz="4" w:space="0" w:color="auto"/>
              <w:right w:val="single" w:sz="4" w:space="0" w:color="auto"/>
            </w:tcBorders>
            <w:shd w:val="clear" w:color="auto" w:fill="auto"/>
            <w:vAlign w:val="center"/>
            <w:hideMark/>
          </w:tcPr>
          <w:p w14:paraId="5C72F32E" w14:textId="77777777" w:rsidR="00CB611D" w:rsidRPr="00CB611D" w:rsidRDefault="00CB611D">
            <w:pPr>
              <w:rPr>
                <w:rFonts w:ascii="Calibri" w:hAnsi="Calibri"/>
                <w:color w:val="000000"/>
                <w:sz w:val="20"/>
                <w:szCs w:val="20"/>
                <w:lang w:val="fr-FR"/>
              </w:rPr>
            </w:pPr>
            <w:r w:rsidRPr="00CB611D">
              <w:rPr>
                <w:rFonts w:ascii="Calibri" w:hAnsi="Calibri"/>
                <w:color w:val="000000"/>
                <w:sz w:val="20"/>
                <w:szCs w:val="20"/>
                <w:lang w:val="fr-FR"/>
              </w:rPr>
              <w:t xml:space="preserve"> Etudes de marché dans les zones mal desservies. </w:t>
            </w:r>
          </w:p>
        </w:tc>
        <w:tc>
          <w:tcPr>
            <w:tcW w:w="775" w:type="pct"/>
            <w:tcBorders>
              <w:top w:val="nil"/>
              <w:left w:val="nil"/>
              <w:bottom w:val="single" w:sz="4" w:space="0" w:color="auto"/>
              <w:right w:val="nil"/>
            </w:tcBorders>
            <w:shd w:val="clear" w:color="auto" w:fill="auto"/>
            <w:vAlign w:val="center"/>
            <w:hideMark/>
          </w:tcPr>
          <w:p w14:paraId="40E8009B" w14:textId="4599144C" w:rsidR="00CB611D" w:rsidRDefault="00CB611D">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Subvention </w:t>
            </w:r>
            <w:r w:rsidR="00E90AEF">
              <w:rPr>
                <w:rFonts w:ascii="Calibri" w:hAnsi="Calibri"/>
                <w:color w:val="000000"/>
                <w:sz w:val="20"/>
                <w:szCs w:val="20"/>
              </w:rPr>
              <w:t>(Performance</w:t>
            </w:r>
            <w:r>
              <w:rPr>
                <w:rFonts w:ascii="Calibri" w:hAnsi="Calibri"/>
                <w:color w:val="000000"/>
                <w:sz w:val="20"/>
                <w:szCs w:val="20"/>
              </w:rPr>
              <w:t xml:space="preserve"> based agreement)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6C0C6F" w14:textId="5EC89179" w:rsidR="00CB611D" w:rsidRDefault="000A49FA" w:rsidP="000A49FA">
            <w:pPr>
              <w:rPr>
                <w:rFonts w:ascii="Calibri" w:hAnsi="Calibri"/>
                <w:color w:val="000000"/>
                <w:sz w:val="18"/>
                <w:szCs w:val="18"/>
              </w:rPr>
            </w:pPr>
            <w:r>
              <w:rPr>
                <w:rFonts w:ascii="Calibri" w:hAnsi="Calibri"/>
                <w:color w:val="000000"/>
                <w:sz w:val="18"/>
                <w:szCs w:val="18"/>
                <w:lang w:val="fr-FR"/>
              </w:rPr>
              <w:t xml:space="preserve">Deux </w:t>
            </w:r>
            <w:r w:rsidR="00CB611D" w:rsidRPr="00CB611D">
              <w:rPr>
                <w:rFonts w:ascii="Calibri" w:hAnsi="Calibri"/>
                <w:color w:val="000000"/>
                <w:sz w:val="18"/>
                <w:szCs w:val="18"/>
                <w:lang w:val="fr-FR"/>
              </w:rPr>
              <w:t xml:space="preserve">consultants pour 30 jours en moyenne soit </w:t>
            </w:r>
            <w:r>
              <w:rPr>
                <w:rFonts w:ascii="Calibri" w:hAnsi="Calibri"/>
                <w:color w:val="000000"/>
                <w:sz w:val="18"/>
                <w:szCs w:val="18"/>
                <w:lang w:val="fr-FR"/>
              </w:rPr>
              <w:t>2</w:t>
            </w:r>
            <w:r w:rsidR="00CB611D" w:rsidRPr="00CB611D">
              <w:rPr>
                <w:rFonts w:ascii="Calibri" w:hAnsi="Calibri"/>
                <w:color w:val="000000"/>
                <w:sz w:val="18"/>
                <w:szCs w:val="18"/>
                <w:lang w:val="fr-FR"/>
              </w:rPr>
              <w:t>5 000 USD par mission</w:t>
            </w:r>
            <w:r w:rsidR="00E90AEF">
              <w:rPr>
                <w:rFonts w:ascii="Calibri" w:hAnsi="Calibri"/>
                <w:color w:val="000000"/>
                <w:sz w:val="18"/>
                <w:szCs w:val="18"/>
                <w:lang w:val="fr-FR"/>
              </w:rPr>
              <w:t xml:space="preserve"> et consultant</w:t>
            </w:r>
            <w:r w:rsidR="00CB611D" w:rsidRPr="00CB611D">
              <w:rPr>
                <w:rFonts w:ascii="Calibri" w:hAnsi="Calibri"/>
                <w:color w:val="000000"/>
                <w:sz w:val="18"/>
                <w:szCs w:val="18"/>
                <w:lang w:val="fr-FR"/>
              </w:rPr>
              <w:t xml:space="preserve">. </w:t>
            </w:r>
            <w:r w:rsidRPr="00CB611D">
              <w:rPr>
                <w:rFonts w:ascii="Calibri" w:hAnsi="Calibri"/>
                <w:color w:val="000000"/>
                <w:sz w:val="18"/>
                <w:szCs w:val="18"/>
                <w:lang w:val="fr-FR"/>
              </w:rPr>
              <w:t>Thèmes</w:t>
            </w:r>
            <w:r w:rsidR="00CB611D" w:rsidRPr="00CB611D">
              <w:rPr>
                <w:rFonts w:ascii="Calibri" w:hAnsi="Calibri"/>
                <w:color w:val="000000"/>
                <w:sz w:val="18"/>
                <w:szCs w:val="18"/>
                <w:lang w:val="fr-FR"/>
              </w:rPr>
              <w:t xml:space="preserve"> </w:t>
            </w:r>
            <w:r w:rsidRPr="00CB611D">
              <w:rPr>
                <w:rFonts w:ascii="Calibri" w:hAnsi="Calibri"/>
                <w:color w:val="000000"/>
                <w:sz w:val="18"/>
                <w:szCs w:val="18"/>
                <w:lang w:val="fr-FR"/>
              </w:rPr>
              <w:t>prévus</w:t>
            </w:r>
            <w:r w:rsidR="00CB611D" w:rsidRPr="00CB611D">
              <w:rPr>
                <w:rFonts w:ascii="Calibri" w:hAnsi="Calibri"/>
                <w:color w:val="000000"/>
                <w:sz w:val="18"/>
                <w:szCs w:val="18"/>
                <w:lang w:val="fr-FR"/>
              </w:rPr>
              <w:t xml:space="preserve"> : </w:t>
            </w:r>
            <w:r w:rsidRPr="00CB611D">
              <w:rPr>
                <w:rFonts w:ascii="Calibri" w:hAnsi="Calibri"/>
                <w:color w:val="000000"/>
                <w:sz w:val="18"/>
                <w:szCs w:val="18"/>
                <w:lang w:val="fr-FR"/>
              </w:rPr>
              <w:t>faisabilité</w:t>
            </w:r>
            <w:r w:rsidR="00CB611D" w:rsidRPr="00CB611D">
              <w:rPr>
                <w:rFonts w:ascii="Calibri" w:hAnsi="Calibri"/>
                <w:color w:val="000000"/>
                <w:sz w:val="18"/>
                <w:szCs w:val="18"/>
                <w:lang w:val="fr-FR"/>
              </w:rPr>
              <w:t xml:space="preserve"> de la micro-</w:t>
            </w:r>
            <w:r w:rsidRPr="00CB611D">
              <w:rPr>
                <w:rFonts w:ascii="Calibri" w:hAnsi="Calibri"/>
                <w:color w:val="000000"/>
                <w:sz w:val="18"/>
                <w:szCs w:val="18"/>
                <w:lang w:val="fr-FR"/>
              </w:rPr>
              <w:t>assurance ;</w:t>
            </w:r>
            <w:r w:rsidR="00CB611D" w:rsidRPr="00CB611D">
              <w:rPr>
                <w:rFonts w:ascii="Calibri" w:hAnsi="Calibri"/>
                <w:color w:val="000000"/>
                <w:sz w:val="18"/>
                <w:szCs w:val="18"/>
                <w:lang w:val="fr-FR"/>
              </w:rPr>
              <w:t xml:space="preserve"> Etat des lieux et perspectives sur la banque a distance.   </w:t>
            </w:r>
            <w:r w:rsidR="003C4ABE">
              <w:rPr>
                <w:rFonts w:ascii="Calibri" w:hAnsi="Calibri"/>
                <w:color w:val="000000"/>
                <w:sz w:val="18"/>
                <w:szCs w:val="18"/>
              </w:rPr>
              <w:t>ACTIF va co-financer ces é</w:t>
            </w:r>
            <w:r w:rsidR="00CB611D">
              <w:rPr>
                <w:rFonts w:ascii="Calibri" w:hAnsi="Calibri"/>
                <w:color w:val="000000"/>
                <w:sz w:val="18"/>
                <w:szCs w:val="18"/>
              </w:rPr>
              <w:t xml:space="preserve">tudes avec le FPM </w:t>
            </w:r>
          </w:p>
        </w:tc>
      </w:tr>
      <w:tr w:rsidR="0067643F" w:rsidRPr="00727F42" w14:paraId="3DB6FB72" w14:textId="77777777" w:rsidTr="0067643F">
        <w:trPr>
          <w:trHeight w:val="795"/>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3495D1F9" w14:textId="77777777" w:rsidR="00CB611D" w:rsidRDefault="00CB611D">
            <w:pPr>
              <w:rPr>
                <w:rFonts w:ascii="Calibri" w:hAnsi="Calibri"/>
                <w:color w:val="000000"/>
                <w:sz w:val="20"/>
                <w:szCs w:val="20"/>
              </w:rPr>
            </w:pPr>
            <w:r>
              <w:rPr>
                <w:rFonts w:ascii="Calibri" w:hAnsi="Calibri"/>
                <w:color w:val="000000"/>
                <w:sz w:val="20"/>
                <w:szCs w:val="20"/>
              </w:rPr>
              <w:t xml:space="preserve"> 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72A50B74" w14:textId="77777777" w:rsidR="00CB611D" w:rsidRDefault="00CB611D">
            <w:pPr>
              <w:jc w:val="right"/>
              <w:rPr>
                <w:rFonts w:ascii="Calibri" w:hAnsi="Calibri"/>
                <w:color w:val="000000"/>
                <w:sz w:val="20"/>
                <w:szCs w:val="20"/>
              </w:rPr>
            </w:pPr>
            <w:r>
              <w:rPr>
                <w:rFonts w:ascii="Calibri" w:hAnsi="Calibri"/>
                <w:color w:val="000000"/>
                <w:sz w:val="20"/>
                <w:szCs w:val="20"/>
              </w:rPr>
              <w:t xml:space="preserve">     1.2 </w:t>
            </w:r>
          </w:p>
        </w:tc>
        <w:tc>
          <w:tcPr>
            <w:tcW w:w="1412" w:type="pct"/>
            <w:tcBorders>
              <w:top w:val="nil"/>
              <w:left w:val="nil"/>
              <w:bottom w:val="single" w:sz="4" w:space="0" w:color="auto"/>
              <w:right w:val="single" w:sz="4" w:space="0" w:color="auto"/>
            </w:tcBorders>
            <w:shd w:val="clear" w:color="000000" w:fill="F2DCDB"/>
            <w:vAlign w:val="center"/>
            <w:hideMark/>
          </w:tcPr>
          <w:p w14:paraId="40B564B7" w14:textId="77777777" w:rsidR="00CB611D" w:rsidRPr="0067643F" w:rsidRDefault="00CB611D">
            <w:pPr>
              <w:rPr>
                <w:rFonts w:ascii="Calibri" w:hAnsi="Calibri"/>
                <w:color w:val="000000"/>
                <w:sz w:val="20"/>
                <w:szCs w:val="20"/>
                <w:lang w:val="fr-FR"/>
              </w:rPr>
            </w:pPr>
            <w:r w:rsidRPr="0067643F">
              <w:rPr>
                <w:rFonts w:ascii="Calibri" w:hAnsi="Calibri"/>
                <w:color w:val="000000"/>
                <w:sz w:val="20"/>
                <w:szCs w:val="20"/>
                <w:lang w:val="fr-FR"/>
              </w:rPr>
              <w:t xml:space="preserve"> Appui direct aux Coopec et aux institutions de microfinance sur validation du Comité d'investissement </w:t>
            </w:r>
          </w:p>
        </w:tc>
        <w:tc>
          <w:tcPr>
            <w:tcW w:w="775" w:type="pct"/>
            <w:tcBorders>
              <w:top w:val="nil"/>
              <w:left w:val="nil"/>
              <w:bottom w:val="single" w:sz="4" w:space="0" w:color="auto"/>
              <w:right w:val="nil"/>
            </w:tcBorders>
            <w:shd w:val="clear" w:color="000000" w:fill="F2DCDB"/>
            <w:noWrap/>
            <w:vAlign w:val="center"/>
            <w:hideMark/>
          </w:tcPr>
          <w:p w14:paraId="09E598D3" w14:textId="77777777" w:rsidR="00CB611D" w:rsidRPr="0067643F" w:rsidRDefault="00CB611D">
            <w:pPr>
              <w:rPr>
                <w:rFonts w:ascii="Calibri" w:hAnsi="Calibri"/>
                <w:color w:val="000000"/>
                <w:sz w:val="20"/>
                <w:szCs w:val="20"/>
                <w:lang w:val="fr-FR"/>
              </w:rPr>
            </w:pPr>
            <w:r w:rsidRPr="0067643F">
              <w:rPr>
                <w:rFonts w:ascii="Calibri" w:hAnsi="Calibri"/>
                <w:color w:val="000000"/>
                <w:sz w:val="20"/>
                <w:szCs w:val="20"/>
                <w:lang w:val="fr-FR"/>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4900C" w14:textId="38D85348" w:rsidR="00CB611D" w:rsidRPr="0067643F" w:rsidRDefault="000A49FA" w:rsidP="000A49FA">
            <w:pPr>
              <w:rPr>
                <w:rFonts w:ascii="Calibri" w:hAnsi="Calibri"/>
                <w:color w:val="000000"/>
                <w:sz w:val="18"/>
                <w:szCs w:val="18"/>
                <w:lang w:val="fr-FR"/>
              </w:rPr>
            </w:pPr>
            <w:r>
              <w:rPr>
                <w:rFonts w:ascii="Calibri" w:hAnsi="Calibri"/>
                <w:color w:val="000000"/>
                <w:sz w:val="18"/>
                <w:szCs w:val="18"/>
                <w:lang w:val="fr-FR"/>
              </w:rPr>
              <w:t>L</w:t>
            </w:r>
            <w:r w:rsidR="00CB611D" w:rsidRPr="0067643F">
              <w:rPr>
                <w:rFonts w:ascii="Calibri" w:hAnsi="Calibri"/>
                <w:color w:val="000000"/>
                <w:sz w:val="18"/>
                <w:szCs w:val="18"/>
                <w:lang w:val="fr-FR"/>
              </w:rPr>
              <w:t xml:space="preserve">e Projet ACTIF va octroyer des subventions aux IMF et Coopec suivant un processus </w:t>
            </w:r>
            <w:r w:rsidRPr="0067643F">
              <w:rPr>
                <w:rFonts w:ascii="Calibri" w:hAnsi="Calibri"/>
                <w:color w:val="000000"/>
                <w:sz w:val="18"/>
                <w:szCs w:val="18"/>
                <w:lang w:val="fr-FR"/>
              </w:rPr>
              <w:t>compétitif</w:t>
            </w:r>
            <w:r w:rsidR="00CB611D" w:rsidRPr="0067643F">
              <w:rPr>
                <w:rFonts w:ascii="Calibri" w:hAnsi="Calibri"/>
                <w:color w:val="000000"/>
                <w:sz w:val="18"/>
                <w:szCs w:val="18"/>
                <w:lang w:val="fr-FR"/>
              </w:rPr>
              <w:t xml:space="preserve"> et sur </w:t>
            </w:r>
            <w:r w:rsidRPr="0067643F">
              <w:rPr>
                <w:rFonts w:ascii="Calibri" w:hAnsi="Calibri"/>
                <w:color w:val="000000"/>
                <w:sz w:val="18"/>
                <w:szCs w:val="18"/>
                <w:lang w:val="fr-FR"/>
              </w:rPr>
              <w:t>validation</w:t>
            </w:r>
            <w:r w:rsidR="00CB611D" w:rsidRPr="0067643F">
              <w:rPr>
                <w:rFonts w:ascii="Calibri" w:hAnsi="Calibri"/>
                <w:color w:val="000000"/>
                <w:sz w:val="18"/>
                <w:szCs w:val="18"/>
                <w:lang w:val="fr-FR"/>
              </w:rPr>
              <w:t xml:space="preserve"> du </w:t>
            </w:r>
            <w:r w:rsidRPr="0067643F">
              <w:rPr>
                <w:rFonts w:ascii="Calibri" w:hAnsi="Calibri"/>
                <w:color w:val="000000"/>
                <w:sz w:val="18"/>
                <w:szCs w:val="18"/>
                <w:lang w:val="fr-FR"/>
              </w:rPr>
              <w:t>Comit</w:t>
            </w:r>
            <w:r>
              <w:rPr>
                <w:rFonts w:ascii="Calibri" w:hAnsi="Calibri"/>
                <w:color w:val="000000"/>
                <w:sz w:val="18"/>
                <w:szCs w:val="18"/>
                <w:lang w:val="fr-FR"/>
              </w:rPr>
              <w:t xml:space="preserve">é </w:t>
            </w:r>
            <w:r w:rsidRPr="0067643F">
              <w:rPr>
                <w:rFonts w:ascii="Calibri" w:hAnsi="Calibri"/>
                <w:color w:val="000000"/>
                <w:sz w:val="18"/>
                <w:szCs w:val="18"/>
                <w:lang w:val="fr-FR"/>
              </w:rPr>
              <w:t>d’investissement</w:t>
            </w:r>
            <w:r w:rsidR="00CB611D" w:rsidRPr="0067643F">
              <w:rPr>
                <w:rFonts w:ascii="Calibri" w:hAnsi="Calibri"/>
                <w:color w:val="000000"/>
                <w:sz w:val="18"/>
                <w:szCs w:val="18"/>
                <w:lang w:val="fr-FR"/>
              </w:rPr>
              <w:t xml:space="preserve"> du Projet </w:t>
            </w:r>
          </w:p>
        </w:tc>
      </w:tr>
      <w:tr w:rsidR="00A227C8" w:rsidRPr="00727F42" w14:paraId="0EE60E0B" w14:textId="77777777" w:rsidTr="0067643F">
        <w:trPr>
          <w:trHeight w:val="1219"/>
        </w:trPr>
        <w:tc>
          <w:tcPr>
            <w:tcW w:w="430" w:type="pct"/>
            <w:tcBorders>
              <w:top w:val="nil"/>
              <w:left w:val="single" w:sz="8" w:space="0" w:color="auto"/>
              <w:bottom w:val="nil"/>
              <w:right w:val="nil"/>
            </w:tcBorders>
            <w:shd w:val="clear" w:color="auto" w:fill="auto"/>
            <w:noWrap/>
            <w:vAlign w:val="center"/>
          </w:tcPr>
          <w:p w14:paraId="2FD90B26" w14:textId="431EBD1B" w:rsidR="00A227C8" w:rsidRPr="00267630"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348D7644" w14:textId="77777777" w:rsidR="00A227C8" w:rsidRDefault="00A227C8" w:rsidP="00A227C8">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1.2.1 </w:t>
            </w:r>
          </w:p>
        </w:tc>
        <w:tc>
          <w:tcPr>
            <w:tcW w:w="1412" w:type="pct"/>
            <w:tcBorders>
              <w:top w:val="nil"/>
              <w:left w:val="nil"/>
              <w:bottom w:val="single" w:sz="4" w:space="0" w:color="auto"/>
              <w:right w:val="single" w:sz="4" w:space="0" w:color="auto"/>
            </w:tcBorders>
            <w:shd w:val="clear" w:color="auto" w:fill="auto"/>
            <w:vAlign w:val="center"/>
            <w:hideMark/>
          </w:tcPr>
          <w:p w14:paraId="31FED0CB" w14:textId="35E3C77B" w:rsidR="00A227C8" w:rsidRPr="0067643F" w:rsidRDefault="00A227C8" w:rsidP="00A227C8">
            <w:pPr>
              <w:rPr>
                <w:rFonts w:ascii="Calibri" w:hAnsi="Calibri"/>
                <w:color w:val="000000"/>
                <w:sz w:val="20"/>
                <w:szCs w:val="20"/>
                <w:lang w:val="fr-FR"/>
              </w:rPr>
            </w:pPr>
            <w:r w:rsidRPr="00757E3B">
              <w:rPr>
                <w:rFonts w:ascii="Calibri" w:hAnsi="Calibri"/>
                <w:color w:val="000000"/>
                <w:sz w:val="20"/>
                <w:szCs w:val="20"/>
                <w:lang w:val="fr-FR"/>
              </w:rPr>
              <w:t xml:space="preserve">Appui institutionnel et technique - subventions aux IMF et aux Coopec pour le développement de services financiers pour les populations rurales vulnérables, y compris aux femmes (appui en équipement ou au portefeuille)  </w:t>
            </w:r>
          </w:p>
        </w:tc>
        <w:tc>
          <w:tcPr>
            <w:tcW w:w="775" w:type="pct"/>
            <w:tcBorders>
              <w:top w:val="nil"/>
              <w:left w:val="nil"/>
              <w:bottom w:val="single" w:sz="4" w:space="0" w:color="auto"/>
              <w:right w:val="nil"/>
            </w:tcBorders>
            <w:shd w:val="clear" w:color="auto" w:fill="auto"/>
            <w:vAlign w:val="center"/>
            <w:hideMark/>
          </w:tcPr>
          <w:p w14:paraId="5C54C07E"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Subvention (Performance based agreement) </w:t>
            </w:r>
          </w:p>
          <w:p w14:paraId="179CB72B" w14:textId="7CB87B11" w:rsidR="00A227C8" w:rsidRDefault="00A227C8" w:rsidP="00A227C8">
            <w:pPr>
              <w:rPr>
                <w:rFonts w:ascii="Calibri" w:hAnsi="Calibri"/>
                <w:color w:val="000000"/>
                <w:sz w:val="20"/>
                <w:szCs w:val="20"/>
              </w:rPr>
            </w:pPr>
            <w:r>
              <w:rPr>
                <w:rFonts w:ascii="Calibri" w:hAnsi="Calibri"/>
                <w:color w:val="000000"/>
                <w:sz w:val="20"/>
                <w:szCs w:val="20"/>
              </w:rPr>
              <w:t>Consultants</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94A081" w14:textId="77777777" w:rsidR="00A227C8" w:rsidRDefault="00A227C8" w:rsidP="00A227C8">
            <w:pPr>
              <w:rPr>
                <w:rFonts w:ascii="Calibri" w:hAnsi="Calibri"/>
                <w:color w:val="000000"/>
                <w:sz w:val="18"/>
                <w:szCs w:val="18"/>
                <w:lang w:val="fr-FR"/>
              </w:rPr>
            </w:pPr>
            <w:r w:rsidRPr="0067643F">
              <w:rPr>
                <w:rFonts w:ascii="Calibri" w:hAnsi="Calibri"/>
                <w:color w:val="000000"/>
                <w:sz w:val="18"/>
                <w:szCs w:val="18"/>
                <w:lang w:val="fr-FR"/>
              </w:rPr>
              <w:t>ACTIF va lancer des appels à manifestation d'intérêt. Chaque IMF ou Coopec sélectionné</w:t>
            </w:r>
            <w:r>
              <w:rPr>
                <w:rFonts w:ascii="Calibri" w:hAnsi="Calibri"/>
                <w:color w:val="000000"/>
                <w:sz w:val="18"/>
                <w:szCs w:val="18"/>
                <w:lang w:val="fr-FR"/>
              </w:rPr>
              <w:t>e</w:t>
            </w:r>
            <w:r w:rsidRPr="0067643F">
              <w:rPr>
                <w:rFonts w:ascii="Calibri" w:hAnsi="Calibri"/>
                <w:color w:val="000000"/>
                <w:sz w:val="18"/>
                <w:szCs w:val="18"/>
                <w:lang w:val="fr-FR"/>
              </w:rPr>
              <w:t xml:space="preserve"> pourra prétendre </w:t>
            </w:r>
            <w:r>
              <w:rPr>
                <w:rFonts w:ascii="Calibri" w:hAnsi="Calibri"/>
                <w:color w:val="000000"/>
                <w:sz w:val="18"/>
                <w:szCs w:val="18"/>
                <w:lang w:val="fr-FR"/>
              </w:rPr>
              <w:t xml:space="preserve">à </w:t>
            </w:r>
            <w:r w:rsidRPr="0067643F">
              <w:rPr>
                <w:rFonts w:ascii="Calibri" w:hAnsi="Calibri"/>
                <w:color w:val="000000"/>
                <w:sz w:val="18"/>
                <w:szCs w:val="18"/>
                <w:lang w:val="fr-FR"/>
              </w:rPr>
              <w:t>une subvention (acquisition d'équipement, pilotage d'un produit, solution SIG). Plafond maximum :   1</w:t>
            </w:r>
            <w:r>
              <w:rPr>
                <w:rFonts w:ascii="Calibri" w:hAnsi="Calibri"/>
                <w:color w:val="000000"/>
                <w:sz w:val="18"/>
                <w:szCs w:val="18"/>
                <w:lang w:val="fr-FR"/>
              </w:rPr>
              <w:t>0</w:t>
            </w:r>
            <w:r w:rsidRPr="0067643F">
              <w:rPr>
                <w:rFonts w:ascii="Calibri" w:hAnsi="Calibri"/>
                <w:color w:val="000000"/>
                <w:sz w:val="18"/>
                <w:szCs w:val="18"/>
                <w:lang w:val="fr-FR"/>
              </w:rPr>
              <w:t xml:space="preserve">0 000 USD par institution. </w:t>
            </w:r>
          </w:p>
          <w:p w14:paraId="722BA1AB" w14:textId="07D23144" w:rsidR="00A227C8" w:rsidRPr="0067643F" w:rsidRDefault="00A227C8" w:rsidP="00A227C8">
            <w:pPr>
              <w:rPr>
                <w:rFonts w:ascii="Calibri" w:hAnsi="Calibri"/>
                <w:color w:val="000000"/>
                <w:sz w:val="18"/>
                <w:szCs w:val="18"/>
                <w:lang w:val="fr-FR"/>
              </w:rPr>
            </w:pPr>
            <w:r w:rsidRPr="0067643F">
              <w:rPr>
                <w:rFonts w:ascii="Calibri" w:hAnsi="Calibri"/>
                <w:color w:val="000000"/>
                <w:sz w:val="18"/>
                <w:szCs w:val="18"/>
                <w:lang w:val="fr-FR"/>
              </w:rPr>
              <w:t xml:space="preserve">Des missions de diagnostic institutionnel et due diligence seront réalisées. 2 consultants </w:t>
            </w:r>
            <w:r>
              <w:rPr>
                <w:rFonts w:ascii="Calibri" w:hAnsi="Calibri"/>
                <w:color w:val="000000"/>
                <w:sz w:val="18"/>
                <w:szCs w:val="18"/>
                <w:lang w:val="fr-FR"/>
              </w:rPr>
              <w:t xml:space="preserve">nationaux </w:t>
            </w:r>
            <w:r w:rsidRPr="0067643F">
              <w:rPr>
                <w:rFonts w:ascii="Calibri" w:hAnsi="Calibri"/>
                <w:color w:val="000000"/>
                <w:sz w:val="18"/>
                <w:szCs w:val="18"/>
                <w:lang w:val="fr-FR"/>
              </w:rPr>
              <w:t>pour 30 jours (Kinshasa, Goma, Bukavu,</w:t>
            </w:r>
            <w:r>
              <w:rPr>
                <w:rFonts w:ascii="Calibri" w:hAnsi="Calibri"/>
                <w:color w:val="000000"/>
                <w:sz w:val="18"/>
                <w:szCs w:val="18"/>
                <w:lang w:val="fr-FR"/>
              </w:rPr>
              <w:t xml:space="preserve"> </w:t>
            </w:r>
            <w:r w:rsidRPr="0067643F">
              <w:rPr>
                <w:rFonts w:ascii="Calibri" w:hAnsi="Calibri"/>
                <w:color w:val="000000"/>
                <w:sz w:val="18"/>
                <w:szCs w:val="18"/>
                <w:lang w:val="fr-FR"/>
              </w:rPr>
              <w:t>Kikwit</w:t>
            </w:r>
            <w:r>
              <w:rPr>
                <w:rFonts w:ascii="Calibri" w:hAnsi="Calibri"/>
                <w:color w:val="000000"/>
                <w:sz w:val="18"/>
                <w:szCs w:val="18"/>
                <w:lang w:val="fr-FR"/>
              </w:rPr>
              <w:t>, Congo Central</w:t>
            </w:r>
            <w:r w:rsidRPr="0067643F">
              <w:rPr>
                <w:rFonts w:ascii="Calibri" w:hAnsi="Calibri"/>
                <w:color w:val="000000"/>
                <w:sz w:val="18"/>
                <w:szCs w:val="18"/>
                <w:lang w:val="fr-FR"/>
              </w:rPr>
              <w:t xml:space="preserve">) soit </w:t>
            </w:r>
            <w:r>
              <w:rPr>
                <w:rFonts w:ascii="Calibri" w:hAnsi="Calibri"/>
                <w:color w:val="000000"/>
                <w:sz w:val="18"/>
                <w:szCs w:val="18"/>
                <w:lang w:val="fr-FR"/>
              </w:rPr>
              <w:t>12 500</w:t>
            </w:r>
            <w:r w:rsidRPr="0067643F">
              <w:rPr>
                <w:rFonts w:ascii="Calibri" w:hAnsi="Calibri"/>
                <w:color w:val="000000"/>
                <w:sz w:val="18"/>
                <w:szCs w:val="18"/>
                <w:lang w:val="fr-FR"/>
              </w:rPr>
              <w:t xml:space="preserve"> USD par mission</w:t>
            </w:r>
            <w:r>
              <w:rPr>
                <w:rFonts w:ascii="Calibri" w:hAnsi="Calibri"/>
                <w:color w:val="000000"/>
                <w:sz w:val="18"/>
                <w:szCs w:val="18"/>
                <w:lang w:val="fr-FR"/>
              </w:rPr>
              <w:t xml:space="preserve"> et consultant</w:t>
            </w:r>
            <w:r w:rsidRPr="004B1008">
              <w:rPr>
                <w:rFonts w:ascii="Calibri" w:hAnsi="Calibri"/>
                <w:color w:val="000000"/>
                <w:sz w:val="18"/>
                <w:szCs w:val="18"/>
                <w:lang w:val="fr-FR"/>
              </w:rPr>
              <w:t> </w:t>
            </w:r>
          </w:p>
        </w:tc>
      </w:tr>
      <w:tr w:rsidR="00A227C8" w:rsidRPr="00727F42" w14:paraId="2C1B78C0" w14:textId="77777777" w:rsidTr="0067643F">
        <w:trPr>
          <w:trHeight w:val="1080"/>
        </w:trPr>
        <w:tc>
          <w:tcPr>
            <w:tcW w:w="430" w:type="pct"/>
            <w:tcBorders>
              <w:top w:val="nil"/>
              <w:left w:val="single" w:sz="8" w:space="0" w:color="auto"/>
              <w:bottom w:val="nil"/>
              <w:right w:val="nil"/>
            </w:tcBorders>
            <w:shd w:val="clear" w:color="auto" w:fill="auto"/>
            <w:noWrap/>
            <w:vAlign w:val="center"/>
          </w:tcPr>
          <w:p w14:paraId="2AB56549" w14:textId="0D499EE9" w:rsidR="00A227C8" w:rsidRPr="0067643F"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0BFB5838" w14:textId="77777777" w:rsidR="00A227C8" w:rsidRDefault="00A227C8" w:rsidP="00A227C8">
            <w:pPr>
              <w:jc w:val="right"/>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1.2.2 </w:t>
            </w:r>
          </w:p>
        </w:tc>
        <w:tc>
          <w:tcPr>
            <w:tcW w:w="1412" w:type="pct"/>
            <w:tcBorders>
              <w:top w:val="nil"/>
              <w:left w:val="nil"/>
              <w:bottom w:val="single" w:sz="4" w:space="0" w:color="auto"/>
              <w:right w:val="single" w:sz="4" w:space="0" w:color="auto"/>
            </w:tcBorders>
            <w:shd w:val="clear" w:color="auto" w:fill="auto"/>
            <w:vAlign w:val="center"/>
            <w:hideMark/>
          </w:tcPr>
          <w:p w14:paraId="447426BF" w14:textId="2A161B3D"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Appui au développement de produits prenant en compte les défis li</w:t>
            </w:r>
            <w:r>
              <w:rPr>
                <w:rFonts w:ascii="Calibri" w:hAnsi="Calibri"/>
                <w:color w:val="000000"/>
                <w:sz w:val="20"/>
                <w:szCs w:val="20"/>
                <w:lang w:val="fr-FR"/>
              </w:rPr>
              <w:t>é</w:t>
            </w:r>
            <w:r w:rsidRPr="00CB611D">
              <w:rPr>
                <w:rFonts w:ascii="Calibri" w:hAnsi="Calibri"/>
                <w:color w:val="000000"/>
                <w:sz w:val="20"/>
                <w:szCs w:val="20"/>
                <w:lang w:val="fr-FR"/>
              </w:rPr>
              <w:t xml:space="preserve">s à l'environnement et au changement climatique </w:t>
            </w:r>
          </w:p>
        </w:tc>
        <w:tc>
          <w:tcPr>
            <w:tcW w:w="775" w:type="pct"/>
            <w:tcBorders>
              <w:top w:val="nil"/>
              <w:left w:val="nil"/>
              <w:bottom w:val="single" w:sz="4" w:space="0" w:color="auto"/>
              <w:right w:val="nil"/>
            </w:tcBorders>
            <w:shd w:val="clear" w:color="auto" w:fill="auto"/>
            <w:vAlign w:val="center"/>
            <w:hideMark/>
          </w:tcPr>
          <w:p w14:paraId="36FF5563" w14:textId="1B954CDA" w:rsidR="00A227C8" w:rsidRDefault="00A227C8" w:rsidP="00A227C8">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Subvention (Performance based agreement)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7B954C" w14:textId="26249516" w:rsidR="00A227C8" w:rsidRPr="0067643F" w:rsidRDefault="00A227C8" w:rsidP="00A227C8">
            <w:pPr>
              <w:rPr>
                <w:rFonts w:ascii="Calibri" w:hAnsi="Calibri"/>
                <w:color w:val="000000"/>
                <w:sz w:val="18"/>
                <w:szCs w:val="18"/>
                <w:lang w:val="fr-FR"/>
              </w:rPr>
            </w:pPr>
            <w:r w:rsidRPr="0067643F">
              <w:rPr>
                <w:rFonts w:ascii="Calibri" w:hAnsi="Calibri"/>
                <w:color w:val="000000"/>
                <w:sz w:val="18"/>
                <w:szCs w:val="18"/>
                <w:lang w:val="fr-FR"/>
              </w:rPr>
              <w:t xml:space="preserve">ACTIF va lancer des appels </w:t>
            </w:r>
            <w:r>
              <w:rPr>
                <w:rFonts w:ascii="Calibri" w:hAnsi="Calibri"/>
                <w:color w:val="000000"/>
                <w:sz w:val="18"/>
                <w:szCs w:val="18"/>
                <w:lang w:val="fr-FR"/>
              </w:rPr>
              <w:t xml:space="preserve">à </w:t>
            </w:r>
            <w:r w:rsidRPr="0067643F">
              <w:rPr>
                <w:rFonts w:ascii="Calibri" w:hAnsi="Calibri"/>
                <w:color w:val="000000"/>
                <w:sz w:val="18"/>
                <w:szCs w:val="18"/>
                <w:lang w:val="fr-FR"/>
              </w:rPr>
              <w:t>manifestation d'intérêt pour des IMF et Coopec ciblant spécifiquement une clientèle et des produits li</w:t>
            </w:r>
            <w:r>
              <w:rPr>
                <w:rFonts w:ascii="Calibri" w:hAnsi="Calibri"/>
                <w:color w:val="000000"/>
                <w:sz w:val="18"/>
                <w:szCs w:val="18"/>
                <w:lang w:val="fr-FR"/>
              </w:rPr>
              <w:t>é</w:t>
            </w:r>
            <w:r w:rsidRPr="0067643F">
              <w:rPr>
                <w:rFonts w:ascii="Calibri" w:hAnsi="Calibri"/>
                <w:color w:val="000000"/>
                <w:sz w:val="18"/>
                <w:szCs w:val="18"/>
                <w:lang w:val="fr-FR"/>
              </w:rPr>
              <w:t xml:space="preserve">s aux défis de l'Environnement et Changement climatique (Accès </w:t>
            </w:r>
            <w:r>
              <w:rPr>
                <w:rFonts w:ascii="Calibri" w:hAnsi="Calibri"/>
                <w:color w:val="000000"/>
                <w:sz w:val="18"/>
                <w:szCs w:val="18"/>
                <w:lang w:val="fr-FR"/>
              </w:rPr>
              <w:t xml:space="preserve">à </w:t>
            </w:r>
            <w:r w:rsidRPr="0067643F">
              <w:rPr>
                <w:rFonts w:ascii="Calibri" w:hAnsi="Calibri"/>
                <w:color w:val="000000"/>
                <w:sz w:val="18"/>
                <w:szCs w:val="18"/>
                <w:lang w:val="fr-FR"/>
              </w:rPr>
              <w:t>l'énergie propre des ménages à faible revenu) Plafond maximum :   1</w:t>
            </w:r>
            <w:r>
              <w:rPr>
                <w:rFonts w:ascii="Calibri" w:hAnsi="Calibri"/>
                <w:color w:val="000000"/>
                <w:sz w:val="18"/>
                <w:szCs w:val="18"/>
                <w:lang w:val="fr-FR"/>
              </w:rPr>
              <w:t>0</w:t>
            </w:r>
            <w:r w:rsidRPr="0067643F">
              <w:rPr>
                <w:rFonts w:ascii="Calibri" w:hAnsi="Calibri"/>
                <w:color w:val="000000"/>
                <w:sz w:val="18"/>
                <w:szCs w:val="18"/>
                <w:lang w:val="fr-FR"/>
              </w:rPr>
              <w:t>0 000 USD par institution.</w:t>
            </w:r>
          </w:p>
        </w:tc>
      </w:tr>
      <w:tr w:rsidR="00A227C8" w:rsidRPr="00727F42" w14:paraId="3F3BAD81" w14:textId="77777777" w:rsidTr="0067643F">
        <w:trPr>
          <w:trHeight w:val="51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34F42635"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156A8B89"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1.3 </w:t>
            </w:r>
          </w:p>
        </w:tc>
        <w:tc>
          <w:tcPr>
            <w:tcW w:w="1412" w:type="pct"/>
            <w:tcBorders>
              <w:top w:val="nil"/>
              <w:left w:val="nil"/>
              <w:bottom w:val="single" w:sz="4" w:space="0" w:color="auto"/>
              <w:right w:val="single" w:sz="4" w:space="0" w:color="auto"/>
            </w:tcBorders>
            <w:shd w:val="clear" w:color="000000" w:fill="F2DCDB"/>
            <w:vAlign w:val="center"/>
            <w:hideMark/>
          </w:tcPr>
          <w:p w14:paraId="3377B6CD" w14:textId="053D6931"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Appui technique aux PSF pour le développement de produits en matière de finance rurale et agricole    </w:t>
            </w:r>
          </w:p>
        </w:tc>
        <w:tc>
          <w:tcPr>
            <w:tcW w:w="775" w:type="pct"/>
            <w:tcBorders>
              <w:top w:val="nil"/>
              <w:left w:val="nil"/>
              <w:bottom w:val="single" w:sz="4" w:space="0" w:color="auto"/>
              <w:right w:val="nil"/>
            </w:tcBorders>
            <w:shd w:val="clear" w:color="000000" w:fill="F2DCDB"/>
            <w:vAlign w:val="center"/>
            <w:hideMark/>
          </w:tcPr>
          <w:p w14:paraId="12AC9A83"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B0445F" w14:textId="77777777" w:rsidR="00A227C8" w:rsidRPr="0067643F" w:rsidRDefault="00A227C8" w:rsidP="00A227C8">
            <w:pPr>
              <w:jc w:val="center"/>
              <w:rPr>
                <w:rFonts w:ascii="Calibri" w:hAnsi="Calibri"/>
                <w:color w:val="000000"/>
                <w:sz w:val="18"/>
                <w:szCs w:val="18"/>
                <w:lang w:val="fr-FR"/>
              </w:rPr>
            </w:pPr>
            <w:r w:rsidRPr="0067643F">
              <w:rPr>
                <w:rFonts w:ascii="Calibri" w:hAnsi="Calibri"/>
                <w:color w:val="000000"/>
                <w:sz w:val="18"/>
                <w:szCs w:val="18"/>
                <w:lang w:val="fr-FR"/>
              </w:rPr>
              <w:t> </w:t>
            </w:r>
          </w:p>
        </w:tc>
      </w:tr>
      <w:tr w:rsidR="00A227C8" w:rsidRPr="00727F42" w14:paraId="21CE8621" w14:textId="77777777" w:rsidTr="0067643F">
        <w:trPr>
          <w:trHeight w:val="1005"/>
        </w:trPr>
        <w:tc>
          <w:tcPr>
            <w:tcW w:w="430" w:type="pct"/>
            <w:tcBorders>
              <w:top w:val="nil"/>
              <w:left w:val="single" w:sz="8" w:space="0" w:color="auto"/>
              <w:bottom w:val="nil"/>
              <w:right w:val="nil"/>
            </w:tcBorders>
            <w:shd w:val="clear" w:color="auto" w:fill="auto"/>
            <w:noWrap/>
            <w:vAlign w:val="center"/>
          </w:tcPr>
          <w:p w14:paraId="6F7C0228" w14:textId="0AF3D367" w:rsidR="00A227C8" w:rsidRPr="00267630"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036BB6A4" w14:textId="77777777" w:rsidR="00A227C8" w:rsidRDefault="00A227C8" w:rsidP="00A227C8">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1.3.1 </w:t>
            </w:r>
          </w:p>
        </w:tc>
        <w:tc>
          <w:tcPr>
            <w:tcW w:w="1412" w:type="pct"/>
            <w:tcBorders>
              <w:top w:val="nil"/>
              <w:left w:val="nil"/>
              <w:bottom w:val="single" w:sz="4" w:space="0" w:color="auto"/>
              <w:right w:val="single" w:sz="4" w:space="0" w:color="auto"/>
            </w:tcBorders>
            <w:shd w:val="clear" w:color="auto" w:fill="auto"/>
            <w:vAlign w:val="center"/>
            <w:hideMark/>
          </w:tcPr>
          <w:p w14:paraId="564A59AA"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Appui au développement de nouveaux produits (recherche, études de cas) et pilotage du lancement de tels produits avec les branches rurales des PSF.  </w:t>
            </w:r>
          </w:p>
        </w:tc>
        <w:tc>
          <w:tcPr>
            <w:tcW w:w="775" w:type="pct"/>
            <w:tcBorders>
              <w:top w:val="nil"/>
              <w:left w:val="nil"/>
              <w:bottom w:val="single" w:sz="4" w:space="0" w:color="auto"/>
              <w:right w:val="nil"/>
            </w:tcBorders>
            <w:shd w:val="clear" w:color="auto" w:fill="auto"/>
            <w:vAlign w:val="center"/>
            <w:hideMark/>
          </w:tcPr>
          <w:p w14:paraId="7D5EAF69"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Prestataires de services / Subventions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7C5B7C" w14:textId="197AF23D" w:rsidR="00A227C8" w:rsidRPr="0067643F" w:rsidRDefault="00A227C8" w:rsidP="00A227C8">
            <w:pPr>
              <w:rPr>
                <w:rFonts w:ascii="Calibri" w:hAnsi="Calibri"/>
                <w:color w:val="000000"/>
                <w:sz w:val="18"/>
                <w:szCs w:val="18"/>
                <w:lang w:val="fr-FR"/>
              </w:rPr>
            </w:pPr>
            <w:r>
              <w:rPr>
                <w:rFonts w:ascii="Calibri" w:hAnsi="Calibri"/>
                <w:color w:val="000000"/>
                <w:sz w:val="18"/>
                <w:szCs w:val="18"/>
                <w:lang w:val="fr-FR"/>
              </w:rPr>
              <w:t>A titre pilote, s</w:t>
            </w:r>
            <w:r w:rsidRPr="0067643F">
              <w:rPr>
                <w:rFonts w:ascii="Calibri" w:hAnsi="Calibri"/>
                <w:color w:val="000000"/>
                <w:sz w:val="18"/>
                <w:szCs w:val="18"/>
                <w:lang w:val="fr-FR"/>
              </w:rPr>
              <w:t>ur financement UNCDF, le Projet ACTIF va apporter une assistance technique a une institution financière partenaire (FINCA) pour le développement de nouveaux produits en milieu rural et le secteur agricole. Réalisation d'une étude de march</w:t>
            </w:r>
            <w:r>
              <w:rPr>
                <w:rFonts w:ascii="Calibri" w:hAnsi="Calibri"/>
                <w:color w:val="000000"/>
                <w:sz w:val="18"/>
                <w:szCs w:val="18"/>
                <w:lang w:val="fr-FR"/>
              </w:rPr>
              <w:t>é</w:t>
            </w:r>
            <w:r w:rsidRPr="0067643F">
              <w:rPr>
                <w:rFonts w:ascii="Calibri" w:hAnsi="Calibri"/>
                <w:color w:val="000000"/>
                <w:sz w:val="18"/>
                <w:szCs w:val="18"/>
                <w:lang w:val="fr-FR"/>
              </w:rPr>
              <w:t xml:space="preserve"> et pilotage de produits en partenariat avec Rabobank. </w:t>
            </w:r>
          </w:p>
        </w:tc>
      </w:tr>
      <w:tr w:rsidR="00A227C8" w:rsidRPr="00727F42" w14:paraId="6D1F5467" w14:textId="77777777" w:rsidTr="0067643F">
        <w:trPr>
          <w:trHeight w:val="870"/>
        </w:trPr>
        <w:tc>
          <w:tcPr>
            <w:tcW w:w="430" w:type="pct"/>
            <w:tcBorders>
              <w:top w:val="nil"/>
              <w:left w:val="single" w:sz="8" w:space="0" w:color="auto"/>
              <w:bottom w:val="nil"/>
              <w:right w:val="nil"/>
            </w:tcBorders>
            <w:shd w:val="clear" w:color="auto" w:fill="auto"/>
            <w:noWrap/>
            <w:vAlign w:val="center"/>
          </w:tcPr>
          <w:p w14:paraId="0AFC70EA" w14:textId="4701C9D2" w:rsidR="00A227C8" w:rsidRPr="0067643F"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11847B15" w14:textId="77777777" w:rsidR="00A227C8" w:rsidRDefault="00A227C8" w:rsidP="00A227C8">
            <w:pPr>
              <w:jc w:val="right"/>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1.3.2 </w:t>
            </w:r>
          </w:p>
        </w:tc>
        <w:tc>
          <w:tcPr>
            <w:tcW w:w="1412" w:type="pct"/>
            <w:tcBorders>
              <w:top w:val="nil"/>
              <w:left w:val="nil"/>
              <w:bottom w:val="single" w:sz="4" w:space="0" w:color="auto"/>
              <w:right w:val="single" w:sz="4" w:space="0" w:color="auto"/>
            </w:tcBorders>
            <w:shd w:val="clear" w:color="auto" w:fill="auto"/>
            <w:vAlign w:val="center"/>
            <w:hideMark/>
          </w:tcPr>
          <w:p w14:paraId="22727F57"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Missions d'appui </w:t>
            </w:r>
          </w:p>
        </w:tc>
        <w:tc>
          <w:tcPr>
            <w:tcW w:w="775" w:type="pct"/>
            <w:tcBorders>
              <w:top w:val="nil"/>
              <w:left w:val="nil"/>
              <w:bottom w:val="single" w:sz="4" w:space="0" w:color="auto"/>
              <w:right w:val="nil"/>
            </w:tcBorders>
            <w:shd w:val="clear" w:color="auto" w:fill="auto"/>
            <w:vAlign w:val="center"/>
            <w:hideMark/>
          </w:tcPr>
          <w:p w14:paraId="1D8BF49D"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Voyages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3F3DE" w14:textId="7D00CA38" w:rsidR="00A227C8" w:rsidRPr="0067643F" w:rsidRDefault="00A227C8" w:rsidP="00A227C8">
            <w:pPr>
              <w:rPr>
                <w:rFonts w:ascii="Calibri" w:hAnsi="Calibri"/>
                <w:color w:val="000000"/>
                <w:sz w:val="18"/>
                <w:szCs w:val="18"/>
                <w:lang w:val="fr-FR"/>
              </w:rPr>
            </w:pPr>
            <w:r w:rsidRPr="0067643F">
              <w:rPr>
                <w:rFonts w:ascii="Calibri" w:hAnsi="Calibri"/>
                <w:color w:val="000000"/>
                <w:sz w:val="18"/>
                <w:szCs w:val="18"/>
                <w:lang w:val="fr-FR"/>
              </w:rPr>
              <w:t>Sur financement UNCDF :  missions à Kinshasa (Billets d'avion et DSA) pour 2 consultants (Hollande) et UNCDF advisor (Afrique du Sud)</w:t>
            </w:r>
          </w:p>
        </w:tc>
      </w:tr>
      <w:tr w:rsidR="00A227C8" w:rsidRPr="00727F42" w14:paraId="1B110CFA" w14:textId="77777777" w:rsidTr="0067643F">
        <w:trPr>
          <w:trHeight w:val="51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65F5DB91"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23F53619"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1.4 </w:t>
            </w:r>
          </w:p>
        </w:tc>
        <w:tc>
          <w:tcPr>
            <w:tcW w:w="1412" w:type="pct"/>
            <w:tcBorders>
              <w:top w:val="nil"/>
              <w:left w:val="nil"/>
              <w:bottom w:val="single" w:sz="4" w:space="0" w:color="auto"/>
              <w:right w:val="single" w:sz="4" w:space="0" w:color="auto"/>
            </w:tcBorders>
            <w:shd w:val="clear" w:color="000000" w:fill="F2DCDB"/>
            <w:vAlign w:val="center"/>
            <w:hideMark/>
          </w:tcPr>
          <w:p w14:paraId="1129308E" w14:textId="3F3E37EF"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Appui technique aux PSF pour les innovations dans la Finance pour les jeunes </w:t>
            </w:r>
          </w:p>
        </w:tc>
        <w:tc>
          <w:tcPr>
            <w:tcW w:w="775" w:type="pct"/>
            <w:tcBorders>
              <w:top w:val="nil"/>
              <w:left w:val="nil"/>
              <w:bottom w:val="single" w:sz="4" w:space="0" w:color="auto"/>
              <w:right w:val="nil"/>
            </w:tcBorders>
            <w:shd w:val="clear" w:color="000000" w:fill="F2DCDB"/>
            <w:vAlign w:val="center"/>
            <w:hideMark/>
          </w:tcPr>
          <w:p w14:paraId="74387865"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6FBF77" w14:textId="77777777" w:rsidR="00A227C8" w:rsidRPr="0067643F" w:rsidRDefault="00A227C8" w:rsidP="00A227C8">
            <w:pPr>
              <w:jc w:val="center"/>
              <w:rPr>
                <w:rFonts w:ascii="Calibri" w:hAnsi="Calibri"/>
                <w:color w:val="000000"/>
                <w:sz w:val="18"/>
                <w:szCs w:val="18"/>
                <w:lang w:val="fr-FR"/>
              </w:rPr>
            </w:pPr>
            <w:r w:rsidRPr="0067643F">
              <w:rPr>
                <w:rFonts w:ascii="Calibri" w:hAnsi="Calibri"/>
                <w:color w:val="000000"/>
                <w:sz w:val="18"/>
                <w:szCs w:val="18"/>
                <w:lang w:val="fr-FR"/>
              </w:rPr>
              <w:t> </w:t>
            </w:r>
          </w:p>
        </w:tc>
      </w:tr>
      <w:tr w:rsidR="00A227C8" w:rsidRPr="00727F42" w14:paraId="3C4FB1B4" w14:textId="77777777" w:rsidTr="0067643F">
        <w:trPr>
          <w:trHeight w:val="1260"/>
        </w:trPr>
        <w:tc>
          <w:tcPr>
            <w:tcW w:w="430" w:type="pct"/>
            <w:tcBorders>
              <w:top w:val="nil"/>
              <w:left w:val="single" w:sz="8" w:space="0" w:color="auto"/>
              <w:bottom w:val="nil"/>
              <w:right w:val="nil"/>
            </w:tcBorders>
            <w:shd w:val="clear" w:color="auto" w:fill="auto"/>
            <w:noWrap/>
            <w:vAlign w:val="center"/>
          </w:tcPr>
          <w:p w14:paraId="782B9701" w14:textId="74B40ACE" w:rsidR="00A227C8" w:rsidRPr="00267630"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3B4CE671" w14:textId="77777777" w:rsidR="00A227C8" w:rsidRDefault="00A227C8" w:rsidP="00A227C8">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1.4.1 </w:t>
            </w:r>
          </w:p>
        </w:tc>
        <w:tc>
          <w:tcPr>
            <w:tcW w:w="1412" w:type="pct"/>
            <w:tcBorders>
              <w:top w:val="nil"/>
              <w:left w:val="nil"/>
              <w:bottom w:val="single" w:sz="4" w:space="0" w:color="auto"/>
              <w:right w:val="single" w:sz="4" w:space="0" w:color="auto"/>
            </w:tcBorders>
            <w:shd w:val="clear" w:color="auto" w:fill="auto"/>
            <w:vAlign w:val="center"/>
            <w:hideMark/>
          </w:tcPr>
          <w:p w14:paraId="1031583E" w14:textId="207F466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YouthStart/Appui à des transitions école-travail sans heurts chez les jeunes, ce à travers un consortium IMF ou Coo</w:t>
            </w:r>
            <w:r>
              <w:rPr>
                <w:rFonts w:ascii="Calibri" w:hAnsi="Calibri"/>
                <w:color w:val="000000"/>
                <w:sz w:val="20"/>
                <w:szCs w:val="20"/>
                <w:lang w:val="fr-FR"/>
              </w:rPr>
              <w:t xml:space="preserve">pec et Organisation de Jeunes </w:t>
            </w:r>
          </w:p>
        </w:tc>
        <w:tc>
          <w:tcPr>
            <w:tcW w:w="775" w:type="pct"/>
            <w:tcBorders>
              <w:top w:val="nil"/>
              <w:left w:val="nil"/>
              <w:bottom w:val="single" w:sz="4" w:space="0" w:color="auto"/>
              <w:right w:val="nil"/>
            </w:tcBorders>
            <w:shd w:val="clear" w:color="auto" w:fill="auto"/>
            <w:vAlign w:val="center"/>
            <w:hideMark/>
          </w:tcPr>
          <w:p w14:paraId="5012F82C" w14:textId="5FEE7470"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Prestataires de services</w:t>
            </w:r>
            <w:r>
              <w:rPr>
                <w:rFonts w:ascii="Calibri" w:hAnsi="Calibri"/>
                <w:color w:val="000000"/>
                <w:sz w:val="20"/>
                <w:szCs w:val="20"/>
                <w:lang w:val="fr-FR"/>
              </w:rPr>
              <w:t xml:space="preserve"> (</w:t>
            </w:r>
            <w:r w:rsidRPr="00CB611D">
              <w:rPr>
                <w:rFonts w:ascii="Calibri" w:hAnsi="Calibri"/>
                <w:color w:val="000000"/>
                <w:sz w:val="20"/>
                <w:szCs w:val="20"/>
                <w:lang w:val="fr-FR"/>
              </w:rPr>
              <w:t>(Etude de march</w:t>
            </w:r>
            <w:r>
              <w:rPr>
                <w:rFonts w:ascii="Calibri" w:hAnsi="Calibri"/>
                <w:color w:val="000000"/>
                <w:sz w:val="20"/>
                <w:szCs w:val="20"/>
                <w:lang w:val="fr-FR"/>
              </w:rPr>
              <w:t>é</w:t>
            </w:r>
            <w:r w:rsidRPr="00CB611D">
              <w:rPr>
                <w:rFonts w:ascii="Calibri" w:hAnsi="Calibri"/>
                <w:color w:val="000000"/>
                <w:sz w:val="20"/>
                <w:szCs w:val="20"/>
                <w:lang w:val="fr-FR"/>
              </w:rPr>
              <w:t xml:space="preserve">, développement prototype, formation), </w:t>
            </w:r>
            <w:r w:rsidRPr="0067643F">
              <w:rPr>
                <w:rFonts w:ascii="Calibri" w:hAnsi="Calibri"/>
                <w:color w:val="000000"/>
                <w:sz w:val="20"/>
                <w:szCs w:val="20"/>
                <w:lang w:val="fr-FR"/>
              </w:rPr>
              <w:t>Subvention</w:t>
            </w:r>
            <w:r>
              <w:rPr>
                <w:rFonts w:ascii="Calibri" w:hAnsi="Calibri"/>
                <w:color w:val="000000"/>
                <w:sz w:val="20"/>
                <w:szCs w:val="20"/>
                <w:lang w:val="fr-FR"/>
              </w:rPr>
              <w:t xml:space="preserve"> (</w:t>
            </w:r>
            <w:r w:rsidRPr="0067643F">
              <w:rPr>
                <w:rFonts w:ascii="Calibri" w:hAnsi="Calibri"/>
                <w:color w:val="000000"/>
                <w:sz w:val="20"/>
                <w:szCs w:val="20"/>
                <w:lang w:val="fr-FR"/>
              </w:rPr>
              <w:t>PBA</w:t>
            </w:r>
            <w:r>
              <w:rPr>
                <w:rFonts w:ascii="Calibri" w:hAnsi="Calibri"/>
                <w:color w:val="000000"/>
                <w:sz w:val="20"/>
                <w:szCs w:val="20"/>
                <w:lang w:val="fr-FR"/>
              </w:rPr>
              <w:t>)</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78BED" w14:textId="6E5AF0E7" w:rsidR="00A227C8" w:rsidRPr="00E90AEF" w:rsidRDefault="00A227C8" w:rsidP="00A227C8">
            <w:pPr>
              <w:rPr>
                <w:rFonts w:ascii="Calibri" w:hAnsi="Calibri"/>
                <w:color w:val="000000"/>
                <w:sz w:val="18"/>
                <w:szCs w:val="18"/>
                <w:lang w:val="fr-FR"/>
              </w:rPr>
            </w:pPr>
            <w:r w:rsidRPr="0067643F">
              <w:rPr>
                <w:rFonts w:ascii="Calibri" w:hAnsi="Calibri"/>
                <w:color w:val="000000"/>
                <w:sz w:val="18"/>
                <w:szCs w:val="18"/>
                <w:lang w:val="fr-FR"/>
              </w:rPr>
              <w:t xml:space="preserve">En utilisant l’expertise UNCDF Youth Start Global, le Pojet ACTIF va lancer un appel à manifestation d'intérêt aux IMF et Coopec dans les zones du Projet pour développer des produits ciblant les jeunes. Plafond maximum 150 000 USD par institution. </w:t>
            </w:r>
            <w:r>
              <w:rPr>
                <w:rFonts w:ascii="Calibri" w:hAnsi="Calibri"/>
                <w:color w:val="000000"/>
                <w:sz w:val="18"/>
                <w:szCs w:val="18"/>
                <w:lang w:val="fr-FR"/>
              </w:rPr>
              <w:t xml:space="preserve">Au démarrage, </w:t>
            </w:r>
            <w:r w:rsidRPr="0067643F">
              <w:rPr>
                <w:rFonts w:ascii="Calibri" w:hAnsi="Calibri"/>
                <w:color w:val="000000"/>
                <w:sz w:val="18"/>
                <w:szCs w:val="18"/>
                <w:lang w:val="fr-FR"/>
              </w:rPr>
              <w:t xml:space="preserve">il est prévu une formation </w:t>
            </w:r>
            <w:r>
              <w:rPr>
                <w:rFonts w:ascii="Calibri" w:hAnsi="Calibri"/>
                <w:color w:val="000000"/>
                <w:sz w:val="18"/>
                <w:szCs w:val="18"/>
                <w:lang w:val="fr-FR"/>
              </w:rPr>
              <w:t xml:space="preserve">sur </w:t>
            </w:r>
            <w:r w:rsidRPr="0067643F">
              <w:rPr>
                <w:rFonts w:ascii="Calibri" w:hAnsi="Calibri"/>
                <w:color w:val="000000"/>
                <w:sz w:val="18"/>
                <w:szCs w:val="18"/>
                <w:lang w:val="fr-FR"/>
              </w:rPr>
              <w:t>l'étude de march</w:t>
            </w:r>
            <w:r>
              <w:rPr>
                <w:rFonts w:ascii="Calibri" w:hAnsi="Calibri"/>
                <w:color w:val="000000"/>
                <w:sz w:val="18"/>
                <w:szCs w:val="18"/>
                <w:lang w:val="fr-FR"/>
              </w:rPr>
              <w:t>é</w:t>
            </w:r>
            <w:r w:rsidRPr="0067643F">
              <w:rPr>
                <w:rFonts w:ascii="Calibri" w:hAnsi="Calibri"/>
                <w:color w:val="000000"/>
                <w:sz w:val="18"/>
                <w:szCs w:val="18"/>
                <w:lang w:val="fr-FR"/>
              </w:rPr>
              <w:t xml:space="preserve"> avec 20 participants (IMF et Coopec sélectionnées). </w:t>
            </w:r>
            <w:r w:rsidRPr="00E90AEF">
              <w:rPr>
                <w:rFonts w:ascii="Calibri" w:hAnsi="Calibri"/>
                <w:color w:val="000000"/>
                <w:sz w:val="18"/>
                <w:szCs w:val="18"/>
                <w:lang w:val="fr-FR"/>
              </w:rPr>
              <w:t>Frais de déplacement et logistique inclus</w:t>
            </w:r>
            <w:r>
              <w:rPr>
                <w:rFonts w:ascii="Calibri" w:hAnsi="Calibri"/>
                <w:color w:val="000000"/>
                <w:sz w:val="18"/>
                <w:szCs w:val="18"/>
                <w:lang w:val="fr-FR"/>
              </w:rPr>
              <w:t xml:space="preserve">. </w:t>
            </w:r>
            <w:r w:rsidRPr="0067643F">
              <w:rPr>
                <w:rFonts w:ascii="Calibri" w:hAnsi="Calibri"/>
                <w:color w:val="000000"/>
                <w:sz w:val="20"/>
                <w:szCs w:val="20"/>
                <w:lang w:val="fr-FR"/>
              </w:rPr>
              <w:t>Réalisation d'étude de march</w:t>
            </w:r>
            <w:r>
              <w:rPr>
                <w:rFonts w:ascii="Calibri" w:hAnsi="Calibri"/>
                <w:color w:val="000000"/>
                <w:sz w:val="20"/>
                <w:szCs w:val="20"/>
                <w:lang w:val="fr-FR"/>
              </w:rPr>
              <w:t>é</w:t>
            </w:r>
            <w:r w:rsidRPr="0067643F">
              <w:rPr>
                <w:rFonts w:ascii="Calibri" w:hAnsi="Calibri"/>
                <w:color w:val="000000"/>
                <w:sz w:val="20"/>
                <w:szCs w:val="20"/>
                <w:lang w:val="fr-FR"/>
              </w:rPr>
              <w:t xml:space="preserve"> et identification PSF, </w:t>
            </w:r>
          </w:p>
        </w:tc>
      </w:tr>
      <w:tr w:rsidR="00A227C8" w14:paraId="04EFC8D9" w14:textId="77777777" w:rsidTr="0067643F">
        <w:trPr>
          <w:trHeight w:val="750"/>
        </w:trPr>
        <w:tc>
          <w:tcPr>
            <w:tcW w:w="430" w:type="pct"/>
            <w:tcBorders>
              <w:top w:val="nil"/>
              <w:left w:val="single" w:sz="8" w:space="0" w:color="auto"/>
              <w:bottom w:val="nil"/>
              <w:right w:val="nil"/>
            </w:tcBorders>
            <w:shd w:val="clear" w:color="auto" w:fill="auto"/>
            <w:noWrap/>
            <w:vAlign w:val="center"/>
            <w:hideMark/>
          </w:tcPr>
          <w:p w14:paraId="58611F7B" w14:textId="77777777" w:rsidR="00A227C8" w:rsidRPr="00E90AEF" w:rsidRDefault="00A227C8" w:rsidP="00A227C8">
            <w:pPr>
              <w:rPr>
                <w:rFonts w:ascii="Calibri" w:hAnsi="Calibri"/>
                <w:color w:val="000000"/>
                <w:sz w:val="20"/>
                <w:szCs w:val="20"/>
                <w:lang w:val="fr-FR"/>
              </w:rPr>
            </w:pPr>
            <w:r w:rsidRPr="00E90AEF">
              <w:rPr>
                <w:rFonts w:ascii="Calibri" w:hAnsi="Calibri"/>
                <w:color w:val="000000"/>
                <w:sz w:val="20"/>
                <w:szCs w:val="20"/>
                <w:lang w:val="fr-FR"/>
              </w:rPr>
              <w:t> </w:t>
            </w: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2101A167" w14:textId="77777777" w:rsidR="00A227C8" w:rsidRDefault="00A227C8" w:rsidP="00A227C8">
            <w:pPr>
              <w:jc w:val="right"/>
              <w:rPr>
                <w:rFonts w:ascii="Calibri" w:hAnsi="Calibri"/>
                <w:color w:val="000000"/>
                <w:sz w:val="20"/>
                <w:szCs w:val="20"/>
              </w:rPr>
            </w:pPr>
            <w:r w:rsidRPr="00E90AEF">
              <w:rPr>
                <w:rFonts w:ascii="Calibri" w:hAnsi="Calibri"/>
                <w:color w:val="000000"/>
                <w:sz w:val="20"/>
                <w:szCs w:val="20"/>
                <w:lang w:val="fr-FR"/>
              </w:rPr>
              <w:t xml:space="preserve"> </w:t>
            </w:r>
            <w:r>
              <w:rPr>
                <w:rFonts w:ascii="Calibri" w:hAnsi="Calibri"/>
                <w:color w:val="000000"/>
                <w:sz w:val="20"/>
                <w:szCs w:val="20"/>
              </w:rPr>
              <w:t xml:space="preserve">1.4.2 </w:t>
            </w:r>
          </w:p>
        </w:tc>
        <w:tc>
          <w:tcPr>
            <w:tcW w:w="1412" w:type="pct"/>
            <w:tcBorders>
              <w:top w:val="nil"/>
              <w:left w:val="nil"/>
              <w:bottom w:val="single" w:sz="4" w:space="0" w:color="auto"/>
              <w:right w:val="single" w:sz="4" w:space="0" w:color="auto"/>
            </w:tcBorders>
            <w:shd w:val="clear" w:color="auto" w:fill="auto"/>
            <w:vAlign w:val="center"/>
            <w:hideMark/>
          </w:tcPr>
          <w:p w14:paraId="5699BF96"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Missions d'appui </w:t>
            </w:r>
          </w:p>
        </w:tc>
        <w:tc>
          <w:tcPr>
            <w:tcW w:w="775" w:type="pct"/>
            <w:tcBorders>
              <w:top w:val="nil"/>
              <w:left w:val="nil"/>
              <w:bottom w:val="single" w:sz="4" w:space="0" w:color="auto"/>
              <w:right w:val="nil"/>
            </w:tcBorders>
            <w:shd w:val="clear" w:color="auto" w:fill="auto"/>
            <w:noWrap/>
            <w:vAlign w:val="center"/>
            <w:hideMark/>
          </w:tcPr>
          <w:p w14:paraId="6357CF28"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Voyages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B3206D" w14:textId="1D3C822D" w:rsidR="00A227C8" w:rsidRDefault="00A227C8" w:rsidP="00A227C8">
            <w:pPr>
              <w:rPr>
                <w:rFonts w:ascii="Calibri" w:hAnsi="Calibri"/>
                <w:color w:val="000000"/>
                <w:sz w:val="18"/>
                <w:szCs w:val="18"/>
              </w:rPr>
            </w:pPr>
            <w:r w:rsidRPr="0067643F">
              <w:rPr>
                <w:rFonts w:ascii="Calibri" w:hAnsi="Calibri"/>
                <w:color w:val="000000"/>
                <w:sz w:val="18"/>
                <w:szCs w:val="18"/>
                <w:lang w:val="fr-FR"/>
              </w:rPr>
              <w:t xml:space="preserve">Billets d'avion et DSA.  10 missions de suivi sur terrain en moyenne 3250 USD par mission. </w:t>
            </w:r>
            <w:r>
              <w:rPr>
                <w:rFonts w:ascii="Calibri" w:hAnsi="Calibri"/>
                <w:color w:val="000000"/>
                <w:sz w:val="18"/>
                <w:szCs w:val="18"/>
              </w:rPr>
              <w:t xml:space="preserve">Consultants et YouthStart Advisor (Dakar-Kinshasa, Europe-Kinshasa) </w:t>
            </w:r>
          </w:p>
        </w:tc>
      </w:tr>
      <w:tr w:rsidR="00A227C8" w:rsidRPr="00727F42" w14:paraId="39238CCC" w14:textId="77777777" w:rsidTr="0067643F">
        <w:trPr>
          <w:trHeight w:val="51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7DF8D8BD"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4E9FB56F"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1.5 </w:t>
            </w:r>
          </w:p>
        </w:tc>
        <w:tc>
          <w:tcPr>
            <w:tcW w:w="1412" w:type="pct"/>
            <w:tcBorders>
              <w:top w:val="nil"/>
              <w:left w:val="nil"/>
              <w:bottom w:val="single" w:sz="4" w:space="0" w:color="auto"/>
              <w:right w:val="single" w:sz="4" w:space="0" w:color="auto"/>
            </w:tcBorders>
            <w:shd w:val="clear" w:color="000000" w:fill="F2DCDB"/>
            <w:vAlign w:val="center"/>
            <w:hideMark/>
          </w:tcPr>
          <w:p w14:paraId="60003704" w14:textId="242DE1EB"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Appui technique aux PSF pour l’inclusion financière des femmes rurales et digitalisation </w:t>
            </w:r>
          </w:p>
        </w:tc>
        <w:tc>
          <w:tcPr>
            <w:tcW w:w="775" w:type="pct"/>
            <w:tcBorders>
              <w:top w:val="nil"/>
              <w:left w:val="nil"/>
              <w:bottom w:val="single" w:sz="4" w:space="0" w:color="auto"/>
              <w:right w:val="nil"/>
            </w:tcBorders>
            <w:shd w:val="clear" w:color="000000" w:fill="F2DCDB"/>
            <w:vAlign w:val="center"/>
            <w:hideMark/>
          </w:tcPr>
          <w:p w14:paraId="034B908A" w14:textId="77777777"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4A9D2" w14:textId="77777777" w:rsidR="00A227C8" w:rsidRPr="00CB611D" w:rsidRDefault="00A227C8" w:rsidP="00A227C8">
            <w:pPr>
              <w:jc w:val="center"/>
              <w:rPr>
                <w:rFonts w:ascii="Calibri" w:hAnsi="Calibri"/>
                <w:color w:val="000000"/>
                <w:sz w:val="18"/>
                <w:szCs w:val="18"/>
                <w:lang w:val="fr-FR"/>
              </w:rPr>
            </w:pPr>
            <w:r w:rsidRPr="00CB611D">
              <w:rPr>
                <w:rFonts w:ascii="Calibri" w:hAnsi="Calibri"/>
                <w:color w:val="000000"/>
                <w:sz w:val="18"/>
                <w:szCs w:val="18"/>
                <w:lang w:val="fr-FR"/>
              </w:rPr>
              <w:t> </w:t>
            </w:r>
          </w:p>
        </w:tc>
      </w:tr>
      <w:tr w:rsidR="00A227C8" w:rsidRPr="00727F42" w14:paraId="74199A21" w14:textId="77777777" w:rsidTr="0067643F">
        <w:trPr>
          <w:trHeight w:val="1662"/>
        </w:trPr>
        <w:tc>
          <w:tcPr>
            <w:tcW w:w="430" w:type="pct"/>
            <w:tcBorders>
              <w:top w:val="nil"/>
              <w:left w:val="single" w:sz="8" w:space="0" w:color="auto"/>
              <w:bottom w:val="nil"/>
              <w:right w:val="nil"/>
            </w:tcBorders>
            <w:shd w:val="clear" w:color="auto" w:fill="auto"/>
            <w:noWrap/>
            <w:vAlign w:val="center"/>
            <w:hideMark/>
          </w:tcPr>
          <w:p w14:paraId="23DD3EBA" w14:textId="08C4D866" w:rsidR="00A227C8" w:rsidRPr="00267630"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79BC1AD7" w14:textId="77777777" w:rsidR="00A227C8" w:rsidRDefault="00A227C8" w:rsidP="00A227C8">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1.5.1 </w:t>
            </w:r>
          </w:p>
        </w:tc>
        <w:tc>
          <w:tcPr>
            <w:tcW w:w="1412" w:type="pct"/>
            <w:tcBorders>
              <w:top w:val="nil"/>
              <w:left w:val="nil"/>
              <w:bottom w:val="single" w:sz="4" w:space="0" w:color="auto"/>
              <w:right w:val="single" w:sz="4" w:space="0" w:color="auto"/>
            </w:tcBorders>
            <w:shd w:val="clear" w:color="auto" w:fill="auto"/>
            <w:vAlign w:val="center"/>
            <w:hideMark/>
          </w:tcPr>
          <w:p w14:paraId="405EAFED" w14:textId="77777777"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MicroLead/Appui aux PSF pour leur permettre de servir des groupes informels en utilisant des plateformes et services financiers numériques </w:t>
            </w:r>
          </w:p>
        </w:tc>
        <w:tc>
          <w:tcPr>
            <w:tcW w:w="775" w:type="pct"/>
            <w:tcBorders>
              <w:top w:val="nil"/>
              <w:left w:val="nil"/>
              <w:bottom w:val="single" w:sz="4" w:space="0" w:color="auto"/>
              <w:right w:val="nil"/>
            </w:tcBorders>
            <w:shd w:val="clear" w:color="auto" w:fill="auto"/>
            <w:vAlign w:val="center"/>
            <w:hideMark/>
          </w:tcPr>
          <w:p w14:paraId="7B663F69" w14:textId="77777777" w:rsidR="00A227C8"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Prestataires de services (Etude de march</w:t>
            </w:r>
            <w:r>
              <w:rPr>
                <w:rFonts w:ascii="Calibri" w:hAnsi="Calibri"/>
                <w:color w:val="000000"/>
                <w:sz w:val="20"/>
                <w:szCs w:val="20"/>
                <w:lang w:val="fr-FR"/>
              </w:rPr>
              <w:t>é</w:t>
            </w:r>
            <w:r w:rsidRPr="00CB611D">
              <w:rPr>
                <w:rFonts w:ascii="Calibri" w:hAnsi="Calibri"/>
                <w:color w:val="000000"/>
                <w:sz w:val="20"/>
                <w:szCs w:val="20"/>
                <w:lang w:val="fr-FR"/>
              </w:rPr>
              <w:t>, développement prototype, formation),</w:t>
            </w:r>
          </w:p>
          <w:p w14:paraId="0B9000D3" w14:textId="6F0FE35A" w:rsidR="00A227C8" w:rsidRPr="00CB611D" w:rsidRDefault="00A227C8" w:rsidP="00A227C8">
            <w:pPr>
              <w:rPr>
                <w:rFonts w:ascii="Calibri" w:hAnsi="Calibri"/>
                <w:color w:val="000000"/>
                <w:sz w:val="20"/>
                <w:szCs w:val="20"/>
                <w:lang w:val="fr-FR"/>
              </w:rPr>
            </w:pPr>
            <w:r>
              <w:rPr>
                <w:rFonts w:ascii="Calibri" w:hAnsi="Calibri"/>
                <w:color w:val="000000"/>
                <w:sz w:val="20"/>
                <w:szCs w:val="20"/>
                <w:lang w:val="fr-FR"/>
              </w:rPr>
              <w:t>Subvention (PBA)</w:t>
            </w:r>
            <w:r w:rsidRPr="00CB611D">
              <w:rPr>
                <w:rFonts w:ascii="Calibri" w:hAnsi="Calibri"/>
                <w:color w:val="000000"/>
                <w:sz w:val="20"/>
                <w:szCs w:val="20"/>
                <w:lang w:val="fr-FR"/>
              </w:rPr>
              <w:t xml:space="preserve">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C5D72" w14:textId="1F727464" w:rsidR="00A227C8" w:rsidRPr="0067643F" w:rsidRDefault="00A227C8" w:rsidP="00A227C8">
            <w:pPr>
              <w:rPr>
                <w:rFonts w:ascii="Calibri" w:hAnsi="Calibri"/>
                <w:color w:val="000000"/>
                <w:sz w:val="18"/>
                <w:szCs w:val="18"/>
                <w:lang w:val="fr-FR"/>
              </w:rPr>
            </w:pPr>
            <w:r w:rsidRPr="0067643F">
              <w:rPr>
                <w:rFonts w:ascii="Calibri" w:hAnsi="Calibri"/>
                <w:color w:val="000000"/>
                <w:sz w:val="18"/>
                <w:szCs w:val="18"/>
                <w:lang w:val="fr-FR"/>
              </w:rPr>
              <w:t>En utilisant l'expertise de UNCDF Microlead, le Pojet ACTIF va lancer un appel à manifestation d'intérêt aux IMF et Coopec dans les zones du Projet pour développer des produits ciblant les femmes en milieu rural avec articulations aux groupes informelles d'épargne (MuSo). Plafond maximum 150 000 USD par institution.  Il est prévu des recherches et enquêtes sur terrain pour recenser les groupes informel</w:t>
            </w:r>
            <w:r>
              <w:rPr>
                <w:rFonts w:ascii="Calibri" w:hAnsi="Calibri"/>
                <w:color w:val="000000"/>
                <w:sz w:val="18"/>
                <w:szCs w:val="18"/>
                <w:lang w:val="fr-FR"/>
              </w:rPr>
              <w:t>s</w:t>
            </w:r>
            <w:r w:rsidRPr="0067643F">
              <w:rPr>
                <w:rFonts w:ascii="Calibri" w:hAnsi="Calibri"/>
                <w:color w:val="000000"/>
                <w:sz w:val="18"/>
                <w:szCs w:val="18"/>
                <w:lang w:val="fr-FR"/>
              </w:rPr>
              <w:t xml:space="preserve">. 3 Consultants pour 30 jours à Kinshasa, Congo Central, Kivu. </w:t>
            </w:r>
            <w:r>
              <w:rPr>
                <w:rFonts w:ascii="Calibri" w:hAnsi="Calibri"/>
                <w:color w:val="000000"/>
                <w:sz w:val="18"/>
                <w:szCs w:val="18"/>
                <w:lang w:val="fr-FR"/>
              </w:rPr>
              <w:t>En moyenne</w:t>
            </w:r>
            <w:r w:rsidRPr="0067643F">
              <w:rPr>
                <w:rFonts w:ascii="Calibri" w:hAnsi="Calibri"/>
                <w:color w:val="000000"/>
                <w:sz w:val="18"/>
                <w:szCs w:val="18"/>
                <w:lang w:val="fr-FR"/>
              </w:rPr>
              <w:t xml:space="preserve"> 25 000 USD par mission de consultance</w:t>
            </w:r>
            <w:r>
              <w:rPr>
                <w:rFonts w:ascii="Calibri" w:hAnsi="Calibri"/>
                <w:color w:val="000000"/>
                <w:sz w:val="18"/>
                <w:szCs w:val="18"/>
                <w:lang w:val="fr-FR"/>
              </w:rPr>
              <w:t xml:space="preserve">. </w:t>
            </w:r>
            <w:r w:rsidRPr="0067643F">
              <w:rPr>
                <w:rFonts w:ascii="Calibri" w:hAnsi="Calibri"/>
                <w:color w:val="000000"/>
                <w:sz w:val="18"/>
                <w:szCs w:val="18"/>
                <w:lang w:val="fr-FR"/>
              </w:rPr>
              <w:t xml:space="preserve"> </w:t>
            </w:r>
          </w:p>
        </w:tc>
      </w:tr>
      <w:tr w:rsidR="00A227C8" w:rsidRPr="0067643F" w14:paraId="273CF860" w14:textId="77777777" w:rsidTr="0067643F">
        <w:trPr>
          <w:trHeight w:val="679"/>
        </w:trPr>
        <w:tc>
          <w:tcPr>
            <w:tcW w:w="430" w:type="pct"/>
            <w:tcBorders>
              <w:top w:val="nil"/>
              <w:left w:val="single" w:sz="8" w:space="0" w:color="auto"/>
              <w:bottom w:val="nil"/>
              <w:right w:val="nil"/>
            </w:tcBorders>
            <w:shd w:val="clear" w:color="auto" w:fill="auto"/>
            <w:noWrap/>
            <w:vAlign w:val="center"/>
            <w:hideMark/>
          </w:tcPr>
          <w:p w14:paraId="153ADB47"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w:t>
            </w: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0DFAECDE" w14:textId="77777777" w:rsidR="00A227C8" w:rsidRPr="003C4ABE" w:rsidRDefault="00A227C8" w:rsidP="00A227C8">
            <w:pPr>
              <w:jc w:val="right"/>
              <w:rPr>
                <w:rFonts w:ascii="Calibri" w:hAnsi="Calibri"/>
                <w:color w:val="000000"/>
                <w:sz w:val="20"/>
                <w:szCs w:val="20"/>
                <w:lang w:val="fr-FR"/>
              </w:rPr>
            </w:pPr>
            <w:r w:rsidRPr="0067643F">
              <w:rPr>
                <w:rFonts w:ascii="Calibri" w:hAnsi="Calibri"/>
                <w:color w:val="000000"/>
                <w:sz w:val="20"/>
                <w:szCs w:val="20"/>
                <w:lang w:val="fr-FR"/>
              </w:rPr>
              <w:t xml:space="preserve"> </w:t>
            </w:r>
            <w:r w:rsidRPr="003C4ABE">
              <w:rPr>
                <w:rFonts w:ascii="Calibri" w:hAnsi="Calibri"/>
                <w:color w:val="000000"/>
                <w:sz w:val="20"/>
                <w:szCs w:val="20"/>
                <w:lang w:val="fr-FR"/>
              </w:rPr>
              <w:t xml:space="preserve">1.5.2 </w:t>
            </w:r>
          </w:p>
        </w:tc>
        <w:tc>
          <w:tcPr>
            <w:tcW w:w="1412" w:type="pct"/>
            <w:tcBorders>
              <w:top w:val="nil"/>
              <w:left w:val="nil"/>
              <w:bottom w:val="single" w:sz="4" w:space="0" w:color="auto"/>
              <w:right w:val="single" w:sz="4" w:space="0" w:color="auto"/>
            </w:tcBorders>
            <w:shd w:val="clear" w:color="auto" w:fill="auto"/>
            <w:vAlign w:val="center"/>
            <w:hideMark/>
          </w:tcPr>
          <w:p w14:paraId="6E5DAB5B" w14:textId="77777777" w:rsidR="00A227C8" w:rsidRPr="003C4ABE" w:rsidRDefault="00A227C8" w:rsidP="00A227C8">
            <w:pPr>
              <w:rPr>
                <w:rFonts w:ascii="Calibri" w:hAnsi="Calibri"/>
                <w:color w:val="000000"/>
                <w:sz w:val="20"/>
                <w:szCs w:val="20"/>
                <w:lang w:val="fr-FR"/>
              </w:rPr>
            </w:pPr>
            <w:r w:rsidRPr="003C4ABE">
              <w:rPr>
                <w:rFonts w:ascii="Calibri" w:hAnsi="Calibri"/>
                <w:color w:val="000000"/>
                <w:sz w:val="20"/>
                <w:szCs w:val="20"/>
                <w:lang w:val="fr-FR"/>
              </w:rPr>
              <w:t xml:space="preserve"> Missions d'appui </w:t>
            </w:r>
          </w:p>
        </w:tc>
        <w:tc>
          <w:tcPr>
            <w:tcW w:w="775" w:type="pct"/>
            <w:tcBorders>
              <w:top w:val="nil"/>
              <w:left w:val="nil"/>
              <w:bottom w:val="single" w:sz="4" w:space="0" w:color="auto"/>
              <w:right w:val="nil"/>
            </w:tcBorders>
            <w:shd w:val="clear" w:color="auto" w:fill="auto"/>
            <w:noWrap/>
            <w:vAlign w:val="center"/>
            <w:hideMark/>
          </w:tcPr>
          <w:p w14:paraId="1A83B06E" w14:textId="77777777" w:rsidR="00A227C8" w:rsidRPr="003C4ABE" w:rsidRDefault="00A227C8" w:rsidP="00A227C8">
            <w:pPr>
              <w:rPr>
                <w:rFonts w:ascii="Calibri" w:hAnsi="Calibri"/>
                <w:color w:val="000000"/>
                <w:sz w:val="20"/>
                <w:szCs w:val="20"/>
                <w:lang w:val="fr-FR"/>
              </w:rPr>
            </w:pPr>
            <w:r w:rsidRPr="003C4ABE">
              <w:rPr>
                <w:rFonts w:ascii="Calibri" w:hAnsi="Calibri"/>
                <w:color w:val="000000"/>
                <w:sz w:val="20"/>
                <w:szCs w:val="20"/>
                <w:lang w:val="fr-FR"/>
              </w:rPr>
              <w:t xml:space="preserve"> Voyages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1434DE" w14:textId="2AD2156B" w:rsidR="00A227C8" w:rsidRPr="0067643F" w:rsidRDefault="00A227C8" w:rsidP="00A227C8">
            <w:pPr>
              <w:rPr>
                <w:rFonts w:ascii="Calibri" w:hAnsi="Calibri"/>
                <w:color w:val="000000"/>
                <w:sz w:val="18"/>
                <w:szCs w:val="18"/>
                <w:lang w:val="fr-FR"/>
              </w:rPr>
            </w:pPr>
            <w:r>
              <w:rPr>
                <w:rFonts w:ascii="Calibri" w:hAnsi="Calibri"/>
                <w:color w:val="000000"/>
                <w:sz w:val="18"/>
                <w:szCs w:val="18"/>
                <w:lang w:val="fr-FR"/>
              </w:rPr>
              <w:t xml:space="preserve">Une mission par trimestre. </w:t>
            </w:r>
            <w:r w:rsidRPr="0067643F">
              <w:rPr>
                <w:rFonts w:ascii="Calibri" w:hAnsi="Calibri"/>
                <w:color w:val="000000"/>
                <w:sz w:val="18"/>
                <w:szCs w:val="18"/>
                <w:lang w:val="fr-FR"/>
              </w:rPr>
              <w:t xml:space="preserve">Billets d'avion et DSA. </w:t>
            </w:r>
            <w:r>
              <w:rPr>
                <w:rFonts w:ascii="Calibri" w:hAnsi="Calibri"/>
                <w:color w:val="000000"/>
                <w:sz w:val="18"/>
                <w:szCs w:val="18"/>
                <w:lang w:val="fr-FR"/>
              </w:rPr>
              <w:t xml:space="preserve">En tout </w:t>
            </w:r>
            <w:r w:rsidRPr="0067643F">
              <w:rPr>
                <w:rFonts w:ascii="Calibri" w:hAnsi="Calibri"/>
                <w:color w:val="000000"/>
                <w:sz w:val="18"/>
                <w:szCs w:val="18"/>
                <w:lang w:val="fr-FR"/>
              </w:rPr>
              <w:t xml:space="preserve">10 missions de suivi sur terrain en moyenne 3250 USD par mission. Consultants et Microlrad Advisor (Dakar-Kinshasa, Europe.Kinshasa). </w:t>
            </w:r>
          </w:p>
        </w:tc>
      </w:tr>
      <w:tr w:rsidR="00A227C8" w:rsidRPr="00727F42" w14:paraId="11CD81AE" w14:textId="77777777" w:rsidTr="0067643F">
        <w:trPr>
          <w:trHeight w:val="1002"/>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6911388A" w14:textId="77777777" w:rsidR="00A227C8" w:rsidRPr="003C4ABE"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w:t>
            </w:r>
            <w:r w:rsidRPr="003C4ABE">
              <w:rPr>
                <w:rFonts w:ascii="Calibri" w:hAnsi="Calibri"/>
                <w:color w:val="000000"/>
                <w:sz w:val="20"/>
                <w:szCs w:val="20"/>
                <w:lang w:val="fr-FR"/>
              </w:rPr>
              <w:t xml:space="preserve">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54B2F2C7" w14:textId="77777777" w:rsidR="00A227C8" w:rsidRPr="003C4ABE" w:rsidRDefault="00A227C8" w:rsidP="00A227C8">
            <w:pPr>
              <w:jc w:val="right"/>
              <w:rPr>
                <w:rFonts w:ascii="Calibri" w:hAnsi="Calibri"/>
                <w:color w:val="000000"/>
                <w:sz w:val="20"/>
                <w:szCs w:val="20"/>
                <w:lang w:val="fr-FR"/>
              </w:rPr>
            </w:pPr>
            <w:r w:rsidRPr="003C4ABE">
              <w:rPr>
                <w:rFonts w:ascii="Calibri" w:hAnsi="Calibri"/>
                <w:color w:val="000000"/>
                <w:sz w:val="20"/>
                <w:szCs w:val="20"/>
                <w:lang w:val="fr-FR"/>
              </w:rPr>
              <w:t xml:space="preserve">     1.7 </w:t>
            </w:r>
          </w:p>
        </w:tc>
        <w:tc>
          <w:tcPr>
            <w:tcW w:w="1412" w:type="pct"/>
            <w:tcBorders>
              <w:top w:val="nil"/>
              <w:left w:val="nil"/>
              <w:bottom w:val="single" w:sz="4" w:space="0" w:color="auto"/>
              <w:right w:val="nil"/>
            </w:tcBorders>
            <w:shd w:val="clear" w:color="000000" w:fill="F2DCDB"/>
            <w:vAlign w:val="center"/>
            <w:hideMark/>
          </w:tcPr>
          <w:p w14:paraId="7018A4AA" w14:textId="77777777"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Allocation pour le personnel et les frais généraux. </w:t>
            </w:r>
          </w:p>
        </w:tc>
        <w:tc>
          <w:tcPr>
            <w:tcW w:w="775" w:type="pct"/>
            <w:tcBorders>
              <w:top w:val="nil"/>
              <w:left w:val="single" w:sz="4" w:space="0" w:color="auto"/>
              <w:bottom w:val="single" w:sz="4" w:space="0" w:color="auto"/>
              <w:right w:val="nil"/>
            </w:tcBorders>
            <w:shd w:val="clear" w:color="000000" w:fill="F2DCDB"/>
            <w:vAlign w:val="center"/>
            <w:hideMark/>
          </w:tcPr>
          <w:p w14:paraId="7C720EEE" w14:textId="77777777" w:rsidR="00A227C8" w:rsidRDefault="00A227C8" w:rsidP="00A227C8">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B3C65C" w14:textId="1D629A0A" w:rsidR="00A227C8" w:rsidRPr="002975E1" w:rsidRDefault="00A227C8" w:rsidP="00A227C8">
            <w:pPr>
              <w:rPr>
                <w:rFonts w:ascii="Calibri" w:hAnsi="Calibri"/>
                <w:color w:val="000000"/>
                <w:sz w:val="18"/>
                <w:szCs w:val="18"/>
                <w:lang w:val="fr-FR"/>
              </w:rPr>
            </w:pPr>
            <w:r w:rsidRPr="0067643F">
              <w:rPr>
                <w:rFonts w:ascii="Calibri" w:hAnsi="Calibri"/>
                <w:color w:val="000000"/>
                <w:sz w:val="18"/>
                <w:szCs w:val="18"/>
                <w:lang w:val="fr-FR"/>
              </w:rPr>
              <w:t xml:space="preserve">L'équipe de l'Unité de Gestion du Projet (Coordination &amp; Spécialiste Finance inclusive, </w:t>
            </w:r>
            <w:r>
              <w:rPr>
                <w:rFonts w:ascii="Calibri" w:hAnsi="Calibri"/>
                <w:color w:val="000000"/>
                <w:sz w:val="18"/>
                <w:szCs w:val="18"/>
                <w:lang w:val="fr-FR"/>
              </w:rPr>
              <w:t xml:space="preserve">2 </w:t>
            </w:r>
            <w:r w:rsidRPr="0067643F">
              <w:rPr>
                <w:rFonts w:ascii="Calibri" w:hAnsi="Calibri"/>
                <w:color w:val="000000"/>
                <w:sz w:val="18"/>
                <w:szCs w:val="18"/>
                <w:lang w:val="fr-FR"/>
              </w:rPr>
              <w:t>Expert</w:t>
            </w:r>
            <w:r>
              <w:rPr>
                <w:rFonts w:ascii="Calibri" w:hAnsi="Calibri"/>
                <w:color w:val="000000"/>
                <w:sz w:val="18"/>
                <w:szCs w:val="18"/>
                <w:lang w:val="fr-FR"/>
              </w:rPr>
              <w:t>s</w:t>
            </w:r>
            <w:r w:rsidRPr="0067643F">
              <w:rPr>
                <w:rFonts w:ascii="Calibri" w:hAnsi="Calibri"/>
                <w:color w:val="000000"/>
                <w:sz w:val="18"/>
                <w:szCs w:val="18"/>
                <w:lang w:val="fr-FR"/>
              </w:rPr>
              <w:t xml:space="preserve"> nation</w:t>
            </w:r>
            <w:r>
              <w:rPr>
                <w:rFonts w:ascii="Calibri" w:hAnsi="Calibri"/>
                <w:color w:val="000000"/>
                <w:sz w:val="18"/>
                <w:szCs w:val="18"/>
                <w:lang w:val="fr-FR"/>
              </w:rPr>
              <w:t>aux</w:t>
            </w:r>
            <w:r w:rsidRPr="0067643F">
              <w:rPr>
                <w:rFonts w:ascii="Calibri" w:hAnsi="Calibri"/>
                <w:color w:val="000000"/>
                <w:sz w:val="18"/>
                <w:szCs w:val="18"/>
                <w:lang w:val="fr-FR"/>
              </w:rPr>
              <w:t>, Associ</w:t>
            </w:r>
            <w:r>
              <w:rPr>
                <w:rFonts w:ascii="Calibri" w:hAnsi="Calibri"/>
                <w:color w:val="000000"/>
                <w:sz w:val="18"/>
                <w:szCs w:val="18"/>
                <w:lang w:val="fr-FR"/>
              </w:rPr>
              <w:t>é</w:t>
            </w:r>
            <w:r w:rsidRPr="0067643F">
              <w:rPr>
                <w:rFonts w:ascii="Calibri" w:hAnsi="Calibri"/>
                <w:color w:val="000000"/>
                <w:sz w:val="18"/>
                <w:szCs w:val="18"/>
                <w:lang w:val="fr-FR"/>
              </w:rPr>
              <w:t xml:space="preserve"> Admin Fin) consacre 55% de temps de travail pour la mise en œuvre,</w:t>
            </w:r>
            <w:r>
              <w:rPr>
                <w:rFonts w:ascii="Calibri" w:hAnsi="Calibri"/>
                <w:color w:val="000000"/>
                <w:sz w:val="18"/>
                <w:szCs w:val="18"/>
                <w:lang w:val="fr-FR"/>
              </w:rPr>
              <w:t xml:space="preserve"> la validation de la méthodologie, examen et commentaires des rapports, </w:t>
            </w:r>
            <w:r w:rsidRPr="0067643F">
              <w:rPr>
                <w:rFonts w:ascii="Calibri" w:hAnsi="Calibri"/>
                <w:color w:val="000000"/>
                <w:sz w:val="18"/>
                <w:szCs w:val="18"/>
                <w:lang w:val="fr-FR"/>
              </w:rPr>
              <w:t xml:space="preserve">le suivi </w:t>
            </w:r>
            <w:r>
              <w:rPr>
                <w:rFonts w:ascii="Calibri" w:hAnsi="Calibri"/>
                <w:color w:val="000000"/>
                <w:sz w:val="18"/>
                <w:szCs w:val="18"/>
                <w:lang w:val="fr-FR"/>
              </w:rPr>
              <w:t xml:space="preserve">sur terrain des accords basés sur les performances </w:t>
            </w:r>
            <w:r w:rsidRPr="0067643F">
              <w:rPr>
                <w:rFonts w:ascii="Calibri" w:hAnsi="Calibri"/>
                <w:color w:val="000000"/>
                <w:sz w:val="18"/>
                <w:szCs w:val="18"/>
                <w:lang w:val="fr-FR"/>
              </w:rPr>
              <w:t>et reporting</w:t>
            </w:r>
            <w:r>
              <w:rPr>
                <w:rFonts w:ascii="Calibri" w:hAnsi="Calibri"/>
                <w:color w:val="000000"/>
                <w:sz w:val="18"/>
                <w:szCs w:val="18"/>
                <w:lang w:val="fr-FR"/>
              </w:rPr>
              <w:t xml:space="preserve"> consolidé</w:t>
            </w:r>
            <w:r w:rsidRPr="0067643F">
              <w:rPr>
                <w:rFonts w:ascii="Calibri" w:hAnsi="Calibri"/>
                <w:color w:val="000000"/>
                <w:sz w:val="18"/>
                <w:szCs w:val="18"/>
                <w:lang w:val="fr-FR"/>
              </w:rPr>
              <w:t xml:space="preserve"> trimestriel</w:t>
            </w:r>
            <w:r>
              <w:rPr>
                <w:rFonts w:ascii="Calibri" w:hAnsi="Calibri"/>
                <w:color w:val="000000"/>
                <w:sz w:val="18"/>
                <w:szCs w:val="18"/>
                <w:lang w:val="fr-FR"/>
              </w:rPr>
              <w:t>/annuel</w:t>
            </w:r>
            <w:r w:rsidRPr="0067643F">
              <w:rPr>
                <w:rFonts w:ascii="Calibri" w:hAnsi="Calibri"/>
                <w:color w:val="000000"/>
                <w:sz w:val="18"/>
                <w:szCs w:val="18"/>
                <w:lang w:val="fr-FR"/>
              </w:rPr>
              <w:t xml:space="preserve"> sur les appuis au niveau micro. </w:t>
            </w:r>
          </w:p>
        </w:tc>
      </w:tr>
      <w:tr w:rsidR="00A227C8" w:rsidRPr="0067643F" w14:paraId="49E26788" w14:textId="77777777" w:rsidTr="0067643F">
        <w:trPr>
          <w:trHeight w:val="600"/>
        </w:trPr>
        <w:tc>
          <w:tcPr>
            <w:tcW w:w="430" w:type="pct"/>
            <w:tcBorders>
              <w:top w:val="single" w:sz="8" w:space="0" w:color="auto"/>
              <w:left w:val="single" w:sz="8" w:space="0" w:color="auto"/>
              <w:bottom w:val="single" w:sz="4" w:space="0" w:color="auto"/>
              <w:right w:val="nil"/>
            </w:tcBorders>
            <w:shd w:val="clear" w:color="000000" w:fill="C5D9F1"/>
            <w:noWrap/>
            <w:vAlign w:val="center"/>
            <w:hideMark/>
          </w:tcPr>
          <w:p w14:paraId="13F4A3EA" w14:textId="77777777" w:rsidR="00A227C8" w:rsidRDefault="00A227C8" w:rsidP="00A227C8">
            <w:pPr>
              <w:rPr>
                <w:rFonts w:ascii="Calibri" w:hAnsi="Calibri"/>
                <w:b/>
                <w:bCs/>
                <w:color w:val="000000"/>
                <w:sz w:val="20"/>
                <w:szCs w:val="20"/>
              </w:rPr>
            </w:pPr>
            <w:r w:rsidRPr="002975E1">
              <w:rPr>
                <w:rFonts w:ascii="Calibri" w:hAnsi="Calibri"/>
                <w:b/>
                <w:bCs/>
                <w:color w:val="000000"/>
                <w:sz w:val="20"/>
                <w:szCs w:val="20"/>
                <w:lang w:val="fr-FR"/>
              </w:rPr>
              <w:t xml:space="preserve"> </w:t>
            </w:r>
            <w:r>
              <w:rPr>
                <w:rFonts w:ascii="Calibri" w:hAnsi="Calibri"/>
                <w:b/>
                <w:bCs/>
                <w:color w:val="000000"/>
                <w:sz w:val="20"/>
                <w:szCs w:val="20"/>
              </w:rPr>
              <w:t xml:space="preserve">Résultat </w:t>
            </w:r>
          </w:p>
        </w:tc>
        <w:tc>
          <w:tcPr>
            <w:tcW w:w="240" w:type="pct"/>
            <w:tcBorders>
              <w:top w:val="nil"/>
              <w:left w:val="single" w:sz="4" w:space="0" w:color="auto"/>
              <w:bottom w:val="single" w:sz="4" w:space="0" w:color="auto"/>
              <w:right w:val="single" w:sz="4" w:space="0" w:color="auto"/>
            </w:tcBorders>
            <w:shd w:val="clear" w:color="000000" w:fill="C5D9F1"/>
            <w:noWrap/>
            <w:vAlign w:val="center"/>
            <w:hideMark/>
          </w:tcPr>
          <w:p w14:paraId="2B410839" w14:textId="77777777" w:rsidR="00A227C8" w:rsidRDefault="00A227C8" w:rsidP="00A227C8">
            <w:pPr>
              <w:jc w:val="right"/>
              <w:rPr>
                <w:rFonts w:ascii="Calibri" w:hAnsi="Calibri"/>
                <w:b/>
                <w:bCs/>
                <w:color w:val="000000"/>
                <w:sz w:val="20"/>
                <w:szCs w:val="20"/>
              </w:rPr>
            </w:pPr>
            <w:r>
              <w:rPr>
                <w:rFonts w:ascii="Calibri" w:hAnsi="Calibri"/>
                <w:b/>
                <w:bCs/>
                <w:color w:val="000000"/>
                <w:sz w:val="20"/>
                <w:szCs w:val="20"/>
              </w:rPr>
              <w:t xml:space="preserve">         2 </w:t>
            </w:r>
          </w:p>
        </w:tc>
        <w:tc>
          <w:tcPr>
            <w:tcW w:w="1412" w:type="pct"/>
            <w:tcBorders>
              <w:top w:val="nil"/>
              <w:left w:val="nil"/>
              <w:bottom w:val="single" w:sz="4" w:space="0" w:color="auto"/>
              <w:right w:val="single" w:sz="4" w:space="0" w:color="auto"/>
            </w:tcBorders>
            <w:shd w:val="clear" w:color="000000" w:fill="C5D9F1"/>
            <w:vAlign w:val="center"/>
            <w:hideMark/>
          </w:tcPr>
          <w:p w14:paraId="78E53FBB" w14:textId="77777777" w:rsidR="00A227C8" w:rsidRPr="0067643F" w:rsidRDefault="00A227C8" w:rsidP="00A227C8">
            <w:pPr>
              <w:rPr>
                <w:rFonts w:ascii="Calibri" w:hAnsi="Calibri"/>
                <w:b/>
                <w:bCs/>
                <w:color w:val="000000"/>
                <w:sz w:val="20"/>
                <w:szCs w:val="20"/>
                <w:lang w:val="fr-FR"/>
              </w:rPr>
            </w:pPr>
            <w:r w:rsidRPr="0067643F">
              <w:rPr>
                <w:rFonts w:ascii="Calibri" w:hAnsi="Calibri"/>
                <w:b/>
                <w:bCs/>
                <w:color w:val="000000"/>
                <w:sz w:val="20"/>
                <w:szCs w:val="20"/>
                <w:lang w:val="fr-FR"/>
              </w:rPr>
              <w:t xml:space="preserve"> La viabilité et la gestion des institutions de microfinance de niveau intermédiaire sont améliorées.  </w:t>
            </w:r>
          </w:p>
        </w:tc>
        <w:tc>
          <w:tcPr>
            <w:tcW w:w="775" w:type="pct"/>
            <w:tcBorders>
              <w:top w:val="nil"/>
              <w:left w:val="nil"/>
              <w:bottom w:val="single" w:sz="4" w:space="0" w:color="auto"/>
              <w:right w:val="nil"/>
            </w:tcBorders>
            <w:shd w:val="clear" w:color="000000" w:fill="C5D9F1"/>
            <w:noWrap/>
            <w:vAlign w:val="center"/>
            <w:hideMark/>
          </w:tcPr>
          <w:p w14:paraId="0DCADEA6" w14:textId="0EDFCE13" w:rsidR="00A227C8" w:rsidRPr="0067643F" w:rsidRDefault="00A227C8" w:rsidP="00A227C8">
            <w:pPr>
              <w:rPr>
                <w:rFonts w:ascii="Calibri" w:hAnsi="Calibri"/>
                <w:b/>
                <w:bCs/>
                <w:color w:val="000000"/>
                <w:sz w:val="20"/>
                <w:szCs w:val="20"/>
                <w:lang w:val="fr-FR"/>
              </w:rPr>
            </w:pPr>
            <w:r w:rsidRPr="0067643F">
              <w:rPr>
                <w:rFonts w:ascii="Calibri" w:hAnsi="Calibri"/>
                <w:b/>
                <w:bCs/>
                <w:color w:val="000000"/>
                <w:sz w:val="20"/>
                <w:szCs w:val="20"/>
                <w:lang w:val="fr-FR"/>
              </w:rPr>
              <w:t> </w:t>
            </w:r>
            <w:r>
              <w:rPr>
                <w:rFonts w:ascii="Calibri" w:hAnsi="Calibri"/>
                <w:b/>
                <w:bCs/>
                <w:color w:val="000000"/>
                <w:sz w:val="20"/>
                <w:szCs w:val="20"/>
                <w:lang w:val="fr-FR"/>
              </w:rPr>
              <w:t>12 % du budget total</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C4791" w14:textId="77777777" w:rsidR="00A227C8" w:rsidRPr="0067643F" w:rsidRDefault="00A227C8" w:rsidP="00A227C8">
            <w:pPr>
              <w:jc w:val="center"/>
              <w:rPr>
                <w:rFonts w:ascii="Calibri" w:hAnsi="Calibri"/>
                <w:color w:val="000000"/>
                <w:sz w:val="18"/>
                <w:szCs w:val="18"/>
                <w:lang w:val="fr-FR"/>
              </w:rPr>
            </w:pPr>
            <w:r w:rsidRPr="0067643F">
              <w:rPr>
                <w:rFonts w:ascii="Calibri" w:hAnsi="Calibri"/>
                <w:color w:val="000000"/>
                <w:sz w:val="18"/>
                <w:szCs w:val="18"/>
                <w:lang w:val="fr-FR"/>
              </w:rPr>
              <w:t> </w:t>
            </w:r>
          </w:p>
        </w:tc>
      </w:tr>
      <w:tr w:rsidR="00A227C8" w14:paraId="11CFAC68" w14:textId="77777777" w:rsidTr="0067643F">
        <w:trPr>
          <w:trHeight w:val="300"/>
        </w:trPr>
        <w:tc>
          <w:tcPr>
            <w:tcW w:w="430" w:type="pct"/>
            <w:tcBorders>
              <w:top w:val="nil"/>
              <w:left w:val="single" w:sz="8" w:space="0" w:color="auto"/>
              <w:bottom w:val="single" w:sz="4" w:space="0" w:color="auto"/>
              <w:right w:val="nil"/>
            </w:tcBorders>
            <w:shd w:val="clear" w:color="000000" w:fill="F2DCDB"/>
            <w:noWrap/>
            <w:vAlign w:val="center"/>
            <w:hideMark/>
          </w:tcPr>
          <w:p w14:paraId="0DAAAECA"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680041D0"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2.1 </w:t>
            </w:r>
          </w:p>
        </w:tc>
        <w:tc>
          <w:tcPr>
            <w:tcW w:w="1412" w:type="pct"/>
            <w:tcBorders>
              <w:top w:val="nil"/>
              <w:left w:val="nil"/>
              <w:bottom w:val="single" w:sz="4" w:space="0" w:color="auto"/>
              <w:right w:val="nil"/>
            </w:tcBorders>
            <w:shd w:val="clear" w:color="000000" w:fill="F2DCDB"/>
            <w:vAlign w:val="center"/>
            <w:hideMark/>
          </w:tcPr>
          <w:p w14:paraId="6CE9BEDF"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Appui aux associations professionnelles. </w:t>
            </w:r>
          </w:p>
        </w:tc>
        <w:tc>
          <w:tcPr>
            <w:tcW w:w="775" w:type="pct"/>
            <w:tcBorders>
              <w:top w:val="nil"/>
              <w:left w:val="single" w:sz="8" w:space="0" w:color="auto"/>
              <w:bottom w:val="single" w:sz="4" w:space="0" w:color="auto"/>
              <w:right w:val="nil"/>
            </w:tcBorders>
            <w:shd w:val="clear" w:color="000000" w:fill="F2DCDB"/>
            <w:noWrap/>
            <w:vAlign w:val="center"/>
            <w:hideMark/>
          </w:tcPr>
          <w:p w14:paraId="5E4C69F2" w14:textId="77777777" w:rsidR="00A227C8" w:rsidRDefault="00A227C8" w:rsidP="00A227C8">
            <w:pPr>
              <w:rPr>
                <w:rFonts w:ascii="Calibri" w:hAnsi="Calibri"/>
                <w:color w:val="000000"/>
                <w:sz w:val="20"/>
                <w:szCs w:val="20"/>
              </w:rPr>
            </w:pPr>
            <w:r>
              <w:rPr>
                <w:rFonts w:ascii="Calibri" w:hAnsi="Calibri"/>
                <w:color w:val="000000"/>
                <w:sz w:val="20"/>
                <w:szCs w:val="20"/>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94959" w14:textId="77777777" w:rsidR="00A227C8" w:rsidRDefault="00A227C8" w:rsidP="00A227C8">
            <w:pPr>
              <w:jc w:val="center"/>
              <w:rPr>
                <w:rFonts w:ascii="Calibri" w:hAnsi="Calibri"/>
                <w:color w:val="000000"/>
                <w:sz w:val="18"/>
                <w:szCs w:val="18"/>
              </w:rPr>
            </w:pPr>
            <w:r>
              <w:rPr>
                <w:rFonts w:ascii="Calibri" w:hAnsi="Calibri"/>
                <w:color w:val="000000"/>
                <w:sz w:val="18"/>
                <w:szCs w:val="18"/>
              </w:rPr>
              <w:t> </w:t>
            </w:r>
          </w:p>
        </w:tc>
      </w:tr>
      <w:tr w:rsidR="00A227C8" w:rsidRPr="00727F42" w14:paraId="1BAFA779" w14:textId="77777777" w:rsidTr="0067643F">
        <w:trPr>
          <w:trHeight w:val="1219"/>
        </w:trPr>
        <w:tc>
          <w:tcPr>
            <w:tcW w:w="430" w:type="pct"/>
            <w:tcBorders>
              <w:top w:val="nil"/>
              <w:left w:val="single" w:sz="8" w:space="0" w:color="auto"/>
              <w:bottom w:val="nil"/>
              <w:right w:val="nil"/>
            </w:tcBorders>
            <w:shd w:val="clear" w:color="auto" w:fill="auto"/>
            <w:noWrap/>
            <w:vAlign w:val="center"/>
          </w:tcPr>
          <w:p w14:paraId="6715D9C9" w14:textId="1C969F40" w:rsidR="00A227C8" w:rsidRDefault="00A227C8" w:rsidP="00A227C8">
            <w:pPr>
              <w:rPr>
                <w:rFonts w:ascii="Calibri" w:hAnsi="Calibri"/>
                <w:color w:val="000000"/>
                <w:sz w:val="20"/>
                <w:szCs w:val="20"/>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4C50E336"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2.1.1 </w:t>
            </w:r>
          </w:p>
        </w:tc>
        <w:tc>
          <w:tcPr>
            <w:tcW w:w="1412" w:type="pct"/>
            <w:tcBorders>
              <w:top w:val="nil"/>
              <w:left w:val="nil"/>
              <w:bottom w:val="single" w:sz="4" w:space="0" w:color="auto"/>
              <w:right w:val="single" w:sz="4" w:space="0" w:color="auto"/>
            </w:tcBorders>
            <w:shd w:val="clear" w:color="auto" w:fill="auto"/>
            <w:vAlign w:val="center"/>
            <w:hideMark/>
          </w:tcPr>
          <w:p w14:paraId="56297DBC"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Appui institutionnel et technique aux plans d'action des associations professionnelles du secteur (ANIMF, APROCEC), y compris des actions sur les défis en matière d'environnement et de changement climatique. </w:t>
            </w:r>
          </w:p>
        </w:tc>
        <w:tc>
          <w:tcPr>
            <w:tcW w:w="775" w:type="pct"/>
            <w:tcBorders>
              <w:top w:val="nil"/>
              <w:left w:val="nil"/>
              <w:bottom w:val="single" w:sz="4" w:space="0" w:color="auto"/>
              <w:right w:val="nil"/>
            </w:tcBorders>
            <w:shd w:val="clear" w:color="auto" w:fill="auto"/>
            <w:vAlign w:val="center"/>
            <w:hideMark/>
          </w:tcPr>
          <w:p w14:paraId="10C97D73"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Assistance tehnique / Subventions (PBA)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DE6AB0" w14:textId="271C54B6" w:rsidR="00A227C8" w:rsidRPr="0067643F" w:rsidRDefault="00A227C8" w:rsidP="00A227C8">
            <w:pPr>
              <w:rPr>
                <w:rFonts w:ascii="Calibri" w:hAnsi="Calibri"/>
                <w:color w:val="000000"/>
                <w:sz w:val="18"/>
                <w:szCs w:val="18"/>
                <w:lang w:val="fr-FR"/>
              </w:rPr>
            </w:pPr>
            <w:r w:rsidRPr="0067643F">
              <w:rPr>
                <w:rFonts w:ascii="Calibri" w:hAnsi="Calibri"/>
                <w:color w:val="000000"/>
                <w:sz w:val="18"/>
                <w:szCs w:val="18"/>
                <w:lang w:val="fr-FR"/>
              </w:rPr>
              <w:t xml:space="preserve">Le PNUD et UNCDF vont conclure des accords de subvention respectivement avec l'APROCEC et l'ANIMF. A raison de 25 000 USD par an et par Association Professionnelle. Contributions Projet ACTIF aux couts opérationnels (salaire du Secrétaire exécutif) et achats d'équipements (lap top, ventilateurs, </w:t>
            </w:r>
            <w:r>
              <w:rPr>
                <w:rFonts w:ascii="Calibri" w:hAnsi="Calibri"/>
                <w:color w:val="000000"/>
                <w:sz w:val="18"/>
                <w:szCs w:val="18"/>
                <w:lang w:val="fr-FR"/>
              </w:rPr>
              <w:t>meubles de rangement</w:t>
            </w:r>
            <w:r w:rsidRPr="0067643F">
              <w:rPr>
                <w:rFonts w:ascii="Calibri" w:hAnsi="Calibri"/>
                <w:color w:val="000000"/>
                <w:sz w:val="18"/>
                <w:szCs w:val="18"/>
                <w:lang w:val="fr-FR"/>
              </w:rPr>
              <w:t>...)</w:t>
            </w:r>
          </w:p>
        </w:tc>
      </w:tr>
      <w:tr w:rsidR="00A227C8" w:rsidRPr="00727F42" w14:paraId="7FF9A4E5" w14:textId="77777777" w:rsidTr="0067643F">
        <w:trPr>
          <w:trHeight w:val="1039"/>
        </w:trPr>
        <w:tc>
          <w:tcPr>
            <w:tcW w:w="430" w:type="pct"/>
            <w:tcBorders>
              <w:top w:val="nil"/>
              <w:left w:val="single" w:sz="8" w:space="0" w:color="auto"/>
              <w:bottom w:val="nil"/>
              <w:right w:val="nil"/>
            </w:tcBorders>
            <w:shd w:val="clear" w:color="auto" w:fill="auto"/>
            <w:noWrap/>
            <w:vAlign w:val="center"/>
          </w:tcPr>
          <w:p w14:paraId="3CB89603" w14:textId="5968294C" w:rsidR="00A227C8" w:rsidRPr="00267630"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105FCEC1" w14:textId="77777777" w:rsidR="00A227C8" w:rsidRDefault="00A227C8" w:rsidP="00A227C8">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2.1.2 </w:t>
            </w:r>
          </w:p>
        </w:tc>
        <w:tc>
          <w:tcPr>
            <w:tcW w:w="1412" w:type="pct"/>
            <w:tcBorders>
              <w:top w:val="nil"/>
              <w:left w:val="nil"/>
              <w:bottom w:val="single" w:sz="4" w:space="0" w:color="auto"/>
              <w:right w:val="single" w:sz="4" w:space="0" w:color="auto"/>
            </w:tcBorders>
            <w:shd w:val="clear" w:color="auto" w:fill="auto"/>
            <w:vAlign w:val="center"/>
            <w:hideMark/>
          </w:tcPr>
          <w:p w14:paraId="468B7789"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Formation/recyclage du personnel et des techniciens en collaboration avec l'APROCEC, l'ANIMF. </w:t>
            </w:r>
          </w:p>
        </w:tc>
        <w:tc>
          <w:tcPr>
            <w:tcW w:w="775" w:type="pct"/>
            <w:tcBorders>
              <w:top w:val="nil"/>
              <w:left w:val="nil"/>
              <w:bottom w:val="single" w:sz="4" w:space="0" w:color="auto"/>
              <w:right w:val="nil"/>
            </w:tcBorders>
            <w:shd w:val="clear" w:color="auto" w:fill="auto"/>
            <w:vAlign w:val="center"/>
            <w:hideMark/>
          </w:tcPr>
          <w:p w14:paraId="6F75B02A"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Assistance technique / Subventions (PBA)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F41C98" w14:textId="1746CEFF" w:rsidR="00A227C8" w:rsidRPr="006237F4" w:rsidRDefault="00A227C8" w:rsidP="00A227C8">
            <w:pPr>
              <w:rPr>
                <w:rFonts w:ascii="Calibri" w:hAnsi="Calibri"/>
                <w:color w:val="000000"/>
                <w:sz w:val="18"/>
                <w:szCs w:val="18"/>
                <w:lang w:val="fr-FR"/>
              </w:rPr>
            </w:pPr>
            <w:r w:rsidRPr="0067643F">
              <w:rPr>
                <w:rFonts w:ascii="Calibri" w:hAnsi="Calibri"/>
                <w:color w:val="000000"/>
                <w:sz w:val="18"/>
                <w:szCs w:val="18"/>
                <w:lang w:val="fr-FR"/>
              </w:rPr>
              <w:t xml:space="preserve">Le PNUD et UNCDF vont </w:t>
            </w:r>
            <w:r>
              <w:rPr>
                <w:rFonts w:ascii="Calibri" w:hAnsi="Calibri"/>
                <w:color w:val="000000"/>
                <w:sz w:val="18"/>
                <w:szCs w:val="18"/>
                <w:lang w:val="fr-FR"/>
              </w:rPr>
              <w:t>conclure un accord de subvention avec</w:t>
            </w:r>
            <w:r w:rsidRPr="0067643F">
              <w:rPr>
                <w:rFonts w:ascii="Calibri" w:hAnsi="Calibri"/>
                <w:color w:val="000000"/>
                <w:sz w:val="18"/>
                <w:szCs w:val="18"/>
                <w:lang w:val="fr-FR"/>
              </w:rPr>
              <w:t xml:space="preserve"> l'APROCEC et de l'ANIMF</w:t>
            </w:r>
            <w:r>
              <w:rPr>
                <w:rFonts w:ascii="Calibri" w:hAnsi="Calibri"/>
                <w:color w:val="000000"/>
                <w:sz w:val="18"/>
                <w:szCs w:val="18"/>
                <w:lang w:val="fr-FR"/>
              </w:rPr>
              <w:t xml:space="preserve"> pour appuyer leur plan d’action</w:t>
            </w:r>
            <w:r w:rsidRPr="0067643F">
              <w:rPr>
                <w:rFonts w:ascii="Calibri" w:hAnsi="Calibri"/>
                <w:color w:val="000000"/>
                <w:sz w:val="18"/>
                <w:szCs w:val="18"/>
                <w:lang w:val="fr-FR"/>
              </w:rPr>
              <w:t xml:space="preserve"> </w:t>
            </w:r>
            <w:r>
              <w:rPr>
                <w:rFonts w:ascii="Calibri" w:hAnsi="Calibri"/>
                <w:color w:val="000000"/>
                <w:sz w:val="18"/>
                <w:szCs w:val="18"/>
                <w:lang w:val="fr-FR"/>
              </w:rPr>
              <w:t xml:space="preserve">y compris </w:t>
            </w:r>
            <w:r w:rsidRPr="0067643F">
              <w:rPr>
                <w:rFonts w:ascii="Calibri" w:hAnsi="Calibri"/>
                <w:color w:val="000000"/>
                <w:sz w:val="18"/>
                <w:szCs w:val="18"/>
                <w:lang w:val="fr-FR"/>
              </w:rPr>
              <w:t>l'organisation d'atelier</w:t>
            </w:r>
            <w:r>
              <w:rPr>
                <w:rFonts w:ascii="Calibri" w:hAnsi="Calibri"/>
                <w:color w:val="000000"/>
                <w:sz w:val="18"/>
                <w:szCs w:val="18"/>
                <w:lang w:val="fr-FR"/>
              </w:rPr>
              <w:t>s</w:t>
            </w:r>
            <w:r w:rsidRPr="0067643F">
              <w:rPr>
                <w:rFonts w:ascii="Calibri" w:hAnsi="Calibri"/>
                <w:color w:val="000000"/>
                <w:sz w:val="18"/>
                <w:szCs w:val="18"/>
                <w:lang w:val="fr-FR"/>
              </w:rPr>
              <w:t xml:space="preserve"> de </w:t>
            </w:r>
            <w:r>
              <w:rPr>
                <w:rFonts w:ascii="Calibri" w:hAnsi="Calibri"/>
                <w:color w:val="000000"/>
                <w:sz w:val="18"/>
                <w:szCs w:val="18"/>
                <w:lang w:val="fr-FR"/>
              </w:rPr>
              <w:t>formation</w:t>
            </w:r>
            <w:r w:rsidRPr="0067643F">
              <w:rPr>
                <w:rFonts w:ascii="Calibri" w:hAnsi="Calibri"/>
                <w:color w:val="000000"/>
                <w:sz w:val="18"/>
                <w:szCs w:val="18"/>
                <w:lang w:val="fr-FR"/>
              </w:rPr>
              <w:t xml:space="preserve"> des cadres et agents des institutions membres</w:t>
            </w:r>
            <w:r>
              <w:rPr>
                <w:rFonts w:ascii="Calibri" w:hAnsi="Calibri"/>
                <w:color w:val="000000"/>
                <w:sz w:val="18"/>
                <w:szCs w:val="18"/>
                <w:lang w:val="fr-FR"/>
              </w:rPr>
              <w:t xml:space="preserve">. </w:t>
            </w:r>
          </w:p>
        </w:tc>
      </w:tr>
      <w:tr w:rsidR="00A227C8" w:rsidRPr="0067643F" w14:paraId="786E9AA8" w14:textId="77777777" w:rsidTr="0067643F">
        <w:trPr>
          <w:trHeight w:val="1002"/>
        </w:trPr>
        <w:tc>
          <w:tcPr>
            <w:tcW w:w="430" w:type="pct"/>
            <w:tcBorders>
              <w:top w:val="nil"/>
              <w:left w:val="single" w:sz="8" w:space="0" w:color="auto"/>
              <w:bottom w:val="nil"/>
              <w:right w:val="nil"/>
            </w:tcBorders>
            <w:shd w:val="clear" w:color="auto" w:fill="auto"/>
            <w:noWrap/>
            <w:vAlign w:val="center"/>
          </w:tcPr>
          <w:p w14:paraId="2737CF71" w14:textId="0C053AA7" w:rsidR="00A227C8" w:rsidRPr="006237F4"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231DEB68" w14:textId="77777777" w:rsidR="00A227C8" w:rsidRPr="006237F4" w:rsidRDefault="00A227C8" w:rsidP="00A227C8">
            <w:pPr>
              <w:jc w:val="right"/>
              <w:rPr>
                <w:rFonts w:ascii="Calibri" w:hAnsi="Calibri"/>
                <w:color w:val="000000"/>
                <w:sz w:val="20"/>
                <w:szCs w:val="20"/>
                <w:lang w:val="fr-FR"/>
              </w:rPr>
            </w:pPr>
            <w:r w:rsidRPr="006237F4">
              <w:rPr>
                <w:rFonts w:ascii="Calibri" w:hAnsi="Calibri"/>
                <w:color w:val="000000"/>
                <w:sz w:val="20"/>
                <w:szCs w:val="20"/>
                <w:lang w:val="fr-FR"/>
              </w:rPr>
              <w:t xml:space="preserve"> 2.1.3 </w:t>
            </w:r>
          </w:p>
        </w:tc>
        <w:tc>
          <w:tcPr>
            <w:tcW w:w="1412" w:type="pct"/>
            <w:tcBorders>
              <w:top w:val="nil"/>
              <w:left w:val="nil"/>
              <w:bottom w:val="single" w:sz="4" w:space="0" w:color="auto"/>
              <w:right w:val="single" w:sz="4" w:space="0" w:color="auto"/>
            </w:tcBorders>
            <w:shd w:val="clear" w:color="auto" w:fill="auto"/>
            <w:vAlign w:val="center"/>
            <w:hideMark/>
          </w:tcPr>
          <w:p w14:paraId="4DDCC7F3" w14:textId="184DE5ED"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Facilitation de la coopération entre les deux associations professionnelles (ateliers conjoints de formation, visites d'échange</w:t>
            </w:r>
            <w:r>
              <w:rPr>
                <w:rFonts w:ascii="Calibri" w:hAnsi="Calibri"/>
                <w:color w:val="000000"/>
                <w:sz w:val="20"/>
                <w:szCs w:val="20"/>
                <w:lang w:val="fr-FR"/>
              </w:rPr>
              <w:t>)</w:t>
            </w:r>
            <w:r w:rsidRPr="00CB611D">
              <w:rPr>
                <w:rFonts w:ascii="Calibri" w:hAnsi="Calibri"/>
                <w:color w:val="000000"/>
                <w:sz w:val="20"/>
                <w:szCs w:val="20"/>
                <w:lang w:val="fr-FR"/>
              </w:rPr>
              <w:t xml:space="preserve">. </w:t>
            </w:r>
          </w:p>
        </w:tc>
        <w:tc>
          <w:tcPr>
            <w:tcW w:w="775" w:type="pct"/>
            <w:tcBorders>
              <w:top w:val="nil"/>
              <w:left w:val="nil"/>
              <w:bottom w:val="single" w:sz="4" w:space="0" w:color="auto"/>
              <w:right w:val="nil"/>
            </w:tcBorders>
            <w:shd w:val="clear" w:color="auto" w:fill="auto"/>
            <w:noWrap/>
            <w:vAlign w:val="center"/>
            <w:hideMark/>
          </w:tcPr>
          <w:p w14:paraId="29EFA6F2" w14:textId="77777777" w:rsidR="00A227C8" w:rsidRDefault="00A227C8" w:rsidP="00A227C8">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Ateliers / événements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E45A71" w14:textId="7127E194" w:rsidR="00A227C8" w:rsidRPr="0067643F" w:rsidRDefault="00A227C8" w:rsidP="00A227C8">
            <w:pPr>
              <w:rPr>
                <w:rFonts w:ascii="Calibri" w:hAnsi="Calibri"/>
                <w:color w:val="000000"/>
                <w:sz w:val="18"/>
                <w:szCs w:val="18"/>
                <w:lang w:val="fr-FR"/>
              </w:rPr>
            </w:pPr>
            <w:r w:rsidRPr="0067643F">
              <w:rPr>
                <w:rFonts w:ascii="Calibri" w:hAnsi="Calibri"/>
                <w:color w:val="000000"/>
                <w:sz w:val="18"/>
                <w:szCs w:val="18"/>
                <w:lang w:val="fr-FR"/>
              </w:rPr>
              <w:t>Le Projet ACTIF va</w:t>
            </w:r>
            <w:r>
              <w:rPr>
                <w:rFonts w:ascii="Calibri" w:hAnsi="Calibri"/>
                <w:color w:val="000000"/>
                <w:sz w:val="18"/>
                <w:szCs w:val="18"/>
                <w:lang w:val="fr-FR"/>
              </w:rPr>
              <w:t xml:space="preserve"> organiser des </w:t>
            </w:r>
            <w:r w:rsidRPr="0067643F">
              <w:rPr>
                <w:rFonts w:ascii="Calibri" w:hAnsi="Calibri"/>
                <w:color w:val="000000"/>
                <w:sz w:val="18"/>
                <w:szCs w:val="18"/>
                <w:lang w:val="fr-FR"/>
              </w:rPr>
              <w:t xml:space="preserve">ateliers de renforcement des capacités </w:t>
            </w:r>
            <w:r>
              <w:rPr>
                <w:rFonts w:ascii="Calibri" w:hAnsi="Calibri"/>
                <w:color w:val="000000"/>
                <w:sz w:val="18"/>
                <w:szCs w:val="18"/>
                <w:lang w:val="fr-FR"/>
              </w:rPr>
              <w:t xml:space="preserve">et visites d’échanges </w:t>
            </w:r>
            <w:r w:rsidRPr="0067643F">
              <w:rPr>
                <w:rFonts w:ascii="Calibri" w:hAnsi="Calibri"/>
                <w:color w:val="000000"/>
                <w:sz w:val="18"/>
                <w:szCs w:val="18"/>
                <w:lang w:val="fr-FR"/>
              </w:rPr>
              <w:t xml:space="preserve">regroupant des dirigeants et responsables de l'APROCEC et de l'ANIMF sur des activités transversales. 25 participants par </w:t>
            </w:r>
            <w:r>
              <w:rPr>
                <w:rFonts w:ascii="Calibri" w:hAnsi="Calibri"/>
                <w:color w:val="000000"/>
                <w:sz w:val="18"/>
                <w:szCs w:val="18"/>
                <w:lang w:val="fr-FR"/>
              </w:rPr>
              <w:t xml:space="preserve">activité </w:t>
            </w:r>
            <w:r w:rsidRPr="0067643F">
              <w:rPr>
                <w:rFonts w:ascii="Calibri" w:hAnsi="Calibri"/>
                <w:color w:val="000000"/>
                <w:sz w:val="18"/>
                <w:szCs w:val="18"/>
                <w:lang w:val="fr-FR"/>
              </w:rPr>
              <w:t>(Kinshasa, Goma, Bukavu</w:t>
            </w:r>
            <w:r>
              <w:rPr>
                <w:rFonts w:ascii="Calibri" w:hAnsi="Calibri"/>
                <w:color w:val="000000"/>
                <w:sz w:val="18"/>
                <w:szCs w:val="18"/>
                <w:lang w:val="fr-FR"/>
              </w:rPr>
              <w:t>, Mbanza Ngungu, Lubumbashi</w:t>
            </w:r>
            <w:r w:rsidRPr="0067643F">
              <w:rPr>
                <w:rFonts w:ascii="Calibri" w:hAnsi="Calibri"/>
                <w:color w:val="000000"/>
                <w:sz w:val="18"/>
                <w:szCs w:val="18"/>
                <w:lang w:val="fr-FR"/>
              </w:rPr>
              <w:t xml:space="preserve">), </w:t>
            </w:r>
            <w:r>
              <w:rPr>
                <w:rFonts w:ascii="Calibri" w:hAnsi="Calibri"/>
                <w:color w:val="000000"/>
                <w:sz w:val="18"/>
                <w:szCs w:val="18"/>
                <w:lang w:val="fr-FR"/>
              </w:rPr>
              <w:t xml:space="preserve">à </w:t>
            </w:r>
            <w:r w:rsidRPr="0067643F">
              <w:rPr>
                <w:rFonts w:ascii="Calibri" w:hAnsi="Calibri"/>
                <w:color w:val="000000"/>
                <w:sz w:val="18"/>
                <w:szCs w:val="18"/>
                <w:lang w:val="fr-FR"/>
              </w:rPr>
              <w:t xml:space="preserve">raison de 7500 USD par session (logistique </w:t>
            </w:r>
            <w:r>
              <w:rPr>
                <w:rFonts w:ascii="Calibri" w:hAnsi="Calibri"/>
                <w:color w:val="000000"/>
                <w:sz w:val="18"/>
                <w:szCs w:val="18"/>
                <w:lang w:val="fr-FR"/>
              </w:rPr>
              <w:t>50</w:t>
            </w:r>
            <w:r w:rsidRPr="0067643F">
              <w:rPr>
                <w:rFonts w:ascii="Calibri" w:hAnsi="Calibri"/>
                <w:color w:val="000000"/>
                <w:sz w:val="18"/>
                <w:szCs w:val="18"/>
                <w:lang w:val="fr-FR"/>
              </w:rPr>
              <w:t xml:space="preserve">00 USD, consultant </w:t>
            </w:r>
            <w:r>
              <w:rPr>
                <w:rFonts w:ascii="Calibri" w:hAnsi="Calibri"/>
                <w:color w:val="000000"/>
                <w:sz w:val="18"/>
                <w:szCs w:val="18"/>
                <w:lang w:val="fr-FR"/>
              </w:rPr>
              <w:t>2500</w:t>
            </w:r>
            <w:r w:rsidRPr="0067643F">
              <w:rPr>
                <w:rFonts w:ascii="Calibri" w:hAnsi="Calibri"/>
                <w:color w:val="000000"/>
                <w:sz w:val="18"/>
                <w:szCs w:val="18"/>
                <w:lang w:val="fr-FR"/>
              </w:rPr>
              <w:t xml:space="preserve"> USD)</w:t>
            </w:r>
            <w:r>
              <w:rPr>
                <w:rFonts w:ascii="Calibri" w:hAnsi="Calibri"/>
                <w:color w:val="000000"/>
                <w:sz w:val="18"/>
                <w:szCs w:val="18"/>
                <w:lang w:val="fr-FR"/>
              </w:rPr>
              <w:t xml:space="preserve">. Thématiques : </w:t>
            </w:r>
            <w:r>
              <w:rPr>
                <w:rFonts w:ascii="Calibri" w:hAnsi="Calibri"/>
                <w:color w:val="000000"/>
                <w:sz w:val="20"/>
                <w:szCs w:val="20"/>
                <w:lang w:val="fr-FR"/>
              </w:rPr>
              <w:t>G</w:t>
            </w:r>
            <w:r w:rsidRPr="00CB611D">
              <w:rPr>
                <w:rFonts w:ascii="Calibri" w:hAnsi="Calibri"/>
                <w:color w:val="000000"/>
                <w:sz w:val="20"/>
                <w:szCs w:val="20"/>
                <w:lang w:val="fr-FR"/>
              </w:rPr>
              <w:t>enre,</w:t>
            </w:r>
            <w:r>
              <w:rPr>
                <w:rFonts w:ascii="Calibri" w:hAnsi="Calibri"/>
                <w:color w:val="000000"/>
                <w:sz w:val="20"/>
                <w:szCs w:val="20"/>
                <w:lang w:val="fr-FR"/>
              </w:rPr>
              <w:t xml:space="preserve"> Innovations, E&amp;CC</w:t>
            </w:r>
          </w:p>
        </w:tc>
      </w:tr>
      <w:tr w:rsidR="00A227C8" w:rsidRPr="00727F42" w14:paraId="228D18B0" w14:textId="77777777" w:rsidTr="0067643F">
        <w:trPr>
          <w:trHeight w:val="765"/>
        </w:trPr>
        <w:tc>
          <w:tcPr>
            <w:tcW w:w="430" w:type="pct"/>
            <w:tcBorders>
              <w:top w:val="nil"/>
              <w:left w:val="single" w:sz="8" w:space="0" w:color="auto"/>
              <w:bottom w:val="nil"/>
              <w:right w:val="nil"/>
            </w:tcBorders>
            <w:shd w:val="clear" w:color="auto" w:fill="auto"/>
            <w:noWrap/>
            <w:vAlign w:val="center"/>
          </w:tcPr>
          <w:p w14:paraId="463017AA" w14:textId="3FA7DDAD" w:rsidR="00A227C8" w:rsidRPr="00267630"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3E08BFAE" w14:textId="77777777" w:rsidR="00A227C8" w:rsidRDefault="00A227C8" w:rsidP="00A227C8">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2.1.4 </w:t>
            </w:r>
          </w:p>
        </w:tc>
        <w:tc>
          <w:tcPr>
            <w:tcW w:w="1412" w:type="pct"/>
            <w:tcBorders>
              <w:top w:val="nil"/>
              <w:left w:val="nil"/>
              <w:bottom w:val="single" w:sz="4" w:space="0" w:color="auto"/>
              <w:right w:val="single" w:sz="4" w:space="0" w:color="auto"/>
            </w:tcBorders>
            <w:shd w:val="clear" w:color="auto" w:fill="auto"/>
            <w:vAlign w:val="center"/>
            <w:hideMark/>
          </w:tcPr>
          <w:p w14:paraId="70AE57C4" w14:textId="77777777"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Synergie entre groupes bénéficiaires de l'approche 3x6 et Coopec/IMF établies dont les membres sont issus de groupes bien déterminés (MUSO, VSLA/AVEC).  </w:t>
            </w:r>
          </w:p>
        </w:tc>
        <w:tc>
          <w:tcPr>
            <w:tcW w:w="775" w:type="pct"/>
            <w:tcBorders>
              <w:top w:val="nil"/>
              <w:left w:val="nil"/>
              <w:bottom w:val="single" w:sz="4" w:space="0" w:color="auto"/>
              <w:right w:val="nil"/>
            </w:tcBorders>
            <w:shd w:val="clear" w:color="auto" w:fill="auto"/>
            <w:vAlign w:val="center"/>
            <w:hideMark/>
          </w:tcPr>
          <w:p w14:paraId="6B69E712" w14:textId="77777777" w:rsidR="00A227C8" w:rsidRDefault="00A227C8" w:rsidP="00A227C8">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Ateliers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D29AE5" w14:textId="518BB060" w:rsidR="00A227C8" w:rsidRPr="008D56DE" w:rsidRDefault="00A227C8" w:rsidP="00A227C8">
            <w:pPr>
              <w:rPr>
                <w:rFonts w:ascii="Calibri" w:hAnsi="Calibri"/>
                <w:color w:val="000000"/>
                <w:sz w:val="18"/>
                <w:szCs w:val="18"/>
                <w:lang w:val="fr-FR"/>
              </w:rPr>
            </w:pPr>
            <w:r w:rsidRPr="008D56DE">
              <w:rPr>
                <w:rFonts w:ascii="Calibri" w:hAnsi="Calibri"/>
                <w:color w:val="000000"/>
                <w:sz w:val="18"/>
                <w:szCs w:val="18"/>
                <w:lang w:val="fr-FR"/>
              </w:rPr>
              <w:t>En lien avec les activités des bureau</w:t>
            </w:r>
            <w:r>
              <w:rPr>
                <w:rFonts w:ascii="Calibri" w:hAnsi="Calibri"/>
                <w:color w:val="000000"/>
                <w:sz w:val="18"/>
                <w:szCs w:val="18"/>
                <w:lang w:val="fr-FR"/>
              </w:rPr>
              <w:t>x</w:t>
            </w:r>
            <w:r w:rsidRPr="008D56DE">
              <w:rPr>
                <w:rFonts w:ascii="Calibri" w:hAnsi="Calibri"/>
                <w:color w:val="000000"/>
                <w:sz w:val="18"/>
                <w:szCs w:val="18"/>
                <w:lang w:val="fr-FR"/>
              </w:rPr>
              <w:t xml:space="preserve"> </w:t>
            </w:r>
            <w:r>
              <w:rPr>
                <w:rFonts w:ascii="Calibri" w:hAnsi="Calibri"/>
                <w:color w:val="000000"/>
                <w:sz w:val="18"/>
                <w:szCs w:val="18"/>
                <w:lang w:val="fr-FR"/>
              </w:rPr>
              <w:t xml:space="preserve">de terrain du PNUD et en </w:t>
            </w:r>
            <w:r w:rsidRPr="008D56DE">
              <w:rPr>
                <w:rFonts w:ascii="Calibri" w:hAnsi="Calibri"/>
                <w:color w:val="000000"/>
                <w:sz w:val="18"/>
                <w:szCs w:val="18"/>
                <w:lang w:val="fr-FR"/>
              </w:rPr>
              <w:t>recherche</w:t>
            </w:r>
            <w:r>
              <w:rPr>
                <w:rFonts w:ascii="Calibri" w:hAnsi="Calibri"/>
                <w:color w:val="000000"/>
                <w:sz w:val="18"/>
                <w:szCs w:val="18"/>
                <w:lang w:val="fr-FR"/>
              </w:rPr>
              <w:t xml:space="preserve"> de synergie avec d’autres Agences du SNU (FAO, UNHCR, OCHA, UNICEF, FIDA).  Le Projet ACTIF va organiser deux ateliers/visites d’échanges par an pour promouvoir le concept de finance inclusive et favoriser le rapprochement entre les Coopec, IMF et les groupes informels d’épargne. </w:t>
            </w:r>
            <w:r w:rsidRPr="0067643F">
              <w:rPr>
                <w:rFonts w:ascii="Calibri" w:hAnsi="Calibri"/>
                <w:color w:val="000000"/>
                <w:sz w:val="18"/>
                <w:szCs w:val="18"/>
                <w:lang w:val="fr-FR"/>
              </w:rPr>
              <w:t xml:space="preserve">25 participants par </w:t>
            </w:r>
            <w:r>
              <w:rPr>
                <w:rFonts w:ascii="Calibri" w:hAnsi="Calibri"/>
                <w:color w:val="000000"/>
                <w:sz w:val="18"/>
                <w:szCs w:val="18"/>
                <w:lang w:val="fr-FR"/>
              </w:rPr>
              <w:t xml:space="preserve">activité </w:t>
            </w:r>
            <w:r w:rsidRPr="0067643F">
              <w:rPr>
                <w:rFonts w:ascii="Calibri" w:hAnsi="Calibri"/>
                <w:color w:val="000000"/>
                <w:sz w:val="18"/>
                <w:szCs w:val="18"/>
                <w:lang w:val="fr-FR"/>
              </w:rPr>
              <w:t>(</w:t>
            </w:r>
            <w:r>
              <w:rPr>
                <w:rFonts w:ascii="Calibri" w:hAnsi="Calibri"/>
                <w:color w:val="000000"/>
                <w:sz w:val="18"/>
                <w:szCs w:val="18"/>
                <w:lang w:val="fr-FR"/>
              </w:rPr>
              <w:t>Bunia, Goma, Bukavu</w:t>
            </w:r>
            <w:r w:rsidRPr="0067643F">
              <w:rPr>
                <w:rFonts w:ascii="Calibri" w:hAnsi="Calibri"/>
                <w:color w:val="000000"/>
                <w:sz w:val="18"/>
                <w:szCs w:val="18"/>
                <w:lang w:val="fr-FR"/>
              </w:rPr>
              <w:t xml:space="preserve">), </w:t>
            </w:r>
            <w:r>
              <w:rPr>
                <w:rFonts w:ascii="Calibri" w:hAnsi="Calibri"/>
                <w:color w:val="000000"/>
                <w:sz w:val="18"/>
                <w:szCs w:val="18"/>
                <w:lang w:val="fr-FR"/>
              </w:rPr>
              <w:t xml:space="preserve">à </w:t>
            </w:r>
            <w:r w:rsidRPr="0067643F">
              <w:rPr>
                <w:rFonts w:ascii="Calibri" w:hAnsi="Calibri"/>
                <w:color w:val="000000"/>
                <w:sz w:val="18"/>
                <w:szCs w:val="18"/>
                <w:lang w:val="fr-FR"/>
              </w:rPr>
              <w:t xml:space="preserve">raison de 7500 USD par session (logistique </w:t>
            </w:r>
            <w:r>
              <w:rPr>
                <w:rFonts w:ascii="Calibri" w:hAnsi="Calibri"/>
                <w:color w:val="000000"/>
                <w:sz w:val="18"/>
                <w:szCs w:val="18"/>
                <w:lang w:val="fr-FR"/>
              </w:rPr>
              <w:t>50</w:t>
            </w:r>
            <w:r w:rsidRPr="0067643F">
              <w:rPr>
                <w:rFonts w:ascii="Calibri" w:hAnsi="Calibri"/>
                <w:color w:val="000000"/>
                <w:sz w:val="18"/>
                <w:szCs w:val="18"/>
                <w:lang w:val="fr-FR"/>
              </w:rPr>
              <w:t xml:space="preserve">00 USD, consultant </w:t>
            </w:r>
            <w:r>
              <w:rPr>
                <w:rFonts w:ascii="Calibri" w:hAnsi="Calibri"/>
                <w:color w:val="000000"/>
                <w:sz w:val="18"/>
                <w:szCs w:val="18"/>
                <w:lang w:val="fr-FR"/>
              </w:rPr>
              <w:t>2500</w:t>
            </w:r>
            <w:r w:rsidRPr="0067643F">
              <w:rPr>
                <w:rFonts w:ascii="Calibri" w:hAnsi="Calibri"/>
                <w:color w:val="000000"/>
                <w:sz w:val="18"/>
                <w:szCs w:val="18"/>
                <w:lang w:val="fr-FR"/>
              </w:rPr>
              <w:t xml:space="preserve"> USD)</w:t>
            </w:r>
            <w:r>
              <w:rPr>
                <w:rFonts w:ascii="Calibri" w:hAnsi="Calibri"/>
                <w:color w:val="000000"/>
                <w:sz w:val="18"/>
                <w:szCs w:val="18"/>
                <w:lang w:val="fr-FR"/>
              </w:rPr>
              <w:t>.</w:t>
            </w:r>
          </w:p>
        </w:tc>
      </w:tr>
      <w:tr w:rsidR="00A227C8" w:rsidRPr="00727F42" w14:paraId="2232A8DA" w14:textId="77777777" w:rsidTr="0067643F">
        <w:trPr>
          <w:trHeight w:val="765"/>
        </w:trPr>
        <w:tc>
          <w:tcPr>
            <w:tcW w:w="430" w:type="pct"/>
            <w:tcBorders>
              <w:top w:val="nil"/>
              <w:left w:val="single" w:sz="8" w:space="0" w:color="auto"/>
              <w:bottom w:val="nil"/>
              <w:right w:val="nil"/>
            </w:tcBorders>
            <w:shd w:val="clear" w:color="auto" w:fill="auto"/>
            <w:noWrap/>
            <w:vAlign w:val="center"/>
          </w:tcPr>
          <w:p w14:paraId="19F8D515" w14:textId="25F01ADA" w:rsidR="00A227C8" w:rsidRPr="008D56DE"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7A13427E" w14:textId="77777777" w:rsidR="00A227C8" w:rsidRPr="008D56DE" w:rsidRDefault="00A227C8" w:rsidP="00A227C8">
            <w:pPr>
              <w:jc w:val="right"/>
              <w:rPr>
                <w:rFonts w:ascii="Calibri" w:hAnsi="Calibri"/>
                <w:color w:val="000000"/>
                <w:sz w:val="20"/>
                <w:szCs w:val="20"/>
                <w:lang w:val="fr-FR"/>
              </w:rPr>
            </w:pPr>
            <w:r w:rsidRPr="008D56DE">
              <w:rPr>
                <w:rFonts w:ascii="Calibri" w:hAnsi="Calibri"/>
                <w:color w:val="000000"/>
                <w:sz w:val="20"/>
                <w:szCs w:val="20"/>
                <w:lang w:val="fr-FR"/>
              </w:rPr>
              <w:t xml:space="preserve"> 2.1.5 </w:t>
            </w:r>
          </w:p>
        </w:tc>
        <w:tc>
          <w:tcPr>
            <w:tcW w:w="1412" w:type="pct"/>
            <w:tcBorders>
              <w:top w:val="nil"/>
              <w:left w:val="nil"/>
              <w:bottom w:val="single" w:sz="4" w:space="0" w:color="auto"/>
              <w:right w:val="single" w:sz="4" w:space="0" w:color="auto"/>
            </w:tcBorders>
            <w:shd w:val="clear" w:color="auto" w:fill="auto"/>
            <w:vAlign w:val="center"/>
            <w:hideMark/>
          </w:tcPr>
          <w:p w14:paraId="4FEAE0FF" w14:textId="28222EED"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Développement et dissémination de </w:t>
            </w:r>
            <w:r>
              <w:rPr>
                <w:rFonts w:ascii="Calibri" w:hAnsi="Calibri"/>
                <w:color w:val="000000"/>
                <w:sz w:val="20"/>
                <w:szCs w:val="20"/>
                <w:lang w:val="fr-FR"/>
              </w:rPr>
              <w:t xml:space="preserve">supports </w:t>
            </w:r>
            <w:r w:rsidRPr="0067643F">
              <w:rPr>
                <w:rFonts w:ascii="Calibri" w:hAnsi="Calibri"/>
                <w:color w:val="000000"/>
                <w:sz w:val="20"/>
                <w:szCs w:val="20"/>
                <w:lang w:val="fr-FR"/>
              </w:rPr>
              <w:t xml:space="preserve">communications </w:t>
            </w:r>
          </w:p>
        </w:tc>
        <w:tc>
          <w:tcPr>
            <w:tcW w:w="775" w:type="pct"/>
            <w:tcBorders>
              <w:top w:val="nil"/>
              <w:left w:val="nil"/>
              <w:bottom w:val="single" w:sz="4" w:space="0" w:color="auto"/>
              <w:right w:val="nil"/>
            </w:tcBorders>
            <w:shd w:val="clear" w:color="auto" w:fill="auto"/>
            <w:noWrap/>
            <w:vAlign w:val="center"/>
            <w:hideMark/>
          </w:tcPr>
          <w:p w14:paraId="00C66EFB" w14:textId="77777777" w:rsidR="00A227C8" w:rsidRPr="008D56DE"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w:t>
            </w:r>
            <w:r w:rsidRPr="008D56DE">
              <w:rPr>
                <w:rFonts w:ascii="Calibri" w:hAnsi="Calibri"/>
                <w:color w:val="000000"/>
                <w:sz w:val="20"/>
                <w:szCs w:val="20"/>
                <w:lang w:val="fr-FR"/>
              </w:rPr>
              <w:t xml:space="preserve">Prestataires de services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C4C94" w14:textId="4C2A42C6" w:rsidR="00A227C8" w:rsidRPr="003C6D10" w:rsidRDefault="00A227C8" w:rsidP="00A227C8">
            <w:pPr>
              <w:rPr>
                <w:rFonts w:ascii="Calibri" w:hAnsi="Calibri"/>
                <w:color w:val="000000"/>
                <w:sz w:val="18"/>
                <w:szCs w:val="18"/>
                <w:lang w:val="fr-FR"/>
              </w:rPr>
            </w:pPr>
            <w:r>
              <w:rPr>
                <w:rFonts w:ascii="Calibri" w:hAnsi="Calibri"/>
                <w:color w:val="000000"/>
                <w:sz w:val="20"/>
                <w:szCs w:val="20"/>
                <w:lang w:val="fr-FR"/>
              </w:rPr>
              <w:t>R</w:t>
            </w:r>
            <w:r w:rsidRPr="0067643F">
              <w:rPr>
                <w:rFonts w:ascii="Calibri" w:hAnsi="Calibri"/>
                <w:color w:val="000000"/>
                <w:sz w:val="20"/>
                <w:szCs w:val="20"/>
                <w:lang w:val="fr-FR"/>
              </w:rPr>
              <w:t>éalisation de vidéos</w:t>
            </w:r>
            <w:r>
              <w:rPr>
                <w:rFonts w:ascii="Calibri" w:hAnsi="Calibri"/>
                <w:color w:val="000000"/>
                <w:sz w:val="20"/>
                <w:szCs w:val="20"/>
                <w:lang w:val="fr-FR"/>
              </w:rPr>
              <w:t xml:space="preserve"> témoignages/</w:t>
            </w:r>
            <w:r w:rsidRPr="0067643F">
              <w:rPr>
                <w:rFonts w:ascii="Calibri" w:hAnsi="Calibri"/>
                <w:color w:val="000000"/>
                <w:sz w:val="20"/>
                <w:szCs w:val="20"/>
                <w:lang w:val="fr-FR"/>
              </w:rPr>
              <w:t>sucess stories</w:t>
            </w:r>
            <w:r>
              <w:rPr>
                <w:rFonts w:ascii="Calibri" w:hAnsi="Calibri"/>
                <w:color w:val="000000"/>
                <w:sz w:val="20"/>
                <w:szCs w:val="20"/>
                <w:lang w:val="fr-FR"/>
              </w:rPr>
              <w:t xml:space="preserve"> (1200 USD) </w:t>
            </w:r>
            <w:r w:rsidRPr="0067643F">
              <w:rPr>
                <w:rFonts w:ascii="Calibri" w:hAnsi="Calibri"/>
                <w:color w:val="000000"/>
                <w:sz w:val="20"/>
                <w:szCs w:val="20"/>
                <w:lang w:val="fr-FR"/>
              </w:rPr>
              <w:t>, brochures et dépliants ACTIF</w:t>
            </w:r>
            <w:r>
              <w:rPr>
                <w:rFonts w:ascii="Calibri" w:hAnsi="Calibri"/>
                <w:color w:val="000000"/>
                <w:sz w:val="20"/>
                <w:szCs w:val="20"/>
                <w:lang w:val="fr-FR"/>
              </w:rPr>
              <w:t xml:space="preserve"> ( 1300 USD) </w:t>
            </w:r>
            <w:r w:rsidRPr="0067643F">
              <w:rPr>
                <w:rFonts w:ascii="Calibri" w:hAnsi="Calibri"/>
                <w:color w:val="000000"/>
                <w:sz w:val="20"/>
                <w:szCs w:val="20"/>
                <w:lang w:val="fr-FR"/>
              </w:rPr>
              <w:t>,</w:t>
            </w:r>
            <w:r>
              <w:rPr>
                <w:rFonts w:ascii="Calibri" w:hAnsi="Calibri"/>
                <w:color w:val="000000"/>
                <w:sz w:val="20"/>
                <w:szCs w:val="20"/>
                <w:lang w:val="fr-FR"/>
              </w:rPr>
              <w:t xml:space="preserve"> 4 kakemonos (1600 USD),</w:t>
            </w:r>
            <w:r w:rsidRPr="0067643F">
              <w:rPr>
                <w:rFonts w:ascii="Calibri" w:hAnsi="Calibri"/>
                <w:color w:val="000000"/>
                <w:sz w:val="20"/>
                <w:szCs w:val="20"/>
                <w:lang w:val="fr-FR"/>
              </w:rPr>
              <w:t xml:space="preserve"> Articles et abonnement magazine Microfinance</w:t>
            </w:r>
            <w:r>
              <w:rPr>
                <w:rFonts w:ascii="Calibri" w:hAnsi="Calibri"/>
                <w:color w:val="000000"/>
                <w:sz w:val="20"/>
                <w:szCs w:val="20"/>
                <w:lang w:val="fr-FR"/>
              </w:rPr>
              <w:t xml:space="preserve"> ( 1800 USD)</w:t>
            </w:r>
            <w:r w:rsidRPr="0067643F">
              <w:rPr>
                <w:rFonts w:ascii="Calibri" w:hAnsi="Calibri"/>
                <w:color w:val="000000"/>
                <w:sz w:val="20"/>
                <w:szCs w:val="20"/>
                <w:lang w:val="fr-FR"/>
              </w:rPr>
              <w:t>.</w:t>
            </w:r>
            <w:r w:rsidRPr="003C6D10">
              <w:rPr>
                <w:rFonts w:ascii="Calibri" w:hAnsi="Calibri"/>
                <w:color w:val="000000"/>
                <w:sz w:val="18"/>
                <w:szCs w:val="18"/>
                <w:lang w:val="fr-FR"/>
              </w:rPr>
              <w:t> </w:t>
            </w:r>
            <w:r>
              <w:rPr>
                <w:rFonts w:ascii="Calibri" w:hAnsi="Calibri"/>
                <w:color w:val="000000"/>
                <w:sz w:val="18"/>
                <w:szCs w:val="18"/>
                <w:lang w:val="fr-FR"/>
              </w:rPr>
              <w:t xml:space="preserve"> </w:t>
            </w:r>
          </w:p>
        </w:tc>
      </w:tr>
      <w:tr w:rsidR="00A227C8" w:rsidRPr="00C82A64" w14:paraId="180A39B3" w14:textId="77777777" w:rsidTr="0067643F">
        <w:trPr>
          <w:trHeight w:val="51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0C848565" w14:textId="77777777" w:rsidR="00A227C8" w:rsidRDefault="00A227C8" w:rsidP="00A227C8">
            <w:pPr>
              <w:rPr>
                <w:rFonts w:ascii="Calibri" w:hAnsi="Calibri"/>
                <w:color w:val="000000"/>
                <w:sz w:val="20"/>
                <w:szCs w:val="20"/>
              </w:rPr>
            </w:pPr>
            <w:r w:rsidRPr="003C6D10">
              <w:rPr>
                <w:rFonts w:ascii="Calibri" w:hAnsi="Calibri"/>
                <w:color w:val="000000"/>
                <w:sz w:val="20"/>
                <w:szCs w:val="20"/>
                <w:lang w:val="fr-FR"/>
              </w:rPr>
              <w:t xml:space="preserve"> </w:t>
            </w:r>
            <w:r>
              <w:rPr>
                <w:rFonts w:ascii="Calibri" w:hAnsi="Calibri"/>
                <w:color w:val="000000"/>
                <w:sz w:val="20"/>
                <w:szCs w:val="20"/>
              </w:rPr>
              <w:t xml:space="preserve">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52FE3122"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2.2 </w:t>
            </w:r>
          </w:p>
        </w:tc>
        <w:tc>
          <w:tcPr>
            <w:tcW w:w="1412" w:type="pct"/>
            <w:tcBorders>
              <w:top w:val="nil"/>
              <w:left w:val="nil"/>
              <w:bottom w:val="single" w:sz="4" w:space="0" w:color="auto"/>
              <w:right w:val="nil"/>
            </w:tcBorders>
            <w:shd w:val="clear" w:color="000000" w:fill="F2DCDB"/>
            <w:vAlign w:val="center"/>
            <w:hideMark/>
          </w:tcPr>
          <w:p w14:paraId="7CAFBD17"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Mise en place d'une plateforme d'échanges d'informations sur le crédit. </w:t>
            </w:r>
            <w:r>
              <w:rPr>
                <w:rFonts w:ascii="Calibri" w:hAnsi="Calibri"/>
                <w:color w:val="000000"/>
                <w:sz w:val="20"/>
                <w:szCs w:val="20"/>
              </w:rPr>
              <w:t xml:space="preserve">MAP SADC </w:t>
            </w:r>
          </w:p>
        </w:tc>
        <w:tc>
          <w:tcPr>
            <w:tcW w:w="775" w:type="pct"/>
            <w:tcBorders>
              <w:top w:val="nil"/>
              <w:left w:val="single" w:sz="8" w:space="0" w:color="auto"/>
              <w:bottom w:val="single" w:sz="4" w:space="0" w:color="auto"/>
              <w:right w:val="nil"/>
            </w:tcBorders>
            <w:shd w:val="clear" w:color="000000" w:fill="F2DCDB"/>
            <w:noWrap/>
            <w:vAlign w:val="center"/>
            <w:hideMark/>
          </w:tcPr>
          <w:p w14:paraId="7CF61017"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FinMark Trust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44290" w14:textId="4F41CC25" w:rsidR="00A227C8" w:rsidRPr="00C82A64" w:rsidRDefault="00A227C8" w:rsidP="00A227C8">
            <w:pPr>
              <w:jc w:val="center"/>
              <w:rPr>
                <w:rFonts w:ascii="Calibri" w:hAnsi="Calibri"/>
                <w:color w:val="000000"/>
                <w:sz w:val="18"/>
                <w:szCs w:val="18"/>
                <w:lang w:val="fr-FR"/>
              </w:rPr>
            </w:pPr>
            <w:r w:rsidRPr="00C82A64">
              <w:rPr>
                <w:rFonts w:ascii="Calibri" w:hAnsi="Calibri"/>
                <w:color w:val="000000"/>
                <w:sz w:val="18"/>
                <w:szCs w:val="18"/>
                <w:lang w:val="fr-FR"/>
              </w:rPr>
              <w:t>Financement parallèle.</w:t>
            </w:r>
            <w:r>
              <w:rPr>
                <w:rFonts w:ascii="Calibri" w:hAnsi="Calibri"/>
                <w:color w:val="000000"/>
                <w:sz w:val="18"/>
                <w:szCs w:val="18"/>
                <w:lang w:val="fr-FR"/>
              </w:rPr>
              <w:t xml:space="preserve"> </w:t>
            </w:r>
          </w:p>
        </w:tc>
      </w:tr>
      <w:tr w:rsidR="00A227C8" w:rsidRPr="00727F42" w14:paraId="1378844B" w14:textId="77777777" w:rsidTr="0067643F">
        <w:trPr>
          <w:trHeight w:val="315"/>
        </w:trPr>
        <w:tc>
          <w:tcPr>
            <w:tcW w:w="430" w:type="pct"/>
            <w:tcBorders>
              <w:top w:val="nil"/>
              <w:left w:val="single" w:sz="8" w:space="0" w:color="auto"/>
              <w:bottom w:val="single" w:sz="4" w:space="0" w:color="auto"/>
              <w:right w:val="nil"/>
            </w:tcBorders>
            <w:shd w:val="clear" w:color="000000" w:fill="F2DCDB"/>
            <w:noWrap/>
            <w:vAlign w:val="center"/>
            <w:hideMark/>
          </w:tcPr>
          <w:p w14:paraId="5B544205" w14:textId="77777777" w:rsidR="00A227C8" w:rsidRPr="00C82A64" w:rsidRDefault="00A227C8" w:rsidP="00A227C8">
            <w:pPr>
              <w:rPr>
                <w:rFonts w:ascii="Calibri" w:hAnsi="Calibri"/>
                <w:color w:val="000000"/>
                <w:sz w:val="20"/>
                <w:szCs w:val="20"/>
                <w:lang w:val="fr-FR"/>
              </w:rPr>
            </w:pPr>
            <w:r w:rsidRPr="00C82A64">
              <w:rPr>
                <w:rFonts w:ascii="Calibri" w:hAnsi="Calibri"/>
                <w:color w:val="000000"/>
                <w:sz w:val="20"/>
                <w:szCs w:val="20"/>
                <w:lang w:val="fr-FR"/>
              </w:rPr>
              <w:t xml:space="preserve"> 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4A75AA49" w14:textId="77777777" w:rsidR="00A227C8" w:rsidRPr="00C82A64" w:rsidRDefault="00A227C8" w:rsidP="00A227C8">
            <w:pPr>
              <w:jc w:val="right"/>
              <w:rPr>
                <w:rFonts w:ascii="Calibri" w:hAnsi="Calibri"/>
                <w:color w:val="000000"/>
                <w:sz w:val="20"/>
                <w:szCs w:val="20"/>
                <w:lang w:val="fr-FR"/>
              </w:rPr>
            </w:pPr>
            <w:r w:rsidRPr="00C82A64">
              <w:rPr>
                <w:rFonts w:ascii="Calibri" w:hAnsi="Calibri"/>
                <w:color w:val="000000"/>
                <w:sz w:val="20"/>
                <w:szCs w:val="20"/>
                <w:lang w:val="fr-FR"/>
              </w:rPr>
              <w:t xml:space="preserve">     2.3 </w:t>
            </w:r>
          </w:p>
        </w:tc>
        <w:tc>
          <w:tcPr>
            <w:tcW w:w="1412" w:type="pct"/>
            <w:tcBorders>
              <w:top w:val="nil"/>
              <w:left w:val="nil"/>
              <w:bottom w:val="single" w:sz="4" w:space="0" w:color="auto"/>
              <w:right w:val="nil"/>
            </w:tcBorders>
            <w:shd w:val="clear" w:color="000000" w:fill="F2DCDB"/>
            <w:vAlign w:val="center"/>
            <w:hideMark/>
          </w:tcPr>
          <w:p w14:paraId="1F127EA6" w14:textId="4C3ED0F7"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Allocation personnel et fraix généraux </w:t>
            </w:r>
          </w:p>
        </w:tc>
        <w:tc>
          <w:tcPr>
            <w:tcW w:w="775" w:type="pct"/>
            <w:tcBorders>
              <w:top w:val="nil"/>
              <w:left w:val="single" w:sz="8" w:space="0" w:color="auto"/>
              <w:bottom w:val="single" w:sz="4" w:space="0" w:color="auto"/>
              <w:right w:val="nil"/>
            </w:tcBorders>
            <w:shd w:val="clear" w:color="000000" w:fill="F2DCDB"/>
            <w:noWrap/>
            <w:vAlign w:val="center"/>
            <w:hideMark/>
          </w:tcPr>
          <w:p w14:paraId="23916EC3" w14:textId="77777777" w:rsidR="00A227C8" w:rsidRPr="00C82A64"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w:t>
            </w:r>
            <w:r w:rsidRPr="00C82A64">
              <w:rPr>
                <w:rFonts w:ascii="Calibri" w:hAnsi="Calibri"/>
                <w:color w:val="000000"/>
                <w:sz w:val="20"/>
                <w:szCs w:val="20"/>
                <w:lang w:val="fr-FR"/>
              </w:rPr>
              <w:t xml:space="preserve">Personnel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2FB1F" w14:textId="76A25911" w:rsidR="00A227C8" w:rsidRPr="00C82A64" w:rsidRDefault="00A227C8" w:rsidP="00A227C8">
            <w:pPr>
              <w:jc w:val="center"/>
              <w:rPr>
                <w:rFonts w:ascii="Calibri" w:hAnsi="Calibri"/>
                <w:color w:val="000000"/>
                <w:sz w:val="18"/>
                <w:szCs w:val="18"/>
                <w:lang w:val="fr-FR"/>
              </w:rPr>
            </w:pPr>
            <w:r>
              <w:rPr>
                <w:rFonts w:ascii="Calibri" w:hAnsi="Calibri"/>
                <w:color w:val="000000"/>
                <w:sz w:val="18"/>
                <w:szCs w:val="18"/>
                <w:lang w:val="fr-FR"/>
              </w:rPr>
              <w:t>Mise en œuvre des activités en partenariat avec FinMark Trust</w:t>
            </w:r>
            <w:r w:rsidRPr="00C82A64">
              <w:rPr>
                <w:rFonts w:ascii="Calibri" w:hAnsi="Calibri"/>
                <w:color w:val="000000"/>
                <w:sz w:val="18"/>
                <w:szCs w:val="18"/>
                <w:lang w:val="fr-FR"/>
              </w:rPr>
              <w:t>  </w:t>
            </w:r>
          </w:p>
        </w:tc>
      </w:tr>
      <w:tr w:rsidR="00A227C8" w14:paraId="0458529A" w14:textId="77777777" w:rsidTr="0067643F">
        <w:trPr>
          <w:trHeight w:val="510"/>
        </w:trPr>
        <w:tc>
          <w:tcPr>
            <w:tcW w:w="430" w:type="pct"/>
            <w:tcBorders>
              <w:top w:val="single" w:sz="8" w:space="0" w:color="auto"/>
              <w:left w:val="single" w:sz="8" w:space="0" w:color="auto"/>
              <w:bottom w:val="single" w:sz="4" w:space="0" w:color="auto"/>
              <w:right w:val="nil"/>
            </w:tcBorders>
            <w:shd w:val="clear" w:color="000000" w:fill="C5D9F1"/>
            <w:noWrap/>
            <w:vAlign w:val="center"/>
            <w:hideMark/>
          </w:tcPr>
          <w:p w14:paraId="1177F549" w14:textId="77777777" w:rsidR="00A227C8" w:rsidRPr="00C82A64" w:rsidRDefault="00A227C8" w:rsidP="00A227C8">
            <w:pPr>
              <w:rPr>
                <w:rFonts w:ascii="Calibri" w:hAnsi="Calibri"/>
                <w:b/>
                <w:bCs/>
                <w:color w:val="000000"/>
                <w:sz w:val="20"/>
                <w:szCs w:val="20"/>
                <w:lang w:val="fr-FR"/>
              </w:rPr>
            </w:pPr>
            <w:r w:rsidRPr="00C82A64">
              <w:rPr>
                <w:rFonts w:ascii="Calibri" w:hAnsi="Calibri"/>
                <w:b/>
                <w:bCs/>
                <w:color w:val="000000"/>
                <w:sz w:val="20"/>
                <w:szCs w:val="20"/>
                <w:lang w:val="fr-FR"/>
              </w:rPr>
              <w:t xml:space="preserve"> Résultat </w:t>
            </w:r>
          </w:p>
        </w:tc>
        <w:tc>
          <w:tcPr>
            <w:tcW w:w="240" w:type="pct"/>
            <w:tcBorders>
              <w:top w:val="nil"/>
              <w:left w:val="single" w:sz="4" w:space="0" w:color="auto"/>
              <w:bottom w:val="single" w:sz="4" w:space="0" w:color="auto"/>
              <w:right w:val="single" w:sz="4" w:space="0" w:color="auto"/>
            </w:tcBorders>
            <w:shd w:val="clear" w:color="000000" w:fill="C5D9F1"/>
            <w:noWrap/>
            <w:vAlign w:val="center"/>
            <w:hideMark/>
          </w:tcPr>
          <w:p w14:paraId="4209A24C" w14:textId="77777777" w:rsidR="00A227C8" w:rsidRPr="00C82A64" w:rsidRDefault="00A227C8" w:rsidP="00A227C8">
            <w:pPr>
              <w:jc w:val="right"/>
              <w:rPr>
                <w:rFonts w:ascii="Calibri" w:hAnsi="Calibri"/>
                <w:b/>
                <w:bCs/>
                <w:color w:val="000000"/>
                <w:sz w:val="20"/>
                <w:szCs w:val="20"/>
                <w:lang w:val="fr-FR"/>
              </w:rPr>
            </w:pPr>
            <w:r w:rsidRPr="00C82A64">
              <w:rPr>
                <w:rFonts w:ascii="Calibri" w:hAnsi="Calibri"/>
                <w:b/>
                <w:bCs/>
                <w:color w:val="000000"/>
                <w:sz w:val="20"/>
                <w:szCs w:val="20"/>
                <w:lang w:val="fr-FR"/>
              </w:rPr>
              <w:t xml:space="preserve">         3 </w:t>
            </w:r>
          </w:p>
        </w:tc>
        <w:tc>
          <w:tcPr>
            <w:tcW w:w="1412" w:type="pct"/>
            <w:tcBorders>
              <w:top w:val="nil"/>
              <w:left w:val="nil"/>
              <w:bottom w:val="single" w:sz="4" w:space="0" w:color="auto"/>
              <w:right w:val="single" w:sz="4" w:space="0" w:color="auto"/>
            </w:tcBorders>
            <w:shd w:val="clear" w:color="000000" w:fill="C5D9F1"/>
            <w:vAlign w:val="center"/>
            <w:hideMark/>
          </w:tcPr>
          <w:p w14:paraId="06A420F8" w14:textId="77777777" w:rsidR="00A227C8" w:rsidRDefault="00A227C8" w:rsidP="00A227C8">
            <w:pPr>
              <w:rPr>
                <w:rFonts w:ascii="Calibri" w:hAnsi="Calibri"/>
                <w:b/>
                <w:bCs/>
                <w:color w:val="000000"/>
                <w:sz w:val="20"/>
                <w:szCs w:val="20"/>
              </w:rPr>
            </w:pPr>
            <w:r w:rsidRPr="0067643F">
              <w:rPr>
                <w:rFonts w:ascii="Calibri" w:hAnsi="Calibri"/>
                <w:b/>
                <w:bCs/>
                <w:color w:val="000000"/>
                <w:sz w:val="20"/>
                <w:szCs w:val="20"/>
                <w:lang w:val="fr-FR"/>
              </w:rPr>
              <w:t xml:space="preserve"> Le paiement numérique et l'envoi numérique de fonds sont adoptés par un plus grand nombre de consommateurs. </w:t>
            </w:r>
            <w:r>
              <w:rPr>
                <w:rFonts w:ascii="Calibri" w:hAnsi="Calibri"/>
                <w:b/>
                <w:bCs/>
                <w:color w:val="000000"/>
                <w:sz w:val="20"/>
                <w:szCs w:val="20"/>
              </w:rPr>
              <w:t xml:space="preserve">MAP SADC </w:t>
            </w:r>
          </w:p>
        </w:tc>
        <w:tc>
          <w:tcPr>
            <w:tcW w:w="775" w:type="pct"/>
            <w:tcBorders>
              <w:top w:val="nil"/>
              <w:left w:val="nil"/>
              <w:bottom w:val="single" w:sz="4" w:space="0" w:color="auto"/>
              <w:right w:val="nil"/>
            </w:tcBorders>
            <w:shd w:val="clear" w:color="000000" w:fill="C5D9F1"/>
            <w:noWrap/>
            <w:vAlign w:val="center"/>
            <w:hideMark/>
          </w:tcPr>
          <w:p w14:paraId="61917806" w14:textId="5F40B5B8" w:rsidR="00A227C8" w:rsidRDefault="00A227C8" w:rsidP="00A227C8">
            <w:pPr>
              <w:rPr>
                <w:rFonts w:ascii="Calibri" w:hAnsi="Calibri"/>
                <w:b/>
                <w:bCs/>
                <w:color w:val="000000"/>
                <w:sz w:val="20"/>
                <w:szCs w:val="20"/>
              </w:rPr>
            </w:pPr>
            <w:r>
              <w:rPr>
                <w:rFonts w:ascii="Calibri" w:hAnsi="Calibri"/>
                <w:b/>
                <w:bCs/>
                <w:color w:val="000000"/>
                <w:sz w:val="20"/>
                <w:szCs w:val="20"/>
              </w:rPr>
              <w:t> 1,22% du budget total</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B66548" w14:textId="15960798" w:rsidR="00A227C8" w:rsidRDefault="00A227C8" w:rsidP="00A227C8">
            <w:pPr>
              <w:jc w:val="center"/>
              <w:rPr>
                <w:rFonts w:ascii="Calibri" w:hAnsi="Calibri"/>
                <w:color w:val="000000"/>
                <w:sz w:val="18"/>
                <w:szCs w:val="18"/>
              </w:rPr>
            </w:pPr>
            <w:r w:rsidRPr="00C82A64">
              <w:rPr>
                <w:rFonts w:ascii="Calibri" w:hAnsi="Calibri"/>
                <w:color w:val="000000"/>
                <w:sz w:val="18"/>
                <w:szCs w:val="18"/>
                <w:lang w:val="fr-FR"/>
              </w:rPr>
              <w:t>Financement parallèle.</w:t>
            </w:r>
            <w:r>
              <w:rPr>
                <w:rFonts w:ascii="Calibri" w:hAnsi="Calibri"/>
                <w:color w:val="000000"/>
                <w:sz w:val="18"/>
                <w:szCs w:val="18"/>
              </w:rPr>
              <w:t> </w:t>
            </w:r>
          </w:p>
        </w:tc>
      </w:tr>
      <w:tr w:rsidR="00A227C8" w14:paraId="57658034" w14:textId="77777777" w:rsidTr="0067643F">
        <w:trPr>
          <w:trHeight w:val="510"/>
        </w:trPr>
        <w:tc>
          <w:tcPr>
            <w:tcW w:w="430" w:type="pct"/>
            <w:tcBorders>
              <w:top w:val="nil"/>
              <w:left w:val="single" w:sz="8" w:space="0" w:color="auto"/>
              <w:bottom w:val="single" w:sz="4" w:space="0" w:color="auto"/>
              <w:right w:val="nil"/>
            </w:tcBorders>
            <w:shd w:val="clear" w:color="000000" w:fill="F2DCDB"/>
            <w:noWrap/>
            <w:vAlign w:val="center"/>
            <w:hideMark/>
          </w:tcPr>
          <w:p w14:paraId="4B659072"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12634F97"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3.1 </w:t>
            </w:r>
          </w:p>
        </w:tc>
        <w:tc>
          <w:tcPr>
            <w:tcW w:w="1412" w:type="pct"/>
            <w:tcBorders>
              <w:top w:val="nil"/>
              <w:left w:val="nil"/>
              <w:bottom w:val="single" w:sz="4" w:space="0" w:color="auto"/>
              <w:right w:val="nil"/>
            </w:tcBorders>
            <w:shd w:val="clear" w:color="000000" w:fill="F2DCDB"/>
            <w:vAlign w:val="center"/>
            <w:hideMark/>
          </w:tcPr>
          <w:p w14:paraId="06F11619"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S'attaquer à la problématique des couloirs d'envois internes et transfrontaliers de fonds. </w:t>
            </w:r>
          </w:p>
        </w:tc>
        <w:tc>
          <w:tcPr>
            <w:tcW w:w="775" w:type="pct"/>
            <w:tcBorders>
              <w:top w:val="nil"/>
              <w:left w:val="single" w:sz="8" w:space="0" w:color="auto"/>
              <w:bottom w:val="single" w:sz="4" w:space="0" w:color="auto"/>
              <w:right w:val="nil"/>
            </w:tcBorders>
            <w:shd w:val="clear" w:color="000000" w:fill="F2DCDB"/>
            <w:noWrap/>
            <w:vAlign w:val="center"/>
            <w:hideMark/>
          </w:tcPr>
          <w:p w14:paraId="69E96012"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FinMark Trust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78C13" w14:textId="346076F8" w:rsidR="00A227C8" w:rsidRDefault="00A227C8" w:rsidP="00A227C8">
            <w:pPr>
              <w:jc w:val="center"/>
              <w:rPr>
                <w:rFonts w:ascii="Calibri" w:hAnsi="Calibri"/>
                <w:color w:val="000000"/>
                <w:sz w:val="18"/>
                <w:szCs w:val="18"/>
              </w:rPr>
            </w:pPr>
            <w:r w:rsidRPr="00C82A64">
              <w:rPr>
                <w:rFonts w:ascii="Calibri" w:hAnsi="Calibri"/>
                <w:color w:val="000000"/>
                <w:sz w:val="18"/>
                <w:szCs w:val="18"/>
                <w:lang w:val="fr-FR"/>
              </w:rPr>
              <w:t>Financement parallèle.</w:t>
            </w:r>
            <w:r>
              <w:rPr>
                <w:rFonts w:ascii="Calibri" w:hAnsi="Calibri"/>
                <w:color w:val="000000"/>
                <w:sz w:val="18"/>
                <w:szCs w:val="18"/>
              </w:rPr>
              <w:t> </w:t>
            </w:r>
          </w:p>
        </w:tc>
      </w:tr>
      <w:tr w:rsidR="00A227C8" w:rsidRPr="00727F42" w14:paraId="0706CAC9" w14:textId="77777777" w:rsidTr="0067643F">
        <w:trPr>
          <w:trHeight w:val="315"/>
        </w:trPr>
        <w:tc>
          <w:tcPr>
            <w:tcW w:w="430" w:type="pct"/>
            <w:tcBorders>
              <w:top w:val="nil"/>
              <w:left w:val="single" w:sz="8" w:space="0" w:color="auto"/>
              <w:bottom w:val="single" w:sz="4" w:space="0" w:color="auto"/>
              <w:right w:val="nil"/>
            </w:tcBorders>
            <w:shd w:val="clear" w:color="000000" w:fill="F2DCDB"/>
            <w:noWrap/>
            <w:vAlign w:val="center"/>
            <w:hideMark/>
          </w:tcPr>
          <w:p w14:paraId="6BF439C8"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1359A745"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3.2 </w:t>
            </w:r>
          </w:p>
        </w:tc>
        <w:tc>
          <w:tcPr>
            <w:tcW w:w="1412" w:type="pct"/>
            <w:tcBorders>
              <w:top w:val="nil"/>
              <w:left w:val="nil"/>
              <w:bottom w:val="single" w:sz="4" w:space="0" w:color="auto"/>
              <w:right w:val="nil"/>
            </w:tcBorders>
            <w:shd w:val="clear" w:color="000000" w:fill="F2DCDB"/>
            <w:vAlign w:val="center"/>
            <w:hideMark/>
          </w:tcPr>
          <w:p w14:paraId="7172AE0C"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Allocation pour le personnel et les frais généraux. </w:t>
            </w:r>
          </w:p>
        </w:tc>
        <w:tc>
          <w:tcPr>
            <w:tcW w:w="775" w:type="pct"/>
            <w:tcBorders>
              <w:top w:val="nil"/>
              <w:left w:val="single" w:sz="8" w:space="0" w:color="auto"/>
              <w:bottom w:val="single" w:sz="4" w:space="0" w:color="auto"/>
              <w:right w:val="nil"/>
            </w:tcBorders>
            <w:shd w:val="clear" w:color="000000" w:fill="F2DCDB"/>
            <w:noWrap/>
            <w:vAlign w:val="center"/>
            <w:hideMark/>
          </w:tcPr>
          <w:p w14:paraId="578BF419"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205918" w14:textId="4CC7A72F" w:rsidR="00A227C8" w:rsidRPr="00F96392" w:rsidRDefault="00A227C8" w:rsidP="00A227C8">
            <w:pPr>
              <w:jc w:val="center"/>
              <w:rPr>
                <w:rFonts w:ascii="Calibri" w:hAnsi="Calibri"/>
                <w:color w:val="000000"/>
                <w:sz w:val="18"/>
                <w:szCs w:val="18"/>
                <w:lang w:val="fr-FR"/>
              </w:rPr>
            </w:pPr>
            <w:r>
              <w:rPr>
                <w:rFonts w:ascii="Calibri" w:hAnsi="Calibri"/>
                <w:color w:val="000000"/>
                <w:sz w:val="18"/>
                <w:szCs w:val="18"/>
                <w:lang w:val="fr-FR"/>
              </w:rPr>
              <w:t>Mise en œuvre des activités en partenariat avec FinMark Trust</w:t>
            </w:r>
            <w:r w:rsidRPr="00C82A64">
              <w:rPr>
                <w:rFonts w:ascii="Calibri" w:hAnsi="Calibri"/>
                <w:color w:val="000000"/>
                <w:sz w:val="18"/>
                <w:szCs w:val="18"/>
                <w:lang w:val="fr-FR"/>
              </w:rPr>
              <w:t>  </w:t>
            </w:r>
          </w:p>
        </w:tc>
      </w:tr>
      <w:tr w:rsidR="00A227C8" w:rsidRPr="0067643F" w14:paraId="2B6812DB" w14:textId="77777777" w:rsidTr="0067643F">
        <w:trPr>
          <w:trHeight w:val="510"/>
        </w:trPr>
        <w:tc>
          <w:tcPr>
            <w:tcW w:w="430" w:type="pct"/>
            <w:tcBorders>
              <w:top w:val="single" w:sz="8" w:space="0" w:color="auto"/>
              <w:left w:val="single" w:sz="8" w:space="0" w:color="auto"/>
              <w:bottom w:val="nil"/>
              <w:right w:val="nil"/>
            </w:tcBorders>
            <w:shd w:val="clear" w:color="000000" w:fill="C5D9F1"/>
            <w:noWrap/>
            <w:vAlign w:val="center"/>
            <w:hideMark/>
          </w:tcPr>
          <w:p w14:paraId="2A9E2510" w14:textId="77777777" w:rsidR="00A227C8" w:rsidRDefault="00A227C8" w:rsidP="00A227C8">
            <w:pPr>
              <w:rPr>
                <w:rFonts w:ascii="Calibri" w:hAnsi="Calibri"/>
                <w:b/>
                <w:bCs/>
                <w:color w:val="000000"/>
                <w:sz w:val="20"/>
                <w:szCs w:val="20"/>
              </w:rPr>
            </w:pPr>
            <w:r w:rsidRPr="00F96392">
              <w:rPr>
                <w:rFonts w:ascii="Calibri" w:hAnsi="Calibri"/>
                <w:b/>
                <w:bCs/>
                <w:color w:val="000000"/>
                <w:sz w:val="20"/>
                <w:szCs w:val="20"/>
                <w:lang w:val="fr-FR"/>
              </w:rPr>
              <w:t xml:space="preserve"> </w:t>
            </w:r>
            <w:r>
              <w:rPr>
                <w:rFonts w:ascii="Calibri" w:hAnsi="Calibri"/>
                <w:b/>
                <w:bCs/>
                <w:color w:val="000000"/>
                <w:sz w:val="20"/>
                <w:szCs w:val="20"/>
              </w:rPr>
              <w:t xml:space="preserve">Résultat </w:t>
            </w:r>
          </w:p>
        </w:tc>
        <w:tc>
          <w:tcPr>
            <w:tcW w:w="240" w:type="pct"/>
            <w:tcBorders>
              <w:top w:val="nil"/>
              <w:left w:val="single" w:sz="4" w:space="0" w:color="auto"/>
              <w:bottom w:val="single" w:sz="4" w:space="0" w:color="auto"/>
              <w:right w:val="single" w:sz="4" w:space="0" w:color="auto"/>
            </w:tcBorders>
            <w:shd w:val="clear" w:color="000000" w:fill="C5D9F1"/>
            <w:noWrap/>
            <w:vAlign w:val="center"/>
            <w:hideMark/>
          </w:tcPr>
          <w:p w14:paraId="10009874" w14:textId="77777777" w:rsidR="00A227C8" w:rsidRDefault="00A227C8" w:rsidP="00A227C8">
            <w:pPr>
              <w:jc w:val="right"/>
              <w:rPr>
                <w:rFonts w:ascii="Calibri" w:hAnsi="Calibri"/>
                <w:b/>
                <w:bCs/>
                <w:color w:val="000000"/>
                <w:sz w:val="20"/>
                <w:szCs w:val="20"/>
              </w:rPr>
            </w:pPr>
            <w:r>
              <w:rPr>
                <w:rFonts w:ascii="Calibri" w:hAnsi="Calibri"/>
                <w:b/>
                <w:bCs/>
                <w:color w:val="000000"/>
                <w:sz w:val="20"/>
                <w:szCs w:val="20"/>
              </w:rPr>
              <w:t xml:space="preserve">         4 </w:t>
            </w:r>
          </w:p>
        </w:tc>
        <w:tc>
          <w:tcPr>
            <w:tcW w:w="1412" w:type="pct"/>
            <w:tcBorders>
              <w:top w:val="nil"/>
              <w:left w:val="nil"/>
              <w:bottom w:val="single" w:sz="4" w:space="0" w:color="auto"/>
              <w:right w:val="single" w:sz="4" w:space="0" w:color="auto"/>
            </w:tcBorders>
            <w:shd w:val="clear" w:color="000000" w:fill="C5D9F1"/>
            <w:noWrap/>
            <w:vAlign w:val="center"/>
            <w:hideMark/>
          </w:tcPr>
          <w:p w14:paraId="01E5521E" w14:textId="77777777" w:rsidR="00A227C8" w:rsidRPr="0067643F" w:rsidRDefault="00A227C8" w:rsidP="00A227C8">
            <w:pPr>
              <w:jc w:val="both"/>
              <w:rPr>
                <w:rFonts w:ascii="Calibri" w:hAnsi="Calibri"/>
                <w:b/>
                <w:bCs/>
                <w:color w:val="000000"/>
                <w:sz w:val="20"/>
                <w:szCs w:val="20"/>
                <w:lang w:val="fr-FR"/>
              </w:rPr>
            </w:pPr>
            <w:r w:rsidRPr="0067643F">
              <w:rPr>
                <w:rFonts w:ascii="Calibri" w:hAnsi="Calibri"/>
                <w:b/>
                <w:bCs/>
                <w:color w:val="000000"/>
                <w:sz w:val="20"/>
                <w:szCs w:val="20"/>
                <w:lang w:val="fr-FR"/>
              </w:rPr>
              <w:t>Le cadre juridique, réglementaire et institutionnel de la finance inclusive est amélioré et sécurisé.</w:t>
            </w:r>
          </w:p>
        </w:tc>
        <w:tc>
          <w:tcPr>
            <w:tcW w:w="775" w:type="pct"/>
            <w:tcBorders>
              <w:top w:val="single" w:sz="8" w:space="0" w:color="auto"/>
              <w:left w:val="nil"/>
              <w:bottom w:val="nil"/>
              <w:right w:val="nil"/>
            </w:tcBorders>
            <w:shd w:val="clear" w:color="000000" w:fill="C5D9F1"/>
            <w:noWrap/>
            <w:vAlign w:val="center"/>
            <w:hideMark/>
          </w:tcPr>
          <w:p w14:paraId="558BF04F" w14:textId="780602AA" w:rsidR="00A227C8" w:rsidRPr="007F4C8D" w:rsidRDefault="00A227C8" w:rsidP="00A227C8">
            <w:pPr>
              <w:jc w:val="center"/>
              <w:rPr>
                <w:rFonts w:ascii="Calibri" w:hAnsi="Calibri"/>
                <w:b/>
                <w:color w:val="000000"/>
                <w:sz w:val="20"/>
                <w:szCs w:val="20"/>
                <w:lang w:val="fr-FR"/>
              </w:rPr>
            </w:pPr>
            <w:r w:rsidRPr="007F4C8D">
              <w:rPr>
                <w:rFonts w:ascii="Calibri" w:hAnsi="Calibri"/>
                <w:b/>
                <w:color w:val="000000"/>
                <w:sz w:val="20"/>
                <w:szCs w:val="20"/>
                <w:lang w:val="fr-FR"/>
              </w:rPr>
              <w:t>11,04% du budget total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8EF55E" w14:textId="77777777" w:rsidR="00A227C8" w:rsidRPr="0067643F" w:rsidRDefault="00A227C8" w:rsidP="00A227C8">
            <w:pPr>
              <w:jc w:val="center"/>
              <w:rPr>
                <w:rFonts w:ascii="Calibri" w:hAnsi="Calibri"/>
                <w:color w:val="000000"/>
                <w:sz w:val="18"/>
                <w:szCs w:val="18"/>
                <w:lang w:val="fr-FR"/>
              </w:rPr>
            </w:pPr>
            <w:r w:rsidRPr="0067643F">
              <w:rPr>
                <w:rFonts w:ascii="Calibri" w:hAnsi="Calibri"/>
                <w:color w:val="000000"/>
                <w:sz w:val="18"/>
                <w:szCs w:val="18"/>
                <w:lang w:val="fr-FR"/>
              </w:rPr>
              <w:t> </w:t>
            </w:r>
          </w:p>
        </w:tc>
      </w:tr>
      <w:tr w:rsidR="00A227C8" w:rsidRPr="00727F42" w14:paraId="4541A9C0" w14:textId="77777777" w:rsidTr="0067643F">
        <w:trPr>
          <w:trHeight w:val="51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52A83133"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197462F9"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4.1 </w:t>
            </w:r>
          </w:p>
        </w:tc>
        <w:tc>
          <w:tcPr>
            <w:tcW w:w="1412" w:type="pct"/>
            <w:tcBorders>
              <w:top w:val="nil"/>
              <w:left w:val="nil"/>
              <w:bottom w:val="single" w:sz="4" w:space="0" w:color="auto"/>
              <w:right w:val="single" w:sz="4" w:space="0" w:color="auto"/>
            </w:tcBorders>
            <w:shd w:val="clear" w:color="000000" w:fill="F2DCDB"/>
            <w:vAlign w:val="center"/>
            <w:hideMark/>
          </w:tcPr>
          <w:p w14:paraId="21059E16" w14:textId="77777777"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Appui à la mise en œuvre de la Feuille de route de l'inclusion financière (IF) et à l'élaboration de la stratégie d'inclusion financière. </w:t>
            </w:r>
          </w:p>
        </w:tc>
        <w:tc>
          <w:tcPr>
            <w:tcW w:w="775" w:type="pct"/>
            <w:tcBorders>
              <w:top w:val="single" w:sz="4" w:space="0" w:color="auto"/>
              <w:left w:val="nil"/>
              <w:bottom w:val="single" w:sz="4" w:space="0" w:color="auto"/>
              <w:right w:val="nil"/>
            </w:tcBorders>
            <w:shd w:val="clear" w:color="000000" w:fill="F2DCDB"/>
            <w:noWrap/>
            <w:vAlign w:val="center"/>
            <w:hideMark/>
          </w:tcPr>
          <w:p w14:paraId="6F8E6B3C" w14:textId="77777777"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B4D44F" w14:textId="77777777" w:rsidR="00A227C8" w:rsidRPr="00CB611D" w:rsidRDefault="00A227C8" w:rsidP="00A227C8">
            <w:pPr>
              <w:jc w:val="center"/>
              <w:rPr>
                <w:rFonts w:ascii="Calibri" w:hAnsi="Calibri"/>
                <w:color w:val="000000"/>
                <w:sz w:val="18"/>
                <w:szCs w:val="18"/>
                <w:lang w:val="fr-FR"/>
              </w:rPr>
            </w:pPr>
            <w:r w:rsidRPr="00CB611D">
              <w:rPr>
                <w:rFonts w:ascii="Calibri" w:hAnsi="Calibri"/>
                <w:color w:val="000000"/>
                <w:sz w:val="18"/>
                <w:szCs w:val="18"/>
                <w:lang w:val="fr-FR"/>
              </w:rPr>
              <w:t> </w:t>
            </w:r>
          </w:p>
        </w:tc>
      </w:tr>
      <w:tr w:rsidR="00A227C8" w:rsidRPr="00A60AAC" w14:paraId="186A6FA8" w14:textId="77777777" w:rsidTr="00267021">
        <w:trPr>
          <w:trHeight w:val="510"/>
        </w:trPr>
        <w:tc>
          <w:tcPr>
            <w:tcW w:w="430" w:type="pct"/>
            <w:tcBorders>
              <w:top w:val="nil"/>
              <w:left w:val="single" w:sz="8" w:space="0" w:color="auto"/>
              <w:bottom w:val="nil"/>
              <w:right w:val="nil"/>
            </w:tcBorders>
            <w:shd w:val="clear" w:color="auto" w:fill="auto"/>
            <w:noWrap/>
            <w:vAlign w:val="center"/>
          </w:tcPr>
          <w:p w14:paraId="0319F66E" w14:textId="4890F504" w:rsidR="00A227C8" w:rsidRPr="00267630"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160F9EF9" w14:textId="77777777" w:rsidR="00A227C8" w:rsidRDefault="00A227C8" w:rsidP="00A227C8">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4.1.1 </w:t>
            </w:r>
          </w:p>
        </w:tc>
        <w:tc>
          <w:tcPr>
            <w:tcW w:w="1412" w:type="pct"/>
            <w:tcBorders>
              <w:top w:val="nil"/>
              <w:left w:val="nil"/>
              <w:bottom w:val="single" w:sz="4" w:space="0" w:color="auto"/>
              <w:right w:val="single" w:sz="4" w:space="0" w:color="auto"/>
            </w:tcBorders>
            <w:shd w:val="clear" w:color="auto" w:fill="auto"/>
            <w:vAlign w:val="center"/>
            <w:hideMark/>
          </w:tcPr>
          <w:p w14:paraId="70527519" w14:textId="5561E53F"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Appui à la mise en œuvre et au S&amp;E de la Feuille de route de l'inclusion financière. </w:t>
            </w:r>
          </w:p>
        </w:tc>
        <w:tc>
          <w:tcPr>
            <w:tcW w:w="775" w:type="pct"/>
            <w:tcBorders>
              <w:top w:val="nil"/>
              <w:left w:val="nil"/>
              <w:bottom w:val="single" w:sz="4" w:space="0" w:color="auto"/>
              <w:right w:val="nil"/>
            </w:tcBorders>
            <w:shd w:val="clear" w:color="auto" w:fill="auto"/>
            <w:noWrap/>
            <w:vAlign w:val="center"/>
            <w:hideMark/>
          </w:tcPr>
          <w:p w14:paraId="26632B3B"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Consultants </w:t>
            </w:r>
          </w:p>
        </w:tc>
        <w:tc>
          <w:tcPr>
            <w:tcW w:w="2143" w:type="pct"/>
            <w:vMerge w:val="restart"/>
            <w:tcBorders>
              <w:top w:val="single" w:sz="4" w:space="0" w:color="auto"/>
              <w:left w:val="single" w:sz="4" w:space="0" w:color="auto"/>
              <w:right w:val="single" w:sz="4" w:space="0" w:color="auto"/>
            </w:tcBorders>
            <w:shd w:val="clear" w:color="auto" w:fill="auto"/>
            <w:vAlign w:val="center"/>
            <w:hideMark/>
          </w:tcPr>
          <w:p w14:paraId="13670169" w14:textId="060D2D70" w:rsidR="00A227C8" w:rsidRPr="00A60AAC" w:rsidRDefault="00A227C8" w:rsidP="00A227C8">
            <w:pPr>
              <w:rPr>
                <w:rFonts w:ascii="Calibri" w:hAnsi="Calibri"/>
                <w:color w:val="000000"/>
                <w:sz w:val="18"/>
                <w:szCs w:val="18"/>
                <w:lang w:val="fr-FR"/>
              </w:rPr>
            </w:pPr>
            <w:r>
              <w:rPr>
                <w:rFonts w:ascii="Calibri" w:hAnsi="Calibri"/>
                <w:color w:val="000000"/>
                <w:sz w:val="18"/>
                <w:szCs w:val="18"/>
                <w:lang w:val="fr-FR"/>
              </w:rPr>
              <w:t xml:space="preserve">Sur financement du PNUD, recrutement de consultant international, Honoraires, DSA (25 jours Kinshasa), billet d’avion. En moyenne 30 000 USD par an </w:t>
            </w:r>
          </w:p>
          <w:p w14:paraId="457E46AF" w14:textId="71ADC4D3" w:rsidR="00A227C8" w:rsidRPr="00A60AAC" w:rsidRDefault="00A227C8" w:rsidP="00A227C8">
            <w:pPr>
              <w:jc w:val="center"/>
              <w:rPr>
                <w:rFonts w:ascii="Calibri" w:hAnsi="Calibri"/>
                <w:color w:val="000000"/>
                <w:sz w:val="18"/>
                <w:szCs w:val="18"/>
                <w:lang w:val="fr-FR"/>
              </w:rPr>
            </w:pPr>
            <w:r w:rsidRPr="00344F62">
              <w:rPr>
                <w:rFonts w:ascii="Calibri" w:hAnsi="Calibri"/>
                <w:color w:val="000000"/>
                <w:sz w:val="18"/>
                <w:szCs w:val="18"/>
                <w:lang w:val="fr-FR"/>
              </w:rPr>
              <w:t> </w:t>
            </w:r>
          </w:p>
        </w:tc>
      </w:tr>
      <w:tr w:rsidR="00A227C8" w:rsidRPr="00344F62" w14:paraId="593BE6FD" w14:textId="77777777" w:rsidTr="00267021">
        <w:trPr>
          <w:trHeight w:val="300"/>
        </w:trPr>
        <w:tc>
          <w:tcPr>
            <w:tcW w:w="430" w:type="pct"/>
            <w:tcBorders>
              <w:top w:val="nil"/>
              <w:left w:val="single" w:sz="8" w:space="0" w:color="auto"/>
              <w:bottom w:val="nil"/>
              <w:right w:val="nil"/>
            </w:tcBorders>
            <w:shd w:val="clear" w:color="auto" w:fill="auto"/>
            <w:noWrap/>
            <w:vAlign w:val="center"/>
          </w:tcPr>
          <w:p w14:paraId="464A4FD4" w14:textId="7C146681" w:rsidR="00A227C8" w:rsidRPr="00A60AAC"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2BE56304" w14:textId="77777777" w:rsidR="00A227C8" w:rsidRPr="00344F62" w:rsidRDefault="00A227C8" w:rsidP="00A227C8">
            <w:pPr>
              <w:jc w:val="right"/>
              <w:rPr>
                <w:rFonts w:ascii="Calibri" w:hAnsi="Calibri"/>
                <w:color w:val="000000"/>
                <w:sz w:val="20"/>
                <w:szCs w:val="20"/>
                <w:lang w:val="fr-FR"/>
              </w:rPr>
            </w:pPr>
            <w:r w:rsidRPr="00A60AAC">
              <w:rPr>
                <w:rFonts w:ascii="Calibri" w:hAnsi="Calibri"/>
                <w:color w:val="000000"/>
                <w:sz w:val="20"/>
                <w:szCs w:val="20"/>
                <w:lang w:val="fr-FR"/>
              </w:rPr>
              <w:t xml:space="preserve"> </w:t>
            </w:r>
            <w:r w:rsidRPr="00344F62">
              <w:rPr>
                <w:rFonts w:ascii="Calibri" w:hAnsi="Calibri"/>
                <w:color w:val="000000"/>
                <w:sz w:val="20"/>
                <w:szCs w:val="20"/>
                <w:lang w:val="fr-FR"/>
              </w:rPr>
              <w:t xml:space="preserve">4.1.2 </w:t>
            </w:r>
          </w:p>
        </w:tc>
        <w:tc>
          <w:tcPr>
            <w:tcW w:w="1412" w:type="pct"/>
            <w:tcBorders>
              <w:top w:val="nil"/>
              <w:left w:val="nil"/>
              <w:bottom w:val="single" w:sz="4" w:space="0" w:color="auto"/>
              <w:right w:val="single" w:sz="4" w:space="0" w:color="auto"/>
            </w:tcBorders>
            <w:shd w:val="clear" w:color="auto" w:fill="auto"/>
            <w:vAlign w:val="center"/>
            <w:hideMark/>
          </w:tcPr>
          <w:p w14:paraId="1A14529E"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Prise en charge billets et frais de mission consultants </w:t>
            </w:r>
          </w:p>
        </w:tc>
        <w:tc>
          <w:tcPr>
            <w:tcW w:w="775" w:type="pct"/>
            <w:tcBorders>
              <w:top w:val="nil"/>
              <w:left w:val="nil"/>
              <w:bottom w:val="single" w:sz="4" w:space="0" w:color="auto"/>
              <w:right w:val="nil"/>
            </w:tcBorders>
            <w:shd w:val="clear" w:color="auto" w:fill="auto"/>
            <w:noWrap/>
            <w:vAlign w:val="center"/>
            <w:hideMark/>
          </w:tcPr>
          <w:p w14:paraId="18B239CA" w14:textId="77777777" w:rsidR="00A227C8" w:rsidRPr="00344F62"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w:t>
            </w:r>
            <w:r w:rsidRPr="00344F62">
              <w:rPr>
                <w:rFonts w:ascii="Calibri" w:hAnsi="Calibri"/>
                <w:color w:val="000000"/>
                <w:sz w:val="20"/>
                <w:szCs w:val="20"/>
                <w:lang w:val="fr-FR"/>
              </w:rPr>
              <w:t xml:space="preserve">Voyage </w:t>
            </w:r>
          </w:p>
        </w:tc>
        <w:tc>
          <w:tcPr>
            <w:tcW w:w="2143" w:type="pct"/>
            <w:vMerge/>
            <w:tcBorders>
              <w:left w:val="single" w:sz="4" w:space="0" w:color="auto"/>
              <w:bottom w:val="single" w:sz="4" w:space="0" w:color="auto"/>
              <w:right w:val="single" w:sz="4" w:space="0" w:color="auto"/>
            </w:tcBorders>
            <w:shd w:val="clear" w:color="auto" w:fill="auto"/>
            <w:vAlign w:val="center"/>
            <w:hideMark/>
          </w:tcPr>
          <w:p w14:paraId="085FAB51" w14:textId="7BB2BF6F" w:rsidR="00A227C8" w:rsidRPr="00344F62" w:rsidRDefault="00A227C8" w:rsidP="00A227C8">
            <w:pPr>
              <w:jc w:val="center"/>
              <w:rPr>
                <w:rFonts w:ascii="Calibri" w:hAnsi="Calibri"/>
                <w:color w:val="000000"/>
                <w:sz w:val="18"/>
                <w:szCs w:val="18"/>
                <w:lang w:val="fr-FR"/>
              </w:rPr>
            </w:pPr>
          </w:p>
        </w:tc>
      </w:tr>
      <w:tr w:rsidR="00A227C8" w:rsidRPr="00727F42" w14:paraId="30A1C6F6" w14:textId="77777777" w:rsidTr="0067643F">
        <w:trPr>
          <w:trHeight w:val="765"/>
        </w:trPr>
        <w:tc>
          <w:tcPr>
            <w:tcW w:w="430" w:type="pct"/>
            <w:tcBorders>
              <w:top w:val="nil"/>
              <w:left w:val="single" w:sz="8" w:space="0" w:color="auto"/>
              <w:bottom w:val="nil"/>
              <w:right w:val="nil"/>
            </w:tcBorders>
            <w:shd w:val="clear" w:color="auto" w:fill="auto"/>
            <w:noWrap/>
            <w:vAlign w:val="center"/>
          </w:tcPr>
          <w:p w14:paraId="6A196A53" w14:textId="35AD4AB7" w:rsidR="00A227C8" w:rsidRPr="00344F62"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6C10DA00" w14:textId="77777777" w:rsidR="00A227C8" w:rsidRPr="00344F62" w:rsidRDefault="00A227C8" w:rsidP="00A227C8">
            <w:pPr>
              <w:jc w:val="right"/>
              <w:rPr>
                <w:rFonts w:ascii="Calibri" w:hAnsi="Calibri"/>
                <w:color w:val="000000"/>
                <w:sz w:val="20"/>
                <w:szCs w:val="20"/>
                <w:lang w:val="fr-FR"/>
              </w:rPr>
            </w:pPr>
            <w:r w:rsidRPr="00344F62">
              <w:rPr>
                <w:rFonts w:ascii="Calibri" w:hAnsi="Calibri"/>
                <w:color w:val="000000"/>
                <w:sz w:val="20"/>
                <w:szCs w:val="20"/>
                <w:lang w:val="fr-FR"/>
              </w:rPr>
              <w:t xml:space="preserve"> 4.1.3 </w:t>
            </w:r>
          </w:p>
        </w:tc>
        <w:tc>
          <w:tcPr>
            <w:tcW w:w="1412" w:type="pct"/>
            <w:tcBorders>
              <w:top w:val="nil"/>
              <w:left w:val="nil"/>
              <w:bottom w:val="single" w:sz="4" w:space="0" w:color="auto"/>
              <w:right w:val="single" w:sz="4" w:space="0" w:color="auto"/>
            </w:tcBorders>
            <w:shd w:val="clear" w:color="auto" w:fill="auto"/>
            <w:vAlign w:val="center"/>
            <w:hideMark/>
          </w:tcPr>
          <w:p w14:paraId="5D8828C3" w14:textId="4E5FB048"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Orga</w:t>
            </w:r>
            <w:r>
              <w:rPr>
                <w:rFonts w:ascii="Calibri" w:hAnsi="Calibri"/>
                <w:color w:val="000000"/>
                <w:sz w:val="20"/>
                <w:szCs w:val="20"/>
                <w:lang w:val="fr-FR"/>
              </w:rPr>
              <w:t xml:space="preserve">nisation d'ateliers techniques </w:t>
            </w:r>
            <w:r w:rsidRPr="0067643F">
              <w:rPr>
                <w:rFonts w:ascii="Calibri" w:hAnsi="Calibri"/>
                <w:color w:val="000000"/>
                <w:sz w:val="20"/>
                <w:szCs w:val="20"/>
                <w:lang w:val="fr-FR"/>
              </w:rPr>
              <w:t xml:space="preserve">sur les guidelines de MAP SADC </w:t>
            </w:r>
          </w:p>
        </w:tc>
        <w:tc>
          <w:tcPr>
            <w:tcW w:w="775" w:type="pct"/>
            <w:tcBorders>
              <w:top w:val="nil"/>
              <w:left w:val="nil"/>
              <w:bottom w:val="single" w:sz="4" w:space="0" w:color="auto"/>
              <w:right w:val="nil"/>
            </w:tcBorders>
            <w:shd w:val="clear" w:color="auto" w:fill="auto"/>
            <w:vAlign w:val="center"/>
            <w:hideMark/>
          </w:tcPr>
          <w:p w14:paraId="4B9096EF"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Ateliers/ conférences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B1D5A" w14:textId="31AAD8E0" w:rsidR="00A227C8" w:rsidRPr="00344F62" w:rsidRDefault="00A227C8" w:rsidP="00A227C8">
            <w:pPr>
              <w:rPr>
                <w:rFonts w:ascii="Calibri" w:hAnsi="Calibri"/>
                <w:color w:val="000000"/>
                <w:sz w:val="18"/>
                <w:szCs w:val="18"/>
                <w:lang w:val="fr-FR"/>
              </w:rPr>
            </w:pPr>
            <w:r w:rsidRPr="00344F62">
              <w:rPr>
                <w:rFonts w:ascii="Calibri" w:hAnsi="Calibri"/>
                <w:color w:val="000000"/>
                <w:sz w:val="18"/>
                <w:szCs w:val="18"/>
                <w:lang w:val="fr-FR"/>
              </w:rPr>
              <w:t>Sur financement PNUD, organisation</w:t>
            </w:r>
            <w:r>
              <w:rPr>
                <w:rFonts w:ascii="Calibri" w:hAnsi="Calibri"/>
                <w:color w:val="000000"/>
                <w:sz w:val="20"/>
                <w:szCs w:val="20"/>
                <w:lang w:val="fr-FR"/>
              </w:rPr>
              <w:t xml:space="preserve"> d’ateliers techniques à</w:t>
            </w:r>
            <w:r w:rsidRPr="0067643F">
              <w:rPr>
                <w:rFonts w:ascii="Calibri" w:hAnsi="Calibri"/>
                <w:color w:val="000000"/>
                <w:sz w:val="20"/>
                <w:szCs w:val="20"/>
                <w:lang w:val="fr-FR"/>
              </w:rPr>
              <w:t xml:space="preserve"> Kinshasa,</w:t>
            </w:r>
            <w:r>
              <w:rPr>
                <w:rFonts w:ascii="Calibri" w:hAnsi="Calibri"/>
                <w:color w:val="000000"/>
                <w:sz w:val="20"/>
                <w:szCs w:val="20"/>
                <w:lang w:val="fr-FR"/>
              </w:rPr>
              <w:t xml:space="preserve"> 40</w:t>
            </w:r>
            <w:r w:rsidRPr="0067643F">
              <w:rPr>
                <w:rFonts w:ascii="Calibri" w:hAnsi="Calibri"/>
                <w:color w:val="000000"/>
                <w:sz w:val="20"/>
                <w:szCs w:val="20"/>
                <w:lang w:val="fr-FR"/>
              </w:rPr>
              <w:t xml:space="preserve"> participants</w:t>
            </w:r>
            <w:r>
              <w:rPr>
                <w:rFonts w:ascii="Calibri" w:hAnsi="Calibri"/>
                <w:color w:val="000000"/>
                <w:sz w:val="20"/>
                <w:szCs w:val="20"/>
                <w:lang w:val="fr-FR"/>
              </w:rPr>
              <w:t>. En moyenne 15 000 USD par atelier par an. Logistique 5000 USD, transports et DSA participants de province 10 000 USD</w:t>
            </w:r>
          </w:p>
        </w:tc>
      </w:tr>
      <w:tr w:rsidR="00A227C8" w:rsidRPr="00727F42" w14:paraId="0CD7F9F7" w14:textId="77777777" w:rsidTr="0067643F">
        <w:trPr>
          <w:trHeight w:val="300"/>
        </w:trPr>
        <w:tc>
          <w:tcPr>
            <w:tcW w:w="430" w:type="pct"/>
            <w:tcBorders>
              <w:top w:val="nil"/>
              <w:left w:val="single" w:sz="8" w:space="0" w:color="auto"/>
              <w:bottom w:val="nil"/>
              <w:right w:val="nil"/>
            </w:tcBorders>
            <w:shd w:val="clear" w:color="auto" w:fill="auto"/>
            <w:noWrap/>
            <w:vAlign w:val="center"/>
          </w:tcPr>
          <w:p w14:paraId="495A86DC" w14:textId="54181F07" w:rsidR="00A227C8" w:rsidRPr="00344F62"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30F4884E" w14:textId="77777777" w:rsidR="00A227C8" w:rsidRPr="00344F62" w:rsidRDefault="00A227C8" w:rsidP="00A227C8">
            <w:pPr>
              <w:jc w:val="right"/>
              <w:rPr>
                <w:rFonts w:ascii="Calibri" w:hAnsi="Calibri"/>
                <w:color w:val="000000"/>
                <w:sz w:val="20"/>
                <w:szCs w:val="20"/>
                <w:lang w:val="fr-FR"/>
              </w:rPr>
            </w:pPr>
            <w:r w:rsidRPr="00344F62">
              <w:rPr>
                <w:rFonts w:ascii="Calibri" w:hAnsi="Calibri"/>
                <w:color w:val="000000"/>
                <w:sz w:val="20"/>
                <w:szCs w:val="20"/>
                <w:lang w:val="fr-FR"/>
              </w:rPr>
              <w:t xml:space="preserve"> 4.1.4 </w:t>
            </w:r>
          </w:p>
        </w:tc>
        <w:tc>
          <w:tcPr>
            <w:tcW w:w="1412" w:type="pct"/>
            <w:tcBorders>
              <w:top w:val="nil"/>
              <w:left w:val="nil"/>
              <w:bottom w:val="single" w:sz="4" w:space="0" w:color="auto"/>
              <w:right w:val="single" w:sz="4" w:space="0" w:color="auto"/>
            </w:tcBorders>
            <w:shd w:val="clear" w:color="auto" w:fill="auto"/>
            <w:vAlign w:val="center"/>
            <w:hideMark/>
          </w:tcPr>
          <w:p w14:paraId="301DDEC5"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Établissement de liens avec le programme d'inclusion financière de la SADC. </w:t>
            </w:r>
          </w:p>
        </w:tc>
        <w:tc>
          <w:tcPr>
            <w:tcW w:w="775" w:type="pct"/>
            <w:tcBorders>
              <w:top w:val="nil"/>
              <w:left w:val="nil"/>
              <w:bottom w:val="single" w:sz="4" w:space="0" w:color="auto"/>
              <w:right w:val="nil"/>
            </w:tcBorders>
            <w:shd w:val="clear" w:color="auto" w:fill="auto"/>
            <w:vAlign w:val="center"/>
            <w:hideMark/>
          </w:tcPr>
          <w:p w14:paraId="04F7FB85" w14:textId="77777777" w:rsidR="00A227C8" w:rsidRPr="00344F62"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w:t>
            </w:r>
            <w:r w:rsidRPr="00344F62">
              <w:rPr>
                <w:rFonts w:ascii="Calibri" w:hAnsi="Calibri"/>
                <w:color w:val="000000"/>
                <w:sz w:val="20"/>
                <w:szCs w:val="20"/>
                <w:lang w:val="fr-FR"/>
              </w:rPr>
              <w:t xml:space="preserve">Voyage / réunions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8C986" w14:textId="6EAB84A9" w:rsidR="00A227C8" w:rsidRPr="00344F62" w:rsidRDefault="00A227C8" w:rsidP="00A227C8">
            <w:pPr>
              <w:rPr>
                <w:rFonts w:ascii="Calibri" w:hAnsi="Calibri"/>
                <w:color w:val="000000"/>
                <w:sz w:val="18"/>
                <w:szCs w:val="18"/>
                <w:lang w:val="fr-FR"/>
              </w:rPr>
            </w:pPr>
            <w:r>
              <w:rPr>
                <w:rFonts w:ascii="Calibri" w:hAnsi="Calibri"/>
                <w:color w:val="000000"/>
                <w:sz w:val="18"/>
                <w:szCs w:val="18"/>
                <w:lang w:val="fr-FR"/>
              </w:rPr>
              <w:t xml:space="preserve">Sur financement de l’UNCDF, participation des cadres du Ministère des Finances (2) et de la Banque Centrale (3) aux ateliers techniques organisés par FinMark Trust et la SADC </w:t>
            </w:r>
            <w:r w:rsidRPr="00344F62">
              <w:rPr>
                <w:rFonts w:ascii="Calibri" w:hAnsi="Calibri"/>
                <w:color w:val="000000"/>
                <w:sz w:val="18"/>
                <w:szCs w:val="18"/>
                <w:lang w:val="fr-FR"/>
              </w:rPr>
              <w:t> </w:t>
            </w:r>
          </w:p>
        </w:tc>
      </w:tr>
      <w:tr w:rsidR="00A227C8" w:rsidRPr="00727F42" w14:paraId="3BD76D85" w14:textId="77777777" w:rsidTr="0067643F">
        <w:trPr>
          <w:trHeight w:val="30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549D3BDE" w14:textId="77777777" w:rsidR="00A227C8" w:rsidRPr="00344F62" w:rsidRDefault="00A227C8" w:rsidP="00A227C8">
            <w:pPr>
              <w:rPr>
                <w:rFonts w:ascii="Calibri" w:hAnsi="Calibri"/>
                <w:color w:val="000000"/>
                <w:sz w:val="20"/>
                <w:szCs w:val="20"/>
                <w:lang w:val="fr-FR"/>
              </w:rPr>
            </w:pPr>
            <w:r w:rsidRPr="00344F62">
              <w:rPr>
                <w:rFonts w:ascii="Calibri" w:hAnsi="Calibri"/>
                <w:color w:val="000000"/>
                <w:sz w:val="20"/>
                <w:szCs w:val="20"/>
                <w:lang w:val="fr-FR"/>
              </w:rPr>
              <w:t xml:space="preserve"> 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2F0E83E6" w14:textId="77777777" w:rsidR="00A227C8" w:rsidRDefault="00A227C8" w:rsidP="00A227C8">
            <w:pPr>
              <w:jc w:val="right"/>
              <w:rPr>
                <w:rFonts w:ascii="Calibri" w:hAnsi="Calibri"/>
                <w:color w:val="000000"/>
                <w:sz w:val="20"/>
                <w:szCs w:val="20"/>
              </w:rPr>
            </w:pPr>
            <w:r w:rsidRPr="00344F62">
              <w:rPr>
                <w:rFonts w:ascii="Calibri" w:hAnsi="Calibri"/>
                <w:color w:val="000000"/>
                <w:sz w:val="20"/>
                <w:szCs w:val="20"/>
                <w:lang w:val="fr-FR"/>
              </w:rPr>
              <w:t xml:space="preserve">     </w:t>
            </w:r>
            <w:r>
              <w:rPr>
                <w:rFonts w:ascii="Calibri" w:hAnsi="Calibri"/>
                <w:color w:val="000000"/>
                <w:sz w:val="20"/>
                <w:szCs w:val="20"/>
              </w:rPr>
              <w:t xml:space="preserve">4.2 </w:t>
            </w:r>
          </w:p>
        </w:tc>
        <w:tc>
          <w:tcPr>
            <w:tcW w:w="1412" w:type="pct"/>
            <w:tcBorders>
              <w:top w:val="nil"/>
              <w:left w:val="nil"/>
              <w:bottom w:val="single" w:sz="4" w:space="0" w:color="auto"/>
              <w:right w:val="single" w:sz="4" w:space="0" w:color="auto"/>
            </w:tcBorders>
            <w:shd w:val="clear" w:color="000000" w:fill="F2DCDB"/>
            <w:vAlign w:val="center"/>
            <w:hideMark/>
          </w:tcPr>
          <w:p w14:paraId="5AE6D6A2"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Appui au cadre réglementaire de la finance inclusive. </w:t>
            </w:r>
          </w:p>
        </w:tc>
        <w:tc>
          <w:tcPr>
            <w:tcW w:w="775" w:type="pct"/>
            <w:tcBorders>
              <w:top w:val="nil"/>
              <w:left w:val="nil"/>
              <w:bottom w:val="single" w:sz="4" w:space="0" w:color="auto"/>
              <w:right w:val="nil"/>
            </w:tcBorders>
            <w:shd w:val="clear" w:color="000000" w:fill="F2DCDB"/>
            <w:noWrap/>
            <w:vAlign w:val="center"/>
            <w:hideMark/>
          </w:tcPr>
          <w:p w14:paraId="64C4FB03"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DE8D16" w14:textId="77777777" w:rsidR="00A227C8" w:rsidRPr="0067643F" w:rsidRDefault="00A227C8" w:rsidP="00A227C8">
            <w:pPr>
              <w:jc w:val="center"/>
              <w:rPr>
                <w:rFonts w:ascii="Calibri" w:hAnsi="Calibri"/>
                <w:color w:val="000000"/>
                <w:sz w:val="18"/>
                <w:szCs w:val="18"/>
                <w:lang w:val="fr-FR"/>
              </w:rPr>
            </w:pPr>
            <w:r w:rsidRPr="0067643F">
              <w:rPr>
                <w:rFonts w:ascii="Calibri" w:hAnsi="Calibri"/>
                <w:color w:val="000000"/>
                <w:sz w:val="18"/>
                <w:szCs w:val="18"/>
                <w:lang w:val="fr-FR"/>
              </w:rPr>
              <w:t> </w:t>
            </w:r>
          </w:p>
        </w:tc>
      </w:tr>
      <w:tr w:rsidR="00A227C8" w:rsidRPr="003D35C8" w14:paraId="05DABC4E" w14:textId="77777777" w:rsidTr="00267021">
        <w:trPr>
          <w:trHeight w:val="510"/>
        </w:trPr>
        <w:tc>
          <w:tcPr>
            <w:tcW w:w="430" w:type="pct"/>
            <w:tcBorders>
              <w:top w:val="nil"/>
              <w:left w:val="single" w:sz="8" w:space="0" w:color="auto"/>
              <w:bottom w:val="nil"/>
              <w:right w:val="nil"/>
            </w:tcBorders>
            <w:shd w:val="clear" w:color="auto" w:fill="auto"/>
            <w:noWrap/>
            <w:vAlign w:val="center"/>
          </w:tcPr>
          <w:p w14:paraId="529149C7" w14:textId="6D15B821" w:rsidR="00A227C8" w:rsidRPr="00267630"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2AC8358E" w14:textId="77777777" w:rsidR="00A227C8" w:rsidRDefault="00A227C8" w:rsidP="00A227C8">
            <w:pPr>
              <w:jc w:val="right"/>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4.2.1 </w:t>
            </w:r>
          </w:p>
        </w:tc>
        <w:tc>
          <w:tcPr>
            <w:tcW w:w="1412" w:type="pct"/>
            <w:tcBorders>
              <w:top w:val="nil"/>
              <w:left w:val="nil"/>
              <w:bottom w:val="single" w:sz="4" w:space="0" w:color="auto"/>
              <w:right w:val="single" w:sz="4" w:space="0" w:color="auto"/>
            </w:tcBorders>
            <w:shd w:val="clear" w:color="auto" w:fill="auto"/>
            <w:vAlign w:val="center"/>
            <w:hideMark/>
          </w:tcPr>
          <w:p w14:paraId="5DBB4F64"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Appui à la mise en œuvre de la stratégie nationale de développement des PME. </w:t>
            </w:r>
          </w:p>
        </w:tc>
        <w:tc>
          <w:tcPr>
            <w:tcW w:w="775" w:type="pct"/>
            <w:tcBorders>
              <w:top w:val="nil"/>
              <w:left w:val="nil"/>
              <w:bottom w:val="single" w:sz="4" w:space="0" w:color="auto"/>
              <w:right w:val="nil"/>
            </w:tcBorders>
            <w:shd w:val="clear" w:color="auto" w:fill="auto"/>
            <w:noWrap/>
            <w:vAlign w:val="center"/>
            <w:hideMark/>
          </w:tcPr>
          <w:p w14:paraId="75E1A21E"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Consultants </w:t>
            </w:r>
          </w:p>
        </w:tc>
        <w:tc>
          <w:tcPr>
            <w:tcW w:w="2143" w:type="pct"/>
            <w:vMerge w:val="restart"/>
            <w:tcBorders>
              <w:top w:val="single" w:sz="4" w:space="0" w:color="auto"/>
              <w:left w:val="single" w:sz="4" w:space="0" w:color="auto"/>
              <w:right w:val="single" w:sz="4" w:space="0" w:color="auto"/>
            </w:tcBorders>
            <w:shd w:val="clear" w:color="auto" w:fill="auto"/>
            <w:vAlign w:val="center"/>
            <w:hideMark/>
          </w:tcPr>
          <w:p w14:paraId="528F0294" w14:textId="77777777" w:rsidR="00A227C8" w:rsidRPr="00A60AAC" w:rsidRDefault="00A227C8" w:rsidP="00A227C8">
            <w:pPr>
              <w:rPr>
                <w:rFonts w:ascii="Calibri" w:hAnsi="Calibri"/>
                <w:color w:val="000000"/>
                <w:sz w:val="18"/>
                <w:szCs w:val="18"/>
                <w:lang w:val="fr-FR"/>
              </w:rPr>
            </w:pPr>
            <w:r>
              <w:rPr>
                <w:rFonts w:ascii="Calibri" w:hAnsi="Calibri"/>
                <w:color w:val="000000"/>
                <w:sz w:val="18"/>
                <w:szCs w:val="18"/>
                <w:lang w:val="fr-FR"/>
              </w:rPr>
              <w:t xml:space="preserve">Sur financement du PNUD, recrutement de consultant international, Honoraires, DSA (25 jours Kinshasa), billet d’avion. En moyenne 30 000 USD par an </w:t>
            </w:r>
          </w:p>
          <w:p w14:paraId="6C153D3A" w14:textId="5C757BA3" w:rsidR="00A227C8" w:rsidRPr="003D35C8" w:rsidRDefault="00A227C8" w:rsidP="00A227C8">
            <w:pPr>
              <w:jc w:val="center"/>
              <w:rPr>
                <w:rFonts w:ascii="Calibri" w:hAnsi="Calibri"/>
                <w:color w:val="000000"/>
                <w:sz w:val="18"/>
                <w:szCs w:val="18"/>
                <w:lang w:val="fr-FR"/>
              </w:rPr>
            </w:pPr>
            <w:r>
              <w:rPr>
                <w:rFonts w:ascii="Calibri" w:hAnsi="Calibri"/>
                <w:color w:val="000000"/>
                <w:sz w:val="18"/>
                <w:szCs w:val="18"/>
              </w:rPr>
              <w:t> </w:t>
            </w:r>
          </w:p>
        </w:tc>
      </w:tr>
      <w:tr w:rsidR="00A227C8" w14:paraId="2429A819" w14:textId="77777777" w:rsidTr="00267021">
        <w:trPr>
          <w:trHeight w:val="300"/>
        </w:trPr>
        <w:tc>
          <w:tcPr>
            <w:tcW w:w="430" w:type="pct"/>
            <w:tcBorders>
              <w:top w:val="nil"/>
              <w:left w:val="single" w:sz="8" w:space="0" w:color="auto"/>
              <w:bottom w:val="nil"/>
              <w:right w:val="nil"/>
            </w:tcBorders>
            <w:shd w:val="clear" w:color="auto" w:fill="auto"/>
            <w:noWrap/>
            <w:vAlign w:val="center"/>
          </w:tcPr>
          <w:p w14:paraId="3376B4E8" w14:textId="7545B55C" w:rsidR="00A227C8" w:rsidRPr="003D35C8"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6C070770" w14:textId="77777777" w:rsidR="00A227C8" w:rsidRDefault="00A227C8" w:rsidP="00A227C8">
            <w:pPr>
              <w:jc w:val="right"/>
              <w:rPr>
                <w:rFonts w:ascii="Calibri" w:hAnsi="Calibri"/>
                <w:color w:val="000000"/>
                <w:sz w:val="20"/>
                <w:szCs w:val="20"/>
              </w:rPr>
            </w:pPr>
            <w:r w:rsidRPr="003D35C8">
              <w:rPr>
                <w:rFonts w:ascii="Calibri" w:hAnsi="Calibri"/>
                <w:color w:val="000000"/>
                <w:sz w:val="20"/>
                <w:szCs w:val="20"/>
                <w:lang w:val="fr-FR"/>
              </w:rPr>
              <w:t xml:space="preserve"> </w:t>
            </w:r>
            <w:r>
              <w:rPr>
                <w:rFonts w:ascii="Calibri" w:hAnsi="Calibri"/>
                <w:color w:val="000000"/>
                <w:sz w:val="20"/>
                <w:szCs w:val="20"/>
              </w:rPr>
              <w:t xml:space="preserve">4.2.2 </w:t>
            </w:r>
          </w:p>
        </w:tc>
        <w:tc>
          <w:tcPr>
            <w:tcW w:w="1412" w:type="pct"/>
            <w:tcBorders>
              <w:top w:val="nil"/>
              <w:left w:val="nil"/>
              <w:bottom w:val="single" w:sz="4" w:space="0" w:color="auto"/>
              <w:right w:val="single" w:sz="4" w:space="0" w:color="auto"/>
            </w:tcBorders>
            <w:shd w:val="clear" w:color="auto" w:fill="auto"/>
            <w:vAlign w:val="center"/>
            <w:hideMark/>
          </w:tcPr>
          <w:p w14:paraId="64B547C0"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Prise en charge billets et frais de mission consultants </w:t>
            </w:r>
          </w:p>
        </w:tc>
        <w:tc>
          <w:tcPr>
            <w:tcW w:w="775" w:type="pct"/>
            <w:tcBorders>
              <w:top w:val="nil"/>
              <w:left w:val="nil"/>
              <w:bottom w:val="single" w:sz="4" w:space="0" w:color="auto"/>
              <w:right w:val="nil"/>
            </w:tcBorders>
            <w:shd w:val="clear" w:color="auto" w:fill="auto"/>
            <w:noWrap/>
            <w:vAlign w:val="center"/>
            <w:hideMark/>
          </w:tcPr>
          <w:p w14:paraId="198E7887"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Voyage </w:t>
            </w:r>
          </w:p>
        </w:tc>
        <w:tc>
          <w:tcPr>
            <w:tcW w:w="2143" w:type="pct"/>
            <w:vMerge/>
            <w:tcBorders>
              <w:left w:val="single" w:sz="4" w:space="0" w:color="auto"/>
              <w:bottom w:val="single" w:sz="4" w:space="0" w:color="auto"/>
              <w:right w:val="single" w:sz="4" w:space="0" w:color="auto"/>
            </w:tcBorders>
            <w:shd w:val="clear" w:color="auto" w:fill="auto"/>
            <w:vAlign w:val="center"/>
            <w:hideMark/>
          </w:tcPr>
          <w:p w14:paraId="09B29C7A" w14:textId="71C2E26E" w:rsidR="00A227C8" w:rsidRDefault="00A227C8" w:rsidP="00A227C8">
            <w:pPr>
              <w:jc w:val="center"/>
              <w:rPr>
                <w:rFonts w:ascii="Calibri" w:hAnsi="Calibri"/>
                <w:color w:val="000000"/>
                <w:sz w:val="18"/>
                <w:szCs w:val="18"/>
              </w:rPr>
            </w:pPr>
          </w:p>
        </w:tc>
      </w:tr>
      <w:tr w:rsidR="00A227C8" w:rsidRPr="00727F42" w14:paraId="38D5877D" w14:textId="77777777" w:rsidTr="0067643F">
        <w:trPr>
          <w:trHeight w:val="510"/>
        </w:trPr>
        <w:tc>
          <w:tcPr>
            <w:tcW w:w="430" w:type="pct"/>
            <w:tcBorders>
              <w:top w:val="nil"/>
              <w:left w:val="single" w:sz="8" w:space="0" w:color="auto"/>
              <w:bottom w:val="nil"/>
              <w:right w:val="nil"/>
            </w:tcBorders>
            <w:shd w:val="clear" w:color="auto" w:fill="auto"/>
            <w:noWrap/>
            <w:vAlign w:val="center"/>
          </w:tcPr>
          <w:p w14:paraId="6D228E43" w14:textId="0E4B6F81" w:rsidR="00A227C8" w:rsidRDefault="00A227C8" w:rsidP="00A227C8">
            <w:pPr>
              <w:rPr>
                <w:rFonts w:ascii="Calibri" w:hAnsi="Calibri"/>
                <w:color w:val="000000"/>
                <w:sz w:val="20"/>
                <w:szCs w:val="20"/>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61B88F9B"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4.2.3 </w:t>
            </w:r>
          </w:p>
        </w:tc>
        <w:tc>
          <w:tcPr>
            <w:tcW w:w="1412" w:type="pct"/>
            <w:tcBorders>
              <w:top w:val="nil"/>
              <w:left w:val="nil"/>
              <w:bottom w:val="single" w:sz="4" w:space="0" w:color="auto"/>
              <w:right w:val="single" w:sz="4" w:space="0" w:color="auto"/>
            </w:tcBorders>
            <w:shd w:val="clear" w:color="auto" w:fill="auto"/>
            <w:vAlign w:val="center"/>
            <w:hideMark/>
          </w:tcPr>
          <w:p w14:paraId="006A237A"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Plaidoyer pour un environnement favorable à la promotion des MPME et du redressement économique. </w:t>
            </w:r>
          </w:p>
        </w:tc>
        <w:tc>
          <w:tcPr>
            <w:tcW w:w="775" w:type="pct"/>
            <w:tcBorders>
              <w:top w:val="nil"/>
              <w:left w:val="nil"/>
              <w:bottom w:val="single" w:sz="4" w:space="0" w:color="auto"/>
              <w:right w:val="nil"/>
            </w:tcBorders>
            <w:shd w:val="clear" w:color="auto" w:fill="auto"/>
            <w:vAlign w:val="center"/>
            <w:hideMark/>
          </w:tcPr>
          <w:p w14:paraId="02DF9D98"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Réunions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D9261" w14:textId="2B3D003E" w:rsidR="00A227C8" w:rsidRPr="003D35C8" w:rsidRDefault="00A227C8" w:rsidP="00A227C8">
            <w:pPr>
              <w:jc w:val="center"/>
              <w:rPr>
                <w:rFonts w:ascii="Calibri" w:hAnsi="Calibri"/>
                <w:color w:val="000000"/>
                <w:sz w:val="18"/>
                <w:szCs w:val="18"/>
                <w:lang w:val="fr-FR"/>
              </w:rPr>
            </w:pPr>
            <w:r w:rsidRPr="003D35C8">
              <w:rPr>
                <w:rFonts w:ascii="Calibri" w:hAnsi="Calibri"/>
                <w:color w:val="000000"/>
                <w:sz w:val="18"/>
                <w:szCs w:val="18"/>
                <w:lang w:val="fr-FR"/>
              </w:rPr>
              <w:t>PNUD/UNCDF/Ministeres et organisations professionnelles </w:t>
            </w:r>
          </w:p>
        </w:tc>
      </w:tr>
      <w:tr w:rsidR="00A227C8" w:rsidRPr="00727F42" w14:paraId="0B9EBB07" w14:textId="77777777" w:rsidTr="0067643F">
        <w:trPr>
          <w:trHeight w:val="300"/>
        </w:trPr>
        <w:tc>
          <w:tcPr>
            <w:tcW w:w="430" w:type="pct"/>
            <w:tcBorders>
              <w:top w:val="nil"/>
              <w:left w:val="single" w:sz="8" w:space="0" w:color="auto"/>
              <w:bottom w:val="nil"/>
              <w:right w:val="nil"/>
            </w:tcBorders>
            <w:shd w:val="clear" w:color="auto" w:fill="auto"/>
            <w:noWrap/>
            <w:vAlign w:val="center"/>
          </w:tcPr>
          <w:p w14:paraId="72BB9562" w14:textId="7F015CAF" w:rsidR="00A227C8" w:rsidRPr="003D35C8"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215EBBAD" w14:textId="77777777" w:rsidR="00A227C8" w:rsidRDefault="00A227C8" w:rsidP="00A227C8">
            <w:pPr>
              <w:jc w:val="right"/>
              <w:rPr>
                <w:rFonts w:ascii="Calibri" w:hAnsi="Calibri"/>
                <w:color w:val="000000"/>
                <w:sz w:val="20"/>
                <w:szCs w:val="20"/>
              </w:rPr>
            </w:pPr>
            <w:r w:rsidRPr="003D35C8">
              <w:rPr>
                <w:rFonts w:ascii="Calibri" w:hAnsi="Calibri"/>
                <w:color w:val="000000"/>
                <w:sz w:val="20"/>
                <w:szCs w:val="20"/>
                <w:lang w:val="fr-FR"/>
              </w:rPr>
              <w:t xml:space="preserve"> </w:t>
            </w:r>
            <w:r>
              <w:rPr>
                <w:rFonts w:ascii="Calibri" w:hAnsi="Calibri"/>
                <w:color w:val="000000"/>
                <w:sz w:val="20"/>
                <w:szCs w:val="20"/>
              </w:rPr>
              <w:t xml:space="preserve">4.2.4 </w:t>
            </w:r>
          </w:p>
        </w:tc>
        <w:tc>
          <w:tcPr>
            <w:tcW w:w="1412" w:type="pct"/>
            <w:tcBorders>
              <w:top w:val="nil"/>
              <w:left w:val="nil"/>
              <w:bottom w:val="single" w:sz="4" w:space="0" w:color="auto"/>
              <w:right w:val="single" w:sz="4" w:space="0" w:color="auto"/>
            </w:tcBorders>
            <w:shd w:val="clear" w:color="auto" w:fill="auto"/>
            <w:vAlign w:val="center"/>
            <w:hideMark/>
          </w:tcPr>
          <w:p w14:paraId="4A52A50D"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Appui à l'efficacité des visites de supervision et d'inspection de la BCC. </w:t>
            </w:r>
          </w:p>
        </w:tc>
        <w:tc>
          <w:tcPr>
            <w:tcW w:w="775" w:type="pct"/>
            <w:tcBorders>
              <w:top w:val="nil"/>
              <w:left w:val="nil"/>
              <w:bottom w:val="single" w:sz="4" w:space="0" w:color="auto"/>
              <w:right w:val="nil"/>
            </w:tcBorders>
            <w:shd w:val="clear" w:color="auto" w:fill="auto"/>
            <w:vAlign w:val="center"/>
            <w:hideMark/>
          </w:tcPr>
          <w:p w14:paraId="5F92CF51" w14:textId="7F50B9D1"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Subvention/Voyages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85056" w14:textId="092B39C3" w:rsidR="00A227C8" w:rsidRPr="003D35C8" w:rsidRDefault="00A227C8" w:rsidP="00A227C8">
            <w:pPr>
              <w:rPr>
                <w:rFonts w:ascii="Calibri" w:hAnsi="Calibri"/>
                <w:color w:val="000000"/>
                <w:sz w:val="18"/>
                <w:szCs w:val="18"/>
                <w:lang w:val="fr-FR"/>
              </w:rPr>
            </w:pPr>
            <w:r>
              <w:rPr>
                <w:rFonts w:ascii="Calibri" w:hAnsi="Calibri"/>
                <w:color w:val="000000"/>
                <w:sz w:val="18"/>
                <w:szCs w:val="18"/>
                <w:lang w:val="fr-FR"/>
              </w:rPr>
              <w:t xml:space="preserve">Sur financement PNUD, contribution aux missions de contrôle sur terrain suivant plan d’action de la BCC. Prise en charge suivant les règles et procédures du PNUD. </w:t>
            </w:r>
            <w:r w:rsidRPr="003D35C8">
              <w:rPr>
                <w:rFonts w:ascii="Calibri" w:hAnsi="Calibri"/>
                <w:color w:val="000000"/>
                <w:sz w:val="18"/>
                <w:szCs w:val="18"/>
                <w:lang w:val="fr-FR"/>
              </w:rPr>
              <w:t> </w:t>
            </w:r>
          </w:p>
        </w:tc>
      </w:tr>
      <w:tr w:rsidR="00A227C8" w:rsidRPr="003D35C8" w14:paraId="3E563A13" w14:textId="77777777" w:rsidTr="0067643F">
        <w:trPr>
          <w:trHeight w:val="30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6379AF77" w14:textId="77777777" w:rsidR="00A227C8" w:rsidRPr="003D35C8" w:rsidRDefault="00A227C8" w:rsidP="00A227C8">
            <w:pPr>
              <w:rPr>
                <w:rFonts w:ascii="Calibri" w:hAnsi="Calibri"/>
                <w:color w:val="000000"/>
                <w:sz w:val="20"/>
                <w:szCs w:val="20"/>
                <w:lang w:val="fr-FR"/>
              </w:rPr>
            </w:pPr>
            <w:r w:rsidRPr="003D35C8">
              <w:rPr>
                <w:rFonts w:ascii="Calibri" w:hAnsi="Calibri"/>
                <w:color w:val="000000"/>
                <w:sz w:val="20"/>
                <w:szCs w:val="20"/>
                <w:lang w:val="fr-FR"/>
              </w:rPr>
              <w:t xml:space="preserve"> 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4E4D63B6" w14:textId="77777777" w:rsidR="00A227C8" w:rsidRPr="003D35C8" w:rsidRDefault="00A227C8" w:rsidP="00A227C8">
            <w:pPr>
              <w:jc w:val="right"/>
              <w:rPr>
                <w:rFonts w:ascii="Calibri" w:hAnsi="Calibri"/>
                <w:color w:val="000000"/>
                <w:sz w:val="20"/>
                <w:szCs w:val="20"/>
                <w:lang w:val="fr-FR"/>
              </w:rPr>
            </w:pPr>
            <w:r w:rsidRPr="003D35C8">
              <w:rPr>
                <w:rFonts w:ascii="Calibri" w:hAnsi="Calibri"/>
                <w:color w:val="000000"/>
                <w:sz w:val="20"/>
                <w:szCs w:val="20"/>
                <w:lang w:val="fr-FR"/>
              </w:rPr>
              <w:t xml:space="preserve">     4.3 </w:t>
            </w:r>
          </w:p>
        </w:tc>
        <w:tc>
          <w:tcPr>
            <w:tcW w:w="1412" w:type="pct"/>
            <w:tcBorders>
              <w:top w:val="nil"/>
              <w:left w:val="nil"/>
              <w:bottom w:val="single" w:sz="4" w:space="0" w:color="auto"/>
              <w:right w:val="single" w:sz="4" w:space="0" w:color="auto"/>
            </w:tcBorders>
            <w:shd w:val="clear" w:color="000000" w:fill="F2DCDB"/>
            <w:vAlign w:val="center"/>
            <w:hideMark/>
          </w:tcPr>
          <w:p w14:paraId="09F72426" w14:textId="77777777" w:rsidR="00A227C8" w:rsidRPr="003D35C8" w:rsidRDefault="00A227C8" w:rsidP="00A227C8">
            <w:pPr>
              <w:rPr>
                <w:rFonts w:ascii="Calibri" w:hAnsi="Calibri"/>
                <w:color w:val="000000"/>
                <w:sz w:val="20"/>
                <w:szCs w:val="20"/>
                <w:lang w:val="fr-FR"/>
              </w:rPr>
            </w:pPr>
            <w:r w:rsidRPr="003D35C8">
              <w:rPr>
                <w:rFonts w:ascii="Calibri" w:hAnsi="Calibri"/>
                <w:color w:val="000000"/>
                <w:sz w:val="20"/>
                <w:szCs w:val="20"/>
                <w:lang w:val="fr-FR"/>
              </w:rPr>
              <w:t xml:space="preserve"> Données et publications. </w:t>
            </w:r>
          </w:p>
        </w:tc>
        <w:tc>
          <w:tcPr>
            <w:tcW w:w="775" w:type="pct"/>
            <w:tcBorders>
              <w:top w:val="nil"/>
              <w:left w:val="nil"/>
              <w:bottom w:val="single" w:sz="4" w:space="0" w:color="auto"/>
              <w:right w:val="nil"/>
            </w:tcBorders>
            <w:shd w:val="clear" w:color="000000" w:fill="F2DCDB"/>
            <w:noWrap/>
            <w:vAlign w:val="center"/>
            <w:hideMark/>
          </w:tcPr>
          <w:p w14:paraId="69326FEA" w14:textId="77777777" w:rsidR="00A227C8" w:rsidRPr="003D35C8" w:rsidRDefault="00A227C8" w:rsidP="00A227C8">
            <w:pPr>
              <w:rPr>
                <w:rFonts w:ascii="Calibri" w:hAnsi="Calibri"/>
                <w:color w:val="000000"/>
                <w:sz w:val="20"/>
                <w:szCs w:val="20"/>
                <w:lang w:val="fr-FR"/>
              </w:rPr>
            </w:pPr>
            <w:r w:rsidRPr="003D35C8">
              <w:rPr>
                <w:rFonts w:ascii="Calibri" w:hAnsi="Calibri"/>
                <w:color w:val="000000"/>
                <w:sz w:val="20"/>
                <w:szCs w:val="20"/>
                <w:lang w:val="fr-FR"/>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FC40FE" w14:textId="77777777" w:rsidR="00A227C8" w:rsidRPr="003D35C8" w:rsidRDefault="00A227C8" w:rsidP="00A227C8">
            <w:pPr>
              <w:jc w:val="center"/>
              <w:rPr>
                <w:rFonts w:ascii="Calibri" w:hAnsi="Calibri"/>
                <w:color w:val="000000"/>
                <w:sz w:val="18"/>
                <w:szCs w:val="18"/>
                <w:lang w:val="fr-FR"/>
              </w:rPr>
            </w:pPr>
            <w:r w:rsidRPr="003D35C8">
              <w:rPr>
                <w:rFonts w:ascii="Calibri" w:hAnsi="Calibri"/>
                <w:color w:val="000000"/>
                <w:sz w:val="18"/>
                <w:szCs w:val="18"/>
                <w:lang w:val="fr-FR"/>
              </w:rPr>
              <w:t> </w:t>
            </w:r>
          </w:p>
        </w:tc>
      </w:tr>
      <w:tr w:rsidR="00A227C8" w:rsidRPr="003D35C8" w14:paraId="29C995FB" w14:textId="77777777" w:rsidTr="0067643F">
        <w:trPr>
          <w:trHeight w:val="300"/>
        </w:trPr>
        <w:tc>
          <w:tcPr>
            <w:tcW w:w="430" w:type="pct"/>
            <w:tcBorders>
              <w:top w:val="nil"/>
              <w:left w:val="single" w:sz="8" w:space="0" w:color="auto"/>
              <w:bottom w:val="nil"/>
              <w:right w:val="nil"/>
            </w:tcBorders>
            <w:shd w:val="clear" w:color="auto" w:fill="auto"/>
            <w:noWrap/>
            <w:vAlign w:val="center"/>
          </w:tcPr>
          <w:p w14:paraId="0CFEB0AA" w14:textId="7504584E" w:rsidR="00A227C8" w:rsidRPr="003D35C8"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21CC215B" w14:textId="77777777" w:rsidR="00A227C8" w:rsidRPr="003D35C8" w:rsidRDefault="00A227C8" w:rsidP="00A227C8">
            <w:pPr>
              <w:jc w:val="right"/>
              <w:rPr>
                <w:rFonts w:ascii="Calibri" w:hAnsi="Calibri"/>
                <w:color w:val="000000"/>
                <w:sz w:val="20"/>
                <w:szCs w:val="20"/>
                <w:lang w:val="fr-FR"/>
              </w:rPr>
            </w:pPr>
            <w:r w:rsidRPr="003D35C8">
              <w:rPr>
                <w:rFonts w:ascii="Calibri" w:hAnsi="Calibri"/>
                <w:color w:val="000000"/>
                <w:sz w:val="20"/>
                <w:szCs w:val="20"/>
                <w:lang w:val="fr-FR"/>
              </w:rPr>
              <w:t xml:space="preserve"> 4.3.1 </w:t>
            </w:r>
          </w:p>
        </w:tc>
        <w:tc>
          <w:tcPr>
            <w:tcW w:w="1412" w:type="pct"/>
            <w:tcBorders>
              <w:top w:val="nil"/>
              <w:left w:val="nil"/>
              <w:bottom w:val="single" w:sz="4" w:space="0" w:color="auto"/>
              <w:right w:val="single" w:sz="4" w:space="0" w:color="auto"/>
            </w:tcBorders>
            <w:shd w:val="clear" w:color="auto" w:fill="auto"/>
            <w:vAlign w:val="center"/>
            <w:hideMark/>
          </w:tcPr>
          <w:p w14:paraId="2F28715B"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Rapport sectoriel annuel de la BCC sur la microfinance. </w:t>
            </w:r>
          </w:p>
        </w:tc>
        <w:tc>
          <w:tcPr>
            <w:tcW w:w="775" w:type="pct"/>
            <w:tcBorders>
              <w:top w:val="nil"/>
              <w:left w:val="nil"/>
              <w:bottom w:val="single" w:sz="4" w:space="0" w:color="auto"/>
              <w:right w:val="nil"/>
            </w:tcBorders>
            <w:shd w:val="clear" w:color="auto" w:fill="auto"/>
            <w:noWrap/>
            <w:vAlign w:val="center"/>
            <w:hideMark/>
          </w:tcPr>
          <w:p w14:paraId="3D918CF8" w14:textId="2A510852"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Subvention/Prestataires de services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9E8ED" w14:textId="567BA3F1" w:rsidR="00A227C8" w:rsidRPr="003D35C8" w:rsidRDefault="00A227C8" w:rsidP="00A227C8">
            <w:pPr>
              <w:rPr>
                <w:rFonts w:ascii="Calibri" w:hAnsi="Calibri"/>
                <w:color w:val="000000"/>
                <w:sz w:val="18"/>
                <w:szCs w:val="18"/>
                <w:lang w:val="fr-FR"/>
              </w:rPr>
            </w:pPr>
            <w:r>
              <w:rPr>
                <w:rFonts w:ascii="Calibri" w:hAnsi="Calibri"/>
                <w:color w:val="000000"/>
                <w:sz w:val="18"/>
                <w:szCs w:val="18"/>
                <w:lang w:val="fr-FR"/>
              </w:rPr>
              <w:t>Sur financement du PNUD</w:t>
            </w:r>
            <w:r w:rsidRPr="003D35C8">
              <w:rPr>
                <w:rFonts w:ascii="Calibri" w:hAnsi="Calibri"/>
                <w:color w:val="000000"/>
                <w:sz w:val="18"/>
                <w:szCs w:val="18"/>
                <w:lang w:val="fr-FR"/>
              </w:rPr>
              <w:t>, contribution aux coûts d’Edition du rapport annuel de la BCC sur le secteur de la microfinance.</w:t>
            </w:r>
            <w:r>
              <w:rPr>
                <w:rFonts w:ascii="Calibri" w:hAnsi="Calibri"/>
                <w:color w:val="000000"/>
                <w:sz w:val="18"/>
                <w:szCs w:val="18"/>
                <w:lang w:val="fr-FR"/>
              </w:rPr>
              <w:t xml:space="preserve"> Suivant les procédures d’achats du PNUD. </w:t>
            </w:r>
            <w:r w:rsidRPr="003D35C8">
              <w:rPr>
                <w:rFonts w:ascii="Calibri" w:hAnsi="Calibri"/>
                <w:color w:val="000000"/>
                <w:sz w:val="18"/>
                <w:szCs w:val="18"/>
                <w:lang w:val="fr-FR"/>
              </w:rPr>
              <w:t> </w:t>
            </w:r>
          </w:p>
        </w:tc>
      </w:tr>
      <w:tr w:rsidR="00A227C8" w14:paraId="24C91B87" w14:textId="77777777" w:rsidTr="0067643F">
        <w:trPr>
          <w:trHeight w:val="510"/>
        </w:trPr>
        <w:tc>
          <w:tcPr>
            <w:tcW w:w="430" w:type="pct"/>
            <w:tcBorders>
              <w:top w:val="nil"/>
              <w:left w:val="single" w:sz="8" w:space="0" w:color="auto"/>
              <w:bottom w:val="nil"/>
              <w:right w:val="nil"/>
            </w:tcBorders>
            <w:shd w:val="clear" w:color="auto" w:fill="auto"/>
            <w:noWrap/>
            <w:vAlign w:val="center"/>
          </w:tcPr>
          <w:p w14:paraId="358B7568" w14:textId="42BCA9D0" w:rsidR="00A227C8" w:rsidRPr="003D35C8"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4223EB9A" w14:textId="77777777" w:rsidR="00A227C8" w:rsidRPr="003D35C8" w:rsidRDefault="00A227C8" w:rsidP="00A227C8">
            <w:pPr>
              <w:jc w:val="right"/>
              <w:rPr>
                <w:rFonts w:ascii="Calibri" w:hAnsi="Calibri"/>
                <w:color w:val="000000"/>
                <w:sz w:val="20"/>
                <w:szCs w:val="20"/>
                <w:lang w:val="fr-FR"/>
              </w:rPr>
            </w:pPr>
            <w:r w:rsidRPr="003D35C8">
              <w:rPr>
                <w:rFonts w:ascii="Calibri" w:hAnsi="Calibri"/>
                <w:color w:val="000000"/>
                <w:sz w:val="20"/>
                <w:szCs w:val="20"/>
                <w:lang w:val="fr-FR"/>
              </w:rPr>
              <w:t xml:space="preserve"> 4.3.2 </w:t>
            </w:r>
          </w:p>
        </w:tc>
        <w:tc>
          <w:tcPr>
            <w:tcW w:w="1412" w:type="pct"/>
            <w:tcBorders>
              <w:top w:val="nil"/>
              <w:left w:val="nil"/>
              <w:bottom w:val="single" w:sz="4" w:space="0" w:color="auto"/>
              <w:right w:val="single" w:sz="4" w:space="0" w:color="auto"/>
            </w:tcBorders>
            <w:shd w:val="clear" w:color="auto" w:fill="auto"/>
            <w:vAlign w:val="center"/>
            <w:hideMark/>
          </w:tcPr>
          <w:p w14:paraId="77123E18"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Élaboration et publication de documentations dans le cadre du programme national d'éducation financière. </w:t>
            </w:r>
          </w:p>
        </w:tc>
        <w:tc>
          <w:tcPr>
            <w:tcW w:w="775" w:type="pct"/>
            <w:tcBorders>
              <w:top w:val="nil"/>
              <w:left w:val="nil"/>
              <w:bottom w:val="single" w:sz="4" w:space="0" w:color="auto"/>
              <w:right w:val="nil"/>
            </w:tcBorders>
            <w:shd w:val="clear" w:color="auto" w:fill="auto"/>
            <w:vAlign w:val="center"/>
            <w:hideMark/>
          </w:tcPr>
          <w:p w14:paraId="11E5260B"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Prestataires de services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12946" w14:textId="696F2FEA" w:rsidR="00A227C8" w:rsidRDefault="00A227C8" w:rsidP="00A227C8">
            <w:pPr>
              <w:rPr>
                <w:rFonts w:ascii="Calibri" w:hAnsi="Calibri"/>
                <w:color w:val="000000"/>
                <w:sz w:val="18"/>
                <w:szCs w:val="18"/>
              </w:rPr>
            </w:pPr>
            <w:r>
              <w:rPr>
                <w:rFonts w:ascii="Calibri" w:hAnsi="Calibri"/>
                <w:color w:val="000000"/>
                <w:sz w:val="18"/>
                <w:szCs w:val="18"/>
                <w:lang w:val="fr-FR"/>
              </w:rPr>
              <w:t>Sur financement du PNUD</w:t>
            </w:r>
            <w:r w:rsidRPr="003D35C8">
              <w:rPr>
                <w:rFonts w:ascii="Calibri" w:hAnsi="Calibri"/>
                <w:color w:val="000000"/>
                <w:sz w:val="18"/>
                <w:szCs w:val="18"/>
                <w:lang w:val="fr-FR"/>
              </w:rPr>
              <w:t>, contribution aux coûts d’Edition du rapport annuel de la BCC sur le secteur de la microfinance.</w:t>
            </w:r>
            <w:r>
              <w:rPr>
                <w:rFonts w:ascii="Calibri" w:hAnsi="Calibri"/>
                <w:color w:val="000000"/>
                <w:sz w:val="18"/>
                <w:szCs w:val="18"/>
                <w:lang w:val="fr-FR"/>
              </w:rPr>
              <w:t xml:space="preserve"> Suivant les procédures d’achats du PNUD. </w:t>
            </w:r>
            <w:r w:rsidRPr="003D35C8">
              <w:rPr>
                <w:rFonts w:ascii="Calibri" w:hAnsi="Calibri"/>
                <w:color w:val="000000"/>
                <w:sz w:val="18"/>
                <w:szCs w:val="18"/>
                <w:lang w:val="fr-FR"/>
              </w:rPr>
              <w:t> </w:t>
            </w:r>
          </w:p>
        </w:tc>
      </w:tr>
      <w:tr w:rsidR="00A227C8" w14:paraId="75DEF78F" w14:textId="77777777" w:rsidTr="0067643F">
        <w:trPr>
          <w:trHeight w:val="315"/>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5231CD41"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5B9C0DD4"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4.4 </w:t>
            </w:r>
          </w:p>
        </w:tc>
        <w:tc>
          <w:tcPr>
            <w:tcW w:w="1412" w:type="pct"/>
            <w:tcBorders>
              <w:top w:val="nil"/>
              <w:left w:val="nil"/>
              <w:bottom w:val="single" w:sz="4" w:space="0" w:color="auto"/>
              <w:right w:val="nil"/>
            </w:tcBorders>
            <w:shd w:val="clear" w:color="000000" w:fill="F2DCDB"/>
            <w:vAlign w:val="center"/>
            <w:hideMark/>
          </w:tcPr>
          <w:p w14:paraId="0CCB6858" w14:textId="77777777" w:rsidR="00A227C8" w:rsidRPr="00CB611D" w:rsidRDefault="00A227C8" w:rsidP="00A227C8">
            <w:pPr>
              <w:rPr>
                <w:rFonts w:ascii="Calibri" w:hAnsi="Calibri"/>
                <w:color w:val="000000"/>
                <w:sz w:val="20"/>
                <w:szCs w:val="20"/>
                <w:lang w:val="fr-FR"/>
              </w:rPr>
            </w:pPr>
            <w:r w:rsidRPr="00CB611D">
              <w:rPr>
                <w:rFonts w:ascii="Calibri" w:hAnsi="Calibri"/>
                <w:color w:val="000000"/>
                <w:sz w:val="20"/>
                <w:szCs w:val="20"/>
                <w:lang w:val="fr-FR"/>
              </w:rPr>
              <w:t xml:space="preserve"> Allocation pour le personnel et les frais généraux. </w:t>
            </w:r>
          </w:p>
        </w:tc>
        <w:tc>
          <w:tcPr>
            <w:tcW w:w="775" w:type="pct"/>
            <w:tcBorders>
              <w:top w:val="nil"/>
              <w:left w:val="single" w:sz="4" w:space="0" w:color="auto"/>
              <w:bottom w:val="single" w:sz="4" w:space="0" w:color="auto"/>
              <w:right w:val="nil"/>
            </w:tcBorders>
            <w:shd w:val="clear" w:color="000000" w:fill="F2DCDB"/>
            <w:vAlign w:val="center"/>
            <w:hideMark/>
          </w:tcPr>
          <w:p w14:paraId="726EA1C7" w14:textId="77777777" w:rsidR="00A227C8" w:rsidRDefault="00A227C8" w:rsidP="00A227C8">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4136C6" w14:textId="77777777" w:rsidR="00A227C8" w:rsidRDefault="00A227C8" w:rsidP="00A227C8">
            <w:pPr>
              <w:jc w:val="center"/>
              <w:rPr>
                <w:rFonts w:ascii="Calibri" w:hAnsi="Calibri"/>
                <w:color w:val="000000"/>
                <w:sz w:val="18"/>
                <w:szCs w:val="18"/>
              </w:rPr>
            </w:pPr>
            <w:r>
              <w:rPr>
                <w:rFonts w:ascii="Calibri" w:hAnsi="Calibri"/>
                <w:color w:val="000000"/>
                <w:sz w:val="18"/>
                <w:szCs w:val="18"/>
              </w:rPr>
              <w:t> </w:t>
            </w:r>
          </w:p>
        </w:tc>
      </w:tr>
      <w:tr w:rsidR="00A227C8" w:rsidRPr="00CB611D" w14:paraId="66A633A6" w14:textId="77777777" w:rsidTr="0067643F">
        <w:trPr>
          <w:trHeight w:val="300"/>
        </w:trPr>
        <w:tc>
          <w:tcPr>
            <w:tcW w:w="430" w:type="pct"/>
            <w:tcBorders>
              <w:top w:val="single" w:sz="8" w:space="0" w:color="auto"/>
              <w:left w:val="single" w:sz="8" w:space="0" w:color="auto"/>
              <w:bottom w:val="single" w:sz="4" w:space="0" w:color="auto"/>
              <w:right w:val="nil"/>
            </w:tcBorders>
            <w:shd w:val="clear" w:color="000000" w:fill="C5D9F1"/>
            <w:noWrap/>
            <w:vAlign w:val="center"/>
            <w:hideMark/>
          </w:tcPr>
          <w:p w14:paraId="05CC1A8B" w14:textId="77777777" w:rsidR="00A227C8" w:rsidRDefault="00A227C8" w:rsidP="00A227C8">
            <w:pPr>
              <w:rPr>
                <w:rFonts w:ascii="Calibri" w:hAnsi="Calibri"/>
                <w:b/>
                <w:bCs/>
                <w:color w:val="000000"/>
                <w:sz w:val="20"/>
                <w:szCs w:val="20"/>
              </w:rPr>
            </w:pPr>
            <w:r>
              <w:rPr>
                <w:rFonts w:ascii="Calibri" w:hAnsi="Calibri"/>
                <w:b/>
                <w:bCs/>
                <w:color w:val="000000"/>
                <w:sz w:val="20"/>
                <w:szCs w:val="20"/>
              </w:rPr>
              <w:t xml:space="preserve"> Résultat </w:t>
            </w:r>
          </w:p>
        </w:tc>
        <w:tc>
          <w:tcPr>
            <w:tcW w:w="240" w:type="pct"/>
            <w:tcBorders>
              <w:top w:val="nil"/>
              <w:left w:val="single" w:sz="4" w:space="0" w:color="auto"/>
              <w:bottom w:val="single" w:sz="4" w:space="0" w:color="auto"/>
              <w:right w:val="single" w:sz="4" w:space="0" w:color="auto"/>
            </w:tcBorders>
            <w:shd w:val="clear" w:color="000000" w:fill="C5D9F1"/>
            <w:noWrap/>
            <w:vAlign w:val="center"/>
            <w:hideMark/>
          </w:tcPr>
          <w:p w14:paraId="02230810" w14:textId="77777777" w:rsidR="00A227C8" w:rsidRDefault="00A227C8" w:rsidP="00A227C8">
            <w:pPr>
              <w:jc w:val="right"/>
              <w:rPr>
                <w:rFonts w:ascii="Calibri" w:hAnsi="Calibri"/>
                <w:b/>
                <w:bCs/>
                <w:color w:val="000000"/>
                <w:sz w:val="20"/>
                <w:szCs w:val="20"/>
              </w:rPr>
            </w:pPr>
            <w:r>
              <w:rPr>
                <w:rFonts w:ascii="Calibri" w:hAnsi="Calibri"/>
                <w:b/>
                <w:bCs/>
                <w:color w:val="000000"/>
                <w:sz w:val="20"/>
                <w:szCs w:val="20"/>
              </w:rPr>
              <w:t xml:space="preserve">         5 </w:t>
            </w:r>
          </w:p>
        </w:tc>
        <w:tc>
          <w:tcPr>
            <w:tcW w:w="1412" w:type="pct"/>
            <w:tcBorders>
              <w:top w:val="nil"/>
              <w:left w:val="nil"/>
              <w:bottom w:val="single" w:sz="4" w:space="0" w:color="auto"/>
              <w:right w:val="single" w:sz="4" w:space="0" w:color="auto"/>
            </w:tcBorders>
            <w:shd w:val="clear" w:color="000000" w:fill="C5D9F1"/>
            <w:vAlign w:val="center"/>
            <w:hideMark/>
          </w:tcPr>
          <w:p w14:paraId="14F8FED2" w14:textId="77777777" w:rsidR="00A227C8" w:rsidRPr="00CB611D" w:rsidRDefault="00A227C8" w:rsidP="00A227C8">
            <w:pPr>
              <w:rPr>
                <w:rFonts w:ascii="Calibri" w:hAnsi="Calibri"/>
                <w:b/>
                <w:bCs/>
                <w:color w:val="000000"/>
                <w:sz w:val="20"/>
                <w:szCs w:val="20"/>
                <w:lang w:val="fr-FR"/>
              </w:rPr>
            </w:pPr>
            <w:r w:rsidRPr="00CB611D">
              <w:rPr>
                <w:rFonts w:ascii="Calibri" w:hAnsi="Calibri"/>
                <w:b/>
                <w:bCs/>
                <w:color w:val="000000"/>
                <w:sz w:val="20"/>
                <w:szCs w:val="20"/>
                <w:lang w:val="fr-FR"/>
              </w:rPr>
              <w:t xml:space="preserve"> Mise en œuvre, acquisition et partage de connaissances. </w:t>
            </w:r>
          </w:p>
        </w:tc>
        <w:tc>
          <w:tcPr>
            <w:tcW w:w="775" w:type="pct"/>
            <w:tcBorders>
              <w:top w:val="nil"/>
              <w:left w:val="nil"/>
              <w:bottom w:val="single" w:sz="4" w:space="0" w:color="auto"/>
              <w:right w:val="nil"/>
            </w:tcBorders>
            <w:shd w:val="clear" w:color="000000" w:fill="C5D9F1"/>
            <w:noWrap/>
            <w:vAlign w:val="center"/>
            <w:hideMark/>
          </w:tcPr>
          <w:p w14:paraId="2F5469D3" w14:textId="7143578F" w:rsidR="00A227C8" w:rsidRPr="00CB611D" w:rsidRDefault="00A227C8" w:rsidP="00A227C8">
            <w:pPr>
              <w:rPr>
                <w:rFonts w:ascii="Calibri" w:hAnsi="Calibri"/>
                <w:b/>
                <w:bCs/>
                <w:color w:val="000000"/>
                <w:sz w:val="20"/>
                <w:szCs w:val="20"/>
                <w:lang w:val="fr-FR"/>
              </w:rPr>
            </w:pPr>
            <w:r w:rsidRPr="00CB611D">
              <w:rPr>
                <w:rFonts w:ascii="Calibri" w:hAnsi="Calibri"/>
                <w:b/>
                <w:bCs/>
                <w:color w:val="000000"/>
                <w:sz w:val="20"/>
                <w:szCs w:val="20"/>
                <w:lang w:val="fr-FR"/>
              </w:rPr>
              <w:t> </w:t>
            </w:r>
            <w:r>
              <w:rPr>
                <w:rFonts w:ascii="Calibri" w:hAnsi="Calibri"/>
                <w:b/>
                <w:bCs/>
                <w:color w:val="000000"/>
                <w:sz w:val="20"/>
                <w:szCs w:val="20"/>
                <w:lang w:val="fr-FR"/>
              </w:rPr>
              <w:t>7,25% du budget total</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CA296" w14:textId="77777777" w:rsidR="00A227C8" w:rsidRPr="00CB611D" w:rsidRDefault="00A227C8" w:rsidP="00A227C8">
            <w:pPr>
              <w:jc w:val="center"/>
              <w:rPr>
                <w:rFonts w:ascii="Calibri" w:hAnsi="Calibri"/>
                <w:color w:val="000000"/>
                <w:sz w:val="18"/>
                <w:szCs w:val="18"/>
                <w:lang w:val="fr-FR"/>
              </w:rPr>
            </w:pPr>
            <w:r w:rsidRPr="00CB611D">
              <w:rPr>
                <w:rFonts w:ascii="Calibri" w:hAnsi="Calibri"/>
                <w:color w:val="000000"/>
                <w:sz w:val="18"/>
                <w:szCs w:val="18"/>
                <w:lang w:val="fr-FR"/>
              </w:rPr>
              <w:t> </w:t>
            </w:r>
          </w:p>
        </w:tc>
      </w:tr>
      <w:tr w:rsidR="00A227C8" w:rsidRPr="00727F42" w14:paraId="16E35368" w14:textId="77777777" w:rsidTr="0067643F">
        <w:trPr>
          <w:trHeight w:val="300"/>
        </w:trPr>
        <w:tc>
          <w:tcPr>
            <w:tcW w:w="430" w:type="pct"/>
            <w:tcBorders>
              <w:top w:val="nil"/>
              <w:left w:val="single" w:sz="8" w:space="0" w:color="auto"/>
              <w:bottom w:val="single" w:sz="4" w:space="0" w:color="auto"/>
              <w:right w:val="nil"/>
            </w:tcBorders>
            <w:shd w:val="clear" w:color="000000" w:fill="F2DCDB"/>
            <w:noWrap/>
            <w:vAlign w:val="center"/>
            <w:hideMark/>
          </w:tcPr>
          <w:p w14:paraId="11185B5F" w14:textId="77777777" w:rsidR="00A227C8" w:rsidRDefault="00A227C8" w:rsidP="00A227C8">
            <w:pPr>
              <w:rPr>
                <w:rFonts w:ascii="Calibri" w:hAnsi="Calibri"/>
                <w:color w:val="000000"/>
                <w:sz w:val="20"/>
                <w:szCs w:val="20"/>
              </w:rPr>
            </w:pPr>
            <w:r w:rsidRPr="00CB611D">
              <w:rPr>
                <w:rFonts w:ascii="Calibri" w:hAnsi="Calibri"/>
                <w:color w:val="000000"/>
                <w:sz w:val="20"/>
                <w:szCs w:val="20"/>
                <w:lang w:val="fr-FR"/>
              </w:rPr>
              <w:t xml:space="preserve"> </w:t>
            </w:r>
            <w:r>
              <w:rPr>
                <w:rFonts w:ascii="Calibri" w:hAnsi="Calibri"/>
                <w:color w:val="000000"/>
                <w:sz w:val="20"/>
                <w:szCs w:val="20"/>
              </w:rPr>
              <w:t xml:space="preserve">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6E760CD9"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5.1 </w:t>
            </w:r>
          </w:p>
        </w:tc>
        <w:tc>
          <w:tcPr>
            <w:tcW w:w="1412" w:type="pct"/>
            <w:tcBorders>
              <w:top w:val="nil"/>
              <w:left w:val="nil"/>
              <w:bottom w:val="single" w:sz="4" w:space="0" w:color="auto"/>
              <w:right w:val="nil"/>
            </w:tcBorders>
            <w:shd w:val="clear" w:color="000000" w:fill="F2DCDB"/>
            <w:vAlign w:val="center"/>
            <w:hideMark/>
          </w:tcPr>
          <w:p w14:paraId="41D7C9A8"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Gestion de projets et de savoirs. </w:t>
            </w:r>
          </w:p>
        </w:tc>
        <w:tc>
          <w:tcPr>
            <w:tcW w:w="775" w:type="pct"/>
            <w:tcBorders>
              <w:top w:val="nil"/>
              <w:left w:val="single" w:sz="8" w:space="0" w:color="auto"/>
              <w:bottom w:val="single" w:sz="4" w:space="0" w:color="auto"/>
              <w:right w:val="nil"/>
            </w:tcBorders>
            <w:shd w:val="clear" w:color="000000" w:fill="F2DCDB"/>
            <w:noWrap/>
            <w:vAlign w:val="center"/>
            <w:hideMark/>
          </w:tcPr>
          <w:p w14:paraId="0E60105F"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60B3ED" w14:textId="77777777" w:rsidR="00A227C8" w:rsidRPr="0067643F" w:rsidRDefault="00A227C8" w:rsidP="00A227C8">
            <w:pPr>
              <w:jc w:val="center"/>
              <w:rPr>
                <w:rFonts w:ascii="Calibri" w:hAnsi="Calibri"/>
                <w:color w:val="000000"/>
                <w:sz w:val="18"/>
                <w:szCs w:val="18"/>
                <w:lang w:val="fr-FR"/>
              </w:rPr>
            </w:pPr>
            <w:r w:rsidRPr="0067643F">
              <w:rPr>
                <w:rFonts w:ascii="Calibri" w:hAnsi="Calibri"/>
                <w:color w:val="000000"/>
                <w:sz w:val="18"/>
                <w:szCs w:val="18"/>
                <w:lang w:val="fr-FR"/>
              </w:rPr>
              <w:t> </w:t>
            </w:r>
          </w:p>
        </w:tc>
      </w:tr>
      <w:tr w:rsidR="00A227C8" w:rsidRPr="00727F42" w14:paraId="59C33F8A" w14:textId="77777777" w:rsidTr="0067643F">
        <w:trPr>
          <w:trHeight w:val="300"/>
        </w:trPr>
        <w:tc>
          <w:tcPr>
            <w:tcW w:w="430" w:type="pct"/>
            <w:tcBorders>
              <w:top w:val="nil"/>
              <w:left w:val="single" w:sz="8" w:space="0" w:color="auto"/>
              <w:bottom w:val="nil"/>
              <w:right w:val="nil"/>
            </w:tcBorders>
            <w:shd w:val="clear" w:color="auto" w:fill="auto"/>
            <w:noWrap/>
            <w:vAlign w:val="center"/>
          </w:tcPr>
          <w:p w14:paraId="2A037B20" w14:textId="53B68AE0" w:rsidR="00A227C8" w:rsidRPr="00267630"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629732E5" w14:textId="77777777" w:rsidR="00A227C8" w:rsidRDefault="00A227C8" w:rsidP="00A227C8">
            <w:pPr>
              <w:jc w:val="center"/>
              <w:rPr>
                <w:rFonts w:ascii="Calibri" w:hAnsi="Calibri"/>
                <w:color w:val="000000"/>
                <w:sz w:val="20"/>
                <w:szCs w:val="20"/>
              </w:rPr>
            </w:pPr>
            <w:r w:rsidRPr="00267630">
              <w:rPr>
                <w:rFonts w:ascii="Calibri" w:hAnsi="Calibri"/>
                <w:color w:val="000000"/>
                <w:sz w:val="20"/>
                <w:szCs w:val="20"/>
                <w:lang w:val="fr-FR"/>
              </w:rPr>
              <w:t xml:space="preserve"> </w:t>
            </w:r>
            <w:r>
              <w:rPr>
                <w:rFonts w:ascii="Calibri" w:hAnsi="Calibri"/>
                <w:color w:val="000000"/>
                <w:sz w:val="20"/>
                <w:szCs w:val="20"/>
              </w:rPr>
              <w:t xml:space="preserve">5.1.1 </w:t>
            </w:r>
          </w:p>
        </w:tc>
        <w:tc>
          <w:tcPr>
            <w:tcW w:w="1412" w:type="pct"/>
            <w:tcBorders>
              <w:top w:val="nil"/>
              <w:left w:val="nil"/>
              <w:bottom w:val="single" w:sz="4" w:space="0" w:color="auto"/>
              <w:right w:val="single" w:sz="4" w:space="0" w:color="auto"/>
            </w:tcBorders>
            <w:shd w:val="clear" w:color="auto" w:fill="auto"/>
            <w:vAlign w:val="center"/>
            <w:hideMark/>
          </w:tcPr>
          <w:p w14:paraId="5D8864D7" w14:textId="44754094"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Diagnostic institutionnel, due diligence, traductions. </w:t>
            </w:r>
          </w:p>
        </w:tc>
        <w:tc>
          <w:tcPr>
            <w:tcW w:w="775" w:type="pct"/>
            <w:tcBorders>
              <w:top w:val="nil"/>
              <w:left w:val="nil"/>
              <w:bottom w:val="single" w:sz="4" w:space="0" w:color="auto"/>
              <w:right w:val="nil"/>
            </w:tcBorders>
            <w:shd w:val="clear" w:color="auto" w:fill="auto"/>
            <w:vAlign w:val="center"/>
            <w:hideMark/>
          </w:tcPr>
          <w:p w14:paraId="54916A4A"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Consultant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77F15" w14:textId="754B41BF" w:rsidR="00A227C8" w:rsidRPr="004B1008" w:rsidRDefault="00A227C8" w:rsidP="00A227C8">
            <w:pPr>
              <w:rPr>
                <w:rFonts w:ascii="Calibri" w:hAnsi="Calibri"/>
                <w:color w:val="000000"/>
                <w:sz w:val="18"/>
                <w:szCs w:val="18"/>
                <w:lang w:val="fr-FR"/>
              </w:rPr>
            </w:pPr>
            <w:r>
              <w:rPr>
                <w:rFonts w:ascii="Calibri" w:hAnsi="Calibri"/>
                <w:color w:val="000000"/>
                <w:sz w:val="18"/>
                <w:szCs w:val="18"/>
                <w:lang w:val="fr-FR"/>
              </w:rPr>
              <w:t xml:space="preserve">1 consultant national pour une mission de due diligence. Un consultant traducteur/interprète pour les documents produits dans le cadre de MAP/SADC </w:t>
            </w:r>
          </w:p>
        </w:tc>
      </w:tr>
      <w:tr w:rsidR="00A227C8" w:rsidRPr="00727F42" w14:paraId="0FAE21E6" w14:textId="77777777" w:rsidTr="0067643F">
        <w:trPr>
          <w:trHeight w:val="300"/>
        </w:trPr>
        <w:tc>
          <w:tcPr>
            <w:tcW w:w="430" w:type="pct"/>
            <w:tcBorders>
              <w:top w:val="nil"/>
              <w:left w:val="single" w:sz="8" w:space="0" w:color="auto"/>
              <w:bottom w:val="nil"/>
              <w:right w:val="nil"/>
            </w:tcBorders>
            <w:shd w:val="clear" w:color="auto" w:fill="auto"/>
            <w:noWrap/>
            <w:vAlign w:val="center"/>
          </w:tcPr>
          <w:p w14:paraId="32697517" w14:textId="1CFA9742" w:rsidR="00A227C8" w:rsidRPr="004B1008" w:rsidRDefault="00A227C8" w:rsidP="00A227C8">
            <w:pPr>
              <w:rPr>
                <w:rFonts w:ascii="Calibri" w:hAnsi="Calibri"/>
                <w:color w:val="000000"/>
                <w:sz w:val="20"/>
                <w:szCs w:val="20"/>
                <w:lang w:val="fr-FR"/>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12BDB2AC" w14:textId="77777777" w:rsidR="00A227C8" w:rsidRPr="00B23310" w:rsidRDefault="00A227C8" w:rsidP="00A227C8">
            <w:pPr>
              <w:jc w:val="center"/>
              <w:rPr>
                <w:rFonts w:ascii="Calibri" w:hAnsi="Calibri"/>
                <w:color w:val="000000"/>
                <w:sz w:val="20"/>
                <w:szCs w:val="20"/>
                <w:lang w:val="fr-FR"/>
              </w:rPr>
            </w:pPr>
            <w:r w:rsidRPr="004B1008">
              <w:rPr>
                <w:rFonts w:ascii="Calibri" w:hAnsi="Calibri"/>
                <w:color w:val="000000"/>
                <w:sz w:val="20"/>
                <w:szCs w:val="20"/>
                <w:lang w:val="fr-FR"/>
              </w:rPr>
              <w:t xml:space="preserve"> </w:t>
            </w:r>
            <w:r w:rsidRPr="00B23310">
              <w:rPr>
                <w:rFonts w:ascii="Calibri" w:hAnsi="Calibri"/>
                <w:color w:val="000000"/>
                <w:sz w:val="20"/>
                <w:szCs w:val="20"/>
                <w:lang w:val="fr-FR"/>
              </w:rPr>
              <w:t xml:space="preserve">5.1.2 </w:t>
            </w:r>
          </w:p>
        </w:tc>
        <w:tc>
          <w:tcPr>
            <w:tcW w:w="1412" w:type="pct"/>
            <w:tcBorders>
              <w:top w:val="nil"/>
              <w:left w:val="nil"/>
              <w:bottom w:val="single" w:sz="4" w:space="0" w:color="auto"/>
              <w:right w:val="single" w:sz="4" w:space="0" w:color="auto"/>
            </w:tcBorders>
            <w:shd w:val="clear" w:color="auto" w:fill="auto"/>
            <w:vAlign w:val="center"/>
            <w:hideMark/>
          </w:tcPr>
          <w:p w14:paraId="127C369F"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Achat bureautique. Fournitures et consommables, services communs </w:t>
            </w:r>
          </w:p>
        </w:tc>
        <w:tc>
          <w:tcPr>
            <w:tcW w:w="775" w:type="pct"/>
            <w:tcBorders>
              <w:top w:val="nil"/>
              <w:left w:val="single" w:sz="8" w:space="0" w:color="auto"/>
              <w:bottom w:val="single" w:sz="4" w:space="0" w:color="auto"/>
              <w:right w:val="nil"/>
            </w:tcBorders>
            <w:shd w:val="clear" w:color="auto" w:fill="auto"/>
            <w:noWrap/>
            <w:vAlign w:val="center"/>
            <w:hideMark/>
          </w:tcPr>
          <w:p w14:paraId="424825D6" w14:textId="77777777" w:rsidR="00A227C8" w:rsidRPr="00B23310"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w:t>
            </w:r>
            <w:r w:rsidRPr="00B23310">
              <w:rPr>
                <w:rFonts w:ascii="Calibri" w:hAnsi="Calibri"/>
                <w:color w:val="000000"/>
                <w:sz w:val="20"/>
                <w:szCs w:val="20"/>
                <w:lang w:val="fr-FR"/>
              </w:rPr>
              <w:t xml:space="preserve">Achats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E065CC" w14:textId="02027311" w:rsidR="00A227C8" w:rsidRPr="00B23310" w:rsidRDefault="00A227C8" w:rsidP="00A227C8">
            <w:pPr>
              <w:rPr>
                <w:rFonts w:ascii="Calibri" w:hAnsi="Calibri"/>
                <w:color w:val="000000"/>
                <w:sz w:val="18"/>
                <w:szCs w:val="18"/>
                <w:lang w:val="fr-FR"/>
              </w:rPr>
            </w:pPr>
            <w:r>
              <w:rPr>
                <w:rFonts w:ascii="Calibri" w:hAnsi="Calibri"/>
                <w:color w:val="000000"/>
                <w:sz w:val="18"/>
                <w:szCs w:val="18"/>
                <w:lang w:val="fr-FR"/>
              </w:rPr>
              <w:t xml:space="preserve">Achat de 4 lap top (1600 USD/unité), Sécurité, local bureau, Vsat, Dispensaire ( 25 000 USD/an) </w:t>
            </w:r>
            <w:r w:rsidRPr="00B23310">
              <w:rPr>
                <w:rFonts w:ascii="Calibri" w:hAnsi="Calibri"/>
                <w:color w:val="000000"/>
                <w:sz w:val="18"/>
                <w:szCs w:val="18"/>
                <w:lang w:val="fr-FR"/>
              </w:rPr>
              <w:t> </w:t>
            </w:r>
          </w:p>
        </w:tc>
      </w:tr>
      <w:tr w:rsidR="00A227C8" w14:paraId="717EA9F3" w14:textId="77777777" w:rsidTr="0067643F">
        <w:trPr>
          <w:trHeight w:val="30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26571F6A" w14:textId="77777777" w:rsidR="00A227C8" w:rsidRPr="00B23310" w:rsidRDefault="00A227C8" w:rsidP="00A227C8">
            <w:pPr>
              <w:rPr>
                <w:rFonts w:ascii="Calibri" w:hAnsi="Calibri"/>
                <w:color w:val="000000"/>
                <w:sz w:val="20"/>
                <w:szCs w:val="20"/>
                <w:lang w:val="fr-FR"/>
              </w:rPr>
            </w:pPr>
            <w:r w:rsidRPr="00B23310">
              <w:rPr>
                <w:rFonts w:ascii="Calibri" w:hAnsi="Calibri"/>
                <w:color w:val="000000"/>
                <w:sz w:val="20"/>
                <w:szCs w:val="20"/>
                <w:lang w:val="fr-FR"/>
              </w:rPr>
              <w:t xml:space="preserve"> 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775CFB73" w14:textId="77777777" w:rsidR="00A227C8" w:rsidRPr="00B23310" w:rsidRDefault="00A227C8" w:rsidP="00A227C8">
            <w:pPr>
              <w:jc w:val="right"/>
              <w:rPr>
                <w:rFonts w:ascii="Calibri" w:hAnsi="Calibri"/>
                <w:color w:val="000000"/>
                <w:sz w:val="20"/>
                <w:szCs w:val="20"/>
                <w:lang w:val="fr-FR"/>
              </w:rPr>
            </w:pPr>
            <w:r w:rsidRPr="00B23310">
              <w:rPr>
                <w:rFonts w:ascii="Calibri" w:hAnsi="Calibri"/>
                <w:color w:val="000000"/>
                <w:sz w:val="20"/>
                <w:szCs w:val="20"/>
                <w:lang w:val="fr-FR"/>
              </w:rPr>
              <w:t xml:space="preserve">     5.2 </w:t>
            </w:r>
          </w:p>
        </w:tc>
        <w:tc>
          <w:tcPr>
            <w:tcW w:w="1412" w:type="pct"/>
            <w:tcBorders>
              <w:top w:val="nil"/>
              <w:left w:val="nil"/>
              <w:bottom w:val="single" w:sz="4" w:space="0" w:color="auto"/>
              <w:right w:val="nil"/>
            </w:tcBorders>
            <w:shd w:val="clear" w:color="000000" w:fill="F2DCDB"/>
            <w:vAlign w:val="center"/>
            <w:hideMark/>
          </w:tcPr>
          <w:p w14:paraId="452751BB" w14:textId="77777777" w:rsidR="00A227C8" w:rsidRDefault="00A227C8" w:rsidP="00A227C8">
            <w:pPr>
              <w:rPr>
                <w:rFonts w:ascii="Calibri" w:hAnsi="Calibri"/>
                <w:color w:val="000000"/>
                <w:sz w:val="20"/>
                <w:szCs w:val="20"/>
              </w:rPr>
            </w:pPr>
            <w:r w:rsidRPr="00B23310">
              <w:rPr>
                <w:rFonts w:ascii="Calibri" w:hAnsi="Calibri"/>
                <w:color w:val="000000"/>
                <w:sz w:val="20"/>
                <w:szCs w:val="20"/>
                <w:lang w:val="fr-FR"/>
              </w:rPr>
              <w:t xml:space="preserve"> Suivi et évalu</w:t>
            </w:r>
            <w:r>
              <w:rPr>
                <w:rFonts w:ascii="Calibri" w:hAnsi="Calibri"/>
                <w:color w:val="000000"/>
                <w:sz w:val="20"/>
                <w:szCs w:val="20"/>
              </w:rPr>
              <w:t xml:space="preserve">ation. </w:t>
            </w:r>
          </w:p>
        </w:tc>
        <w:tc>
          <w:tcPr>
            <w:tcW w:w="775" w:type="pct"/>
            <w:tcBorders>
              <w:top w:val="nil"/>
              <w:left w:val="single" w:sz="4" w:space="0" w:color="auto"/>
              <w:bottom w:val="single" w:sz="4" w:space="0" w:color="auto"/>
              <w:right w:val="nil"/>
            </w:tcBorders>
            <w:shd w:val="clear" w:color="000000" w:fill="F2DCDB"/>
            <w:vAlign w:val="center"/>
            <w:hideMark/>
          </w:tcPr>
          <w:p w14:paraId="10773C97" w14:textId="77777777" w:rsidR="00A227C8" w:rsidRDefault="00A227C8" w:rsidP="00A227C8">
            <w:pPr>
              <w:rPr>
                <w:rFonts w:ascii="Calibri" w:hAnsi="Calibri"/>
                <w:color w:val="000000"/>
                <w:sz w:val="20"/>
                <w:szCs w:val="20"/>
              </w:rPr>
            </w:pPr>
            <w:r>
              <w:rPr>
                <w:rFonts w:ascii="Calibri" w:hAnsi="Calibri"/>
                <w:color w:val="000000"/>
                <w:sz w:val="20"/>
                <w:szCs w:val="20"/>
              </w:rPr>
              <w:t>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C3589" w14:textId="77777777" w:rsidR="00A227C8" w:rsidRDefault="00A227C8" w:rsidP="00A227C8">
            <w:pPr>
              <w:jc w:val="center"/>
              <w:rPr>
                <w:rFonts w:ascii="Calibri" w:hAnsi="Calibri"/>
                <w:color w:val="000000"/>
                <w:sz w:val="18"/>
                <w:szCs w:val="18"/>
              </w:rPr>
            </w:pPr>
            <w:r>
              <w:rPr>
                <w:rFonts w:ascii="Calibri" w:hAnsi="Calibri"/>
                <w:color w:val="000000"/>
                <w:sz w:val="18"/>
                <w:szCs w:val="18"/>
              </w:rPr>
              <w:t> </w:t>
            </w:r>
          </w:p>
        </w:tc>
      </w:tr>
      <w:tr w:rsidR="00A227C8" w:rsidRPr="00727F42" w14:paraId="0E4D389F" w14:textId="77777777" w:rsidTr="0067643F">
        <w:trPr>
          <w:trHeight w:val="300"/>
        </w:trPr>
        <w:tc>
          <w:tcPr>
            <w:tcW w:w="430" w:type="pct"/>
            <w:tcBorders>
              <w:top w:val="nil"/>
              <w:left w:val="single" w:sz="8" w:space="0" w:color="auto"/>
              <w:bottom w:val="nil"/>
              <w:right w:val="nil"/>
            </w:tcBorders>
            <w:shd w:val="clear" w:color="auto" w:fill="auto"/>
            <w:noWrap/>
            <w:vAlign w:val="center"/>
            <w:hideMark/>
          </w:tcPr>
          <w:p w14:paraId="234ABFAC" w14:textId="43B8A263" w:rsidR="00A227C8" w:rsidRDefault="00A227C8" w:rsidP="00A227C8">
            <w:pPr>
              <w:rPr>
                <w:rFonts w:ascii="Calibri" w:hAnsi="Calibri"/>
                <w:color w:val="000000"/>
                <w:sz w:val="20"/>
                <w:szCs w:val="20"/>
              </w:rPr>
            </w:pPr>
          </w:p>
        </w:tc>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05A7EEA6"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5.2.1 </w:t>
            </w:r>
          </w:p>
        </w:tc>
        <w:tc>
          <w:tcPr>
            <w:tcW w:w="1412" w:type="pct"/>
            <w:tcBorders>
              <w:top w:val="nil"/>
              <w:left w:val="nil"/>
              <w:bottom w:val="single" w:sz="4" w:space="0" w:color="auto"/>
              <w:right w:val="single" w:sz="4" w:space="0" w:color="auto"/>
            </w:tcBorders>
            <w:shd w:val="clear" w:color="auto" w:fill="auto"/>
            <w:vAlign w:val="center"/>
            <w:hideMark/>
          </w:tcPr>
          <w:p w14:paraId="167AFC85"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Suivi et évaluation. </w:t>
            </w:r>
          </w:p>
        </w:tc>
        <w:tc>
          <w:tcPr>
            <w:tcW w:w="775" w:type="pct"/>
            <w:tcBorders>
              <w:top w:val="nil"/>
              <w:left w:val="nil"/>
              <w:bottom w:val="single" w:sz="4" w:space="0" w:color="auto"/>
              <w:right w:val="nil"/>
            </w:tcBorders>
            <w:shd w:val="clear" w:color="auto" w:fill="auto"/>
            <w:noWrap/>
            <w:vAlign w:val="center"/>
            <w:hideMark/>
          </w:tcPr>
          <w:p w14:paraId="07364639"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Consultant international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0AC42" w14:textId="14DAA441" w:rsidR="00A227C8" w:rsidRPr="00E611C2" w:rsidRDefault="00A227C8" w:rsidP="00A227C8">
            <w:pPr>
              <w:jc w:val="center"/>
              <w:rPr>
                <w:rFonts w:ascii="Calibri" w:hAnsi="Calibri"/>
                <w:color w:val="000000"/>
                <w:sz w:val="18"/>
                <w:szCs w:val="18"/>
                <w:lang w:val="fr-FR"/>
              </w:rPr>
            </w:pPr>
            <w:r w:rsidRPr="00E611C2">
              <w:rPr>
                <w:rFonts w:ascii="Calibri" w:hAnsi="Calibri"/>
                <w:color w:val="000000"/>
                <w:sz w:val="18"/>
                <w:szCs w:val="18"/>
                <w:lang w:val="fr-FR"/>
              </w:rPr>
              <w:t>Missions d’évaluations indépendantes par des Consultants i</w:t>
            </w:r>
            <w:r>
              <w:rPr>
                <w:rFonts w:ascii="Calibri" w:hAnsi="Calibri"/>
                <w:color w:val="000000"/>
                <w:sz w:val="18"/>
                <w:szCs w:val="18"/>
                <w:lang w:val="fr-FR"/>
              </w:rPr>
              <w:t>nternationaux une fois par an (</w:t>
            </w:r>
            <w:r w:rsidRPr="00E611C2">
              <w:rPr>
                <w:rFonts w:ascii="Calibri" w:hAnsi="Calibri"/>
                <w:color w:val="000000"/>
                <w:sz w:val="18"/>
                <w:szCs w:val="18"/>
                <w:lang w:val="fr-FR"/>
              </w:rPr>
              <w:t xml:space="preserve">35 000 USD honoraires, DSA et transports), et évaluation finale </w:t>
            </w:r>
            <w:r>
              <w:rPr>
                <w:rFonts w:ascii="Calibri" w:hAnsi="Calibri"/>
                <w:color w:val="000000"/>
                <w:sz w:val="18"/>
                <w:szCs w:val="18"/>
                <w:lang w:val="fr-FR"/>
              </w:rPr>
              <w:t>1</w:t>
            </w:r>
            <w:r w:rsidRPr="00E611C2">
              <w:rPr>
                <w:rFonts w:ascii="Calibri" w:hAnsi="Calibri"/>
                <w:color w:val="000000"/>
                <w:sz w:val="18"/>
                <w:szCs w:val="18"/>
                <w:lang w:val="fr-FR"/>
              </w:rPr>
              <w:t xml:space="preserve"> consultant internation</w:t>
            </w:r>
            <w:r>
              <w:rPr>
                <w:rFonts w:ascii="Calibri" w:hAnsi="Calibri"/>
                <w:color w:val="000000"/>
                <w:sz w:val="18"/>
                <w:szCs w:val="18"/>
                <w:lang w:val="fr-FR"/>
              </w:rPr>
              <w:t>al</w:t>
            </w:r>
            <w:r w:rsidRPr="00E611C2">
              <w:rPr>
                <w:rFonts w:ascii="Calibri" w:hAnsi="Calibri"/>
                <w:color w:val="000000"/>
                <w:sz w:val="18"/>
                <w:szCs w:val="18"/>
                <w:lang w:val="fr-FR"/>
              </w:rPr>
              <w:t xml:space="preserve"> et 2 consultants nationaux</w:t>
            </w:r>
            <w:r>
              <w:rPr>
                <w:rFonts w:ascii="Calibri" w:hAnsi="Calibri"/>
                <w:color w:val="000000"/>
                <w:sz w:val="18"/>
                <w:szCs w:val="18"/>
                <w:lang w:val="fr-FR"/>
              </w:rPr>
              <w:t xml:space="preserve">) </w:t>
            </w:r>
          </w:p>
        </w:tc>
      </w:tr>
      <w:tr w:rsidR="00A227C8" w14:paraId="34A07B2F" w14:textId="77777777" w:rsidTr="0067643F">
        <w:trPr>
          <w:trHeight w:val="300"/>
        </w:trPr>
        <w:tc>
          <w:tcPr>
            <w:tcW w:w="430" w:type="pct"/>
            <w:tcBorders>
              <w:top w:val="single" w:sz="4" w:space="0" w:color="auto"/>
              <w:left w:val="single" w:sz="8" w:space="0" w:color="auto"/>
              <w:bottom w:val="single" w:sz="4" w:space="0" w:color="auto"/>
              <w:right w:val="nil"/>
            </w:tcBorders>
            <w:shd w:val="clear" w:color="000000" w:fill="F2DCDB"/>
            <w:noWrap/>
            <w:vAlign w:val="center"/>
            <w:hideMark/>
          </w:tcPr>
          <w:p w14:paraId="4381DAAB" w14:textId="77777777" w:rsidR="00A227C8" w:rsidRDefault="00A227C8" w:rsidP="00A227C8">
            <w:pPr>
              <w:rPr>
                <w:rFonts w:ascii="Calibri" w:hAnsi="Calibri"/>
                <w:color w:val="000000"/>
                <w:sz w:val="20"/>
                <w:szCs w:val="20"/>
              </w:rPr>
            </w:pPr>
            <w:r w:rsidRPr="00E611C2">
              <w:rPr>
                <w:rFonts w:ascii="Calibri" w:hAnsi="Calibri"/>
                <w:color w:val="000000"/>
                <w:sz w:val="20"/>
                <w:szCs w:val="20"/>
                <w:lang w:val="fr-FR"/>
              </w:rPr>
              <w:t xml:space="preserve"> </w:t>
            </w:r>
            <w:r>
              <w:rPr>
                <w:rFonts w:ascii="Calibri" w:hAnsi="Calibri"/>
                <w:color w:val="000000"/>
                <w:sz w:val="20"/>
                <w:szCs w:val="20"/>
              </w:rPr>
              <w:t xml:space="preserve">Activité </w:t>
            </w:r>
          </w:p>
        </w:tc>
        <w:tc>
          <w:tcPr>
            <w:tcW w:w="240" w:type="pct"/>
            <w:tcBorders>
              <w:top w:val="nil"/>
              <w:left w:val="single" w:sz="4" w:space="0" w:color="auto"/>
              <w:bottom w:val="single" w:sz="4" w:space="0" w:color="auto"/>
              <w:right w:val="single" w:sz="4" w:space="0" w:color="auto"/>
            </w:tcBorders>
            <w:shd w:val="clear" w:color="000000" w:fill="F2DCDB"/>
            <w:noWrap/>
            <w:vAlign w:val="center"/>
            <w:hideMark/>
          </w:tcPr>
          <w:p w14:paraId="67AEA0B8" w14:textId="77777777" w:rsidR="00A227C8" w:rsidRDefault="00A227C8" w:rsidP="00A227C8">
            <w:pPr>
              <w:jc w:val="right"/>
              <w:rPr>
                <w:rFonts w:ascii="Calibri" w:hAnsi="Calibri"/>
                <w:color w:val="000000"/>
                <w:sz w:val="20"/>
                <w:szCs w:val="20"/>
              </w:rPr>
            </w:pPr>
            <w:r>
              <w:rPr>
                <w:rFonts w:ascii="Calibri" w:hAnsi="Calibri"/>
                <w:color w:val="000000"/>
                <w:sz w:val="20"/>
                <w:szCs w:val="20"/>
              </w:rPr>
              <w:t xml:space="preserve">     5.3 </w:t>
            </w:r>
          </w:p>
        </w:tc>
        <w:tc>
          <w:tcPr>
            <w:tcW w:w="1412" w:type="pct"/>
            <w:tcBorders>
              <w:top w:val="nil"/>
              <w:left w:val="nil"/>
              <w:bottom w:val="single" w:sz="4" w:space="0" w:color="auto"/>
              <w:right w:val="nil"/>
            </w:tcBorders>
            <w:shd w:val="clear" w:color="000000" w:fill="F2DCDB"/>
            <w:vAlign w:val="center"/>
            <w:hideMark/>
          </w:tcPr>
          <w:p w14:paraId="3158A170"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Allocation pour le personnel et les frais généraux. </w:t>
            </w:r>
          </w:p>
        </w:tc>
        <w:tc>
          <w:tcPr>
            <w:tcW w:w="775" w:type="pct"/>
            <w:tcBorders>
              <w:top w:val="nil"/>
              <w:left w:val="single" w:sz="8" w:space="0" w:color="auto"/>
              <w:bottom w:val="single" w:sz="4" w:space="0" w:color="auto"/>
              <w:right w:val="nil"/>
            </w:tcBorders>
            <w:shd w:val="clear" w:color="000000" w:fill="F2DCDB"/>
            <w:noWrap/>
            <w:vAlign w:val="center"/>
            <w:hideMark/>
          </w:tcPr>
          <w:p w14:paraId="3036236D"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9C8FE" w14:textId="77777777" w:rsidR="00A227C8" w:rsidRDefault="00A227C8" w:rsidP="00A227C8">
            <w:pPr>
              <w:jc w:val="center"/>
              <w:rPr>
                <w:rFonts w:ascii="Calibri" w:hAnsi="Calibri"/>
                <w:color w:val="000000"/>
                <w:sz w:val="18"/>
                <w:szCs w:val="18"/>
              </w:rPr>
            </w:pPr>
            <w:r>
              <w:rPr>
                <w:rFonts w:ascii="Calibri" w:hAnsi="Calibri"/>
                <w:color w:val="000000"/>
                <w:sz w:val="18"/>
                <w:szCs w:val="18"/>
              </w:rPr>
              <w:t> </w:t>
            </w:r>
          </w:p>
        </w:tc>
      </w:tr>
      <w:tr w:rsidR="00A227C8" w14:paraId="09090199" w14:textId="77777777" w:rsidTr="0067643F">
        <w:trPr>
          <w:trHeight w:val="300"/>
        </w:trPr>
        <w:tc>
          <w:tcPr>
            <w:tcW w:w="430" w:type="pct"/>
            <w:tcBorders>
              <w:top w:val="nil"/>
              <w:left w:val="single" w:sz="8" w:space="0" w:color="auto"/>
              <w:bottom w:val="nil"/>
              <w:right w:val="nil"/>
            </w:tcBorders>
            <w:shd w:val="clear" w:color="auto" w:fill="auto"/>
            <w:noWrap/>
            <w:vAlign w:val="center"/>
            <w:hideMark/>
          </w:tcPr>
          <w:p w14:paraId="0BA29BC9" w14:textId="77777777" w:rsidR="00A227C8" w:rsidRDefault="00A227C8" w:rsidP="00A227C8">
            <w:pPr>
              <w:rPr>
                <w:rFonts w:ascii="Calibri" w:hAnsi="Calibri"/>
                <w:color w:val="000000"/>
                <w:sz w:val="20"/>
                <w:szCs w:val="20"/>
              </w:rPr>
            </w:pPr>
            <w:r>
              <w:rPr>
                <w:rFonts w:ascii="Calibri" w:hAnsi="Calibri"/>
                <w:color w:val="000000"/>
                <w:sz w:val="20"/>
                <w:szCs w:val="20"/>
              </w:rPr>
              <w:t> </w:t>
            </w:r>
          </w:p>
        </w:tc>
        <w:tc>
          <w:tcPr>
            <w:tcW w:w="240" w:type="pct"/>
            <w:tcBorders>
              <w:top w:val="nil"/>
              <w:left w:val="single" w:sz="8" w:space="0" w:color="auto"/>
              <w:bottom w:val="single" w:sz="4" w:space="0" w:color="auto"/>
              <w:right w:val="nil"/>
            </w:tcBorders>
            <w:shd w:val="clear" w:color="000000" w:fill="B8CCE4"/>
            <w:noWrap/>
            <w:vAlign w:val="center"/>
            <w:hideMark/>
          </w:tcPr>
          <w:p w14:paraId="783F1C19" w14:textId="77777777" w:rsidR="00A227C8" w:rsidRDefault="00A227C8" w:rsidP="00A227C8">
            <w:pPr>
              <w:jc w:val="right"/>
              <w:rPr>
                <w:rFonts w:ascii="Calibri" w:hAnsi="Calibri"/>
                <w:color w:val="000000"/>
                <w:sz w:val="20"/>
                <w:szCs w:val="20"/>
              </w:rPr>
            </w:pPr>
            <w:r>
              <w:rPr>
                <w:rFonts w:ascii="Calibri" w:hAnsi="Calibri"/>
                <w:color w:val="000000"/>
                <w:sz w:val="20"/>
                <w:szCs w:val="20"/>
              </w:rPr>
              <w:t> </w:t>
            </w:r>
          </w:p>
        </w:tc>
        <w:tc>
          <w:tcPr>
            <w:tcW w:w="1412" w:type="pct"/>
            <w:tcBorders>
              <w:top w:val="nil"/>
              <w:left w:val="nil"/>
              <w:bottom w:val="single" w:sz="4" w:space="0" w:color="auto"/>
              <w:right w:val="nil"/>
            </w:tcBorders>
            <w:shd w:val="clear" w:color="000000" w:fill="B8CCE4"/>
            <w:vAlign w:val="center"/>
            <w:hideMark/>
          </w:tcPr>
          <w:p w14:paraId="2825E01F" w14:textId="77777777" w:rsidR="00A227C8" w:rsidRDefault="00A227C8" w:rsidP="00A227C8">
            <w:pPr>
              <w:rPr>
                <w:rFonts w:ascii="Calibri" w:hAnsi="Calibri"/>
                <w:b/>
                <w:bCs/>
                <w:color w:val="000000"/>
                <w:sz w:val="20"/>
                <w:szCs w:val="20"/>
              </w:rPr>
            </w:pPr>
            <w:r>
              <w:rPr>
                <w:rFonts w:ascii="Calibri" w:hAnsi="Calibri"/>
                <w:b/>
                <w:bCs/>
                <w:color w:val="000000"/>
                <w:sz w:val="20"/>
                <w:szCs w:val="20"/>
              </w:rPr>
              <w:t xml:space="preserve"> Sous-total </w:t>
            </w:r>
          </w:p>
        </w:tc>
        <w:tc>
          <w:tcPr>
            <w:tcW w:w="775" w:type="pct"/>
            <w:tcBorders>
              <w:top w:val="nil"/>
              <w:left w:val="single" w:sz="4" w:space="0" w:color="auto"/>
              <w:bottom w:val="single" w:sz="4" w:space="0" w:color="auto"/>
              <w:right w:val="nil"/>
            </w:tcBorders>
            <w:shd w:val="clear" w:color="auto" w:fill="auto"/>
            <w:noWrap/>
            <w:vAlign w:val="center"/>
            <w:hideMark/>
          </w:tcPr>
          <w:p w14:paraId="5013D49C" w14:textId="77777777" w:rsidR="00A227C8" w:rsidRDefault="00A227C8" w:rsidP="00A227C8">
            <w:pPr>
              <w:rPr>
                <w:rFonts w:ascii="Calibri" w:hAnsi="Calibri"/>
                <w:color w:val="000000"/>
                <w:sz w:val="20"/>
                <w:szCs w:val="20"/>
              </w:rPr>
            </w:pPr>
            <w:r>
              <w:rPr>
                <w:rFonts w:ascii="Calibri" w:hAnsi="Calibri"/>
                <w:color w:val="000000"/>
                <w:sz w:val="20"/>
                <w:szCs w:val="20"/>
              </w:rPr>
              <w:t xml:space="preserve"> Sous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D04C3A" w14:textId="77777777" w:rsidR="00A227C8" w:rsidRDefault="00A227C8" w:rsidP="00A227C8">
            <w:pPr>
              <w:jc w:val="center"/>
              <w:rPr>
                <w:rFonts w:ascii="Calibri" w:hAnsi="Calibri"/>
                <w:color w:val="000000"/>
                <w:sz w:val="18"/>
                <w:szCs w:val="18"/>
              </w:rPr>
            </w:pPr>
            <w:r>
              <w:rPr>
                <w:rFonts w:ascii="Calibri" w:hAnsi="Calibri"/>
                <w:color w:val="000000"/>
                <w:sz w:val="18"/>
                <w:szCs w:val="18"/>
              </w:rPr>
              <w:t> </w:t>
            </w:r>
          </w:p>
        </w:tc>
      </w:tr>
      <w:tr w:rsidR="00A227C8" w14:paraId="72045814" w14:textId="77777777" w:rsidTr="0067643F">
        <w:trPr>
          <w:trHeight w:val="300"/>
        </w:trPr>
        <w:tc>
          <w:tcPr>
            <w:tcW w:w="430" w:type="pct"/>
            <w:tcBorders>
              <w:top w:val="nil"/>
              <w:left w:val="single" w:sz="8" w:space="0" w:color="auto"/>
              <w:bottom w:val="nil"/>
              <w:right w:val="nil"/>
            </w:tcBorders>
            <w:shd w:val="clear" w:color="auto" w:fill="auto"/>
            <w:noWrap/>
            <w:vAlign w:val="center"/>
            <w:hideMark/>
          </w:tcPr>
          <w:p w14:paraId="398F0AB9" w14:textId="77777777" w:rsidR="00A227C8" w:rsidRDefault="00A227C8" w:rsidP="00A227C8">
            <w:pPr>
              <w:rPr>
                <w:rFonts w:ascii="Calibri" w:hAnsi="Calibri"/>
                <w:color w:val="000000"/>
                <w:sz w:val="20"/>
                <w:szCs w:val="20"/>
              </w:rPr>
            </w:pPr>
            <w:r>
              <w:rPr>
                <w:rFonts w:ascii="Calibri" w:hAnsi="Calibri"/>
                <w:color w:val="000000"/>
                <w:sz w:val="20"/>
                <w:szCs w:val="20"/>
              </w:rPr>
              <w:t> </w:t>
            </w:r>
          </w:p>
        </w:tc>
        <w:tc>
          <w:tcPr>
            <w:tcW w:w="240" w:type="pct"/>
            <w:tcBorders>
              <w:top w:val="nil"/>
              <w:left w:val="single" w:sz="8" w:space="0" w:color="auto"/>
              <w:bottom w:val="nil"/>
              <w:right w:val="nil"/>
            </w:tcBorders>
            <w:shd w:val="clear" w:color="auto" w:fill="auto"/>
            <w:noWrap/>
            <w:vAlign w:val="center"/>
            <w:hideMark/>
          </w:tcPr>
          <w:p w14:paraId="3F9B2144" w14:textId="77777777" w:rsidR="00A227C8" w:rsidRDefault="00A227C8" w:rsidP="00A227C8">
            <w:pPr>
              <w:jc w:val="right"/>
              <w:rPr>
                <w:rFonts w:ascii="Calibri" w:hAnsi="Calibri"/>
                <w:color w:val="000000"/>
                <w:sz w:val="20"/>
                <w:szCs w:val="20"/>
              </w:rPr>
            </w:pPr>
            <w:r>
              <w:rPr>
                <w:rFonts w:ascii="Calibri" w:hAnsi="Calibri"/>
                <w:color w:val="000000"/>
                <w:sz w:val="20"/>
                <w:szCs w:val="20"/>
              </w:rPr>
              <w:t> </w:t>
            </w:r>
          </w:p>
        </w:tc>
        <w:tc>
          <w:tcPr>
            <w:tcW w:w="1412" w:type="pct"/>
            <w:tcBorders>
              <w:top w:val="nil"/>
              <w:left w:val="nil"/>
              <w:bottom w:val="nil"/>
              <w:right w:val="nil"/>
            </w:tcBorders>
            <w:shd w:val="clear" w:color="auto" w:fill="auto"/>
            <w:vAlign w:val="center"/>
            <w:hideMark/>
          </w:tcPr>
          <w:p w14:paraId="3D58012C" w14:textId="77777777" w:rsidR="00A227C8" w:rsidRPr="0067643F" w:rsidRDefault="00A227C8" w:rsidP="00A227C8">
            <w:pPr>
              <w:rPr>
                <w:rFonts w:ascii="Calibri" w:hAnsi="Calibri"/>
                <w:color w:val="000000"/>
                <w:sz w:val="20"/>
                <w:szCs w:val="20"/>
                <w:lang w:val="fr-FR"/>
              </w:rPr>
            </w:pPr>
            <w:r w:rsidRPr="0067643F">
              <w:rPr>
                <w:rFonts w:ascii="Calibri" w:hAnsi="Calibri"/>
                <w:color w:val="000000"/>
                <w:sz w:val="20"/>
                <w:szCs w:val="20"/>
                <w:lang w:val="fr-FR"/>
              </w:rPr>
              <w:t xml:space="preserve"> Services généraux d'appui à la gestion (GMS) - 8% </w:t>
            </w:r>
          </w:p>
        </w:tc>
        <w:tc>
          <w:tcPr>
            <w:tcW w:w="775" w:type="pct"/>
            <w:tcBorders>
              <w:top w:val="nil"/>
              <w:left w:val="single" w:sz="4" w:space="0" w:color="auto"/>
              <w:bottom w:val="single" w:sz="4" w:space="0" w:color="auto"/>
              <w:right w:val="nil"/>
            </w:tcBorders>
            <w:shd w:val="clear" w:color="auto" w:fill="auto"/>
            <w:noWrap/>
            <w:vAlign w:val="center"/>
            <w:hideMark/>
          </w:tcPr>
          <w:p w14:paraId="7431DC28"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GMS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D7EF4E" w14:textId="77777777" w:rsidR="00A227C8" w:rsidRDefault="00A227C8" w:rsidP="00A227C8">
            <w:pPr>
              <w:jc w:val="center"/>
              <w:rPr>
                <w:rFonts w:ascii="Calibri" w:hAnsi="Calibri"/>
                <w:color w:val="000000"/>
                <w:sz w:val="18"/>
                <w:szCs w:val="18"/>
              </w:rPr>
            </w:pPr>
            <w:r>
              <w:rPr>
                <w:rFonts w:ascii="Calibri" w:hAnsi="Calibri"/>
                <w:color w:val="000000"/>
                <w:sz w:val="18"/>
                <w:szCs w:val="18"/>
              </w:rPr>
              <w:t> </w:t>
            </w:r>
          </w:p>
        </w:tc>
      </w:tr>
      <w:tr w:rsidR="00A227C8" w14:paraId="7A14615E" w14:textId="77777777" w:rsidTr="0067643F">
        <w:trPr>
          <w:trHeight w:val="315"/>
        </w:trPr>
        <w:tc>
          <w:tcPr>
            <w:tcW w:w="430" w:type="pct"/>
            <w:tcBorders>
              <w:top w:val="nil"/>
              <w:left w:val="single" w:sz="8" w:space="0" w:color="auto"/>
              <w:bottom w:val="single" w:sz="8" w:space="0" w:color="auto"/>
              <w:right w:val="nil"/>
            </w:tcBorders>
            <w:shd w:val="clear" w:color="auto" w:fill="auto"/>
            <w:noWrap/>
            <w:vAlign w:val="center"/>
            <w:hideMark/>
          </w:tcPr>
          <w:p w14:paraId="2BB3E1D1" w14:textId="77777777" w:rsidR="00A227C8" w:rsidRDefault="00A227C8" w:rsidP="00A227C8">
            <w:pPr>
              <w:rPr>
                <w:rFonts w:ascii="Calibri" w:hAnsi="Calibri"/>
                <w:color w:val="000000"/>
                <w:sz w:val="20"/>
                <w:szCs w:val="20"/>
              </w:rPr>
            </w:pPr>
            <w:r>
              <w:rPr>
                <w:rFonts w:ascii="Calibri" w:hAnsi="Calibri"/>
                <w:color w:val="000000"/>
                <w:sz w:val="20"/>
                <w:szCs w:val="20"/>
              </w:rPr>
              <w:t> </w:t>
            </w:r>
          </w:p>
        </w:tc>
        <w:tc>
          <w:tcPr>
            <w:tcW w:w="240" w:type="pct"/>
            <w:tcBorders>
              <w:top w:val="single" w:sz="4" w:space="0" w:color="auto"/>
              <w:left w:val="single" w:sz="8" w:space="0" w:color="auto"/>
              <w:bottom w:val="single" w:sz="8" w:space="0" w:color="auto"/>
              <w:right w:val="nil"/>
            </w:tcBorders>
            <w:shd w:val="clear" w:color="000000" w:fill="B8CCE4"/>
            <w:noWrap/>
            <w:vAlign w:val="center"/>
            <w:hideMark/>
          </w:tcPr>
          <w:p w14:paraId="2EEACDCB" w14:textId="77777777" w:rsidR="00A227C8" w:rsidRDefault="00A227C8" w:rsidP="00A227C8">
            <w:pPr>
              <w:jc w:val="right"/>
              <w:rPr>
                <w:rFonts w:ascii="Calibri" w:hAnsi="Calibri"/>
                <w:color w:val="000000"/>
                <w:sz w:val="20"/>
                <w:szCs w:val="20"/>
              </w:rPr>
            </w:pPr>
            <w:r>
              <w:rPr>
                <w:rFonts w:ascii="Calibri" w:hAnsi="Calibri"/>
                <w:color w:val="000000"/>
                <w:sz w:val="20"/>
                <w:szCs w:val="20"/>
              </w:rPr>
              <w:t> </w:t>
            </w:r>
          </w:p>
        </w:tc>
        <w:tc>
          <w:tcPr>
            <w:tcW w:w="1412" w:type="pct"/>
            <w:tcBorders>
              <w:top w:val="single" w:sz="4" w:space="0" w:color="auto"/>
              <w:left w:val="nil"/>
              <w:bottom w:val="single" w:sz="8" w:space="0" w:color="auto"/>
              <w:right w:val="nil"/>
            </w:tcBorders>
            <w:shd w:val="clear" w:color="000000" w:fill="B8CCE4"/>
            <w:vAlign w:val="center"/>
            <w:hideMark/>
          </w:tcPr>
          <w:p w14:paraId="00E5A770" w14:textId="77777777" w:rsidR="00A227C8" w:rsidRPr="0067643F" w:rsidRDefault="00A227C8" w:rsidP="00A227C8">
            <w:pPr>
              <w:rPr>
                <w:rFonts w:ascii="Calibri" w:hAnsi="Calibri"/>
                <w:b/>
                <w:bCs/>
                <w:color w:val="000000"/>
                <w:sz w:val="20"/>
                <w:szCs w:val="20"/>
                <w:lang w:val="fr-FR"/>
              </w:rPr>
            </w:pPr>
            <w:r w:rsidRPr="0067643F">
              <w:rPr>
                <w:rFonts w:ascii="Calibri" w:hAnsi="Calibri"/>
                <w:b/>
                <w:bCs/>
                <w:color w:val="000000"/>
                <w:sz w:val="20"/>
                <w:szCs w:val="20"/>
                <w:lang w:val="fr-FR"/>
              </w:rPr>
              <w:t xml:space="preserve"> Budget total du programme en USD </w:t>
            </w:r>
          </w:p>
        </w:tc>
        <w:tc>
          <w:tcPr>
            <w:tcW w:w="775" w:type="pct"/>
            <w:tcBorders>
              <w:top w:val="nil"/>
              <w:left w:val="single" w:sz="4" w:space="0" w:color="auto"/>
              <w:bottom w:val="single" w:sz="8" w:space="0" w:color="auto"/>
              <w:right w:val="nil"/>
            </w:tcBorders>
            <w:shd w:val="clear" w:color="auto" w:fill="auto"/>
            <w:noWrap/>
            <w:vAlign w:val="center"/>
            <w:hideMark/>
          </w:tcPr>
          <w:p w14:paraId="05551A21" w14:textId="77777777" w:rsidR="00A227C8" w:rsidRDefault="00A227C8" w:rsidP="00A227C8">
            <w:pPr>
              <w:rPr>
                <w:rFonts w:ascii="Calibri" w:hAnsi="Calibri"/>
                <w:color w:val="000000"/>
                <w:sz w:val="20"/>
                <w:szCs w:val="20"/>
              </w:rPr>
            </w:pPr>
            <w:r w:rsidRPr="0067643F">
              <w:rPr>
                <w:rFonts w:ascii="Calibri" w:hAnsi="Calibri"/>
                <w:color w:val="000000"/>
                <w:sz w:val="20"/>
                <w:szCs w:val="20"/>
                <w:lang w:val="fr-FR"/>
              </w:rPr>
              <w:t xml:space="preserve"> </w:t>
            </w:r>
            <w:r>
              <w:rPr>
                <w:rFonts w:ascii="Calibri" w:hAnsi="Calibri"/>
                <w:color w:val="000000"/>
                <w:sz w:val="20"/>
                <w:szCs w:val="20"/>
              </w:rPr>
              <w:t xml:space="preserve">Total </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81E6F" w14:textId="77777777" w:rsidR="00A227C8" w:rsidRDefault="00A227C8" w:rsidP="00A227C8">
            <w:pPr>
              <w:jc w:val="center"/>
              <w:rPr>
                <w:rFonts w:ascii="Calibri" w:hAnsi="Calibri"/>
                <w:color w:val="000000"/>
                <w:sz w:val="18"/>
                <w:szCs w:val="18"/>
              </w:rPr>
            </w:pPr>
            <w:r>
              <w:rPr>
                <w:rFonts w:ascii="Calibri" w:hAnsi="Calibri"/>
                <w:color w:val="000000"/>
                <w:sz w:val="18"/>
                <w:szCs w:val="18"/>
              </w:rPr>
              <w:t> </w:t>
            </w:r>
          </w:p>
        </w:tc>
      </w:tr>
    </w:tbl>
    <w:p w14:paraId="70B7D095" w14:textId="6CE56BB7" w:rsidR="00CB611D" w:rsidRDefault="00CB611D">
      <w:pPr>
        <w:rPr>
          <w:rFonts w:asciiTheme="minorHAnsi" w:hAnsiTheme="minorHAnsi" w:cstheme="minorHAnsi"/>
          <w:b/>
          <w:bCs/>
          <w:lang w:val="fr-FR"/>
        </w:rPr>
      </w:pPr>
    </w:p>
    <w:p w14:paraId="6B5187D4" w14:textId="77777777" w:rsidR="005D6319" w:rsidRDefault="005D6319">
      <w:pPr>
        <w:rPr>
          <w:rFonts w:asciiTheme="minorHAnsi" w:hAnsiTheme="minorHAnsi" w:cstheme="minorHAnsi"/>
          <w:b/>
          <w:bCs/>
          <w:lang w:val="fr-FR"/>
        </w:rPr>
      </w:pPr>
    </w:p>
    <w:p w14:paraId="17808F78" w14:textId="77777777" w:rsidR="0067643F" w:rsidRDefault="0067643F">
      <w:pPr>
        <w:rPr>
          <w:rFonts w:asciiTheme="minorHAnsi" w:hAnsiTheme="minorHAnsi" w:cstheme="minorHAnsi"/>
          <w:b/>
          <w:bCs/>
          <w:lang w:val="fr-FR"/>
        </w:rPr>
        <w:sectPr w:rsidR="0067643F" w:rsidSect="00E87181">
          <w:pgSz w:w="16838" w:h="11906" w:orient="landscape" w:code="9"/>
          <w:pgMar w:top="851" w:right="862" w:bottom="851" w:left="862" w:header="284" w:footer="284" w:gutter="0"/>
          <w:cols w:space="708"/>
          <w:titlePg/>
          <w:docGrid w:linePitch="360"/>
        </w:sectPr>
      </w:pPr>
    </w:p>
    <w:p w14:paraId="6B9E36F7" w14:textId="23232CF6" w:rsidR="00084BE3" w:rsidRPr="001764F9" w:rsidRDefault="005D6319" w:rsidP="001764F9">
      <w:pPr>
        <w:pStyle w:val="Heading2"/>
        <w:ind w:left="0"/>
        <w:rPr>
          <w:rFonts w:asciiTheme="minorHAnsi" w:hAnsiTheme="minorHAnsi" w:cstheme="minorHAnsi"/>
          <w:sz w:val="24"/>
          <w:lang w:val="fr-FR"/>
        </w:rPr>
      </w:pPr>
      <w:bookmarkStart w:id="63" w:name="_Toc493783456"/>
      <w:r w:rsidRPr="001764F9">
        <w:rPr>
          <w:rFonts w:asciiTheme="minorHAnsi" w:hAnsiTheme="minorHAnsi" w:cstheme="minorHAnsi"/>
          <w:sz w:val="24"/>
          <w:lang w:val="fr-FR"/>
        </w:rPr>
        <w:t xml:space="preserve">ANNEXE 7 : Plan de travail pluriannuel et le budget prévisionnel pour 2017-2020 - </w:t>
      </w:r>
      <w:r w:rsidR="004E20F8" w:rsidRPr="001764F9">
        <w:rPr>
          <w:rFonts w:asciiTheme="minorHAnsi" w:hAnsiTheme="minorHAnsi" w:cstheme="minorHAnsi"/>
          <w:sz w:val="24"/>
          <w:lang w:val="fr-FR"/>
        </w:rPr>
        <w:t xml:space="preserve"> En couronne Suédoise (SEK)</w:t>
      </w:r>
      <w:bookmarkEnd w:id="63"/>
    </w:p>
    <w:p w14:paraId="5978C47F" w14:textId="77777777" w:rsidR="005D6319" w:rsidRDefault="005D6319">
      <w:pPr>
        <w:rPr>
          <w:rFonts w:asciiTheme="minorHAnsi" w:hAnsiTheme="minorHAnsi" w:cstheme="minorHAnsi"/>
          <w:b/>
          <w:bCs/>
          <w:lang w:val="fr-FR"/>
        </w:rPr>
      </w:pPr>
    </w:p>
    <w:tbl>
      <w:tblPr>
        <w:tblW w:w="5000" w:type="pct"/>
        <w:tblLayout w:type="fixed"/>
        <w:tblLook w:val="04A0" w:firstRow="1" w:lastRow="0" w:firstColumn="1" w:lastColumn="0" w:noHBand="0" w:noVBand="1"/>
      </w:tblPr>
      <w:tblGrid>
        <w:gridCol w:w="1084"/>
        <w:gridCol w:w="625"/>
        <w:gridCol w:w="5841"/>
        <w:gridCol w:w="1980"/>
        <w:gridCol w:w="1171"/>
        <w:gridCol w:w="1259"/>
        <w:gridCol w:w="1078"/>
        <w:gridCol w:w="993"/>
        <w:gridCol w:w="1063"/>
      </w:tblGrid>
      <w:tr w:rsidR="005D6319" w14:paraId="73547EE4" w14:textId="77777777" w:rsidTr="00EC7609">
        <w:trPr>
          <w:trHeight w:val="315"/>
        </w:trPr>
        <w:tc>
          <w:tcPr>
            <w:tcW w:w="3157" w:type="pct"/>
            <w:gridSpan w:val="4"/>
            <w:tcBorders>
              <w:top w:val="single" w:sz="8" w:space="0" w:color="auto"/>
              <w:left w:val="single" w:sz="8" w:space="0" w:color="auto"/>
              <w:bottom w:val="single" w:sz="8" w:space="0" w:color="auto"/>
              <w:right w:val="nil"/>
            </w:tcBorders>
            <w:shd w:val="clear" w:color="auto" w:fill="auto"/>
            <w:vAlign w:val="center"/>
            <w:hideMark/>
          </w:tcPr>
          <w:p w14:paraId="7D35F655" w14:textId="77777777" w:rsidR="005D6319" w:rsidRDefault="005D6319">
            <w:pPr>
              <w:jc w:val="center"/>
              <w:rPr>
                <w:rFonts w:ascii="Calibri" w:hAnsi="Calibri"/>
                <w:b/>
                <w:bCs/>
                <w:color w:val="000000"/>
                <w:sz w:val="20"/>
                <w:szCs w:val="20"/>
              </w:rPr>
            </w:pPr>
            <w:r>
              <w:rPr>
                <w:rFonts w:ascii="Calibri" w:hAnsi="Calibri"/>
                <w:b/>
                <w:bCs/>
                <w:color w:val="000000"/>
                <w:sz w:val="20"/>
                <w:szCs w:val="20"/>
              </w:rPr>
              <w:t xml:space="preserve">L'effet du projet ACTIF </w:t>
            </w:r>
          </w:p>
        </w:tc>
        <w:tc>
          <w:tcPr>
            <w:tcW w:w="1843"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380CEC" w14:textId="77777777" w:rsidR="005D6319" w:rsidRDefault="005D6319">
            <w:pPr>
              <w:jc w:val="center"/>
              <w:rPr>
                <w:rFonts w:ascii="Calibri" w:hAnsi="Calibri"/>
                <w:b/>
                <w:bCs/>
                <w:color w:val="000000"/>
                <w:sz w:val="20"/>
                <w:szCs w:val="20"/>
              </w:rPr>
            </w:pPr>
            <w:r>
              <w:rPr>
                <w:rFonts w:ascii="Calibri" w:hAnsi="Calibri"/>
                <w:b/>
                <w:bCs/>
                <w:color w:val="000000"/>
                <w:sz w:val="20"/>
                <w:szCs w:val="20"/>
              </w:rPr>
              <w:t xml:space="preserve"> L'impact du projet ACTIF </w:t>
            </w:r>
          </w:p>
        </w:tc>
      </w:tr>
      <w:tr w:rsidR="005D6319" w:rsidRPr="00727F42" w14:paraId="22073D40" w14:textId="77777777" w:rsidTr="00EC7609">
        <w:trPr>
          <w:trHeight w:val="1530"/>
        </w:trPr>
        <w:tc>
          <w:tcPr>
            <w:tcW w:w="3157" w:type="pct"/>
            <w:gridSpan w:val="4"/>
            <w:tcBorders>
              <w:top w:val="single" w:sz="8" w:space="0" w:color="auto"/>
              <w:left w:val="single" w:sz="8" w:space="0" w:color="auto"/>
              <w:bottom w:val="single" w:sz="8" w:space="0" w:color="auto"/>
              <w:right w:val="nil"/>
            </w:tcBorders>
            <w:shd w:val="clear" w:color="auto" w:fill="auto"/>
            <w:vAlign w:val="center"/>
            <w:hideMark/>
          </w:tcPr>
          <w:p w14:paraId="0B94E3C6" w14:textId="77777777" w:rsidR="005D6319" w:rsidRPr="005D6319" w:rsidRDefault="005D6319">
            <w:pPr>
              <w:jc w:val="center"/>
              <w:rPr>
                <w:rFonts w:ascii="Calibri" w:hAnsi="Calibri"/>
                <w:color w:val="000000"/>
                <w:sz w:val="18"/>
                <w:szCs w:val="18"/>
                <w:lang w:val="fr-FR"/>
              </w:rPr>
            </w:pPr>
            <w:r w:rsidRPr="005D6319">
              <w:rPr>
                <w:rFonts w:ascii="Calibri" w:hAnsi="Calibri"/>
                <w:color w:val="000000"/>
                <w:sz w:val="18"/>
                <w:szCs w:val="18"/>
                <w:lang w:val="fr-FR"/>
              </w:rPr>
              <w:t>D’ici 2020, au moins 300.000 bénéficiaires à faible revenu (50% desquels seront des femmes) profitent directement du Projet. Par ailleurs, à travers des activités directes avec les prestataires de services financiers et par le biais d'un appui direct aux capacités, le Projet appuie le Ministère des Finances dans la mise en œuvre de la Feuille de route nationale de l’inclusion financière.</w:t>
            </w:r>
          </w:p>
        </w:tc>
        <w:tc>
          <w:tcPr>
            <w:tcW w:w="184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9F2C89E" w14:textId="77777777" w:rsidR="005D6319" w:rsidRPr="005D6319" w:rsidRDefault="005D6319">
            <w:pPr>
              <w:jc w:val="center"/>
              <w:rPr>
                <w:rFonts w:ascii="Calibri" w:hAnsi="Calibri"/>
                <w:color w:val="000000"/>
                <w:sz w:val="18"/>
                <w:szCs w:val="18"/>
                <w:lang w:val="fr-FR"/>
              </w:rPr>
            </w:pPr>
            <w:r w:rsidRPr="005D6319">
              <w:rPr>
                <w:rFonts w:ascii="Calibri" w:hAnsi="Calibri"/>
                <w:color w:val="000000"/>
                <w:sz w:val="18"/>
                <w:szCs w:val="18"/>
                <w:lang w:val="fr-FR"/>
              </w:rPr>
              <w:t xml:space="preserve">Une croissance inclusive équitable et durable qui contribue à la réalisation des ODD (notamment ceux relatifs à l’atténuation de la pauvreté, à la croissance inclusive et à la réduction des inégalités) et des objectifs nationaux d’atténuation de la pauvreté, ce en appuyant la mise en œuvre de certaines priorités de la Feuille de route de l’inclusion financière – les priorités axées sur l’impact sur les utilisateurs finaux – mais aussi en apportant un appui ciblé à la mise en œuvre de ladite Feuille de route.  </w:t>
            </w:r>
          </w:p>
        </w:tc>
      </w:tr>
      <w:tr w:rsidR="005D6319" w14:paraId="6D269614" w14:textId="77777777" w:rsidTr="00EC7609">
        <w:trPr>
          <w:trHeight w:val="270"/>
        </w:trPr>
        <w:tc>
          <w:tcPr>
            <w:tcW w:w="359" w:type="pct"/>
            <w:tcBorders>
              <w:top w:val="nil"/>
              <w:left w:val="single" w:sz="8" w:space="0" w:color="auto"/>
              <w:bottom w:val="single" w:sz="8" w:space="0" w:color="auto"/>
              <w:right w:val="single" w:sz="8" w:space="0" w:color="auto"/>
            </w:tcBorders>
            <w:shd w:val="clear" w:color="000000" w:fill="EBF1DE"/>
            <w:noWrap/>
            <w:vAlign w:val="center"/>
            <w:hideMark/>
          </w:tcPr>
          <w:p w14:paraId="0AC590A7"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207" w:type="pct"/>
            <w:tcBorders>
              <w:top w:val="nil"/>
              <w:left w:val="nil"/>
              <w:bottom w:val="single" w:sz="8" w:space="0" w:color="auto"/>
              <w:right w:val="single" w:sz="8" w:space="0" w:color="auto"/>
            </w:tcBorders>
            <w:shd w:val="clear" w:color="000000" w:fill="EBF1DE"/>
            <w:noWrap/>
            <w:vAlign w:val="center"/>
            <w:hideMark/>
          </w:tcPr>
          <w:p w14:paraId="584B0652" w14:textId="77777777" w:rsidR="005D6319" w:rsidRPr="005D6319" w:rsidRDefault="005D6319">
            <w:pPr>
              <w:jc w:val="right"/>
              <w:rPr>
                <w:rFonts w:ascii="Calibri" w:hAnsi="Calibri"/>
                <w:color w:val="000000"/>
                <w:sz w:val="20"/>
                <w:szCs w:val="20"/>
                <w:lang w:val="fr-FR"/>
              </w:rPr>
            </w:pPr>
            <w:r w:rsidRPr="005D6319">
              <w:rPr>
                <w:rFonts w:ascii="Calibri" w:hAnsi="Calibri"/>
                <w:color w:val="000000"/>
                <w:sz w:val="20"/>
                <w:szCs w:val="20"/>
                <w:lang w:val="fr-FR"/>
              </w:rPr>
              <w:t> </w:t>
            </w:r>
          </w:p>
        </w:tc>
        <w:tc>
          <w:tcPr>
            <w:tcW w:w="1935" w:type="pct"/>
            <w:tcBorders>
              <w:top w:val="nil"/>
              <w:left w:val="nil"/>
              <w:bottom w:val="single" w:sz="8" w:space="0" w:color="auto"/>
              <w:right w:val="single" w:sz="8" w:space="0" w:color="auto"/>
            </w:tcBorders>
            <w:shd w:val="clear" w:color="000000" w:fill="EBF1DE"/>
            <w:vAlign w:val="center"/>
            <w:hideMark/>
          </w:tcPr>
          <w:p w14:paraId="513E65B5"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656" w:type="pct"/>
            <w:tcBorders>
              <w:top w:val="nil"/>
              <w:left w:val="single" w:sz="4" w:space="0" w:color="auto"/>
              <w:bottom w:val="single" w:sz="8" w:space="0" w:color="auto"/>
              <w:right w:val="nil"/>
            </w:tcBorders>
            <w:shd w:val="clear" w:color="000000" w:fill="EBF1DE"/>
            <w:noWrap/>
            <w:vAlign w:val="center"/>
            <w:hideMark/>
          </w:tcPr>
          <w:p w14:paraId="61D0BC80" w14:textId="77777777" w:rsidR="005D6319" w:rsidRDefault="005D6319">
            <w:pPr>
              <w:jc w:val="cente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PRESENTATION DU BUDGET </w:t>
            </w:r>
          </w:p>
        </w:tc>
        <w:tc>
          <w:tcPr>
            <w:tcW w:w="388" w:type="pct"/>
            <w:tcBorders>
              <w:top w:val="nil"/>
              <w:left w:val="single" w:sz="8" w:space="0" w:color="auto"/>
              <w:bottom w:val="nil"/>
              <w:right w:val="nil"/>
            </w:tcBorders>
            <w:shd w:val="clear" w:color="auto" w:fill="auto"/>
            <w:noWrap/>
            <w:vAlign w:val="center"/>
            <w:hideMark/>
          </w:tcPr>
          <w:p w14:paraId="1FDC5BFC" w14:textId="77777777" w:rsidR="005D6319" w:rsidRDefault="005D6319">
            <w:pPr>
              <w:rPr>
                <w:rFonts w:ascii="Calibri" w:hAnsi="Calibri"/>
                <w:color w:val="000000"/>
                <w:sz w:val="20"/>
                <w:szCs w:val="20"/>
              </w:rPr>
            </w:pPr>
            <w:r>
              <w:rPr>
                <w:rFonts w:ascii="Calibri" w:hAnsi="Calibri"/>
                <w:color w:val="000000"/>
                <w:sz w:val="20"/>
                <w:szCs w:val="20"/>
              </w:rPr>
              <w:t> </w:t>
            </w:r>
          </w:p>
        </w:tc>
        <w:tc>
          <w:tcPr>
            <w:tcW w:w="417" w:type="pct"/>
            <w:tcBorders>
              <w:top w:val="nil"/>
              <w:left w:val="nil"/>
              <w:bottom w:val="nil"/>
              <w:right w:val="nil"/>
            </w:tcBorders>
            <w:shd w:val="clear" w:color="auto" w:fill="auto"/>
            <w:noWrap/>
            <w:vAlign w:val="center"/>
            <w:hideMark/>
          </w:tcPr>
          <w:p w14:paraId="63C19216" w14:textId="77777777" w:rsidR="005D6319" w:rsidRDefault="005D6319">
            <w:pPr>
              <w:rPr>
                <w:rFonts w:ascii="Calibri" w:hAnsi="Calibri"/>
                <w:color w:val="000000"/>
                <w:sz w:val="20"/>
                <w:szCs w:val="20"/>
              </w:rPr>
            </w:pPr>
          </w:p>
        </w:tc>
        <w:tc>
          <w:tcPr>
            <w:tcW w:w="357" w:type="pct"/>
            <w:tcBorders>
              <w:top w:val="nil"/>
              <w:left w:val="nil"/>
              <w:bottom w:val="nil"/>
              <w:right w:val="nil"/>
            </w:tcBorders>
            <w:shd w:val="clear" w:color="auto" w:fill="auto"/>
            <w:noWrap/>
            <w:vAlign w:val="center"/>
            <w:hideMark/>
          </w:tcPr>
          <w:p w14:paraId="140E3108" w14:textId="77777777" w:rsidR="005D6319" w:rsidRDefault="005D6319">
            <w:pPr>
              <w:rPr>
                <w:sz w:val="20"/>
                <w:szCs w:val="20"/>
              </w:rPr>
            </w:pPr>
          </w:p>
        </w:tc>
        <w:tc>
          <w:tcPr>
            <w:tcW w:w="329" w:type="pct"/>
            <w:tcBorders>
              <w:top w:val="nil"/>
              <w:left w:val="nil"/>
              <w:bottom w:val="nil"/>
              <w:right w:val="nil"/>
            </w:tcBorders>
            <w:shd w:val="clear" w:color="auto" w:fill="auto"/>
            <w:noWrap/>
            <w:vAlign w:val="center"/>
            <w:hideMark/>
          </w:tcPr>
          <w:p w14:paraId="7F7BCDFA" w14:textId="77777777" w:rsidR="005D6319" w:rsidRDefault="005D6319">
            <w:pPr>
              <w:rPr>
                <w:sz w:val="20"/>
                <w:szCs w:val="20"/>
              </w:rPr>
            </w:pPr>
          </w:p>
        </w:tc>
        <w:tc>
          <w:tcPr>
            <w:tcW w:w="352" w:type="pct"/>
            <w:tcBorders>
              <w:top w:val="nil"/>
              <w:left w:val="nil"/>
              <w:bottom w:val="nil"/>
              <w:right w:val="single" w:sz="8" w:space="0" w:color="auto"/>
            </w:tcBorders>
            <w:shd w:val="clear" w:color="auto" w:fill="auto"/>
            <w:noWrap/>
            <w:vAlign w:val="center"/>
            <w:hideMark/>
          </w:tcPr>
          <w:p w14:paraId="4B99FA5D" w14:textId="77777777" w:rsidR="005D6319" w:rsidRDefault="005D6319">
            <w:pPr>
              <w:rPr>
                <w:rFonts w:ascii="Calibri" w:hAnsi="Calibri"/>
                <w:color w:val="000000"/>
                <w:sz w:val="20"/>
                <w:szCs w:val="20"/>
              </w:rPr>
            </w:pPr>
            <w:r>
              <w:rPr>
                <w:rFonts w:ascii="Calibri" w:hAnsi="Calibri"/>
                <w:color w:val="000000"/>
                <w:sz w:val="20"/>
                <w:szCs w:val="20"/>
              </w:rPr>
              <w:t> </w:t>
            </w:r>
          </w:p>
        </w:tc>
      </w:tr>
      <w:tr w:rsidR="005D6319" w14:paraId="2BDA9B18" w14:textId="77777777" w:rsidTr="00EC7609">
        <w:trPr>
          <w:trHeight w:val="705"/>
        </w:trPr>
        <w:tc>
          <w:tcPr>
            <w:tcW w:w="2501" w:type="pct"/>
            <w:gridSpan w:val="3"/>
            <w:tcBorders>
              <w:top w:val="single" w:sz="8" w:space="0" w:color="auto"/>
              <w:left w:val="single" w:sz="8" w:space="0" w:color="auto"/>
              <w:bottom w:val="single" w:sz="8" w:space="0" w:color="auto"/>
              <w:right w:val="single" w:sz="8" w:space="0" w:color="auto"/>
            </w:tcBorders>
            <w:shd w:val="clear" w:color="000000" w:fill="EBF1DE"/>
            <w:vAlign w:val="center"/>
            <w:hideMark/>
          </w:tcPr>
          <w:p w14:paraId="7C58645D"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ACTIVITÉS ENVISAGÉES                                                                                       </w:t>
            </w:r>
            <w:r w:rsidRPr="005D6319">
              <w:rPr>
                <w:rFonts w:ascii="Calibri" w:hAnsi="Calibri"/>
                <w:color w:val="000000"/>
                <w:sz w:val="20"/>
                <w:szCs w:val="20"/>
                <w:lang w:val="fr-FR"/>
              </w:rPr>
              <w:br/>
              <w:t xml:space="preserve">Énumérer les résultats escomptés des activités et les actions correspondantes </w:t>
            </w:r>
            <w:r w:rsidRPr="005D6319">
              <w:rPr>
                <w:rFonts w:ascii="Calibri" w:hAnsi="Calibri"/>
                <w:color w:val="000000"/>
                <w:sz w:val="20"/>
                <w:szCs w:val="20"/>
                <w:lang w:val="fr-FR"/>
              </w:rPr>
              <w:br/>
              <w:t xml:space="preserve"> </w:t>
            </w:r>
          </w:p>
        </w:tc>
        <w:tc>
          <w:tcPr>
            <w:tcW w:w="656" w:type="pct"/>
            <w:tcBorders>
              <w:top w:val="nil"/>
              <w:left w:val="single" w:sz="4" w:space="0" w:color="auto"/>
              <w:bottom w:val="single" w:sz="8" w:space="0" w:color="auto"/>
              <w:right w:val="nil"/>
            </w:tcBorders>
            <w:shd w:val="clear" w:color="000000" w:fill="EBF1DE"/>
            <w:vAlign w:val="center"/>
            <w:hideMark/>
          </w:tcPr>
          <w:p w14:paraId="660F4196" w14:textId="77777777" w:rsidR="005D6319" w:rsidRDefault="005D6319">
            <w:pPr>
              <w:jc w:val="cente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Détails du budget </w:t>
            </w:r>
          </w:p>
        </w:tc>
        <w:tc>
          <w:tcPr>
            <w:tcW w:w="1491" w:type="pct"/>
            <w:gridSpan w:val="4"/>
            <w:tcBorders>
              <w:top w:val="single" w:sz="8" w:space="0" w:color="auto"/>
              <w:left w:val="single" w:sz="8" w:space="0" w:color="auto"/>
              <w:bottom w:val="single" w:sz="8" w:space="0" w:color="auto"/>
              <w:right w:val="nil"/>
            </w:tcBorders>
            <w:shd w:val="clear" w:color="000000" w:fill="EBF1DE"/>
            <w:noWrap/>
            <w:vAlign w:val="center"/>
            <w:hideMark/>
          </w:tcPr>
          <w:p w14:paraId="725416CB"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Dépenses annuelles (en dollars US. </w:t>
            </w:r>
            <w:r>
              <w:rPr>
                <w:rFonts w:ascii="Calibri" w:hAnsi="Calibri"/>
                <w:color w:val="000000"/>
                <w:sz w:val="20"/>
                <w:szCs w:val="20"/>
              </w:rPr>
              <w:t xml:space="preserve">USD = 8,57 SEK) </w:t>
            </w:r>
          </w:p>
        </w:tc>
        <w:tc>
          <w:tcPr>
            <w:tcW w:w="352" w:type="pct"/>
            <w:tcBorders>
              <w:top w:val="single" w:sz="8" w:space="0" w:color="auto"/>
              <w:left w:val="nil"/>
              <w:bottom w:val="single" w:sz="8" w:space="0" w:color="auto"/>
              <w:right w:val="single" w:sz="8" w:space="0" w:color="auto"/>
            </w:tcBorders>
            <w:shd w:val="clear" w:color="000000" w:fill="EBF1DE"/>
            <w:noWrap/>
            <w:vAlign w:val="center"/>
            <w:hideMark/>
          </w:tcPr>
          <w:p w14:paraId="1EFB5AE4" w14:textId="77777777" w:rsidR="005D6319" w:rsidRDefault="005D6319">
            <w:pPr>
              <w:jc w:val="right"/>
              <w:rPr>
                <w:rFonts w:ascii="Calibri" w:hAnsi="Calibri"/>
                <w:b/>
                <w:bCs/>
                <w:color w:val="000000"/>
                <w:sz w:val="20"/>
                <w:szCs w:val="20"/>
              </w:rPr>
            </w:pPr>
            <w:r>
              <w:rPr>
                <w:rFonts w:ascii="Calibri" w:hAnsi="Calibri"/>
                <w:b/>
                <w:bCs/>
                <w:color w:val="000000"/>
                <w:sz w:val="20"/>
                <w:szCs w:val="20"/>
              </w:rPr>
              <w:t>8.57</w:t>
            </w:r>
          </w:p>
        </w:tc>
      </w:tr>
      <w:tr w:rsidR="005D6319" w14:paraId="188442A4" w14:textId="77777777" w:rsidTr="00EC7609">
        <w:trPr>
          <w:trHeight w:val="315"/>
        </w:trPr>
        <w:tc>
          <w:tcPr>
            <w:tcW w:w="359" w:type="pct"/>
            <w:tcBorders>
              <w:top w:val="nil"/>
              <w:left w:val="single" w:sz="8" w:space="0" w:color="auto"/>
              <w:bottom w:val="single" w:sz="8" w:space="0" w:color="auto"/>
              <w:right w:val="nil"/>
            </w:tcBorders>
            <w:shd w:val="clear" w:color="000000" w:fill="EBF1DE"/>
            <w:vAlign w:val="center"/>
            <w:hideMark/>
          </w:tcPr>
          <w:p w14:paraId="7C7CBF62" w14:textId="77777777" w:rsidR="005D6319" w:rsidRDefault="005D6319">
            <w:pPr>
              <w:jc w:val="center"/>
              <w:rPr>
                <w:rFonts w:ascii="Calibri" w:hAnsi="Calibri"/>
                <w:color w:val="000000"/>
                <w:sz w:val="20"/>
                <w:szCs w:val="20"/>
              </w:rPr>
            </w:pPr>
            <w:r>
              <w:rPr>
                <w:rFonts w:ascii="Calibri" w:hAnsi="Calibri"/>
                <w:color w:val="000000"/>
                <w:sz w:val="20"/>
                <w:szCs w:val="20"/>
              </w:rPr>
              <w:t> </w:t>
            </w:r>
          </w:p>
        </w:tc>
        <w:tc>
          <w:tcPr>
            <w:tcW w:w="207" w:type="pct"/>
            <w:tcBorders>
              <w:top w:val="single" w:sz="4" w:space="0" w:color="auto"/>
              <w:left w:val="single" w:sz="4" w:space="0" w:color="auto"/>
              <w:bottom w:val="single" w:sz="4" w:space="0" w:color="auto"/>
              <w:right w:val="single" w:sz="4" w:space="0" w:color="auto"/>
            </w:tcBorders>
            <w:shd w:val="clear" w:color="000000" w:fill="EBF1DE"/>
            <w:vAlign w:val="center"/>
            <w:hideMark/>
          </w:tcPr>
          <w:p w14:paraId="58C7005F" w14:textId="77777777" w:rsidR="005D6319" w:rsidRDefault="005D6319">
            <w:pPr>
              <w:jc w:val="center"/>
              <w:rPr>
                <w:rFonts w:ascii="Calibri" w:hAnsi="Calibri"/>
                <w:color w:val="000000"/>
                <w:sz w:val="20"/>
                <w:szCs w:val="20"/>
              </w:rPr>
            </w:pPr>
            <w:r>
              <w:rPr>
                <w:rFonts w:ascii="Calibri" w:hAnsi="Calibri"/>
                <w:color w:val="000000"/>
                <w:sz w:val="20"/>
                <w:szCs w:val="20"/>
              </w:rPr>
              <w:t> </w:t>
            </w:r>
          </w:p>
        </w:tc>
        <w:tc>
          <w:tcPr>
            <w:tcW w:w="1935" w:type="pct"/>
            <w:tcBorders>
              <w:top w:val="single" w:sz="4" w:space="0" w:color="auto"/>
              <w:left w:val="nil"/>
              <w:bottom w:val="single" w:sz="4" w:space="0" w:color="auto"/>
              <w:right w:val="single" w:sz="4" w:space="0" w:color="auto"/>
            </w:tcBorders>
            <w:shd w:val="clear" w:color="000000" w:fill="EBF1DE"/>
            <w:vAlign w:val="center"/>
            <w:hideMark/>
          </w:tcPr>
          <w:p w14:paraId="65661A65" w14:textId="77777777" w:rsidR="005D6319" w:rsidRDefault="005D6319">
            <w:pPr>
              <w:jc w:val="center"/>
              <w:rPr>
                <w:rFonts w:ascii="Calibri" w:hAnsi="Calibri"/>
                <w:color w:val="000000"/>
                <w:sz w:val="20"/>
                <w:szCs w:val="20"/>
              </w:rPr>
            </w:pPr>
            <w:r>
              <w:rPr>
                <w:rFonts w:ascii="Calibri" w:hAnsi="Calibri"/>
                <w:color w:val="000000"/>
                <w:sz w:val="20"/>
                <w:szCs w:val="20"/>
              </w:rPr>
              <w:t> </w:t>
            </w:r>
          </w:p>
        </w:tc>
        <w:tc>
          <w:tcPr>
            <w:tcW w:w="656" w:type="pct"/>
            <w:tcBorders>
              <w:top w:val="nil"/>
              <w:left w:val="nil"/>
              <w:bottom w:val="single" w:sz="8" w:space="0" w:color="auto"/>
              <w:right w:val="nil"/>
            </w:tcBorders>
            <w:shd w:val="clear" w:color="000000" w:fill="EBF1DE"/>
            <w:vAlign w:val="center"/>
            <w:hideMark/>
          </w:tcPr>
          <w:p w14:paraId="190F8563" w14:textId="77777777" w:rsidR="005D6319" w:rsidRDefault="005D6319">
            <w:pPr>
              <w:jc w:val="center"/>
              <w:rPr>
                <w:rFonts w:ascii="Calibri" w:hAnsi="Calibri"/>
                <w:color w:val="000000"/>
                <w:sz w:val="20"/>
                <w:szCs w:val="20"/>
              </w:rPr>
            </w:pPr>
            <w:r>
              <w:rPr>
                <w:rFonts w:ascii="Calibri" w:hAnsi="Calibri"/>
                <w:color w:val="000000"/>
                <w:sz w:val="20"/>
                <w:szCs w:val="20"/>
              </w:rPr>
              <w:t> </w:t>
            </w:r>
          </w:p>
        </w:tc>
        <w:tc>
          <w:tcPr>
            <w:tcW w:w="388" w:type="pct"/>
            <w:tcBorders>
              <w:top w:val="nil"/>
              <w:left w:val="nil"/>
              <w:bottom w:val="single" w:sz="8" w:space="0" w:color="auto"/>
              <w:right w:val="nil"/>
            </w:tcBorders>
            <w:shd w:val="clear" w:color="000000" w:fill="EBF1DE"/>
            <w:noWrap/>
            <w:vAlign w:val="bottom"/>
            <w:hideMark/>
          </w:tcPr>
          <w:p w14:paraId="037CE1A3" w14:textId="77777777" w:rsidR="005D6319" w:rsidRDefault="005D6319">
            <w:pPr>
              <w:jc w:val="right"/>
              <w:rPr>
                <w:rFonts w:ascii="Calibri" w:hAnsi="Calibri"/>
                <w:color w:val="000000"/>
                <w:sz w:val="20"/>
                <w:szCs w:val="20"/>
              </w:rPr>
            </w:pPr>
            <w:r>
              <w:rPr>
                <w:rFonts w:ascii="Calibri" w:hAnsi="Calibri"/>
                <w:color w:val="000000"/>
                <w:sz w:val="20"/>
                <w:szCs w:val="20"/>
              </w:rPr>
              <w:t>2017</w:t>
            </w:r>
          </w:p>
        </w:tc>
        <w:tc>
          <w:tcPr>
            <w:tcW w:w="417" w:type="pct"/>
            <w:tcBorders>
              <w:top w:val="nil"/>
              <w:left w:val="nil"/>
              <w:bottom w:val="single" w:sz="8" w:space="0" w:color="auto"/>
              <w:right w:val="nil"/>
            </w:tcBorders>
            <w:shd w:val="clear" w:color="000000" w:fill="EBF1DE"/>
            <w:noWrap/>
            <w:vAlign w:val="bottom"/>
            <w:hideMark/>
          </w:tcPr>
          <w:p w14:paraId="68E8E64E" w14:textId="77777777" w:rsidR="005D6319" w:rsidRDefault="005D6319">
            <w:pPr>
              <w:jc w:val="right"/>
              <w:rPr>
                <w:rFonts w:ascii="Calibri" w:hAnsi="Calibri"/>
                <w:color w:val="000000"/>
                <w:sz w:val="20"/>
                <w:szCs w:val="20"/>
              </w:rPr>
            </w:pPr>
            <w:r>
              <w:rPr>
                <w:rFonts w:ascii="Calibri" w:hAnsi="Calibri"/>
                <w:color w:val="000000"/>
                <w:sz w:val="20"/>
                <w:szCs w:val="20"/>
              </w:rPr>
              <w:t>2018</w:t>
            </w:r>
          </w:p>
        </w:tc>
        <w:tc>
          <w:tcPr>
            <w:tcW w:w="357" w:type="pct"/>
            <w:tcBorders>
              <w:top w:val="nil"/>
              <w:left w:val="nil"/>
              <w:bottom w:val="single" w:sz="8" w:space="0" w:color="auto"/>
              <w:right w:val="nil"/>
            </w:tcBorders>
            <w:shd w:val="clear" w:color="000000" w:fill="EBF1DE"/>
            <w:noWrap/>
            <w:vAlign w:val="bottom"/>
            <w:hideMark/>
          </w:tcPr>
          <w:p w14:paraId="49D8321A" w14:textId="77777777" w:rsidR="005D6319" w:rsidRDefault="005D6319">
            <w:pPr>
              <w:jc w:val="right"/>
              <w:rPr>
                <w:rFonts w:ascii="Calibri" w:hAnsi="Calibri"/>
                <w:color w:val="000000"/>
                <w:sz w:val="20"/>
                <w:szCs w:val="20"/>
              </w:rPr>
            </w:pPr>
            <w:r>
              <w:rPr>
                <w:rFonts w:ascii="Calibri" w:hAnsi="Calibri"/>
                <w:color w:val="000000"/>
                <w:sz w:val="20"/>
                <w:szCs w:val="20"/>
              </w:rPr>
              <w:t>2019</w:t>
            </w:r>
          </w:p>
        </w:tc>
        <w:tc>
          <w:tcPr>
            <w:tcW w:w="329" w:type="pct"/>
            <w:tcBorders>
              <w:top w:val="nil"/>
              <w:left w:val="nil"/>
              <w:bottom w:val="single" w:sz="8" w:space="0" w:color="auto"/>
              <w:right w:val="nil"/>
            </w:tcBorders>
            <w:shd w:val="clear" w:color="000000" w:fill="EBF1DE"/>
            <w:noWrap/>
            <w:vAlign w:val="bottom"/>
            <w:hideMark/>
          </w:tcPr>
          <w:p w14:paraId="0606DB47" w14:textId="77777777" w:rsidR="005D6319" w:rsidRDefault="005D6319">
            <w:pPr>
              <w:jc w:val="right"/>
              <w:rPr>
                <w:rFonts w:ascii="Calibri" w:hAnsi="Calibri"/>
                <w:color w:val="000000"/>
                <w:sz w:val="20"/>
                <w:szCs w:val="20"/>
              </w:rPr>
            </w:pPr>
            <w:r>
              <w:rPr>
                <w:rFonts w:ascii="Calibri" w:hAnsi="Calibri"/>
                <w:color w:val="000000"/>
                <w:sz w:val="20"/>
                <w:szCs w:val="20"/>
              </w:rPr>
              <w:t>2020</w:t>
            </w:r>
          </w:p>
        </w:tc>
        <w:tc>
          <w:tcPr>
            <w:tcW w:w="352" w:type="pct"/>
            <w:tcBorders>
              <w:top w:val="nil"/>
              <w:left w:val="nil"/>
              <w:bottom w:val="single" w:sz="8" w:space="0" w:color="auto"/>
              <w:right w:val="single" w:sz="8" w:space="0" w:color="auto"/>
            </w:tcBorders>
            <w:shd w:val="clear" w:color="000000" w:fill="EBF1DE"/>
            <w:noWrap/>
            <w:vAlign w:val="bottom"/>
            <w:hideMark/>
          </w:tcPr>
          <w:p w14:paraId="5016DF60" w14:textId="77777777" w:rsidR="005D6319" w:rsidRDefault="005D6319">
            <w:pPr>
              <w:jc w:val="right"/>
              <w:rPr>
                <w:rFonts w:ascii="Calibri" w:hAnsi="Calibri"/>
                <w:color w:val="000000"/>
                <w:sz w:val="20"/>
                <w:szCs w:val="20"/>
              </w:rPr>
            </w:pPr>
            <w:r>
              <w:rPr>
                <w:rFonts w:ascii="Calibri" w:hAnsi="Calibri"/>
                <w:color w:val="000000"/>
                <w:sz w:val="20"/>
                <w:szCs w:val="20"/>
              </w:rPr>
              <w:t>Total</w:t>
            </w:r>
          </w:p>
        </w:tc>
      </w:tr>
      <w:tr w:rsidR="005D6319" w14:paraId="11D6B136" w14:textId="77777777" w:rsidTr="00EC7609">
        <w:trPr>
          <w:trHeight w:val="300"/>
        </w:trPr>
        <w:tc>
          <w:tcPr>
            <w:tcW w:w="359" w:type="pct"/>
            <w:tcBorders>
              <w:top w:val="nil"/>
              <w:left w:val="single" w:sz="8" w:space="0" w:color="auto"/>
              <w:bottom w:val="nil"/>
              <w:right w:val="nil"/>
            </w:tcBorders>
            <w:shd w:val="clear" w:color="000000" w:fill="C5D9F1"/>
            <w:noWrap/>
            <w:vAlign w:val="center"/>
            <w:hideMark/>
          </w:tcPr>
          <w:p w14:paraId="24FD3C1C" w14:textId="77777777" w:rsidR="005D6319" w:rsidRDefault="005D6319">
            <w:pPr>
              <w:rPr>
                <w:rFonts w:ascii="Calibri" w:hAnsi="Calibri"/>
                <w:b/>
                <w:bCs/>
                <w:color w:val="000000"/>
                <w:sz w:val="20"/>
                <w:szCs w:val="20"/>
              </w:rPr>
            </w:pPr>
            <w:r>
              <w:rPr>
                <w:rFonts w:ascii="Calibri" w:hAnsi="Calibri"/>
                <w:b/>
                <w:bCs/>
                <w:color w:val="000000"/>
                <w:sz w:val="20"/>
                <w:szCs w:val="20"/>
              </w:rPr>
              <w:t xml:space="preserve"> Résultat </w:t>
            </w:r>
          </w:p>
        </w:tc>
        <w:tc>
          <w:tcPr>
            <w:tcW w:w="207" w:type="pct"/>
            <w:tcBorders>
              <w:top w:val="nil"/>
              <w:left w:val="single" w:sz="4" w:space="0" w:color="auto"/>
              <w:bottom w:val="single" w:sz="4" w:space="0" w:color="auto"/>
              <w:right w:val="single" w:sz="4" w:space="0" w:color="auto"/>
            </w:tcBorders>
            <w:shd w:val="clear" w:color="000000" w:fill="C5D9F1"/>
            <w:noWrap/>
            <w:vAlign w:val="center"/>
            <w:hideMark/>
          </w:tcPr>
          <w:p w14:paraId="21F7D04C" w14:textId="77777777" w:rsidR="005D6319" w:rsidRDefault="005D6319">
            <w:pPr>
              <w:jc w:val="right"/>
              <w:rPr>
                <w:rFonts w:ascii="Calibri" w:hAnsi="Calibri"/>
                <w:b/>
                <w:bCs/>
                <w:color w:val="000000"/>
                <w:sz w:val="20"/>
                <w:szCs w:val="20"/>
              </w:rPr>
            </w:pPr>
            <w:r>
              <w:rPr>
                <w:rFonts w:ascii="Calibri" w:hAnsi="Calibri"/>
                <w:b/>
                <w:bCs/>
                <w:color w:val="000000"/>
                <w:sz w:val="20"/>
                <w:szCs w:val="20"/>
              </w:rPr>
              <w:t xml:space="preserve">         1 </w:t>
            </w:r>
          </w:p>
        </w:tc>
        <w:tc>
          <w:tcPr>
            <w:tcW w:w="1935" w:type="pct"/>
            <w:tcBorders>
              <w:top w:val="nil"/>
              <w:left w:val="nil"/>
              <w:bottom w:val="single" w:sz="4" w:space="0" w:color="auto"/>
              <w:right w:val="single" w:sz="4" w:space="0" w:color="auto"/>
            </w:tcBorders>
            <w:shd w:val="clear" w:color="000000" w:fill="C5D9F1"/>
            <w:vAlign w:val="center"/>
            <w:hideMark/>
          </w:tcPr>
          <w:p w14:paraId="3AFEAA15" w14:textId="77777777" w:rsidR="005D6319" w:rsidRPr="005D6319" w:rsidRDefault="005D6319">
            <w:pPr>
              <w:rPr>
                <w:rFonts w:ascii="Calibri" w:hAnsi="Calibri"/>
                <w:b/>
                <w:bCs/>
                <w:color w:val="000000"/>
                <w:sz w:val="20"/>
                <w:szCs w:val="20"/>
                <w:lang w:val="fr-FR"/>
              </w:rPr>
            </w:pPr>
            <w:r w:rsidRPr="005D6319">
              <w:rPr>
                <w:rFonts w:ascii="Calibri" w:hAnsi="Calibri"/>
                <w:b/>
                <w:bCs/>
                <w:color w:val="000000"/>
                <w:sz w:val="20"/>
                <w:szCs w:val="20"/>
                <w:lang w:val="fr-FR"/>
              </w:rPr>
              <w:t xml:space="preserve"> Les prestataires de services financiers en sortent renforcés. </w:t>
            </w:r>
          </w:p>
        </w:tc>
        <w:tc>
          <w:tcPr>
            <w:tcW w:w="656" w:type="pct"/>
            <w:tcBorders>
              <w:top w:val="single" w:sz="4" w:space="0" w:color="auto"/>
              <w:left w:val="nil"/>
              <w:bottom w:val="single" w:sz="4" w:space="0" w:color="auto"/>
              <w:right w:val="nil"/>
            </w:tcBorders>
            <w:shd w:val="clear" w:color="000000" w:fill="C5D9F1"/>
            <w:noWrap/>
            <w:vAlign w:val="center"/>
            <w:hideMark/>
          </w:tcPr>
          <w:p w14:paraId="56CFC37D"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nil"/>
              <w:left w:val="single" w:sz="8" w:space="0" w:color="auto"/>
              <w:bottom w:val="nil"/>
              <w:right w:val="nil"/>
            </w:tcBorders>
            <w:shd w:val="clear" w:color="000000" w:fill="C5D9F1"/>
            <w:noWrap/>
            <w:vAlign w:val="center"/>
            <w:hideMark/>
          </w:tcPr>
          <w:p w14:paraId="7B8B86C5" w14:textId="55513F6B"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7,556,598</w:t>
            </w:r>
          </w:p>
        </w:tc>
        <w:tc>
          <w:tcPr>
            <w:tcW w:w="417" w:type="pct"/>
            <w:tcBorders>
              <w:top w:val="nil"/>
              <w:left w:val="single" w:sz="8" w:space="0" w:color="auto"/>
              <w:bottom w:val="nil"/>
              <w:right w:val="nil"/>
            </w:tcBorders>
            <w:shd w:val="clear" w:color="000000" w:fill="C5D9F1"/>
            <w:noWrap/>
            <w:vAlign w:val="center"/>
            <w:hideMark/>
          </w:tcPr>
          <w:p w14:paraId="32BE3724" w14:textId="36157916"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10,185,445</w:t>
            </w:r>
          </w:p>
        </w:tc>
        <w:tc>
          <w:tcPr>
            <w:tcW w:w="357" w:type="pct"/>
            <w:tcBorders>
              <w:top w:val="nil"/>
              <w:left w:val="nil"/>
              <w:bottom w:val="nil"/>
              <w:right w:val="nil"/>
            </w:tcBorders>
            <w:shd w:val="clear" w:color="000000" w:fill="C5D9F1"/>
            <w:noWrap/>
            <w:vAlign w:val="center"/>
            <w:hideMark/>
          </w:tcPr>
          <w:p w14:paraId="4656386B" w14:textId="6AFBCE9B"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8,685,695</w:t>
            </w:r>
          </w:p>
        </w:tc>
        <w:tc>
          <w:tcPr>
            <w:tcW w:w="329" w:type="pct"/>
            <w:tcBorders>
              <w:top w:val="nil"/>
              <w:left w:val="nil"/>
              <w:bottom w:val="nil"/>
              <w:right w:val="nil"/>
            </w:tcBorders>
            <w:shd w:val="clear" w:color="000000" w:fill="C5D9F1"/>
            <w:noWrap/>
            <w:vAlign w:val="center"/>
            <w:hideMark/>
          </w:tcPr>
          <w:p w14:paraId="74BF40A0" w14:textId="6C1B7819"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5,853,310</w:t>
            </w:r>
          </w:p>
        </w:tc>
        <w:tc>
          <w:tcPr>
            <w:tcW w:w="352" w:type="pct"/>
            <w:tcBorders>
              <w:top w:val="nil"/>
              <w:left w:val="nil"/>
              <w:bottom w:val="nil"/>
              <w:right w:val="single" w:sz="8" w:space="0" w:color="auto"/>
            </w:tcBorders>
            <w:shd w:val="clear" w:color="000000" w:fill="C5D9F1"/>
            <w:noWrap/>
            <w:vAlign w:val="center"/>
            <w:hideMark/>
          </w:tcPr>
          <w:p w14:paraId="681F3F92" w14:textId="1DAD7D79"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32,281,048</w:t>
            </w:r>
          </w:p>
        </w:tc>
      </w:tr>
      <w:tr w:rsidR="005D6319" w14:paraId="4D8ED6FF" w14:textId="77777777" w:rsidTr="00EC7609">
        <w:trPr>
          <w:trHeight w:val="51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7459310B"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1CBB5754"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1.1 </w:t>
            </w:r>
          </w:p>
        </w:tc>
        <w:tc>
          <w:tcPr>
            <w:tcW w:w="1935" w:type="pct"/>
            <w:tcBorders>
              <w:top w:val="nil"/>
              <w:left w:val="nil"/>
              <w:bottom w:val="single" w:sz="4" w:space="0" w:color="auto"/>
              <w:right w:val="single" w:sz="4" w:space="0" w:color="auto"/>
            </w:tcBorders>
            <w:shd w:val="clear" w:color="000000" w:fill="F2DCDB"/>
            <w:vAlign w:val="center"/>
            <w:hideMark/>
          </w:tcPr>
          <w:p w14:paraId="5A11ED62" w14:textId="7363879D"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à l'assistance technique à travers le Fonds national pour l'inclusion financière </w:t>
            </w:r>
            <w:r w:rsidR="00AD5740" w:rsidRPr="005D6319">
              <w:rPr>
                <w:rFonts w:ascii="Calibri" w:hAnsi="Calibri"/>
                <w:color w:val="000000"/>
                <w:sz w:val="20"/>
                <w:szCs w:val="20"/>
                <w:lang w:val="fr-FR"/>
              </w:rPr>
              <w:t>(co</w:t>
            </w:r>
            <w:r w:rsidRPr="005D6319">
              <w:rPr>
                <w:rFonts w:ascii="Calibri" w:hAnsi="Calibri"/>
                <w:color w:val="000000"/>
                <w:sz w:val="20"/>
                <w:szCs w:val="20"/>
                <w:lang w:val="fr-FR"/>
              </w:rPr>
              <w:t xml:space="preserve">-financement du plan d'affaires du FPM ASBL) </w:t>
            </w:r>
          </w:p>
        </w:tc>
        <w:tc>
          <w:tcPr>
            <w:tcW w:w="656" w:type="pct"/>
            <w:tcBorders>
              <w:top w:val="nil"/>
              <w:left w:val="nil"/>
              <w:bottom w:val="single" w:sz="4" w:space="0" w:color="auto"/>
              <w:right w:val="nil"/>
            </w:tcBorders>
            <w:shd w:val="clear" w:color="000000" w:fill="F2DCDB"/>
            <w:noWrap/>
            <w:vAlign w:val="center"/>
            <w:hideMark/>
          </w:tcPr>
          <w:p w14:paraId="7CCCA775" w14:textId="77777777" w:rsidR="005D6319" w:rsidRPr="005D6319" w:rsidRDefault="005D6319">
            <w:pPr>
              <w:jc w:val="cente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single" w:sz="4" w:space="0" w:color="auto"/>
              <w:left w:val="nil"/>
              <w:bottom w:val="single" w:sz="4" w:space="0" w:color="auto"/>
              <w:right w:val="nil"/>
            </w:tcBorders>
            <w:shd w:val="clear" w:color="000000" w:fill="F2DCDB"/>
            <w:vAlign w:val="center"/>
            <w:hideMark/>
          </w:tcPr>
          <w:p w14:paraId="5241320F" w14:textId="649E6CB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2,142,500</w:t>
            </w:r>
          </w:p>
        </w:tc>
        <w:tc>
          <w:tcPr>
            <w:tcW w:w="417" w:type="pct"/>
            <w:tcBorders>
              <w:top w:val="single" w:sz="4" w:space="0" w:color="auto"/>
              <w:left w:val="nil"/>
              <w:bottom w:val="single" w:sz="4" w:space="0" w:color="auto"/>
              <w:right w:val="nil"/>
            </w:tcBorders>
            <w:shd w:val="clear" w:color="000000" w:fill="F2DCDB"/>
            <w:vAlign w:val="center"/>
            <w:hideMark/>
          </w:tcPr>
          <w:p w14:paraId="2A2A3B59" w14:textId="2F9F312D"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2,151,070</w:t>
            </w:r>
          </w:p>
        </w:tc>
        <w:tc>
          <w:tcPr>
            <w:tcW w:w="357" w:type="pct"/>
            <w:tcBorders>
              <w:top w:val="single" w:sz="4" w:space="0" w:color="auto"/>
              <w:left w:val="nil"/>
              <w:bottom w:val="single" w:sz="4" w:space="0" w:color="auto"/>
              <w:right w:val="nil"/>
            </w:tcBorders>
            <w:shd w:val="clear" w:color="000000" w:fill="F2DCDB"/>
            <w:vAlign w:val="center"/>
            <w:hideMark/>
          </w:tcPr>
          <w:p w14:paraId="31338D44" w14:textId="53D8950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1,722,570</w:t>
            </w:r>
          </w:p>
        </w:tc>
        <w:tc>
          <w:tcPr>
            <w:tcW w:w="329" w:type="pct"/>
            <w:tcBorders>
              <w:top w:val="single" w:sz="4" w:space="0" w:color="auto"/>
              <w:left w:val="nil"/>
              <w:bottom w:val="single" w:sz="4" w:space="0" w:color="auto"/>
              <w:right w:val="nil"/>
            </w:tcBorders>
            <w:shd w:val="clear" w:color="000000" w:fill="F2DCDB"/>
            <w:vAlign w:val="center"/>
            <w:hideMark/>
          </w:tcPr>
          <w:p w14:paraId="21BF2B91" w14:textId="529C841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1,114,100</w:t>
            </w:r>
          </w:p>
        </w:tc>
        <w:tc>
          <w:tcPr>
            <w:tcW w:w="352" w:type="pct"/>
            <w:tcBorders>
              <w:top w:val="single" w:sz="4" w:space="0" w:color="auto"/>
              <w:left w:val="nil"/>
              <w:bottom w:val="single" w:sz="4" w:space="0" w:color="auto"/>
              <w:right w:val="single" w:sz="8" w:space="0" w:color="auto"/>
            </w:tcBorders>
            <w:shd w:val="clear" w:color="000000" w:fill="F2DCDB"/>
            <w:vAlign w:val="center"/>
            <w:hideMark/>
          </w:tcPr>
          <w:p w14:paraId="3DF7268D" w14:textId="6B730E1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7,130,240</w:t>
            </w:r>
          </w:p>
        </w:tc>
      </w:tr>
      <w:tr w:rsidR="005D6319" w14:paraId="4CF20A35" w14:textId="77777777" w:rsidTr="003112BD">
        <w:trPr>
          <w:trHeight w:val="1020"/>
        </w:trPr>
        <w:tc>
          <w:tcPr>
            <w:tcW w:w="359" w:type="pct"/>
            <w:tcBorders>
              <w:top w:val="nil"/>
              <w:left w:val="single" w:sz="8" w:space="0" w:color="auto"/>
              <w:bottom w:val="nil"/>
              <w:right w:val="nil"/>
            </w:tcBorders>
            <w:shd w:val="clear" w:color="auto" w:fill="auto"/>
            <w:noWrap/>
            <w:vAlign w:val="center"/>
          </w:tcPr>
          <w:p w14:paraId="7BDAE46D" w14:textId="360269D7"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77A2A1A"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1.1.1 </w:t>
            </w:r>
          </w:p>
        </w:tc>
        <w:tc>
          <w:tcPr>
            <w:tcW w:w="1935" w:type="pct"/>
            <w:tcBorders>
              <w:top w:val="nil"/>
              <w:left w:val="nil"/>
              <w:bottom w:val="single" w:sz="4" w:space="0" w:color="auto"/>
              <w:right w:val="single" w:sz="4" w:space="0" w:color="auto"/>
            </w:tcBorders>
            <w:shd w:val="clear" w:color="auto" w:fill="auto"/>
            <w:vAlign w:val="center"/>
            <w:hideMark/>
          </w:tcPr>
          <w:p w14:paraId="44ADEEB4" w14:textId="71FA27B6" w:rsidR="005D6319" w:rsidRPr="005D6319" w:rsidRDefault="00A227C8">
            <w:pPr>
              <w:rPr>
                <w:rFonts w:ascii="Calibri" w:hAnsi="Calibri"/>
                <w:color w:val="000000"/>
                <w:sz w:val="20"/>
                <w:szCs w:val="20"/>
                <w:lang w:val="fr-FR"/>
              </w:rPr>
            </w:pPr>
            <w:r w:rsidRPr="00757E3B">
              <w:rPr>
                <w:rFonts w:ascii="Calibri" w:hAnsi="Calibri"/>
                <w:color w:val="000000"/>
                <w:sz w:val="20"/>
                <w:szCs w:val="20"/>
                <w:lang w:val="fr-FR"/>
              </w:rPr>
              <w:t>Assistance technique directe incluant des Coopec et IMF ciblant les zones rurales, l’environnement ainsi que les défis posés par le changement climatique</w:t>
            </w:r>
          </w:p>
        </w:tc>
        <w:tc>
          <w:tcPr>
            <w:tcW w:w="656" w:type="pct"/>
            <w:tcBorders>
              <w:top w:val="nil"/>
              <w:left w:val="nil"/>
              <w:bottom w:val="single" w:sz="4" w:space="0" w:color="auto"/>
              <w:right w:val="single" w:sz="4" w:space="0" w:color="auto"/>
            </w:tcBorders>
            <w:shd w:val="clear" w:color="auto" w:fill="auto"/>
            <w:vAlign w:val="center"/>
            <w:hideMark/>
          </w:tcPr>
          <w:p w14:paraId="5FAB3F43" w14:textId="65AB5DBF"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Subvention </w:t>
            </w:r>
            <w:r w:rsidR="009F6121">
              <w:rPr>
                <w:rFonts w:ascii="Calibri" w:hAnsi="Calibri"/>
                <w:color w:val="000000"/>
                <w:sz w:val="20"/>
                <w:szCs w:val="20"/>
              </w:rPr>
              <w:t>(Performance</w:t>
            </w:r>
            <w:r>
              <w:rPr>
                <w:rFonts w:ascii="Calibri" w:hAnsi="Calibri"/>
                <w:color w:val="000000"/>
                <w:sz w:val="20"/>
                <w:szCs w:val="20"/>
              </w:rPr>
              <w:t xml:space="preserve"> based agreement) </w:t>
            </w:r>
          </w:p>
        </w:tc>
        <w:tc>
          <w:tcPr>
            <w:tcW w:w="388" w:type="pct"/>
            <w:tcBorders>
              <w:top w:val="nil"/>
              <w:left w:val="single" w:sz="8" w:space="0" w:color="auto"/>
              <w:bottom w:val="nil"/>
              <w:right w:val="nil"/>
            </w:tcBorders>
            <w:shd w:val="clear" w:color="auto" w:fill="auto"/>
            <w:noWrap/>
            <w:vAlign w:val="center"/>
            <w:hideMark/>
          </w:tcPr>
          <w:p w14:paraId="47A6DF4E" w14:textId="268A900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1,971,100</w:t>
            </w:r>
          </w:p>
        </w:tc>
        <w:tc>
          <w:tcPr>
            <w:tcW w:w="417" w:type="pct"/>
            <w:tcBorders>
              <w:top w:val="nil"/>
              <w:left w:val="nil"/>
              <w:bottom w:val="nil"/>
              <w:right w:val="nil"/>
            </w:tcBorders>
            <w:shd w:val="clear" w:color="auto" w:fill="auto"/>
            <w:noWrap/>
            <w:vAlign w:val="center"/>
            <w:hideMark/>
          </w:tcPr>
          <w:p w14:paraId="67D197BD" w14:textId="0474799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1,714,000</w:t>
            </w:r>
          </w:p>
        </w:tc>
        <w:tc>
          <w:tcPr>
            <w:tcW w:w="357" w:type="pct"/>
            <w:tcBorders>
              <w:top w:val="nil"/>
              <w:left w:val="nil"/>
              <w:bottom w:val="nil"/>
              <w:right w:val="nil"/>
            </w:tcBorders>
            <w:shd w:val="clear" w:color="auto" w:fill="auto"/>
            <w:noWrap/>
            <w:vAlign w:val="center"/>
            <w:hideMark/>
          </w:tcPr>
          <w:p w14:paraId="6EB716C8" w14:textId="5CF1B8C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1,285,500</w:t>
            </w:r>
          </w:p>
        </w:tc>
        <w:tc>
          <w:tcPr>
            <w:tcW w:w="329" w:type="pct"/>
            <w:tcBorders>
              <w:top w:val="nil"/>
              <w:left w:val="nil"/>
              <w:bottom w:val="nil"/>
              <w:right w:val="nil"/>
            </w:tcBorders>
            <w:shd w:val="clear" w:color="auto" w:fill="auto"/>
            <w:noWrap/>
            <w:vAlign w:val="center"/>
            <w:hideMark/>
          </w:tcPr>
          <w:p w14:paraId="00F1F0CB" w14:textId="2EDD244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857,000</w:t>
            </w:r>
          </w:p>
        </w:tc>
        <w:tc>
          <w:tcPr>
            <w:tcW w:w="352" w:type="pct"/>
            <w:tcBorders>
              <w:top w:val="nil"/>
              <w:left w:val="nil"/>
              <w:bottom w:val="nil"/>
              <w:right w:val="single" w:sz="8" w:space="0" w:color="auto"/>
            </w:tcBorders>
            <w:shd w:val="clear" w:color="auto" w:fill="auto"/>
            <w:noWrap/>
            <w:vAlign w:val="center"/>
            <w:hideMark/>
          </w:tcPr>
          <w:p w14:paraId="5CAF5238" w14:textId="7FD1F6F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5,827,600</w:t>
            </w:r>
          </w:p>
        </w:tc>
      </w:tr>
      <w:tr w:rsidR="005D6319" w14:paraId="7A6C87F0" w14:textId="77777777" w:rsidTr="003112BD">
        <w:trPr>
          <w:trHeight w:val="765"/>
        </w:trPr>
        <w:tc>
          <w:tcPr>
            <w:tcW w:w="359" w:type="pct"/>
            <w:tcBorders>
              <w:top w:val="nil"/>
              <w:left w:val="single" w:sz="8" w:space="0" w:color="auto"/>
              <w:bottom w:val="nil"/>
              <w:right w:val="nil"/>
            </w:tcBorders>
            <w:shd w:val="clear" w:color="auto" w:fill="auto"/>
            <w:noWrap/>
            <w:vAlign w:val="center"/>
          </w:tcPr>
          <w:p w14:paraId="7C7E6CB7" w14:textId="15A31DD9"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91DA40A"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1.1.2 </w:t>
            </w:r>
          </w:p>
        </w:tc>
        <w:tc>
          <w:tcPr>
            <w:tcW w:w="1935" w:type="pct"/>
            <w:tcBorders>
              <w:top w:val="nil"/>
              <w:left w:val="nil"/>
              <w:bottom w:val="single" w:sz="4" w:space="0" w:color="auto"/>
              <w:right w:val="single" w:sz="4" w:space="0" w:color="auto"/>
            </w:tcBorders>
            <w:shd w:val="clear" w:color="auto" w:fill="auto"/>
            <w:vAlign w:val="center"/>
            <w:hideMark/>
          </w:tcPr>
          <w:p w14:paraId="212ADB57" w14:textId="294362E3"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Formations destinées aux agents sur terrain et gestionnaires d'IMF (programme agréé de formations pour au total 60 cadres et agents de</w:t>
            </w:r>
            <w:r w:rsidR="00A227C8">
              <w:rPr>
                <w:rFonts w:ascii="Calibri" w:hAnsi="Calibri"/>
                <w:color w:val="000000"/>
                <w:sz w:val="20"/>
                <w:szCs w:val="20"/>
                <w:lang w:val="fr-FR"/>
              </w:rPr>
              <w:t xml:space="preserve"> </w:t>
            </w:r>
            <w:r w:rsidRPr="005D6319">
              <w:rPr>
                <w:rFonts w:ascii="Calibri" w:hAnsi="Calibri"/>
                <w:color w:val="000000"/>
                <w:sz w:val="20"/>
                <w:szCs w:val="20"/>
                <w:lang w:val="fr-FR"/>
              </w:rPr>
              <w:t xml:space="preserve">Coopec et IMF partenaires). </w:t>
            </w:r>
          </w:p>
        </w:tc>
        <w:tc>
          <w:tcPr>
            <w:tcW w:w="656" w:type="pct"/>
            <w:tcBorders>
              <w:top w:val="nil"/>
              <w:left w:val="nil"/>
              <w:bottom w:val="single" w:sz="4" w:space="0" w:color="auto"/>
              <w:right w:val="single" w:sz="4" w:space="0" w:color="auto"/>
            </w:tcBorders>
            <w:shd w:val="clear" w:color="auto" w:fill="auto"/>
            <w:vAlign w:val="center"/>
            <w:hideMark/>
          </w:tcPr>
          <w:p w14:paraId="042D6BEE" w14:textId="4D0D6103"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Subvention </w:t>
            </w:r>
            <w:r w:rsidR="009F6121">
              <w:rPr>
                <w:rFonts w:ascii="Calibri" w:hAnsi="Calibri"/>
                <w:color w:val="000000"/>
                <w:sz w:val="20"/>
                <w:szCs w:val="20"/>
              </w:rPr>
              <w:t>(Performance</w:t>
            </w:r>
            <w:r>
              <w:rPr>
                <w:rFonts w:ascii="Calibri" w:hAnsi="Calibri"/>
                <w:color w:val="000000"/>
                <w:sz w:val="20"/>
                <w:szCs w:val="20"/>
              </w:rPr>
              <w:t xml:space="preserve"> based agreement) </w:t>
            </w:r>
          </w:p>
        </w:tc>
        <w:tc>
          <w:tcPr>
            <w:tcW w:w="388" w:type="pct"/>
            <w:tcBorders>
              <w:top w:val="nil"/>
              <w:left w:val="single" w:sz="8" w:space="0" w:color="auto"/>
              <w:bottom w:val="nil"/>
              <w:right w:val="nil"/>
            </w:tcBorders>
            <w:shd w:val="clear" w:color="auto" w:fill="auto"/>
            <w:noWrap/>
            <w:vAlign w:val="center"/>
            <w:hideMark/>
          </w:tcPr>
          <w:p w14:paraId="5D923C56" w14:textId="7BB776B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w:t>
            </w:r>
          </w:p>
        </w:tc>
        <w:tc>
          <w:tcPr>
            <w:tcW w:w="417" w:type="pct"/>
            <w:tcBorders>
              <w:top w:val="nil"/>
              <w:left w:val="nil"/>
              <w:bottom w:val="nil"/>
              <w:right w:val="nil"/>
            </w:tcBorders>
            <w:shd w:val="clear" w:color="auto" w:fill="auto"/>
            <w:noWrap/>
            <w:vAlign w:val="center"/>
            <w:hideMark/>
          </w:tcPr>
          <w:p w14:paraId="4E2195E5" w14:textId="18B185C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257,100</w:t>
            </w:r>
          </w:p>
        </w:tc>
        <w:tc>
          <w:tcPr>
            <w:tcW w:w="357" w:type="pct"/>
            <w:tcBorders>
              <w:top w:val="nil"/>
              <w:left w:val="nil"/>
              <w:bottom w:val="nil"/>
              <w:right w:val="nil"/>
            </w:tcBorders>
            <w:shd w:val="clear" w:color="auto" w:fill="auto"/>
            <w:noWrap/>
            <w:vAlign w:val="center"/>
            <w:hideMark/>
          </w:tcPr>
          <w:p w14:paraId="7980462F" w14:textId="6B81B8C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257,100</w:t>
            </w:r>
          </w:p>
        </w:tc>
        <w:tc>
          <w:tcPr>
            <w:tcW w:w="329" w:type="pct"/>
            <w:tcBorders>
              <w:top w:val="nil"/>
              <w:left w:val="nil"/>
              <w:bottom w:val="nil"/>
              <w:right w:val="nil"/>
            </w:tcBorders>
            <w:shd w:val="clear" w:color="auto" w:fill="auto"/>
            <w:noWrap/>
            <w:vAlign w:val="center"/>
            <w:hideMark/>
          </w:tcPr>
          <w:p w14:paraId="49116AAA" w14:textId="2F2B972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257,100</w:t>
            </w:r>
          </w:p>
        </w:tc>
        <w:tc>
          <w:tcPr>
            <w:tcW w:w="352" w:type="pct"/>
            <w:tcBorders>
              <w:top w:val="nil"/>
              <w:left w:val="nil"/>
              <w:bottom w:val="nil"/>
              <w:right w:val="single" w:sz="8" w:space="0" w:color="auto"/>
            </w:tcBorders>
            <w:shd w:val="clear" w:color="auto" w:fill="auto"/>
            <w:noWrap/>
            <w:vAlign w:val="center"/>
            <w:hideMark/>
          </w:tcPr>
          <w:p w14:paraId="3C35E3AF" w14:textId="409563A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942,700</w:t>
            </w:r>
          </w:p>
        </w:tc>
      </w:tr>
      <w:tr w:rsidR="005D6319" w14:paraId="1A391AE9" w14:textId="77777777" w:rsidTr="003112BD">
        <w:trPr>
          <w:trHeight w:val="765"/>
        </w:trPr>
        <w:tc>
          <w:tcPr>
            <w:tcW w:w="359" w:type="pct"/>
            <w:tcBorders>
              <w:top w:val="nil"/>
              <w:left w:val="single" w:sz="8" w:space="0" w:color="auto"/>
              <w:bottom w:val="nil"/>
              <w:right w:val="nil"/>
            </w:tcBorders>
            <w:shd w:val="clear" w:color="auto" w:fill="auto"/>
            <w:noWrap/>
            <w:vAlign w:val="center"/>
          </w:tcPr>
          <w:p w14:paraId="30A7FA73" w14:textId="2DBCBEE9"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373FD5C9"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1.1.3 </w:t>
            </w:r>
          </w:p>
        </w:tc>
        <w:tc>
          <w:tcPr>
            <w:tcW w:w="1935" w:type="pct"/>
            <w:tcBorders>
              <w:top w:val="nil"/>
              <w:left w:val="nil"/>
              <w:bottom w:val="single" w:sz="4" w:space="0" w:color="auto"/>
              <w:right w:val="single" w:sz="4" w:space="0" w:color="auto"/>
            </w:tcBorders>
            <w:shd w:val="clear" w:color="auto" w:fill="auto"/>
            <w:vAlign w:val="center"/>
            <w:hideMark/>
          </w:tcPr>
          <w:p w14:paraId="26F948DA"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Etudes de marché dans les zones mal desservies. </w:t>
            </w:r>
          </w:p>
        </w:tc>
        <w:tc>
          <w:tcPr>
            <w:tcW w:w="656" w:type="pct"/>
            <w:tcBorders>
              <w:top w:val="nil"/>
              <w:left w:val="nil"/>
              <w:bottom w:val="single" w:sz="4" w:space="0" w:color="auto"/>
              <w:right w:val="single" w:sz="4" w:space="0" w:color="auto"/>
            </w:tcBorders>
            <w:shd w:val="clear" w:color="auto" w:fill="auto"/>
            <w:vAlign w:val="center"/>
            <w:hideMark/>
          </w:tcPr>
          <w:p w14:paraId="446C9BF3" w14:textId="49C78EC1"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Subvention </w:t>
            </w:r>
            <w:r w:rsidR="009F6121">
              <w:rPr>
                <w:rFonts w:ascii="Calibri" w:hAnsi="Calibri"/>
                <w:color w:val="000000"/>
                <w:sz w:val="20"/>
                <w:szCs w:val="20"/>
              </w:rPr>
              <w:t>(Performance</w:t>
            </w:r>
            <w:r>
              <w:rPr>
                <w:rFonts w:ascii="Calibri" w:hAnsi="Calibri"/>
                <w:color w:val="000000"/>
                <w:sz w:val="20"/>
                <w:szCs w:val="20"/>
              </w:rPr>
              <w:t xml:space="preserve"> based agreement) </w:t>
            </w:r>
          </w:p>
        </w:tc>
        <w:tc>
          <w:tcPr>
            <w:tcW w:w="388" w:type="pct"/>
            <w:tcBorders>
              <w:top w:val="nil"/>
              <w:left w:val="single" w:sz="8" w:space="0" w:color="auto"/>
              <w:bottom w:val="nil"/>
              <w:right w:val="nil"/>
            </w:tcBorders>
            <w:shd w:val="clear" w:color="auto" w:fill="auto"/>
            <w:noWrap/>
            <w:vAlign w:val="center"/>
            <w:hideMark/>
          </w:tcPr>
          <w:p w14:paraId="15A7A16E" w14:textId="4DD2BA0B"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noWrap/>
            <w:vAlign w:val="center"/>
            <w:hideMark/>
          </w:tcPr>
          <w:p w14:paraId="5AE8BEDE" w14:textId="0D89487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179,970</w:t>
            </w:r>
          </w:p>
        </w:tc>
        <w:tc>
          <w:tcPr>
            <w:tcW w:w="357" w:type="pct"/>
            <w:tcBorders>
              <w:top w:val="nil"/>
              <w:left w:val="nil"/>
              <w:bottom w:val="nil"/>
              <w:right w:val="nil"/>
            </w:tcBorders>
            <w:shd w:val="clear" w:color="auto" w:fill="auto"/>
            <w:noWrap/>
            <w:vAlign w:val="center"/>
            <w:hideMark/>
          </w:tcPr>
          <w:p w14:paraId="2DEF368C" w14:textId="23B3937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179,970</w:t>
            </w:r>
          </w:p>
        </w:tc>
        <w:tc>
          <w:tcPr>
            <w:tcW w:w="329" w:type="pct"/>
            <w:tcBorders>
              <w:top w:val="nil"/>
              <w:left w:val="nil"/>
              <w:bottom w:val="nil"/>
              <w:right w:val="nil"/>
            </w:tcBorders>
            <w:shd w:val="clear" w:color="auto" w:fill="auto"/>
            <w:noWrap/>
            <w:vAlign w:val="center"/>
            <w:hideMark/>
          </w:tcPr>
          <w:p w14:paraId="4D0C61EA" w14:textId="1F40623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auto" w:fill="auto"/>
            <w:noWrap/>
            <w:vAlign w:val="center"/>
            <w:hideMark/>
          </w:tcPr>
          <w:p w14:paraId="6F152BAA" w14:textId="3EF6673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359,940</w:t>
            </w:r>
          </w:p>
        </w:tc>
      </w:tr>
      <w:tr w:rsidR="005D6319" w14:paraId="1BE2E05F" w14:textId="77777777" w:rsidTr="00EC7609">
        <w:trPr>
          <w:trHeight w:val="51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1BCA23C1"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34CA650D"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1.2 </w:t>
            </w:r>
          </w:p>
        </w:tc>
        <w:tc>
          <w:tcPr>
            <w:tcW w:w="1935" w:type="pct"/>
            <w:tcBorders>
              <w:top w:val="nil"/>
              <w:left w:val="nil"/>
              <w:bottom w:val="single" w:sz="4" w:space="0" w:color="auto"/>
              <w:right w:val="single" w:sz="4" w:space="0" w:color="auto"/>
            </w:tcBorders>
            <w:shd w:val="clear" w:color="000000" w:fill="F2DCDB"/>
            <w:vAlign w:val="center"/>
            <w:hideMark/>
          </w:tcPr>
          <w:p w14:paraId="53937791"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direct aux Coopec et aux institutions de microfinance sur validation du Comité d'investissement </w:t>
            </w:r>
          </w:p>
        </w:tc>
        <w:tc>
          <w:tcPr>
            <w:tcW w:w="656" w:type="pct"/>
            <w:tcBorders>
              <w:top w:val="nil"/>
              <w:left w:val="nil"/>
              <w:bottom w:val="single" w:sz="4" w:space="0" w:color="auto"/>
              <w:right w:val="nil"/>
            </w:tcBorders>
            <w:shd w:val="clear" w:color="000000" w:fill="F2DCDB"/>
            <w:noWrap/>
            <w:vAlign w:val="center"/>
            <w:hideMark/>
          </w:tcPr>
          <w:p w14:paraId="5B5ED954"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single" w:sz="4" w:space="0" w:color="auto"/>
              <w:left w:val="single" w:sz="8" w:space="0" w:color="auto"/>
              <w:bottom w:val="single" w:sz="4" w:space="0" w:color="auto"/>
              <w:right w:val="nil"/>
            </w:tcBorders>
            <w:shd w:val="clear" w:color="000000" w:fill="F2DCDB"/>
            <w:vAlign w:val="center"/>
            <w:hideMark/>
          </w:tcPr>
          <w:p w14:paraId="60C45BAE" w14:textId="2F15E91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single" w:sz="4" w:space="0" w:color="auto"/>
              <w:left w:val="nil"/>
              <w:bottom w:val="single" w:sz="4" w:space="0" w:color="auto"/>
              <w:right w:val="nil"/>
            </w:tcBorders>
            <w:shd w:val="clear" w:color="000000" w:fill="F2DCDB"/>
            <w:vAlign w:val="center"/>
            <w:hideMark/>
          </w:tcPr>
          <w:p w14:paraId="67FE1F30" w14:textId="3A07505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2,399,600</w:t>
            </w:r>
          </w:p>
        </w:tc>
        <w:tc>
          <w:tcPr>
            <w:tcW w:w="357" w:type="pct"/>
            <w:tcBorders>
              <w:top w:val="single" w:sz="4" w:space="0" w:color="auto"/>
              <w:left w:val="nil"/>
              <w:bottom w:val="single" w:sz="4" w:space="0" w:color="auto"/>
              <w:right w:val="nil"/>
            </w:tcBorders>
            <w:shd w:val="clear" w:color="000000" w:fill="F2DCDB"/>
            <w:vAlign w:val="center"/>
            <w:hideMark/>
          </w:tcPr>
          <w:p w14:paraId="1AFF73BE" w14:textId="4E5E7D2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2,056,800</w:t>
            </w:r>
          </w:p>
        </w:tc>
        <w:tc>
          <w:tcPr>
            <w:tcW w:w="329" w:type="pct"/>
            <w:tcBorders>
              <w:top w:val="single" w:sz="4" w:space="0" w:color="auto"/>
              <w:left w:val="nil"/>
              <w:bottom w:val="single" w:sz="4" w:space="0" w:color="auto"/>
              <w:right w:val="nil"/>
            </w:tcBorders>
            <w:shd w:val="clear" w:color="000000" w:fill="F2DCDB"/>
            <w:vAlign w:val="center"/>
            <w:hideMark/>
          </w:tcPr>
          <w:p w14:paraId="55080ACD" w14:textId="758F3B1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1,542,600</w:t>
            </w:r>
          </w:p>
        </w:tc>
        <w:tc>
          <w:tcPr>
            <w:tcW w:w="352" w:type="pct"/>
            <w:tcBorders>
              <w:top w:val="single" w:sz="4" w:space="0" w:color="auto"/>
              <w:left w:val="nil"/>
              <w:bottom w:val="single" w:sz="4" w:space="0" w:color="auto"/>
              <w:right w:val="single" w:sz="8" w:space="0" w:color="auto"/>
            </w:tcBorders>
            <w:shd w:val="clear" w:color="000000" w:fill="F2DCDB"/>
            <w:vAlign w:val="center"/>
            <w:hideMark/>
          </w:tcPr>
          <w:p w14:paraId="30933EF4" w14:textId="6BD3845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5,999,000</w:t>
            </w:r>
          </w:p>
        </w:tc>
      </w:tr>
      <w:tr w:rsidR="005D6319" w14:paraId="7BF9AE1E" w14:textId="77777777" w:rsidTr="00EC7609">
        <w:trPr>
          <w:trHeight w:val="765"/>
        </w:trPr>
        <w:tc>
          <w:tcPr>
            <w:tcW w:w="359" w:type="pct"/>
            <w:tcBorders>
              <w:top w:val="nil"/>
              <w:left w:val="single" w:sz="8" w:space="0" w:color="auto"/>
              <w:bottom w:val="nil"/>
              <w:right w:val="nil"/>
            </w:tcBorders>
            <w:shd w:val="clear" w:color="auto" w:fill="auto"/>
            <w:noWrap/>
            <w:vAlign w:val="center"/>
            <w:hideMark/>
          </w:tcPr>
          <w:p w14:paraId="69C66C29" w14:textId="1FFFB4F7" w:rsidR="005D6319" w:rsidRDefault="005D6319">
            <w:pPr>
              <w:rPr>
                <w:rFonts w:ascii="Calibri" w:hAnsi="Calibri"/>
                <w:color w:val="000000"/>
                <w:sz w:val="20"/>
                <w:szCs w:val="20"/>
              </w:rPr>
            </w:pPr>
            <w:r>
              <w:rPr>
                <w:rFonts w:ascii="Calibri" w:hAnsi="Calibri"/>
                <w:color w:val="000000"/>
                <w:sz w:val="20"/>
                <w:szCs w:val="20"/>
              </w:rPr>
              <w:t xml:space="preserve">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7C303DF4"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1.2.1 </w:t>
            </w:r>
          </w:p>
        </w:tc>
        <w:tc>
          <w:tcPr>
            <w:tcW w:w="1935" w:type="pct"/>
            <w:tcBorders>
              <w:top w:val="nil"/>
              <w:left w:val="nil"/>
              <w:bottom w:val="single" w:sz="4" w:space="0" w:color="auto"/>
              <w:right w:val="single" w:sz="4" w:space="0" w:color="auto"/>
            </w:tcBorders>
            <w:shd w:val="clear" w:color="auto" w:fill="auto"/>
            <w:vAlign w:val="center"/>
            <w:hideMark/>
          </w:tcPr>
          <w:p w14:paraId="61C5AA68"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institutionnel et technique - subventions aux IMF et aux Coopec pour le développement de services financiers pour les populations rurales vulnérables, y compris aux femmes (appui en équipement ou au portefeuille)  </w:t>
            </w:r>
          </w:p>
        </w:tc>
        <w:tc>
          <w:tcPr>
            <w:tcW w:w="656" w:type="pct"/>
            <w:tcBorders>
              <w:top w:val="nil"/>
              <w:left w:val="nil"/>
              <w:bottom w:val="single" w:sz="4" w:space="0" w:color="auto"/>
              <w:right w:val="single" w:sz="4" w:space="0" w:color="auto"/>
            </w:tcBorders>
            <w:shd w:val="clear" w:color="auto" w:fill="auto"/>
            <w:vAlign w:val="center"/>
            <w:hideMark/>
          </w:tcPr>
          <w:p w14:paraId="77273FDB" w14:textId="0F11FF00"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Subvention </w:t>
            </w:r>
            <w:r w:rsidR="009F6121">
              <w:rPr>
                <w:rFonts w:ascii="Calibri" w:hAnsi="Calibri"/>
                <w:color w:val="000000"/>
                <w:sz w:val="20"/>
                <w:szCs w:val="20"/>
              </w:rPr>
              <w:t>(Performance</w:t>
            </w:r>
            <w:r>
              <w:rPr>
                <w:rFonts w:ascii="Calibri" w:hAnsi="Calibri"/>
                <w:color w:val="000000"/>
                <w:sz w:val="20"/>
                <w:szCs w:val="20"/>
              </w:rPr>
              <w:t xml:space="preserve"> based agreement) </w:t>
            </w:r>
          </w:p>
        </w:tc>
        <w:tc>
          <w:tcPr>
            <w:tcW w:w="388" w:type="pct"/>
            <w:tcBorders>
              <w:top w:val="nil"/>
              <w:left w:val="single" w:sz="8" w:space="0" w:color="auto"/>
              <w:bottom w:val="nil"/>
              <w:right w:val="nil"/>
            </w:tcBorders>
            <w:shd w:val="clear" w:color="auto" w:fill="auto"/>
            <w:noWrap/>
            <w:vAlign w:val="center"/>
            <w:hideMark/>
          </w:tcPr>
          <w:p w14:paraId="37C999DD" w14:textId="1CA934F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noWrap/>
            <w:vAlign w:val="center"/>
            <w:hideMark/>
          </w:tcPr>
          <w:p w14:paraId="4C207CF0" w14:textId="0729D79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1,199,800</w:t>
            </w:r>
          </w:p>
        </w:tc>
        <w:tc>
          <w:tcPr>
            <w:tcW w:w="357" w:type="pct"/>
            <w:tcBorders>
              <w:top w:val="nil"/>
              <w:left w:val="nil"/>
              <w:bottom w:val="nil"/>
              <w:right w:val="nil"/>
            </w:tcBorders>
            <w:shd w:val="clear" w:color="auto" w:fill="auto"/>
            <w:noWrap/>
            <w:vAlign w:val="center"/>
            <w:hideMark/>
          </w:tcPr>
          <w:p w14:paraId="1565F23C" w14:textId="2B2857E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1,199,800</w:t>
            </w:r>
          </w:p>
        </w:tc>
        <w:tc>
          <w:tcPr>
            <w:tcW w:w="329" w:type="pct"/>
            <w:tcBorders>
              <w:top w:val="nil"/>
              <w:left w:val="nil"/>
              <w:bottom w:val="nil"/>
              <w:right w:val="nil"/>
            </w:tcBorders>
            <w:shd w:val="clear" w:color="auto" w:fill="auto"/>
            <w:noWrap/>
            <w:vAlign w:val="center"/>
            <w:hideMark/>
          </w:tcPr>
          <w:p w14:paraId="030AA29F" w14:textId="0B07A5CB"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685,600</w:t>
            </w:r>
          </w:p>
        </w:tc>
        <w:tc>
          <w:tcPr>
            <w:tcW w:w="352" w:type="pct"/>
            <w:tcBorders>
              <w:top w:val="nil"/>
              <w:left w:val="nil"/>
              <w:bottom w:val="nil"/>
              <w:right w:val="single" w:sz="8" w:space="0" w:color="auto"/>
            </w:tcBorders>
            <w:shd w:val="clear" w:color="auto" w:fill="auto"/>
            <w:noWrap/>
            <w:vAlign w:val="center"/>
            <w:hideMark/>
          </w:tcPr>
          <w:p w14:paraId="4A0D516D" w14:textId="4C33497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3,085,200</w:t>
            </w:r>
          </w:p>
        </w:tc>
      </w:tr>
      <w:tr w:rsidR="005D6319" w14:paraId="45DEA811" w14:textId="77777777" w:rsidTr="00EC7609">
        <w:trPr>
          <w:trHeight w:val="765"/>
        </w:trPr>
        <w:tc>
          <w:tcPr>
            <w:tcW w:w="359" w:type="pct"/>
            <w:tcBorders>
              <w:top w:val="nil"/>
              <w:left w:val="single" w:sz="8" w:space="0" w:color="auto"/>
              <w:bottom w:val="nil"/>
              <w:right w:val="nil"/>
            </w:tcBorders>
            <w:shd w:val="clear" w:color="auto" w:fill="auto"/>
            <w:noWrap/>
            <w:vAlign w:val="center"/>
            <w:hideMark/>
          </w:tcPr>
          <w:p w14:paraId="3499BED8" w14:textId="77777777" w:rsidR="005D6319" w:rsidRDefault="005D6319">
            <w:pPr>
              <w:rPr>
                <w:rFonts w:ascii="Calibri" w:hAnsi="Calibri"/>
                <w:color w:val="000000"/>
                <w:sz w:val="20"/>
                <w:szCs w:val="20"/>
              </w:rPr>
            </w:pPr>
            <w:r>
              <w:rPr>
                <w:rFonts w:ascii="Calibri" w:hAnsi="Calibri"/>
                <w:color w:val="000000"/>
                <w:sz w:val="20"/>
                <w:szCs w:val="20"/>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093B2762"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1.2.2 </w:t>
            </w:r>
          </w:p>
        </w:tc>
        <w:tc>
          <w:tcPr>
            <w:tcW w:w="1935" w:type="pct"/>
            <w:tcBorders>
              <w:top w:val="nil"/>
              <w:left w:val="nil"/>
              <w:bottom w:val="single" w:sz="4" w:space="0" w:color="auto"/>
              <w:right w:val="single" w:sz="4" w:space="0" w:color="auto"/>
            </w:tcBorders>
            <w:shd w:val="clear" w:color="auto" w:fill="auto"/>
            <w:vAlign w:val="center"/>
            <w:hideMark/>
          </w:tcPr>
          <w:p w14:paraId="3D6295F2"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au developpement de produits prenant en compte les defis lies à l'environnement et au changement climatique </w:t>
            </w:r>
          </w:p>
        </w:tc>
        <w:tc>
          <w:tcPr>
            <w:tcW w:w="656" w:type="pct"/>
            <w:tcBorders>
              <w:top w:val="nil"/>
              <w:left w:val="nil"/>
              <w:bottom w:val="single" w:sz="4" w:space="0" w:color="auto"/>
              <w:right w:val="single" w:sz="4" w:space="0" w:color="auto"/>
            </w:tcBorders>
            <w:shd w:val="clear" w:color="auto" w:fill="auto"/>
            <w:vAlign w:val="center"/>
            <w:hideMark/>
          </w:tcPr>
          <w:p w14:paraId="0A1F395D" w14:textId="77FAE69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Subvention </w:t>
            </w:r>
            <w:r w:rsidR="009F6121">
              <w:rPr>
                <w:rFonts w:ascii="Calibri" w:hAnsi="Calibri"/>
                <w:color w:val="000000"/>
                <w:sz w:val="20"/>
                <w:szCs w:val="20"/>
              </w:rPr>
              <w:t>(Performance</w:t>
            </w:r>
            <w:r>
              <w:rPr>
                <w:rFonts w:ascii="Calibri" w:hAnsi="Calibri"/>
                <w:color w:val="000000"/>
                <w:sz w:val="20"/>
                <w:szCs w:val="20"/>
              </w:rPr>
              <w:t xml:space="preserve"> based agreement) </w:t>
            </w:r>
          </w:p>
        </w:tc>
        <w:tc>
          <w:tcPr>
            <w:tcW w:w="388" w:type="pct"/>
            <w:tcBorders>
              <w:top w:val="nil"/>
              <w:left w:val="single" w:sz="8" w:space="0" w:color="auto"/>
              <w:bottom w:val="nil"/>
              <w:right w:val="nil"/>
            </w:tcBorders>
            <w:shd w:val="clear" w:color="auto" w:fill="auto"/>
            <w:noWrap/>
            <w:vAlign w:val="center"/>
            <w:hideMark/>
          </w:tcPr>
          <w:p w14:paraId="6AE84D18" w14:textId="2581AB7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noWrap/>
            <w:vAlign w:val="center"/>
            <w:hideMark/>
          </w:tcPr>
          <w:p w14:paraId="6CE28747" w14:textId="3F9D668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1,199,800</w:t>
            </w:r>
          </w:p>
        </w:tc>
        <w:tc>
          <w:tcPr>
            <w:tcW w:w="357" w:type="pct"/>
            <w:tcBorders>
              <w:top w:val="nil"/>
              <w:left w:val="nil"/>
              <w:bottom w:val="nil"/>
              <w:right w:val="nil"/>
            </w:tcBorders>
            <w:shd w:val="clear" w:color="auto" w:fill="auto"/>
            <w:noWrap/>
            <w:vAlign w:val="center"/>
            <w:hideMark/>
          </w:tcPr>
          <w:p w14:paraId="496CAED8" w14:textId="0B2B7A5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857,000</w:t>
            </w:r>
          </w:p>
        </w:tc>
        <w:tc>
          <w:tcPr>
            <w:tcW w:w="329" w:type="pct"/>
            <w:tcBorders>
              <w:top w:val="nil"/>
              <w:left w:val="nil"/>
              <w:bottom w:val="nil"/>
              <w:right w:val="nil"/>
            </w:tcBorders>
            <w:shd w:val="clear" w:color="auto" w:fill="auto"/>
            <w:noWrap/>
            <w:vAlign w:val="center"/>
            <w:hideMark/>
          </w:tcPr>
          <w:p w14:paraId="697C7EA4" w14:textId="117CC0D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857,000</w:t>
            </w:r>
          </w:p>
        </w:tc>
        <w:tc>
          <w:tcPr>
            <w:tcW w:w="352" w:type="pct"/>
            <w:tcBorders>
              <w:top w:val="nil"/>
              <w:left w:val="nil"/>
              <w:bottom w:val="nil"/>
              <w:right w:val="single" w:sz="8" w:space="0" w:color="auto"/>
            </w:tcBorders>
            <w:shd w:val="clear" w:color="auto" w:fill="auto"/>
            <w:noWrap/>
            <w:vAlign w:val="center"/>
            <w:hideMark/>
          </w:tcPr>
          <w:p w14:paraId="6813422D" w14:textId="6A2F1A4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2,913,800</w:t>
            </w:r>
          </w:p>
        </w:tc>
      </w:tr>
      <w:tr w:rsidR="005D6319" w14:paraId="1CC25652" w14:textId="77777777" w:rsidTr="00EC7609">
        <w:trPr>
          <w:trHeight w:val="51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09E2675A"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4DA38CA2"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1.3 </w:t>
            </w:r>
          </w:p>
        </w:tc>
        <w:tc>
          <w:tcPr>
            <w:tcW w:w="1935" w:type="pct"/>
            <w:tcBorders>
              <w:top w:val="nil"/>
              <w:left w:val="nil"/>
              <w:bottom w:val="single" w:sz="4" w:space="0" w:color="auto"/>
              <w:right w:val="single" w:sz="4" w:space="0" w:color="auto"/>
            </w:tcBorders>
            <w:shd w:val="clear" w:color="000000" w:fill="F2DCDB"/>
            <w:vAlign w:val="center"/>
            <w:hideMark/>
          </w:tcPr>
          <w:p w14:paraId="165711C0" w14:textId="316C5D2A"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technique aux PSF pour le développement de </w:t>
            </w:r>
            <w:r w:rsidR="009F6121" w:rsidRPr="005D6319">
              <w:rPr>
                <w:rFonts w:ascii="Calibri" w:hAnsi="Calibri"/>
                <w:color w:val="000000"/>
                <w:sz w:val="20"/>
                <w:szCs w:val="20"/>
                <w:lang w:val="fr-FR"/>
              </w:rPr>
              <w:t>produits en</w:t>
            </w:r>
            <w:r w:rsidRPr="005D6319">
              <w:rPr>
                <w:rFonts w:ascii="Calibri" w:hAnsi="Calibri"/>
                <w:color w:val="000000"/>
                <w:sz w:val="20"/>
                <w:szCs w:val="20"/>
                <w:lang w:val="fr-FR"/>
              </w:rPr>
              <w:t xml:space="preserve"> matière de finance rurale et agricole    </w:t>
            </w:r>
          </w:p>
        </w:tc>
        <w:tc>
          <w:tcPr>
            <w:tcW w:w="656" w:type="pct"/>
            <w:tcBorders>
              <w:top w:val="nil"/>
              <w:left w:val="nil"/>
              <w:bottom w:val="single" w:sz="4" w:space="0" w:color="auto"/>
              <w:right w:val="nil"/>
            </w:tcBorders>
            <w:shd w:val="clear" w:color="000000" w:fill="F2DCDB"/>
            <w:vAlign w:val="center"/>
            <w:hideMark/>
          </w:tcPr>
          <w:p w14:paraId="25509FA2"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single" w:sz="4" w:space="0" w:color="auto"/>
              <w:left w:val="single" w:sz="8" w:space="0" w:color="auto"/>
              <w:bottom w:val="single" w:sz="4" w:space="0" w:color="auto"/>
              <w:right w:val="nil"/>
            </w:tcBorders>
            <w:shd w:val="clear" w:color="000000" w:fill="F2DCDB"/>
            <w:vAlign w:val="center"/>
            <w:hideMark/>
          </w:tcPr>
          <w:p w14:paraId="2108DC20" w14:textId="544722B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2,656,700</w:t>
            </w:r>
          </w:p>
        </w:tc>
        <w:tc>
          <w:tcPr>
            <w:tcW w:w="417" w:type="pct"/>
            <w:tcBorders>
              <w:top w:val="single" w:sz="4" w:space="0" w:color="auto"/>
              <w:left w:val="nil"/>
              <w:bottom w:val="single" w:sz="4" w:space="0" w:color="auto"/>
              <w:right w:val="nil"/>
            </w:tcBorders>
            <w:shd w:val="clear" w:color="000000" w:fill="F2DCDB"/>
            <w:vAlign w:val="center"/>
            <w:hideMark/>
          </w:tcPr>
          <w:p w14:paraId="6BF17C08" w14:textId="7FE1892A"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471,350</w:t>
            </w:r>
          </w:p>
        </w:tc>
        <w:tc>
          <w:tcPr>
            <w:tcW w:w="357" w:type="pct"/>
            <w:tcBorders>
              <w:top w:val="single" w:sz="4" w:space="0" w:color="auto"/>
              <w:left w:val="nil"/>
              <w:bottom w:val="single" w:sz="4" w:space="0" w:color="auto"/>
              <w:right w:val="nil"/>
            </w:tcBorders>
            <w:shd w:val="clear" w:color="000000" w:fill="F2DCDB"/>
            <w:vAlign w:val="center"/>
            <w:hideMark/>
          </w:tcPr>
          <w:p w14:paraId="2A3038E4" w14:textId="71A437C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29" w:type="pct"/>
            <w:tcBorders>
              <w:top w:val="single" w:sz="4" w:space="0" w:color="auto"/>
              <w:left w:val="nil"/>
              <w:bottom w:val="single" w:sz="4" w:space="0" w:color="auto"/>
              <w:right w:val="nil"/>
            </w:tcBorders>
            <w:shd w:val="clear" w:color="000000" w:fill="F2DCDB"/>
            <w:vAlign w:val="center"/>
            <w:hideMark/>
          </w:tcPr>
          <w:p w14:paraId="17035195" w14:textId="57864EE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single" w:sz="4" w:space="0" w:color="auto"/>
              <w:left w:val="nil"/>
              <w:bottom w:val="single" w:sz="4" w:space="0" w:color="auto"/>
              <w:right w:val="single" w:sz="8" w:space="0" w:color="auto"/>
            </w:tcBorders>
            <w:shd w:val="clear" w:color="000000" w:fill="F2DCDB"/>
            <w:vAlign w:val="center"/>
            <w:hideMark/>
          </w:tcPr>
          <w:p w14:paraId="755D70EE" w14:textId="730DB36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3,128,050</w:t>
            </w:r>
          </w:p>
        </w:tc>
      </w:tr>
      <w:tr w:rsidR="005D6319" w14:paraId="41937AAF" w14:textId="77777777" w:rsidTr="00EC7609">
        <w:trPr>
          <w:trHeight w:val="510"/>
        </w:trPr>
        <w:tc>
          <w:tcPr>
            <w:tcW w:w="359" w:type="pct"/>
            <w:tcBorders>
              <w:top w:val="nil"/>
              <w:left w:val="single" w:sz="8" w:space="0" w:color="auto"/>
              <w:bottom w:val="nil"/>
              <w:right w:val="nil"/>
            </w:tcBorders>
            <w:shd w:val="clear" w:color="auto" w:fill="auto"/>
            <w:noWrap/>
            <w:vAlign w:val="center"/>
            <w:hideMark/>
          </w:tcPr>
          <w:p w14:paraId="66764501" w14:textId="377FE82C" w:rsidR="005D6319" w:rsidRDefault="005D6319">
            <w:pPr>
              <w:rPr>
                <w:rFonts w:ascii="Calibri" w:hAnsi="Calibri"/>
                <w:color w:val="000000"/>
                <w:sz w:val="20"/>
                <w:szCs w:val="20"/>
              </w:rPr>
            </w:pPr>
            <w:r>
              <w:rPr>
                <w:rFonts w:ascii="Calibri" w:hAnsi="Calibri"/>
                <w:color w:val="000000"/>
                <w:sz w:val="20"/>
                <w:szCs w:val="20"/>
              </w:rPr>
              <w:t xml:space="preserve">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2422090"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1.3.1 </w:t>
            </w:r>
          </w:p>
        </w:tc>
        <w:tc>
          <w:tcPr>
            <w:tcW w:w="1935" w:type="pct"/>
            <w:tcBorders>
              <w:top w:val="nil"/>
              <w:left w:val="nil"/>
              <w:bottom w:val="single" w:sz="4" w:space="0" w:color="auto"/>
              <w:right w:val="single" w:sz="4" w:space="0" w:color="auto"/>
            </w:tcBorders>
            <w:shd w:val="clear" w:color="auto" w:fill="auto"/>
            <w:vAlign w:val="center"/>
            <w:hideMark/>
          </w:tcPr>
          <w:p w14:paraId="1DE80F0E"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au développement de nouveaux produits (recherche, études de cas) et pilotage du lancement de tels produits avec les branches rurales des PSF.  </w:t>
            </w:r>
          </w:p>
        </w:tc>
        <w:tc>
          <w:tcPr>
            <w:tcW w:w="656" w:type="pct"/>
            <w:tcBorders>
              <w:top w:val="nil"/>
              <w:left w:val="nil"/>
              <w:bottom w:val="single" w:sz="4" w:space="0" w:color="auto"/>
              <w:right w:val="nil"/>
            </w:tcBorders>
            <w:shd w:val="clear" w:color="auto" w:fill="auto"/>
            <w:vAlign w:val="center"/>
            <w:hideMark/>
          </w:tcPr>
          <w:p w14:paraId="6A963E49"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Prestataires de services / Subventions </w:t>
            </w:r>
          </w:p>
        </w:tc>
        <w:tc>
          <w:tcPr>
            <w:tcW w:w="388" w:type="pct"/>
            <w:tcBorders>
              <w:top w:val="nil"/>
              <w:left w:val="single" w:sz="8" w:space="0" w:color="auto"/>
              <w:bottom w:val="nil"/>
              <w:right w:val="nil"/>
            </w:tcBorders>
            <w:shd w:val="clear" w:color="auto" w:fill="auto"/>
            <w:noWrap/>
            <w:vAlign w:val="center"/>
            <w:hideMark/>
          </w:tcPr>
          <w:p w14:paraId="20E06B2F" w14:textId="5556113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2,571,000</w:t>
            </w:r>
          </w:p>
        </w:tc>
        <w:tc>
          <w:tcPr>
            <w:tcW w:w="417" w:type="pct"/>
            <w:tcBorders>
              <w:top w:val="nil"/>
              <w:left w:val="nil"/>
              <w:bottom w:val="nil"/>
              <w:right w:val="nil"/>
            </w:tcBorders>
            <w:shd w:val="clear" w:color="auto" w:fill="auto"/>
            <w:noWrap/>
            <w:vAlign w:val="center"/>
            <w:hideMark/>
          </w:tcPr>
          <w:p w14:paraId="5C7CBCCB" w14:textId="4BD90F8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428,500</w:t>
            </w:r>
          </w:p>
        </w:tc>
        <w:tc>
          <w:tcPr>
            <w:tcW w:w="357" w:type="pct"/>
            <w:tcBorders>
              <w:top w:val="nil"/>
              <w:left w:val="nil"/>
              <w:bottom w:val="nil"/>
              <w:right w:val="nil"/>
            </w:tcBorders>
            <w:shd w:val="clear" w:color="auto" w:fill="auto"/>
            <w:noWrap/>
            <w:vAlign w:val="center"/>
            <w:hideMark/>
          </w:tcPr>
          <w:p w14:paraId="3863A5F7" w14:textId="7DD9081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29" w:type="pct"/>
            <w:tcBorders>
              <w:top w:val="nil"/>
              <w:left w:val="nil"/>
              <w:bottom w:val="nil"/>
              <w:right w:val="nil"/>
            </w:tcBorders>
            <w:shd w:val="clear" w:color="auto" w:fill="auto"/>
            <w:noWrap/>
            <w:vAlign w:val="center"/>
            <w:hideMark/>
          </w:tcPr>
          <w:p w14:paraId="61E2D5FC" w14:textId="1201583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auto" w:fill="auto"/>
            <w:noWrap/>
            <w:vAlign w:val="center"/>
            <w:hideMark/>
          </w:tcPr>
          <w:p w14:paraId="56381BE8" w14:textId="60702CFB"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2,999,500</w:t>
            </w:r>
          </w:p>
        </w:tc>
      </w:tr>
      <w:tr w:rsidR="005D6319" w:rsidRPr="003112BD" w14:paraId="5D6567BD" w14:textId="77777777" w:rsidTr="00EC7609">
        <w:trPr>
          <w:trHeight w:val="300"/>
        </w:trPr>
        <w:tc>
          <w:tcPr>
            <w:tcW w:w="359" w:type="pct"/>
            <w:tcBorders>
              <w:top w:val="nil"/>
              <w:left w:val="single" w:sz="8" w:space="0" w:color="auto"/>
              <w:bottom w:val="nil"/>
              <w:right w:val="nil"/>
            </w:tcBorders>
            <w:shd w:val="clear" w:color="auto" w:fill="auto"/>
            <w:noWrap/>
            <w:vAlign w:val="center"/>
            <w:hideMark/>
          </w:tcPr>
          <w:p w14:paraId="51D65886" w14:textId="77777777" w:rsidR="005D6319" w:rsidRDefault="005D6319">
            <w:pPr>
              <w:rPr>
                <w:rFonts w:ascii="Calibri" w:hAnsi="Calibri"/>
                <w:color w:val="000000"/>
                <w:sz w:val="20"/>
                <w:szCs w:val="20"/>
              </w:rPr>
            </w:pPr>
            <w:r>
              <w:rPr>
                <w:rFonts w:ascii="Calibri" w:hAnsi="Calibri"/>
                <w:color w:val="000000"/>
                <w:sz w:val="20"/>
                <w:szCs w:val="20"/>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270EFB6D" w14:textId="543699D2" w:rsidR="005D6319" w:rsidRPr="003112BD" w:rsidRDefault="003112BD">
            <w:pPr>
              <w:jc w:val="right"/>
              <w:rPr>
                <w:rFonts w:ascii="Calibri" w:hAnsi="Calibri"/>
                <w:color w:val="000000"/>
                <w:sz w:val="20"/>
                <w:szCs w:val="20"/>
                <w:lang w:val="fr-FR"/>
              </w:rPr>
            </w:pPr>
            <w:r w:rsidRPr="003112BD">
              <w:rPr>
                <w:rFonts w:ascii="Calibri" w:hAnsi="Calibri"/>
                <w:color w:val="000000"/>
                <w:sz w:val="20"/>
                <w:szCs w:val="20"/>
                <w:lang w:val="fr-FR"/>
              </w:rPr>
              <w:t>1.</w:t>
            </w:r>
            <w:r>
              <w:rPr>
                <w:rFonts w:ascii="Calibri" w:hAnsi="Calibri"/>
                <w:color w:val="000000"/>
                <w:sz w:val="20"/>
                <w:szCs w:val="20"/>
                <w:lang w:val="fr-FR"/>
              </w:rPr>
              <w:t>3.2</w:t>
            </w:r>
          </w:p>
        </w:tc>
        <w:tc>
          <w:tcPr>
            <w:tcW w:w="1935" w:type="pct"/>
            <w:tcBorders>
              <w:top w:val="nil"/>
              <w:left w:val="nil"/>
              <w:bottom w:val="single" w:sz="4" w:space="0" w:color="auto"/>
              <w:right w:val="single" w:sz="4" w:space="0" w:color="auto"/>
            </w:tcBorders>
            <w:shd w:val="clear" w:color="auto" w:fill="auto"/>
            <w:vAlign w:val="center"/>
            <w:hideMark/>
          </w:tcPr>
          <w:p w14:paraId="04D049E9" w14:textId="53950DCF" w:rsidR="005D6319" w:rsidRPr="003112BD" w:rsidRDefault="005D6319">
            <w:pPr>
              <w:rPr>
                <w:rFonts w:ascii="Calibri" w:hAnsi="Calibri"/>
                <w:color w:val="000000"/>
                <w:sz w:val="20"/>
                <w:szCs w:val="20"/>
                <w:lang w:val="fr-FR"/>
              </w:rPr>
            </w:pPr>
            <w:r w:rsidRPr="003112BD">
              <w:rPr>
                <w:rFonts w:ascii="Calibri" w:hAnsi="Calibri"/>
                <w:color w:val="000000"/>
                <w:sz w:val="20"/>
                <w:szCs w:val="20"/>
                <w:lang w:val="fr-FR"/>
              </w:rPr>
              <w:t> </w:t>
            </w:r>
            <w:r w:rsidR="003358ED">
              <w:rPr>
                <w:rFonts w:ascii="Calibri" w:hAnsi="Calibri"/>
                <w:color w:val="000000"/>
                <w:sz w:val="20"/>
                <w:szCs w:val="20"/>
                <w:lang w:val="fr-FR"/>
              </w:rPr>
              <w:t>Missions d’appui</w:t>
            </w:r>
          </w:p>
        </w:tc>
        <w:tc>
          <w:tcPr>
            <w:tcW w:w="656" w:type="pct"/>
            <w:tcBorders>
              <w:top w:val="nil"/>
              <w:left w:val="nil"/>
              <w:bottom w:val="single" w:sz="4" w:space="0" w:color="auto"/>
              <w:right w:val="nil"/>
            </w:tcBorders>
            <w:shd w:val="clear" w:color="auto" w:fill="auto"/>
            <w:vAlign w:val="center"/>
            <w:hideMark/>
          </w:tcPr>
          <w:p w14:paraId="45B023CB" w14:textId="77777777" w:rsidR="005D6319" w:rsidRPr="003112BD" w:rsidRDefault="005D6319">
            <w:pPr>
              <w:rPr>
                <w:rFonts w:ascii="Calibri" w:hAnsi="Calibri"/>
                <w:color w:val="000000"/>
                <w:sz w:val="20"/>
                <w:szCs w:val="20"/>
                <w:lang w:val="fr-FR"/>
              </w:rPr>
            </w:pPr>
            <w:r w:rsidRPr="003112BD">
              <w:rPr>
                <w:rFonts w:ascii="Calibri" w:hAnsi="Calibri"/>
                <w:color w:val="000000"/>
                <w:sz w:val="20"/>
                <w:szCs w:val="20"/>
                <w:lang w:val="fr-FR"/>
              </w:rPr>
              <w:t xml:space="preserve"> Voyages </w:t>
            </w:r>
          </w:p>
        </w:tc>
        <w:tc>
          <w:tcPr>
            <w:tcW w:w="388" w:type="pct"/>
            <w:tcBorders>
              <w:top w:val="nil"/>
              <w:left w:val="single" w:sz="8" w:space="0" w:color="auto"/>
              <w:bottom w:val="nil"/>
              <w:right w:val="nil"/>
            </w:tcBorders>
            <w:shd w:val="clear" w:color="auto" w:fill="auto"/>
            <w:noWrap/>
            <w:vAlign w:val="center"/>
            <w:hideMark/>
          </w:tcPr>
          <w:p w14:paraId="115A0CC6" w14:textId="5761D5ED"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85,700</w:t>
            </w:r>
          </w:p>
        </w:tc>
        <w:tc>
          <w:tcPr>
            <w:tcW w:w="417" w:type="pct"/>
            <w:tcBorders>
              <w:top w:val="nil"/>
              <w:left w:val="nil"/>
              <w:bottom w:val="nil"/>
              <w:right w:val="nil"/>
            </w:tcBorders>
            <w:shd w:val="clear" w:color="auto" w:fill="auto"/>
            <w:noWrap/>
            <w:vAlign w:val="center"/>
            <w:hideMark/>
          </w:tcPr>
          <w:p w14:paraId="46A8BC3B" w14:textId="6DF1C8B5"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42,850</w:t>
            </w:r>
          </w:p>
        </w:tc>
        <w:tc>
          <w:tcPr>
            <w:tcW w:w="357" w:type="pct"/>
            <w:tcBorders>
              <w:top w:val="nil"/>
              <w:left w:val="nil"/>
              <w:bottom w:val="nil"/>
              <w:right w:val="nil"/>
            </w:tcBorders>
            <w:shd w:val="clear" w:color="auto" w:fill="auto"/>
            <w:noWrap/>
            <w:vAlign w:val="center"/>
            <w:hideMark/>
          </w:tcPr>
          <w:p w14:paraId="5249F508" w14:textId="74D4E21A"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w:t>
            </w:r>
          </w:p>
        </w:tc>
        <w:tc>
          <w:tcPr>
            <w:tcW w:w="329" w:type="pct"/>
            <w:tcBorders>
              <w:top w:val="nil"/>
              <w:left w:val="nil"/>
              <w:bottom w:val="nil"/>
              <w:right w:val="nil"/>
            </w:tcBorders>
            <w:shd w:val="clear" w:color="auto" w:fill="auto"/>
            <w:noWrap/>
            <w:vAlign w:val="center"/>
            <w:hideMark/>
          </w:tcPr>
          <w:p w14:paraId="7A4A0653" w14:textId="73B6F289"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w:t>
            </w:r>
          </w:p>
        </w:tc>
        <w:tc>
          <w:tcPr>
            <w:tcW w:w="352" w:type="pct"/>
            <w:tcBorders>
              <w:top w:val="nil"/>
              <w:left w:val="nil"/>
              <w:bottom w:val="nil"/>
              <w:right w:val="single" w:sz="8" w:space="0" w:color="auto"/>
            </w:tcBorders>
            <w:shd w:val="clear" w:color="auto" w:fill="auto"/>
            <w:noWrap/>
            <w:vAlign w:val="center"/>
            <w:hideMark/>
          </w:tcPr>
          <w:p w14:paraId="04E196DE" w14:textId="67C6E5A6"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128,550</w:t>
            </w:r>
          </w:p>
        </w:tc>
      </w:tr>
      <w:tr w:rsidR="005D6319" w14:paraId="1A2AAD10" w14:textId="77777777" w:rsidTr="00EC7609">
        <w:trPr>
          <w:trHeight w:val="51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16499421" w14:textId="77777777" w:rsidR="005D6319" w:rsidRPr="003112BD" w:rsidRDefault="005D6319">
            <w:pPr>
              <w:rPr>
                <w:rFonts w:ascii="Calibri" w:hAnsi="Calibri"/>
                <w:color w:val="000000"/>
                <w:sz w:val="20"/>
                <w:szCs w:val="20"/>
                <w:lang w:val="fr-FR"/>
              </w:rPr>
            </w:pPr>
            <w:r w:rsidRPr="003112BD">
              <w:rPr>
                <w:rFonts w:ascii="Calibri" w:hAnsi="Calibri"/>
                <w:color w:val="000000"/>
                <w:sz w:val="20"/>
                <w:szCs w:val="20"/>
                <w:lang w:val="fr-FR"/>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1FC480FE" w14:textId="77777777" w:rsidR="005D6319" w:rsidRPr="003112BD" w:rsidRDefault="005D6319">
            <w:pPr>
              <w:jc w:val="right"/>
              <w:rPr>
                <w:rFonts w:ascii="Calibri" w:hAnsi="Calibri"/>
                <w:color w:val="000000"/>
                <w:sz w:val="20"/>
                <w:szCs w:val="20"/>
                <w:lang w:val="fr-FR"/>
              </w:rPr>
            </w:pPr>
            <w:r w:rsidRPr="003112BD">
              <w:rPr>
                <w:rFonts w:ascii="Calibri" w:hAnsi="Calibri"/>
                <w:color w:val="000000"/>
                <w:sz w:val="20"/>
                <w:szCs w:val="20"/>
                <w:lang w:val="fr-FR"/>
              </w:rPr>
              <w:t xml:space="preserve">     1.4 </w:t>
            </w:r>
          </w:p>
        </w:tc>
        <w:tc>
          <w:tcPr>
            <w:tcW w:w="1935" w:type="pct"/>
            <w:tcBorders>
              <w:top w:val="nil"/>
              <w:left w:val="nil"/>
              <w:bottom w:val="single" w:sz="4" w:space="0" w:color="auto"/>
              <w:right w:val="single" w:sz="4" w:space="0" w:color="auto"/>
            </w:tcBorders>
            <w:shd w:val="clear" w:color="000000" w:fill="F2DCDB"/>
            <w:vAlign w:val="center"/>
            <w:hideMark/>
          </w:tcPr>
          <w:p w14:paraId="5095634B" w14:textId="51A5573E"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w:t>
            </w:r>
            <w:r w:rsidR="009F6121" w:rsidRPr="005D6319">
              <w:rPr>
                <w:rFonts w:ascii="Calibri" w:hAnsi="Calibri"/>
                <w:color w:val="000000"/>
                <w:sz w:val="20"/>
                <w:szCs w:val="20"/>
                <w:lang w:val="fr-FR"/>
              </w:rPr>
              <w:t>technique aux</w:t>
            </w:r>
            <w:r w:rsidRPr="005D6319">
              <w:rPr>
                <w:rFonts w:ascii="Calibri" w:hAnsi="Calibri"/>
                <w:color w:val="000000"/>
                <w:sz w:val="20"/>
                <w:szCs w:val="20"/>
                <w:lang w:val="fr-FR"/>
              </w:rPr>
              <w:t xml:space="preserve"> PSF pour les innovations dans la Finance pour les jeunes </w:t>
            </w:r>
          </w:p>
        </w:tc>
        <w:tc>
          <w:tcPr>
            <w:tcW w:w="656" w:type="pct"/>
            <w:tcBorders>
              <w:top w:val="nil"/>
              <w:left w:val="nil"/>
              <w:bottom w:val="single" w:sz="4" w:space="0" w:color="auto"/>
              <w:right w:val="nil"/>
            </w:tcBorders>
            <w:shd w:val="clear" w:color="000000" w:fill="F2DCDB"/>
            <w:vAlign w:val="center"/>
            <w:hideMark/>
          </w:tcPr>
          <w:p w14:paraId="0E0F17FB"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single" w:sz="4" w:space="0" w:color="auto"/>
              <w:left w:val="single" w:sz="8" w:space="0" w:color="auto"/>
              <w:bottom w:val="single" w:sz="4" w:space="0" w:color="auto"/>
              <w:right w:val="nil"/>
            </w:tcBorders>
            <w:shd w:val="clear" w:color="000000" w:fill="F2DCDB"/>
            <w:vAlign w:val="center"/>
            <w:hideMark/>
          </w:tcPr>
          <w:p w14:paraId="7417A297" w14:textId="43FE9E2B"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1,799,700</w:t>
            </w:r>
          </w:p>
        </w:tc>
        <w:tc>
          <w:tcPr>
            <w:tcW w:w="417" w:type="pct"/>
            <w:tcBorders>
              <w:top w:val="single" w:sz="4" w:space="0" w:color="auto"/>
              <w:left w:val="nil"/>
              <w:bottom w:val="single" w:sz="4" w:space="0" w:color="auto"/>
              <w:right w:val="nil"/>
            </w:tcBorders>
            <w:shd w:val="clear" w:color="000000" w:fill="F2DCDB"/>
            <w:vAlign w:val="center"/>
            <w:hideMark/>
          </w:tcPr>
          <w:p w14:paraId="49C573B7" w14:textId="0B23CC7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1,264,075</w:t>
            </w:r>
          </w:p>
        </w:tc>
        <w:tc>
          <w:tcPr>
            <w:tcW w:w="357" w:type="pct"/>
            <w:tcBorders>
              <w:top w:val="single" w:sz="4" w:space="0" w:color="auto"/>
              <w:left w:val="nil"/>
              <w:bottom w:val="single" w:sz="4" w:space="0" w:color="auto"/>
              <w:right w:val="nil"/>
            </w:tcBorders>
            <w:shd w:val="clear" w:color="000000" w:fill="F2DCDB"/>
            <w:vAlign w:val="center"/>
            <w:hideMark/>
          </w:tcPr>
          <w:p w14:paraId="36F50CDF" w14:textId="4AF6027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1,092,675</w:t>
            </w:r>
          </w:p>
        </w:tc>
        <w:tc>
          <w:tcPr>
            <w:tcW w:w="329" w:type="pct"/>
            <w:tcBorders>
              <w:top w:val="single" w:sz="4" w:space="0" w:color="auto"/>
              <w:left w:val="nil"/>
              <w:bottom w:val="single" w:sz="4" w:space="0" w:color="auto"/>
              <w:right w:val="nil"/>
            </w:tcBorders>
            <w:shd w:val="clear" w:color="000000" w:fill="F2DCDB"/>
            <w:vAlign w:val="center"/>
            <w:hideMark/>
          </w:tcPr>
          <w:p w14:paraId="71FB953C" w14:textId="5C9F507A"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985,550</w:t>
            </w:r>
          </w:p>
        </w:tc>
        <w:tc>
          <w:tcPr>
            <w:tcW w:w="352" w:type="pct"/>
            <w:tcBorders>
              <w:top w:val="single" w:sz="4" w:space="0" w:color="auto"/>
              <w:left w:val="nil"/>
              <w:bottom w:val="single" w:sz="4" w:space="0" w:color="auto"/>
              <w:right w:val="single" w:sz="8" w:space="0" w:color="auto"/>
            </w:tcBorders>
            <w:shd w:val="clear" w:color="000000" w:fill="F2DCDB"/>
            <w:vAlign w:val="center"/>
            <w:hideMark/>
          </w:tcPr>
          <w:p w14:paraId="5B9910E9" w14:textId="1DEA05AB"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5,142,000</w:t>
            </w:r>
          </w:p>
        </w:tc>
      </w:tr>
      <w:tr w:rsidR="005D6319" w14:paraId="4A6786E0" w14:textId="77777777" w:rsidTr="00EC7609">
        <w:trPr>
          <w:trHeight w:val="1530"/>
        </w:trPr>
        <w:tc>
          <w:tcPr>
            <w:tcW w:w="359" w:type="pct"/>
            <w:tcBorders>
              <w:top w:val="nil"/>
              <w:left w:val="single" w:sz="8" w:space="0" w:color="auto"/>
              <w:bottom w:val="nil"/>
              <w:right w:val="nil"/>
            </w:tcBorders>
            <w:shd w:val="clear" w:color="auto" w:fill="auto"/>
            <w:noWrap/>
            <w:vAlign w:val="center"/>
            <w:hideMark/>
          </w:tcPr>
          <w:p w14:paraId="723E004C" w14:textId="2045904E" w:rsidR="005D6319" w:rsidRDefault="005D6319">
            <w:pPr>
              <w:rPr>
                <w:rFonts w:ascii="Calibri" w:hAnsi="Calibri"/>
                <w:color w:val="000000"/>
                <w:sz w:val="20"/>
                <w:szCs w:val="20"/>
              </w:rPr>
            </w:pPr>
            <w:r>
              <w:rPr>
                <w:rFonts w:ascii="Calibri" w:hAnsi="Calibri"/>
                <w:color w:val="000000"/>
                <w:sz w:val="20"/>
                <w:szCs w:val="20"/>
              </w:rPr>
              <w:t xml:space="preserve">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4F9E5A5F"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1.4.1 </w:t>
            </w:r>
          </w:p>
        </w:tc>
        <w:tc>
          <w:tcPr>
            <w:tcW w:w="1935" w:type="pct"/>
            <w:tcBorders>
              <w:top w:val="nil"/>
              <w:left w:val="nil"/>
              <w:bottom w:val="single" w:sz="4" w:space="0" w:color="auto"/>
              <w:right w:val="single" w:sz="4" w:space="0" w:color="auto"/>
            </w:tcBorders>
            <w:shd w:val="clear" w:color="auto" w:fill="auto"/>
            <w:vAlign w:val="center"/>
            <w:hideMark/>
          </w:tcPr>
          <w:p w14:paraId="08FDC49C" w14:textId="1DA61F34"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YouthStart/Appui à des transitions école-travail sans heurts chez les jeunes, ce à travers un consortium IMF ou Coopec et Organisation de Jeunes</w:t>
            </w:r>
            <w:r w:rsidR="009F6121" w:rsidRPr="005D6319">
              <w:rPr>
                <w:rFonts w:ascii="Calibri" w:hAnsi="Calibri"/>
                <w:color w:val="000000"/>
                <w:sz w:val="20"/>
                <w:szCs w:val="20"/>
                <w:lang w:val="fr-FR"/>
              </w:rPr>
              <w:t xml:space="preserve"> : réalisation</w:t>
            </w:r>
            <w:r w:rsidRPr="005D6319">
              <w:rPr>
                <w:rFonts w:ascii="Calibri" w:hAnsi="Calibri"/>
                <w:color w:val="000000"/>
                <w:sz w:val="20"/>
                <w:szCs w:val="20"/>
                <w:lang w:val="fr-FR"/>
              </w:rPr>
              <w:t xml:space="preserve"> d'</w:t>
            </w:r>
            <w:r w:rsidR="009F6121" w:rsidRPr="005D6319">
              <w:rPr>
                <w:rFonts w:ascii="Calibri" w:hAnsi="Calibri"/>
                <w:color w:val="000000"/>
                <w:sz w:val="20"/>
                <w:szCs w:val="20"/>
                <w:lang w:val="fr-FR"/>
              </w:rPr>
              <w:t>étude</w:t>
            </w:r>
            <w:r w:rsidRPr="005D6319">
              <w:rPr>
                <w:rFonts w:ascii="Calibri" w:hAnsi="Calibri"/>
                <w:color w:val="000000"/>
                <w:sz w:val="20"/>
                <w:szCs w:val="20"/>
                <w:lang w:val="fr-FR"/>
              </w:rPr>
              <w:t xml:space="preserve"> de march</w:t>
            </w:r>
            <w:r w:rsidR="009F6121">
              <w:rPr>
                <w:rFonts w:ascii="Calibri" w:hAnsi="Calibri"/>
                <w:color w:val="000000"/>
                <w:sz w:val="20"/>
                <w:szCs w:val="20"/>
                <w:lang w:val="fr-FR"/>
              </w:rPr>
              <w:t>é</w:t>
            </w:r>
            <w:r w:rsidRPr="005D6319">
              <w:rPr>
                <w:rFonts w:ascii="Calibri" w:hAnsi="Calibri"/>
                <w:color w:val="000000"/>
                <w:sz w:val="20"/>
                <w:szCs w:val="20"/>
                <w:lang w:val="fr-FR"/>
              </w:rPr>
              <w:t xml:space="preserve"> et identification </w:t>
            </w:r>
            <w:r w:rsidR="009F6121" w:rsidRPr="005D6319">
              <w:rPr>
                <w:rFonts w:ascii="Calibri" w:hAnsi="Calibri"/>
                <w:color w:val="000000"/>
                <w:sz w:val="20"/>
                <w:szCs w:val="20"/>
                <w:lang w:val="fr-FR"/>
              </w:rPr>
              <w:t>PSF, développement</w:t>
            </w:r>
            <w:r w:rsidRPr="005D6319">
              <w:rPr>
                <w:rFonts w:ascii="Calibri" w:hAnsi="Calibri"/>
                <w:color w:val="000000"/>
                <w:sz w:val="20"/>
                <w:szCs w:val="20"/>
                <w:lang w:val="fr-FR"/>
              </w:rPr>
              <w:t xml:space="preserve"> de produit et formation des agents, PBA et pilotage du produit</w:t>
            </w:r>
          </w:p>
        </w:tc>
        <w:tc>
          <w:tcPr>
            <w:tcW w:w="656" w:type="pct"/>
            <w:tcBorders>
              <w:top w:val="nil"/>
              <w:left w:val="nil"/>
              <w:bottom w:val="single" w:sz="4" w:space="0" w:color="auto"/>
              <w:right w:val="single" w:sz="4" w:space="0" w:color="auto"/>
            </w:tcBorders>
            <w:shd w:val="clear" w:color="auto" w:fill="auto"/>
            <w:vAlign w:val="center"/>
            <w:hideMark/>
          </w:tcPr>
          <w:p w14:paraId="0A6C3CD6" w14:textId="29BC915B" w:rsidR="005D6319" w:rsidRPr="00DF46C1" w:rsidRDefault="005D6319">
            <w:pPr>
              <w:rPr>
                <w:rFonts w:ascii="Calibri" w:hAnsi="Calibri"/>
                <w:color w:val="000000"/>
                <w:sz w:val="20"/>
                <w:szCs w:val="20"/>
                <w:lang w:val="fr-FR"/>
              </w:rPr>
            </w:pPr>
            <w:r w:rsidRPr="005D6319">
              <w:rPr>
                <w:rFonts w:ascii="Calibri" w:hAnsi="Calibri"/>
                <w:color w:val="000000"/>
                <w:sz w:val="20"/>
                <w:szCs w:val="20"/>
                <w:lang w:val="fr-FR"/>
              </w:rPr>
              <w:t xml:space="preserve"> Prestataires de services, Subvention </w:t>
            </w:r>
            <w:r w:rsidR="00DF46C1" w:rsidRPr="00DF46C1">
              <w:rPr>
                <w:rFonts w:ascii="Calibri" w:hAnsi="Calibri"/>
                <w:color w:val="000000"/>
                <w:sz w:val="20"/>
                <w:szCs w:val="20"/>
                <w:lang w:val="fr-FR"/>
              </w:rPr>
              <w:t>(Performance based agreement)</w:t>
            </w:r>
          </w:p>
        </w:tc>
        <w:tc>
          <w:tcPr>
            <w:tcW w:w="388" w:type="pct"/>
            <w:tcBorders>
              <w:top w:val="nil"/>
              <w:left w:val="single" w:sz="8" w:space="0" w:color="auto"/>
              <w:bottom w:val="nil"/>
              <w:right w:val="nil"/>
            </w:tcBorders>
            <w:shd w:val="clear" w:color="auto" w:fill="auto"/>
            <w:noWrap/>
            <w:vAlign w:val="center"/>
            <w:hideMark/>
          </w:tcPr>
          <w:p w14:paraId="75669F00" w14:textId="2985689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1,714,000</w:t>
            </w:r>
          </w:p>
        </w:tc>
        <w:tc>
          <w:tcPr>
            <w:tcW w:w="417" w:type="pct"/>
            <w:tcBorders>
              <w:top w:val="nil"/>
              <w:left w:val="nil"/>
              <w:bottom w:val="nil"/>
              <w:right w:val="nil"/>
            </w:tcBorders>
            <w:shd w:val="clear" w:color="auto" w:fill="auto"/>
            <w:noWrap/>
            <w:vAlign w:val="center"/>
            <w:hideMark/>
          </w:tcPr>
          <w:p w14:paraId="7CEECB37" w14:textId="56C7DD8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1,199,800</w:t>
            </w:r>
          </w:p>
        </w:tc>
        <w:tc>
          <w:tcPr>
            <w:tcW w:w="357" w:type="pct"/>
            <w:tcBorders>
              <w:top w:val="nil"/>
              <w:left w:val="nil"/>
              <w:bottom w:val="nil"/>
              <w:right w:val="nil"/>
            </w:tcBorders>
            <w:shd w:val="clear" w:color="auto" w:fill="auto"/>
            <w:noWrap/>
            <w:vAlign w:val="center"/>
            <w:hideMark/>
          </w:tcPr>
          <w:p w14:paraId="6FF705DF" w14:textId="4CFC318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1,028,400</w:t>
            </w:r>
          </w:p>
        </w:tc>
        <w:tc>
          <w:tcPr>
            <w:tcW w:w="329" w:type="pct"/>
            <w:tcBorders>
              <w:top w:val="nil"/>
              <w:left w:val="nil"/>
              <w:bottom w:val="nil"/>
              <w:right w:val="nil"/>
            </w:tcBorders>
            <w:shd w:val="clear" w:color="auto" w:fill="auto"/>
            <w:noWrap/>
            <w:vAlign w:val="center"/>
            <w:hideMark/>
          </w:tcPr>
          <w:p w14:paraId="72A936D1" w14:textId="7F93EDF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921,275</w:t>
            </w:r>
          </w:p>
        </w:tc>
        <w:tc>
          <w:tcPr>
            <w:tcW w:w="352" w:type="pct"/>
            <w:tcBorders>
              <w:top w:val="nil"/>
              <w:left w:val="nil"/>
              <w:bottom w:val="nil"/>
              <w:right w:val="single" w:sz="8" w:space="0" w:color="auto"/>
            </w:tcBorders>
            <w:shd w:val="clear" w:color="auto" w:fill="auto"/>
            <w:noWrap/>
            <w:vAlign w:val="center"/>
            <w:hideMark/>
          </w:tcPr>
          <w:p w14:paraId="60A8E509" w14:textId="36A83D1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4,863,475</w:t>
            </w:r>
          </w:p>
        </w:tc>
      </w:tr>
      <w:tr w:rsidR="005D6319" w:rsidRPr="003112BD" w14:paraId="77E79A54" w14:textId="77777777" w:rsidTr="00EC7609">
        <w:trPr>
          <w:trHeight w:val="300"/>
        </w:trPr>
        <w:tc>
          <w:tcPr>
            <w:tcW w:w="359" w:type="pct"/>
            <w:tcBorders>
              <w:top w:val="nil"/>
              <w:left w:val="single" w:sz="8" w:space="0" w:color="auto"/>
              <w:bottom w:val="nil"/>
              <w:right w:val="nil"/>
            </w:tcBorders>
            <w:shd w:val="clear" w:color="auto" w:fill="auto"/>
            <w:noWrap/>
            <w:vAlign w:val="center"/>
            <w:hideMark/>
          </w:tcPr>
          <w:p w14:paraId="00AE1BD7" w14:textId="77777777" w:rsidR="005D6319" w:rsidRDefault="005D6319">
            <w:pPr>
              <w:rPr>
                <w:rFonts w:ascii="Calibri" w:hAnsi="Calibri"/>
                <w:color w:val="000000"/>
                <w:sz w:val="20"/>
                <w:szCs w:val="20"/>
              </w:rPr>
            </w:pPr>
            <w:r>
              <w:rPr>
                <w:rFonts w:ascii="Calibri" w:hAnsi="Calibri"/>
                <w:color w:val="000000"/>
                <w:sz w:val="20"/>
                <w:szCs w:val="20"/>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326EC021" w14:textId="1722E68C" w:rsidR="005D6319" w:rsidRPr="003112BD" w:rsidRDefault="003112BD">
            <w:pPr>
              <w:jc w:val="right"/>
              <w:rPr>
                <w:rFonts w:ascii="Calibri" w:hAnsi="Calibri"/>
                <w:color w:val="000000"/>
                <w:sz w:val="20"/>
                <w:szCs w:val="20"/>
                <w:lang w:val="fr-FR"/>
              </w:rPr>
            </w:pPr>
            <w:r w:rsidRPr="003112BD">
              <w:rPr>
                <w:rFonts w:ascii="Calibri" w:hAnsi="Calibri"/>
                <w:color w:val="000000"/>
                <w:sz w:val="20"/>
                <w:szCs w:val="20"/>
                <w:lang w:val="fr-FR"/>
              </w:rPr>
              <w:t>1.</w:t>
            </w:r>
            <w:r>
              <w:rPr>
                <w:rFonts w:ascii="Calibri" w:hAnsi="Calibri"/>
                <w:color w:val="000000"/>
                <w:sz w:val="20"/>
                <w:szCs w:val="20"/>
                <w:lang w:val="fr-FR"/>
              </w:rPr>
              <w:t>4.2</w:t>
            </w:r>
            <w:r w:rsidR="005D6319" w:rsidRPr="003112BD">
              <w:rPr>
                <w:rFonts w:ascii="Calibri" w:hAnsi="Calibri"/>
                <w:color w:val="000000"/>
                <w:sz w:val="20"/>
                <w:szCs w:val="20"/>
                <w:lang w:val="fr-FR"/>
              </w:rPr>
              <w:t> </w:t>
            </w:r>
          </w:p>
        </w:tc>
        <w:tc>
          <w:tcPr>
            <w:tcW w:w="1935" w:type="pct"/>
            <w:tcBorders>
              <w:top w:val="nil"/>
              <w:left w:val="nil"/>
              <w:bottom w:val="single" w:sz="4" w:space="0" w:color="auto"/>
              <w:right w:val="single" w:sz="4" w:space="0" w:color="auto"/>
            </w:tcBorders>
            <w:shd w:val="clear" w:color="auto" w:fill="auto"/>
            <w:vAlign w:val="center"/>
            <w:hideMark/>
          </w:tcPr>
          <w:p w14:paraId="5DCD6E3B" w14:textId="6DF8B2A4" w:rsidR="005D6319" w:rsidRPr="003112BD" w:rsidRDefault="005D6319">
            <w:pPr>
              <w:rPr>
                <w:rFonts w:ascii="Calibri" w:hAnsi="Calibri"/>
                <w:color w:val="000000"/>
                <w:sz w:val="20"/>
                <w:szCs w:val="20"/>
                <w:lang w:val="fr-FR"/>
              </w:rPr>
            </w:pPr>
            <w:r w:rsidRPr="003112BD">
              <w:rPr>
                <w:rFonts w:ascii="Calibri" w:hAnsi="Calibri"/>
                <w:color w:val="000000"/>
                <w:sz w:val="20"/>
                <w:szCs w:val="20"/>
                <w:lang w:val="fr-FR"/>
              </w:rPr>
              <w:t> </w:t>
            </w:r>
            <w:r w:rsidR="003358ED">
              <w:rPr>
                <w:rFonts w:ascii="Calibri" w:hAnsi="Calibri"/>
                <w:color w:val="000000"/>
                <w:sz w:val="20"/>
                <w:szCs w:val="20"/>
                <w:lang w:val="fr-FR"/>
              </w:rPr>
              <w:t>Missions d’appui</w:t>
            </w:r>
          </w:p>
        </w:tc>
        <w:tc>
          <w:tcPr>
            <w:tcW w:w="656" w:type="pct"/>
            <w:tcBorders>
              <w:top w:val="nil"/>
              <w:left w:val="nil"/>
              <w:bottom w:val="single" w:sz="4" w:space="0" w:color="auto"/>
              <w:right w:val="nil"/>
            </w:tcBorders>
            <w:shd w:val="clear" w:color="auto" w:fill="auto"/>
            <w:noWrap/>
            <w:vAlign w:val="center"/>
            <w:hideMark/>
          </w:tcPr>
          <w:p w14:paraId="2D0AB446" w14:textId="77777777" w:rsidR="005D6319" w:rsidRPr="003112BD" w:rsidRDefault="005D6319">
            <w:pPr>
              <w:rPr>
                <w:rFonts w:ascii="Calibri" w:hAnsi="Calibri"/>
                <w:color w:val="000000"/>
                <w:sz w:val="20"/>
                <w:szCs w:val="20"/>
                <w:lang w:val="fr-FR"/>
              </w:rPr>
            </w:pPr>
            <w:r w:rsidRPr="003112BD">
              <w:rPr>
                <w:rFonts w:ascii="Calibri" w:hAnsi="Calibri"/>
                <w:color w:val="000000"/>
                <w:sz w:val="20"/>
                <w:szCs w:val="20"/>
                <w:lang w:val="fr-FR"/>
              </w:rPr>
              <w:t xml:space="preserve"> Voyages </w:t>
            </w:r>
          </w:p>
        </w:tc>
        <w:tc>
          <w:tcPr>
            <w:tcW w:w="388" w:type="pct"/>
            <w:tcBorders>
              <w:top w:val="nil"/>
              <w:left w:val="single" w:sz="8" w:space="0" w:color="auto"/>
              <w:bottom w:val="nil"/>
              <w:right w:val="nil"/>
            </w:tcBorders>
            <w:shd w:val="clear" w:color="auto" w:fill="auto"/>
            <w:noWrap/>
            <w:vAlign w:val="center"/>
            <w:hideMark/>
          </w:tcPr>
          <w:p w14:paraId="0EB2B3B4" w14:textId="75059170"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85,700</w:t>
            </w:r>
          </w:p>
        </w:tc>
        <w:tc>
          <w:tcPr>
            <w:tcW w:w="417" w:type="pct"/>
            <w:tcBorders>
              <w:top w:val="nil"/>
              <w:left w:val="nil"/>
              <w:bottom w:val="nil"/>
              <w:right w:val="nil"/>
            </w:tcBorders>
            <w:shd w:val="clear" w:color="auto" w:fill="auto"/>
            <w:noWrap/>
            <w:vAlign w:val="center"/>
            <w:hideMark/>
          </w:tcPr>
          <w:p w14:paraId="78A4C4CC" w14:textId="0E756E0F"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64,275</w:t>
            </w:r>
          </w:p>
        </w:tc>
        <w:tc>
          <w:tcPr>
            <w:tcW w:w="357" w:type="pct"/>
            <w:tcBorders>
              <w:top w:val="nil"/>
              <w:left w:val="nil"/>
              <w:bottom w:val="nil"/>
              <w:right w:val="nil"/>
            </w:tcBorders>
            <w:shd w:val="clear" w:color="auto" w:fill="auto"/>
            <w:noWrap/>
            <w:vAlign w:val="center"/>
            <w:hideMark/>
          </w:tcPr>
          <w:p w14:paraId="641EC017" w14:textId="47918B25"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64,275</w:t>
            </w:r>
          </w:p>
        </w:tc>
        <w:tc>
          <w:tcPr>
            <w:tcW w:w="329" w:type="pct"/>
            <w:tcBorders>
              <w:top w:val="nil"/>
              <w:left w:val="nil"/>
              <w:bottom w:val="nil"/>
              <w:right w:val="nil"/>
            </w:tcBorders>
            <w:shd w:val="clear" w:color="auto" w:fill="auto"/>
            <w:noWrap/>
            <w:vAlign w:val="center"/>
            <w:hideMark/>
          </w:tcPr>
          <w:p w14:paraId="0ABC2779" w14:textId="08A60D6E"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64,275</w:t>
            </w:r>
          </w:p>
        </w:tc>
        <w:tc>
          <w:tcPr>
            <w:tcW w:w="352" w:type="pct"/>
            <w:tcBorders>
              <w:top w:val="nil"/>
              <w:left w:val="nil"/>
              <w:bottom w:val="nil"/>
              <w:right w:val="single" w:sz="8" w:space="0" w:color="auto"/>
            </w:tcBorders>
            <w:shd w:val="clear" w:color="auto" w:fill="auto"/>
            <w:noWrap/>
            <w:vAlign w:val="center"/>
            <w:hideMark/>
          </w:tcPr>
          <w:p w14:paraId="6F42FCC2" w14:textId="610C46F1"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278,525</w:t>
            </w:r>
          </w:p>
        </w:tc>
      </w:tr>
      <w:tr w:rsidR="005D6319" w14:paraId="5A29121F" w14:textId="77777777" w:rsidTr="00EC7609">
        <w:trPr>
          <w:trHeight w:val="51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0B189276" w14:textId="77777777" w:rsidR="005D6319" w:rsidRPr="003112BD" w:rsidRDefault="005D6319">
            <w:pPr>
              <w:rPr>
                <w:rFonts w:ascii="Calibri" w:hAnsi="Calibri"/>
                <w:color w:val="000000"/>
                <w:sz w:val="20"/>
                <w:szCs w:val="20"/>
                <w:lang w:val="fr-FR"/>
              </w:rPr>
            </w:pPr>
            <w:r w:rsidRPr="003112BD">
              <w:rPr>
                <w:rFonts w:ascii="Calibri" w:hAnsi="Calibri"/>
                <w:color w:val="000000"/>
                <w:sz w:val="20"/>
                <w:szCs w:val="20"/>
                <w:lang w:val="fr-FR"/>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48B77BC7" w14:textId="77777777" w:rsidR="005D6319" w:rsidRPr="003112BD" w:rsidRDefault="005D6319">
            <w:pPr>
              <w:jc w:val="right"/>
              <w:rPr>
                <w:rFonts w:ascii="Calibri" w:hAnsi="Calibri"/>
                <w:color w:val="000000"/>
                <w:sz w:val="20"/>
                <w:szCs w:val="20"/>
                <w:lang w:val="fr-FR"/>
              </w:rPr>
            </w:pPr>
            <w:r w:rsidRPr="003112BD">
              <w:rPr>
                <w:rFonts w:ascii="Calibri" w:hAnsi="Calibri"/>
                <w:color w:val="000000"/>
                <w:sz w:val="20"/>
                <w:szCs w:val="20"/>
                <w:lang w:val="fr-FR"/>
              </w:rPr>
              <w:t xml:space="preserve">     1.5 </w:t>
            </w:r>
          </w:p>
        </w:tc>
        <w:tc>
          <w:tcPr>
            <w:tcW w:w="1935" w:type="pct"/>
            <w:tcBorders>
              <w:top w:val="nil"/>
              <w:left w:val="nil"/>
              <w:bottom w:val="single" w:sz="4" w:space="0" w:color="auto"/>
              <w:right w:val="single" w:sz="4" w:space="0" w:color="auto"/>
            </w:tcBorders>
            <w:shd w:val="clear" w:color="000000" w:fill="F2DCDB"/>
            <w:vAlign w:val="center"/>
            <w:hideMark/>
          </w:tcPr>
          <w:p w14:paraId="42146300" w14:textId="782D1DAD"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technique aux PSF pour l’inclusion </w:t>
            </w:r>
            <w:r w:rsidR="009F6121" w:rsidRPr="005D6319">
              <w:rPr>
                <w:rFonts w:ascii="Calibri" w:hAnsi="Calibri"/>
                <w:color w:val="000000"/>
                <w:sz w:val="20"/>
                <w:szCs w:val="20"/>
                <w:lang w:val="fr-FR"/>
              </w:rPr>
              <w:t>financière des</w:t>
            </w:r>
            <w:r w:rsidRPr="005D6319">
              <w:rPr>
                <w:rFonts w:ascii="Calibri" w:hAnsi="Calibri"/>
                <w:color w:val="000000"/>
                <w:sz w:val="20"/>
                <w:szCs w:val="20"/>
                <w:lang w:val="fr-FR"/>
              </w:rPr>
              <w:t xml:space="preserve"> femmes rurales et digitalisation </w:t>
            </w:r>
          </w:p>
        </w:tc>
        <w:tc>
          <w:tcPr>
            <w:tcW w:w="656" w:type="pct"/>
            <w:tcBorders>
              <w:top w:val="nil"/>
              <w:left w:val="nil"/>
              <w:bottom w:val="single" w:sz="4" w:space="0" w:color="auto"/>
              <w:right w:val="nil"/>
            </w:tcBorders>
            <w:shd w:val="clear" w:color="000000" w:fill="F2DCDB"/>
            <w:vAlign w:val="center"/>
            <w:hideMark/>
          </w:tcPr>
          <w:p w14:paraId="2326CB72"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single" w:sz="4" w:space="0" w:color="auto"/>
              <w:left w:val="single" w:sz="8" w:space="0" w:color="auto"/>
              <w:bottom w:val="single" w:sz="4" w:space="0" w:color="auto"/>
              <w:right w:val="nil"/>
            </w:tcBorders>
            <w:shd w:val="clear" w:color="000000" w:fill="F2DCDB"/>
            <w:vAlign w:val="center"/>
            <w:hideMark/>
          </w:tcPr>
          <w:p w14:paraId="2257A317" w14:textId="3E1CB0C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w:t>
            </w:r>
          </w:p>
        </w:tc>
        <w:tc>
          <w:tcPr>
            <w:tcW w:w="417" w:type="pct"/>
            <w:tcBorders>
              <w:top w:val="single" w:sz="4" w:space="0" w:color="auto"/>
              <w:left w:val="nil"/>
              <w:bottom w:val="single" w:sz="4" w:space="0" w:color="auto"/>
              <w:right w:val="nil"/>
            </w:tcBorders>
            <w:shd w:val="clear" w:color="000000" w:fill="F2DCDB"/>
            <w:vAlign w:val="center"/>
            <w:hideMark/>
          </w:tcPr>
          <w:p w14:paraId="1718788F" w14:textId="0CCDCCD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1,778,275</w:t>
            </w:r>
          </w:p>
        </w:tc>
        <w:tc>
          <w:tcPr>
            <w:tcW w:w="357" w:type="pct"/>
            <w:tcBorders>
              <w:top w:val="single" w:sz="4" w:space="0" w:color="auto"/>
              <w:left w:val="nil"/>
              <w:bottom w:val="single" w:sz="4" w:space="0" w:color="auto"/>
              <w:right w:val="nil"/>
            </w:tcBorders>
            <w:shd w:val="clear" w:color="000000" w:fill="F2DCDB"/>
            <w:vAlign w:val="center"/>
            <w:hideMark/>
          </w:tcPr>
          <w:p w14:paraId="20D5B934" w14:textId="765FC20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1,692,575</w:t>
            </w:r>
          </w:p>
        </w:tc>
        <w:tc>
          <w:tcPr>
            <w:tcW w:w="329" w:type="pct"/>
            <w:tcBorders>
              <w:top w:val="single" w:sz="4" w:space="0" w:color="auto"/>
              <w:left w:val="nil"/>
              <w:bottom w:val="single" w:sz="4" w:space="0" w:color="auto"/>
              <w:right w:val="nil"/>
            </w:tcBorders>
            <w:shd w:val="clear" w:color="000000" w:fill="F2DCDB"/>
            <w:vAlign w:val="center"/>
            <w:hideMark/>
          </w:tcPr>
          <w:p w14:paraId="422EBCA8" w14:textId="686948A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985,550</w:t>
            </w:r>
          </w:p>
        </w:tc>
        <w:tc>
          <w:tcPr>
            <w:tcW w:w="352" w:type="pct"/>
            <w:tcBorders>
              <w:top w:val="single" w:sz="4" w:space="0" w:color="auto"/>
              <w:left w:val="nil"/>
              <w:bottom w:val="single" w:sz="4" w:space="0" w:color="auto"/>
              <w:right w:val="single" w:sz="8" w:space="0" w:color="auto"/>
            </w:tcBorders>
            <w:shd w:val="clear" w:color="000000" w:fill="F2DCDB"/>
            <w:vAlign w:val="center"/>
            <w:hideMark/>
          </w:tcPr>
          <w:p w14:paraId="16085EC9" w14:textId="6436028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4,542,100</w:t>
            </w:r>
          </w:p>
        </w:tc>
      </w:tr>
      <w:tr w:rsidR="005D6319" w14:paraId="3CD4D13F" w14:textId="77777777" w:rsidTr="00EC7609">
        <w:trPr>
          <w:trHeight w:val="1530"/>
        </w:trPr>
        <w:tc>
          <w:tcPr>
            <w:tcW w:w="359" w:type="pct"/>
            <w:tcBorders>
              <w:top w:val="nil"/>
              <w:left w:val="single" w:sz="8" w:space="0" w:color="auto"/>
              <w:bottom w:val="nil"/>
              <w:right w:val="nil"/>
            </w:tcBorders>
            <w:shd w:val="clear" w:color="auto" w:fill="auto"/>
            <w:noWrap/>
            <w:vAlign w:val="center"/>
            <w:hideMark/>
          </w:tcPr>
          <w:p w14:paraId="74A90594" w14:textId="76F07043" w:rsidR="005D6319" w:rsidRDefault="005D6319">
            <w:pPr>
              <w:rPr>
                <w:rFonts w:ascii="Calibri" w:hAnsi="Calibri"/>
                <w:color w:val="000000"/>
                <w:sz w:val="20"/>
                <w:szCs w:val="20"/>
              </w:rPr>
            </w:pPr>
            <w:r>
              <w:rPr>
                <w:rFonts w:ascii="Calibri" w:hAnsi="Calibri"/>
                <w:color w:val="000000"/>
                <w:sz w:val="20"/>
                <w:szCs w:val="20"/>
              </w:rPr>
              <w:t xml:space="preserve">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347E233" w14:textId="77777777" w:rsidR="005D6319" w:rsidRDefault="005D6319">
            <w:pPr>
              <w:jc w:val="right"/>
              <w:rPr>
                <w:rFonts w:ascii="Calibri" w:hAnsi="Calibri"/>
                <w:color w:val="000000"/>
                <w:sz w:val="20"/>
                <w:szCs w:val="20"/>
              </w:rPr>
            </w:pPr>
            <w:r>
              <w:rPr>
                <w:rFonts w:ascii="Calibri" w:hAnsi="Calibri"/>
                <w:color w:val="000000"/>
                <w:sz w:val="20"/>
                <w:szCs w:val="20"/>
              </w:rPr>
              <w:t xml:space="preserve"> 1.5.1 </w:t>
            </w:r>
          </w:p>
        </w:tc>
        <w:tc>
          <w:tcPr>
            <w:tcW w:w="1935" w:type="pct"/>
            <w:tcBorders>
              <w:top w:val="nil"/>
              <w:left w:val="nil"/>
              <w:bottom w:val="single" w:sz="4" w:space="0" w:color="auto"/>
              <w:right w:val="single" w:sz="4" w:space="0" w:color="auto"/>
            </w:tcBorders>
            <w:shd w:val="clear" w:color="auto" w:fill="auto"/>
            <w:vAlign w:val="center"/>
            <w:hideMark/>
          </w:tcPr>
          <w:p w14:paraId="47BD7380"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MicroLead/Appui aux PSF pour leur permettre de servir des groupes informels en utilisant des plateformes et services financiers numériques </w:t>
            </w:r>
          </w:p>
        </w:tc>
        <w:tc>
          <w:tcPr>
            <w:tcW w:w="656" w:type="pct"/>
            <w:tcBorders>
              <w:top w:val="nil"/>
              <w:left w:val="nil"/>
              <w:bottom w:val="single" w:sz="4" w:space="0" w:color="auto"/>
              <w:right w:val="single" w:sz="4" w:space="0" w:color="auto"/>
            </w:tcBorders>
            <w:shd w:val="clear" w:color="auto" w:fill="auto"/>
            <w:vAlign w:val="center"/>
            <w:hideMark/>
          </w:tcPr>
          <w:p w14:paraId="03644CA8" w14:textId="77777777" w:rsidR="00D730A6" w:rsidRDefault="005D6319">
            <w:pPr>
              <w:rPr>
                <w:rFonts w:ascii="Calibri" w:hAnsi="Calibri"/>
                <w:color w:val="000000"/>
                <w:sz w:val="20"/>
                <w:szCs w:val="20"/>
                <w:lang w:val="fr-FR"/>
              </w:rPr>
            </w:pPr>
            <w:r w:rsidRPr="005D6319">
              <w:rPr>
                <w:rFonts w:ascii="Calibri" w:hAnsi="Calibri"/>
                <w:color w:val="000000"/>
                <w:sz w:val="20"/>
                <w:szCs w:val="20"/>
                <w:lang w:val="fr-FR"/>
              </w:rPr>
              <w:t xml:space="preserve"> Prestataires de services </w:t>
            </w:r>
          </w:p>
          <w:p w14:paraId="4A04DF73" w14:textId="36268D3A" w:rsidR="005D6319" w:rsidRPr="00D730A6" w:rsidRDefault="005D6319">
            <w:pPr>
              <w:rPr>
                <w:rFonts w:ascii="Calibri" w:hAnsi="Calibri"/>
                <w:color w:val="000000"/>
                <w:sz w:val="20"/>
                <w:szCs w:val="20"/>
              </w:rPr>
            </w:pPr>
            <w:r w:rsidRPr="00D730A6">
              <w:rPr>
                <w:rFonts w:ascii="Calibri" w:hAnsi="Calibri"/>
                <w:color w:val="000000"/>
                <w:sz w:val="20"/>
                <w:szCs w:val="20"/>
              </w:rPr>
              <w:t xml:space="preserve">Subvention </w:t>
            </w:r>
            <w:r w:rsidR="00D730A6">
              <w:rPr>
                <w:rFonts w:ascii="Calibri" w:hAnsi="Calibri"/>
                <w:color w:val="000000"/>
                <w:sz w:val="20"/>
                <w:szCs w:val="20"/>
              </w:rPr>
              <w:t xml:space="preserve">(Performance based agreement) </w:t>
            </w:r>
          </w:p>
        </w:tc>
        <w:tc>
          <w:tcPr>
            <w:tcW w:w="388" w:type="pct"/>
            <w:tcBorders>
              <w:top w:val="nil"/>
              <w:left w:val="single" w:sz="8" w:space="0" w:color="auto"/>
              <w:bottom w:val="nil"/>
              <w:right w:val="nil"/>
            </w:tcBorders>
            <w:shd w:val="clear" w:color="auto" w:fill="auto"/>
            <w:noWrap/>
            <w:vAlign w:val="center"/>
            <w:hideMark/>
          </w:tcPr>
          <w:p w14:paraId="37FD1279" w14:textId="46A848EB"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noWrap/>
            <w:vAlign w:val="center"/>
            <w:hideMark/>
          </w:tcPr>
          <w:p w14:paraId="02BA81AE" w14:textId="0E2B74DA"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1,714,000</w:t>
            </w:r>
          </w:p>
        </w:tc>
        <w:tc>
          <w:tcPr>
            <w:tcW w:w="357" w:type="pct"/>
            <w:tcBorders>
              <w:top w:val="nil"/>
              <w:left w:val="nil"/>
              <w:bottom w:val="nil"/>
              <w:right w:val="nil"/>
            </w:tcBorders>
            <w:shd w:val="clear" w:color="auto" w:fill="auto"/>
            <w:noWrap/>
            <w:vAlign w:val="center"/>
            <w:hideMark/>
          </w:tcPr>
          <w:p w14:paraId="480D9BE5" w14:textId="782F687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1,628,300</w:t>
            </w:r>
          </w:p>
        </w:tc>
        <w:tc>
          <w:tcPr>
            <w:tcW w:w="329" w:type="pct"/>
            <w:tcBorders>
              <w:top w:val="nil"/>
              <w:left w:val="nil"/>
              <w:bottom w:val="nil"/>
              <w:right w:val="nil"/>
            </w:tcBorders>
            <w:shd w:val="clear" w:color="auto" w:fill="auto"/>
            <w:noWrap/>
            <w:vAlign w:val="center"/>
            <w:hideMark/>
          </w:tcPr>
          <w:p w14:paraId="4D227610" w14:textId="6C4BA82A"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921,275</w:t>
            </w:r>
          </w:p>
        </w:tc>
        <w:tc>
          <w:tcPr>
            <w:tcW w:w="352" w:type="pct"/>
            <w:tcBorders>
              <w:top w:val="nil"/>
              <w:left w:val="nil"/>
              <w:bottom w:val="nil"/>
              <w:right w:val="single" w:sz="8" w:space="0" w:color="auto"/>
            </w:tcBorders>
            <w:shd w:val="clear" w:color="auto" w:fill="auto"/>
            <w:noWrap/>
            <w:vAlign w:val="center"/>
            <w:hideMark/>
          </w:tcPr>
          <w:p w14:paraId="3E181470" w14:textId="073ED86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4,263,575</w:t>
            </w:r>
          </w:p>
        </w:tc>
      </w:tr>
      <w:tr w:rsidR="005D6319" w:rsidRPr="003112BD" w14:paraId="4AF93F77" w14:textId="77777777" w:rsidTr="00EC7609">
        <w:trPr>
          <w:trHeight w:val="300"/>
        </w:trPr>
        <w:tc>
          <w:tcPr>
            <w:tcW w:w="359" w:type="pct"/>
            <w:tcBorders>
              <w:top w:val="nil"/>
              <w:left w:val="single" w:sz="8" w:space="0" w:color="auto"/>
              <w:bottom w:val="nil"/>
              <w:right w:val="nil"/>
            </w:tcBorders>
            <w:shd w:val="clear" w:color="auto" w:fill="auto"/>
            <w:noWrap/>
            <w:vAlign w:val="center"/>
            <w:hideMark/>
          </w:tcPr>
          <w:p w14:paraId="4B6C3F71" w14:textId="77777777" w:rsidR="005D6319" w:rsidRDefault="005D6319">
            <w:pPr>
              <w:rPr>
                <w:rFonts w:ascii="Calibri" w:hAnsi="Calibri"/>
                <w:color w:val="000000"/>
                <w:sz w:val="20"/>
                <w:szCs w:val="20"/>
              </w:rPr>
            </w:pPr>
            <w:r>
              <w:rPr>
                <w:rFonts w:ascii="Calibri" w:hAnsi="Calibri"/>
                <w:color w:val="000000"/>
                <w:sz w:val="20"/>
                <w:szCs w:val="20"/>
              </w:rPr>
              <w:t>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2CABEED" w14:textId="7DD6D693" w:rsidR="005D6319" w:rsidRPr="003112BD" w:rsidRDefault="003112BD">
            <w:pPr>
              <w:jc w:val="right"/>
              <w:rPr>
                <w:rFonts w:ascii="Calibri" w:hAnsi="Calibri"/>
                <w:color w:val="000000"/>
                <w:sz w:val="20"/>
                <w:szCs w:val="20"/>
                <w:lang w:val="fr-FR"/>
              </w:rPr>
            </w:pPr>
            <w:r w:rsidRPr="003112BD">
              <w:rPr>
                <w:rFonts w:ascii="Calibri" w:hAnsi="Calibri"/>
                <w:color w:val="000000"/>
                <w:sz w:val="20"/>
                <w:szCs w:val="20"/>
                <w:lang w:val="fr-FR"/>
              </w:rPr>
              <w:t>1.</w:t>
            </w:r>
            <w:r>
              <w:rPr>
                <w:rFonts w:ascii="Calibri" w:hAnsi="Calibri"/>
                <w:color w:val="000000"/>
                <w:sz w:val="20"/>
                <w:szCs w:val="20"/>
                <w:lang w:val="fr-FR"/>
              </w:rPr>
              <w:t>5.2</w:t>
            </w:r>
            <w:r w:rsidR="005D6319" w:rsidRPr="003112BD">
              <w:rPr>
                <w:rFonts w:ascii="Calibri" w:hAnsi="Calibri"/>
                <w:color w:val="000000"/>
                <w:sz w:val="20"/>
                <w:szCs w:val="20"/>
                <w:lang w:val="fr-FR"/>
              </w:rPr>
              <w:t> </w:t>
            </w:r>
          </w:p>
        </w:tc>
        <w:tc>
          <w:tcPr>
            <w:tcW w:w="1935" w:type="pct"/>
            <w:tcBorders>
              <w:top w:val="nil"/>
              <w:left w:val="nil"/>
              <w:bottom w:val="single" w:sz="4" w:space="0" w:color="auto"/>
              <w:right w:val="single" w:sz="4" w:space="0" w:color="auto"/>
            </w:tcBorders>
            <w:shd w:val="clear" w:color="auto" w:fill="auto"/>
            <w:vAlign w:val="center"/>
            <w:hideMark/>
          </w:tcPr>
          <w:p w14:paraId="070B3AA8" w14:textId="253C62A1" w:rsidR="005D6319" w:rsidRPr="003112BD" w:rsidRDefault="005D6319">
            <w:pPr>
              <w:rPr>
                <w:rFonts w:ascii="Calibri" w:hAnsi="Calibri"/>
                <w:color w:val="000000"/>
                <w:sz w:val="20"/>
                <w:szCs w:val="20"/>
                <w:lang w:val="fr-FR"/>
              </w:rPr>
            </w:pPr>
            <w:r w:rsidRPr="003112BD">
              <w:rPr>
                <w:rFonts w:ascii="Calibri" w:hAnsi="Calibri"/>
                <w:color w:val="000000"/>
                <w:sz w:val="20"/>
                <w:szCs w:val="20"/>
                <w:lang w:val="fr-FR"/>
              </w:rPr>
              <w:t> </w:t>
            </w:r>
            <w:r w:rsidR="007016F5">
              <w:rPr>
                <w:rFonts w:ascii="Calibri" w:hAnsi="Calibri"/>
                <w:color w:val="000000"/>
                <w:sz w:val="20"/>
                <w:szCs w:val="20"/>
                <w:lang w:val="fr-FR"/>
              </w:rPr>
              <w:t>Missions d’appui</w:t>
            </w:r>
          </w:p>
        </w:tc>
        <w:tc>
          <w:tcPr>
            <w:tcW w:w="656" w:type="pct"/>
            <w:tcBorders>
              <w:top w:val="nil"/>
              <w:left w:val="nil"/>
              <w:bottom w:val="single" w:sz="4" w:space="0" w:color="auto"/>
              <w:right w:val="nil"/>
            </w:tcBorders>
            <w:shd w:val="clear" w:color="auto" w:fill="auto"/>
            <w:noWrap/>
            <w:vAlign w:val="center"/>
            <w:hideMark/>
          </w:tcPr>
          <w:p w14:paraId="54D5E71E" w14:textId="77777777" w:rsidR="005D6319" w:rsidRPr="003112BD" w:rsidRDefault="005D6319">
            <w:pPr>
              <w:rPr>
                <w:rFonts w:ascii="Calibri" w:hAnsi="Calibri"/>
                <w:color w:val="000000"/>
                <w:sz w:val="20"/>
                <w:szCs w:val="20"/>
                <w:lang w:val="fr-FR"/>
              </w:rPr>
            </w:pPr>
            <w:r w:rsidRPr="003112BD">
              <w:rPr>
                <w:rFonts w:ascii="Calibri" w:hAnsi="Calibri"/>
                <w:color w:val="000000"/>
                <w:sz w:val="20"/>
                <w:szCs w:val="20"/>
                <w:lang w:val="fr-FR"/>
              </w:rPr>
              <w:t xml:space="preserve"> Voyages </w:t>
            </w:r>
          </w:p>
        </w:tc>
        <w:tc>
          <w:tcPr>
            <w:tcW w:w="388" w:type="pct"/>
            <w:tcBorders>
              <w:top w:val="nil"/>
              <w:left w:val="single" w:sz="8" w:space="0" w:color="auto"/>
              <w:bottom w:val="nil"/>
              <w:right w:val="nil"/>
            </w:tcBorders>
            <w:shd w:val="clear" w:color="auto" w:fill="auto"/>
            <w:noWrap/>
            <w:vAlign w:val="center"/>
            <w:hideMark/>
          </w:tcPr>
          <w:p w14:paraId="2D104A8F" w14:textId="38387688"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85,700</w:t>
            </w:r>
          </w:p>
        </w:tc>
        <w:tc>
          <w:tcPr>
            <w:tcW w:w="417" w:type="pct"/>
            <w:tcBorders>
              <w:top w:val="nil"/>
              <w:left w:val="nil"/>
              <w:bottom w:val="nil"/>
              <w:right w:val="nil"/>
            </w:tcBorders>
            <w:shd w:val="clear" w:color="auto" w:fill="auto"/>
            <w:noWrap/>
            <w:vAlign w:val="center"/>
            <w:hideMark/>
          </w:tcPr>
          <w:p w14:paraId="65090F90" w14:textId="3F74D90E"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64,275</w:t>
            </w:r>
          </w:p>
        </w:tc>
        <w:tc>
          <w:tcPr>
            <w:tcW w:w="357" w:type="pct"/>
            <w:tcBorders>
              <w:top w:val="nil"/>
              <w:left w:val="nil"/>
              <w:bottom w:val="nil"/>
              <w:right w:val="nil"/>
            </w:tcBorders>
            <w:shd w:val="clear" w:color="auto" w:fill="auto"/>
            <w:noWrap/>
            <w:vAlign w:val="center"/>
            <w:hideMark/>
          </w:tcPr>
          <w:p w14:paraId="27A6E952" w14:textId="2466CD51"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64,275</w:t>
            </w:r>
          </w:p>
        </w:tc>
        <w:tc>
          <w:tcPr>
            <w:tcW w:w="329" w:type="pct"/>
            <w:tcBorders>
              <w:top w:val="nil"/>
              <w:left w:val="nil"/>
              <w:bottom w:val="nil"/>
              <w:right w:val="nil"/>
            </w:tcBorders>
            <w:shd w:val="clear" w:color="auto" w:fill="auto"/>
            <w:noWrap/>
            <w:vAlign w:val="center"/>
            <w:hideMark/>
          </w:tcPr>
          <w:p w14:paraId="4951B8BE" w14:textId="1261F311"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64,275</w:t>
            </w:r>
          </w:p>
        </w:tc>
        <w:tc>
          <w:tcPr>
            <w:tcW w:w="352" w:type="pct"/>
            <w:tcBorders>
              <w:top w:val="nil"/>
              <w:left w:val="nil"/>
              <w:bottom w:val="nil"/>
              <w:right w:val="single" w:sz="8" w:space="0" w:color="auto"/>
            </w:tcBorders>
            <w:shd w:val="clear" w:color="auto" w:fill="auto"/>
            <w:noWrap/>
            <w:vAlign w:val="center"/>
            <w:hideMark/>
          </w:tcPr>
          <w:p w14:paraId="5F293593" w14:textId="3EE13BB5"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278,525</w:t>
            </w:r>
          </w:p>
        </w:tc>
      </w:tr>
      <w:tr w:rsidR="005D6319" w14:paraId="775CC8A9" w14:textId="77777777" w:rsidTr="00EC7609">
        <w:trPr>
          <w:trHeight w:val="315"/>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570483C2" w14:textId="77777777" w:rsidR="005D6319" w:rsidRPr="003112BD" w:rsidRDefault="005D6319">
            <w:pPr>
              <w:rPr>
                <w:rFonts w:ascii="Calibri" w:hAnsi="Calibri"/>
                <w:color w:val="000000"/>
                <w:sz w:val="20"/>
                <w:szCs w:val="20"/>
                <w:lang w:val="fr-FR"/>
              </w:rPr>
            </w:pPr>
            <w:r w:rsidRPr="003112BD">
              <w:rPr>
                <w:rFonts w:ascii="Calibri" w:hAnsi="Calibri"/>
                <w:color w:val="000000"/>
                <w:sz w:val="20"/>
                <w:szCs w:val="20"/>
                <w:lang w:val="fr-FR"/>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633F86E9" w14:textId="77777777" w:rsidR="005D6319" w:rsidRPr="003112BD" w:rsidRDefault="005D6319">
            <w:pPr>
              <w:jc w:val="right"/>
              <w:rPr>
                <w:rFonts w:ascii="Calibri" w:hAnsi="Calibri"/>
                <w:color w:val="000000"/>
                <w:sz w:val="20"/>
                <w:szCs w:val="20"/>
                <w:lang w:val="fr-FR"/>
              </w:rPr>
            </w:pPr>
            <w:r w:rsidRPr="003112BD">
              <w:rPr>
                <w:rFonts w:ascii="Calibri" w:hAnsi="Calibri"/>
                <w:color w:val="000000"/>
                <w:sz w:val="20"/>
                <w:szCs w:val="20"/>
                <w:lang w:val="fr-FR"/>
              </w:rPr>
              <w:t xml:space="preserve">     1.7 </w:t>
            </w:r>
          </w:p>
        </w:tc>
        <w:tc>
          <w:tcPr>
            <w:tcW w:w="1935" w:type="pct"/>
            <w:tcBorders>
              <w:top w:val="nil"/>
              <w:left w:val="nil"/>
              <w:bottom w:val="single" w:sz="4" w:space="0" w:color="auto"/>
              <w:right w:val="nil"/>
            </w:tcBorders>
            <w:shd w:val="clear" w:color="000000" w:fill="F2DCDB"/>
            <w:vAlign w:val="center"/>
            <w:hideMark/>
          </w:tcPr>
          <w:p w14:paraId="172785E5"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Allocation pour le personnel et les frais généraux. </w:t>
            </w:r>
          </w:p>
        </w:tc>
        <w:tc>
          <w:tcPr>
            <w:tcW w:w="656" w:type="pct"/>
            <w:tcBorders>
              <w:top w:val="nil"/>
              <w:left w:val="single" w:sz="4" w:space="0" w:color="auto"/>
              <w:bottom w:val="single" w:sz="4" w:space="0" w:color="auto"/>
              <w:right w:val="nil"/>
            </w:tcBorders>
            <w:shd w:val="clear" w:color="000000" w:fill="F2DCDB"/>
            <w:vAlign w:val="center"/>
            <w:hideMark/>
          </w:tcPr>
          <w:p w14:paraId="62484F39"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sidRPr="003112BD">
              <w:rPr>
                <w:rFonts w:ascii="Calibri" w:hAnsi="Calibri"/>
                <w:color w:val="000000"/>
                <w:sz w:val="20"/>
                <w:szCs w:val="20"/>
                <w:lang w:val="fr-FR"/>
              </w:rPr>
              <w:t>P</w:t>
            </w:r>
            <w:r>
              <w:rPr>
                <w:rFonts w:ascii="Calibri" w:hAnsi="Calibri"/>
                <w:color w:val="000000"/>
                <w:sz w:val="20"/>
                <w:szCs w:val="20"/>
              </w:rPr>
              <w:t xml:space="preserve">ersonnel  </w:t>
            </w:r>
          </w:p>
        </w:tc>
        <w:tc>
          <w:tcPr>
            <w:tcW w:w="388" w:type="pct"/>
            <w:tcBorders>
              <w:top w:val="nil"/>
              <w:left w:val="single" w:sz="8" w:space="0" w:color="auto"/>
              <w:bottom w:val="nil"/>
              <w:right w:val="nil"/>
            </w:tcBorders>
            <w:shd w:val="clear" w:color="000000" w:fill="F2DCDB"/>
            <w:vAlign w:val="center"/>
            <w:hideMark/>
          </w:tcPr>
          <w:p w14:paraId="0B141DEB" w14:textId="13B7C46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871,998</w:t>
            </w:r>
          </w:p>
        </w:tc>
        <w:tc>
          <w:tcPr>
            <w:tcW w:w="417" w:type="pct"/>
            <w:tcBorders>
              <w:top w:val="nil"/>
              <w:left w:val="nil"/>
              <w:bottom w:val="nil"/>
              <w:right w:val="nil"/>
            </w:tcBorders>
            <w:shd w:val="clear" w:color="000000" w:fill="F2DCDB"/>
            <w:vAlign w:val="center"/>
            <w:hideMark/>
          </w:tcPr>
          <w:p w14:paraId="1DCC7C8A" w14:textId="6CCD911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2,121,075</w:t>
            </w:r>
          </w:p>
        </w:tc>
        <w:tc>
          <w:tcPr>
            <w:tcW w:w="357" w:type="pct"/>
            <w:tcBorders>
              <w:top w:val="nil"/>
              <w:left w:val="nil"/>
              <w:bottom w:val="nil"/>
              <w:right w:val="nil"/>
            </w:tcBorders>
            <w:shd w:val="clear" w:color="000000" w:fill="F2DCDB"/>
            <w:vAlign w:val="center"/>
            <w:hideMark/>
          </w:tcPr>
          <w:p w14:paraId="48D28E80" w14:textId="421F5B4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2,121,075</w:t>
            </w:r>
          </w:p>
        </w:tc>
        <w:tc>
          <w:tcPr>
            <w:tcW w:w="329" w:type="pct"/>
            <w:tcBorders>
              <w:top w:val="nil"/>
              <w:left w:val="nil"/>
              <w:bottom w:val="nil"/>
              <w:right w:val="nil"/>
            </w:tcBorders>
            <w:shd w:val="clear" w:color="000000" w:fill="F2DCDB"/>
            <w:vAlign w:val="center"/>
            <w:hideMark/>
          </w:tcPr>
          <w:p w14:paraId="50B1B292" w14:textId="3C046CF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1,225,510</w:t>
            </w:r>
          </w:p>
        </w:tc>
        <w:tc>
          <w:tcPr>
            <w:tcW w:w="352" w:type="pct"/>
            <w:tcBorders>
              <w:top w:val="nil"/>
              <w:left w:val="nil"/>
              <w:bottom w:val="nil"/>
              <w:right w:val="single" w:sz="8" w:space="0" w:color="auto"/>
            </w:tcBorders>
            <w:shd w:val="clear" w:color="000000" w:fill="F2DCDB"/>
            <w:vAlign w:val="center"/>
            <w:hideMark/>
          </w:tcPr>
          <w:p w14:paraId="4C1C5E5C" w14:textId="4591160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6,339,658</w:t>
            </w:r>
          </w:p>
        </w:tc>
      </w:tr>
      <w:tr w:rsidR="005D6319" w14:paraId="40A373DD" w14:textId="77777777" w:rsidTr="00EC7609">
        <w:trPr>
          <w:trHeight w:val="525"/>
        </w:trPr>
        <w:tc>
          <w:tcPr>
            <w:tcW w:w="359" w:type="pct"/>
            <w:tcBorders>
              <w:top w:val="single" w:sz="8" w:space="0" w:color="auto"/>
              <w:left w:val="single" w:sz="8" w:space="0" w:color="auto"/>
              <w:bottom w:val="single" w:sz="4" w:space="0" w:color="auto"/>
              <w:right w:val="nil"/>
            </w:tcBorders>
            <w:shd w:val="clear" w:color="000000" w:fill="C5D9F1"/>
            <w:noWrap/>
            <w:vAlign w:val="center"/>
            <w:hideMark/>
          </w:tcPr>
          <w:p w14:paraId="3D8AE20C" w14:textId="77777777" w:rsidR="005D6319" w:rsidRDefault="005D6319">
            <w:pPr>
              <w:rPr>
                <w:rFonts w:ascii="Calibri" w:hAnsi="Calibri"/>
                <w:b/>
                <w:bCs/>
                <w:color w:val="000000"/>
                <w:sz w:val="20"/>
                <w:szCs w:val="20"/>
              </w:rPr>
            </w:pPr>
            <w:r>
              <w:rPr>
                <w:rFonts w:ascii="Calibri" w:hAnsi="Calibri"/>
                <w:b/>
                <w:bCs/>
                <w:color w:val="000000"/>
                <w:sz w:val="20"/>
                <w:szCs w:val="20"/>
              </w:rPr>
              <w:t xml:space="preserve"> Résultat </w:t>
            </w:r>
          </w:p>
        </w:tc>
        <w:tc>
          <w:tcPr>
            <w:tcW w:w="207" w:type="pct"/>
            <w:tcBorders>
              <w:top w:val="nil"/>
              <w:left w:val="single" w:sz="4" w:space="0" w:color="auto"/>
              <w:bottom w:val="single" w:sz="4" w:space="0" w:color="auto"/>
              <w:right w:val="single" w:sz="4" w:space="0" w:color="auto"/>
            </w:tcBorders>
            <w:shd w:val="clear" w:color="000000" w:fill="C5D9F1"/>
            <w:noWrap/>
            <w:vAlign w:val="center"/>
            <w:hideMark/>
          </w:tcPr>
          <w:p w14:paraId="140EBA82" w14:textId="77777777" w:rsidR="005D6319" w:rsidRDefault="005D6319">
            <w:pPr>
              <w:jc w:val="right"/>
              <w:rPr>
                <w:rFonts w:ascii="Calibri" w:hAnsi="Calibri"/>
                <w:b/>
                <w:bCs/>
                <w:color w:val="000000"/>
                <w:sz w:val="20"/>
                <w:szCs w:val="20"/>
              </w:rPr>
            </w:pPr>
            <w:r>
              <w:rPr>
                <w:rFonts w:ascii="Calibri" w:hAnsi="Calibri"/>
                <w:b/>
                <w:bCs/>
                <w:color w:val="000000"/>
                <w:sz w:val="20"/>
                <w:szCs w:val="20"/>
              </w:rPr>
              <w:t xml:space="preserve">         2 </w:t>
            </w:r>
          </w:p>
        </w:tc>
        <w:tc>
          <w:tcPr>
            <w:tcW w:w="1935" w:type="pct"/>
            <w:tcBorders>
              <w:top w:val="nil"/>
              <w:left w:val="nil"/>
              <w:bottom w:val="single" w:sz="4" w:space="0" w:color="auto"/>
              <w:right w:val="single" w:sz="4" w:space="0" w:color="auto"/>
            </w:tcBorders>
            <w:shd w:val="clear" w:color="000000" w:fill="C5D9F1"/>
            <w:vAlign w:val="center"/>
            <w:hideMark/>
          </w:tcPr>
          <w:p w14:paraId="1415C008" w14:textId="77777777" w:rsidR="005D6319" w:rsidRPr="005D6319" w:rsidRDefault="005D6319">
            <w:pPr>
              <w:rPr>
                <w:rFonts w:ascii="Calibri" w:hAnsi="Calibri"/>
                <w:b/>
                <w:bCs/>
                <w:color w:val="000000"/>
                <w:sz w:val="20"/>
                <w:szCs w:val="20"/>
                <w:lang w:val="fr-FR"/>
              </w:rPr>
            </w:pPr>
            <w:r w:rsidRPr="005D6319">
              <w:rPr>
                <w:rFonts w:ascii="Calibri" w:hAnsi="Calibri"/>
                <w:b/>
                <w:bCs/>
                <w:color w:val="000000"/>
                <w:sz w:val="20"/>
                <w:szCs w:val="20"/>
                <w:lang w:val="fr-FR"/>
              </w:rPr>
              <w:t xml:space="preserve"> La viabilité et la gestion des institutions de microfinance de niveau intermédiaire sont améliorées.  </w:t>
            </w:r>
          </w:p>
        </w:tc>
        <w:tc>
          <w:tcPr>
            <w:tcW w:w="656" w:type="pct"/>
            <w:tcBorders>
              <w:top w:val="nil"/>
              <w:left w:val="nil"/>
              <w:bottom w:val="single" w:sz="4" w:space="0" w:color="auto"/>
              <w:right w:val="nil"/>
            </w:tcBorders>
            <w:shd w:val="clear" w:color="000000" w:fill="C5D9F1"/>
            <w:noWrap/>
            <w:vAlign w:val="center"/>
            <w:hideMark/>
          </w:tcPr>
          <w:p w14:paraId="2174AC3B" w14:textId="77777777" w:rsidR="005D6319" w:rsidRPr="005D6319" w:rsidRDefault="005D6319">
            <w:pPr>
              <w:rPr>
                <w:rFonts w:ascii="Calibri" w:hAnsi="Calibri"/>
                <w:b/>
                <w:bCs/>
                <w:color w:val="000000"/>
                <w:sz w:val="20"/>
                <w:szCs w:val="20"/>
                <w:lang w:val="fr-FR"/>
              </w:rPr>
            </w:pPr>
            <w:r w:rsidRPr="005D6319">
              <w:rPr>
                <w:rFonts w:ascii="Calibri" w:hAnsi="Calibri"/>
                <w:b/>
                <w:bCs/>
                <w:color w:val="000000"/>
                <w:sz w:val="20"/>
                <w:szCs w:val="20"/>
                <w:lang w:val="fr-FR"/>
              </w:rPr>
              <w:t> </w:t>
            </w:r>
          </w:p>
        </w:tc>
        <w:tc>
          <w:tcPr>
            <w:tcW w:w="388" w:type="pct"/>
            <w:tcBorders>
              <w:top w:val="single" w:sz="8" w:space="0" w:color="auto"/>
              <w:left w:val="single" w:sz="8" w:space="0" w:color="auto"/>
              <w:bottom w:val="single" w:sz="4" w:space="0" w:color="auto"/>
              <w:right w:val="nil"/>
            </w:tcBorders>
            <w:shd w:val="clear" w:color="000000" w:fill="B8CCE4"/>
            <w:noWrap/>
            <w:vAlign w:val="center"/>
            <w:hideMark/>
          </w:tcPr>
          <w:p w14:paraId="14000530" w14:textId="534165C1"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996,263</w:t>
            </w:r>
          </w:p>
        </w:tc>
        <w:tc>
          <w:tcPr>
            <w:tcW w:w="417" w:type="pct"/>
            <w:tcBorders>
              <w:top w:val="single" w:sz="8" w:space="0" w:color="auto"/>
              <w:left w:val="nil"/>
              <w:bottom w:val="single" w:sz="4" w:space="0" w:color="auto"/>
              <w:right w:val="nil"/>
            </w:tcBorders>
            <w:shd w:val="clear" w:color="000000" w:fill="B8CCE4"/>
            <w:noWrap/>
            <w:vAlign w:val="center"/>
            <w:hideMark/>
          </w:tcPr>
          <w:p w14:paraId="5FD3CD4A" w14:textId="2C742C9A"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1,765,420</w:t>
            </w:r>
          </w:p>
        </w:tc>
        <w:tc>
          <w:tcPr>
            <w:tcW w:w="357" w:type="pct"/>
            <w:tcBorders>
              <w:top w:val="single" w:sz="8" w:space="0" w:color="auto"/>
              <w:left w:val="nil"/>
              <w:bottom w:val="single" w:sz="4" w:space="0" w:color="auto"/>
              <w:right w:val="nil"/>
            </w:tcBorders>
            <w:shd w:val="clear" w:color="000000" w:fill="B8CCE4"/>
            <w:noWrap/>
            <w:vAlign w:val="center"/>
            <w:hideMark/>
          </w:tcPr>
          <w:p w14:paraId="5B777B54" w14:textId="47756B1A"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1,606,875</w:t>
            </w:r>
          </w:p>
        </w:tc>
        <w:tc>
          <w:tcPr>
            <w:tcW w:w="329" w:type="pct"/>
            <w:tcBorders>
              <w:top w:val="single" w:sz="8" w:space="0" w:color="auto"/>
              <w:left w:val="nil"/>
              <w:bottom w:val="single" w:sz="4" w:space="0" w:color="auto"/>
              <w:right w:val="single" w:sz="8" w:space="0" w:color="auto"/>
            </w:tcBorders>
            <w:shd w:val="clear" w:color="000000" w:fill="C5D9F1"/>
            <w:noWrap/>
            <w:vAlign w:val="center"/>
            <w:hideMark/>
          </w:tcPr>
          <w:p w14:paraId="11C3317E" w14:textId="0EC250A8"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1,279,073</w:t>
            </w:r>
          </w:p>
        </w:tc>
        <w:tc>
          <w:tcPr>
            <w:tcW w:w="352" w:type="pct"/>
            <w:tcBorders>
              <w:top w:val="single" w:sz="8" w:space="0" w:color="auto"/>
              <w:left w:val="nil"/>
              <w:bottom w:val="single" w:sz="4" w:space="0" w:color="auto"/>
              <w:right w:val="single" w:sz="8" w:space="0" w:color="auto"/>
            </w:tcBorders>
            <w:shd w:val="clear" w:color="000000" w:fill="C5D9F1"/>
            <w:noWrap/>
            <w:vAlign w:val="center"/>
            <w:hideMark/>
          </w:tcPr>
          <w:p w14:paraId="084E5870" w14:textId="55475FEE"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5,647,630</w:t>
            </w:r>
          </w:p>
        </w:tc>
      </w:tr>
      <w:tr w:rsidR="005D6319" w14:paraId="317AACF2" w14:textId="77777777" w:rsidTr="00EC7609">
        <w:trPr>
          <w:trHeight w:val="300"/>
        </w:trPr>
        <w:tc>
          <w:tcPr>
            <w:tcW w:w="359" w:type="pct"/>
            <w:tcBorders>
              <w:top w:val="nil"/>
              <w:left w:val="single" w:sz="8" w:space="0" w:color="auto"/>
              <w:bottom w:val="single" w:sz="4" w:space="0" w:color="auto"/>
              <w:right w:val="nil"/>
            </w:tcBorders>
            <w:shd w:val="clear" w:color="000000" w:fill="F2DCDB"/>
            <w:noWrap/>
            <w:vAlign w:val="center"/>
            <w:hideMark/>
          </w:tcPr>
          <w:p w14:paraId="59A0C172"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072A1C4B" w14:textId="77777777" w:rsidR="005D6319" w:rsidRDefault="005D6319">
            <w:pPr>
              <w:jc w:val="right"/>
              <w:rPr>
                <w:rFonts w:ascii="Calibri" w:hAnsi="Calibri"/>
                <w:color w:val="000000"/>
                <w:sz w:val="20"/>
                <w:szCs w:val="20"/>
              </w:rPr>
            </w:pPr>
            <w:r>
              <w:rPr>
                <w:rFonts w:ascii="Calibri" w:hAnsi="Calibri"/>
                <w:color w:val="000000"/>
                <w:sz w:val="20"/>
                <w:szCs w:val="20"/>
              </w:rPr>
              <w:t xml:space="preserve">     2.1 </w:t>
            </w:r>
          </w:p>
        </w:tc>
        <w:tc>
          <w:tcPr>
            <w:tcW w:w="1935" w:type="pct"/>
            <w:tcBorders>
              <w:top w:val="nil"/>
              <w:left w:val="nil"/>
              <w:bottom w:val="single" w:sz="4" w:space="0" w:color="auto"/>
              <w:right w:val="nil"/>
            </w:tcBorders>
            <w:shd w:val="clear" w:color="000000" w:fill="F2DCDB"/>
            <w:vAlign w:val="center"/>
            <w:hideMark/>
          </w:tcPr>
          <w:p w14:paraId="758C0F9B" w14:textId="77777777" w:rsidR="005D6319" w:rsidRDefault="005D6319">
            <w:pPr>
              <w:rPr>
                <w:rFonts w:ascii="Calibri" w:hAnsi="Calibri"/>
                <w:color w:val="000000"/>
                <w:sz w:val="20"/>
                <w:szCs w:val="20"/>
              </w:rPr>
            </w:pPr>
            <w:r>
              <w:rPr>
                <w:rFonts w:ascii="Calibri" w:hAnsi="Calibri"/>
                <w:color w:val="000000"/>
                <w:sz w:val="20"/>
                <w:szCs w:val="20"/>
              </w:rPr>
              <w:t xml:space="preserve"> Appui aux associations professionnelles. </w:t>
            </w:r>
          </w:p>
        </w:tc>
        <w:tc>
          <w:tcPr>
            <w:tcW w:w="656" w:type="pct"/>
            <w:tcBorders>
              <w:top w:val="nil"/>
              <w:left w:val="single" w:sz="8" w:space="0" w:color="auto"/>
              <w:bottom w:val="single" w:sz="4" w:space="0" w:color="auto"/>
              <w:right w:val="nil"/>
            </w:tcBorders>
            <w:shd w:val="clear" w:color="000000" w:fill="F2DCDB"/>
            <w:noWrap/>
            <w:vAlign w:val="center"/>
            <w:hideMark/>
          </w:tcPr>
          <w:p w14:paraId="193FAD83" w14:textId="77777777" w:rsidR="005D6319" w:rsidRDefault="005D6319">
            <w:pPr>
              <w:rPr>
                <w:rFonts w:ascii="Calibri" w:hAnsi="Calibri"/>
                <w:color w:val="000000"/>
                <w:sz w:val="20"/>
                <w:szCs w:val="20"/>
              </w:rPr>
            </w:pPr>
            <w:r>
              <w:rPr>
                <w:rFonts w:ascii="Calibri" w:hAnsi="Calibri"/>
                <w:color w:val="000000"/>
                <w:sz w:val="20"/>
                <w:szCs w:val="20"/>
              </w:rPr>
              <w:t> </w:t>
            </w:r>
          </w:p>
        </w:tc>
        <w:tc>
          <w:tcPr>
            <w:tcW w:w="388" w:type="pct"/>
            <w:tcBorders>
              <w:top w:val="nil"/>
              <w:left w:val="single" w:sz="8" w:space="0" w:color="auto"/>
              <w:bottom w:val="nil"/>
              <w:right w:val="nil"/>
            </w:tcBorders>
            <w:shd w:val="clear" w:color="000000" w:fill="F2DCDB"/>
            <w:vAlign w:val="center"/>
            <w:hideMark/>
          </w:tcPr>
          <w:p w14:paraId="3AF04C56" w14:textId="360FAB8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679,173</w:t>
            </w:r>
          </w:p>
        </w:tc>
        <w:tc>
          <w:tcPr>
            <w:tcW w:w="417" w:type="pct"/>
            <w:tcBorders>
              <w:top w:val="nil"/>
              <w:left w:val="nil"/>
              <w:bottom w:val="nil"/>
              <w:right w:val="nil"/>
            </w:tcBorders>
            <w:shd w:val="clear" w:color="000000" w:fill="F2DCDB"/>
            <w:vAlign w:val="center"/>
            <w:hideMark/>
          </w:tcPr>
          <w:p w14:paraId="2FAD5F9A" w14:textId="261CA06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994,120</w:t>
            </w:r>
          </w:p>
        </w:tc>
        <w:tc>
          <w:tcPr>
            <w:tcW w:w="357" w:type="pct"/>
            <w:tcBorders>
              <w:top w:val="nil"/>
              <w:left w:val="nil"/>
              <w:bottom w:val="nil"/>
              <w:right w:val="nil"/>
            </w:tcBorders>
            <w:shd w:val="clear" w:color="000000" w:fill="F2DCDB"/>
            <w:vAlign w:val="center"/>
            <w:hideMark/>
          </w:tcPr>
          <w:p w14:paraId="2939610D" w14:textId="10BF54D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835,575</w:t>
            </w:r>
          </w:p>
        </w:tc>
        <w:tc>
          <w:tcPr>
            <w:tcW w:w="329" w:type="pct"/>
            <w:tcBorders>
              <w:top w:val="nil"/>
              <w:left w:val="nil"/>
              <w:bottom w:val="nil"/>
              <w:right w:val="nil"/>
            </w:tcBorders>
            <w:shd w:val="clear" w:color="000000" w:fill="F2DCDB"/>
            <w:vAlign w:val="center"/>
            <w:hideMark/>
          </w:tcPr>
          <w:p w14:paraId="194CFBDA" w14:textId="45F5DEA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833,433</w:t>
            </w:r>
          </w:p>
        </w:tc>
        <w:tc>
          <w:tcPr>
            <w:tcW w:w="352" w:type="pct"/>
            <w:tcBorders>
              <w:top w:val="nil"/>
              <w:left w:val="nil"/>
              <w:bottom w:val="nil"/>
              <w:right w:val="single" w:sz="8" w:space="0" w:color="auto"/>
            </w:tcBorders>
            <w:shd w:val="clear" w:color="000000" w:fill="F2DCDB"/>
            <w:vAlign w:val="center"/>
            <w:hideMark/>
          </w:tcPr>
          <w:p w14:paraId="3966A2A7" w14:textId="203E433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3,342,300</w:t>
            </w:r>
          </w:p>
        </w:tc>
      </w:tr>
      <w:tr w:rsidR="005D6319" w14:paraId="2186196B" w14:textId="77777777" w:rsidTr="00700A58">
        <w:trPr>
          <w:trHeight w:val="765"/>
        </w:trPr>
        <w:tc>
          <w:tcPr>
            <w:tcW w:w="359" w:type="pct"/>
            <w:tcBorders>
              <w:top w:val="nil"/>
              <w:left w:val="single" w:sz="8" w:space="0" w:color="auto"/>
              <w:bottom w:val="nil"/>
              <w:right w:val="nil"/>
            </w:tcBorders>
            <w:shd w:val="clear" w:color="auto" w:fill="auto"/>
            <w:noWrap/>
            <w:vAlign w:val="center"/>
          </w:tcPr>
          <w:p w14:paraId="4A49964E" w14:textId="665FF0FE"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041818BD" w14:textId="77777777" w:rsidR="005D6319" w:rsidRDefault="005D6319">
            <w:pPr>
              <w:jc w:val="right"/>
              <w:rPr>
                <w:rFonts w:ascii="Calibri" w:hAnsi="Calibri"/>
                <w:color w:val="000000"/>
                <w:sz w:val="20"/>
                <w:szCs w:val="20"/>
              </w:rPr>
            </w:pPr>
            <w:r>
              <w:rPr>
                <w:rFonts w:ascii="Calibri" w:hAnsi="Calibri"/>
                <w:color w:val="000000"/>
                <w:sz w:val="20"/>
                <w:szCs w:val="20"/>
              </w:rPr>
              <w:t xml:space="preserve"> 2.1.1 </w:t>
            </w:r>
          </w:p>
        </w:tc>
        <w:tc>
          <w:tcPr>
            <w:tcW w:w="1935" w:type="pct"/>
            <w:tcBorders>
              <w:top w:val="nil"/>
              <w:left w:val="nil"/>
              <w:bottom w:val="single" w:sz="4" w:space="0" w:color="auto"/>
              <w:right w:val="single" w:sz="4" w:space="0" w:color="auto"/>
            </w:tcBorders>
            <w:shd w:val="clear" w:color="auto" w:fill="auto"/>
            <w:vAlign w:val="center"/>
            <w:hideMark/>
          </w:tcPr>
          <w:p w14:paraId="2B79BB71"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institutionnel et technique aux plans d'action des associations professionnelles du secteur (ANIMF, APROCEC), y compris des actions sur les défis en matière d'environnement et de changement climatique. </w:t>
            </w:r>
          </w:p>
        </w:tc>
        <w:tc>
          <w:tcPr>
            <w:tcW w:w="656" w:type="pct"/>
            <w:tcBorders>
              <w:top w:val="nil"/>
              <w:left w:val="nil"/>
              <w:bottom w:val="single" w:sz="4" w:space="0" w:color="auto"/>
              <w:right w:val="nil"/>
            </w:tcBorders>
            <w:shd w:val="clear" w:color="auto" w:fill="auto"/>
            <w:vAlign w:val="center"/>
            <w:hideMark/>
          </w:tcPr>
          <w:p w14:paraId="78189B0A"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Assistance tehnique / Subventions (PBA) </w:t>
            </w:r>
          </w:p>
        </w:tc>
        <w:tc>
          <w:tcPr>
            <w:tcW w:w="388" w:type="pct"/>
            <w:tcBorders>
              <w:top w:val="nil"/>
              <w:left w:val="single" w:sz="8" w:space="0" w:color="auto"/>
              <w:bottom w:val="nil"/>
              <w:right w:val="nil"/>
            </w:tcBorders>
            <w:shd w:val="clear" w:color="auto" w:fill="auto"/>
            <w:vAlign w:val="center"/>
            <w:hideMark/>
          </w:tcPr>
          <w:p w14:paraId="6300C94A" w14:textId="4E50366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428,500</w:t>
            </w:r>
          </w:p>
        </w:tc>
        <w:tc>
          <w:tcPr>
            <w:tcW w:w="417" w:type="pct"/>
            <w:tcBorders>
              <w:top w:val="nil"/>
              <w:left w:val="nil"/>
              <w:bottom w:val="nil"/>
              <w:right w:val="nil"/>
            </w:tcBorders>
            <w:shd w:val="clear" w:color="auto" w:fill="auto"/>
            <w:vAlign w:val="center"/>
            <w:hideMark/>
          </w:tcPr>
          <w:p w14:paraId="3037030F" w14:textId="45037BF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428,500</w:t>
            </w:r>
          </w:p>
        </w:tc>
        <w:tc>
          <w:tcPr>
            <w:tcW w:w="357" w:type="pct"/>
            <w:tcBorders>
              <w:top w:val="nil"/>
              <w:left w:val="nil"/>
              <w:bottom w:val="nil"/>
              <w:right w:val="nil"/>
            </w:tcBorders>
            <w:shd w:val="clear" w:color="auto" w:fill="auto"/>
            <w:vAlign w:val="center"/>
            <w:hideMark/>
          </w:tcPr>
          <w:p w14:paraId="497D34DC" w14:textId="6DBA5F1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428,500</w:t>
            </w:r>
          </w:p>
        </w:tc>
        <w:tc>
          <w:tcPr>
            <w:tcW w:w="329" w:type="pct"/>
            <w:tcBorders>
              <w:top w:val="nil"/>
              <w:left w:val="nil"/>
              <w:bottom w:val="nil"/>
              <w:right w:val="nil"/>
            </w:tcBorders>
            <w:shd w:val="clear" w:color="auto" w:fill="auto"/>
            <w:vAlign w:val="center"/>
            <w:hideMark/>
          </w:tcPr>
          <w:p w14:paraId="6361B0AA" w14:textId="269E552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428,500</w:t>
            </w:r>
          </w:p>
        </w:tc>
        <w:tc>
          <w:tcPr>
            <w:tcW w:w="352" w:type="pct"/>
            <w:tcBorders>
              <w:top w:val="nil"/>
              <w:left w:val="nil"/>
              <w:bottom w:val="nil"/>
              <w:right w:val="single" w:sz="8" w:space="0" w:color="auto"/>
            </w:tcBorders>
            <w:shd w:val="clear" w:color="auto" w:fill="auto"/>
            <w:noWrap/>
            <w:vAlign w:val="center"/>
            <w:hideMark/>
          </w:tcPr>
          <w:p w14:paraId="35C3544F" w14:textId="4E06E7A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1,714,000</w:t>
            </w:r>
          </w:p>
        </w:tc>
      </w:tr>
      <w:tr w:rsidR="005D6319" w14:paraId="32483C1F" w14:textId="77777777" w:rsidTr="00700A58">
        <w:trPr>
          <w:trHeight w:val="510"/>
        </w:trPr>
        <w:tc>
          <w:tcPr>
            <w:tcW w:w="359" w:type="pct"/>
            <w:tcBorders>
              <w:top w:val="nil"/>
              <w:left w:val="single" w:sz="8" w:space="0" w:color="auto"/>
              <w:bottom w:val="nil"/>
              <w:right w:val="nil"/>
            </w:tcBorders>
            <w:shd w:val="clear" w:color="auto" w:fill="auto"/>
            <w:noWrap/>
            <w:vAlign w:val="center"/>
          </w:tcPr>
          <w:p w14:paraId="3089D29F" w14:textId="09AD2B93"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3261F2CE" w14:textId="77777777" w:rsidR="005D6319" w:rsidRDefault="005D6319">
            <w:pPr>
              <w:jc w:val="right"/>
              <w:rPr>
                <w:rFonts w:ascii="Calibri" w:hAnsi="Calibri"/>
                <w:color w:val="000000"/>
                <w:sz w:val="20"/>
                <w:szCs w:val="20"/>
              </w:rPr>
            </w:pPr>
            <w:r>
              <w:rPr>
                <w:rFonts w:ascii="Calibri" w:hAnsi="Calibri"/>
                <w:color w:val="000000"/>
                <w:sz w:val="20"/>
                <w:szCs w:val="20"/>
              </w:rPr>
              <w:t xml:space="preserve"> 2.1.2 </w:t>
            </w:r>
          </w:p>
        </w:tc>
        <w:tc>
          <w:tcPr>
            <w:tcW w:w="1935" w:type="pct"/>
            <w:tcBorders>
              <w:top w:val="nil"/>
              <w:left w:val="nil"/>
              <w:bottom w:val="single" w:sz="4" w:space="0" w:color="auto"/>
              <w:right w:val="single" w:sz="4" w:space="0" w:color="auto"/>
            </w:tcBorders>
            <w:shd w:val="clear" w:color="auto" w:fill="auto"/>
            <w:vAlign w:val="center"/>
            <w:hideMark/>
          </w:tcPr>
          <w:p w14:paraId="72ACA8E4"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Formation/recyclage du personnel et des techniciens en collaboration avec l'APROCEC, l'ANIMF. </w:t>
            </w:r>
          </w:p>
        </w:tc>
        <w:tc>
          <w:tcPr>
            <w:tcW w:w="656" w:type="pct"/>
            <w:tcBorders>
              <w:top w:val="nil"/>
              <w:left w:val="nil"/>
              <w:bottom w:val="single" w:sz="4" w:space="0" w:color="auto"/>
              <w:right w:val="nil"/>
            </w:tcBorders>
            <w:shd w:val="clear" w:color="auto" w:fill="auto"/>
            <w:vAlign w:val="center"/>
            <w:hideMark/>
          </w:tcPr>
          <w:p w14:paraId="64D82DC9"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Assistance technique / Subventions (PBA) </w:t>
            </w:r>
          </w:p>
        </w:tc>
        <w:tc>
          <w:tcPr>
            <w:tcW w:w="388" w:type="pct"/>
            <w:tcBorders>
              <w:top w:val="nil"/>
              <w:left w:val="single" w:sz="8" w:space="0" w:color="auto"/>
              <w:bottom w:val="nil"/>
              <w:right w:val="nil"/>
            </w:tcBorders>
            <w:shd w:val="clear" w:color="auto" w:fill="auto"/>
            <w:vAlign w:val="center"/>
            <w:hideMark/>
          </w:tcPr>
          <w:p w14:paraId="546154B4" w14:textId="2A892E7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214,250</w:t>
            </w:r>
          </w:p>
        </w:tc>
        <w:tc>
          <w:tcPr>
            <w:tcW w:w="417" w:type="pct"/>
            <w:tcBorders>
              <w:top w:val="nil"/>
              <w:left w:val="nil"/>
              <w:bottom w:val="nil"/>
              <w:right w:val="nil"/>
            </w:tcBorders>
            <w:shd w:val="clear" w:color="auto" w:fill="auto"/>
            <w:vAlign w:val="center"/>
            <w:hideMark/>
          </w:tcPr>
          <w:p w14:paraId="34FB71AE" w14:textId="710836F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214,250</w:t>
            </w:r>
          </w:p>
        </w:tc>
        <w:tc>
          <w:tcPr>
            <w:tcW w:w="357" w:type="pct"/>
            <w:tcBorders>
              <w:top w:val="nil"/>
              <w:left w:val="nil"/>
              <w:bottom w:val="nil"/>
              <w:right w:val="nil"/>
            </w:tcBorders>
            <w:shd w:val="clear" w:color="auto" w:fill="auto"/>
            <w:vAlign w:val="center"/>
            <w:hideMark/>
          </w:tcPr>
          <w:p w14:paraId="2D44F674" w14:textId="5955F54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w:t>
            </w:r>
          </w:p>
        </w:tc>
        <w:tc>
          <w:tcPr>
            <w:tcW w:w="329" w:type="pct"/>
            <w:tcBorders>
              <w:top w:val="nil"/>
              <w:left w:val="nil"/>
              <w:bottom w:val="nil"/>
              <w:right w:val="nil"/>
            </w:tcBorders>
            <w:shd w:val="clear" w:color="auto" w:fill="auto"/>
            <w:vAlign w:val="center"/>
            <w:hideMark/>
          </w:tcPr>
          <w:p w14:paraId="49AF9C9A" w14:textId="5C39A6B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w:t>
            </w:r>
          </w:p>
        </w:tc>
        <w:tc>
          <w:tcPr>
            <w:tcW w:w="352" w:type="pct"/>
            <w:tcBorders>
              <w:top w:val="nil"/>
              <w:left w:val="nil"/>
              <w:bottom w:val="nil"/>
              <w:right w:val="single" w:sz="8" w:space="0" w:color="auto"/>
            </w:tcBorders>
            <w:shd w:val="clear" w:color="auto" w:fill="auto"/>
            <w:noWrap/>
            <w:vAlign w:val="center"/>
            <w:hideMark/>
          </w:tcPr>
          <w:p w14:paraId="71179F54" w14:textId="4077FE7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771,300</w:t>
            </w:r>
          </w:p>
        </w:tc>
      </w:tr>
      <w:tr w:rsidR="005D6319" w14:paraId="7A7F69F3" w14:textId="77777777" w:rsidTr="00700A58">
        <w:trPr>
          <w:trHeight w:val="765"/>
        </w:trPr>
        <w:tc>
          <w:tcPr>
            <w:tcW w:w="359" w:type="pct"/>
            <w:tcBorders>
              <w:top w:val="nil"/>
              <w:left w:val="single" w:sz="8" w:space="0" w:color="auto"/>
              <w:bottom w:val="nil"/>
              <w:right w:val="nil"/>
            </w:tcBorders>
            <w:shd w:val="clear" w:color="auto" w:fill="auto"/>
            <w:noWrap/>
            <w:vAlign w:val="center"/>
          </w:tcPr>
          <w:p w14:paraId="18374C9A" w14:textId="536D5E13"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C827388" w14:textId="77777777" w:rsidR="005D6319" w:rsidRDefault="005D6319">
            <w:pPr>
              <w:jc w:val="right"/>
              <w:rPr>
                <w:rFonts w:ascii="Calibri" w:hAnsi="Calibri"/>
                <w:color w:val="000000"/>
                <w:sz w:val="20"/>
                <w:szCs w:val="20"/>
              </w:rPr>
            </w:pPr>
            <w:r>
              <w:rPr>
                <w:rFonts w:ascii="Calibri" w:hAnsi="Calibri"/>
                <w:color w:val="000000"/>
                <w:sz w:val="20"/>
                <w:szCs w:val="20"/>
              </w:rPr>
              <w:t xml:space="preserve"> 2.1.3 </w:t>
            </w:r>
          </w:p>
        </w:tc>
        <w:tc>
          <w:tcPr>
            <w:tcW w:w="1935" w:type="pct"/>
            <w:tcBorders>
              <w:top w:val="nil"/>
              <w:left w:val="nil"/>
              <w:bottom w:val="single" w:sz="4" w:space="0" w:color="auto"/>
              <w:right w:val="single" w:sz="4" w:space="0" w:color="auto"/>
            </w:tcBorders>
            <w:shd w:val="clear" w:color="auto" w:fill="auto"/>
            <w:vAlign w:val="center"/>
            <w:hideMark/>
          </w:tcPr>
          <w:p w14:paraId="5396FC1A"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Facilitation de la coopération entre les deux associations professionnelles (ateliers conjoints de formation, visites d'échange, genre et innovations au niveau des produits. </w:t>
            </w:r>
          </w:p>
        </w:tc>
        <w:tc>
          <w:tcPr>
            <w:tcW w:w="656" w:type="pct"/>
            <w:tcBorders>
              <w:top w:val="nil"/>
              <w:left w:val="nil"/>
              <w:bottom w:val="single" w:sz="4" w:space="0" w:color="auto"/>
              <w:right w:val="nil"/>
            </w:tcBorders>
            <w:shd w:val="clear" w:color="auto" w:fill="auto"/>
            <w:noWrap/>
            <w:vAlign w:val="center"/>
            <w:hideMark/>
          </w:tcPr>
          <w:p w14:paraId="62524729"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Ateliers / événements </w:t>
            </w:r>
          </w:p>
        </w:tc>
        <w:tc>
          <w:tcPr>
            <w:tcW w:w="388" w:type="pct"/>
            <w:tcBorders>
              <w:top w:val="nil"/>
              <w:left w:val="single" w:sz="8" w:space="0" w:color="auto"/>
              <w:bottom w:val="nil"/>
              <w:right w:val="nil"/>
            </w:tcBorders>
            <w:shd w:val="clear" w:color="auto" w:fill="auto"/>
            <w:vAlign w:val="center"/>
            <w:hideMark/>
          </w:tcPr>
          <w:p w14:paraId="0980E84F" w14:textId="192A9E7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vAlign w:val="center"/>
            <w:hideMark/>
          </w:tcPr>
          <w:p w14:paraId="315CCE34" w14:textId="0EFD357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128,550</w:t>
            </w:r>
          </w:p>
        </w:tc>
        <w:tc>
          <w:tcPr>
            <w:tcW w:w="357" w:type="pct"/>
            <w:tcBorders>
              <w:top w:val="nil"/>
              <w:left w:val="nil"/>
              <w:bottom w:val="nil"/>
              <w:right w:val="nil"/>
            </w:tcBorders>
            <w:shd w:val="clear" w:color="auto" w:fill="auto"/>
            <w:vAlign w:val="center"/>
            <w:hideMark/>
          </w:tcPr>
          <w:p w14:paraId="505F80E0" w14:textId="5C70B09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64,275</w:t>
            </w:r>
          </w:p>
        </w:tc>
        <w:tc>
          <w:tcPr>
            <w:tcW w:w="329" w:type="pct"/>
            <w:tcBorders>
              <w:top w:val="nil"/>
              <w:left w:val="nil"/>
              <w:bottom w:val="nil"/>
              <w:right w:val="nil"/>
            </w:tcBorders>
            <w:shd w:val="clear" w:color="auto" w:fill="auto"/>
            <w:vAlign w:val="center"/>
            <w:hideMark/>
          </w:tcPr>
          <w:p w14:paraId="7ADFDEFF" w14:textId="44A4753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64,275</w:t>
            </w:r>
          </w:p>
        </w:tc>
        <w:tc>
          <w:tcPr>
            <w:tcW w:w="352" w:type="pct"/>
            <w:tcBorders>
              <w:top w:val="nil"/>
              <w:left w:val="nil"/>
              <w:bottom w:val="nil"/>
              <w:right w:val="single" w:sz="8" w:space="0" w:color="auto"/>
            </w:tcBorders>
            <w:shd w:val="clear" w:color="auto" w:fill="auto"/>
            <w:noWrap/>
            <w:vAlign w:val="center"/>
            <w:hideMark/>
          </w:tcPr>
          <w:p w14:paraId="797AE3BB" w14:textId="0922C7B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257,100</w:t>
            </w:r>
          </w:p>
        </w:tc>
      </w:tr>
      <w:tr w:rsidR="005D6319" w14:paraId="7CA9D818" w14:textId="77777777" w:rsidTr="00700A58">
        <w:trPr>
          <w:trHeight w:val="765"/>
        </w:trPr>
        <w:tc>
          <w:tcPr>
            <w:tcW w:w="359" w:type="pct"/>
            <w:tcBorders>
              <w:top w:val="nil"/>
              <w:left w:val="single" w:sz="8" w:space="0" w:color="auto"/>
              <w:bottom w:val="nil"/>
              <w:right w:val="nil"/>
            </w:tcBorders>
            <w:shd w:val="clear" w:color="auto" w:fill="auto"/>
            <w:noWrap/>
            <w:vAlign w:val="center"/>
          </w:tcPr>
          <w:p w14:paraId="05109A93" w14:textId="25BED72B"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906A04A" w14:textId="32F27B24" w:rsidR="005D6319" w:rsidRDefault="003112BD">
            <w:pPr>
              <w:jc w:val="right"/>
              <w:rPr>
                <w:rFonts w:ascii="Calibri" w:hAnsi="Calibri"/>
                <w:color w:val="000000"/>
                <w:sz w:val="20"/>
                <w:szCs w:val="20"/>
              </w:rPr>
            </w:pPr>
            <w:r>
              <w:rPr>
                <w:rFonts w:ascii="Calibri" w:hAnsi="Calibri"/>
                <w:color w:val="000000"/>
                <w:sz w:val="20"/>
                <w:szCs w:val="20"/>
              </w:rPr>
              <w:t xml:space="preserve"> 2.1.4</w:t>
            </w:r>
            <w:r w:rsidR="005D6319">
              <w:rPr>
                <w:rFonts w:ascii="Calibri" w:hAnsi="Calibri"/>
                <w:color w:val="000000"/>
                <w:sz w:val="20"/>
                <w:szCs w:val="20"/>
              </w:rPr>
              <w:t xml:space="preserve"> </w:t>
            </w:r>
          </w:p>
        </w:tc>
        <w:tc>
          <w:tcPr>
            <w:tcW w:w="1935" w:type="pct"/>
            <w:tcBorders>
              <w:top w:val="nil"/>
              <w:left w:val="nil"/>
              <w:bottom w:val="single" w:sz="4" w:space="0" w:color="auto"/>
              <w:right w:val="single" w:sz="4" w:space="0" w:color="auto"/>
            </w:tcBorders>
            <w:shd w:val="clear" w:color="auto" w:fill="auto"/>
            <w:vAlign w:val="center"/>
            <w:hideMark/>
          </w:tcPr>
          <w:p w14:paraId="3E401B23"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Synergie entre groupes bénéficiaires de l'approche 3x6 et Coopec/IMF établies dont les membres sont issus de groupes bien déterminés (MUSO, VSLA/AVEC).  </w:t>
            </w:r>
          </w:p>
        </w:tc>
        <w:tc>
          <w:tcPr>
            <w:tcW w:w="656" w:type="pct"/>
            <w:tcBorders>
              <w:top w:val="nil"/>
              <w:left w:val="nil"/>
              <w:bottom w:val="single" w:sz="4" w:space="0" w:color="auto"/>
              <w:right w:val="nil"/>
            </w:tcBorders>
            <w:shd w:val="clear" w:color="auto" w:fill="auto"/>
            <w:vAlign w:val="center"/>
            <w:hideMark/>
          </w:tcPr>
          <w:p w14:paraId="3C5DE8E7"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Ateliers </w:t>
            </w:r>
          </w:p>
        </w:tc>
        <w:tc>
          <w:tcPr>
            <w:tcW w:w="388" w:type="pct"/>
            <w:tcBorders>
              <w:top w:val="nil"/>
              <w:left w:val="single" w:sz="8" w:space="0" w:color="auto"/>
              <w:bottom w:val="nil"/>
              <w:right w:val="nil"/>
            </w:tcBorders>
            <w:shd w:val="clear" w:color="auto" w:fill="auto"/>
            <w:vAlign w:val="center"/>
            <w:hideMark/>
          </w:tcPr>
          <w:p w14:paraId="79BCC1ED" w14:textId="2488825A"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vAlign w:val="center"/>
            <w:hideMark/>
          </w:tcPr>
          <w:p w14:paraId="5968A366" w14:textId="50E6B1B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w:t>
            </w:r>
          </w:p>
        </w:tc>
        <w:tc>
          <w:tcPr>
            <w:tcW w:w="357" w:type="pct"/>
            <w:tcBorders>
              <w:top w:val="nil"/>
              <w:left w:val="nil"/>
              <w:bottom w:val="nil"/>
              <w:right w:val="nil"/>
            </w:tcBorders>
            <w:shd w:val="clear" w:color="auto" w:fill="auto"/>
            <w:vAlign w:val="center"/>
            <w:hideMark/>
          </w:tcPr>
          <w:p w14:paraId="1E51551A" w14:textId="5CE3094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128,550</w:t>
            </w:r>
          </w:p>
        </w:tc>
        <w:tc>
          <w:tcPr>
            <w:tcW w:w="329" w:type="pct"/>
            <w:tcBorders>
              <w:top w:val="nil"/>
              <w:left w:val="nil"/>
              <w:bottom w:val="nil"/>
              <w:right w:val="nil"/>
            </w:tcBorders>
            <w:shd w:val="clear" w:color="auto" w:fill="auto"/>
            <w:vAlign w:val="center"/>
            <w:hideMark/>
          </w:tcPr>
          <w:p w14:paraId="313A8024" w14:textId="51CCA5D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128,550</w:t>
            </w:r>
          </w:p>
        </w:tc>
        <w:tc>
          <w:tcPr>
            <w:tcW w:w="352" w:type="pct"/>
            <w:tcBorders>
              <w:top w:val="nil"/>
              <w:left w:val="nil"/>
              <w:bottom w:val="nil"/>
              <w:right w:val="single" w:sz="8" w:space="0" w:color="auto"/>
            </w:tcBorders>
            <w:shd w:val="clear" w:color="auto" w:fill="auto"/>
            <w:noWrap/>
            <w:vAlign w:val="center"/>
            <w:hideMark/>
          </w:tcPr>
          <w:p w14:paraId="2C52B9AC" w14:textId="7EEC149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428,500</w:t>
            </w:r>
          </w:p>
        </w:tc>
      </w:tr>
      <w:tr w:rsidR="005D6319" w14:paraId="74DA55E7" w14:textId="77777777" w:rsidTr="00700A58">
        <w:trPr>
          <w:trHeight w:val="765"/>
        </w:trPr>
        <w:tc>
          <w:tcPr>
            <w:tcW w:w="359" w:type="pct"/>
            <w:tcBorders>
              <w:top w:val="nil"/>
              <w:left w:val="single" w:sz="8" w:space="0" w:color="auto"/>
              <w:bottom w:val="nil"/>
              <w:right w:val="nil"/>
            </w:tcBorders>
            <w:shd w:val="clear" w:color="auto" w:fill="auto"/>
            <w:noWrap/>
            <w:vAlign w:val="center"/>
          </w:tcPr>
          <w:p w14:paraId="1AD3FE0B" w14:textId="2551656A"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51C5A012" w14:textId="56D5027E" w:rsidR="005D6319" w:rsidRDefault="003112BD">
            <w:pPr>
              <w:jc w:val="right"/>
              <w:rPr>
                <w:rFonts w:ascii="Calibri" w:hAnsi="Calibri"/>
                <w:color w:val="000000"/>
                <w:sz w:val="20"/>
                <w:szCs w:val="20"/>
              </w:rPr>
            </w:pPr>
            <w:r>
              <w:rPr>
                <w:rFonts w:ascii="Calibri" w:hAnsi="Calibri"/>
                <w:color w:val="000000"/>
                <w:sz w:val="20"/>
                <w:szCs w:val="20"/>
              </w:rPr>
              <w:t xml:space="preserve"> 2.1.5</w:t>
            </w:r>
          </w:p>
        </w:tc>
        <w:tc>
          <w:tcPr>
            <w:tcW w:w="1935" w:type="pct"/>
            <w:tcBorders>
              <w:top w:val="nil"/>
              <w:left w:val="nil"/>
              <w:bottom w:val="single" w:sz="4" w:space="0" w:color="auto"/>
              <w:right w:val="single" w:sz="4" w:space="0" w:color="auto"/>
            </w:tcBorders>
            <w:shd w:val="clear" w:color="auto" w:fill="auto"/>
            <w:vAlign w:val="center"/>
            <w:hideMark/>
          </w:tcPr>
          <w:p w14:paraId="259AB599" w14:textId="511ED0F4"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Développement et dissémination de communications </w:t>
            </w:r>
            <w:r w:rsidR="002641CC" w:rsidRPr="005D6319">
              <w:rPr>
                <w:rFonts w:ascii="Calibri" w:hAnsi="Calibri"/>
                <w:color w:val="000000"/>
                <w:sz w:val="20"/>
                <w:szCs w:val="20"/>
                <w:lang w:val="fr-FR"/>
              </w:rPr>
              <w:t>médiatiques (réalisation</w:t>
            </w:r>
            <w:r w:rsidRPr="005D6319">
              <w:rPr>
                <w:rFonts w:ascii="Calibri" w:hAnsi="Calibri"/>
                <w:color w:val="000000"/>
                <w:sz w:val="20"/>
                <w:szCs w:val="20"/>
                <w:lang w:val="fr-FR"/>
              </w:rPr>
              <w:t xml:space="preserve"> de </w:t>
            </w:r>
            <w:r w:rsidR="002641CC" w:rsidRPr="005D6319">
              <w:rPr>
                <w:rFonts w:ascii="Calibri" w:hAnsi="Calibri"/>
                <w:color w:val="000000"/>
                <w:sz w:val="20"/>
                <w:szCs w:val="20"/>
                <w:lang w:val="fr-FR"/>
              </w:rPr>
              <w:t>vidéos</w:t>
            </w:r>
            <w:r w:rsidRPr="005D6319">
              <w:rPr>
                <w:rFonts w:ascii="Calibri" w:hAnsi="Calibri"/>
                <w:color w:val="000000"/>
                <w:sz w:val="20"/>
                <w:szCs w:val="20"/>
                <w:lang w:val="fr-FR"/>
              </w:rPr>
              <w:t xml:space="preserve"> sucess stories, brochures et </w:t>
            </w:r>
            <w:r w:rsidR="002641CC" w:rsidRPr="005D6319">
              <w:rPr>
                <w:rFonts w:ascii="Calibri" w:hAnsi="Calibri"/>
                <w:color w:val="000000"/>
                <w:sz w:val="20"/>
                <w:szCs w:val="20"/>
                <w:lang w:val="fr-FR"/>
              </w:rPr>
              <w:t>dépliants</w:t>
            </w:r>
            <w:r w:rsidRPr="005D6319">
              <w:rPr>
                <w:rFonts w:ascii="Calibri" w:hAnsi="Calibri"/>
                <w:color w:val="000000"/>
                <w:sz w:val="20"/>
                <w:szCs w:val="20"/>
                <w:lang w:val="fr-FR"/>
              </w:rPr>
              <w:t xml:space="preserve"> </w:t>
            </w:r>
            <w:r w:rsidR="002641CC" w:rsidRPr="005D6319">
              <w:rPr>
                <w:rFonts w:ascii="Calibri" w:hAnsi="Calibri"/>
                <w:color w:val="000000"/>
                <w:sz w:val="20"/>
                <w:szCs w:val="20"/>
                <w:lang w:val="fr-FR"/>
              </w:rPr>
              <w:t>ACTIF, Articles</w:t>
            </w:r>
            <w:r w:rsidRPr="005D6319">
              <w:rPr>
                <w:rFonts w:ascii="Calibri" w:hAnsi="Calibri"/>
                <w:color w:val="000000"/>
                <w:sz w:val="20"/>
                <w:szCs w:val="20"/>
                <w:lang w:val="fr-FR"/>
              </w:rPr>
              <w:t xml:space="preserve"> et abonnement magazine Microfinance). </w:t>
            </w:r>
          </w:p>
        </w:tc>
        <w:tc>
          <w:tcPr>
            <w:tcW w:w="656" w:type="pct"/>
            <w:tcBorders>
              <w:top w:val="nil"/>
              <w:left w:val="nil"/>
              <w:bottom w:val="single" w:sz="4" w:space="0" w:color="auto"/>
              <w:right w:val="nil"/>
            </w:tcBorders>
            <w:shd w:val="clear" w:color="auto" w:fill="auto"/>
            <w:noWrap/>
            <w:vAlign w:val="center"/>
            <w:hideMark/>
          </w:tcPr>
          <w:p w14:paraId="3B356701"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Prestataires de services </w:t>
            </w:r>
          </w:p>
        </w:tc>
        <w:tc>
          <w:tcPr>
            <w:tcW w:w="388" w:type="pct"/>
            <w:tcBorders>
              <w:top w:val="nil"/>
              <w:left w:val="single" w:sz="8" w:space="0" w:color="auto"/>
              <w:bottom w:val="nil"/>
              <w:right w:val="nil"/>
            </w:tcBorders>
            <w:shd w:val="clear" w:color="auto" w:fill="auto"/>
            <w:noWrap/>
            <w:vAlign w:val="center"/>
            <w:hideMark/>
          </w:tcPr>
          <w:p w14:paraId="0ABD6297" w14:textId="756F213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36,423</w:t>
            </w:r>
          </w:p>
        </w:tc>
        <w:tc>
          <w:tcPr>
            <w:tcW w:w="417" w:type="pct"/>
            <w:tcBorders>
              <w:top w:val="nil"/>
              <w:left w:val="nil"/>
              <w:bottom w:val="nil"/>
              <w:right w:val="nil"/>
            </w:tcBorders>
            <w:shd w:val="clear" w:color="auto" w:fill="auto"/>
            <w:noWrap/>
            <w:vAlign w:val="center"/>
            <w:hideMark/>
          </w:tcPr>
          <w:p w14:paraId="1E7BEA70" w14:textId="77F667E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51,420</w:t>
            </w:r>
          </w:p>
        </w:tc>
        <w:tc>
          <w:tcPr>
            <w:tcW w:w="357" w:type="pct"/>
            <w:tcBorders>
              <w:top w:val="nil"/>
              <w:left w:val="nil"/>
              <w:bottom w:val="nil"/>
              <w:right w:val="nil"/>
            </w:tcBorders>
            <w:shd w:val="clear" w:color="auto" w:fill="auto"/>
            <w:noWrap/>
            <w:vAlign w:val="center"/>
            <w:hideMark/>
          </w:tcPr>
          <w:p w14:paraId="12DD8B47" w14:textId="63B4A5B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42,850</w:t>
            </w:r>
          </w:p>
        </w:tc>
        <w:tc>
          <w:tcPr>
            <w:tcW w:w="329" w:type="pct"/>
            <w:tcBorders>
              <w:top w:val="nil"/>
              <w:left w:val="nil"/>
              <w:bottom w:val="nil"/>
              <w:right w:val="nil"/>
            </w:tcBorders>
            <w:shd w:val="clear" w:color="auto" w:fill="auto"/>
            <w:noWrap/>
            <w:vAlign w:val="center"/>
            <w:hideMark/>
          </w:tcPr>
          <w:p w14:paraId="5834EC4C" w14:textId="527DE02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40,708</w:t>
            </w:r>
          </w:p>
        </w:tc>
        <w:tc>
          <w:tcPr>
            <w:tcW w:w="352" w:type="pct"/>
            <w:tcBorders>
              <w:top w:val="nil"/>
              <w:left w:val="nil"/>
              <w:bottom w:val="nil"/>
              <w:right w:val="single" w:sz="8" w:space="0" w:color="auto"/>
            </w:tcBorders>
            <w:shd w:val="clear" w:color="auto" w:fill="auto"/>
            <w:noWrap/>
            <w:vAlign w:val="center"/>
            <w:hideMark/>
          </w:tcPr>
          <w:p w14:paraId="015A00B8" w14:textId="716BA8E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w:t>
            </w:r>
          </w:p>
        </w:tc>
      </w:tr>
      <w:tr w:rsidR="005D6319" w14:paraId="2644338A" w14:textId="77777777" w:rsidTr="00EC7609">
        <w:trPr>
          <w:trHeight w:val="51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771E6E8F"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6584620D" w14:textId="77777777" w:rsidR="005D6319" w:rsidRDefault="005D6319">
            <w:pPr>
              <w:jc w:val="right"/>
              <w:rPr>
                <w:rFonts w:ascii="Calibri" w:hAnsi="Calibri"/>
                <w:color w:val="000000"/>
                <w:sz w:val="20"/>
                <w:szCs w:val="20"/>
              </w:rPr>
            </w:pPr>
            <w:r>
              <w:rPr>
                <w:rFonts w:ascii="Calibri" w:hAnsi="Calibri"/>
                <w:color w:val="000000"/>
                <w:sz w:val="20"/>
                <w:szCs w:val="20"/>
              </w:rPr>
              <w:t xml:space="preserve">     2.2 </w:t>
            </w:r>
          </w:p>
        </w:tc>
        <w:tc>
          <w:tcPr>
            <w:tcW w:w="1935" w:type="pct"/>
            <w:tcBorders>
              <w:top w:val="nil"/>
              <w:left w:val="nil"/>
              <w:bottom w:val="single" w:sz="4" w:space="0" w:color="auto"/>
              <w:right w:val="nil"/>
            </w:tcBorders>
            <w:shd w:val="clear" w:color="000000" w:fill="F2DCDB"/>
            <w:vAlign w:val="center"/>
            <w:hideMark/>
          </w:tcPr>
          <w:p w14:paraId="22B2818A"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Mise en place d'une plateforme d'échanges d'informations sur le crédit. </w:t>
            </w:r>
            <w:r>
              <w:rPr>
                <w:rFonts w:ascii="Calibri" w:hAnsi="Calibri"/>
                <w:color w:val="000000"/>
                <w:sz w:val="20"/>
                <w:szCs w:val="20"/>
              </w:rPr>
              <w:t xml:space="preserve">MAP SADC </w:t>
            </w:r>
          </w:p>
        </w:tc>
        <w:tc>
          <w:tcPr>
            <w:tcW w:w="656" w:type="pct"/>
            <w:tcBorders>
              <w:top w:val="nil"/>
              <w:left w:val="single" w:sz="8" w:space="0" w:color="auto"/>
              <w:bottom w:val="single" w:sz="4" w:space="0" w:color="auto"/>
              <w:right w:val="nil"/>
            </w:tcBorders>
            <w:shd w:val="clear" w:color="000000" w:fill="F2DCDB"/>
            <w:noWrap/>
            <w:vAlign w:val="center"/>
            <w:hideMark/>
          </w:tcPr>
          <w:p w14:paraId="3520456E" w14:textId="77777777" w:rsidR="005D6319" w:rsidRDefault="005D6319">
            <w:pPr>
              <w:rPr>
                <w:rFonts w:ascii="Calibri" w:hAnsi="Calibri"/>
                <w:color w:val="000000"/>
                <w:sz w:val="20"/>
                <w:szCs w:val="20"/>
              </w:rPr>
            </w:pPr>
            <w:r>
              <w:rPr>
                <w:rFonts w:ascii="Calibri" w:hAnsi="Calibri"/>
                <w:color w:val="000000"/>
                <w:sz w:val="20"/>
                <w:szCs w:val="20"/>
              </w:rPr>
              <w:t xml:space="preserve"> FinMark Trust </w:t>
            </w:r>
          </w:p>
        </w:tc>
        <w:tc>
          <w:tcPr>
            <w:tcW w:w="388" w:type="pct"/>
            <w:tcBorders>
              <w:top w:val="nil"/>
              <w:left w:val="single" w:sz="8" w:space="0" w:color="auto"/>
              <w:bottom w:val="nil"/>
              <w:right w:val="nil"/>
            </w:tcBorders>
            <w:shd w:val="clear" w:color="000000" w:fill="F2DCDB"/>
            <w:vAlign w:val="center"/>
            <w:hideMark/>
          </w:tcPr>
          <w:p w14:paraId="32144C94" w14:textId="0817316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000000" w:fill="F2DCDB"/>
            <w:vAlign w:val="center"/>
            <w:hideMark/>
          </w:tcPr>
          <w:p w14:paraId="4FCA8568" w14:textId="4566D85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7" w:type="pct"/>
            <w:tcBorders>
              <w:top w:val="nil"/>
              <w:left w:val="nil"/>
              <w:bottom w:val="nil"/>
              <w:right w:val="nil"/>
            </w:tcBorders>
            <w:shd w:val="clear" w:color="000000" w:fill="F2DCDB"/>
            <w:vAlign w:val="center"/>
            <w:hideMark/>
          </w:tcPr>
          <w:p w14:paraId="276CD71A" w14:textId="0839D4BD"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29" w:type="pct"/>
            <w:tcBorders>
              <w:top w:val="nil"/>
              <w:left w:val="nil"/>
              <w:bottom w:val="nil"/>
              <w:right w:val="nil"/>
            </w:tcBorders>
            <w:shd w:val="clear" w:color="000000" w:fill="F2DCDB"/>
            <w:vAlign w:val="center"/>
            <w:hideMark/>
          </w:tcPr>
          <w:p w14:paraId="1584BEA4" w14:textId="63BA278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000000" w:fill="F2DCDB"/>
            <w:vAlign w:val="center"/>
            <w:hideMark/>
          </w:tcPr>
          <w:p w14:paraId="209243EA" w14:textId="2E2B175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r>
      <w:tr w:rsidR="005D6319" w14:paraId="51ABDFAB" w14:textId="77777777" w:rsidTr="00EC7609">
        <w:trPr>
          <w:trHeight w:val="315"/>
        </w:trPr>
        <w:tc>
          <w:tcPr>
            <w:tcW w:w="359" w:type="pct"/>
            <w:tcBorders>
              <w:top w:val="nil"/>
              <w:left w:val="single" w:sz="8" w:space="0" w:color="auto"/>
              <w:bottom w:val="single" w:sz="4" w:space="0" w:color="auto"/>
              <w:right w:val="nil"/>
            </w:tcBorders>
            <w:shd w:val="clear" w:color="000000" w:fill="F2DCDB"/>
            <w:noWrap/>
            <w:vAlign w:val="center"/>
            <w:hideMark/>
          </w:tcPr>
          <w:p w14:paraId="2179EC35"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5D677422" w14:textId="77777777" w:rsidR="005D6319" w:rsidRDefault="005D6319">
            <w:pPr>
              <w:jc w:val="right"/>
              <w:rPr>
                <w:rFonts w:ascii="Calibri" w:hAnsi="Calibri"/>
                <w:color w:val="000000"/>
                <w:sz w:val="20"/>
                <w:szCs w:val="20"/>
              </w:rPr>
            </w:pPr>
            <w:r>
              <w:rPr>
                <w:rFonts w:ascii="Calibri" w:hAnsi="Calibri"/>
                <w:color w:val="000000"/>
                <w:sz w:val="20"/>
                <w:szCs w:val="20"/>
              </w:rPr>
              <w:t xml:space="preserve">     2.3 </w:t>
            </w:r>
          </w:p>
        </w:tc>
        <w:tc>
          <w:tcPr>
            <w:tcW w:w="1935" w:type="pct"/>
            <w:tcBorders>
              <w:top w:val="nil"/>
              <w:left w:val="nil"/>
              <w:bottom w:val="single" w:sz="4" w:space="0" w:color="auto"/>
              <w:right w:val="nil"/>
            </w:tcBorders>
            <w:shd w:val="clear" w:color="000000" w:fill="F2DCDB"/>
            <w:vAlign w:val="center"/>
            <w:hideMark/>
          </w:tcPr>
          <w:p w14:paraId="64DF361C" w14:textId="7D6A9763"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Allocation personnel et fraix </w:t>
            </w:r>
            <w:r w:rsidR="002641CC" w:rsidRPr="005D6319">
              <w:rPr>
                <w:rFonts w:ascii="Calibri" w:hAnsi="Calibri"/>
                <w:color w:val="000000"/>
                <w:sz w:val="20"/>
                <w:szCs w:val="20"/>
                <w:lang w:val="fr-FR"/>
              </w:rPr>
              <w:t>généraux</w:t>
            </w:r>
            <w:r w:rsidRPr="005D6319">
              <w:rPr>
                <w:rFonts w:ascii="Calibri" w:hAnsi="Calibri"/>
                <w:color w:val="000000"/>
                <w:sz w:val="20"/>
                <w:szCs w:val="20"/>
                <w:lang w:val="fr-FR"/>
              </w:rPr>
              <w:t xml:space="preserve"> </w:t>
            </w:r>
          </w:p>
        </w:tc>
        <w:tc>
          <w:tcPr>
            <w:tcW w:w="656" w:type="pct"/>
            <w:tcBorders>
              <w:top w:val="nil"/>
              <w:left w:val="single" w:sz="8" w:space="0" w:color="auto"/>
              <w:bottom w:val="single" w:sz="4" w:space="0" w:color="auto"/>
              <w:right w:val="nil"/>
            </w:tcBorders>
            <w:shd w:val="clear" w:color="000000" w:fill="F2DCDB"/>
            <w:noWrap/>
            <w:vAlign w:val="center"/>
            <w:hideMark/>
          </w:tcPr>
          <w:p w14:paraId="622BB061"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388" w:type="pct"/>
            <w:tcBorders>
              <w:top w:val="nil"/>
              <w:left w:val="single" w:sz="8" w:space="0" w:color="auto"/>
              <w:bottom w:val="nil"/>
              <w:right w:val="nil"/>
            </w:tcBorders>
            <w:shd w:val="clear" w:color="000000" w:fill="F2DCDB"/>
            <w:vAlign w:val="center"/>
            <w:hideMark/>
          </w:tcPr>
          <w:p w14:paraId="411A5BC5" w14:textId="6115FF8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317,090</w:t>
            </w:r>
          </w:p>
        </w:tc>
        <w:tc>
          <w:tcPr>
            <w:tcW w:w="417" w:type="pct"/>
            <w:tcBorders>
              <w:top w:val="nil"/>
              <w:left w:val="nil"/>
              <w:bottom w:val="nil"/>
              <w:right w:val="nil"/>
            </w:tcBorders>
            <w:shd w:val="clear" w:color="000000" w:fill="F2DCDB"/>
            <w:vAlign w:val="center"/>
            <w:hideMark/>
          </w:tcPr>
          <w:p w14:paraId="2B3F68F0" w14:textId="36158CD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771,300</w:t>
            </w:r>
          </w:p>
        </w:tc>
        <w:tc>
          <w:tcPr>
            <w:tcW w:w="357" w:type="pct"/>
            <w:tcBorders>
              <w:top w:val="nil"/>
              <w:left w:val="nil"/>
              <w:bottom w:val="nil"/>
              <w:right w:val="nil"/>
            </w:tcBorders>
            <w:shd w:val="clear" w:color="000000" w:fill="F2DCDB"/>
            <w:vAlign w:val="center"/>
            <w:hideMark/>
          </w:tcPr>
          <w:p w14:paraId="3AA986E5" w14:textId="5D9F27B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771,300</w:t>
            </w:r>
          </w:p>
        </w:tc>
        <w:tc>
          <w:tcPr>
            <w:tcW w:w="329" w:type="pct"/>
            <w:tcBorders>
              <w:top w:val="nil"/>
              <w:left w:val="nil"/>
              <w:bottom w:val="nil"/>
              <w:right w:val="nil"/>
            </w:tcBorders>
            <w:shd w:val="clear" w:color="000000" w:fill="F2DCDB"/>
            <w:vAlign w:val="center"/>
            <w:hideMark/>
          </w:tcPr>
          <w:p w14:paraId="14A8D284" w14:textId="783921C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445,640</w:t>
            </w:r>
          </w:p>
        </w:tc>
        <w:tc>
          <w:tcPr>
            <w:tcW w:w="352" w:type="pct"/>
            <w:tcBorders>
              <w:top w:val="nil"/>
              <w:left w:val="nil"/>
              <w:bottom w:val="nil"/>
              <w:right w:val="single" w:sz="8" w:space="0" w:color="auto"/>
            </w:tcBorders>
            <w:shd w:val="clear" w:color="000000" w:fill="F2DCDB"/>
            <w:vAlign w:val="center"/>
            <w:hideMark/>
          </w:tcPr>
          <w:p w14:paraId="2BA0C4D5" w14:textId="23607B5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2,305,330</w:t>
            </w:r>
          </w:p>
        </w:tc>
      </w:tr>
      <w:tr w:rsidR="005D6319" w14:paraId="7AFC41ED" w14:textId="77777777" w:rsidTr="00EC7609">
        <w:trPr>
          <w:trHeight w:val="525"/>
        </w:trPr>
        <w:tc>
          <w:tcPr>
            <w:tcW w:w="359" w:type="pct"/>
            <w:tcBorders>
              <w:top w:val="single" w:sz="8" w:space="0" w:color="auto"/>
              <w:left w:val="single" w:sz="8" w:space="0" w:color="auto"/>
              <w:bottom w:val="single" w:sz="4" w:space="0" w:color="auto"/>
              <w:right w:val="nil"/>
            </w:tcBorders>
            <w:shd w:val="clear" w:color="000000" w:fill="C5D9F1"/>
            <w:noWrap/>
            <w:vAlign w:val="center"/>
            <w:hideMark/>
          </w:tcPr>
          <w:p w14:paraId="49B0771E" w14:textId="77777777" w:rsidR="005D6319" w:rsidRDefault="005D6319">
            <w:pPr>
              <w:rPr>
                <w:rFonts w:ascii="Calibri" w:hAnsi="Calibri"/>
                <w:b/>
                <w:bCs/>
                <w:color w:val="000000"/>
                <w:sz w:val="20"/>
                <w:szCs w:val="20"/>
              </w:rPr>
            </w:pPr>
            <w:r>
              <w:rPr>
                <w:rFonts w:ascii="Calibri" w:hAnsi="Calibri"/>
                <w:b/>
                <w:bCs/>
                <w:color w:val="000000"/>
                <w:sz w:val="20"/>
                <w:szCs w:val="20"/>
              </w:rPr>
              <w:t xml:space="preserve"> Résultat </w:t>
            </w:r>
          </w:p>
        </w:tc>
        <w:tc>
          <w:tcPr>
            <w:tcW w:w="207" w:type="pct"/>
            <w:tcBorders>
              <w:top w:val="nil"/>
              <w:left w:val="single" w:sz="4" w:space="0" w:color="auto"/>
              <w:bottom w:val="single" w:sz="4" w:space="0" w:color="auto"/>
              <w:right w:val="single" w:sz="4" w:space="0" w:color="auto"/>
            </w:tcBorders>
            <w:shd w:val="clear" w:color="000000" w:fill="C5D9F1"/>
            <w:noWrap/>
            <w:vAlign w:val="center"/>
            <w:hideMark/>
          </w:tcPr>
          <w:p w14:paraId="11D68521" w14:textId="77777777" w:rsidR="005D6319" w:rsidRDefault="005D6319">
            <w:pPr>
              <w:jc w:val="right"/>
              <w:rPr>
                <w:rFonts w:ascii="Calibri" w:hAnsi="Calibri"/>
                <w:b/>
                <w:bCs/>
                <w:color w:val="000000"/>
                <w:sz w:val="20"/>
                <w:szCs w:val="20"/>
              </w:rPr>
            </w:pPr>
            <w:r>
              <w:rPr>
                <w:rFonts w:ascii="Calibri" w:hAnsi="Calibri"/>
                <w:b/>
                <w:bCs/>
                <w:color w:val="000000"/>
                <w:sz w:val="20"/>
                <w:szCs w:val="20"/>
              </w:rPr>
              <w:t xml:space="preserve">         3 </w:t>
            </w:r>
          </w:p>
        </w:tc>
        <w:tc>
          <w:tcPr>
            <w:tcW w:w="1935" w:type="pct"/>
            <w:tcBorders>
              <w:top w:val="nil"/>
              <w:left w:val="nil"/>
              <w:bottom w:val="single" w:sz="4" w:space="0" w:color="auto"/>
              <w:right w:val="single" w:sz="4" w:space="0" w:color="auto"/>
            </w:tcBorders>
            <w:shd w:val="clear" w:color="000000" w:fill="C5D9F1"/>
            <w:vAlign w:val="center"/>
            <w:hideMark/>
          </w:tcPr>
          <w:p w14:paraId="6DBE048C" w14:textId="77777777" w:rsidR="005D6319" w:rsidRDefault="005D6319">
            <w:pPr>
              <w:rPr>
                <w:rFonts w:ascii="Calibri" w:hAnsi="Calibri"/>
                <w:b/>
                <w:bCs/>
                <w:color w:val="000000"/>
                <w:sz w:val="20"/>
                <w:szCs w:val="20"/>
              </w:rPr>
            </w:pPr>
            <w:r w:rsidRPr="005D6319">
              <w:rPr>
                <w:rFonts w:ascii="Calibri" w:hAnsi="Calibri"/>
                <w:b/>
                <w:bCs/>
                <w:color w:val="000000"/>
                <w:sz w:val="20"/>
                <w:szCs w:val="20"/>
                <w:lang w:val="fr-FR"/>
              </w:rPr>
              <w:t xml:space="preserve"> Le paiement numérique et l'envoi numérique de fonds sont adoptés par un plus grand nombre de consommateurs. </w:t>
            </w:r>
            <w:r>
              <w:rPr>
                <w:rFonts w:ascii="Calibri" w:hAnsi="Calibri"/>
                <w:b/>
                <w:bCs/>
                <w:color w:val="000000"/>
                <w:sz w:val="20"/>
                <w:szCs w:val="20"/>
              </w:rPr>
              <w:t xml:space="preserve">MAP SADC </w:t>
            </w:r>
          </w:p>
        </w:tc>
        <w:tc>
          <w:tcPr>
            <w:tcW w:w="656" w:type="pct"/>
            <w:tcBorders>
              <w:top w:val="nil"/>
              <w:left w:val="nil"/>
              <w:bottom w:val="single" w:sz="4" w:space="0" w:color="auto"/>
              <w:right w:val="nil"/>
            </w:tcBorders>
            <w:shd w:val="clear" w:color="000000" w:fill="C5D9F1"/>
            <w:noWrap/>
            <w:vAlign w:val="center"/>
            <w:hideMark/>
          </w:tcPr>
          <w:p w14:paraId="2DC16C97" w14:textId="77777777" w:rsidR="005D6319" w:rsidRDefault="005D6319">
            <w:pPr>
              <w:rPr>
                <w:rFonts w:ascii="Calibri" w:hAnsi="Calibri"/>
                <w:b/>
                <w:bCs/>
                <w:color w:val="000000"/>
                <w:sz w:val="20"/>
                <w:szCs w:val="20"/>
              </w:rPr>
            </w:pPr>
            <w:r>
              <w:rPr>
                <w:rFonts w:ascii="Calibri" w:hAnsi="Calibri"/>
                <w:b/>
                <w:bCs/>
                <w:color w:val="000000"/>
                <w:sz w:val="20"/>
                <w:szCs w:val="20"/>
              </w:rPr>
              <w:t> </w:t>
            </w:r>
          </w:p>
        </w:tc>
        <w:tc>
          <w:tcPr>
            <w:tcW w:w="388" w:type="pct"/>
            <w:tcBorders>
              <w:top w:val="single" w:sz="8" w:space="0" w:color="auto"/>
              <w:left w:val="single" w:sz="8" w:space="0" w:color="auto"/>
              <w:bottom w:val="single" w:sz="4" w:space="0" w:color="auto"/>
              <w:right w:val="nil"/>
            </w:tcBorders>
            <w:shd w:val="clear" w:color="000000" w:fill="B8CCE4"/>
            <w:noWrap/>
            <w:vAlign w:val="center"/>
            <w:hideMark/>
          </w:tcPr>
          <w:p w14:paraId="706FAEE6" w14:textId="165E9C32"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79,273</w:t>
            </w:r>
          </w:p>
        </w:tc>
        <w:tc>
          <w:tcPr>
            <w:tcW w:w="417" w:type="pct"/>
            <w:tcBorders>
              <w:top w:val="single" w:sz="8" w:space="0" w:color="auto"/>
              <w:left w:val="nil"/>
              <w:bottom w:val="single" w:sz="4" w:space="0" w:color="auto"/>
              <w:right w:val="nil"/>
            </w:tcBorders>
            <w:shd w:val="clear" w:color="000000" w:fill="B8CCE4"/>
            <w:noWrap/>
            <w:vAlign w:val="center"/>
            <w:hideMark/>
          </w:tcPr>
          <w:p w14:paraId="0795A9CA" w14:textId="3E834AC2"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192,825</w:t>
            </w:r>
          </w:p>
        </w:tc>
        <w:tc>
          <w:tcPr>
            <w:tcW w:w="357" w:type="pct"/>
            <w:tcBorders>
              <w:top w:val="single" w:sz="8" w:space="0" w:color="auto"/>
              <w:left w:val="nil"/>
              <w:bottom w:val="single" w:sz="4" w:space="0" w:color="auto"/>
              <w:right w:val="nil"/>
            </w:tcBorders>
            <w:shd w:val="clear" w:color="000000" w:fill="B8CCE4"/>
            <w:noWrap/>
            <w:vAlign w:val="center"/>
            <w:hideMark/>
          </w:tcPr>
          <w:p w14:paraId="139F6428" w14:textId="6B942547"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192,825</w:t>
            </w:r>
          </w:p>
        </w:tc>
        <w:tc>
          <w:tcPr>
            <w:tcW w:w="329" w:type="pct"/>
            <w:tcBorders>
              <w:top w:val="single" w:sz="8" w:space="0" w:color="auto"/>
              <w:left w:val="nil"/>
              <w:bottom w:val="single" w:sz="4" w:space="0" w:color="auto"/>
              <w:right w:val="single" w:sz="8" w:space="0" w:color="auto"/>
            </w:tcBorders>
            <w:shd w:val="clear" w:color="000000" w:fill="C5D9F1"/>
            <w:noWrap/>
            <w:vAlign w:val="center"/>
            <w:hideMark/>
          </w:tcPr>
          <w:p w14:paraId="64D207BA" w14:textId="61C0A474"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111,410</w:t>
            </w:r>
          </w:p>
        </w:tc>
        <w:tc>
          <w:tcPr>
            <w:tcW w:w="352" w:type="pct"/>
            <w:tcBorders>
              <w:top w:val="single" w:sz="8" w:space="0" w:color="auto"/>
              <w:left w:val="nil"/>
              <w:bottom w:val="single" w:sz="4" w:space="0" w:color="auto"/>
              <w:right w:val="single" w:sz="8" w:space="0" w:color="auto"/>
            </w:tcBorders>
            <w:shd w:val="clear" w:color="000000" w:fill="C5D9F1"/>
            <w:noWrap/>
            <w:vAlign w:val="center"/>
            <w:hideMark/>
          </w:tcPr>
          <w:p w14:paraId="687F696C" w14:textId="4C3E0890"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576,333</w:t>
            </w:r>
          </w:p>
        </w:tc>
      </w:tr>
      <w:tr w:rsidR="005D6319" w14:paraId="40C3C25D" w14:textId="77777777" w:rsidTr="00EC7609">
        <w:trPr>
          <w:trHeight w:val="510"/>
        </w:trPr>
        <w:tc>
          <w:tcPr>
            <w:tcW w:w="359" w:type="pct"/>
            <w:tcBorders>
              <w:top w:val="nil"/>
              <w:left w:val="single" w:sz="8" w:space="0" w:color="auto"/>
              <w:bottom w:val="single" w:sz="4" w:space="0" w:color="auto"/>
              <w:right w:val="nil"/>
            </w:tcBorders>
            <w:shd w:val="clear" w:color="000000" w:fill="F2DCDB"/>
            <w:noWrap/>
            <w:vAlign w:val="center"/>
            <w:hideMark/>
          </w:tcPr>
          <w:p w14:paraId="3A7A1E4E"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79E95DE4" w14:textId="77777777" w:rsidR="005D6319" w:rsidRDefault="005D6319">
            <w:pPr>
              <w:jc w:val="right"/>
              <w:rPr>
                <w:rFonts w:ascii="Calibri" w:hAnsi="Calibri"/>
                <w:color w:val="000000"/>
                <w:sz w:val="20"/>
                <w:szCs w:val="20"/>
              </w:rPr>
            </w:pPr>
            <w:r>
              <w:rPr>
                <w:rFonts w:ascii="Calibri" w:hAnsi="Calibri"/>
                <w:color w:val="000000"/>
                <w:sz w:val="20"/>
                <w:szCs w:val="20"/>
              </w:rPr>
              <w:t xml:space="preserve">     3.1 </w:t>
            </w:r>
          </w:p>
        </w:tc>
        <w:tc>
          <w:tcPr>
            <w:tcW w:w="1935" w:type="pct"/>
            <w:tcBorders>
              <w:top w:val="nil"/>
              <w:left w:val="nil"/>
              <w:bottom w:val="single" w:sz="4" w:space="0" w:color="auto"/>
              <w:right w:val="nil"/>
            </w:tcBorders>
            <w:shd w:val="clear" w:color="000000" w:fill="F2DCDB"/>
            <w:vAlign w:val="center"/>
            <w:hideMark/>
          </w:tcPr>
          <w:p w14:paraId="08C3DF94"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S'attaquer à la problématique des couloirs d'envois internes et transfrontaliers de fonds. </w:t>
            </w:r>
          </w:p>
        </w:tc>
        <w:tc>
          <w:tcPr>
            <w:tcW w:w="656" w:type="pct"/>
            <w:tcBorders>
              <w:top w:val="nil"/>
              <w:left w:val="single" w:sz="8" w:space="0" w:color="auto"/>
              <w:bottom w:val="single" w:sz="4" w:space="0" w:color="auto"/>
              <w:right w:val="nil"/>
            </w:tcBorders>
            <w:shd w:val="clear" w:color="000000" w:fill="F2DCDB"/>
            <w:noWrap/>
            <w:vAlign w:val="center"/>
            <w:hideMark/>
          </w:tcPr>
          <w:p w14:paraId="5D64EC08"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FinMark Trust </w:t>
            </w:r>
          </w:p>
        </w:tc>
        <w:tc>
          <w:tcPr>
            <w:tcW w:w="388" w:type="pct"/>
            <w:tcBorders>
              <w:top w:val="nil"/>
              <w:left w:val="single" w:sz="8" w:space="0" w:color="auto"/>
              <w:bottom w:val="nil"/>
              <w:right w:val="nil"/>
            </w:tcBorders>
            <w:shd w:val="clear" w:color="000000" w:fill="F2DCDB"/>
            <w:vAlign w:val="center"/>
            <w:hideMark/>
          </w:tcPr>
          <w:p w14:paraId="03BFE2C0" w14:textId="35D22D5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000000" w:fill="F2DCDB"/>
            <w:vAlign w:val="center"/>
            <w:hideMark/>
          </w:tcPr>
          <w:p w14:paraId="736A8C2E" w14:textId="3A05B2E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7" w:type="pct"/>
            <w:tcBorders>
              <w:top w:val="nil"/>
              <w:left w:val="nil"/>
              <w:bottom w:val="nil"/>
              <w:right w:val="nil"/>
            </w:tcBorders>
            <w:shd w:val="clear" w:color="000000" w:fill="F2DCDB"/>
            <w:vAlign w:val="center"/>
            <w:hideMark/>
          </w:tcPr>
          <w:p w14:paraId="5990B5E6" w14:textId="4385EB5D"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29" w:type="pct"/>
            <w:tcBorders>
              <w:top w:val="nil"/>
              <w:left w:val="nil"/>
              <w:bottom w:val="nil"/>
              <w:right w:val="nil"/>
            </w:tcBorders>
            <w:shd w:val="clear" w:color="000000" w:fill="F2DCDB"/>
            <w:vAlign w:val="center"/>
            <w:hideMark/>
          </w:tcPr>
          <w:p w14:paraId="1F9F15B1" w14:textId="2674072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000000" w:fill="F2DCDB"/>
            <w:vAlign w:val="center"/>
            <w:hideMark/>
          </w:tcPr>
          <w:p w14:paraId="350FF8AD" w14:textId="1F30BA9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r>
      <w:tr w:rsidR="005D6319" w14:paraId="000944B5" w14:textId="77777777" w:rsidTr="00EC7609">
        <w:trPr>
          <w:trHeight w:val="300"/>
        </w:trPr>
        <w:tc>
          <w:tcPr>
            <w:tcW w:w="359" w:type="pct"/>
            <w:tcBorders>
              <w:top w:val="nil"/>
              <w:left w:val="single" w:sz="8" w:space="0" w:color="auto"/>
              <w:bottom w:val="single" w:sz="4" w:space="0" w:color="auto"/>
              <w:right w:val="nil"/>
            </w:tcBorders>
            <w:shd w:val="clear" w:color="000000" w:fill="F2DCDB"/>
            <w:noWrap/>
            <w:vAlign w:val="center"/>
            <w:hideMark/>
          </w:tcPr>
          <w:p w14:paraId="3104487F"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0C5DFA65" w14:textId="77777777" w:rsidR="005D6319" w:rsidRDefault="005D6319">
            <w:pPr>
              <w:jc w:val="right"/>
              <w:rPr>
                <w:rFonts w:ascii="Calibri" w:hAnsi="Calibri"/>
                <w:color w:val="000000"/>
                <w:sz w:val="20"/>
                <w:szCs w:val="20"/>
              </w:rPr>
            </w:pPr>
            <w:r>
              <w:rPr>
                <w:rFonts w:ascii="Calibri" w:hAnsi="Calibri"/>
                <w:color w:val="000000"/>
                <w:sz w:val="20"/>
                <w:szCs w:val="20"/>
              </w:rPr>
              <w:t xml:space="preserve">     3.2 </w:t>
            </w:r>
          </w:p>
        </w:tc>
        <w:tc>
          <w:tcPr>
            <w:tcW w:w="1935" w:type="pct"/>
            <w:tcBorders>
              <w:top w:val="nil"/>
              <w:left w:val="nil"/>
              <w:bottom w:val="single" w:sz="4" w:space="0" w:color="auto"/>
              <w:right w:val="nil"/>
            </w:tcBorders>
            <w:shd w:val="clear" w:color="000000" w:fill="F2DCDB"/>
            <w:vAlign w:val="center"/>
            <w:hideMark/>
          </w:tcPr>
          <w:p w14:paraId="0C5BA865" w14:textId="058BECE5"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Mettre en application les </w:t>
            </w:r>
            <w:r w:rsidR="009F6121" w:rsidRPr="005D6319">
              <w:rPr>
                <w:rFonts w:ascii="Calibri" w:hAnsi="Calibri"/>
                <w:color w:val="000000"/>
                <w:sz w:val="20"/>
                <w:szCs w:val="20"/>
                <w:lang w:val="fr-FR"/>
              </w:rPr>
              <w:t>directives SADC</w:t>
            </w:r>
            <w:r w:rsidRPr="005D6319">
              <w:rPr>
                <w:rFonts w:ascii="Calibri" w:hAnsi="Calibri"/>
                <w:color w:val="000000"/>
                <w:sz w:val="20"/>
                <w:szCs w:val="20"/>
                <w:lang w:val="fr-FR"/>
              </w:rPr>
              <w:t xml:space="preserve"> relatives à l'argent mobile. </w:t>
            </w:r>
          </w:p>
        </w:tc>
        <w:tc>
          <w:tcPr>
            <w:tcW w:w="656" w:type="pct"/>
            <w:tcBorders>
              <w:top w:val="nil"/>
              <w:left w:val="single" w:sz="8" w:space="0" w:color="auto"/>
              <w:bottom w:val="single" w:sz="4" w:space="0" w:color="auto"/>
              <w:right w:val="nil"/>
            </w:tcBorders>
            <w:shd w:val="clear" w:color="000000" w:fill="F2DCDB"/>
            <w:noWrap/>
            <w:vAlign w:val="center"/>
            <w:hideMark/>
          </w:tcPr>
          <w:p w14:paraId="3357EAE8"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nil"/>
              <w:left w:val="single" w:sz="8" w:space="0" w:color="auto"/>
              <w:bottom w:val="nil"/>
              <w:right w:val="nil"/>
            </w:tcBorders>
            <w:shd w:val="clear" w:color="000000" w:fill="F2DCDB"/>
            <w:vAlign w:val="center"/>
            <w:hideMark/>
          </w:tcPr>
          <w:p w14:paraId="4EDB934F" w14:textId="0123ADF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000000" w:fill="F2DCDB"/>
            <w:vAlign w:val="center"/>
            <w:hideMark/>
          </w:tcPr>
          <w:p w14:paraId="58AF0D0C" w14:textId="2BDC14F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7" w:type="pct"/>
            <w:tcBorders>
              <w:top w:val="nil"/>
              <w:left w:val="nil"/>
              <w:bottom w:val="nil"/>
              <w:right w:val="nil"/>
            </w:tcBorders>
            <w:shd w:val="clear" w:color="000000" w:fill="F2DCDB"/>
            <w:vAlign w:val="center"/>
            <w:hideMark/>
          </w:tcPr>
          <w:p w14:paraId="4E946CE9" w14:textId="67A43D9A"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29" w:type="pct"/>
            <w:tcBorders>
              <w:top w:val="nil"/>
              <w:left w:val="nil"/>
              <w:bottom w:val="nil"/>
              <w:right w:val="nil"/>
            </w:tcBorders>
            <w:shd w:val="clear" w:color="000000" w:fill="F2DCDB"/>
            <w:vAlign w:val="center"/>
            <w:hideMark/>
          </w:tcPr>
          <w:p w14:paraId="2F230189" w14:textId="7437229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000000" w:fill="F2DCDB"/>
            <w:vAlign w:val="center"/>
            <w:hideMark/>
          </w:tcPr>
          <w:p w14:paraId="6CFEA4E8" w14:textId="0E988AD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r>
      <w:tr w:rsidR="005D6319" w14:paraId="50C852FD" w14:textId="77777777" w:rsidTr="00EC7609">
        <w:trPr>
          <w:trHeight w:val="315"/>
        </w:trPr>
        <w:tc>
          <w:tcPr>
            <w:tcW w:w="359" w:type="pct"/>
            <w:tcBorders>
              <w:top w:val="nil"/>
              <w:left w:val="single" w:sz="8" w:space="0" w:color="auto"/>
              <w:bottom w:val="single" w:sz="4" w:space="0" w:color="auto"/>
              <w:right w:val="nil"/>
            </w:tcBorders>
            <w:shd w:val="clear" w:color="000000" w:fill="F2DCDB"/>
            <w:noWrap/>
            <w:vAlign w:val="center"/>
            <w:hideMark/>
          </w:tcPr>
          <w:p w14:paraId="7E9D80EF"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7B683EF8" w14:textId="77777777" w:rsidR="005D6319" w:rsidRDefault="005D6319">
            <w:pPr>
              <w:jc w:val="right"/>
              <w:rPr>
                <w:rFonts w:ascii="Calibri" w:hAnsi="Calibri"/>
                <w:color w:val="000000"/>
                <w:sz w:val="20"/>
                <w:szCs w:val="20"/>
              </w:rPr>
            </w:pPr>
            <w:r>
              <w:rPr>
                <w:rFonts w:ascii="Calibri" w:hAnsi="Calibri"/>
                <w:color w:val="000000"/>
                <w:sz w:val="20"/>
                <w:szCs w:val="20"/>
              </w:rPr>
              <w:t xml:space="preserve">     3.3 </w:t>
            </w:r>
          </w:p>
        </w:tc>
        <w:tc>
          <w:tcPr>
            <w:tcW w:w="1935" w:type="pct"/>
            <w:tcBorders>
              <w:top w:val="nil"/>
              <w:left w:val="nil"/>
              <w:bottom w:val="single" w:sz="4" w:space="0" w:color="auto"/>
              <w:right w:val="nil"/>
            </w:tcBorders>
            <w:shd w:val="clear" w:color="000000" w:fill="F2DCDB"/>
            <w:vAlign w:val="center"/>
            <w:hideMark/>
          </w:tcPr>
          <w:p w14:paraId="6944982B"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Allocation pour le personnel et les frais généraux. </w:t>
            </w:r>
          </w:p>
        </w:tc>
        <w:tc>
          <w:tcPr>
            <w:tcW w:w="656" w:type="pct"/>
            <w:tcBorders>
              <w:top w:val="nil"/>
              <w:left w:val="single" w:sz="8" w:space="0" w:color="auto"/>
              <w:bottom w:val="single" w:sz="4" w:space="0" w:color="auto"/>
              <w:right w:val="nil"/>
            </w:tcBorders>
            <w:shd w:val="clear" w:color="000000" w:fill="F2DCDB"/>
            <w:noWrap/>
            <w:vAlign w:val="center"/>
            <w:hideMark/>
          </w:tcPr>
          <w:p w14:paraId="078E8F01"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388" w:type="pct"/>
            <w:tcBorders>
              <w:top w:val="nil"/>
              <w:left w:val="single" w:sz="8" w:space="0" w:color="auto"/>
              <w:bottom w:val="nil"/>
              <w:right w:val="nil"/>
            </w:tcBorders>
            <w:shd w:val="clear" w:color="000000" w:fill="F2DCDB"/>
            <w:vAlign w:val="center"/>
            <w:hideMark/>
          </w:tcPr>
          <w:p w14:paraId="0310C3A0" w14:textId="163AB2F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79,273</w:t>
            </w:r>
          </w:p>
        </w:tc>
        <w:tc>
          <w:tcPr>
            <w:tcW w:w="417" w:type="pct"/>
            <w:tcBorders>
              <w:top w:val="nil"/>
              <w:left w:val="nil"/>
              <w:bottom w:val="nil"/>
              <w:right w:val="nil"/>
            </w:tcBorders>
            <w:shd w:val="clear" w:color="000000" w:fill="F2DCDB"/>
            <w:vAlign w:val="center"/>
            <w:hideMark/>
          </w:tcPr>
          <w:p w14:paraId="352D95AF" w14:textId="7E1A14D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192,825</w:t>
            </w:r>
          </w:p>
        </w:tc>
        <w:tc>
          <w:tcPr>
            <w:tcW w:w="357" w:type="pct"/>
            <w:tcBorders>
              <w:top w:val="nil"/>
              <w:left w:val="nil"/>
              <w:bottom w:val="nil"/>
              <w:right w:val="nil"/>
            </w:tcBorders>
            <w:shd w:val="clear" w:color="000000" w:fill="F2DCDB"/>
            <w:vAlign w:val="center"/>
            <w:hideMark/>
          </w:tcPr>
          <w:p w14:paraId="30D43C22" w14:textId="6052F19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192,825</w:t>
            </w:r>
          </w:p>
        </w:tc>
        <w:tc>
          <w:tcPr>
            <w:tcW w:w="329" w:type="pct"/>
            <w:tcBorders>
              <w:top w:val="nil"/>
              <w:left w:val="nil"/>
              <w:bottom w:val="nil"/>
              <w:right w:val="nil"/>
            </w:tcBorders>
            <w:shd w:val="clear" w:color="000000" w:fill="F2DCDB"/>
            <w:vAlign w:val="center"/>
            <w:hideMark/>
          </w:tcPr>
          <w:p w14:paraId="5913C1DC" w14:textId="7755AF7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111,410</w:t>
            </w:r>
          </w:p>
        </w:tc>
        <w:tc>
          <w:tcPr>
            <w:tcW w:w="352" w:type="pct"/>
            <w:tcBorders>
              <w:top w:val="nil"/>
              <w:left w:val="nil"/>
              <w:bottom w:val="nil"/>
              <w:right w:val="single" w:sz="8" w:space="0" w:color="auto"/>
            </w:tcBorders>
            <w:shd w:val="clear" w:color="000000" w:fill="F2DCDB"/>
            <w:vAlign w:val="center"/>
            <w:hideMark/>
          </w:tcPr>
          <w:p w14:paraId="66010922" w14:textId="347BA59A"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576,333</w:t>
            </w:r>
          </w:p>
        </w:tc>
      </w:tr>
      <w:tr w:rsidR="005D6319" w14:paraId="26AD2DF5" w14:textId="77777777" w:rsidTr="00EC7609">
        <w:trPr>
          <w:trHeight w:val="510"/>
        </w:trPr>
        <w:tc>
          <w:tcPr>
            <w:tcW w:w="359" w:type="pct"/>
            <w:tcBorders>
              <w:top w:val="single" w:sz="8" w:space="0" w:color="auto"/>
              <w:left w:val="single" w:sz="8" w:space="0" w:color="auto"/>
              <w:bottom w:val="nil"/>
              <w:right w:val="nil"/>
            </w:tcBorders>
            <w:shd w:val="clear" w:color="000000" w:fill="C5D9F1"/>
            <w:noWrap/>
            <w:vAlign w:val="center"/>
            <w:hideMark/>
          </w:tcPr>
          <w:p w14:paraId="3024947E" w14:textId="77777777" w:rsidR="005D6319" w:rsidRDefault="005D6319">
            <w:pPr>
              <w:rPr>
                <w:rFonts w:ascii="Calibri" w:hAnsi="Calibri"/>
                <w:b/>
                <w:bCs/>
                <w:color w:val="000000"/>
                <w:sz w:val="20"/>
                <w:szCs w:val="20"/>
              </w:rPr>
            </w:pPr>
            <w:r>
              <w:rPr>
                <w:rFonts w:ascii="Calibri" w:hAnsi="Calibri"/>
                <w:b/>
                <w:bCs/>
                <w:color w:val="000000"/>
                <w:sz w:val="20"/>
                <w:szCs w:val="20"/>
              </w:rPr>
              <w:t xml:space="preserve"> Résultat </w:t>
            </w:r>
          </w:p>
        </w:tc>
        <w:tc>
          <w:tcPr>
            <w:tcW w:w="207" w:type="pct"/>
            <w:tcBorders>
              <w:top w:val="nil"/>
              <w:left w:val="single" w:sz="4" w:space="0" w:color="auto"/>
              <w:bottom w:val="single" w:sz="4" w:space="0" w:color="auto"/>
              <w:right w:val="single" w:sz="4" w:space="0" w:color="auto"/>
            </w:tcBorders>
            <w:shd w:val="clear" w:color="000000" w:fill="C5D9F1"/>
            <w:noWrap/>
            <w:vAlign w:val="center"/>
            <w:hideMark/>
          </w:tcPr>
          <w:p w14:paraId="066184C9" w14:textId="77777777" w:rsidR="005D6319" w:rsidRDefault="005D6319">
            <w:pPr>
              <w:jc w:val="right"/>
              <w:rPr>
                <w:rFonts w:ascii="Calibri" w:hAnsi="Calibri"/>
                <w:b/>
                <w:bCs/>
                <w:color w:val="000000"/>
                <w:sz w:val="20"/>
                <w:szCs w:val="20"/>
              </w:rPr>
            </w:pPr>
            <w:r>
              <w:rPr>
                <w:rFonts w:ascii="Calibri" w:hAnsi="Calibri"/>
                <w:b/>
                <w:bCs/>
                <w:color w:val="000000"/>
                <w:sz w:val="20"/>
                <w:szCs w:val="20"/>
              </w:rPr>
              <w:t xml:space="preserve">         4 </w:t>
            </w:r>
          </w:p>
        </w:tc>
        <w:tc>
          <w:tcPr>
            <w:tcW w:w="1935" w:type="pct"/>
            <w:tcBorders>
              <w:top w:val="nil"/>
              <w:left w:val="nil"/>
              <w:bottom w:val="single" w:sz="4" w:space="0" w:color="auto"/>
              <w:right w:val="single" w:sz="4" w:space="0" w:color="auto"/>
            </w:tcBorders>
            <w:shd w:val="clear" w:color="000000" w:fill="C5D9F1"/>
            <w:noWrap/>
            <w:vAlign w:val="center"/>
            <w:hideMark/>
          </w:tcPr>
          <w:p w14:paraId="662FD2C8" w14:textId="77777777" w:rsidR="005D6319" w:rsidRPr="005D6319" w:rsidRDefault="005D6319">
            <w:pPr>
              <w:jc w:val="both"/>
              <w:rPr>
                <w:rFonts w:ascii="Calibri" w:hAnsi="Calibri"/>
                <w:b/>
                <w:bCs/>
                <w:color w:val="000000"/>
                <w:sz w:val="20"/>
                <w:szCs w:val="20"/>
                <w:lang w:val="fr-FR"/>
              </w:rPr>
            </w:pPr>
            <w:r w:rsidRPr="005D6319">
              <w:rPr>
                <w:rFonts w:ascii="Calibri" w:hAnsi="Calibri"/>
                <w:b/>
                <w:bCs/>
                <w:color w:val="000000"/>
                <w:sz w:val="20"/>
                <w:szCs w:val="20"/>
                <w:lang w:val="fr-FR"/>
              </w:rPr>
              <w:t>Le cadre juridique, réglementaire et institutionnel de la finance inclusive est amélioré et sécurisé.</w:t>
            </w:r>
          </w:p>
        </w:tc>
        <w:tc>
          <w:tcPr>
            <w:tcW w:w="656" w:type="pct"/>
            <w:tcBorders>
              <w:top w:val="single" w:sz="8" w:space="0" w:color="auto"/>
              <w:left w:val="nil"/>
              <w:bottom w:val="nil"/>
              <w:right w:val="nil"/>
            </w:tcBorders>
            <w:shd w:val="clear" w:color="000000" w:fill="C5D9F1"/>
            <w:noWrap/>
            <w:vAlign w:val="center"/>
            <w:hideMark/>
          </w:tcPr>
          <w:p w14:paraId="53B63299" w14:textId="77777777" w:rsidR="005D6319" w:rsidRPr="005D6319" w:rsidRDefault="005D6319">
            <w:pPr>
              <w:jc w:val="cente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single" w:sz="8" w:space="0" w:color="auto"/>
              <w:left w:val="single" w:sz="8" w:space="0" w:color="auto"/>
              <w:bottom w:val="nil"/>
              <w:right w:val="nil"/>
            </w:tcBorders>
            <w:shd w:val="clear" w:color="000000" w:fill="C5D9F1"/>
            <w:noWrap/>
            <w:vAlign w:val="center"/>
            <w:hideMark/>
          </w:tcPr>
          <w:p w14:paraId="0FBFFFA9" w14:textId="65C73121"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629,895</w:t>
            </w:r>
          </w:p>
        </w:tc>
        <w:tc>
          <w:tcPr>
            <w:tcW w:w="417" w:type="pct"/>
            <w:tcBorders>
              <w:top w:val="single" w:sz="8" w:space="0" w:color="auto"/>
              <w:left w:val="single" w:sz="8" w:space="0" w:color="auto"/>
              <w:bottom w:val="nil"/>
              <w:right w:val="nil"/>
            </w:tcBorders>
            <w:shd w:val="clear" w:color="000000" w:fill="C5D9F1"/>
            <w:noWrap/>
            <w:vAlign w:val="center"/>
            <w:hideMark/>
          </w:tcPr>
          <w:p w14:paraId="53BFB555" w14:textId="1E77163F"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2,078,225</w:t>
            </w:r>
          </w:p>
        </w:tc>
        <w:tc>
          <w:tcPr>
            <w:tcW w:w="357" w:type="pct"/>
            <w:tcBorders>
              <w:top w:val="single" w:sz="8" w:space="0" w:color="auto"/>
              <w:left w:val="single" w:sz="8" w:space="0" w:color="auto"/>
              <w:bottom w:val="nil"/>
              <w:right w:val="nil"/>
            </w:tcBorders>
            <w:shd w:val="clear" w:color="000000" w:fill="C5D9F1"/>
            <w:noWrap/>
            <w:vAlign w:val="center"/>
            <w:hideMark/>
          </w:tcPr>
          <w:p w14:paraId="7C9C6DE5" w14:textId="002D0E11"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1,906,825</w:t>
            </w:r>
          </w:p>
        </w:tc>
        <w:tc>
          <w:tcPr>
            <w:tcW w:w="329" w:type="pct"/>
            <w:tcBorders>
              <w:top w:val="single" w:sz="8" w:space="0" w:color="auto"/>
              <w:left w:val="single" w:sz="8" w:space="0" w:color="auto"/>
              <w:bottom w:val="nil"/>
              <w:right w:val="nil"/>
            </w:tcBorders>
            <w:shd w:val="clear" w:color="000000" w:fill="C5D9F1"/>
            <w:noWrap/>
            <w:vAlign w:val="center"/>
            <w:hideMark/>
          </w:tcPr>
          <w:p w14:paraId="1830D93D" w14:textId="0D608698"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587,045</w:t>
            </w:r>
          </w:p>
        </w:tc>
        <w:tc>
          <w:tcPr>
            <w:tcW w:w="352" w:type="pct"/>
            <w:tcBorders>
              <w:top w:val="single" w:sz="8" w:space="0" w:color="auto"/>
              <w:left w:val="single" w:sz="8" w:space="0" w:color="auto"/>
              <w:bottom w:val="nil"/>
              <w:right w:val="single" w:sz="8" w:space="0" w:color="auto"/>
            </w:tcBorders>
            <w:shd w:val="clear" w:color="000000" w:fill="C5D9F1"/>
            <w:noWrap/>
            <w:vAlign w:val="center"/>
            <w:hideMark/>
          </w:tcPr>
          <w:p w14:paraId="250AB421" w14:textId="77A4B46E"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5,201,990</w:t>
            </w:r>
          </w:p>
        </w:tc>
      </w:tr>
      <w:tr w:rsidR="005D6319" w14:paraId="2C66AF69" w14:textId="77777777" w:rsidTr="00EC7609">
        <w:trPr>
          <w:trHeight w:val="51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5CC8CCEB"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1E6A4710" w14:textId="77777777" w:rsidR="005D6319" w:rsidRDefault="005D6319">
            <w:pPr>
              <w:jc w:val="right"/>
              <w:rPr>
                <w:rFonts w:ascii="Calibri" w:hAnsi="Calibri"/>
                <w:color w:val="000000"/>
                <w:sz w:val="20"/>
                <w:szCs w:val="20"/>
              </w:rPr>
            </w:pPr>
            <w:r>
              <w:rPr>
                <w:rFonts w:ascii="Calibri" w:hAnsi="Calibri"/>
                <w:color w:val="000000"/>
                <w:sz w:val="20"/>
                <w:szCs w:val="20"/>
              </w:rPr>
              <w:t xml:space="preserve">     4.1 </w:t>
            </w:r>
          </w:p>
        </w:tc>
        <w:tc>
          <w:tcPr>
            <w:tcW w:w="1935" w:type="pct"/>
            <w:tcBorders>
              <w:top w:val="nil"/>
              <w:left w:val="nil"/>
              <w:bottom w:val="single" w:sz="4" w:space="0" w:color="auto"/>
              <w:right w:val="single" w:sz="4" w:space="0" w:color="auto"/>
            </w:tcBorders>
            <w:shd w:val="clear" w:color="000000" w:fill="F2DCDB"/>
            <w:vAlign w:val="center"/>
            <w:hideMark/>
          </w:tcPr>
          <w:p w14:paraId="6E34F5AB"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à la mise en œuvre de la Feuille de route de l'inclusion financière (IF) et à l'élaboration de la stratégie d'inclusion financière. </w:t>
            </w:r>
          </w:p>
        </w:tc>
        <w:tc>
          <w:tcPr>
            <w:tcW w:w="656" w:type="pct"/>
            <w:tcBorders>
              <w:top w:val="single" w:sz="4" w:space="0" w:color="auto"/>
              <w:left w:val="nil"/>
              <w:bottom w:val="single" w:sz="4" w:space="0" w:color="auto"/>
              <w:right w:val="nil"/>
            </w:tcBorders>
            <w:shd w:val="clear" w:color="000000" w:fill="F2DCDB"/>
            <w:noWrap/>
            <w:vAlign w:val="center"/>
            <w:hideMark/>
          </w:tcPr>
          <w:p w14:paraId="00C19E8E"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single" w:sz="4" w:space="0" w:color="auto"/>
              <w:left w:val="single" w:sz="8" w:space="0" w:color="auto"/>
              <w:bottom w:val="single" w:sz="4" w:space="0" w:color="auto"/>
              <w:right w:val="nil"/>
            </w:tcBorders>
            <w:shd w:val="clear" w:color="000000" w:fill="F2DCDB"/>
            <w:vAlign w:val="center"/>
            <w:hideMark/>
          </w:tcPr>
          <w:p w14:paraId="1EEC63C3" w14:textId="28A8F0FA"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342,800</w:t>
            </w:r>
          </w:p>
        </w:tc>
        <w:tc>
          <w:tcPr>
            <w:tcW w:w="417" w:type="pct"/>
            <w:tcBorders>
              <w:top w:val="single" w:sz="4" w:space="0" w:color="auto"/>
              <w:left w:val="nil"/>
              <w:bottom w:val="single" w:sz="4" w:space="0" w:color="auto"/>
              <w:right w:val="nil"/>
            </w:tcBorders>
            <w:shd w:val="clear" w:color="000000" w:fill="F2DCDB"/>
            <w:vAlign w:val="center"/>
            <w:hideMark/>
          </w:tcPr>
          <w:p w14:paraId="6DBBEFD4" w14:textId="280DDCF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514,200</w:t>
            </w:r>
          </w:p>
        </w:tc>
        <w:tc>
          <w:tcPr>
            <w:tcW w:w="357" w:type="pct"/>
            <w:tcBorders>
              <w:top w:val="single" w:sz="4" w:space="0" w:color="auto"/>
              <w:left w:val="nil"/>
              <w:bottom w:val="single" w:sz="4" w:space="0" w:color="auto"/>
              <w:right w:val="nil"/>
            </w:tcBorders>
            <w:shd w:val="clear" w:color="000000" w:fill="F2DCDB"/>
            <w:vAlign w:val="center"/>
            <w:hideMark/>
          </w:tcPr>
          <w:p w14:paraId="5DEC8200" w14:textId="5CD0B14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471,350</w:t>
            </w:r>
          </w:p>
        </w:tc>
        <w:tc>
          <w:tcPr>
            <w:tcW w:w="329" w:type="pct"/>
            <w:tcBorders>
              <w:top w:val="single" w:sz="4" w:space="0" w:color="auto"/>
              <w:left w:val="nil"/>
              <w:bottom w:val="single" w:sz="4" w:space="0" w:color="auto"/>
              <w:right w:val="nil"/>
            </w:tcBorders>
            <w:shd w:val="clear" w:color="000000" w:fill="F2DCDB"/>
            <w:vAlign w:val="center"/>
            <w:hideMark/>
          </w:tcPr>
          <w:p w14:paraId="55442479" w14:textId="56F023F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364,225</w:t>
            </w:r>
          </w:p>
        </w:tc>
        <w:tc>
          <w:tcPr>
            <w:tcW w:w="352" w:type="pct"/>
            <w:tcBorders>
              <w:top w:val="single" w:sz="4" w:space="0" w:color="auto"/>
              <w:left w:val="nil"/>
              <w:bottom w:val="single" w:sz="4" w:space="0" w:color="auto"/>
              <w:right w:val="single" w:sz="8" w:space="0" w:color="auto"/>
            </w:tcBorders>
            <w:shd w:val="clear" w:color="000000" w:fill="F2DCDB"/>
            <w:vAlign w:val="center"/>
            <w:hideMark/>
          </w:tcPr>
          <w:p w14:paraId="32381411" w14:textId="18462E6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1,692,575</w:t>
            </w:r>
          </w:p>
        </w:tc>
      </w:tr>
      <w:tr w:rsidR="009449E6" w14:paraId="7DA5FBA5" w14:textId="77777777" w:rsidTr="00700A58">
        <w:trPr>
          <w:trHeight w:val="510"/>
        </w:trPr>
        <w:tc>
          <w:tcPr>
            <w:tcW w:w="359" w:type="pct"/>
            <w:tcBorders>
              <w:top w:val="nil"/>
              <w:left w:val="single" w:sz="8" w:space="0" w:color="auto"/>
              <w:bottom w:val="nil"/>
              <w:right w:val="nil"/>
            </w:tcBorders>
            <w:shd w:val="clear" w:color="auto" w:fill="auto"/>
            <w:noWrap/>
            <w:vAlign w:val="center"/>
          </w:tcPr>
          <w:p w14:paraId="7A6423CF" w14:textId="1BE22255" w:rsidR="009449E6" w:rsidRDefault="009449E6" w:rsidP="009449E6">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EBEC624" w14:textId="6759553A" w:rsidR="009449E6" w:rsidRDefault="009449E6" w:rsidP="009449E6">
            <w:pPr>
              <w:jc w:val="right"/>
              <w:rPr>
                <w:rFonts w:ascii="Calibri" w:hAnsi="Calibri"/>
                <w:color w:val="000000"/>
                <w:sz w:val="20"/>
                <w:szCs w:val="20"/>
              </w:rPr>
            </w:pPr>
            <w:r w:rsidRPr="003112BD">
              <w:rPr>
                <w:rFonts w:ascii="Calibri" w:hAnsi="Calibri"/>
                <w:color w:val="000000"/>
                <w:sz w:val="16"/>
                <w:szCs w:val="16"/>
              </w:rPr>
              <w:t xml:space="preserve"> 4.1.1 </w:t>
            </w:r>
          </w:p>
        </w:tc>
        <w:tc>
          <w:tcPr>
            <w:tcW w:w="1935" w:type="pct"/>
            <w:tcBorders>
              <w:top w:val="nil"/>
              <w:left w:val="nil"/>
              <w:bottom w:val="single" w:sz="4" w:space="0" w:color="auto"/>
              <w:right w:val="single" w:sz="4" w:space="0" w:color="auto"/>
            </w:tcBorders>
            <w:shd w:val="clear" w:color="auto" w:fill="auto"/>
            <w:vAlign w:val="center"/>
            <w:hideMark/>
          </w:tcPr>
          <w:p w14:paraId="27C43C5B" w14:textId="2BC1F485" w:rsidR="009449E6" w:rsidRPr="005D6319" w:rsidRDefault="009449E6" w:rsidP="009449E6">
            <w:pPr>
              <w:rPr>
                <w:rFonts w:ascii="Calibri" w:hAnsi="Calibri"/>
                <w:color w:val="000000"/>
                <w:sz w:val="20"/>
                <w:szCs w:val="20"/>
                <w:lang w:val="fr-FR"/>
              </w:rPr>
            </w:pPr>
            <w:r>
              <w:rPr>
                <w:rFonts w:ascii="Calibri" w:hAnsi="Calibri"/>
                <w:color w:val="000000"/>
                <w:sz w:val="20"/>
                <w:szCs w:val="20"/>
                <w:lang w:val="fr-FR"/>
              </w:rPr>
              <w:t xml:space="preserve"> Appui à</w:t>
            </w:r>
            <w:r w:rsidRPr="00757E3B">
              <w:rPr>
                <w:rFonts w:ascii="Calibri" w:hAnsi="Calibri"/>
                <w:color w:val="000000"/>
                <w:sz w:val="20"/>
                <w:szCs w:val="20"/>
                <w:lang w:val="fr-FR"/>
              </w:rPr>
              <w:t xml:space="preserve"> la mise en œuvre et au S&amp;E de la Feuille de route de l'inclusion financière. </w:t>
            </w:r>
          </w:p>
        </w:tc>
        <w:tc>
          <w:tcPr>
            <w:tcW w:w="656" w:type="pct"/>
            <w:tcBorders>
              <w:top w:val="nil"/>
              <w:left w:val="nil"/>
              <w:bottom w:val="single" w:sz="4" w:space="0" w:color="auto"/>
              <w:right w:val="nil"/>
            </w:tcBorders>
            <w:shd w:val="clear" w:color="auto" w:fill="auto"/>
            <w:noWrap/>
            <w:vAlign w:val="center"/>
            <w:hideMark/>
          </w:tcPr>
          <w:p w14:paraId="2E4C2A7A" w14:textId="77777777" w:rsidR="009449E6" w:rsidRDefault="009449E6" w:rsidP="009449E6">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Consultants </w:t>
            </w:r>
          </w:p>
        </w:tc>
        <w:tc>
          <w:tcPr>
            <w:tcW w:w="388" w:type="pct"/>
            <w:tcBorders>
              <w:top w:val="nil"/>
              <w:left w:val="single" w:sz="8" w:space="0" w:color="auto"/>
              <w:bottom w:val="nil"/>
              <w:right w:val="nil"/>
            </w:tcBorders>
            <w:shd w:val="clear" w:color="auto" w:fill="auto"/>
            <w:noWrap/>
            <w:vAlign w:val="center"/>
            <w:hideMark/>
          </w:tcPr>
          <w:p w14:paraId="3B0665BC" w14:textId="56EA682B"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149,975</w:t>
            </w:r>
          </w:p>
        </w:tc>
        <w:tc>
          <w:tcPr>
            <w:tcW w:w="417" w:type="pct"/>
            <w:tcBorders>
              <w:top w:val="nil"/>
              <w:left w:val="nil"/>
              <w:bottom w:val="nil"/>
              <w:right w:val="nil"/>
            </w:tcBorders>
            <w:shd w:val="clear" w:color="auto" w:fill="auto"/>
            <w:noWrap/>
            <w:vAlign w:val="center"/>
            <w:hideMark/>
          </w:tcPr>
          <w:p w14:paraId="7F79A7D9" w14:textId="32642F8F"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214,250</w:t>
            </w:r>
          </w:p>
        </w:tc>
        <w:tc>
          <w:tcPr>
            <w:tcW w:w="357" w:type="pct"/>
            <w:tcBorders>
              <w:top w:val="nil"/>
              <w:left w:val="nil"/>
              <w:bottom w:val="nil"/>
              <w:right w:val="nil"/>
            </w:tcBorders>
            <w:shd w:val="clear" w:color="auto" w:fill="auto"/>
            <w:noWrap/>
            <w:vAlign w:val="center"/>
            <w:hideMark/>
          </w:tcPr>
          <w:p w14:paraId="792925C4" w14:textId="237F6056"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214,250</w:t>
            </w:r>
          </w:p>
        </w:tc>
        <w:tc>
          <w:tcPr>
            <w:tcW w:w="329" w:type="pct"/>
            <w:tcBorders>
              <w:top w:val="nil"/>
              <w:left w:val="nil"/>
              <w:bottom w:val="nil"/>
              <w:right w:val="nil"/>
            </w:tcBorders>
            <w:shd w:val="clear" w:color="auto" w:fill="auto"/>
            <w:noWrap/>
            <w:vAlign w:val="center"/>
            <w:hideMark/>
          </w:tcPr>
          <w:p w14:paraId="3A9ACCCF" w14:textId="4A776D0C"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149,975</w:t>
            </w:r>
          </w:p>
        </w:tc>
        <w:tc>
          <w:tcPr>
            <w:tcW w:w="352" w:type="pct"/>
            <w:tcBorders>
              <w:top w:val="nil"/>
              <w:left w:val="nil"/>
              <w:bottom w:val="nil"/>
              <w:right w:val="single" w:sz="8" w:space="0" w:color="auto"/>
            </w:tcBorders>
            <w:shd w:val="clear" w:color="auto" w:fill="auto"/>
            <w:noWrap/>
            <w:vAlign w:val="center"/>
            <w:hideMark/>
          </w:tcPr>
          <w:p w14:paraId="5FAFFDBC" w14:textId="132E4EDB"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728,450</w:t>
            </w:r>
          </w:p>
        </w:tc>
      </w:tr>
      <w:tr w:rsidR="009449E6" w:rsidRPr="003112BD" w14:paraId="21963DC1" w14:textId="77777777" w:rsidTr="00700A58">
        <w:trPr>
          <w:trHeight w:val="300"/>
        </w:trPr>
        <w:tc>
          <w:tcPr>
            <w:tcW w:w="359" w:type="pct"/>
            <w:tcBorders>
              <w:top w:val="nil"/>
              <w:left w:val="single" w:sz="8" w:space="0" w:color="auto"/>
              <w:bottom w:val="nil"/>
              <w:right w:val="nil"/>
            </w:tcBorders>
            <w:shd w:val="clear" w:color="auto" w:fill="auto"/>
            <w:noWrap/>
            <w:vAlign w:val="center"/>
          </w:tcPr>
          <w:p w14:paraId="63B3EDCA" w14:textId="4D4BDD89" w:rsidR="009449E6" w:rsidRDefault="009449E6" w:rsidP="009449E6">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08B63A2C" w14:textId="6AB95BFB" w:rsidR="009449E6" w:rsidRPr="003112BD" w:rsidRDefault="009449E6" w:rsidP="009449E6">
            <w:pPr>
              <w:jc w:val="right"/>
              <w:rPr>
                <w:rFonts w:ascii="Calibri" w:hAnsi="Calibri"/>
                <w:color w:val="000000"/>
                <w:sz w:val="20"/>
                <w:szCs w:val="20"/>
                <w:lang w:val="fr-FR"/>
              </w:rPr>
            </w:pPr>
            <w:r w:rsidRPr="003112BD">
              <w:rPr>
                <w:rFonts w:ascii="Calibri" w:hAnsi="Calibri"/>
                <w:color w:val="000000"/>
                <w:sz w:val="16"/>
                <w:szCs w:val="16"/>
                <w:lang w:val="fr-FR"/>
              </w:rPr>
              <w:t>4.</w:t>
            </w:r>
            <w:r>
              <w:rPr>
                <w:rFonts w:ascii="Calibri" w:hAnsi="Calibri"/>
                <w:color w:val="000000"/>
                <w:sz w:val="16"/>
                <w:szCs w:val="16"/>
                <w:lang w:val="fr-FR"/>
              </w:rPr>
              <w:t>1.2</w:t>
            </w:r>
            <w:r w:rsidRPr="003112BD">
              <w:rPr>
                <w:rFonts w:ascii="Calibri" w:hAnsi="Calibri"/>
                <w:color w:val="000000"/>
                <w:sz w:val="16"/>
                <w:szCs w:val="16"/>
                <w:lang w:val="fr-FR"/>
              </w:rPr>
              <w:t> </w:t>
            </w:r>
          </w:p>
        </w:tc>
        <w:tc>
          <w:tcPr>
            <w:tcW w:w="1935" w:type="pct"/>
            <w:tcBorders>
              <w:top w:val="nil"/>
              <w:left w:val="nil"/>
              <w:bottom w:val="single" w:sz="4" w:space="0" w:color="auto"/>
              <w:right w:val="single" w:sz="4" w:space="0" w:color="auto"/>
            </w:tcBorders>
            <w:shd w:val="clear" w:color="auto" w:fill="auto"/>
            <w:vAlign w:val="center"/>
            <w:hideMark/>
          </w:tcPr>
          <w:p w14:paraId="51E27104" w14:textId="034E5FA6" w:rsidR="009449E6" w:rsidRPr="005D6319" w:rsidRDefault="009449E6" w:rsidP="009449E6">
            <w:pPr>
              <w:rPr>
                <w:rFonts w:ascii="Calibri" w:hAnsi="Calibri"/>
                <w:color w:val="000000"/>
                <w:sz w:val="20"/>
                <w:szCs w:val="20"/>
                <w:lang w:val="fr-FR"/>
              </w:rPr>
            </w:pPr>
            <w:r w:rsidRPr="00757E3B">
              <w:rPr>
                <w:rFonts w:ascii="Calibri" w:hAnsi="Calibri"/>
                <w:color w:val="000000"/>
                <w:sz w:val="20"/>
                <w:szCs w:val="20"/>
                <w:lang w:val="fr-FR"/>
              </w:rPr>
              <w:t xml:space="preserve"> Prise en charge billets et frais de mission consultants </w:t>
            </w:r>
          </w:p>
        </w:tc>
        <w:tc>
          <w:tcPr>
            <w:tcW w:w="656" w:type="pct"/>
            <w:tcBorders>
              <w:top w:val="nil"/>
              <w:left w:val="nil"/>
              <w:bottom w:val="single" w:sz="4" w:space="0" w:color="auto"/>
              <w:right w:val="nil"/>
            </w:tcBorders>
            <w:shd w:val="clear" w:color="auto" w:fill="auto"/>
            <w:noWrap/>
            <w:vAlign w:val="center"/>
            <w:hideMark/>
          </w:tcPr>
          <w:p w14:paraId="771687C8" w14:textId="77777777" w:rsidR="009449E6" w:rsidRPr="003112BD" w:rsidRDefault="009449E6" w:rsidP="009449E6">
            <w:pPr>
              <w:rPr>
                <w:rFonts w:ascii="Calibri" w:hAnsi="Calibri"/>
                <w:color w:val="000000"/>
                <w:sz w:val="20"/>
                <w:szCs w:val="20"/>
                <w:lang w:val="fr-FR"/>
              </w:rPr>
            </w:pPr>
            <w:r w:rsidRPr="005D6319">
              <w:rPr>
                <w:rFonts w:ascii="Calibri" w:hAnsi="Calibri"/>
                <w:color w:val="000000"/>
                <w:sz w:val="20"/>
                <w:szCs w:val="20"/>
                <w:lang w:val="fr-FR"/>
              </w:rPr>
              <w:t xml:space="preserve"> </w:t>
            </w:r>
            <w:r w:rsidRPr="003112BD">
              <w:rPr>
                <w:rFonts w:ascii="Calibri" w:hAnsi="Calibri"/>
                <w:color w:val="000000"/>
                <w:sz w:val="20"/>
                <w:szCs w:val="20"/>
                <w:lang w:val="fr-FR"/>
              </w:rPr>
              <w:t xml:space="preserve">Voyage </w:t>
            </w:r>
          </w:p>
        </w:tc>
        <w:tc>
          <w:tcPr>
            <w:tcW w:w="388" w:type="pct"/>
            <w:tcBorders>
              <w:top w:val="nil"/>
              <w:left w:val="single" w:sz="8" w:space="0" w:color="auto"/>
              <w:bottom w:val="nil"/>
              <w:right w:val="nil"/>
            </w:tcBorders>
            <w:shd w:val="clear" w:color="auto" w:fill="auto"/>
            <w:noWrap/>
            <w:vAlign w:val="center"/>
            <w:hideMark/>
          </w:tcPr>
          <w:p w14:paraId="366401FC" w14:textId="2F8B5FD2" w:rsidR="009449E6" w:rsidRPr="003112BD" w:rsidRDefault="009449E6" w:rsidP="009449E6">
            <w:pPr>
              <w:jc w:val="center"/>
              <w:rPr>
                <w:rFonts w:ascii="Calibri" w:hAnsi="Calibri"/>
                <w:color w:val="000000"/>
                <w:sz w:val="16"/>
                <w:szCs w:val="16"/>
                <w:lang w:val="fr-FR"/>
              </w:rPr>
            </w:pPr>
            <w:r w:rsidRPr="003112BD">
              <w:rPr>
                <w:rFonts w:ascii="Calibri" w:hAnsi="Calibri"/>
                <w:color w:val="000000"/>
                <w:sz w:val="16"/>
                <w:szCs w:val="16"/>
                <w:lang w:val="fr-FR"/>
              </w:rPr>
              <w:t>42,850</w:t>
            </w:r>
          </w:p>
        </w:tc>
        <w:tc>
          <w:tcPr>
            <w:tcW w:w="417" w:type="pct"/>
            <w:tcBorders>
              <w:top w:val="nil"/>
              <w:left w:val="nil"/>
              <w:bottom w:val="nil"/>
              <w:right w:val="nil"/>
            </w:tcBorders>
            <w:shd w:val="clear" w:color="auto" w:fill="auto"/>
            <w:noWrap/>
            <w:vAlign w:val="center"/>
            <w:hideMark/>
          </w:tcPr>
          <w:p w14:paraId="35AD03FA" w14:textId="24D1D3BD" w:rsidR="009449E6" w:rsidRPr="003112BD" w:rsidRDefault="009449E6" w:rsidP="009449E6">
            <w:pPr>
              <w:jc w:val="center"/>
              <w:rPr>
                <w:rFonts w:ascii="Calibri" w:hAnsi="Calibri"/>
                <w:color w:val="000000"/>
                <w:sz w:val="16"/>
                <w:szCs w:val="16"/>
                <w:lang w:val="fr-FR"/>
              </w:rPr>
            </w:pPr>
            <w:r w:rsidRPr="003112BD">
              <w:rPr>
                <w:rFonts w:ascii="Calibri" w:hAnsi="Calibri"/>
                <w:color w:val="000000"/>
                <w:sz w:val="16"/>
                <w:szCs w:val="16"/>
                <w:lang w:val="fr-FR"/>
              </w:rPr>
              <w:t>85,700</w:t>
            </w:r>
          </w:p>
        </w:tc>
        <w:tc>
          <w:tcPr>
            <w:tcW w:w="357" w:type="pct"/>
            <w:tcBorders>
              <w:top w:val="nil"/>
              <w:left w:val="nil"/>
              <w:bottom w:val="nil"/>
              <w:right w:val="nil"/>
            </w:tcBorders>
            <w:shd w:val="clear" w:color="auto" w:fill="auto"/>
            <w:noWrap/>
            <w:vAlign w:val="center"/>
            <w:hideMark/>
          </w:tcPr>
          <w:p w14:paraId="497E6915" w14:textId="4EE72370" w:rsidR="009449E6" w:rsidRPr="003112BD" w:rsidRDefault="009449E6" w:rsidP="009449E6">
            <w:pPr>
              <w:jc w:val="center"/>
              <w:rPr>
                <w:rFonts w:ascii="Calibri" w:hAnsi="Calibri"/>
                <w:color w:val="000000"/>
                <w:sz w:val="16"/>
                <w:szCs w:val="16"/>
                <w:lang w:val="fr-FR"/>
              </w:rPr>
            </w:pPr>
            <w:r w:rsidRPr="003112BD">
              <w:rPr>
                <w:rFonts w:ascii="Calibri" w:hAnsi="Calibri"/>
                <w:color w:val="000000"/>
                <w:sz w:val="16"/>
                <w:szCs w:val="16"/>
                <w:lang w:val="fr-FR"/>
              </w:rPr>
              <w:t>85,700</w:t>
            </w:r>
          </w:p>
        </w:tc>
        <w:tc>
          <w:tcPr>
            <w:tcW w:w="329" w:type="pct"/>
            <w:tcBorders>
              <w:top w:val="nil"/>
              <w:left w:val="nil"/>
              <w:bottom w:val="nil"/>
              <w:right w:val="nil"/>
            </w:tcBorders>
            <w:shd w:val="clear" w:color="auto" w:fill="auto"/>
            <w:noWrap/>
            <w:vAlign w:val="center"/>
            <w:hideMark/>
          </w:tcPr>
          <w:p w14:paraId="11922D9D" w14:textId="10875E9D" w:rsidR="009449E6" w:rsidRPr="003112BD" w:rsidRDefault="009449E6" w:rsidP="009449E6">
            <w:pPr>
              <w:jc w:val="center"/>
              <w:rPr>
                <w:rFonts w:ascii="Calibri" w:hAnsi="Calibri"/>
                <w:color w:val="000000"/>
                <w:sz w:val="16"/>
                <w:szCs w:val="16"/>
                <w:lang w:val="fr-FR"/>
              </w:rPr>
            </w:pPr>
            <w:r w:rsidRPr="003112BD">
              <w:rPr>
                <w:rFonts w:ascii="Calibri" w:hAnsi="Calibri"/>
                <w:color w:val="000000"/>
                <w:sz w:val="16"/>
                <w:szCs w:val="16"/>
                <w:lang w:val="fr-FR"/>
              </w:rPr>
              <w:t>42,850</w:t>
            </w:r>
          </w:p>
        </w:tc>
        <w:tc>
          <w:tcPr>
            <w:tcW w:w="352" w:type="pct"/>
            <w:tcBorders>
              <w:top w:val="nil"/>
              <w:left w:val="nil"/>
              <w:bottom w:val="nil"/>
              <w:right w:val="single" w:sz="8" w:space="0" w:color="auto"/>
            </w:tcBorders>
            <w:shd w:val="clear" w:color="auto" w:fill="auto"/>
            <w:noWrap/>
            <w:vAlign w:val="center"/>
            <w:hideMark/>
          </w:tcPr>
          <w:p w14:paraId="2FEC917D" w14:textId="66EFF81A" w:rsidR="009449E6" w:rsidRPr="003112BD" w:rsidRDefault="009449E6" w:rsidP="009449E6">
            <w:pPr>
              <w:jc w:val="center"/>
              <w:rPr>
                <w:rFonts w:ascii="Calibri" w:hAnsi="Calibri"/>
                <w:color w:val="000000"/>
                <w:sz w:val="16"/>
                <w:szCs w:val="16"/>
                <w:lang w:val="fr-FR"/>
              </w:rPr>
            </w:pPr>
            <w:r w:rsidRPr="003112BD">
              <w:rPr>
                <w:rFonts w:ascii="Calibri" w:hAnsi="Calibri"/>
                <w:color w:val="000000"/>
                <w:sz w:val="16"/>
                <w:szCs w:val="16"/>
                <w:lang w:val="fr-FR"/>
              </w:rPr>
              <w:t>257,100</w:t>
            </w:r>
          </w:p>
        </w:tc>
      </w:tr>
      <w:tr w:rsidR="009449E6" w14:paraId="2A1E5AB8" w14:textId="77777777" w:rsidTr="00700A58">
        <w:trPr>
          <w:trHeight w:val="765"/>
        </w:trPr>
        <w:tc>
          <w:tcPr>
            <w:tcW w:w="359" w:type="pct"/>
            <w:tcBorders>
              <w:top w:val="nil"/>
              <w:left w:val="single" w:sz="8" w:space="0" w:color="auto"/>
              <w:bottom w:val="nil"/>
              <w:right w:val="nil"/>
            </w:tcBorders>
            <w:shd w:val="clear" w:color="auto" w:fill="auto"/>
            <w:noWrap/>
            <w:vAlign w:val="center"/>
          </w:tcPr>
          <w:p w14:paraId="1BCBEAAF" w14:textId="727EB59F" w:rsidR="009449E6" w:rsidRPr="003112BD" w:rsidRDefault="009449E6" w:rsidP="009449E6">
            <w:pPr>
              <w:rPr>
                <w:rFonts w:ascii="Calibri" w:hAnsi="Calibri"/>
                <w:color w:val="000000"/>
                <w:sz w:val="20"/>
                <w:szCs w:val="20"/>
                <w:lang w:val="fr-FR"/>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0579373" w14:textId="77777777" w:rsidR="009449E6" w:rsidRPr="003112BD" w:rsidRDefault="009449E6" w:rsidP="009449E6">
            <w:pPr>
              <w:jc w:val="right"/>
              <w:rPr>
                <w:rFonts w:ascii="Calibri" w:hAnsi="Calibri"/>
                <w:color w:val="000000"/>
                <w:sz w:val="16"/>
                <w:szCs w:val="16"/>
                <w:lang w:val="fr-FR"/>
              </w:rPr>
            </w:pPr>
            <w:r w:rsidRPr="003112BD">
              <w:rPr>
                <w:rFonts w:ascii="Calibri" w:hAnsi="Calibri"/>
                <w:color w:val="000000"/>
                <w:sz w:val="16"/>
                <w:szCs w:val="16"/>
                <w:lang w:val="fr-FR"/>
              </w:rPr>
              <w:t>4.</w:t>
            </w:r>
          </w:p>
          <w:p w14:paraId="78F6FFAE" w14:textId="1AC09C63" w:rsidR="009449E6" w:rsidRPr="003112BD" w:rsidRDefault="009449E6" w:rsidP="009449E6">
            <w:pPr>
              <w:jc w:val="right"/>
              <w:rPr>
                <w:rFonts w:ascii="Calibri" w:hAnsi="Calibri"/>
                <w:color w:val="000000"/>
                <w:sz w:val="20"/>
                <w:szCs w:val="20"/>
                <w:lang w:val="fr-FR"/>
              </w:rPr>
            </w:pPr>
            <w:r w:rsidRPr="003112BD">
              <w:rPr>
                <w:rFonts w:ascii="Calibri" w:hAnsi="Calibri"/>
                <w:color w:val="000000"/>
                <w:sz w:val="16"/>
                <w:szCs w:val="16"/>
                <w:lang w:val="fr-FR"/>
              </w:rPr>
              <w:t>1.</w:t>
            </w:r>
            <w:r>
              <w:rPr>
                <w:rFonts w:ascii="Calibri" w:hAnsi="Calibri"/>
                <w:color w:val="000000"/>
                <w:sz w:val="16"/>
                <w:szCs w:val="16"/>
                <w:lang w:val="fr-FR"/>
              </w:rPr>
              <w:t>3</w:t>
            </w:r>
            <w:r w:rsidRPr="003112BD">
              <w:rPr>
                <w:rFonts w:ascii="Calibri" w:hAnsi="Calibri"/>
                <w:color w:val="000000"/>
                <w:sz w:val="16"/>
                <w:szCs w:val="16"/>
                <w:lang w:val="fr-FR"/>
              </w:rPr>
              <w:t> </w:t>
            </w:r>
          </w:p>
        </w:tc>
        <w:tc>
          <w:tcPr>
            <w:tcW w:w="1935" w:type="pct"/>
            <w:tcBorders>
              <w:top w:val="nil"/>
              <w:left w:val="nil"/>
              <w:bottom w:val="single" w:sz="4" w:space="0" w:color="auto"/>
              <w:right w:val="single" w:sz="4" w:space="0" w:color="auto"/>
            </w:tcBorders>
            <w:shd w:val="clear" w:color="auto" w:fill="auto"/>
            <w:vAlign w:val="center"/>
            <w:hideMark/>
          </w:tcPr>
          <w:p w14:paraId="36BBBAAF" w14:textId="5A354783" w:rsidR="009449E6" w:rsidRPr="005D6319" w:rsidRDefault="009449E6" w:rsidP="009449E6">
            <w:pPr>
              <w:rPr>
                <w:rFonts w:ascii="Calibri" w:hAnsi="Calibri"/>
                <w:color w:val="000000"/>
                <w:sz w:val="20"/>
                <w:szCs w:val="20"/>
                <w:lang w:val="fr-FR"/>
              </w:rPr>
            </w:pPr>
            <w:r w:rsidRPr="00757E3B">
              <w:rPr>
                <w:rFonts w:ascii="Calibri" w:hAnsi="Calibri"/>
                <w:color w:val="000000"/>
                <w:sz w:val="20"/>
                <w:szCs w:val="20"/>
                <w:lang w:val="fr-FR"/>
              </w:rPr>
              <w:t xml:space="preserve"> Organisation d'ateliers techniques </w:t>
            </w:r>
            <w:r>
              <w:rPr>
                <w:rFonts w:ascii="Calibri" w:hAnsi="Calibri"/>
                <w:color w:val="000000"/>
                <w:sz w:val="20"/>
                <w:szCs w:val="20"/>
                <w:lang w:val="fr-FR"/>
              </w:rPr>
              <w:t xml:space="preserve">à </w:t>
            </w:r>
            <w:r w:rsidRPr="00757E3B">
              <w:rPr>
                <w:rFonts w:ascii="Calibri" w:hAnsi="Calibri"/>
                <w:color w:val="000000"/>
                <w:sz w:val="20"/>
                <w:szCs w:val="20"/>
                <w:lang w:val="fr-FR"/>
              </w:rPr>
              <w:t xml:space="preserve">Kinshasa (2 par an, </w:t>
            </w:r>
            <w:r>
              <w:rPr>
                <w:rFonts w:ascii="Calibri" w:hAnsi="Calibri"/>
                <w:color w:val="000000"/>
                <w:sz w:val="20"/>
                <w:szCs w:val="20"/>
                <w:lang w:val="fr-FR"/>
              </w:rPr>
              <w:t>40</w:t>
            </w:r>
            <w:r w:rsidRPr="00757E3B">
              <w:rPr>
                <w:rFonts w:ascii="Calibri" w:hAnsi="Calibri"/>
                <w:color w:val="000000"/>
                <w:sz w:val="20"/>
                <w:szCs w:val="20"/>
                <w:lang w:val="fr-FR"/>
              </w:rPr>
              <w:t xml:space="preserve"> participants) sur les guidelines de MAP SADC </w:t>
            </w:r>
            <w:r w:rsidR="003358ED" w:rsidRPr="00757E3B">
              <w:rPr>
                <w:rFonts w:ascii="Calibri" w:hAnsi="Calibri"/>
                <w:color w:val="000000"/>
                <w:sz w:val="20"/>
                <w:szCs w:val="20"/>
                <w:lang w:val="fr-FR"/>
              </w:rPr>
              <w:t>(protection</w:t>
            </w:r>
            <w:r w:rsidRPr="00757E3B">
              <w:rPr>
                <w:rFonts w:ascii="Calibri" w:hAnsi="Calibri"/>
                <w:color w:val="000000"/>
                <w:sz w:val="20"/>
                <w:szCs w:val="20"/>
                <w:lang w:val="fr-FR"/>
              </w:rPr>
              <w:t xml:space="preserve"> des </w:t>
            </w:r>
            <w:r w:rsidR="003358ED" w:rsidRPr="00757E3B">
              <w:rPr>
                <w:rFonts w:ascii="Calibri" w:hAnsi="Calibri"/>
                <w:color w:val="000000"/>
                <w:sz w:val="20"/>
                <w:szCs w:val="20"/>
                <w:lang w:val="fr-FR"/>
              </w:rPr>
              <w:t>clients, Finance</w:t>
            </w:r>
            <w:r w:rsidRPr="00757E3B">
              <w:rPr>
                <w:rFonts w:ascii="Calibri" w:hAnsi="Calibri"/>
                <w:color w:val="000000"/>
                <w:sz w:val="20"/>
                <w:szCs w:val="20"/>
                <w:lang w:val="fr-FR"/>
              </w:rPr>
              <w:t xml:space="preserve"> Digitale , Instruments de paiements…) </w:t>
            </w:r>
          </w:p>
        </w:tc>
        <w:tc>
          <w:tcPr>
            <w:tcW w:w="656" w:type="pct"/>
            <w:tcBorders>
              <w:top w:val="nil"/>
              <w:left w:val="nil"/>
              <w:bottom w:val="single" w:sz="4" w:space="0" w:color="auto"/>
              <w:right w:val="nil"/>
            </w:tcBorders>
            <w:shd w:val="clear" w:color="auto" w:fill="auto"/>
            <w:vAlign w:val="center"/>
            <w:hideMark/>
          </w:tcPr>
          <w:p w14:paraId="5AF5AACF" w14:textId="77777777" w:rsidR="009449E6" w:rsidRDefault="009449E6" w:rsidP="009449E6">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Ateliers/ conférences </w:t>
            </w:r>
          </w:p>
        </w:tc>
        <w:tc>
          <w:tcPr>
            <w:tcW w:w="388" w:type="pct"/>
            <w:tcBorders>
              <w:top w:val="nil"/>
              <w:left w:val="single" w:sz="8" w:space="0" w:color="auto"/>
              <w:bottom w:val="nil"/>
              <w:right w:val="nil"/>
            </w:tcBorders>
            <w:shd w:val="clear" w:color="auto" w:fill="auto"/>
            <w:noWrap/>
            <w:vAlign w:val="center"/>
            <w:hideMark/>
          </w:tcPr>
          <w:p w14:paraId="1DA69BDF" w14:textId="738140BD"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64,275</w:t>
            </w:r>
          </w:p>
        </w:tc>
        <w:tc>
          <w:tcPr>
            <w:tcW w:w="417" w:type="pct"/>
            <w:tcBorders>
              <w:top w:val="nil"/>
              <w:left w:val="nil"/>
              <w:bottom w:val="nil"/>
              <w:right w:val="nil"/>
            </w:tcBorders>
            <w:shd w:val="clear" w:color="auto" w:fill="auto"/>
            <w:noWrap/>
            <w:vAlign w:val="center"/>
            <w:hideMark/>
          </w:tcPr>
          <w:p w14:paraId="1BB6773B" w14:textId="746364B5"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128,550</w:t>
            </w:r>
          </w:p>
        </w:tc>
        <w:tc>
          <w:tcPr>
            <w:tcW w:w="357" w:type="pct"/>
            <w:tcBorders>
              <w:top w:val="nil"/>
              <w:left w:val="nil"/>
              <w:bottom w:val="nil"/>
              <w:right w:val="nil"/>
            </w:tcBorders>
            <w:shd w:val="clear" w:color="auto" w:fill="auto"/>
            <w:noWrap/>
            <w:vAlign w:val="center"/>
            <w:hideMark/>
          </w:tcPr>
          <w:p w14:paraId="4208D545" w14:textId="4A0BC8E5"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128,550</w:t>
            </w:r>
          </w:p>
        </w:tc>
        <w:tc>
          <w:tcPr>
            <w:tcW w:w="329" w:type="pct"/>
            <w:tcBorders>
              <w:top w:val="nil"/>
              <w:left w:val="nil"/>
              <w:bottom w:val="nil"/>
              <w:right w:val="nil"/>
            </w:tcBorders>
            <w:shd w:val="clear" w:color="auto" w:fill="auto"/>
            <w:noWrap/>
            <w:vAlign w:val="center"/>
            <w:hideMark/>
          </w:tcPr>
          <w:p w14:paraId="67EA92CD" w14:textId="091BCFD9"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128,550</w:t>
            </w:r>
          </w:p>
        </w:tc>
        <w:tc>
          <w:tcPr>
            <w:tcW w:w="352" w:type="pct"/>
            <w:tcBorders>
              <w:top w:val="nil"/>
              <w:left w:val="nil"/>
              <w:bottom w:val="nil"/>
              <w:right w:val="single" w:sz="8" w:space="0" w:color="auto"/>
            </w:tcBorders>
            <w:shd w:val="clear" w:color="auto" w:fill="auto"/>
            <w:noWrap/>
            <w:vAlign w:val="center"/>
            <w:hideMark/>
          </w:tcPr>
          <w:p w14:paraId="2D0EC167" w14:textId="538F4410"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449,925</w:t>
            </w:r>
          </w:p>
        </w:tc>
      </w:tr>
      <w:tr w:rsidR="009449E6" w14:paraId="4E7856F6" w14:textId="77777777" w:rsidTr="00700A58">
        <w:trPr>
          <w:trHeight w:val="300"/>
        </w:trPr>
        <w:tc>
          <w:tcPr>
            <w:tcW w:w="359" w:type="pct"/>
            <w:tcBorders>
              <w:top w:val="nil"/>
              <w:left w:val="single" w:sz="8" w:space="0" w:color="auto"/>
              <w:bottom w:val="nil"/>
              <w:right w:val="nil"/>
            </w:tcBorders>
            <w:shd w:val="clear" w:color="auto" w:fill="auto"/>
            <w:noWrap/>
            <w:vAlign w:val="center"/>
          </w:tcPr>
          <w:p w14:paraId="698B1790" w14:textId="020A8156" w:rsidR="009449E6" w:rsidRDefault="009449E6" w:rsidP="009449E6">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813DD89" w14:textId="16C25226" w:rsidR="009449E6" w:rsidRDefault="009449E6" w:rsidP="009449E6">
            <w:pPr>
              <w:jc w:val="right"/>
              <w:rPr>
                <w:rFonts w:ascii="Calibri" w:hAnsi="Calibri"/>
                <w:color w:val="000000"/>
                <w:sz w:val="20"/>
                <w:szCs w:val="20"/>
              </w:rPr>
            </w:pPr>
            <w:r w:rsidRPr="003112BD">
              <w:rPr>
                <w:rFonts w:ascii="Calibri" w:hAnsi="Calibri"/>
                <w:color w:val="000000"/>
                <w:sz w:val="16"/>
                <w:szCs w:val="16"/>
              </w:rPr>
              <w:t xml:space="preserve"> 4.1.</w:t>
            </w:r>
            <w:r>
              <w:rPr>
                <w:rFonts w:ascii="Calibri" w:hAnsi="Calibri"/>
                <w:color w:val="000000"/>
                <w:sz w:val="16"/>
                <w:szCs w:val="16"/>
              </w:rPr>
              <w:t>4</w:t>
            </w:r>
            <w:r w:rsidRPr="003112BD">
              <w:rPr>
                <w:rFonts w:ascii="Calibri" w:hAnsi="Calibri"/>
                <w:color w:val="000000"/>
                <w:sz w:val="16"/>
                <w:szCs w:val="16"/>
              </w:rPr>
              <w:t xml:space="preserve"> </w:t>
            </w:r>
          </w:p>
        </w:tc>
        <w:tc>
          <w:tcPr>
            <w:tcW w:w="1935" w:type="pct"/>
            <w:tcBorders>
              <w:top w:val="nil"/>
              <w:left w:val="nil"/>
              <w:bottom w:val="single" w:sz="4" w:space="0" w:color="auto"/>
              <w:right w:val="single" w:sz="4" w:space="0" w:color="auto"/>
            </w:tcBorders>
            <w:shd w:val="clear" w:color="auto" w:fill="auto"/>
            <w:vAlign w:val="center"/>
            <w:hideMark/>
          </w:tcPr>
          <w:p w14:paraId="4D268BAA" w14:textId="2E53D52B" w:rsidR="009449E6" w:rsidRPr="005D6319" w:rsidRDefault="009449E6" w:rsidP="009449E6">
            <w:pPr>
              <w:rPr>
                <w:rFonts w:ascii="Calibri" w:hAnsi="Calibri"/>
                <w:color w:val="000000"/>
                <w:sz w:val="20"/>
                <w:szCs w:val="20"/>
                <w:lang w:val="fr-FR"/>
              </w:rPr>
            </w:pPr>
            <w:r w:rsidRPr="00757E3B">
              <w:rPr>
                <w:rFonts w:ascii="Calibri" w:hAnsi="Calibri"/>
                <w:color w:val="000000"/>
                <w:sz w:val="20"/>
                <w:szCs w:val="20"/>
                <w:lang w:val="fr-FR"/>
              </w:rPr>
              <w:t xml:space="preserve"> Établissement de liens avec le programme d'inclusion financière de la SADC. </w:t>
            </w:r>
          </w:p>
        </w:tc>
        <w:tc>
          <w:tcPr>
            <w:tcW w:w="656" w:type="pct"/>
            <w:tcBorders>
              <w:top w:val="nil"/>
              <w:left w:val="nil"/>
              <w:bottom w:val="single" w:sz="4" w:space="0" w:color="auto"/>
              <w:right w:val="nil"/>
            </w:tcBorders>
            <w:shd w:val="clear" w:color="auto" w:fill="auto"/>
            <w:vAlign w:val="center"/>
            <w:hideMark/>
          </w:tcPr>
          <w:p w14:paraId="5AC8C9C1" w14:textId="77777777" w:rsidR="009449E6" w:rsidRDefault="009449E6" w:rsidP="009449E6">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Voyage / réunions </w:t>
            </w:r>
          </w:p>
        </w:tc>
        <w:tc>
          <w:tcPr>
            <w:tcW w:w="388" w:type="pct"/>
            <w:tcBorders>
              <w:top w:val="nil"/>
              <w:left w:val="single" w:sz="8" w:space="0" w:color="auto"/>
              <w:bottom w:val="nil"/>
              <w:right w:val="nil"/>
            </w:tcBorders>
            <w:shd w:val="clear" w:color="auto" w:fill="auto"/>
            <w:noWrap/>
            <w:vAlign w:val="center"/>
            <w:hideMark/>
          </w:tcPr>
          <w:p w14:paraId="63F0D883" w14:textId="5388937F"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85,700</w:t>
            </w:r>
          </w:p>
        </w:tc>
        <w:tc>
          <w:tcPr>
            <w:tcW w:w="417" w:type="pct"/>
            <w:tcBorders>
              <w:top w:val="nil"/>
              <w:left w:val="nil"/>
              <w:bottom w:val="nil"/>
              <w:right w:val="nil"/>
            </w:tcBorders>
            <w:shd w:val="clear" w:color="auto" w:fill="auto"/>
            <w:noWrap/>
            <w:vAlign w:val="center"/>
            <w:hideMark/>
          </w:tcPr>
          <w:p w14:paraId="29AF0CE8" w14:textId="4C39AA99"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85,700</w:t>
            </w:r>
          </w:p>
        </w:tc>
        <w:tc>
          <w:tcPr>
            <w:tcW w:w="357" w:type="pct"/>
            <w:tcBorders>
              <w:top w:val="nil"/>
              <w:left w:val="nil"/>
              <w:bottom w:val="nil"/>
              <w:right w:val="nil"/>
            </w:tcBorders>
            <w:shd w:val="clear" w:color="auto" w:fill="auto"/>
            <w:noWrap/>
            <w:vAlign w:val="center"/>
            <w:hideMark/>
          </w:tcPr>
          <w:p w14:paraId="3B8EE8AA" w14:textId="0B62C3E6"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42,850</w:t>
            </w:r>
          </w:p>
        </w:tc>
        <w:tc>
          <w:tcPr>
            <w:tcW w:w="329" w:type="pct"/>
            <w:tcBorders>
              <w:top w:val="nil"/>
              <w:left w:val="nil"/>
              <w:bottom w:val="nil"/>
              <w:right w:val="nil"/>
            </w:tcBorders>
            <w:shd w:val="clear" w:color="auto" w:fill="auto"/>
            <w:noWrap/>
            <w:vAlign w:val="center"/>
            <w:hideMark/>
          </w:tcPr>
          <w:p w14:paraId="74808710" w14:textId="5190B009"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42,850</w:t>
            </w:r>
          </w:p>
        </w:tc>
        <w:tc>
          <w:tcPr>
            <w:tcW w:w="352" w:type="pct"/>
            <w:tcBorders>
              <w:top w:val="nil"/>
              <w:left w:val="nil"/>
              <w:bottom w:val="nil"/>
              <w:right w:val="single" w:sz="8" w:space="0" w:color="auto"/>
            </w:tcBorders>
            <w:shd w:val="clear" w:color="auto" w:fill="auto"/>
            <w:noWrap/>
            <w:vAlign w:val="center"/>
            <w:hideMark/>
          </w:tcPr>
          <w:p w14:paraId="01CA71B1" w14:textId="3A273A62" w:rsidR="009449E6" w:rsidRPr="005D6319" w:rsidRDefault="009449E6" w:rsidP="009449E6">
            <w:pPr>
              <w:jc w:val="center"/>
              <w:rPr>
                <w:rFonts w:ascii="Calibri" w:hAnsi="Calibri"/>
                <w:color w:val="000000"/>
                <w:sz w:val="16"/>
                <w:szCs w:val="16"/>
              </w:rPr>
            </w:pPr>
            <w:r w:rsidRPr="005D6319">
              <w:rPr>
                <w:rFonts w:ascii="Calibri" w:hAnsi="Calibri"/>
                <w:color w:val="000000"/>
                <w:sz w:val="16"/>
                <w:szCs w:val="16"/>
              </w:rPr>
              <w:t>257,100</w:t>
            </w:r>
          </w:p>
        </w:tc>
      </w:tr>
      <w:tr w:rsidR="005D6319" w14:paraId="441EA4DF" w14:textId="77777777" w:rsidTr="00EC7609">
        <w:trPr>
          <w:trHeight w:val="30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79ACF608"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7B677981" w14:textId="77777777" w:rsidR="005D6319" w:rsidRDefault="005D6319">
            <w:pPr>
              <w:jc w:val="right"/>
              <w:rPr>
                <w:rFonts w:ascii="Calibri" w:hAnsi="Calibri"/>
                <w:color w:val="000000"/>
                <w:sz w:val="20"/>
                <w:szCs w:val="20"/>
              </w:rPr>
            </w:pPr>
            <w:r>
              <w:rPr>
                <w:rFonts w:ascii="Calibri" w:hAnsi="Calibri"/>
                <w:color w:val="000000"/>
                <w:sz w:val="20"/>
                <w:szCs w:val="20"/>
              </w:rPr>
              <w:t xml:space="preserve">     4.2 </w:t>
            </w:r>
          </w:p>
        </w:tc>
        <w:tc>
          <w:tcPr>
            <w:tcW w:w="1935" w:type="pct"/>
            <w:tcBorders>
              <w:top w:val="nil"/>
              <w:left w:val="nil"/>
              <w:bottom w:val="single" w:sz="4" w:space="0" w:color="auto"/>
              <w:right w:val="single" w:sz="4" w:space="0" w:color="auto"/>
            </w:tcBorders>
            <w:shd w:val="clear" w:color="000000" w:fill="F2DCDB"/>
            <w:vAlign w:val="center"/>
            <w:hideMark/>
          </w:tcPr>
          <w:p w14:paraId="4BAD3995"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au cadre réglementaire de la finance inclusive. </w:t>
            </w:r>
          </w:p>
        </w:tc>
        <w:tc>
          <w:tcPr>
            <w:tcW w:w="656" w:type="pct"/>
            <w:tcBorders>
              <w:top w:val="nil"/>
              <w:left w:val="nil"/>
              <w:bottom w:val="single" w:sz="4" w:space="0" w:color="auto"/>
              <w:right w:val="nil"/>
            </w:tcBorders>
            <w:shd w:val="clear" w:color="000000" w:fill="F2DCDB"/>
            <w:noWrap/>
            <w:vAlign w:val="center"/>
            <w:hideMark/>
          </w:tcPr>
          <w:p w14:paraId="4F86DC60"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single" w:sz="4" w:space="0" w:color="auto"/>
              <w:left w:val="single" w:sz="8" w:space="0" w:color="auto"/>
              <w:bottom w:val="single" w:sz="4" w:space="0" w:color="auto"/>
              <w:right w:val="nil"/>
            </w:tcBorders>
            <w:shd w:val="clear" w:color="000000" w:fill="F2DCDB"/>
            <w:vAlign w:val="center"/>
            <w:hideMark/>
          </w:tcPr>
          <w:p w14:paraId="03C12126" w14:textId="6F386E0A"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single" w:sz="4" w:space="0" w:color="auto"/>
              <w:left w:val="nil"/>
              <w:bottom w:val="single" w:sz="4" w:space="0" w:color="auto"/>
              <w:right w:val="nil"/>
            </w:tcBorders>
            <w:shd w:val="clear" w:color="000000" w:fill="F2DCDB"/>
            <w:vAlign w:val="center"/>
            <w:hideMark/>
          </w:tcPr>
          <w:p w14:paraId="23217337" w14:textId="22769F9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964,125</w:t>
            </w:r>
          </w:p>
        </w:tc>
        <w:tc>
          <w:tcPr>
            <w:tcW w:w="357" w:type="pct"/>
            <w:tcBorders>
              <w:top w:val="single" w:sz="4" w:space="0" w:color="auto"/>
              <w:left w:val="nil"/>
              <w:bottom w:val="single" w:sz="4" w:space="0" w:color="auto"/>
              <w:right w:val="nil"/>
            </w:tcBorders>
            <w:shd w:val="clear" w:color="000000" w:fill="F2DCDB"/>
            <w:vAlign w:val="center"/>
            <w:hideMark/>
          </w:tcPr>
          <w:p w14:paraId="554DD899" w14:textId="034A123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964,125</w:t>
            </w:r>
          </w:p>
        </w:tc>
        <w:tc>
          <w:tcPr>
            <w:tcW w:w="329" w:type="pct"/>
            <w:tcBorders>
              <w:top w:val="single" w:sz="4" w:space="0" w:color="auto"/>
              <w:left w:val="nil"/>
              <w:bottom w:val="single" w:sz="4" w:space="0" w:color="auto"/>
              <w:right w:val="nil"/>
            </w:tcBorders>
            <w:shd w:val="clear" w:color="000000" w:fill="F2DCDB"/>
            <w:vAlign w:val="center"/>
            <w:hideMark/>
          </w:tcPr>
          <w:p w14:paraId="267B5AB2" w14:textId="16C5436B"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single" w:sz="4" w:space="0" w:color="auto"/>
              <w:left w:val="nil"/>
              <w:bottom w:val="single" w:sz="4" w:space="0" w:color="auto"/>
              <w:right w:val="single" w:sz="8" w:space="0" w:color="auto"/>
            </w:tcBorders>
            <w:shd w:val="clear" w:color="000000" w:fill="F2DCDB"/>
            <w:vAlign w:val="center"/>
            <w:hideMark/>
          </w:tcPr>
          <w:p w14:paraId="655334D4" w14:textId="3BB0ADA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1,928,250</w:t>
            </w:r>
          </w:p>
        </w:tc>
      </w:tr>
      <w:tr w:rsidR="005D6319" w14:paraId="4FDAF35B" w14:textId="77777777" w:rsidTr="00700A58">
        <w:trPr>
          <w:trHeight w:val="510"/>
        </w:trPr>
        <w:tc>
          <w:tcPr>
            <w:tcW w:w="359" w:type="pct"/>
            <w:tcBorders>
              <w:top w:val="nil"/>
              <w:left w:val="single" w:sz="8" w:space="0" w:color="auto"/>
              <w:bottom w:val="nil"/>
              <w:right w:val="nil"/>
            </w:tcBorders>
            <w:shd w:val="clear" w:color="auto" w:fill="auto"/>
            <w:noWrap/>
            <w:vAlign w:val="center"/>
          </w:tcPr>
          <w:p w14:paraId="66A7E284" w14:textId="27E1A824"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51A9C42F" w14:textId="18A3D868" w:rsidR="005D6319" w:rsidRDefault="003112BD">
            <w:pPr>
              <w:jc w:val="right"/>
              <w:rPr>
                <w:rFonts w:ascii="Calibri" w:hAnsi="Calibri"/>
                <w:color w:val="000000"/>
                <w:sz w:val="20"/>
                <w:szCs w:val="20"/>
              </w:rPr>
            </w:pPr>
            <w:r>
              <w:rPr>
                <w:rFonts w:ascii="Calibri" w:hAnsi="Calibri"/>
                <w:color w:val="000000"/>
                <w:sz w:val="20"/>
                <w:szCs w:val="20"/>
              </w:rPr>
              <w:t xml:space="preserve"> 4.2.1</w:t>
            </w:r>
            <w:r w:rsidR="005D6319">
              <w:rPr>
                <w:rFonts w:ascii="Calibri" w:hAnsi="Calibri"/>
                <w:color w:val="000000"/>
                <w:sz w:val="20"/>
                <w:szCs w:val="20"/>
              </w:rPr>
              <w:t xml:space="preserve"> </w:t>
            </w:r>
          </w:p>
        </w:tc>
        <w:tc>
          <w:tcPr>
            <w:tcW w:w="1935" w:type="pct"/>
            <w:tcBorders>
              <w:top w:val="nil"/>
              <w:left w:val="nil"/>
              <w:bottom w:val="single" w:sz="4" w:space="0" w:color="auto"/>
              <w:right w:val="single" w:sz="4" w:space="0" w:color="auto"/>
            </w:tcBorders>
            <w:shd w:val="clear" w:color="auto" w:fill="auto"/>
            <w:vAlign w:val="center"/>
            <w:hideMark/>
          </w:tcPr>
          <w:p w14:paraId="78D81DEE"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à la mise en œuvre de la stratégie nationale de développement des PME. </w:t>
            </w:r>
          </w:p>
        </w:tc>
        <w:tc>
          <w:tcPr>
            <w:tcW w:w="656" w:type="pct"/>
            <w:tcBorders>
              <w:top w:val="nil"/>
              <w:left w:val="nil"/>
              <w:bottom w:val="single" w:sz="4" w:space="0" w:color="auto"/>
              <w:right w:val="nil"/>
            </w:tcBorders>
            <w:shd w:val="clear" w:color="auto" w:fill="auto"/>
            <w:noWrap/>
            <w:vAlign w:val="center"/>
            <w:hideMark/>
          </w:tcPr>
          <w:p w14:paraId="16013205"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Consultants </w:t>
            </w:r>
          </w:p>
        </w:tc>
        <w:tc>
          <w:tcPr>
            <w:tcW w:w="388" w:type="pct"/>
            <w:tcBorders>
              <w:top w:val="nil"/>
              <w:left w:val="single" w:sz="8" w:space="0" w:color="auto"/>
              <w:bottom w:val="nil"/>
              <w:right w:val="nil"/>
            </w:tcBorders>
            <w:shd w:val="clear" w:color="auto" w:fill="auto"/>
            <w:noWrap/>
            <w:vAlign w:val="center"/>
            <w:hideMark/>
          </w:tcPr>
          <w:p w14:paraId="46E8955A" w14:textId="6226F8A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noWrap/>
            <w:vAlign w:val="center"/>
            <w:hideMark/>
          </w:tcPr>
          <w:p w14:paraId="63B665A0" w14:textId="7488A84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214,250</w:t>
            </w:r>
          </w:p>
        </w:tc>
        <w:tc>
          <w:tcPr>
            <w:tcW w:w="357" w:type="pct"/>
            <w:tcBorders>
              <w:top w:val="nil"/>
              <w:left w:val="nil"/>
              <w:bottom w:val="nil"/>
              <w:right w:val="nil"/>
            </w:tcBorders>
            <w:shd w:val="clear" w:color="auto" w:fill="auto"/>
            <w:noWrap/>
            <w:vAlign w:val="center"/>
            <w:hideMark/>
          </w:tcPr>
          <w:p w14:paraId="67659359" w14:textId="124E80F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214,250</w:t>
            </w:r>
          </w:p>
        </w:tc>
        <w:tc>
          <w:tcPr>
            <w:tcW w:w="329" w:type="pct"/>
            <w:tcBorders>
              <w:top w:val="nil"/>
              <w:left w:val="nil"/>
              <w:bottom w:val="nil"/>
              <w:right w:val="nil"/>
            </w:tcBorders>
            <w:shd w:val="clear" w:color="auto" w:fill="auto"/>
            <w:noWrap/>
            <w:vAlign w:val="center"/>
            <w:hideMark/>
          </w:tcPr>
          <w:p w14:paraId="3ED2B092" w14:textId="15DA1BA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auto" w:fill="auto"/>
            <w:noWrap/>
            <w:vAlign w:val="center"/>
            <w:hideMark/>
          </w:tcPr>
          <w:p w14:paraId="33CCB8D1" w14:textId="121EF57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428,500</w:t>
            </w:r>
          </w:p>
        </w:tc>
      </w:tr>
      <w:tr w:rsidR="005D6319" w:rsidRPr="003112BD" w14:paraId="581E9540" w14:textId="77777777" w:rsidTr="00700A58">
        <w:trPr>
          <w:trHeight w:val="300"/>
        </w:trPr>
        <w:tc>
          <w:tcPr>
            <w:tcW w:w="359" w:type="pct"/>
            <w:tcBorders>
              <w:top w:val="nil"/>
              <w:left w:val="single" w:sz="8" w:space="0" w:color="auto"/>
              <w:bottom w:val="nil"/>
              <w:right w:val="nil"/>
            </w:tcBorders>
            <w:shd w:val="clear" w:color="auto" w:fill="auto"/>
            <w:noWrap/>
            <w:vAlign w:val="center"/>
          </w:tcPr>
          <w:p w14:paraId="1DB6C433" w14:textId="16FC3D1B"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07919FB7" w14:textId="0B1A8E3B" w:rsidR="005D6319" w:rsidRPr="003112BD" w:rsidRDefault="003112BD">
            <w:pPr>
              <w:jc w:val="right"/>
              <w:rPr>
                <w:rFonts w:ascii="Calibri" w:hAnsi="Calibri"/>
                <w:color w:val="000000"/>
                <w:sz w:val="20"/>
                <w:szCs w:val="20"/>
                <w:lang w:val="fr-FR"/>
              </w:rPr>
            </w:pPr>
            <w:r w:rsidRPr="003112BD">
              <w:rPr>
                <w:rFonts w:ascii="Calibri" w:hAnsi="Calibri"/>
                <w:color w:val="000000"/>
                <w:sz w:val="20"/>
                <w:szCs w:val="20"/>
                <w:lang w:val="fr-FR"/>
              </w:rPr>
              <w:t>4.</w:t>
            </w:r>
            <w:r>
              <w:rPr>
                <w:rFonts w:ascii="Calibri" w:hAnsi="Calibri"/>
                <w:color w:val="000000"/>
                <w:sz w:val="20"/>
                <w:szCs w:val="20"/>
                <w:lang w:val="fr-FR"/>
              </w:rPr>
              <w:t>2.2</w:t>
            </w:r>
            <w:r w:rsidR="005D6319" w:rsidRPr="003112BD">
              <w:rPr>
                <w:rFonts w:ascii="Calibri" w:hAnsi="Calibri"/>
                <w:color w:val="000000"/>
                <w:sz w:val="20"/>
                <w:szCs w:val="20"/>
                <w:lang w:val="fr-FR"/>
              </w:rPr>
              <w:t> </w:t>
            </w:r>
          </w:p>
        </w:tc>
        <w:tc>
          <w:tcPr>
            <w:tcW w:w="1935" w:type="pct"/>
            <w:tcBorders>
              <w:top w:val="nil"/>
              <w:left w:val="nil"/>
              <w:bottom w:val="single" w:sz="4" w:space="0" w:color="auto"/>
              <w:right w:val="single" w:sz="4" w:space="0" w:color="auto"/>
            </w:tcBorders>
            <w:shd w:val="clear" w:color="auto" w:fill="auto"/>
            <w:vAlign w:val="center"/>
            <w:hideMark/>
          </w:tcPr>
          <w:p w14:paraId="78A8D205"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Prise en charge billets et frais de mission consultants </w:t>
            </w:r>
          </w:p>
        </w:tc>
        <w:tc>
          <w:tcPr>
            <w:tcW w:w="656" w:type="pct"/>
            <w:tcBorders>
              <w:top w:val="nil"/>
              <w:left w:val="nil"/>
              <w:bottom w:val="single" w:sz="4" w:space="0" w:color="auto"/>
              <w:right w:val="nil"/>
            </w:tcBorders>
            <w:shd w:val="clear" w:color="auto" w:fill="auto"/>
            <w:noWrap/>
            <w:vAlign w:val="center"/>
            <w:hideMark/>
          </w:tcPr>
          <w:p w14:paraId="7F8DFFE6" w14:textId="77777777" w:rsidR="005D6319" w:rsidRPr="003112BD" w:rsidRDefault="005D6319">
            <w:pPr>
              <w:rPr>
                <w:rFonts w:ascii="Calibri" w:hAnsi="Calibri"/>
                <w:color w:val="000000"/>
                <w:sz w:val="20"/>
                <w:szCs w:val="20"/>
                <w:lang w:val="fr-FR"/>
              </w:rPr>
            </w:pPr>
            <w:r w:rsidRPr="005D6319">
              <w:rPr>
                <w:rFonts w:ascii="Calibri" w:hAnsi="Calibri"/>
                <w:color w:val="000000"/>
                <w:sz w:val="20"/>
                <w:szCs w:val="20"/>
                <w:lang w:val="fr-FR"/>
              </w:rPr>
              <w:t xml:space="preserve"> </w:t>
            </w:r>
            <w:r w:rsidRPr="003112BD">
              <w:rPr>
                <w:rFonts w:ascii="Calibri" w:hAnsi="Calibri"/>
                <w:color w:val="000000"/>
                <w:sz w:val="20"/>
                <w:szCs w:val="20"/>
                <w:lang w:val="fr-FR"/>
              </w:rPr>
              <w:t xml:space="preserve">Voyage </w:t>
            </w:r>
          </w:p>
        </w:tc>
        <w:tc>
          <w:tcPr>
            <w:tcW w:w="388" w:type="pct"/>
            <w:tcBorders>
              <w:top w:val="nil"/>
              <w:left w:val="single" w:sz="8" w:space="0" w:color="auto"/>
              <w:bottom w:val="nil"/>
              <w:right w:val="nil"/>
            </w:tcBorders>
            <w:shd w:val="clear" w:color="auto" w:fill="auto"/>
            <w:noWrap/>
            <w:vAlign w:val="center"/>
            <w:hideMark/>
          </w:tcPr>
          <w:p w14:paraId="059F24F3" w14:textId="3C28B7D1"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w:t>
            </w:r>
          </w:p>
        </w:tc>
        <w:tc>
          <w:tcPr>
            <w:tcW w:w="417" w:type="pct"/>
            <w:tcBorders>
              <w:top w:val="nil"/>
              <w:left w:val="nil"/>
              <w:bottom w:val="nil"/>
              <w:right w:val="nil"/>
            </w:tcBorders>
            <w:shd w:val="clear" w:color="auto" w:fill="auto"/>
            <w:noWrap/>
            <w:vAlign w:val="center"/>
            <w:hideMark/>
          </w:tcPr>
          <w:p w14:paraId="455944A3" w14:textId="5D45B7E4"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64,275</w:t>
            </w:r>
          </w:p>
        </w:tc>
        <w:tc>
          <w:tcPr>
            <w:tcW w:w="357" w:type="pct"/>
            <w:tcBorders>
              <w:top w:val="nil"/>
              <w:left w:val="nil"/>
              <w:bottom w:val="nil"/>
              <w:right w:val="nil"/>
            </w:tcBorders>
            <w:shd w:val="clear" w:color="auto" w:fill="auto"/>
            <w:noWrap/>
            <w:vAlign w:val="center"/>
            <w:hideMark/>
          </w:tcPr>
          <w:p w14:paraId="0CAAEA33" w14:textId="33BE93D8"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64,275</w:t>
            </w:r>
          </w:p>
        </w:tc>
        <w:tc>
          <w:tcPr>
            <w:tcW w:w="329" w:type="pct"/>
            <w:tcBorders>
              <w:top w:val="nil"/>
              <w:left w:val="nil"/>
              <w:bottom w:val="nil"/>
              <w:right w:val="nil"/>
            </w:tcBorders>
            <w:shd w:val="clear" w:color="auto" w:fill="auto"/>
            <w:noWrap/>
            <w:vAlign w:val="center"/>
            <w:hideMark/>
          </w:tcPr>
          <w:p w14:paraId="13E756DC" w14:textId="2DEDAEAE"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w:t>
            </w:r>
          </w:p>
        </w:tc>
        <w:tc>
          <w:tcPr>
            <w:tcW w:w="352" w:type="pct"/>
            <w:tcBorders>
              <w:top w:val="nil"/>
              <w:left w:val="nil"/>
              <w:bottom w:val="nil"/>
              <w:right w:val="single" w:sz="8" w:space="0" w:color="auto"/>
            </w:tcBorders>
            <w:shd w:val="clear" w:color="auto" w:fill="auto"/>
            <w:noWrap/>
            <w:vAlign w:val="center"/>
            <w:hideMark/>
          </w:tcPr>
          <w:p w14:paraId="2CFBEF78" w14:textId="168388CA" w:rsidR="005D6319" w:rsidRPr="003112BD" w:rsidRDefault="005D6319" w:rsidP="00EC7609">
            <w:pPr>
              <w:jc w:val="center"/>
              <w:rPr>
                <w:rFonts w:ascii="Calibri" w:hAnsi="Calibri"/>
                <w:color w:val="000000"/>
                <w:sz w:val="16"/>
                <w:szCs w:val="16"/>
                <w:lang w:val="fr-FR"/>
              </w:rPr>
            </w:pPr>
            <w:r w:rsidRPr="003112BD">
              <w:rPr>
                <w:rFonts w:ascii="Calibri" w:hAnsi="Calibri"/>
                <w:color w:val="000000"/>
                <w:sz w:val="16"/>
                <w:szCs w:val="16"/>
                <w:lang w:val="fr-FR"/>
              </w:rPr>
              <w:t>128,550</w:t>
            </w:r>
          </w:p>
        </w:tc>
      </w:tr>
      <w:tr w:rsidR="005D6319" w14:paraId="4FEB4A66" w14:textId="77777777" w:rsidTr="00700A58">
        <w:trPr>
          <w:trHeight w:val="510"/>
        </w:trPr>
        <w:tc>
          <w:tcPr>
            <w:tcW w:w="359" w:type="pct"/>
            <w:tcBorders>
              <w:top w:val="nil"/>
              <w:left w:val="single" w:sz="8" w:space="0" w:color="auto"/>
              <w:bottom w:val="nil"/>
              <w:right w:val="nil"/>
            </w:tcBorders>
            <w:shd w:val="clear" w:color="auto" w:fill="auto"/>
            <w:noWrap/>
            <w:vAlign w:val="center"/>
          </w:tcPr>
          <w:p w14:paraId="28509D1B" w14:textId="65C0E7FC" w:rsidR="005D6319" w:rsidRPr="003112BD" w:rsidRDefault="005D6319">
            <w:pPr>
              <w:rPr>
                <w:rFonts w:ascii="Calibri" w:hAnsi="Calibri"/>
                <w:color w:val="000000"/>
                <w:sz w:val="20"/>
                <w:szCs w:val="20"/>
                <w:lang w:val="fr-FR"/>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37A7DB04" w14:textId="77777777" w:rsidR="005D6319" w:rsidRPr="003112BD" w:rsidRDefault="005D6319">
            <w:pPr>
              <w:jc w:val="right"/>
              <w:rPr>
                <w:rFonts w:ascii="Calibri" w:hAnsi="Calibri"/>
                <w:color w:val="000000"/>
                <w:sz w:val="20"/>
                <w:szCs w:val="20"/>
                <w:lang w:val="fr-FR"/>
              </w:rPr>
            </w:pPr>
            <w:r w:rsidRPr="003112BD">
              <w:rPr>
                <w:rFonts w:ascii="Calibri" w:hAnsi="Calibri"/>
                <w:color w:val="000000"/>
                <w:sz w:val="20"/>
                <w:szCs w:val="20"/>
                <w:lang w:val="fr-FR"/>
              </w:rPr>
              <w:t xml:space="preserve"> 4.2.3 </w:t>
            </w:r>
          </w:p>
        </w:tc>
        <w:tc>
          <w:tcPr>
            <w:tcW w:w="1935" w:type="pct"/>
            <w:tcBorders>
              <w:top w:val="nil"/>
              <w:left w:val="nil"/>
              <w:bottom w:val="single" w:sz="4" w:space="0" w:color="auto"/>
              <w:right w:val="single" w:sz="4" w:space="0" w:color="auto"/>
            </w:tcBorders>
            <w:shd w:val="clear" w:color="auto" w:fill="auto"/>
            <w:vAlign w:val="center"/>
            <w:hideMark/>
          </w:tcPr>
          <w:p w14:paraId="3D8A09DC"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Plaidoyer pour un environnement favorable à la promotion des MPME et du redressement économique. </w:t>
            </w:r>
          </w:p>
        </w:tc>
        <w:tc>
          <w:tcPr>
            <w:tcW w:w="656" w:type="pct"/>
            <w:tcBorders>
              <w:top w:val="nil"/>
              <w:left w:val="nil"/>
              <w:bottom w:val="single" w:sz="4" w:space="0" w:color="auto"/>
              <w:right w:val="nil"/>
            </w:tcBorders>
            <w:shd w:val="clear" w:color="auto" w:fill="auto"/>
            <w:vAlign w:val="center"/>
            <w:hideMark/>
          </w:tcPr>
          <w:p w14:paraId="73A91BDA"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Réunions </w:t>
            </w:r>
          </w:p>
        </w:tc>
        <w:tc>
          <w:tcPr>
            <w:tcW w:w="388" w:type="pct"/>
            <w:tcBorders>
              <w:top w:val="nil"/>
              <w:left w:val="single" w:sz="8" w:space="0" w:color="auto"/>
              <w:bottom w:val="nil"/>
              <w:right w:val="nil"/>
            </w:tcBorders>
            <w:shd w:val="clear" w:color="auto" w:fill="auto"/>
            <w:noWrap/>
            <w:vAlign w:val="center"/>
            <w:hideMark/>
          </w:tcPr>
          <w:p w14:paraId="399E7FB8" w14:textId="1F441BA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noWrap/>
            <w:vAlign w:val="center"/>
            <w:hideMark/>
          </w:tcPr>
          <w:p w14:paraId="109683B3" w14:textId="3DB137E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7" w:type="pct"/>
            <w:tcBorders>
              <w:top w:val="nil"/>
              <w:left w:val="nil"/>
              <w:bottom w:val="nil"/>
              <w:right w:val="nil"/>
            </w:tcBorders>
            <w:shd w:val="clear" w:color="auto" w:fill="auto"/>
            <w:noWrap/>
            <w:vAlign w:val="center"/>
            <w:hideMark/>
          </w:tcPr>
          <w:p w14:paraId="794712EF" w14:textId="3394F87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29" w:type="pct"/>
            <w:tcBorders>
              <w:top w:val="nil"/>
              <w:left w:val="nil"/>
              <w:bottom w:val="nil"/>
              <w:right w:val="nil"/>
            </w:tcBorders>
            <w:shd w:val="clear" w:color="auto" w:fill="auto"/>
            <w:noWrap/>
            <w:vAlign w:val="center"/>
            <w:hideMark/>
          </w:tcPr>
          <w:p w14:paraId="36AE61C5" w14:textId="0377CF2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auto" w:fill="auto"/>
            <w:noWrap/>
            <w:vAlign w:val="center"/>
            <w:hideMark/>
          </w:tcPr>
          <w:p w14:paraId="5AE9A1A6" w14:textId="582AACBD"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r>
      <w:tr w:rsidR="005D6319" w14:paraId="74F96296" w14:textId="77777777" w:rsidTr="00700A58">
        <w:trPr>
          <w:trHeight w:val="300"/>
        </w:trPr>
        <w:tc>
          <w:tcPr>
            <w:tcW w:w="359" w:type="pct"/>
            <w:tcBorders>
              <w:top w:val="nil"/>
              <w:left w:val="single" w:sz="8" w:space="0" w:color="auto"/>
              <w:bottom w:val="nil"/>
              <w:right w:val="nil"/>
            </w:tcBorders>
            <w:shd w:val="clear" w:color="auto" w:fill="auto"/>
            <w:noWrap/>
            <w:vAlign w:val="center"/>
          </w:tcPr>
          <w:p w14:paraId="109216E1" w14:textId="34908AB6"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4F8477D3" w14:textId="053A3B71" w:rsidR="005D6319" w:rsidRDefault="005D6319">
            <w:pPr>
              <w:jc w:val="right"/>
              <w:rPr>
                <w:rFonts w:ascii="Calibri" w:hAnsi="Calibri"/>
                <w:color w:val="000000"/>
                <w:sz w:val="20"/>
                <w:szCs w:val="20"/>
              </w:rPr>
            </w:pPr>
            <w:r>
              <w:rPr>
                <w:rFonts w:ascii="Calibri" w:hAnsi="Calibri"/>
                <w:color w:val="000000"/>
                <w:sz w:val="20"/>
                <w:szCs w:val="20"/>
              </w:rPr>
              <w:t xml:space="preserve"> 4.2.</w:t>
            </w:r>
            <w:r w:rsidR="003112BD">
              <w:rPr>
                <w:rFonts w:ascii="Calibri" w:hAnsi="Calibri"/>
                <w:color w:val="000000"/>
                <w:sz w:val="20"/>
                <w:szCs w:val="20"/>
              </w:rPr>
              <w:t>4</w:t>
            </w:r>
            <w:r>
              <w:rPr>
                <w:rFonts w:ascii="Calibri" w:hAnsi="Calibri"/>
                <w:color w:val="000000"/>
                <w:sz w:val="20"/>
                <w:szCs w:val="20"/>
              </w:rPr>
              <w:t xml:space="preserve"> </w:t>
            </w:r>
          </w:p>
        </w:tc>
        <w:tc>
          <w:tcPr>
            <w:tcW w:w="1935" w:type="pct"/>
            <w:tcBorders>
              <w:top w:val="nil"/>
              <w:left w:val="nil"/>
              <w:bottom w:val="single" w:sz="4" w:space="0" w:color="auto"/>
              <w:right w:val="single" w:sz="4" w:space="0" w:color="auto"/>
            </w:tcBorders>
            <w:shd w:val="clear" w:color="auto" w:fill="auto"/>
            <w:vAlign w:val="center"/>
            <w:hideMark/>
          </w:tcPr>
          <w:p w14:paraId="27F5BB70"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Appui à l'efficacité des visites de supervision et d'inspection de la BCC. </w:t>
            </w:r>
          </w:p>
        </w:tc>
        <w:tc>
          <w:tcPr>
            <w:tcW w:w="656" w:type="pct"/>
            <w:tcBorders>
              <w:top w:val="nil"/>
              <w:left w:val="nil"/>
              <w:bottom w:val="single" w:sz="4" w:space="0" w:color="auto"/>
              <w:right w:val="nil"/>
            </w:tcBorders>
            <w:shd w:val="clear" w:color="auto" w:fill="auto"/>
            <w:vAlign w:val="center"/>
            <w:hideMark/>
          </w:tcPr>
          <w:p w14:paraId="19246CBD"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Subvention </w:t>
            </w:r>
          </w:p>
        </w:tc>
        <w:tc>
          <w:tcPr>
            <w:tcW w:w="388" w:type="pct"/>
            <w:tcBorders>
              <w:top w:val="nil"/>
              <w:left w:val="single" w:sz="8" w:space="0" w:color="auto"/>
              <w:bottom w:val="nil"/>
              <w:right w:val="nil"/>
            </w:tcBorders>
            <w:shd w:val="clear" w:color="auto" w:fill="auto"/>
            <w:noWrap/>
            <w:vAlign w:val="center"/>
            <w:hideMark/>
          </w:tcPr>
          <w:p w14:paraId="256C5937" w14:textId="253F3AF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noWrap/>
            <w:vAlign w:val="center"/>
            <w:hideMark/>
          </w:tcPr>
          <w:p w14:paraId="48A7628E" w14:textId="2CB17AC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685,600</w:t>
            </w:r>
          </w:p>
        </w:tc>
        <w:tc>
          <w:tcPr>
            <w:tcW w:w="357" w:type="pct"/>
            <w:tcBorders>
              <w:top w:val="nil"/>
              <w:left w:val="nil"/>
              <w:bottom w:val="nil"/>
              <w:right w:val="nil"/>
            </w:tcBorders>
            <w:shd w:val="clear" w:color="auto" w:fill="auto"/>
            <w:noWrap/>
            <w:vAlign w:val="center"/>
            <w:hideMark/>
          </w:tcPr>
          <w:p w14:paraId="587CB7AD" w14:textId="7AD19BF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685,600</w:t>
            </w:r>
          </w:p>
        </w:tc>
        <w:tc>
          <w:tcPr>
            <w:tcW w:w="329" w:type="pct"/>
            <w:tcBorders>
              <w:top w:val="nil"/>
              <w:left w:val="nil"/>
              <w:bottom w:val="nil"/>
              <w:right w:val="nil"/>
            </w:tcBorders>
            <w:shd w:val="clear" w:color="auto" w:fill="auto"/>
            <w:noWrap/>
            <w:vAlign w:val="center"/>
            <w:hideMark/>
          </w:tcPr>
          <w:p w14:paraId="439F5CBC" w14:textId="3141662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auto" w:fill="auto"/>
            <w:noWrap/>
            <w:vAlign w:val="center"/>
            <w:hideMark/>
          </w:tcPr>
          <w:p w14:paraId="53B57FEC" w14:textId="2FC37D8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1,371,200</w:t>
            </w:r>
          </w:p>
        </w:tc>
      </w:tr>
      <w:tr w:rsidR="005D6319" w14:paraId="624A63C9" w14:textId="77777777" w:rsidTr="00EC7609">
        <w:trPr>
          <w:trHeight w:val="30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1E481D3D"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4F9673AB" w14:textId="77777777" w:rsidR="005D6319" w:rsidRDefault="005D6319">
            <w:pPr>
              <w:jc w:val="right"/>
              <w:rPr>
                <w:rFonts w:ascii="Calibri" w:hAnsi="Calibri"/>
                <w:color w:val="000000"/>
                <w:sz w:val="20"/>
                <w:szCs w:val="20"/>
              </w:rPr>
            </w:pPr>
            <w:r>
              <w:rPr>
                <w:rFonts w:ascii="Calibri" w:hAnsi="Calibri"/>
                <w:color w:val="000000"/>
                <w:sz w:val="20"/>
                <w:szCs w:val="20"/>
              </w:rPr>
              <w:t xml:space="preserve">     4.3 </w:t>
            </w:r>
          </w:p>
        </w:tc>
        <w:tc>
          <w:tcPr>
            <w:tcW w:w="1935" w:type="pct"/>
            <w:tcBorders>
              <w:top w:val="nil"/>
              <w:left w:val="nil"/>
              <w:bottom w:val="single" w:sz="4" w:space="0" w:color="auto"/>
              <w:right w:val="single" w:sz="4" w:space="0" w:color="auto"/>
            </w:tcBorders>
            <w:shd w:val="clear" w:color="000000" w:fill="F2DCDB"/>
            <w:vAlign w:val="center"/>
            <w:hideMark/>
          </w:tcPr>
          <w:p w14:paraId="59E03E09" w14:textId="77777777" w:rsidR="005D6319" w:rsidRDefault="005D6319">
            <w:pPr>
              <w:rPr>
                <w:rFonts w:ascii="Calibri" w:hAnsi="Calibri"/>
                <w:color w:val="000000"/>
                <w:sz w:val="20"/>
                <w:szCs w:val="20"/>
              </w:rPr>
            </w:pPr>
            <w:r>
              <w:rPr>
                <w:rFonts w:ascii="Calibri" w:hAnsi="Calibri"/>
                <w:color w:val="000000"/>
                <w:sz w:val="20"/>
                <w:szCs w:val="20"/>
              </w:rPr>
              <w:t xml:space="preserve"> Données et publications. </w:t>
            </w:r>
          </w:p>
        </w:tc>
        <w:tc>
          <w:tcPr>
            <w:tcW w:w="656" w:type="pct"/>
            <w:tcBorders>
              <w:top w:val="nil"/>
              <w:left w:val="nil"/>
              <w:bottom w:val="single" w:sz="4" w:space="0" w:color="auto"/>
              <w:right w:val="nil"/>
            </w:tcBorders>
            <w:shd w:val="clear" w:color="000000" w:fill="F2DCDB"/>
            <w:noWrap/>
            <w:vAlign w:val="center"/>
            <w:hideMark/>
          </w:tcPr>
          <w:p w14:paraId="0AB8D416" w14:textId="77777777" w:rsidR="005D6319" w:rsidRDefault="005D6319">
            <w:pPr>
              <w:rPr>
                <w:rFonts w:ascii="Calibri" w:hAnsi="Calibri"/>
                <w:color w:val="000000"/>
                <w:sz w:val="20"/>
                <w:szCs w:val="20"/>
              </w:rPr>
            </w:pPr>
            <w:r>
              <w:rPr>
                <w:rFonts w:ascii="Calibri" w:hAnsi="Calibri"/>
                <w:color w:val="000000"/>
                <w:sz w:val="20"/>
                <w:szCs w:val="20"/>
              </w:rPr>
              <w:t> </w:t>
            </w:r>
          </w:p>
        </w:tc>
        <w:tc>
          <w:tcPr>
            <w:tcW w:w="388" w:type="pct"/>
            <w:tcBorders>
              <w:top w:val="single" w:sz="4" w:space="0" w:color="auto"/>
              <w:left w:val="single" w:sz="8" w:space="0" w:color="auto"/>
              <w:bottom w:val="single" w:sz="4" w:space="0" w:color="auto"/>
              <w:right w:val="nil"/>
            </w:tcBorders>
            <w:shd w:val="clear" w:color="000000" w:fill="F2DCDB"/>
            <w:vAlign w:val="center"/>
            <w:hideMark/>
          </w:tcPr>
          <w:p w14:paraId="6FAD0A49" w14:textId="238A6B9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128,550</w:t>
            </w:r>
          </w:p>
        </w:tc>
        <w:tc>
          <w:tcPr>
            <w:tcW w:w="417" w:type="pct"/>
            <w:tcBorders>
              <w:top w:val="single" w:sz="4" w:space="0" w:color="auto"/>
              <w:left w:val="nil"/>
              <w:bottom w:val="single" w:sz="4" w:space="0" w:color="auto"/>
              <w:right w:val="nil"/>
            </w:tcBorders>
            <w:shd w:val="clear" w:color="000000" w:fill="F2DCDB"/>
            <w:vAlign w:val="center"/>
            <w:hideMark/>
          </w:tcPr>
          <w:p w14:paraId="5C70787F" w14:textId="1BE4685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214,250</w:t>
            </w:r>
          </w:p>
        </w:tc>
        <w:tc>
          <w:tcPr>
            <w:tcW w:w="357" w:type="pct"/>
            <w:tcBorders>
              <w:top w:val="single" w:sz="4" w:space="0" w:color="auto"/>
              <w:left w:val="nil"/>
              <w:bottom w:val="single" w:sz="4" w:space="0" w:color="auto"/>
              <w:right w:val="nil"/>
            </w:tcBorders>
            <w:shd w:val="clear" w:color="000000" w:fill="F2DCDB"/>
            <w:vAlign w:val="center"/>
            <w:hideMark/>
          </w:tcPr>
          <w:p w14:paraId="61CB8237" w14:textId="4C15227D"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w:t>
            </w:r>
          </w:p>
        </w:tc>
        <w:tc>
          <w:tcPr>
            <w:tcW w:w="329" w:type="pct"/>
            <w:tcBorders>
              <w:top w:val="single" w:sz="4" w:space="0" w:color="auto"/>
              <w:left w:val="nil"/>
              <w:bottom w:val="single" w:sz="4" w:space="0" w:color="auto"/>
              <w:right w:val="nil"/>
            </w:tcBorders>
            <w:shd w:val="clear" w:color="000000" w:fill="F2DCDB"/>
            <w:vAlign w:val="center"/>
            <w:hideMark/>
          </w:tcPr>
          <w:p w14:paraId="574F6F44" w14:textId="5C92A29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single" w:sz="4" w:space="0" w:color="auto"/>
              <w:left w:val="nil"/>
              <w:bottom w:val="single" w:sz="4" w:space="0" w:color="auto"/>
              <w:right w:val="single" w:sz="8" w:space="0" w:color="auto"/>
            </w:tcBorders>
            <w:shd w:val="clear" w:color="000000" w:fill="F2DCDB"/>
            <w:vAlign w:val="center"/>
            <w:hideMark/>
          </w:tcPr>
          <w:p w14:paraId="1D6C6423" w14:textId="72814F9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428,500</w:t>
            </w:r>
          </w:p>
        </w:tc>
      </w:tr>
      <w:tr w:rsidR="005D6319" w14:paraId="64ADC4BA" w14:textId="77777777" w:rsidTr="00700A58">
        <w:trPr>
          <w:trHeight w:val="300"/>
        </w:trPr>
        <w:tc>
          <w:tcPr>
            <w:tcW w:w="359" w:type="pct"/>
            <w:tcBorders>
              <w:top w:val="nil"/>
              <w:left w:val="single" w:sz="8" w:space="0" w:color="auto"/>
              <w:bottom w:val="nil"/>
              <w:right w:val="nil"/>
            </w:tcBorders>
            <w:shd w:val="clear" w:color="auto" w:fill="auto"/>
            <w:noWrap/>
            <w:vAlign w:val="center"/>
          </w:tcPr>
          <w:p w14:paraId="5AE30463" w14:textId="4FA24B7E"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522C3928" w14:textId="77777777" w:rsidR="005D6319" w:rsidRDefault="005D6319">
            <w:pPr>
              <w:jc w:val="right"/>
              <w:rPr>
                <w:rFonts w:ascii="Calibri" w:hAnsi="Calibri"/>
                <w:color w:val="000000"/>
                <w:sz w:val="20"/>
                <w:szCs w:val="20"/>
              </w:rPr>
            </w:pPr>
            <w:r>
              <w:rPr>
                <w:rFonts w:ascii="Calibri" w:hAnsi="Calibri"/>
                <w:color w:val="000000"/>
                <w:sz w:val="20"/>
                <w:szCs w:val="20"/>
              </w:rPr>
              <w:t xml:space="preserve"> 4.3.1 </w:t>
            </w:r>
          </w:p>
        </w:tc>
        <w:tc>
          <w:tcPr>
            <w:tcW w:w="1935" w:type="pct"/>
            <w:tcBorders>
              <w:top w:val="nil"/>
              <w:left w:val="nil"/>
              <w:bottom w:val="single" w:sz="4" w:space="0" w:color="auto"/>
              <w:right w:val="single" w:sz="4" w:space="0" w:color="auto"/>
            </w:tcBorders>
            <w:shd w:val="clear" w:color="auto" w:fill="auto"/>
            <w:vAlign w:val="center"/>
            <w:hideMark/>
          </w:tcPr>
          <w:p w14:paraId="0599A2A7"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Rapport sectoriel annuel de la BCC sur la microfinance. </w:t>
            </w:r>
          </w:p>
        </w:tc>
        <w:tc>
          <w:tcPr>
            <w:tcW w:w="656" w:type="pct"/>
            <w:tcBorders>
              <w:top w:val="nil"/>
              <w:left w:val="nil"/>
              <w:bottom w:val="single" w:sz="4" w:space="0" w:color="auto"/>
              <w:right w:val="nil"/>
            </w:tcBorders>
            <w:shd w:val="clear" w:color="auto" w:fill="auto"/>
            <w:noWrap/>
            <w:vAlign w:val="center"/>
            <w:hideMark/>
          </w:tcPr>
          <w:p w14:paraId="7201A274"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Subvention </w:t>
            </w:r>
          </w:p>
        </w:tc>
        <w:tc>
          <w:tcPr>
            <w:tcW w:w="388" w:type="pct"/>
            <w:tcBorders>
              <w:top w:val="nil"/>
              <w:left w:val="single" w:sz="8" w:space="0" w:color="auto"/>
              <w:bottom w:val="nil"/>
              <w:right w:val="nil"/>
            </w:tcBorders>
            <w:shd w:val="clear" w:color="auto" w:fill="auto"/>
            <w:noWrap/>
            <w:vAlign w:val="center"/>
            <w:hideMark/>
          </w:tcPr>
          <w:p w14:paraId="43C22869" w14:textId="0EAFB88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noWrap/>
            <w:vAlign w:val="center"/>
            <w:hideMark/>
          </w:tcPr>
          <w:p w14:paraId="0A95301F" w14:textId="6F330FA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w:t>
            </w:r>
          </w:p>
        </w:tc>
        <w:tc>
          <w:tcPr>
            <w:tcW w:w="357" w:type="pct"/>
            <w:tcBorders>
              <w:top w:val="nil"/>
              <w:left w:val="nil"/>
              <w:bottom w:val="nil"/>
              <w:right w:val="nil"/>
            </w:tcBorders>
            <w:shd w:val="clear" w:color="auto" w:fill="auto"/>
            <w:noWrap/>
            <w:vAlign w:val="center"/>
            <w:hideMark/>
          </w:tcPr>
          <w:p w14:paraId="1863BEED" w14:textId="32841A7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w:t>
            </w:r>
          </w:p>
        </w:tc>
        <w:tc>
          <w:tcPr>
            <w:tcW w:w="329" w:type="pct"/>
            <w:tcBorders>
              <w:top w:val="nil"/>
              <w:left w:val="nil"/>
              <w:bottom w:val="nil"/>
              <w:right w:val="nil"/>
            </w:tcBorders>
            <w:shd w:val="clear" w:color="auto" w:fill="auto"/>
            <w:noWrap/>
            <w:vAlign w:val="center"/>
            <w:hideMark/>
          </w:tcPr>
          <w:p w14:paraId="45A03D46" w14:textId="04E3958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auto" w:fill="auto"/>
            <w:noWrap/>
            <w:vAlign w:val="center"/>
            <w:hideMark/>
          </w:tcPr>
          <w:p w14:paraId="2F5B8298" w14:textId="489621ED"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w:t>
            </w:r>
          </w:p>
        </w:tc>
      </w:tr>
      <w:tr w:rsidR="005D6319" w14:paraId="22137215" w14:textId="77777777" w:rsidTr="00700A58">
        <w:trPr>
          <w:trHeight w:val="510"/>
        </w:trPr>
        <w:tc>
          <w:tcPr>
            <w:tcW w:w="359" w:type="pct"/>
            <w:tcBorders>
              <w:top w:val="nil"/>
              <w:left w:val="single" w:sz="8" w:space="0" w:color="auto"/>
              <w:bottom w:val="nil"/>
              <w:right w:val="nil"/>
            </w:tcBorders>
            <w:shd w:val="clear" w:color="auto" w:fill="auto"/>
            <w:noWrap/>
            <w:vAlign w:val="center"/>
          </w:tcPr>
          <w:p w14:paraId="796106A8" w14:textId="20371238"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1A495B3C" w14:textId="77777777" w:rsidR="005D6319" w:rsidRDefault="005D6319">
            <w:pPr>
              <w:jc w:val="right"/>
              <w:rPr>
                <w:rFonts w:ascii="Calibri" w:hAnsi="Calibri"/>
                <w:color w:val="000000"/>
                <w:sz w:val="20"/>
                <w:szCs w:val="20"/>
              </w:rPr>
            </w:pPr>
            <w:r>
              <w:rPr>
                <w:rFonts w:ascii="Calibri" w:hAnsi="Calibri"/>
                <w:color w:val="000000"/>
                <w:sz w:val="20"/>
                <w:szCs w:val="20"/>
              </w:rPr>
              <w:t xml:space="preserve"> 4.3.2 </w:t>
            </w:r>
          </w:p>
        </w:tc>
        <w:tc>
          <w:tcPr>
            <w:tcW w:w="1935" w:type="pct"/>
            <w:tcBorders>
              <w:top w:val="nil"/>
              <w:left w:val="nil"/>
              <w:bottom w:val="single" w:sz="4" w:space="0" w:color="auto"/>
              <w:right w:val="single" w:sz="4" w:space="0" w:color="auto"/>
            </w:tcBorders>
            <w:shd w:val="clear" w:color="auto" w:fill="auto"/>
            <w:vAlign w:val="center"/>
            <w:hideMark/>
          </w:tcPr>
          <w:p w14:paraId="0B3DDE8C"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Élaboration et publication de documentations dans le cadre du programme national d'éducation financière. </w:t>
            </w:r>
          </w:p>
        </w:tc>
        <w:tc>
          <w:tcPr>
            <w:tcW w:w="656" w:type="pct"/>
            <w:tcBorders>
              <w:top w:val="nil"/>
              <w:left w:val="nil"/>
              <w:bottom w:val="single" w:sz="4" w:space="0" w:color="auto"/>
              <w:right w:val="nil"/>
            </w:tcBorders>
            <w:shd w:val="clear" w:color="auto" w:fill="auto"/>
            <w:vAlign w:val="center"/>
            <w:hideMark/>
          </w:tcPr>
          <w:p w14:paraId="5F8F5ADA"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Prestataires de services </w:t>
            </w:r>
          </w:p>
        </w:tc>
        <w:tc>
          <w:tcPr>
            <w:tcW w:w="388" w:type="pct"/>
            <w:tcBorders>
              <w:top w:val="nil"/>
              <w:left w:val="single" w:sz="8" w:space="0" w:color="auto"/>
              <w:bottom w:val="nil"/>
              <w:right w:val="nil"/>
            </w:tcBorders>
            <w:shd w:val="clear" w:color="auto" w:fill="auto"/>
            <w:noWrap/>
            <w:vAlign w:val="center"/>
            <w:hideMark/>
          </w:tcPr>
          <w:p w14:paraId="199D4DAA" w14:textId="1D04186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128,550</w:t>
            </w:r>
          </w:p>
        </w:tc>
        <w:tc>
          <w:tcPr>
            <w:tcW w:w="417" w:type="pct"/>
            <w:tcBorders>
              <w:top w:val="nil"/>
              <w:left w:val="nil"/>
              <w:bottom w:val="nil"/>
              <w:right w:val="nil"/>
            </w:tcBorders>
            <w:shd w:val="clear" w:color="auto" w:fill="auto"/>
            <w:noWrap/>
            <w:vAlign w:val="center"/>
            <w:hideMark/>
          </w:tcPr>
          <w:p w14:paraId="42B93EE3" w14:textId="5CD4762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128,550</w:t>
            </w:r>
          </w:p>
        </w:tc>
        <w:tc>
          <w:tcPr>
            <w:tcW w:w="357" w:type="pct"/>
            <w:tcBorders>
              <w:top w:val="nil"/>
              <w:left w:val="nil"/>
              <w:bottom w:val="nil"/>
              <w:right w:val="nil"/>
            </w:tcBorders>
            <w:shd w:val="clear" w:color="auto" w:fill="auto"/>
            <w:noWrap/>
            <w:vAlign w:val="center"/>
            <w:hideMark/>
          </w:tcPr>
          <w:p w14:paraId="57AE52EB" w14:textId="6D4F5C6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29" w:type="pct"/>
            <w:tcBorders>
              <w:top w:val="nil"/>
              <w:left w:val="nil"/>
              <w:bottom w:val="nil"/>
              <w:right w:val="nil"/>
            </w:tcBorders>
            <w:shd w:val="clear" w:color="auto" w:fill="auto"/>
            <w:noWrap/>
            <w:vAlign w:val="center"/>
            <w:hideMark/>
          </w:tcPr>
          <w:p w14:paraId="55AFF403" w14:textId="475188A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auto" w:fill="auto"/>
            <w:noWrap/>
            <w:vAlign w:val="center"/>
            <w:hideMark/>
          </w:tcPr>
          <w:p w14:paraId="5A30ED7B" w14:textId="220968E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257,100</w:t>
            </w:r>
          </w:p>
        </w:tc>
      </w:tr>
      <w:tr w:rsidR="005D6319" w14:paraId="436D6383" w14:textId="77777777" w:rsidTr="00EC7609">
        <w:trPr>
          <w:trHeight w:val="315"/>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5F0C66C5"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79CF76EB" w14:textId="77777777" w:rsidR="005D6319" w:rsidRDefault="005D6319">
            <w:pPr>
              <w:jc w:val="right"/>
              <w:rPr>
                <w:rFonts w:ascii="Calibri" w:hAnsi="Calibri"/>
                <w:color w:val="000000"/>
                <w:sz w:val="20"/>
                <w:szCs w:val="20"/>
              </w:rPr>
            </w:pPr>
            <w:r>
              <w:rPr>
                <w:rFonts w:ascii="Calibri" w:hAnsi="Calibri"/>
                <w:color w:val="000000"/>
                <w:sz w:val="20"/>
                <w:szCs w:val="20"/>
              </w:rPr>
              <w:t xml:space="preserve">     4.4 </w:t>
            </w:r>
          </w:p>
        </w:tc>
        <w:tc>
          <w:tcPr>
            <w:tcW w:w="1935" w:type="pct"/>
            <w:tcBorders>
              <w:top w:val="nil"/>
              <w:left w:val="nil"/>
              <w:bottom w:val="single" w:sz="4" w:space="0" w:color="auto"/>
              <w:right w:val="nil"/>
            </w:tcBorders>
            <w:shd w:val="clear" w:color="000000" w:fill="F2DCDB"/>
            <w:vAlign w:val="center"/>
            <w:hideMark/>
          </w:tcPr>
          <w:p w14:paraId="27121008"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Allocation pour le personnel et les frais généraux. </w:t>
            </w:r>
          </w:p>
        </w:tc>
        <w:tc>
          <w:tcPr>
            <w:tcW w:w="656" w:type="pct"/>
            <w:tcBorders>
              <w:top w:val="nil"/>
              <w:left w:val="single" w:sz="4" w:space="0" w:color="auto"/>
              <w:bottom w:val="single" w:sz="4" w:space="0" w:color="auto"/>
              <w:right w:val="nil"/>
            </w:tcBorders>
            <w:shd w:val="clear" w:color="000000" w:fill="F2DCDB"/>
            <w:vAlign w:val="center"/>
            <w:hideMark/>
          </w:tcPr>
          <w:p w14:paraId="7AFDC3B7"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388" w:type="pct"/>
            <w:tcBorders>
              <w:top w:val="single" w:sz="4" w:space="0" w:color="auto"/>
              <w:left w:val="single" w:sz="8" w:space="0" w:color="auto"/>
              <w:bottom w:val="single" w:sz="4" w:space="0" w:color="auto"/>
              <w:right w:val="nil"/>
            </w:tcBorders>
            <w:shd w:val="clear" w:color="000000" w:fill="F2DCDB"/>
            <w:vAlign w:val="center"/>
            <w:hideMark/>
          </w:tcPr>
          <w:p w14:paraId="744A4840" w14:textId="410A911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158,545</w:t>
            </w:r>
          </w:p>
        </w:tc>
        <w:tc>
          <w:tcPr>
            <w:tcW w:w="417" w:type="pct"/>
            <w:tcBorders>
              <w:top w:val="single" w:sz="4" w:space="0" w:color="auto"/>
              <w:left w:val="nil"/>
              <w:bottom w:val="single" w:sz="4" w:space="0" w:color="auto"/>
              <w:right w:val="nil"/>
            </w:tcBorders>
            <w:shd w:val="clear" w:color="000000" w:fill="F2DCDB"/>
            <w:vAlign w:val="center"/>
            <w:hideMark/>
          </w:tcPr>
          <w:p w14:paraId="60C2BA5B" w14:textId="45F1745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385,650</w:t>
            </w:r>
          </w:p>
        </w:tc>
        <w:tc>
          <w:tcPr>
            <w:tcW w:w="357" w:type="pct"/>
            <w:tcBorders>
              <w:top w:val="single" w:sz="4" w:space="0" w:color="auto"/>
              <w:left w:val="nil"/>
              <w:bottom w:val="single" w:sz="4" w:space="0" w:color="auto"/>
              <w:right w:val="nil"/>
            </w:tcBorders>
            <w:shd w:val="clear" w:color="000000" w:fill="F2DCDB"/>
            <w:vAlign w:val="center"/>
            <w:hideMark/>
          </w:tcPr>
          <w:p w14:paraId="29741FAF" w14:textId="6C5F673B"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385,650</w:t>
            </w:r>
          </w:p>
        </w:tc>
        <w:tc>
          <w:tcPr>
            <w:tcW w:w="329" w:type="pct"/>
            <w:tcBorders>
              <w:top w:val="single" w:sz="4" w:space="0" w:color="auto"/>
              <w:left w:val="nil"/>
              <w:bottom w:val="single" w:sz="4" w:space="0" w:color="auto"/>
              <w:right w:val="nil"/>
            </w:tcBorders>
            <w:shd w:val="clear" w:color="000000" w:fill="F2DCDB"/>
            <w:vAlign w:val="center"/>
            <w:hideMark/>
          </w:tcPr>
          <w:p w14:paraId="66F04241" w14:textId="0A4E0E7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222,820</w:t>
            </w:r>
          </w:p>
        </w:tc>
        <w:tc>
          <w:tcPr>
            <w:tcW w:w="352" w:type="pct"/>
            <w:tcBorders>
              <w:top w:val="single" w:sz="4" w:space="0" w:color="auto"/>
              <w:left w:val="nil"/>
              <w:bottom w:val="single" w:sz="4" w:space="0" w:color="auto"/>
              <w:right w:val="single" w:sz="8" w:space="0" w:color="auto"/>
            </w:tcBorders>
            <w:shd w:val="clear" w:color="000000" w:fill="F2DCDB"/>
            <w:vAlign w:val="center"/>
            <w:hideMark/>
          </w:tcPr>
          <w:p w14:paraId="2A2AB4F8" w14:textId="142E50D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1,152,665</w:t>
            </w:r>
          </w:p>
        </w:tc>
      </w:tr>
      <w:tr w:rsidR="005D6319" w14:paraId="643D4580" w14:textId="77777777" w:rsidTr="00EC7609">
        <w:trPr>
          <w:trHeight w:val="315"/>
        </w:trPr>
        <w:tc>
          <w:tcPr>
            <w:tcW w:w="359" w:type="pct"/>
            <w:tcBorders>
              <w:top w:val="single" w:sz="8" w:space="0" w:color="auto"/>
              <w:left w:val="single" w:sz="8" w:space="0" w:color="auto"/>
              <w:bottom w:val="single" w:sz="4" w:space="0" w:color="auto"/>
              <w:right w:val="nil"/>
            </w:tcBorders>
            <w:shd w:val="clear" w:color="000000" w:fill="C5D9F1"/>
            <w:noWrap/>
            <w:vAlign w:val="center"/>
            <w:hideMark/>
          </w:tcPr>
          <w:p w14:paraId="568F7520" w14:textId="77777777" w:rsidR="005D6319" w:rsidRDefault="005D6319">
            <w:pPr>
              <w:rPr>
                <w:rFonts w:ascii="Calibri" w:hAnsi="Calibri"/>
                <w:b/>
                <w:bCs/>
                <w:color w:val="000000"/>
                <w:sz w:val="20"/>
                <w:szCs w:val="20"/>
              </w:rPr>
            </w:pPr>
            <w:r>
              <w:rPr>
                <w:rFonts w:ascii="Calibri" w:hAnsi="Calibri"/>
                <w:b/>
                <w:bCs/>
                <w:color w:val="000000"/>
                <w:sz w:val="20"/>
                <w:szCs w:val="20"/>
              </w:rPr>
              <w:t xml:space="preserve"> Résultat </w:t>
            </w:r>
          </w:p>
        </w:tc>
        <w:tc>
          <w:tcPr>
            <w:tcW w:w="207" w:type="pct"/>
            <w:tcBorders>
              <w:top w:val="nil"/>
              <w:left w:val="single" w:sz="4" w:space="0" w:color="auto"/>
              <w:bottom w:val="single" w:sz="4" w:space="0" w:color="auto"/>
              <w:right w:val="single" w:sz="4" w:space="0" w:color="auto"/>
            </w:tcBorders>
            <w:shd w:val="clear" w:color="000000" w:fill="C5D9F1"/>
            <w:noWrap/>
            <w:vAlign w:val="center"/>
            <w:hideMark/>
          </w:tcPr>
          <w:p w14:paraId="588D32FA" w14:textId="77777777" w:rsidR="005D6319" w:rsidRDefault="005D6319">
            <w:pPr>
              <w:jc w:val="right"/>
              <w:rPr>
                <w:rFonts w:ascii="Calibri" w:hAnsi="Calibri"/>
                <w:b/>
                <w:bCs/>
                <w:color w:val="000000"/>
                <w:sz w:val="20"/>
                <w:szCs w:val="20"/>
              </w:rPr>
            </w:pPr>
            <w:r>
              <w:rPr>
                <w:rFonts w:ascii="Calibri" w:hAnsi="Calibri"/>
                <w:b/>
                <w:bCs/>
                <w:color w:val="000000"/>
                <w:sz w:val="20"/>
                <w:szCs w:val="20"/>
              </w:rPr>
              <w:t xml:space="preserve">         5 </w:t>
            </w:r>
          </w:p>
        </w:tc>
        <w:tc>
          <w:tcPr>
            <w:tcW w:w="1935" w:type="pct"/>
            <w:tcBorders>
              <w:top w:val="nil"/>
              <w:left w:val="nil"/>
              <w:bottom w:val="single" w:sz="4" w:space="0" w:color="auto"/>
              <w:right w:val="single" w:sz="4" w:space="0" w:color="auto"/>
            </w:tcBorders>
            <w:shd w:val="clear" w:color="000000" w:fill="C5D9F1"/>
            <w:vAlign w:val="center"/>
            <w:hideMark/>
          </w:tcPr>
          <w:p w14:paraId="3BE97F4E" w14:textId="77777777" w:rsidR="005D6319" w:rsidRPr="005D6319" w:rsidRDefault="005D6319">
            <w:pPr>
              <w:rPr>
                <w:rFonts w:ascii="Calibri" w:hAnsi="Calibri"/>
                <w:b/>
                <w:bCs/>
                <w:color w:val="000000"/>
                <w:sz w:val="20"/>
                <w:szCs w:val="20"/>
                <w:lang w:val="fr-FR"/>
              </w:rPr>
            </w:pPr>
            <w:r w:rsidRPr="005D6319">
              <w:rPr>
                <w:rFonts w:ascii="Calibri" w:hAnsi="Calibri"/>
                <w:b/>
                <w:bCs/>
                <w:color w:val="000000"/>
                <w:sz w:val="20"/>
                <w:szCs w:val="20"/>
                <w:lang w:val="fr-FR"/>
              </w:rPr>
              <w:t xml:space="preserve"> Mise en œuvre, acquisition et partage de connaissances. </w:t>
            </w:r>
          </w:p>
        </w:tc>
        <w:tc>
          <w:tcPr>
            <w:tcW w:w="656" w:type="pct"/>
            <w:tcBorders>
              <w:top w:val="nil"/>
              <w:left w:val="nil"/>
              <w:bottom w:val="single" w:sz="4" w:space="0" w:color="auto"/>
              <w:right w:val="nil"/>
            </w:tcBorders>
            <w:shd w:val="clear" w:color="000000" w:fill="C5D9F1"/>
            <w:noWrap/>
            <w:vAlign w:val="center"/>
            <w:hideMark/>
          </w:tcPr>
          <w:p w14:paraId="07C5AF0D" w14:textId="77777777" w:rsidR="005D6319" w:rsidRPr="005D6319" w:rsidRDefault="005D6319">
            <w:pPr>
              <w:rPr>
                <w:rFonts w:ascii="Calibri" w:hAnsi="Calibri"/>
                <w:b/>
                <w:bCs/>
                <w:color w:val="000000"/>
                <w:sz w:val="20"/>
                <w:szCs w:val="20"/>
                <w:lang w:val="fr-FR"/>
              </w:rPr>
            </w:pPr>
            <w:r w:rsidRPr="005D6319">
              <w:rPr>
                <w:rFonts w:ascii="Calibri" w:hAnsi="Calibri"/>
                <w:b/>
                <w:bCs/>
                <w:color w:val="000000"/>
                <w:sz w:val="20"/>
                <w:szCs w:val="20"/>
                <w:lang w:val="fr-FR"/>
              </w:rPr>
              <w:t> </w:t>
            </w:r>
          </w:p>
        </w:tc>
        <w:tc>
          <w:tcPr>
            <w:tcW w:w="388" w:type="pct"/>
            <w:tcBorders>
              <w:top w:val="single" w:sz="8" w:space="0" w:color="auto"/>
              <w:left w:val="single" w:sz="8" w:space="0" w:color="auto"/>
              <w:bottom w:val="single" w:sz="4" w:space="0" w:color="auto"/>
              <w:right w:val="nil"/>
            </w:tcBorders>
            <w:shd w:val="clear" w:color="000000" w:fill="B8CCE4"/>
            <w:noWrap/>
            <w:vAlign w:val="center"/>
            <w:hideMark/>
          </w:tcPr>
          <w:p w14:paraId="45D945C9" w14:textId="4B05F828"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437,070</w:t>
            </w:r>
          </w:p>
        </w:tc>
        <w:tc>
          <w:tcPr>
            <w:tcW w:w="417" w:type="pct"/>
            <w:tcBorders>
              <w:top w:val="single" w:sz="8" w:space="0" w:color="auto"/>
              <w:left w:val="nil"/>
              <w:bottom w:val="single" w:sz="4" w:space="0" w:color="auto"/>
              <w:right w:val="nil"/>
            </w:tcBorders>
            <w:shd w:val="clear" w:color="000000" w:fill="B8CCE4"/>
            <w:noWrap/>
            <w:vAlign w:val="center"/>
            <w:hideMark/>
          </w:tcPr>
          <w:p w14:paraId="3B571579" w14:textId="13D9C90D"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843,288</w:t>
            </w:r>
          </w:p>
        </w:tc>
        <w:tc>
          <w:tcPr>
            <w:tcW w:w="357" w:type="pct"/>
            <w:tcBorders>
              <w:top w:val="single" w:sz="8" w:space="0" w:color="auto"/>
              <w:left w:val="nil"/>
              <w:bottom w:val="single" w:sz="4" w:space="0" w:color="auto"/>
              <w:right w:val="nil"/>
            </w:tcBorders>
            <w:shd w:val="clear" w:color="000000" w:fill="B8CCE4"/>
            <w:noWrap/>
            <w:vAlign w:val="center"/>
            <w:hideMark/>
          </w:tcPr>
          <w:p w14:paraId="16DF9A8D" w14:textId="727FD46C"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1,014,688</w:t>
            </w:r>
          </w:p>
        </w:tc>
        <w:tc>
          <w:tcPr>
            <w:tcW w:w="329" w:type="pct"/>
            <w:tcBorders>
              <w:top w:val="single" w:sz="8" w:space="0" w:color="auto"/>
              <w:left w:val="nil"/>
              <w:bottom w:val="single" w:sz="4" w:space="0" w:color="auto"/>
              <w:right w:val="single" w:sz="8" w:space="0" w:color="auto"/>
            </w:tcBorders>
            <w:shd w:val="clear" w:color="000000" w:fill="C5D9F1"/>
            <w:noWrap/>
            <w:vAlign w:val="center"/>
            <w:hideMark/>
          </w:tcPr>
          <w:p w14:paraId="1B38D3AA" w14:textId="37CD4CE3"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1,122,670</w:t>
            </w:r>
          </w:p>
        </w:tc>
        <w:tc>
          <w:tcPr>
            <w:tcW w:w="352" w:type="pct"/>
            <w:tcBorders>
              <w:top w:val="single" w:sz="8" w:space="0" w:color="auto"/>
              <w:left w:val="nil"/>
              <w:bottom w:val="single" w:sz="4" w:space="0" w:color="auto"/>
              <w:right w:val="single" w:sz="8" w:space="0" w:color="auto"/>
            </w:tcBorders>
            <w:shd w:val="clear" w:color="000000" w:fill="C5D9F1"/>
            <w:noWrap/>
            <w:vAlign w:val="center"/>
            <w:hideMark/>
          </w:tcPr>
          <w:p w14:paraId="6E1CDC53" w14:textId="06E3E28D"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3,417,716</w:t>
            </w:r>
          </w:p>
        </w:tc>
      </w:tr>
      <w:tr w:rsidR="005D6319" w14:paraId="2F0B1B51" w14:textId="77777777" w:rsidTr="00EC7609">
        <w:trPr>
          <w:trHeight w:val="300"/>
        </w:trPr>
        <w:tc>
          <w:tcPr>
            <w:tcW w:w="359" w:type="pct"/>
            <w:tcBorders>
              <w:top w:val="nil"/>
              <w:left w:val="single" w:sz="8" w:space="0" w:color="auto"/>
              <w:bottom w:val="single" w:sz="4" w:space="0" w:color="auto"/>
              <w:right w:val="nil"/>
            </w:tcBorders>
            <w:shd w:val="clear" w:color="000000" w:fill="F2DCDB"/>
            <w:noWrap/>
            <w:vAlign w:val="center"/>
            <w:hideMark/>
          </w:tcPr>
          <w:p w14:paraId="1DA02854"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2437D66A" w14:textId="77777777" w:rsidR="005D6319" w:rsidRDefault="005D6319">
            <w:pPr>
              <w:jc w:val="right"/>
              <w:rPr>
                <w:rFonts w:ascii="Calibri" w:hAnsi="Calibri"/>
                <w:color w:val="000000"/>
                <w:sz w:val="20"/>
                <w:szCs w:val="20"/>
              </w:rPr>
            </w:pPr>
            <w:r>
              <w:rPr>
                <w:rFonts w:ascii="Calibri" w:hAnsi="Calibri"/>
                <w:color w:val="000000"/>
                <w:sz w:val="20"/>
                <w:szCs w:val="20"/>
              </w:rPr>
              <w:t xml:space="preserve">     5.1 </w:t>
            </w:r>
          </w:p>
        </w:tc>
        <w:tc>
          <w:tcPr>
            <w:tcW w:w="1935" w:type="pct"/>
            <w:tcBorders>
              <w:top w:val="nil"/>
              <w:left w:val="nil"/>
              <w:bottom w:val="single" w:sz="4" w:space="0" w:color="auto"/>
              <w:right w:val="nil"/>
            </w:tcBorders>
            <w:shd w:val="clear" w:color="000000" w:fill="F2DCDB"/>
            <w:vAlign w:val="center"/>
            <w:hideMark/>
          </w:tcPr>
          <w:p w14:paraId="0D296752"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Gestion de projets et de savoirs. </w:t>
            </w:r>
          </w:p>
        </w:tc>
        <w:tc>
          <w:tcPr>
            <w:tcW w:w="656" w:type="pct"/>
            <w:tcBorders>
              <w:top w:val="nil"/>
              <w:left w:val="single" w:sz="8" w:space="0" w:color="auto"/>
              <w:bottom w:val="single" w:sz="4" w:space="0" w:color="auto"/>
              <w:right w:val="nil"/>
            </w:tcBorders>
            <w:shd w:val="clear" w:color="000000" w:fill="F2DCDB"/>
            <w:noWrap/>
            <w:vAlign w:val="center"/>
            <w:hideMark/>
          </w:tcPr>
          <w:p w14:paraId="086D5ADB"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w:t>
            </w:r>
          </w:p>
        </w:tc>
        <w:tc>
          <w:tcPr>
            <w:tcW w:w="388" w:type="pct"/>
            <w:tcBorders>
              <w:top w:val="nil"/>
              <w:left w:val="single" w:sz="8" w:space="0" w:color="auto"/>
              <w:bottom w:val="nil"/>
              <w:right w:val="nil"/>
            </w:tcBorders>
            <w:shd w:val="clear" w:color="000000" w:fill="F2DCDB"/>
            <w:vAlign w:val="center"/>
            <w:hideMark/>
          </w:tcPr>
          <w:p w14:paraId="66434186" w14:textId="437BDA7F"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149,975</w:t>
            </w:r>
          </w:p>
        </w:tc>
        <w:tc>
          <w:tcPr>
            <w:tcW w:w="417" w:type="pct"/>
            <w:tcBorders>
              <w:top w:val="nil"/>
              <w:left w:val="nil"/>
              <w:bottom w:val="nil"/>
              <w:right w:val="nil"/>
            </w:tcBorders>
            <w:shd w:val="clear" w:color="000000" w:fill="F2DCDB"/>
            <w:vAlign w:val="center"/>
            <w:hideMark/>
          </w:tcPr>
          <w:p w14:paraId="3D3593D6" w14:textId="44C19F7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171,400</w:t>
            </w:r>
          </w:p>
        </w:tc>
        <w:tc>
          <w:tcPr>
            <w:tcW w:w="357" w:type="pct"/>
            <w:tcBorders>
              <w:top w:val="nil"/>
              <w:left w:val="nil"/>
              <w:bottom w:val="nil"/>
              <w:right w:val="nil"/>
            </w:tcBorders>
            <w:shd w:val="clear" w:color="000000" w:fill="F2DCDB"/>
            <w:vAlign w:val="center"/>
            <w:hideMark/>
          </w:tcPr>
          <w:p w14:paraId="4B7550A2" w14:textId="052FD41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342,800</w:t>
            </w:r>
          </w:p>
        </w:tc>
        <w:tc>
          <w:tcPr>
            <w:tcW w:w="329" w:type="pct"/>
            <w:tcBorders>
              <w:top w:val="nil"/>
              <w:left w:val="nil"/>
              <w:bottom w:val="nil"/>
              <w:right w:val="nil"/>
            </w:tcBorders>
            <w:shd w:val="clear" w:color="000000" w:fill="F2DCDB"/>
            <w:vAlign w:val="center"/>
            <w:hideMark/>
          </w:tcPr>
          <w:p w14:paraId="6EA33329" w14:textId="6995BD1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214,250</w:t>
            </w:r>
          </w:p>
        </w:tc>
        <w:tc>
          <w:tcPr>
            <w:tcW w:w="352" w:type="pct"/>
            <w:tcBorders>
              <w:top w:val="nil"/>
              <w:left w:val="nil"/>
              <w:bottom w:val="nil"/>
              <w:right w:val="single" w:sz="8" w:space="0" w:color="auto"/>
            </w:tcBorders>
            <w:shd w:val="clear" w:color="000000" w:fill="F2DCDB"/>
            <w:vAlign w:val="center"/>
            <w:hideMark/>
          </w:tcPr>
          <w:p w14:paraId="05EEA3B5" w14:textId="7DD670D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878,425</w:t>
            </w:r>
          </w:p>
        </w:tc>
      </w:tr>
      <w:tr w:rsidR="005D6319" w14:paraId="4FF013A3" w14:textId="77777777" w:rsidTr="00700A58">
        <w:trPr>
          <w:trHeight w:val="300"/>
        </w:trPr>
        <w:tc>
          <w:tcPr>
            <w:tcW w:w="359" w:type="pct"/>
            <w:tcBorders>
              <w:top w:val="nil"/>
              <w:left w:val="single" w:sz="8" w:space="0" w:color="auto"/>
              <w:bottom w:val="nil"/>
              <w:right w:val="nil"/>
            </w:tcBorders>
            <w:shd w:val="clear" w:color="auto" w:fill="auto"/>
            <w:noWrap/>
            <w:vAlign w:val="center"/>
          </w:tcPr>
          <w:p w14:paraId="5823AD9E" w14:textId="4FCE8649"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BC87344" w14:textId="77777777" w:rsidR="005D6319" w:rsidRDefault="005D6319">
            <w:pPr>
              <w:jc w:val="center"/>
              <w:rPr>
                <w:rFonts w:ascii="Calibri" w:hAnsi="Calibri"/>
                <w:color w:val="000000"/>
                <w:sz w:val="20"/>
                <w:szCs w:val="20"/>
              </w:rPr>
            </w:pPr>
            <w:r>
              <w:rPr>
                <w:rFonts w:ascii="Calibri" w:hAnsi="Calibri"/>
                <w:color w:val="000000"/>
                <w:sz w:val="20"/>
                <w:szCs w:val="20"/>
              </w:rPr>
              <w:t xml:space="preserve"> 5.1.1 </w:t>
            </w:r>
          </w:p>
        </w:tc>
        <w:tc>
          <w:tcPr>
            <w:tcW w:w="1935" w:type="pct"/>
            <w:tcBorders>
              <w:top w:val="nil"/>
              <w:left w:val="nil"/>
              <w:bottom w:val="single" w:sz="4" w:space="0" w:color="auto"/>
              <w:right w:val="single" w:sz="4" w:space="0" w:color="auto"/>
            </w:tcBorders>
            <w:shd w:val="clear" w:color="auto" w:fill="auto"/>
            <w:vAlign w:val="center"/>
            <w:hideMark/>
          </w:tcPr>
          <w:p w14:paraId="03FAF4FD" w14:textId="5DB48521"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Diagnostic </w:t>
            </w:r>
            <w:r w:rsidR="009F6121">
              <w:rPr>
                <w:rFonts w:ascii="Calibri" w:hAnsi="Calibri"/>
                <w:color w:val="000000"/>
                <w:sz w:val="20"/>
                <w:szCs w:val="20"/>
                <w:lang w:val="fr-FR"/>
              </w:rPr>
              <w:t xml:space="preserve">institutionnel, due diligence, </w:t>
            </w:r>
            <w:r w:rsidRPr="005D6319">
              <w:rPr>
                <w:rFonts w:ascii="Calibri" w:hAnsi="Calibri"/>
                <w:color w:val="000000"/>
                <w:sz w:val="20"/>
                <w:szCs w:val="20"/>
                <w:lang w:val="fr-FR"/>
              </w:rPr>
              <w:t xml:space="preserve">traductions. </w:t>
            </w:r>
          </w:p>
        </w:tc>
        <w:tc>
          <w:tcPr>
            <w:tcW w:w="656" w:type="pct"/>
            <w:tcBorders>
              <w:top w:val="nil"/>
              <w:left w:val="nil"/>
              <w:bottom w:val="single" w:sz="4" w:space="0" w:color="auto"/>
              <w:right w:val="nil"/>
            </w:tcBorders>
            <w:shd w:val="clear" w:color="auto" w:fill="auto"/>
            <w:vAlign w:val="center"/>
            <w:hideMark/>
          </w:tcPr>
          <w:p w14:paraId="4D9535FF"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Consultant </w:t>
            </w:r>
          </w:p>
        </w:tc>
        <w:tc>
          <w:tcPr>
            <w:tcW w:w="388" w:type="pct"/>
            <w:tcBorders>
              <w:top w:val="nil"/>
              <w:left w:val="single" w:sz="8" w:space="0" w:color="auto"/>
              <w:bottom w:val="nil"/>
              <w:right w:val="nil"/>
            </w:tcBorders>
            <w:shd w:val="clear" w:color="auto" w:fill="auto"/>
            <w:vAlign w:val="center"/>
            <w:hideMark/>
          </w:tcPr>
          <w:p w14:paraId="7045584B" w14:textId="51B2685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w:t>
            </w:r>
          </w:p>
        </w:tc>
        <w:tc>
          <w:tcPr>
            <w:tcW w:w="417" w:type="pct"/>
            <w:tcBorders>
              <w:top w:val="nil"/>
              <w:left w:val="nil"/>
              <w:bottom w:val="nil"/>
              <w:right w:val="nil"/>
            </w:tcBorders>
            <w:shd w:val="clear" w:color="auto" w:fill="auto"/>
            <w:vAlign w:val="center"/>
            <w:hideMark/>
          </w:tcPr>
          <w:p w14:paraId="2F591B3A" w14:textId="2F075EE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w:t>
            </w:r>
          </w:p>
        </w:tc>
        <w:tc>
          <w:tcPr>
            <w:tcW w:w="357" w:type="pct"/>
            <w:tcBorders>
              <w:top w:val="nil"/>
              <w:left w:val="nil"/>
              <w:bottom w:val="nil"/>
              <w:right w:val="nil"/>
            </w:tcBorders>
            <w:shd w:val="clear" w:color="auto" w:fill="auto"/>
            <w:vAlign w:val="center"/>
            <w:hideMark/>
          </w:tcPr>
          <w:p w14:paraId="08763BCB" w14:textId="77D8F31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w:t>
            </w:r>
          </w:p>
        </w:tc>
        <w:tc>
          <w:tcPr>
            <w:tcW w:w="329" w:type="pct"/>
            <w:tcBorders>
              <w:top w:val="nil"/>
              <w:left w:val="nil"/>
              <w:bottom w:val="nil"/>
              <w:right w:val="nil"/>
            </w:tcBorders>
            <w:shd w:val="clear" w:color="auto" w:fill="auto"/>
            <w:vAlign w:val="center"/>
            <w:hideMark/>
          </w:tcPr>
          <w:p w14:paraId="3AE0854E" w14:textId="54EFEC64"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auto" w:fill="auto"/>
            <w:noWrap/>
            <w:vAlign w:val="center"/>
            <w:hideMark/>
          </w:tcPr>
          <w:p w14:paraId="5266E1C5" w14:textId="7A3FFC6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257,100</w:t>
            </w:r>
          </w:p>
        </w:tc>
      </w:tr>
      <w:tr w:rsidR="005D6319" w14:paraId="62FED324" w14:textId="77777777" w:rsidTr="00700A58">
        <w:trPr>
          <w:trHeight w:val="300"/>
        </w:trPr>
        <w:tc>
          <w:tcPr>
            <w:tcW w:w="359" w:type="pct"/>
            <w:tcBorders>
              <w:top w:val="nil"/>
              <w:left w:val="single" w:sz="8" w:space="0" w:color="auto"/>
              <w:bottom w:val="nil"/>
              <w:right w:val="nil"/>
            </w:tcBorders>
            <w:shd w:val="clear" w:color="auto" w:fill="auto"/>
            <w:noWrap/>
            <w:vAlign w:val="center"/>
          </w:tcPr>
          <w:p w14:paraId="482E4296" w14:textId="41026D32" w:rsidR="005D6319" w:rsidRDefault="005D6319">
            <w:pPr>
              <w:rPr>
                <w:rFonts w:ascii="Calibri" w:hAnsi="Calibri"/>
                <w:color w:val="000000"/>
                <w:sz w:val="20"/>
                <w:szCs w:val="20"/>
              </w:rPr>
            </w:pP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31BD3D53" w14:textId="77777777" w:rsidR="005D6319" w:rsidRDefault="005D6319">
            <w:pPr>
              <w:jc w:val="center"/>
              <w:rPr>
                <w:rFonts w:ascii="Calibri" w:hAnsi="Calibri"/>
                <w:color w:val="000000"/>
                <w:sz w:val="20"/>
                <w:szCs w:val="20"/>
              </w:rPr>
            </w:pPr>
            <w:r>
              <w:rPr>
                <w:rFonts w:ascii="Calibri" w:hAnsi="Calibri"/>
                <w:color w:val="000000"/>
                <w:sz w:val="20"/>
                <w:szCs w:val="20"/>
              </w:rPr>
              <w:t xml:space="preserve"> 5.1.2 </w:t>
            </w:r>
          </w:p>
        </w:tc>
        <w:tc>
          <w:tcPr>
            <w:tcW w:w="1935" w:type="pct"/>
            <w:tcBorders>
              <w:top w:val="nil"/>
              <w:left w:val="nil"/>
              <w:bottom w:val="single" w:sz="4" w:space="0" w:color="auto"/>
              <w:right w:val="single" w:sz="4" w:space="0" w:color="auto"/>
            </w:tcBorders>
            <w:shd w:val="clear" w:color="auto" w:fill="auto"/>
            <w:vAlign w:val="center"/>
            <w:hideMark/>
          </w:tcPr>
          <w:p w14:paraId="43E661E8"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Achat bureautique. Fournitures et consommables, services communs </w:t>
            </w:r>
          </w:p>
        </w:tc>
        <w:tc>
          <w:tcPr>
            <w:tcW w:w="656" w:type="pct"/>
            <w:tcBorders>
              <w:top w:val="nil"/>
              <w:left w:val="single" w:sz="8" w:space="0" w:color="auto"/>
              <w:bottom w:val="single" w:sz="4" w:space="0" w:color="auto"/>
              <w:right w:val="nil"/>
            </w:tcBorders>
            <w:shd w:val="clear" w:color="auto" w:fill="auto"/>
            <w:noWrap/>
            <w:vAlign w:val="center"/>
            <w:hideMark/>
          </w:tcPr>
          <w:p w14:paraId="7846E96E"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Achats </w:t>
            </w:r>
          </w:p>
        </w:tc>
        <w:tc>
          <w:tcPr>
            <w:tcW w:w="388" w:type="pct"/>
            <w:tcBorders>
              <w:top w:val="nil"/>
              <w:left w:val="single" w:sz="8" w:space="0" w:color="auto"/>
              <w:bottom w:val="nil"/>
              <w:right w:val="nil"/>
            </w:tcBorders>
            <w:shd w:val="clear" w:color="auto" w:fill="auto"/>
            <w:vAlign w:val="center"/>
            <w:hideMark/>
          </w:tcPr>
          <w:p w14:paraId="53760D3B" w14:textId="046E06B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64,275</w:t>
            </w:r>
          </w:p>
        </w:tc>
        <w:tc>
          <w:tcPr>
            <w:tcW w:w="417" w:type="pct"/>
            <w:tcBorders>
              <w:top w:val="nil"/>
              <w:left w:val="nil"/>
              <w:bottom w:val="nil"/>
              <w:right w:val="nil"/>
            </w:tcBorders>
            <w:shd w:val="clear" w:color="auto" w:fill="auto"/>
            <w:vAlign w:val="center"/>
            <w:hideMark/>
          </w:tcPr>
          <w:p w14:paraId="72E67C67" w14:textId="241446C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85,700</w:t>
            </w:r>
          </w:p>
        </w:tc>
        <w:tc>
          <w:tcPr>
            <w:tcW w:w="357" w:type="pct"/>
            <w:tcBorders>
              <w:top w:val="nil"/>
              <w:left w:val="nil"/>
              <w:bottom w:val="nil"/>
              <w:right w:val="nil"/>
            </w:tcBorders>
            <w:shd w:val="clear" w:color="auto" w:fill="auto"/>
            <w:vAlign w:val="center"/>
            <w:hideMark/>
          </w:tcPr>
          <w:p w14:paraId="0F3F71CF" w14:textId="3AA967E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257,100</w:t>
            </w:r>
          </w:p>
        </w:tc>
        <w:tc>
          <w:tcPr>
            <w:tcW w:w="329" w:type="pct"/>
            <w:tcBorders>
              <w:top w:val="nil"/>
              <w:left w:val="nil"/>
              <w:bottom w:val="nil"/>
              <w:right w:val="nil"/>
            </w:tcBorders>
            <w:shd w:val="clear" w:color="auto" w:fill="auto"/>
            <w:vAlign w:val="center"/>
            <w:hideMark/>
          </w:tcPr>
          <w:p w14:paraId="0FFDC561" w14:textId="28EFC80D"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214,250</w:t>
            </w:r>
          </w:p>
        </w:tc>
        <w:tc>
          <w:tcPr>
            <w:tcW w:w="352" w:type="pct"/>
            <w:tcBorders>
              <w:top w:val="nil"/>
              <w:left w:val="nil"/>
              <w:bottom w:val="nil"/>
              <w:right w:val="single" w:sz="8" w:space="0" w:color="auto"/>
            </w:tcBorders>
            <w:shd w:val="clear" w:color="auto" w:fill="auto"/>
            <w:noWrap/>
            <w:vAlign w:val="center"/>
            <w:hideMark/>
          </w:tcPr>
          <w:p w14:paraId="1589D00A" w14:textId="01E50A7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621,325</w:t>
            </w:r>
          </w:p>
        </w:tc>
      </w:tr>
      <w:tr w:rsidR="005D6319" w14:paraId="620ACCF1" w14:textId="77777777" w:rsidTr="00EC7609">
        <w:trPr>
          <w:trHeight w:val="300"/>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64F6FF2B"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72A7EE75" w14:textId="77777777" w:rsidR="005D6319" w:rsidRDefault="005D6319">
            <w:pPr>
              <w:jc w:val="right"/>
              <w:rPr>
                <w:rFonts w:ascii="Calibri" w:hAnsi="Calibri"/>
                <w:color w:val="000000"/>
                <w:sz w:val="20"/>
                <w:szCs w:val="20"/>
              </w:rPr>
            </w:pPr>
            <w:r>
              <w:rPr>
                <w:rFonts w:ascii="Calibri" w:hAnsi="Calibri"/>
                <w:color w:val="000000"/>
                <w:sz w:val="20"/>
                <w:szCs w:val="20"/>
              </w:rPr>
              <w:t xml:space="preserve">     5.2 </w:t>
            </w:r>
          </w:p>
        </w:tc>
        <w:tc>
          <w:tcPr>
            <w:tcW w:w="1935" w:type="pct"/>
            <w:tcBorders>
              <w:top w:val="nil"/>
              <w:left w:val="nil"/>
              <w:bottom w:val="single" w:sz="4" w:space="0" w:color="auto"/>
              <w:right w:val="nil"/>
            </w:tcBorders>
            <w:shd w:val="clear" w:color="000000" w:fill="F2DCDB"/>
            <w:vAlign w:val="center"/>
            <w:hideMark/>
          </w:tcPr>
          <w:p w14:paraId="2F73F68A" w14:textId="77777777" w:rsidR="005D6319" w:rsidRDefault="005D6319">
            <w:pPr>
              <w:rPr>
                <w:rFonts w:ascii="Calibri" w:hAnsi="Calibri"/>
                <w:color w:val="000000"/>
                <w:sz w:val="20"/>
                <w:szCs w:val="20"/>
              </w:rPr>
            </w:pPr>
            <w:r>
              <w:rPr>
                <w:rFonts w:ascii="Calibri" w:hAnsi="Calibri"/>
                <w:color w:val="000000"/>
                <w:sz w:val="20"/>
                <w:szCs w:val="20"/>
              </w:rPr>
              <w:t xml:space="preserve"> Suivi et évaluation. </w:t>
            </w:r>
          </w:p>
        </w:tc>
        <w:tc>
          <w:tcPr>
            <w:tcW w:w="656" w:type="pct"/>
            <w:tcBorders>
              <w:top w:val="nil"/>
              <w:left w:val="single" w:sz="4" w:space="0" w:color="auto"/>
              <w:bottom w:val="single" w:sz="4" w:space="0" w:color="auto"/>
              <w:right w:val="nil"/>
            </w:tcBorders>
            <w:shd w:val="clear" w:color="000000" w:fill="F2DCDB"/>
            <w:vAlign w:val="center"/>
            <w:hideMark/>
          </w:tcPr>
          <w:p w14:paraId="0EC5E5AD" w14:textId="77777777" w:rsidR="005D6319" w:rsidRDefault="005D6319">
            <w:pPr>
              <w:rPr>
                <w:rFonts w:ascii="Calibri" w:hAnsi="Calibri"/>
                <w:color w:val="000000"/>
                <w:sz w:val="20"/>
                <w:szCs w:val="20"/>
              </w:rPr>
            </w:pPr>
            <w:r>
              <w:rPr>
                <w:rFonts w:ascii="Calibri" w:hAnsi="Calibri"/>
                <w:color w:val="000000"/>
                <w:sz w:val="20"/>
                <w:szCs w:val="20"/>
              </w:rPr>
              <w:t> </w:t>
            </w:r>
          </w:p>
        </w:tc>
        <w:tc>
          <w:tcPr>
            <w:tcW w:w="388" w:type="pct"/>
            <w:tcBorders>
              <w:top w:val="nil"/>
              <w:left w:val="single" w:sz="8" w:space="0" w:color="auto"/>
              <w:bottom w:val="single" w:sz="4" w:space="0" w:color="auto"/>
              <w:right w:val="nil"/>
            </w:tcBorders>
            <w:shd w:val="clear" w:color="000000" w:fill="F2DCDB"/>
            <w:vAlign w:val="center"/>
            <w:hideMark/>
          </w:tcPr>
          <w:p w14:paraId="5908D3A5" w14:textId="715F5F8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128,550</w:t>
            </w:r>
          </w:p>
        </w:tc>
        <w:tc>
          <w:tcPr>
            <w:tcW w:w="417" w:type="pct"/>
            <w:tcBorders>
              <w:top w:val="nil"/>
              <w:left w:val="nil"/>
              <w:bottom w:val="single" w:sz="4" w:space="0" w:color="auto"/>
              <w:right w:val="nil"/>
            </w:tcBorders>
            <w:shd w:val="clear" w:color="000000" w:fill="F2DCDB"/>
            <w:vAlign w:val="center"/>
            <w:hideMark/>
          </w:tcPr>
          <w:p w14:paraId="42AC4AD1" w14:textId="23427D2D"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286,238</w:t>
            </w:r>
          </w:p>
        </w:tc>
        <w:tc>
          <w:tcPr>
            <w:tcW w:w="357" w:type="pct"/>
            <w:tcBorders>
              <w:top w:val="nil"/>
              <w:left w:val="nil"/>
              <w:bottom w:val="single" w:sz="4" w:space="0" w:color="auto"/>
              <w:right w:val="nil"/>
            </w:tcBorders>
            <w:shd w:val="clear" w:color="000000" w:fill="F2DCDB"/>
            <w:vAlign w:val="center"/>
            <w:hideMark/>
          </w:tcPr>
          <w:p w14:paraId="66BF00A6" w14:textId="5D431987"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286,238</w:t>
            </w:r>
          </w:p>
        </w:tc>
        <w:tc>
          <w:tcPr>
            <w:tcW w:w="329" w:type="pct"/>
            <w:tcBorders>
              <w:top w:val="nil"/>
              <w:left w:val="nil"/>
              <w:bottom w:val="single" w:sz="4" w:space="0" w:color="auto"/>
              <w:right w:val="nil"/>
            </w:tcBorders>
            <w:shd w:val="clear" w:color="000000" w:fill="F2DCDB"/>
            <w:vAlign w:val="center"/>
            <w:hideMark/>
          </w:tcPr>
          <w:p w14:paraId="4888E082" w14:textId="4D3CA782"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685,600</w:t>
            </w:r>
          </w:p>
        </w:tc>
        <w:tc>
          <w:tcPr>
            <w:tcW w:w="352" w:type="pct"/>
            <w:tcBorders>
              <w:top w:val="nil"/>
              <w:left w:val="nil"/>
              <w:bottom w:val="single" w:sz="4" w:space="0" w:color="auto"/>
              <w:right w:val="single" w:sz="8" w:space="0" w:color="auto"/>
            </w:tcBorders>
            <w:shd w:val="clear" w:color="000000" w:fill="F2DCDB"/>
            <w:vAlign w:val="center"/>
            <w:hideMark/>
          </w:tcPr>
          <w:p w14:paraId="4619ACE6" w14:textId="499543FB"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1,386,626</w:t>
            </w:r>
          </w:p>
        </w:tc>
      </w:tr>
      <w:tr w:rsidR="005D6319" w14:paraId="05F5D28A" w14:textId="77777777" w:rsidTr="00EC7609">
        <w:trPr>
          <w:trHeight w:val="300"/>
        </w:trPr>
        <w:tc>
          <w:tcPr>
            <w:tcW w:w="359" w:type="pct"/>
            <w:tcBorders>
              <w:top w:val="nil"/>
              <w:left w:val="single" w:sz="8" w:space="0" w:color="auto"/>
              <w:bottom w:val="nil"/>
              <w:right w:val="nil"/>
            </w:tcBorders>
            <w:shd w:val="clear" w:color="auto" w:fill="auto"/>
            <w:noWrap/>
            <w:vAlign w:val="center"/>
            <w:hideMark/>
          </w:tcPr>
          <w:p w14:paraId="53652E23" w14:textId="3741B860" w:rsidR="005D6319" w:rsidRDefault="005D6319">
            <w:pPr>
              <w:rPr>
                <w:rFonts w:ascii="Calibri" w:hAnsi="Calibri"/>
                <w:color w:val="000000"/>
                <w:sz w:val="20"/>
                <w:szCs w:val="20"/>
              </w:rPr>
            </w:pPr>
            <w:r>
              <w:rPr>
                <w:rFonts w:ascii="Calibri" w:hAnsi="Calibri"/>
                <w:color w:val="000000"/>
                <w:sz w:val="20"/>
                <w:szCs w:val="20"/>
              </w:rPr>
              <w:t xml:space="preserve"> </w:t>
            </w:r>
          </w:p>
        </w:tc>
        <w:tc>
          <w:tcPr>
            <w:tcW w:w="207" w:type="pct"/>
            <w:tcBorders>
              <w:top w:val="nil"/>
              <w:left w:val="single" w:sz="4" w:space="0" w:color="auto"/>
              <w:bottom w:val="single" w:sz="4" w:space="0" w:color="auto"/>
              <w:right w:val="single" w:sz="4" w:space="0" w:color="auto"/>
            </w:tcBorders>
            <w:shd w:val="clear" w:color="auto" w:fill="auto"/>
            <w:noWrap/>
            <w:vAlign w:val="center"/>
            <w:hideMark/>
          </w:tcPr>
          <w:p w14:paraId="6BA7E6D4" w14:textId="77777777" w:rsidR="005D6319" w:rsidRDefault="005D6319">
            <w:pPr>
              <w:jc w:val="right"/>
              <w:rPr>
                <w:rFonts w:ascii="Calibri" w:hAnsi="Calibri"/>
                <w:color w:val="000000"/>
                <w:sz w:val="20"/>
                <w:szCs w:val="20"/>
              </w:rPr>
            </w:pPr>
            <w:r>
              <w:rPr>
                <w:rFonts w:ascii="Calibri" w:hAnsi="Calibri"/>
                <w:color w:val="000000"/>
                <w:sz w:val="20"/>
                <w:szCs w:val="20"/>
              </w:rPr>
              <w:t xml:space="preserve"> 5.2.1 </w:t>
            </w:r>
          </w:p>
        </w:tc>
        <w:tc>
          <w:tcPr>
            <w:tcW w:w="1935" w:type="pct"/>
            <w:tcBorders>
              <w:top w:val="nil"/>
              <w:left w:val="nil"/>
              <w:bottom w:val="single" w:sz="4" w:space="0" w:color="auto"/>
              <w:right w:val="single" w:sz="4" w:space="0" w:color="auto"/>
            </w:tcBorders>
            <w:shd w:val="clear" w:color="auto" w:fill="auto"/>
            <w:vAlign w:val="center"/>
            <w:hideMark/>
          </w:tcPr>
          <w:p w14:paraId="234F455C" w14:textId="77777777" w:rsidR="005D6319" w:rsidRDefault="005D6319">
            <w:pPr>
              <w:rPr>
                <w:rFonts w:ascii="Calibri" w:hAnsi="Calibri"/>
                <w:color w:val="000000"/>
                <w:sz w:val="20"/>
                <w:szCs w:val="20"/>
              </w:rPr>
            </w:pPr>
            <w:r>
              <w:rPr>
                <w:rFonts w:ascii="Calibri" w:hAnsi="Calibri"/>
                <w:color w:val="000000"/>
                <w:sz w:val="20"/>
                <w:szCs w:val="20"/>
              </w:rPr>
              <w:t xml:space="preserve"> Suivi et évaluation. </w:t>
            </w:r>
          </w:p>
        </w:tc>
        <w:tc>
          <w:tcPr>
            <w:tcW w:w="656" w:type="pct"/>
            <w:tcBorders>
              <w:top w:val="nil"/>
              <w:left w:val="nil"/>
              <w:bottom w:val="single" w:sz="4" w:space="0" w:color="auto"/>
              <w:right w:val="nil"/>
            </w:tcBorders>
            <w:shd w:val="clear" w:color="auto" w:fill="auto"/>
            <w:noWrap/>
            <w:vAlign w:val="center"/>
            <w:hideMark/>
          </w:tcPr>
          <w:p w14:paraId="33249518" w14:textId="77777777" w:rsidR="005D6319" w:rsidRDefault="005D6319">
            <w:pPr>
              <w:rPr>
                <w:rFonts w:ascii="Calibri" w:hAnsi="Calibri"/>
                <w:color w:val="000000"/>
                <w:sz w:val="20"/>
                <w:szCs w:val="20"/>
              </w:rPr>
            </w:pPr>
            <w:r>
              <w:rPr>
                <w:rFonts w:ascii="Calibri" w:hAnsi="Calibri"/>
                <w:color w:val="000000"/>
                <w:sz w:val="20"/>
                <w:szCs w:val="20"/>
              </w:rPr>
              <w:t xml:space="preserve"> Consultant international  </w:t>
            </w:r>
          </w:p>
        </w:tc>
        <w:tc>
          <w:tcPr>
            <w:tcW w:w="388" w:type="pct"/>
            <w:tcBorders>
              <w:top w:val="nil"/>
              <w:left w:val="single" w:sz="8" w:space="0" w:color="auto"/>
              <w:bottom w:val="nil"/>
              <w:right w:val="nil"/>
            </w:tcBorders>
            <w:shd w:val="clear" w:color="auto" w:fill="auto"/>
            <w:noWrap/>
            <w:vAlign w:val="center"/>
            <w:hideMark/>
          </w:tcPr>
          <w:p w14:paraId="1D7875D0" w14:textId="729B2C7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128,550</w:t>
            </w:r>
          </w:p>
        </w:tc>
        <w:tc>
          <w:tcPr>
            <w:tcW w:w="417" w:type="pct"/>
            <w:tcBorders>
              <w:top w:val="nil"/>
              <w:left w:val="nil"/>
              <w:bottom w:val="nil"/>
              <w:right w:val="nil"/>
            </w:tcBorders>
            <w:shd w:val="clear" w:color="auto" w:fill="auto"/>
            <w:noWrap/>
            <w:vAlign w:val="center"/>
            <w:hideMark/>
          </w:tcPr>
          <w:p w14:paraId="314C79F7" w14:textId="00D1C61C"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286,238</w:t>
            </w:r>
          </w:p>
        </w:tc>
        <w:tc>
          <w:tcPr>
            <w:tcW w:w="357" w:type="pct"/>
            <w:tcBorders>
              <w:top w:val="nil"/>
              <w:left w:val="nil"/>
              <w:bottom w:val="nil"/>
              <w:right w:val="nil"/>
            </w:tcBorders>
            <w:shd w:val="clear" w:color="auto" w:fill="auto"/>
            <w:noWrap/>
            <w:vAlign w:val="center"/>
            <w:hideMark/>
          </w:tcPr>
          <w:p w14:paraId="5DEFC48E" w14:textId="30E9F05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286,238</w:t>
            </w:r>
          </w:p>
        </w:tc>
        <w:tc>
          <w:tcPr>
            <w:tcW w:w="329" w:type="pct"/>
            <w:tcBorders>
              <w:top w:val="nil"/>
              <w:left w:val="nil"/>
              <w:bottom w:val="nil"/>
              <w:right w:val="nil"/>
            </w:tcBorders>
            <w:shd w:val="clear" w:color="auto" w:fill="auto"/>
            <w:noWrap/>
            <w:vAlign w:val="center"/>
            <w:hideMark/>
          </w:tcPr>
          <w:p w14:paraId="525474E5" w14:textId="515C479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685,600</w:t>
            </w:r>
          </w:p>
        </w:tc>
        <w:tc>
          <w:tcPr>
            <w:tcW w:w="352" w:type="pct"/>
            <w:tcBorders>
              <w:top w:val="nil"/>
              <w:left w:val="nil"/>
              <w:bottom w:val="nil"/>
              <w:right w:val="single" w:sz="8" w:space="0" w:color="auto"/>
            </w:tcBorders>
            <w:shd w:val="clear" w:color="auto" w:fill="auto"/>
            <w:noWrap/>
            <w:vAlign w:val="center"/>
            <w:hideMark/>
          </w:tcPr>
          <w:p w14:paraId="0D1551F5" w14:textId="21DC6781"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1,386,626</w:t>
            </w:r>
          </w:p>
        </w:tc>
      </w:tr>
      <w:tr w:rsidR="005D6319" w14:paraId="7019CB15" w14:textId="77777777" w:rsidTr="00EC7609">
        <w:trPr>
          <w:trHeight w:val="315"/>
        </w:trPr>
        <w:tc>
          <w:tcPr>
            <w:tcW w:w="359" w:type="pct"/>
            <w:tcBorders>
              <w:top w:val="single" w:sz="4" w:space="0" w:color="auto"/>
              <w:left w:val="single" w:sz="8" w:space="0" w:color="auto"/>
              <w:bottom w:val="single" w:sz="4" w:space="0" w:color="auto"/>
              <w:right w:val="nil"/>
            </w:tcBorders>
            <w:shd w:val="clear" w:color="000000" w:fill="F2DCDB"/>
            <w:noWrap/>
            <w:vAlign w:val="center"/>
            <w:hideMark/>
          </w:tcPr>
          <w:p w14:paraId="429AA3E4" w14:textId="77777777" w:rsidR="005D6319" w:rsidRDefault="005D6319">
            <w:pPr>
              <w:rPr>
                <w:rFonts w:ascii="Calibri" w:hAnsi="Calibri"/>
                <w:color w:val="000000"/>
                <w:sz w:val="20"/>
                <w:szCs w:val="20"/>
              </w:rPr>
            </w:pPr>
            <w:r>
              <w:rPr>
                <w:rFonts w:ascii="Calibri" w:hAnsi="Calibri"/>
                <w:color w:val="000000"/>
                <w:sz w:val="20"/>
                <w:szCs w:val="20"/>
              </w:rPr>
              <w:t xml:space="preserve"> Activité </w:t>
            </w:r>
          </w:p>
        </w:tc>
        <w:tc>
          <w:tcPr>
            <w:tcW w:w="207" w:type="pct"/>
            <w:tcBorders>
              <w:top w:val="nil"/>
              <w:left w:val="single" w:sz="4" w:space="0" w:color="auto"/>
              <w:bottom w:val="single" w:sz="4" w:space="0" w:color="auto"/>
              <w:right w:val="single" w:sz="4" w:space="0" w:color="auto"/>
            </w:tcBorders>
            <w:shd w:val="clear" w:color="000000" w:fill="F2DCDB"/>
            <w:noWrap/>
            <w:vAlign w:val="center"/>
            <w:hideMark/>
          </w:tcPr>
          <w:p w14:paraId="418E3EAA" w14:textId="77777777" w:rsidR="005D6319" w:rsidRDefault="005D6319">
            <w:pPr>
              <w:jc w:val="right"/>
              <w:rPr>
                <w:rFonts w:ascii="Calibri" w:hAnsi="Calibri"/>
                <w:color w:val="000000"/>
                <w:sz w:val="20"/>
                <w:szCs w:val="20"/>
              </w:rPr>
            </w:pPr>
            <w:r>
              <w:rPr>
                <w:rFonts w:ascii="Calibri" w:hAnsi="Calibri"/>
                <w:color w:val="000000"/>
                <w:sz w:val="20"/>
                <w:szCs w:val="20"/>
              </w:rPr>
              <w:t xml:space="preserve">     5.3 </w:t>
            </w:r>
          </w:p>
        </w:tc>
        <w:tc>
          <w:tcPr>
            <w:tcW w:w="1935" w:type="pct"/>
            <w:tcBorders>
              <w:top w:val="nil"/>
              <w:left w:val="nil"/>
              <w:bottom w:val="single" w:sz="4" w:space="0" w:color="auto"/>
              <w:right w:val="nil"/>
            </w:tcBorders>
            <w:shd w:val="clear" w:color="000000" w:fill="F2DCDB"/>
            <w:vAlign w:val="center"/>
            <w:hideMark/>
          </w:tcPr>
          <w:p w14:paraId="0906DBA0"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Allocation pour le personnel et les frais généraux. </w:t>
            </w:r>
          </w:p>
        </w:tc>
        <w:tc>
          <w:tcPr>
            <w:tcW w:w="656" w:type="pct"/>
            <w:tcBorders>
              <w:top w:val="nil"/>
              <w:left w:val="single" w:sz="8" w:space="0" w:color="auto"/>
              <w:bottom w:val="single" w:sz="4" w:space="0" w:color="auto"/>
              <w:right w:val="nil"/>
            </w:tcBorders>
            <w:shd w:val="clear" w:color="000000" w:fill="F2DCDB"/>
            <w:noWrap/>
            <w:vAlign w:val="center"/>
            <w:hideMark/>
          </w:tcPr>
          <w:p w14:paraId="672430C3"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Personnel </w:t>
            </w:r>
          </w:p>
        </w:tc>
        <w:tc>
          <w:tcPr>
            <w:tcW w:w="388" w:type="pct"/>
            <w:tcBorders>
              <w:top w:val="nil"/>
              <w:left w:val="single" w:sz="8" w:space="0" w:color="auto"/>
              <w:bottom w:val="nil"/>
              <w:right w:val="nil"/>
            </w:tcBorders>
            <w:shd w:val="clear" w:color="000000" w:fill="F2DCDB"/>
            <w:vAlign w:val="center"/>
            <w:hideMark/>
          </w:tcPr>
          <w:p w14:paraId="726F860C" w14:textId="6276EF1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158,545</w:t>
            </w:r>
          </w:p>
        </w:tc>
        <w:tc>
          <w:tcPr>
            <w:tcW w:w="417" w:type="pct"/>
            <w:tcBorders>
              <w:top w:val="nil"/>
              <w:left w:val="nil"/>
              <w:bottom w:val="nil"/>
              <w:right w:val="nil"/>
            </w:tcBorders>
            <w:shd w:val="clear" w:color="000000" w:fill="F2DCDB"/>
            <w:vAlign w:val="center"/>
            <w:hideMark/>
          </w:tcPr>
          <w:p w14:paraId="3B767910" w14:textId="2473849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385,650</w:t>
            </w:r>
          </w:p>
        </w:tc>
        <w:tc>
          <w:tcPr>
            <w:tcW w:w="357" w:type="pct"/>
            <w:tcBorders>
              <w:top w:val="nil"/>
              <w:left w:val="nil"/>
              <w:bottom w:val="nil"/>
              <w:right w:val="nil"/>
            </w:tcBorders>
            <w:shd w:val="clear" w:color="000000" w:fill="F2DCDB"/>
            <w:vAlign w:val="center"/>
            <w:hideMark/>
          </w:tcPr>
          <w:p w14:paraId="4B0F3AA5" w14:textId="25AB1F80"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385,650</w:t>
            </w:r>
          </w:p>
        </w:tc>
        <w:tc>
          <w:tcPr>
            <w:tcW w:w="329" w:type="pct"/>
            <w:tcBorders>
              <w:top w:val="nil"/>
              <w:left w:val="nil"/>
              <w:bottom w:val="nil"/>
              <w:right w:val="nil"/>
            </w:tcBorders>
            <w:shd w:val="clear" w:color="000000" w:fill="F2DCDB"/>
            <w:vAlign w:val="center"/>
            <w:hideMark/>
          </w:tcPr>
          <w:p w14:paraId="2249B1FF" w14:textId="3E6DB9D5"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222,820</w:t>
            </w:r>
          </w:p>
        </w:tc>
        <w:tc>
          <w:tcPr>
            <w:tcW w:w="352" w:type="pct"/>
            <w:tcBorders>
              <w:top w:val="nil"/>
              <w:left w:val="nil"/>
              <w:bottom w:val="nil"/>
              <w:right w:val="single" w:sz="8" w:space="0" w:color="auto"/>
            </w:tcBorders>
            <w:shd w:val="clear" w:color="000000" w:fill="F2DCDB"/>
            <w:vAlign w:val="center"/>
            <w:hideMark/>
          </w:tcPr>
          <w:p w14:paraId="003E4641" w14:textId="2D773AD3"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1,152,665</w:t>
            </w:r>
          </w:p>
        </w:tc>
      </w:tr>
      <w:tr w:rsidR="005D6319" w14:paraId="24B2DE8B" w14:textId="77777777" w:rsidTr="00EC7609">
        <w:trPr>
          <w:trHeight w:val="315"/>
        </w:trPr>
        <w:tc>
          <w:tcPr>
            <w:tcW w:w="359" w:type="pct"/>
            <w:tcBorders>
              <w:top w:val="nil"/>
              <w:left w:val="single" w:sz="8" w:space="0" w:color="auto"/>
              <w:bottom w:val="nil"/>
              <w:right w:val="nil"/>
            </w:tcBorders>
            <w:shd w:val="clear" w:color="auto" w:fill="auto"/>
            <w:noWrap/>
            <w:vAlign w:val="center"/>
            <w:hideMark/>
          </w:tcPr>
          <w:p w14:paraId="2890C98F" w14:textId="77777777" w:rsidR="005D6319" w:rsidRDefault="005D6319">
            <w:pPr>
              <w:rPr>
                <w:rFonts w:ascii="Calibri" w:hAnsi="Calibri"/>
                <w:color w:val="000000"/>
                <w:sz w:val="20"/>
                <w:szCs w:val="20"/>
              </w:rPr>
            </w:pPr>
            <w:r>
              <w:rPr>
                <w:rFonts w:ascii="Calibri" w:hAnsi="Calibri"/>
                <w:color w:val="000000"/>
                <w:sz w:val="20"/>
                <w:szCs w:val="20"/>
              </w:rPr>
              <w:t> </w:t>
            </w:r>
          </w:p>
        </w:tc>
        <w:tc>
          <w:tcPr>
            <w:tcW w:w="207" w:type="pct"/>
            <w:tcBorders>
              <w:top w:val="nil"/>
              <w:left w:val="single" w:sz="8" w:space="0" w:color="auto"/>
              <w:bottom w:val="single" w:sz="4" w:space="0" w:color="auto"/>
              <w:right w:val="nil"/>
            </w:tcBorders>
            <w:shd w:val="clear" w:color="000000" w:fill="B8CCE4"/>
            <w:noWrap/>
            <w:vAlign w:val="center"/>
            <w:hideMark/>
          </w:tcPr>
          <w:p w14:paraId="55914E96" w14:textId="77777777" w:rsidR="005D6319" w:rsidRDefault="005D6319">
            <w:pPr>
              <w:jc w:val="right"/>
              <w:rPr>
                <w:rFonts w:ascii="Calibri" w:hAnsi="Calibri"/>
                <w:color w:val="000000"/>
                <w:sz w:val="20"/>
                <w:szCs w:val="20"/>
              </w:rPr>
            </w:pPr>
            <w:r>
              <w:rPr>
                <w:rFonts w:ascii="Calibri" w:hAnsi="Calibri"/>
                <w:color w:val="000000"/>
                <w:sz w:val="20"/>
                <w:szCs w:val="20"/>
              </w:rPr>
              <w:t> </w:t>
            </w:r>
          </w:p>
        </w:tc>
        <w:tc>
          <w:tcPr>
            <w:tcW w:w="1935" w:type="pct"/>
            <w:tcBorders>
              <w:top w:val="nil"/>
              <w:left w:val="nil"/>
              <w:bottom w:val="single" w:sz="4" w:space="0" w:color="auto"/>
              <w:right w:val="nil"/>
            </w:tcBorders>
            <w:shd w:val="clear" w:color="000000" w:fill="B8CCE4"/>
            <w:vAlign w:val="center"/>
            <w:hideMark/>
          </w:tcPr>
          <w:p w14:paraId="4280AFF3" w14:textId="77777777" w:rsidR="005D6319" w:rsidRDefault="005D6319">
            <w:pPr>
              <w:rPr>
                <w:rFonts w:ascii="Calibri" w:hAnsi="Calibri"/>
                <w:b/>
                <w:bCs/>
                <w:color w:val="000000"/>
                <w:sz w:val="20"/>
                <w:szCs w:val="20"/>
              </w:rPr>
            </w:pPr>
            <w:r>
              <w:rPr>
                <w:rFonts w:ascii="Calibri" w:hAnsi="Calibri"/>
                <w:b/>
                <w:bCs/>
                <w:color w:val="000000"/>
                <w:sz w:val="20"/>
                <w:szCs w:val="20"/>
              </w:rPr>
              <w:t xml:space="preserve"> Sous-total </w:t>
            </w:r>
          </w:p>
        </w:tc>
        <w:tc>
          <w:tcPr>
            <w:tcW w:w="656" w:type="pct"/>
            <w:tcBorders>
              <w:top w:val="nil"/>
              <w:left w:val="single" w:sz="4" w:space="0" w:color="auto"/>
              <w:bottom w:val="single" w:sz="4" w:space="0" w:color="auto"/>
              <w:right w:val="nil"/>
            </w:tcBorders>
            <w:shd w:val="clear" w:color="auto" w:fill="auto"/>
            <w:noWrap/>
            <w:vAlign w:val="center"/>
            <w:hideMark/>
          </w:tcPr>
          <w:p w14:paraId="5DEAE6DA" w14:textId="77777777" w:rsidR="005D6319" w:rsidRDefault="005D6319">
            <w:pPr>
              <w:rPr>
                <w:rFonts w:ascii="Calibri" w:hAnsi="Calibri"/>
                <w:color w:val="000000"/>
                <w:sz w:val="20"/>
                <w:szCs w:val="20"/>
              </w:rPr>
            </w:pPr>
            <w:r>
              <w:rPr>
                <w:rFonts w:ascii="Calibri" w:hAnsi="Calibri"/>
                <w:color w:val="000000"/>
                <w:sz w:val="20"/>
                <w:szCs w:val="20"/>
              </w:rPr>
              <w:t xml:space="preserve"> Sous </w:t>
            </w:r>
          </w:p>
        </w:tc>
        <w:tc>
          <w:tcPr>
            <w:tcW w:w="388" w:type="pct"/>
            <w:tcBorders>
              <w:top w:val="nil"/>
              <w:left w:val="single" w:sz="8" w:space="0" w:color="auto"/>
              <w:bottom w:val="single" w:sz="4" w:space="0" w:color="auto"/>
              <w:right w:val="nil"/>
            </w:tcBorders>
            <w:shd w:val="clear" w:color="000000" w:fill="C5D9F1"/>
            <w:noWrap/>
            <w:vAlign w:val="center"/>
            <w:hideMark/>
          </w:tcPr>
          <w:p w14:paraId="17A7106A" w14:textId="12B3D361"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9,699,098</w:t>
            </w:r>
          </w:p>
        </w:tc>
        <w:tc>
          <w:tcPr>
            <w:tcW w:w="417" w:type="pct"/>
            <w:tcBorders>
              <w:top w:val="nil"/>
              <w:left w:val="nil"/>
              <w:bottom w:val="single" w:sz="4" w:space="0" w:color="auto"/>
              <w:right w:val="nil"/>
            </w:tcBorders>
            <w:shd w:val="clear" w:color="000000" w:fill="C5D9F1"/>
            <w:noWrap/>
            <w:vAlign w:val="center"/>
            <w:hideMark/>
          </w:tcPr>
          <w:p w14:paraId="7F2D7677" w14:textId="5F79634E"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15,065,203</w:t>
            </w:r>
          </w:p>
        </w:tc>
        <w:tc>
          <w:tcPr>
            <w:tcW w:w="357" w:type="pct"/>
            <w:tcBorders>
              <w:top w:val="nil"/>
              <w:left w:val="nil"/>
              <w:bottom w:val="single" w:sz="4" w:space="0" w:color="auto"/>
              <w:right w:val="nil"/>
            </w:tcBorders>
            <w:shd w:val="clear" w:color="000000" w:fill="C5D9F1"/>
            <w:noWrap/>
            <w:vAlign w:val="center"/>
            <w:hideMark/>
          </w:tcPr>
          <w:p w14:paraId="0E26A9C5" w14:textId="09D0E229"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13,406,908</w:t>
            </w:r>
          </w:p>
        </w:tc>
        <w:tc>
          <w:tcPr>
            <w:tcW w:w="329" w:type="pct"/>
            <w:tcBorders>
              <w:top w:val="nil"/>
              <w:left w:val="nil"/>
              <w:bottom w:val="single" w:sz="4" w:space="0" w:color="auto"/>
              <w:right w:val="nil"/>
            </w:tcBorders>
            <w:shd w:val="clear" w:color="000000" w:fill="C5D9F1"/>
            <w:noWrap/>
            <w:vAlign w:val="center"/>
            <w:hideMark/>
          </w:tcPr>
          <w:p w14:paraId="7C4BABD3" w14:textId="46AB3A83"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8,953,508</w:t>
            </w:r>
          </w:p>
        </w:tc>
        <w:tc>
          <w:tcPr>
            <w:tcW w:w="352" w:type="pct"/>
            <w:tcBorders>
              <w:top w:val="nil"/>
              <w:left w:val="nil"/>
              <w:bottom w:val="single" w:sz="4" w:space="0" w:color="auto"/>
              <w:right w:val="single" w:sz="8" w:space="0" w:color="auto"/>
            </w:tcBorders>
            <w:shd w:val="clear" w:color="000000" w:fill="C5D9F1"/>
            <w:noWrap/>
            <w:vAlign w:val="center"/>
            <w:hideMark/>
          </w:tcPr>
          <w:p w14:paraId="7E0BC5DE" w14:textId="73FB8BCE"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47,124,716</w:t>
            </w:r>
          </w:p>
        </w:tc>
      </w:tr>
      <w:tr w:rsidR="005D6319" w14:paraId="72C20A4F" w14:textId="77777777" w:rsidTr="00EC7609">
        <w:trPr>
          <w:trHeight w:val="300"/>
        </w:trPr>
        <w:tc>
          <w:tcPr>
            <w:tcW w:w="359" w:type="pct"/>
            <w:tcBorders>
              <w:top w:val="nil"/>
              <w:left w:val="single" w:sz="8" w:space="0" w:color="auto"/>
              <w:bottom w:val="nil"/>
              <w:right w:val="nil"/>
            </w:tcBorders>
            <w:shd w:val="clear" w:color="auto" w:fill="auto"/>
            <w:noWrap/>
            <w:vAlign w:val="center"/>
            <w:hideMark/>
          </w:tcPr>
          <w:p w14:paraId="7D104EF0" w14:textId="77777777" w:rsidR="005D6319" w:rsidRDefault="005D6319">
            <w:pPr>
              <w:rPr>
                <w:rFonts w:ascii="Calibri" w:hAnsi="Calibri"/>
                <w:color w:val="000000"/>
                <w:sz w:val="20"/>
                <w:szCs w:val="20"/>
              </w:rPr>
            </w:pPr>
            <w:r>
              <w:rPr>
                <w:rFonts w:ascii="Calibri" w:hAnsi="Calibri"/>
                <w:color w:val="000000"/>
                <w:sz w:val="20"/>
                <w:szCs w:val="20"/>
              </w:rPr>
              <w:t> </w:t>
            </w:r>
          </w:p>
        </w:tc>
        <w:tc>
          <w:tcPr>
            <w:tcW w:w="207" w:type="pct"/>
            <w:tcBorders>
              <w:top w:val="nil"/>
              <w:left w:val="single" w:sz="8" w:space="0" w:color="auto"/>
              <w:bottom w:val="nil"/>
              <w:right w:val="nil"/>
            </w:tcBorders>
            <w:shd w:val="clear" w:color="auto" w:fill="auto"/>
            <w:noWrap/>
            <w:vAlign w:val="center"/>
            <w:hideMark/>
          </w:tcPr>
          <w:p w14:paraId="75B14239" w14:textId="77777777" w:rsidR="005D6319" w:rsidRDefault="005D6319">
            <w:pPr>
              <w:jc w:val="right"/>
              <w:rPr>
                <w:rFonts w:ascii="Calibri" w:hAnsi="Calibri"/>
                <w:color w:val="000000"/>
                <w:sz w:val="20"/>
                <w:szCs w:val="20"/>
              </w:rPr>
            </w:pPr>
            <w:r>
              <w:rPr>
                <w:rFonts w:ascii="Calibri" w:hAnsi="Calibri"/>
                <w:color w:val="000000"/>
                <w:sz w:val="20"/>
                <w:szCs w:val="20"/>
              </w:rPr>
              <w:t> </w:t>
            </w:r>
          </w:p>
        </w:tc>
        <w:tc>
          <w:tcPr>
            <w:tcW w:w="1935" w:type="pct"/>
            <w:tcBorders>
              <w:top w:val="nil"/>
              <w:left w:val="nil"/>
              <w:bottom w:val="nil"/>
              <w:right w:val="nil"/>
            </w:tcBorders>
            <w:shd w:val="clear" w:color="auto" w:fill="auto"/>
            <w:vAlign w:val="center"/>
            <w:hideMark/>
          </w:tcPr>
          <w:p w14:paraId="2C467A6C" w14:textId="77777777" w:rsidR="005D6319" w:rsidRPr="005D6319" w:rsidRDefault="005D6319">
            <w:pPr>
              <w:rPr>
                <w:rFonts w:ascii="Calibri" w:hAnsi="Calibri"/>
                <w:color w:val="000000"/>
                <w:sz w:val="20"/>
                <w:szCs w:val="20"/>
                <w:lang w:val="fr-FR"/>
              </w:rPr>
            </w:pPr>
            <w:r w:rsidRPr="005D6319">
              <w:rPr>
                <w:rFonts w:ascii="Calibri" w:hAnsi="Calibri"/>
                <w:color w:val="000000"/>
                <w:sz w:val="20"/>
                <w:szCs w:val="20"/>
                <w:lang w:val="fr-FR"/>
              </w:rPr>
              <w:t xml:space="preserve"> Services généraux d'appui à la gestion (GMS) - 8% </w:t>
            </w:r>
          </w:p>
        </w:tc>
        <w:tc>
          <w:tcPr>
            <w:tcW w:w="656" w:type="pct"/>
            <w:tcBorders>
              <w:top w:val="nil"/>
              <w:left w:val="single" w:sz="4" w:space="0" w:color="auto"/>
              <w:bottom w:val="single" w:sz="4" w:space="0" w:color="auto"/>
              <w:right w:val="nil"/>
            </w:tcBorders>
            <w:shd w:val="clear" w:color="auto" w:fill="auto"/>
            <w:noWrap/>
            <w:vAlign w:val="center"/>
            <w:hideMark/>
          </w:tcPr>
          <w:p w14:paraId="26D34280"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GMS </w:t>
            </w:r>
          </w:p>
        </w:tc>
        <w:tc>
          <w:tcPr>
            <w:tcW w:w="388" w:type="pct"/>
            <w:tcBorders>
              <w:top w:val="nil"/>
              <w:left w:val="single" w:sz="8" w:space="0" w:color="auto"/>
              <w:bottom w:val="nil"/>
              <w:right w:val="nil"/>
            </w:tcBorders>
            <w:shd w:val="clear" w:color="auto" w:fill="auto"/>
            <w:noWrap/>
            <w:vAlign w:val="center"/>
            <w:hideMark/>
          </w:tcPr>
          <w:p w14:paraId="11AAE3FF" w14:textId="741B66B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417" w:type="pct"/>
            <w:tcBorders>
              <w:top w:val="nil"/>
              <w:left w:val="nil"/>
              <w:bottom w:val="nil"/>
              <w:right w:val="nil"/>
            </w:tcBorders>
            <w:shd w:val="clear" w:color="auto" w:fill="auto"/>
            <w:noWrap/>
            <w:vAlign w:val="center"/>
            <w:hideMark/>
          </w:tcPr>
          <w:p w14:paraId="63F969A7" w14:textId="6DFBA179"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7" w:type="pct"/>
            <w:tcBorders>
              <w:top w:val="nil"/>
              <w:left w:val="nil"/>
              <w:bottom w:val="nil"/>
              <w:right w:val="nil"/>
            </w:tcBorders>
            <w:shd w:val="clear" w:color="auto" w:fill="auto"/>
            <w:noWrap/>
            <w:vAlign w:val="center"/>
            <w:hideMark/>
          </w:tcPr>
          <w:p w14:paraId="72571876" w14:textId="4F7E8C06"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29" w:type="pct"/>
            <w:tcBorders>
              <w:top w:val="nil"/>
              <w:left w:val="nil"/>
              <w:bottom w:val="nil"/>
              <w:right w:val="nil"/>
            </w:tcBorders>
            <w:shd w:val="clear" w:color="auto" w:fill="auto"/>
            <w:noWrap/>
            <w:vAlign w:val="center"/>
            <w:hideMark/>
          </w:tcPr>
          <w:p w14:paraId="12525D2F" w14:textId="4610544E"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w:t>
            </w:r>
          </w:p>
        </w:tc>
        <w:tc>
          <w:tcPr>
            <w:tcW w:w="352" w:type="pct"/>
            <w:tcBorders>
              <w:top w:val="nil"/>
              <w:left w:val="nil"/>
              <w:bottom w:val="nil"/>
              <w:right w:val="single" w:sz="8" w:space="0" w:color="auto"/>
            </w:tcBorders>
            <w:shd w:val="clear" w:color="auto" w:fill="auto"/>
            <w:noWrap/>
            <w:vAlign w:val="center"/>
            <w:hideMark/>
          </w:tcPr>
          <w:p w14:paraId="7CCD805A" w14:textId="56636E18" w:rsidR="005D6319" w:rsidRPr="005D6319" w:rsidRDefault="005D6319" w:rsidP="00EC7609">
            <w:pPr>
              <w:jc w:val="center"/>
              <w:rPr>
                <w:rFonts w:ascii="Calibri" w:hAnsi="Calibri"/>
                <w:color w:val="000000"/>
                <w:sz w:val="16"/>
                <w:szCs w:val="16"/>
              </w:rPr>
            </w:pPr>
            <w:r w:rsidRPr="005D6319">
              <w:rPr>
                <w:rFonts w:ascii="Calibri" w:hAnsi="Calibri"/>
                <w:color w:val="000000"/>
                <w:sz w:val="16"/>
                <w:szCs w:val="16"/>
              </w:rPr>
              <w:t>3,029,272</w:t>
            </w:r>
          </w:p>
        </w:tc>
      </w:tr>
      <w:tr w:rsidR="005D6319" w14:paraId="62F79254" w14:textId="77777777" w:rsidTr="00EC7609">
        <w:trPr>
          <w:trHeight w:val="315"/>
        </w:trPr>
        <w:tc>
          <w:tcPr>
            <w:tcW w:w="359" w:type="pct"/>
            <w:tcBorders>
              <w:top w:val="nil"/>
              <w:left w:val="single" w:sz="8" w:space="0" w:color="auto"/>
              <w:bottom w:val="single" w:sz="8" w:space="0" w:color="auto"/>
              <w:right w:val="nil"/>
            </w:tcBorders>
            <w:shd w:val="clear" w:color="auto" w:fill="auto"/>
            <w:noWrap/>
            <w:vAlign w:val="center"/>
            <w:hideMark/>
          </w:tcPr>
          <w:p w14:paraId="19125E3B" w14:textId="77777777" w:rsidR="005D6319" w:rsidRDefault="005D6319">
            <w:pPr>
              <w:rPr>
                <w:rFonts w:ascii="Calibri" w:hAnsi="Calibri"/>
                <w:color w:val="000000"/>
                <w:sz w:val="20"/>
                <w:szCs w:val="20"/>
              </w:rPr>
            </w:pPr>
            <w:r>
              <w:rPr>
                <w:rFonts w:ascii="Calibri" w:hAnsi="Calibri"/>
                <w:color w:val="000000"/>
                <w:sz w:val="20"/>
                <w:szCs w:val="20"/>
              </w:rPr>
              <w:t> </w:t>
            </w:r>
          </w:p>
        </w:tc>
        <w:tc>
          <w:tcPr>
            <w:tcW w:w="207" w:type="pct"/>
            <w:tcBorders>
              <w:top w:val="single" w:sz="4" w:space="0" w:color="auto"/>
              <w:left w:val="single" w:sz="8" w:space="0" w:color="auto"/>
              <w:bottom w:val="single" w:sz="8" w:space="0" w:color="auto"/>
              <w:right w:val="nil"/>
            </w:tcBorders>
            <w:shd w:val="clear" w:color="000000" w:fill="B8CCE4"/>
            <w:noWrap/>
            <w:vAlign w:val="center"/>
            <w:hideMark/>
          </w:tcPr>
          <w:p w14:paraId="70B5B5B4" w14:textId="77777777" w:rsidR="005D6319" w:rsidRDefault="005D6319">
            <w:pPr>
              <w:jc w:val="right"/>
              <w:rPr>
                <w:rFonts w:ascii="Calibri" w:hAnsi="Calibri"/>
                <w:color w:val="000000"/>
                <w:sz w:val="20"/>
                <w:szCs w:val="20"/>
              </w:rPr>
            </w:pPr>
            <w:r>
              <w:rPr>
                <w:rFonts w:ascii="Calibri" w:hAnsi="Calibri"/>
                <w:color w:val="000000"/>
                <w:sz w:val="20"/>
                <w:szCs w:val="20"/>
              </w:rPr>
              <w:t> </w:t>
            </w:r>
          </w:p>
        </w:tc>
        <w:tc>
          <w:tcPr>
            <w:tcW w:w="1935" w:type="pct"/>
            <w:tcBorders>
              <w:top w:val="single" w:sz="4" w:space="0" w:color="auto"/>
              <w:left w:val="nil"/>
              <w:bottom w:val="single" w:sz="8" w:space="0" w:color="auto"/>
              <w:right w:val="nil"/>
            </w:tcBorders>
            <w:shd w:val="clear" w:color="000000" w:fill="B8CCE4"/>
            <w:vAlign w:val="center"/>
            <w:hideMark/>
          </w:tcPr>
          <w:p w14:paraId="0608A40B" w14:textId="77777777" w:rsidR="005D6319" w:rsidRPr="005D6319" w:rsidRDefault="005D6319">
            <w:pPr>
              <w:rPr>
                <w:rFonts w:ascii="Calibri" w:hAnsi="Calibri"/>
                <w:b/>
                <w:bCs/>
                <w:color w:val="000000"/>
                <w:sz w:val="20"/>
                <w:szCs w:val="20"/>
                <w:lang w:val="fr-FR"/>
              </w:rPr>
            </w:pPr>
            <w:r w:rsidRPr="005D6319">
              <w:rPr>
                <w:rFonts w:ascii="Calibri" w:hAnsi="Calibri"/>
                <w:b/>
                <w:bCs/>
                <w:color w:val="000000"/>
                <w:sz w:val="20"/>
                <w:szCs w:val="20"/>
                <w:lang w:val="fr-FR"/>
              </w:rPr>
              <w:t xml:space="preserve"> Budget total du programme en USD </w:t>
            </w:r>
          </w:p>
        </w:tc>
        <w:tc>
          <w:tcPr>
            <w:tcW w:w="656" w:type="pct"/>
            <w:tcBorders>
              <w:top w:val="nil"/>
              <w:left w:val="single" w:sz="4" w:space="0" w:color="auto"/>
              <w:bottom w:val="single" w:sz="8" w:space="0" w:color="auto"/>
              <w:right w:val="nil"/>
            </w:tcBorders>
            <w:shd w:val="clear" w:color="auto" w:fill="auto"/>
            <w:noWrap/>
            <w:vAlign w:val="center"/>
            <w:hideMark/>
          </w:tcPr>
          <w:p w14:paraId="1489F1F8" w14:textId="77777777" w:rsidR="005D6319" w:rsidRDefault="005D6319">
            <w:pPr>
              <w:rPr>
                <w:rFonts w:ascii="Calibri" w:hAnsi="Calibri"/>
                <w:color w:val="000000"/>
                <w:sz w:val="20"/>
                <w:szCs w:val="20"/>
              </w:rPr>
            </w:pPr>
            <w:r w:rsidRPr="005D6319">
              <w:rPr>
                <w:rFonts w:ascii="Calibri" w:hAnsi="Calibri"/>
                <w:color w:val="000000"/>
                <w:sz w:val="20"/>
                <w:szCs w:val="20"/>
                <w:lang w:val="fr-FR"/>
              </w:rPr>
              <w:t xml:space="preserve"> </w:t>
            </w:r>
            <w:r>
              <w:rPr>
                <w:rFonts w:ascii="Calibri" w:hAnsi="Calibri"/>
                <w:color w:val="000000"/>
                <w:sz w:val="20"/>
                <w:szCs w:val="20"/>
              </w:rPr>
              <w:t xml:space="preserve">Total </w:t>
            </w:r>
          </w:p>
        </w:tc>
        <w:tc>
          <w:tcPr>
            <w:tcW w:w="388" w:type="pct"/>
            <w:tcBorders>
              <w:top w:val="nil"/>
              <w:left w:val="single" w:sz="8" w:space="0" w:color="auto"/>
              <w:bottom w:val="single" w:sz="8" w:space="0" w:color="auto"/>
              <w:right w:val="nil"/>
            </w:tcBorders>
            <w:shd w:val="clear" w:color="000000" w:fill="C5D9F1"/>
            <w:noWrap/>
            <w:vAlign w:val="center"/>
            <w:hideMark/>
          </w:tcPr>
          <w:p w14:paraId="0B1484DF" w14:textId="2FFB7FDD"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9,699,098</w:t>
            </w:r>
          </w:p>
        </w:tc>
        <w:tc>
          <w:tcPr>
            <w:tcW w:w="417" w:type="pct"/>
            <w:tcBorders>
              <w:top w:val="nil"/>
              <w:left w:val="nil"/>
              <w:bottom w:val="single" w:sz="8" w:space="0" w:color="auto"/>
              <w:right w:val="nil"/>
            </w:tcBorders>
            <w:shd w:val="clear" w:color="000000" w:fill="C5D9F1"/>
            <w:noWrap/>
            <w:vAlign w:val="center"/>
            <w:hideMark/>
          </w:tcPr>
          <w:p w14:paraId="2D3A2752" w14:textId="652DCA8F"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15,065,203</w:t>
            </w:r>
          </w:p>
        </w:tc>
        <w:tc>
          <w:tcPr>
            <w:tcW w:w="357" w:type="pct"/>
            <w:tcBorders>
              <w:top w:val="nil"/>
              <w:left w:val="nil"/>
              <w:bottom w:val="single" w:sz="8" w:space="0" w:color="auto"/>
              <w:right w:val="nil"/>
            </w:tcBorders>
            <w:shd w:val="clear" w:color="000000" w:fill="C5D9F1"/>
            <w:noWrap/>
            <w:vAlign w:val="center"/>
            <w:hideMark/>
          </w:tcPr>
          <w:p w14:paraId="2B033322" w14:textId="02F673C8"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13,406,908</w:t>
            </w:r>
          </w:p>
        </w:tc>
        <w:tc>
          <w:tcPr>
            <w:tcW w:w="329" w:type="pct"/>
            <w:tcBorders>
              <w:top w:val="nil"/>
              <w:left w:val="nil"/>
              <w:bottom w:val="single" w:sz="8" w:space="0" w:color="auto"/>
              <w:right w:val="nil"/>
            </w:tcBorders>
            <w:shd w:val="clear" w:color="000000" w:fill="C5D9F1"/>
            <w:noWrap/>
            <w:vAlign w:val="center"/>
            <w:hideMark/>
          </w:tcPr>
          <w:p w14:paraId="34CD57A0" w14:textId="63286986"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8,953,508</w:t>
            </w:r>
          </w:p>
        </w:tc>
        <w:tc>
          <w:tcPr>
            <w:tcW w:w="352" w:type="pct"/>
            <w:tcBorders>
              <w:top w:val="nil"/>
              <w:left w:val="nil"/>
              <w:bottom w:val="single" w:sz="8" w:space="0" w:color="auto"/>
              <w:right w:val="single" w:sz="8" w:space="0" w:color="auto"/>
            </w:tcBorders>
            <w:shd w:val="clear" w:color="000000" w:fill="C5D9F1"/>
            <w:noWrap/>
            <w:vAlign w:val="center"/>
            <w:hideMark/>
          </w:tcPr>
          <w:p w14:paraId="44A75869" w14:textId="62B8AF52" w:rsidR="005D6319" w:rsidRPr="005D6319" w:rsidRDefault="005D6319" w:rsidP="00EC7609">
            <w:pPr>
              <w:jc w:val="center"/>
              <w:rPr>
                <w:rFonts w:ascii="Calibri" w:hAnsi="Calibri"/>
                <w:b/>
                <w:bCs/>
                <w:color w:val="000000"/>
                <w:sz w:val="16"/>
                <w:szCs w:val="16"/>
              </w:rPr>
            </w:pPr>
            <w:r w:rsidRPr="005D6319">
              <w:rPr>
                <w:rFonts w:ascii="Calibri" w:hAnsi="Calibri"/>
                <w:b/>
                <w:bCs/>
                <w:color w:val="000000"/>
                <w:sz w:val="16"/>
                <w:szCs w:val="16"/>
              </w:rPr>
              <w:t>50,153,988</w:t>
            </w:r>
          </w:p>
        </w:tc>
      </w:tr>
    </w:tbl>
    <w:p w14:paraId="5F50DCA4" w14:textId="77777777" w:rsidR="005D6319" w:rsidRDefault="005D6319">
      <w:pPr>
        <w:rPr>
          <w:rFonts w:asciiTheme="minorHAnsi" w:hAnsiTheme="minorHAnsi" w:cstheme="minorHAnsi"/>
          <w:b/>
          <w:bCs/>
          <w:lang w:val="fr-FR"/>
        </w:rPr>
      </w:pPr>
    </w:p>
    <w:p w14:paraId="5291717C" w14:textId="2B3A2F8F" w:rsidR="00757E3B" w:rsidRDefault="00757E3B">
      <w:pPr>
        <w:rPr>
          <w:rFonts w:asciiTheme="minorHAnsi" w:hAnsiTheme="minorHAnsi" w:cstheme="minorHAnsi"/>
          <w:b/>
          <w:bCs/>
          <w:lang w:val="fr-FR"/>
        </w:rPr>
      </w:pPr>
    </w:p>
    <w:p w14:paraId="723F3D6A" w14:textId="77777777" w:rsidR="00757E3B" w:rsidRDefault="00757E3B">
      <w:pPr>
        <w:rPr>
          <w:rFonts w:asciiTheme="minorHAnsi" w:hAnsiTheme="minorHAnsi" w:cstheme="minorHAnsi"/>
          <w:b/>
          <w:bCs/>
          <w:lang w:val="fr-FR"/>
        </w:rPr>
      </w:pPr>
    </w:p>
    <w:p w14:paraId="1466E4DD" w14:textId="77777777" w:rsidR="005D6319" w:rsidRDefault="005D6319">
      <w:pPr>
        <w:rPr>
          <w:rFonts w:asciiTheme="minorHAnsi" w:hAnsiTheme="minorHAnsi" w:cstheme="minorHAnsi"/>
          <w:b/>
          <w:bCs/>
          <w:lang w:val="fr-FR"/>
        </w:rPr>
      </w:pPr>
      <w:r>
        <w:rPr>
          <w:rFonts w:asciiTheme="minorHAnsi" w:hAnsiTheme="minorHAnsi" w:cstheme="minorHAnsi"/>
          <w:lang w:val="fr-FR"/>
        </w:rPr>
        <w:br w:type="page"/>
      </w:r>
    </w:p>
    <w:p w14:paraId="5E2E7974" w14:textId="7F82A5B2" w:rsidR="001D0C90" w:rsidRPr="00283FC1" w:rsidRDefault="002E6650" w:rsidP="001D0C90">
      <w:pPr>
        <w:pStyle w:val="Heading2"/>
        <w:ind w:left="0"/>
        <w:rPr>
          <w:rFonts w:asciiTheme="minorHAnsi" w:hAnsiTheme="minorHAnsi" w:cstheme="minorHAnsi"/>
          <w:sz w:val="24"/>
          <w:lang w:val="fr-FR"/>
        </w:rPr>
      </w:pPr>
      <w:bookmarkStart w:id="64" w:name="_Toc493783457"/>
      <w:r w:rsidRPr="00283FC1">
        <w:rPr>
          <w:rFonts w:asciiTheme="minorHAnsi" w:hAnsiTheme="minorHAnsi" w:cstheme="minorHAnsi"/>
          <w:sz w:val="24"/>
          <w:lang w:val="fr-FR"/>
        </w:rPr>
        <w:t>ANNEXE</w:t>
      </w:r>
      <w:r w:rsidR="00084BE3">
        <w:rPr>
          <w:rFonts w:asciiTheme="minorHAnsi" w:hAnsiTheme="minorHAnsi" w:cstheme="minorHAnsi"/>
          <w:sz w:val="24"/>
          <w:lang w:val="fr-FR"/>
        </w:rPr>
        <w:t xml:space="preserve"> </w:t>
      </w:r>
      <w:r w:rsidR="00E07D84">
        <w:rPr>
          <w:rFonts w:asciiTheme="minorHAnsi" w:hAnsiTheme="minorHAnsi" w:cstheme="minorHAnsi"/>
          <w:sz w:val="24"/>
          <w:lang w:val="fr-FR"/>
        </w:rPr>
        <w:t>8</w:t>
      </w:r>
      <w:r w:rsidR="00757E3B" w:rsidRPr="00283FC1">
        <w:rPr>
          <w:rFonts w:asciiTheme="minorHAnsi" w:hAnsiTheme="minorHAnsi" w:cstheme="minorHAnsi"/>
          <w:sz w:val="24"/>
          <w:lang w:val="fr-FR"/>
        </w:rPr>
        <w:t xml:space="preserve"> :</w:t>
      </w:r>
      <w:r w:rsidR="00433C38" w:rsidRPr="00283FC1">
        <w:rPr>
          <w:rFonts w:asciiTheme="minorHAnsi" w:hAnsiTheme="minorHAnsi" w:cstheme="minorHAnsi"/>
          <w:sz w:val="24"/>
          <w:lang w:val="fr-FR"/>
        </w:rPr>
        <w:t xml:space="preserve"> </w:t>
      </w:r>
      <w:r w:rsidR="00E47640" w:rsidRPr="00283FC1">
        <w:rPr>
          <w:rFonts w:asciiTheme="minorHAnsi" w:hAnsiTheme="minorHAnsi" w:cstheme="minorHAnsi"/>
          <w:sz w:val="24"/>
          <w:lang w:val="fr-FR"/>
        </w:rPr>
        <w:t>Les activités indicatives réparties entre le PNUD et l’UNCDF</w:t>
      </w:r>
      <w:bookmarkEnd w:id="64"/>
      <w:r w:rsidR="00E47640" w:rsidRPr="00283FC1">
        <w:rPr>
          <w:rFonts w:asciiTheme="minorHAnsi" w:hAnsiTheme="minorHAnsi" w:cstheme="minorHAnsi"/>
          <w:sz w:val="24"/>
          <w:lang w:val="fr-FR"/>
        </w:rPr>
        <w:t xml:space="preserve"> </w:t>
      </w:r>
    </w:p>
    <w:p w14:paraId="7CDE468A" w14:textId="77777777" w:rsidR="001D0C90" w:rsidRPr="00283FC1" w:rsidRDefault="001D0C90" w:rsidP="001D0C90">
      <w:pPr>
        <w:rPr>
          <w:rFonts w:asciiTheme="minorHAnsi" w:hAnsiTheme="minorHAnsi"/>
          <w:lang w:val="fr-FR"/>
        </w:rPr>
      </w:pPr>
    </w:p>
    <w:tbl>
      <w:tblPr>
        <w:tblW w:w="4365" w:type="pct"/>
        <w:tblLook w:val="04A0" w:firstRow="1" w:lastRow="0" w:firstColumn="1" w:lastColumn="0" w:noHBand="0" w:noVBand="1"/>
      </w:tblPr>
      <w:tblGrid>
        <w:gridCol w:w="875"/>
        <w:gridCol w:w="674"/>
        <w:gridCol w:w="7485"/>
        <w:gridCol w:w="1919"/>
        <w:gridCol w:w="1084"/>
        <w:gridCol w:w="1175"/>
      </w:tblGrid>
      <w:tr w:rsidR="00727F42" w:rsidRPr="00EC5741" w14:paraId="4B84B3DB" w14:textId="77777777" w:rsidTr="00E32CBB">
        <w:trPr>
          <w:trHeight w:val="270"/>
        </w:trPr>
        <w:tc>
          <w:tcPr>
            <w:tcW w:w="332" w:type="pct"/>
            <w:tcBorders>
              <w:top w:val="single" w:sz="8" w:space="0" w:color="auto"/>
              <w:left w:val="single" w:sz="8" w:space="0" w:color="auto"/>
              <w:bottom w:val="single" w:sz="4" w:space="0" w:color="auto"/>
              <w:right w:val="single" w:sz="8" w:space="0" w:color="auto"/>
            </w:tcBorders>
            <w:shd w:val="clear" w:color="000000" w:fill="EBF1DE"/>
            <w:noWrap/>
            <w:vAlign w:val="center"/>
            <w:hideMark/>
          </w:tcPr>
          <w:p w14:paraId="1170A48C" w14:textId="77777777" w:rsidR="00727F42" w:rsidRPr="00CE2B31" w:rsidRDefault="00727F42" w:rsidP="00E87181">
            <w:pPr>
              <w:rPr>
                <w:rFonts w:asciiTheme="minorHAnsi" w:hAnsiTheme="minorHAnsi"/>
                <w:color w:val="000000"/>
                <w:sz w:val="18"/>
                <w:szCs w:val="18"/>
                <w:lang w:val="fr-FR"/>
              </w:rPr>
            </w:pPr>
            <w:r w:rsidRPr="00CE2B31">
              <w:rPr>
                <w:rFonts w:asciiTheme="minorHAnsi" w:hAnsiTheme="minorHAnsi"/>
                <w:color w:val="000000"/>
                <w:sz w:val="18"/>
                <w:szCs w:val="18"/>
                <w:lang w:val="fr-FR"/>
              </w:rPr>
              <w:t> </w:t>
            </w:r>
          </w:p>
        </w:tc>
        <w:tc>
          <w:tcPr>
            <w:tcW w:w="256" w:type="pct"/>
            <w:tcBorders>
              <w:top w:val="single" w:sz="8" w:space="0" w:color="auto"/>
              <w:left w:val="nil"/>
              <w:bottom w:val="single" w:sz="4" w:space="0" w:color="auto"/>
              <w:right w:val="single" w:sz="8" w:space="0" w:color="auto"/>
            </w:tcBorders>
            <w:shd w:val="clear" w:color="000000" w:fill="EBF1DE"/>
            <w:noWrap/>
            <w:vAlign w:val="center"/>
            <w:hideMark/>
          </w:tcPr>
          <w:p w14:paraId="2965525F" w14:textId="77777777" w:rsidR="00727F42" w:rsidRPr="00CE2B31" w:rsidRDefault="00727F42" w:rsidP="00E87181">
            <w:pPr>
              <w:jc w:val="right"/>
              <w:rPr>
                <w:rFonts w:asciiTheme="minorHAnsi" w:hAnsiTheme="minorHAnsi"/>
                <w:color w:val="000000"/>
                <w:sz w:val="18"/>
                <w:szCs w:val="18"/>
                <w:lang w:val="fr-FR"/>
              </w:rPr>
            </w:pPr>
            <w:r w:rsidRPr="00CE2B31">
              <w:rPr>
                <w:rFonts w:asciiTheme="minorHAnsi" w:hAnsiTheme="minorHAnsi"/>
                <w:color w:val="000000"/>
                <w:sz w:val="18"/>
                <w:szCs w:val="18"/>
                <w:lang w:val="fr-FR"/>
              </w:rPr>
              <w:t> </w:t>
            </w:r>
          </w:p>
        </w:tc>
        <w:tc>
          <w:tcPr>
            <w:tcW w:w="2838" w:type="pct"/>
            <w:tcBorders>
              <w:top w:val="single" w:sz="8" w:space="0" w:color="auto"/>
              <w:left w:val="nil"/>
              <w:bottom w:val="single" w:sz="4" w:space="0" w:color="auto"/>
              <w:right w:val="single" w:sz="8" w:space="0" w:color="auto"/>
            </w:tcBorders>
            <w:shd w:val="clear" w:color="000000" w:fill="EBF1DE"/>
            <w:vAlign w:val="center"/>
            <w:hideMark/>
          </w:tcPr>
          <w:p w14:paraId="2F15D33D" w14:textId="77777777" w:rsidR="00727F42" w:rsidRPr="00CE2B31" w:rsidRDefault="00727F42" w:rsidP="00E87181">
            <w:pPr>
              <w:rPr>
                <w:rFonts w:asciiTheme="minorHAnsi" w:hAnsiTheme="minorHAnsi"/>
                <w:color w:val="000000"/>
                <w:sz w:val="18"/>
                <w:szCs w:val="18"/>
                <w:lang w:val="fr-FR"/>
              </w:rPr>
            </w:pPr>
            <w:r w:rsidRPr="00CE2B31">
              <w:rPr>
                <w:rFonts w:asciiTheme="minorHAnsi" w:hAnsiTheme="minorHAnsi"/>
                <w:color w:val="000000"/>
                <w:sz w:val="18"/>
                <w:szCs w:val="18"/>
                <w:lang w:val="fr-FR"/>
              </w:rPr>
              <w:t> </w:t>
            </w:r>
          </w:p>
        </w:tc>
        <w:tc>
          <w:tcPr>
            <w:tcW w:w="718" w:type="pct"/>
            <w:tcBorders>
              <w:top w:val="single" w:sz="8" w:space="0" w:color="auto"/>
              <w:left w:val="single" w:sz="4" w:space="0" w:color="auto"/>
              <w:bottom w:val="single" w:sz="4" w:space="0" w:color="auto"/>
              <w:right w:val="nil"/>
            </w:tcBorders>
            <w:shd w:val="clear" w:color="000000" w:fill="EBF1DE"/>
            <w:noWrap/>
            <w:vAlign w:val="center"/>
            <w:hideMark/>
          </w:tcPr>
          <w:p w14:paraId="7355A4FF" w14:textId="77777777" w:rsidR="00727F42" w:rsidRPr="00EC5741" w:rsidRDefault="00727F42" w:rsidP="00E87181">
            <w:pPr>
              <w:jc w:val="center"/>
              <w:rPr>
                <w:rFonts w:asciiTheme="minorHAnsi" w:hAnsiTheme="minorHAnsi"/>
                <w:color w:val="000000"/>
                <w:sz w:val="18"/>
                <w:szCs w:val="18"/>
              </w:rPr>
            </w:pPr>
            <w:r w:rsidRPr="00CE2B3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Description du budget </w:t>
            </w:r>
          </w:p>
        </w:tc>
        <w:tc>
          <w:tcPr>
            <w:tcW w:w="411" w:type="pct"/>
            <w:tcBorders>
              <w:top w:val="nil"/>
              <w:left w:val="nil"/>
              <w:bottom w:val="single" w:sz="4" w:space="0" w:color="auto"/>
              <w:right w:val="nil"/>
            </w:tcBorders>
            <w:shd w:val="clear" w:color="auto" w:fill="auto"/>
            <w:noWrap/>
            <w:vAlign w:val="center"/>
            <w:hideMark/>
          </w:tcPr>
          <w:p w14:paraId="7EC73457" w14:textId="77777777" w:rsidR="00727F42" w:rsidRPr="00EC5741" w:rsidRDefault="00727F42" w:rsidP="00E87181">
            <w:pPr>
              <w:rPr>
                <w:rFonts w:asciiTheme="minorHAnsi" w:hAnsiTheme="minorHAnsi"/>
                <w:sz w:val="18"/>
                <w:szCs w:val="18"/>
              </w:rPr>
            </w:pPr>
          </w:p>
        </w:tc>
        <w:tc>
          <w:tcPr>
            <w:tcW w:w="446" w:type="pct"/>
            <w:tcBorders>
              <w:top w:val="nil"/>
              <w:left w:val="nil"/>
              <w:bottom w:val="single" w:sz="4" w:space="0" w:color="auto"/>
              <w:right w:val="nil"/>
            </w:tcBorders>
            <w:shd w:val="clear" w:color="auto" w:fill="auto"/>
            <w:noWrap/>
            <w:vAlign w:val="center"/>
            <w:hideMark/>
          </w:tcPr>
          <w:p w14:paraId="3B2FD77B" w14:textId="77777777" w:rsidR="00727F42" w:rsidRPr="00EC5741" w:rsidRDefault="00727F42" w:rsidP="00E87181">
            <w:pPr>
              <w:rPr>
                <w:rFonts w:asciiTheme="minorHAnsi" w:hAnsiTheme="minorHAnsi"/>
                <w:sz w:val="18"/>
                <w:szCs w:val="18"/>
              </w:rPr>
            </w:pPr>
          </w:p>
        </w:tc>
      </w:tr>
      <w:tr w:rsidR="00727F42" w:rsidRPr="00EC5741" w14:paraId="44B928C7" w14:textId="77777777" w:rsidTr="00E32CBB">
        <w:trPr>
          <w:gridAfter w:val="2"/>
          <w:wAfter w:w="857" w:type="pct"/>
          <w:trHeight w:val="705"/>
        </w:trPr>
        <w:tc>
          <w:tcPr>
            <w:tcW w:w="3426" w:type="pct"/>
            <w:gridSpan w:val="3"/>
            <w:tcBorders>
              <w:top w:val="single" w:sz="4" w:space="0" w:color="auto"/>
              <w:left w:val="single" w:sz="4" w:space="0" w:color="auto"/>
              <w:bottom w:val="single" w:sz="4" w:space="0" w:color="auto"/>
              <w:right w:val="single" w:sz="4" w:space="0" w:color="auto"/>
            </w:tcBorders>
            <w:shd w:val="clear" w:color="000000" w:fill="EBF1DE"/>
            <w:vAlign w:val="center"/>
            <w:hideMark/>
          </w:tcPr>
          <w:p w14:paraId="3CF4A61C"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ACTIVITÉS PLANIFIÉES</w:t>
            </w:r>
            <w:r w:rsidRPr="00EC5741">
              <w:rPr>
                <w:rFonts w:asciiTheme="minorHAnsi" w:hAnsiTheme="minorHAnsi"/>
                <w:color w:val="000000"/>
                <w:sz w:val="18"/>
                <w:szCs w:val="18"/>
                <w:lang w:val="fr-FR"/>
              </w:rPr>
              <w:br/>
              <w:t>Liste des résultats d'activité et des actions associées</w:t>
            </w:r>
            <w:r w:rsidRPr="00EC5741">
              <w:rPr>
                <w:rFonts w:asciiTheme="minorHAnsi" w:hAnsiTheme="minorHAnsi"/>
                <w:color w:val="000000"/>
                <w:sz w:val="18"/>
                <w:szCs w:val="18"/>
                <w:lang w:val="fr-FR"/>
              </w:rPr>
              <w:br/>
              <w:t xml:space="preserve"> </w:t>
            </w:r>
          </w:p>
        </w:tc>
        <w:tc>
          <w:tcPr>
            <w:tcW w:w="718" w:type="pct"/>
            <w:tcBorders>
              <w:top w:val="single" w:sz="4" w:space="0" w:color="auto"/>
              <w:left w:val="single" w:sz="4" w:space="0" w:color="auto"/>
              <w:bottom w:val="single" w:sz="4" w:space="0" w:color="auto"/>
              <w:right w:val="single" w:sz="4" w:space="0" w:color="auto"/>
            </w:tcBorders>
            <w:shd w:val="clear" w:color="000000" w:fill="EBF1DE"/>
            <w:vAlign w:val="center"/>
            <w:hideMark/>
          </w:tcPr>
          <w:p w14:paraId="109559F0" w14:textId="77777777" w:rsidR="00727F42" w:rsidRPr="00EC5741" w:rsidRDefault="00727F42" w:rsidP="00E87181">
            <w:pPr>
              <w:jc w:val="cente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Détails du budget </w:t>
            </w:r>
          </w:p>
        </w:tc>
      </w:tr>
      <w:tr w:rsidR="00727F42" w:rsidRPr="00EC5741" w14:paraId="5645560C"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3D94A4F" w14:textId="77777777" w:rsidR="00727F42" w:rsidRPr="00EC5741" w:rsidRDefault="00727F42" w:rsidP="00E87181">
            <w:pPr>
              <w:rPr>
                <w:rFonts w:asciiTheme="minorHAnsi" w:hAnsiTheme="minorHAnsi"/>
                <w:b/>
                <w:bCs/>
                <w:color w:val="000000"/>
                <w:sz w:val="18"/>
                <w:szCs w:val="18"/>
              </w:rPr>
            </w:pPr>
            <w:r w:rsidRPr="00EC5741">
              <w:rPr>
                <w:rFonts w:asciiTheme="minorHAnsi" w:hAnsiTheme="minorHAnsi"/>
                <w:b/>
                <w:bCs/>
                <w:color w:val="000000"/>
                <w:sz w:val="18"/>
                <w:szCs w:val="18"/>
              </w:rPr>
              <w:t xml:space="preserve"> Résultat </w:t>
            </w:r>
          </w:p>
        </w:tc>
        <w:tc>
          <w:tcPr>
            <w:tcW w:w="25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204ACEA" w14:textId="77777777" w:rsidR="00727F42" w:rsidRPr="00EC5741" w:rsidRDefault="00727F42" w:rsidP="00E87181">
            <w:pPr>
              <w:jc w:val="right"/>
              <w:rPr>
                <w:rFonts w:asciiTheme="minorHAnsi" w:hAnsiTheme="minorHAnsi"/>
                <w:b/>
                <w:bCs/>
                <w:color w:val="000000"/>
                <w:sz w:val="18"/>
                <w:szCs w:val="18"/>
              </w:rPr>
            </w:pPr>
            <w:r w:rsidRPr="00EC5741">
              <w:rPr>
                <w:rFonts w:asciiTheme="minorHAnsi" w:hAnsiTheme="minorHAnsi"/>
                <w:b/>
                <w:bCs/>
                <w:color w:val="000000"/>
                <w:sz w:val="18"/>
                <w:szCs w:val="18"/>
              </w:rPr>
              <w:t xml:space="preserve">         1 </w:t>
            </w:r>
          </w:p>
        </w:tc>
        <w:tc>
          <w:tcPr>
            <w:tcW w:w="2838"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286A5C49" w14:textId="77777777" w:rsidR="00727F42" w:rsidRPr="00EC5741" w:rsidRDefault="00727F42" w:rsidP="00E87181">
            <w:pPr>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xml:space="preserve"> Les prestataires de services financiers en sortent renforcés. </w:t>
            </w:r>
          </w:p>
        </w:tc>
        <w:tc>
          <w:tcPr>
            <w:tcW w:w="71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36316BE"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79CF5D4" w14:textId="69553F34" w:rsidR="00727F42" w:rsidRPr="00EC5741" w:rsidRDefault="00727F42" w:rsidP="00E87181">
            <w:pPr>
              <w:rPr>
                <w:rFonts w:asciiTheme="minorHAnsi" w:hAnsiTheme="minorHAnsi"/>
                <w:b/>
                <w:bCs/>
                <w:color w:val="000000"/>
                <w:sz w:val="18"/>
                <w:szCs w:val="18"/>
              </w:rPr>
            </w:pPr>
            <w:r w:rsidRPr="00EC5741">
              <w:rPr>
                <w:rFonts w:asciiTheme="minorHAnsi" w:hAnsiTheme="minorHAnsi"/>
                <w:b/>
                <w:bCs/>
                <w:color w:val="000000"/>
                <w:sz w:val="18"/>
                <w:szCs w:val="18"/>
                <w:lang w:val="fr-FR"/>
              </w:rPr>
              <w:t xml:space="preserve"> </w:t>
            </w:r>
            <w:r w:rsidRPr="00EC5741">
              <w:rPr>
                <w:rFonts w:asciiTheme="minorHAnsi" w:hAnsiTheme="minorHAnsi"/>
                <w:b/>
                <w:bCs/>
                <w:color w:val="000000"/>
                <w:sz w:val="18"/>
                <w:szCs w:val="18"/>
              </w:rPr>
              <w:t xml:space="preserve">UNCDF </w:t>
            </w:r>
            <w:r>
              <w:rPr>
                <w:rFonts w:asciiTheme="minorHAnsi" w:hAnsiTheme="minorHAnsi"/>
                <w:b/>
                <w:bCs/>
                <w:color w:val="000000"/>
                <w:sz w:val="18"/>
                <w:szCs w:val="18"/>
              </w:rPr>
              <w:t>(1)</w:t>
            </w:r>
          </w:p>
        </w:tc>
        <w:tc>
          <w:tcPr>
            <w:tcW w:w="44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B8FAE18" w14:textId="6C20F95C" w:rsidR="00727F42" w:rsidRPr="00EC5741" w:rsidRDefault="00727F42" w:rsidP="00E87181">
            <w:pPr>
              <w:rPr>
                <w:rFonts w:asciiTheme="minorHAnsi" w:hAnsiTheme="minorHAnsi"/>
                <w:b/>
                <w:bCs/>
                <w:color w:val="000000"/>
                <w:sz w:val="18"/>
                <w:szCs w:val="18"/>
              </w:rPr>
            </w:pPr>
            <w:r w:rsidRPr="00EC5741">
              <w:rPr>
                <w:rFonts w:asciiTheme="minorHAnsi" w:hAnsiTheme="minorHAnsi"/>
                <w:b/>
                <w:bCs/>
                <w:color w:val="000000"/>
                <w:sz w:val="18"/>
                <w:szCs w:val="18"/>
              </w:rPr>
              <w:t xml:space="preserve"> </w:t>
            </w:r>
            <w:r w:rsidR="00CC4B97" w:rsidRPr="00EC5741">
              <w:rPr>
                <w:rFonts w:asciiTheme="minorHAnsi" w:hAnsiTheme="minorHAnsi"/>
                <w:b/>
                <w:bCs/>
                <w:color w:val="000000"/>
                <w:sz w:val="18"/>
                <w:szCs w:val="18"/>
              </w:rPr>
              <w:t xml:space="preserve">UNDP </w:t>
            </w:r>
            <w:r w:rsidR="00CC4B97">
              <w:rPr>
                <w:rFonts w:asciiTheme="minorHAnsi" w:hAnsiTheme="minorHAnsi"/>
                <w:b/>
                <w:bCs/>
                <w:color w:val="000000"/>
                <w:sz w:val="18"/>
                <w:szCs w:val="18"/>
              </w:rPr>
              <w:t>(</w:t>
            </w:r>
            <w:r>
              <w:rPr>
                <w:rFonts w:asciiTheme="minorHAnsi" w:hAnsiTheme="minorHAnsi"/>
                <w:b/>
                <w:bCs/>
                <w:color w:val="000000"/>
                <w:sz w:val="18"/>
                <w:szCs w:val="18"/>
              </w:rPr>
              <w:t xml:space="preserve">2) </w:t>
            </w:r>
          </w:p>
        </w:tc>
      </w:tr>
      <w:tr w:rsidR="00727F42" w:rsidRPr="00727F42" w14:paraId="23721445"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D02F967"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626C59A"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1.1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8776EFA"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à l'assistance technique à travers le Fonds national pour l'inclusion financière ( co-financement du FPM ASBL)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8E931FA" w14:textId="77777777" w:rsidR="00727F42" w:rsidRPr="00EC5741" w:rsidRDefault="00727F42" w:rsidP="00E87181">
            <w:pPr>
              <w:jc w:val="cente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3CF42CF0"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7E6CCBD3"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3B8D49A5" w14:textId="77777777" w:rsidTr="00E32CBB">
        <w:trPr>
          <w:trHeight w:val="76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0713B" w14:textId="05BB1990" w:rsidR="00727F42" w:rsidRPr="00727F42" w:rsidRDefault="00727F42" w:rsidP="00E87181">
            <w:pP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4E04A" w14:textId="77777777" w:rsidR="00727F42" w:rsidRPr="00EC5741" w:rsidRDefault="00727F42" w:rsidP="00E87181">
            <w:pPr>
              <w:jc w:val="right"/>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1.1.1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9D5A63"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pour une assistance technique directe aux Coopec et aux IMF, appui sur certains volets spécifiques comme les zones rurales et l'environnement ainsi que les défis posés par le changement climatique.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16A32"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0953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680,000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99368"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58124487"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F0CB8" w14:textId="75D0578A"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B727"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1.1.2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A1182"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Formations destinées aux agents sur terrain et gestionnaires d'IMF (programme agréé de formations, forum).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E86DC"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FDAA7"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110,000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00F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29688DD2"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DBD8B1" w14:textId="54BB4C1B"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4DC7C"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1.1.3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B673F"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Etudes de marché de la microfinance dans les zones mal desservies.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4D2CB"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F0BE"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42,000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686AF"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727F42" w14:paraId="504E5BDB"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B156C42"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FE6F7F1"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1.2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AC2BBD6"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direct aux Coopec et aux institutions de microfinance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BACA7C7"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4047F08"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B8A5151"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00C0B8FB" w14:textId="77777777" w:rsidTr="00E32CBB">
        <w:trPr>
          <w:trHeight w:val="102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26BD2B" w14:textId="4B666F30" w:rsidR="00727F42" w:rsidRPr="00727F42" w:rsidRDefault="00727F42" w:rsidP="00E87181">
            <w:pP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07F2" w14:textId="77777777" w:rsidR="00727F42" w:rsidRPr="00EC5741" w:rsidRDefault="00727F42" w:rsidP="00E87181">
            <w:pPr>
              <w:jc w:val="right"/>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1.2.1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182E9"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institutionnel et technique - subventions aux IMF et aux Coopec pour le développement de produits et services financiers pour les populations rurales vulnérables, y compris aux femmes (appui par l'équipement en matériels/logiciels informatiques).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8271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24BD0"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34021"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360,000 </w:t>
            </w:r>
          </w:p>
        </w:tc>
      </w:tr>
      <w:tr w:rsidR="00727F42" w:rsidRPr="00EC5741" w14:paraId="278FCF53"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852E0D" w14:textId="33C45AE8"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4A3C2"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1.2.2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4B123C"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au developpement de produits prenant en compte les defis lies a l'environnement et au changement climatique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7499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1EAB1"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340,000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D58C53"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727F42" w14:paraId="0012EC86"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2EBC5E4"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A139750"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1.3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CA0CFF4"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technique au secteur agricole. </w:t>
            </w:r>
          </w:p>
        </w:tc>
        <w:tc>
          <w:tcPr>
            <w:tcW w:w="71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05668BC"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516AD841"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AF71959"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49BD61F6"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883A1" w14:textId="75881130" w:rsidR="00727F42" w:rsidRPr="00727F42" w:rsidRDefault="00727F42" w:rsidP="00E87181">
            <w:pP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EA51B" w14:textId="77777777" w:rsidR="00727F42" w:rsidRPr="00EC5741" w:rsidRDefault="00727F42" w:rsidP="00E87181">
            <w:pPr>
              <w:jc w:val="right"/>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1.3.1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0100C2"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au développement de nouveaux produits (recherche, études de cas) et pilotage du lancement de tels produits avec les branches rurales des PSF.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86E75E"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73CE"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350,000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84D78"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0BA8FECF"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63FA21" w14:textId="00085DE5"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F7CB5" w14:textId="61E98B25" w:rsidR="00727F42" w:rsidRPr="00EC5741" w:rsidRDefault="00727F42" w:rsidP="00E87181">
            <w:pPr>
              <w:jc w:val="right"/>
              <w:rPr>
                <w:rFonts w:asciiTheme="minorHAnsi" w:hAnsiTheme="minorHAnsi"/>
                <w:color w:val="000000"/>
                <w:sz w:val="18"/>
                <w:szCs w:val="18"/>
              </w:rPr>
            </w:pPr>
            <w:r>
              <w:rPr>
                <w:rFonts w:asciiTheme="minorHAnsi" w:hAnsiTheme="minorHAnsi"/>
                <w:color w:val="000000"/>
                <w:sz w:val="18"/>
                <w:szCs w:val="18"/>
              </w:rPr>
              <w:t>1.3.2</w:t>
            </w:r>
            <w:r w:rsidRPr="00EC5741">
              <w:rPr>
                <w:rFonts w:asciiTheme="minorHAnsi" w:hAnsiTheme="minorHAnsi"/>
                <w:color w:val="000000"/>
                <w:sz w:val="18"/>
                <w:szCs w:val="18"/>
              </w:rPr>
              <w:t>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E018D9" w14:textId="5830124C"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r w:rsidRPr="003112BD">
              <w:rPr>
                <w:rFonts w:asciiTheme="minorHAnsi" w:hAnsiTheme="minorHAnsi"/>
                <w:color w:val="000000"/>
                <w:sz w:val="18"/>
                <w:szCs w:val="18"/>
              </w:rPr>
              <w:t>Missions d'appui</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63432"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Voyage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FE6BE"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15,000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3CCB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00BF8230"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D44015F"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4F57FDD"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1.4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39371FEC"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Programme d'appui aux jeunes. </w:t>
            </w:r>
          </w:p>
        </w:tc>
        <w:tc>
          <w:tcPr>
            <w:tcW w:w="71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2D0640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E712B71"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769C4BA4"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r>
      <w:tr w:rsidR="00727F42" w:rsidRPr="00EC5741" w14:paraId="36C14825"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F2267B" w14:textId="17067BC9"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B1B9E"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1.4.1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F6705"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à des transitions école-travail sans heurts chez les jeunes, ce à travers un consortium de PSF et d'OSJ.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016DD"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58815"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567,500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282AB"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4CF83F7D"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F98E55" w14:textId="6EC79127"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61305" w14:textId="77B2C6FA" w:rsidR="00727F42" w:rsidRPr="00EC5741" w:rsidRDefault="00727F42" w:rsidP="00E87181">
            <w:pPr>
              <w:jc w:val="right"/>
              <w:rPr>
                <w:rFonts w:asciiTheme="minorHAnsi" w:hAnsiTheme="minorHAnsi"/>
                <w:color w:val="000000"/>
                <w:sz w:val="18"/>
                <w:szCs w:val="18"/>
              </w:rPr>
            </w:pPr>
            <w:r>
              <w:rPr>
                <w:rFonts w:asciiTheme="minorHAnsi" w:hAnsiTheme="minorHAnsi"/>
                <w:color w:val="000000"/>
                <w:sz w:val="18"/>
                <w:szCs w:val="18"/>
              </w:rPr>
              <w:t>1.4.2</w:t>
            </w:r>
            <w:r w:rsidRPr="00EC5741">
              <w:rPr>
                <w:rFonts w:asciiTheme="minorHAnsi" w:hAnsiTheme="minorHAnsi"/>
                <w:color w:val="000000"/>
                <w:sz w:val="18"/>
                <w:szCs w:val="18"/>
              </w:rPr>
              <w:t>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A46CE1" w14:textId="64D62DE5"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r w:rsidRPr="003112BD">
              <w:rPr>
                <w:rFonts w:asciiTheme="minorHAnsi" w:hAnsiTheme="minorHAnsi"/>
                <w:color w:val="000000"/>
                <w:sz w:val="18"/>
                <w:szCs w:val="18"/>
              </w:rPr>
              <w:t>Missions d'appui</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1A0D8"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Voyage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6D671"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32,500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D713D"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727F42" w14:paraId="742C8DE7"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AA87374"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B620933"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1.5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5B07BE1F"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à des groupes informels de femmes des zones rurales. </w:t>
            </w:r>
          </w:p>
        </w:tc>
        <w:tc>
          <w:tcPr>
            <w:tcW w:w="71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531587DF"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2C0ABCC3"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32F84F52"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6D3C9A47"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CCB6E"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5262F"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1.5.1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6B038"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aux PSF pour leur permettre de servir des groupes informels en utilisant des plateformes et services financiers numériques.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3115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37890"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497,500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5154A"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4050F57E"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7853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E465A" w14:textId="47A4A015" w:rsidR="00727F42" w:rsidRPr="00EC5741" w:rsidRDefault="00727F42" w:rsidP="00E87181">
            <w:pPr>
              <w:jc w:val="right"/>
              <w:rPr>
                <w:rFonts w:asciiTheme="minorHAnsi" w:hAnsiTheme="minorHAnsi"/>
                <w:color w:val="000000"/>
                <w:sz w:val="18"/>
                <w:szCs w:val="18"/>
              </w:rPr>
            </w:pPr>
            <w:r>
              <w:rPr>
                <w:rFonts w:asciiTheme="minorHAnsi" w:hAnsiTheme="minorHAnsi"/>
                <w:color w:val="000000"/>
                <w:sz w:val="18"/>
                <w:szCs w:val="18"/>
              </w:rPr>
              <w:t>1.5.2</w:t>
            </w:r>
            <w:r w:rsidRPr="00EC5741">
              <w:rPr>
                <w:rFonts w:asciiTheme="minorHAnsi" w:hAnsiTheme="minorHAnsi"/>
                <w:color w:val="000000"/>
                <w:sz w:val="18"/>
                <w:szCs w:val="18"/>
              </w:rPr>
              <w:t>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9DCD73" w14:textId="3410DA4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r w:rsidRPr="003112BD">
              <w:rPr>
                <w:rFonts w:asciiTheme="minorHAnsi" w:hAnsiTheme="minorHAnsi"/>
                <w:color w:val="000000"/>
                <w:sz w:val="18"/>
                <w:szCs w:val="18"/>
              </w:rPr>
              <w:t>Missions d'appui</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F9E0D"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Voyage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8FE75"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32,500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69DB4"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727F42" w14:paraId="2F1EBBBE"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CE6C88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CA7B025"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1.6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81D51D6"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S'attaquer aux disparités entre les sexes.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7D942C6"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9B03381"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27B4C30B"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70BAC023"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52C35" w14:textId="5CA39085" w:rsidR="00727F42" w:rsidRPr="00727F42" w:rsidRDefault="00727F42" w:rsidP="00E87181">
            <w:pP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DD255" w14:textId="77777777" w:rsidR="00727F42" w:rsidRPr="00EC5741" w:rsidRDefault="00727F42" w:rsidP="00E87181">
            <w:pPr>
              <w:jc w:val="right"/>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1.6.1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8AE1FD"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Recherche-action sur les inégalités entre les sexes dans la finance inclusive, données ventilées par sexe, études de cas et dissémination.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CA251"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E1A30"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F90C1"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3DB813E0"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9E48B" w14:textId="09EC1AC8"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17CA4"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1.6.2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778BE"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chez les Coopec et les IMF, à la formation en ligne et sur les outils de comptabilité sensibles au dimension Genre.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6FF0B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0E9BC"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396E8"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7134E444" w14:textId="77777777" w:rsidTr="00E32CBB">
        <w:trPr>
          <w:trHeight w:val="76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DF5489" w14:textId="41CC23AD"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AF5A4"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1.6.3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E87AC"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Déploiement d'un programme d'éducation financière et entreprenariale parmi des femmes des zones rurales, y compris celles des groupes d'épargne et de crédit.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5784F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50467"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6D58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3208D31F" w14:textId="77777777" w:rsidTr="00E32CBB">
        <w:trPr>
          <w:trHeight w:val="315"/>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525FF97"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DCAF322"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1.7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DDE50CC"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Personnel - voir ci dessous 5.3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4CE55E2"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70EB1814"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607B96C"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r>
      <w:tr w:rsidR="00727F42" w:rsidRPr="00727F42" w14:paraId="55F6796A" w14:textId="77777777" w:rsidTr="00E32CBB">
        <w:trPr>
          <w:trHeight w:val="525"/>
        </w:trPr>
        <w:tc>
          <w:tcPr>
            <w:tcW w:w="33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798201C" w14:textId="77777777" w:rsidR="00727F42" w:rsidRPr="00EC5741" w:rsidRDefault="00727F42" w:rsidP="00E87181">
            <w:pPr>
              <w:rPr>
                <w:rFonts w:asciiTheme="minorHAnsi" w:hAnsiTheme="minorHAnsi"/>
                <w:b/>
                <w:bCs/>
                <w:color w:val="000000"/>
                <w:sz w:val="18"/>
                <w:szCs w:val="18"/>
              </w:rPr>
            </w:pPr>
            <w:r w:rsidRPr="00EC5741">
              <w:rPr>
                <w:rFonts w:asciiTheme="minorHAnsi" w:hAnsiTheme="minorHAnsi"/>
                <w:b/>
                <w:bCs/>
                <w:color w:val="000000"/>
                <w:sz w:val="18"/>
                <w:szCs w:val="18"/>
              </w:rPr>
              <w:t xml:space="preserve"> Résultat  </w:t>
            </w:r>
          </w:p>
        </w:tc>
        <w:tc>
          <w:tcPr>
            <w:tcW w:w="25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2148F77" w14:textId="77777777" w:rsidR="00727F42" w:rsidRPr="00EC5741" w:rsidRDefault="00727F42" w:rsidP="00E87181">
            <w:pPr>
              <w:jc w:val="right"/>
              <w:rPr>
                <w:rFonts w:asciiTheme="minorHAnsi" w:hAnsiTheme="minorHAnsi"/>
                <w:b/>
                <w:bCs/>
                <w:color w:val="000000"/>
                <w:sz w:val="18"/>
                <w:szCs w:val="18"/>
              </w:rPr>
            </w:pPr>
            <w:r w:rsidRPr="00EC5741">
              <w:rPr>
                <w:rFonts w:asciiTheme="minorHAnsi" w:hAnsiTheme="minorHAnsi"/>
                <w:b/>
                <w:bCs/>
                <w:color w:val="000000"/>
                <w:sz w:val="18"/>
                <w:szCs w:val="18"/>
              </w:rPr>
              <w:t xml:space="preserve">         2 </w:t>
            </w:r>
          </w:p>
        </w:tc>
        <w:tc>
          <w:tcPr>
            <w:tcW w:w="2838"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29D09209" w14:textId="77777777" w:rsidR="00727F42" w:rsidRPr="00EC5741" w:rsidRDefault="00727F42" w:rsidP="00E87181">
            <w:pPr>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xml:space="preserve"> La viabilité et la gestion des institutions de microfinance de niveau intermédiaire sont améliorées.  </w:t>
            </w:r>
          </w:p>
        </w:tc>
        <w:tc>
          <w:tcPr>
            <w:tcW w:w="71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17F39E3" w14:textId="77777777" w:rsidR="00727F42" w:rsidRPr="00EC5741" w:rsidRDefault="00727F42" w:rsidP="00E87181">
            <w:pPr>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5A9D46E" w14:textId="77777777" w:rsidR="00727F42" w:rsidRPr="00EC5741" w:rsidRDefault="00727F42" w:rsidP="00E87181">
            <w:pPr>
              <w:jc w:val="right"/>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F4749B0" w14:textId="77777777" w:rsidR="00727F42" w:rsidRPr="00EC5741" w:rsidRDefault="00727F42" w:rsidP="00E87181">
            <w:pPr>
              <w:jc w:val="right"/>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r>
      <w:tr w:rsidR="00727F42" w:rsidRPr="00EC5741" w14:paraId="168B69E4"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B9CA8F4"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40A837C"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2.1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52632D2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Appui aux associations professionnelles.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1C7E372"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44EF9794"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3696E680"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r>
      <w:tr w:rsidR="00727F42" w:rsidRPr="00EC5741" w14:paraId="59EE8C58" w14:textId="77777777" w:rsidTr="00E32CBB">
        <w:trPr>
          <w:trHeight w:val="76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6A0B2B" w14:textId="2004A626"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B6B6D"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2.1.1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529B6"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institutionnel et technique aux plans d'action des associations professionnelles du secteur (ANIMF, APROCEC), y compris des actions sur les défis en matière d'environnement et de changement climatique.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6E014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Assistance technique/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66272"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100,000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BB4A4"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100,000 </w:t>
            </w:r>
          </w:p>
        </w:tc>
      </w:tr>
      <w:tr w:rsidR="00727F42" w:rsidRPr="00EC5741" w14:paraId="78B71C2E"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AEB0E" w14:textId="6D66BE84"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83ED1"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2.1.2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EC3BF"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Formation/recyclage du personnel et des techniciens en collaboration avec l'APROCEC, l'ANIMF.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E85EE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Assistance technique/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847A"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45,000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A0860"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45,000 </w:t>
            </w:r>
          </w:p>
        </w:tc>
      </w:tr>
      <w:tr w:rsidR="00727F42" w:rsidRPr="00EC5741" w14:paraId="606B7CF6" w14:textId="77777777" w:rsidTr="00E32CBB">
        <w:trPr>
          <w:trHeight w:val="76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10D2B" w14:textId="19A7CF6F"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2F939"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2.1.3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FC7F1"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Facilitation de la coopération entre les deux associations professionnelles (ateliers conjoints de formation, visites d'échange, genre et innovations au niveau des produits.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61FED"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Ateliers/Evenements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68A4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3C09A"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30,000 </w:t>
            </w:r>
          </w:p>
        </w:tc>
      </w:tr>
      <w:tr w:rsidR="00727F42" w:rsidRPr="00EC5741" w14:paraId="4B933870" w14:textId="77777777" w:rsidTr="00E32CBB">
        <w:trPr>
          <w:trHeight w:val="76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A5C2FC" w14:textId="55CD8401"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5FA50"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2.1.4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0B4D0"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à la mise en place d'un outil d'éducation en ligne comportant une série de modules et des fiches d'information sur le genre et la finance inclusive.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5832E"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1885D"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933B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57CCD576" w14:textId="77777777" w:rsidTr="00E32CBB">
        <w:trPr>
          <w:trHeight w:val="76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E8F966" w14:textId="484DFA6C"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4C0A8"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2.1.5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4FB783"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Synergie entre groupes bénéficiaires de l'approche 3x6 et Coopec/IMF établies dont les membres sont issus de groupes bien déterminés (MUSO, VSLA/AVEC).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3FE533"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Ateliers/Evenements /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CED1D"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141A2"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50,000 </w:t>
            </w:r>
          </w:p>
        </w:tc>
      </w:tr>
      <w:tr w:rsidR="00727F42" w:rsidRPr="00EC5741" w14:paraId="653584E8"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25FA1D" w14:textId="728CD5D3"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91A1B"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2.1.6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B430B"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à l'entreprenariat PME et à l'éducation financière.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F7D08A"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90C7E"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0F633"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36F1D2B4"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38B63C" w14:textId="1FF402A1"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4029A"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2.1.7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D48984"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Développement et dissémination de communications médiatiques (PASMIF et industrie).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C4FF1"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F47B8"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AF4FE2"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20,000 </w:t>
            </w:r>
          </w:p>
        </w:tc>
      </w:tr>
      <w:tr w:rsidR="00727F42" w:rsidRPr="00EC5741" w14:paraId="6E971221"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2D0F4A" w14:textId="6F15A171"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08A29"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2.1.8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B11F89"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Formations offertes par des experts de l'UNCDF (jeunes, genre).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13A00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Experts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E3648"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5248C"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727F42" w14:paraId="6B3CCBC3"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49F7DD7"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5AB72B3"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2.2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7D5C35CF"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Mise en place d'une plateforme d'échanges d'informations sur le crédit.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5893EE8"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4038293A"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45926917"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566E47FE"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1F0B4" w14:textId="7DB784D8" w:rsidR="00727F42" w:rsidRPr="00727F42"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BDC6B" w14:textId="77777777" w:rsidR="00727F42" w:rsidRPr="00EC5741" w:rsidRDefault="00727F42" w:rsidP="00E87181">
            <w:pPr>
              <w:jc w:val="center"/>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2.2.1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3C319"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Enregistrement et lancement d'une association des fournisseurs de crédit relevant du secteur privé.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0061D5"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EA4D5"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64CC7"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0A172261" w14:textId="77777777" w:rsidTr="00E32CBB">
        <w:trPr>
          <w:trHeight w:val="315"/>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FCCB808"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BBD062A"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2.3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2DA24B61"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Personnel - voir ci-dessous 5.3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632A513"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4E328E1A"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48253CA"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r>
      <w:tr w:rsidR="00727F42" w:rsidRPr="00727F42" w14:paraId="42FFDA36" w14:textId="77777777" w:rsidTr="00E32CBB">
        <w:trPr>
          <w:trHeight w:val="525"/>
        </w:trPr>
        <w:tc>
          <w:tcPr>
            <w:tcW w:w="33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48EA9F9" w14:textId="77777777" w:rsidR="00727F42" w:rsidRPr="00EC5741" w:rsidRDefault="00727F42" w:rsidP="00E87181">
            <w:pPr>
              <w:rPr>
                <w:rFonts w:asciiTheme="minorHAnsi" w:hAnsiTheme="minorHAnsi"/>
                <w:b/>
                <w:bCs/>
                <w:color w:val="000000"/>
                <w:sz w:val="18"/>
                <w:szCs w:val="18"/>
              </w:rPr>
            </w:pPr>
            <w:r w:rsidRPr="00EC5741">
              <w:rPr>
                <w:rFonts w:asciiTheme="minorHAnsi" w:hAnsiTheme="minorHAnsi"/>
                <w:b/>
                <w:bCs/>
                <w:color w:val="000000"/>
                <w:sz w:val="18"/>
                <w:szCs w:val="18"/>
              </w:rPr>
              <w:t xml:space="preserve"> Résultat  </w:t>
            </w:r>
          </w:p>
        </w:tc>
        <w:tc>
          <w:tcPr>
            <w:tcW w:w="25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01B7AEA" w14:textId="77777777" w:rsidR="00727F42" w:rsidRPr="00EC5741" w:rsidRDefault="00727F42" w:rsidP="00E87181">
            <w:pPr>
              <w:jc w:val="right"/>
              <w:rPr>
                <w:rFonts w:asciiTheme="minorHAnsi" w:hAnsiTheme="minorHAnsi"/>
                <w:b/>
                <w:bCs/>
                <w:color w:val="000000"/>
                <w:sz w:val="18"/>
                <w:szCs w:val="18"/>
              </w:rPr>
            </w:pPr>
            <w:r w:rsidRPr="00EC5741">
              <w:rPr>
                <w:rFonts w:asciiTheme="minorHAnsi" w:hAnsiTheme="minorHAnsi"/>
                <w:b/>
                <w:bCs/>
                <w:color w:val="000000"/>
                <w:sz w:val="18"/>
                <w:szCs w:val="18"/>
              </w:rPr>
              <w:t xml:space="preserve">         3 </w:t>
            </w:r>
          </w:p>
        </w:tc>
        <w:tc>
          <w:tcPr>
            <w:tcW w:w="2838"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19474B76" w14:textId="77777777" w:rsidR="00727F42" w:rsidRPr="00EC5741" w:rsidRDefault="00727F42" w:rsidP="00E87181">
            <w:pPr>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xml:space="preserve"> Le paiement numérique et l'envoi numérique de fonds sont adoptés par un plus grand nombre de consommateurs. </w:t>
            </w:r>
          </w:p>
        </w:tc>
        <w:tc>
          <w:tcPr>
            <w:tcW w:w="71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F26A949" w14:textId="77777777" w:rsidR="00727F42" w:rsidRPr="00EC5741" w:rsidRDefault="00727F42" w:rsidP="00E87181">
            <w:pPr>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91C57D0" w14:textId="77777777" w:rsidR="00727F42" w:rsidRPr="00EC5741" w:rsidRDefault="00727F42" w:rsidP="00E87181">
            <w:pPr>
              <w:jc w:val="right"/>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F619CA8" w14:textId="77777777" w:rsidR="00727F42" w:rsidRPr="00EC5741" w:rsidRDefault="00727F42" w:rsidP="00E87181">
            <w:pPr>
              <w:jc w:val="right"/>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r>
      <w:tr w:rsidR="00727F42" w:rsidRPr="00727F42" w14:paraId="70ECF7D5"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C632B7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387A357"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3.1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7592071C"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S'attaquer à la problématique des couloirs d'envois internes et transfrontaliers de fonds.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E27BA73"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E69966F"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3BD2492"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029ED5A1"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ECAB14" w14:textId="33AB21A8" w:rsidR="00727F42" w:rsidRPr="00727F42" w:rsidRDefault="00727F42" w:rsidP="00E87181">
            <w:pP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BEC1F" w14:textId="77777777" w:rsidR="00727F42" w:rsidRPr="00EC5741" w:rsidRDefault="00727F42" w:rsidP="00E87181">
            <w:pPr>
              <w:jc w:val="right"/>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3.1.1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4E0A2C"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Explorer et identifier les grands couloirs d'envois internes et transfrontaliers de fonds et les blocages à leur intégration au secteur formel.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91A91"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4A8F8"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31A2C"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425E1745"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762D83" w14:textId="4736FFD3"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CB646"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3.1.2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96CB1"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S'attaquer aux blocages par le plaidoyer, des initiatives pilotes catalyseuses et le développement des marchés.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BB888D"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 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B7B3F"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3D52A"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2F38B33A"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AF8949" w14:textId="24011AAB" w:rsidR="00727F42" w:rsidRPr="00EC5741" w:rsidRDefault="00727F42" w:rsidP="00E87181">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2797B"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3.1.3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B33DB"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Relier l'intervention 'Envois de fonds DRC' au travail 'Envois de fonds SADC' plus vaste.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B14009"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Voyages/Ateliers/ conferences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C5664"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AEB55"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727F42" w14:paraId="62BDCBC2"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D4079EF"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D9292B4"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3.2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B12C4CE"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Mettre en application les directives relatives à l'argent mobile.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A14DC44"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2DCB6693"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F2AE520"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7FC6A404"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3EC89D" w14:textId="58D6E296" w:rsidR="00727F42" w:rsidRPr="00727F42" w:rsidRDefault="00727F42" w:rsidP="00E87181">
            <w:pP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30188" w14:textId="77777777" w:rsidR="00727F42" w:rsidRPr="00EC5741" w:rsidRDefault="00727F42" w:rsidP="00E87181">
            <w:pPr>
              <w:jc w:val="right"/>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3.2.1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E97B8"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Appuyer l'adoption, l'adaptation à la RDC et l'application des directives de la SADC sur l'argent mobile.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F5B78"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Voyages/Ateliers/ conferences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07970"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FA730"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4C5895D6" w14:textId="77777777" w:rsidTr="00E32CBB">
        <w:trPr>
          <w:trHeight w:val="315"/>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28F23C5"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85BE8D9"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3.3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900B417"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Personnel - voir ci-dessous 5.3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B098602"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F693A4B"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22EE0AAB"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w:t>
            </w:r>
          </w:p>
        </w:tc>
      </w:tr>
      <w:tr w:rsidR="00727F42" w:rsidRPr="00727F42" w14:paraId="52B00D45"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D790323" w14:textId="77777777" w:rsidR="00727F42" w:rsidRPr="00EC5741" w:rsidRDefault="00727F42" w:rsidP="00E87181">
            <w:pPr>
              <w:rPr>
                <w:rFonts w:asciiTheme="minorHAnsi" w:hAnsiTheme="minorHAnsi"/>
                <w:b/>
                <w:bCs/>
                <w:color w:val="000000"/>
                <w:sz w:val="18"/>
                <w:szCs w:val="18"/>
              </w:rPr>
            </w:pPr>
            <w:r w:rsidRPr="00EC5741">
              <w:rPr>
                <w:rFonts w:asciiTheme="minorHAnsi" w:hAnsiTheme="minorHAnsi"/>
                <w:b/>
                <w:bCs/>
                <w:color w:val="000000"/>
                <w:sz w:val="18"/>
                <w:szCs w:val="18"/>
              </w:rPr>
              <w:t xml:space="preserve"> Résultat </w:t>
            </w:r>
          </w:p>
        </w:tc>
        <w:tc>
          <w:tcPr>
            <w:tcW w:w="25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67A5219" w14:textId="77777777" w:rsidR="00727F42" w:rsidRPr="00EC5741" w:rsidRDefault="00727F42" w:rsidP="00E87181">
            <w:pPr>
              <w:jc w:val="right"/>
              <w:rPr>
                <w:rFonts w:asciiTheme="minorHAnsi" w:hAnsiTheme="minorHAnsi"/>
                <w:b/>
                <w:bCs/>
                <w:color w:val="000000"/>
                <w:sz w:val="18"/>
                <w:szCs w:val="18"/>
              </w:rPr>
            </w:pPr>
            <w:r w:rsidRPr="00EC5741">
              <w:rPr>
                <w:rFonts w:asciiTheme="minorHAnsi" w:hAnsiTheme="minorHAnsi"/>
                <w:b/>
                <w:bCs/>
                <w:color w:val="000000"/>
                <w:sz w:val="18"/>
                <w:szCs w:val="18"/>
              </w:rPr>
              <w:t xml:space="preserve">         4 </w:t>
            </w:r>
          </w:p>
        </w:tc>
        <w:tc>
          <w:tcPr>
            <w:tcW w:w="283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DAC50A4" w14:textId="77777777" w:rsidR="00727F42" w:rsidRPr="00EC5741" w:rsidRDefault="00727F42" w:rsidP="00E87181">
            <w:pPr>
              <w:jc w:val="both"/>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Le cadre juridique, réglementaire et institutionnel de la finance inclusive est amélioré et sécurisé.</w:t>
            </w:r>
          </w:p>
        </w:tc>
        <w:tc>
          <w:tcPr>
            <w:tcW w:w="71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69E68F7" w14:textId="77777777" w:rsidR="00727F42" w:rsidRPr="00EC5741" w:rsidRDefault="00727F42" w:rsidP="00E87181">
            <w:pPr>
              <w:jc w:val="cente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810BF55" w14:textId="77777777" w:rsidR="00727F42" w:rsidRPr="00EC5741" w:rsidRDefault="00727F42" w:rsidP="00E87181">
            <w:pPr>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5891452" w14:textId="77777777" w:rsidR="00727F42" w:rsidRPr="00EC5741" w:rsidRDefault="00727F42" w:rsidP="00E87181">
            <w:pPr>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r>
      <w:tr w:rsidR="00727F42" w:rsidRPr="00727F42" w14:paraId="32C146C1"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6F9E7F5"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C447E50" w14:textId="77777777" w:rsidR="00727F42" w:rsidRPr="00EC5741" w:rsidRDefault="00727F42" w:rsidP="00E87181">
            <w:pPr>
              <w:jc w:val="right"/>
              <w:rPr>
                <w:rFonts w:asciiTheme="minorHAnsi" w:hAnsiTheme="minorHAnsi"/>
                <w:color w:val="000000"/>
                <w:sz w:val="18"/>
                <w:szCs w:val="18"/>
              </w:rPr>
            </w:pPr>
            <w:r w:rsidRPr="00EC5741">
              <w:rPr>
                <w:rFonts w:asciiTheme="minorHAnsi" w:hAnsiTheme="minorHAnsi"/>
                <w:color w:val="000000"/>
                <w:sz w:val="18"/>
                <w:szCs w:val="18"/>
              </w:rPr>
              <w:t xml:space="preserve">     4.1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AAEBADF"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à la mise en œuvre de la Feuille de route de l'inclusion financière (IF) et à l'élaboration de la stratégie d'inclusion financière.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C43E7EF"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1002C18"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4EA83CCE" w14:textId="77777777"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65672F88"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C415C2" w14:textId="01C82663" w:rsidR="00727F42" w:rsidRPr="00727F42" w:rsidRDefault="00727F42" w:rsidP="00E87181">
            <w:pP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7D6E" w14:textId="77777777" w:rsidR="00727F42" w:rsidRPr="00EC5741" w:rsidRDefault="00727F42" w:rsidP="00E87181">
            <w:pPr>
              <w:jc w:val="right"/>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4.1.1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FC985" w14:textId="153CD7BA" w:rsidR="00727F42" w:rsidRPr="00EC5741" w:rsidRDefault="00727F42" w:rsidP="00E87181">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Coordination de la mise en œuvre de la Feuille de route de l'inclusion financière.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29DCD"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Consultants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47D3C"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85,000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53326" w14:textId="77777777" w:rsidR="00727F42" w:rsidRPr="00EC5741" w:rsidRDefault="00727F42" w:rsidP="00E87181">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7B65221B"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977249" w14:textId="76754275"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83A5A" w14:textId="2BD8D7B4" w:rsidR="00727F42" w:rsidRPr="00EC5741" w:rsidRDefault="00727F42" w:rsidP="003112BD">
            <w:pPr>
              <w:jc w:val="right"/>
              <w:rPr>
                <w:rFonts w:asciiTheme="minorHAnsi" w:hAnsiTheme="minorHAnsi"/>
                <w:color w:val="000000"/>
                <w:sz w:val="18"/>
                <w:szCs w:val="18"/>
              </w:rPr>
            </w:pPr>
            <w:r>
              <w:rPr>
                <w:rFonts w:asciiTheme="minorHAnsi" w:hAnsiTheme="minorHAnsi"/>
                <w:color w:val="000000"/>
                <w:sz w:val="18"/>
                <w:szCs w:val="18"/>
              </w:rPr>
              <w:t>4.1.2</w:t>
            </w:r>
            <w:r w:rsidRPr="00EC5741">
              <w:rPr>
                <w:rFonts w:asciiTheme="minorHAnsi" w:hAnsiTheme="minorHAnsi"/>
                <w:color w:val="000000"/>
                <w:sz w:val="18"/>
                <w:szCs w:val="18"/>
              </w:rPr>
              <w:t> </w:t>
            </w:r>
          </w:p>
        </w:tc>
        <w:tc>
          <w:tcPr>
            <w:tcW w:w="2838" w:type="pct"/>
            <w:tcBorders>
              <w:top w:val="single" w:sz="4" w:space="0" w:color="auto"/>
              <w:left w:val="single" w:sz="4" w:space="0" w:color="auto"/>
              <w:bottom w:val="single" w:sz="4" w:space="0" w:color="auto"/>
              <w:right w:val="single" w:sz="4" w:space="0" w:color="auto"/>
            </w:tcBorders>
            <w:shd w:val="clear" w:color="auto" w:fill="auto"/>
            <w:hideMark/>
          </w:tcPr>
          <w:p w14:paraId="21B374C0" w14:textId="34124F9C" w:rsidR="00727F42" w:rsidRPr="00EC5741" w:rsidRDefault="00727F42" w:rsidP="003112BD">
            <w:pPr>
              <w:rPr>
                <w:rFonts w:asciiTheme="minorHAnsi" w:hAnsiTheme="minorHAnsi"/>
                <w:color w:val="000000"/>
                <w:sz w:val="18"/>
                <w:szCs w:val="18"/>
              </w:rPr>
            </w:pPr>
            <w:r w:rsidRPr="003358ED">
              <w:rPr>
                <w:rFonts w:asciiTheme="minorHAnsi" w:hAnsiTheme="minorHAnsi"/>
                <w:color w:val="000000"/>
                <w:sz w:val="18"/>
                <w:szCs w:val="18"/>
                <w:lang w:val="fr-FR"/>
              </w:rPr>
              <w:t>Missions d'appui</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2AC5C"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Voyage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4E6B1"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30,000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2F196"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0FAFD222"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A6BA1" w14:textId="0B837FF1"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E936" w14:textId="09B02393" w:rsidR="00727F42" w:rsidRPr="003112BD" w:rsidRDefault="00727F42" w:rsidP="003112BD">
            <w:pPr>
              <w:jc w:val="right"/>
              <w:rPr>
                <w:rFonts w:asciiTheme="minorHAnsi" w:hAnsiTheme="minorHAnsi"/>
                <w:color w:val="000000"/>
                <w:sz w:val="18"/>
                <w:szCs w:val="18"/>
                <w:lang w:val="fr-FR"/>
              </w:rPr>
            </w:pPr>
            <w:r w:rsidRPr="003112BD">
              <w:rPr>
                <w:rFonts w:asciiTheme="minorHAnsi" w:hAnsiTheme="minorHAnsi"/>
                <w:color w:val="000000"/>
                <w:sz w:val="18"/>
                <w:szCs w:val="18"/>
                <w:lang w:val="fr-FR"/>
              </w:rPr>
              <w:t>4.</w:t>
            </w:r>
            <w:r>
              <w:rPr>
                <w:rFonts w:asciiTheme="minorHAnsi" w:hAnsiTheme="minorHAnsi"/>
                <w:color w:val="000000"/>
                <w:sz w:val="18"/>
                <w:szCs w:val="18"/>
                <w:lang w:val="fr-FR"/>
              </w:rPr>
              <w:t>1.3</w:t>
            </w:r>
            <w:r w:rsidRPr="003112BD">
              <w:rPr>
                <w:rFonts w:asciiTheme="minorHAnsi" w:hAnsiTheme="minorHAnsi"/>
                <w:color w:val="000000"/>
                <w:sz w:val="18"/>
                <w:szCs w:val="18"/>
                <w:lang w:val="fr-FR"/>
              </w:rPr>
              <w:t>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82A1D8" w14:textId="166DA8F1" w:rsidR="00727F42" w:rsidRPr="003112BD" w:rsidRDefault="00727F42" w:rsidP="003112BD">
            <w:pPr>
              <w:rPr>
                <w:rFonts w:asciiTheme="minorHAnsi" w:hAnsiTheme="minorHAnsi"/>
                <w:color w:val="000000"/>
                <w:sz w:val="18"/>
                <w:szCs w:val="18"/>
                <w:lang w:val="fr-FR"/>
              </w:rPr>
            </w:pPr>
            <w:r w:rsidRPr="00757E3B">
              <w:rPr>
                <w:rFonts w:ascii="Calibri" w:hAnsi="Calibri"/>
                <w:color w:val="000000"/>
                <w:sz w:val="20"/>
                <w:szCs w:val="20"/>
                <w:lang w:val="fr-FR"/>
              </w:rPr>
              <w:t xml:space="preserve"> Organisation d'ateliers techniques </w:t>
            </w:r>
            <w:r w:rsidR="003358ED">
              <w:rPr>
                <w:rFonts w:ascii="Calibri" w:hAnsi="Calibri"/>
                <w:color w:val="000000"/>
                <w:sz w:val="20"/>
                <w:szCs w:val="20"/>
                <w:lang w:val="fr-FR"/>
              </w:rPr>
              <w:t xml:space="preserve">à </w:t>
            </w:r>
            <w:r w:rsidRPr="00757E3B">
              <w:rPr>
                <w:rFonts w:ascii="Calibri" w:hAnsi="Calibri"/>
                <w:color w:val="000000"/>
                <w:sz w:val="20"/>
                <w:szCs w:val="20"/>
                <w:lang w:val="fr-FR"/>
              </w:rPr>
              <w:t xml:space="preserve">Kinshasa </w:t>
            </w:r>
            <w:r w:rsidR="003358ED" w:rsidRPr="00757E3B">
              <w:rPr>
                <w:rFonts w:ascii="Calibri" w:hAnsi="Calibri"/>
                <w:color w:val="000000"/>
                <w:sz w:val="20"/>
                <w:szCs w:val="20"/>
                <w:lang w:val="fr-FR"/>
              </w:rPr>
              <w:t>(2</w:t>
            </w:r>
            <w:r w:rsidRPr="00757E3B">
              <w:rPr>
                <w:rFonts w:ascii="Calibri" w:hAnsi="Calibri"/>
                <w:color w:val="000000"/>
                <w:sz w:val="20"/>
                <w:szCs w:val="20"/>
                <w:lang w:val="fr-FR"/>
              </w:rPr>
              <w:t xml:space="preserve"> par an, 35 participants ) sur les guidelines de  MAP SADC ( protection des clients,  Finance Digitale , Instruments de paiements…)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7C485" w14:textId="15E67A34" w:rsidR="00727F42" w:rsidRPr="003112BD" w:rsidRDefault="00727F42" w:rsidP="003112BD">
            <w:pPr>
              <w:rPr>
                <w:rFonts w:asciiTheme="minorHAnsi" w:hAnsiTheme="minorHAnsi"/>
                <w:color w:val="000000"/>
                <w:sz w:val="18"/>
                <w:szCs w:val="18"/>
                <w:lang w:val="fr-FR"/>
              </w:rPr>
            </w:pPr>
            <w:r w:rsidRPr="003112BD">
              <w:rPr>
                <w:rFonts w:asciiTheme="minorHAnsi" w:hAnsiTheme="minorHAnsi"/>
                <w:color w:val="000000"/>
                <w:sz w:val="18"/>
                <w:szCs w:val="18"/>
                <w:lang w:val="fr-FR"/>
              </w:rPr>
              <w:t xml:space="preserve"> Formation/Ateliers/ </w:t>
            </w:r>
            <w:r w:rsidR="009F6121" w:rsidRPr="003112BD">
              <w:rPr>
                <w:rFonts w:asciiTheme="minorHAnsi" w:hAnsiTheme="minorHAnsi"/>
                <w:color w:val="000000"/>
                <w:sz w:val="18"/>
                <w:szCs w:val="18"/>
                <w:lang w:val="fr-FR"/>
              </w:rPr>
              <w:t>conférences</w:t>
            </w:r>
            <w:r w:rsidRPr="003112BD">
              <w:rPr>
                <w:rFonts w:asciiTheme="minorHAnsi" w:hAnsiTheme="minorHAnsi"/>
                <w:color w:val="000000"/>
                <w:sz w:val="18"/>
                <w:szCs w:val="18"/>
                <w:lang w:val="fr-FR"/>
              </w:rPr>
              <w:t xml:space="preserv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6EB17" w14:textId="77777777" w:rsidR="00727F42" w:rsidRPr="003112BD" w:rsidRDefault="00727F42" w:rsidP="003112BD">
            <w:pPr>
              <w:rPr>
                <w:rFonts w:asciiTheme="minorHAnsi" w:hAnsiTheme="minorHAnsi"/>
                <w:color w:val="000000"/>
                <w:sz w:val="18"/>
                <w:szCs w:val="18"/>
                <w:lang w:val="fr-FR"/>
              </w:rPr>
            </w:pPr>
            <w:r w:rsidRPr="003112BD">
              <w:rPr>
                <w:rFonts w:asciiTheme="minorHAnsi" w:hAnsiTheme="minorHAnsi"/>
                <w:color w:val="000000"/>
                <w:sz w:val="18"/>
                <w:szCs w:val="18"/>
                <w:lang w:val="fr-FR"/>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58581" w14:textId="77777777" w:rsidR="00727F42" w:rsidRPr="003112BD" w:rsidRDefault="00727F42" w:rsidP="003112BD">
            <w:pPr>
              <w:rPr>
                <w:rFonts w:asciiTheme="minorHAnsi" w:hAnsiTheme="minorHAnsi"/>
                <w:color w:val="000000"/>
                <w:sz w:val="18"/>
                <w:szCs w:val="18"/>
                <w:lang w:val="fr-FR"/>
              </w:rPr>
            </w:pPr>
            <w:r w:rsidRPr="003112BD">
              <w:rPr>
                <w:rFonts w:asciiTheme="minorHAnsi" w:hAnsiTheme="minorHAnsi"/>
                <w:color w:val="000000"/>
                <w:sz w:val="18"/>
                <w:szCs w:val="18"/>
                <w:lang w:val="fr-FR"/>
              </w:rPr>
              <w:t xml:space="preserve">           52,500 </w:t>
            </w:r>
          </w:p>
        </w:tc>
      </w:tr>
      <w:tr w:rsidR="00727F42" w:rsidRPr="00EC5741" w14:paraId="66F200E5"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1D0D95" w14:textId="4ECFE74A"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F05E9"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4.1.2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B2B45A"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Mise à jour du programme MAP ('Rendre les services financiers accessibles à tous').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DD270" w14:textId="5E4D3CCD"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Fournisseur de service</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FD8F5"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31641"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4D434DFA"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193C1D" w14:textId="18E8D834"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40617"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4.1.3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A8D61"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Établissement de liens avec le programme d'inclusion financière de la SADC.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E80CD"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Voyages/Reunions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DE2F"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30,000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B8CB6"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727F42" w14:paraId="503BAF8E"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A13470A"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40990E98"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4.2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4AD1AD64"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au cadre réglementaire de la finance inclusive.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8F5BCCD"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0854459"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39BBAF5"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459D4363"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CAC0F1" w14:textId="2B47FEFB" w:rsidR="00727F42" w:rsidRPr="00727F42" w:rsidRDefault="00727F42" w:rsidP="003112BD">
            <w:pP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95AC" w14:textId="77777777" w:rsidR="00727F42" w:rsidRPr="00EC5741" w:rsidRDefault="00727F42" w:rsidP="003112BD">
            <w:pPr>
              <w:jc w:val="right"/>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4.2.1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2C332"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Dissémination de la Loi sur la microfinance et sensibilisation des IMF et Coopec.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73B97"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190C3"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B4B73"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115EFAEC"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EFA24" w14:textId="040DC053"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F145D"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4.2.2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D1318"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à la mise en œuvre de la stratégie nationale de développement des PME.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25B5B"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Consultants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3842"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C264D"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50,000 </w:t>
            </w:r>
          </w:p>
        </w:tc>
      </w:tr>
      <w:tr w:rsidR="00727F42" w:rsidRPr="00EC5741" w14:paraId="510F3C7C"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CDD4B" w14:textId="1E97DB2A"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24A81" w14:textId="2D72B39E" w:rsidR="00727F42" w:rsidRPr="00EC5741" w:rsidRDefault="00727F42" w:rsidP="003112BD">
            <w:pPr>
              <w:jc w:val="right"/>
              <w:rPr>
                <w:rFonts w:asciiTheme="minorHAnsi" w:hAnsiTheme="minorHAnsi"/>
                <w:color w:val="000000"/>
                <w:sz w:val="18"/>
                <w:szCs w:val="18"/>
              </w:rPr>
            </w:pPr>
            <w:r>
              <w:rPr>
                <w:rFonts w:asciiTheme="minorHAnsi" w:hAnsiTheme="minorHAnsi"/>
                <w:color w:val="000000"/>
                <w:sz w:val="18"/>
                <w:szCs w:val="18"/>
              </w:rPr>
              <w:t>4.2.3</w:t>
            </w:r>
            <w:r w:rsidRPr="00EC5741">
              <w:rPr>
                <w:rFonts w:asciiTheme="minorHAnsi" w:hAnsiTheme="minorHAnsi"/>
                <w:color w:val="000000"/>
                <w:sz w:val="18"/>
                <w:szCs w:val="18"/>
              </w:rPr>
              <w:t> </w:t>
            </w:r>
          </w:p>
        </w:tc>
        <w:tc>
          <w:tcPr>
            <w:tcW w:w="2838" w:type="pct"/>
            <w:tcBorders>
              <w:top w:val="single" w:sz="4" w:space="0" w:color="auto"/>
              <w:left w:val="single" w:sz="4" w:space="0" w:color="auto"/>
              <w:bottom w:val="single" w:sz="4" w:space="0" w:color="auto"/>
              <w:right w:val="single" w:sz="4" w:space="0" w:color="auto"/>
            </w:tcBorders>
            <w:shd w:val="clear" w:color="auto" w:fill="auto"/>
            <w:hideMark/>
          </w:tcPr>
          <w:p w14:paraId="210122E9" w14:textId="5A40B0DA" w:rsidR="00727F42" w:rsidRPr="00EC5741" w:rsidRDefault="00727F42" w:rsidP="003112BD">
            <w:pPr>
              <w:rPr>
                <w:rFonts w:asciiTheme="minorHAnsi" w:hAnsiTheme="minorHAnsi"/>
                <w:i/>
                <w:iCs/>
                <w:color w:val="000000"/>
                <w:sz w:val="18"/>
                <w:szCs w:val="18"/>
              </w:rPr>
            </w:pPr>
            <w:r w:rsidRPr="009F6121">
              <w:rPr>
                <w:rFonts w:asciiTheme="minorHAnsi" w:hAnsiTheme="minorHAnsi"/>
                <w:color w:val="000000"/>
                <w:sz w:val="18"/>
                <w:szCs w:val="18"/>
                <w:lang w:val="fr-FR"/>
              </w:rPr>
              <w:t>Missions d'appui</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51BA3"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Voyage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7CC52"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61DE8"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15,000 </w:t>
            </w:r>
          </w:p>
        </w:tc>
      </w:tr>
      <w:tr w:rsidR="00727F42" w:rsidRPr="00EC5741" w14:paraId="1A97AB35"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04680" w14:textId="42BF97C6"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D7417"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4.2.3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B7D28"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Plaidoyer pour un environnement favorable à la promotion des MPME et du redressement économique.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4D4976"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Reunions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0905B"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EC21C"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2A24128F"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8FCEE5" w14:textId="4B2E65A4"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106D6"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4.2.4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702799"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Élaboration d'un cadre bancaire différencié pour une meilleure mise à profit des IMF de dépôt et pour susciter l'adhésion d'autres PSF non traditionnels.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BC2C5"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Reunions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A16C0"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79E31"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265AAD6B"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E8C92C" w14:textId="4DFE0ED5"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A72EE"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4.2.5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7D50D"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Appui à l'efficacité des visites de supervision et d'inspection de la BCC.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D51D39"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35336"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C0AF8"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160,000 </w:t>
            </w:r>
          </w:p>
        </w:tc>
      </w:tr>
      <w:tr w:rsidR="00727F42" w:rsidRPr="00EC5741" w14:paraId="6E661D05"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FBBB962"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FC3EACC"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4.3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7A137A3C"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Données et publications.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8453FBD"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36E4A388"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7C626FC5"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r>
      <w:tr w:rsidR="00727F42" w:rsidRPr="00EC5741" w14:paraId="1051A434"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743802" w14:textId="6F5A107C"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593D9"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4.3.1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5AD9F"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Rapport sectoriel annuel de la BCC sur la microfinance.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272AC"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Subvention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4D6AD"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C6046"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20,000 </w:t>
            </w:r>
          </w:p>
        </w:tc>
      </w:tr>
      <w:tr w:rsidR="00727F42" w:rsidRPr="00EC5741" w14:paraId="446324D7"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15107F" w14:textId="6D376579"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6950D"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4.3.2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10769"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Élaboration et publication de documentations dans le cadre du programme national d'éducation financière. </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6325E"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Fournisseur de service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D6F91"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CE09"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30,000 </w:t>
            </w:r>
          </w:p>
        </w:tc>
      </w:tr>
      <w:tr w:rsidR="00727F42" w:rsidRPr="00EC5741" w14:paraId="3C9EA0D0" w14:textId="77777777" w:rsidTr="00E32CBB">
        <w:trPr>
          <w:trHeight w:val="315"/>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A891BFB"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90337C9"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4.4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3B7FFE6D"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Staff - see 5.3 below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8505E5C"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5EFE8869"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5C4015A"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r>
      <w:tr w:rsidR="00727F42" w:rsidRPr="00727F42" w14:paraId="0A88A953" w14:textId="77777777" w:rsidTr="00E32CBB">
        <w:trPr>
          <w:trHeight w:val="315"/>
        </w:trPr>
        <w:tc>
          <w:tcPr>
            <w:tcW w:w="332"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C8C2AA6" w14:textId="77777777" w:rsidR="00727F42" w:rsidRPr="00EC5741" w:rsidRDefault="00727F42" w:rsidP="003112BD">
            <w:pPr>
              <w:rPr>
                <w:rFonts w:asciiTheme="minorHAnsi" w:hAnsiTheme="minorHAnsi"/>
                <w:b/>
                <w:bCs/>
                <w:color w:val="000000"/>
                <w:sz w:val="18"/>
                <w:szCs w:val="18"/>
              </w:rPr>
            </w:pPr>
            <w:r w:rsidRPr="00EC5741">
              <w:rPr>
                <w:rFonts w:asciiTheme="minorHAnsi" w:hAnsiTheme="minorHAnsi"/>
                <w:b/>
                <w:bCs/>
                <w:color w:val="000000"/>
                <w:sz w:val="18"/>
                <w:szCs w:val="18"/>
              </w:rPr>
              <w:t xml:space="preserve"> Résultat  </w:t>
            </w:r>
          </w:p>
        </w:tc>
        <w:tc>
          <w:tcPr>
            <w:tcW w:w="25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84CE90A" w14:textId="77777777" w:rsidR="00727F42" w:rsidRPr="00EC5741" w:rsidRDefault="00727F42" w:rsidP="003112BD">
            <w:pPr>
              <w:jc w:val="right"/>
              <w:rPr>
                <w:rFonts w:asciiTheme="minorHAnsi" w:hAnsiTheme="minorHAnsi"/>
                <w:b/>
                <w:bCs/>
                <w:color w:val="000000"/>
                <w:sz w:val="18"/>
                <w:szCs w:val="18"/>
              </w:rPr>
            </w:pPr>
            <w:r w:rsidRPr="00EC5741">
              <w:rPr>
                <w:rFonts w:asciiTheme="minorHAnsi" w:hAnsiTheme="minorHAnsi"/>
                <w:b/>
                <w:bCs/>
                <w:color w:val="000000"/>
                <w:sz w:val="18"/>
                <w:szCs w:val="18"/>
              </w:rPr>
              <w:t xml:space="preserve">         5 </w:t>
            </w:r>
          </w:p>
        </w:tc>
        <w:tc>
          <w:tcPr>
            <w:tcW w:w="2838"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5994EA17" w14:textId="77777777" w:rsidR="00727F42" w:rsidRPr="00EC5741" w:rsidRDefault="00727F42" w:rsidP="003112BD">
            <w:pPr>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xml:space="preserve"> Mise en œuvre, acquisition et partage de connaissances. </w:t>
            </w:r>
          </w:p>
        </w:tc>
        <w:tc>
          <w:tcPr>
            <w:tcW w:w="718"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0E55CCE" w14:textId="77777777" w:rsidR="00727F42" w:rsidRPr="00EC5741" w:rsidRDefault="00727F42" w:rsidP="003112BD">
            <w:pPr>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E15EA1F" w14:textId="77777777" w:rsidR="00727F42" w:rsidRPr="00EC5741" w:rsidRDefault="00727F42" w:rsidP="003112BD">
            <w:pPr>
              <w:jc w:val="right"/>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9C35078" w14:textId="77777777" w:rsidR="00727F42" w:rsidRPr="00EC5741" w:rsidRDefault="00727F42" w:rsidP="003112BD">
            <w:pPr>
              <w:jc w:val="right"/>
              <w:rPr>
                <w:rFonts w:asciiTheme="minorHAnsi" w:hAnsiTheme="minorHAnsi"/>
                <w:b/>
                <w:bCs/>
                <w:color w:val="000000"/>
                <w:sz w:val="18"/>
                <w:szCs w:val="18"/>
                <w:lang w:val="fr-FR"/>
              </w:rPr>
            </w:pPr>
            <w:r w:rsidRPr="00EC5741">
              <w:rPr>
                <w:rFonts w:asciiTheme="minorHAnsi" w:hAnsiTheme="minorHAnsi"/>
                <w:b/>
                <w:bCs/>
                <w:color w:val="000000"/>
                <w:sz w:val="18"/>
                <w:szCs w:val="18"/>
                <w:lang w:val="fr-FR"/>
              </w:rPr>
              <w:t> </w:t>
            </w:r>
          </w:p>
        </w:tc>
      </w:tr>
      <w:tr w:rsidR="00727F42" w:rsidRPr="00727F42" w14:paraId="5E13A631"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7D49D62"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2A69656"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5.1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7BE243FF"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Gestion de projets et de savoirs.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32577710"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388F250D"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68D2C40"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r>
      <w:tr w:rsidR="00727F42" w:rsidRPr="00EC5741" w14:paraId="2871F517" w14:textId="77777777" w:rsidTr="00E32CBB">
        <w:trPr>
          <w:trHeight w:val="51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B9093" w14:textId="0D0443E8" w:rsidR="00727F42" w:rsidRPr="00727F42" w:rsidRDefault="00727F42" w:rsidP="003112BD">
            <w:pP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62B06" w14:textId="77777777" w:rsidR="00727F42" w:rsidRPr="00EC5741" w:rsidRDefault="00727F42" w:rsidP="003112BD">
            <w:pPr>
              <w:jc w:val="center"/>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5.1.1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ED53EF" w14:textId="619827A9"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w:t>
            </w:r>
            <w:r w:rsidR="009F6121" w:rsidRPr="005D6319">
              <w:rPr>
                <w:rFonts w:ascii="Calibri" w:hAnsi="Calibri"/>
                <w:color w:val="000000"/>
                <w:sz w:val="20"/>
                <w:szCs w:val="20"/>
                <w:lang w:val="fr-FR"/>
              </w:rPr>
              <w:t xml:space="preserve">Diagnostic </w:t>
            </w:r>
            <w:r w:rsidR="009F6121">
              <w:rPr>
                <w:rFonts w:ascii="Calibri" w:hAnsi="Calibri"/>
                <w:color w:val="000000"/>
                <w:sz w:val="20"/>
                <w:szCs w:val="20"/>
                <w:lang w:val="fr-FR"/>
              </w:rPr>
              <w:t xml:space="preserve">institutionnel, </w:t>
            </w:r>
            <w:r w:rsidR="009F6121" w:rsidRPr="005D6319">
              <w:rPr>
                <w:rFonts w:ascii="Calibri" w:hAnsi="Calibri"/>
                <w:color w:val="000000"/>
                <w:sz w:val="20"/>
                <w:szCs w:val="20"/>
                <w:lang w:val="fr-FR"/>
              </w:rPr>
              <w:t>traductions.</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B9A7A2" w14:textId="739A88EF"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lang w:val="fr-FR"/>
              </w:rPr>
              <w:t xml:space="preserve"> </w:t>
            </w:r>
            <w:r w:rsidR="009F6121">
              <w:rPr>
                <w:rFonts w:asciiTheme="minorHAnsi" w:hAnsiTheme="minorHAnsi"/>
                <w:color w:val="000000"/>
                <w:sz w:val="18"/>
                <w:szCs w:val="18"/>
              </w:rPr>
              <w:t>Consultants</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7D622C"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30,000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BEA8F"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07A5957C"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16B956" w14:textId="77ADC53D"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0F2D4" w14:textId="1A12081A" w:rsidR="00727F42" w:rsidRPr="00EC5741" w:rsidRDefault="00727F42" w:rsidP="003112BD">
            <w:pPr>
              <w:jc w:val="center"/>
              <w:rPr>
                <w:rFonts w:asciiTheme="minorHAnsi" w:hAnsiTheme="minorHAnsi"/>
                <w:color w:val="000000"/>
                <w:sz w:val="18"/>
                <w:szCs w:val="18"/>
              </w:rPr>
            </w:pPr>
            <w:r w:rsidRPr="00EC5741">
              <w:rPr>
                <w:rFonts w:asciiTheme="minorHAnsi" w:hAnsiTheme="minorHAnsi"/>
                <w:color w:val="000000"/>
                <w:sz w:val="18"/>
                <w:szCs w:val="18"/>
              </w:rPr>
              <w:t xml:space="preserve"> 5.1.</w:t>
            </w:r>
            <w:r>
              <w:rPr>
                <w:rFonts w:asciiTheme="minorHAnsi" w:hAnsiTheme="minorHAnsi"/>
                <w:color w:val="000000"/>
                <w:sz w:val="18"/>
                <w:szCs w:val="18"/>
              </w:rPr>
              <w:t>2</w:t>
            </w:r>
            <w:r w:rsidRPr="00EC5741">
              <w:rPr>
                <w:rFonts w:asciiTheme="minorHAnsi" w:hAnsiTheme="minorHAnsi"/>
                <w:color w:val="000000"/>
                <w:sz w:val="18"/>
                <w:szCs w:val="18"/>
              </w:rPr>
              <w:t xml:space="preserve">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00A003" w14:textId="5E68126B"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w:t>
            </w:r>
            <w:r w:rsidRPr="00033BDD">
              <w:rPr>
                <w:rFonts w:asciiTheme="minorHAnsi" w:hAnsiTheme="minorHAnsi"/>
                <w:color w:val="000000"/>
                <w:sz w:val="18"/>
                <w:szCs w:val="18"/>
                <w:lang w:val="fr-FR"/>
              </w:rPr>
              <w:t xml:space="preserve"> Achat bureautique. Fournitures et consommables, services communs</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4346" w14:textId="07FEF476"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Fournisseur de service</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D81B82"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43DD7"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72,500 </w:t>
            </w:r>
          </w:p>
        </w:tc>
      </w:tr>
      <w:tr w:rsidR="00727F42" w:rsidRPr="00EC5741" w14:paraId="7AC2667C"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76646792"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Activité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4E64EB8"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5.2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26693EE"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Suivi et évaluation. </w:t>
            </w:r>
          </w:p>
        </w:tc>
        <w:tc>
          <w:tcPr>
            <w:tcW w:w="71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0445D5F3"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BE0B250"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26259F66"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r>
      <w:tr w:rsidR="00727F42" w:rsidRPr="009F6121" w14:paraId="5F22E48F"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E28E6C" w14:textId="2F8DB56F" w:rsidR="00727F42" w:rsidRPr="00EC5741" w:rsidRDefault="00727F42"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E83F4"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xml:space="preserve"> 5.2.1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98DC64"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Suivi et évaluation.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BBD60" w14:textId="680D2D2B" w:rsidR="00727F42" w:rsidRPr="009F6121" w:rsidRDefault="00727F42" w:rsidP="003112BD">
            <w:pPr>
              <w:rPr>
                <w:rFonts w:asciiTheme="minorHAnsi" w:hAnsiTheme="minorHAnsi"/>
                <w:color w:val="000000"/>
                <w:sz w:val="18"/>
                <w:szCs w:val="18"/>
                <w:lang w:val="fr-FR"/>
              </w:rPr>
            </w:pPr>
            <w:r w:rsidRPr="009F6121">
              <w:rPr>
                <w:rFonts w:asciiTheme="minorHAnsi" w:hAnsiTheme="minorHAnsi"/>
                <w:color w:val="000000"/>
                <w:sz w:val="18"/>
                <w:szCs w:val="18"/>
                <w:lang w:val="fr-FR"/>
              </w:rPr>
              <w:t xml:space="preserve"> Consultant</w:t>
            </w:r>
            <w:r w:rsidR="009F6121" w:rsidRPr="009F6121">
              <w:rPr>
                <w:rFonts w:asciiTheme="minorHAnsi" w:hAnsiTheme="minorHAnsi"/>
                <w:color w:val="000000"/>
                <w:sz w:val="18"/>
                <w:szCs w:val="18"/>
                <w:lang w:val="fr-FR"/>
              </w:rPr>
              <w:t>s</w:t>
            </w:r>
            <w:r w:rsidRPr="009F6121">
              <w:rPr>
                <w:rFonts w:asciiTheme="minorHAnsi" w:hAnsiTheme="minorHAnsi"/>
                <w:color w:val="000000"/>
                <w:sz w:val="18"/>
                <w:szCs w:val="18"/>
                <w:lang w:val="fr-FR"/>
              </w:rPr>
              <w:t xml:space="preserve"> Int</w:t>
            </w:r>
            <w:r w:rsidR="009F6121" w:rsidRPr="009F6121">
              <w:rPr>
                <w:rFonts w:asciiTheme="minorHAnsi" w:hAnsiTheme="minorHAnsi"/>
                <w:color w:val="000000"/>
                <w:sz w:val="18"/>
                <w:szCs w:val="18"/>
                <w:lang w:val="fr-FR"/>
              </w:rPr>
              <w:t>.</w:t>
            </w:r>
            <w:r w:rsidR="009F6121">
              <w:rPr>
                <w:rFonts w:asciiTheme="minorHAnsi" w:hAnsiTheme="minorHAnsi"/>
                <w:color w:val="000000"/>
                <w:sz w:val="18"/>
                <w:szCs w:val="18"/>
                <w:lang w:val="fr-FR"/>
              </w:rPr>
              <w:t xml:space="preserve"> &amp; Nat.</w:t>
            </w:r>
            <w:r w:rsidRPr="009F6121">
              <w:rPr>
                <w:rFonts w:asciiTheme="minorHAnsi" w:hAnsiTheme="minorHAnsi"/>
                <w:color w:val="000000"/>
                <w:sz w:val="18"/>
                <w:szCs w:val="18"/>
                <w:lang w:val="fr-FR"/>
              </w:rPr>
              <w:t xml:space="preserve">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B69177" w14:textId="77777777" w:rsidR="00727F42" w:rsidRPr="009F6121" w:rsidRDefault="00727F42" w:rsidP="003112BD">
            <w:pPr>
              <w:rPr>
                <w:rFonts w:asciiTheme="minorHAnsi" w:hAnsiTheme="minorHAnsi"/>
                <w:color w:val="000000"/>
                <w:sz w:val="18"/>
                <w:szCs w:val="18"/>
                <w:lang w:val="fr-FR"/>
              </w:rPr>
            </w:pPr>
            <w:r w:rsidRPr="009F6121">
              <w:rPr>
                <w:rFonts w:asciiTheme="minorHAnsi" w:hAnsiTheme="minorHAnsi"/>
                <w:color w:val="000000"/>
                <w:sz w:val="18"/>
                <w:szCs w:val="18"/>
                <w:lang w:val="fr-FR"/>
              </w:rPr>
              <w:t xml:space="preserve">      161,800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F74930" w14:textId="77777777" w:rsidR="00727F42" w:rsidRPr="009F6121" w:rsidRDefault="00727F42" w:rsidP="003112BD">
            <w:pPr>
              <w:rPr>
                <w:rFonts w:asciiTheme="minorHAnsi" w:hAnsiTheme="minorHAnsi"/>
                <w:color w:val="000000"/>
                <w:sz w:val="18"/>
                <w:szCs w:val="18"/>
                <w:lang w:val="fr-FR"/>
              </w:rPr>
            </w:pPr>
            <w:r w:rsidRPr="009F6121">
              <w:rPr>
                <w:rFonts w:asciiTheme="minorHAnsi" w:hAnsiTheme="minorHAnsi"/>
                <w:color w:val="000000"/>
                <w:sz w:val="18"/>
                <w:szCs w:val="18"/>
                <w:lang w:val="fr-FR"/>
              </w:rPr>
              <w:t xml:space="preserve">                    -   </w:t>
            </w:r>
          </w:p>
        </w:tc>
      </w:tr>
      <w:tr w:rsidR="00727F42" w:rsidRPr="009F6121" w14:paraId="26487BD6"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8A724DA" w14:textId="77777777" w:rsidR="00727F42" w:rsidRPr="009F6121" w:rsidRDefault="00727F42" w:rsidP="003112BD">
            <w:pPr>
              <w:rPr>
                <w:rFonts w:asciiTheme="minorHAnsi" w:hAnsiTheme="minorHAnsi"/>
                <w:color w:val="000000"/>
                <w:sz w:val="18"/>
                <w:szCs w:val="18"/>
                <w:lang w:val="fr-FR"/>
              </w:rPr>
            </w:pPr>
            <w:r w:rsidRPr="009F6121">
              <w:rPr>
                <w:rFonts w:asciiTheme="minorHAnsi" w:hAnsiTheme="minorHAnsi"/>
                <w:color w:val="000000"/>
                <w:sz w:val="18"/>
                <w:szCs w:val="18"/>
                <w:lang w:val="fr-FR"/>
              </w:rPr>
              <w:t> </w:t>
            </w:r>
          </w:p>
        </w:tc>
        <w:tc>
          <w:tcPr>
            <w:tcW w:w="256"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1F3DB669" w14:textId="77777777" w:rsidR="00727F42" w:rsidRPr="009F6121" w:rsidRDefault="00727F42" w:rsidP="003112BD">
            <w:pPr>
              <w:jc w:val="right"/>
              <w:rPr>
                <w:rFonts w:asciiTheme="minorHAnsi" w:hAnsiTheme="minorHAnsi"/>
                <w:color w:val="000000"/>
                <w:sz w:val="18"/>
                <w:szCs w:val="18"/>
                <w:lang w:val="fr-FR"/>
              </w:rPr>
            </w:pPr>
            <w:r w:rsidRPr="009F6121">
              <w:rPr>
                <w:rFonts w:asciiTheme="minorHAnsi" w:hAnsiTheme="minorHAnsi"/>
                <w:color w:val="000000"/>
                <w:sz w:val="18"/>
                <w:szCs w:val="18"/>
                <w:lang w:val="fr-FR"/>
              </w:rPr>
              <w:t xml:space="preserve">     5.3 </w:t>
            </w:r>
          </w:p>
        </w:tc>
        <w:tc>
          <w:tcPr>
            <w:tcW w:w="2838"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1D8B8D40" w14:textId="77777777" w:rsidR="00727F42" w:rsidRPr="009F6121" w:rsidRDefault="00727F42" w:rsidP="003112BD">
            <w:pPr>
              <w:rPr>
                <w:rFonts w:asciiTheme="minorHAnsi" w:hAnsiTheme="minorHAnsi"/>
                <w:color w:val="000000"/>
                <w:sz w:val="18"/>
                <w:szCs w:val="18"/>
                <w:lang w:val="fr-FR"/>
              </w:rPr>
            </w:pPr>
            <w:r w:rsidRPr="009F6121">
              <w:rPr>
                <w:rFonts w:asciiTheme="minorHAnsi" w:hAnsiTheme="minorHAnsi"/>
                <w:color w:val="000000"/>
                <w:sz w:val="18"/>
                <w:szCs w:val="18"/>
                <w:lang w:val="fr-FR"/>
              </w:rPr>
              <w:t xml:space="preserve"> Personnel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DB67F15" w14:textId="77777777" w:rsidR="00727F42" w:rsidRPr="009F6121" w:rsidRDefault="00727F42" w:rsidP="003112BD">
            <w:pPr>
              <w:rPr>
                <w:rFonts w:asciiTheme="minorHAnsi" w:hAnsiTheme="minorHAnsi"/>
                <w:color w:val="000000"/>
                <w:sz w:val="18"/>
                <w:szCs w:val="18"/>
                <w:lang w:val="fr-FR"/>
              </w:rPr>
            </w:pPr>
            <w:r w:rsidRPr="009F612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2F79B1AA" w14:textId="77777777" w:rsidR="00727F42" w:rsidRPr="009F6121" w:rsidRDefault="00727F42" w:rsidP="003112BD">
            <w:pPr>
              <w:rPr>
                <w:rFonts w:asciiTheme="minorHAnsi" w:hAnsiTheme="minorHAnsi"/>
                <w:color w:val="000000"/>
                <w:sz w:val="18"/>
                <w:szCs w:val="18"/>
                <w:lang w:val="fr-FR"/>
              </w:rPr>
            </w:pPr>
            <w:r w:rsidRPr="009F6121">
              <w:rPr>
                <w:rFonts w:asciiTheme="minorHAnsi" w:hAnsiTheme="minorHAnsi"/>
                <w:color w:val="000000"/>
                <w:sz w:val="18"/>
                <w:szCs w:val="18"/>
                <w:lang w:val="fr-FR"/>
              </w:rPr>
              <w:t> </w:t>
            </w:r>
          </w:p>
        </w:tc>
        <w:tc>
          <w:tcPr>
            <w:tcW w:w="446" w:type="pct"/>
            <w:tcBorders>
              <w:top w:val="single" w:sz="4" w:space="0" w:color="auto"/>
              <w:left w:val="single" w:sz="4" w:space="0" w:color="auto"/>
              <w:bottom w:val="single" w:sz="4" w:space="0" w:color="auto"/>
              <w:right w:val="single" w:sz="4" w:space="0" w:color="auto"/>
            </w:tcBorders>
            <w:shd w:val="clear" w:color="000000" w:fill="F2DCDB"/>
            <w:vAlign w:val="center"/>
            <w:hideMark/>
          </w:tcPr>
          <w:p w14:paraId="6AA186AB" w14:textId="77777777" w:rsidR="00727F42" w:rsidRPr="009F6121" w:rsidRDefault="00727F42" w:rsidP="003112BD">
            <w:pPr>
              <w:rPr>
                <w:rFonts w:asciiTheme="minorHAnsi" w:hAnsiTheme="minorHAnsi"/>
                <w:color w:val="000000"/>
                <w:sz w:val="18"/>
                <w:szCs w:val="18"/>
                <w:lang w:val="fr-FR"/>
              </w:rPr>
            </w:pPr>
            <w:r w:rsidRPr="009F6121">
              <w:rPr>
                <w:rFonts w:asciiTheme="minorHAnsi" w:hAnsiTheme="minorHAnsi"/>
                <w:color w:val="000000"/>
                <w:sz w:val="18"/>
                <w:szCs w:val="18"/>
                <w:lang w:val="fr-FR"/>
              </w:rPr>
              <w:t> </w:t>
            </w:r>
          </w:p>
        </w:tc>
      </w:tr>
      <w:tr w:rsidR="00727F42" w:rsidRPr="00EC5741" w14:paraId="0950C86C"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3806E" w14:textId="7B6C7CBB" w:rsidR="00727F42" w:rsidRPr="009F6121" w:rsidRDefault="00727F42" w:rsidP="003112BD">
            <w:pPr>
              <w:jc w:val="center"/>
              <w:rPr>
                <w:rFonts w:asciiTheme="minorHAnsi" w:hAnsiTheme="minorHAnsi"/>
                <w:color w:val="000000"/>
                <w:sz w:val="18"/>
                <w:szCs w:val="18"/>
                <w:lang w:val="fr-FR"/>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2E4EF" w14:textId="4541C7A9" w:rsidR="00727F42" w:rsidRPr="009F6121" w:rsidRDefault="00727F42" w:rsidP="003112BD">
            <w:pPr>
              <w:jc w:val="center"/>
              <w:rPr>
                <w:rFonts w:asciiTheme="minorHAnsi" w:hAnsiTheme="minorHAnsi"/>
                <w:color w:val="000000"/>
                <w:sz w:val="18"/>
                <w:szCs w:val="18"/>
                <w:lang w:val="fr-FR"/>
              </w:rPr>
            </w:pPr>
            <w:r w:rsidRPr="009F6121">
              <w:rPr>
                <w:rFonts w:asciiTheme="minorHAnsi" w:hAnsiTheme="minorHAnsi"/>
                <w:color w:val="000000"/>
                <w:sz w:val="18"/>
                <w:szCs w:val="18"/>
                <w:lang w:val="fr-FR"/>
              </w:rPr>
              <w:t> 5.3.1</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59105"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xml:space="preserve"> Spécialiste des programmes d'inclusion financière - P4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98951BE" w14:textId="77777777" w:rsidR="00727F42" w:rsidRPr="00EC5741" w:rsidRDefault="00727F42" w:rsidP="003112BD">
            <w:pPr>
              <w:rPr>
                <w:rFonts w:asciiTheme="minorHAnsi" w:hAnsiTheme="minorHAnsi"/>
                <w:color w:val="000000"/>
                <w:sz w:val="18"/>
                <w:szCs w:val="18"/>
                <w:lang w:val="fr-FR"/>
              </w:rPr>
            </w:pPr>
            <w:r w:rsidRPr="00EC5741">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BA4C9" w14:textId="77777777" w:rsidR="00727F42" w:rsidRPr="00EC5741" w:rsidRDefault="00727F42" w:rsidP="003112BD">
            <w:pPr>
              <w:rPr>
                <w:rFonts w:asciiTheme="minorHAnsi" w:hAnsiTheme="minorHAnsi"/>
                <w:color w:val="000000"/>
                <w:sz w:val="18"/>
                <w:szCs w:val="18"/>
              </w:rPr>
            </w:pPr>
            <w:r w:rsidRPr="00727F42">
              <w:rPr>
                <w:rFonts w:asciiTheme="minorHAnsi" w:hAnsiTheme="minorHAnsi"/>
                <w:color w:val="000000"/>
                <w:sz w:val="18"/>
                <w:szCs w:val="18"/>
                <w:lang w:val="fr-FR"/>
              </w:rPr>
              <w:t xml:space="preserve">      </w:t>
            </w:r>
            <w:r w:rsidRPr="00EC5741">
              <w:rPr>
                <w:rFonts w:asciiTheme="minorHAnsi" w:hAnsiTheme="minorHAnsi"/>
                <w:color w:val="000000"/>
                <w:sz w:val="18"/>
                <w:szCs w:val="18"/>
              </w:rPr>
              <w:t xml:space="preserve">660,000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D68AB"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EC5741" w14:paraId="156223FA"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258A1B" w14:textId="0BFA0A6C" w:rsidR="00727F42" w:rsidRPr="00EC5741" w:rsidRDefault="00727F42" w:rsidP="003112BD">
            <w:pPr>
              <w:jc w:val="cente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03AD2" w14:textId="1D15FFB4" w:rsidR="00727F42" w:rsidRPr="00EC5741" w:rsidRDefault="00727F42" w:rsidP="003112BD">
            <w:pPr>
              <w:jc w:val="center"/>
              <w:rPr>
                <w:rFonts w:asciiTheme="minorHAnsi" w:hAnsiTheme="minorHAnsi"/>
                <w:color w:val="000000"/>
                <w:sz w:val="18"/>
                <w:szCs w:val="18"/>
              </w:rPr>
            </w:pPr>
            <w:r w:rsidRPr="00EC5741">
              <w:rPr>
                <w:rFonts w:asciiTheme="minorHAnsi" w:hAnsiTheme="minorHAnsi"/>
                <w:color w:val="000000"/>
                <w:sz w:val="18"/>
                <w:szCs w:val="18"/>
              </w:rPr>
              <w:t> </w:t>
            </w:r>
            <w:r>
              <w:rPr>
                <w:rFonts w:asciiTheme="minorHAnsi" w:hAnsiTheme="minorHAnsi"/>
                <w:color w:val="000000"/>
                <w:sz w:val="18"/>
                <w:szCs w:val="18"/>
              </w:rPr>
              <w:t>5.3.2</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D84CC"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Expert national 1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3EC5F46"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B2187"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220,000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1D6C4"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r>
      <w:tr w:rsidR="00727F42" w:rsidRPr="003112BD" w14:paraId="7FD557AB"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0ADC33" w14:textId="126E87B6" w:rsidR="00727F42" w:rsidRPr="00EC5741" w:rsidRDefault="00727F42" w:rsidP="003112BD">
            <w:pPr>
              <w:jc w:val="cente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E7B13" w14:textId="3C910C0A" w:rsidR="00727F42" w:rsidRPr="003112BD" w:rsidRDefault="00727F42" w:rsidP="003112BD">
            <w:pPr>
              <w:jc w:val="center"/>
              <w:rPr>
                <w:rFonts w:asciiTheme="minorHAnsi" w:hAnsiTheme="minorHAnsi"/>
                <w:color w:val="000000"/>
                <w:sz w:val="18"/>
                <w:szCs w:val="18"/>
                <w:lang w:val="fr-FR"/>
              </w:rPr>
            </w:pPr>
            <w:r w:rsidRPr="003112BD">
              <w:rPr>
                <w:rFonts w:asciiTheme="minorHAnsi" w:hAnsiTheme="minorHAnsi"/>
                <w:color w:val="000000"/>
                <w:sz w:val="18"/>
                <w:szCs w:val="18"/>
                <w:lang w:val="fr-FR"/>
              </w:rPr>
              <w:t>5.</w:t>
            </w:r>
            <w:r>
              <w:rPr>
                <w:rFonts w:asciiTheme="minorHAnsi" w:hAnsiTheme="minorHAnsi"/>
                <w:color w:val="000000"/>
                <w:sz w:val="18"/>
                <w:szCs w:val="18"/>
                <w:lang w:val="fr-FR"/>
              </w:rPr>
              <w:t>3.3</w:t>
            </w:r>
            <w:r w:rsidRPr="003112BD">
              <w:rPr>
                <w:rFonts w:asciiTheme="minorHAnsi" w:hAnsiTheme="minorHAnsi"/>
                <w:color w:val="000000"/>
                <w:sz w:val="18"/>
                <w:szCs w:val="18"/>
                <w:lang w:val="fr-FR"/>
              </w:rPr>
              <w:t> </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46D21" w14:textId="77777777" w:rsidR="00727F42" w:rsidRPr="003112BD" w:rsidRDefault="00727F42" w:rsidP="003112BD">
            <w:pPr>
              <w:rPr>
                <w:rFonts w:asciiTheme="minorHAnsi" w:hAnsiTheme="minorHAnsi"/>
                <w:color w:val="000000"/>
                <w:sz w:val="18"/>
                <w:szCs w:val="18"/>
                <w:lang w:val="fr-FR"/>
              </w:rPr>
            </w:pPr>
            <w:r w:rsidRPr="003112BD">
              <w:rPr>
                <w:rFonts w:asciiTheme="minorHAnsi" w:hAnsiTheme="minorHAnsi"/>
                <w:color w:val="000000"/>
                <w:sz w:val="18"/>
                <w:szCs w:val="18"/>
                <w:lang w:val="fr-FR"/>
              </w:rPr>
              <w:t xml:space="preserve"> Expert national 2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6CCB7409" w14:textId="77777777" w:rsidR="00727F42" w:rsidRPr="003112BD" w:rsidRDefault="00727F42" w:rsidP="003112BD">
            <w:pPr>
              <w:rPr>
                <w:rFonts w:asciiTheme="minorHAnsi" w:hAnsiTheme="minorHAnsi"/>
                <w:color w:val="000000"/>
                <w:sz w:val="18"/>
                <w:szCs w:val="18"/>
                <w:lang w:val="fr-FR"/>
              </w:rPr>
            </w:pPr>
            <w:r w:rsidRPr="003112BD">
              <w:rPr>
                <w:rFonts w:asciiTheme="minorHAnsi" w:hAnsiTheme="minorHAnsi"/>
                <w:color w:val="000000"/>
                <w:sz w:val="18"/>
                <w:szCs w:val="18"/>
                <w:lang w:val="fr-FR"/>
              </w:rPr>
              <w:t>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4CC7" w14:textId="77777777" w:rsidR="00727F42" w:rsidRPr="003112BD" w:rsidRDefault="00727F42" w:rsidP="003112BD">
            <w:pPr>
              <w:rPr>
                <w:rFonts w:asciiTheme="minorHAnsi" w:hAnsiTheme="minorHAnsi"/>
                <w:color w:val="000000"/>
                <w:sz w:val="18"/>
                <w:szCs w:val="18"/>
                <w:lang w:val="fr-FR"/>
              </w:rPr>
            </w:pPr>
            <w:r w:rsidRPr="003112BD">
              <w:rPr>
                <w:rFonts w:asciiTheme="minorHAnsi" w:hAnsiTheme="minorHAnsi"/>
                <w:color w:val="000000"/>
                <w:sz w:val="18"/>
                <w:szCs w:val="18"/>
                <w:lang w:val="fr-FR"/>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441D92" w14:textId="77777777" w:rsidR="00727F42" w:rsidRPr="003112BD" w:rsidRDefault="00727F42" w:rsidP="003112BD">
            <w:pPr>
              <w:rPr>
                <w:rFonts w:asciiTheme="minorHAnsi" w:hAnsiTheme="minorHAnsi"/>
                <w:color w:val="000000"/>
                <w:sz w:val="18"/>
                <w:szCs w:val="18"/>
                <w:lang w:val="fr-FR"/>
              </w:rPr>
            </w:pPr>
            <w:r w:rsidRPr="003112BD">
              <w:rPr>
                <w:rFonts w:asciiTheme="minorHAnsi" w:hAnsiTheme="minorHAnsi"/>
                <w:color w:val="000000"/>
                <w:sz w:val="18"/>
                <w:szCs w:val="18"/>
                <w:lang w:val="fr-FR"/>
              </w:rPr>
              <w:t xml:space="preserve">         220,000 </w:t>
            </w:r>
          </w:p>
        </w:tc>
      </w:tr>
      <w:tr w:rsidR="00727F42" w:rsidRPr="00EC5741" w14:paraId="225D382D"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14118" w14:textId="77777777" w:rsidR="00727F42" w:rsidRPr="003112BD" w:rsidRDefault="00727F42" w:rsidP="003112BD">
            <w:pPr>
              <w:jc w:val="center"/>
              <w:rPr>
                <w:rFonts w:asciiTheme="minorHAnsi" w:hAnsiTheme="minorHAnsi"/>
                <w:color w:val="000000"/>
                <w:sz w:val="18"/>
                <w:szCs w:val="18"/>
                <w:lang w:val="fr-FR"/>
              </w:rPr>
            </w:pPr>
            <w:r w:rsidRPr="003112BD">
              <w:rPr>
                <w:rFonts w:asciiTheme="minorHAnsi" w:hAnsiTheme="minorHAnsi"/>
                <w:color w:val="000000"/>
                <w:sz w:val="18"/>
                <w:szCs w:val="18"/>
                <w:lang w:val="fr-FR"/>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B06DD" w14:textId="73FD2A2F" w:rsidR="00727F42" w:rsidRPr="003112BD" w:rsidRDefault="00727F42" w:rsidP="003112BD">
            <w:pPr>
              <w:jc w:val="center"/>
              <w:rPr>
                <w:rFonts w:asciiTheme="minorHAnsi" w:hAnsiTheme="minorHAnsi"/>
                <w:color w:val="000000"/>
                <w:sz w:val="18"/>
                <w:szCs w:val="18"/>
                <w:lang w:val="fr-FR"/>
              </w:rPr>
            </w:pPr>
            <w:r w:rsidRPr="003112BD">
              <w:rPr>
                <w:rFonts w:asciiTheme="minorHAnsi" w:hAnsiTheme="minorHAnsi"/>
                <w:color w:val="000000"/>
                <w:sz w:val="18"/>
                <w:szCs w:val="18"/>
                <w:lang w:val="fr-FR"/>
              </w:rPr>
              <w:t> </w:t>
            </w:r>
            <w:r>
              <w:rPr>
                <w:rFonts w:asciiTheme="minorHAnsi" w:hAnsiTheme="minorHAnsi"/>
                <w:color w:val="000000"/>
                <w:sz w:val="18"/>
                <w:szCs w:val="18"/>
                <w:lang w:val="fr-FR"/>
              </w:rPr>
              <w:t>5.3.4</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C3419F" w14:textId="77777777" w:rsidR="00727F42" w:rsidRPr="00EC5741" w:rsidRDefault="00727F42" w:rsidP="003112BD">
            <w:pPr>
              <w:rPr>
                <w:rFonts w:asciiTheme="minorHAnsi" w:hAnsiTheme="minorHAnsi"/>
                <w:color w:val="000000"/>
                <w:sz w:val="18"/>
                <w:szCs w:val="18"/>
              </w:rPr>
            </w:pPr>
            <w:r w:rsidRPr="003112BD">
              <w:rPr>
                <w:rFonts w:asciiTheme="minorHAnsi" w:hAnsiTheme="minorHAnsi"/>
                <w:color w:val="000000"/>
                <w:sz w:val="18"/>
                <w:szCs w:val="18"/>
                <w:lang w:val="fr-FR"/>
              </w:rPr>
              <w:t xml:space="preserve"> Associé(e) au </w:t>
            </w:r>
            <w:r w:rsidRPr="00EC5741">
              <w:rPr>
                <w:rFonts w:asciiTheme="minorHAnsi" w:hAnsiTheme="minorHAnsi"/>
                <w:color w:val="000000"/>
                <w:sz w:val="18"/>
                <w:szCs w:val="18"/>
              </w:rPr>
              <w:t xml:space="preserve">programme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24B95BFC"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19B0"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F369FA"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175,000 </w:t>
            </w:r>
          </w:p>
        </w:tc>
      </w:tr>
      <w:tr w:rsidR="00727F42" w:rsidRPr="00EC5741" w14:paraId="6B51A36D" w14:textId="77777777" w:rsidTr="00E32CBB">
        <w:trPr>
          <w:trHeight w:val="31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CADF" w14:textId="77777777" w:rsidR="00727F42" w:rsidRPr="00EC5741" w:rsidRDefault="00727F42" w:rsidP="003112BD">
            <w:pPr>
              <w:jc w:val="center"/>
              <w:rPr>
                <w:rFonts w:asciiTheme="minorHAnsi" w:hAnsiTheme="minorHAnsi"/>
                <w:color w:val="000000"/>
                <w:sz w:val="18"/>
                <w:szCs w:val="18"/>
              </w:rPr>
            </w:pPr>
            <w:r w:rsidRPr="00EC5741">
              <w:rPr>
                <w:rFonts w:asciiTheme="minorHAnsi" w:hAnsiTheme="minorHAnsi"/>
                <w:color w:val="000000"/>
                <w:sz w:val="18"/>
                <w:szCs w:val="18"/>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3B383" w14:textId="791F59F7" w:rsidR="00727F42" w:rsidRPr="00EC5741" w:rsidRDefault="00727F42" w:rsidP="003112BD">
            <w:pPr>
              <w:jc w:val="center"/>
              <w:rPr>
                <w:rFonts w:asciiTheme="minorHAnsi" w:hAnsiTheme="minorHAnsi"/>
                <w:color w:val="000000"/>
                <w:sz w:val="18"/>
                <w:szCs w:val="18"/>
              </w:rPr>
            </w:pPr>
            <w:r w:rsidRPr="00EC5741">
              <w:rPr>
                <w:rFonts w:asciiTheme="minorHAnsi" w:hAnsiTheme="minorHAnsi"/>
                <w:color w:val="000000"/>
                <w:sz w:val="18"/>
                <w:szCs w:val="18"/>
              </w:rPr>
              <w:t> </w:t>
            </w:r>
            <w:r>
              <w:rPr>
                <w:rFonts w:asciiTheme="minorHAnsi" w:hAnsiTheme="minorHAnsi"/>
                <w:color w:val="000000"/>
                <w:sz w:val="18"/>
                <w:szCs w:val="18"/>
              </w:rPr>
              <w:t>5.3.4</w:t>
            </w:r>
          </w:p>
        </w:tc>
        <w:tc>
          <w:tcPr>
            <w:tcW w:w="28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A9503"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Chauffeur </w:t>
            </w:r>
          </w:p>
        </w:tc>
        <w:tc>
          <w:tcPr>
            <w:tcW w:w="718" w:type="pct"/>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01336790"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41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BB84"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   </w:t>
            </w:r>
          </w:p>
        </w:tc>
        <w:tc>
          <w:tcPr>
            <w:tcW w:w="4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D89D3"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70,000 </w:t>
            </w:r>
          </w:p>
        </w:tc>
      </w:tr>
      <w:tr w:rsidR="00727F42" w:rsidRPr="00EC5741" w14:paraId="35975654"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784B5" w14:textId="77777777"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256" w:type="pct"/>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3AAF42F" w14:textId="77777777" w:rsidR="00727F42" w:rsidRPr="00EC5741" w:rsidRDefault="00727F42" w:rsidP="003112BD">
            <w:pPr>
              <w:jc w:val="right"/>
              <w:rPr>
                <w:rFonts w:asciiTheme="minorHAnsi" w:hAnsiTheme="minorHAnsi"/>
                <w:color w:val="000000"/>
                <w:sz w:val="18"/>
                <w:szCs w:val="18"/>
              </w:rPr>
            </w:pPr>
            <w:r w:rsidRPr="00EC5741">
              <w:rPr>
                <w:rFonts w:asciiTheme="minorHAnsi" w:hAnsiTheme="minorHAnsi"/>
                <w:color w:val="000000"/>
                <w:sz w:val="18"/>
                <w:szCs w:val="18"/>
              </w:rPr>
              <w:t> </w:t>
            </w:r>
          </w:p>
        </w:tc>
        <w:tc>
          <w:tcPr>
            <w:tcW w:w="2838" w:type="pct"/>
            <w:tcBorders>
              <w:top w:val="single" w:sz="4" w:space="0" w:color="auto"/>
              <w:left w:val="single" w:sz="4" w:space="0" w:color="auto"/>
              <w:bottom w:val="single" w:sz="4" w:space="0" w:color="auto"/>
              <w:right w:val="single" w:sz="4" w:space="0" w:color="auto"/>
            </w:tcBorders>
            <w:shd w:val="clear" w:color="000000" w:fill="B8CCE4"/>
            <w:vAlign w:val="center"/>
            <w:hideMark/>
          </w:tcPr>
          <w:p w14:paraId="0066A684" w14:textId="36D93E4C" w:rsidR="00727F42" w:rsidRPr="00EC5741" w:rsidRDefault="00727F42" w:rsidP="003112BD">
            <w:pPr>
              <w:rPr>
                <w:rFonts w:asciiTheme="minorHAnsi" w:hAnsiTheme="minorHAnsi"/>
                <w:color w:val="000000"/>
                <w:sz w:val="18"/>
                <w:szCs w:val="18"/>
              </w:rPr>
            </w:pPr>
            <w:r w:rsidRPr="00EC5741">
              <w:rPr>
                <w:rFonts w:asciiTheme="minorHAnsi" w:hAnsiTheme="minorHAnsi"/>
                <w:color w:val="000000"/>
                <w:sz w:val="18"/>
                <w:szCs w:val="18"/>
              </w:rPr>
              <w:t xml:space="preserve"> </w:t>
            </w:r>
            <w:r>
              <w:rPr>
                <w:rFonts w:asciiTheme="minorHAnsi" w:hAnsiTheme="minorHAnsi"/>
                <w:color w:val="000000"/>
                <w:sz w:val="18"/>
                <w:szCs w:val="18"/>
              </w:rPr>
              <w:t>Sous-total</w:t>
            </w:r>
            <w:r w:rsidRPr="00EC5741">
              <w:rPr>
                <w:rFonts w:asciiTheme="minorHAnsi" w:hAnsiTheme="minorHAnsi"/>
                <w:color w:val="000000"/>
                <w:sz w:val="18"/>
                <w:szCs w:val="18"/>
              </w:rPr>
              <w:t xml:space="preserve"> </w:t>
            </w:r>
          </w:p>
        </w:tc>
        <w:tc>
          <w:tcPr>
            <w:tcW w:w="7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B7BE" w14:textId="179548F5" w:rsidR="00727F42" w:rsidRPr="00EC5741" w:rsidRDefault="00727F42" w:rsidP="003112BD">
            <w:pPr>
              <w:rPr>
                <w:rFonts w:asciiTheme="minorHAnsi" w:hAnsiTheme="minorHAnsi"/>
                <w:color w:val="000000"/>
                <w:sz w:val="18"/>
                <w:szCs w:val="18"/>
              </w:rPr>
            </w:pPr>
            <w:r>
              <w:rPr>
                <w:rFonts w:asciiTheme="minorHAnsi" w:hAnsiTheme="minorHAnsi"/>
                <w:color w:val="000000"/>
                <w:sz w:val="18"/>
                <w:szCs w:val="18"/>
              </w:rPr>
              <w:t xml:space="preserve"> </w:t>
            </w:r>
            <w:r w:rsidRPr="00EC5741">
              <w:rPr>
                <w:rFonts w:asciiTheme="minorHAnsi" w:hAnsiTheme="minorHAnsi"/>
                <w:color w:val="000000"/>
                <w:sz w:val="18"/>
                <w:szCs w:val="18"/>
              </w:rPr>
              <w:t xml:space="preserve"> </w:t>
            </w:r>
          </w:p>
        </w:tc>
        <w:tc>
          <w:tcPr>
            <w:tcW w:w="411"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A4D1210" w14:textId="77777777" w:rsidR="00727F42" w:rsidRPr="00EC5741" w:rsidRDefault="00727F42" w:rsidP="003112BD">
            <w:pPr>
              <w:jc w:val="right"/>
              <w:rPr>
                <w:rFonts w:asciiTheme="minorHAnsi" w:hAnsiTheme="minorHAnsi"/>
                <w:b/>
                <w:bCs/>
                <w:color w:val="000000"/>
                <w:sz w:val="18"/>
                <w:szCs w:val="18"/>
              </w:rPr>
            </w:pPr>
            <w:r w:rsidRPr="00EC5741">
              <w:rPr>
                <w:rFonts w:asciiTheme="minorHAnsi" w:hAnsiTheme="minorHAnsi"/>
                <w:b/>
                <w:bCs/>
                <w:color w:val="000000"/>
                <w:sz w:val="18"/>
                <w:szCs w:val="18"/>
              </w:rPr>
              <w:t xml:space="preserve">   4,028,800 </w:t>
            </w:r>
          </w:p>
        </w:tc>
        <w:tc>
          <w:tcPr>
            <w:tcW w:w="446"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79BAE36C" w14:textId="77777777" w:rsidR="00727F42" w:rsidRPr="00EC5741" w:rsidRDefault="00727F42" w:rsidP="003112BD">
            <w:pPr>
              <w:jc w:val="right"/>
              <w:rPr>
                <w:rFonts w:asciiTheme="minorHAnsi" w:hAnsiTheme="minorHAnsi"/>
                <w:b/>
                <w:bCs/>
                <w:color w:val="000000"/>
                <w:sz w:val="18"/>
                <w:szCs w:val="18"/>
              </w:rPr>
            </w:pPr>
            <w:r w:rsidRPr="00EC5741">
              <w:rPr>
                <w:rFonts w:asciiTheme="minorHAnsi" w:hAnsiTheme="minorHAnsi"/>
                <w:b/>
                <w:bCs/>
                <w:color w:val="000000"/>
                <w:sz w:val="18"/>
                <w:szCs w:val="18"/>
              </w:rPr>
              <w:t xml:space="preserve">     1,470,000 </w:t>
            </w:r>
          </w:p>
        </w:tc>
      </w:tr>
      <w:tr w:rsidR="00E32CBB" w:rsidRPr="00EC5741" w14:paraId="73A402F6"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7B361" w14:textId="77777777" w:rsidR="00E32CBB" w:rsidRPr="00EC5741" w:rsidRDefault="00E32CBB"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94211" w14:textId="77777777" w:rsidR="00E32CBB" w:rsidRPr="00EC5741" w:rsidRDefault="00E32CBB" w:rsidP="003112BD">
            <w:pPr>
              <w:jc w:val="right"/>
              <w:rPr>
                <w:rFonts w:asciiTheme="minorHAnsi" w:hAnsiTheme="minorHAnsi"/>
                <w:color w:val="000000"/>
                <w:sz w:val="18"/>
                <w:szCs w:val="18"/>
              </w:rPr>
            </w:pPr>
            <w:r w:rsidRPr="00EC5741">
              <w:rPr>
                <w:rFonts w:asciiTheme="minorHAnsi" w:hAnsiTheme="minorHAnsi"/>
                <w:color w:val="000000"/>
                <w:sz w:val="18"/>
                <w:szCs w:val="18"/>
              </w:rPr>
              <w:t> </w:t>
            </w:r>
          </w:p>
        </w:tc>
        <w:tc>
          <w:tcPr>
            <w:tcW w:w="355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4B8F6" w14:textId="2E142E48" w:rsidR="00E32CBB" w:rsidRPr="00EC5741" w:rsidRDefault="00E32CBB" w:rsidP="003112BD">
            <w:pPr>
              <w:rPr>
                <w:rFonts w:asciiTheme="minorHAnsi" w:hAnsiTheme="minorHAnsi"/>
                <w:color w:val="000000"/>
                <w:sz w:val="18"/>
                <w:szCs w:val="18"/>
              </w:rPr>
            </w:pPr>
            <w:r w:rsidRPr="00EC5741">
              <w:rPr>
                <w:rFonts w:asciiTheme="minorHAnsi" w:hAnsiTheme="minorHAnsi"/>
                <w:color w:val="000000"/>
                <w:sz w:val="18"/>
                <w:szCs w:val="18"/>
              </w:rPr>
              <w:t xml:space="preserve"> </w:t>
            </w:r>
            <w:r>
              <w:rPr>
                <w:rFonts w:asciiTheme="minorHAnsi" w:hAnsiTheme="minorHAnsi"/>
                <w:color w:val="000000"/>
                <w:sz w:val="18"/>
                <w:szCs w:val="18"/>
              </w:rPr>
              <w:t>Sous-total (1) + (2)</w:t>
            </w:r>
            <w:r w:rsidRPr="00EC5741">
              <w:rPr>
                <w:rFonts w:asciiTheme="minorHAnsi" w:hAnsiTheme="minorHAnsi"/>
                <w:color w:val="000000"/>
                <w:sz w:val="18"/>
                <w:szCs w:val="18"/>
              </w:rPr>
              <w:t xml:space="preserve"> </w:t>
            </w:r>
          </w:p>
        </w:tc>
        <w:tc>
          <w:tcPr>
            <w:tcW w:w="8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D09D1B9" w14:textId="5EB2857C" w:rsidR="00E32CBB" w:rsidRPr="00727F42" w:rsidRDefault="00E32CBB" w:rsidP="00727F42">
            <w:pPr>
              <w:jc w:val="center"/>
              <w:rPr>
                <w:rFonts w:asciiTheme="minorHAnsi" w:hAnsiTheme="minorHAnsi"/>
                <w:b/>
                <w:sz w:val="18"/>
                <w:szCs w:val="18"/>
              </w:rPr>
            </w:pPr>
            <w:r w:rsidRPr="00727F42">
              <w:rPr>
                <w:rFonts w:asciiTheme="minorHAnsi" w:hAnsiTheme="minorHAnsi"/>
                <w:b/>
                <w:bCs/>
                <w:color w:val="000000"/>
                <w:sz w:val="18"/>
                <w:szCs w:val="18"/>
              </w:rPr>
              <w:t>5,498,800</w:t>
            </w:r>
          </w:p>
        </w:tc>
      </w:tr>
      <w:tr w:rsidR="00E32CBB" w:rsidRPr="00EC5741" w14:paraId="77EBCE9C" w14:textId="77777777" w:rsidTr="00E32CBB">
        <w:trPr>
          <w:trHeight w:val="300"/>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59486" w14:textId="77777777" w:rsidR="00E32CBB" w:rsidRPr="00EC5741" w:rsidRDefault="00E32CBB" w:rsidP="003112BD">
            <w:pPr>
              <w:rPr>
                <w:rFonts w:asciiTheme="minorHAnsi" w:hAnsiTheme="minorHAnsi"/>
                <w:color w:val="000000"/>
                <w:sz w:val="18"/>
                <w:szCs w:val="18"/>
              </w:rPr>
            </w:pPr>
          </w:p>
        </w:tc>
        <w:tc>
          <w:tcPr>
            <w:tcW w:w="2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FB8F7" w14:textId="77777777" w:rsidR="00E32CBB" w:rsidRPr="00EC5741" w:rsidRDefault="00E32CBB" w:rsidP="003112BD">
            <w:pPr>
              <w:jc w:val="right"/>
              <w:rPr>
                <w:rFonts w:asciiTheme="minorHAnsi" w:hAnsiTheme="minorHAnsi"/>
                <w:color w:val="000000"/>
                <w:sz w:val="18"/>
                <w:szCs w:val="18"/>
              </w:rPr>
            </w:pPr>
          </w:p>
        </w:tc>
        <w:tc>
          <w:tcPr>
            <w:tcW w:w="35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67AE5" w14:textId="22BE80CF" w:rsidR="00E32CBB" w:rsidRPr="00EC5741" w:rsidRDefault="00E32CBB" w:rsidP="003112BD">
            <w:pPr>
              <w:rPr>
                <w:rFonts w:asciiTheme="minorHAnsi" w:hAnsiTheme="minorHAnsi"/>
                <w:color w:val="000000"/>
                <w:sz w:val="18"/>
                <w:szCs w:val="18"/>
              </w:rPr>
            </w:pPr>
            <w:r w:rsidRPr="00EC5741">
              <w:rPr>
                <w:rFonts w:asciiTheme="minorHAnsi" w:hAnsiTheme="minorHAnsi"/>
                <w:color w:val="000000"/>
                <w:sz w:val="18"/>
                <w:szCs w:val="18"/>
              </w:rPr>
              <w:t>GMS 8%</w:t>
            </w:r>
          </w:p>
        </w:tc>
        <w:tc>
          <w:tcPr>
            <w:tcW w:w="85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03C9F6" w14:textId="24C759EC" w:rsidR="00E32CBB" w:rsidRPr="00727F42" w:rsidRDefault="00E32CBB" w:rsidP="00727F42">
            <w:pPr>
              <w:jc w:val="center"/>
              <w:rPr>
                <w:rFonts w:asciiTheme="minorHAnsi" w:hAnsiTheme="minorHAnsi"/>
                <w:b/>
                <w:sz w:val="18"/>
                <w:szCs w:val="18"/>
              </w:rPr>
            </w:pPr>
            <w:r w:rsidRPr="00727F42">
              <w:rPr>
                <w:rFonts w:asciiTheme="minorHAnsi" w:hAnsiTheme="minorHAnsi"/>
                <w:b/>
                <w:color w:val="000000"/>
                <w:sz w:val="18"/>
                <w:szCs w:val="18"/>
              </w:rPr>
              <w:t>353,474</w:t>
            </w:r>
          </w:p>
        </w:tc>
      </w:tr>
      <w:tr w:rsidR="00E32CBB" w:rsidRPr="00EC5741" w14:paraId="1BBAC8DF" w14:textId="77777777" w:rsidTr="00E32CBB">
        <w:trPr>
          <w:trHeight w:val="315"/>
        </w:trPr>
        <w:tc>
          <w:tcPr>
            <w:tcW w:w="3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27A92" w14:textId="77777777" w:rsidR="00E32CBB" w:rsidRPr="00EC5741" w:rsidRDefault="00E32CBB" w:rsidP="003112BD">
            <w:pPr>
              <w:rPr>
                <w:rFonts w:asciiTheme="minorHAnsi" w:hAnsiTheme="minorHAnsi"/>
                <w:color w:val="000000"/>
                <w:sz w:val="18"/>
                <w:szCs w:val="18"/>
              </w:rPr>
            </w:pPr>
            <w:r w:rsidRPr="00EC5741">
              <w:rPr>
                <w:rFonts w:asciiTheme="minorHAnsi" w:hAnsiTheme="minorHAnsi"/>
                <w:color w:val="000000"/>
                <w:sz w:val="18"/>
                <w:szCs w:val="18"/>
              </w:rPr>
              <w:t> </w:t>
            </w:r>
          </w:p>
        </w:tc>
        <w:tc>
          <w:tcPr>
            <w:tcW w:w="256" w:type="pct"/>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DF51FC3" w14:textId="77777777" w:rsidR="00E32CBB" w:rsidRPr="00EC5741" w:rsidRDefault="00E32CBB" w:rsidP="003112BD">
            <w:pPr>
              <w:jc w:val="right"/>
              <w:rPr>
                <w:rFonts w:asciiTheme="minorHAnsi" w:hAnsiTheme="minorHAnsi"/>
                <w:color w:val="000000"/>
                <w:sz w:val="18"/>
                <w:szCs w:val="18"/>
              </w:rPr>
            </w:pPr>
            <w:r w:rsidRPr="00EC5741">
              <w:rPr>
                <w:rFonts w:asciiTheme="minorHAnsi" w:hAnsiTheme="minorHAnsi"/>
                <w:color w:val="000000"/>
                <w:sz w:val="18"/>
                <w:szCs w:val="18"/>
              </w:rPr>
              <w:t> </w:t>
            </w:r>
          </w:p>
        </w:tc>
        <w:tc>
          <w:tcPr>
            <w:tcW w:w="3556" w:type="pct"/>
            <w:gridSpan w:val="2"/>
            <w:tcBorders>
              <w:top w:val="single" w:sz="4" w:space="0" w:color="auto"/>
              <w:left w:val="single" w:sz="4" w:space="0" w:color="auto"/>
              <w:bottom w:val="single" w:sz="4" w:space="0" w:color="auto"/>
              <w:right w:val="single" w:sz="4" w:space="0" w:color="auto"/>
            </w:tcBorders>
            <w:shd w:val="clear" w:color="000000" w:fill="B8CCE4"/>
            <w:vAlign w:val="center"/>
            <w:hideMark/>
          </w:tcPr>
          <w:p w14:paraId="73EFE2D9" w14:textId="201B19DB" w:rsidR="00E32CBB" w:rsidRPr="00EC5741" w:rsidRDefault="00E32CBB" w:rsidP="00E32CBB">
            <w:pPr>
              <w:rPr>
                <w:rFonts w:asciiTheme="minorHAnsi" w:hAnsiTheme="minorHAnsi"/>
                <w:color w:val="000000"/>
                <w:sz w:val="18"/>
                <w:szCs w:val="18"/>
              </w:rPr>
            </w:pPr>
            <w:r w:rsidRPr="00EC5741">
              <w:rPr>
                <w:rFonts w:asciiTheme="minorHAnsi" w:hAnsiTheme="minorHAnsi"/>
                <w:color w:val="000000"/>
                <w:sz w:val="18"/>
                <w:szCs w:val="18"/>
              </w:rPr>
              <w:t xml:space="preserve"> Total Budget</w:t>
            </w:r>
            <w:r w:rsidR="0033417D">
              <w:rPr>
                <w:rFonts w:asciiTheme="minorHAnsi" w:hAnsiTheme="minorHAnsi"/>
                <w:color w:val="000000"/>
                <w:sz w:val="18"/>
                <w:szCs w:val="18"/>
              </w:rPr>
              <w:t xml:space="preserve"> Program</w:t>
            </w:r>
          </w:p>
        </w:tc>
        <w:tc>
          <w:tcPr>
            <w:tcW w:w="857"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5CF8E7F" w14:textId="01B7C6C9" w:rsidR="00E32CBB" w:rsidRPr="00EC5741" w:rsidRDefault="00E32CBB" w:rsidP="00727F42">
            <w:pPr>
              <w:jc w:val="center"/>
              <w:rPr>
                <w:rFonts w:asciiTheme="minorHAnsi" w:hAnsiTheme="minorHAnsi"/>
                <w:b/>
                <w:bCs/>
                <w:color w:val="000000"/>
                <w:sz w:val="18"/>
                <w:szCs w:val="18"/>
              </w:rPr>
            </w:pPr>
            <w:r w:rsidRPr="00EC5741">
              <w:rPr>
                <w:rFonts w:asciiTheme="minorHAnsi" w:hAnsiTheme="minorHAnsi"/>
                <w:b/>
                <w:bCs/>
                <w:color w:val="000000"/>
                <w:sz w:val="18"/>
                <w:szCs w:val="18"/>
              </w:rPr>
              <w:t>5,852,274</w:t>
            </w:r>
          </w:p>
        </w:tc>
      </w:tr>
    </w:tbl>
    <w:p w14:paraId="76451464" w14:textId="77777777" w:rsidR="00E41AA4" w:rsidRPr="00283FC1" w:rsidRDefault="00E41AA4" w:rsidP="00E41AA4">
      <w:pPr>
        <w:rPr>
          <w:rFonts w:asciiTheme="minorHAnsi" w:hAnsiTheme="minorHAnsi" w:cs="Arial"/>
          <w:iCs/>
          <w:sz w:val="20"/>
          <w:szCs w:val="20"/>
          <w:lang w:val="fr-FR"/>
        </w:rPr>
      </w:pPr>
    </w:p>
    <w:p w14:paraId="532C2EB2" w14:textId="77777777" w:rsidR="000F6A1C" w:rsidRPr="00283FC1" w:rsidRDefault="001D0C90" w:rsidP="002E6650">
      <w:pPr>
        <w:pStyle w:val="Heading2"/>
        <w:ind w:left="0"/>
        <w:rPr>
          <w:rFonts w:asciiTheme="minorHAnsi" w:hAnsiTheme="minorHAnsi"/>
          <w:lang w:val="fr-FR"/>
        </w:rPr>
      </w:pPr>
      <w:r w:rsidRPr="00283FC1">
        <w:rPr>
          <w:rFonts w:asciiTheme="minorHAnsi" w:hAnsiTheme="minorHAnsi"/>
          <w:lang w:val="fr-FR"/>
        </w:rPr>
        <w:br w:type="page"/>
      </w:r>
    </w:p>
    <w:p w14:paraId="2C112EA5" w14:textId="77777777" w:rsidR="00EC5741" w:rsidRDefault="00EC5741" w:rsidP="00D51E83">
      <w:pPr>
        <w:pStyle w:val="Heading2"/>
        <w:spacing w:after="120"/>
        <w:ind w:left="0"/>
        <w:rPr>
          <w:rFonts w:asciiTheme="minorHAnsi" w:hAnsiTheme="minorHAnsi" w:cstheme="minorHAnsi"/>
          <w:lang w:val="en-US"/>
        </w:rPr>
        <w:sectPr w:rsidR="00EC5741" w:rsidSect="00E87181">
          <w:pgSz w:w="16838" w:h="11906" w:orient="landscape" w:code="9"/>
          <w:pgMar w:top="851" w:right="862" w:bottom="851" w:left="862" w:header="284" w:footer="284" w:gutter="0"/>
          <w:cols w:space="708"/>
          <w:titlePg/>
          <w:docGrid w:linePitch="360"/>
        </w:sectPr>
      </w:pPr>
    </w:p>
    <w:p w14:paraId="610851EE" w14:textId="6CCE1BCC" w:rsidR="002E6650" w:rsidRPr="00283FC1" w:rsidRDefault="002E6650" w:rsidP="00D51E83">
      <w:pPr>
        <w:pStyle w:val="Heading2"/>
        <w:spacing w:after="120"/>
        <w:ind w:left="0"/>
        <w:rPr>
          <w:rFonts w:asciiTheme="minorHAnsi" w:hAnsiTheme="minorHAnsi" w:cstheme="minorHAnsi"/>
          <w:lang w:val="en-US"/>
        </w:rPr>
      </w:pPr>
      <w:bookmarkStart w:id="65" w:name="_Toc493783458"/>
      <w:r w:rsidRPr="00283FC1">
        <w:rPr>
          <w:rFonts w:asciiTheme="minorHAnsi" w:hAnsiTheme="minorHAnsi" w:cstheme="minorHAnsi"/>
          <w:lang w:val="en-US"/>
        </w:rPr>
        <w:t xml:space="preserve">ANNEXE </w:t>
      </w:r>
      <w:r w:rsidR="00E07D84">
        <w:rPr>
          <w:rFonts w:asciiTheme="minorHAnsi" w:hAnsiTheme="minorHAnsi" w:cstheme="minorHAnsi"/>
          <w:lang w:val="en-US"/>
        </w:rPr>
        <w:t>9</w:t>
      </w:r>
      <w:r w:rsidR="008F354D" w:rsidRPr="00283FC1">
        <w:rPr>
          <w:rFonts w:asciiTheme="minorHAnsi" w:hAnsiTheme="minorHAnsi" w:cstheme="minorHAnsi"/>
          <w:lang w:val="en-US"/>
        </w:rPr>
        <w:t>:</w:t>
      </w:r>
      <w:r w:rsidRPr="00283FC1">
        <w:rPr>
          <w:rFonts w:asciiTheme="minorHAnsi" w:hAnsiTheme="minorHAnsi" w:cstheme="minorHAnsi"/>
          <w:lang w:val="en-US"/>
        </w:rPr>
        <w:t xml:space="preserve"> Liste des acronymes</w:t>
      </w:r>
      <w:bookmarkEnd w:id="65"/>
    </w:p>
    <w:tbl>
      <w:tblPr>
        <w:tblW w:w="9724" w:type="dxa"/>
        <w:tblLook w:val="04A0" w:firstRow="1" w:lastRow="0" w:firstColumn="1" w:lastColumn="0" w:noHBand="0" w:noVBand="1"/>
      </w:tblPr>
      <w:tblGrid>
        <w:gridCol w:w="1162"/>
        <w:gridCol w:w="8562"/>
      </w:tblGrid>
      <w:tr w:rsidR="00AB1360" w:rsidRPr="00283FC1" w14:paraId="442FCC1C" w14:textId="77777777" w:rsidTr="00C66B50">
        <w:trPr>
          <w:trHeight w:val="605"/>
        </w:trPr>
        <w:tc>
          <w:tcPr>
            <w:tcW w:w="1162" w:type="dxa"/>
            <w:tcBorders>
              <w:top w:val="nil"/>
              <w:left w:val="nil"/>
              <w:bottom w:val="nil"/>
              <w:right w:val="nil"/>
            </w:tcBorders>
            <w:shd w:val="clear" w:color="auto" w:fill="auto"/>
            <w:noWrap/>
            <w:vAlign w:val="center"/>
          </w:tcPr>
          <w:p w14:paraId="173C0D8D" w14:textId="77777777" w:rsidR="00AB1360" w:rsidRPr="00EC5741" w:rsidRDefault="00AB1360" w:rsidP="002B1CC0">
            <w:pPr>
              <w:spacing w:after="30" w:line="240" w:lineRule="exact"/>
              <w:ind w:left="-108"/>
              <w:rPr>
                <w:rFonts w:asciiTheme="minorHAnsi" w:hAnsiTheme="minorHAnsi"/>
                <w:b/>
                <w:sz w:val="20"/>
                <w:lang w:val="fr-FR"/>
              </w:rPr>
            </w:pPr>
            <w:r w:rsidRPr="00EC5741">
              <w:rPr>
                <w:rFonts w:asciiTheme="minorHAnsi" w:hAnsiTheme="minorHAnsi"/>
                <w:b/>
                <w:sz w:val="20"/>
                <w:lang w:val="fr-FR"/>
              </w:rPr>
              <w:t>ACB</w:t>
            </w:r>
          </w:p>
        </w:tc>
        <w:tc>
          <w:tcPr>
            <w:tcW w:w="8562" w:type="dxa"/>
            <w:tcBorders>
              <w:top w:val="nil"/>
              <w:left w:val="nil"/>
              <w:bottom w:val="nil"/>
              <w:right w:val="nil"/>
            </w:tcBorders>
            <w:shd w:val="clear" w:color="auto" w:fill="auto"/>
            <w:noWrap/>
            <w:vAlign w:val="center"/>
          </w:tcPr>
          <w:p w14:paraId="75E097E3" w14:textId="77777777" w:rsidR="00AB1360" w:rsidRPr="00283FC1" w:rsidRDefault="00AB1360" w:rsidP="005B33E4">
            <w:pPr>
              <w:spacing w:after="30" w:line="280" w:lineRule="exact"/>
              <w:jc w:val="both"/>
              <w:rPr>
                <w:rFonts w:asciiTheme="minorHAnsi" w:hAnsiTheme="minorHAnsi"/>
                <w:sz w:val="20"/>
                <w:lang w:val="fr-FR"/>
              </w:rPr>
            </w:pPr>
            <w:r w:rsidRPr="00283FC1">
              <w:rPr>
                <w:rFonts w:asciiTheme="minorHAnsi" w:hAnsiTheme="minorHAnsi"/>
                <w:sz w:val="20"/>
                <w:lang w:val="fr-FR"/>
              </w:rPr>
              <w:t>Association congolaise des banques</w:t>
            </w:r>
          </w:p>
        </w:tc>
      </w:tr>
      <w:tr w:rsidR="00AB1360" w:rsidRPr="00727F42" w14:paraId="6F8A40F2" w14:textId="77777777" w:rsidTr="002B1CC0">
        <w:trPr>
          <w:trHeight w:val="300"/>
        </w:trPr>
        <w:tc>
          <w:tcPr>
            <w:tcW w:w="1162" w:type="dxa"/>
            <w:tcBorders>
              <w:top w:val="nil"/>
              <w:left w:val="nil"/>
              <w:bottom w:val="nil"/>
              <w:right w:val="nil"/>
            </w:tcBorders>
            <w:shd w:val="clear" w:color="auto" w:fill="auto"/>
            <w:noWrap/>
          </w:tcPr>
          <w:p w14:paraId="78B636B2" w14:textId="77777777" w:rsidR="00AB1360" w:rsidRPr="00EC5741" w:rsidRDefault="00AB1360" w:rsidP="002B1CC0">
            <w:pPr>
              <w:spacing w:line="240" w:lineRule="exact"/>
              <w:ind w:left="-108"/>
              <w:rPr>
                <w:rFonts w:asciiTheme="minorHAnsi" w:hAnsiTheme="minorHAnsi"/>
                <w:b/>
                <w:sz w:val="20"/>
                <w:lang w:val="fr-FR"/>
              </w:rPr>
            </w:pPr>
            <w:r w:rsidRPr="00EC5741">
              <w:rPr>
                <w:rFonts w:asciiTheme="minorHAnsi" w:hAnsiTheme="minorHAnsi"/>
                <w:b/>
                <w:sz w:val="20"/>
                <w:lang w:val="fr-FR"/>
              </w:rPr>
              <w:t>ACTIF</w:t>
            </w:r>
            <w:r w:rsidRPr="00EC5741">
              <w:rPr>
                <w:rFonts w:asciiTheme="minorHAnsi" w:hAnsiTheme="minorHAnsi"/>
                <w:b/>
                <w:sz w:val="20"/>
                <w:lang w:val="fr-FR"/>
              </w:rPr>
              <w:tab/>
            </w:r>
          </w:p>
        </w:tc>
        <w:tc>
          <w:tcPr>
            <w:tcW w:w="8562" w:type="dxa"/>
            <w:tcBorders>
              <w:top w:val="nil"/>
              <w:left w:val="nil"/>
              <w:bottom w:val="nil"/>
              <w:right w:val="nil"/>
            </w:tcBorders>
            <w:shd w:val="clear" w:color="auto" w:fill="auto"/>
            <w:noWrap/>
            <w:vAlign w:val="center"/>
          </w:tcPr>
          <w:p w14:paraId="015D336B" w14:textId="67A35DDD" w:rsidR="00AB1360" w:rsidRPr="00283FC1" w:rsidRDefault="00AB1360" w:rsidP="005B33E4">
            <w:pPr>
              <w:spacing w:line="240" w:lineRule="exact"/>
              <w:jc w:val="both"/>
              <w:rPr>
                <w:rFonts w:asciiTheme="minorHAnsi" w:hAnsiTheme="minorHAnsi"/>
                <w:sz w:val="20"/>
                <w:lang w:val="fr-BE"/>
              </w:rPr>
            </w:pPr>
            <w:r w:rsidRPr="00283FC1">
              <w:rPr>
                <w:rFonts w:asciiTheme="minorHAnsi" w:hAnsiTheme="minorHAnsi"/>
                <w:sz w:val="20"/>
                <w:lang w:val="fr-FR"/>
              </w:rPr>
              <w:t>Action, changement et transformation</w:t>
            </w:r>
            <w:r w:rsidRPr="00283FC1">
              <w:rPr>
                <w:rFonts w:asciiTheme="minorHAnsi" w:hAnsiTheme="minorHAnsi"/>
                <w:sz w:val="20"/>
                <w:lang w:val="fr-BE"/>
              </w:rPr>
              <w:t xml:space="preserve"> par </w:t>
            </w:r>
            <w:r w:rsidR="008F354D" w:rsidRPr="00283FC1">
              <w:rPr>
                <w:rFonts w:asciiTheme="minorHAnsi" w:hAnsiTheme="minorHAnsi"/>
                <w:sz w:val="20"/>
                <w:lang w:val="fr-BE"/>
              </w:rPr>
              <w:t xml:space="preserve">l’inclusion </w:t>
            </w:r>
            <w:r w:rsidR="00C66B50" w:rsidRPr="00283FC1">
              <w:rPr>
                <w:rFonts w:asciiTheme="minorHAnsi" w:hAnsiTheme="minorHAnsi"/>
                <w:sz w:val="20"/>
                <w:lang w:val="fr-BE"/>
              </w:rPr>
              <w:t>financière en</w:t>
            </w:r>
            <w:r w:rsidR="008F354D" w:rsidRPr="00283FC1">
              <w:rPr>
                <w:rFonts w:asciiTheme="minorHAnsi" w:hAnsiTheme="minorHAnsi"/>
                <w:sz w:val="20"/>
                <w:lang w:val="fr-BE"/>
              </w:rPr>
              <w:t xml:space="preserve"> RDC</w:t>
            </w:r>
          </w:p>
        </w:tc>
      </w:tr>
      <w:tr w:rsidR="00AB1360" w:rsidRPr="00283FC1" w14:paraId="4F09B9EF" w14:textId="77777777" w:rsidTr="000B2A7F">
        <w:trPr>
          <w:trHeight w:val="300"/>
        </w:trPr>
        <w:tc>
          <w:tcPr>
            <w:tcW w:w="1162" w:type="dxa"/>
            <w:tcBorders>
              <w:top w:val="nil"/>
              <w:left w:val="nil"/>
              <w:bottom w:val="nil"/>
              <w:right w:val="nil"/>
            </w:tcBorders>
            <w:shd w:val="clear" w:color="auto" w:fill="auto"/>
            <w:noWrap/>
            <w:vAlign w:val="center"/>
          </w:tcPr>
          <w:p w14:paraId="25EA8325"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AFD</w:t>
            </w:r>
          </w:p>
        </w:tc>
        <w:tc>
          <w:tcPr>
            <w:tcW w:w="8562" w:type="dxa"/>
            <w:tcBorders>
              <w:top w:val="nil"/>
              <w:left w:val="nil"/>
              <w:bottom w:val="nil"/>
              <w:right w:val="nil"/>
            </w:tcBorders>
            <w:shd w:val="clear" w:color="auto" w:fill="auto"/>
            <w:noWrap/>
            <w:vAlign w:val="center"/>
          </w:tcPr>
          <w:p w14:paraId="30B5F1CB"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Agence française de développement</w:t>
            </w:r>
          </w:p>
        </w:tc>
      </w:tr>
      <w:tr w:rsidR="00AB1360" w:rsidRPr="00727F42" w14:paraId="6A7275D1" w14:textId="77777777" w:rsidTr="000B2A7F">
        <w:trPr>
          <w:trHeight w:val="300"/>
        </w:trPr>
        <w:tc>
          <w:tcPr>
            <w:tcW w:w="1162" w:type="dxa"/>
            <w:tcBorders>
              <w:top w:val="nil"/>
              <w:left w:val="nil"/>
              <w:bottom w:val="nil"/>
              <w:right w:val="nil"/>
            </w:tcBorders>
            <w:shd w:val="clear" w:color="auto" w:fill="auto"/>
            <w:noWrap/>
            <w:vAlign w:val="center"/>
          </w:tcPr>
          <w:p w14:paraId="432EE0B6"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ANIMF</w:t>
            </w:r>
          </w:p>
        </w:tc>
        <w:tc>
          <w:tcPr>
            <w:tcW w:w="8562" w:type="dxa"/>
            <w:tcBorders>
              <w:top w:val="nil"/>
              <w:left w:val="nil"/>
              <w:bottom w:val="nil"/>
              <w:right w:val="nil"/>
            </w:tcBorders>
            <w:shd w:val="clear" w:color="auto" w:fill="auto"/>
            <w:noWrap/>
            <w:vAlign w:val="center"/>
          </w:tcPr>
          <w:p w14:paraId="786F8C9E"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Association nationale des institutions de microfinance</w:t>
            </w:r>
          </w:p>
        </w:tc>
      </w:tr>
      <w:tr w:rsidR="00AB1360" w:rsidRPr="00727F42" w14:paraId="0F6BEFF9" w14:textId="77777777" w:rsidTr="000B2A7F">
        <w:trPr>
          <w:trHeight w:val="300"/>
        </w:trPr>
        <w:tc>
          <w:tcPr>
            <w:tcW w:w="1162" w:type="dxa"/>
            <w:tcBorders>
              <w:top w:val="nil"/>
              <w:left w:val="nil"/>
              <w:bottom w:val="nil"/>
              <w:right w:val="nil"/>
            </w:tcBorders>
            <w:shd w:val="clear" w:color="auto" w:fill="auto"/>
            <w:noWrap/>
            <w:vAlign w:val="center"/>
          </w:tcPr>
          <w:p w14:paraId="441ECCD6"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APROCEC</w:t>
            </w:r>
          </w:p>
        </w:tc>
        <w:tc>
          <w:tcPr>
            <w:tcW w:w="8562" w:type="dxa"/>
            <w:tcBorders>
              <w:top w:val="nil"/>
              <w:left w:val="nil"/>
              <w:bottom w:val="nil"/>
              <w:right w:val="nil"/>
            </w:tcBorders>
            <w:shd w:val="clear" w:color="auto" w:fill="auto"/>
            <w:noWrap/>
            <w:vAlign w:val="center"/>
          </w:tcPr>
          <w:p w14:paraId="6CA4F585"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Association professionnelle des coopératives d’épargne et de crédit</w:t>
            </w:r>
          </w:p>
        </w:tc>
      </w:tr>
      <w:tr w:rsidR="00AB1360" w:rsidRPr="00727F42" w14:paraId="1F181C4F" w14:textId="77777777" w:rsidTr="000B2A7F">
        <w:trPr>
          <w:trHeight w:val="300"/>
        </w:trPr>
        <w:tc>
          <w:tcPr>
            <w:tcW w:w="1162" w:type="dxa"/>
            <w:tcBorders>
              <w:top w:val="nil"/>
              <w:left w:val="nil"/>
              <w:bottom w:val="nil"/>
              <w:right w:val="nil"/>
            </w:tcBorders>
            <w:shd w:val="clear" w:color="auto" w:fill="auto"/>
            <w:noWrap/>
            <w:vAlign w:val="center"/>
          </w:tcPr>
          <w:p w14:paraId="3AE1D24A"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ARCA</w:t>
            </w:r>
          </w:p>
        </w:tc>
        <w:tc>
          <w:tcPr>
            <w:tcW w:w="8562" w:type="dxa"/>
            <w:tcBorders>
              <w:top w:val="nil"/>
              <w:left w:val="nil"/>
              <w:bottom w:val="nil"/>
              <w:right w:val="nil"/>
            </w:tcBorders>
            <w:shd w:val="clear" w:color="auto" w:fill="auto"/>
            <w:noWrap/>
            <w:vAlign w:val="center"/>
          </w:tcPr>
          <w:p w14:paraId="044D2885"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 xml:space="preserve">Autorité de régulation et contrôle des assurances </w:t>
            </w:r>
          </w:p>
        </w:tc>
      </w:tr>
      <w:tr w:rsidR="00AB1360" w:rsidRPr="00727F42" w14:paraId="76F54024" w14:textId="77777777" w:rsidTr="000B2A7F">
        <w:trPr>
          <w:trHeight w:val="300"/>
        </w:trPr>
        <w:tc>
          <w:tcPr>
            <w:tcW w:w="1162" w:type="dxa"/>
            <w:tcBorders>
              <w:top w:val="nil"/>
              <w:left w:val="nil"/>
              <w:bottom w:val="nil"/>
              <w:right w:val="nil"/>
            </w:tcBorders>
            <w:shd w:val="clear" w:color="auto" w:fill="auto"/>
            <w:noWrap/>
            <w:vAlign w:val="center"/>
          </w:tcPr>
          <w:p w14:paraId="7B02B9B1"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ARPTC</w:t>
            </w:r>
          </w:p>
        </w:tc>
        <w:tc>
          <w:tcPr>
            <w:tcW w:w="8562" w:type="dxa"/>
            <w:tcBorders>
              <w:top w:val="nil"/>
              <w:left w:val="nil"/>
              <w:bottom w:val="nil"/>
              <w:right w:val="nil"/>
            </w:tcBorders>
            <w:shd w:val="clear" w:color="auto" w:fill="auto"/>
            <w:noWrap/>
            <w:vAlign w:val="center"/>
          </w:tcPr>
          <w:p w14:paraId="329AC7F1"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 xml:space="preserve">Autorité de régulation de la poste et des télécommunications du Congo </w:t>
            </w:r>
          </w:p>
        </w:tc>
      </w:tr>
      <w:tr w:rsidR="00AB1360" w:rsidRPr="00283FC1" w14:paraId="4A504178" w14:textId="77777777" w:rsidTr="000B2A7F">
        <w:trPr>
          <w:trHeight w:val="300"/>
        </w:trPr>
        <w:tc>
          <w:tcPr>
            <w:tcW w:w="1162" w:type="dxa"/>
            <w:tcBorders>
              <w:top w:val="nil"/>
              <w:left w:val="nil"/>
              <w:bottom w:val="nil"/>
              <w:right w:val="nil"/>
            </w:tcBorders>
            <w:shd w:val="clear" w:color="auto" w:fill="auto"/>
            <w:noWrap/>
            <w:vAlign w:val="center"/>
          </w:tcPr>
          <w:p w14:paraId="39AA8BE1"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Asbl</w:t>
            </w:r>
          </w:p>
        </w:tc>
        <w:tc>
          <w:tcPr>
            <w:tcW w:w="8562" w:type="dxa"/>
            <w:tcBorders>
              <w:top w:val="nil"/>
              <w:left w:val="nil"/>
              <w:bottom w:val="nil"/>
              <w:right w:val="nil"/>
            </w:tcBorders>
            <w:shd w:val="clear" w:color="auto" w:fill="auto"/>
            <w:noWrap/>
            <w:vAlign w:val="center"/>
          </w:tcPr>
          <w:p w14:paraId="5EC518AB"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Association sans but lucratif</w:t>
            </w:r>
          </w:p>
        </w:tc>
      </w:tr>
      <w:tr w:rsidR="00AB1360" w:rsidRPr="00283FC1" w14:paraId="513D3F60" w14:textId="77777777" w:rsidTr="000B2A7F">
        <w:trPr>
          <w:trHeight w:val="300"/>
        </w:trPr>
        <w:tc>
          <w:tcPr>
            <w:tcW w:w="1162" w:type="dxa"/>
            <w:tcBorders>
              <w:top w:val="nil"/>
              <w:left w:val="nil"/>
              <w:bottom w:val="nil"/>
              <w:right w:val="nil"/>
            </w:tcBorders>
            <w:shd w:val="clear" w:color="auto" w:fill="auto"/>
            <w:noWrap/>
            <w:vAlign w:val="center"/>
          </w:tcPr>
          <w:p w14:paraId="03EC8146"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BCC</w:t>
            </w:r>
          </w:p>
        </w:tc>
        <w:tc>
          <w:tcPr>
            <w:tcW w:w="8562" w:type="dxa"/>
            <w:tcBorders>
              <w:top w:val="nil"/>
              <w:left w:val="nil"/>
              <w:bottom w:val="nil"/>
              <w:right w:val="nil"/>
            </w:tcBorders>
            <w:shd w:val="clear" w:color="auto" w:fill="auto"/>
            <w:noWrap/>
            <w:vAlign w:val="center"/>
          </w:tcPr>
          <w:p w14:paraId="23280464"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 xml:space="preserve">Banque centrale du Congo </w:t>
            </w:r>
          </w:p>
        </w:tc>
      </w:tr>
      <w:tr w:rsidR="00AB1360" w:rsidRPr="00727F42" w14:paraId="18D5293F" w14:textId="77777777" w:rsidTr="000B2A7F">
        <w:trPr>
          <w:trHeight w:val="300"/>
        </w:trPr>
        <w:tc>
          <w:tcPr>
            <w:tcW w:w="1162" w:type="dxa"/>
            <w:tcBorders>
              <w:top w:val="nil"/>
              <w:left w:val="nil"/>
              <w:bottom w:val="nil"/>
              <w:right w:val="nil"/>
            </w:tcBorders>
            <w:shd w:val="clear" w:color="auto" w:fill="auto"/>
            <w:noWrap/>
            <w:vAlign w:val="center"/>
          </w:tcPr>
          <w:p w14:paraId="35B537EB"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BIAC</w:t>
            </w:r>
          </w:p>
        </w:tc>
        <w:tc>
          <w:tcPr>
            <w:tcW w:w="8562" w:type="dxa"/>
            <w:tcBorders>
              <w:top w:val="nil"/>
              <w:left w:val="nil"/>
              <w:bottom w:val="nil"/>
              <w:right w:val="nil"/>
            </w:tcBorders>
            <w:shd w:val="clear" w:color="auto" w:fill="auto"/>
            <w:noWrap/>
            <w:vAlign w:val="center"/>
          </w:tcPr>
          <w:p w14:paraId="042EF762"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 xml:space="preserve">Banque internationale pour l’Afrique au Congo </w:t>
            </w:r>
          </w:p>
        </w:tc>
      </w:tr>
      <w:tr w:rsidR="00AB1360" w:rsidRPr="00283FC1" w14:paraId="77BD2033" w14:textId="77777777" w:rsidTr="000B2A7F">
        <w:trPr>
          <w:trHeight w:val="300"/>
        </w:trPr>
        <w:tc>
          <w:tcPr>
            <w:tcW w:w="1162" w:type="dxa"/>
            <w:tcBorders>
              <w:top w:val="nil"/>
              <w:left w:val="nil"/>
              <w:bottom w:val="nil"/>
              <w:right w:val="nil"/>
            </w:tcBorders>
            <w:shd w:val="clear" w:color="auto" w:fill="auto"/>
            <w:noWrap/>
            <w:vAlign w:val="center"/>
          </w:tcPr>
          <w:p w14:paraId="449C03AB"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CDF</w:t>
            </w:r>
          </w:p>
        </w:tc>
        <w:tc>
          <w:tcPr>
            <w:tcW w:w="8562" w:type="dxa"/>
            <w:tcBorders>
              <w:top w:val="nil"/>
              <w:left w:val="nil"/>
              <w:bottom w:val="nil"/>
              <w:right w:val="nil"/>
            </w:tcBorders>
            <w:shd w:val="clear" w:color="auto" w:fill="auto"/>
            <w:noWrap/>
            <w:vAlign w:val="center"/>
          </w:tcPr>
          <w:p w14:paraId="30459049"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Franc congolais</w:t>
            </w:r>
          </w:p>
        </w:tc>
      </w:tr>
      <w:tr w:rsidR="00AB1360" w:rsidRPr="00283FC1" w14:paraId="748B0F36" w14:textId="77777777" w:rsidTr="000B2A7F">
        <w:trPr>
          <w:trHeight w:val="300"/>
        </w:trPr>
        <w:tc>
          <w:tcPr>
            <w:tcW w:w="1162" w:type="dxa"/>
            <w:tcBorders>
              <w:top w:val="nil"/>
              <w:left w:val="nil"/>
              <w:bottom w:val="nil"/>
              <w:right w:val="nil"/>
            </w:tcBorders>
            <w:shd w:val="clear" w:color="auto" w:fill="auto"/>
            <w:noWrap/>
            <w:vAlign w:val="center"/>
          </w:tcPr>
          <w:p w14:paraId="2D894302"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CFT</w:t>
            </w:r>
          </w:p>
        </w:tc>
        <w:tc>
          <w:tcPr>
            <w:tcW w:w="8562" w:type="dxa"/>
            <w:tcBorders>
              <w:top w:val="nil"/>
              <w:left w:val="nil"/>
              <w:bottom w:val="nil"/>
              <w:right w:val="nil"/>
            </w:tcBorders>
            <w:shd w:val="clear" w:color="auto" w:fill="auto"/>
            <w:noWrap/>
            <w:vAlign w:val="center"/>
          </w:tcPr>
          <w:p w14:paraId="05DC6E95" w14:textId="77777777" w:rsidR="00AB1360" w:rsidRPr="00283FC1" w:rsidRDefault="00AB1360" w:rsidP="005B33E4">
            <w:pPr>
              <w:spacing w:line="280" w:lineRule="exact"/>
              <w:jc w:val="both"/>
              <w:rPr>
                <w:rFonts w:asciiTheme="minorHAnsi" w:hAnsiTheme="minorHAnsi"/>
                <w:i/>
                <w:sz w:val="20"/>
              </w:rPr>
            </w:pPr>
            <w:r w:rsidRPr="00283FC1">
              <w:rPr>
                <w:rFonts w:asciiTheme="minorHAnsi" w:hAnsiTheme="minorHAnsi"/>
                <w:i/>
                <w:sz w:val="20"/>
              </w:rPr>
              <w:t>Combatting the Financing of Terrorism</w:t>
            </w:r>
          </w:p>
        </w:tc>
      </w:tr>
      <w:tr w:rsidR="00AB1360" w:rsidRPr="00283FC1" w14:paraId="04D6C727" w14:textId="77777777" w:rsidTr="000B2A7F">
        <w:trPr>
          <w:trHeight w:val="300"/>
        </w:trPr>
        <w:tc>
          <w:tcPr>
            <w:tcW w:w="1162" w:type="dxa"/>
            <w:tcBorders>
              <w:top w:val="nil"/>
              <w:left w:val="nil"/>
              <w:bottom w:val="nil"/>
              <w:right w:val="nil"/>
            </w:tcBorders>
            <w:shd w:val="clear" w:color="auto" w:fill="auto"/>
            <w:noWrap/>
            <w:vAlign w:val="center"/>
          </w:tcPr>
          <w:p w14:paraId="15D37697" w14:textId="77777777" w:rsidR="00AB1360" w:rsidRPr="00EC5741" w:rsidRDefault="00AB1360" w:rsidP="00126B92">
            <w:pPr>
              <w:spacing w:line="280" w:lineRule="exact"/>
              <w:ind w:left="-108"/>
              <w:rPr>
                <w:rFonts w:asciiTheme="minorHAnsi" w:hAnsiTheme="minorHAnsi" w:cstheme="minorHAnsi"/>
                <w:b/>
                <w:color w:val="000000" w:themeColor="text1"/>
                <w:sz w:val="20"/>
                <w:szCs w:val="20"/>
                <w:highlight w:val="yellow"/>
                <w:lang w:val="fr-FR"/>
              </w:rPr>
            </w:pPr>
            <w:r w:rsidRPr="00EC5741">
              <w:rPr>
                <w:rFonts w:asciiTheme="minorHAnsi" w:hAnsiTheme="minorHAnsi" w:cstheme="minorHAnsi"/>
                <w:b/>
                <w:color w:val="000000" w:themeColor="text1"/>
                <w:sz w:val="20"/>
                <w:szCs w:val="20"/>
                <w:lang w:val="fr-FR"/>
              </w:rPr>
              <w:t>CGAP</w:t>
            </w:r>
          </w:p>
        </w:tc>
        <w:tc>
          <w:tcPr>
            <w:tcW w:w="8562" w:type="dxa"/>
            <w:tcBorders>
              <w:top w:val="nil"/>
              <w:left w:val="nil"/>
              <w:bottom w:val="nil"/>
              <w:right w:val="nil"/>
            </w:tcBorders>
            <w:shd w:val="clear" w:color="auto" w:fill="auto"/>
            <w:noWrap/>
            <w:vAlign w:val="center"/>
          </w:tcPr>
          <w:p w14:paraId="6C794EF4" w14:textId="508B9E0F" w:rsidR="00AB1360" w:rsidRPr="00283FC1" w:rsidRDefault="00AB1360" w:rsidP="00126B92">
            <w:pPr>
              <w:shd w:val="clear" w:color="auto" w:fill="FFFFFF"/>
              <w:spacing w:line="280" w:lineRule="exact"/>
              <w:rPr>
                <w:rFonts w:asciiTheme="minorHAnsi" w:hAnsiTheme="minorHAnsi" w:cstheme="minorHAnsi"/>
                <w:color w:val="000000" w:themeColor="text1"/>
                <w:sz w:val="20"/>
                <w:szCs w:val="20"/>
                <w:highlight w:val="yellow"/>
              </w:rPr>
            </w:pPr>
            <w:r w:rsidRPr="00283FC1">
              <w:rPr>
                <w:rFonts w:asciiTheme="minorHAnsi" w:hAnsiTheme="minorHAnsi" w:cstheme="minorHAnsi"/>
                <w:i/>
                <w:color w:val="000000" w:themeColor="text1"/>
                <w:sz w:val="20"/>
                <w:szCs w:val="20"/>
              </w:rPr>
              <w:t xml:space="preserve">Consultative Group </w:t>
            </w:r>
            <w:r w:rsidRPr="00283FC1">
              <w:rPr>
                <w:rFonts w:asciiTheme="minorHAnsi" w:hAnsiTheme="minorHAnsi" w:cstheme="minorHAnsi"/>
                <w:i/>
                <w:color w:val="000000" w:themeColor="text1"/>
                <w:sz w:val="20"/>
                <w:szCs w:val="20"/>
                <w:shd w:val="clear" w:color="auto" w:fill="FFFFFF"/>
              </w:rPr>
              <w:t>to Assist the P</w:t>
            </w:r>
            <w:r w:rsidRPr="00283FC1">
              <w:rPr>
                <w:rFonts w:asciiTheme="minorHAnsi" w:hAnsiTheme="minorHAnsi" w:cstheme="minorHAnsi"/>
                <w:i/>
                <w:color w:val="000000" w:themeColor="text1"/>
                <w:sz w:val="20"/>
                <w:szCs w:val="20"/>
                <w:shd w:val="clear" w:color="auto" w:fill="FFFEEF"/>
              </w:rPr>
              <w:t>oor</w:t>
            </w:r>
            <w:r w:rsidRPr="00283FC1">
              <w:rPr>
                <w:rFonts w:asciiTheme="minorHAnsi" w:hAnsiTheme="minorHAnsi" w:cstheme="minorHAnsi"/>
                <w:color w:val="000000" w:themeColor="text1"/>
                <w:sz w:val="20"/>
                <w:szCs w:val="20"/>
                <w:shd w:val="clear" w:color="auto" w:fill="FFFEEF"/>
              </w:rPr>
              <w:t xml:space="preserve"> / </w:t>
            </w:r>
            <w:r w:rsidRPr="00283FC1">
              <w:rPr>
                <w:rFonts w:asciiTheme="minorHAnsi" w:hAnsiTheme="minorHAnsi" w:cstheme="minorHAnsi"/>
                <w:color w:val="000000" w:themeColor="text1"/>
                <w:sz w:val="20"/>
                <w:szCs w:val="20"/>
              </w:rPr>
              <w:t>Groupe</w:t>
            </w:r>
            <w:r w:rsidR="00662671" w:rsidRPr="00283FC1">
              <w:rPr>
                <w:rFonts w:asciiTheme="minorHAnsi" w:hAnsiTheme="minorHAnsi" w:cstheme="minorHAnsi"/>
                <w:color w:val="000000" w:themeColor="text1"/>
                <w:sz w:val="20"/>
                <w:szCs w:val="20"/>
              </w:rPr>
              <w:t xml:space="preserve"> consultative </w:t>
            </w:r>
            <w:r w:rsidR="00662671" w:rsidRPr="00283FC1">
              <w:rPr>
                <w:rFonts w:asciiTheme="minorHAnsi" w:hAnsiTheme="minorHAnsi" w:cstheme="minorHAnsi"/>
                <w:color w:val="000000" w:themeColor="text1"/>
                <w:sz w:val="20"/>
                <w:szCs w:val="20"/>
                <w:shd w:val="clear" w:color="auto" w:fill="FFFFFF"/>
              </w:rPr>
              <w:t>assistance</w:t>
            </w:r>
            <w:r w:rsidRPr="00283FC1">
              <w:rPr>
                <w:rFonts w:asciiTheme="minorHAnsi" w:hAnsiTheme="minorHAnsi" w:cstheme="minorHAnsi"/>
                <w:color w:val="000000" w:themeColor="text1"/>
                <w:sz w:val="20"/>
                <w:szCs w:val="20"/>
                <w:shd w:val="clear" w:color="auto" w:fill="FFFFFF"/>
              </w:rPr>
              <w:t xml:space="preserve"> aux</w:t>
            </w:r>
            <w:r w:rsidRPr="00283FC1">
              <w:rPr>
                <w:rStyle w:val="apple-converted-space"/>
                <w:rFonts w:asciiTheme="minorHAnsi" w:hAnsiTheme="minorHAnsi" w:cstheme="minorHAnsi"/>
                <w:color w:val="000000" w:themeColor="text1"/>
                <w:sz w:val="20"/>
                <w:szCs w:val="20"/>
                <w:shd w:val="clear" w:color="auto" w:fill="FFFFFF"/>
              </w:rPr>
              <w:t> pauvres</w:t>
            </w:r>
            <w:r w:rsidRPr="00283FC1">
              <w:rPr>
                <w:rStyle w:val="apple-converted-space"/>
                <w:rFonts w:asciiTheme="minorHAnsi" w:hAnsiTheme="minorHAnsi" w:cs="Arial"/>
                <w:color w:val="000000" w:themeColor="text1"/>
                <w:sz w:val="18"/>
                <w:szCs w:val="18"/>
                <w:shd w:val="clear" w:color="auto" w:fill="FFFCCF"/>
              </w:rPr>
              <w:t> </w:t>
            </w:r>
          </w:p>
        </w:tc>
      </w:tr>
      <w:tr w:rsidR="00AB1360" w:rsidRPr="00727F42" w14:paraId="43A7F80C" w14:textId="77777777" w:rsidTr="000B2A7F">
        <w:trPr>
          <w:trHeight w:val="300"/>
        </w:trPr>
        <w:tc>
          <w:tcPr>
            <w:tcW w:w="1162" w:type="dxa"/>
            <w:tcBorders>
              <w:top w:val="nil"/>
              <w:left w:val="nil"/>
              <w:bottom w:val="nil"/>
              <w:right w:val="nil"/>
            </w:tcBorders>
            <w:shd w:val="clear" w:color="auto" w:fill="auto"/>
            <w:noWrap/>
            <w:vAlign w:val="center"/>
          </w:tcPr>
          <w:p w14:paraId="3EA2D4D9"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COOPEC</w:t>
            </w:r>
          </w:p>
        </w:tc>
        <w:tc>
          <w:tcPr>
            <w:tcW w:w="8562" w:type="dxa"/>
            <w:tcBorders>
              <w:top w:val="nil"/>
              <w:left w:val="nil"/>
              <w:bottom w:val="nil"/>
              <w:right w:val="nil"/>
            </w:tcBorders>
            <w:shd w:val="clear" w:color="auto" w:fill="auto"/>
            <w:noWrap/>
            <w:vAlign w:val="center"/>
          </w:tcPr>
          <w:p w14:paraId="07CC4CB9"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 xml:space="preserve">Coopérative d'épargne et de crédit </w:t>
            </w:r>
          </w:p>
        </w:tc>
      </w:tr>
      <w:tr w:rsidR="00AB1360" w:rsidRPr="00727F42" w14:paraId="6F4D9200" w14:textId="77777777" w:rsidTr="000B2A7F">
        <w:trPr>
          <w:trHeight w:val="300"/>
        </w:trPr>
        <w:tc>
          <w:tcPr>
            <w:tcW w:w="1162" w:type="dxa"/>
            <w:tcBorders>
              <w:top w:val="nil"/>
              <w:left w:val="nil"/>
              <w:bottom w:val="nil"/>
              <w:right w:val="nil"/>
            </w:tcBorders>
            <w:shd w:val="clear" w:color="auto" w:fill="auto"/>
            <w:noWrap/>
            <w:vAlign w:val="center"/>
          </w:tcPr>
          <w:p w14:paraId="1DE3CFF5" w14:textId="77777777" w:rsidR="00AB1360" w:rsidRPr="00EC5741" w:rsidRDefault="00AB1360" w:rsidP="0018360D">
            <w:pPr>
              <w:spacing w:after="30" w:line="240" w:lineRule="exact"/>
              <w:ind w:left="-108"/>
              <w:rPr>
                <w:rFonts w:asciiTheme="minorHAnsi" w:hAnsiTheme="minorHAnsi"/>
                <w:b/>
                <w:sz w:val="20"/>
                <w:lang w:val="fr-FR"/>
              </w:rPr>
            </w:pPr>
            <w:r w:rsidRPr="00EC5741">
              <w:rPr>
                <w:rFonts w:asciiTheme="minorHAnsi" w:hAnsiTheme="minorHAnsi"/>
                <w:b/>
                <w:sz w:val="20"/>
                <w:lang w:val="fr-FR"/>
              </w:rPr>
              <w:t>CPD</w:t>
            </w:r>
          </w:p>
        </w:tc>
        <w:tc>
          <w:tcPr>
            <w:tcW w:w="8562" w:type="dxa"/>
            <w:tcBorders>
              <w:top w:val="nil"/>
              <w:left w:val="nil"/>
              <w:bottom w:val="nil"/>
              <w:right w:val="nil"/>
            </w:tcBorders>
            <w:shd w:val="clear" w:color="auto" w:fill="auto"/>
            <w:noWrap/>
            <w:vAlign w:val="center"/>
          </w:tcPr>
          <w:p w14:paraId="47ADBD8C" w14:textId="54B7664B" w:rsidR="00AB1360" w:rsidRPr="00283FC1" w:rsidRDefault="00AB1360" w:rsidP="0018360D">
            <w:pPr>
              <w:spacing w:after="30" w:line="280" w:lineRule="exact"/>
              <w:jc w:val="both"/>
              <w:rPr>
                <w:rFonts w:asciiTheme="minorHAnsi" w:hAnsiTheme="minorHAnsi"/>
                <w:sz w:val="20"/>
                <w:lang w:val="fr-FR"/>
              </w:rPr>
            </w:pPr>
            <w:r w:rsidRPr="00283FC1">
              <w:rPr>
                <w:rFonts w:asciiTheme="minorHAnsi" w:hAnsiTheme="minorHAnsi"/>
                <w:i/>
                <w:sz w:val="20"/>
                <w:lang w:val="fr-FR"/>
              </w:rPr>
              <w:t xml:space="preserve">Country </w:t>
            </w:r>
            <w:r w:rsidR="00195B31" w:rsidRPr="00283FC1">
              <w:rPr>
                <w:rFonts w:asciiTheme="minorHAnsi" w:hAnsiTheme="minorHAnsi"/>
                <w:i/>
                <w:sz w:val="20"/>
                <w:lang w:val="fr-FR"/>
              </w:rPr>
              <w:t>Projet</w:t>
            </w:r>
            <w:r w:rsidRPr="00283FC1">
              <w:rPr>
                <w:rFonts w:asciiTheme="minorHAnsi" w:hAnsiTheme="minorHAnsi"/>
                <w:i/>
                <w:sz w:val="20"/>
                <w:lang w:val="fr-FR"/>
              </w:rPr>
              <w:t xml:space="preserve"> Document</w:t>
            </w:r>
            <w:r w:rsidRPr="00283FC1">
              <w:rPr>
                <w:rFonts w:asciiTheme="minorHAnsi" w:hAnsiTheme="minorHAnsi"/>
                <w:sz w:val="20"/>
                <w:lang w:val="fr-FR"/>
              </w:rPr>
              <w:t xml:space="preserve">/Descriptif de </w:t>
            </w:r>
            <w:r w:rsidR="00195B31" w:rsidRPr="00283FC1">
              <w:rPr>
                <w:rFonts w:asciiTheme="minorHAnsi" w:hAnsiTheme="minorHAnsi"/>
                <w:sz w:val="20"/>
                <w:lang w:val="fr-FR"/>
              </w:rPr>
              <w:t>Projet</w:t>
            </w:r>
            <w:r w:rsidRPr="00283FC1">
              <w:rPr>
                <w:rFonts w:asciiTheme="minorHAnsi" w:hAnsiTheme="minorHAnsi"/>
                <w:sz w:val="20"/>
                <w:lang w:val="fr-FR"/>
              </w:rPr>
              <w:t xml:space="preserve"> du pays (PNUD)</w:t>
            </w:r>
          </w:p>
        </w:tc>
      </w:tr>
      <w:tr w:rsidR="00AB1360" w:rsidRPr="00727F42" w14:paraId="09394EEC" w14:textId="77777777" w:rsidTr="0018360D">
        <w:trPr>
          <w:trHeight w:val="300"/>
        </w:trPr>
        <w:tc>
          <w:tcPr>
            <w:tcW w:w="1162" w:type="dxa"/>
            <w:tcBorders>
              <w:top w:val="nil"/>
              <w:left w:val="nil"/>
              <w:bottom w:val="nil"/>
              <w:right w:val="nil"/>
            </w:tcBorders>
            <w:shd w:val="clear" w:color="auto" w:fill="auto"/>
            <w:noWrap/>
          </w:tcPr>
          <w:p w14:paraId="0DE70AA8" w14:textId="77777777" w:rsidR="00AB1360" w:rsidRPr="00EC5741" w:rsidRDefault="00AB1360" w:rsidP="0018360D">
            <w:pPr>
              <w:spacing w:line="240" w:lineRule="exact"/>
              <w:ind w:left="-108"/>
              <w:rPr>
                <w:rFonts w:asciiTheme="minorHAnsi" w:hAnsiTheme="minorHAnsi"/>
                <w:b/>
                <w:sz w:val="20"/>
                <w:lang w:val="fr-FR"/>
              </w:rPr>
            </w:pPr>
            <w:r w:rsidRPr="00EC5741">
              <w:rPr>
                <w:rFonts w:asciiTheme="minorHAnsi" w:hAnsiTheme="minorHAnsi"/>
                <w:b/>
                <w:sz w:val="20"/>
                <w:lang w:val="fr-FR"/>
              </w:rPr>
              <w:t>DFID</w:t>
            </w:r>
          </w:p>
        </w:tc>
        <w:tc>
          <w:tcPr>
            <w:tcW w:w="8562" w:type="dxa"/>
            <w:tcBorders>
              <w:top w:val="nil"/>
              <w:left w:val="nil"/>
              <w:bottom w:val="nil"/>
              <w:right w:val="nil"/>
            </w:tcBorders>
            <w:shd w:val="clear" w:color="auto" w:fill="auto"/>
            <w:noWrap/>
            <w:vAlign w:val="center"/>
          </w:tcPr>
          <w:p w14:paraId="73907DDC" w14:textId="77777777" w:rsidR="00AB1360" w:rsidRPr="00283FC1" w:rsidRDefault="00AB1360" w:rsidP="00B279D4">
            <w:pPr>
              <w:spacing w:line="240" w:lineRule="exact"/>
              <w:jc w:val="both"/>
              <w:rPr>
                <w:rFonts w:asciiTheme="minorHAnsi" w:hAnsiTheme="minorHAnsi"/>
                <w:sz w:val="20"/>
                <w:lang w:val="fr-FR"/>
              </w:rPr>
            </w:pPr>
            <w:r w:rsidRPr="00283FC1">
              <w:rPr>
                <w:rFonts w:asciiTheme="minorHAnsi" w:hAnsiTheme="minorHAnsi"/>
                <w:i/>
                <w:sz w:val="20"/>
                <w:lang w:val="fr-FR"/>
              </w:rPr>
              <w:t>Department for International Development</w:t>
            </w:r>
            <w:r w:rsidRPr="00283FC1">
              <w:rPr>
                <w:rFonts w:asciiTheme="minorHAnsi" w:hAnsiTheme="minorHAnsi"/>
                <w:sz w:val="20"/>
                <w:lang w:val="fr-FR"/>
              </w:rPr>
              <w:t xml:space="preserve"> (Royaume-Uni) / </w:t>
            </w:r>
            <w:r w:rsidRPr="00283FC1">
              <w:rPr>
                <w:rFonts w:asciiTheme="minorHAnsi" w:hAnsiTheme="minorHAnsi"/>
                <w:sz w:val="18"/>
                <w:szCs w:val="18"/>
                <w:lang w:val="fr-FR"/>
              </w:rPr>
              <w:t>Département (britannique) du développement international</w:t>
            </w:r>
          </w:p>
        </w:tc>
      </w:tr>
      <w:tr w:rsidR="00AB1360" w:rsidRPr="00727F42" w14:paraId="441D001A" w14:textId="77777777" w:rsidTr="000B2A7F">
        <w:trPr>
          <w:trHeight w:val="300"/>
        </w:trPr>
        <w:tc>
          <w:tcPr>
            <w:tcW w:w="1162" w:type="dxa"/>
            <w:tcBorders>
              <w:top w:val="nil"/>
              <w:left w:val="nil"/>
              <w:bottom w:val="nil"/>
              <w:right w:val="nil"/>
            </w:tcBorders>
            <w:shd w:val="clear" w:color="auto" w:fill="auto"/>
            <w:noWrap/>
            <w:vAlign w:val="center"/>
          </w:tcPr>
          <w:p w14:paraId="769559B8"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DIM</w:t>
            </w:r>
          </w:p>
        </w:tc>
        <w:tc>
          <w:tcPr>
            <w:tcW w:w="8562" w:type="dxa"/>
            <w:tcBorders>
              <w:top w:val="nil"/>
              <w:left w:val="nil"/>
              <w:bottom w:val="nil"/>
              <w:right w:val="nil"/>
            </w:tcBorders>
            <w:shd w:val="clear" w:color="auto" w:fill="auto"/>
            <w:noWrap/>
            <w:vAlign w:val="center"/>
          </w:tcPr>
          <w:p w14:paraId="5A9FEB91" w14:textId="48D77CED"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i/>
                <w:sz w:val="20"/>
                <w:lang w:val="fr-FR"/>
              </w:rPr>
              <w:t>Direct Implementation</w:t>
            </w:r>
            <w:r w:rsidR="00662671" w:rsidRPr="00283FC1">
              <w:rPr>
                <w:rFonts w:asciiTheme="minorHAnsi" w:hAnsiTheme="minorHAnsi"/>
                <w:i/>
                <w:sz w:val="20"/>
                <w:lang w:val="fr-FR"/>
              </w:rPr>
              <w:t xml:space="preserve"> </w:t>
            </w:r>
            <w:r w:rsidRPr="00283FC1">
              <w:rPr>
                <w:rFonts w:asciiTheme="minorHAnsi" w:hAnsiTheme="minorHAnsi"/>
                <w:i/>
                <w:sz w:val="20"/>
                <w:lang w:val="fr-FR"/>
              </w:rPr>
              <w:t>Modality</w:t>
            </w:r>
            <w:r w:rsidRPr="00283FC1">
              <w:rPr>
                <w:rFonts w:asciiTheme="minorHAnsi" w:hAnsiTheme="minorHAnsi"/>
                <w:sz w:val="20"/>
                <w:lang w:val="fr-FR"/>
              </w:rPr>
              <w:t xml:space="preserve"> / Modalité d’exécution directe (PNUD)</w:t>
            </w:r>
          </w:p>
        </w:tc>
      </w:tr>
      <w:tr w:rsidR="00AB1360" w:rsidRPr="00727F42" w14:paraId="58DDBF3E" w14:textId="77777777" w:rsidTr="000B2A7F">
        <w:trPr>
          <w:trHeight w:val="300"/>
        </w:trPr>
        <w:tc>
          <w:tcPr>
            <w:tcW w:w="1162" w:type="dxa"/>
            <w:tcBorders>
              <w:top w:val="nil"/>
              <w:left w:val="nil"/>
              <w:bottom w:val="nil"/>
              <w:right w:val="nil"/>
            </w:tcBorders>
            <w:shd w:val="clear" w:color="auto" w:fill="auto"/>
            <w:noWrap/>
            <w:vAlign w:val="center"/>
          </w:tcPr>
          <w:p w14:paraId="2799CAE6"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DSCRP</w:t>
            </w:r>
          </w:p>
        </w:tc>
        <w:tc>
          <w:tcPr>
            <w:tcW w:w="8562" w:type="dxa"/>
            <w:tcBorders>
              <w:top w:val="nil"/>
              <w:left w:val="nil"/>
              <w:bottom w:val="nil"/>
              <w:right w:val="nil"/>
            </w:tcBorders>
            <w:shd w:val="clear" w:color="auto" w:fill="auto"/>
            <w:noWrap/>
            <w:vAlign w:val="center"/>
          </w:tcPr>
          <w:p w14:paraId="5209B125" w14:textId="77777777" w:rsidR="00AB1360" w:rsidRPr="00283FC1" w:rsidRDefault="00AB1360" w:rsidP="005B33E4">
            <w:pPr>
              <w:spacing w:line="280" w:lineRule="exact"/>
              <w:jc w:val="both"/>
              <w:rPr>
                <w:rFonts w:asciiTheme="minorHAnsi" w:hAnsiTheme="minorHAnsi" w:cstheme="minorHAnsi"/>
                <w:i/>
                <w:sz w:val="20"/>
                <w:szCs w:val="20"/>
                <w:lang w:val="fr-FR"/>
              </w:rPr>
            </w:pPr>
            <w:r w:rsidRPr="00283FC1">
              <w:rPr>
                <w:rFonts w:asciiTheme="minorHAnsi" w:hAnsiTheme="minorHAnsi" w:cstheme="minorHAnsi"/>
                <w:sz w:val="20"/>
                <w:szCs w:val="20"/>
                <w:lang w:val="fr-FR"/>
              </w:rPr>
              <w:t>Document de la stratégie de croissance et de réduction de la pauvreté</w:t>
            </w:r>
          </w:p>
        </w:tc>
      </w:tr>
      <w:tr w:rsidR="00AB1360" w:rsidRPr="00727F42" w14:paraId="51B42A16" w14:textId="77777777" w:rsidTr="000B2A7F">
        <w:trPr>
          <w:trHeight w:val="300"/>
        </w:trPr>
        <w:tc>
          <w:tcPr>
            <w:tcW w:w="1162" w:type="dxa"/>
            <w:tcBorders>
              <w:top w:val="nil"/>
              <w:left w:val="nil"/>
              <w:bottom w:val="nil"/>
              <w:right w:val="nil"/>
            </w:tcBorders>
            <w:shd w:val="clear" w:color="auto" w:fill="auto"/>
            <w:noWrap/>
            <w:vAlign w:val="center"/>
          </w:tcPr>
          <w:p w14:paraId="4DFE8F74" w14:textId="77777777" w:rsidR="00AB1360" w:rsidRPr="00EC5741" w:rsidRDefault="00AB1360" w:rsidP="0018360D">
            <w:pPr>
              <w:spacing w:line="280" w:lineRule="exact"/>
              <w:ind w:left="-108"/>
              <w:rPr>
                <w:rFonts w:asciiTheme="minorHAnsi" w:hAnsiTheme="minorHAnsi"/>
                <w:b/>
                <w:sz w:val="20"/>
                <w:szCs w:val="20"/>
                <w:lang w:val="fr-FR"/>
              </w:rPr>
            </w:pPr>
            <w:r w:rsidRPr="00EC5741">
              <w:rPr>
                <w:rFonts w:asciiTheme="minorHAnsi" w:hAnsiTheme="minorHAnsi"/>
                <w:b/>
                <w:sz w:val="20"/>
                <w:szCs w:val="20"/>
                <w:lang w:val="fr-FR"/>
              </w:rPr>
              <w:t>EFTP</w:t>
            </w:r>
          </w:p>
        </w:tc>
        <w:tc>
          <w:tcPr>
            <w:tcW w:w="8562" w:type="dxa"/>
            <w:tcBorders>
              <w:top w:val="nil"/>
              <w:left w:val="nil"/>
              <w:bottom w:val="nil"/>
              <w:right w:val="nil"/>
            </w:tcBorders>
            <w:shd w:val="clear" w:color="auto" w:fill="auto"/>
            <w:noWrap/>
            <w:vAlign w:val="center"/>
          </w:tcPr>
          <w:p w14:paraId="39D23E7E" w14:textId="77777777" w:rsidR="00AB1360" w:rsidRPr="00283FC1" w:rsidRDefault="00AB1360" w:rsidP="0018360D">
            <w:pPr>
              <w:spacing w:line="280" w:lineRule="exact"/>
              <w:jc w:val="both"/>
              <w:rPr>
                <w:rFonts w:asciiTheme="minorHAnsi" w:hAnsiTheme="minorHAnsi"/>
                <w:sz w:val="20"/>
                <w:szCs w:val="20"/>
                <w:lang w:val="fr-FR"/>
              </w:rPr>
            </w:pPr>
            <w:r w:rsidRPr="00283FC1">
              <w:rPr>
                <w:rFonts w:asciiTheme="minorHAnsi" w:hAnsiTheme="minorHAnsi" w:cstheme="minorHAnsi"/>
                <w:sz w:val="20"/>
                <w:szCs w:val="20"/>
                <w:lang w:val="fr-FR"/>
              </w:rPr>
              <w:t>Enseignement et formation techniques et professionnels</w:t>
            </w:r>
          </w:p>
        </w:tc>
      </w:tr>
      <w:tr w:rsidR="00AB1360" w:rsidRPr="00727F42" w14:paraId="26C1CC00" w14:textId="77777777" w:rsidTr="000B2A7F">
        <w:trPr>
          <w:trHeight w:val="300"/>
        </w:trPr>
        <w:tc>
          <w:tcPr>
            <w:tcW w:w="1162" w:type="dxa"/>
            <w:tcBorders>
              <w:top w:val="nil"/>
              <w:left w:val="nil"/>
              <w:bottom w:val="nil"/>
              <w:right w:val="nil"/>
            </w:tcBorders>
            <w:shd w:val="clear" w:color="auto" w:fill="auto"/>
            <w:noWrap/>
            <w:vAlign w:val="center"/>
          </w:tcPr>
          <w:p w14:paraId="07BF5E52" w14:textId="77777777" w:rsidR="00AB1360" w:rsidRPr="00EC5741" w:rsidRDefault="00AB1360" w:rsidP="00E20769">
            <w:pPr>
              <w:spacing w:line="240" w:lineRule="exact"/>
              <w:ind w:left="-108"/>
              <w:rPr>
                <w:rFonts w:asciiTheme="minorHAnsi" w:hAnsiTheme="minorHAnsi"/>
                <w:b/>
                <w:sz w:val="20"/>
                <w:lang w:val="fr-FR"/>
              </w:rPr>
            </w:pPr>
            <w:r w:rsidRPr="00EC5741">
              <w:rPr>
                <w:rFonts w:asciiTheme="minorHAnsi" w:hAnsiTheme="minorHAnsi"/>
                <w:b/>
                <w:sz w:val="20"/>
                <w:lang w:val="fr-FR"/>
              </w:rPr>
              <w:t>FIDA</w:t>
            </w:r>
          </w:p>
        </w:tc>
        <w:tc>
          <w:tcPr>
            <w:tcW w:w="8562" w:type="dxa"/>
            <w:tcBorders>
              <w:top w:val="nil"/>
              <w:left w:val="nil"/>
              <w:bottom w:val="nil"/>
              <w:right w:val="nil"/>
            </w:tcBorders>
            <w:shd w:val="clear" w:color="auto" w:fill="auto"/>
            <w:noWrap/>
            <w:vAlign w:val="center"/>
          </w:tcPr>
          <w:p w14:paraId="53921879" w14:textId="77777777" w:rsidR="00AB1360" w:rsidRPr="00283FC1" w:rsidRDefault="00AB1360" w:rsidP="00A159F4">
            <w:pPr>
              <w:spacing w:line="280" w:lineRule="exact"/>
              <w:jc w:val="both"/>
              <w:rPr>
                <w:rFonts w:asciiTheme="minorHAnsi" w:hAnsiTheme="minorHAnsi"/>
                <w:sz w:val="20"/>
                <w:lang w:val="fr-FR"/>
              </w:rPr>
            </w:pPr>
            <w:r w:rsidRPr="00283FC1">
              <w:rPr>
                <w:rFonts w:asciiTheme="minorHAnsi" w:hAnsiTheme="minorHAnsi"/>
                <w:sz w:val="20"/>
                <w:lang w:val="fr-FR"/>
              </w:rPr>
              <w:t>Fonds international de développement agricole</w:t>
            </w:r>
          </w:p>
        </w:tc>
      </w:tr>
      <w:tr w:rsidR="00AB1360" w:rsidRPr="00727F42" w14:paraId="56DA5014" w14:textId="77777777" w:rsidTr="000B2A7F">
        <w:trPr>
          <w:trHeight w:val="300"/>
        </w:trPr>
        <w:tc>
          <w:tcPr>
            <w:tcW w:w="1162" w:type="dxa"/>
            <w:tcBorders>
              <w:top w:val="nil"/>
              <w:left w:val="nil"/>
              <w:bottom w:val="nil"/>
              <w:right w:val="nil"/>
            </w:tcBorders>
            <w:shd w:val="clear" w:color="auto" w:fill="auto"/>
            <w:noWrap/>
            <w:vAlign w:val="center"/>
          </w:tcPr>
          <w:p w14:paraId="73BBE102" w14:textId="77777777" w:rsidR="00AB1360" w:rsidRPr="00EC5741" w:rsidRDefault="00AB1360" w:rsidP="00A159F4">
            <w:pPr>
              <w:spacing w:line="280" w:lineRule="exact"/>
              <w:ind w:left="-108"/>
              <w:rPr>
                <w:rFonts w:asciiTheme="minorHAnsi" w:hAnsiTheme="minorHAnsi"/>
                <w:b/>
                <w:sz w:val="20"/>
                <w:szCs w:val="20"/>
                <w:lang w:val="fr-FR"/>
              </w:rPr>
            </w:pPr>
            <w:r w:rsidRPr="00EC5741">
              <w:rPr>
                <w:rFonts w:asciiTheme="minorHAnsi" w:hAnsiTheme="minorHAnsi"/>
                <w:b/>
                <w:sz w:val="20"/>
                <w:szCs w:val="20"/>
                <w:lang w:val="fr-FR"/>
              </w:rPr>
              <w:t>FINCA</w:t>
            </w:r>
          </w:p>
        </w:tc>
        <w:tc>
          <w:tcPr>
            <w:tcW w:w="8562" w:type="dxa"/>
            <w:tcBorders>
              <w:top w:val="nil"/>
              <w:left w:val="nil"/>
              <w:bottom w:val="nil"/>
              <w:right w:val="nil"/>
            </w:tcBorders>
            <w:shd w:val="clear" w:color="auto" w:fill="auto"/>
            <w:noWrap/>
            <w:vAlign w:val="center"/>
          </w:tcPr>
          <w:p w14:paraId="09B3EEBC" w14:textId="77777777" w:rsidR="00AB1360" w:rsidRPr="00283FC1" w:rsidRDefault="00AB1360" w:rsidP="00A159F4">
            <w:pPr>
              <w:spacing w:line="280" w:lineRule="exact"/>
              <w:jc w:val="both"/>
              <w:rPr>
                <w:rFonts w:asciiTheme="minorHAnsi" w:hAnsiTheme="minorHAnsi"/>
                <w:sz w:val="18"/>
                <w:szCs w:val="18"/>
                <w:lang w:val="fr-FR"/>
              </w:rPr>
            </w:pPr>
            <w:r w:rsidRPr="00283FC1">
              <w:rPr>
                <w:rFonts w:asciiTheme="minorHAnsi" w:hAnsiTheme="minorHAnsi"/>
                <w:i/>
                <w:color w:val="333333"/>
                <w:sz w:val="18"/>
                <w:szCs w:val="18"/>
                <w:shd w:val="clear" w:color="auto" w:fill="FFFFFF"/>
                <w:lang w:val="fr-FR"/>
              </w:rPr>
              <w:t>Foundation for International Community Assistance</w:t>
            </w:r>
            <w:r w:rsidRPr="00283FC1">
              <w:rPr>
                <w:rFonts w:asciiTheme="minorHAnsi" w:hAnsiTheme="minorHAnsi"/>
                <w:color w:val="333333"/>
                <w:sz w:val="18"/>
                <w:szCs w:val="18"/>
                <w:shd w:val="clear" w:color="auto" w:fill="FFFFFF"/>
                <w:lang w:val="fr-FR"/>
              </w:rPr>
              <w:t xml:space="preserve"> / Fondation internationale pour l’assistance communautaire</w:t>
            </w:r>
          </w:p>
        </w:tc>
      </w:tr>
      <w:tr w:rsidR="00AB1360" w:rsidRPr="00283FC1" w14:paraId="1AFDC90F" w14:textId="77777777" w:rsidTr="000B2A7F">
        <w:trPr>
          <w:trHeight w:val="300"/>
        </w:trPr>
        <w:tc>
          <w:tcPr>
            <w:tcW w:w="1162" w:type="dxa"/>
            <w:tcBorders>
              <w:top w:val="nil"/>
              <w:left w:val="nil"/>
              <w:bottom w:val="nil"/>
              <w:right w:val="nil"/>
            </w:tcBorders>
            <w:shd w:val="clear" w:color="auto" w:fill="auto"/>
            <w:noWrap/>
            <w:vAlign w:val="center"/>
          </w:tcPr>
          <w:p w14:paraId="103EE86F" w14:textId="77777777" w:rsidR="00AB1360" w:rsidRPr="00EC5741" w:rsidRDefault="00AB1360" w:rsidP="00A159F4">
            <w:pPr>
              <w:spacing w:line="280" w:lineRule="exact"/>
              <w:ind w:left="-108"/>
              <w:rPr>
                <w:rFonts w:asciiTheme="minorHAnsi" w:hAnsiTheme="minorHAnsi"/>
                <w:b/>
                <w:sz w:val="20"/>
                <w:szCs w:val="20"/>
                <w:highlight w:val="yellow"/>
                <w:lang w:val="fr-FR"/>
              </w:rPr>
            </w:pPr>
            <w:r w:rsidRPr="00EC5741">
              <w:rPr>
                <w:rFonts w:asciiTheme="minorHAnsi" w:hAnsiTheme="minorHAnsi"/>
                <w:b/>
                <w:sz w:val="20"/>
                <w:szCs w:val="20"/>
                <w:lang w:val="fr-FR"/>
              </w:rPr>
              <w:t>FIPA</w:t>
            </w:r>
          </w:p>
        </w:tc>
        <w:tc>
          <w:tcPr>
            <w:tcW w:w="8562" w:type="dxa"/>
            <w:tcBorders>
              <w:top w:val="nil"/>
              <w:left w:val="nil"/>
              <w:bottom w:val="nil"/>
              <w:right w:val="nil"/>
            </w:tcBorders>
            <w:shd w:val="clear" w:color="auto" w:fill="auto"/>
            <w:noWrap/>
            <w:vAlign w:val="center"/>
          </w:tcPr>
          <w:p w14:paraId="5867A3A5" w14:textId="77777777" w:rsidR="00AB1360" w:rsidRPr="00283FC1" w:rsidRDefault="00AB1360" w:rsidP="00A159F4">
            <w:pPr>
              <w:spacing w:line="280" w:lineRule="exact"/>
              <w:jc w:val="both"/>
              <w:rPr>
                <w:rFonts w:asciiTheme="minorHAnsi" w:hAnsiTheme="minorHAnsi" w:cstheme="minorHAnsi"/>
                <w:color w:val="333333"/>
                <w:sz w:val="20"/>
                <w:szCs w:val="20"/>
                <w:highlight w:val="yellow"/>
                <w:shd w:val="clear" w:color="auto" w:fill="FFFFFF"/>
              </w:rPr>
            </w:pPr>
            <w:r w:rsidRPr="00283FC1">
              <w:rPr>
                <w:rStyle w:val="Emphasis"/>
                <w:rFonts w:asciiTheme="minorHAnsi" w:hAnsiTheme="minorHAnsi" w:cstheme="minorHAnsi"/>
                <w:bCs/>
                <w:iCs w:val="0"/>
                <w:color w:val="000000" w:themeColor="text1"/>
                <w:sz w:val="20"/>
                <w:szCs w:val="20"/>
                <w:shd w:val="clear" w:color="auto" w:fill="FFFFFF"/>
              </w:rPr>
              <w:t>Financial</w:t>
            </w:r>
            <w:r w:rsidRPr="00283FC1">
              <w:rPr>
                <w:rStyle w:val="apple-converted-space"/>
                <w:rFonts w:asciiTheme="minorHAnsi" w:hAnsiTheme="minorHAnsi" w:cstheme="minorHAnsi"/>
                <w:color w:val="000000" w:themeColor="text1"/>
                <w:sz w:val="20"/>
                <w:szCs w:val="20"/>
                <w:shd w:val="clear" w:color="auto" w:fill="FFFFFF"/>
              </w:rPr>
              <w:t> </w:t>
            </w:r>
            <w:r w:rsidRPr="00283FC1">
              <w:rPr>
                <w:rFonts w:asciiTheme="minorHAnsi" w:hAnsiTheme="minorHAnsi" w:cstheme="minorHAnsi"/>
                <w:i/>
                <w:color w:val="000000" w:themeColor="text1"/>
                <w:sz w:val="20"/>
                <w:szCs w:val="20"/>
                <w:shd w:val="clear" w:color="auto" w:fill="FFFFFF"/>
              </w:rPr>
              <w:t>Inclusion</w:t>
            </w:r>
            <w:r w:rsidRPr="00283FC1">
              <w:rPr>
                <w:rStyle w:val="apple-converted-space"/>
                <w:rFonts w:asciiTheme="minorHAnsi" w:hAnsiTheme="minorHAnsi" w:cstheme="minorHAnsi"/>
                <w:i/>
                <w:color w:val="000000" w:themeColor="text1"/>
                <w:sz w:val="20"/>
                <w:szCs w:val="20"/>
                <w:shd w:val="clear" w:color="auto" w:fill="FFFFFF"/>
              </w:rPr>
              <w:t> </w:t>
            </w:r>
            <w:r w:rsidRPr="00283FC1">
              <w:rPr>
                <w:rStyle w:val="Emphasis"/>
                <w:rFonts w:asciiTheme="minorHAnsi" w:hAnsiTheme="minorHAnsi" w:cstheme="minorHAnsi"/>
                <w:bCs/>
                <w:iCs w:val="0"/>
                <w:color w:val="000000" w:themeColor="text1"/>
                <w:sz w:val="20"/>
                <w:szCs w:val="20"/>
                <w:shd w:val="clear" w:color="auto" w:fill="FFFFFF"/>
              </w:rPr>
              <w:t xml:space="preserve">Practice Area </w:t>
            </w:r>
            <w:r w:rsidRPr="00283FC1">
              <w:rPr>
                <w:rStyle w:val="Emphasis"/>
                <w:rFonts w:asciiTheme="minorHAnsi" w:hAnsiTheme="minorHAnsi" w:cstheme="minorHAnsi"/>
                <w:bCs/>
                <w:i w:val="0"/>
                <w:iCs w:val="0"/>
                <w:color w:val="000000" w:themeColor="text1"/>
                <w:sz w:val="20"/>
                <w:szCs w:val="20"/>
                <w:shd w:val="clear" w:color="auto" w:fill="FFFFFF"/>
              </w:rPr>
              <w:t>(UNCDF)</w:t>
            </w:r>
          </w:p>
        </w:tc>
      </w:tr>
      <w:tr w:rsidR="00AB1360" w:rsidRPr="00283FC1" w14:paraId="5A8B3CD7" w14:textId="77777777" w:rsidTr="000B2A7F">
        <w:trPr>
          <w:trHeight w:val="300"/>
        </w:trPr>
        <w:tc>
          <w:tcPr>
            <w:tcW w:w="1162" w:type="dxa"/>
            <w:tcBorders>
              <w:top w:val="nil"/>
              <w:left w:val="nil"/>
              <w:bottom w:val="nil"/>
              <w:right w:val="nil"/>
            </w:tcBorders>
            <w:shd w:val="clear" w:color="auto" w:fill="auto"/>
            <w:noWrap/>
            <w:vAlign w:val="center"/>
          </w:tcPr>
          <w:p w14:paraId="15170F4E"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FMT</w:t>
            </w:r>
          </w:p>
        </w:tc>
        <w:tc>
          <w:tcPr>
            <w:tcW w:w="8562" w:type="dxa"/>
            <w:tcBorders>
              <w:top w:val="nil"/>
              <w:left w:val="nil"/>
              <w:bottom w:val="nil"/>
              <w:right w:val="nil"/>
            </w:tcBorders>
            <w:shd w:val="clear" w:color="auto" w:fill="auto"/>
            <w:noWrap/>
            <w:vAlign w:val="center"/>
          </w:tcPr>
          <w:p w14:paraId="30B2E86C"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FinMark Trust</w:t>
            </w:r>
          </w:p>
        </w:tc>
      </w:tr>
      <w:tr w:rsidR="00AB1360" w:rsidRPr="00727F42" w14:paraId="2E69123A" w14:textId="77777777" w:rsidTr="000B2A7F">
        <w:trPr>
          <w:trHeight w:val="300"/>
        </w:trPr>
        <w:tc>
          <w:tcPr>
            <w:tcW w:w="1162" w:type="dxa"/>
            <w:tcBorders>
              <w:top w:val="nil"/>
              <w:left w:val="nil"/>
              <w:bottom w:val="nil"/>
              <w:right w:val="nil"/>
            </w:tcBorders>
            <w:shd w:val="clear" w:color="auto" w:fill="auto"/>
            <w:noWrap/>
            <w:vAlign w:val="center"/>
          </w:tcPr>
          <w:p w14:paraId="2AA9FA7E"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FNM</w:t>
            </w:r>
          </w:p>
        </w:tc>
        <w:tc>
          <w:tcPr>
            <w:tcW w:w="8562" w:type="dxa"/>
            <w:tcBorders>
              <w:top w:val="nil"/>
              <w:left w:val="nil"/>
              <w:bottom w:val="nil"/>
              <w:right w:val="nil"/>
            </w:tcBorders>
            <w:shd w:val="clear" w:color="auto" w:fill="auto"/>
            <w:noWrap/>
            <w:vAlign w:val="center"/>
          </w:tcPr>
          <w:p w14:paraId="55FB8D50"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 xml:space="preserve">Fonds national de la microfinance </w:t>
            </w:r>
          </w:p>
        </w:tc>
      </w:tr>
      <w:tr w:rsidR="00AB1360" w:rsidRPr="00727F42" w14:paraId="2849B966" w14:textId="77777777" w:rsidTr="000B2A7F">
        <w:trPr>
          <w:trHeight w:val="300"/>
        </w:trPr>
        <w:tc>
          <w:tcPr>
            <w:tcW w:w="1162" w:type="dxa"/>
            <w:tcBorders>
              <w:top w:val="nil"/>
              <w:left w:val="nil"/>
              <w:bottom w:val="nil"/>
              <w:right w:val="nil"/>
            </w:tcBorders>
            <w:shd w:val="clear" w:color="auto" w:fill="auto"/>
            <w:noWrap/>
            <w:vAlign w:val="center"/>
          </w:tcPr>
          <w:p w14:paraId="0FECFE95"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FPI</w:t>
            </w:r>
          </w:p>
        </w:tc>
        <w:tc>
          <w:tcPr>
            <w:tcW w:w="8562" w:type="dxa"/>
            <w:tcBorders>
              <w:top w:val="nil"/>
              <w:left w:val="nil"/>
              <w:bottom w:val="nil"/>
              <w:right w:val="nil"/>
            </w:tcBorders>
            <w:shd w:val="clear" w:color="auto" w:fill="auto"/>
            <w:noWrap/>
            <w:vAlign w:val="center"/>
          </w:tcPr>
          <w:p w14:paraId="11EF66DC"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 xml:space="preserve">Fonds de promotion de l'industrie </w:t>
            </w:r>
          </w:p>
        </w:tc>
      </w:tr>
      <w:tr w:rsidR="00AB1360" w:rsidRPr="00727F42" w14:paraId="4F878A97" w14:textId="77777777" w:rsidTr="000B2A7F">
        <w:trPr>
          <w:trHeight w:val="300"/>
        </w:trPr>
        <w:tc>
          <w:tcPr>
            <w:tcW w:w="1162" w:type="dxa"/>
            <w:tcBorders>
              <w:top w:val="nil"/>
              <w:left w:val="nil"/>
              <w:bottom w:val="nil"/>
              <w:right w:val="nil"/>
            </w:tcBorders>
            <w:shd w:val="clear" w:color="auto" w:fill="auto"/>
            <w:noWrap/>
            <w:vAlign w:val="center"/>
          </w:tcPr>
          <w:p w14:paraId="2F5A4FBA"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FPM</w:t>
            </w:r>
          </w:p>
        </w:tc>
        <w:tc>
          <w:tcPr>
            <w:tcW w:w="8562" w:type="dxa"/>
            <w:tcBorders>
              <w:top w:val="nil"/>
              <w:left w:val="nil"/>
              <w:bottom w:val="nil"/>
              <w:right w:val="nil"/>
            </w:tcBorders>
            <w:shd w:val="clear" w:color="auto" w:fill="auto"/>
            <w:noWrap/>
            <w:vAlign w:val="center"/>
          </w:tcPr>
          <w:p w14:paraId="36B16BF6" w14:textId="77777777" w:rsidR="00AB1360" w:rsidRPr="00283FC1" w:rsidRDefault="00AB1360" w:rsidP="005B33E4">
            <w:pPr>
              <w:spacing w:line="280" w:lineRule="exact"/>
              <w:jc w:val="both"/>
              <w:rPr>
                <w:rFonts w:asciiTheme="minorHAnsi" w:hAnsiTheme="minorHAnsi"/>
                <w:sz w:val="20"/>
                <w:szCs w:val="20"/>
                <w:lang w:val="fr-FR"/>
              </w:rPr>
            </w:pPr>
            <w:r w:rsidRPr="00283FC1">
              <w:rPr>
                <w:rFonts w:asciiTheme="minorHAnsi" w:hAnsiTheme="minorHAnsi" w:cstheme="minorHAnsi"/>
                <w:bCs/>
                <w:iCs/>
                <w:sz w:val="20"/>
                <w:szCs w:val="20"/>
                <w:lang w:val="fr-FR"/>
              </w:rPr>
              <w:t>Fonds pour l'inclusion financière (« </w:t>
            </w:r>
            <w:r w:rsidRPr="00283FC1">
              <w:rPr>
                <w:rFonts w:asciiTheme="minorHAnsi" w:hAnsiTheme="minorHAnsi"/>
                <w:sz w:val="20"/>
                <w:szCs w:val="20"/>
                <w:lang w:val="fr-FR"/>
              </w:rPr>
              <w:t>Fonds de promotion de la microfinance » auparavant)</w:t>
            </w:r>
          </w:p>
        </w:tc>
      </w:tr>
      <w:tr w:rsidR="00AB1360" w:rsidRPr="00727F42" w14:paraId="1BA70336" w14:textId="77777777" w:rsidTr="000B2A7F">
        <w:trPr>
          <w:trHeight w:val="300"/>
        </w:trPr>
        <w:tc>
          <w:tcPr>
            <w:tcW w:w="1162" w:type="dxa"/>
            <w:tcBorders>
              <w:top w:val="nil"/>
              <w:left w:val="nil"/>
              <w:bottom w:val="nil"/>
              <w:right w:val="nil"/>
            </w:tcBorders>
            <w:shd w:val="clear" w:color="auto" w:fill="auto"/>
            <w:noWrap/>
            <w:vAlign w:val="center"/>
          </w:tcPr>
          <w:p w14:paraId="1DDCB4F9"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FPM asbl</w:t>
            </w:r>
          </w:p>
        </w:tc>
        <w:tc>
          <w:tcPr>
            <w:tcW w:w="8562" w:type="dxa"/>
            <w:tcBorders>
              <w:top w:val="nil"/>
              <w:left w:val="nil"/>
              <w:bottom w:val="nil"/>
              <w:right w:val="nil"/>
            </w:tcBorders>
            <w:shd w:val="clear" w:color="auto" w:fill="auto"/>
            <w:noWrap/>
            <w:vAlign w:val="center"/>
          </w:tcPr>
          <w:p w14:paraId="3717806F"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Fonds pour l’inclusion financière – association sans but lucratif</w:t>
            </w:r>
          </w:p>
        </w:tc>
      </w:tr>
      <w:tr w:rsidR="00AB1360" w:rsidRPr="00283FC1" w14:paraId="5A146B8E" w14:textId="77777777" w:rsidTr="000B2A7F">
        <w:trPr>
          <w:trHeight w:val="300"/>
        </w:trPr>
        <w:tc>
          <w:tcPr>
            <w:tcW w:w="1162" w:type="dxa"/>
            <w:tcBorders>
              <w:top w:val="nil"/>
              <w:left w:val="nil"/>
              <w:bottom w:val="nil"/>
              <w:right w:val="nil"/>
            </w:tcBorders>
            <w:shd w:val="clear" w:color="auto" w:fill="auto"/>
            <w:noWrap/>
            <w:vAlign w:val="center"/>
          </w:tcPr>
          <w:p w14:paraId="7132DCC5" w14:textId="77777777" w:rsidR="00AB1360" w:rsidRPr="00EC5741" w:rsidRDefault="00AB1360" w:rsidP="002B1CC0">
            <w:pPr>
              <w:spacing w:after="30" w:line="240" w:lineRule="exact"/>
              <w:ind w:left="-108"/>
              <w:rPr>
                <w:rFonts w:asciiTheme="minorHAnsi" w:hAnsiTheme="minorHAnsi"/>
                <w:b/>
                <w:sz w:val="20"/>
                <w:lang w:val="fr-FR"/>
              </w:rPr>
            </w:pPr>
            <w:r w:rsidRPr="00EC5741">
              <w:rPr>
                <w:rFonts w:asciiTheme="minorHAnsi" w:hAnsiTheme="minorHAnsi"/>
                <w:b/>
                <w:sz w:val="20"/>
                <w:lang w:val="fr-FR"/>
              </w:rPr>
              <w:t>GAB</w:t>
            </w:r>
          </w:p>
        </w:tc>
        <w:tc>
          <w:tcPr>
            <w:tcW w:w="8562" w:type="dxa"/>
            <w:tcBorders>
              <w:top w:val="nil"/>
              <w:left w:val="nil"/>
              <w:bottom w:val="nil"/>
              <w:right w:val="nil"/>
            </w:tcBorders>
            <w:shd w:val="clear" w:color="auto" w:fill="auto"/>
            <w:noWrap/>
            <w:vAlign w:val="center"/>
          </w:tcPr>
          <w:p w14:paraId="474C6D93" w14:textId="77777777" w:rsidR="00AB1360" w:rsidRPr="00283FC1" w:rsidRDefault="00AB1360" w:rsidP="005B33E4">
            <w:pPr>
              <w:spacing w:after="30" w:line="280" w:lineRule="exact"/>
              <w:jc w:val="both"/>
              <w:rPr>
                <w:rFonts w:asciiTheme="minorHAnsi" w:hAnsiTheme="minorHAnsi"/>
                <w:sz w:val="20"/>
                <w:lang w:val="fr-FR"/>
              </w:rPr>
            </w:pPr>
            <w:r w:rsidRPr="00283FC1">
              <w:rPr>
                <w:rFonts w:asciiTheme="minorHAnsi" w:hAnsiTheme="minorHAnsi"/>
                <w:sz w:val="20"/>
                <w:lang w:val="fr-FR"/>
              </w:rPr>
              <w:t>Guichet automatique bancaire</w:t>
            </w:r>
          </w:p>
        </w:tc>
      </w:tr>
      <w:tr w:rsidR="00AB1360" w:rsidRPr="00727F42" w14:paraId="3AC0A712" w14:textId="77777777" w:rsidTr="002B1CC0">
        <w:trPr>
          <w:trHeight w:val="300"/>
        </w:trPr>
        <w:tc>
          <w:tcPr>
            <w:tcW w:w="1162" w:type="dxa"/>
            <w:tcBorders>
              <w:top w:val="nil"/>
              <w:left w:val="nil"/>
              <w:bottom w:val="nil"/>
              <w:right w:val="nil"/>
            </w:tcBorders>
            <w:shd w:val="clear" w:color="auto" w:fill="auto"/>
            <w:noWrap/>
          </w:tcPr>
          <w:p w14:paraId="5C6F078B" w14:textId="77777777" w:rsidR="00AB1360" w:rsidRPr="00EC5741" w:rsidRDefault="00AB1360" w:rsidP="002B1CC0">
            <w:pPr>
              <w:spacing w:line="240" w:lineRule="exact"/>
              <w:ind w:left="-108"/>
              <w:rPr>
                <w:rFonts w:asciiTheme="minorHAnsi" w:hAnsiTheme="minorHAnsi"/>
                <w:b/>
                <w:sz w:val="20"/>
                <w:lang w:val="fr-FR"/>
              </w:rPr>
            </w:pPr>
            <w:r w:rsidRPr="00EC5741">
              <w:rPr>
                <w:rFonts w:asciiTheme="minorHAnsi" w:hAnsiTheme="minorHAnsi"/>
                <w:b/>
                <w:sz w:val="20"/>
                <w:lang w:val="fr-FR"/>
              </w:rPr>
              <w:t>GIZ</w:t>
            </w:r>
          </w:p>
        </w:tc>
        <w:tc>
          <w:tcPr>
            <w:tcW w:w="8562" w:type="dxa"/>
            <w:tcBorders>
              <w:top w:val="nil"/>
              <w:left w:val="nil"/>
              <w:bottom w:val="nil"/>
              <w:right w:val="nil"/>
            </w:tcBorders>
            <w:shd w:val="clear" w:color="auto" w:fill="auto"/>
            <w:noWrap/>
            <w:vAlign w:val="center"/>
          </w:tcPr>
          <w:p w14:paraId="2A813AFC" w14:textId="77777777" w:rsidR="00AB1360" w:rsidRPr="00283FC1" w:rsidRDefault="00AB1360" w:rsidP="005B33E4">
            <w:pPr>
              <w:spacing w:line="240" w:lineRule="exact"/>
              <w:jc w:val="both"/>
              <w:rPr>
                <w:rFonts w:asciiTheme="minorHAnsi" w:hAnsiTheme="minorHAnsi"/>
                <w:sz w:val="20"/>
                <w:lang w:val="fr-FR"/>
              </w:rPr>
            </w:pPr>
            <w:r w:rsidRPr="00283FC1">
              <w:rPr>
                <w:rFonts w:asciiTheme="minorHAnsi" w:hAnsiTheme="minorHAnsi"/>
                <w:i/>
                <w:sz w:val="20"/>
                <w:lang w:val="fr-FR"/>
              </w:rPr>
              <w:t>Gesellschaft für Internationale Zusammenarbeit</w:t>
            </w:r>
            <w:r w:rsidRPr="00283FC1">
              <w:rPr>
                <w:rFonts w:asciiTheme="minorHAnsi" w:hAnsiTheme="minorHAnsi"/>
                <w:sz w:val="20"/>
                <w:lang w:val="fr-FR"/>
              </w:rPr>
              <w:t>/ Association pour la coopération internationale (Allemagne)</w:t>
            </w:r>
          </w:p>
        </w:tc>
      </w:tr>
      <w:tr w:rsidR="00AB1360" w:rsidRPr="00283FC1" w14:paraId="49783A07" w14:textId="77777777" w:rsidTr="000B2A7F">
        <w:trPr>
          <w:trHeight w:val="300"/>
        </w:trPr>
        <w:tc>
          <w:tcPr>
            <w:tcW w:w="1162" w:type="dxa"/>
            <w:tcBorders>
              <w:top w:val="nil"/>
              <w:left w:val="nil"/>
              <w:bottom w:val="nil"/>
              <w:right w:val="nil"/>
            </w:tcBorders>
            <w:shd w:val="clear" w:color="auto" w:fill="auto"/>
            <w:noWrap/>
            <w:vAlign w:val="center"/>
          </w:tcPr>
          <w:p w14:paraId="0BD628FF"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GNI</w:t>
            </w:r>
          </w:p>
        </w:tc>
        <w:tc>
          <w:tcPr>
            <w:tcW w:w="8562" w:type="dxa"/>
            <w:tcBorders>
              <w:top w:val="nil"/>
              <w:left w:val="nil"/>
              <w:bottom w:val="nil"/>
              <w:right w:val="nil"/>
            </w:tcBorders>
            <w:shd w:val="clear" w:color="auto" w:fill="auto"/>
            <w:noWrap/>
            <w:vAlign w:val="center"/>
          </w:tcPr>
          <w:p w14:paraId="31EF6EBE" w14:textId="77777777" w:rsidR="00AB1360" w:rsidRPr="00283FC1" w:rsidRDefault="00AB1360" w:rsidP="005B33E4">
            <w:pPr>
              <w:spacing w:line="280" w:lineRule="exact"/>
              <w:jc w:val="both"/>
              <w:rPr>
                <w:rFonts w:asciiTheme="minorHAnsi" w:hAnsiTheme="minorHAnsi"/>
                <w:i/>
                <w:sz w:val="20"/>
                <w:lang w:val="fr-FR"/>
              </w:rPr>
            </w:pPr>
            <w:r w:rsidRPr="00283FC1">
              <w:rPr>
                <w:rFonts w:asciiTheme="minorHAnsi" w:hAnsiTheme="minorHAnsi"/>
                <w:i/>
                <w:sz w:val="20"/>
                <w:lang w:val="fr-FR"/>
              </w:rPr>
              <w:t>Gross National Income</w:t>
            </w:r>
          </w:p>
        </w:tc>
      </w:tr>
      <w:tr w:rsidR="00AB1360" w:rsidRPr="00283FC1" w14:paraId="1B9447C5" w14:textId="77777777" w:rsidTr="000B2A7F">
        <w:trPr>
          <w:trHeight w:val="300"/>
        </w:trPr>
        <w:tc>
          <w:tcPr>
            <w:tcW w:w="1162" w:type="dxa"/>
            <w:tcBorders>
              <w:top w:val="nil"/>
              <w:left w:val="nil"/>
              <w:bottom w:val="nil"/>
              <w:right w:val="nil"/>
            </w:tcBorders>
            <w:shd w:val="clear" w:color="auto" w:fill="auto"/>
            <w:noWrap/>
            <w:vAlign w:val="center"/>
          </w:tcPr>
          <w:p w14:paraId="2456F191"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IF</w:t>
            </w:r>
          </w:p>
        </w:tc>
        <w:tc>
          <w:tcPr>
            <w:tcW w:w="8562" w:type="dxa"/>
            <w:tcBorders>
              <w:top w:val="nil"/>
              <w:left w:val="nil"/>
              <w:bottom w:val="nil"/>
              <w:right w:val="nil"/>
            </w:tcBorders>
            <w:shd w:val="clear" w:color="auto" w:fill="auto"/>
            <w:noWrap/>
            <w:vAlign w:val="center"/>
          </w:tcPr>
          <w:p w14:paraId="367E050B"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Inclusion financière</w:t>
            </w:r>
          </w:p>
        </w:tc>
      </w:tr>
      <w:tr w:rsidR="00AB1360" w:rsidRPr="00727F42" w14:paraId="588A173E" w14:textId="77777777" w:rsidTr="000B2A7F">
        <w:trPr>
          <w:trHeight w:val="300"/>
        </w:trPr>
        <w:tc>
          <w:tcPr>
            <w:tcW w:w="1162" w:type="dxa"/>
            <w:tcBorders>
              <w:top w:val="nil"/>
              <w:left w:val="nil"/>
              <w:bottom w:val="nil"/>
              <w:right w:val="nil"/>
            </w:tcBorders>
            <w:shd w:val="clear" w:color="auto" w:fill="auto"/>
            <w:noWrap/>
            <w:vAlign w:val="center"/>
          </w:tcPr>
          <w:p w14:paraId="22922311"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IFSD</w:t>
            </w:r>
          </w:p>
        </w:tc>
        <w:tc>
          <w:tcPr>
            <w:tcW w:w="8562" w:type="dxa"/>
            <w:tcBorders>
              <w:top w:val="nil"/>
              <w:left w:val="nil"/>
              <w:bottom w:val="nil"/>
              <w:right w:val="nil"/>
            </w:tcBorders>
            <w:shd w:val="clear" w:color="auto" w:fill="auto"/>
            <w:noWrap/>
            <w:vAlign w:val="center"/>
          </w:tcPr>
          <w:p w14:paraId="5B57F620"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Institutions financières du système décentralisé</w:t>
            </w:r>
          </w:p>
        </w:tc>
      </w:tr>
      <w:tr w:rsidR="00AB1360" w:rsidRPr="00283FC1" w14:paraId="395BFA75" w14:textId="77777777" w:rsidTr="000B2A7F">
        <w:trPr>
          <w:trHeight w:val="300"/>
        </w:trPr>
        <w:tc>
          <w:tcPr>
            <w:tcW w:w="1162" w:type="dxa"/>
            <w:tcBorders>
              <w:top w:val="nil"/>
              <w:left w:val="nil"/>
              <w:bottom w:val="nil"/>
              <w:right w:val="nil"/>
            </w:tcBorders>
            <w:shd w:val="clear" w:color="auto" w:fill="auto"/>
            <w:noWrap/>
            <w:vAlign w:val="center"/>
          </w:tcPr>
          <w:p w14:paraId="44AA9BC3"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IMF</w:t>
            </w:r>
          </w:p>
        </w:tc>
        <w:tc>
          <w:tcPr>
            <w:tcW w:w="8562" w:type="dxa"/>
            <w:tcBorders>
              <w:top w:val="nil"/>
              <w:left w:val="nil"/>
              <w:bottom w:val="nil"/>
              <w:right w:val="nil"/>
            </w:tcBorders>
            <w:shd w:val="clear" w:color="auto" w:fill="auto"/>
            <w:noWrap/>
            <w:vAlign w:val="center"/>
          </w:tcPr>
          <w:p w14:paraId="60265371"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Institution de micro-finance</w:t>
            </w:r>
          </w:p>
        </w:tc>
      </w:tr>
      <w:tr w:rsidR="00AB1360" w:rsidRPr="00283FC1" w14:paraId="025737A6" w14:textId="77777777" w:rsidTr="000B2A7F">
        <w:trPr>
          <w:trHeight w:val="300"/>
        </w:trPr>
        <w:tc>
          <w:tcPr>
            <w:tcW w:w="1162" w:type="dxa"/>
            <w:tcBorders>
              <w:top w:val="nil"/>
              <w:left w:val="nil"/>
              <w:bottom w:val="nil"/>
              <w:right w:val="nil"/>
            </w:tcBorders>
            <w:shd w:val="clear" w:color="auto" w:fill="auto"/>
            <w:noWrap/>
            <w:vAlign w:val="center"/>
          </w:tcPr>
          <w:p w14:paraId="18A41D45" w14:textId="77777777" w:rsidR="00AB1360" w:rsidRPr="00EC5741" w:rsidRDefault="00AB1360" w:rsidP="00A159F4">
            <w:pPr>
              <w:spacing w:line="280" w:lineRule="exact"/>
              <w:ind w:left="-108"/>
              <w:rPr>
                <w:rFonts w:asciiTheme="minorHAnsi" w:hAnsiTheme="minorHAnsi"/>
                <w:b/>
                <w:sz w:val="20"/>
                <w:highlight w:val="yellow"/>
                <w:lang w:val="fr-FR"/>
              </w:rPr>
            </w:pPr>
            <w:r w:rsidRPr="00EC5741">
              <w:rPr>
                <w:rFonts w:asciiTheme="minorHAnsi" w:hAnsiTheme="minorHAnsi"/>
                <w:b/>
                <w:sz w:val="20"/>
                <w:lang w:val="fr-FR"/>
              </w:rPr>
              <w:t>IRRM</w:t>
            </w:r>
          </w:p>
        </w:tc>
        <w:tc>
          <w:tcPr>
            <w:tcW w:w="8562" w:type="dxa"/>
            <w:tcBorders>
              <w:top w:val="nil"/>
              <w:left w:val="nil"/>
              <w:bottom w:val="nil"/>
              <w:right w:val="nil"/>
            </w:tcBorders>
            <w:shd w:val="clear" w:color="auto" w:fill="auto"/>
            <w:noWrap/>
            <w:vAlign w:val="center"/>
          </w:tcPr>
          <w:p w14:paraId="6B038D78" w14:textId="77777777" w:rsidR="00AB1360" w:rsidRPr="00283FC1" w:rsidRDefault="00AB1360" w:rsidP="005E73DD">
            <w:pPr>
              <w:spacing w:line="280" w:lineRule="exact"/>
              <w:rPr>
                <w:rFonts w:asciiTheme="minorHAnsi" w:hAnsiTheme="minorHAnsi"/>
                <w:i/>
                <w:sz w:val="20"/>
                <w:szCs w:val="20"/>
                <w:highlight w:val="yellow"/>
              </w:rPr>
            </w:pPr>
            <w:r w:rsidRPr="00283FC1">
              <w:rPr>
                <w:rFonts w:asciiTheme="minorHAnsi" w:hAnsiTheme="minorHAnsi"/>
                <w:i/>
                <w:sz w:val="20"/>
                <w:szCs w:val="20"/>
              </w:rPr>
              <w:t xml:space="preserve">Integrated Results and Resources Matrix </w:t>
            </w:r>
          </w:p>
        </w:tc>
      </w:tr>
      <w:tr w:rsidR="00AB1360" w:rsidRPr="00283FC1" w14:paraId="02DF0C30" w14:textId="77777777" w:rsidTr="000B2A7F">
        <w:trPr>
          <w:trHeight w:val="300"/>
        </w:trPr>
        <w:tc>
          <w:tcPr>
            <w:tcW w:w="1162" w:type="dxa"/>
            <w:tcBorders>
              <w:top w:val="nil"/>
              <w:left w:val="nil"/>
              <w:bottom w:val="nil"/>
              <w:right w:val="nil"/>
            </w:tcBorders>
            <w:shd w:val="clear" w:color="auto" w:fill="auto"/>
            <w:noWrap/>
            <w:vAlign w:val="center"/>
          </w:tcPr>
          <w:p w14:paraId="66FE82F1"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KFW</w:t>
            </w:r>
          </w:p>
        </w:tc>
        <w:tc>
          <w:tcPr>
            <w:tcW w:w="8562" w:type="dxa"/>
            <w:tcBorders>
              <w:top w:val="nil"/>
              <w:left w:val="nil"/>
              <w:bottom w:val="nil"/>
              <w:right w:val="nil"/>
            </w:tcBorders>
            <w:shd w:val="clear" w:color="auto" w:fill="auto"/>
            <w:noWrap/>
            <w:vAlign w:val="center"/>
          </w:tcPr>
          <w:p w14:paraId="4CF234C3" w14:textId="77777777" w:rsidR="00AB1360" w:rsidRPr="00283FC1" w:rsidRDefault="00AB1360" w:rsidP="005B33E4">
            <w:pPr>
              <w:spacing w:line="280" w:lineRule="exact"/>
              <w:jc w:val="both"/>
              <w:rPr>
                <w:rFonts w:asciiTheme="minorHAnsi" w:hAnsiTheme="minorHAnsi"/>
                <w:sz w:val="20"/>
                <w:lang w:val="de-DE"/>
              </w:rPr>
            </w:pPr>
            <w:r w:rsidRPr="00283FC1">
              <w:rPr>
                <w:rFonts w:asciiTheme="minorHAnsi" w:hAnsiTheme="minorHAnsi"/>
                <w:i/>
                <w:sz w:val="20"/>
                <w:lang w:val="de-DE"/>
              </w:rPr>
              <w:t>Kreditanstalt für Wiederaufbau</w:t>
            </w:r>
            <w:r w:rsidRPr="00283FC1">
              <w:rPr>
                <w:rFonts w:asciiTheme="minorHAnsi" w:hAnsiTheme="minorHAnsi"/>
                <w:sz w:val="20"/>
                <w:lang w:val="de-DE"/>
              </w:rPr>
              <w:t xml:space="preserve"> Germany (formerly KfW Bankengruppe)</w:t>
            </w:r>
          </w:p>
        </w:tc>
      </w:tr>
      <w:tr w:rsidR="00AB1360" w:rsidRPr="00283FC1" w14:paraId="4137FE32" w14:textId="77777777" w:rsidTr="000B2A7F">
        <w:trPr>
          <w:trHeight w:val="300"/>
        </w:trPr>
        <w:tc>
          <w:tcPr>
            <w:tcW w:w="1162" w:type="dxa"/>
            <w:tcBorders>
              <w:top w:val="nil"/>
              <w:left w:val="nil"/>
              <w:bottom w:val="nil"/>
              <w:right w:val="nil"/>
            </w:tcBorders>
            <w:shd w:val="clear" w:color="auto" w:fill="auto"/>
            <w:noWrap/>
            <w:vAlign w:val="center"/>
          </w:tcPr>
          <w:p w14:paraId="41E33DC4"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KPI</w:t>
            </w:r>
          </w:p>
        </w:tc>
        <w:tc>
          <w:tcPr>
            <w:tcW w:w="8562" w:type="dxa"/>
            <w:tcBorders>
              <w:top w:val="nil"/>
              <w:left w:val="nil"/>
              <w:bottom w:val="nil"/>
              <w:right w:val="nil"/>
            </w:tcBorders>
            <w:shd w:val="clear" w:color="auto" w:fill="auto"/>
            <w:noWrap/>
            <w:vAlign w:val="center"/>
          </w:tcPr>
          <w:p w14:paraId="45C5681D" w14:textId="77777777" w:rsidR="00AB1360" w:rsidRPr="00283FC1" w:rsidRDefault="00AB1360" w:rsidP="005B33E4">
            <w:pPr>
              <w:spacing w:line="280" w:lineRule="exact"/>
              <w:jc w:val="both"/>
              <w:rPr>
                <w:rFonts w:asciiTheme="minorHAnsi" w:hAnsiTheme="minorHAnsi"/>
                <w:i/>
                <w:sz w:val="20"/>
                <w:lang w:val="fr-FR"/>
              </w:rPr>
            </w:pPr>
            <w:r w:rsidRPr="00283FC1">
              <w:rPr>
                <w:rFonts w:asciiTheme="minorHAnsi" w:hAnsiTheme="minorHAnsi"/>
                <w:i/>
                <w:sz w:val="20"/>
                <w:lang w:val="fr-FR"/>
              </w:rPr>
              <w:t>Key Performance Indicator</w:t>
            </w:r>
            <w:r w:rsidRPr="00283FC1">
              <w:rPr>
                <w:rFonts w:asciiTheme="minorHAnsi" w:hAnsiTheme="minorHAnsi"/>
                <w:sz w:val="20"/>
                <w:lang w:val="fr-FR"/>
              </w:rPr>
              <w:t>/ Indicateur clé de performance</w:t>
            </w:r>
          </w:p>
        </w:tc>
      </w:tr>
      <w:tr w:rsidR="00AB1360" w:rsidRPr="00283FC1" w14:paraId="5D3419D1" w14:textId="77777777" w:rsidTr="000B2A7F">
        <w:trPr>
          <w:trHeight w:val="300"/>
        </w:trPr>
        <w:tc>
          <w:tcPr>
            <w:tcW w:w="1162" w:type="dxa"/>
            <w:tcBorders>
              <w:top w:val="nil"/>
              <w:left w:val="nil"/>
              <w:bottom w:val="nil"/>
              <w:right w:val="nil"/>
            </w:tcBorders>
            <w:shd w:val="clear" w:color="auto" w:fill="auto"/>
            <w:noWrap/>
            <w:vAlign w:val="center"/>
          </w:tcPr>
          <w:p w14:paraId="1C1F9FF4" w14:textId="77777777" w:rsidR="00AB1360" w:rsidRPr="00EC5741" w:rsidRDefault="00AB1360" w:rsidP="000B2A7F">
            <w:pPr>
              <w:spacing w:line="240" w:lineRule="exact"/>
              <w:ind w:left="-108"/>
              <w:rPr>
                <w:rFonts w:asciiTheme="minorHAnsi" w:hAnsiTheme="minorHAnsi"/>
                <w:b/>
                <w:sz w:val="20"/>
                <w:szCs w:val="20"/>
                <w:lang w:val="fr-FR"/>
              </w:rPr>
            </w:pPr>
            <w:r w:rsidRPr="00EC5741">
              <w:rPr>
                <w:rFonts w:asciiTheme="minorHAnsi" w:hAnsiTheme="minorHAnsi" w:cstheme="minorHAnsi"/>
                <w:b/>
                <w:color w:val="000000" w:themeColor="text1"/>
                <w:sz w:val="20"/>
                <w:szCs w:val="20"/>
                <w:lang w:val="fr-FR"/>
              </w:rPr>
              <w:t>LMF TF</w:t>
            </w:r>
          </w:p>
        </w:tc>
        <w:tc>
          <w:tcPr>
            <w:tcW w:w="8562" w:type="dxa"/>
            <w:tcBorders>
              <w:top w:val="nil"/>
              <w:left w:val="nil"/>
              <w:bottom w:val="nil"/>
              <w:right w:val="nil"/>
            </w:tcBorders>
            <w:shd w:val="clear" w:color="auto" w:fill="auto"/>
            <w:noWrap/>
            <w:vAlign w:val="center"/>
          </w:tcPr>
          <w:p w14:paraId="04481AAD" w14:textId="77777777" w:rsidR="00AB1360" w:rsidRPr="00283FC1" w:rsidRDefault="00AB1360" w:rsidP="005B33E4">
            <w:pPr>
              <w:spacing w:line="280" w:lineRule="exact"/>
              <w:jc w:val="both"/>
              <w:rPr>
                <w:rFonts w:asciiTheme="minorHAnsi" w:hAnsiTheme="minorHAnsi"/>
                <w:i/>
                <w:sz w:val="20"/>
                <w:szCs w:val="20"/>
                <w:lang w:val="fr-FR"/>
              </w:rPr>
            </w:pPr>
            <w:r w:rsidRPr="00283FC1">
              <w:rPr>
                <w:rFonts w:asciiTheme="minorHAnsi" w:hAnsiTheme="minorHAnsi" w:cstheme="minorHAnsi"/>
                <w:i/>
                <w:color w:val="000000" w:themeColor="text1"/>
                <w:sz w:val="20"/>
                <w:szCs w:val="20"/>
                <w:lang w:val="fr-FR"/>
              </w:rPr>
              <w:t>Last Mile Finance Trust Fund</w:t>
            </w:r>
            <w:r w:rsidRPr="00283FC1">
              <w:rPr>
                <w:rFonts w:asciiTheme="minorHAnsi" w:hAnsiTheme="minorHAnsi" w:cstheme="minorHAnsi"/>
                <w:color w:val="000000" w:themeColor="text1"/>
                <w:sz w:val="20"/>
                <w:szCs w:val="20"/>
                <w:lang w:val="fr-FR"/>
              </w:rPr>
              <w:t xml:space="preserve"> / Fonds fiduciaire pour le financement du ‘last mile’ (UNCDF)</w:t>
            </w:r>
          </w:p>
        </w:tc>
      </w:tr>
      <w:tr w:rsidR="00AB1360" w:rsidRPr="00283FC1" w14:paraId="1EBAC380" w14:textId="77777777" w:rsidTr="000B2A7F">
        <w:trPr>
          <w:trHeight w:val="300"/>
        </w:trPr>
        <w:tc>
          <w:tcPr>
            <w:tcW w:w="1162" w:type="dxa"/>
            <w:tcBorders>
              <w:top w:val="nil"/>
              <w:left w:val="nil"/>
              <w:bottom w:val="nil"/>
              <w:right w:val="nil"/>
            </w:tcBorders>
            <w:shd w:val="clear" w:color="auto" w:fill="auto"/>
            <w:noWrap/>
            <w:vAlign w:val="center"/>
          </w:tcPr>
          <w:p w14:paraId="32CF3EE5"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M&amp;E</w:t>
            </w:r>
          </w:p>
        </w:tc>
        <w:tc>
          <w:tcPr>
            <w:tcW w:w="8562" w:type="dxa"/>
            <w:tcBorders>
              <w:top w:val="nil"/>
              <w:left w:val="nil"/>
              <w:bottom w:val="nil"/>
              <w:right w:val="nil"/>
            </w:tcBorders>
            <w:shd w:val="clear" w:color="auto" w:fill="auto"/>
            <w:noWrap/>
            <w:vAlign w:val="center"/>
          </w:tcPr>
          <w:p w14:paraId="53AC941B" w14:textId="77777777" w:rsidR="00AB1360" w:rsidRPr="00283FC1" w:rsidRDefault="00AB1360" w:rsidP="005B33E4">
            <w:pPr>
              <w:spacing w:line="280" w:lineRule="exact"/>
              <w:jc w:val="both"/>
              <w:rPr>
                <w:rFonts w:asciiTheme="minorHAnsi" w:hAnsiTheme="minorHAnsi"/>
                <w:i/>
                <w:sz w:val="20"/>
                <w:lang w:val="fr-FR"/>
              </w:rPr>
            </w:pPr>
            <w:r w:rsidRPr="00283FC1">
              <w:rPr>
                <w:rFonts w:asciiTheme="minorHAnsi" w:hAnsiTheme="minorHAnsi"/>
                <w:i/>
                <w:sz w:val="20"/>
                <w:lang w:val="fr-FR"/>
              </w:rPr>
              <w:t>Monitoring and Evaluation</w:t>
            </w:r>
          </w:p>
        </w:tc>
      </w:tr>
      <w:tr w:rsidR="00AB1360" w:rsidRPr="00727F42" w14:paraId="520651F2" w14:textId="77777777" w:rsidTr="000B2A7F">
        <w:trPr>
          <w:trHeight w:val="300"/>
        </w:trPr>
        <w:tc>
          <w:tcPr>
            <w:tcW w:w="1162" w:type="dxa"/>
            <w:tcBorders>
              <w:top w:val="nil"/>
              <w:left w:val="nil"/>
              <w:bottom w:val="nil"/>
              <w:right w:val="nil"/>
            </w:tcBorders>
            <w:shd w:val="clear" w:color="auto" w:fill="auto"/>
            <w:noWrap/>
            <w:vAlign w:val="center"/>
          </w:tcPr>
          <w:p w14:paraId="7DEACA5B"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MAP</w:t>
            </w:r>
          </w:p>
        </w:tc>
        <w:tc>
          <w:tcPr>
            <w:tcW w:w="8562" w:type="dxa"/>
            <w:tcBorders>
              <w:top w:val="nil"/>
              <w:left w:val="nil"/>
              <w:bottom w:val="nil"/>
              <w:right w:val="nil"/>
            </w:tcBorders>
            <w:shd w:val="clear" w:color="auto" w:fill="auto"/>
            <w:noWrap/>
            <w:vAlign w:val="center"/>
          </w:tcPr>
          <w:p w14:paraId="3362027D"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i/>
                <w:sz w:val="20"/>
                <w:lang w:val="fr-FR"/>
              </w:rPr>
              <w:t>Making Access Possible</w:t>
            </w:r>
            <w:r w:rsidRPr="00283FC1">
              <w:rPr>
                <w:rFonts w:asciiTheme="minorHAnsi" w:hAnsiTheme="minorHAnsi"/>
                <w:sz w:val="20"/>
                <w:lang w:val="fr-FR"/>
              </w:rPr>
              <w:t xml:space="preserve"> (Rendre les services financiers accessibles à tous)</w:t>
            </w:r>
          </w:p>
        </w:tc>
      </w:tr>
      <w:tr w:rsidR="00AB1360" w:rsidRPr="00727F42" w14:paraId="26B20F27" w14:textId="77777777" w:rsidTr="000B2A7F">
        <w:trPr>
          <w:trHeight w:val="300"/>
        </w:trPr>
        <w:tc>
          <w:tcPr>
            <w:tcW w:w="1162" w:type="dxa"/>
            <w:tcBorders>
              <w:top w:val="nil"/>
              <w:left w:val="nil"/>
              <w:bottom w:val="nil"/>
              <w:right w:val="nil"/>
            </w:tcBorders>
            <w:shd w:val="clear" w:color="auto" w:fill="auto"/>
            <w:noWrap/>
            <w:vAlign w:val="center"/>
          </w:tcPr>
          <w:p w14:paraId="57829744"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MECRECO</w:t>
            </w:r>
          </w:p>
        </w:tc>
        <w:tc>
          <w:tcPr>
            <w:tcW w:w="8562" w:type="dxa"/>
            <w:tcBorders>
              <w:top w:val="nil"/>
              <w:left w:val="nil"/>
              <w:bottom w:val="nil"/>
              <w:right w:val="nil"/>
            </w:tcBorders>
            <w:shd w:val="clear" w:color="auto" w:fill="auto"/>
            <w:noWrap/>
            <w:vAlign w:val="center"/>
          </w:tcPr>
          <w:p w14:paraId="47F1EA30"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 xml:space="preserve">Mutuelle de crédit et d’épargne du Congo </w:t>
            </w:r>
          </w:p>
        </w:tc>
      </w:tr>
      <w:tr w:rsidR="00AB1360" w:rsidRPr="00283FC1" w14:paraId="49FFCB0E" w14:textId="77777777" w:rsidTr="000B2A7F">
        <w:trPr>
          <w:trHeight w:val="300"/>
        </w:trPr>
        <w:tc>
          <w:tcPr>
            <w:tcW w:w="1162" w:type="dxa"/>
            <w:tcBorders>
              <w:top w:val="nil"/>
              <w:left w:val="nil"/>
              <w:bottom w:val="nil"/>
              <w:right w:val="nil"/>
            </w:tcBorders>
            <w:shd w:val="clear" w:color="auto" w:fill="auto"/>
            <w:noWrap/>
            <w:vAlign w:val="center"/>
          </w:tcPr>
          <w:p w14:paraId="17FC0B3C"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MINFIN</w:t>
            </w:r>
          </w:p>
        </w:tc>
        <w:tc>
          <w:tcPr>
            <w:tcW w:w="8562" w:type="dxa"/>
            <w:tcBorders>
              <w:top w:val="nil"/>
              <w:left w:val="nil"/>
              <w:bottom w:val="nil"/>
              <w:right w:val="nil"/>
            </w:tcBorders>
            <w:shd w:val="clear" w:color="auto" w:fill="auto"/>
            <w:noWrap/>
            <w:vAlign w:val="center"/>
          </w:tcPr>
          <w:p w14:paraId="3B47BBE3"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Ministère des Finances</w:t>
            </w:r>
          </w:p>
        </w:tc>
      </w:tr>
      <w:tr w:rsidR="00AB1360" w:rsidRPr="00727F42" w14:paraId="1CE9C81E" w14:textId="77777777" w:rsidTr="000B2A7F">
        <w:trPr>
          <w:trHeight w:val="300"/>
        </w:trPr>
        <w:tc>
          <w:tcPr>
            <w:tcW w:w="1162" w:type="dxa"/>
            <w:tcBorders>
              <w:top w:val="nil"/>
              <w:left w:val="nil"/>
              <w:bottom w:val="nil"/>
              <w:right w:val="nil"/>
            </w:tcBorders>
            <w:shd w:val="clear" w:color="auto" w:fill="auto"/>
            <w:noWrap/>
            <w:vAlign w:val="center"/>
          </w:tcPr>
          <w:p w14:paraId="751DBEE2"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MPME</w:t>
            </w:r>
          </w:p>
        </w:tc>
        <w:tc>
          <w:tcPr>
            <w:tcW w:w="8562" w:type="dxa"/>
            <w:tcBorders>
              <w:top w:val="nil"/>
              <w:left w:val="nil"/>
              <w:bottom w:val="nil"/>
              <w:right w:val="nil"/>
            </w:tcBorders>
            <w:shd w:val="clear" w:color="auto" w:fill="auto"/>
            <w:noWrap/>
            <w:vAlign w:val="center"/>
          </w:tcPr>
          <w:p w14:paraId="1130EC66"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Micro, petites et moyennes entreprises</w:t>
            </w:r>
          </w:p>
        </w:tc>
      </w:tr>
      <w:tr w:rsidR="00AB1360" w:rsidRPr="00283FC1" w14:paraId="2501406F" w14:textId="77777777" w:rsidTr="000B2A7F">
        <w:trPr>
          <w:trHeight w:val="300"/>
        </w:trPr>
        <w:tc>
          <w:tcPr>
            <w:tcW w:w="1162" w:type="dxa"/>
            <w:tcBorders>
              <w:top w:val="nil"/>
              <w:left w:val="nil"/>
              <w:bottom w:val="nil"/>
              <w:right w:val="nil"/>
            </w:tcBorders>
            <w:shd w:val="clear" w:color="auto" w:fill="auto"/>
            <w:noWrap/>
            <w:vAlign w:val="center"/>
          </w:tcPr>
          <w:p w14:paraId="4FAEF02D" w14:textId="77777777" w:rsidR="00AB1360" w:rsidRPr="00EC5741" w:rsidRDefault="00AB1360" w:rsidP="000B2A7F">
            <w:pPr>
              <w:spacing w:line="240" w:lineRule="exact"/>
              <w:ind w:left="-108"/>
              <w:rPr>
                <w:rFonts w:asciiTheme="minorHAnsi" w:hAnsiTheme="minorHAnsi"/>
                <w:b/>
                <w:sz w:val="20"/>
                <w:highlight w:val="yellow"/>
                <w:lang w:val="fr-FR"/>
              </w:rPr>
            </w:pPr>
            <w:r w:rsidRPr="00EC5741">
              <w:rPr>
                <w:rFonts w:asciiTheme="minorHAnsi" w:hAnsiTheme="minorHAnsi"/>
                <w:b/>
                <w:sz w:val="20"/>
                <w:lang w:val="fr-FR"/>
              </w:rPr>
              <w:t>MTO</w:t>
            </w:r>
          </w:p>
        </w:tc>
        <w:tc>
          <w:tcPr>
            <w:tcW w:w="8562" w:type="dxa"/>
            <w:tcBorders>
              <w:top w:val="nil"/>
              <w:left w:val="nil"/>
              <w:bottom w:val="nil"/>
              <w:right w:val="nil"/>
            </w:tcBorders>
            <w:shd w:val="clear" w:color="auto" w:fill="auto"/>
            <w:noWrap/>
            <w:vAlign w:val="center"/>
          </w:tcPr>
          <w:p w14:paraId="0540E0EB" w14:textId="77777777" w:rsidR="00AB1360" w:rsidRPr="00283FC1" w:rsidRDefault="00AB1360" w:rsidP="005B33E4">
            <w:pPr>
              <w:spacing w:line="280" w:lineRule="exact"/>
              <w:jc w:val="both"/>
              <w:rPr>
                <w:rFonts w:asciiTheme="minorHAnsi" w:hAnsiTheme="minorHAnsi"/>
                <w:i/>
                <w:sz w:val="20"/>
                <w:highlight w:val="yellow"/>
                <w:lang w:val="fr-FR"/>
              </w:rPr>
            </w:pPr>
            <w:r w:rsidRPr="00283FC1">
              <w:rPr>
                <w:rFonts w:asciiTheme="minorHAnsi" w:hAnsiTheme="minorHAnsi"/>
                <w:i/>
                <w:sz w:val="20"/>
                <w:lang w:val="fr-FR"/>
              </w:rPr>
              <w:t>Money Transfer Operator</w:t>
            </w:r>
          </w:p>
        </w:tc>
      </w:tr>
      <w:tr w:rsidR="00AB1360" w:rsidRPr="00727F42" w14:paraId="2418ADA8" w14:textId="77777777" w:rsidTr="000B2A7F">
        <w:trPr>
          <w:trHeight w:val="300"/>
        </w:trPr>
        <w:tc>
          <w:tcPr>
            <w:tcW w:w="1162" w:type="dxa"/>
            <w:tcBorders>
              <w:top w:val="nil"/>
              <w:left w:val="nil"/>
              <w:bottom w:val="nil"/>
              <w:right w:val="nil"/>
            </w:tcBorders>
            <w:shd w:val="clear" w:color="auto" w:fill="auto"/>
            <w:noWrap/>
            <w:vAlign w:val="center"/>
          </w:tcPr>
          <w:p w14:paraId="3C11AA7B"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ODD</w:t>
            </w:r>
          </w:p>
        </w:tc>
        <w:tc>
          <w:tcPr>
            <w:tcW w:w="8562" w:type="dxa"/>
            <w:tcBorders>
              <w:top w:val="nil"/>
              <w:left w:val="nil"/>
              <w:bottom w:val="nil"/>
              <w:right w:val="nil"/>
            </w:tcBorders>
            <w:shd w:val="clear" w:color="auto" w:fill="auto"/>
            <w:noWrap/>
            <w:vAlign w:val="center"/>
          </w:tcPr>
          <w:p w14:paraId="0CC60774" w14:textId="77777777" w:rsidR="00AB1360" w:rsidRPr="00283FC1" w:rsidRDefault="00AB1360" w:rsidP="005B33E4">
            <w:pPr>
              <w:spacing w:line="280" w:lineRule="exact"/>
              <w:jc w:val="both"/>
              <w:rPr>
                <w:rFonts w:asciiTheme="minorHAnsi" w:hAnsiTheme="minorHAnsi"/>
                <w:i/>
                <w:sz w:val="20"/>
                <w:lang w:val="fr-FR"/>
              </w:rPr>
            </w:pPr>
            <w:r w:rsidRPr="00283FC1">
              <w:rPr>
                <w:rFonts w:asciiTheme="minorHAnsi" w:hAnsiTheme="minorHAnsi"/>
                <w:sz w:val="20"/>
                <w:lang w:val="fr-FR"/>
              </w:rPr>
              <w:t>Objectifs de développement durable (ONU)</w:t>
            </w:r>
          </w:p>
        </w:tc>
      </w:tr>
      <w:tr w:rsidR="00AB1360" w:rsidRPr="00727F42" w14:paraId="503C51F7" w14:textId="77777777" w:rsidTr="000B2A7F">
        <w:trPr>
          <w:trHeight w:val="300"/>
        </w:trPr>
        <w:tc>
          <w:tcPr>
            <w:tcW w:w="1162" w:type="dxa"/>
            <w:tcBorders>
              <w:top w:val="nil"/>
              <w:left w:val="nil"/>
              <w:bottom w:val="nil"/>
              <w:right w:val="nil"/>
            </w:tcBorders>
            <w:shd w:val="clear" w:color="auto" w:fill="auto"/>
            <w:noWrap/>
            <w:vAlign w:val="center"/>
          </w:tcPr>
          <w:p w14:paraId="61CAC891"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OHADA</w:t>
            </w:r>
          </w:p>
        </w:tc>
        <w:tc>
          <w:tcPr>
            <w:tcW w:w="8562" w:type="dxa"/>
            <w:tcBorders>
              <w:top w:val="nil"/>
              <w:left w:val="nil"/>
              <w:bottom w:val="nil"/>
              <w:right w:val="nil"/>
            </w:tcBorders>
            <w:shd w:val="clear" w:color="auto" w:fill="auto"/>
            <w:noWrap/>
            <w:vAlign w:val="center"/>
          </w:tcPr>
          <w:p w14:paraId="3B7D47E8"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 xml:space="preserve">Organisation pour l'harmonisation en Afrique du droit des affaires </w:t>
            </w:r>
          </w:p>
        </w:tc>
      </w:tr>
      <w:tr w:rsidR="00AB1360" w:rsidRPr="00283FC1" w14:paraId="36EBB28D" w14:textId="77777777" w:rsidTr="000B2A7F">
        <w:trPr>
          <w:trHeight w:val="300"/>
        </w:trPr>
        <w:tc>
          <w:tcPr>
            <w:tcW w:w="1162" w:type="dxa"/>
            <w:tcBorders>
              <w:top w:val="nil"/>
              <w:left w:val="nil"/>
              <w:bottom w:val="nil"/>
              <w:right w:val="nil"/>
            </w:tcBorders>
            <w:shd w:val="clear" w:color="auto" w:fill="auto"/>
            <w:noWrap/>
            <w:vAlign w:val="center"/>
          </w:tcPr>
          <w:p w14:paraId="352163E5"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ONU</w:t>
            </w:r>
          </w:p>
        </w:tc>
        <w:tc>
          <w:tcPr>
            <w:tcW w:w="8562" w:type="dxa"/>
            <w:tcBorders>
              <w:top w:val="nil"/>
              <w:left w:val="nil"/>
              <w:bottom w:val="nil"/>
              <w:right w:val="nil"/>
            </w:tcBorders>
            <w:shd w:val="clear" w:color="auto" w:fill="auto"/>
            <w:noWrap/>
            <w:vAlign w:val="center"/>
          </w:tcPr>
          <w:p w14:paraId="5D0228FF"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Organisation des Nations Unies</w:t>
            </w:r>
          </w:p>
        </w:tc>
      </w:tr>
      <w:tr w:rsidR="00AB1360" w:rsidRPr="00283FC1" w14:paraId="58318C8B" w14:textId="77777777" w:rsidTr="000B2A7F">
        <w:trPr>
          <w:trHeight w:val="300"/>
        </w:trPr>
        <w:tc>
          <w:tcPr>
            <w:tcW w:w="1162" w:type="dxa"/>
            <w:tcBorders>
              <w:top w:val="nil"/>
              <w:left w:val="nil"/>
              <w:bottom w:val="nil"/>
              <w:right w:val="nil"/>
            </w:tcBorders>
            <w:shd w:val="clear" w:color="auto" w:fill="auto"/>
            <w:noWrap/>
            <w:vAlign w:val="center"/>
          </w:tcPr>
          <w:p w14:paraId="0B2DA4FE" w14:textId="77777777" w:rsidR="00AB1360" w:rsidRPr="00EC5741" w:rsidRDefault="00AB1360" w:rsidP="005B2CA9">
            <w:pPr>
              <w:spacing w:line="280" w:lineRule="exact"/>
              <w:ind w:left="-108"/>
              <w:rPr>
                <w:rFonts w:asciiTheme="minorHAnsi" w:hAnsiTheme="minorHAnsi" w:cstheme="minorHAnsi"/>
                <w:b/>
                <w:color w:val="000000" w:themeColor="text1"/>
                <w:sz w:val="20"/>
                <w:szCs w:val="20"/>
                <w:lang w:val="fr-FR"/>
              </w:rPr>
            </w:pPr>
            <w:r w:rsidRPr="00EC5741">
              <w:rPr>
                <w:rFonts w:asciiTheme="minorHAnsi" w:hAnsiTheme="minorHAnsi" w:cstheme="minorHAnsi"/>
                <w:b/>
                <w:color w:val="000000" w:themeColor="text1"/>
                <w:sz w:val="20"/>
                <w:szCs w:val="20"/>
                <w:lang w:val="fr-FR"/>
              </w:rPr>
              <w:t>ORM</w:t>
            </w:r>
          </w:p>
        </w:tc>
        <w:tc>
          <w:tcPr>
            <w:tcW w:w="8562" w:type="dxa"/>
            <w:tcBorders>
              <w:top w:val="nil"/>
              <w:left w:val="nil"/>
              <w:bottom w:val="nil"/>
              <w:right w:val="nil"/>
            </w:tcBorders>
            <w:shd w:val="clear" w:color="auto" w:fill="auto"/>
            <w:noWrap/>
            <w:vAlign w:val="center"/>
          </w:tcPr>
          <w:p w14:paraId="711F489C" w14:textId="77777777" w:rsidR="00AB1360" w:rsidRPr="00283FC1" w:rsidRDefault="00AB1360" w:rsidP="005B2CA9">
            <w:pPr>
              <w:spacing w:line="280" w:lineRule="exact"/>
              <w:jc w:val="both"/>
              <w:rPr>
                <w:rFonts w:asciiTheme="minorHAnsi" w:hAnsiTheme="minorHAnsi" w:cstheme="minorHAnsi"/>
                <w:i/>
                <w:color w:val="000000" w:themeColor="text1"/>
                <w:sz w:val="20"/>
                <w:szCs w:val="20"/>
                <w:lang w:val="fr-FR"/>
              </w:rPr>
            </w:pPr>
            <w:r w:rsidRPr="00283FC1">
              <w:rPr>
                <w:rFonts w:asciiTheme="minorHAnsi" w:hAnsiTheme="minorHAnsi" w:cstheme="minorHAnsi"/>
                <w:color w:val="000000" w:themeColor="text1"/>
                <w:sz w:val="20"/>
                <w:szCs w:val="20"/>
                <w:lang w:val="fr-FR"/>
              </w:rPr>
              <w:t>Opérateur de réseau mobile</w:t>
            </w:r>
          </w:p>
        </w:tc>
      </w:tr>
      <w:tr w:rsidR="00AB1360" w:rsidRPr="00727F42" w14:paraId="344F4210" w14:textId="77777777" w:rsidTr="000B2A7F">
        <w:trPr>
          <w:trHeight w:val="300"/>
        </w:trPr>
        <w:tc>
          <w:tcPr>
            <w:tcW w:w="1162" w:type="dxa"/>
            <w:tcBorders>
              <w:top w:val="nil"/>
              <w:left w:val="nil"/>
              <w:bottom w:val="nil"/>
              <w:right w:val="nil"/>
            </w:tcBorders>
            <w:shd w:val="clear" w:color="auto" w:fill="auto"/>
            <w:noWrap/>
            <w:vAlign w:val="center"/>
          </w:tcPr>
          <w:p w14:paraId="7FE9A4B5"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PASMIF I, II</w:t>
            </w:r>
          </w:p>
        </w:tc>
        <w:tc>
          <w:tcPr>
            <w:tcW w:w="8562" w:type="dxa"/>
            <w:tcBorders>
              <w:top w:val="nil"/>
              <w:left w:val="nil"/>
              <w:bottom w:val="nil"/>
              <w:right w:val="nil"/>
            </w:tcBorders>
            <w:shd w:val="clear" w:color="auto" w:fill="auto"/>
            <w:noWrap/>
            <w:vAlign w:val="center"/>
          </w:tcPr>
          <w:p w14:paraId="4160A964" w14:textId="0D1F90CB" w:rsidR="00AB1360" w:rsidRPr="00283FC1" w:rsidRDefault="00195B31" w:rsidP="005B33E4">
            <w:pPr>
              <w:spacing w:line="280" w:lineRule="exact"/>
              <w:jc w:val="both"/>
              <w:rPr>
                <w:rFonts w:asciiTheme="minorHAnsi" w:hAnsiTheme="minorHAnsi"/>
                <w:sz w:val="20"/>
                <w:lang w:val="fr-FR"/>
              </w:rPr>
            </w:pPr>
            <w:r w:rsidRPr="00283FC1">
              <w:rPr>
                <w:rFonts w:asciiTheme="minorHAnsi" w:hAnsiTheme="minorHAnsi"/>
                <w:sz w:val="20"/>
                <w:lang w:val="fr-FR"/>
              </w:rPr>
              <w:t>Projet</w:t>
            </w:r>
            <w:r w:rsidR="00AB1360" w:rsidRPr="00283FC1">
              <w:rPr>
                <w:rFonts w:asciiTheme="minorHAnsi" w:hAnsiTheme="minorHAnsi"/>
                <w:sz w:val="20"/>
                <w:lang w:val="fr-FR"/>
              </w:rPr>
              <w:t xml:space="preserve"> d'appui au secteur de la microfinance (phase 1, phase 2)</w:t>
            </w:r>
          </w:p>
        </w:tc>
      </w:tr>
      <w:tr w:rsidR="00AB1360" w:rsidRPr="00283FC1" w14:paraId="39D0CE18" w14:textId="77777777" w:rsidTr="000B2A7F">
        <w:trPr>
          <w:trHeight w:val="300"/>
        </w:trPr>
        <w:tc>
          <w:tcPr>
            <w:tcW w:w="1162" w:type="dxa"/>
            <w:tcBorders>
              <w:top w:val="nil"/>
              <w:left w:val="nil"/>
              <w:bottom w:val="nil"/>
              <w:right w:val="nil"/>
            </w:tcBorders>
            <w:shd w:val="clear" w:color="auto" w:fill="auto"/>
            <w:noWrap/>
            <w:vAlign w:val="center"/>
          </w:tcPr>
          <w:p w14:paraId="5FA62665" w14:textId="77777777" w:rsidR="00AB1360" w:rsidRPr="00EC5741" w:rsidRDefault="00AB1360" w:rsidP="00416347">
            <w:pPr>
              <w:spacing w:line="240" w:lineRule="exact"/>
              <w:ind w:left="-108"/>
              <w:rPr>
                <w:rFonts w:asciiTheme="minorHAnsi" w:hAnsiTheme="minorHAnsi"/>
                <w:b/>
                <w:sz w:val="20"/>
                <w:lang w:val="fr-FR"/>
              </w:rPr>
            </w:pPr>
            <w:r w:rsidRPr="00EC5741">
              <w:rPr>
                <w:rFonts w:asciiTheme="minorHAnsi" w:hAnsiTheme="minorHAnsi"/>
                <w:b/>
                <w:sz w:val="20"/>
                <w:lang w:val="fr-FR"/>
              </w:rPr>
              <w:t>PDV</w:t>
            </w:r>
          </w:p>
        </w:tc>
        <w:tc>
          <w:tcPr>
            <w:tcW w:w="8562" w:type="dxa"/>
            <w:tcBorders>
              <w:top w:val="nil"/>
              <w:left w:val="nil"/>
              <w:bottom w:val="nil"/>
              <w:right w:val="nil"/>
            </w:tcBorders>
            <w:shd w:val="clear" w:color="auto" w:fill="auto"/>
            <w:noWrap/>
            <w:vAlign w:val="center"/>
          </w:tcPr>
          <w:p w14:paraId="041BCE95"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Point de vente</w:t>
            </w:r>
          </w:p>
        </w:tc>
      </w:tr>
      <w:tr w:rsidR="00AB1360" w:rsidRPr="00727F42" w14:paraId="646ECDA7" w14:textId="77777777" w:rsidTr="000B2A7F">
        <w:trPr>
          <w:trHeight w:val="300"/>
        </w:trPr>
        <w:tc>
          <w:tcPr>
            <w:tcW w:w="1162" w:type="dxa"/>
            <w:tcBorders>
              <w:top w:val="nil"/>
              <w:left w:val="nil"/>
              <w:bottom w:val="nil"/>
              <w:right w:val="nil"/>
            </w:tcBorders>
            <w:shd w:val="clear" w:color="auto" w:fill="auto"/>
            <w:noWrap/>
            <w:vAlign w:val="center"/>
          </w:tcPr>
          <w:p w14:paraId="1A7F4FC1"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PNSD</w:t>
            </w:r>
          </w:p>
        </w:tc>
        <w:tc>
          <w:tcPr>
            <w:tcW w:w="8562" w:type="dxa"/>
            <w:tcBorders>
              <w:top w:val="nil"/>
              <w:left w:val="nil"/>
              <w:bottom w:val="nil"/>
              <w:right w:val="nil"/>
            </w:tcBorders>
            <w:shd w:val="clear" w:color="auto" w:fill="auto"/>
            <w:noWrap/>
            <w:vAlign w:val="center"/>
          </w:tcPr>
          <w:p w14:paraId="21235B35"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Plan national stratégique de développement (2017-2021)</w:t>
            </w:r>
          </w:p>
        </w:tc>
      </w:tr>
      <w:tr w:rsidR="00AB1360" w:rsidRPr="00727F42" w14:paraId="25063C69" w14:textId="77777777" w:rsidTr="000B2A7F">
        <w:trPr>
          <w:trHeight w:val="300"/>
        </w:trPr>
        <w:tc>
          <w:tcPr>
            <w:tcW w:w="1162" w:type="dxa"/>
            <w:tcBorders>
              <w:top w:val="nil"/>
              <w:left w:val="nil"/>
              <w:bottom w:val="nil"/>
              <w:right w:val="nil"/>
            </w:tcBorders>
            <w:shd w:val="clear" w:color="auto" w:fill="auto"/>
            <w:noWrap/>
            <w:vAlign w:val="center"/>
          </w:tcPr>
          <w:p w14:paraId="09D471DD"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PNUD</w:t>
            </w:r>
          </w:p>
        </w:tc>
        <w:tc>
          <w:tcPr>
            <w:tcW w:w="8562" w:type="dxa"/>
            <w:tcBorders>
              <w:top w:val="nil"/>
              <w:left w:val="nil"/>
              <w:bottom w:val="nil"/>
              <w:right w:val="nil"/>
            </w:tcBorders>
            <w:shd w:val="clear" w:color="auto" w:fill="auto"/>
            <w:noWrap/>
            <w:vAlign w:val="center"/>
          </w:tcPr>
          <w:p w14:paraId="3620D7DE" w14:textId="6C7183DE" w:rsidR="00AB1360" w:rsidRPr="00283FC1" w:rsidRDefault="00195B31" w:rsidP="005B33E4">
            <w:pPr>
              <w:spacing w:line="280" w:lineRule="exact"/>
              <w:jc w:val="both"/>
              <w:rPr>
                <w:rFonts w:asciiTheme="minorHAnsi" w:hAnsiTheme="minorHAnsi"/>
                <w:sz w:val="20"/>
                <w:lang w:val="fr-FR"/>
              </w:rPr>
            </w:pPr>
            <w:r w:rsidRPr="00283FC1">
              <w:rPr>
                <w:rFonts w:asciiTheme="minorHAnsi" w:hAnsiTheme="minorHAnsi"/>
                <w:sz w:val="20"/>
                <w:lang w:val="fr-FR"/>
              </w:rPr>
              <w:t>Projet</w:t>
            </w:r>
            <w:r w:rsidR="00AB1360" w:rsidRPr="00283FC1">
              <w:rPr>
                <w:rFonts w:asciiTheme="minorHAnsi" w:hAnsiTheme="minorHAnsi"/>
                <w:sz w:val="20"/>
                <w:lang w:val="fr-FR"/>
              </w:rPr>
              <w:t xml:space="preserve"> des Nations Unies pour le développement</w:t>
            </w:r>
          </w:p>
        </w:tc>
      </w:tr>
      <w:tr w:rsidR="00AB1360" w:rsidRPr="00283FC1" w14:paraId="2ADD3AF3" w14:textId="77777777" w:rsidTr="000B2A7F">
        <w:trPr>
          <w:trHeight w:val="300"/>
        </w:trPr>
        <w:tc>
          <w:tcPr>
            <w:tcW w:w="1162" w:type="dxa"/>
            <w:tcBorders>
              <w:top w:val="nil"/>
              <w:left w:val="nil"/>
              <w:bottom w:val="nil"/>
              <w:right w:val="nil"/>
            </w:tcBorders>
            <w:shd w:val="clear" w:color="auto" w:fill="auto"/>
            <w:noWrap/>
            <w:vAlign w:val="center"/>
          </w:tcPr>
          <w:p w14:paraId="7B485D09" w14:textId="77777777" w:rsidR="00AB1360" w:rsidRPr="00EC5741" w:rsidRDefault="00AB1360" w:rsidP="0018360D">
            <w:pPr>
              <w:spacing w:line="280" w:lineRule="exact"/>
              <w:ind w:left="-108"/>
              <w:rPr>
                <w:rFonts w:asciiTheme="minorHAnsi" w:hAnsiTheme="minorHAnsi"/>
                <w:b/>
                <w:sz w:val="20"/>
                <w:lang w:val="fr-FR"/>
              </w:rPr>
            </w:pPr>
            <w:r w:rsidRPr="00EC5741">
              <w:rPr>
                <w:rFonts w:asciiTheme="minorHAnsi" w:hAnsiTheme="minorHAnsi"/>
                <w:b/>
                <w:sz w:val="20"/>
                <w:lang w:val="fr-FR"/>
              </w:rPr>
              <w:t>PoWER</w:t>
            </w:r>
          </w:p>
        </w:tc>
        <w:tc>
          <w:tcPr>
            <w:tcW w:w="8562" w:type="dxa"/>
            <w:tcBorders>
              <w:top w:val="nil"/>
              <w:left w:val="nil"/>
              <w:bottom w:val="nil"/>
              <w:right w:val="nil"/>
            </w:tcBorders>
            <w:shd w:val="clear" w:color="auto" w:fill="auto"/>
            <w:noWrap/>
            <w:vAlign w:val="center"/>
          </w:tcPr>
          <w:p w14:paraId="22261AC2" w14:textId="77777777" w:rsidR="00AB1360" w:rsidRPr="00283FC1" w:rsidRDefault="00AB1360" w:rsidP="0018360D">
            <w:pPr>
              <w:spacing w:line="280" w:lineRule="exact"/>
              <w:jc w:val="both"/>
              <w:rPr>
                <w:rFonts w:asciiTheme="minorHAnsi" w:hAnsiTheme="minorHAnsi" w:cstheme="minorHAnsi"/>
                <w:sz w:val="20"/>
                <w:szCs w:val="20"/>
              </w:rPr>
            </w:pPr>
            <w:r w:rsidRPr="00283FC1">
              <w:rPr>
                <w:rFonts w:asciiTheme="minorHAnsi" w:hAnsiTheme="minorHAnsi" w:cstheme="minorHAnsi"/>
                <w:color w:val="000000" w:themeColor="text1"/>
                <w:sz w:val="20"/>
                <w:szCs w:val="20"/>
              </w:rPr>
              <w:t>Participation of Women in the Economy Realized (UNCDF)</w:t>
            </w:r>
          </w:p>
        </w:tc>
      </w:tr>
      <w:tr w:rsidR="00AB1360" w:rsidRPr="00283FC1" w14:paraId="123E7B7B" w14:textId="77777777" w:rsidTr="000B2A7F">
        <w:trPr>
          <w:trHeight w:val="300"/>
        </w:trPr>
        <w:tc>
          <w:tcPr>
            <w:tcW w:w="1162" w:type="dxa"/>
            <w:tcBorders>
              <w:top w:val="nil"/>
              <w:left w:val="nil"/>
              <w:bottom w:val="nil"/>
              <w:right w:val="nil"/>
            </w:tcBorders>
            <w:shd w:val="clear" w:color="auto" w:fill="auto"/>
            <w:noWrap/>
            <w:vAlign w:val="center"/>
          </w:tcPr>
          <w:p w14:paraId="042B5825"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PSF</w:t>
            </w:r>
          </w:p>
        </w:tc>
        <w:tc>
          <w:tcPr>
            <w:tcW w:w="8562" w:type="dxa"/>
            <w:tcBorders>
              <w:top w:val="nil"/>
              <w:left w:val="nil"/>
              <w:bottom w:val="nil"/>
              <w:right w:val="nil"/>
            </w:tcBorders>
            <w:shd w:val="clear" w:color="auto" w:fill="auto"/>
            <w:noWrap/>
            <w:vAlign w:val="center"/>
          </w:tcPr>
          <w:p w14:paraId="0DE12B15"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Prestataire de services financiers</w:t>
            </w:r>
          </w:p>
        </w:tc>
      </w:tr>
      <w:tr w:rsidR="00AB1360" w:rsidRPr="00283FC1" w14:paraId="55E5C541" w14:textId="77777777" w:rsidTr="000B2A7F">
        <w:trPr>
          <w:trHeight w:val="300"/>
        </w:trPr>
        <w:tc>
          <w:tcPr>
            <w:tcW w:w="1162" w:type="dxa"/>
            <w:tcBorders>
              <w:top w:val="nil"/>
              <w:left w:val="nil"/>
              <w:bottom w:val="nil"/>
              <w:right w:val="nil"/>
            </w:tcBorders>
            <w:shd w:val="clear" w:color="auto" w:fill="auto"/>
            <w:noWrap/>
            <w:vAlign w:val="center"/>
          </w:tcPr>
          <w:p w14:paraId="0213CFAA"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RDC</w:t>
            </w:r>
          </w:p>
        </w:tc>
        <w:tc>
          <w:tcPr>
            <w:tcW w:w="8562" w:type="dxa"/>
            <w:tcBorders>
              <w:top w:val="nil"/>
              <w:left w:val="nil"/>
              <w:bottom w:val="nil"/>
              <w:right w:val="nil"/>
            </w:tcBorders>
            <w:shd w:val="clear" w:color="auto" w:fill="auto"/>
            <w:noWrap/>
            <w:vAlign w:val="center"/>
          </w:tcPr>
          <w:p w14:paraId="4D126627" w14:textId="77777777" w:rsidR="00AB1360" w:rsidRPr="00283FC1" w:rsidRDefault="00AB1360" w:rsidP="005B33E4">
            <w:pPr>
              <w:spacing w:after="30" w:line="280" w:lineRule="exact"/>
              <w:jc w:val="both"/>
              <w:rPr>
                <w:rFonts w:asciiTheme="minorHAnsi" w:hAnsiTheme="minorHAnsi"/>
                <w:sz w:val="20"/>
                <w:lang w:val="fr-FR"/>
              </w:rPr>
            </w:pPr>
            <w:r w:rsidRPr="00283FC1">
              <w:rPr>
                <w:rFonts w:asciiTheme="minorHAnsi" w:hAnsiTheme="minorHAnsi"/>
                <w:sz w:val="20"/>
                <w:lang w:val="fr-FR"/>
              </w:rPr>
              <w:t>République démocratique du Congo</w:t>
            </w:r>
          </w:p>
        </w:tc>
      </w:tr>
      <w:tr w:rsidR="00AB1360" w:rsidRPr="00727F42" w14:paraId="00A0766C" w14:textId="77777777" w:rsidTr="00416347">
        <w:trPr>
          <w:trHeight w:val="300"/>
        </w:trPr>
        <w:tc>
          <w:tcPr>
            <w:tcW w:w="1162" w:type="dxa"/>
            <w:tcBorders>
              <w:top w:val="nil"/>
              <w:left w:val="nil"/>
              <w:bottom w:val="nil"/>
              <w:right w:val="nil"/>
            </w:tcBorders>
            <w:shd w:val="clear" w:color="auto" w:fill="auto"/>
            <w:noWrap/>
          </w:tcPr>
          <w:p w14:paraId="6ACD2C59" w14:textId="77777777" w:rsidR="00AB1360" w:rsidRPr="00EC5741" w:rsidRDefault="00AB1360" w:rsidP="00416347">
            <w:pPr>
              <w:spacing w:line="240" w:lineRule="exact"/>
              <w:ind w:left="-108"/>
              <w:rPr>
                <w:rFonts w:asciiTheme="minorHAnsi" w:hAnsiTheme="minorHAnsi"/>
                <w:b/>
                <w:sz w:val="20"/>
                <w:highlight w:val="yellow"/>
                <w:lang w:val="fr-FR"/>
              </w:rPr>
            </w:pPr>
            <w:r w:rsidRPr="00EC5741">
              <w:rPr>
                <w:rFonts w:asciiTheme="minorHAnsi" w:hAnsiTheme="minorHAnsi"/>
                <w:b/>
                <w:sz w:val="20"/>
                <w:lang w:val="fr-FR"/>
              </w:rPr>
              <w:t>RTGS</w:t>
            </w:r>
          </w:p>
        </w:tc>
        <w:tc>
          <w:tcPr>
            <w:tcW w:w="8562" w:type="dxa"/>
            <w:tcBorders>
              <w:top w:val="nil"/>
              <w:left w:val="nil"/>
              <w:bottom w:val="nil"/>
              <w:right w:val="nil"/>
            </w:tcBorders>
            <w:shd w:val="clear" w:color="auto" w:fill="auto"/>
            <w:noWrap/>
            <w:vAlign w:val="center"/>
          </w:tcPr>
          <w:p w14:paraId="5C2B3516" w14:textId="77777777" w:rsidR="00AB1360" w:rsidRPr="00283FC1" w:rsidRDefault="00AB1360" w:rsidP="005B33E4">
            <w:pPr>
              <w:spacing w:line="240" w:lineRule="exact"/>
              <w:jc w:val="both"/>
              <w:rPr>
                <w:rFonts w:asciiTheme="minorHAnsi" w:hAnsiTheme="minorHAnsi"/>
                <w:sz w:val="20"/>
                <w:szCs w:val="20"/>
                <w:highlight w:val="yellow"/>
                <w:lang w:val="fr-FR"/>
              </w:rPr>
            </w:pPr>
            <w:r w:rsidRPr="00283FC1">
              <w:rPr>
                <w:rFonts w:asciiTheme="minorHAnsi" w:hAnsiTheme="minorHAnsi"/>
                <w:i/>
                <w:sz w:val="20"/>
                <w:szCs w:val="20"/>
                <w:lang w:val="fr-FR"/>
              </w:rPr>
              <w:t xml:space="preserve">Real-time Gross Clearing and Settlement System </w:t>
            </w:r>
            <w:r w:rsidRPr="00283FC1">
              <w:rPr>
                <w:rFonts w:asciiTheme="minorHAnsi" w:hAnsiTheme="minorHAnsi"/>
                <w:sz w:val="20"/>
                <w:szCs w:val="20"/>
                <w:lang w:val="fr-FR"/>
              </w:rPr>
              <w:t xml:space="preserve">/ </w:t>
            </w:r>
            <w:r w:rsidRPr="00283FC1">
              <w:rPr>
                <w:rFonts w:asciiTheme="minorHAnsi" w:hAnsiTheme="minorHAnsi" w:cstheme="minorHAnsi"/>
                <w:sz w:val="20"/>
                <w:szCs w:val="20"/>
                <w:lang w:val="fr-FR"/>
              </w:rPr>
              <w:t>Système de compensation et de règlement brut en temps réel</w:t>
            </w:r>
          </w:p>
        </w:tc>
      </w:tr>
      <w:tr w:rsidR="00AB1360" w:rsidRPr="00727F42" w14:paraId="1535DB71" w14:textId="77777777" w:rsidTr="000B2A7F">
        <w:trPr>
          <w:trHeight w:val="300"/>
        </w:trPr>
        <w:tc>
          <w:tcPr>
            <w:tcW w:w="1162" w:type="dxa"/>
            <w:tcBorders>
              <w:top w:val="nil"/>
              <w:left w:val="nil"/>
              <w:bottom w:val="nil"/>
              <w:right w:val="nil"/>
            </w:tcBorders>
            <w:shd w:val="clear" w:color="auto" w:fill="auto"/>
            <w:noWrap/>
            <w:vAlign w:val="center"/>
          </w:tcPr>
          <w:p w14:paraId="26EBB027"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SADC</w:t>
            </w:r>
          </w:p>
        </w:tc>
        <w:tc>
          <w:tcPr>
            <w:tcW w:w="8562" w:type="dxa"/>
            <w:tcBorders>
              <w:top w:val="nil"/>
              <w:left w:val="nil"/>
              <w:bottom w:val="nil"/>
              <w:right w:val="nil"/>
            </w:tcBorders>
            <w:shd w:val="clear" w:color="auto" w:fill="auto"/>
            <w:noWrap/>
            <w:vAlign w:val="center"/>
          </w:tcPr>
          <w:p w14:paraId="3AD1945F"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i/>
                <w:sz w:val="20"/>
                <w:lang w:val="fr-FR"/>
              </w:rPr>
              <w:t>Southern African Development Community</w:t>
            </w:r>
            <w:r w:rsidRPr="00283FC1">
              <w:rPr>
                <w:rFonts w:asciiTheme="minorHAnsi" w:hAnsiTheme="minorHAnsi"/>
                <w:sz w:val="20"/>
                <w:lang w:val="fr-FR"/>
              </w:rPr>
              <w:t xml:space="preserve"> (Communauté de développement de l’Afrique australe)</w:t>
            </w:r>
          </w:p>
        </w:tc>
      </w:tr>
      <w:tr w:rsidR="00AB1360" w:rsidRPr="00727F42" w14:paraId="3BAE255A" w14:textId="77777777" w:rsidTr="000B2A7F">
        <w:trPr>
          <w:trHeight w:val="300"/>
        </w:trPr>
        <w:tc>
          <w:tcPr>
            <w:tcW w:w="1162" w:type="dxa"/>
            <w:tcBorders>
              <w:top w:val="nil"/>
              <w:left w:val="nil"/>
              <w:bottom w:val="nil"/>
              <w:right w:val="nil"/>
            </w:tcBorders>
            <w:shd w:val="clear" w:color="auto" w:fill="auto"/>
            <w:noWrap/>
            <w:vAlign w:val="center"/>
          </w:tcPr>
          <w:p w14:paraId="4E302E74"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SF</w:t>
            </w:r>
          </w:p>
        </w:tc>
        <w:tc>
          <w:tcPr>
            <w:tcW w:w="8562" w:type="dxa"/>
            <w:tcBorders>
              <w:top w:val="nil"/>
              <w:left w:val="nil"/>
              <w:bottom w:val="nil"/>
              <w:right w:val="nil"/>
            </w:tcBorders>
            <w:shd w:val="clear" w:color="auto" w:fill="auto"/>
            <w:noWrap/>
            <w:vAlign w:val="center"/>
          </w:tcPr>
          <w:p w14:paraId="2972FF05"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i/>
                <w:sz w:val="20"/>
                <w:lang w:val="fr-FR"/>
              </w:rPr>
              <w:t>Strategic Framework</w:t>
            </w:r>
            <w:r w:rsidRPr="00283FC1">
              <w:rPr>
                <w:rFonts w:asciiTheme="minorHAnsi" w:hAnsiTheme="minorHAnsi"/>
                <w:sz w:val="20"/>
                <w:lang w:val="fr-FR"/>
              </w:rPr>
              <w:t>/ Cadre stratégique (UNCDF)</w:t>
            </w:r>
          </w:p>
        </w:tc>
      </w:tr>
      <w:tr w:rsidR="00AB1360" w:rsidRPr="00283FC1" w14:paraId="7CBA3BD1" w14:textId="77777777" w:rsidTr="000B2A7F">
        <w:trPr>
          <w:trHeight w:val="300"/>
        </w:trPr>
        <w:tc>
          <w:tcPr>
            <w:tcW w:w="1162" w:type="dxa"/>
            <w:tcBorders>
              <w:top w:val="nil"/>
              <w:left w:val="nil"/>
              <w:bottom w:val="nil"/>
              <w:right w:val="nil"/>
            </w:tcBorders>
            <w:shd w:val="clear" w:color="auto" w:fill="auto"/>
            <w:noWrap/>
            <w:vAlign w:val="center"/>
          </w:tcPr>
          <w:p w14:paraId="22DBD2ED" w14:textId="77777777" w:rsidR="00AB1360" w:rsidRPr="00EC5741" w:rsidRDefault="00AB1360" w:rsidP="00010A91">
            <w:pPr>
              <w:spacing w:line="240" w:lineRule="exact"/>
              <w:ind w:left="-108"/>
              <w:rPr>
                <w:rFonts w:asciiTheme="minorHAnsi" w:hAnsiTheme="minorHAnsi"/>
                <w:b/>
                <w:sz w:val="20"/>
                <w:lang w:val="fr-FR"/>
              </w:rPr>
            </w:pPr>
            <w:r w:rsidRPr="00EC5741">
              <w:rPr>
                <w:rFonts w:asciiTheme="minorHAnsi" w:hAnsiTheme="minorHAnsi"/>
                <w:b/>
                <w:sz w:val="20"/>
                <w:lang w:val="fr-FR"/>
              </w:rPr>
              <w:t>SFI</w:t>
            </w:r>
          </w:p>
        </w:tc>
        <w:tc>
          <w:tcPr>
            <w:tcW w:w="8562" w:type="dxa"/>
            <w:tcBorders>
              <w:top w:val="nil"/>
              <w:left w:val="nil"/>
              <w:bottom w:val="nil"/>
              <w:right w:val="nil"/>
            </w:tcBorders>
            <w:shd w:val="clear" w:color="auto" w:fill="auto"/>
            <w:noWrap/>
            <w:vAlign w:val="center"/>
          </w:tcPr>
          <w:p w14:paraId="663790C8" w14:textId="77777777" w:rsidR="00AB1360" w:rsidRPr="00283FC1"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Société financière internationale</w:t>
            </w:r>
          </w:p>
        </w:tc>
      </w:tr>
      <w:tr w:rsidR="00AB1360" w:rsidRPr="00283FC1" w14:paraId="6E32049D" w14:textId="77777777" w:rsidTr="000B2A7F">
        <w:trPr>
          <w:trHeight w:val="300"/>
        </w:trPr>
        <w:tc>
          <w:tcPr>
            <w:tcW w:w="1162" w:type="dxa"/>
            <w:tcBorders>
              <w:top w:val="nil"/>
              <w:left w:val="nil"/>
              <w:bottom w:val="nil"/>
              <w:right w:val="nil"/>
            </w:tcBorders>
            <w:shd w:val="clear" w:color="auto" w:fill="auto"/>
            <w:noWrap/>
            <w:vAlign w:val="center"/>
          </w:tcPr>
          <w:p w14:paraId="0F95C81A" w14:textId="77777777" w:rsidR="00AB1360" w:rsidRPr="00EC5741" w:rsidRDefault="00AB1360" w:rsidP="000B2A7F">
            <w:pPr>
              <w:spacing w:line="240" w:lineRule="exact"/>
              <w:ind w:left="-108"/>
              <w:rPr>
                <w:rFonts w:asciiTheme="minorHAnsi" w:hAnsiTheme="minorHAnsi"/>
                <w:b/>
                <w:sz w:val="20"/>
              </w:rPr>
            </w:pPr>
            <w:r w:rsidRPr="00EC5741">
              <w:rPr>
                <w:rFonts w:asciiTheme="minorHAnsi" w:hAnsiTheme="minorHAnsi"/>
                <w:b/>
                <w:sz w:val="20"/>
                <w:lang w:val="fr-FR"/>
              </w:rPr>
              <w:t>SFN</w:t>
            </w:r>
          </w:p>
        </w:tc>
        <w:tc>
          <w:tcPr>
            <w:tcW w:w="8562" w:type="dxa"/>
            <w:tcBorders>
              <w:top w:val="nil"/>
              <w:left w:val="nil"/>
              <w:bottom w:val="nil"/>
              <w:right w:val="nil"/>
            </w:tcBorders>
            <w:shd w:val="clear" w:color="auto" w:fill="auto"/>
            <w:noWrap/>
            <w:vAlign w:val="center"/>
          </w:tcPr>
          <w:p w14:paraId="002A34A3" w14:textId="77777777" w:rsidR="00AB1360" w:rsidRPr="00283FC1" w:rsidRDefault="00AB1360" w:rsidP="00AB1360">
            <w:pPr>
              <w:spacing w:line="280" w:lineRule="exact"/>
              <w:jc w:val="both"/>
              <w:rPr>
                <w:rFonts w:asciiTheme="minorHAnsi" w:hAnsiTheme="minorHAnsi"/>
                <w:sz w:val="20"/>
              </w:rPr>
            </w:pPr>
            <w:r w:rsidRPr="00283FC1">
              <w:rPr>
                <w:rFonts w:asciiTheme="minorHAnsi" w:hAnsiTheme="minorHAnsi"/>
                <w:sz w:val="20"/>
                <w:lang w:val="fr-FR"/>
              </w:rPr>
              <w:t>Service financier numérique (UNCDF)</w:t>
            </w:r>
          </w:p>
        </w:tc>
      </w:tr>
      <w:tr w:rsidR="00AB1360" w:rsidRPr="00283FC1" w14:paraId="399311E5" w14:textId="77777777" w:rsidTr="000B2A7F">
        <w:trPr>
          <w:trHeight w:val="300"/>
        </w:trPr>
        <w:tc>
          <w:tcPr>
            <w:tcW w:w="1162" w:type="dxa"/>
            <w:tcBorders>
              <w:top w:val="nil"/>
              <w:left w:val="nil"/>
              <w:bottom w:val="nil"/>
              <w:right w:val="nil"/>
            </w:tcBorders>
            <w:shd w:val="clear" w:color="auto" w:fill="auto"/>
            <w:noWrap/>
            <w:vAlign w:val="center"/>
          </w:tcPr>
          <w:p w14:paraId="0FE7EC1B"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TDR</w:t>
            </w:r>
          </w:p>
        </w:tc>
        <w:tc>
          <w:tcPr>
            <w:tcW w:w="8562" w:type="dxa"/>
            <w:tcBorders>
              <w:top w:val="nil"/>
              <w:left w:val="nil"/>
              <w:bottom w:val="nil"/>
              <w:right w:val="nil"/>
            </w:tcBorders>
            <w:shd w:val="clear" w:color="auto" w:fill="auto"/>
            <w:noWrap/>
            <w:vAlign w:val="center"/>
          </w:tcPr>
          <w:p w14:paraId="4F598D6B" w14:textId="77777777" w:rsidR="00AB1360" w:rsidRPr="00283FC1" w:rsidDel="00C1306A" w:rsidRDefault="00AB1360" w:rsidP="005B33E4">
            <w:pPr>
              <w:spacing w:line="280" w:lineRule="exact"/>
              <w:jc w:val="both"/>
              <w:rPr>
                <w:rFonts w:asciiTheme="minorHAnsi" w:hAnsiTheme="minorHAnsi"/>
                <w:sz w:val="20"/>
                <w:lang w:val="fr-FR"/>
              </w:rPr>
            </w:pPr>
            <w:r w:rsidRPr="00283FC1">
              <w:rPr>
                <w:rFonts w:asciiTheme="minorHAnsi" w:hAnsiTheme="minorHAnsi"/>
                <w:sz w:val="20"/>
                <w:lang w:val="fr-FR"/>
              </w:rPr>
              <w:t>Termes de référence</w:t>
            </w:r>
          </w:p>
        </w:tc>
      </w:tr>
      <w:tr w:rsidR="00AB1360" w:rsidRPr="00727F42" w14:paraId="12A7EB98" w14:textId="77777777" w:rsidTr="000B2A7F">
        <w:trPr>
          <w:trHeight w:val="300"/>
        </w:trPr>
        <w:tc>
          <w:tcPr>
            <w:tcW w:w="1162" w:type="dxa"/>
            <w:tcBorders>
              <w:top w:val="nil"/>
              <w:left w:val="nil"/>
              <w:bottom w:val="nil"/>
              <w:right w:val="nil"/>
            </w:tcBorders>
            <w:shd w:val="clear" w:color="auto" w:fill="auto"/>
            <w:noWrap/>
            <w:vAlign w:val="center"/>
          </w:tcPr>
          <w:p w14:paraId="5A2257BB"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UGP</w:t>
            </w:r>
          </w:p>
        </w:tc>
        <w:tc>
          <w:tcPr>
            <w:tcW w:w="8562" w:type="dxa"/>
            <w:tcBorders>
              <w:top w:val="nil"/>
              <w:left w:val="nil"/>
              <w:bottom w:val="nil"/>
              <w:right w:val="nil"/>
            </w:tcBorders>
            <w:shd w:val="clear" w:color="auto" w:fill="auto"/>
            <w:noWrap/>
            <w:vAlign w:val="center"/>
          </w:tcPr>
          <w:p w14:paraId="728C7D18" w14:textId="020B4A1E" w:rsidR="00AB1360" w:rsidRPr="00283FC1" w:rsidRDefault="00AB1360" w:rsidP="005B33E4">
            <w:pPr>
              <w:spacing w:line="280" w:lineRule="exact"/>
              <w:jc w:val="both"/>
              <w:rPr>
                <w:rFonts w:asciiTheme="minorHAnsi" w:hAnsiTheme="minorHAnsi"/>
                <w:i/>
                <w:sz w:val="20"/>
                <w:lang w:val="fr-FR"/>
              </w:rPr>
            </w:pPr>
            <w:r w:rsidRPr="00283FC1">
              <w:rPr>
                <w:rFonts w:asciiTheme="minorHAnsi" w:hAnsiTheme="minorHAnsi"/>
                <w:sz w:val="20"/>
                <w:lang w:val="fr-FR"/>
              </w:rPr>
              <w:t xml:space="preserve">Unité de gestion du </w:t>
            </w:r>
            <w:r w:rsidR="0013503C" w:rsidRPr="00283FC1">
              <w:rPr>
                <w:rFonts w:asciiTheme="minorHAnsi" w:hAnsiTheme="minorHAnsi"/>
                <w:sz w:val="20"/>
                <w:lang w:val="fr-FR"/>
              </w:rPr>
              <w:t>projet (</w:t>
            </w:r>
            <w:r w:rsidRPr="00283FC1">
              <w:rPr>
                <w:rFonts w:asciiTheme="minorHAnsi" w:hAnsiTheme="minorHAnsi"/>
                <w:i/>
                <w:sz w:val="20"/>
                <w:lang w:val="fr-FR"/>
              </w:rPr>
              <w:t>Project Management Unit,</w:t>
            </w:r>
            <w:r w:rsidRPr="00283FC1">
              <w:rPr>
                <w:rFonts w:asciiTheme="minorHAnsi" w:hAnsiTheme="minorHAnsi"/>
                <w:sz w:val="20"/>
                <w:lang w:val="fr-FR"/>
              </w:rPr>
              <w:t xml:space="preserve"> PMU, en anglais)</w:t>
            </w:r>
          </w:p>
        </w:tc>
      </w:tr>
      <w:tr w:rsidR="00AB1360" w:rsidRPr="00727F42" w14:paraId="31EAB2AD" w14:textId="77777777" w:rsidTr="00A023FF">
        <w:trPr>
          <w:trHeight w:val="300"/>
        </w:trPr>
        <w:tc>
          <w:tcPr>
            <w:tcW w:w="1162" w:type="dxa"/>
            <w:tcBorders>
              <w:top w:val="nil"/>
              <w:left w:val="nil"/>
              <w:bottom w:val="nil"/>
              <w:right w:val="nil"/>
            </w:tcBorders>
            <w:shd w:val="clear" w:color="auto" w:fill="auto"/>
            <w:noWrap/>
            <w:vAlign w:val="center"/>
          </w:tcPr>
          <w:p w14:paraId="4F05F305" w14:textId="77777777" w:rsidR="00AB1360" w:rsidRPr="00EC5741" w:rsidRDefault="00AB1360" w:rsidP="00A023FF">
            <w:pPr>
              <w:spacing w:after="30" w:line="300" w:lineRule="exact"/>
              <w:ind w:left="-108"/>
              <w:rPr>
                <w:rFonts w:asciiTheme="minorHAnsi" w:hAnsiTheme="minorHAnsi"/>
                <w:b/>
                <w:sz w:val="20"/>
                <w:lang w:val="fr-FR"/>
              </w:rPr>
            </w:pPr>
            <w:r w:rsidRPr="00EC5741">
              <w:rPr>
                <w:rFonts w:asciiTheme="minorHAnsi" w:hAnsiTheme="minorHAnsi"/>
                <w:b/>
                <w:sz w:val="20"/>
                <w:lang w:val="fr-FR"/>
              </w:rPr>
              <w:t>UNCDF</w:t>
            </w:r>
          </w:p>
        </w:tc>
        <w:tc>
          <w:tcPr>
            <w:tcW w:w="8562" w:type="dxa"/>
            <w:tcBorders>
              <w:top w:val="nil"/>
              <w:left w:val="nil"/>
              <w:bottom w:val="nil"/>
              <w:right w:val="nil"/>
            </w:tcBorders>
            <w:shd w:val="clear" w:color="auto" w:fill="auto"/>
            <w:noWrap/>
            <w:vAlign w:val="center"/>
          </w:tcPr>
          <w:p w14:paraId="3248E7A0" w14:textId="27FA3A75" w:rsidR="00AB1360" w:rsidRPr="00283FC1" w:rsidRDefault="00AB1360" w:rsidP="005B33E4">
            <w:pPr>
              <w:spacing w:after="30" w:line="300" w:lineRule="exact"/>
              <w:jc w:val="both"/>
              <w:rPr>
                <w:rFonts w:asciiTheme="minorHAnsi" w:hAnsiTheme="minorHAnsi"/>
                <w:sz w:val="20"/>
                <w:lang w:val="fr-FR"/>
              </w:rPr>
            </w:pPr>
            <w:r w:rsidRPr="00283FC1">
              <w:rPr>
                <w:rFonts w:asciiTheme="minorHAnsi" w:hAnsiTheme="minorHAnsi"/>
                <w:i/>
                <w:sz w:val="20"/>
                <w:lang w:val="fr-FR"/>
              </w:rPr>
              <w:t>United Nations Capital Development</w:t>
            </w:r>
            <w:r w:rsidR="0013503C" w:rsidRPr="00283FC1">
              <w:rPr>
                <w:rFonts w:asciiTheme="minorHAnsi" w:hAnsiTheme="minorHAnsi"/>
                <w:i/>
                <w:sz w:val="20"/>
                <w:lang w:val="fr-FR"/>
              </w:rPr>
              <w:t xml:space="preserve"> </w:t>
            </w:r>
            <w:r w:rsidRPr="00283FC1">
              <w:rPr>
                <w:rFonts w:asciiTheme="minorHAnsi" w:hAnsiTheme="minorHAnsi"/>
                <w:i/>
                <w:sz w:val="20"/>
                <w:lang w:val="fr-FR"/>
              </w:rPr>
              <w:t>Fund</w:t>
            </w:r>
            <w:r w:rsidRPr="00283FC1">
              <w:rPr>
                <w:rFonts w:asciiTheme="minorHAnsi" w:hAnsiTheme="minorHAnsi"/>
                <w:sz w:val="20"/>
                <w:lang w:val="fr-FR"/>
              </w:rPr>
              <w:t>/ Fonds d’équipement des Nations Unies (FENU auparavant)</w:t>
            </w:r>
          </w:p>
        </w:tc>
      </w:tr>
      <w:tr w:rsidR="00AB1360" w:rsidRPr="00727F42" w14:paraId="17259ED6" w14:textId="77777777" w:rsidTr="000B2A7F">
        <w:trPr>
          <w:trHeight w:val="300"/>
        </w:trPr>
        <w:tc>
          <w:tcPr>
            <w:tcW w:w="1162" w:type="dxa"/>
            <w:tcBorders>
              <w:top w:val="nil"/>
              <w:left w:val="nil"/>
              <w:bottom w:val="nil"/>
              <w:right w:val="nil"/>
            </w:tcBorders>
            <w:shd w:val="clear" w:color="auto" w:fill="auto"/>
            <w:noWrap/>
            <w:vAlign w:val="center"/>
          </w:tcPr>
          <w:p w14:paraId="13D5709D"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UNDAF</w:t>
            </w:r>
          </w:p>
          <w:p w14:paraId="7E4E01BC" w14:textId="77777777" w:rsidR="00AB1360" w:rsidRPr="00EC5741" w:rsidRDefault="00AB1360" w:rsidP="000B2A7F">
            <w:pPr>
              <w:spacing w:line="240" w:lineRule="exact"/>
              <w:ind w:left="-108"/>
              <w:rPr>
                <w:rFonts w:asciiTheme="minorHAnsi" w:hAnsiTheme="minorHAnsi"/>
                <w:b/>
                <w:sz w:val="20"/>
                <w:lang w:val="fr-FR"/>
              </w:rPr>
            </w:pPr>
          </w:p>
        </w:tc>
        <w:tc>
          <w:tcPr>
            <w:tcW w:w="8562" w:type="dxa"/>
            <w:tcBorders>
              <w:top w:val="nil"/>
              <w:left w:val="nil"/>
              <w:bottom w:val="nil"/>
              <w:right w:val="nil"/>
            </w:tcBorders>
            <w:shd w:val="clear" w:color="auto" w:fill="auto"/>
            <w:noWrap/>
            <w:vAlign w:val="center"/>
          </w:tcPr>
          <w:p w14:paraId="11A58D2C" w14:textId="77777777" w:rsidR="00AB1360" w:rsidRPr="00283FC1" w:rsidRDefault="00AB1360" w:rsidP="005B33E4">
            <w:pPr>
              <w:spacing w:after="30" w:line="240" w:lineRule="exact"/>
              <w:jc w:val="both"/>
              <w:rPr>
                <w:rFonts w:asciiTheme="minorHAnsi" w:hAnsiTheme="minorHAnsi"/>
                <w:i/>
                <w:sz w:val="20"/>
                <w:lang w:val="fr-FR"/>
              </w:rPr>
            </w:pPr>
            <w:r w:rsidRPr="00283FC1">
              <w:rPr>
                <w:rFonts w:asciiTheme="minorHAnsi" w:hAnsiTheme="minorHAnsi"/>
                <w:i/>
                <w:sz w:val="20"/>
                <w:lang w:val="fr-FR"/>
              </w:rPr>
              <w:t xml:space="preserve">United Nations Development Assistance Framework </w:t>
            </w:r>
            <w:r w:rsidRPr="00283FC1">
              <w:rPr>
                <w:rFonts w:asciiTheme="minorHAnsi" w:hAnsiTheme="minorHAnsi"/>
                <w:sz w:val="20"/>
                <w:lang w:val="fr-FR"/>
              </w:rPr>
              <w:t>/ Plan-cadre des Nations Unies pour l’aide au développement)</w:t>
            </w:r>
          </w:p>
        </w:tc>
      </w:tr>
      <w:tr w:rsidR="00AB1360" w:rsidRPr="00727F42" w14:paraId="57954947" w14:textId="77777777" w:rsidTr="00023DBE">
        <w:trPr>
          <w:trHeight w:val="80"/>
        </w:trPr>
        <w:tc>
          <w:tcPr>
            <w:tcW w:w="1162" w:type="dxa"/>
            <w:tcBorders>
              <w:top w:val="nil"/>
              <w:left w:val="nil"/>
              <w:bottom w:val="nil"/>
              <w:right w:val="nil"/>
            </w:tcBorders>
            <w:shd w:val="clear" w:color="auto" w:fill="auto"/>
            <w:noWrap/>
            <w:vAlign w:val="center"/>
          </w:tcPr>
          <w:p w14:paraId="194B4705" w14:textId="77777777" w:rsidR="00AB1360" w:rsidRPr="00EC5741" w:rsidRDefault="00AB1360" w:rsidP="005B33E4">
            <w:pPr>
              <w:spacing w:after="20" w:line="240" w:lineRule="exact"/>
              <w:ind w:left="-108"/>
              <w:rPr>
                <w:rFonts w:asciiTheme="minorHAnsi" w:hAnsiTheme="minorHAnsi"/>
                <w:b/>
                <w:sz w:val="20"/>
                <w:lang w:val="fr-FR"/>
              </w:rPr>
            </w:pPr>
            <w:r w:rsidRPr="00EC5741">
              <w:rPr>
                <w:rFonts w:asciiTheme="minorHAnsi" w:hAnsiTheme="minorHAnsi"/>
                <w:b/>
                <w:sz w:val="20"/>
                <w:lang w:val="fr-FR"/>
              </w:rPr>
              <w:t>USAID</w:t>
            </w:r>
          </w:p>
        </w:tc>
        <w:tc>
          <w:tcPr>
            <w:tcW w:w="8562" w:type="dxa"/>
            <w:tcBorders>
              <w:top w:val="nil"/>
              <w:left w:val="nil"/>
              <w:bottom w:val="nil"/>
              <w:right w:val="nil"/>
            </w:tcBorders>
            <w:shd w:val="clear" w:color="auto" w:fill="auto"/>
            <w:noWrap/>
            <w:vAlign w:val="center"/>
          </w:tcPr>
          <w:p w14:paraId="77F04508" w14:textId="77777777" w:rsidR="00AB1360" w:rsidRPr="00283FC1" w:rsidRDefault="00AB1360" w:rsidP="005B33E4">
            <w:pPr>
              <w:spacing w:after="20" w:line="260" w:lineRule="exact"/>
              <w:jc w:val="both"/>
              <w:rPr>
                <w:rFonts w:asciiTheme="minorHAnsi" w:hAnsiTheme="minorHAnsi"/>
                <w:sz w:val="18"/>
                <w:szCs w:val="18"/>
                <w:lang w:val="fr-FR"/>
              </w:rPr>
            </w:pPr>
            <w:r w:rsidRPr="00283FC1">
              <w:rPr>
                <w:rFonts w:asciiTheme="minorHAnsi" w:hAnsiTheme="minorHAnsi"/>
                <w:i/>
                <w:sz w:val="18"/>
                <w:szCs w:val="18"/>
                <w:lang w:val="fr-FR"/>
              </w:rPr>
              <w:t>United States Agency for International Development</w:t>
            </w:r>
            <w:r w:rsidRPr="00283FC1">
              <w:rPr>
                <w:rFonts w:asciiTheme="minorHAnsi" w:hAnsiTheme="minorHAnsi"/>
                <w:sz w:val="18"/>
                <w:szCs w:val="18"/>
                <w:lang w:val="fr-FR"/>
              </w:rPr>
              <w:t xml:space="preserve"> / Agence américaine pour le développement international</w:t>
            </w:r>
          </w:p>
        </w:tc>
      </w:tr>
      <w:tr w:rsidR="00AB1360" w:rsidRPr="00283FC1" w14:paraId="7FF30E22" w14:textId="77777777" w:rsidTr="00023DBE">
        <w:trPr>
          <w:trHeight w:val="80"/>
        </w:trPr>
        <w:tc>
          <w:tcPr>
            <w:tcW w:w="1162" w:type="dxa"/>
            <w:tcBorders>
              <w:top w:val="nil"/>
              <w:left w:val="nil"/>
              <w:bottom w:val="nil"/>
              <w:right w:val="nil"/>
            </w:tcBorders>
            <w:shd w:val="clear" w:color="auto" w:fill="auto"/>
            <w:noWrap/>
            <w:vAlign w:val="center"/>
          </w:tcPr>
          <w:p w14:paraId="15290EEC" w14:textId="77777777" w:rsidR="00AB1360" w:rsidRPr="00EC5741" w:rsidRDefault="00AB1360" w:rsidP="000B2A7F">
            <w:pPr>
              <w:spacing w:line="240" w:lineRule="exact"/>
              <w:ind w:left="-108"/>
              <w:rPr>
                <w:rFonts w:asciiTheme="minorHAnsi" w:hAnsiTheme="minorHAnsi"/>
                <w:b/>
                <w:sz w:val="20"/>
                <w:lang w:val="fr-FR"/>
              </w:rPr>
            </w:pPr>
            <w:r w:rsidRPr="00EC5741">
              <w:rPr>
                <w:rFonts w:asciiTheme="minorHAnsi" w:hAnsiTheme="minorHAnsi"/>
                <w:b/>
                <w:sz w:val="20"/>
                <w:lang w:val="fr-FR"/>
              </w:rPr>
              <w:t>USD</w:t>
            </w:r>
          </w:p>
        </w:tc>
        <w:tc>
          <w:tcPr>
            <w:tcW w:w="8562" w:type="dxa"/>
            <w:tcBorders>
              <w:top w:val="nil"/>
              <w:left w:val="nil"/>
              <w:bottom w:val="nil"/>
              <w:right w:val="nil"/>
            </w:tcBorders>
            <w:shd w:val="clear" w:color="auto" w:fill="auto"/>
            <w:noWrap/>
            <w:vAlign w:val="center"/>
          </w:tcPr>
          <w:p w14:paraId="632E3D50" w14:textId="77777777" w:rsidR="00AB1360" w:rsidRPr="00283FC1" w:rsidRDefault="00AB1360" w:rsidP="005B33E4">
            <w:pPr>
              <w:spacing w:line="260" w:lineRule="exact"/>
              <w:jc w:val="both"/>
              <w:rPr>
                <w:rFonts w:asciiTheme="minorHAnsi" w:hAnsiTheme="minorHAnsi"/>
                <w:i/>
                <w:sz w:val="20"/>
              </w:rPr>
            </w:pPr>
            <w:r w:rsidRPr="00283FC1">
              <w:rPr>
                <w:rFonts w:asciiTheme="minorHAnsi" w:hAnsiTheme="minorHAnsi"/>
                <w:i/>
                <w:sz w:val="20"/>
              </w:rPr>
              <w:t xml:space="preserve">United States Dollar </w:t>
            </w:r>
            <w:r w:rsidRPr="00283FC1">
              <w:rPr>
                <w:rFonts w:asciiTheme="minorHAnsi" w:hAnsiTheme="minorHAnsi"/>
                <w:sz w:val="20"/>
              </w:rPr>
              <w:t>/ Dollar US</w:t>
            </w:r>
          </w:p>
        </w:tc>
      </w:tr>
      <w:tr w:rsidR="00AB1360" w:rsidRPr="00727F42" w14:paraId="5FE139A3" w14:textId="77777777" w:rsidTr="000B2A7F">
        <w:trPr>
          <w:trHeight w:val="300"/>
        </w:trPr>
        <w:tc>
          <w:tcPr>
            <w:tcW w:w="1162" w:type="dxa"/>
            <w:tcBorders>
              <w:top w:val="nil"/>
              <w:left w:val="nil"/>
              <w:bottom w:val="nil"/>
              <w:right w:val="nil"/>
            </w:tcBorders>
            <w:shd w:val="clear" w:color="auto" w:fill="auto"/>
            <w:noWrap/>
            <w:vAlign w:val="center"/>
          </w:tcPr>
          <w:p w14:paraId="2A723A05" w14:textId="77777777" w:rsidR="00AB1360" w:rsidRPr="00EC5741" w:rsidRDefault="00AB1360" w:rsidP="00B279D4">
            <w:pPr>
              <w:spacing w:line="240" w:lineRule="exact"/>
              <w:ind w:left="-108"/>
              <w:rPr>
                <w:rFonts w:asciiTheme="minorHAnsi" w:hAnsiTheme="minorHAnsi"/>
                <w:b/>
                <w:sz w:val="20"/>
                <w:lang w:val="fr-FR"/>
              </w:rPr>
            </w:pPr>
            <w:r w:rsidRPr="00EC5741">
              <w:rPr>
                <w:rFonts w:asciiTheme="minorHAnsi" w:hAnsiTheme="minorHAnsi"/>
                <w:b/>
                <w:sz w:val="20"/>
                <w:lang w:val="fr-FR"/>
              </w:rPr>
              <w:t>VEF</w:t>
            </w:r>
          </w:p>
        </w:tc>
        <w:tc>
          <w:tcPr>
            <w:tcW w:w="8562" w:type="dxa"/>
            <w:tcBorders>
              <w:top w:val="nil"/>
              <w:left w:val="nil"/>
              <w:bottom w:val="nil"/>
              <w:right w:val="nil"/>
            </w:tcBorders>
            <w:shd w:val="clear" w:color="auto" w:fill="auto"/>
            <w:noWrap/>
            <w:vAlign w:val="center"/>
          </w:tcPr>
          <w:p w14:paraId="7B289B78" w14:textId="77777777" w:rsidR="00AB1360" w:rsidRPr="00283FC1" w:rsidRDefault="00AB1360" w:rsidP="00B279D4">
            <w:pPr>
              <w:spacing w:line="280" w:lineRule="exact"/>
              <w:jc w:val="both"/>
              <w:rPr>
                <w:rFonts w:asciiTheme="minorHAnsi" w:hAnsiTheme="minorHAnsi"/>
                <w:sz w:val="20"/>
                <w:lang w:val="fr-FR"/>
              </w:rPr>
            </w:pPr>
            <w:r w:rsidRPr="00283FC1">
              <w:rPr>
                <w:rFonts w:asciiTheme="minorHAnsi" w:hAnsiTheme="minorHAnsi"/>
                <w:sz w:val="20"/>
                <w:lang w:val="fr-FR"/>
              </w:rPr>
              <w:t>Virement électronique de fonds (aussi TEF : transfert électronique de fonds)</w:t>
            </w:r>
          </w:p>
        </w:tc>
      </w:tr>
    </w:tbl>
    <w:p w14:paraId="5E6D038C" w14:textId="77777777" w:rsidR="002E6650" w:rsidRPr="00283FC1" w:rsidRDefault="002E6650" w:rsidP="002E6650">
      <w:pPr>
        <w:rPr>
          <w:rFonts w:asciiTheme="minorHAnsi" w:hAnsiTheme="minorHAnsi"/>
          <w:lang w:val="fr-FR"/>
        </w:rPr>
      </w:pPr>
    </w:p>
    <w:p w14:paraId="172DE9D4" w14:textId="77777777" w:rsidR="000F6A1C" w:rsidRPr="00283FC1" w:rsidRDefault="000F6A1C" w:rsidP="002E6650">
      <w:pPr>
        <w:rPr>
          <w:rFonts w:asciiTheme="minorHAnsi" w:hAnsiTheme="minorHAnsi"/>
          <w:lang w:val="fr-FR"/>
        </w:rPr>
      </w:pPr>
    </w:p>
    <w:p w14:paraId="10D13137" w14:textId="77777777" w:rsidR="00283FC1" w:rsidRPr="00283FC1" w:rsidRDefault="00283FC1">
      <w:pPr>
        <w:rPr>
          <w:rFonts w:asciiTheme="minorHAnsi" w:hAnsiTheme="minorHAnsi"/>
          <w:lang w:val="fr-FR"/>
        </w:rPr>
      </w:pPr>
    </w:p>
    <w:sectPr w:rsidR="00283FC1" w:rsidRPr="00283FC1" w:rsidSect="00EC5741">
      <w:pgSz w:w="11906" w:h="16838" w:code="9"/>
      <w:pgMar w:top="862" w:right="851" w:bottom="862"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74BD5" w14:textId="77777777" w:rsidR="00EF660C" w:rsidRDefault="00EF660C">
      <w:r>
        <w:separator/>
      </w:r>
    </w:p>
  </w:endnote>
  <w:endnote w:type="continuationSeparator" w:id="0">
    <w:p w14:paraId="087EEC7D" w14:textId="77777777" w:rsidR="00EF660C" w:rsidRDefault="00EF660C">
      <w:r>
        <w:continuationSeparator/>
      </w:r>
    </w:p>
  </w:endnote>
  <w:endnote w:type="continuationNotice" w:id="1">
    <w:p w14:paraId="123EAA3F" w14:textId="77777777" w:rsidR="00EF660C" w:rsidRDefault="00EF6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Cambria Math"/>
    <w:charset w:val="00"/>
    <w:family w:val="auto"/>
    <w:pitch w:val="variable"/>
    <w:sig w:usb0="00000001" w:usb1="00000001"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enlo Bold">
    <w:altName w:val="Segoe UI Semibold"/>
    <w:charset w:val="00"/>
    <w:family w:val="auto"/>
    <w:pitch w:val="variable"/>
    <w:sig w:usb0="E60022FF" w:usb1="D000F1FB" w:usb2="00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0625E" w14:textId="77777777" w:rsidR="00E32CBB" w:rsidRDefault="00E32CBB"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8A8C2A" w14:textId="77777777" w:rsidR="00E32CBB" w:rsidRDefault="00E32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7AC59" w14:textId="2B711AA3" w:rsidR="00E32CBB" w:rsidRPr="00AB6081" w:rsidRDefault="00E32CBB" w:rsidP="00AB6081">
    <w:pPr>
      <w:pStyle w:val="Footer"/>
      <w:spacing w:after="240"/>
      <w:jc w:val="right"/>
      <w:rPr>
        <w:rFonts w:asciiTheme="minorHAnsi" w:hAnsiTheme="minorHAnsi" w:cstheme="minorHAnsi"/>
      </w:rPr>
    </w:pPr>
    <w:r w:rsidRPr="00AB6081">
      <w:rPr>
        <w:rStyle w:val="PageNumber"/>
        <w:rFonts w:asciiTheme="minorHAnsi" w:hAnsiTheme="minorHAnsi" w:cstheme="minorHAnsi"/>
      </w:rPr>
      <w:fldChar w:fldCharType="begin"/>
    </w:r>
    <w:r w:rsidRPr="00AB6081">
      <w:rPr>
        <w:rStyle w:val="PageNumber"/>
        <w:rFonts w:asciiTheme="minorHAnsi" w:hAnsiTheme="minorHAnsi" w:cstheme="minorHAnsi"/>
      </w:rPr>
      <w:instrText xml:space="preserve"> PAGE </w:instrText>
    </w:r>
    <w:r w:rsidRPr="00AB6081">
      <w:rPr>
        <w:rStyle w:val="PageNumber"/>
        <w:rFonts w:asciiTheme="minorHAnsi" w:hAnsiTheme="minorHAnsi" w:cstheme="minorHAnsi"/>
      </w:rPr>
      <w:fldChar w:fldCharType="separate"/>
    </w:r>
    <w:r w:rsidR="00F96BDF">
      <w:rPr>
        <w:rStyle w:val="PageNumber"/>
        <w:rFonts w:asciiTheme="minorHAnsi" w:hAnsiTheme="minorHAnsi" w:cstheme="minorHAnsi"/>
        <w:noProof/>
      </w:rPr>
      <w:t>42</w:t>
    </w:r>
    <w:r w:rsidRPr="00AB6081">
      <w:rPr>
        <w:rStyle w:val="PageNumbe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2C031" w14:textId="026AFC87" w:rsidR="00E32CBB" w:rsidRPr="00AB6081" w:rsidRDefault="00E32CBB" w:rsidP="00AB6081">
    <w:pPr>
      <w:pStyle w:val="Footer"/>
      <w:ind w:right="225"/>
      <w:jc w:val="right"/>
      <w:rPr>
        <w:rFonts w:asciiTheme="minorHAnsi" w:hAnsiTheme="minorHAnsi" w:cstheme="minorHAnsi"/>
      </w:rPr>
    </w:pPr>
    <w:r w:rsidRPr="00AB6081">
      <w:rPr>
        <w:rFonts w:asciiTheme="minorHAnsi" w:hAnsiTheme="minorHAnsi" w:cstheme="minorHAnsi"/>
      </w:rPr>
      <w:fldChar w:fldCharType="begin"/>
    </w:r>
    <w:r w:rsidRPr="00AB6081">
      <w:rPr>
        <w:rFonts w:asciiTheme="minorHAnsi" w:hAnsiTheme="minorHAnsi" w:cstheme="minorHAnsi"/>
      </w:rPr>
      <w:instrText xml:space="preserve"> PAGE   \* MERGEFORMAT </w:instrText>
    </w:r>
    <w:r w:rsidRPr="00AB6081">
      <w:rPr>
        <w:rFonts w:asciiTheme="minorHAnsi" w:hAnsiTheme="minorHAnsi" w:cstheme="minorHAnsi"/>
      </w:rPr>
      <w:fldChar w:fldCharType="separate"/>
    </w:r>
    <w:r w:rsidR="00F96BDF">
      <w:rPr>
        <w:rFonts w:asciiTheme="minorHAnsi" w:hAnsiTheme="minorHAnsi" w:cstheme="minorHAnsi"/>
        <w:noProof/>
      </w:rPr>
      <w:t>1</w:t>
    </w:r>
    <w:r w:rsidRPr="00AB6081">
      <w:rPr>
        <w:rFonts w:asciiTheme="minorHAnsi" w:hAnsiTheme="minorHAnsi" w:cstheme="minorHAnsi"/>
        <w:noProof/>
      </w:rPr>
      <w:fldChar w:fldCharType="end"/>
    </w:r>
  </w:p>
  <w:p w14:paraId="4163E0DB" w14:textId="77777777" w:rsidR="00E32CBB" w:rsidRDefault="00E3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8EC5B" w14:textId="77777777" w:rsidR="00EF660C" w:rsidRDefault="00EF660C">
      <w:r>
        <w:separator/>
      </w:r>
    </w:p>
  </w:footnote>
  <w:footnote w:type="continuationSeparator" w:id="0">
    <w:p w14:paraId="7FD4852D" w14:textId="77777777" w:rsidR="00EF660C" w:rsidRDefault="00EF660C">
      <w:r>
        <w:continuationSeparator/>
      </w:r>
    </w:p>
  </w:footnote>
  <w:footnote w:type="continuationNotice" w:id="1">
    <w:p w14:paraId="5DB4EFCC" w14:textId="77777777" w:rsidR="00EF660C" w:rsidRDefault="00EF660C"/>
  </w:footnote>
  <w:footnote w:id="2">
    <w:p w14:paraId="4D38DDDB" w14:textId="77777777" w:rsidR="00E32CBB" w:rsidRPr="008C7F0E" w:rsidRDefault="00E32CBB" w:rsidP="008C7F0E">
      <w:pPr>
        <w:pStyle w:val="FootnoteText"/>
        <w:ind w:left="142" w:hanging="142"/>
        <w:rPr>
          <w:rFonts w:asciiTheme="minorHAnsi" w:hAnsiTheme="minorHAnsi" w:cstheme="minorHAnsi"/>
          <w:sz w:val="18"/>
          <w:szCs w:val="18"/>
          <w:lang w:val="fr-FR"/>
        </w:rPr>
      </w:pPr>
      <w:r w:rsidRPr="008C7F0E">
        <w:rPr>
          <w:rStyle w:val="FootnoteReference"/>
          <w:rFonts w:asciiTheme="minorHAnsi" w:hAnsiTheme="minorHAnsi" w:cstheme="minorHAnsi"/>
          <w:szCs w:val="18"/>
          <w:lang w:val="fr-FR"/>
        </w:rPr>
        <w:footnoteRef/>
      </w:r>
      <w:r>
        <w:rPr>
          <w:rFonts w:asciiTheme="minorHAnsi" w:hAnsiTheme="minorHAnsi" w:cstheme="minorHAnsi"/>
          <w:sz w:val="18"/>
          <w:szCs w:val="18"/>
          <w:lang w:val="fr-FR"/>
        </w:rPr>
        <w:t>Sauf indication contraire, l</w:t>
      </w:r>
      <w:r w:rsidRPr="008C7F0E">
        <w:rPr>
          <w:rFonts w:asciiTheme="minorHAnsi" w:hAnsiTheme="minorHAnsi" w:cstheme="minorHAnsi"/>
          <w:sz w:val="18"/>
          <w:szCs w:val="18"/>
          <w:lang w:val="fr-FR"/>
        </w:rPr>
        <w:t>es chiffres repris tout au long de ce document sont basés sur l’</w:t>
      </w:r>
      <w:r>
        <w:rPr>
          <w:rFonts w:asciiTheme="minorHAnsi" w:hAnsiTheme="minorHAnsi" w:cstheme="minorHAnsi"/>
          <w:sz w:val="18"/>
          <w:szCs w:val="18"/>
          <w:lang w:val="fr-FR"/>
        </w:rPr>
        <w:t>e</w:t>
      </w:r>
      <w:r w:rsidRPr="008C7F0E">
        <w:rPr>
          <w:rFonts w:asciiTheme="minorHAnsi" w:hAnsiTheme="minorHAnsi" w:cstheme="minorHAnsi"/>
          <w:sz w:val="18"/>
          <w:szCs w:val="18"/>
          <w:lang w:val="fr-FR"/>
        </w:rPr>
        <w:t>nquête FinScope du Diagnostic MAP de la RDC 2015</w:t>
      </w:r>
      <w:r>
        <w:rPr>
          <w:rFonts w:asciiTheme="minorHAnsi" w:hAnsiTheme="minorHAnsi" w:cstheme="minorHAnsi"/>
          <w:sz w:val="18"/>
          <w:szCs w:val="18"/>
          <w:lang w:val="fr-FR"/>
        </w:rPr>
        <w:t>.</w:t>
      </w:r>
    </w:p>
  </w:footnote>
  <w:footnote w:id="3">
    <w:p w14:paraId="19A3F0E1" w14:textId="77777777" w:rsidR="00E32CBB" w:rsidRPr="008C7F0E" w:rsidRDefault="00E32CBB" w:rsidP="008C7F0E">
      <w:pPr>
        <w:pStyle w:val="FootnoteText"/>
        <w:ind w:left="142" w:hanging="142"/>
        <w:rPr>
          <w:rFonts w:asciiTheme="minorHAnsi" w:hAnsiTheme="minorHAnsi" w:cstheme="minorHAnsi"/>
          <w:sz w:val="18"/>
          <w:szCs w:val="18"/>
          <w:lang w:val="fr-FR"/>
        </w:rPr>
      </w:pPr>
      <w:r w:rsidRPr="008C7F0E">
        <w:rPr>
          <w:rStyle w:val="FootnoteReference"/>
          <w:rFonts w:asciiTheme="minorHAnsi" w:hAnsiTheme="minorHAnsi" w:cstheme="minorHAnsi"/>
          <w:szCs w:val="18"/>
        </w:rPr>
        <w:footnoteRef/>
      </w:r>
      <w:r w:rsidRPr="008C7F0E">
        <w:rPr>
          <w:rFonts w:asciiTheme="minorHAnsi" w:hAnsiTheme="minorHAnsi" w:cstheme="minorHAnsi"/>
          <w:sz w:val="18"/>
          <w:szCs w:val="18"/>
          <w:lang w:val="fr-FR"/>
        </w:rPr>
        <w:t>Enquête sur l'emploi, le secteur informel et la consommation des ménages, INS 2012</w:t>
      </w:r>
    </w:p>
  </w:footnote>
  <w:footnote w:id="4">
    <w:p w14:paraId="415CA4CE" w14:textId="4C0C8DF9" w:rsidR="00E32CBB" w:rsidRPr="001F29F3" w:rsidRDefault="00E32CBB" w:rsidP="00EA04F4">
      <w:pPr>
        <w:pStyle w:val="FootnoteText"/>
        <w:ind w:left="142" w:hanging="142"/>
        <w:rPr>
          <w:rFonts w:ascii="Calibri" w:hAnsi="Calibri"/>
          <w:sz w:val="16"/>
          <w:szCs w:val="16"/>
          <w:lang w:val="fr-FR"/>
        </w:rPr>
      </w:pPr>
      <w:r w:rsidRPr="00415F51">
        <w:rPr>
          <w:rStyle w:val="FootnoteReference"/>
          <w:rFonts w:ascii="Calibri" w:hAnsi="Calibri"/>
          <w:szCs w:val="18"/>
        </w:rPr>
        <w:footnoteRef/>
      </w:r>
      <w:r w:rsidRPr="00415F51">
        <w:rPr>
          <w:rFonts w:ascii="Calibri" w:hAnsi="Calibri"/>
          <w:sz w:val="18"/>
          <w:szCs w:val="18"/>
          <w:lang w:val="fr-FR"/>
        </w:rPr>
        <w:t xml:space="preserve">  L'évaluation finale du </w:t>
      </w:r>
      <w:r>
        <w:rPr>
          <w:rFonts w:ascii="Calibri" w:hAnsi="Calibri"/>
          <w:sz w:val="18"/>
          <w:szCs w:val="18"/>
          <w:lang w:val="fr-FR"/>
        </w:rPr>
        <w:t>Projet</w:t>
      </w:r>
      <w:r w:rsidRPr="00415F51">
        <w:rPr>
          <w:rFonts w:ascii="Calibri" w:hAnsi="Calibri"/>
          <w:sz w:val="18"/>
          <w:szCs w:val="18"/>
          <w:lang w:val="fr-FR"/>
        </w:rPr>
        <w:t xml:space="preserve"> d'appui au secteur de la microfinance phase 2 (PASMIF II), Rapport final, Ahouissou BA et al, </w:t>
      </w:r>
      <w:r>
        <w:rPr>
          <w:rFonts w:ascii="Calibri" w:hAnsi="Calibri"/>
          <w:sz w:val="18"/>
          <w:szCs w:val="18"/>
          <w:lang w:val="fr-FR"/>
        </w:rPr>
        <w:t>d</w:t>
      </w:r>
      <w:r w:rsidRPr="00415F51">
        <w:rPr>
          <w:rFonts w:ascii="Calibri" w:hAnsi="Calibri"/>
          <w:sz w:val="18"/>
          <w:szCs w:val="18"/>
          <w:lang w:val="fr-FR"/>
        </w:rPr>
        <w:t>éc.2015.</w:t>
      </w:r>
    </w:p>
  </w:footnote>
  <w:footnote w:id="5">
    <w:p w14:paraId="1A2B4E1A" w14:textId="77777777" w:rsidR="00E32CBB" w:rsidRPr="00415F51" w:rsidRDefault="00E32CBB" w:rsidP="00415F51">
      <w:pPr>
        <w:pStyle w:val="FootnoteText"/>
        <w:spacing w:after="40"/>
        <w:ind w:left="142" w:hanging="142"/>
        <w:rPr>
          <w:rFonts w:asciiTheme="minorHAnsi" w:hAnsiTheme="minorHAnsi"/>
          <w:sz w:val="18"/>
          <w:szCs w:val="18"/>
          <w:lang w:val="fr-FR"/>
        </w:rPr>
      </w:pPr>
      <w:r w:rsidRPr="00415F51">
        <w:rPr>
          <w:rStyle w:val="FootnoteReference"/>
          <w:rFonts w:asciiTheme="minorHAnsi" w:hAnsiTheme="minorHAnsi"/>
          <w:szCs w:val="18"/>
        </w:rPr>
        <w:footnoteRef/>
      </w:r>
      <w:r w:rsidRPr="00415F51">
        <w:rPr>
          <w:rFonts w:asciiTheme="minorHAnsi" w:hAnsiTheme="minorHAnsi"/>
          <w:sz w:val="18"/>
          <w:szCs w:val="18"/>
          <w:lang w:val="fr-FR"/>
        </w:rPr>
        <w:t xml:space="preserve">Dénommé </w:t>
      </w:r>
      <w:r>
        <w:rPr>
          <w:rFonts w:asciiTheme="minorHAnsi" w:hAnsiTheme="minorHAnsi"/>
          <w:sz w:val="18"/>
          <w:szCs w:val="18"/>
          <w:lang w:val="fr-FR"/>
        </w:rPr>
        <w:t>« </w:t>
      </w:r>
      <w:r w:rsidRPr="00415F51">
        <w:rPr>
          <w:rFonts w:asciiTheme="minorHAnsi" w:hAnsiTheme="minorHAnsi"/>
          <w:sz w:val="18"/>
          <w:szCs w:val="18"/>
          <w:lang w:val="fr-FR"/>
        </w:rPr>
        <w:t xml:space="preserve">Fonds de promotion de la microfinance » </w:t>
      </w:r>
      <w:r>
        <w:rPr>
          <w:rFonts w:asciiTheme="minorHAnsi" w:hAnsiTheme="minorHAnsi"/>
          <w:sz w:val="18"/>
          <w:szCs w:val="18"/>
          <w:lang w:val="fr-FR"/>
        </w:rPr>
        <w:t>auparavant</w:t>
      </w:r>
      <w:r w:rsidRPr="00415F51">
        <w:rPr>
          <w:rFonts w:asciiTheme="minorHAnsi" w:hAnsiTheme="minorHAnsi"/>
          <w:sz w:val="18"/>
          <w:szCs w:val="18"/>
          <w:lang w:val="fr-FR"/>
        </w:rPr>
        <w:t>.</w:t>
      </w:r>
    </w:p>
  </w:footnote>
  <w:footnote w:id="6">
    <w:p w14:paraId="0A5FF811" w14:textId="77777777" w:rsidR="00E32CBB" w:rsidRPr="00415F51" w:rsidRDefault="00E32CBB">
      <w:pPr>
        <w:pStyle w:val="FootnoteText"/>
        <w:rPr>
          <w:rFonts w:asciiTheme="minorHAnsi" w:hAnsiTheme="minorHAnsi"/>
          <w:sz w:val="18"/>
          <w:szCs w:val="18"/>
          <w:lang w:val="fr-FR"/>
        </w:rPr>
      </w:pPr>
      <w:r w:rsidRPr="00415F51">
        <w:rPr>
          <w:rStyle w:val="FootnoteReference"/>
          <w:rFonts w:asciiTheme="minorHAnsi" w:hAnsiTheme="minorHAnsi"/>
          <w:lang w:val="fr-FR"/>
        </w:rPr>
        <w:footnoteRef/>
      </w:r>
      <w:r w:rsidRPr="00415F51">
        <w:rPr>
          <w:rFonts w:asciiTheme="minorHAnsi" w:hAnsiTheme="minorHAnsi"/>
          <w:sz w:val="18"/>
          <w:szCs w:val="18"/>
          <w:lang w:val="fr-FR"/>
        </w:rPr>
        <w:t>Asbl : association à but non lucratif.</w:t>
      </w:r>
    </w:p>
  </w:footnote>
  <w:footnote w:id="7">
    <w:p w14:paraId="1EBC55A1" w14:textId="77777777" w:rsidR="00E32CBB" w:rsidRPr="00926FD5" w:rsidRDefault="00E32CBB" w:rsidP="0082148F">
      <w:pPr>
        <w:spacing w:after="40"/>
        <w:ind w:left="284" w:hanging="284"/>
        <w:jc w:val="both"/>
        <w:rPr>
          <w:rFonts w:asciiTheme="minorHAnsi" w:hAnsiTheme="minorHAnsi"/>
          <w:sz w:val="18"/>
          <w:szCs w:val="18"/>
          <w:lang w:val="fr-FR"/>
        </w:rPr>
      </w:pPr>
      <w:r w:rsidRPr="0009518B">
        <w:rPr>
          <w:rStyle w:val="FootnoteReference"/>
          <w:rFonts w:asciiTheme="minorHAnsi" w:hAnsiTheme="minorHAnsi"/>
          <w:szCs w:val="18"/>
        </w:rPr>
        <w:footnoteRef/>
      </w:r>
      <w:r w:rsidRPr="00926FD5">
        <w:rPr>
          <w:rFonts w:asciiTheme="minorHAnsi" w:hAnsiTheme="minorHAnsi"/>
          <w:i/>
          <w:color w:val="333333"/>
          <w:sz w:val="18"/>
          <w:szCs w:val="18"/>
          <w:shd w:val="clear" w:color="auto" w:fill="FFFFFF"/>
          <w:lang w:val="fr-FR"/>
        </w:rPr>
        <w:t>Foundation for International Community Assistance</w:t>
      </w:r>
      <w:r w:rsidRPr="00926FD5">
        <w:rPr>
          <w:rFonts w:asciiTheme="minorHAnsi" w:hAnsiTheme="minorHAnsi"/>
          <w:color w:val="333333"/>
          <w:sz w:val="18"/>
          <w:szCs w:val="18"/>
          <w:shd w:val="clear" w:color="auto" w:fill="FFFFFF"/>
          <w:lang w:val="fr-FR"/>
        </w:rPr>
        <w:t xml:space="preserve"> (Fondation internationale pour l’assistance communautaire).</w:t>
      </w:r>
    </w:p>
  </w:footnote>
  <w:footnote w:id="8">
    <w:p w14:paraId="3A2DD6D5" w14:textId="1B646D94" w:rsidR="00E32CBB" w:rsidRPr="00926FD5" w:rsidRDefault="00E32CBB" w:rsidP="0082148F">
      <w:pPr>
        <w:pStyle w:val="FootnoteText"/>
        <w:spacing w:after="40"/>
        <w:ind w:left="284" w:hanging="284"/>
        <w:rPr>
          <w:rFonts w:asciiTheme="minorHAnsi" w:hAnsiTheme="minorHAnsi"/>
          <w:sz w:val="18"/>
          <w:szCs w:val="18"/>
          <w:lang w:val="fr-FR"/>
        </w:rPr>
      </w:pPr>
      <w:r w:rsidRPr="0009518B">
        <w:rPr>
          <w:rStyle w:val="FootnoteReference"/>
          <w:rFonts w:asciiTheme="minorHAnsi" w:hAnsiTheme="minorHAnsi"/>
          <w:szCs w:val="18"/>
        </w:rPr>
        <w:footnoteRef/>
      </w:r>
      <w:r w:rsidRPr="0009518B">
        <w:rPr>
          <w:rFonts w:asciiTheme="minorHAnsi" w:hAnsiTheme="minorHAnsi"/>
          <w:sz w:val="18"/>
          <w:szCs w:val="18"/>
          <w:lang w:val="fr-FR"/>
        </w:rPr>
        <w:t xml:space="preserve">Voir </w:t>
      </w:r>
      <w:r>
        <w:rPr>
          <w:rFonts w:asciiTheme="minorHAnsi" w:hAnsiTheme="minorHAnsi"/>
          <w:sz w:val="18"/>
          <w:szCs w:val="18"/>
          <w:lang w:val="fr-FR"/>
        </w:rPr>
        <w:t>l’</w:t>
      </w:r>
      <w:r w:rsidRPr="0009518B">
        <w:rPr>
          <w:rFonts w:asciiTheme="minorHAnsi" w:hAnsiTheme="minorHAnsi"/>
          <w:sz w:val="18"/>
          <w:szCs w:val="18"/>
          <w:lang w:val="fr-FR"/>
        </w:rPr>
        <w:t xml:space="preserve">évaluation finale du </w:t>
      </w:r>
      <w:r>
        <w:rPr>
          <w:rFonts w:asciiTheme="minorHAnsi" w:hAnsiTheme="minorHAnsi"/>
          <w:sz w:val="18"/>
          <w:szCs w:val="18"/>
          <w:lang w:val="fr-FR"/>
        </w:rPr>
        <w:t>Projet</w:t>
      </w:r>
      <w:r w:rsidRPr="0009518B">
        <w:rPr>
          <w:rFonts w:asciiTheme="minorHAnsi" w:hAnsiTheme="minorHAnsi"/>
          <w:sz w:val="18"/>
          <w:szCs w:val="18"/>
          <w:lang w:val="fr-FR"/>
        </w:rPr>
        <w:t xml:space="preserve"> Youth</w:t>
      </w:r>
      <w:r>
        <w:rPr>
          <w:rFonts w:asciiTheme="minorHAnsi" w:hAnsiTheme="minorHAnsi"/>
          <w:sz w:val="18"/>
          <w:szCs w:val="18"/>
          <w:lang w:val="fr-FR"/>
        </w:rPr>
        <w:t>S</w:t>
      </w:r>
      <w:r w:rsidRPr="0009518B">
        <w:rPr>
          <w:rFonts w:asciiTheme="minorHAnsi" w:hAnsiTheme="minorHAnsi"/>
          <w:sz w:val="18"/>
          <w:szCs w:val="18"/>
          <w:lang w:val="fr-FR"/>
        </w:rPr>
        <w:t>tart</w:t>
      </w:r>
      <w:hyperlink r:id="rId1" w:history="1">
        <w:r w:rsidRPr="00926FD5">
          <w:rPr>
            <w:rStyle w:val="Hyperlink"/>
            <w:rFonts w:asciiTheme="minorHAnsi" w:hAnsiTheme="minorHAnsi"/>
            <w:sz w:val="18"/>
            <w:szCs w:val="18"/>
            <w:lang w:val="fr-FR"/>
          </w:rPr>
          <w:t>here</w:t>
        </w:r>
      </w:hyperlink>
      <w:r w:rsidRPr="00926FD5">
        <w:rPr>
          <w:rFonts w:asciiTheme="minorHAnsi" w:hAnsiTheme="minorHAnsi"/>
          <w:sz w:val="18"/>
          <w:szCs w:val="18"/>
          <w:lang w:val="fr-FR"/>
        </w:rPr>
        <w:t>.</w:t>
      </w:r>
    </w:p>
  </w:footnote>
  <w:footnote w:id="9">
    <w:p w14:paraId="0B977EF3" w14:textId="77777777" w:rsidR="00E32CBB" w:rsidRPr="00C6697D" w:rsidRDefault="00E32CBB" w:rsidP="003E4118">
      <w:pPr>
        <w:spacing w:after="40"/>
        <w:ind w:left="284" w:hanging="284"/>
        <w:jc w:val="both"/>
        <w:rPr>
          <w:rFonts w:asciiTheme="minorHAnsi" w:hAnsiTheme="minorHAnsi"/>
          <w:color w:val="000000" w:themeColor="text1"/>
          <w:sz w:val="18"/>
          <w:szCs w:val="18"/>
          <w:lang w:val="fr-FR"/>
        </w:rPr>
      </w:pPr>
      <w:r w:rsidRPr="00C6697D">
        <w:rPr>
          <w:rStyle w:val="FootnoteReference"/>
          <w:rFonts w:asciiTheme="minorHAnsi" w:hAnsiTheme="minorHAnsi"/>
          <w:color w:val="000000" w:themeColor="text1"/>
          <w:szCs w:val="18"/>
        </w:rPr>
        <w:footnoteRef/>
      </w:r>
      <w:r w:rsidRPr="00C6697D">
        <w:rPr>
          <w:rFonts w:asciiTheme="minorHAnsi" w:hAnsiTheme="minorHAnsi"/>
          <w:color w:val="000000" w:themeColor="text1"/>
          <w:sz w:val="18"/>
          <w:szCs w:val="18"/>
          <w:lang w:val="fr-FR"/>
        </w:rPr>
        <w:t>MicroLead ou « Fonds PMA (Pays moins avancés) pour promouvoir des leaders de l’épargne dans le secteur de la finance inclusive ».</w:t>
      </w:r>
    </w:p>
  </w:footnote>
  <w:footnote w:id="10">
    <w:p w14:paraId="4DEDF463" w14:textId="77777777" w:rsidR="00E32CBB" w:rsidRPr="003E4118" w:rsidRDefault="00E32CBB" w:rsidP="003E4118">
      <w:pPr>
        <w:pStyle w:val="FootnoteText"/>
        <w:rPr>
          <w:rFonts w:asciiTheme="minorHAnsi" w:hAnsiTheme="minorHAnsi" w:cstheme="minorHAnsi"/>
          <w:sz w:val="18"/>
          <w:szCs w:val="18"/>
          <w:lang w:val="fr-FR"/>
        </w:rPr>
      </w:pPr>
      <w:r w:rsidRPr="003E4118">
        <w:rPr>
          <w:rStyle w:val="FootnoteReference"/>
          <w:rFonts w:asciiTheme="minorHAnsi" w:hAnsiTheme="minorHAnsi" w:cstheme="minorHAnsi"/>
          <w:szCs w:val="18"/>
        </w:rPr>
        <w:footnoteRef/>
      </w:r>
      <w:r w:rsidRPr="003E4118">
        <w:rPr>
          <w:rFonts w:asciiTheme="minorHAnsi" w:hAnsiTheme="minorHAnsi" w:cstheme="minorHAnsi"/>
          <w:sz w:val="18"/>
          <w:szCs w:val="18"/>
          <w:lang w:val="fr-FR"/>
        </w:rPr>
        <w:t xml:space="preserve">   Voir </w:t>
      </w:r>
      <w:r>
        <w:rPr>
          <w:rFonts w:asciiTheme="minorHAnsi" w:hAnsiTheme="minorHAnsi" w:cstheme="minorHAnsi"/>
          <w:sz w:val="18"/>
          <w:szCs w:val="18"/>
          <w:lang w:val="fr-FR"/>
        </w:rPr>
        <w:t xml:space="preserve">l’évaluation à mi-parcours de </w:t>
      </w:r>
      <w:r w:rsidRPr="003E4118">
        <w:rPr>
          <w:rFonts w:asciiTheme="minorHAnsi" w:hAnsiTheme="minorHAnsi" w:cstheme="minorHAnsi"/>
          <w:sz w:val="18"/>
          <w:szCs w:val="18"/>
          <w:lang w:val="fr-FR"/>
        </w:rPr>
        <w:t>MicroLead</w:t>
      </w:r>
      <w:hyperlink r:id="rId2" w:history="1">
        <w:r w:rsidRPr="003E4118">
          <w:rPr>
            <w:rStyle w:val="Hyperlink"/>
            <w:rFonts w:asciiTheme="minorHAnsi" w:hAnsiTheme="minorHAnsi" w:cstheme="minorHAnsi"/>
            <w:sz w:val="18"/>
            <w:szCs w:val="18"/>
            <w:lang w:val="fr-FR"/>
          </w:rPr>
          <w:t>here.</w:t>
        </w:r>
      </w:hyperlink>
    </w:p>
  </w:footnote>
  <w:footnote w:id="11">
    <w:p w14:paraId="3CC55813" w14:textId="77777777" w:rsidR="00E32CBB" w:rsidRPr="0062447B" w:rsidRDefault="00E32CBB" w:rsidP="0062447B">
      <w:pPr>
        <w:pStyle w:val="FootnoteText"/>
        <w:ind w:left="284" w:hanging="284"/>
        <w:rPr>
          <w:rFonts w:asciiTheme="minorHAnsi" w:hAnsiTheme="minorHAnsi" w:cstheme="minorHAnsi"/>
          <w:color w:val="000000" w:themeColor="text1"/>
          <w:sz w:val="18"/>
          <w:szCs w:val="18"/>
        </w:rPr>
      </w:pPr>
      <w:r w:rsidRPr="0062447B">
        <w:rPr>
          <w:rStyle w:val="FootnoteReference"/>
          <w:rFonts w:asciiTheme="minorHAnsi" w:hAnsiTheme="minorHAnsi" w:cstheme="minorHAnsi"/>
          <w:color w:val="000000" w:themeColor="text1"/>
          <w:szCs w:val="18"/>
        </w:rPr>
        <w:footnoteRef/>
      </w:r>
      <w:r w:rsidRPr="0062447B">
        <w:rPr>
          <w:rFonts w:asciiTheme="minorHAnsi" w:hAnsiTheme="minorHAnsi" w:cstheme="minorHAnsi"/>
          <w:color w:val="000000" w:themeColor="text1"/>
          <w:sz w:val="18"/>
          <w:szCs w:val="18"/>
        </w:rPr>
        <w:t>Participation of Women in the Economy Realized (PoWER)</w:t>
      </w:r>
    </w:p>
  </w:footnote>
  <w:footnote w:id="12">
    <w:p w14:paraId="79D0B022" w14:textId="0959529E" w:rsidR="00E32CBB" w:rsidRPr="00EF1765" w:rsidRDefault="00E32CBB" w:rsidP="00EF1765">
      <w:pPr>
        <w:pStyle w:val="FootnoteText"/>
        <w:spacing w:after="40"/>
        <w:ind w:left="284" w:hanging="284"/>
        <w:rPr>
          <w:rFonts w:ascii="Calibri" w:hAnsi="Calibri" w:cs="Arial"/>
          <w:sz w:val="18"/>
          <w:szCs w:val="18"/>
          <w:lang w:val="fr-FR"/>
        </w:rPr>
      </w:pPr>
      <w:r w:rsidRPr="00EF1765">
        <w:rPr>
          <w:rStyle w:val="FootnoteReference"/>
          <w:rFonts w:ascii="Calibri" w:hAnsi="Calibri"/>
          <w:lang w:val="fr-FR"/>
        </w:rPr>
        <w:footnoteRef/>
      </w:r>
      <w:r w:rsidRPr="00EF1765">
        <w:rPr>
          <w:rFonts w:ascii="Calibri" w:hAnsi="Calibri" w:cs="Arial"/>
          <w:sz w:val="18"/>
          <w:szCs w:val="18"/>
          <w:lang w:val="fr-FR"/>
        </w:rPr>
        <w:t>FPM asbl</w:t>
      </w:r>
      <w:r>
        <w:rPr>
          <w:rFonts w:ascii="Calibri" w:hAnsi="Calibri" w:cs="Arial"/>
          <w:sz w:val="18"/>
          <w:szCs w:val="18"/>
          <w:lang w:val="fr-FR"/>
        </w:rPr>
        <w:t> :</w:t>
      </w:r>
      <w:r w:rsidRPr="00EF1765">
        <w:rPr>
          <w:rFonts w:ascii="Calibri" w:hAnsi="Calibri" w:cs="Arial"/>
          <w:sz w:val="18"/>
          <w:szCs w:val="18"/>
          <w:lang w:val="fr-FR"/>
        </w:rPr>
        <w:t xml:space="preserve"> </w:t>
      </w:r>
      <w:r>
        <w:rPr>
          <w:rFonts w:ascii="Calibri" w:hAnsi="Calibri" w:cs="Arial"/>
          <w:sz w:val="18"/>
          <w:szCs w:val="18"/>
          <w:lang w:val="fr-FR"/>
        </w:rPr>
        <w:t>70.</w:t>
      </w:r>
      <w:r w:rsidRPr="00EF1765">
        <w:rPr>
          <w:rFonts w:ascii="Calibri" w:hAnsi="Calibri" w:cs="Arial"/>
          <w:sz w:val="18"/>
          <w:szCs w:val="18"/>
          <w:lang w:val="fr-FR"/>
        </w:rPr>
        <w:t xml:space="preserve">000 clients à travers les </w:t>
      </w:r>
      <w:r>
        <w:rPr>
          <w:rFonts w:ascii="Calibri" w:hAnsi="Calibri" w:cs="Arial"/>
          <w:sz w:val="18"/>
          <w:szCs w:val="18"/>
          <w:lang w:val="fr-FR"/>
        </w:rPr>
        <w:t>co-</w:t>
      </w:r>
      <w:r w:rsidRPr="00EF1765">
        <w:rPr>
          <w:rFonts w:ascii="Calibri" w:hAnsi="Calibri" w:cs="Arial"/>
          <w:sz w:val="18"/>
          <w:szCs w:val="18"/>
          <w:lang w:val="fr-FR"/>
        </w:rPr>
        <w:t xml:space="preserve">financements </w:t>
      </w:r>
      <w:r>
        <w:rPr>
          <w:rFonts w:ascii="Calibri" w:hAnsi="Calibri" w:cs="Arial"/>
          <w:sz w:val="18"/>
          <w:szCs w:val="18"/>
          <w:lang w:val="fr-FR"/>
        </w:rPr>
        <w:t>ACTIF</w:t>
      </w:r>
      <w:r w:rsidRPr="00EF1765">
        <w:rPr>
          <w:rFonts w:ascii="Calibri" w:hAnsi="Calibri" w:cs="Arial"/>
          <w:sz w:val="18"/>
          <w:szCs w:val="18"/>
          <w:lang w:val="fr-FR"/>
        </w:rPr>
        <w:t xml:space="preserve"> ; appui direct/méso aux PSF</w:t>
      </w:r>
      <w:r>
        <w:rPr>
          <w:rFonts w:ascii="Calibri" w:hAnsi="Calibri" w:cs="Arial"/>
          <w:sz w:val="18"/>
          <w:szCs w:val="18"/>
          <w:lang w:val="fr-FR"/>
        </w:rPr>
        <w:t> :</w:t>
      </w:r>
      <w:r w:rsidRPr="00EF1765">
        <w:rPr>
          <w:rFonts w:ascii="Calibri" w:hAnsi="Calibri" w:cs="Arial"/>
          <w:sz w:val="18"/>
          <w:szCs w:val="18"/>
          <w:lang w:val="fr-FR"/>
        </w:rPr>
        <w:t xml:space="preserve"> </w:t>
      </w:r>
      <w:r>
        <w:rPr>
          <w:rFonts w:ascii="Calibri" w:hAnsi="Calibri" w:cs="Arial"/>
          <w:sz w:val="18"/>
          <w:szCs w:val="18"/>
          <w:lang w:val="fr-FR"/>
        </w:rPr>
        <w:t>50.</w:t>
      </w:r>
      <w:r w:rsidRPr="00EF1765">
        <w:rPr>
          <w:rFonts w:ascii="Calibri" w:hAnsi="Calibri" w:cs="Arial"/>
          <w:sz w:val="18"/>
          <w:szCs w:val="18"/>
          <w:lang w:val="fr-FR"/>
        </w:rPr>
        <w:t xml:space="preserve">000 clients ; </w:t>
      </w:r>
      <w:r>
        <w:rPr>
          <w:rFonts w:ascii="Calibri" w:hAnsi="Calibri" w:cs="Arial"/>
          <w:sz w:val="18"/>
          <w:szCs w:val="18"/>
          <w:lang w:val="fr-FR"/>
        </w:rPr>
        <w:t>Projet</w:t>
      </w:r>
      <w:r w:rsidRPr="00EF1765">
        <w:rPr>
          <w:rFonts w:ascii="Calibri" w:hAnsi="Calibri" w:cs="Arial"/>
          <w:sz w:val="18"/>
          <w:szCs w:val="18"/>
          <w:lang w:val="fr-FR"/>
        </w:rPr>
        <w:t xml:space="preserve"> “Jeunes”</w:t>
      </w:r>
      <w:r>
        <w:rPr>
          <w:rFonts w:ascii="Calibri" w:hAnsi="Calibri" w:cs="Arial"/>
          <w:sz w:val="18"/>
          <w:szCs w:val="18"/>
          <w:lang w:val="fr-FR"/>
        </w:rPr>
        <w:t> :</w:t>
      </w:r>
      <w:r w:rsidRPr="00EF1765">
        <w:rPr>
          <w:rFonts w:ascii="Calibri" w:hAnsi="Calibri" w:cs="Arial"/>
          <w:sz w:val="18"/>
          <w:szCs w:val="18"/>
          <w:lang w:val="fr-FR"/>
        </w:rPr>
        <w:t xml:space="preserve"> </w:t>
      </w:r>
      <w:r>
        <w:rPr>
          <w:rFonts w:ascii="Calibri" w:hAnsi="Calibri" w:cs="Arial"/>
          <w:sz w:val="18"/>
          <w:szCs w:val="18"/>
          <w:lang w:val="fr-FR"/>
        </w:rPr>
        <w:t>20.</w:t>
      </w:r>
      <w:r w:rsidRPr="00EF1765">
        <w:rPr>
          <w:rFonts w:ascii="Calibri" w:hAnsi="Calibri" w:cs="Arial"/>
          <w:sz w:val="18"/>
          <w:szCs w:val="18"/>
          <w:lang w:val="fr-FR"/>
        </w:rPr>
        <w:t>000 clients ; mise en relation des femmes des zones rurales (MicroLead)</w:t>
      </w:r>
      <w:r>
        <w:rPr>
          <w:rFonts w:ascii="Calibri" w:hAnsi="Calibri" w:cs="Arial"/>
          <w:sz w:val="18"/>
          <w:szCs w:val="18"/>
          <w:lang w:val="fr-FR"/>
        </w:rPr>
        <w:t> :</w:t>
      </w:r>
      <w:r w:rsidRPr="00EF1765">
        <w:rPr>
          <w:rFonts w:ascii="Calibri" w:hAnsi="Calibri" w:cs="Arial"/>
          <w:sz w:val="18"/>
          <w:szCs w:val="18"/>
          <w:lang w:val="fr-FR"/>
        </w:rPr>
        <w:t xml:space="preserve"> </w:t>
      </w:r>
      <w:r>
        <w:rPr>
          <w:rFonts w:ascii="Calibri" w:hAnsi="Calibri" w:cs="Arial"/>
          <w:sz w:val="18"/>
          <w:szCs w:val="18"/>
          <w:lang w:val="fr-FR"/>
        </w:rPr>
        <w:t>20.</w:t>
      </w:r>
      <w:r w:rsidRPr="00EF1765">
        <w:rPr>
          <w:rFonts w:ascii="Calibri" w:hAnsi="Calibri" w:cs="Arial"/>
          <w:sz w:val="18"/>
          <w:szCs w:val="18"/>
          <w:lang w:val="fr-FR"/>
        </w:rPr>
        <w:t>000 clients ; appui aux produits agricoles</w:t>
      </w:r>
      <w:r>
        <w:rPr>
          <w:rFonts w:ascii="Calibri" w:hAnsi="Calibri" w:cs="Arial"/>
          <w:sz w:val="18"/>
          <w:szCs w:val="18"/>
          <w:lang w:val="fr-FR"/>
        </w:rPr>
        <w:t> :</w:t>
      </w:r>
      <w:r w:rsidRPr="00EF1765">
        <w:rPr>
          <w:rFonts w:ascii="Calibri" w:hAnsi="Calibri" w:cs="Arial"/>
          <w:sz w:val="18"/>
          <w:szCs w:val="18"/>
          <w:lang w:val="fr-FR"/>
        </w:rPr>
        <w:t xml:space="preserve"> </w:t>
      </w:r>
      <w:r>
        <w:rPr>
          <w:rFonts w:ascii="Calibri" w:hAnsi="Calibri" w:cs="Arial"/>
          <w:sz w:val="18"/>
          <w:szCs w:val="18"/>
          <w:lang w:val="fr-FR"/>
        </w:rPr>
        <w:t>3</w:t>
      </w:r>
      <w:r w:rsidRPr="00EF1765">
        <w:rPr>
          <w:rFonts w:ascii="Calibri" w:hAnsi="Calibri" w:cs="Arial"/>
          <w:sz w:val="18"/>
          <w:szCs w:val="18"/>
          <w:lang w:val="fr-FR"/>
        </w:rPr>
        <w:t>0</w:t>
      </w:r>
      <w:r>
        <w:rPr>
          <w:rFonts w:ascii="Calibri" w:hAnsi="Calibri" w:cs="Arial"/>
          <w:sz w:val="18"/>
          <w:szCs w:val="18"/>
          <w:lang w:val="fr-FR"/>
        </w:rPr>
        <w:t>.</w:t>
      </w:r>
      <w:r w:rsidRPr="00EF1765">
        <w:rPr>
          <w:rFonts w:ascii="Calibri" w:hAnsi="Calibri" w:cs="Arial"/>
          <w:sz w:val="18"/>
          <w:szCs w:val="18"/>
          <w:lang w:val="fr-FR"/>
        </w:rPr>
        <w:t>000 clients ; services financiers numériques et envois de fonds</w:t>
      </w:r>
      <w:r>
        <w:rPr>
          <w:rFonts w:ascii="Calibri" w:hAnsi="Calibri" w:cs="Arial"/>
          <w:sz w:val="18"/>
          <w:szCs w:val="18"/>
          <w:lang w:val="fr-FR"/>
        </w:rPr>
        <w:t> :60.000 clients ; appui au niveau méso : 50.000 clients</w:t>
      </w:r>
    </w:p>
  </w:footnote>
  <w:footnote w:id="13">
    <w:p w14:paraId="56020362" w14:textId="77777777" w:rsidR="00E32CBB" w:rsidRPr="002241B7" w:rsidRDefault="00E32CBB" w:rsidP="002241B7">
      <w:pPr>
        <w:pStyle w:val="FootnoteText"/>
        <w:spacing w:line="260" w:lineRule="exact"/>
        <w:ind w:left="284" w:hanging="284"/>
        <w:rPr>
          <w:rFonts w:asciiTheme="minorHAnsi" w:hAnsiTheme="minorHAnsi" w:cstheme="minorHAnsi"/>
          <w:sz w:val="18"/>
          <w:szCs w:val="18"/>
        </w:rPr>
      </w:pPr>
      <w:r w:rsidRPr="002241B7">
        <w:rPr>
          <w:rStyle w:val="FootnoteReference"/>
          <w:rFonts w:asciiTheme="minorHAnsi" w:hAnsiTheme="minorHAnsi" w:cstheme="minorHAnsi"/>
          <w:szCs w:val="18"/>
        </w:rPr>
        <w:footnoteRef/>
      </w:r>
      <w:hyperlink r:id="rId3" w:history="1">
        <w:r w:rsidRPr="002241B7">
          <w:rPr>
            <w:rFonts w:asciiTheme="minorHAnsi" w:hAnsiTheme="minorHAnsi" w:cstheme="minorHAnsi"/>
            <w:color w:val="0070C0"/>
            <w:sz w:val="18"/>
            <w:szCs w:val="18"/>
            <w:u w:val="single"/>
          </w:rPr>
          <w:t>clean energy finance</w:t>
        </w:r>
      </w:hyperlink>
      <w:r w:rsidRPr="002241B7">
        <w:rPr>
          <w:rFonts w:asciiTheme="minorHAnsi" w:hAnsiTheme="minorHAnsi" w:cstheme="minorHAnsi"/>
          <w:sz w:val="18"/>
          <w:szCs w:val="18"/>
        </w:rPr>
        <w:t xml:space="preserve">, </w:t>
      </w:r>
      <w:hyperlink r:id="rId4" w:history="1">
        <w:r w:rsidRPr="002241B7">
          <w:rPr>
            <w:rFonts w:asciiTheme="minorHAnsi" w:hAnsiTheme="minorHAnsi" w:cstheme="minorHAnsi"/>
            <w:color w:val="0070C0"/>
            <w:sz w:val="18"/>
            <w:szCs w:val="18"/>
            <w:u w:val="single"/>
          </w:rPr>
          <w:t>savings-led development</w:t>
        </w:r>
      </w:hyperlink>
      <w:r w:rsidRPr="002241B7">
        <w:rPr>
          <w:rFonts w:asciiTheme="minorHAnsi" w:hAnsiTheme="minorHAnsi" w:cstheme="minorHAnsi"/>
          <w:sz w:val="18"/>
          <w:szCs w:val="18"/>
        </w:rPr>
        <w:t xml:space="preserve">, </w:t>
      </w:r>
      <w:hyperlink r:id="rId5" w:history="1">
        <w:r w:rsidRPr="002241B7">
          <w:rPr>
            <w:rFonts w:asciiTheme="minorHAnsi" w:hAnsiTheme="minorHAnsi" w:cstheme="minorHAnsi"/>
            <w:color w:val="0070C0"/>
            <w:sz w:val="18"/>
            <w:szCs w:val="18"/>
            <w:u w:val="single"/>
          </w:rPr>
          <w:t>national financial inclusion diagnostic and road mapping</w:t>
        </w:r>
      </w:hyperlink>
      <w:r w:rsidRPr="002241B7">
        <w:rPr>
          <w:rFonts w:asciiTheme="minorHAnsi" w:hAnsiTheme="minorHAnsi" w:cstheme="minorHAnsi"/>
          <w:sz w:val="18"/>
          <w:szCs w:val="18"/>
        </w:rPr>
        <w:t xml:space="preserve">, </w:t>
      </w:r>
      <w:hyperlink r:id="rId6" w:history="1">
        <w:r w:rsidRPr="002241B7">
          <w:rPr>
            <w:rFonts w:asciiTheme="minorHAnsi" w:hAnsiTheme="minorHAnsi" w:cstheme="minorHAnsi"/>
            <w:color w:val="0070C0"/>
            <w:sz w:val="18"/>
            <w:szCs w:val="18"/>
            <w:u w:val="single"/>
          </w:rPr>
          <w:t>digital financial services</w:t>
        </w:r>
      </w:hyperlink>
      <w:r w:rsidRPr="002241B7">
        <w:rPr>
          <w:rFonts w:asciiTheme="minorHAnsi" w:hAnsiTheme="minorHAnsi" w:cstheme="minorHAnsi"/>
          <w:sz w:val="18"/>
          <w:szCs w:val="18"/>
        </w:rPr>
        <w:t xml:space="preserve">, </w:t>
      </w:r>
      <w:hyperlink r:id="rId7" w:history="1">
        <w:r w:rsidRPr="002241B7">
          <w:rPr>
            <w:rFonts w:asciiTheme="minorHAnsi" w:hAnsiTheme="minorHAnsi" w:cstheme="minorHAnsi"/>
            <w:color w:val="0070C0"/>
            <w:sz w:val="18"/>
            <w:szCs w:val="18"/>
            <w:u w:val="single"/>
          </w:rPr>
          <w:t>strengthening financial inclusion for low income youth</w:t>
        </w:r>
      </w:hyperlink>
    </w:p>
  </w:footnote>
  <w:footnote w:id="14">
    <w:p w14:paraId="2648AA55" w14:textId="77777777" w:rsidR="00E32CBB" w:rsidRPr="00A5709D" w:rsidRDefault="00E32CBB" w:rsidP="00F70F0C">
      <w:pPr>
        <w:pStyle w:val="FootnoteText"/>
        <w:ind w:left="284" w:hanging="284"/>
        <w:jc w:val="left"/>
        <w:rPr>
          <w:rFonts w:ascii="Calibri" w:hAnsi="Calibri"/>
          <w:sz w:val="18"/>
          <w:szCs w:val="18"/>
          <w:lang w:val="en-ZA"/>
        </w:rPr>
      </w:pPr>
      <w:r w:rsidRPr="00A5709D">
        <w:rPr>
          <w:rStyle w:val="FootnoteReference"/>
          <w:rFonts w:ascii="Calibri" w:hAnsi="Calibri"/>
          <w:szCs w:val="18"/>
        </w:rPr>
        <w:footnoteRef/>
      </w:r>
      <w:r w:rsidRPr="00F85062">
        <w:rPr>
          <w:rFonts w:ascii="Calibri" w:hAnsi="Calibri"/>
          <w:i/>
          <w:sz w:val="18"/>
          <w:szCs w:val="18"/>
        </w:rPr>
        <w:t>Good Practices in South-South and Triangular Cooperation for Sustainable Development, Draft for endorsement by UNDG</w:t>
      </w:r>
      <w:r w:rsidRPr="00A5709D">
        <w:rPr>
          <w:rFonts w:ascii="Calibri" w:hAnsi="Calibri"/>
          <w:sz w:val="18"/>
          <w:szCs w:val="18"/>
        </w:rPr>
        <w:t>, UN office for South-South Cooperation, May 2016.</w:t>
      </w:r>
    </w:p>
  </w:footnote>
  <w:footnote w:id="15">
    <w:p w14:paraId="4CBB4FA7" w14:textId="6D92F3E1" w:rsidR="00E32CBB" w:rsidRPr="00621FC5" w:rsidRDefault="00E32CBB" w:rsidP="00AE4BB2">
      <w:pPr>
        <w:pStyle w:val="FootnoteText"/>
        <w:ind w:left="142" w:hanging="142"/>
        <w:rPr>
          <w:rFonts w:ascii="Calibri" w:hAnsi="Calibri"/>
          <w:sz w:val="18"/>
          <w:lang w:val="fr-FR"/>
        </w:rPr>
      </w:pPr>
      <w:r w:rsidRPr="00A9269D">
        <w:rPr>
          <w:rStyle w:val="FootnoteReference"/>
          <w:rFonts w:ascii="Calibri" w:hAnsi="Calibri"/>
        </w:rPr>
        <w:footnoteRef/>
      </w:r>
      <w:r w:rsidRPr="004870D2">
        <w:rPr>
          <w:rFonts w:ascii="Calibri" w:hAnsi="Calibri"/>
          <w:sz w:val="18"/>
          <w:lang w:val="fr-FR"/>
        </w:rPr>
        <w:t xml:space="preserve"> Sur le budget total de 5,</w:t>
      </w:r>
      <w:r>
        <w:rPr>
          <w:rFonts w:ascii="Calibri" w:hAnsi="Calibri"/>
          <w:sz w:val="18"/>
          <w:lang w:val="fr-FR"/>
        </w:rPr>
        <w:t>8</w:t>
      </w:r>
      <w:r w:rsidRPr="004870D2">
        <w:rPr>
          <w:rFonts w:ascii="Calibri" w:hAnsi="Calibri"/>
          <w:sz w:val="18"/>
          <w:lang w:val="fr-FR"/>
        </w:rPr>
        <w:t xml:space="preserve"> millions de dollars US, 4,8 millions seront dépensés sur les activités</w:t>
      </w:r>
      <w:r>
        <w:rPr>
          <w:rFonts w:ascii="Calibri" w:hAnsi="Calibri"/>
          <w:sz w:val="18"/>
          <w:lang w:val="fr-FR"/>
        </w:rPr>
        <w:t xml:space="preserve"> des</w:t>
      </w:r>
      <w:r w:rsidRPr="004870D2">
        <w:rPr>
          <w:rFonts w:ascii="Calibri" w:hAnsi="Calibri"/>
          <w:sz w:val="18"/>
          <w:lang w:val="fr-FR"/>
        </w:rPr>
        <w:t xml:space="preserve"> PSF qui auront un impact sur</w:t>
      </w:r>
      <w:r>
        <w:rPr>
          <w:rFonts w:ascii="Calibri" w:hAnsi="Calibri"/>
          <w:sz w:val="18"/>
          <w:lang w:val="fr-FR"/>
        </w:rPr>
        <w:t xml:space="preserve"> au moins</w:t>
      </w:r>
      <w:r w:rsidRPr="004870D2">
        <w:rPr>
          <w:rFonts w:ascii="Calibri" w:hAnsi="Calibri"/>
          <w:sz w:val="18"/>
          <w:lang w:val="fr-FR"/>
        </w:rPr>
        <w:t xml:space="preserve"> </w:t>
      </w:r>
      <w:r>
        <w:rPr>
          <w:rFonts w:ascii="Calibri" w:hAnsi="Calibri"/>
          <w:sz w:val="18"/>
          <w:lang w:val="fr-FR"/>
        </w:rPr>
        <w:t>3</w:t>
      </w:r>
      <w:r w:rsidRPr="004870D2">
        <w:rPr>
          <w:rFonts w:ascii="Calibri" w:hAnsi="Calibri"/>
          <w:sz w:val="18"/>
          <w:lang w:val="fr-FR"/>
        </w:rPr>
        <w:t>00,000 bénéficiaires directs</w:t>
      </w:r>
      <w:r>
        <w:rPr>
          <w:rFonts w:ascii="Calibri" w:hAnsi="Calibri"/>
          <w:sz w:val="18"/>
          <w:lang w:val="fr-FR"/>
        </w:rPr>
        <w:t xml:space="preserve"> (nouveaux utilisateurs de services financiers)</w:t>
      </w:r>
      <w:r w:rsidRPr="004870D2">
        <w:rPr>
          <w:rFonts w:ascii="Calibri" w:hAnsi="Calibri"/>
          <w:sz w:val="18"/>
          <w:lang w:val="fr-FR"/>
        </w:rPr>
        <w:t>, alors que les dépenses totales du budget feront 1,5 millions de bénéficiaires indirect</w:t>
      </w:r>
      <w:r>
        <w:rPr>
          <w:rFonts w:ascii="Calibri" w:hAnsi="Calibri"/>
          <w:sz w:val="18"/>
          <w:lang w:val="fr-FR"/>
        </w:rPr>
        <w:t>s- résultant de la promotion de changements systémiques au niveau des politiques et du processus de développement de marchés, changements systémiques qui ont un effet en cascade</w:t>
      </w:r>
      <w:r w:rsidRPr="004870D2">
        <w:rPr>
          <w:rFonts w:ascii="Calibri" w:hAnsi="Calibri"/>
          <w:sz w:val="18"/>
          <w:lang w:val="fr-FR"/>
        </w:rPr>
        <w:t xml:space="preserve">. </w:t>
      </w:r>
      <w:r w:rsidRPr="00621FC5">
        <w:rPr>
          <w:rFonts w:ascii="Calibri" w:hAnsi="Calibri"/>
          <w:sz w:val="18"/>
          <w:lang w:val="fr-FR"/>
        </w:rPr>
        <w:t xml:space="preserve">Le nombre de bénéficiaires indirects est calculé sur la base de l’hypothèse selon laquelle la Feuille de route est mise en œuvre avec succès et </w:t>
      </w:r>
      <w:r>
        <w:rPr>
          <w:rFonts w:ascii="Calibri" w:hAnsi="Calibri"/>
          <w:sz w:val="18"/>
          <w:lang w:val="fr-FR"/>
        </w:rPr>
        <w:t xml:space="preserve">que </w:t>
      </w:r>
      <w:r w:rsidRPr="00621FC5">
        <w:rPr>
          <w:rFonts w:ascii="Calibri" w:hAnsi="Calibri"/>
          <w:sz w:val="18"/>
          <w:lang w:val="fr-FR"/>
        </w:rPr>
        <w:t>l’</w:t>
      </w:r>
      <w:r>
        <w:rPr>
          <w:rFonts w:ascii="Calibri" w:hAnsi="Calibri"/>
          <w:sz w:val="18"/>
          <w:lang w:val="fr-FR"/>
        </w:rPr>
        <w:t>o</w:t>
      </w:r>
      <w:r w:rsidRPr="00621FC5">
        <w:rPr>
          <w:rFonts w:ascii="Calibri" w:hAnsi="Calibri"/>
          <w:sz w:val="18"/>
          <w:lang w:val="fr-FR"/>
        </w:rPr>
        <w:t xml:space="preserve">bjectif </w:t>
      </w:r>
      <w:r>
        <w:rPr>
          <w:rFonts w:ascii="Calibri" w:hAnsi="Calibri"/>
          <w:sz w:val="18"/>
          <w:lang w:val="fr-FR"/>
        </w:rPr>
        <w:t>de 33% vers 46% d’inclusion financière fixé sera atteint</w:t>
      </w:r>
      <w:r w:rsidRPr="00621FC5">
        <w:rPr>
          <w:rFonts w:ascii="Calibri" w:hAnsi="Calibri"/>
          <w:sz w:val="18"/>
          <w:lang w:val="fr-FR"/>
        </w:rPr>
        <w:t>.</w:t>
      </w:r>
    </w:p>
  </w:footnote>
  <w:footnote w:id="16">
    <w:p w14:paraId="48EB8C2A" w14:textId="77777777" w:rsidR="00E32CBB" w:rsidRPr="00B71D51" w:rsidRDefault="00E32CBB" w:rsidP="008A718F">
      <w:pPr>
        <w:pStyle w:val="FootnoteText"/>
        <w:ind w:left="142" w:hanging="142"/>
        <w:rPr>
          <w:rFonts w:ascii="Calibri" w:hAnsi="Calibri"/>
          <w:sz w:val="18"/>
          <w:szCs w:val="18"/>
          <w:lang w:val="fr-FR"/>
        </w:rPr>
      </w:pPr>
      <w:r w:rsidRPr="008A718F">
        <w:rPr>
          <w:rStyle w:val="FootnoteReference"/>
          <w:rFonts w:ascii="Calibri" w:hAnsi="Calibri"/>
          <w:color w:val="000000" w:themeColor="text1"/>
          <w:szCs w:val="18"/>
          <w:lang w:val="fr-FR"/>
        </w:rPr>
        <w:footnoteRef/>
      </w:r>
      <w:r w:rsidRPr="008A718F">
        <w:rPr>
          <w:rFonts w:ascii="Calibri" w:hAnsi="Calibri"/>
          <w:color w:val="000000" w:themeColor="text1"/>
          <w:sz w:val="18"/>
          <w:szCs w:val="18"/>
          <w:lang w:val="fr-FR"/>
        </w:rPr>
        <w:t xml:space="preserve">   Il est prévu que le PNUD embauche les experts nationaux et assume leurs coûts. L’UNCDF, pour sa part, s’implique dans le processus de recrutement, y compris la formulation des TDR.</w:t>
      </w:r>
    </w:p>
  </w:footnote>
  <w:footnote w:id="17">
    <w:p w14:paraId="48AE97AB" w14:textId="77777777" w:rsidR="00E32CBB" w:rsidRPr="00C80707" w:rsidRDefault="00E32CBB" w:rsidP="00331648">
      <w:pPr>
        <w:pStyle w:val="FootnoteText"/>
        <w:ind w:left="284" w:hanging="284"/>
        <w:rPr>
          <w:rFonts w:ascii="Calibri" w:hAnsi="Calibri"/>
          <w:sz w:val="18"/>
          <w:szCs w:val="18"/>
        </w:rPr>
      </w:pPr>
      <w:r w:rsidRPr="00C80707">
        <w:rPr>
          <w:rStyle w:val="FootnoteReference"/>
          <w:rFonts w:ascii="Calibri" w:hAnsi="Calibri"/>
          <w:szCs w:val="18"/>
        </w:rPr>
        <w:footnoteRef/>
      </w:r>
      <w:r w:rsidRPr="00C80707">
        <w:rPr>
          <w:rFonts w:ascii="Calibri" w:hAnsi="Calibri"/>
          <w:sz w:val="18"/>
          <w:szCs w:val="18"/>
        </w:rPr>
        <w:t xml:space="preserve">  Linked to UNCDF IRRM FIPA 1.a ‘Total and net change in number of active clients reached by the UNCDF supported FSP, disaggregated by sex. </w:t>
      </w:r>
    </w:p>
  </w:footnote>
  <w:footnote w:id="18">
    <w:p w14:paraId="6CFD5F86" w14:textId="77777777" w:rsidR="00E32CBB" w:rsidRPr="00C80707" w:rsidRDefault="00E32CBB" w:rsidP="00331648">
      <w:pPr>
        <w:pStyle w:val="FootnoteText"/>
        <w:ind w:left="284" w:hanging="284"/>
        <w:rPr>
          <w:rFonts w:ascii="Calibri" w:hAnsi="Calibri"/>
          <w:sz w:val="18"/>
          <w:szCs w:val="18"/>
        </w:rPr>
      </w:pPr>
      <w:r w:rsidRPr="00C80707">
        <w:rPr>
          <w:rStyle w:val="FootnoteReference"/>
          <w:rFonts w:ascii="Calibri" w:hAnsi="Calibri"/>
          <w:szCs w:val="18"/>
        </w:rPr>
        <w:footnoteRef/>
      </w:r>
      <w:r w:rsidRPr="00C80707">
        <w:rPr>
          <w:rFonts w:ascii="Calibri" w:hAnsi="Calibri"/>
          <w:sz w:val="18"/>
          <w:szCs w:val="18"/>
        </w:rPr>
        <w:t xml:space="preserve">  Linked to UNCDF IRRM FIPA 2.1.1 ‘Number of new or improved financial products piloted with support of UNCDF’.</w:t>
      </w:r>
    </w:p>
    <w:p w14:paraId="4F4680CE" w14:textId="77777777" w:rsidR="00E32CBB" w:rsidRPr="00DC1F07" w:rsidRDefault="00E32CBB" w:rsidP="00493F0D">
      <w:pPr>
        <w:pStyle w:val="FootnoteText"/>
        <w:rPr>
          <w:rFonts w:ascii="Calibri" w:hAnsi="Calibri"/>
          <w:color w:val="5B9BD5" w:themeColor="accent1"/>
          <w:sz w:val="16"/>
          <w:szCs w:val="16"/>
        </w:rPr>
      </w:pPr>
    </w:p>
  </w:footnote>
  <w:footnote w:id="19">
    <w:p w14:paraId="5EC832AE" w14:textId="77777777" w:rsidR="00E32CBB" w:rsidRPr="00C80707" w:rsidRDefault="00E32CBB" w:rsidP="00331648">
      <w:pPr>
        <w:pStyle w:val="FootnoteText"/>
        <w:ind w:left="284" w:hanging="284"/>
        <w:rPr>
          <w:rFonts w:ascii="Calibri" w:hAnsi="Calibri"/>
          <w:sz w:val="18"/>
          <w:szCs w:val="18"/>
        </w:rPr>
      </w:pPr>
      <w:r w:rsidRPr="00C80707">
        <w:rPr>
          <w:rStyle w:val="FootnoteReference"/>
          <w:rFonts w:ascii="Calibri" w:hAnsi="Calibri"/>
          <w:szCs w:val="18"/>
        </w:rPr>
        <w:footnoteRef/>
      </w:r>
      <w:r w:rsidRPr="00C80707">
        <w:rPr>
          <w:rFonts w:ascii="Calibri" w:hAnsi="Calibri"/>
          <w:sz w:val="18"/>
          <w:szCs w:val="18"/>
        </w:rPr>
        <w:t xml:space="preserve">  Linked to UNCDF IRRM FIPA 3.a ‘Number of national inclusive finance road maps, action plans, national strategies or policy changes adopted by host government’ </w:t>
      </w:r>
    </w:p>
  </w:footnote>
  <w:footnote w:id="20">
    <w:p w14:paraId="414D20DE" w14:textId="77777777" w:rsidR="00E32CBB" w:rsidRPr="00C80707" w:rsidRDefault="00E32CBB" w:rsidP="00331648">
      <w:pPr>
        <w:pStyle w:val="FootnoteText"/>
        <w:ind w:left="284" w:hanging="284"/>
        <w:rPr>
          <w:rFonts w:ascii="Calibri" w:hAnsi="Calibri"/>
          <w:sz w:val="18"/>
          <w:szCs w:val="18"/>
        </w:rPr>
      </w:pPr>
      <w:r w:rsidRPr="00C80707">
        <w:rPr>
          <w:rStyle w:val="FootnoteReference"/>
          <w:rFonts w:ascii="Calibri" w:hAnsi="Calibri"/>
          <w:szCs w:val="18"/>
        </w:rPr>
        <w:footnoteRef/>
      </w:r>
      <w:r w:rsidRPr="00C80707">
        <w:rPr>
          <w:rFonts w:ascii="Calibri" w:hAnsi="Calibri"/>
          <w:sz w:val="18"/>
          <w:szCs w:val="18"/>
        </w:rPr>
        <w:t xml:space="preserve">  Linked to UNCDF IRRM FIPA 3.a.1 ‘Percentage of national inclusive finance road maps, action plans, national strategies adopted by host government that address gender issues’</w:t>
      </w:r>
    </w:p>
  </w:footnote>
  <w:footnote w:id="21">
    <w:p w14:paraId="46F2AE74" w14:textId="77777777" w:rsidR="00E32CBB" w:rsidRPr="00691B48" w:rsidRDefault="00E32CBB" w:rsidP="00331648">
      <w:pPr>
        <w:pStyle w:val="FootnoteText"/>
        <w:ind w:left="284" w:hanging="284"/>
        <w:rPr>
          <w:rFonts w:ascii="Calibri" w:hAnsi="Calibri"/>
          <w:sz w:val="16"/>
          <w:szCs w:val="16"/>
        </w:rPr>
      </w:pPr>
      <w:r w:rsidRPr="00C80707">
        <w:rPr>
          <w:rStyle w:val="FootnoteReference"/>
          <w:rFonts w:ascii="Calibri" w:hAnsi="Calibri"/>
          <w:szCs w:val="18"/>
        </w:rPr>
        <w:footnoteRef/>
      </w:r>
      <w:r w:rsidRPr="00C80707">
        <w:rPr>
          <w:rFonts w:ascii="Calibri" w:hAnsi="Calibri"/>
          <w:sz w:val="18"/>
          <w:szCs w:val="18"/>
        </w:rPr>
        <w:t xml:space="preserve">  Linked to UNCDF IRRM FIPA 3.1.3. ‘# of capacity building activities completed to strengthen the capacity of regulators/supervisors, especially to safeguard poor people’s savings.’</w:t>
      </w:r>
    </w:p>
  </w:footnote>
  <w:footnote w:id="22">
    <w:p w14:paraId="671B6EC1" w14:textId="29C2477A" w:rsidR="00E32CBB" w:rsidRPr="0062447B" w:rsidRDefault="00E32CBB" w:rsidP="00331648">
      <w:pPr>
        <w:pStyle w:val="FootnoteText"/>
        <w:ind w:left="142" w:hanging="142"/>
        <w:rPr>
          <w:rFonts w:ascii="Calibri" w:hAnsi="Calibri"/>
          <w:sz w:val="18"/>
          <w:szCs w:val="18"/>
          <w:lang w:val="fr-FR"/>
        </w:rPr>
      </w:pPr>
      <w:r w:rsidRPr="00C80707">
        <w:rPr>
          <w:rStyle w:val="FootnoteReference"/>
          <w:rFonts w:ascii="Calibri" w:hAnsi="Calibri"/>
          <w:szCs w:val="18"/>
        </w:rPr>
        <w:footnoteRef/>
      </w:r>
      <w:r w:rsidRPr="00C80707">
        <w:rPr>
          <w:rFonts w:ascii="Calibri" w:hAnsi="Calibri"/>
          <w:sz w:val="18"/>
          <w:szCs w:val="18"/>
          <w:lang w:val="fr-FR"/>
        </w:rPr>
        <w:t xml:space="preserve">  L’UNCDF s’est impliqué, de manière active, dans l’élaboration et les tests </w:t>
      </w:r>
      <w:r>
        <w:rPr>
          <w:rFonts w:ascii="Calibri" w:hAnsi="Calibri"/>
          <w:sz w:val="18"/>
          <w:szCs w:val="18"/>
          <w:lang w:val="fr-FR"/>
        </w:rPr>
        <w:t>des</w:t>
      </w:r>
      <w:r w:rsidRPr="00C80707">
        <w:rPr>
          <w:rFonts w:ascii="Calibri" w:hAnsi="Calibri"/>
          <w:sz w:val="18"/>
          <w:szCs w:val="18"/>
          <w:lang w:val="fr-FR"/>
        </w:rPr>
        <w:t xml:space="preserve"> nouvelles orientations</w:t>
      </w:r>
      <w:r>
        <w:rPr>
          <w:rFonts w:ascii="Calibri" w:hAnsi="Calibri"/>
          <w:sz w:val="18"/>
          <w:szCs w:val="18"/>
          <w:lang w:val="fr-FR"/>
        </w:rPr>
        <w:t xml:space="preserve"> du CGAP</w:t>
      </w:r>
      <w:r w:rsidRPr="00C80707">
        <w:rPr>
          <w:rFonts w:ascii="Calibri" w:hAnsi="Calibri"/>
          <w:sz w:val="18"/>
          <w:szCs w:val="18"/>
          <w:lang w:val="fr-FR"/>
        </w:rPr>
        <w:t xml:space="preserve">. </w:t>
      </w:r>
      <w:r w:rsidRPr="00C80707">
        <w:rPr>
          <w:rFonts w:ascii="Calibri" w:hAnsi="Calibri" w:cs="Calibri"/>
          <w:sz w:val="18"/>
          <w:szCs w:val="18"/>
          <w:lang w:val="fr-FR"/>
        </w:rPr>
        <w:t>É</w:t>
      </w:r>
      <w:r w:rsidRPr="00C80707">
        <w:rPr>
          <w:rFonts w:ascii="Calibri" w:hAnsi="Calibri"/>
          <w:sz w:val="18"/>
          <w:szCs w:val="18"/>
          <w:lang w:val="fr-FR"/>
        </w:rPr>
        <w:t xml:space="preserve">tant donné qu’il s’agit surtout de mesurer le développement des marchés de services financiers, certains travaux </w:t>
      </w:r>
      <w:r>
        <w:rPr>
          <w:rFonts w:ascii="Calibri" w:hAnsi="Calibri"/>
          <w:sz w:val="18"/>
          <w:szCs w:val="18"/>
          <w:lang w:val="fr-FR"/>
        </w:rPr>
        <w:t>de PoWer</w:t>
      </w:r>
      <w:r w:rsidRPr="00C80707">
        <w:rPr>
          <w:rFonts w:ascii="Calibri" w:hAnsi="Calibri"/>
          <w:sz w:val="18"/>
          <w:szCs w:val="18"/>
          <w:lang w:val="fr-FR"/>
        </w:rPr>
        <w:t xml:space="preserve"> notamment ceux axés sur les questions d’agence ou de partenaire et projet du secteur public, peuvent nécessiter une approche différente de la mesure de résultats.</w:t>
      </w:r>
    </w:p>
  </w:footnote>
  <w:footnote w:id="23">
    <w:p w14:paraId="467487B2" w14:textId="77777777" w:rsidR="00E32CBB" w:rsidRPr="00C05F7C" w:rsidRDefault="00E32CBB" w:rsidP="009A116F">
      <w:pPr>
        <w:pStyle w:val="FootnoteText"/>
        <w:rPr>
          <w:rFonts w:asciiTheme="minorHAnsi" w:hAnsiTheme="minorHAnsi"/>
          <w:sz w:val="16"/>
          <w:szCs w:val="16"/>
          <w:lang w:val="fr-FR"/>
        </w:rPr>
      </w:pPr>
      <w:r w:rsidRPr="00C05F7C">
        <w:rPr>
          <w:rStyle w:val="FootnoteReference"/>
          <w:rFonts w:asciiTheme="minorHAnsi" w:hAnsiTheme="minorHAnsi"/>
          <w:sz w:val="16"/>
          <w:szCs w:val="16"/>
        </w:rPr>
        <w:footnoteRef/>
      </w:r>
      <w:r w:rsidRPr="00C05F7C">
        <w:rPr>
          <w:rFonts w:asciiTheme="minorHAnsi" w:hAnsiTheme="minorHAnsi"/>
          <w:sz w:val="16"/>
          <w:szCs w:val="16"/>
          <w:lang w:val="fr-FR"/>
        </w:rPr>
        <w:t xml:space="preserve"> Les motifs de discrimination proscrits comprennent la race, l’appartenance ethnique, le sexe, l’âge, la langue, le handicap, l’orientation sexuelle, la religion, les convictions politiques ou autres opinions, l’origine nationale, sociale ou géographique, la fortune, la naissance ou une autre condition, y compris celle de personne autochtone ou membre d’une minorité. Toute référence aux « femmes et hommes », ou à un terme similaire, est comprise comme incluant les femmes et les hommes, les garçons et les filles et d’autres groupes discriminés sur la base de leur orientation sexuelle, tels que les personnes transgenres et les transsexuels.</w:t>
      </w:r>
    </w:p>
  </w:footnote>
  <w:footnote w:id="24">
    <w:p w14:paraId="7F868AE8" w14:textId="77777777" w:rsidR="00E32CBB" w:rsidRPr="00CF2136" w:rsidRDefault="00E32CBB" w:rsidP="009A116F">
      <w:pPr>
        <w:spacing w:before="60" w:after="60"/>
        <w:rPr>
          <w:rFonts w:asciiTheme="minorHAnsi" w:hAnsiTheme="minorHAnsi"/>
          <w:sz w:val="16"/>
          <w:szCs w:val="16"/>
          <w:lang w:val="fr-FR"/>
        </w:rPr>
      </w:pPr>
      <w:r>
        <w:rPr>
          <w:vertAlign w:val="superscript"/>
        </w:rPr>
        <w:footnoteRef/>
      </w:r>
      <w:r w:rsidRPr="009A116F">
        <w:rPr>
          <w:sz w:val="18"/>
          <w:lang w:val="fr-FR"/>
        </w:rPr>
        <w:t xml:space="preserve"> </w:t>
      </w:r>
      <w:r w:rsidRPr="00CF2136">
        <w:rPr>
          <w:rFonts w:asciiTheme="minorHAnsi" w:hAnsiTheme="minorHAnsi"/>
          <w:sz w:val="16"/>
          <w:szCs w:val="16"/>
          <w:lang w:val="fr-FR"/>
        </w:rPr>
        <w:t>En ce qui concerne le CO</w:t>
      </w:r>
      <w:r w:rsidRPr="00CF2136">
        <w:rPr>
          <w:rFonts w:asciiTheme="minorHAnsi" w:hAnsiTheme="minorHAnsi"/>
          <w:sz w:val="16"/>
          <w:szCs w:val="16"/>
          <w:vertAlign w:val="subscript"/>
          <w:lang w:val="fr-FR"/>
        </w:rPr>
        <w:t xml:space="preserve">2, </w:t>
      </w:r>
      <w:r w:rsidRPr="00CF2136">
        <w:rPr>
          <w:rFonts w:asciiTheme="minorHAnsi" w:hAnsiTheme="minorHAnsi"/>
          <w:sz w:val="16"/>
          <w:szCs w:val="16"/>
          <w:lang w:val="fr-FR"/>
        </w:rPr>
        <w:t>des « émissions considérables » se réfèrent généralement à plus de 25 000 tonnes par an (provenant de sources directes et indirectes). [La Note d’orientation sur l’atténuation du changement climatique et l’adaptation à ses effets fournit de plus amples informations sur les émissions de GES.]</w:t>
      </w:r>
    </w:p>
  </w:footnote>
  <w:footnote w:id="25">
    <w:p w14:paraId="678BDEEA" w14:textId="77777777" w:rsidR="00E32CBB" w:rsidRPr="00E37FB8" w:rsidRDefault="00E32CBB" w:rsidP="009A116F">
      <w:pPr>
        <w:pStyle w:val="FootnoteText"/>
        <w:rPr>
          <w:rFonts w:ascii="Times New Roman" w:hAnsi="Times New Roman"/>
          <w:sz w:val="16"/>
          <w:szCs w:val="16"/>
          <w:lang w:val="fr-FR"/>
        </w:rPr>
      </w:pPr>
      <w:r w:rsidRPr="00E37FB8">
        <w:rPr>
          <w:rStyle w:val="FootnoteReference"/>
          <w:rFonts w:ascii="Times New Roman" w:hAnsi="Times New Roman"/>
          <w:sz w:val="16"/>
          <w:szCs w:val="16"/>
        </w:rPr>
        <w:footnoteRef/>
      </w:r>
      <w:r w:rsidRPr="00E37FB8">
        <w:rPr>
          <w:rFonts w:ascii="Times New Roman" w:hAnsi="Times New Roman"/>
          <w:sz w:val="16"/>
          <w:szCs w:val="16"/>
          <w:lang w:val="fr-FR"/>
        </w:rPr>
        <w:t xml:space="preserve"> Les expulsions comprennent des actes et/ou omissions impliquant le déplacement forcé ou involontaire de personnes, groupes ou communautés de domiciles et/ou terres et ressources foncières communes qu’ils occupaient ou dont ils dépendaient, éliminant ainsi leur capacité à résider ou à travailler dans un logement, une résidence ou un lieu particulier sans bénéficier ni avoir accès à des formes appropriées de protection juridique ou autre.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BD8A" w14:textId="77777777" w:rsidR="00E32CBB" w:rsidRPr="00453D4C" w:rsidRDefault="00E32CBB" w:rsidP="00453D4C">
    <w:pPr>
      <w:pStyle w:val="Header"/>
      <w:tabs>
        <w:tab w:val="clear" w:pos="8306"/>
        <w:tab w:val="right" w:pos="9540"/>
      </w:tabs>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C26F3" w14:textId="77777777" w:rsidR="00E32CBB" w:rsidRPr="00AF6E8B" w:rsidRDefault="00E32CBB" w:rsidP="000776E9">
    <w:pPr>
      <w:rPr>
        <w:rFonts w:cs="Arial"/>
        <w:color w:val="002060"/>
        <w:sz w:val="20"/>
        <w:szCs w:val="20"/>
      </w:rPr>
    </w:pPr>
    <w:r>
      <w:rPr>
        <w:rFonts w:cs="Arial"/>
        <w:noProof/>
        <w:sz w:val="20"/>
        <w:szCs w:val="20"/>
      </w:rPr>
      <w:drawing>
        <wp:anchor distT="0" distB="0" distL="114300" distR="114300" simplePos="0" relativeHeight="251658240" behindDoc="1" locked="0" layoutInCell="1" allowOverlap="1" wp14:anchorId="4AF6BEAA" wp14:editId="76FD4D15">
          <wp:simplePos x="0" y="0"/>
          <wp:positionH relativeFrom="margin">
            <wp:posOffset>5273040</wp:posOffset>
          </wp:positionH>
          <wp:positionV relativeFrom="margin">
            <wp:posOffset>-973455</wp:posOffset>
          </wp:positionV>
          <wp:extent cx="822960" cy="861060"/>
          <wp:effectExtent l="0" t="0" r="0" b="0"/>
          <wp:wrapNone/>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61060"/>
                  </a:xfrm>
                  <a:prstGeom prst="rect">
                    <a:avLst/>
                  </a:prstGeom>
                  <a:noFill/>
                  <a:ln>
                    <a:noFill/>
                  </a:ln>
                </pic:spPr>
              </pic:pic>
            </a:graphicData>
          </a:graphic>
        </wp:anchor>
      </w:drawing>
    </w:r>
    <w:r w:rsidRPr="00AF6E8B">
      <w:rPr>
        <w:rFonts w:cs="Arial"/>
        <w:noProof/>
        <w:sz w:val="20"/>
        <w:szCs w:val="20"/>
      </w:rPr>
      <w:drawing>
        <wp:anchor distT="0" distB="0" distL="114300" distR="114300" simplePos="0" relativeHeight="251657216" behindDoc="0" locked="0" layoutInCell="1" allowOverlap="1" wp14:anchorId="6E8309D9" wp14:editId="341DC757">
          <wp:simplePos x="0" y="0"/>
          <wp:positionH relativeFrom="column">
            <wp:posOffset>5080</wp:posOffset>
          </wp:positionH>
          <wp:positionV relativeFrom="paragraph">
            <wp:posOffset>-85725</wp:posOffset>
          </wp:positionV>
          <wp:extent cx="481965" cy="957580"/>
          <wp:effectExtent l="0" t="0" r="0" b="0"/>
          <wp:wrapSquare wrapText="bothSides"/>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965" cy="957580"/>
                  </a:xfrm>
                  <a:prstGeom prst="rect">
                    <a:avLst/>
                  </a:prstGeom>
                  <a:noFill/>
                  <a:ln>
                    <a:noFill/>
                  </a:ln>
                </pic:spPr>
              </pic:pic>
            </a:graphicData>
          </a:graphic>
        </wp:anchor>
      </w:drawing>
    </w:r>
  </w:p>
  <w:p w14:paraId="717F1483" w14:textId="77777777" w:rsidR="00E32CBB" w:rsidRPr="00AF6E8B" w:rsidRDefault="00E32CBB" w:rsidP="00A5709D">
    <w:pPr>
      <w:tabs>
        <w:tab w:val="left" w:pos="8920"/>
      </w:tabs>
      <w:rPr>
        <w:rFonts w:cs="Arial"/>
        <w:color w:val="002060"/>
      </w:rPr>
    </w:pPr>
    <w:r>
      <w:rPr>
        <w:rFonts w:cs="Arial"/>
        <w:color w:val="002060"/>
      </w:rPr>
      <w:tab/>
    </w:r>
  </w:p>
  <w:p w14:paraId="3342D66F" w14:textId="2ACF05E3" w:rsidR="00E32CBB" w:rsidRPr="001B74AA" w:rsidRDefault="00E32CBB" w:rsidP="00900D01">
    <w:pPr>
      <w:spacing w:after="20"/>
      <w:ind w:right="1661"/>
      <w:jc w:val="center"/>
      <w:rPr>
        <w:rFonts w:asciiTheme="minorHAnsi" w:hAnsiTheme="minorHAnsi" w:cstheme="minorHAnsi"/>
        <w:b/>
        <w:color w:val="002060"/>
        <w:spacing w:val="18"/>
        <w:w w:val="90"/>
        <w:sz w:val="22"/>
        <w:szCs w:val="22"/>
        <w:lang w:val="fr-FR"/>
      </w:rPr>
    </w:pPr>
    <w:r w:rsidRPr="001B74AA">
      <w:rPr>
        <w:rFonts w:asciiTheme="minorHAnsi" w:hAnsiTheme="minorHAnsi" w:cstheme="minorHAnsi"/>
        <w:b/>
        <w:color w:val="002060"/>
        <w:spacing w:val="18"/>
        <w:w w:val="90"/>
        <w:sz w:val="22"/>
        <w:szCs w:val="22"/>
        <w:lang w:val="fr-FR"/>
      </w:rPr>
      <w:t>DESCRIPTIF DE PROGRAMME CONJOINT</w:t>
    </w:r>
  </w:p>
  <w:p w14:paraId="26292915" w14:textId="02504F9D" w:rsidR="00E32CBB" w:rsidRPr="001B74AA" w:rsidRDefault="00E32CBB" w:rsidP="0065502A">
    <w:pPr>
      <w:ind w:right="1520"/>
      <w:jc w:val="center"/>
      <w:rPr>
        <w:rFonts w:asciiTheme="minorHAnsi" w:hAnsiTheme="minorHAnsi" w:cstheme="minorHAnsi"/>
        <w:color w:val="002060"/>
        <w:sz w:val="22"/>
        <w:szCs w:val="22"/>
        <w:lang w:val="fr-FR"/>
      </w:rPr>
    </w:pPr>
    <w:r w:rsidRPr="001B74AA">
      <w:rPr>
        <w:rFonts w:asciiTheme="minorHAnsi" w:hAnsiTheme="minorHAnsi" w:cstheme="minorHAnsi"/>
        <w:color w:val="002060"/>
        <w:sz w:val="22"/>
        <w:szCs w:val="22"/>
        <w:lang w:val="fr-FR"/>
      </w:rPr>
      <w:t xml:space="preserve">Pays : </w:t>
    </w:r>
    <w:r w:rsidRPr="001B74AA">
      <w:rPr>
        <w:rFonts w:asciiTheme="minorHAnsi" w:hAnsiTheme="minorHAnsi" w:cstheme="minorHAnsi"/>
        <w:i/>
        <w:color w:val="002060"/>
        <w:sz w:val="22"/>
        <w:szCs w:val="22"/>
        <w:lang w:val="fr-FR"/>
      </w:rPr>
      <w:t xml:space="preserve"> République démocratique du Congo</w:t>
    </w:r>
  </w:p>
  <w:p w14:paraId="1419CC6B" w14:textId="77777777" w:rsidR="00E32CBB" w:rsidRPr="0065502A" w:rsidRDefault="00E32CBB" w:rsidP="0065502A">
    <w:pPr>
      <w:pStyle w:val="Header"/>
      <w:spacing w:after="0"/>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2B321" w14:textId="77777777" w:rsidR="00E32CBB" w:rsidRDefault="00E32CBB">
    <w:pPr>
      <w:pStyle w:val="Header"/>
      <w:rPr>
        <w:b/>
        <w:szCs w:val="22"/>
      </w:rPr>
    </w:pPr>
  </w:p>
  <w:p w14:paraId="294EE663" w14:textId="77777777" w:rsidR="00E32CBB" w:rsidRPr="00DB520F" w:rsidRDefault="00E32CBB">
    <w:pPr>
      <w:pStyle w:val="Header"/>
      <w:rPr>
        <w:b/>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3A1ED" w14:textId="77777777" w:rsidR="00E32CBB" w:rsidRPr="007A7720" w:rsidRDefault="00E32CBB" w:rsidP="00DC3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42203B0"/>
    <w:lvl w:ilvl="0">
      <w:start w:val="1"/>
      <w:numFmt w:val="decimal"/>
      <w:pStyle w:val="ListNumber"/>
      <w:lvlText w:val="%1."/>
      <w:lvlJc w:val="left"/>
      <w:pPr>
        <w:tabs>
          <w:tab w:val="num" w:pos="360"/>
        </w:tabs>
        <w:ind w:left="360" w:hanging="360"/>
      </w:pPr>
    </w:lvl>
  </w:abstractNum>
  <w:abstractNum w:abstractNumId="1" w15:restartNumberingAfterBreak="0">
    <w:nsid w:val="01537F0D"/>
    <w:multiLevelType w:val="hybridMultilevel"/>
    <w:tmpl w:val="A9B0566C"/>
    <w:lvl w:ilvl="0" w:tplc="964436C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E86AB45A">
      <w:start w:val="1"/>
      <w:numFmt w:val="bullet"/>
      <w:lvlText w:val=""/>
      <w:lvlJc w:val="left"/>
      <w:pPr>
        <w:ind w:left="3164" w:hanging="360"/>
      </w:pPr>
      <w:rPr>
        <w:rFonts w:ascii="Symbol" w:hAnsi="Symbol" w:hint="default"/>
        <w:sz w:val="16"/>
        <w:szCs w:val="16"/>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25F1337"/>
    <w:multiLevelType w:val="hybridMultilevel"/>
    <w:tmpl w:val="D07249AE"/>
    <w:lvl w:ilvl="0" w:tplc="27A65226">
      <w:start w:val="113"/>
      <w:numFmt w:val="decimal"/>
      <w:lvlText w:val="%1."/>
      <w:lvlJc w:val="left"/>
      <w:pPr>
        <w:ind w:left="630" w:hanging="360"/>
      </w:pPr>
      <w:rPr>
        <w:rFonts w:hint="default"/>
        <w:i/>
        <w:color w:val="7F7F7F"/>
        <w:lang w:val="fr-FR"/>
      </w:rPr>
    </w:lvl>
    <w:lvl w:ilvl="1" w:tplc="1E3AFB74">
      <w:start w:val="1"/>
      <w:numFmt w:val="lowerLetter"/>
      <w:lvlText w:val="%2."/>
      <w:lvlJc w:val="left"/>
      <w:pPr>
        <w:ind w:left="-919" w:hanging="360"/>
      </w:pPr>
      <w:rPr>
        <w:color w:val="000000" w:themeColor="text1"/>
      </w:rPr>
    </w:lvl>
    <w:lvl w:ilvl="2" w:tplc="1C09001B">
      <w:start w:val="1"/>
      <w:numFmt w:val="lowerRoman"/>
      <w:lvlText w:val="%3."/>
      <w:lvlJc w:val="right"/>
      <w:pPr>
        <w:ind w:left="-199" w:hanging="180"/>
      </w:pPr>
    </w:lvl>
    <w:lvl w:ilvl="3" w:tplc="F10280E8">
      <w:numFmt w:val="bullet"/>
      <w:lvlText w:val="-"/>
      <w:lvlJc w:val="left"/>
      <w:pPr>
        <w:ind w:left="521" w:hanging="360"/>
      </w:pPr>
      <w:rPr>
        <w:rFonts w:ascii="Calibri" w:eastAsia="Times New Roman" w:hAnsi="Calibri" w:cs="Calibri" w:hint="default"/>
      </w:rPr>
    </w:lvl>
    <w:lvl w:ilvl="4" w:tplc="1C090019" w:tentative="1">
      <w:start w:val="1"/>
      <w:numFmt w:val="lowerLetter"/>
      <w:lvlText w:val="%5."/>
      <w:lvlJc w:val="left"/>
      <w:pPr>
        <w:ind w:left="1241" w:hanging="360"/>
      </w:pPr>
    </w:lvl>
    <w:lvl w:ilvl="5" w:tplc="1C09001B" w:tentative="1">
      <w:start w:val="1"/>
      <w:numFmt w:val="lowerRoman"/>
      <w:lvlText w:val="%6."/>
      <w:lvlJc w:val="right"/>
      <w:pPr>
        <w:ind w:left="1961" w:hanging="180"/>
      </w:pPr>
    </w:lvl>
    <w:lvl w:ilvl="6" w:tplc="1C09000F" w:tentative="1">
      <w:start w:val="1"/>
      <w:numFmt w:val="decimal"/>
      <w:lvlText w:val="%7."/>
      <w:lvlJc w:val="left"/>
      <w:pPr>
        <w:ind w:left="2681" w:hanging="360"/>
      </w:pPr>
    </w:lvl>
    <w:lvl w:ilvl="7" w:tplc="1C090019" w:tentative="1">
      <w:start w:val="1"/>
      <w:numFmt w:val="lowerLetter"/>
      <w:lvlText w:val="%8."/>
      <w:lvlJc w:val="left"/>
      <w:pPr>
        <w:ind w:left="3401" w:hanging="360"/>
      </w:pPr>
    </w:lvl>
    <w:lvl w:ilvl="8" w:tplc="1C09001B" w:tentative="1">
      <w:start w:val="1"/>
      <w:numFmt w:val="lowerRoman"/>
      <w:lvlText w:val="%9."/>
      <w:lvlJc w:val="right"/>
      <w:pPr>
        <w:ind w:left="4121" w:hanging="180"/>
      </w:pPr>
    </w:lvl>
  </w:abstractNum>
  <w:abstractNum w:abstractNumId="3" w15:restartNumberingAfterBreak="0">
    <w:nsid w:val="02FB079A"/>
    <w:multiLevelType w:val="hybridMultilevel"/>
    <w:tmpl w:val="E3001290"/>
    <w:lvl w:ilvl="0" w:tplc="964436C8">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9B488A26">
      <w:start w:val="1"/>
      <w:numFmt w:val="bullet"/>
      <w:lvlText w:val=""/>
      <w:lvlJc w:val="left"/>
      <w:pPr>
        <w:ind w:left="3164" w:hanging="360"/>
      </w:pPr>
      <w:rPr>
        <w:rFonts w:ascii="Symbol" w:hAnsi="Symbol" w:hint="default"/>
        <w:sz w:val="16"/>
        <w:szCs w:val="16"/>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8D457DE"/>
    <w:multiLevelType w:val="multilevel"/>
    <w:tmpl w:val="4A3E8D0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A16000"/>
    <w:multiLevelType w:val="hybridMultilevel"/>
    <w:tmpl w:val="46ACC402"/>
    <w:lvl w:ilvl="0" w:tplc="17A8DA1C">
      <w:start w:val="106"/>
      <w:numFmt w:val="decimal"/>
      <w:lvlText w:val="%1."/>
      <w:lvlJc w:val="left"/>
      <w:pPr>
        <w:ind w:left="2629" w:hanging="360"/>
      </w:pPr>
      <w:rPr>
        <w:rFonts w:hint="default"/>
        <w:i/>
        <w:color w:val="7F7F7F"/>
        <w:lang w:val="en-GB"/>
      </w:rPr>
    </w:lvl>
    <w:lvl w:ilvl="1" w:tplc="1E3AFB74">
      <w:start w:val="1"/>
      <w:numFmt w:val="lowerLetter"/>
      <w:lvlText w:val="%2."/>
      <w:lvlJc w:val="left"/>
      <w:pPr>
        <w:ind w:left="1080" w:hanging="360"/>
      </w:pPr>
      <w:rPr>
        <w:color w:val="000000" w:themeColor="text1"/>
      </w:rPr>
    </w:lvl>
    <w:lvl w:ilvl="2" w:tplc="1C09001B">
      <w:start w:val="1"/>
      <w:numFmt w:val="lowerRoman"/>
      <w:lvlText w:val="%3."/>
      <w:lvlJc w:val="right"/>
      <w:pPr>
        <w:ind w:left="1800" w:hanging="180"/>
      </w:pPr>
    </w:lvl>
    <w:lvl w:ilvl="3" w:tplc="F10280E8">
      <w:numFmt w:val="bullet"/>
      <w:lvlText w:val="-"/>
      <w:lvlJc w:val="left"/>
      <w:pPr>
        <w:ind w:left="2520" w:hanging="360"/>
      </w:pPr>
      <w:rPr>
        <w:rFonts w:ascii="Calibri" w:eastAsia="Times New Roman" w:hAnsi="Calibri" w:cs="Calibri" w:hint="default"/>
      </w:r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0F96165C"/>
    <w:multiLevelType w:val="hybridMultilevel"/>
    <w:tmpl w:val="17C42C16"/>
    <w:lvl w:ilvl="0" w:tplc="6400C6D2">
      <w:start w:val="105"/>
      <w:numFmt w:val="decimal"/>
      <w:lvlText w:val="%1."/>
      <w:lvlJc w:val="left"/>
      <w:pPr>
        <w:ind w:left="2629" w:hanging="360"/>
      </w:pPr>
      <w:rPr>
        <w:rFonts w:hint="default"/>
        <w:i/>
        <w:color w:val="7F7F7F"/>
        <w:lang w:val="en-GB"/>
      </w:rPr>
    </w:lvl>
    <w:lvl w:ilvl="1" w:tplc="1E3AFB74">
      <w:start w:val="1"/>
      <w:numFmt w:val="lowerLetter"/>
      <w:lvlText w:val="%2."/>
      <w:lvlJc w:val="left"/>
      <w:pPr>
        <w:ind w:left="1080" w:hanging="360"/>
      </w:pPr>
      <w:rPr>
        <w:color w:val="000000" w:themeColor="text1"/>
      </w:rPr>
    </w:lvl>
    <w:lvl w:ilvl="2" w:tplc="1C09001B">
      <w:start w:val="1"/>
      <w:numFmt w:val="lowerRoman"/>
      <w:lvlText w:val="%3."/>
      <w:lvlJc w:val="right"/>
      <w:pPr>
        <w:ind w:left="1800" w:hanging="180"/>
      </w:pPr>
    </w:lvl>
    <w:lvl w:ilvl="3" w:tplc="F10280E8">
      <w:numFmt w:val="bullet"/>
      <w:lvlText w:val="-"/>
      <w:lvlJc w:val="left"/>
      <w:pPr>
        <w:ind w:left="2520" w:hanging="360"/>
      </w:pPr>
      <w:rPr>
        <w:rFonts w:ascii="Calibri" w:eastAsia="Times New Roman" w:hAnsi="Calibri" w:cs="Calibri" w:hint="default"/>
      </w:r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2811B53"/>
    <w:multiLevelType w:val="multilevel"/>
    <w:tmpl w:val="9508DC0A"/>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820" w:hanging="4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61277A5"/>
    <w:multiLevelType w:val="hybridMultilevel"/>
    <w:tmpl w:val="03CADF52"/>
    <w:lvl w:ilvl="0" w:tplc="E5A6CBE8">
      <w:start w:val="1"/>
      <w:numFmt w:val="upperRoman"/>
      <w:pStyle w:val="Heading1"/>
      <w:lvlText w:val="%1."/>
      <w:lvlJc w:val="left"/>
      <w:pPr>
        <w:tabs>
          <w:tab w:val="num" w:pos="720"/>
        </w:tabs>
        <w:ind w:left="720" w:hanging="720"/>
      </w:pPr>
      <w:rPr>
        <w:rFonts w:hint="default"/>
        <w:b/>
        <w:color w:val="000000" w:themeColor="text1"/>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3653E9"/>
    <w:multiLevelType w:val="hybridMultilevel"/>
    <w:tmpl w:val="A5CE7754"/>
    <w:lvl w:ilvl="0" w:tplc="964436C8">
      <w:start w:val="1"/>
      <w:numFmt w:val="bullet"/>
      <w:lvlText w:val=""/>
      <w:lvlJc w:val="left"/>
      <w:pPr>
        <w:ind w:left="1004" w:hanging="360"/>
      </w:pPr>
      <w:rPr>
        <w:rFonts w:ascii="Symbol" w:hAnsi="Symbol" w:hint="default"/>
      </w:rPr>
    </w:lvl>
    <w:lvl w:ilvl="1" w:tplc="542C8F0C">
      <w:start w:val="1"/>
      <w:numFmt w:val="bullet"/>
      <w:lvlText w:val=""/>
      <w:lvlJc w:val="left"/>
      <w:pPr>
        <w:ind w:left="1724" w:hanging="360"/>
      </w:pPr>
      <w:rPr>
        <w:rFonts w:ascii="Symbol" w:hAnsi="Symbol" w:hint="default"/>
        <w:sz w:val="16"/>
        <w:szCs w:val="16"/>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63212BE"/>
    <w:multiLevelType w:val="hybridMultilevel"/>
    <w:tmpl w:val="1A883BFA"/>
    <w:lvl w:ilvl="0" w:tplc="71B0E672">
      <w:start w:val="102"/>
      <w:numFmt w:val="decimal"/>
      <w:lvlText w:val="%1."/>
      <w:lvlJc w:val="left"/>
      <w:pPr>
        <w:ind w:left="6740" w:hanging="360"/>
      </w:pPr>
      <w:rPr>
        <w:rFonts w:hint="default"/>
        <w:i/>
        <w:color w:val="808080" w:themeColor="background1" w:themeShade="80"/>
      </w:rPr>
    </w:lvl>
    <w:lvl w:ilvl="1" w:tplc="04090019" w:tentative="1">
      <w:start w:val="1"/>
      <w:numFmt w:val="lowerLetter"/>
      <w:lvlText w:val="%2."/>
      <w:lvlJc w:val="left"/>
      <w:pPr>
        <w:ind w:left="7394" w:hanging="360"/>
      </w:pPr>
    </w:lvl>
    <w:lvl w:ilvl="2" w:tplc="0409001B" w:tentative="1">
      <w:start w:val="1"/>
      <w:numFmt w:val="lowerRoman"/>
      <w:lvlText w:val="%3."/>
      <w:lvlJc w:val="right"/>
      <w:pPr>
        <w:ind w:left="8114" w:hanging="180"/>
      </w:pPr>
    </w:lvl>
    <w:lvl w:ilvl="3" w:tplc="0409000F" w:tentative="1">
      <w:start w:val="1"/>
      <w:numFmt w:val="decimal"/>
      <w:lvlText w:val="%4."/>
      <w:lvlJc w:val="left"/>
      <w:pPr>
        <w:ind w:left="8834" w:hanging="360"/>
      </w:pPr>
    </w:lvl>
    <w:lvl w:ilvl="4" w:tplc="04090019" w:tentative="1">
      <w:start w:val="1"/>
      <w:numFmt w:val="lowerLetter"/>
      <w:lvlText w:val="%5."/>
      <w:lvlJc w:val="left"/>
      <w:pPr>
        <w:ind w:left="9554" w:hanging="360"/>
      </w:pPr>
    </w:lvl>
    <w:lvl w:ilvl="5" w:tplc="0409001B" w:tentative="1">
      <w:start w:val="1"/>
      <w:numFmt w:val="lowerRoman"/>
      <w:lvlText w:val="%6."/>
      <w:lvlJc w:val="right"/>
      <w:pPr>
        <w:ind w:left="10274" w:hanging="180"/>
      </w:pPr>
    </w:lvl>
    <w:lvl w:ilvl="6" w:tplc="0409000F" w:tentative="1">
      <w:start w:val="1"/>
      <w:numFmt w:val="decimal"/>
      <w:lvlText w:val="%7."/>
      <w:lvlJc w:val="left"/>
      <w:pPr>
        <w:ind w:left="10994" w:hanging="360"/>
      </w:pPr>
    </w:lvl>
    <w:lvl w:ilvl="7" w:tplc="04090019" w:tentative="1">
      <w:start w:val="1"/>
      <w:numFmt w:val="lowerLetter"/>
      <w:lvlText w:val="%8."/>
      <w:lvlJc w:val="left"/>
      <w:pPr>
        <w:ind w:left="11714" w:hanging="360"/>
      </w:pPr>
    </w:lvl>
    <w:lvl w:ilvl="8" w:tplc="0409001B" w:tentative="1">
      <w:start w:val="1"/>
      <w:numFmt w:val="lowerRoman"/>
      <w:lvlText w:val="%9."/>
      <w:lvlJc w:val="right"/>
      <w:pPr>
        <w:ind w:left="12434" w:hanging="180"/>
      </w:pPr>
    </w:lvl>
  </w:abstractNum>
  <w:abstractNum w:abstractNumId="11" w15:restartNumberingAfterBreak="0">
    <w:nsid w:val="282247C3"/>
    <w:multiLevelType w:val="hybridMultilevel"/>
    <w:tmpl w:val="8F2E7F8A"/>
    <w:lvl w:ilvl="0" w:tplc="F10280E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F7332C"/>
    <w:multiLevelType w:val="hybridMultilevel"/>
    <w:tmpl w:val="B7EEC9BA"/>
    <w:lvl w:ilvl="0" w:tplc="FB4C47E4">
      <w:start w:val="103"/>
      <w:numFmt w:val="decimal"/>
      <w:lvlText w:val="%1."/>
      <w:lvlJc w:val="left"/>
      <w:pPr>
        <w:ind w:left="2629" w:hanging="360"/>
      </w:pPr>
      <w:rPr>
        <w:rFonts w:hint="default"/>
        <w:i/>
        <w:color w:val="7F7F7F"/>
        <w:lang w:val="en-GB"/>
      </w:rPr>
    </w:lvl>
    <w:lvl w:ilvl="1" w:tplc="1E3AFB74">
      <w:start w:val="1"/>
      <w:numFmt w:val="lowerLetter"/>
      <w:lvlText w:val="%2."/>
      <w:lvlJc w:val="left"/>
      <w:pPr>
        <w:ind w:left="1080" w:hanging="360"/>
      </w:pPr>
      <w:rPr>
        <w:color w:val="000000" w:themeColor="text1"/>
      </w:rPr>
    </w:lvl>
    <w:lvl w:ilvl="2" w:tplc="1C09001B">
      <w:start w:val="1"/>
      <w:numFmt w:val="lowerRoman"/>
      <w:lvlText w:val="%3."/>
      <w:lvlJc w:val="right"/>
      <w:pPr>
        <w:ind w:left="1800" w:hanging="180"/>
      </w:pPr>
    </w:lvl>
    <w:lvl w:ilvl="3" w:tplc="F10280E8">
      <w:numFmt w:val="bullet"/>
      <w:lvlText w:val="-"/>
      <w:lvlJc w:val="left"/>
      <w:pPr>
        <w:ind w:left="2520" w:hanging="360"/>
      </w:pPr>
      <w:rPr>
        <w:rFonts w:ascii="Calibri" w:eastAsia="Times New Roman" w:hAnsi="Calibri" w:cs="Calibri" w:hint="default"/>
      </w:r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D844D73"/>
    <w:multiLevelType w:val="hybridMultilevel"/>
    <w:tmpl w:val="45843354"/>
    <w:lvl w:ilvl="0" w:tplc="964436C8">
      <w:start w:val="1"/>
      <w:numFmt w:val="bullet"/>
      <w:lvlText w:val=""/>
      <w:lvlJc w:val="left"/>
      <w:pPr>
        <w:ind w:left="1146" w:hanging="360"/>
      </w:pPr>
      <w:rPr>
        <w:rFonts w:ascii="Symbol" w:hAnsi="Symbol" w:hint="default"/>
      </w:rPr>
    </w:lvl>
    <w:lvl w:ilvl="1" w:tplc="72CEE7A6">
      <w:start w:val="1"/>
      <w:numFmt w:val="bullet"/>
      <w:lvlText w:val=""/>
      <w:lvlJc w:val="left"/>
      <w:pPr>
        <w:ind w:left="1866" w:hanging="360"/>
      </w:pPr>
      <w:rPr>
        <w:rFonts w:ascii="Symbol" w:hAnsi="Symbol" w:hint="default"/>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326055F5"/>
    <w:multiLevelType w:val="hybridMultilevel"/>
    <w:tmpl w:val="DC6240D0"/>
    <w:lvl w:ilvl="0" w:tplc="964436C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E943DA"/>
    <w:multiLevelType w:val="hybridMultilevel"/>
    <w:tmpl w:val="AD84288A"/>
    <w:lvl w:ilvl="0" w:tplc="A954ACEC">
      <w:start w:val="1"/>
      <w:numFmt w:val="bullet"/>
      <w:lvlText w:val=""/>
      <w:lvlJc w:val="left"/>
      <w:pPr>
        <w:ind w:left="1179" w:hanging="360"/>
      </w:pPr>
      <w:rPr>
        <w:rFonts w:ascii="Symbol" w:hAnsi="Symbol" w:hint="default"/>
        <w:color w:val="000000" w:themeColor="text1"/>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86E8B"/>
    <w:multiLevelType w:val="hybridMultilevel"/>
    <w:tmpl w:val="BB3806CC"/>
    <w:lvl w:ilvl="0" w:tplc="964436C8">
      <w:start w:val="1"/>
      <w:numFmt w:val="bullet"/>
      <w:lvlText w:val=""/>
      <w:lvlJc w:val="left"/>
      <w:pPr>
        <w:ind w:left="1004" w:hanging="360"/>
      </w:pPr>
      <w:rPr>
        <w:rFonts w:ascii="Symbol" w:hAnsi="Symbol" w:hint="default"/>
      </w:rPr>
    </w:lvl>
    <w:lvl w:ilvl="1" w:tplc="05586B0C">
      <w:start w:val="1"/>
      <w:numFmt w:val="bullet"/>
      <w:lvlText w:val=""/>
      <w:lvlJc w:val="left"/>
      <w:pPr>
        <w:ind w:left="1724" w:hanging="360"/>
      </w:pPr>
      <w:rPr>
        <w:rFonts w:ascii="Symbol" w:hAnsi="Symbol" w:hint="default"/>
        <w:sz w:val="16"/>
        <w:szCs w:val="16"/>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36882FA7"/>
    <w:multiLevelType w:val="hybridMultilevel"/>
    <w:tmpl w:val="CAA0F606"/>
    <w:lvl w:ilvl="0" w:tplc="964436C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44873"/>
    <w:multiLevelType w:val="hybridMultilevel"/>
    <w:tmpl w:val="519083F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9" w15:restartNumberingAfterBreak="0">
    <w:nsid w:val="378470B0"/>
    <w:multiLevelType w:val="hybridMultilevel"/>
    <w:tmpl w:val="C0983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874886"/>
    <w:multiLevelType w:val="hybridMultilevel"/>
    <w:tmpl w:val="17C4FE46"/>
    <w:lvl w:ilvl="0" w:tplc="964436C8">
      <w:start w:val="1"/>
      <w:numFmt w:val="bullet"/>
      <w:lvlText w:val=""/>
      <w:lvlJc w:val="left"/>
      <w:pPr>
        <w:ind w:left="720" w:hanging="360"/>
      </w:pPr>
      <w:rPr>
        <w:rFonts w:ascii="Symbol" w:hAnsi="Symbol" w:hint="default"/>
        <w:sz w:val="16"/>
        <w:szCs w:val="16"/>
      </w:rPr>
    </w:lvl>
    <w:lvl w:ilvl="1" w:tplc="1FD4711C">
      <w:start w:val="7"/>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703FD"/>
    <w:multiLevelType w:val="hybridMultilevel"/>
    <w:tmpl w:val="C0B801B0"/>
    <w:lvl w:ilvl="0" w:tplc="964436C8">
      <w:start w:val="1"/>
      <w:numFmt w:val="bullet"/>
      <w:lvlText w:val=""/>
      <w:lvlJc w:val="left"/>
      <w:pPr>
        <w:ind w:left="1146" w:hanging="360"/>
      </w:pPr>
      <w:rPr>
        <w:rFonts w:ascii="Symbol" w:hAnsi="Symbol" w:hint="default"/>
      </w:rPr>
    </w:lvl>
    <w:lvl w:ilvl="1" w:tplc="F56A90A6">
      <w:start w:val="1"/>
      <w:numFmt w:val="bullet"/>
      <w:lvlText w:val=""/>
      <w:lvlJc w:val="left"/>
      <w:pPr>
        <w:ind w:left="1866" w:hanging="360"/>
      </w:pPr>
      <w:rPr>
        <w:rFonts w:ascii="Symbol" w:hAnsi="Symbol" w:hint="default"/>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15:restartNumberingAfterBreak="0">
    <w:nsid w:val="44967FCF"/>
    <w:multiLevelType w:val="hybridMultilevel"/>
    <w:tmpl w:val="71122AE0"/>
    <w:lvl w:ilvl="0" w:tplc="04090001">
      <w:start w:val="1"/>
      <w:numFmt w:val="bullet"/>
      <w:lvlText w:val=""/>
      <w:lvlJc w:val="left"/>
      <w:pPr>
        <w:ind w:left="720" w:hanging="360"/>
      </w:pPr>
      <w:rPr>
        <w:rFonts w:ascii="Symbol" w:hAnsi="Symbol" w:hint="default"/>
      </w:rPr>
    </w:lvl>
    <w:lvl w:ilvl="1" w:tplc="B7DC0CB8">
      <w:start w:val="1"/>
      <w:numFmt w:val="bullet"/>
      <w:lvlText w:val=""/>
      <w:lvlJc w:val="left"/>
      <w:pPr>
        <w:ind w:left="1440" w:hanging="360"/>
      </w:pPr>
      <w:rPr>
        <w:rFonts w:ascii="Symbol" w:hAnsi="Symbol"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B33827"/>
    <w:multiLevelType w:val="hybridMultilevel"/>
    <w:tmpl w:val="239A371A"/>
    <w:lvl w:ilvl="0" w:tplc="6B981956">
      <w:start w:val="1"/>
      <w:numFmt w:val="decimal"/>
      <w:pStyle w:val="SESPbodynumbered"/>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AE5EC702">
      <w:numFmt w:val="bullet"/>
      <w:lvlText w:val="-"/>
      <w:lvlJc w:val="left"/>
      <w:pPr>
        <w:ind w:left="2880" w:hanging="360"/>
      </w:pPr>
      <w:rPr>
        <w:rFonts w:ascii="Arial" w:eastAsiaTheme="minorEastAsia" w:hAnsi="Arial" w:cstheme="minorBid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D502CB"/>
    <w:multiLevelType w:val="multilevel"/>
    <w:tmpl w:val="B86C9E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F901691"/>
    <w:multiLevelType w:val="hybridMultilevel"/>
    <w:tmpl w:val="B60C6974"/>
    <w:lvl w:ilvl="0" w:tplc="DDD4ADD8">
      <w:start w:val="1"/>
      <w:numFmt w:val="decimal"/>
      <w:lvlText w:val="%1."/>
      <w:lvlJc w:val="left"/>
      <w:pPr>
        <w:ind w:left="2629" w:hanging="360"/>
      </w:pPr>
      <w:rPr>
        <w:rFonts w:hint="default"/>
        <w:i/>
        <w:color w:val="7F7F7F"/>
        <w:lang w:val="en-GB"/>
      </w:rPr>
    </w:lvl>
    <w:lvl w:ilvl="1" w:tplc="1E3AFB74">
      <w:start w:val="1"/>
      <w:numFmt w:val="lowerLetter"/>
      <w:lvlText w:val="%2."/>
      <w:lvlJc w:val="left"/>
      <w:pPr>
        <w:ind w:left="1080" w:hanging="360"/>
      </w:pPr>
      <w:rPr>
        <w:color w:val="000000" w:themeColor="text1"/>
      </w:rPr>
    </w:lvl>
    <w:lvl w:ilvl="2" w:tplc="1C09001B">
      <w:start w:val="1"/>
      <w:numFmt w:val="lowerRoman"/>
      <w:lvlText w:val="%3."/>
      <w:lvlJc w:val="right"/>
      <w:pPr>
        <w:ind w:left="1800" w:hanging="180"/>
      </w:pPr>
    </w:lvl>
    <w:lvl w:ilvl="3" w:tplc="F10280E8">
      <w:numFmt w:val="bullet"/>
      <w:lvlText w:val="-"/>
      <w:lvlJc w:val="left"/>
      <w:pPr>
        <w:ind w:left="2520" w:hanging="360"/>
      </w:pPr>
      <w:rPr>
        <w:rFonts w:ascii="Calibri" w:eastAsia="Times New Roman" w:hAnsi="Calibri" w:cs="Calibri" w:hint="default"/>
      </w:r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52E734CA"/>
    <w:multiLevelType w:val="hybridMultilevel"/>
    <w:tmpl w:val="F48E9C20"/>
    <w:lvl w:ilvl="0" w:tplc="C1EE4410">
      <w:start w:val="107"/>
      <w:numFmt w:val="decimal"/>
      <w:lvlText w:val="%1."/>
      <w:lvlJc w:val="left"/>
      <w:pPr>
        <w:ind w:left="2629" w:hanging="360"/>
      </w:pPr>
      <w:rPr>
        <w:rFonts w:hint="default"/>
        <w:i/>
        <w:color w:val="7F7F7F"/>
        <w:lang w:val="en-GB"/>
      </w:rPr>
    </w:lvl>
    <w:lvl w:ilvl="1" w:tplc="1E3AFB74">
      <w:start w:val="1"/>
      <w:numFmt w:val="lowerLetter"/>
      <w:lvlText w:val="%2."/>
      <w:lvlJc w:val="left"/>
      <w:pPr>
        <w:ind w:left="1080" w:hanging="360"/>
      </w:pPr>
      <w:rPr>
        <w:color w:val="000000" w:themeColor="text1"/>
      </w:rPr>
    </w:lvl>
    <w:lvl w:ilvl="2" w:tplc="1C09001B">
      <w:start w:val="1"/>
      <w:numFmt w:val="lowerRoman"/>
      <w:lvlText w:val="%3."/>
      <w:lvlJc w:val="right"/>
      <w:pPr>
        <w:ind w:left="1800" w:hanging="180"/>
      </w:pPr>
    </w:lvl>
    <w:lvl w:ilvl="3" w:tplc="F10280E8">
      <w:numFmt w:val="bullet"/>
      <w:lvlText w:val="-"/>
      <w:lvlJc w:val="left"/>
      <w:pPr>
        <w:ind w:left="2520" w:hanging="360"/>
      </w:pPr>
      <w:rPr>
        <w:rFonts w:ascii="Calibri" w:eastAsia="Times New Roman" w:hAnsi="Calibri" w:cs="Calibri" w:hint="default"/>
      </w:r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36469CA"/>
    <w:multiLevelType w:val="hybridMultilevel"/>
    <w:tmpl w:val="84485F52"/>
    <w:lvl w:ilvl="0" w:tplc="B7DC0CB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3744FC8"/>
    <w:multiLevelType w:val="hybridMultilevel"/>
    <w:tmpl w:val="C5D8ABDE"/>
    <w:lvl w:ilvl="0" w:tplc="C8AE59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DD2C5D"/>
    <w:multiLevelType w:val="hybridMultilevel"/>
    <w:tmpl w:val="4B209AF6"/>
    <w:lvl w:ilvl="0" w:tplc="FFFFFFFF">
      <w:start w:val="1"/>
      <w:numFmt w:val="bullet"/>
      <w:lvlText w:val=""/>
      <w:lvlJc w:val="left"/>
      <w:pPr>
        <w:tabs>
          <w:tab w:val="num" w:pos="1080"/>
        </w:tabs>
        <w:ind w:left="1080" w:hanging="360"/>
      </w:pPr>
      <w:rPr>
        <w:rFonts w:ascii="Symbol" w:hAnsi="Symbol" w:hint="default"/>
        <w:sz w:val="18"/>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2286A1E"/>
    <w:multiLevelType w:val="hybridMultilevel"/>
    <w:tmpl w:val="A23A3652"/>
    <w:lvl w:ilvl="0" w:tplc="34E481F8">
      <w:start w:val="6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F4956"/>
    <w:multiLevelType w:val="multilevel"/>
    <w:tmpl w:val="7450C4A2"/>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63EB0712"/>
    <w:multiLevelType w:val="hybridMultilevel"/>
    <w:tmpl w:val="58D44126"/>
    <w:lvl w:ilvl="0" w:tplc="964436C8">
      <w:start w:val="1"/>
      <w:numFmt w:val="bullet"/>
      <w:lvlText w:val=""/>
      <w:lvlJc w:val="left"/>
      <w:pPr>
        <w:ind w:left="1146" w:hanging="360"/>
      </w:pPr>
      <w:rPr>
        <w:rFonts w:ascii="Symbol" w:hAnsi="Symbol" w:hint="default"/>
      </w:rPr>
    </w:lvl>
    <w:lvl w:ilvl="1" w:tplc="E146B702">
      <w:start w:val="1"/>
      <w:numFmt w:val="bullet"/>
      <w:lvlText w:val=""/>
      <w:lvlJc w:val="left"/>
      <w:pPr>
        <w:ind w:left="1866" w:hanging="360"/>
      </w:pPr>
      <w:rPr>
        <w:rFonts w:ascii="Symbol" w:hAnsi="Symbol" w:hint="default"/>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3" w15:restartNumberingAfterBreak="0">
    <w:nsid w:val="65536180"/>
    <w:multiLevelType w:val="hybridMultilevel"/>
    <w:tmpl w:val="FB80EC0E"/>
    <w:lvl w:ilvl="0" w:tplc="C45EF510">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4" w15:restartNumberingAfterBreak="0">
    <w:nsid w:val="66372B77"/>
    <w:multiLevelType w:val="hybridMultilevel"/>
    <w:tmpl w:val="3972173C"/>
    <w:lvl w:ilvl="0" w:tplc="964436C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A71E7"/>
    <w:multiLevelType w:val="hybridMultilevel"/>
    <w:tmpl w:val="6DB2A466"/>
    <w:lvl w:ilvl="0" w:tplc="964436C8">
      <w:start w:val="1"/>
      <w:numFmt w:val="bullet"/>
      <w:lvlText w:val=""/>
      <w:lvlJc w:val="left"/>
      <w:pPr>
        <w:ind w:left="1146" w:hanging="360"/>
      </w:pPr>
      <w:rPr>
        <w:rFonts w:ascii="Symbol" w:hAnsi="Symbol" w:hint="default"/>
      </w:rPr>
    </w:lvl>
    <w:lvl w:ilvl="1" w:tplc="4F7A5FC6">
      <w:start w:val="1"/>
      <w:numFmt w:val="bullet"/>
      <w:lvlText w:val=""/>
      <w:lvlJc w:val="left"/>
      <w:pPr>
        <w:ind w:left="1866" w:hanging="360"/>
      </w:pPr>
      <w:rPr>
        <w:rFonts w:ascii="Symbol" w:hAnsi="Symbol" w:hint="default"/>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DC866B0"/>
    <w:multiLevelType w:val="hybridMultilevel"/>
    <w:tmpl w:val="97A06412"/>
    <w:lvl w:ilvl="0" w:tplc="B050852E">
      <w:start w:val="104"/>
      <w:numFmt w:val="decimal"/>
      <w:lvlText w:val="%1."/>
      <w:lvlJc w:val="left"/>
      <w:pPr>
        <w:ind w:left="2629" w:hanging="360"/>
      </w:pPr>
      <w:rPr>
        <w:rFonts w:hint="default"/>
        <w:i/>
        <w:color w:val="7F7F7F"/>
        <w:lang w:val="en-GB"/>
      </w:rPr>
    </w:lvl>
    <w:lvl w:ilvl="1" w:tplc="1E3AFB74">
      <w:start w:val="1"/>
      <w:numFmt w:val="lowerLetter"/>
      <w:lvlText w:val="%2."/>
      <w:lvlJc w:val="left"/>
      <w:pPr>
        <w:ind w:left="1080" w:hanging="360"/>
      </w:pPr>
      <w:rPr>
        <w:color w:val="000000" w:themeColor="text1"/>
      </w:rPr>
    </w:lvl>
    <w:lvl w:ilvl="2" w:tplc="1C09001B">
      <w:start w:val="1"/>
      <w:numFmt w:val="lowerRoman"/>
      <w:lvlText w:val="%3."/>
      <w:lvlJc w:val="right"/>
      <w:pPr>
        <w:ind w:left="1800" w:hanging="180"/>
      </w:pPr>
    </w:lvl>
    <w:lvl w:ilvl="3" w:tplc="F10280E8">
      <w:numFmt w:val="bullet"/>
      <w:lvlText w:val="-"/>
      <w:lvlJc w:val="left"/>
      <w:pPr>
        <w:ind w:left="2520" w:hanging="360"/>
      </w:pPr>
      <w:rPr>
        <w:rFonts w:ascii="Calibri" w:eastAsia="Times New Roman" w:hAnsi="Calibri" w:cs="Calibri" w:hint="default"/>
      </w:r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6ECF4E67"/>
    <w:multiLevelType w:val="hybridMultilevel"/>
    <w:tmpl w:val="C664911A"/>
    <w:lvl w:ilvl="0" w:tplc="964436C8">
      <w:start w:val="1"/>
      <w:numFmt w:val="bullet"/>
      <w:lvlText w:val=""/>
      <w:lvlJc w:val="left"/>
      <w:pPr>
        <w:ind w:left="1146" w:hanging="360"/>
      </w:pPr>
      <w:rPr>
        <w:rFonts w:ascii="Symbol" w:hAnsi="Symbol" w:hint="default"/>
      </w:rPr>
    </w:lvl>
    <w:lvl w:ilvl="1" w:tplc="18F27EB6">
      <w:start w:val="1"/>
      <w:numFmt w:val="bullet"/>
      <w:lvlText w:val=""/>
      <w:lvlJc w:val="left"/>
      <w:pPr>
        <w:ind w:left="1866" w:hanging="360"/>
      </w:pPr>
      <w:rPr>
        <w:rFonts w:ascii="Symbol" w:hAnsi="Symbol" w:hint="default"/>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 w15:restartNumberingAfterBreak="0">
    <w:nsid w:val="6FCA7A1A"/>
    <w:multiLevelType w:val="hybridMultilevel"/>
    <w:tmpl w:val="6102E476"/>
    <w:lvl w:ilvl="0" w:tplc="964436C8">
      <w:start w:val="1"/>
      <w:numFmt w:val="bullet"/>
      <w:lvlText w:val=""/>
      <w:lvlJc w:val="left"/>
      <w:pPr>
        <w:ind w:left="1146" w:hanging="360"/>
      </w:pPr>
      <w:rPr>
        <w:rFonts w:ascii="Symbol" w:hAnsi="Symbol" w:hint="default"/>
      </w:rPr>
    </w:lvl>
    <w:lvl w:ilvl="1" w:tplc="200E26F2">
      <w:start w:val="1"/>
      <w:numFmt w:val="bullet"/>
      <w:lvlText w:val=""/>
      <w:lvlJc w:val="left"/>
      <w:pPr>
        <w:ind w:left="1866" w:hanging="360"/>
      </w:pPr>
      <w:rPr>
        <w:rFonts w:ascii="Symbol" w:hAnsi="Symbol" w:hint="default"/>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9" w15:restartNumberingAfterBreak="0">
    <w:nsid w:val="733623AA"/>
    <w:multiLevelType w:val="hybridMultilevel"/>
    <w:tmpl w:val="8FDEAA30"/>
    <w:lvl w:ilvl="0" w:tplc="964436C8">
      <w:start w:val="1"/>
      <w:numFmt w:val="bullet"/>
      <w:lvlText w:val=""/>
      <w:lvlJc w:val="left"/>
      <w:pPr>
        <w:ind w:left="1146" w:hanging="360"/>
      </w:pPr>
      <w:rPr>
        <w:rFonts w:ascii="Symbol" w:hAnsi="Symbol" w:hint="default"/>
      </w:rPr>
    </w:lvl>
    <w:lvl w:ilvl="1" w:tplc="76F2C700">
      <w:start w:val="1"/>
      <w:numFmt w:val="bullet"/>
      <w:lvlText w:val=""/>
      <w:lvlJc w:val="left"/>
      <w:pPr>
        <w:ind w:left="1866" w:hanging="360"/>
      </w:pPr>
      <w:rPr>
        <w:rFonts w:ascii="Symbol" w:hAnsi="Symbol" w:hint="default"/>
        <w:sz w:val="16"/>
        <w:szCs w:val="16"/>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0" w15:restartNumberingAfterBreak="0">
    <w:nsid w:val="75A459CF"/>
    <w:multiLevelType w:val="hybridMultilevel"/>
    <w:tmpl w:val="3F843986"/>
    <w:lvl w:ilvl="0" w:tplc="2CD439B0">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20"/>
        </w:tabs>
        <w:ind w:left="1020" w:hanging="360"/>
      </w:pPr>
      <w:rPr>
        <w:rFonts w:cs="Times New Roman"/>
      </w:rPr>
    </w:lvl>
    <w:lvl w:ilvl="2" w:tplc="0409001B">
      <w:start w:val="1"/>
      <w:numFmt w:val="lowerRoman"/>
      <w:lvlText w:val="%3."/>
      <w:lvlJc w:val="right"/>
      <w:pPr>
        <w:tabs>
          <w:tab w:val="num" w:pos="1740"/>
        </w:tabs>
        <w:ind w:left="1740" w:hanging="180"/>
      </w:pPr>
      <w:rPr>
        <w:rFonts w:cs="Times New Roman"/>
      </w:rPr>
    </w:lvl>
    <w:lvl w:ilvl="3" w:tplc="0409000F">
      <w:start w:val="1"/>
      <w:numFmt w:val="decimal"/>
      <w:lvlText w:val="%4."/>
      <w:lvlJc w:val="left"/>
      <w:pPr>
        <w:tabs>
          <w:tab w:val="num" w:pos="2460"/>
        </w:tabs>
        <w:ind w:left="2460" w:hanging="360"/>
      </w:pPr>
      <w:rPr>
        <w:rFonts w:cs="Times New Roman"/>
      </w:rPr>
    </w:lvl>
    <w:lvl w:ilvl="4" w:tplc="04090019">
      <w:start w:val="1"/>
      <w:numFmt w:val="lowerLetter"/>
      <w:lvlText w:val="%5."/>
      <w:lvlJc w:val="left"/>
      <w:pPr>
        <w:tabs>
          <w:tab w:val="num" w:pos="3180"/>
        </w:tabs>
        <w:ind w:left="3180" w:hanging="360"/>
      </w:pPr>
      <w:rPr>
        <w:rFonts w:cs="Times New Roman"/>
      </w:rPr>
    </w:lvl>
    <w:lvl w:ilvl="5" w:tplc="0409001B">
      <w:start w:val="1"/>
      <w:numFmt w:val="lowerRoman"/>
      <w:lvlText w:val="%6."/>
      <w:lvlJc w:val="right"/>
      <w:pPr>
        <w:tabs>
          <w:tab w:val="num" w:pos="3900"/>
        </w:tabs>
        <w:ind w:left="3900" w:hanging="180"/>
      </w:pPr>
      <w:rPr>
        <w:rFonts w:cs="Times New Roman"/>
      </w:rPr>
    </w:lvl>
    <w:lvl w:ilvl="6" w:tplc="0409000F">
      <w:start w:val="1"/>
      <w:numFmt w:val="decimal"/>
      <w:lvlText w:val="%7."/>
      <w:lvlJc w:val="left"/>
      <w:pPr>
        <w:tabs>
          <w:tab w:val="num" w:pos="4620"/>
        </w:tabs>
        <w:ind w:left="4620" w:hanging="360"/>
      </w:pPr>
      <w:rPr>
        <w:rFonts w:cs="Times New Roman"/>
      </w:rPr>
    </w:lvl>
    <w:lvl w:ilvl="7" w:tplc="04090019">
      <w:start w:val="1"/>
      <w:numFmt w:val="lowerLetter"/>
      <w:lvlText w:val="%8."/>
      <w:lvlJc w:val="left"/>
      <w:pPr>
        <w:tabs>
          <w:tab w:val="num" w:pos="5340"/>
        </w:tabs>
        <w:ind w:left="5340" w:hanging="360"/>
      </w:pPr>
      <w:rPr>
        <w:rFonts w:cs="Times New Roman"/>
      </w:rPr>
    </w:lvl>
    <w:lvl w:ilvl="8" w:tplc="0409001B">
      <w:start w:val="1"/>
      <w:numFmt w:val="lowerRoman"/>
      <w:lvlText w:val="%9."/>
      <w:lvlJc w:val="right"/>
      <w:pPr>
        <w:tabs>
          <w:tab w:val="num" w:pos="6060"/>
        </w:tabs>
        <w:ind w:left="6060" w:hanging="180"/>
      </w:pPr>
      <w:rPr>
        <w:rFonts w:cs="Times New Roman"/>
      </w:rPr>
    </w:lvl>
  </w:abstractNum>
  <w:abstractNum w:abstractNumId="41" w15:restartNumberingAfterBreak="0">
    <w:nsid w:val="781053F5"/>
    <w:multiLevelType w:val="multilevel"/>
    <w:tmpl w:val="D11494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FF814C2"/>
    <w:multiLevelType w:val="hybridMultilevel"/>
    <w:tmpl w:val="F0464AFC"/>
    <w:lvl w:ilvl="0" w:tplc="77545030">
      <w:start w:val="1"/>
      <w:numFmt w:val="bullet"/>
      <w:lvlText w:val=""/>
      <w:lvlJc w:val="left"/>
      <w:pPr>
        <w:ind w:left="720" w:hanging="360"/>
      </w:pPr>
      <w:rPr>
        <w:rFonts w:ascii="Symbol" w:hAnsi="Symbol" w:hint="default"/>
        <w:sz w:val="18"/>
        <w:szCs w:val="18"/>
      </w:rPr>
    </w:lvl>
    <w:lvl w:ilvl="1" w:tplc="77545030">
      <w:start w:val="1"/>
      <w:numFmt w:val="bullet"/>
      <w:lvlText w:val=""/>
      <w:lvlJc w:val="left"/>
      <w:pPr>
        <w:ind w:left="1440" w:hanging="360"/>
      </w:pPr>
      <w:rPr>
        <w:rFonts w:ascii="Symbol" w:hAnsi="Symbol"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num>
  <w:num w:numId="3">
    <w:abstractNumId w:val="25"/>
  </w:num>
  <w:num w:numId="4">
    <w:abstractNumId w:val="0"/>
  </w:num>
  <w:num w:numId="5">
    <w:abstractNumId w:val="15"/>
  </w:num>
  <w:num w:numId="6">
    <w:abstractNumId w:val="30"/>
  </w:num>
  <w:num w:numId="7">
    <w:abstractNumId w:val="42"/>
  </w:num>
  <w:num w:numId="8">
    <w:abstractNumId w:val="28"/>
  </w:num>
  <w:num w:numId="9">
    <w:abstractNumId w:val="41"/>
  </w:num>
  <w:num w:numId="10">
    <w:abstractNumId w:val="31"/>
  </w:num>
  <w:num w:numId="11">
    <w:abstractNumId w:val="24"/>
  </w:num>
  <w:num w:numId="12">
    <w:abstractNumId w:val="22"/>
  </w:num>
  <w:num w:numId="13">
    <w:abstractNumId w:val="34"/>
  </w:num>
  <w:num w:numId="14">
    <w:abstractNumId w:val="3"/>
  </w:num>
  <w:num w:numId="15">
    <w:abstractNumId w:val="1"/>
  </w:num>
  <w:num w:numId="16">
    <w:abstractNumId w:val="14"/>
  </w:num>
  <w:num w:numId="17">
    <w:abstractNumId w:val="20"/>
  </w:num>
  <w:num w:numId="18">
    <w:abstractNumId w:val="17"/>
  </w:num>
  <w:num w:numId="19">
    <w:abstractNumId w:val="9"/>
  </w:num>
  <w:num w:numId="20">
    <w:abstractNumId w:val="16"/>
  </w:num>
  <w:num w:numId="21">
    <w:abstractNumId w:val="38"/>
  </w:num>
  <w:num w:numId="22">
    <w:abstractNumId w:val="39"/>
  </w:num>
  <w:num w:numId="23">
    <w:abstractNumId w:val="35"/>
  </w:num>
  <w:num w:numId="24">
    <w:abstractNumId w:val="21"/>
  </w:num>
  <w:num w:numId="25">
    <w:abstractNumId w:val="13"/>
  </w:num>
  <w:num w:numId="26">
    <w:abstractNumId w:val="37"/>
  </w:num>
  <w:num w:numId="27">
    <w:abstractNumId w:val="32"/>
  </w:num>
  <w:num w:numId="28">
    <w:abstractNumId w:val="10"/>
  </w:num>
  <w:num w:numId="29">
    <w:abstractNumId w:val="12"/>
  </w:num>
  <w:num w:numId="30">
    <w:abstractNumId w:val="36"/>
  </w:num>
  <w:num w:numId="31">
    <w:abstractNumId w:val="6"/>
  </w:num>
  <w:num w:numId="32">
    <w:abstractNumId w:val="5"/>
  </w:num>
  <w:num w:numId="33">
    <w:abstractNumId w:val="26"/>
  </w:num>
  <w:num w:numId="34">
    <w:abstractNumId w:val="2"/>
  </w:num>
  <w:num w:numId="35">
    <w:abstractNumId w:val="33"/>
  </w:num>
  <w:num w:numId="36">
    <w:abstractNumId w:val="23"/>
  </w:num>
  <w:num w:numId="37">
    <w:abstractNumId w:val="7"/>
  </w:num>
  <w:num w:numId="38">
    <w:abstractNumId w:val="29"/>
  </w:num>
  <w:num w:numId="39">
    <w:abstractNumId w:val="40"/>
  </w:num>
  <w:num w:numId="40">
    <w:abstractNumId w:val="4"/>
  </w:num>
  <w:num w:numId="41">
    <w:abstractNumId w:val="11"/>
  </w:num>
  <w:num w:numId="42">
    <w:abstractNumId w:val="18"/>
  </w:num>
  <w:num w:numId="43">
    <w:abstractNumId w:val="19"/>
  </w:num>
  <w:num w:numId="4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2D7A"/>
    <w:rsid w:val="0000395B"/>
    <w:rsid w:val="00003F35"/>
    <w:rsid w:val="000049CA"/>
    <w:rsid w:val="000057AA"/>
    <w:rsid w:val="00005EC1"/>
    <w:rsid w:val="000060B9"/>
    <w:rsid w:val="00006A79"/>
    <w:rsid w:val="000071AD"/>
    <w:rsid w:val="000072CF"/>
    <w:rsid w:val="00010930"/>
    <w:rsid w:val="00010A91"/>
    <w:rsid w:val="00010C15"/>
    <w:rsid w:val="00011915"/>
    <w:rsid w:val="0001455C"/>
    <w:rsid w:val="000156C6"/>
    <w:rsid w:val="00015FF2"/>
    <w:rsid w:val="000168C1"/>
    <w:rsid w:val="0001785A"/>
    <w:rsid w:val="00020088"/>
    <w:rsid w:val="00020E58"/>
    <w:rsid w:val="00022DE9"/>
    <w:rsid w:val="00023DBE"/>
    <w:rsid w:val="00026489"/>
    <w:rsid w:val="00027EE6"/>
    <w:rsid w:val="000305AF"/>
    <w:rsid w:val="00030A48"/>
    <w:rsid w:val="00030B40"/>
    <w:rsid w:val="000315DF"/>
    <w:rsid w:val="0003190E"/>
    <w:rsid w:val="00031E16"/>
    <w:rsid w:val="00031EB7"/>
    <w:rsid w:val="0003356C"/>
    <w:rsid w:val="00033BDD"/>
    <w:rsid w:val="00033D8C"/>
    <w:rsid w:val="0003461C"/>
    <w:rsid w:val="000357FF"/>
    <w:rsid w:val="00035A9E"/>
    <w:rsid w:val="00035E0C"/>
    <w:rsid w:val="00035F7E"/>
    <w:rsid w:val="0003619C"/>
    <w:rsid w:val="00036E72"/>
    <w:rsid w:val="0003722F"/>
    <w:rsid w:val="00037A61"/>
    <w:rsid w:val="00037A9B"/>
    <w:rsid w:val="00040026"/>
    <w:rsid w:val="00040F78"/>
    <w:rsid w:val="00041992"/>
    <w:rsid w:val="00041F71"/>
    <w:rsid w:val="00042028"/>
    <w:rsid w:val="000422B6"/>
    <w:rsid w:val="00043540"/>
    <w:rsid w:val="00044197"/>
    <w:rsid w:val="0004443D"/>
    <w:rsid w:val="00044524"/>
    <w:rsid w:val="000445B3"/>
    <w:rsid w:val="00044654"/>
    <w:rsid w:val="00044655"/>
    <w:rsid w:val="00044E9E"/>
    <w:rsid w:val="00045877"/>
    <w:rsid w:val="000464D4"/>
    <w:rsid w:val="00047886"/>
    <w:rsid w:val="000516B0"/>
    <w:rsid w:val="00051C87"/>
    <w:rsid w:val="000532CD"/>
    <w:rsid w:val="00053313"/>
    <w:rsid w:val="00053B8F"/>
    <w:rsid w:val="00053D12"/>
    <w:rsid w:val="0005468D"/>
    <w:rsid w:val="000552E9"/>
    <w:rsid w:val="00055972"/>
    <w:rsid w:val="00060CBF"/>
    <w:rsid w:val="000615B0"/>
    <w:rsid w:val="000629C3"/>
    <w:rsid w:val="00062A21"/>
    <w:rsid w:val="00062D15"/>
    <w:rsid w:val="00062E78"/>
    <w:rsid w:val="00062EF9"/>
    <w:rsid w:val="00062F51"/>
    <w:rsid w:val="00063AEB"/>
    <w:rsid w:val="00063DA4"/>
    <w:rsid w:val="00063F9D"/>
    <w:rsid w:val="0006463B"/>
    <w:rsid w:val="00064A07"/>
    <w:rsid w:val="00066F0E"/>
    <w:rsid w:val="000706B8"/>
    <w:rsid w:val="000711B6"/>
    <w:rsid w:val="00071295"/>
    <w:rsid w:val="000717D8"/>
    <w:rsid w:val="00072D03"/>
    <w:rsid w:val="000734EF"/>
    <w:rsid w:val="000748FE"/>
    <w:rsid w:val="00074C1B"/>
    <w:rsid w:val="00074D12"/>
    <w:rsid w:val="000758B4"/>
    <w:rsid w:val="000776E9"/>
    <w:rsid w:val="00080AAC"/>
    <w:rsid w:val="00081020"/>
    <w:rsid w:val="000818F5"/>
    <w:rsid w:val="0008221B"/>
    <w:rsid w:val="00082B6F"/>
    <w:rsid w:val="0008307F"/>
    <w:rsid w:val="0008309A"/>
    <w:rsid w:val="00084487"/>
    <w:rsid w:val="00084BE3"/>
    <w:rsid w:val="0008661C"/>
    <w:rsid w:val="00086A15"/>
    <w:rsid w:val="00087105"/>
    <w:rsid w:val="00090431"/>
    <w:rsid w:val="000911A2"/>
    <w:rsid w:val="00091645"/>
    <w:rsid w:val="000920CC"/>
    <w:rsid w:val="00092A3C"/>
    <w:rsid w:val="000939D5"/>
    <w:rsid w:val="0009424C"/>
    <w:rsid w:val="0009518B"/>
    <w:rsid w:val="0009627A"/>
    <w:rsid w:val="00096E23"/>
    <w:rsid w:val="00097AF5"/>
    <w:rsid w:val="00097F1E"/>
    <w:rsid w:val="000A0830"/>
    <w:rsid w:val="000A29E6"/>
    <w:rsid w:val="000A3929"/>
    <w:rsid w:val="000A49FA"/>
    <w:rsid w:val="000A56E4"/>
    <w:rsid w:val="000A5A14"/>
    <w:rsid w:val="000A60FE"/>
    <w:rsid w:val="000A7B93"/>
    <w:rsid w:val="000B063B"/>
    <w:rsid w:val="000B1565"/>
    <w:rsid w:val="000B2123"/>
    <w:rsid w:val="000B21F1"/>
    <w:rsid w:val="000B2A7F"/>
    <w:rsid w:val="000B394D"/>
    <w:rsid w:val="000B3A46"/>
    <w:rsid w:val="000B3C1A"/>
    <w:rsid w:val="000B3D30"/>
    <w:rsid w:val="000B4494"/>
    <w:rsid w:val="000B4851"/>
    <w:rsid w:val="000B48E2"/>
    <w:rsid w:val="000B4B2D"/>
    <w:rsid w:val="000B590A"/>
    <w:rsid w:val="000B5EF8"/>
    <w:rsid w:val="000B660E"/>
    <w:rsid w:val="000B6775"/>
    <w:rsid w:val="000B6DEE"/>
    <w:rsid w:val="000B71EF"/>
    <w:rsid w:val="000B79F3"/>
    <w:rsid w:val="000C08FB"/>
    <w:rsid w:val="000C149F"/>
    <w:rsid w:val="000C15AC"/>
    <w:rsid w:val="000C187C"/>
    <w:rsid w:val="000C2349"/>
    <w:rsid w:val="000C2F74"/>
    <w:rsid w:val="000C49F5"/>
    <w:rsid w:val="000C4DDD"/>
    <w:rsid w:val="000C5C43"/>
    <w:rsid w:val="000C6115"/>
    <w:rsid w:val="000C6CC3"/>
    <w:rsid w:val="000C76A7"/>
    <w:rsid w:val="000D153B"/>
    <w:rsid w:val="000D1E84"/>
    <w:rsid w:val="000D22E8"/>
    <w:rsid w:val="000D297F"/>
    <w:rsid w:val="000D2BCE"/>
    <w:rsid w:val="000D2F26"/>
    <w:rsid w:val="000D3014"/>
    <w:rsid w:val="000D3575"/>
    <w:rsid w:val="000D3638"/>
    <w:rsid w:val="000D3FA9"/>
    <w:rsid w:val="000D52D4"/>
    <w:rsid w:val="000D65BC"/>
    <w:rsid w:val="000E21C9"/>
    <w:rsid w:val="000E26F4"/>
    <w:rsid w:val="000E29A8"/>
    <w:rsid w:val="000E506E"/>
    <w:rsid w:val="000E5E0E"/>
    <w:rsid w:val="000E5E26"/>
    <w:rsid w:val="000E6FD1"/>
    <w:rsid w:val="000E7C94"/>
    <w:rsid w:val="000F050A"/>
    <w:rsid w:val="000F0B8E"/>
    <w:rsid w:val="000F439D"/>
    <w:rsid w:val="000F4EE2"/>
    <w:rsid w:val="000F517F"/>
    <w:rsid w:val="000F5E18"/>
    <w:rsid w:val="000F69C3"/>
    <w:rsid w:val="000F6A1C"/>
    <w:rsid w:val="000F6C2F"/>
    <w:rsid w:val="001003B7"/>
    <w:rsid w:val="00102198"/>
    <w:rsid w:val="00104FDC"/>
    <w:rsid w:val="0010555A"/>
    <w:rsid w:val="00105AEF"/>
    <w:rsid w:val="00106518"/>
    <w:rsid w:val="00106DC8"/>
    <w:rsid w:val="00107E32"/>
    <w:rsid w:val="00107ECE"/>
    <w:rsid w:val="00111DF9"/>
    <w:rsid w:val="00111F11"/>
    <w:rsid w:val="001120CD"/>
    <w:rsid w:val="0011236F"/>
    <w:rsid w:val="00113A56"/>
    <w:rsid w:val="001141FC"/>
    <w:rsid w:val="00114785"/>
    <w:rsid w:val="00115252"/>
    <w:rsid w:val="0011540B"/>
    <w:rsid w:val="001154EF"/>
    <w:rsid w:val="00115EED"/>
    <w:rsid w:val="00116DF3"/>
    <w:rsid w:val="00120299"/>
    <w:rsid w:val="0012079F"/>
    <w:rsid w:val="001213AD"/>
    <w:rsid w:val="00121F10"/>
    <w:rsid w:val="00122A75"/>
    <w:rsid w:val="0012358E"/>
    <w:rsid w:val="00123FCA"/>
    <w:rsid w:val="00124135"/>
    <w:rsid w:val="00125072"/>
    <w:rsid w:val="00126B92"/>
    <w:rsid w:val="0013012B"/>
    <w:rsid w:val="00130A3B"/>
    <w:rsid w:val="00130AC0"/>
    <w:rsid w:val="00130C06"/>
    <w:rsid w:val="00131946"/>
    <w:rsid w:val="00131DCD"/>
    <w:rsid w:val="00131F10"/>
    <w:rsid w:val="0013310F"/>
    <w:rsid w:val="00134FEA"/>
    <w:rsid w:val="0013503C"/>
    <w:rsid w:val="00135EB3"/>
    <w:rsid w:val="0013756D"/>
    <w:rsid w:val="00137EB2"/>
    <w:rsid w:val="00137F57"/>
    <w:rsid w:val="00140058"/>
    <w:rsid w:val="001411C6"/>
    <w:rsid w:val="00143F1F"/>
    <w:rsid w:val="00143F97"/>
    <w:rsid w:val="001441EC"/>
    <w:rsid w:val="001445F6"/>
    <w:rsid w:val="00146350"/>
    <w:rsid w:val="00146DAE"/>
    <w:rsid w:val="001473B0"/>
    <w:rsid w:val="00147411"/>
    <w:rsid w:val="00147728"/>
    <w:rsid w:val="00150316"/>
    <w:rsid w:val="001515C2"/>
    <w:rsid w:val="00151A46"/>
    <w:rsid w:val="001522D5"/>
    <w:rsid w:val="00152BD7"/>
    <w:rsid w:val="001535D9"/>
    <w:rsid w:val="00153933"/>
    <w:rsid w:val="001541AD"/>
    <w:rsid w:val="001541B6"/>
    <w:rsid w:val="0015507B"/>
    <w:rsid w:val="001555BB"/>
    <w:rsid w:val="00155CD6"/>
    <w:rsid w:val="00155DA1"/>
    <w:rsid w:val="001562D6"/>
    <w:rsid w:val="0016208A"/>
    <w:rsid w:val="00163609"/>
    <w:rsid w:val="0016464E"/>
    <w:rsid w:val="00165A96"/>
    <w:rsid w:val="00166075"/>
    <w:rsid w:val="0016636F"/>
    <w:rsid w:val="001664F5"/>
    <w:rsid w:val="00167101"/>
    <w:rsid w:val="00167302"/>
    <w:rsid w:val="00170226"/>
    <w:rsid w:val="00171649"/>
    <w:rsid w:val="0017241A"/>
    <w:rsid w:val="00172863"/>
    <w:rsid w:val="00172BDB"/>
    <w:rsid w:val="00172C92"/>
    <w:rsid w:val="001764F9"/>
    <w:rsid w:val="00176791"/>
    <w:rsid w:val="00181491"/>
    <w:rsid w:val="001819DD"/>
    <w:rsid w:val="00181E60"/>
    <w:rsid w:val="001824FD"/>
    <w:rsid w:val="0018360D"/>
    <w:rsid w:val="001838A3"/>
    <w:rsid w:val="00183C2F"/>
    <w:rsid w:val="00184001"/>
    <w:rsid w:val="00184097"/>
    <w:rsid w:val="00184AA4"/>
    <w:rsid w:val="00185E47"/>
    <w:rsid w:val="00186304"/>
    <w:rsid w:val="0019008B"/>
    <w:rsid w:val="001903CF"/>
    <w:rsid w:val="00190850"/>
    <w:rsid w:val="00190860"/>
    <w:rsid w:val="00192618"/>
    <w:rsid w:val="00194BA9"/>
    <w:rsid w:val="00195B31"/>
    <w:rsid w:val="0019614A"/>
    <w:rsid w:val="00196437"/>
    <w:rsid w:val="001970FB"/>
    <w:rsid w:val="001A1150"/>
    <w:rsid w:val="001A3AED"/>
    <w:rsid w:val="001A3DC2"/>
    <w:rsid w:val="001A4460"/>
    <w:rsid w:val="001A462E"/>
    <w:rsid w:val="001A4B13"/>
    <w:rsid w:val="001A5014"/>
    <w:rsid w:val="001A5451"/>
    <w:rsid w:val="001A5B4D"/>
    <w:rsid w:val="001A615C"/>
    <w:rsid w:val="001A654E"/>
    <w:rsid w:val="001A7D8D"/>
    <w:rsid w:val="001B0B52"/>
    <w:rsid w:val="001B14E4"/>
    <w:rsid w:val="001B212E"/>
    <w:rsid w:val="001B2CA3"/>
    <w:rsid w:val="001B2EFE"/>
    <w:rsid w:val="001B30A4"/>
    <w:rsid w:val="001B33D4"/>
    <w:rsid w:val="001B4876"/>
    <w:rsid w:val="001B7329"/>
    <w:rsid w:val="001B74AA"/>
    <w:rsid w:val="001B7B76"/>
    <w:rsid w:val="001C0394"/>
    <w:rsid w:val="001C0666"/>
    <w:rsid w:val="001C0955"/>
    <w:rsid w:val="001C0CF1"/>
    <w:rsid w:val="001C1B06"/>
    <w:rsid w:val="001C3CCB"/>
    <w:rsid w:val="001C3F96"/>
    <w:rsid w:val="001C4EBD"/>
    <w:rsid w:val="001C5460"/>
    <w:rsid w:val="001C60D2"/>
    <w:rsid w:val="001C61FA"/>
    <w:rsid w:val="001D0B24"/>
    <w:rsid w:val="001D0C90"/>
    <w:rsid w:val="001D0DB7"/>
    <w:rsid w:val="001D0F8F"/>
    <w:rsid w:val="001D1221"/>
    <w:rsid w:val="001D2B35"/>
    <w:rsid w:val="001D3648"/>
    <w:rsid w:val="001D4606"/>
    <w:rsid w:val="001D4F9B"/>
    <w:rsid w:val="001D70AA"/>
    <w:rsid w:val="001E0624"/>
    <w:rsid w:val="001E30EB"/>
    <w:rsid w:val="001E3259"/>
    <w:rsid w:val="001E440B"/>
    <w:rsid w:val="001E640C"/>
    <w:rsid w:val="001E6605"/>
    <w:rsid w:val="001E7602"/>
    <w:rsid w:val="001F04C2"/>
    <w:rsid w:val="001F06D0"/>
    <w:rsid w:val="001F0A6E"/>
    <w:rsid w:val="001F142D"/>
    <w:rsid w:val="001F1500"/>
    <w:rsid w:val="001F1717"/>
    <w:rsid w:val="001F1D0C"/>
    <w:rsid w:val="001F2464"/>
    <w:rsid w:val="001F25AA"/>
    <w:rsid w:val="001F3118"/>
    <w:rsid w:val="001F343D"/>
    <w:rsid w:val="001F470B"/>
    <w:rsid w:val="001F4B06"/>
    <w:rsid w:val="001F51F2"/>
    <w:rsid w:val="001F6AA9"/>
    <w:rsid w:val="001F7DD5"/>
    <w:rsid w:val="0020226C"/>
    <w:rsid w:val="002029A8"/>
    <w:rsid w:val="00204D2E"/>
    <w:rsid w:val="00204E38"/>
    <w:rsid w:val="002053AE"/>
    <w:rsid w:val="0020550F"/>
    <w:rsid w:val="0020677A"/>
    <w:rsid w:val="002078C3"/>
    <w:rsid w:val="00207C3F"/>
    <w:rsid w:val="00207C90"/>
    <w:rsid w:val="00210848"/>
    <w:rsid w:val="002110E8"/>
    <w:rsid w:val="00211830"/>
    <w:rsid w:val="00212BAF"/>
    <w:rsid w:val="00214D47"/>
    <w:rsid w:val="00214FCC"/>
    <w:rsid w:val="00216441"/>
    <w:rsid w:val="00216571"/>
    <w:rsid w:val="002168D2"/>
    <w:rsid w:val="00216B98"/>
    <w:rsid w:val="00217018"/>
    <w:rsid w:val="00217318"/>
    <w:rsid w:val="00220E55"/>
    <w:rsid w:val="002210CA"/>
    <w:rsid w:val="00221CCB"/>
    <w:rsid w:val="00222914"/>
    <w:rsid w:val="0022328A"/>
    <w:rsid w:val="002241B7"/>
    <w:rsid w:val="0022455D"/>
    <w:rsid w:val="00224B4E"/>
    <w:rsid w:val="002250C4"/>
    <w:rsid w:val="00226843"/>
    <w:rsid w:val="00226D1B"/>
    <w:rsid w:val="00226F7D"/>
    <w:rsid w:val="002300E1"/>
    <w:rsid w:val="002307BB"/>
    <w:rsid w:val="002317AF"/>
    <w:rsid w:val="00233370"/>
    <w:rsid w:val="002343C6"/>
    <w:rsid w:val="00235641"/>
    <w:rsid w:val="00235B43"/>
    <w:rsid w:val="00235F3D"/>
    <w:rsid w:val="0023644E"/>
    <w:rsid w:val="002367F0"/>
    <w:rsid w:val="00236A2C"/>
    <w:rsid w:val="00236B9C"/>
    <w:rsid w:val="00237600"/>
    <w:rsid w:val="00237AE0"/>
    <w:rsid w:val="0024180B"/>
    <w:rsid w:val="00241BE0"/>
    <w:rsid w:val="0024292C"/>
    <w:rsid w:val="0024437D"/>
    <w:rsid w:val="00245A04"/>
    <w:rsid w:val="00245D5A"/>
    <w:rsid w:val="00246251"/>
    <w:rsid w:val="00246539"/>
    <w:rsid w:val="00246A04"/>
    <w:rsid w:val="00246BC6"/>
    <w:rsid w:val="00246BD6"/>
    <w:rsid w:val="00247233"/>
    <w:rsid w:val="00252A76"/>
    <w:rsid w:val="00252C15"/>
    <w:rsid w:val="00254C18"/>
    <w:rsid w:val="00254F75"/>
    <w:rsid w:val="0025523F"/>
    <w:rsid w:val="0025598C"/>
    <w:rsid w:val="00256507"/>
    <w:rsid w:val="00260424"/>
    <w:rsid w:val="0026175A"/>
    <w:rsid w:val="0026192D"/>
    <w:rsid w:val="00262B4E"/>
    <w:rsid w:val="002630A1"/>
    <w:rsid w:val="0026353C"/>
    <w:rsid w:val="002641CC"/>
    <w:rsid w:val="00264CF7"/>
    <w:rsid w:val="00264D92"/>
    <w:rsid w:val="002650C9"/>
    <w:rsid w:val="00266278"/>
    <w:rsid w:val="00267021"/>
    <w:rsid w:val="00267497"/>
    <w:rsid w:val="00267630"/>
    <w:rsid w:val="002678BD"/>
    <w:rsid w:val="0027005C"/>
    <w:rsid w:val="0027161B"/>
    <w:rsid w:val="00272341"/>
    <w:rsid w:val="00273BA0"/>
    <w:rsid w:val="00274AD6"/>
    <w:rsid w:val="00275CDC"/>
    <w:rsid w:val="00276022"/>
    <w:rsid w:val="00277231"/>
    <w:rsid w:val="00277329"/>
    <w:rsid w:val="00277FF0"/>
    <w:rsid w:val="002828C4"/>
    <w:rsid w:val="00282FDF"/>
    <w:rsid w:val="002839FB"/>
    <w:rsid w:val="00283FC1"/>
    <w:rsid w:val="00286EF6"/>
    <w:rsid w:val="00287241"/>
    <w:rsid w:val="00287F25"/>
    <w:rsid w:val="002906AA"/>
    <w:rsid w:val="00291BA9"/>
    <w:rsid w:val="00292CCC"/>
    <w:rsid w:val="00292D39"/>
    <w:rsid w:val="00293CB4"/>
    <w:rsid w:val="0029421D"/>
    <w:rsid w:val="0029591C"/>
    <w:rsid w:val="00295D97"/>
    <w:rsid w:val="002975E1"/>
    <w:rsid w:val="002A0800"/>
    <w:rsid w:val="002A1457"/>
    <w:rsid w:val="002A1851"/>
    <w:rsid w:val="002A1884"/>
    <w:rsid w:val="002A19B2"/>
    <w:rsid w:val="002A2F3C"/>
    <w:rsid w:val="002A4FAC"/>
    <w:rsid w:val="002A5C87"/>
    <w:rsid w:val="002A6344"/>
    <w:rsid w:val="002A6E99"/>
    <w:rsid w:val="002A7441"/>
    <w:rsid w:val="002A76C9"/>
    <w:rsid w:val="002A7A51"/>
    <w:rsid w:val="002A7B4F"/>
    <w:rsid w:val="002A7DB4"/>
    <w:rsid w:val="002B104C"/>
    <w:rsid w:val="002B1A4A"/>
    <w:rsid w:val="002B1CC0"/>
    <w:rsid w:val="002B51D3"/>
    <w:rsid w:val="002B7BD9"/>
    <w:rsid w:val="002B7D87"/>
    <w:rsid w:val="002C02F9"/>
    <w:rsid w:val="002C0F93"/>
    <w:rsid w:val="002C133E"/>
    <w:rsid w:val="002C26FB"/>
    <w:rsid w:val="002C29A3"/>
    <w:rsid w:val="002C3155"/>
    <w:rsid w:val="002C3C42"/>
    <w:rsid w:val="002C4EDD"/>
    <w:rsid w:val="002C5241"/>
    <w:rsid w:val="002C5AB4"/>
    <w:rsid w:val="002C5FF5"/>
    <w:rsid w:val="002C67FE"/>
    <w:rsid w:val="002C7759"/>
    <w:rsid w:val="002D17F8"/>
    <w:rsid w:val="002D2B31"/>
    <w:rsid w:val="002D3570"/>
    <w:rsid w:val="002D4549"/>
    <w:rsid w:val="002D49DD"/>
    <w:rsid w:val="002D4D04"/>
    <w:rsid w:val="002D522E"/>
    <w:rsid w:val="002D6CA9"/>
    <w:rsid w:val="002D77A1"/>
    <w:rsid w:val="002D7ADF"/>
    <w:rsid w:val="002E0706"/>
    <w:rsid w:val="002E2A37"/>
    <w:rsid w:val="002E32F1"/>
    <w:rsid w:val="002E4548"/>
    <w:rsid w:val="002E6650"/>
    <w:rsid w:val="002E6AC3"/>
    <w:rsid w:val="002E7232"/>
    <w:rsid w:val="002F0B30"/>
    <w:rsid w:val="002F2212"/>
    <w:rsid w:val="002F248A"/>
    <w:rsid w:val="002F3343"/>
    <w:rsid w:val="002F38A8"/>
    <w:rsid w:val="002F3ABE"/>
    <w:rsid w:val="002F439D"/>
    <w:rsid w:val="002F6014"/>
    <w:rsid w:val="002F7112"/>
    <w:rsid w:val="00302288"/>
    <w:rsid w:val="003027DB"/>
    <w:rsid w:val="00302B87"/>
    <w:rsid w:val="00303A27"/>
    <w:rsid w:val="00303D06"/>
    <w:rsid w:val="00304C28"/>
    <w:rsid w:val="00306308"/>
    <w:rsid w:val="003064CB"/>
    <w:rsid w:val="003065F1"/>
    <w:rsid w:val="003069DF"/>
    <w:rsid w:val="00306AA3"/>
    <w:rsid w:val="0030798F"/>
    <w:rsid w:val="00307ABF"/>
    <w:rsid w:val="00307F34"/>
    <w:rsid w:val="003112BD"/>
    <w:rsid w:val="003114DD"/>
    <w:rsid w:val="003128B3"/>
    <w:rsid w:val="0031405F"/>
    <w:rsid w:val="00314B45"/>
    <w:rsid w:val="00314B89"/>
    <w:rsid w:val="00314CAF"/>
    <w:rsid w:val="003156E0"/>
    <w:rsid w:val="00315ADA"/>
    <w:rsid w:val="00315EF8"/>
    <w:rsid w:val="00315F9D"/>
    <w:rsid w:val="00316445"/>
    <w:rsid w:val="00320252"/>
    <w:rsid w:val="00320666"/>
    <w:rsid w:val="00321193"/>
    <w:rsid w:val="00321457"/>
    <w:rsid w:val="00322179"/>
    <w:rsid w:val="00322F4F"/>
    <w:rsid w:val="0032302E"/>
    <w:rsid w:val="00323613"/>
    <w:rsid w:val="0032365E"/>
    <w:rsid w:val="003248C7"/>
    <w:rsid w:val="00325424"/>
    <w:rsid w:val="003257DC"/>
    <w:rsid w:val="003258A4"/>
    <w:rsid w:val="00327198"/>
    <w:rsid w:val="00327BE1"/>
    <w:rsid w:val="00331417"/>
    <w:rsid w:val="003315F6"/>
    <w:rsid w:val="00331648"/>
    <w:rsid w:val="00331662"/>
    <w:rsid w:val="00331C37"/>
    <w:rsid w:val="00331CAE"/>
    <w:rsid w:val="00331DDA"/>
    <w:rsid w:val="00332BE5"/>
    <w:rsid w:val="00332D51"/>
    <w:rsid w:val="00332DF1"/>
    <w:rsid w:val="00332E07"/>
    <w:rsid w:val="00332EBC"/>
    <w:rsid w:val="0033326C"/>
    <w:rsid w:val="00333B24"/>
    <w:rsid w:val="0033417D"/>
    <w:rsid w:val="003342C5"/>
    <w:rsid w:val="00335154"/>
    <w:rsid w:val="003358ED"/>
    <w:rsid w:val="0033621C"/>
    <w:rsid w:val="003367ED"/>
    <w:rsid w:val="003374DE"/>
    <w:rsid w:val="00337A1D"/>
    <w:rsid w:val="00337B74"/>
    <w:rsid w:val="00340617"/>
    <w:rsid w:val="00340D41"/>
    <w:rsid w:val="00340E23"/>
    <w:rsid w:val="0034128D"/>
    <w:rsid w:val="0034152C"/>
    <w:rsid w:val="00341B52"/>
    <w:rsid w:val="00341B5D"/>
    <w:rsid w:val="00342523"/>
    <w:rsid w:val="00343C7E"/>
    <w:rsid w:val="00344F62"/>
    <w:rsid w:val="0034529B"/>
    <w:rsid w:val="0034663D"/>
    <w:rsid w:val="0034765E"/>
    <w:rsid w:val="003508AE"/>
    <w:rsid w:val="0035165A"/>
    <w:rsid w:val="003524F2"/>
    <w:rsid w:val="003534B0"/>
    <w:rsid w:val="00356764"/>
    <w:rsid w:val="00357DE2"/>
    <w:rsid w:val="00360630"/>
    <w:rsid w:val="0036247A"/>
    <w:rsid w:val="00362D11"/>
    <w:rsid w:val="003634A7"/>
    <w:rsid w:val="0036488F"/>
    <w:rsid w:val="003650E3"/>
    <w:rsid w:val="00365ADF"/>
    <w:rsid w:val="0037132E"/>
    <w:rsid w:val="003714D3"/>
    <w:rsid w:val="0037174E"/>
    <w:rsid w:val="003731DF"/>
    <w:rsid w:val="003747AD"/>
    <w:rsid w:val="0037548C"/>
    <w:rsid w:val="003758BF"/>
    <w:rsid w:val="00375CA3"/>
    <w:rsid w:val="003760F9"/>
    <w:rsid w:val="003765D4"/>
    <w:rsid w:val="0037695C"/>
    <w:rsid w:val="00376C27"/>
    <w:rsid w:val="00376E14"/>
    <w:rsid w:val="003779F2"/>
    <w:rsid w:val="0038069A"/>
    <w:rsid w:val="00380B37"/>
    <w:rsid w:val="00381D8A"/>
    <w:rsid w:val="00381E69"/>
    <w:rsid w:val="003825CA"/>
    <w:rsid w:val="003830B6"/>
    <w:rsid w:val="00385948"/>
    <w:rsid w:val="00385ECF"/>
    <w:rsid w:val="0038600F"/>
    <w:rsid w:val="0038628D"/>
    <w:rsid w:val="00386971"/>
    <w:rsid w:val="00386C86"/>
    <w:rsid w:val="003871E1"/>
    <w:rsid w:val="00392E99"/>
    <w:rsid w:val="00394166"/>
    <w:rsid w:val="003946E1"/>
    <w:rsid w:val="00394C21"/>
    <w:rsid w:val="00394F0F"/>
    <w:rsid w:val="00396601"/>
    <w:rsid w:val="00396EB2"/>
    <w:rsid w:val="00396F09"/>
    <w:rsid w:val="003A0590"/>
    <w:rsid w:val="003A07FF"/>
    <w:rsid w:val="003A0E46"/>
    <w:rsid w:val="003A15D0"/>
    <w:rsid w:val="003A161A"/>
    <w:rsid w:val="003A16E2"/>
    <w:rsid w:val="003A3527"/>
    <w:rsid w:val="003A4283"/>
    <w:rsid w:val="003A5383"/>
    <w:rsid w:val="003A5BE6"/>
    <w:rsid w:val="003A651A"/>
    <w:rsid w:val="003A6C27"/>
    <w:rsid w:val="003B03AD"/>
    <w:rsid w:val="003B1B6B"/>
    <w:rsid w:val="003B1F7C"/>
    <w:rsid w:val="003B2278"/>
    <w:rsid w:val="003B23D0"/>
    <w:rsid w:val="003B2782"/>
    <w:rsid w:val="003B2A5A"/>
    <w:rsid w:val="003B337A"/>
    <w:rsid w:val="003B3FAE"/>
    <w:rsid w:val="003B626E"/>
    <w:rsid w:val="003B6580"/>
    <w:rsid w:val="003B6E2A"/>
    <w:rsid w:val="003C0FEB"/>
    <w:rsid w:val="003C15F5"/>
    <w:rsid w:val="003C1D2C"/>
    <w:rsid w:val="003C272A"/>
    <w:rsid w:val="003C2A6D"/>
    <w:rsid w:val="003C3353"/>
    <w:rsid w:val="003C3873"/>
    <w:rsid w:val="003C4190"/>
    <w:rsid w:val="003C4481"/>
    <w:rsid w:val="003C4A22"/>
    <w:rsid w:val="003C4ABE"/>
    <w:rsid w:val="003C4B34"/>
    <w:rsid w:val="003C4E76"/>
    <w:rsid w:val="003C55ED"/>
    <w:rsid w:val="003C6D10"/>
    <w:rsid w:val="003C7546"/>
    <w:rsid w:val="003C7CDC"/>
    <w:rsid w:val="003C7D04"/>
    <w:rsid w:val="003D0512"/>
    <w:rsid w:val="003D0562"/>
    <w:rsid w:val="003D0A31"/>
    <w:rsid w:val="003D0B15"/>
    <w:rsid w:val="003D19B4"/>
    <w:rsid w:val="003D2B45"/>
    <w:rsid w:val="003D35C8"/>
    <w:rsid w:val="003D4608"/>
    <w:rsid w:val="003D4EDE"/>
    <w:rsid w:val="003D626A"/>
    <w:rsid w:val="003D65EA"/>
    <w:rsid w:val="003D76E4"/>
    <w:rsid w:val="003D7991"/>
    <w:rsid w:val="003D7B61"/>
    <w:rsid w:val="003E1247"/>
    <w:rsid w:val="003E243C"/>
    <w:rsid w:val="003E2F51"/>
    <w:rsid w:val="003E4118"/>
    <w:rsid w:val="003E49D4"/>
    <w:rsid w:val="003E504C"/>
    <w:rsid w:val="003E5688"/>
    <w:rsid w:val="003E6239"/>
    <w:rsid w:val="003E6852"/>
    <w:rsid w:val="003F0B87"/>
    <w:rsid w:val="003F2425"/>
    <w:rsid w:val="003F25C1"/>
    <w:rsid w:val="003F334F"/>
    <w:rsid w:val="003F3734"/>
    <w:rsid w:val="003F45A7"/>
    <w:rsid w:val="003F55AC"/>
    <w:rsid w:val="003F6802"/>
    <w:rsid w:val="003F6F61"/>
    <w:rsid w:val="003F7130"/>
    <w:rsid w:val="003F7211"/>
    <w:rsid w:val="003F77BC"/>
    <w:rsid w:val="003F7C14"/>
    <w:rsid w:val="004020D3"/>
    <w:rsid w:val="004022B6"/>
    <w:rsid w:val="0040272E"/>
    <w:rsid w:val="00402EE3"/>
    <w:rsid w:val="00405588"/>
    <w:rsid w:val="00405D0E"/>
    <w:rsid w:val="004063E7"/>
    <w:rsid w:val="00406898"/>
    <w:rsid w:val="004071AD"/>
    <w:rsid w:val="00407AB1"/>
    <w:rsid w:val="00410BEE"/>
    <w:rsid w:val="004130B6"/>
    <w:rsid w:val="004136F0"/>
    <w:rsid w:val="004148BB"/>
    <w:rsid w:val="004151EC"/>
    <w:rsid w:val="004154AB"/>
    <w:rsid w:val="00415F51"/>
    <w:rsid w:val="00416191"/>
    <w:rsid w:val="004162AF"/>
    <w:rsid w:val="00416347"/>
    <w:rsid w:val="004167C1"/>
    <w:rsid w:val="00416A6F"/>
    <w:rsid w:val="00417C55"/>
    <w:rsid w:val="00420C4E"/>
    <w:rsid w:val="00420E1F"/>
    <w:rsid w:val="004219F7"/>
    <w:rsid w:val="00421E28"/>
    <w:rsid w:val="00422040"/>
    <w:rsid w:val="0042292D"/>
    <w:rsid w:val="00422A28"/>
    <w:rsid w:val="00423816"/>
    <w:rsid w:val="004240B2"/>
    <w:rsid w:val="00424483"/>
    <w:rsid w:val="004251EE"/>
    <w:rsid w:val="00425242"/>
    <w:rsid w:val="004260A6"/>
    <w:rsid w:val="00426296"/>
    <w:rsid w:val="00426F19"/>
    <w:rsid w:val="0042743E"/>
    <w:rsid w:val="00427643"/>
    <w:rsid w:val="004304D3"/>
    <w:rsid w:val="0043121A"/>
    <w:rsid w:val="004315C4"/>
    <w:rsid w:val="004332B8"/>
    <w:rsid w:val="00433BD8"/>
    <w:rsid w:val="00433C38"/>
    <w:rsid w:val="00434AC8"/>
    <w:rsid w:val="0043514A"/>
    <w:rsid w:val="00435AA4"/>
    <w:rsid w:val="004369F6"/>
    <w:rsid w:val="004373C6"/>
    <w:rsid w:val="00440CE7"/>
    <w:rsid w:val="004411D8"/>
    <w:rsid w:val="004426F5"/>
    <w:rsid w:val="00442AAF"/>
    <w:rsid w:val="00442B38"/>
    <w:rsid w:val="00442DC8"/>
    <w:rsid w:val="00442E40"/>
    <w:rsid w:val="00443B3B"/>
    <w:rsid w:val="004442B8"/>
    <w:rsid w:val="00445633"/>
    <w:rsid w:val="00447D05"/>
    <w:rsid w:val="004501B9"/>
    <w:rsid w:val="004501E3"/>
    <w:rsid w:val="00450550"/>
    <w:rsid w:val="00450BB9"/>
    <w:rsid w:val="00451245"/>
    <w:rsid w:val="0045198F"/>
    <w:rsid w:val="00452136"/>
    <w:rsid w:val="004526A4"/>
    <w:rsid w:val="00452F86"/>
    <w:rsid w:val="0045303A"/>
    <w:rsid w:val="0045321A"/>
    <w:rsid w:val="00453D4C"/>
    <w:rsid w:val="00454397"/>
    <w:rsid w:val="00455439"/>
    <w:rsid w:val="00455488"/>
    <w:rsid w:val="00455B4F"/>
    <w:rsid w:val="00456DC8"/>
    <w:rsid w:val="00457107"/>
    <w:rsid w:val="00457C69"/>
    <w:rsid w:val="00461D79"/>
    <w:rsid w:val="00462084"/>
    <w:rsid w:val="00463D63"/>
    <w:rsid w:val="00464440"/>
    <w:rsid w:val="004660A9"/>
    <w:rsid w:val="0046744B"/>
    <w:rsid w:val="004708E2"/>
    <w:rsid w:val="004711E5"/>
    <w:rsid w:val="004713E4"/>
    <w:rsid w:val="00471928"/>
    <w:rsid w:val="00471B66"/>
    <w:rsid w:val="00472917"/>
    <w:rsid w:val="004734C3"/>
    <w:rsid w:val="0047367A"/>
    <w:rsid w:val="00473C3C"/>
    <w:rsid w:val="004748DE"/>
    <w:rsid w:val="00474ECF"/>
    <w:rsid w:val="004769A4"/>
    <w:rsid w:val="0047710D"/>
    <w:rsid w:val="0047726B"/>
    <w:rsid w:val="00477767"/>
    <w:rsid w:val="00477DE6"/>
    <w:rsid w:val="00480A18"/>
    <w:rsid w:val="00481250"/>
    <w:rsid w:val="0048216A"/>
    <w:rsid w:val="00482D64"/>
    <w:rsid w:val="004848D5"/>
    <w:rsid w:val="004854AE"/>
    <w:rsid w:val="004870D2"/>
    <w:rsid w:val="00491E06"/>
    <w:rsid w:val="00491E2F"/>
    <w:rsid w:val="00492392"/>
    <w:rsid w:val="00492AB3"/>
    <w:rsid w:val="00492DD1"/>
    <w:rsid w:val="0049372C"/>
    <w:rsid w:val="00493F0D"/>
    <w:rsid w:val="0049415E"/>
    <w:rsid w:val="0049434D"/>
    <w:rsid w:val="00494F80"/>
    <w:rsid w:val="00495469"/>
    <w:rsid w:val="0049551B"/>
    <w:rsid w:val="004967CB"/>
    <w:rsid w:val="004A0A1B"/>
    <w:rsid w:val="004A1056"/>
    <w:rsid w:val="004A14CE"/>
    <w:rsid w:val="004A1567"/>
    <w:rsid w:val="004A17B0"/>
    <w:rsid w:val="004A3956"/>
    <w:rsid w:val="004A3AA8"/>
    <w:rsid w:val="004A48C0"/>
    <w:rsid w:val="004A7D2E"/>
    <w:rsid w:val="004B00CC"/>
    <w:rsid w:val="004B1008"/>
    <w:rsid w:val="004B28EA"/>
    <w:rsid w:val="004B4027"/>
    <w:rsid w:val="004B4B96"/>
    <w:rsid w:val="004B6560"/>
    <w:rsid w:val="004B6AD8"/>
    <w:rsid w:val="004B6BCD"/>
    <w:rsid w:val="004B6C39"/>
    <w:rsid w:val="004B6EA2"/>
    <w:rsid w:val="004B707B"/>
    <w:rsid w:val="004C29B4"/>
    <w:rsid w:val="004C3B8E"/>
    <w:rsid w:val="004C427B"/>
    <w:rsid w:val="004C4F3C"/>
    <w:rsid w:val="004C511B"/>
    <w:rsid w:val="004C673F"/>
    <w:rsid w:val="004C7DC1"/>
    <w:rsid w:val="004D075A"/>
    <w:rsid w:val="004D0895"/>
    <w:rsid w:val="004D16E4"/>
    <w:rsid w:val="004D276E"/>
    <w:rsid w:val="004D4E35"/>
    <w:rsid w:val="004D5D99"/>
    <w:rsid w:val="004D6098"/>
    <w:rsid w:val="004D6ED3"/>
    <w:rsid w:val="004D6FB2"/>
    <w:rsid w:val="004D7A44"/>
    <w:rsid w:val="004E026D"/>
    <w:rsid w:val="004E0702"/>
    <w:rsid w:val="004E0AE3"/>
    <w:rsid w:val="004E0F76"/>
    <w:rsid w:val="004E20F8"/>
    <w:rsid w:val="004E3011"/>
    <w:rsid w:val="004E3827"/>
    <w:rsid w:val="004E389B"/>
    <w:rsid w:val="004E4260"/>
    <w:rsid w:val="004E45AC"/>
    <w:rsid w:val="004E49E8"/>
    <w:rsid w:val="004E51CC"/>
    <w:rsid w:val="004E55CF"/>
    <w:rsid w:val="004E618D"/>
    <w:rsid w:val="004E6DA4"/>
    <w:rsid w:val="004E7F88"/>
    <w:rsid w:val="004F006B"/>
    <w:rsid w:val="004F0C22"/>
    <w:rsid w:val="004F2706"/>
    <w:rsid w:val="004F28ED"/>
    <w:rsid w:val="004F2A0D"/>
    <w:rsid w:val="004F2A57"/>
    <w:rsid w:val="004F39F9"/>
    <w:rsid w:val="004F4904"/>
    <w:rsid w:val="004F4E41"/>
    <w:rsid w:val="004F4F98"/>
    <w:rsid w:val="004F5102"/>
    <w:rsid w:val="004F6BD7"/>
    <w:rsid w:val="004F6F94"/>
    <w:rsid w:val="004F7017"/>
    <w:rsid w:val="004F7066"/>
    <w:rsid w:val="004F7147"/>
    <w:rsid w:val="004F7D43"/>
    <w:rsid w:val="00500C58"/>
    <w:rsid w:val="0050215D"/>
    <w:rsid w:val="005024D1"/>
    <w:rsid w:val="00502872"/>
    <w:rsid w:val="00503EA9"/>
    <w:rsid w:val="00504545"/>
    <w:rsid w:val="005046A0"/>
    <w:rsid w:val="005051F4"/>
    <w:rsid w:val="00510214"/>
    <w:rsid w:val="005106F3"/>
    <w:rsid w:val="00510C1C"/>
    <w:rsid w:val="00510EF9"/>
    <w:rsid w:val="00511FD1"/>
    <w:rsid w:val="0051276D"/>
    <w:rsid w:val="00514A4D"/>
    <w:rsid w:val="005158C3"/>
    <w:rsid w:val="005161D1"/>
    <w:rsid w:val="00516224"/>
    <w:rsid w:val="00521114"/>
    <w:rsid w:val="00521447"/>
    <w:rsid w:val="00521699"/>
    <w:rsid w:val="00521FA0"/>
    <w:rsid w:val="005223C2"/>
    <w:rsid w:val="0052290E"/>
    <w:rsid w:val="0052547B"/>
    <w:rsid w:val="00525831"/>
    <w:rsid w:val="0052588D"/>
    <w:rsid w:val="00526794"/>
    <w:rsid w:val="00526D48"/>
    <w:rsid w:val="0052716D"/>
    <w:rsid w:val="005274B4"/>
    <w:rsid w:val="005279B6"/>
    <w:rsid w:val="005279BA"/>
    <w:rsid w:val="005306A6"/>
    <w:rsid w:val="00533C51"/>
    <w:rsid w:val="005343A8"/>
    <w:rsid w:val="0053580A"/>
    <w:rsid w:val="0053649B"/>
    <w:rsid w:val="005373B4"/>
    <w:rsid w:val="00537B16"/>
    <w:rsid w:val="0054029D"/>
    <w:rsid w:val="00540303"/>
    <w:rsid w:val="005403AA"/>
    <w:rsid w:val="00541C34"/>
    <w:rsid w:val="005439A7"/>
    <w:rsid w:val="005447D0"/>
    <w:rsid w:val="0054542F"/>
    <w:rsid w:val="00545D12"/>
    <w:rsid w:val="005464A2"/>
    <w:rsid w:val="005464FC"/>
    <w:rsid w:val="00546666"/>
    <w:rsid w:val="00546E65"/>
    <w:rsid w:val="00547AEF"/>
    <w:rsid w:val="00551440"/>
    <w:rsid w:val="00551949"/>
    <w:rsid w:val="00551967"/>
    <w:rsid w:val="00551995"/>
    <w:rsid w:val="005521F5"/>
    <w:rsid w:val="005523A5"/>
    <w:rsid w:val="005523F8"/>
    <w:rsid w:val="00552477"/>
    <w:rsid w:val="00554F2F"/>
    <w:rsid w:val="005560CA"/>
    <w:rsid w:val="00556745"/>
    <w:rsid w:val="0056122D"/>
    <w:rsid w:val="005630DC"/>
    <w:rsid w:val="00563448"/>
    <w:rsid w:val="0056386D"/>
    <w:rsid w:val="00563F84"/>
    <w:rsid w:val="00564311"/>
    <w:rsid w:val="00564DBD"/>
    <w:rsid w:val="00566080"/>
    <w:rsid w:val="00566948"/>
    <w:rsid w:val="005704DE"/>
    <w:rsid w:val="00571CAB"/>
    <w:rsid w:val="005722AF"/>
    <w:rsid w:val="00572691"/>
    <w:rsid w:val="005726C2"/>
    <w:rsid w:val="005727CE"/>
    <w:rsid w:val="00572DFE"/>
    <w:rsid w:val="005731FC"/>
    <w:rsid w:val="00573FB1"/>
    <w:rsid w:val="005742ED"/>
    <w:rsid w:val="00575FC5"/>
    <w:rsid w:val="00576696"/>
    <w:rsid w:val="005766A9"/>
    <w:rsid w:val="00576F79"/>
    <w:rsid w:val="005775CA"/>
    <w:rsid w:val="0058002F"/>
    <w:rsid w:val="0058020F"/>
    <w:rsid w:val="005817F6"/>
    <w:rsid w:val="005827B8"/>
    <w:rsid w:val="005829E5"/>
    <w:rsid w:val="005845DF"/>
    <w:rsid w:val="00584736"/>
    <w:rsid w:val="00584FEB"/>
    <w:rsid w:val="0058573A"/>
    <w:rsid w:val="005859CD"/>
    <w:rsid w:val="00585A2E"/>
    <w:rsid w:val="00585D32"/>
    <w:rsid w:val="00586716"/>
    <w:rsid w:val="00587968"/>
    <w:rsid w:val="00590EC3"/>
    <w:rsid w:val="005917DA"/>
    <w:rsid w:val="00591989"/>
    <w:rsid w:val="005931DB"/>
    <w:rsid w:val="0059741E"/>
    <w:rsid w:val="00597EF5"/>
    <w:rsid w:val="005A10BD"/>
    <w:rsid w:val="005A27B5"/>
    <w:rsid w:val="005A2B59"/>
    <w:rsid w:val="005A2DB4"/>
    <w:rsid w:val="005A3433"/>
    <w:rsid w:val="005A3E79"/>
    <w:rsid w:val="005A47BE"/>
    <w:rsid w:val="005A4A5F"/>
    <w:rsid w:val="005A4AE0"/>
    <w:rsid w:val="005A4D9C"/>
    <w:rsid w:val="005A53B1"/>
    <w:rsid w:val="005A6451"/>
    <w:rsid w:val="005A65F1"/>
    <w:rsid w:val="005A6681"/>
    <w:rsid w:val="005A71FA"/>
    <w:rsid w:val="005A7714"/>
    <w:rsid w:val="005A7766"/>
    <w:rsid w:val="005B02B3"/>
    <w:rsid w:val="005B09E4"/>
    <w:rsid w:val="005B2018"/>
    <w:rsid w:val="005B2B2F"/>
    <w:rsid w:val="005B2CA9"/>
    <w:rsid w:val="005B30DA"/>
    <w:rsid w:val="005B32CE"/>
    <w:rsid w:val="005B33E4"/>
    <w:rsid w:val="005B3676"/>
    <w:rsid w:val="005B49C5"/>
    <w:rsid w:val="005B4E0C"/>
    <w:rsid w:val="005B536A"/>
    <w:rsid w:val="005B6821"/>
    <w:rsid w:val="005C0804"/>
    <w:rsid w:val="005C0F5B"/>
    <w:rsid w:val="005C1737"/>
    <w:rsid w:val="005C2310"/>
    <w:rsid w:val="005C2ED7"/>
    <w:rsid w:val="005C32B8"/>
    <w:rsid w:val="005C3618"/>
    <w:rsid w:val="005C44F6"/>
    <w:rsid w:val="005C5CDD"/>
    <w:rsid w:val="005C63C3"/>
    <w:rsid w:val="005C6EAD"/>
    <w:rsid w:val="005C7456"/>
    <w:rsid w:val="005C7D9F"/>
    <w:rsid w:val="005C7F52"/>
    <w:rsid w:val="005D024F"/>
    <w:rsid w:val="005D321F"/>
    <w:rsid w:val="005D437B"/>
    <w:rsid w:val="005D6319"/>
    <w:rsid w:val="005D77E2"/>
    <w:rsid w:val="005D7A2E"/>
    <w:rsid w:val="005D7B63"/>
    <w:rsid w:val="005E014A"/>
    <w:rsid w:val="005E09EF"/>
    <w:rsid w:val="005E22A2"/>
    <w:rsid w:val="005E35B2"/>
    <w:rsid w:val="005E35E6"/>
    <w:rsid w:val="005E393C"/>
    <w:rsid w:val="005E3E9D"/>
    <w:rsid w:val="005E44CE"/>
    <w:rsid w:val="005E4F45"/>
    <w:rsid w:val="005E5CFB"/>
    <w:rsid w:val="005E6363"/>
    <w:rsid w:val="005E6EF0"/>
    <w:rsid w:val="005E73DD"/>
    <w:rsid w:val="005F20BE"/>
    <w:rsid w:val="005F2A92"/>
    <w:rsid w:val="005F319C"/>
    <w:rsid w:val="005F3E17"/>
    <w:rsid w:val="005F41A2"/>
    <w:rsid w:val="005F4820"/>
    <w:rsid w:val="005F4DF3"/>
    <w:rsid w:val="005F5487"/>
    <w:rsid w:val="005F637C"/>
    <w:rsid w:val="005F67B2"/>
    <w:rsid w:val="005F7E1E"/>
    <w:rsid w:val="00601694"/>
    <w:rsid w:val="00601825"/>
    <w:rsid w:val="00601C16"/>
    <w:rsid w:val="0060249F"/>
    <w:rsid w:val="00603A45"/>
    <w:rsid w:val="0060446C"/>
    <w:rsid w:val="00604B50"/>
    <w:rsid w:val="0060535A"/>
    <w:rsid w:val="00605E44"/>
    <w:rsid w:val="0060642E"/>
    <w:rsid w:val="00606833"/>
    <w:rsid w:val="00607F5C"/>
    <w:rsid w:val="00610447"/>
    <w:rsid w:val="006120FE"/>
    <w:rsid w:val="00612B0D"/>
    <w:rsid w:val="00613137"/>
    <w:rsid w:val="0061353F"/>
    <w:rsid w:val="00613FEC"/>
    <w:rsid w:val="00614585"/>
    <w:rsid w:val="0061459F"/>
    <w:rsid w:val="00614AD4"/>
    <w:rsid w:val="006151A7"/>
    <w:rsid w:val="006155D9"/>
    <w:rsid w:val="00615FEA"/>
    <w:rsid w:val="0061680B"/>
    <w:rsid w:val="00617234"/>
    <w:rsid w:val="00617B05"/>
    <w:rsid w:val="00620538"/>
    <w:rsid w:val="00620A9A"/>
    <w:rsid w:val="00621A8D"/>
    <w:rsid w:val="00621FC5"/>
    <w:rsid w:val="006228C4"/>
    <w:rsid w:val="00622CD3"/>
    <w:rsid w:val="00622FFE"/>
    <w:rsid w:val="006230E2"/>
    <w:rsid w:val="006237F4"/>
    <w:rsid w:val="0062447B"/>
    <w:rsid w:val="006245C5"/>
    <w:rsid w:val="00624EE3"/>
    <w:rsid w:val="006269C1"/>
    <w:rsid w:val="00626A7D"/>
    <w:rsid w:val="00626B6E"/>
    <w:rsid w:val="00626B90"/>
    <w:rsid w:val="0062748A"/>
    <w:rsid w:val="0063007B"/>
    <w:rsid w:val="006300BD"/>
    <w:rsid w:val="00631205"/>
    <w:rsid w:val="00631756"/>
    <w:rsid w:val="00632C6F"/>
    <w:rsid w:val="00634C6E"/>
    <w:rsid w:val="00634C70"/>
    <w:rsid w:val="00634DCB"/>
    <w:rsid w:val="00635A1E"/>
    <w:rsid w:val="00635B19"/>
    <w:rsid w:val="00635DC2"/>
    <w:rsid w:val="00637F49"/>
    <w:rsid w:val="0064021A"/>
    <w:rsid w:val="00640FC6"/>
    <w:rsid w:val="0064123B"/>
    <w:rsid w:val="00641E2D"/>
    <w:rsid w:val="0064206F"/>
    <w:rsid w:val="00642595"/>
    <w:rsid w:val="006428D0"/>
    <w:rsid w:val="0064326C"/>
    <w:rsid w:val="00643A71"/>
    <w:rsid w:val="00644338"/>
    <w:rsid w:val="0064552C"/>
    <w:rsid w:val="0064590D"/>
    <w:rsid w:val="00646EBB"/>
    <w:rsid w:val="00647D8F"/>
    <w:rsid w:val="00651433"/>
    <w:rsid w:val="006517E8"/>
    <w:rsid w:val="00651F9B"/>
    <w:rsid w:val="006533F2"/>
    <w:rsid w:val="006535B5"/>
    <w:rsid w:val="0065365E"/>
    <w:rsid w:val="00653BE6"/>
    <w:rsid w:val="00654CDD"/>
    <w:rsid w:val="0065502A"/>
    <w:rsid w:val="00656405"/>
    <w:rsid w:val="00657C21"/>
    <w:rsid w:val="006605D4"/>
    <w:rsid w:val="00661402"/>
    <w:rsid w:val="006615C8"/>
    <w:rsid w:val="00661658"/>
    <w:rsid w:val="0066259E"/>
    <w:rsid w:val="006625C8"/>
    <w:rsid w:val="00662671"/>
    <w:rsid w:val="006626EC"/>
    <w:rsid w:val="00662EEF"/>
    <w:rsid w:val="00663220"/>
    <w:rsid w:val="0066327F"/>
    <w:rsid w:val="006636CA"/>
    <w:rsid w:val="00663F0F"/>
    <w:rsid w:val="00664706"/>
    <w:rsid w:val="006647A8"/>
    <w:rsid w:val="00665FAC"/>
    <w:rsid w:val="00666071"/>
    <w:rsid w:val="00666B7D"/>
    <w:rsid w:val="00667218"/>
    <w:rsid w:val="006674EA"/>
    <w:rsid w:val="00667838"/>
    <w:rsid w:val="00667E16"/>
    <w:rsid w:val="006703D0"/>
    <w:rsid w:val="006705E4"/>
    <w:rsid w:val="006713EB"/>
    <w:rsid w:val="00671664"/>
    <w:rsid w:val="00673B74"/>
    <w:rsid w:val="006747A5"/>
    <w:rsid w:val="00675B4B"/>
    <w:rsid w:val="0067643F"/>
    <w:rsid w:val="0067691D"/>
    <w:rsid w:val="006769F6"/>
    <w:rsid w:val="00677071"/>
    <w:rsid w:val="00677EB5"/>
    <w:rsid w:val="006811F7"/>
    <w:rsid w:val="00681937"/>
    <w:rsid w:val="00684F77"/>
    <w:rsid w:val="006851E0"/>
    <w:rsid w:val="00685708"/>
    <w:rsid w:val="00686613"/>
    <w:rsid w:val="00687F8D"/>
    <w:rsid w:val="00690317"/>
    <w:rsid w:val="00691B48"/>
    <w:rsid w:val="00691C19"/>
    <w:rsid w:val="00692749"/>
    <w:rsid w:val="00692D50"/>
    <w:rsid w:val="0069310B"/>
    <w:rsid w:val="00694192"/>
    <w:rsid w:val="00694D74"/>
    <w:rsid w:val="00694F01"/>
    <w:rsid w:val="00695C5D"/>
    <w:rsid w:val="00696743"/>
    <w:rsid w:val="00696E9B"/>
    <w:rsid w:val="00697010"/>
    <w:rsid w:val="0069739F"/>
    <w:rsid w:val="006A05E3"/>
    <w:rsid w:val="006A076B"/>
    <w:rsid w:val="006A2071"/>
    <w:rsid w:val="006A2662"/>
    <w:rsid w:val="006A346F"/>
    <w:rsid w:val="006A644C"/>
    <w:rsid w:val="006A74DA"/>
    <w:rsid w:val="006B09DA"/>
    <w:rsid w:val="006B18BC"/>
    <w:rsid w:val="006B3189"/>
    <w:rsid w:val="006B3803"/>
    <w:rsid w:val="006B440B"/>
    <w:rsid w:val="006B4F27"/>
    <w:rsid w:val="006B519C"/>
    <w:rsid w:val="006B5816"/>
    <w:rsid w:val="006B59BC"/>
    <w:rsid w:val="006B6CE7"/>
    <w:rsid w:val="006C360A"/>
    <w:rsid w:val="006C3698"/>
    <w:rsid w:val="006C4661"/>
    <w:rsid w:val="006C4F42"/>
    <w:rsid w:val="006C6487"/>
    <w:rsid w:val="006C65DF"/>
    <w:rsid w:val="006C6FB5"/>
    <w:rsid w:val="006D084B"/>
    <w:rsid w:val="006D08B7"/>
    <w:rsid w:val="006D260A"/>
    <w:rsid w:val="006D2C73"/>
    <w:rsid w:val="006D2CBF"/>
    <w:rsid w:val="006D2DEB"/>
    <w:rsid w:val="006D56D5"/>
    <w:rsid w:val="006D58B9"/>
    <w:rsid w:val="006D6260"/>
    <w:rsid w:val="006D7377"/>
    <w:rsid w:val="006D7AAA"/>
    <w:rsid w:val="006E08B5"/>
    <w:rsid w:val="006E0F36"/>
    <w:rsid w:val="006E27C4"/>
    <w:rsid w:val="006E3197"/>
    <w:rsid w:val="006E330D"/>
    <w:rsid w:val="006E4250"/>
    <w:rsid w:val="006E4EE9"/>
    <w:rsid w:val="006E5D9A"/>
    <w:rsid w:val="006E6AB9"/>
    <w:rsid w:val="006E7AE0"/>
    <w:rsid w:val="006F07AF"/>
    <w:rsid w:val="006F0F96"/>
    <w:rsid w:val="006F1631"/>
    <w:rsid w:val="006F2142"/>
    <w:rsid w:val="006F2144"/>
    <w:rsid w:val="006F23D2"/>
    <w:rsid w:val="006F29F1"/>
    <w:rsid w:val="006F3064"/>
    <w:rsid w:val="006F39A0"/>
    <w:rsid w:val="006F433E"/>
    <w:rsid w:val="006F47AD"/>
    <w:rsid w:val="006F71FA"/>
    <w:rsid w:val="006F7625"/>
    <w:rsid w:val="007008FA"/>
    <w:rsid w:val="00700A58"/>
    <w:rsid w:val="00700D7C"/>
    <w:rsid w:val="00701214"/>
    <w:rsid w:val="007016F5"/>
    <w:rsid w:val="00702992"/>
    <w:rsid w:val="00703170"/>
    <w:rsid w:val="00703D4C"/>
    <w:rsid w:val="00704313"/>
    <w:rsid w:val="00704E40"/>
    <w:rsid w:val="00705995"/>
    <w:rsid w:val="00705AAC"/>
    <w:rsid w:val="00706705"/>
    <w:rsid w:val="007075FC"/>
    <w:rsid w:val="00713694"/>
    <w:rsid w:val="007136D6"/>
    <w:rsid w:val="007143D5"/>
    <w:rsid w:val="00714A5B"/>
    <w:rsid w:val="00715EDA"/>
    <w:rsid w:val="00717BDB"/>
    <w:rsid w:val="00717F4A"/>
    <w:rsid w:val="007205BE"/>
    <w:rsid w:val="00721803"/>
    <w:rsid w:val="0072180F"/>
    <w:rsid w:val="007229A8"/>
    <w:rsid w:val="00722FB5"/>
    <w:rsid w:val="007232DA"/>
    <w:rsid w:val="0072383C"/>
    <w:rsid w:val="007252DD"/>
    <w:rsid w:val="00725EB1"/>
    <w:rsid w:val="00726833"/>
    <w:rsid w:val="00726E1C"/>
    <w:rsid w:val="00726F4D"/>
    <w:rsid w:val="00727F42"/>
    <w:rsid w:val="0073023D"/>
    <w:rsid w:val="00730696"/>
    <w:rsid w:val="00730E2D"/>
    <w:rsid w:val="00733E30"/>
    <w:rsid w:val="00733EDB"/>
    <w:rsid w:val="00736477"/>
    <w:rsid w:val="00736F15"/>
    <w:rsid w:val="00737AD8"/>
    <w:rsid w:val="0074146A"/>
    <w:rsid w:val="00742B9C"/>
    <w:rsid w:val="00742BA3"/>
    <w:rsid w:val="00743733"/>
    <w:rsid w:val="0074429C"/>
    <w:rsid w:val="007444F1"/>
    <w:rsid w:val="00744579"/>
    <w:rsid w:val="0074586B"/>
    <w:rsid w:val="00746451"/>
    <w:rsid w:val="007473E3"/>
    <w:rsid w:val="00747651"/>
    <w:rsid w:val="007478B1"/>
    <w:rsid w:val="00750254"/>
    <w:rsid w:val="00750956"/>
    <w:rsid w:val="00750FFC"/>
    <w:rsid w:val="00753AF6"/>
    <w:rsid w:val="00753CC9"/>
    <w:rsid w:val="00753F11"/>
    <w:rsid w:val="00754EF6"/>
    <w:rsid w:val="0075526A"/>
    <w:rsid w:val="007565D4"/>
    <w:rsid w:val="00757E3B"/>
    <w:rsid w:val="00760587"/>
    <w:rsid w:val="00760ECF"/>
    <w:rsid w:val="007613C5"/>
    <w:rsid w:val="007622B3"/>
    <w:rsid w:val="00762D9C"/>
    <w:rsid w:val="007636C5"/>
    <w:rsid w:val="007647F3"/>
    <w:rsid w:val="00766A6D"/>
    <w:rsid w:val="00767D1D"/>
    <w:rsid w:val="007707C2"/>
    <w:rsid w:val="00770C66"/>
    <w:rsid w:val="00770DC8"/>
    <w:rsid w:val="00771D4C"/>
    <w:rsid w:val="00773141"/>
    <w:rsid w:val="0077331E"/>
    <w:rsid w:val="00774B54"/>
    <w:rsid w:val="00774E65"/>
    <w:rsid w:val="00775445"/>
    <w:rsid w:val="0077621B"/>
    <w:rsid w:val="007762C4"/>
    <w:rsid w:val="00776B47"/>
    <w:rsid w:val="0077737D"/>
    <w:rsid w:val="0078021B"/>
    <w:rsid w:val="00780864"/>
    <w:rsid w:val="00782B2D"/>
    <w:rsid w:val="007830DC"/>
    <w:rsid w:val="00784328"/>
    <w:rsid w:val="00785066"/>
    <w:rsid w:val="00785B0E"/>
    <w:rsid w:val="007867C7"/>
    <w:rsid w:val="007868F2"/>
    <w:rsid w:val="00786926"/>
    <w:rsid w:val="007877D6"/>
    <w:rsid w:val="007878A9"/>
    <w:rsid w:val="00790539"/>
    <w:rsid w:val="007938D0"/>
    <w:rsid w:val="00793B50"/>
    <w:rsid w:val="00793E21"/>
    <w:rsid w:val="00794A2E"/>
    <w:rsid w:val="00794E43"/>
    <w:rsid w:val="00794F65"/>
    <w:rsid w:val="007972E2"/>
    <w:rsid w:val="007A0CCB"/>
    <w:rsid w:val="007A2368"/>
    <w:rsid w:val="007A268D"/>
    <w:rsid w:val="007A2D02"/>
    <w:rsid w:val="007A2D91"/>
    <w:rsid w:val="007A3C1E"/>
    <w:rsid w:val="007A5624"/>
    <w:rsid w:val="007A6122"/>
    <w:rsid w:val="007A63AC"/>
    <w:rsid w:val="007A6579"/>
    <w:rsid w:val="007A70D8"/>
    <w:rsid w:val="007B0AE3"/>
    <w:rsid w:val="007B1009"/>
    <w:rsid w:val="007B1139"/>
    <w:rsid w:val="007B1D5A"/>
    <w:rsid w:val="007B2EAE"/>
    <w:rsid w:val="007B62FA"/>
    <w:rsid w:val="007B680D"/>
    <w:rsid w:val="007C0B75"/>
    <w:rsid w:val="007C0C9A"/>
    <w:rsid w:val="007C1EC3"/>
    <w:rsid w:val="007C24D6"/>
    <w:rsid w:val="007C25B4"/>
    <w:rsid w:val="007C2B57"/>
    <w:rsid w:val="007C2F41"/>
    <w:rsid w:val="007C3273"/>
    <w:rsid w:val="007C3706"/>
    <w:rsid w:val="007C435F"/>
    <w:rsid w:val="007C4B79"/>
    <w:rsid w:val="007C5423"/>
    <w:rsid w:val="007C5797"/>
    <w:rsid w:val="007C59EE"/>
    <w:rsid w:val="007C6793"/>
    <w:rsid w:val="007C7362"/>
    <w:rsid w:val="007D001B"/>
    <w:rsid w:val="007D05FC"/>
    <w:rsid w:val="007D0F45"/>
    <w:rsid w:val="007D3AAB"/>
    <w:rsid w:val="007D43B1"/>
    <w:rsid w:val="007D4AAD"/>
    <w:rsid w:val="007D55AA"/>
    <w:rsid w:val="007D5E92"/>
    <w:rsid w:val="007D65AF"/>
    <w:rsid w:val="007D6D7F"/>
    <w:rsid w:val="007D78AF"/>
    <w:rsid w:val="007D792E"/>
    <w:rsid w:val="007D7AC4"/>
    <w:rsid w:val="007E25BE"/>
    <w:rsid w:val="007E2D60"/>
    <w:rsid w:val="007E2F6E"/>
    <w:rsid w:val="007E3AD5"/>
    <w:rsid w:val="007E4215"/>
    <w:rsid w:val="007E5DC9"/>
    <w:rsid w:val="007E600D"/>
    <w:rsid w:val="007E62D7"/>
    <w:rsid w:val="007E62DD"/>
    <w:rsid w:val="007E68FF"/>
    <w:rsid w:val="007E72B2"/>
    <w:rsid w:val="007E79C2"/>
    <w:rsid w:val="007F037D"/>
    <w:rsid w:val="007F1789"/>
    <w:rsid w:val="007F1A4F"/>
    <w:rsid w:val="007F27D0"/>
    <w:rsid w:val="007F2BB8"/>
    <w:rsid w:val="007F2CC3"/>
    <w:rsid w:val="007F2FAE"/>
    <w:rsid w:val="007F3C85"/>
    <w:rsid w:val="007F4384"/>
    <w:rsid w:val="007F4C8D"/>
    <w:rsid w:val="007F54C7"/>
    <w:rsid w:val="007F68A1"/>
    <w:rsid w:val="007F70F3"/>
    <w:rsid w:val="00801912"/>
    <w:rsid w:val="00801987"/>
    <w:rsid w:val="00801B41"/>
    <w:rsid w:val="00801F73"/>
    <w:rsid w:val="00802085"/>
    <w:rsid w:val="008030F2"/>
    <w:rsid w:val="0080347D"/>
    <w:rsid w:val="008036A9"/>
    <w:rsid w:val="008044B5"/>
    <w:rsid w:val="00804526"/>
    <w:rsid w:val="00805836"/>
    <w:rsid w:val="00805991"/>
    <w:rsid w:val="0080775F"/>
    <w:rsid w:val="008100DF"/>
    <w:rsid w:val="0081070A"/>
    <w:rsid w:val="00811EAC"/>
    <w:rsid w:val="0081263D"/>
    <w:rsid w:val="00812B73"/>
    <w:rsid w:val="00813683"/>
    <w:rsid w:val="0081486B"/>
    <w:rsid w:val="00815381"/>
    <w:rsid w:val="00815892"/>
    <w:rsid w:val="00816751"/>
    <w:rsid w:val="00816D2E"/>
    <w:rsid w:val="00817058"/>
    <w:rsid w:val="00817C24"/>
    <w:rsid w:val="008207D1"/>
    <w:rsid w:val="0082148F"/>
    <w:rsid w:val="00821696"/>
    <w:rsid w:val="00821E53"/>
    <w:rsid w:val="00821FC7"/>
    <w:rsid w:val="008224ED"/>
    <w:rsid w:val="008232AB"/>
    <w:rsid w:val="0082465C"/>
    <w:rsid w:val="0082494E"/>
    <w:rsid w:val="00824A56"/>
    <w:rsid w:val="00825C97"/>
    <w:rsid w:val="00825D87"/>
    <w:rsid w:val="00826EA0"/>
    <w:rsid w:val="00826EA2"/>
    <w:rsid w:val="0082707E"/>
    <w:rsid w:val="00831739"/>
    <w:rsid w:val="008320BF"/>
    <w:rsid w:val="0083303F"/>
    <w:rsid w:val="008338DE"/>
    <w:rsid w:val="0083392C"/>
    <w:rsid w:val="00833958"/>
    <w:rsid w:val="008356A7"/>
    <w:rsid w:val="00836991"/>
    <w:rsid w:val="00836D95"/>
    <w:rsid w:val="00837344"/>
    <w:rsid w:val="00840B22"/>
    <w:rsid w:val="008424BF"/>
    <w:rsid w:val="00842A0B"/>
    <w:rsid w:val="00843A54"/>
    <w:rsid w:val="00843F8D"/>
    <w:rsid w:val="00844358"/>
    <w:rsid w:val="008443F5"/>
    <w:rsid w:val="008445C6"/>
    <w:rsid w:val="00844B53"/>
    <w:rsid w:val="00846204"/>
    <w:rsid w:val="00846274"/>
    <w:rsid w:val="00847E37"/>
    <w:rsid w:val="0085075B"/>
    <w:rsid w:val="00850826"/>
    <w:rsid w:val="00850D80"/>
    <w:rsid w:val="00852060"/>
    <w:rsid w:val="00852264"/>
    <w:rsid w:val="008531D6"/>
    <w:rsid w:val="00853C08"/>
    <w:rsid w:val="00854A1C"/>
    <w:rsid w:val="00855CCB"/>
    <w:rsid w:val="00856A2C"/>
    <w:rsid w:val="00857D67"/>
    <w:rsid w:val="00860110"/>
    <w:rsid w:val="008605D1"/>
    <w:rsid w:val="00860B04"/>
    <w:rsid w:val="00860F61"/>
    <w:rsid w:val="0086195A"/>
    <w:rsid w:val="00861B70"/>
    <w:rsid w:val="0086371F"/>
    <w:rsid w:val="0086376C"/>
    <w:rsid w:val="0086384B"/>
    <w:rsid w:val="0086392B"/>
    <w:rsid w:val="0086558E"/>
    <w:rsid w:val="00865C32"/>
    <w:rsid w:val="00866556"/>
    <w:rsid w:val="00870978"/>
    <w:rsid w:val="00870E11"/>
    <w:rsid w:val="0087109E"/>
    <w:rsid w:val="00872986"/>
    <w:rsid w:val="008744A3"/>
    <w:rsid w:val="00874A0A"/>
    <w:rsid w:val="00874FC3"/>
    <w:rsid w:val="008750D2"/>
    <w:rsid w:val="00875416"/>
    <w:rsid w:val="00875895"/>
    <w:rsid w:val="00876F7C"/>
    <w:rsid w:val="0087703C"/>
    <w:rsid w:val="00880649"/>
    <w:rsid w:val="00880D39"/>
    <w:rsid w:val="0088148A"/>
    <w:rsid w:val="008837EE"/>
    <w:rsid w:val="00883FEF"/>
    <w:rsid w:val="0088482A"/>
    <w:rsid w:val="00885507"/>
    <w:rsid w:val="00886056"/>
    <w:rsid w:val="00886C14"/>
    <w:rsid w:val="00887FF7"/>
    <w:rsid w:val="008904C3"/>
    <w:rsid w:val="008905DC"/>
    <w:rsid w:val="008921A4"/>
    <w:rsid w:val="008949B6"/>
    <w:rsid w:val="00894A5D"/>
    <w:rsid w:val="00894C75"/>
    <w:rsid w:val="00894D47"/>
    <w:rsid w:val="00895659"/>
    <w:rsid w:val="00896757"/>
    <w:rsid w:val="008A006B"/>
    <w:rsid w:val="008A1EF7"/>
    <w:rsid w:val="008A22C4"/>
    <w:rsid w:val="008A2D51"/>
    <w:rsid w:val="008A468A"/>
    <w:rsid w:val="008A652E"/>
    <w:rsid w:val="008A718F"/>
    <w:rsid w:val="008B269C"/>
    <w:rsid w:val="008B2CB8"/>
    <w:rsid w:val="008B2E3A"/>
    <w:rsid w:val="008B46F6"/>
    <w:rsid w:val="008B5186"/>
    <w:rsid w:val="008B53CC"/>
    <w:rsid w:val="008B543E"/>
    <w:rsid w:val="008B5EA1"/>
    <w:rsid w:val="008B681D"/>
    <w:rsid w:val="008C02D7"/>
    <w:rsid w:val="008C04F5"/>
    <w:rsid w:val="008C0E2C"/>
    <w:rsid w:val="008C1391"/>
    <w:rsid w:val="008C2786"/>
    <w:rsid w:val="008C2EDC"/>
    <w:rsid w:val="008C3EB7"/>
    <w:rsid w:val="008C508E"/>
    <w:rsid w:val="008C6272"/>
    <w:rsid w:val="008C70BF"/>
    <w:rsid w:val="008C7F0E"/>
    <w:rsid w:val="008D0765"/>
    <w:rsid w:val="008D07D2"/>
    <w:rsid w:val="008D1171"/>
    <w:rsid w:val="008D1702"/>
    <w:rsid w:val="008D1C1A"/>
    <w:rsid w:val="008D1E4D"/>
    <w:rsid w:val="008D2081"/>
    <w:rsid w:val="008D348B"/>
    <w:rsid w:val="008D3D33"/>
    <w:rsid w:val="008D3FB2"/>
    <w:rsid w:val="008D477A"/>
    <w:rsid w:val="008D486A"/>
    <w:rsid w:val="008D4E91"/>
    <w:rsid w:val="008D535C"/>
    <w:rsid w:val="008D552A"/>
    <w:rsid w:val="008D56DE"/>
    <w:rsid w:val="008D5C4D"/>
    <w:rsid w:val="008D7634"/>
    <w:rsid w:val="008D78A0"/>
    <w:rsid w:val="008E00B6"/>
    <w:rsid w:val="008E0734"/>
    <w:rsid w:val="008E0C38"/>
    <w:rsid w:val="008E1745"/>
    <w:rsid w:val="008E2627"/>
    <w:rsid w:val="008E309E"/>
    <w:rsid w:val="008E38A9"/>
    <w:rsid w:val="008E3DDE"/>
    <w:rsid w:val="008E4090"/>
    <w:rsid w:val="008E5E17"/>
    <w:rsid w:val="008E627A"/>
    <w:rsid w:val="008E6363"/>
    <w:rsid w:val="008E7428"/>
    <w:rsid w:val="008E79A2"/>
    <w:rsid w:val="008F1069"/>
    <w:rsid w:val="008F1DF0"/>
    <w:rsid w:val="008F2660"/>
    <w:rsid w:val="008F2D3D"/>
    <w:rsid w:val="008F2ED5"/>
    <w:rsid w:val="008F354D"/>
    <w:rsid w:val="008F4106"/>
    <w:rsid w:val="008F622F"/>
    <w:rsid w:val="008F6A20"/>
    <w:rsid w:val="008F6B1A"/>
    <w:rsid w:val="008F7715"/>
    <w:rsid w:val="008F7FCB"/>
    <w:rsid w:val="00900031"/>
    <w:rsid w:val="00900D01"/>
    <w:rsid w:val="00900DF4"/>
    <w:rsid w:val="00901575"/>
    <w:rsid w:val="00901C7D"/>
    <w:rsid w:val="00904D59"/>
    <w:rsid w:val="00905928"/>
    <w:rsid w:val="00905FEF"/>
    <w:rsid w:val="00906F39"/>
    <w:rsid w:val="00906FB9"/>
    <w:rsid w:val="00912009"/>
    <w:rsid w:val="00912142"/>
    <w:rsid w:val="00914264"/>
    <w:rsid w:val="00914854"/>
    <w:rsid w:val="00917704"/>
    <w:rsid w:val="00922EE1"/>
    <w:rsid w:val="009232C4"/>
    <w:rsid w:val="00923ED5"/>
    <w:rsid w:val="0092463B"/>
    <w:rsid w:val="0092519F"/>
    <w:rsid w:val="00925A2B"/>
    <w:rsid w:val="00925DEF"/>
    <w:rsid w:val="00926FD5"/>
    <w:rsid w:val="00927009"/>
    <w:rsid w:val="0093004C"/>
    <w:rsid w:val="00930373"/>
    <w:rsid w:val="0093054A"/>
    <w:rsid w:val="009326DA"/>
    <w:rsid w:val="00932FCB"/>
    <w:rsid w:val="0093579A"/>
    <w:rsid w:val="009358F4"/>
    <w:rsid w:val="009371F8"/>
    <w:rsid w:val="0094068D"/>
    <w:rsid w:val="0094159B"/>
    <w:rsid w:val="00942B9A"/>
    <w:rsid w:val="00942E71"/>
    <w:rsid w:val="009449E6"/>
    <w:rsid w:val="00944D79"/>
    <w:rsid w:val="00951855"/>
    <w:rsid w:val="0095201C"/>
    <w:rsid w:val="00952D82"/>
    <w:rsid w:val="00953E55"/>
    <w:rsid w:val="00953F10"/>
    <w:rsid w:val="009549D1"/>
    <w:rsid w:val="00954B8D"/>
    <w:rsid w:val="009551D3"/>
    <w:rsid w:val="00955924"/>
    <w:rsid w:val="00956860"/>
    <w:rsid w:val="0095721D"/>
    <w:rsid w:val="0096126A"/>
    <w:rsid w:val="00961DEF"/>
    <w:rsid w:val="009621C7"/>
    <w:rsid w:val="00962E7C"/>
    <w:rsid w:val="00962FFA"/>
    <w:rsid w:val="00963C77"/>
    <w:rsid w:val="00965A99"/>
    <w:rsid w:val="00966F29"/>
    <w:rsid w:val="0096742D"/>
    <w:rsid w:val="00967922"/>
    <w:rsid w:val="00967F02"/>
    <w:rsid w:val="0097013B"/>
    <w:rsid w:val="00970E27"/>
    <w:rsid w:val="00970F7D"/>
    <w:rsid w:val="009712AA"/>
    <w:rsid w:val="0097169A"/>
    <w:rsid w:val="00971F05"/>
    <w:rsid w:val="0097384F"/>
    <w:rsid w:val="00975774"/>
    <w:rsid w:val="0097711C"/>
    <w:rsid w:val="009775E4"/>
    <w:rsid w:val="00977909"/>
    <w:rsid w:val="009806B3"/>
    <w:rsid w:val="0098114F"/>
    <w:rsid w:val="00982177"/>
    <w:rsid w:val="00982B06"/>
    <w:rsid w:val="0098311C"/>
    <w:rsid w:val="00983776"/>
    <w:rsid w:val="00984739"/>
    <w:rsid w:val="00984D57"/>
    <w:rsid w:val="00985420"/>
    <w:rsid w:val="00985B88"/>
    <w:rsid w:val="0098604D"/>
    <w:rsid w:val="00987EFC"/>
    <w:rsid w:val="009900ED"/>
    <w:rsid w:val="00990742"/>
    <w:rsid w:val="009914EE"/>
    <w:rsid w:val="00991FF7"/>
    <w:rsid w:val="0099347F"/>
    <w:rsid w:val="00993CCD"/>
    <w:rsid w:val="009941E9"/>
    <w:rsid w:val="0099474D"/>
    <w:rsid w:val="0099587E"/>
    <w:rsid w:val="009A0308"/>
    <w:rsid w:val="009A07EC"/>
    <w:rsid w:val="009A116F"/>
    <w:rsid w:val="009A1831"/>
    <w:rsid w:val="009A1B61"/>
    <w:rsid w:val="009A2155"/>
    <w:rsid w:val="009A2BF4"/>
    <w:rsid w:val="009A38BA"/>
    <w:rsid w:val="009A4ADA"/>
    <w:rsid w:val="009A5585"/>
    <w:rsid w:val="009A58AD"/>
    <w:rsid w:val="009A6261"/>
    <w:rsid w:val="009B192C"/>
    <w:rsid w:val="009B1E35"/>
    <w:rsid w:val="009B3301"/>
    <w:rsid w:val="009B3457"/>
    <w:rsid w:val="009B441B"/>
    <w:rsid w:val="009B63D7"/>
    <w:rsid w:val="009B6805"/>
    <w:rsid w:val="009C0A51"/>
    <w:rsid w:val="009C13BC"/>
    <w:rsid w:val="009C16CC"/>
    <w:rsid w:val="009C2867"/>
    <w:rsid w:val="009C2945"/>
    <w:rsid w:val="009C29A1"/>
    <w:rsid w:val="009C2CAD"/>
    <w:rsid w:val="009C332A"/>
    <w:rsid w:val="009C356D"/>
    <w:rsid w:val="009C5406"/>
    <w:rsid w:val="009C6F94"/>
    <w:rsid w:val="009C70AD"/>
    <w:rsid w:val="009D04F1"/>
    <w:rsid w:val="009D071B"/>
    <w:rsid w:val="009D0B59"/>
    <w:rsid w:val="009D1644"/>
    <w:rsid w:val="009D16AE"/>
    <w:rsid w:val="009D1E83"/>
    <w:rsid w:val="009D232F"/>
    <w:rsid w:val="009D40D0"/>
    <w:rsid w:val="009D42CC"/>
    <w:rsid w:val="009D4C0D"/>
    <w:rsid w:val="009D7D0F"/>
    <w:rsid w:val="009E016B"/>
    <w:rsid w:val="009E07E1"/>
    <w:rsid w:val="009E2E6A"/>
    <w:rsid w:val="009E3855"/>
    <w:rsid w:val="009E3CEC"/>
    <w:rsid w:val="009E4F39"/>
    <w:rsid w:val="009E50D8"/>
    <w:rsid w:val="009E50EB"/>
    <w:rsid w:val="009E51DE"/>
    <w:rsid w:val="009E55D4"/>
    <w:rsid w:val="009E56AD"/>
    <w:rsid w:val="009E589C"/>
    <w:rsid w:val="009E5AA1"/>
    <w:rsid w:val="009E695C"/>
    <w:rsid w:val="009E775A"/>
    <w:rsid w:val="009F0556"/>
    <w:rsid w:val="009F18E1"/>
    <w:rsid w:val="009F2081"/>
    <w:rsid w:val="009F2CAC"/>
    <w:rsid w:val="009F3431"/>
    <w:rsid w:val="009F3728"/>
    <w:rsid w:val="009F4891"/>
    <w:rsid w:val="009F5081"/>
    <w:rsid w:val="009F533F"/>
    <w:rsid w:val="009F5AF2"/>
    <w:rsid w:val="009F6121"/>
    <w:rsid w:val="009F734A"/>
    <w:rsid w:val="00A00A75"/>
    <w:rsid w:val="00A02255"/>
    <w:rsid w:val="00A023FF"/>
    <w:rsid w:val="00A02DE8"/>
    <w:rsid w:val="00A03268"/>
    <w:rsid w:val="00A03AD2"/>
    <w:rsid w:val="00A04BD3"/>
    <w:rsid w:val="00A04EB0"/>
    <w:rsid w:val="00A06E52"/>
    <w:rsid w:val="00A075E2"/>
    <w:rsid w:val="00A07FA3"/>
    <w:rsid w:val="00A10353"/>
    <w:rsid w:val="00A108FD"/>
    <w:rsid w:val="00A10CDA"/>
    <w:rsid w:val="00A10E04"/>
    <w:rsid w:val="00A1298B"/>
    <w:rsid w:val="00A133A7"/>
    <w:rsid w:val="00A13841"/>
    <w:rsid w:val="00A13CBA"/>
    <w:rsid w:val="00A159F4"/>
    <w:rsid w:val="00A15C27"/>
    <w:rsid w:val="00A16708"/>
    <w:rsid w:val="00A17ACD"/>
    <w:rsid w:val="00A20F99"/>
    <w:rsid w:val="00A21524"/>
    <w:rsid w:val="00A21A72"/>
    <w:rsid w:val="00A2211C"/>
    <w:rsid w:val="00A224CB"/>
    <w:rsid w:val="00A227C8"/>
    <w:rsid w:val="00A22A35"/>
    <w:rsid w:val="00A23667"/>
    <w:rsid w:val="00A23B5D"/>
    <w:rsid w:val="00A25986"/>
    <w:rsid w:val="00A25B8B"/>
    <w:rsid w:val="00A25C8A"/>
    <w:rsid w:val="00A26007"/>
    <w:rsid w:val="00A26992"/>
    <w:rsid w:val="00A30D3D"/>
    <w:rsid w:val="00A3149A"/>
    <w:rsid w:val="00A3213F"/>
    <w:rsid w:val="00A325BC"/>
    <w:rsid w:val="00A327F0"/>
    <w:rsid w:val="00A32A50"/>
    <w:rsid w:val="00A33171"/>
    <w:rsid w:val="00A33CF8"/>
    <w:rsid w:val="00A349F2"/>
    <w:rsid w:val="00A34DEF"/>
    <w:rsid w:val="00A35F5D"/>
    <w:rsid w:val="00A36071"/>
    <w:rsid w:val="00A36CB1"/>
    <w:rsid w:val="00A378C4"/>
    <w:rsid w:val="00A40DE0"/>
    <w:rsid w:val="00A41C83"/>
    <w:rsid w:val="00A41F5A"/>
    <w:rsid w:val="00A420C4"/>
    <w:rsid w:val="00A42184"/>
    <w:rsid w:val="00A433F8"/>
    <w:rsid w:val="00A449E1"/>
    <w:rsid w:val="00A44EC7"/>
    <w:rsid w:val="00A45B78"/>
    <w:rsid w:val="00A45F44"/>
    <w:rsid w:val="00A4619B"/>
    <w:rsid w:val="00A46783"/>
    <w:rsid w:val="00A46BF3"/>
    <w:rsid w:val="00A47532"/>
    <w:rsid w:val="00A50724"/>
    <w:rsid w:val="00A51060"/>
    <w:rsid w:val="00A52826"/>
    <w:rsid w:val="00A54034"/>
    <w:rsid w:val="00A54FB3"/>
    <w:rsid w:val="00A551B7"/>
    <w:rsid w:val="00A5574A"/>
    <w:rsid w:val="00A56DAE"/>
    <w:rsid w:val="00A5709D"/>
    <w:rsid w:val="00A57256"/>
    <w:rsid w:val="00A6020D"/>
    <w:rsid w:val="00A60AAC"/>
    <w:rsid w:val="00A61B4A"/>
    <w:rsid w:val="00A61DC1"/>
    <w:rsid w:val="00A6266E"/>
    <w:rsid w:val="00A63550"/>
    <w:rsid w:val="00A64F0F"/>
    <w:rsid w:val="00A65407"/>
    <w:rsid w:val="00A6671C"/>
    <w:rsid w:val="00A674C6"/>
    <w:rsid w:val="00A67E7A"/>
    <w:rsid w:val="00A71945"/>
    <w:rsid w:val="00A72333"/>
    <w:rsid w:val="00A72E6C"/>
    <w:rsid w:val="00A73903"/>
    <w:rsid w:val="00A73A84"/>
    <w:rsid w:val="00A7443B"/>
    <w:rsid w:val="00A75B0F"/>
    <w:rsid w:val="00A77753"/>
    <w:rsid w:val="00A778CF"/>
    <w:rsid w:val="00A7793A"/>
    <w:rsid w:val="00A81081"/>
    <w:rsid w:val="00A812F9"/>
    <w:rsid w:val="00A82699"/>
    <w:rsid w:val="00A82C84"/>
    <w:rsid w:val="00A834B4"/>
    <w:rsid w:val="00A83A5B"/>
    <w:rsid w:val="00A84088"/>
    <w:rsid w:val="00A84123"/>
    <w:rsid w:val="00A844F3"/>
    <w:rsid w:val="00A85790"/>
    <w:rsid w:val="00A8672D"/>
    <w:rsid w:val="00A8687B"/>
    <w:rsid w:val="00A86BA4"/>
    <w:rsid w:val="00A86DF5"/>
    <w:rsid w:val="00A872B8"/>
    <w:rsid w:val="00A9202B"/>
    <w:rsid w:val="00A9269D"/>
    <w:rsid w:val="00A92CA3"/>
    <w:rsid w:val="00A95EF9"/>
    <w:rsid w:val="00A96010"/>
    <w:rsid w:val="00A965BF"/>
    <w:rsid w:val="00A97AD7"/>
    <w:rsid w:val="00A97BF4"/>
    <w:rsid w:val="00AA0710"/>
    <w:rsid w:val="00AA11DE"/>
    <w:rsid w:val="00AA1434"/>
    <w:rsid w:val="00AA1BA0"/>
    <w:rsid w:val="00AA219E"/>
    <w:rsid w:val="00AA26C6"/>
    <w:rsid w:val="00AA290F"/>
    <w:rsid w:val="00AA2C25"/>
    <w:rsid w:val="00AA2D50"/>
    <w:rsid w:val="00AA5363"/>
    <w:rsid w:val="00AA5E75"/>
    <w:rsid w:val="00AA6AAD"/>
    <w:rsid w:val="00AB0FFD"/>
    <w:rsid w:val="00AB1360"/>
    <w:rsid w:val="00AB2DE4"/>
    <w:rsid w:val="00AB3277"/>
    <w:rsid w:val="00AB4297"/>
    <w:rsid w:val="00AB453E"/>
    <w:rsid w:val="00AB4D6A"/>
    <w:rsid w:val="00AB51BC"/>
    <w:rsid w:val="00AB541A"/>
    <w:rsid w:val="00AB55B7"/>
    <w:rsid w:val="00AB5862"/>
    <w:rsid w:val="00AB5BEA"/>
    <w:rsid w:val="00AB6081"/>
    <w:rsid w:val="00AB6A02"/>
    <w:rsid w:val="00AB75DB"/>
    <w:rsid w:val="00AC02EF"/>
    <w:rsid w:val="00AC0895"/>
    <w:rsid w:val="00AC209E"/>
    <w:rsid w:val="00AC2BFB"/>
    <w:rsid w:val="00AC3D55"/>
    <w:rsid w:val="00AC5549"/>
    <w:rsid w:val="00AC5A3C"/>
    <w:rsid w:val="00AC6C7B"/>
    <w:rsid w:val="00AD0ED6"/>
    <w:rsid w:val="00AD18BC"/>
    <w:rsid w:val="00AD1C0A"/>
    <w:rsid w:val="00AD29AF"/>
    <w:rsid w:val="00AD3913"/>
    <w:rsid w:val="00AD4BAB"/>
    <w:rsid w:val="00AD5136"/>
    <w:rsid w:val="00AD5740"/>
    <w:rsid w:val="00AD58F8"/>
    <w:rsid w:val="00AD658B"/>
    <w:rsid w:val="00AD6966"/>
    <w:rsid w:val="00AD7530"/>
    <w:rsid w:val="00AD754F"/>
    <w:rsid w:val="00AD78F2"/>
    <w:rsid w:val="00AE0688"/>
    <w:rsid w:val="00AE1542"/>
    <w:rsid w:val="00AE162B"/>
    <w:rsid w:val="00AE1859"/>
    <w:rsid w:val="00AE1F6F"/>
    <w:rsid w:val="00AE2052"/>
    <w:rsid w:val="00AE2C18"/>
    <w:rsid w:val="00AE36B9"/>
    <w:rsid w:val="00AE3A7E"/>
    <w:rsid w:val="00AE3F39"/>
    <w:rsid w:val="00AE47E5"/>
    <w:rsid w:val="00AE4BB2"/>
    <w:rsid w:val="00AE4DEA"/>
    <w:rsid w:val="00AE4F0F"/>
    <w:rsid w:val="00AE585B"/>
    <w:rsid w:val="00AE5A78"/>
    <w:rsid w:val="00AE5E75"/>
    <w:rsid w:val="00AE72C5"/>
    <w:rsid w:val="00AE7BCD"/>
    <w:rsid w:val="00AE7F34"/>
    <w:rsid w:val="00AF0C64"/>
    <w:rsid w:val="00AF0DF9"/>
    <w:rsid w:val="00AF356E"/>
    <w:rsid w:val="00AF4FB3"/>
    <w:rsid w:val="00AF53D1"/>
    <w:rsid w:val="00AF57E2"/>
    <w:rsid w:val="00AF5B68"/>
    <w:rsid w:val="00AF5BA1"/>
    <w:rsid w:val="00AF5CE4"/>
    <w:rsid w:val="00AF5DFA"/>
    <w:rsid w:val="00AF686F"/>
    <w:rsid w:val="00AF68C6"/>
    <w:rsid w:val="00AF6E8B"/>
    <w:rsid w:val="00AF771C"/>
    <w:rsid w:val="00AF7AF8"/>
    <w:rsid w:val="00B02095"/>
    <w:rsid w:val="00B02376"/>
    <w:rsid w:val="00B02C3C"/>
    <w:rsid w:val="00B02FF4"/>
    <w:rsid w:val="00B0314C"/>
    <w:rsid w:val="00B04FE3"/>
    <w:rsid w:val="00B05664"/>
    <w:rsid w:val="00B0672B"/>
    <w:rsid w:val="00B0767A"/>
    <w:rsid w:val="00B07D0C"/>
    <w:rsid w:val="00B119BE"/>
    <w:rsid w:val="00B12DFC"/>
    <w:rsid w:val="00B1324C"/>
    <w:rsid w:val="00B13319"/>
    <w:rsid w:val="00B144FE"/>
    <w:rsid w:val="00B14CB8"/>
    <w:rsid w:val="00B160FE"/>
    <w:rsid w:val="00B165E7"/>
    <w:rsid w:val="00B1755C"/>
    <w:rsid w:val="00B175A4"/>
    <w:rsid w:val="00B178CB"/>
    <w:rsid w:val="00B178FC"/>
    <w:rsid w:val="00B208FE"/>
    <w:rsid w:val="00B20A5E"/>
    <w:rsid w:val="00B20CCD"/>
    <w:rsid w:val="00B20FE4"/>
    <w:rsid w:val="00B213F3"/>
    <w:rsid w:val="00B21592"/>
    <w:rsid w:val="00B232DE"/>
    <w:rsid w:val="00B23310"/>
    <w:rsid w:val="00B23D45"/>
    <w:rsid w:val="00B24857"/>
    <w:rsid w:val="00B24F82"/>
    <w:rsid w:val="00B258EA"/>
    <w:rsid w:val="00B27797"/>
    <w:rsid w:val="00B279D4"/>
    <w:rsid w:val="00B30D3A"/>
    <w:rsid w:val="00B32DCD"/>
    <w:rsid w:val="00B33554"/>
    <w:rsid w:val="00B355E2"/>
    <w:rsid w:val="00B3728F"/>
    <w:rsid w:val="00B4091C"/>
    <w:rsid w:val="00B413B8"/>
    <w:rsid w:val="00B41CAC"/>
    <w:rsid w:val="00B42D00"/>
    <w:rsid w:val="00B43FD9"/>
    <w:rsid w:val="00B44A6D"/>
    <w:rsid w:val="00B45654"/>
    <w:rsid w:val="00B457A5"/>
    <w:rsid w:val="00B457AB"/>
    <w:rsid w:val="00B45F87"/>
    <w:rsid w:val="00B46BA4"/>
    <w:rsid w:val="00B46CC1"/>
    <w:rsid w:val="00B50312"/>
    <w:rsid w:val="00B5277A"/>
    <w:rsid w:val="00B527D5"/>
    <w:rsid w:val="00B52B3E"/>
    <w:rsid w:val="00B53DA1"/>
    <w:rsid w:val="00B554B2"/>
    <w:rsid w:val="00B560C1"/>
    <w:rsid w:val="00B56301"/>
    <w:rsid w:val="00B57B78"/>
    <w:rsid w:val="00B60AFC"/>
    <w:rsid w:val="00B62EF1"/>
    <w:rsid w:val="00B641EB"/>
    <w:rsid w:val="00B6420D"/>
    <w:rsid w:val="00B64563"/>
    <w:rsid w:val="00B64E80"/>
    <w:rsid w:val="00B64F7A"/>
    <w:rsid w:val="00B65015"/>
    <w:rsid w:val="00B65F09"/>
    <w:rsid w:val="00B67908"/>
    <w:rsid w:val="00B707CD"/>
    <w:rsid w:val="00B718A2"/>
    <w:rsid w:val="00B71D51"/>
    <w:rsid w:val="00B72646"/>
    <w:rsid w:val="00B72E51"/>
    <w:rsid w:val="00B72F19"/>
    <w:rsid w:val="00B73218"/>
    <w:rsid w:val="00B74B7C"/>
    <w:rsid w:val="00B74DDE"/>
    <w:rsid w:val="00B74E65"/>
    <w:rsid w:val="00B76F0E"/>
    <w:rsid w:val="00B76F31"/>
    <w:rsid w:val="00B778C1"/>
    <w:rsid w:val="00B80058"/>
    <w:rsid w:val="00B80132"/>
    <w:rsid w:val="00B80690"/>
    <w:rsid w:val="00B81098"/>
    <w:rsid w:val="00B812BA"/>
    <w:rsid w:val="00B814B1"/>
    <w:rsid w:val="00B81826"/>
    <w:rsid w:val="00B81BF0"/>
    <w:rsid w:val="00B82E30"/>
    <w:rsid w:val="00B83566"/>
    <w:rsid w:val="00B84AB0"/>
    <w:rsid w:val="00B85423"/>
    <w:rsid w:val="00B8563C"/>
    <w:rsid w:val="00B85AAD"/>
    <w:rsid w:val="00B86014"/>
    <w:rsid w:val="00B86793"/>
    <w:rsid w:val="00B86952"/>
    <w:rsid w:val="00B917B3"/>
    <w:rsid w:val="00B9288C"/>
    <w:rsid w:val="00B92BBA"/>
    <w:rsid w:val="00B92C60"/>
    <w:rsid w:val="00B93420"/>
    <w:rsid w:val="00B93800"/>
    <w:rsid w:val="00B93C43"/>
    <w:rsid w:val="00B9447E"/>
    <w:rsid w:val="00B947F4"/>
    <w:rsid w:val="00B94B8C"/>
    <w:rsid w:val="00B965CF"/>
    <w:rsid w:val="00B97703"/>
    <w:rsid w:val="00B97CAE"/>
    <w:rsid w:val="00BA0616"/>
    <w:rsid w:val="00BA1229"/>
    <w:rsid w:val="00BA1C43"/>
    <w:rsid w:val="00BA27BD"/>
    <w:rsid w:val="00BA4967"/>
    <w:rsid w:val="00BA54AD"/>
    <w:rsid w:val="00BA5B69"/>
    <w:rsid w:val="00BA5DD9"/>
    <w:rsid w:val="00BA6479"/>
    <w:rsid w:val="00BA6484"/>
    <w:rsid w:val="00BA6A5C"/>
    <w:rsid w:val="00BA7AF7"/>
    <w:rsid w:val="00BA7CDA"/>
    <w:rsid w:val="00BB02DB"/>
    <w:rsid w:val="00BB1A44"/>
    <w:rsid w:val="00BB20B6"/>
    <w:rsid w:val="00BB2235"/>
    <w:rsid w:val="00BB30EA"/>
    <w:rsid w:val="00BB3960"/>
    <w:rsid w:val="00BB4C36"/>
    <w:rsid w:val="00BB4D26"/>
    <w:rsid w:val="00BB4FE0"/>
    <w:rsid w:val="00BB519C"/>
    <w:rsid w:val="00BB53BE"/>
    <w:rsid w:val="00BB5937"/>
    <w:rsid w:val="00BB64C2"/>
    <w:rsid w:val="00BC01D2"/>
    <w:rsid w:val="00BC04F7"/>
    <w:rsid w:val="00BC074C"/>
    <w:rsid w:val="00BC0F88"/>
    <w:rsid w:val="00BC1A13"/>
    <w:rsid w:val="00BC2E4D"/>
    <w:rsid w:val="00BC3596"/>
    <w:rsid w:val="00BC3768"/>
    <w:rsid w:val="00BC56FD"/>
    <w:rsid w:val="00BC6437"/>
    <w:rsid w:val="00BC6B14"/>
    <w:rsid w:val="00BC7322"/>
    <w:rsid w:val="00BC771F"/>
    <w:rsid w:val="00BC7C0E"/>
    <w:rsid w:val="00BD0FF7"/>
    <w:rsid w:val="00BD4FFE"/>
    <w:rsid w:val="00BD6BA6"/>
    <w:rsid w:val="00BD6FF1"/>
    <w:rsid w:val="00BD7370"/>
    <w:rsid w:val="00BD7378"/>
    <w:rsid w:val="00BD7961"/>
    <w:rsid w:val="00BD7C58"/>
    <w:rsid w:val="00BE0204"/>
    <w:rsid w:val="00BE1212"/>
    <w:rsid w:val="00BE12AC"/>
    <w:rsid w:val="00BE37AA"/>
    <w:rsid w:val="00BE4789"/>
    <w:rsid w:val="00BE7A79"/>
    <w:rsid w:val="00BE7D59"/>
    <w:rsid w:val="00BF159C"/>
    <w:rsid w:val="00BF1D71"/>
    <w:rsid w:val="00BF26A2"/>
    <w:rsid w:val="00BF3383"/>
    <w:rsid w:val="00BF352B"/>
    <w:rsid w:val="00BF36F7"/>
    <w:rsid w:val="00BF44CC"/>
    <w:rsid w:val="00BF50E2"/>
    <w:rsid w:val="00BF50E7"/>
    <w:rsid w:val="00BF7A53"/>
    <w:rsid w:val="00C0023A"/>
    <w:rsid w:val="00C020D1"/>
    <w:rsid w:val="00C02363"/>
    <w:rsid w:val="00C02CD8"/>
    <w:rsid w:val="00C03A37"/>
    <w:rsid w:val="00C03DB5"/>
    <w:rsid w:val="00C03EC0"/>
    <w:rsid w:val="00C03F35"/>
    <w:rsid w:val="00C03FA0"/>
    <w:rsid w:val="00C0438A"/>
    <w:rsid w:val="00C05572"/>
    <w:rsid w:val="00C057E1"/>
    <w:rsid w:val="00C05D99"/>
    <w:rsid w:val="00C05F7C"/>
    <w:rsid w:val="00C06479"/>
    <w:rsid w:val="00C06C96"/>
    <w:rsid w:val="00C07555"/>
    <w:rsid w:val="00C076DD"/>
    <w:rsid w:val="00C10157"/>
    <w:rsid w:val="00C11777"/>
    <w:rsid w:val="00C12048"/>
    <w:rsid w:val="00C12279"/>
    <w:rsid w:val="00C129C8"/>
    <w:rsid w:val="00C1306A"/>
    <w:rsid w:val="00C1381C"/>
    <w:rsid w:val="00C13BF4"/>
    <w:rsid w:val="00C141EF"/>
    <w:rsid w:val="00C15062"/>
    <w:rsid w:val="00C1589B"/>
    <w:rsid w:val="00C16B43"/>
    <w:rsid w:val="00C21303"/>
    <w:rsid w:val="00C22D01"/>
    <w:rsid w:val="00C2310A"/>
    <w:rsid w:val="00C247B9"/>
    <w:rsid w:val="00C248C4"/>
    <w:rsid w:val="00C257B4"/>
    <w:rsid w:val="00C25C8A"/>
    <w:rsid w:val="00C25F72"/>
    <w:rsid w:val="00C268F6"/>
    <w:rsid w:val="00C303A3"/>
    <w:rsid w:val="00C30BB8"/>
    <w:rsid w:val="00C30BD2"/>
    <w:rsid w:val="00C30D29"/>
    <w:rsid w:val="00C3232C"/>
    <w:rsid w:val="00C326EC"/>
    <w:rsid w:val="00C35DBF"/>
    <w:rsid w:val="00C365D7"/>
    <w:rsid w:val="00C3689D"/>
    <w:rsid w:val="00C36BD8"/>
    <w:rsid w:val="00C40DDB"/>
    <w:rsid w:val="00C41125"/>
    <w:rsid w:val="00C43658"/>
    <w:rsid w:val="00C43845"/>
    <w:rsid w:val="00C4580E"/>
    <w:rsid w:val="00C46B28"/>
    <w:rsid w:val="00C46B2E"/>
    <w:rsid w:val="00C47161"/>
    <w:rsid w:val="00C50573"/>
    <w:rsid w:val="00C51404"/>
    <w:rsid w:val="00C53A4D"/>
    <w:rsid w:val="00C53E42"/>
    <w:rsid w:val="00C53EFE"/>
    <w:rsid w:val="00C54840"/>
    <w:rsid w:val="00C549DF"/>
    <w:rsid w:val="00C54E60"/>
    <w:rsid w:val="00C55F26"/>
    <w:rsid w:val="00C56E31"/>
    <w:rsid w:val="00C578B5"/>
    <w:rsid w:val="00C57A18"/>
    <w:rsid w:val="00C60DF3"/>
    <w:rsid w:val="00C6100B"/>
    <w:rsid w:val="00C6192E"/>
    <w:rsid w:val="00C6226D"/>
    <w:rsid w:val="00C647AE"/>
    <w:rsid w:val="00C64CC0"/>
    <w:rsid w:val="00C65791"/>
    <w:rsid w:val="00C664D8"/>
    <w:rsid w:val="00C6697D"/>
    <w:rsid w:val="00C66B50"/>
    <w:rsid w:val="00C66D68"/>
    <w:rsid w:val="00C66D73"/>
    <w:rsid w:val="00C673C6"/>
    <w:rsid w:val="00C67556"/>
    <w:rsid w:val="00C721A1"/>
    <w:rsid w:val="00C72441"/>
    <w:rsid w:val="00C72787"/>
    <w:rsid w:val="00C7391B"/>
    <w:rsid w:val="00C7397B"/>
    <w:rsid w:val="00C73993"/>
    <w:rsid w:val="00C74210"/>
    <w:rsid w:val="00C74AAD"/>
    <w:rsid w:val="00C74B22"/>
    <w:rsid w:val="00C74E8A"/>
    <w:rsid w:val="00C75B37"/>
    <w:rsid w:val="00C7630F"/>
    <w:rsid w:val="00C76549"/>
    <w:rsid w:val="00C77096"/>
    <w:rsid w:val="00C77560"/>
    <w:rsid w:val="00C775FF"/>
    <w:rsid w:val="00C80707"/>
    <w:rsid w:val="00C80E13"/>
    <w:rsid w:val="00C8247E"/>
    <w:rsid w:val="00C82A64"/>
    <w:rsid w:val="00C83109"/>
    <w:rsid w:val="00C83593"/>
    <w:rsid w:val="00C84672"/>
    <w:rsid w:val="00C848D5"/>
    <w:rsid w:val="00C85975"/>
    <w:rsid w:val="00C865E5"/>
    <w:rsid w:val="00C86AE1"/>
    <w:rsid w:val="00C873B8"/>
    <w:rsid w:val="00C87B42"/>
    <w:rsid w:val="00C87C47"/>
    <w:rsid w:val="00C87C92"/>
    <w:rsid w:val="00C901B1"/>
    <w:rsid w:val="00C9049D"/>
    <w:rsid w:val="00C91041"/>
    <w:rsid w:val="00C91381"/>
    <w:rsid w:val="00C925CF"/>
    <w:rsid w:val="00C92A95"/>
    <w:rsid w:val="00C9328A"/>
    <w:rsid w:val="00C94183"/>
    <w:rsid w:val="00C94597"/>
    <w:rsid w:val="00C95121"/>
    <w:rsid w:val="00C95281"/>
    <w:rsid w:val="00C95596"/>
    <w:rsid w:val="00C960AF"/>
    <w:rsid w:val="00C96997"/>
    <w:rsid w:val="00C97A39"/>
    <w:rsid w:val="00C97E05"/>
    <w:rsid w:val="00CA033F"/>
    <w:rsid w:val="00CA0D45"/>
    <w:rsid w:val="00CA13A9"/>
    <w:rsid w:val="00CA39BD"/>
    <w:rsid w:val="00CA3D3C"/>
    <w:rsid w:val="00CA6904"/>
    <w:rsid w:val="00CA6E5D"/>
    <w:rsid w:val="00CA755D"/>
    <w:rsid w:val="00CA7822"/>
    <w:rsid w:val="00CB0596"/>
    <w:rsid w:val="00CB0850"/>
    <w:rsid w:val="00CB4BE0"/>
    <w:rsid w:val="00CB4DC8"/>
    <w:rsid w:val="00CB611D"/>
    <w:rsid w:val="00CB63A1"/>
    <w:rsid w:val="00CB6CEF"/>
    <w:rsid w:val="00CB720A"/>
    <w:rsid w:val="00CC1029"/>
    <w:rsid w:val="00CC165C"/>
    <w:rsid w:val="00CC1BC6"/>
    <w:rsid w:val="00CC2452"/>
    <w:rsid w:val="00CC2A7B"/>
    <w:rsid w:val="00CC303B"/>
    <w:rsid w:val="00CC3876"/>
    <w:rsid w:val="00CC40E5"/>
    <w:rsid w:val="00CC4810"/>
    <w:rsid w:val="00CC4B97"/>
    <w:rsid w:val="00CC4FC8"/>
    <w:rsid w:val="00CC5231"/>
    <w:rsid w:val="00CC5370"/>
    <w:rsid w:val="00CC58A2"/>
    <w:rsid w:val="00CC58CA"/>
    <w:rsid w:val="00CC5FD2"/>
    <w:rsid w:val="00CC64FB"/>
    <w:rsid w:val="00CC70C3"/>
    <w:rsid w:val="00CD0369"/>
    <w:rsid w:val="00CD102D"/>
    <w:rsid w:val="00CD109C"/>
    <w:rsid w:val="00CD10AA"/>
    <w:rsid w:val="00CD147C"/>
    <w:rsid w:val="00CD1C15"/>
    <w:rsid w:val="00CD2C29"/>
    <w:rsid w:val="00CD5057"/>
    <w:rsid w:val="00CD5CB5"/>
    <w:rsid w:val="00CD791C"/>
    <w:rsid w:val="00CE0856"/>
    <w:rsid w:val="00CE2B31"/>
    <w:rsid w:val="00CE3319"/>
    <w:rsid w:val="00CE4109"/>
    <w:rsid w:val="00CE4E0A"/>
    <w:rsid w:val="00CE515E"/>
    <w:rsid w:val="00CE68A7"/>
    <w:rsid w:val="00CE7A19"/>
    <w:rsid w:val="00CF0B5F"/>
    <w:rsid w:val="00CF0C43"/>
    <w:rsid w:val="00CF2136"/>
    <w:rsid w:val="00CF24B6"/>
    <w:rsid w:val="00CF269E"/>
    <w:rsid w:val="00CF3B5B"/>
    <w:rsid w:val="00CF4902"/>
    <w:rsid w:val="00CF5E19"/>
    <w:rsid w:val="00CF6BE7"/>
    <w:rsid w:val="00CF7CB7"/>
    <w:rsid w:val="00D0019E"/>
    <w:rsid w:val="00D0030B"/>
    <w:rsid w:val="00D004AA"/>
    <w:rsid w:val="00D01144"/>
    <w:rsid w:val="00D0125C"/>
    <w:rsid w:val="00D013E7"/>
    <w:rsid w:val="00D02DD3"/>
    <w:rsid w:val="00D031FE"/>
    <w:rsid w:val="00D03D96"/>
    <w:rsid w:val="00D05A08"/>
    <w:rsid w:val="00D05C58"/>
    <w:rsid w:val="00D062CB"/>
    <w:rsid w:val="00D07010"/>
    <w:rsid w:val="00D07A1E"/>
    <w:rsid w:val="00D10278"/>
    <w:rsid w:val="00D113E4"/>
    <w:rsid w:val="00D11558"/>
    <w:rsid w:val="00D12C79"/>
    <w:rsid w:val="00D12D02"/>
    <w:rsid w:val="00D134AB"/>
    <w:rsid w:val="00D14537"/>
    <w:rsid w:val="00D14770"/>
    <w:rsid w:val="00D14DB9"/>
    <w:rsid w:val="00D153D3"/>
    <w:rsid w:val="00D166DB"/>
    <w:rsid w:val="00D175CF"/>
    <w:rsid w:val="00D2183C"/>
    <w:rsid w:val="00D22CF1"/>
    <w:rsid w:val="00D23D6C"/>
    <w:rsid w:val="00D24FB1"/>
    <w:rsid w:val="00D25CE0"/>
    <w:rsid w:val="00D25EEA"/>
    <w:rsid w:val="00D2605B"/>
    <w:rsid w:val="00D260B0"/>
    <w:rsid w:val="00D266CF"/>
    <w:rsid w:val="00D27C58"/>
    <w:rsid w:val="00D300A4"/>
    <w:rsid w:val="00D30A7C"/>
    <w:rsid w:val="00D3188A"/>
    <w:rsid w:val="00D3199A"/>
    <w:rsid w:val="00D32B3D"/>
    <w:rsid w:val="00D348ED"/>
    <w:rsid w:val="00D35AF5"/>
    <w:rsid w:val="00D35BEB"/>
    <w:rsid w:val="00D37888"/>
    <w:rsid w:val="00D40FF1"/>
    <w:rsid w:val="00D421CD"/>
    <w:rsid w:val="00D424F3"/>
    <w:rsid w:val="00D4282E"/>
    <w:rsid w:val="00D428F9"/>
    <w:rsid w:val="00D437DE"/>
    <w:rsid w:val="00D44A2C"/>
    <w:rsid w:val="00D4518B"/>
    <w:rsid w:val="00D455AD"/>
    <w:rsid w:val="00D4572B"/>
    <w:rsid w:val="00D46000"/>
    <w:rsid w:val="00D46287"/>
    <w:rsid w:val="00D4713D"/>
    <w:rsid w:val="00D47334"/>
    <w:rsid w:val="00D47A94"/>
    <w:rsid w:val="00D50D6C"/>
    <w:rsid w:val="00D51E83"/>
    <w:rsid w:val="00D52721"/>
    <w:rsid w:val="00D52FB7"/>
    <w:rsid w:val="00D5551B"/>
    <w:rsid w:val="00D55D40"/>
    <w:rsid w:val="00D5650A"/>
    <w:rsid w:val="00D56B60"/>
    <w:rsid w:val="00D56E0B"/>
    <w:rsid w:val="00D600B6"/>
    <w:rsid w:val="00D61678"/>
    <w:rsid w:val="00D61F0C"/>
    <w:rsid w:val="00D622F4"/>
    <w:rsid w:val="00D626B3"/>
    <w:rsid w:val="00D627FB"/>
    <w:rsid w:val="00D62BF6"/>
    <w:rsid w:val="00D63E34"/>
    <w:rsid w:val="00D6463E"/>
    <w:rsid w:val="00D64747"/>
    <w:rsid w:val="00D6497F"/>
    <w:rsid w:val="00D64D57"/>
    <w:rsid w:val="00D66C3C"/>
    <w:rsid w:val="00D66D87"/>
    <w:rsid w:val="00D72157"/>
    <w:rsid w:val="00D730A6"/>
    <w:rsid w:val="00D73D2D"/>
    <w:rsid w:val="00D74000"/>
    <w:rsid w:val="00D74ABF"/>
    <w:rsid w:val="00D754FA"/>
    <w:rsid w:val="00D755ED"/>
    <w:rsid w:val="00D75C83"/>
    <w:rsid w:val="00D75F52"/>
    <w:rsid w:val="00D76244"/>
    <w:rsid w:val="00D762FC"/>
    <w:rsid w:val="00D77645"/>
    <w:rsid w:val="00D779F5"/>
    <w:rsid w:val="00D77BDC"/>
    <w:rsid w:val="00D81F0C"/>
    <w:rsid w:val="00D81F21"/>
    <w:rsid w:val="00D81FEB"/>
    <w:rsid w:val="00D826F5"/>
    <w:rsid w:val="00D830CE"/>
    <w:rsid w:val="00D844AC"/>
    <w:rsid w:val="00D844FE"/>
    <w:rsid w:val="00D868E9"/>
    <w:rsid w:val="00D90C8A"/>
    <w:rsid w:val="00D9178C"/>
    <w:rsid w:val="00D938C9"/>
    <w:rsid w:val="00D93FEA"/>
    <w:rsid w:val="00D94B33"/>
    <w:rsid w:val="00D969AE"/>
    <w:rsid w:val="00D96FB8"/>
    <w:rsid w:val="00D977D8"/>
    <w:rsid w:val="00D97EF8"/>
    <w:rsid w:val="00DA03A6"/>
    <w:rsid w:val="00DA05BD"/>
    <w:rsid w:val="00DA07D4"/>
    <w:rsid w:val="00DA0FB0"/>
    <w:rsid w:val="00DA1661"/>
    <w:rsid w:val="00DA16B7"/>
    <w:rsid w:val="00DA231B"/>
    <w:rsid w:val="00DA27DF"/>
    <w:rsid w:val="00DA28AE"/>
    <w:rsid w:val="00DA29FA"/>
    <w:rsid w:val="00DA2A91"/>
    <w:rsid w:val="00DA3561"/>
    <w:rsid w:val="00DA394D"/>
    <w:rsid w:val="00DA39B6"/>
    <w:rsid w:val="00DA466B"/>
    <w:rsid w:val="00DA5D4E"/>
    <w:rsid w:val="00DB024E"/>
    <w:rsid w:val="00DB06A7"/>
    <w:rsid w:val="00DB0A04"/>
    <w:rsid w:val="00DB1268"/>
    <w:rsid w:val="00DB12E8"/>
    <w:rsid w:val="00DB3FB1"/>
    <w:rsid w:val="00DB4B4E"/>
    <w:rsid w:val="00DB520F"/>
    <w:rsid w:val="00DB5ABB"/>
    <w:rsid w:val="00DB5EE3"/>
    <w:rsid w:val="00DB60E6"/>
    <w:rsid w:val="00DB6132"/>
    <w:rsid w:val="00DB700C"/>
    <w:rsid w:val="00DB7222"/>
    <w:rsid w:val="00DB7749"/>
    <w:rsid w:val="00DB7D4F"/>
    <w:rsid w:val="00DB7F61"/>
    <w:rsid w:val="00DC083F"/>
    <w:rsid w:val="00DC13ED"/>
    <w:rsid w:val="00DC1F07"/>
    <w:rsid w:val="00DC3039"/>
    <w:rsid w:val="00DC454A"/>
    <w:rsid w:val="00DC4633"/>
    <w:rsid w:val="00DC4CE4"/>
    <w:rsid w:val="00DC5586"/>
    <w:rsid w:val="00DC5C57"/>
    <w:rsid w:val="00DC600D"/>
    <w:rsid w:val="00DC60DC"/>
    <w:rsid w:val="00DC66EB"/>
    <w:rsid w:val="00DC67C2"/>
    <w:rsid w:val="00DC6914"/>
    <w:rsid w:val="00DC774B"/>
    <w:rsid w:val="00DD055E"/>
    <w:rsid w:val="00DD1228"/>
    <w:rsid w:val="00DD1326"/>
    <w:rsid w:val="00DD2195"/>
    <w:rsid w:val="00DD23A9"/>
    <w:rsid w:val="00DD27CF"/>
    <w:rsid w:val="00DD2826"/>
    <w:rsid w:val="00DD3EBA"/>
    <w:rsid w:val="00DD5A72"/>
    <w:rsid w:val="00DD5F6F"/>
    <w:rsid w:val="00DD664C"/>
    <w:rsid w:val="00DD6E11"/>
    <w:rsid w:val="00DD79E8"/>
    <w:rsid w:val="00DD7A25"/>
    <w:rsid w:val="00DD7C4C"/>
    <w:rsid w:val="00DE0248"/>
    <w:rsid w:val="00DE1227"/>
    <w:rsid w:val="00DE165F"/>
    <w:rsid w:val="00DE1FBB"/>
    <w:rsid w:val="00DE291C"/>
    <w:rsid w:val="00DE355F"/>
    <w:rsid w:val="00DE399D"/>
    <w:rsid w:val="00DE3C13"/>
    <w:rsid w:val="00DE3E80"/>
    <w:rsid w:val="00DE412D"/>
    <w:rsid w:val="00DE4B07"/>
    <w:rsid w:val="00DE66A1"/>
    <w:rsid w:val="00DE6AE5"/>
    <w:rsid w:val="00DF0309"/>
    <w:rsid w:val="00DF07BF"/>
    <w:rsid w:val="00DF1509"/>
    <w:rsid w:val="00DF15F7"/>
    <w:rsid w:val="00DF185C"/>
    <w:rsid w:val="00DF383E"/>
    <w:rsid w:val="00DF45F1"/>
    <w:rsid w:val="00DF4616"/>
    <w:rsid w:val="00DF46C1"/>
    <w:rsid w:val="00DF499C"/>
    <w:rsid w:val="00DF5153"/>
    <w:rsid w:val="00DF54E8"/>
    <w:rsid w:val="00DF73C5"/>
    <w:rsid w:val="00DF7D06"/>
    <w:rsid w:val="00DF7DB8"/>
    <w:rsid w:val="00E006ED"/>
    <w:rsid w:val="00E02F4F"/>
    <w:rsid w:val="00E0438A"/>
    <w:rsid w:val="00E062AE"/>
    <w:rsid w:val="00E0643C"/>
    <w:rsid w:val="00E06932"/>
    <w:rsid w:val="00E07170"/>
    <w:rsid w:val="00E07D84"/>
    <w:rsid w:val="00E102E8"/>
    <w:rsid w:val="00E114C6"/>
    <w:rsid w:val="00E116C8"/>
    <w:rsid w:val="00E11FF7"/>
    <w:rsid w:val="00E127DD"/>
    <w:rsid w:val="00E12E30"/>
    <w:rsid w:val="00E130CC"/>
    <w:rsid w:val="00E135BA"/>
    <w:rsid w:val="00E13AA8"/>
    <w:rsid w:val="00E150A7"/>
    <w:rsid w:val="00E15BDF"/>
    <w:rsid w:val="00E15ED0"/>
    <w:rsid w:val="00E17661"/>
    <w:rsid w:val="00E17698"/>
    <w:rsid w:val="00E17B11"/>
    <w:rsid w:val="00E201FE"/>
    <w:rsid w:val="00E20769"/>
    <w:rsid w:val="00E20A7D"/>
    <w:rsid w:val="00E20E4F"/>
    <w:rsid w:val="00E21222"/>
    <w:rsid w:val="00E21DA6"/>
    <w:rsid w:val="00E22408"/>
    <w:rsid w:val="00E2250A"/>
    <w:rsid w:val="00E22C63"/>
    <w:rsid w:val="00E23128"/>
    <w:rsid w:val="00E235F0"/>
    <w:rsid w:val="00E25065"/>
    <w:rsid w:val="00E26B54"/>
    <w:rsid w:val="00E2707D"/>
    <w:rsid w:val="00E27119"/>
    <w:rsid w:val="00E2713A"/>
    <w:rsid w:val="00E27B84"/>
    <w:rsid w:val="00E3004B"/>
    <w:rsid w:val="00E30461"/>
    <w:rsid w:val="00E30B44"/>
    <w:rsid w:val="00E30CE2"/>
    <w:rsid w:val="00E31C72"/>
    <w:rsid w:val="00E32CBB"/>
    <w:rsid w:val="00E334AC"/>
    <w:rsid w:val="00E33DCE"/>
    <w:rsid w:val="00E34279"/>
    <w:rsid w:val="00E343BC"/>
    <w:rsid w:val="00E35F6E"/>
    <w:rsid w:val="00E362EF"/>
    <w:rsid w:val="00E36673"/>
    <w:rsid w:val="00E37604"/>
    <w:rsid w:val="00E37FB8"/>
    <w:rsid w:val="00E40B98"/>
    <w:rsid w:val="00E41743"/>
    <w:rsid w:val="00E41AA4"/>
    <w:rsid w:val="00E435D9"/>
    <w:rsid w:val="00E4403C"/>
    <w:rsid w:val="00E442AE"/>
    <w:rsid w:val="00E45220"/>
    <w:rsid w:val="00E465BA"/>
    <w:rsid w:val="00E46DA8"/>
    <w:rsid w:val="00E47640"/>
    <w:rsid w:val="00E47A67"/>
    <w:rsid w:val="00E5048A"/>
    <w:rsid w:val="00E50793"/>
    <w:rsid w:val="00E51EA2"/>
    <w:rsid w:val="00E51FF3"/>
    <w:rsid w:val="00E52FAF"/>
    <w:rsid w:val="00E5446F"/>
    <w:rsid w:val="00E57949"/>
    <w:rsid w:val="00E57A0D"/>
    <w:rsid w:val="00E57AE3"/>
    <w:rsid w:val="00E60D23"/>
    <w:rsid w:val="00E611C2"/>
    <w:rsid w:val="00E633A8"/>
    <w:rsid w:val="00E63454"/>
    <w:rsid w:val="00E651A7"/>
    <w:rsid w:val="00E65D0D"/>
    <w:rsid w:val="00E65D43"/>
    <w:rsid w:val="00E66339"/>
    <w:rsid w:val="00E6635B"/>
    <w:rsid w:val="00E663CF"/>
    <w:rsid w:val="00E67332"/>
    <w:rsid w:val="00E679DA"/>
    <w:rsid w:val="00E709CF"/>
    <w:rsid w:val="00E71356"/>
    <w:rsid w:val="00E714D7"/>
    <w:rsid w:val="00E72B76"/>
    <w:rsid w:val="00E72E2B"/>
    <w:rsid w:val="00E73490"/>
    <w:rsid w:val="00E7409B"/>
    <w:rsid w:val="00E74A5F"/>
    <w:rsid w:val="00E75050"/>
    <w:rsid w:val="00E76EF9"/>
    <w:rsid w:val="00E76FED"/>
    <w:rsid w:val="00E80B36"/>
    <w:rsid w:val="00E8115E"/>
    <w:rsid w:val="00E82545"/>
    <w:rsid w:val="00E82F94"/>
    <w:rsid w:val="00E850D2"/>
    <w:rsid w:val="00E85E26"/>
    <w:rsid w:val="00E86FE4"/>
    <w:rsid w:val="00E87181"/>
    <w:rsid w:val="00E87426"/>
    <w:rsid w:val="00E90AEF"/>
    <w:rsid w:val="00E910E2"/>
    <w:rsid w:val="00E924FC"/>
    <w:rsid w:val="00E92F3C"/>
    <w:rsid w:val="00E940EB"/>
    <w:rsid w:val="00E95D19"/>
    <w:rsid w:val="00E9656D"/>
    <w:rsid w:val="00E96C9F"/>
    <w:rsid w:val="00EA04F4"/>
    <w:rsid w:val="00EA175F"/>
    <w:rsid w:val="00EA2746"/>
    <w:rsid w:val="00EA3BE8"/>
    <w:rsid w:val="00EA3D57"/>
    <w:rsid w:val="00EA3E52"/>
    <w:rsid w:val="00EA3F68"/>
    <w:rsid w:val="00EA451B"/>
    <w:rsid w:val="00EA5879"/>
    <w:rsid w:val="00EA6588"/>
    <w:rsid w:val="00EA7C0F"/>
    <w:rsid w:val="00EB0F86"/>
    <w:rsid w:val="00EB1855"/>
    <w:rsid w:val="00EB2071"/>
    <w:rsid w:val="00EB2822"/>
    <w:rsid w:val="00EB37A2"/>
    <w:rsid w:val="00EB3BF2"/>
    <w:rsid w:val="00EB58C4"/>
    <w:rsid w:val="00EB5C69"/>
    <w:rsid w:val="00EB792B"/>
    <w:rsid w:val="00EC3689"/>
    <w:rsid w:val="00EC3D1C"/>
    <w:rsid w:val="00EC4044"/>
    <w:rsid w:val="00EC4613"/>
    <w:rsid w:val="00EC4656"/>
    <w:rsid w:val="00EC5741"/>
    <w:rsid w:val="00EC62E8"/>
    <w:rsid w:val="00EC6997"/>
    <w:rsid w:val="00EC7609"/>
    <w:rsid w:val="00EC7B12"/>
    <w:rsid w:val="00ED0FE8"/>
    <w:rsid w:val="00ED1C45"/>
    <w:rsid w:val="00ED2294"/>
    <w:rsid w:val="00ED2BF5"/>
    <w:rsid w:val="00ED3437"/>
    <w:rsid w:val="00ED3719"/>
    <w:rsid w:val="00ED4462"/>
    <w:rsid w:val="00ED5027"/>
    <w:rsid w:val="00ED519A"/>
    <w:rsid w:val="00ED57D5"/>
    <w:rsid w:val="00ED5D14"/>
    <w:rsid w:val="00ED7742"/>
    <w:rsid w:val="00ED7F0D"/>
    <w:rsid w:val="00EE1446"/>
    <w:rsid w:val="00EE2D3B"/>
    <w:rsid w:val="00EE2D67"/>
    <w:rsid w:val="00EE3D6B"/>
    <w:rsid w:val="00EE3FDC"/>
    <w:rsid w:val="00EE40D6"/>
    <w:rsid w:val="00EE4525"/>
    <w:rsid w:val="00EE46B3"/>
    <w:rsid w:val="00EE498F"/>
    <w:rsid w:val="00EE515C"/>
    <w:rsid w:val="00EE557F"/>
    <w:rsid w:val="00EF0E68"/>
    <w:rsid w:val="00EF1765"/>
    <w:rsid w:val="00EF2785"/>
    <w:rsid w:val="00EF512B"/>
    <w:rsid w:val="00EF5A40"/>
    <w:rsid w:val="00EF6275"/>
    <w:rsid w:val="00EF630B"/>
    <w:rsid w:val="00EF64E9"/>
    <w:rsid w:val="00EF660C"/>
    <w:rsid w:val="00EF68D9"/>
    <w:rsid w:val="00EF6AF1"/>
    <w:rsid w:val="00EF772E"/>
    <w:rsid w:val="00EF790D"/>
    <w:rsid w:val="00EF7AD7"/>
    <w:rsid w:val="00EF7AF5"/>
    <w:rsid w:val="00F01337"/>
    <w:rsid w:val="00F019A4"/>
    <w:rsid w:val="00F02105"/>
    <w:rsid w:val="00F02445"/>
    <w:rsid w:val="00F024A3"/>
    <w:rsid w:val="00F029F2"/>
    <w:rsid w:val="00F02A42"/>
    <w:rsid w:val="00F02D6B"/>
    <w:rsid w:val="00F03063"/>
    <w:rsid w:val="00F03735"/>
    <w:rsid w:val="00F05AEA"/>
    <w:rsid w:val="00F06A54"/>
    <w:rsid w:val="00F06DB0"/>
    <w:rsid w:val="00F07655"/>
    <w:rsid w:val="00F07913"/>
    <w:rsid w:val="00F1003B"/>
    <w:rsid w:val="00F10707"/>
    <w:rsid w:val="00F10992"/>
    <w:rsid w:val="00F10FC1"/>
    <w:rsid w:val="00F12773"/>
    <w:rsid w:val="00F1337B"/>
    <w:rsid w:val="00F147AD"/>
    <w:rsid w:val="00F14D21"/>
    <w:rsid w:val="00F155B7"/>
    <w:rsid w:val="00F15BF3"/>
    <w:rsid w:val="00F161B5"/>
    <w:rsid w:val="00F202F1"/>
    <w:rsid w:val="00F220D8"/>
    <w:rsid w:val="00F22E6B"/>
    <w:rsid w:val="00F231DB"/>
    <w:rsid w:val="00F23284"/>
    <w:rsid w:val="00F2378D"/>
    <w:rsid w:val="00F23B27"/>
    <w:rsid w:val="00F25ADE"/>
    <w:rsid w:val="00F25DA8"/>
    <w:rsid w:val="00F269E2"/>
    <w:rsid w:val="00F30150"/>
    <w:rsid w:val="00F303E8"/>
    <w:rsid w:val="00F31976"/>
    <w:rsid w:val="00F337D0"/>
    <w:rsid w:val="00F33F28"/>
    <w:rsid w:val="00F347B2"/>
    <w:rsid w:val="00F34DD9"/>
    <w:rsid w:val="00F358EA"/>
    <w:rsid w:val="00F36019"/>
    <w:rsid w:val="00F369AC"/>
    <w:rsid w:val="00F36C29"/>
    <w:rsid w:val="00F36EEA"/>
    <w:rsid w:val="00F36F71"/>
    <w:rsid w:val="00F37749"/>
    <w:rsid w:val="00F4035A"/>
    <w:rsid w:val="00F40596"/>
    <w:rsid w:val="00F40CE6"/>
    <w:rsid w:val="00F413BA"/>
    <w:rsid w:val="00F4149C"/>
    <w:rsid w:val="00F424E8"/>
    <w:rsid w:val="00F4322F"/>
    <w:rsid w:val="00F438B8"/>
    <w:rsid w:val="00F44040"/>
    <w:rsid w:val="00F44E09"/>
    <w:rsid w:val="00F4502C"/>
    <w:rsid w:val="00F45F1F"/>
    <w:rsid w:val="00F463BA"/>
    <w:rsid w:val="00F47A34"/>
    <w:rsid w:val="00F47E99"/>
    <w:rsid w:val="00F50251"/>
    <w:rsid w:val="00F50307"/>
    <w:rsid w:val="00F503FC"/>
    <w:rsid w:val="00F52772"/>
    <w:rsid w:val="00F53375"/>
    <w:rsid w:val="00F546B9"/>
    <w:rsid w:val="00F5471C"/>
    <w:rsid w:val="00F54725"/>
    <w:rsid w:val="00F54A1F"/>
    <w:rsid w:val="00F54AAD"/>
    <w:rsid w:val="00F54FA9"/>
    <w:rsid w:val="00F56020"/>
    <w:rsid w:val="00F5602B"/>
    <w:rsid w:val="00F56F5C"/>
    <w:rsid w:val="00F5753D"/>
    <w:rsid w:val="00F5797C"/>
    <w:rsid w:val="00F57C53"/>
    <w:rsid w:val="00F601D3"/>
    <w:rsid w:val="00F6020D"/>
    <w:rsid w:val="00F61B5A"/>
    <w:rsid w:val="00F61EB8"/>
    <w:rsid w:val="00F62D69"/>
    <w:rsid w:val="00F65155"/>
    <w:rsid w:val="00F676C8"/>
    <w:rsid w:val="00F701F9"/>
    <w:rsid w:val="00F70BBF"/>
    <w:rsid w:val="00F70F0C"/>
    <w:rsid w:val="00F715AF"/>
    <w:rsid w:val="00F7183B"/>
    <w:rsid w:val="00F7206F"/>
    <w:rsid w:val="00F73433"/>
    <w:rsid w:val="00F73AED"/>
    <w:rsid w:val="00F74535"/>
    <w:rsid w:val="00F7462A"/>
    <w:rsid w:val="00F74EDD"/>
    <w:rsid w:val="00F7677F"/>
    <w:rsid w:val="00F76D9B"/>
    <w:rsid w:val="00F77E8B"/>
    <w:rsid w:val="00F8009E"/>
    <w:rsid w:val="00F809F6"/>
    <w:rsid w:val="00F818DC"/>
    <w:rsid w:val="00F8240B"/>
    <w:rsid w:val="00F82BB6"/>
    <w:rsid w:val="00F83089"/>
    <w:rsid w:val="00F84D2A"/>
    <w:rsid w:val="00F85E94"/>
    <w:rsid w:val="00F9074A"/>
    <w:rsid w:val="00F90857"/>
    <w:rsid w:val="00F911A8"/>
    <w:rsid w:val="00F91663"/>
    <w:rsid w:val="00F919D7"/>
    <w:rsid w:val="00F91ADD"/>
    <w:rsid w:val="00F91E33"/>
    <w:rsid w:val="00F91E47"/>
    <w:rsid w:val="00F92A0A"/>
    <w:rsid w:val="00F92ECD"/>
    <w:rsid w:val="00F93663"/>
    <w:rsid w:val="00F9367B"/>
    <w:rsid w:val="00F938A0"/>
    <w:rsid w:val="00F95861"/>
    <w:rsid w:val="00F95C2E"/>
    <w:rsid w:val="00F96392"/>
    <w:rsid w:val="00F96BDF"/>
    <w:rsid w:val="00F97642"/>
    <w:rsid w:val="00F97F6E"/>
    <w:rsid w:val="00FA0F4B"/>
    <w:rsid w:val="00FA1253"/>
    <w:rsid w:val="00FA1356"/>
    <w:rsid w:val="00FA1494"/>
    <w:rsid w:val="00FA18D6"/>
    <w:rsid w:val="00FA2E93"/>
    <w:rsid w:val="00FA39A7"/>
    <w:rsid w:val="00FA3F50"/>
    <w:rsid w:val="00FA46D8"/>
    <w:rsid w:val="00FA47EB"/>
    <w:rsid w:val="00FA4872"/>
    <w:rsid w:val="00FA4BF8"/>
    <w:rsid w:val="00FA7094"/>
    <w:rsid w:val="00FA7261"/>
    <w:rsid w:val="00FA7972"/>
    <w:rsid w:val="00FB04D4"/>
    <w:rsid w:val="00FB0588"/>
    <w:rsid w:val="00FB0AA5"/>
    <w:rsid w:val="00FB0F96"/>
    <w:rsid w:val="00FB1BFE"/>
    <w:rsid w:val="00FB38A5"/>
    <w:rsid w:val="00FB4111"/>
    <w:rsid w:val="00FB45C1"/>
    <w:rsid w:val="00FB4A02"/>
    <w:rsid w:val="00FB4C1D"/>
    <w:rsid w:val="00FB5C68"/>
    <w:rsid w:val="00FB60C9"/>
    <w:rsid w:val="00FB7045"/>
    <w:rsid w:val="00FC04F9"/>
    <w:rsid w:val="00FC1762"/>
    <w:rsid w:val="00FC28B8"/>
    <w:rsid w:val="00FC2A2C"/>
    <w:rsid w:val="00FC2C90"/>
    <w:rsid w:val="00FC3D6D"/>
    <w:rsid w:val="00FC4192"/>
    <w:rsid w:val="00FC41F1"/>
    <w:rsid w:val="00FC4299"/>
    <w:rsid w:val="00FC4526"/>
    <w:rsid w:val="00FC53FC"/>
    <w:rsid w:val="00FC7460"/>
    <w:rsid w:val="00FC7724"/>
    <w:rsid w:val="00FD02D0"/>
    <w:rsid w:val="00FD0826"/>
    <w:rsid w:val="00FD15F6"/>
    <w:rsid w:val="00FD1A6D"/>
    <w:rsid w:val="00FD20FF"/>
    <w:rsid w:val="00FD3453"/>
    <w:rsid w:val="00FD34D2"/>
    <w:rsid w:val="00FD4E48"/>
    <w:rsid w:val="00FD6216"/>
    <w:rsid w:val="00FE0800"/>
    <w:rsid w:val="00FE114E"/>
    <w:rsid w:val="00FE262D"/>
    <w:rsid w:val="00FE2706"/>
    <w:rsid w:val="00FE3517"/>
    <w:rsid w:val="00FE3ACA"/>
    <w:rsid w:val="00FE3F41"/>
    <w:rsid w:val="00FE4B1C"/>
    <w:rsid w:val="00FE4CF3"/>
    <w:rsid w:val="00FE4D81"/>
    <w:rsid w:val="00FE660F"/>
    <w:rsid w:val="00FE69D4"/>
    <w:rsid w:val="00FE6B84"/>
    <w:rsid w:val="00FE704B"/>
    <w:rsid w:val="00FF248E"/>
    <w:rsid w:val="00FF2907"/>
    <w:rsid w:val="00FF2E68"/>
    <w:rsid w:val="00FF4301"/>
    <w:rsid w:val="00FF4E00"/>
    <w:rsid w:val="00FF4FCD"/>
    <w:rsid w:val="00FF51F1"/>
    <w:rsid w:val="00FF5B2A"/>
    <w:rsid w:val="00FF5DC3"/>
    <w:rsid w:val="00FF6548"/>
    <w:rsid w:val="00FF67F9"/>
    <w:rsid w:val="00FF743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B17DB66"/>
  <w15:docId w15:val="{F06C4E27-DBB2-46F9-8231-F841F5B6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4">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3188A"/>
    <w:rPr>
      <w:sz w:val="24"/>
      <w:szCs w:val="24"/>
      <w:lang w:val="en-US" w:eastAsia="en-US"/>
    </w:rPr>
  </w:style>
  <w:style w:type="paragraph" w:styleId="Heading1">
    <w:name w:val="heading 1"/>
    <w:basedOn w:val="Normal"/>
    <w:next w:val="Normal"/>
    <w:link w:val="Heading1Char"/>
    <w:uiPriority w:val="9"/>
    <w:qFormat/>
    <w:rsid w:val="008F1069"/>
    <w:pPr>
      <w:keepNext/>
      <w:numPr>
        <w:numId w:val="1"/>
      </w:numPr>
      <w:pBdr>
        <w:top w:val="single" w:sz="4" w:space="1" w:color="auto"/>
      </w:pBdr>
      <w:tabs>
        <w:tab w:val="num" w:pos="1146"/>
      </w:tabs>
      <w:suppressAutoHyphens/>
      <w:spacing w:before="104" w:after="226"/>
      <w:ind w:left="1146"/>
      <w:jc w:val="both"/>
      <w:outlineLvl w:val="0"/>
    </w:pPr>
    <w:rPr>
      <w:rFonts w:ascii="Century Gothic" w:hAnsi="Century Gothic"/>
      <w:b/>
      <w:smallCaps/>
      <w:spacing w:val="-2"/>
      <w:sz w:val="28"/>
      <w:szCs w:val="20"/>
      <w:lang w:val="en-GB"/>
    </w:rPr>
  </w:style>
  <w:style w:type="paragraph" w:styleId="Heading2">
    <w:name w:val="heading 2"/>
    <w:basedOn w:val="Normal"/>
    <w:next w:val="Normal"/>
    <w:link w:val="Heading2Char"/>
    <w:qFormat/>
    <w:pPr>
      <w:keepNext/>
      <w:spacing w:after="60"/>
      <w:ind w:left="720"/>
      <w:jc w:val="both"/>
      <w:outlineLvl w:val="1"/>
    </w:pPr>
    <w:rPr>
      <w:rFonts w:ascii="Arial Narrow" w:hAnsi="Arial Narrow"/>
      <w:b/>
      <w:bCs/>
      <w:sz w:val="22"/>
      <w:lang w:val="en-GB"/>
    </w:rPr>
  </w:style>
  <w:style w:type="paragraph" w:styleId="Heading3">
    <w:name w:val="heading 3"/>
    <w:basedOn w:val="Normal"/>
    <w:next w:val="Normal"/>
    <w:link w:val="Heading3Char"/>
    <w:uiPriority w:val="9"/>
    <w:qFormat/>
    <w:pPr>
      <w:keepNext/>
      <w:widowControl w:val="0"/>
      <w:tabs>
        <w:tab w:val="left" w:pos="2160"/>
        <w:tab w:val="left" w:pos="9360"/>
      </w:tabs>
      <w:spacing w:after="60"/>
      <w:jc w:val="both"/>
      <w:outlineLvl w:val="2"/>
    </w:pPr>
    <w:rPr>
      <w:rFonts w:ascii="Courier" w:hAnsi="Courier"/>
      <w:b/>
      <w:sz w:val="28"/>
      <w:szCs w:val="20"/>
    </w:rPr>
  </w:style>
  <w:style w:type="paragraph" w:styleId="Heading4">
    <w:name w:val="heading 4"/>
    <w:basedOn w:val="Normal"/>
    <w:next w:val="Normal"/>
    <w:link w:val="Heading4Char"/>
    <w:uiPriority w:val="9"/>
    <w:qFormat/>
    <w:pPr>
      <w:keepNext/>
      <w:widowControl w:val="0"/>
      <w:spacing w:after="540"/>
      <w:ind w:left="116"/>
      <w:jc w:val="both"/>
      <w:outlineLvl w:val="3"/>
    </w:pPr>
    <w:rPr>
      <w:rFonts w:ascii="Arial" w:hAnsi="Arial"/>
      <w:b/>
      <w:spacing w:val="15"/>
      <w:sz w:val="28"/>
    </w:rPr>
  </w:style>
  <w:style w:type="paragraph" w:styleId="Heading5">
    <w:name w:val="heading 5"/>
    <w:basedOn w:val="Normal"/>
    <w:next w:val="Normal"/>
    <w:link w:val="Heading5Char"/>
    <w:uiPriority w:val="9"/>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rFonts w:ascii="Arial" w:hAnsi="Arial"/>
      <w:b/>
      <w:bCs/>
      <w:lang w:val="en-GB"/>
    </w:rPr>
  </w:style>
  <w:style w:type="paragraph" w:styleId="Heading6">
    <w:name w:val="heading 6"/>
    <w:basedOn w:val="Normal"/>
    <w:link w:val="Heading6Char"/>
    <w:uiPriority w:val="9"/>
    <w:qFormat/>
    <w:rsid w:val="00FB7045"/>
    <w:pPr>
      <w:spacing w:before="100" w:beforeAutospacing="1" w:after="100" w:afterAutospacing="1"/>
      <w:outlineLvl w:val="5"/>
    </w:pPr>
    <w:rPr>
      <w:b/>
      <w:bCs/>
      <w:sz w:val="15"/>
      <w:szCs w:val="15"/>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7045"/>
    <w:rPr>
      <w:rFonts w:ascii="Century Gothic" w:hAnsi="Century Gothic"/>
      <w:b/>
      <w:smallCaps/>
      <w:spacing w:val="-2"/>
      <w:sz w:val="28"/>
      <w:lang w:val="en-GB" w:eastAsia="en-US"/>
    </w:rPr>
  </w:style>
  <w:style w:type="character" w:customStyle="1" w:styleId="Heading2Char">
    <w:name w:val="Heading 2 Char"/>
    <w:link w:val="Heading2"/>
    <w:uiPriority w:val="9"/>
    <w:rsid w:val="00FB7045"/>
    <w:rPr>
      <w:rFonts w:ascii="Arial Narrow" w:hAnsi="Arial Narrow"/>
      <w:b/>
      <w:bCs/>
      <w:sz w:val="22"/>
      <w:szCs w:val="24"/>
      <w:lang w:val="en-GB" w:eastAsia="en-US"/>
    </w:rPr>
  </w:style>
  <w:style w:type="character" w:customStyle="1" w:styleId="Heading3Char">
    <w:name w:val="Heading 3 Char"/>
    <w:link w:val="Heading3"/>
    <w:uiPriority w:val="9"/>
    <w:rsid w:val="00FB7045"/>
    <w:rPr>
      <w:rFonts w:ascii="Courier" w:hAnsi="Courier"/>
      <w:b/>
      <w:sz w:val="28"/>
      <w:lang w:val="en-US" w:eastAsia="en-US"/>
    </w:rPr>
  </w:style>
  <w:style w:type="character" w:customStyle="1" w:styleId="Heading4Char">
    <w:name w:val="Heading 4 Char"/>
    <w:link w:val="Heading4"/>
    <w:uiPriority w:val="9"/>
    <w:rsid w:val="00FB7045"/>
    <w:rPr>
      <w:rFonts w:ascii="Arial" w:hAnsi="Arial"/>
      <w:b/>
      <w:spacing w:val="15"/>
      <w:sz w:val="28"/>
      <w:szCs w:val="24"/>
      <w:lang w:val="en-US" w:eastAsia="en-US"/>
    </w:rPr>
  </w:style>
  <w:style w:type="character" w:customStyle="1" w:styleId="Heading5Char">
    <w:name w:val="Heading 5 Char"/>
    <w:link w:val="Heading5"/>
    <w:uiPriority w:val="9"/>
    <w:rsid w:val="00FB7045"/>
    <w:rPr>
      <w:rFonts w:ascii="Arial" w:hAnsi="Arial"/>
      <w:b/>
      <w:bCs/>
      <w:sz w:val="24"/>
      <w:szCs w:val="24"/>
      <w:lang w:val="en-GB" w:eastAsia="en-US"/>
    </w:rPr>
  </w:style>
  <w:style w:type="character" w:customStyle="1" w:styleId="Heading6Char">
    <w:name w:val="Heading 6 Char"/>
    <w:link w:val="Heading6"/>
    <w:uiPriority w:val="9"/>
    <w:rsid w:val="00FB7045"/>
    <w:rPr>
      <w:b/>
      <w:bCs/>
      <w:sz w:val="15"/>
      <w:szCs w:val="15"/>
    </w:rPr>
  </w:style>
  <w:style w:type="paragraph" w:styleId="Header">
    <w:name w:val="header"/>
    <w:basedOn w:val="Normal"/>
    <w:link w:val="HeaderChar"/>
    <w:uiPriority w:val="99"/>
    <w:pPr>
      <w:tabs>
        <w:tab w:val="center" w:pos="4153"/>
        <w:tab w:val="right" w:pos="8306"/>
      </w:tabs>
      <w:spacing w:after="60"/>
      <w:jc w:val="both"/>
    </w:pPr>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paragraph" w:styleId="Footer">
    <w:name w:val="footer"/>
    <w:basedOn w:val="Normal"/>
    <w:link w:val="FooterChar"/>
    <w:uiPriority w:val="99"/>
    <w:pPr>
      <w:tabs>
        <w:tab w:val="center" w:pos="4153"/>
        <w:tab w:val="right" w:pos="8306"/>
      </w:tabs>
      <w:spacing w:after="60"/>
      <w:jc w:val="both"/>
    </w:pPr>
    <w:rPr>
      <w:rFonts w:ascii="Arial" w:hAnsi="Arial"/>
      <w:sz w:val="22"/>
      <w:lang w:val="en-GB"/>
    </w:rPr>
  </w:style>
  <w:style w:type="character" w:customStyle="1" w:styleId="FooterChar">
    <w:name w:val="Footer Char"/>
    <w:link w:val="Footer"/>
    <w:uiPriority w:val="99"/>
    <w:rsid w:val="008D1171"/>
    <w:rPr>
      <w:rFonts w:ascii="Arial" w:hAnsi="Arial"/>
      <w:sz w:val="22"/>
      <w:szCs w:val="24"/>
      <w:lang w:val="en-GB"/>
    </w:rPr>
  </w:style>
  <w:style w:type="character" w:styleId="PageNumber">
    <w:name w:val="page number"/>
    <w:basedOn w:val="DefaultParagraphFont"/>
  </w:style>
  <w:style w:type="paragraph" w:styleId="FootnoteText">
    <w:name w:val="footnote text"/>
    <w:aliases w:val="single space,f,Footnote Text Char Char,Footnote Text Char11,Footnote Text Char Char1,Footnote Text Char Char Char1,Footnote Text Char1 Char Char,Footnote Text Char1 Char Char Char Char Char Char,ft,Footnote Text Char1 Char,Footnote"/>
    <w:basedOn w:val="Normal"/>
    <w:link w:val="FootnoteTextChar"/>
    <w:qFormat/>
    <w:pPr>
      <w:widowControl w:val="0"/>
      <w:spacing w:after="60"/>
      <w:jc w:val="both"/>
    </w:pPr>
    <w:rPr>
      <w:rFonts w:ascii="Courier" w:hAnsi="Courier"/>
      <w:sz w:val="22"/>
      <w:szCs w:val="20"/>
    </w:rPr>
  </w:style>
  <w:style w:type="character" w:customStyle="1" w:styleId="FootnoteTextChar">
    <w:name w:val="Footnote Text Char"/>
    <w:aliases w:val="single space Char,f Char,Footnote Text Char Char Char,Footnote Text Char11 Char,Footnote Text Char Char1 Char,Footnote Text Char Char Char1 Char,Footnote Text Char1 Char Char Char,Footnote Text Char1 Char Char Char Char Char Char Char"/>
    <w:link w:val="FootnoteText"/>
    <w:rsid w:val="00BC074C"/>
    <w:rPr>
      <w:rFonts w:ascii="Courier" w:hAnsi="Courier"/>
      <w:sz w:val="22"/>
      <w:lang w:val="en-US" w:eastAsia="en-US"/>
    </w:rPr>
  </w:style>
  <w:style w:type="paragraph" w:styleId="BodyText3">
    <w:name w:val="Body Text 3"/>
    <w:basedOn w:val="Normal"/>
    <w:pPr>
      <w:spacing w:after="60"/>
      <w:jc w:val="both"/>
    </w:pPr>
    <w:rPr>
      <w:rFonts w:ascii="Arial" w:hAnsi="Arial"/>
      <w:sz w:val="22"/>
      <w:szCs w:val="20"/>
    </w:rPr>
  </w:style>
  <w:style w:type="paragraph" w:styleId="BodyTextIndent">
    <w:name w:val="Body Text Indent"/>
    <w:basedOn w:val="Normal"/>
    <w:pPr>
      <w:tabs>
        <w:tab w:val="left" w:pos="360"/>
      </w:tabs>
      <w:spacing w:after="60"/>
      <w:jc w:val="both"/>
    </w:pPr>
    <w:rPr>
      <w:rFonts w:ascii="Arial" w:hAnsi="Arial"/>
      <w:b/>
      <w:i/>
      <w:sz w:val="28"/>
      <w:szCs w:val="20"/>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
    <w:name w:val="Body Text"/>
    <w:basedOn w:val="Normal"/>
    <w:pPr>
      <w:pBdr>
        <w:bottom w:val="single" w:sz="4" w:space="1" w:color="auto"/>
      </w:pBdr>
      <w:spacing w:after="60"/>
      <w:jc w:val="both"/>
    </w:pPr>
    <w:rPr>
      <w:rFonts w:ascii="Arial Narrow" w:hAnsi="Arial Narrow"/>
      <w:i/>
      <w:iCs/>
      <w:sz w:val="22"/>
      <w:lang w:val="en-GB"/>
    </w:rPr>
  </w:style>
  <w:style w:type="paragraph" w:styleId="BodyText2">
    <w:name w:val="Body Text 2"/>
    <w:basedOn w:val="Normal"/>
    <w:pPr>
      <w:spacing w:before="120" w:after="120"/>
      <w:jc w:val="both"/>
    </w:pPr>
    <w:rPr>
      <w:rFonts w:ascii="Arial Narrow" w:hAnsi="Arial Narrow"/>
      <w:sz w:val="22"/>
      <w:lang w:val="en-GB"/>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rsid w:val="00EF6275"/>
    <w:rPr>
      <w:sz w:val="16"/>
      <w:szCs w:val="16"/>
    </w:rPr>
  </w:style>
  <w:style w:type="paragraph" w:styleId="CommentText">
    <w:name w:val="annotation text"/>
    <w:basedOn w:val="Normal"/>
    <w:link w:val="CommentTextChar"/>
    <w:uiPriority w:val="99"/>
    <w:rsid w:val="00EF6275"/>
    <w:pPr>
      <w:spacing w:after="60"/>
      <w:jc w:val="both"/>
    </w:pPr>
    <w:rPr>
      <w:rFonts w:ascii="Arial" w:hAnsi="Arial"/>
      <w:sz w:val="22"/>
      <w:szCs w:val="20"/>
      <w:lang w:val="en-GB"/>
    </w:rPr>
  </w:style>
  <w:style w:type="character" w:customStyle="1" w:styleId="CommentTextChar">
    <w:name w:val="Comment Text Char"/>
    <w:link w:val="CommentText"/>
    <w:uiPriority w:val="99"/>
    <w:rsid w:val="00104FDC"/>
    <w:rPr>
      <w:rFonts w:ascii="Arial" w:hAnsi="Arial"/>
      <w:sz w:val="22"/>
      <w:lang w:val="en-GB"/>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jc w:val="both"/>
    </w:pPr>
  </w:style>
  <w:style w:type="character" w:styleId="Emphasis">
    <w:name w:val="Emphasis"/>
    <w:uiPriority w:val="20"/>
    <w:qFormat/>
    <w:rsid w:val="00F30150"/>
    <w:rPr>
      <w:i/>
      <w:iCs/>
    </w:rPr>
  </w:style>
  <w:style w:type="character" w:styleId="FootnoteReference">
    <w:name w:val="footnote reference"/>
    <w:aliases w:val="ftref,BVI fnr,Footnote Reference Number,Footnote Reference_LVL6,Footnote Reference_LVL61,Footnote Reference_LVL62,Footnote Reference_LVL63,Footnote Reference_LVL64,fr,16 Point,Superscript 6 Point, BVI fnr Char,BVI fnr Char,Ref"/>
    <w:link w:val="BVIfnrCarCar"/>
    <w:qFormat/>
    <w:rsid w:val="00BF50E7"/>
    <w:rPr>
      <w:rFonts w:ascii="Arial" w:hAnsi="Arial"/>
      <w:sz w:val="18"/>
      <w:vertAlign w:val="superscript"/>
    </w:rPr>
  </w:style>
  <w:style w:type="paragraph" w:customStyle="1" w:styleId="BVIfnrCarCar">
    <w:name w:val="BVI fnr Car Car"/>
    <w:aliases w:val="BVI fnr Car, BVI fnr Car Car Car Car, BVI fnr Car Car Car Car Char Car Char Char,BVI fnr Car Car Car Car,BVI fnr Car Car Car Car Char Car Char Char, BVI fnr Car Car, BVI fnr"/>
    <w:basedOn w:val="Normal"/>
    <w:link w:val="FootnoteReference"/>
    <w:uiPriority w:val="99"/>
    <w:rsid w:val="00BC074C"/>
    <w:pPr>
      <w:spacing w:after="160" w:line="240" w:lineRule="exact"/>
      <w:jc w:val="both"/>
    </w:pPr>
    <w:rPr>
      <w:rFonts w:ascii="Arial" w:hAnsi="Arial"/>
      <w:sz w:val="18"/>
      <w:szCs w:val="20"/>
      <w:vertAlign w:val="superscript"/>
      <w:lang w:val="en-ZA" w:eastAsia="en-ZA"/>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MediumGrid1-Accent21">
    <w:name w:val="Medium Grid 1 - Accent 21"/>
    <w:basedOn w:val="Normal"/>
    <w:qFormat/>
    <w:rsid w:val="00DB520F"/>
    <w:pPr>
      <w:ind w:left="720"/>
    </w:p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after="60"/>
      <w:jc w:val="center"/>
      <w:outlineLvl w:val="0"/>
    </w:pPr>
    <w:rPr>
      <w:rFonts w:ascii="Arial" w:hAnsi="Arial" w:cs="Arial"/>
      <w:b/>
      <w:bCs/>
      <w:kern w:val="28"/>
      <w:sz w:val="32"/>
      <w:szCs w:val="32"/>
      <w:lang w:val="en-GB"/>
    </w:rPr>
  </w:style>
  <w:style w:type="paragraph" w:customStyle="1" w:styleId="CharCharChar1">
    <w:name w:val="Char Char Char1"/>
    <w:basedOn w:val="Normal"/>
    <w:rsid w:val="00340E23"/>
    <w:pPr>
      <w:spacing w:after="160" w:line="240" w:lineRule="exact"/>
    </w:pPr>
    <w:rPr>
      <w:rFonts w:ascii="Arial" w:hAnsi="Arial" w:cs="Arial"/>
      <w:sz w:val="20"/>
      <w:szCs w:val="20"/>
    </w:rPr>
  </w:style>
  <w:style w:type="paragraph" w:customStyle="1" w:styleId="MediumList2-Accent21">
    <w:name w:val="Medium List 2 - Accent 21"/>
    <w:hidden/>
    <w:uiPriority w:val="99"/>
    <w:semiHidden/>
    <w:rsid w:val="00051C87"/>
    <w:rPr>
      <w:rFonts w:ascii="Arial" w:hAnsi="Arial"/>
      <w:sz w:val="22"/>
      <w:szCs w:val="24"/>
      <w:lang w:val="en-GB" w:eastAsia="en-US"/>
    </w:rPr>
  </w:style>
  <w:style w:type="character" w:customStyle="1" w:styleId="LightGrid-Accent11">
    <w:name w:val="Light Grid - Accent 11"/>
    <w:uiPriority w:val="99"/>
    <w:semiHidden/>
    <w:rsid w:val="000776E9"/>
    <w:rPr>
      <w:color w:val="808080"/>
    </w:rPr>
  </w:style>
  <w:style w:type="paragraph" w:customStyle="1" w:styleId="ColorfulList-Accent11">
    <w:name w:val="Colorful List - Accent 11"/>
    <w:aliases w:val="Bullets,List Paragraph1,Scriptoria bullet points,b1,Number_1,Paragraph,List Paragraph (numbered (a)),WB Para"/>
    <w:basedOn w:val="Normal"/>
    <w:link w:val="ColorfulList-Accent1Char"/>
    <w:uiPriority w:val="34"/>
    <w:qFormat/>
    <w:rsid w:val="00C9328A"/>
    <w:pPr>
      <w:spacing w:after="60"/>
      <w:ind w:left="720"/>
      <w:jc w:val="both"/>
    </w:pPr>
    <w:rPr>
      <w:rFonts w:ascii="Arial" w:hAnsi="Arial"/>
      <w:sz w:val="22"/>
      <w:lang w:val="en-GB"/>
    </w:rPr>
  </w:style>
  <w:style w:type="character" w:customStyle="1" w:styleId="ColorfulList-Accent1Char">
    <w:name w:val="Colorful List - Accent 1 Char"/>
    <w:aliases w:val="Bullets Char,List Paragraph1 Char,Scriptoria bullet points Char,b1 Char,Number_1 Char,Paragraph Char,List Paragraph (numbered (a)) Char,WB Para Char,List Paragraph Char"/>
    <w:link w:val="ColorfulList-Accent11"/>
    <w:uiPriority w:val="34"/>
    <w:rsid w:val="00626A7D"/>
    <w:rPr>
      <w:rFonts w:ascii="Arial" w:hAnsi="Arial"/>
      <w:sz w:val="22"/>
      <w:szCs w:val="24"/>
      <w:lang w:val="en-GB" w:eastAsia="en-US"/>
    </w:rPr>
  </w:style>
  <w:style w:type="character" w:customStyle="1" w:styleId="BodytextChar">
    <w:name w:val="Body text Char"/>
    <w:aliases w:val="Body Text1 Char,OPM Char,OPM Char1,OPM + Bold + Bold Char,Italic + Bold + Bold Char,Italic + Bold Char,... Char,Body text Char Char Char,OPM + Bold Char Char,... Char Char,OPM Char Char,Body Text Char2,Body text Char1,Body Text 12 Char"/>
    <w:link w:val="BodyText1"/>
    <w:locked/>
    <w:rsid w:val="00BC074C"/>
    <w:rPr>
      <w:rFonts w:ascii="Myriad Pro" w:hAnsi="Myriad Pro"/>
      <w:lang w:val="en-GB"/>
    </w:rPr>
  </w:style>
  <w:style w:type="paragraph" w:customStyle="1" w:styleId="BodyText1">
    <w:name w:val="Body Text1"/>
    <w:aliases w:val="OPM,Body text,Body text Char Char + (Complex) 13.5 pt,Body text Char Char + B...,OPM Char1 Char Char,OPM Char1 Char,OPMi,OPM + 9 pt,Italic,OPM + 10 pt,Ital...,Body text Char Char,OPM + Bold + Bold,Italic + Bold + Bold,Italic + Bold,..."/>
    <w:basedOn w:val="Normal"/>
    <w:link w:val="BodytextChar"/>
    <w:qFormat/>
    <w:rsid w:val="00BC074C"/>
    <w:pPr>
      <w:tabs>
        <w:tab w:val="left" w:pos="284"/>
        <w:tab w:val="left" w:pos="7541"/>
      </w:tabs>
      <w:spacing w:after="280" w:line="280" w:lineRule="exact"/>
      <w:jc w:val="both"/>
    </w:pPr>
    <w:rPr>
      <w:rFonts w:ascii="Myriad Pro" w:hAnsi="Myriad Pro"/>
      <w:sz w:val="20"/>
      <w:szCs w:val="20"/>
      <w:lang w:val="en-GB" w:eastAsia="en-ZA"/>
    </w:rPr>
  </w:style>
  <w:style w:type="paragraph" w:customStyle="1" w:styleId="Kopvaninhoudsopgave">
    <w:name w:val="Kop van inhoudsopgave"/>
    <w:basedOn w:val="Heading1"/>
    <w:next w:val="Normal"/>
    <w:uiPriority w:val="39"/>
    <w:unhideWhenUsed/>
    <w:qFormat/>
    <w:rsid w:val="00BC074C"/>
    <w:pPr>
      <w:keepLines/>
      <w:numPr>
        <w:numId w:val="0"/>
      </w:numPr>
      <w:pBdr>
        <w:top w:val="none" w:sz="0" w:space="0" w:color="auto"/>
      </w:pBdr>
      <w:suppressAutoHyphens w:val="0"/>
      <w:spacing w:before="240" w:after="0" w:line="259" w:lineRule="auto"/>
      <w:jc w:val="left"/>
      <w:outlineLvl w:val="9"/>
    </w:pPr>
    <w:rPr>
      <w:rFonts w:ascii="Calibri Light" w:hAnsi="Calibri Light"/>
      <w:b w:val="0"/>
      <w:smallCaps w:val="0"/>
      <w:color w:val="2E74B5"/>
      <w:spacing w:val="0"/>
      <w:sz w:val="32"/>
      <w:szCs w:val="32"/>
      <w:lang w:val="en-US"/>
    </w:rPr>
  </w:style>
  <w:style w:type="paragraph" w:styleId="TOC1">
    <w:name w:val="toc 1"/>
    <w:basedOn w:val="Normal"/>
    <w:next w:val="Normal"/>
    <w:autoRedefine/>
    <w:uiPriority w:val="39"/>
    <w:rsid w:val="00E40B98"/>
    <w:pPr>
      <w:tabs>
        <w:tab w:val="left" w:pos="284"/>
        <w:tab w:val="right" w:leader="dot" w:pos="9781"/>
      </w:tabs>
      <w:spacing w:after="60"/>
      <w:ind w:left="426" w:hanging="426"/>
    </w:pPr>
    <w:rPr>
      <w:rFonts w:asciiTheme="minorHAnsi" w:hAnsiTheme="minorHAnsi" w:cstheme="minorHAnsi"/>
      <w:noProof/>
      <w:sz w:val="22"/>
      <w:lang w:val="fr-FR"/>
    </w:rPr>
  </w:style>
  <w:style w:type="paragraph" w:styleId="TOC2">
    <w:name w:val="toc 2"/>
    <w:basedOn w:val="Normal"/>
    <w:next w:val="Normal"/>
    <w:autoRedefine/>
    <w:uiPriority w:val="39"/>
    <w:rsid w:val="00E40B98"/>
    <w:pPr>
      <w:tabs>
        <w:tab w:val="left" w:pos="709"/>
        <w:tab w:val="right" w:leader="dot" w:pos="9781"/>
      </w:tabs>
      <w:spacing w:after="60"/>
      <w:ind w:left="709" w:hanging="425"/>
    </w:pPr>
    <w:rPr>
      <w:rFonts w:asciiTheme="minorHAnsi" w:hAnsiTheme="minorHAnsi" w:cstheme="minorHAnsi"/>
      <w:noProof/>
      <w:sz w:val="20"/>
      <w:szCs w:val="20"/>
      <w:lang w:val="en-GB"/>
    </w:rPr>
  </w:style>
  <w:style w:type="character" w:styleId="Strong">
    <w:name w:val="Strong"/>
    <w:uiPriority w:val="22"/>
    <w:qFormat/>
    <w:rsid w:val="00FB7045"/>
    <w:rPr>
      <w:b/>
      <w:bCs/>
    </w:rPr>
  </w:style>
  <w:style w:type="paragraph" w:customStyle="1" w:styleId="google-src-active-text">
    <w:name w:val="google-src-active-text"/>
    <w:basedOn w:val="Normal"/>
    <w:rsid w:val="00FB7045"/>
    <w:pPr>
      <w:spacing w:before="100" w:beforeAutospacing="1" w:after="100" w:afterAutospacing="1"/>
    </w:pPr>
    <w:rPr>
      <w:rFonts w:ascii="Arial" w:hAnsi="Arial" w:cs="Arial"/>
      <w:lang w:val="en-ZA" w:eastAsia="en-ZA"/>
    </w:rPr>
  </w:style>
  <w:style w:type="paragraph" w:customStyle="1" w:styleId="goog-te-banner-frame">
    <w:name w:val="goog-te-banner-frame"/>
    <w:basedOn w:val="Normal"/>
    <w:rsid w:val="00FB7045"/>
    <w:pPr>
      <w:pBdr>
        <w:bottom w:val="single" w:sz="6" w:space="0" w:color="6B90DA"/>
      </w:pBdr>
    </w:pPr>
    <w:rPr>
      <w:lang w:val="en-ZA" w:eastAsia="en-ZA"/>
    </w:rPr>
  </w:style>
  <w:style w:type="paragraph" w:customStyle="1" w:styleId="goog-te-menu-frame">
    <w:name w:val="goog-te-menu-frame"/>
    <w:basedOn w:val="Normal"/>
    <w:rsid w:val="00FB7045"/>
    <w:pPr>
      <w:spacing w:before="100" w:beforeAutospacing="1" w:after="100" w:afterAutospacing="1"/>
    </w:pPr>
    <w:rPr>
      <w:lang w:val="en-ZA" w:eastAsia="en-ZA"/>
    </w:rPr>
  </w:style>
  <w:style w:type="paragraph" w:customStyle="1" w:styleId="goog-te-ftab-frame">
    <w:name w:val="goog-te-ftab-frame"/>
    <w:basedOn w:val="Normal"/>
    <w:rsid w:val="00FB7045"/>
    <w:rPr>
      <w:lang w:val="en-ZA" w:eastAsia="en-ZA"/>
    </w:rPr>
  </w:style>
  <w:style w:type="paragraph" w:customStyle="1" w:styleId="goog-te-gadget">
    <w:name w:val="goog-te-gadget"/>
    <w:basedOn w:val="Normal"/>
    <w:rsid w:val="00FB7045"/>
    <w:pPr>
      <w:spacing w:before="100" w:beforeAutospacing="1" w:after="100" w:afterAutospacing="1"/>
    </w:pPr>
    <w:rPr>
      <w:rFonts w:ascii="Arial" w:hAnsi="Arial" w:cs="Arial"/>
      <w:color w:val="666666"/>
      <w:sz w:val="17"/>
      <w:szCs w:val="17"/>
      <w:lang w:val="en-ZA" w:eastAsia="en-ZA"/>
    </w:rPr>
  </w:style>
  <w:style w:type="paragraph" w:customStyle="1" w:styleId="goog-te-gadget-simple">
    <w:name w:val="goog-te-gadget-simple"/>
    <w:basedOn w:val="Normal"/>
    <w:rsid w:val="00FB7045"/>
    <w:pPr>
      <w:pBdr>
        <w:top w:val="single" w:sz="6" w:space="1" w:color="9B9B9B"/>
        <w:left w:val="single" w:sz="6" w:space="0" w:color="D5D5D5"/>
        <w:bottom w:val="single" w:sz="6" w:space="2" w:color="E8E8E8"/>
        <w:right w:val="single" w:sz="6" w:space="0" w:color="D5D5D5"/>
      </w:pBdr>
      <w:shd w:val="clear" w:color="auto" w:fill="FFFFFF"/>
      <w:spacing w:before="100" w:beforeAutospacing="1" w:after="100" w:afterAutospacing="1"/>
    </w:pPr>
    <w:rPr>
      <w:sz w:val="20"/>
      <w:szCs w:val="20"/>
      <w:lang w:val="en-ZA" w:eastAsia="en-ZA"/>
    </w:rPr>
  </w:style>
  <w:style w:type="paragraph" w:customStyle="1" w:styleId="goog-te-gadget-icon">
    <w:name w:val="goog-te-gadget-icon"/>
    <w:basedOn w:val="Normal"/>
    <w:rsid w:val="00FB7045"/>
    <w:pPr>
      <w:spacing w:before="100" w:beforeAutospacing="1" w:after="100" w:afterAutospacing="1"/>
      <w:ind w:left="30" w:right="30"/>
      <w:textAlignment w:val="center"/>
    </w:pPr>
    <w:rPr>
      <w:lang w:val="en-ZA" w:eastAsia="en-ZA"/>
    </w:rPr>
  </w:style>
  <w:style w:type="paragraph" w:customStyle="1" w:styleId="goog-te-combo">
    <w:name w:val="goog-te-combo"/>
    <w:basedOn w:val="Normal"/>
    <w:rsid w:val="00FB7045"/>
    <w:pPr>
      <w:spacing w:before="100" w:beforeAutospacing="1" w:after="100" w:afterAutospacing="1"/>
      <w:ind w:left="60" w:right="60"/>
      <w:textAlignment w:val="baseline"/>
    </w:pPr>
    <w:rPr>
      <w:lang w:val="en-ZA" w:eastAsia="en-ZA"/>
    </w:rPr>
  </w:style>
  <w:style w:type="paragraph" w:customStyle="1" w:styleId="goog-close-link">
    <w:name w:val="goog-close-link"/>
    <w:basedOn w:val="Normal"/>
    <w:rsid w:val="00FB7045"/>
    <w:pPr>
      <w:ind w:left="150" w:right="150"/>
    </w:pPr>
    <w:rPr>
      <w:lang w:val="en-ZA" w:eastAsia="en-ZA"/>
    </w:rPr>
  </w:style>
  <w:style w:type="paragraph" w:customStyle="1" w:styleId="goog-te-banner">
    <w:name w:val="goog-te-banner"/>
    <w:basedOn w:val="Normal"/>
    <w:rsid w:val="00FB7045"/>
    <w:pPr>
      <w:shd w:val="clear" w:color="auto" w:fill="E4EFFB"/>
    </w:pPr>
    <w:rPr>
      <w:lang w:val="en-ZA" w:eastAsia="en-ZA"/>
    </w:rPr>
  </w:style>
  <w:style w:type="paragraph" w:customStyle="1" w:styleId="goog-te-banner-content">
    <w:name w:val="goog-te-banner-content"/>
    <w:basedOn w:val="Normal"/>
    <w:rsid w:val="00FB7045"/>
    <w:pPr>
      <w:spacing w:before="100" w:beforeAutospacing="1" w:after="100" w:afterAutospacing="1"/>
    </w:pPr>
    <w:rPr>
      <w:color w:val="000000"/>
      <w:lang w:val="en-ZA" w:eastAsia="en-ZA"/>
    </w:rPr>
  </w:style>
  <w:style w:type="paragraph" w:customStyle="1" w:styleId="goog-te-banner-info">
    <w:name w:val="goog-te-banner-info"/>
    <w:basedOn w:val="Normal"/>
    <w:rsid w:val="00FB7045"/>
    <w:pPr>
      <w:spacing w:after="100" w:afterAutospacing="1"/>
      <w:textAlignment w:val="top"/>
    </w:pPr>
    <w:rPr>
      <w:color w:val="666666"/>
      <w:sz w:val="14"/>
      <w:szCs w:val="14"/>
      <w:lang w:val="en-ZA" w:eastAsia="en-ZA"/>
    </w:rPr>
  </w:style>
  <w:style w:type="paragraph" w:customStyle="1" w:styleId="goog-te-banner-margin">
    <w:name w:val="goog-te-banner-margin"/>
    <w:basedOn w:val="Normal"/>
    <w:rsid w:val="00FB7045"/>
    <w:pPr>
      <w:spacing w:before="100" w:beforeAutospacing="1" w:after="100" w:afterAutospacing="1"/>
    </w:pPr>
    <w:rPr>
      <w:lang w:val="en-ZA" w:eastAsia="en-ZA"/>
    </w:rPr>
  </w:style>
  <w:style w:type="paragraph" w:customStyle="1" w:styleId="goog-te-button">
    <w:name w:val="goog-te-button"/>
    <w:basedOn w:val="Normal"/>
    <w:rsid w:val="00FB7045"/>
    <w:pPr>
      <w:pBdr>
        <w:bottom w:val="single" w:sz="6" w:space="0" w:color="E7E7E7"/>
        <w:right w:val="single" w:sz="6" w:space="0" w:color="E7E7E7"/>
      </w:pBdr>
      <w:spacing w:before="100" w:beforeAutospacing="1" w:after="100" w:afterAutospacing="1"/>
    </w:pPr>
    <w:rPr>
      <w:lang w:val="en-ZA" w:eastAsia="en-ZA"/>
    </w:rPr>
  </w:style>
  <w:style w:type="paragraph" w:customStyle="1" w:styleId="goog-te-ftab">
    <w:name w:val="goog-te-ftab"/>
    <w:basedOn w:val="Normal"/>
    <w:rsid w:val="00FB7045"/>
    <w:pPr>
      <w:shd w:val="clear" w:color="auto" w:fill="FFFFFF"/>
    </w:pPr>
    <w:rPr>
      <w:lang w:val="en-ZA" w:eastAsia="en-ZA"/>
    </w:rPr>
  </w:style>
  <w:style w:type="paragraph" w:customStyle="1" w:styleId="goog-te-ftab-link">
    <w:name w:val="goog-te-ftab-link"/>
    <w:basedOn w:val="Normal"/>
    <w:rsid w:val="00FB7045"/>
    <w:pPr>
      <w:pBdr>
        <w:top w:val="outset" w:sz="6" w:space="5" w:color="888888"/>
        <w:left w:val="outset" w:sz="6" w:space="8" w:color="888888"/>
        <w:bottom w:val="outset" w:sz="6" w:space="5" w:color="888888"/>
        <w:right w:val="outset" w:sz="6" w:space="8" w:color="888888"/>
      </w:pBdr>
      <w:spacing w:before="100" w:beforeAutospacing="1" w:after="100" w:afterAutospacing="1"/>
    </w:pPr>
    <w:rPr>
      <w:b/>
      <w:bCs/>
      <w:sz w:val="20"/>
      <w:szCs w:val="20"/>
      <w:lang w:val="en-ZA" w:eastAsia="en-ZA"/>
    </w:rPr>
  </w:style>
  <w:style w:type="paragraph" w:customStyle="1" w:styleId="goog-te-menu-value">
    <w:name w:val="goog-te-menu-value"/>
    <w:basedOn w:val="Normal"/>
    <w:rsid w:val="00FB7045"/>
    <w:pPr>
      <w:spacing w:before="100" w:beforeAutospacing="1" w:after="100" w:afterAutospacing="1"/>
      <w:ind w:left="60" w:right="60"/>
    </w:pPr>
    <w:rPr>
      <w:color w:val="0000CC"/>
      <w:lang w:val="en-ZA" w:eastAsia="en-ZA"/>
    </w:rPr>
  </w:style>
  <w:style w:type="paragraph" w:customStyle="1" w:styleId="goog-te-menu">
    <w:name w:val="goog-te-menu"/>
    <w:basedOn w:val="Normal"/>
    <w:rsid w:val="00FB7045"/>
    <w:pPr>
      <w:pBdr>
        <w:top w:val="single" w:sz="12" w:space="0" w:color="C3D9FF"/>
        <w:left w:val="single" w:sz="12" w:space="0" w:color="C3D9FF"/>
        <w:bottom w:val="single" w:sz="12" w:space="0" w:color="C3D9FF"/>
        <w:right w:val="single" w:sz="12" w:space="0" w:color="C3D9FF"/>
      </w:pBdr>
      <w:shd w:val="clear" w:color="auto" w:fill="FFFFFF"/>
      <w:spacing w:before="100" w:beforeAutospacing="1" w:after="100" w:afterAutospacing="1"/>
    </w:pPr>
    <w:rPr>
      <w:lang w:val="en-ZA" w:eastAsia="en-ZA"/>
    </w:rPr>
  </w:style>
  <w:style w:type="paragraph" w:customStyle="1" w:styleId="goog-te-menu-item">
    <w:name w:val="goog-te-menu-item"/>
    <w:basedOn w:val="Normal"/>
    <w:rsid w:val="00FB7045"/>
    <w:pPr>
      <w:spacing w:before="100" w:beforeAutospacing="1" w:after="100" w:afterAutospacing="1"/>
    </w:pPr>
    <w:rPr>
      <w:lang w:val="en-ZA" w:eastAsia="en-ZA"/>
    </w:rPr>
  </w:style>
  <w:style w:type="paragraph" w:customStyle="1" w:styleId="goog-te-menu2">
    <w:name w:val="goog-te-menu2"/>
    <w:basedOn w:val="Normal"/>
    <w:rsid w:val="00FB7045"/>
    <w:pPr>
      <w:pBdr>
        <w:top w:val="single" w:sz="6" w:space="3" w:color="6B90DA"/>
        <w:left w:val="single" w:sz="6" w:space="3" w:color="6B90DA"/>
        <w:bottom w:val="single" w:sz="6" w:space="3" w:color="6B90DA"/>
        <w:right w:val="single" w:sz="6" w:space="3" w:color="6B90DA"/>
      </w:pBdr>
      <w:shd w:val="clear" w:color="auto" w:fill="FFFFFF"/>
      <w:spacing w:before="100" w:beforeAutospacing="1" w:after="100" w:afterAutospacing="1"/>
    </w:pPr>
    <w:rPr>
      <w:lang w:val="en-ZA" w:eastAsia="en-ZA"/>
    </w:rPr>
  </w:style>
  <w:style w:type="paragraph" w:customStyle="1" w:styleId="goog-te-menu2-colpad">
    <w:name w:val="goog-te-menu2-colpad"/>
    <w:basedOn w:val="Normal"/>
    <w:rsid w:val="00FB7045"/>
    <w:pPr>
      <w:spacing w:before="100" w:beforeAutospacing="1" w:after="100" w:afterAutospacing="1"/>
    </w:pPr>
    <w:rPr>
      <w:lang w:val="en-ZA" w:eastAsia="en-ZA"/>
    </w:rPr>
  </w:style>
  <w:style w:type="paragraph" w:customStyle="1" w:styleId="goog-te-menu2-separator">
    <w:name w:val="goog-te-menu2-separator"/>
    <w:basedOn w:val="Normal"/>
    <w:rsid w:val="00FB7045"/>
    <w:pPr>
      <w:shd w:val="clear" w:color="auto" w:fill="AAAAAA"/>
      <w:spacing w:before="90" w:after="90"/>
    </w:pPr>
    <w:rPr>
      <w:lang w:val="en-ZA" w:eastAsia="en-ZA"/>
    </w:rPr>
  </w:style>
  <w:style w:type="paragraph" w:customStyle="1" w:styleId="goog-te-menu2-item">
    <w:name w:val="goog-te-menu2-item"/>
    <w:basedOn w:val="Normal"/>
    <w:rsid w:val="00FB7045"/>
    <w:pPr>
      <w:spacing w:before="100" w:beforeAutospacing="1" w:after="100" w:afterAutospacing="1"/>
    </w:pPr>
    <w:rPr>
      <w:lang w:val="en-ZA" w:eastAsia="en-ZA"/>
    </w:rPr>
  </w:style>
  <w:style w:type="paragraph" w:customStyle="1" w:styleId="goog-te-menu2-item-selected">
    <w:name w:val="goog-te-menu2-item-selected"/>
    <w:basedOn w:val="Normal"/>
    <w:rsid w:val="00FB7045"/>
    <w:pPr>
      <w:spacing w:before="100" w:beforeAutospacing="1" w:after="100" w:afterAutospacing="1"/>
    </w:pPr>
    <w:rPr>
      <w:lang w:val="en-ZA" w:eastAsia="en-ZA"/>
    </w:rPr>
  </w:style>
  <w:style w:type="paragraph" w:customStyle="1" w:styleId="goog-te-balloon">
    <w:name w:val="goog-te-balloon"/>
    <w:basedOn w:val="Normal"/>
    <w:rsid w:val="00FB7045"/>
    <w:pPr>
      <w:shd w:val="clear" w:color="auto" w:fill="FFFFFF"/>
      <w:spacing w:before="100" w:beforeAutospacing="1" w:after="100" w:afterAutospacing="1"/>
    </w:pPr>
    <w:rPr>
      <w:lang w:val="en-ZA" w:eastAsia="en-ZA"/>
    </w:rPr>
  </w:style>
  <w:style w:type="paragraph" w:customStyle="1" w:styleId="goog-te-balloon-frame">
    <w:name w:val="goog-te-balloon-frame"/>
    <w:basedOn w:val="Normal"/>
    <w:rsid w:val="00FB7045"/>
    <w:pPr>
      <w:pBdr>
        <w:top w:val="single" w:sz="6" w:space="0" w:color="6B90DA"/>
        <w:left w:val="single" w:sz="6" w:space="0" w:color="6B90DA"/>
        <w:bottom w:val="single" w:sz="6" w:space="0" w:color="6B90DA"/>
        <w:right w:val="single" w:sz="6" w:space="0" w:color="6B90DA"/>
      </w:pBdr>
      <w:shd w:val="clear" w:color="auto" w:fill="FFFFFF"/>
      <w:spacing w:before="100" w:beforeAutospacing="1" w:after="100" w:afterAutospacing="1"/>
    </w:pPr>
    <w:rPr>
      <w:lang w:val="en-ZA" w:eastAsia="en-ZA"/>
    </w:rPr>
  </w:style>
  <w:style w:type="paragraph" w:customStyle="1" w:styleId="goog-te-balloon-text">
    <w:name w:val="goog-te-balloon-text"/>
    <w:basedOn w:val="Normal"/>
    <w:rsid w:val="00FB7045"/>
    <w:pPr>
      <w:spacing w:before="90" w:after="100" w:afterAutospacing="1"/>
    </w:pPr>
    <w:rPr>
      <w:lang w:val="en-ZA" w:eastAsia="en-ZA"/>
    </w:rPr>
  </w:style>
  <w:style w:type="paragraph" w:customStyle="1" w:styleId="goog-te-balloon-zippy">
    <w:name w:val="goog-te-balloon-zippy"/>
    <w:basedOn w:val="Normal"/>
    <w:rsid w:val="00FB7045"/>
    <w:pPr>
      <w:spacing w:before="90" w:after="100" w:afterAutospacing="1"/>
    </w:pPr>
    <w:rPr>
      <w:lang w:val="en-ZA" w:eastAsia="en-ZA"/>
    </w:rPr>
  </w:style>
  <w:style w:type="paragraph" w:customStyle="1" w:styleId="goog-te-balloon-form">
    <w:name w:val="goog-te-balloon-form"/>
    <w:basedOn w:val="Normal"/>
    <w:rsid w:val="00FB7045"/>
    <w:pPr>
      <w:spacing w:before="90"/>
    </w:pPr>
    <w:rPr>
      <w:lang w:val="en-ZA" w:eastAsia="en-ZA"/>
    </w:rPr>
  </w:style>
  <w:style w:type="paragraph" w:customStyle="1" w:styleId="goog-te-balloon-footer">
    <w:name w:val="goog-te-balloon-footer"/>
    <w:basedOn w:val="Normal"/>
    <w:rsid w:val="00FB7045"/>
    <w:pPr>
      <w:spacing w:before="90" w:after="60"/>
    </w:pPr>
    <w:rPr>
      <w:lang w:val="en-ZA" w:eastAsia="en-ZA"/>
    </w:rPr>
  </w:style>
  <w:style w:type="paragraph" w:customStyle="1" w:styleId="gt-hl-layer">
    <w:name w:val="gt-hl-layer"/>
    <w:basedOn w:val="Normal"/>
    <w:rsid w:val="00FB7045"/>
    <w:pPr>
      <w:spacing w:before="100" w:beforeAutospacing="1" w:after="100" w:afterAutospacing="1"/>
      <w:jc w:val="both"/>
    </w:pPr>
    <w:rPr>
      <w:sz w:val="20"/>
      <w:szCs w:val="20"/>
      <w:lang w:val="en-ZA" w:eastAsia="en-ZA"/>
    </w:rPr>
  </w:style>
  <w:style w:type="paragraph" w:customStyle="1" w:styleId="goog-text-highlight">
    <w:name w:val="goog-text-highlight"/>
    <w:basedOn w:val="Normal"/>
    <w:rsid w:val="00FB7045"/>
    <w:pPr>
      <w:shd w:val="clear" w:color="auto" w:fill="C9D7F1"/>
      <w:spacing w:before="100" w:beforeAutospacing="1" w:after="100" w:afterAutospacing="1"/>
    </w:pPr>
    <w:rPr>
      <w:lang w:val="en-ZA" w:eastAsia="en-ZA"/>
    </w:rPr>
  </w:style>
  <w:style w:type="paragraph" w:customStyle="1" w:styleId="spriteclose">
    <w:name w:val="sprite_close"/>
    <w:basedOn w:val="Normal"/>
    <w:rsid w:val="00FB7045"/>
    <w:pPr>
      <w:spacing w:before="100" w:beforeAutospacing="1" w:after="100" w:afterAutospacing="1"/>
    </w:pPr>
    <w:rPr>
      <w:lang w:val="en-ZA" w:eastAsia="en-ZA"/>
    </w:rPr>
  </w:style>
  <w:style w:type="paragraph" w:customStyle="1" w:styleId="spritemaximize">
    <w:name w:val="sprite_maximize"/>
    <w:basedOn w:val="Normal"/>
    <w:rsid w:val="00FB7045"/>
    <w:pPr>
      <w:spacing w:before="100" w:beforeAutospacing="1" w:after="100" w:afterAutospacing="1"/>
    </w:pPr>
    <w:rPr>
      <w:lang w:val="en-ZA" w:eastAsia="en-ZA"/>
    </w:rPr>
  </w:style>
  <w:style w:type="paragraph" w:customStyle="1" w:styleId="spriterestore">
    <w:name w:val="sprite_restore"/>
    <w:basedOn w:val="Normal"/>
    <w:rsid w:val="00FB7045"/>
    <w:pPr>
      <w:spacing w:before="100" w:beforeAutospacing="1" w:after="100" w:afterAutospacing="1"/>
    </w:pPr>
    <w:rPr>
      <w:lang w:val="en-ZA" w:eastAsia="en-ZA"/>
    </w:rPr>
  </w:style>
  <w:style w:type="paragraph" w:customStyle="1" w:styleId="spriteiwne">
    <w:name w:val="sprite_iw_ne"/>
    <w:basedOn w:val="Normal"/>
    <w:rsid w:val="00FB7045"/>
    <w:pPr>
      <w:spacing w:before="100" w:beforeAutospacing="1" w:after="100" w:afterAutospacing="1"/>
    </w:pPr>
    <w:rPr>
      <w:lang w:val="en-ZA" w:eastAsia="en-ZA"/>
    </w:rPr>
  </w:style>
  <w:style w:type="paragraph" w:customStyle="1" w:styleId="spriteiwnw">
    <w:name w:val="sprite_iw_nw"/>
    <w:basedOn w:val="Normal"/>
    <w:rsid w:val="00FB7045"/>
    <w:pPr>
      <w:spacing w:before="100" w:beforeAutospacing="1" w:after="100" w:afterAutospacing="1"/>
    </w:pPr>
    <w:rPr>
      <w:lang w:val="en-ZA" w:eastAsia="en-ZA"/>
    </w:rPr>
  </w:style>
  <w:style w:type="paragraph" w:customStyle="1" w:styleId="spriteiwse0">
    <w:name w:val="sprite_iw_se0"/>
    <w:basedOn w:val="Normal"/>
    <w:rsid w:val="00FB7045"/>
    <w:pPr>
      <w:spacing w:before="100" w:beforeAutospacing="1" w:after="100" w:afterAutospacing="1"/>
    </w:pPr>
    <w:rPr>
      <w:lang w:val="en-ZA" w:eastAsia="en-ZA"/>
    </w:rPr>
  </w:style>
  <w:style w:type="paragraph" w:customStyle="1" w:styleId="spriteiwsw0">
    <w:name w:val="sprite_iw_sw0"/>
    <w:basedOn w:val="Normal"/>
    <w:rsid w:val="00FB7045"/>
    <w:pPr>
      <w:spacing w:before="100" w:beforeAutospacing="1" w:after="100" w:afterAutospacing="1"/>
    </w:pPr>
    <w:rPr>
      <w:lang w:val="en-ZA" w:eastAsia="en-ZA"/>
    </w:rPr>
  </w:style>
  <w:style w:type="paragraph" w:customStyle="1" w:styleId="spriteiwtab1dl">
    <w:name w:val="sprite_iw_tab_1dl"/>
    <w:basedOn w:val="Normal"/>
    <w:rsid w:val="00FB7045"/>
    <w:pPr>
      <w:spacing w:before="100" w:beforeAutospacing="1" w:after="100" w:afterAutospacing="1"/>
    </w:pPr>
    <w:rPr>
      <w:lang w:val="en-ZA" w:eastAsia="en-ZA"/>
    </w:rPr>
  </w:style>
  <w:style w:type="paragraph" w:customStyle="1" w:styleId="spriteiwtab1l">
    <w:name w:val="sprite_iw_tab_1l"/>
    <w:basedOn w:val="Normal"/>
    <w:rsid w:val="00FB7045"/>
    <w:pPr>
      <w:spacing w:before="100" w:beforeAutospacing="1" w:after="100" w:afterAutospacing="1"/>
    </w:pPr>
    <w:rPr>
      <w:lang w:val="en-ZA" w:eastAsia="en-ZA"/>
    </w:rPr>
  </w:style>
  <w:style w:type="paragraph" w:customStyle="1" w:styleId="spriteiwtabdl">
    <w:name w:val="sprite_iw_tab_dl"/>
    <w:basedOn w:val="Normal"/>
    <w:rsid w:val="00FB7045"/>
    <w:pPr>
      <w:spacing w:before="100" w:beforeAutospacing="1" w:after="100" w:afterAutospacing="1"/>
    </w:pPr>
    <w:rPr>
      <w:lang w:val="en-ZA" w:eastAsia="en-ZA"/>
    </w:rPr>
  </w:style>
  <w:style w:type="paragraph" w:customStyle="1" w:styleId="spriteiwtabdr">
    <w:name w:val="sprite_iw_tab_dr"/>
    <w:basedOn w:val="Normal"/>
    <w:rsid w:val="00FB7045"/>
    <w:pPr>
      <w:spacing w:before="100" w:beforeAutospacing="1" w:after="100" w:afterAutospacing="1"/>
    </w:pPr>
    <w:rPr>
      <w:lang w:val="en-ZA" w:eastAsia="en-ZA"/>
    </w:rPr>
  </w:style>
  <w:style w:type="paragraph" w:customStyle="1" w:styleId="spriteiwtabl">
    <w:name w:val="sprite_iw_tab_l"/>
    <w:basedOn w:val="Normal"/>
    <w:rsid w:val="00FB7045"/>
    <w:pPr>
      <w:spacing w:before="100" w:beforeAutospacing="1" w:after="100" w:afterAutospacing="1"/>
    </w:pPr>
    <w:rPr>
      <w:lang w:val="en-ZA" w:eastAsia="en-ZA"/>
    </w:rPr>
  </w:style>
  <w:style w:type="paragraph" w:customStyle="1" w:styleId="spriteiwtabr">
    <w:name w:val="sprite_iw_tab_r"/>
    <w:basedOn w:val="Normal"/>
    <w:rsid w:val="00FB7045"/>
    <w:pPr>
      <w:spacing w:before="100" w:beforeAutospacing="1" w:after="100" w:afterAutospacing="1"/>
    </w:pPr>
    <w:rPr>
      <w:lang w:val="en-ZA" w:eastAsia="en-ZA"/>
    </w:rPr>
  </w:style>
  <w:style w:type="paragraph" w:customStyle="1" w:styleId="spriteiwtabback1dl">
    <w:name w:val="sprite_iw_tabback_1dl"/>
    <w:basedOn w:val="Normal"/>
    <w:rsid w:val="00FB7045"/>
    <w:pPr>
      <w:spacing w:before="100" w:beforeAutospacing="1" w:after="100" w:afterAutospacing="1"/>
    </w:pPr>
    <w:rPr>
      <w:lang w:val="en-ZA" w:eastAsia="en-ZA"/>
    </w:rPr>
  </w:style>
  <w:style w:type="paragraph" w:customStyle="1" w:styleId="spriteiwtabback1l">
    <w:name w:val="sprite_iw_tabback_1l"/>
    <w:basedOn w:val="Normal"/>
    <w:rsid w:val="00FB7045"/>
    <w:pPr>
      <w:spacing w:before="100" w:beforeAutospacing="1" w:after="100" w:afterAutospacing="1"/>
    </w:pPr>
    <w:rPr>
      <w:lang w:val="en-ZA" w:eastAsia="en-ZA"/>
    </w:rPr>
  </w:style>
  <w:style w:type="paragraph" w:customStyle="1" w:styleId="spriteiwtabbackdl">
    <w:name w:val="sprite_iw_tabback_dl"/>
    <w:basedOn w:val="Normal"/>
    <w:rsid w:val="00FB7045"/>
    <w:pPr>
      <w:spacing w:before="100" w:beforeAutospacing="1" w:after="100" w:afterAutospacing="1"/>
    </w:pPr>
    <w:rPr>
      <w:lang w:val="en-ZA" w:eastAsia="en-ZA"/>
    </w:rPr>
  </w:style>
  <w:style w:type="paragraph" w:customStyle="1" w:styleId="spriteiwtabbackdr">
    <w:name w:val="sprite_iw_tabback_dr"/>
    <w:basedOn w:val="Normal"/>
    <w:rsid w:val="00FB7045"/>
    <w:pPr>
      <w:spacing w:before="100" w:beforeAutospacing="1" w:after="100" w:afterAutospacing="1"/>
    </w:pPr>
    <w:rPr>
      <w:lang w:val="en-ZA" w:eastAsia="en-ZA"/>
    </w:rPr>
  </w:style>
  <w:style w:type="paragraph" w:customStyle="1" w:styleId="spriteiwtabbackl">
    <w:name w:val="sprite_iw_tabback_l"/>
    <w:basedOn w:val="Normal"/>
    <w:rsid w:val="00FB7045"/>
    <w:pPr>
      <w:spacing w:before="100" w:beforeAutospacing="1" w:after="100" w:afterAutospacing="1"/>
    </w:pPr>
    <w:rPr>
      <w:lang w:val="en-ZA" w:eastAsia="en-ZA"/>
    </w:rPr>
  </w:style>
  <w:style w:type="paragraph" w:customStyle="1" w:styleId="spriteiwtabbackr">
    <w:name w:val="sprite_iw_tabback_r"/>
    <w:basedOn w:val="Normal"/>
    <w:rsid w:val="00FB7045"/>
    <w:pPr>
      <w:spacing w:before="100" w:beforeAutospacing="1" w:after="100" w:afterAutospacing="1"/>
    </w:pPr>
    <w:rPr>
      <w:lang w:val="en-ZA" w:eastAsia="en-ZA"/>
    </w:rPr>
  </w:style>
  <w:style w:type="paragraph" w:customStyle="1" w:styleId="spriteiwxtap">
    <w:name w:val="sprite_iw_xtap"/>
    <w:basedOn w:val="Normal"/>
    <w:rsid w:val="00FB7045"/>
    <w:pPr>
      <w:spacing w:before="100" w:beforeAutospacing="1" w:after="100" w:afterAutospacing="1"/>
    </w:pPr>
    <w:rPr>
      <w:lang w:val="en-ZA" w:eastAsia="en-ZA"/>
    </w:rPr>
  </w:style>
  <w:style w:type="paragraph" w:customStyle="1" w:styleId="spriteiwxtapl">
    <w:name w:val="sprite_iw_xtap_l"/>
    <w:basedOn w:val="Normal"/>
    <w:rsid w:val="00FB7045"/>
    <w:pPr>
      <w:spacing w:before="100" w:beforeAutospacing="1" w:after="100" w:afterAutospacing="1"/>
    </w:pPr>
    <w:rPr>
      <w:lang w:val="en-ZA" w:eastAsia="en-ZA"/>
    </w:rPr>
  </w:style>
  <w:style w:type="paragraph" w:customStyle="1" w:styleId="spriteiwxtapld">
    <w:name w:val="sprite_iw_xtap_ld"/>
    <w:basedOn w:val="Normal"/>
    <w:rsid w:val="00FB7045"/>
    <w:pPr>
      <w:spacing w:before="100" w:beforeAutospacing="1" w:after="100" w:afterAutospacing="1"/>
    </w:pPr>
    <w:rPr>
      <w:lang w:val="en-ZA" w:eastAsia="en-ZA"/>
    </w:rPr>
  </w:style>
  <w:style w:type="paragraph" w:customStyle="1" w:styleId="spriteiwxtaprd">
    <w:name w:val="sprite_iw_xtap_rd"/>
    <w:basedOn w:val="Normal"/>
    <w:rsid w:val="00FB7045"/>
    <w:pPr>
      <w:spacing w:before="100" w:beforeAutospacing="1" w:after="100" w:afterAutospacing="1"/>
    </w:pPr>
    <w:rPr>
      <w:lang w:val="en-ZA" w:eastAsia="en-ZA"/>
    </w:rPr>
  </w:style>
  <w:style w:type="paragraph" w:customStyle="1" w:styleId="spriteiwxtapu">
    <w:name w:val="sprite_iw_xtap_u"/>
    <w:basedOn w:val="Normal"/>
    <w:rsid w:val="00FB7045"/>
    <w:pPr>
      <w:spacing w:before="100" w:beforeAutospacing="1" w:after="100" w:afterAutospacing="1"/>
    </w:pPr>
    <w:rPr>
      <w:lang w:val="en-ZA" w:eastAsia="en-ZA"/>
    </w:rPr>
  </w:style>
  <w:style w:type="paragraph" w:customStyle="1" w:styleId="spriteiwxtapul">
    <w:name w:val="sprite_iw_xtap_ul"/>
    <w:basedOn w:val="Normal"/>
    <w:rsid w:val="00FB7045"/>
    <w:pPr>
      <w:spacing w:before="100" w:beforeAutospacing="1" w:after="100" w:afterAutospacing="1"/>
    </w:pPr>
    <w:rPr>
      <w:lang w:val="en-ZA" w:eastAsia="en-ZA"/>
    </w:rPr>
  </w:style>
  <w:style w:type="paragraph" w:customStyle="1" w:styleId="spriteiwsne">
    <w:name w:val="sprite_iws_ne"/>
    <w:basedOn w:val="Normal"/>
    <w:rsid w:val="00FB7045"/>
    <w:pPr>
      <w:spacing w:before="100" w:beforeAutospacing="1" w:after="100" w:afterAutospacing="1"/>
    </w:pPr>
    <w:rPr>
      <w:lang w:val="en-ZA" w:eastAsia="en-ZA"/>
    </w:rPr>
  </w:style>
  <w:style w:type="paragraph" w:customStyle="1" w:styleId="spriteiwsnw">
    <w:name w:val="sprite_iws_nw"/>
    <w:basedOn w:val="Normal"/>
    <w:rsid w:val="00FB7045"/>
    <w:pPr>
      <w:spacing w:before="100" w:beforeAutospacing="1" w:after="100" w:afterAutospacing="1"/>
    </w:pPr>
    <w:rPr>
      <w:lang w:val="en-ZA" w:eastAsia="en-ZA"/>
    </w:rPr>
  </w:style>
  <w:style w:type="paragraph" w:customStyle="1" w:styleId="spriteiwsse">
    <w:name w:val="sprite_iws_se"/>
    <w:basedOn w:val="Normal"/>
    <w:rsid w:val="00FB7045"/>
    <w:pPr>
      <w:spacing w:before="100" w:beforeAutospacing="1" w:after="100" w:afterAutospacing="1"/>
    </w:pPr>
    <w:rPr>
      <w:lang w:val="en-ZA" w:eastAsia="en-ZA"/>
    </w:rPr>
  </w:style>
  <w:style w:type="paragraph" w:customStyle="1" w:styleId="spriteiwssw">
    <w:name w:val="sprite_iws_sw"/>
    <w:basedOn w:val="Normal"/>
    <w:rsid w:val="00FB7045"/>
    <w:pPr>
      <w:spacing w:before="100" w:beforeAutospacing="1" w:after="100" w:afterAutospacing="1"/>
    </w:pPr>
    <w:rPr>
      <w:lang w:val="en-ZA" w:eastAsia="en-ZA"/>
    </w:rPr>
  </w:style>
  <w:style w:type="paragraph" w:customStyle="1" w:styleId="spriteiwstab1dl">
    <w:name w:val="sprite_iws_tab_1dl"/>
    <w:basedOn w:val="Normal"/>
    <w:rsid w:val="00FB7045"/>
    <w:pPr>
      <w:spacing w:before="100" w:beforeAutospacing="1" w:after="100" w:afterAutospacing="1"/>
    </w:pPr>
    <w:rPr>
      <w:lang w:val="en-ZA" w:eastAsia="en-ZA"/>
    </w:rPr>
  </w:style>
  <w:style w:type="paragraph" w:customStyle="1" w:styleId="spriteiwstab1l">
    <w:name w:val="sprite_iws_tab_1l"/>
    <w:basedOn w:val="Normal"/>
    <w:rsid w:val="00FB7045"/>
    <w:pPr>
      <w:spacing w:before="100" w:beforeAutospacing="1" w:after="100" w:afterAutospacing="1"/>
    </w:pPr>
    <w:rPr>
      <w:lang w:val="en-ZA" w:eastAsia="en-ZA"/>
    </w:rPr>
  </w:style>
  <w:style w:type="paragraph" w:customStyle="1" w:styleId="spriteiwstabdl">
    <w:name w:val="sprite_iws_tab_dl"/>
    <w:basedOn w:val="Normal"/>
    <w:rsid w:val="00FB7045"/>
    <w:pPr>
      <w:spacing w:before="100" w:beforeAutospacing="1" w:after="100" w:afterAutospacing="1"/>
    </w:pPr>
    <w:rPr>
      <w:lang w:val="en-ZA" w:eastAsia="en-ZA"/>
    </w:rPr>
  </w:style>
  <w:style w:type="paragraph" w:customStyle="1" w:styleId="spriteiwstabdo">
    <w:name w:val="sprite_iws_tab_do"/>
    <w:basedOn w:val="Normal"/>
    <w:rsid w:val="00FB7045"/>
    <w:pPr>
      <w:spacing w:before="100" w:beforeAutospacing="1" w:after="100" w:afterAutospacing="1"/>
    </w:pPr>
    <w:rPr>
      <w:lang w:val="en-ZA" w:eastAsia="en-ZA"/>
    </w:rPr>
  </w:style>
  <w:style w:type="paragraph" w:customStyle="1" w:styleId="spriteiwstabdr">
    <w:name w:val="sprite_iws_tab_dr"/>
    <w:basedOn w:val="Normal"/>
    <w:rsid w:val="00FB7045"/>
    <w:pPr>
      <w:spacing w:before="100" w:beforeAutospacing="1" w:after="100" w:afterAutospacing="1"/>
    </w:pPr>
    <w:rPr>
      <w:lang w:val="en-ZA" w:eastAsia="en-ZA"/>
    </w:rPr>
  </w:style>
  <w:style w:type="paragraph" w:customStyle="1" w:styleId="spriteiwstabl">
    <w:name w:val="sprite_iws_tab_l"/>
    <w:basedOn w:val="Normal"/>
    <w:rsid w:val="00FB7045"/>
    <w:pPr>
      <w:spacing w:before="100" w:beforeAutospacing="1" w:after="100" w:afterAutospacing="1"/>
    </w:pPr>
    <w:rPr>
      <w:lang w:val="en-ZA" w:eastAsia="en-ZA"/>
    </w:rPr>
  </w:style>
  <w:style w:type="paragraph" w:customStyle="1" w:styleId="spriteiwstabo">
    <w:name w:val="sprite_iws_tab_o"/>
    <w:basedOn w:val="Normal"/>
    <w:rsid w:val="00FB7045"/>
    <w:pPr>
      <w:spacing w:before="100" w:beforeAutospacing="1" w:after="100" w:afterAutospacing="1"/>
    </w:pPr>
    <w:rPr>
      <w:lang w:val="en-ZA" w:eastAsia="en-ZA"/>
    </w:rPr>
  </w:style>
  <w:style w:type="paragraph" w:customStyle="1" w:styleId="spriteiwstabr">
    <w:name w:val="sprite_iws_tab_r"/>
    <w:basedOn w:val="Normal"/>
    <w:rsid w:val="00FB7045"/>
    <w:pPr>
      <w:spacing w:before="100" w:beforeAutospacing="1" w:after="100" w:afterAutospacing="1"/>
    </w:pPr>
    <w:rPr>
      <w:lang w:val="en-ZA" w:eastAsia="en-ZA"/>
    </w:rPr>
  </w:style>
  <w:style w:type="paragraph" w:customStyle="1" w:styleId="spriteiwstap">
    <w:name w:val="sprite_iws_tap"/>
    <w:basedOn w:val="Normal"/>
    <w:rsid w:val="00FB7045"/>
    <w:pPr>
      <w:spacing w:before="100" w:beforeAutospacing="1" w:after="100" w:afterAutospacing="1"/>
    </w:pPr>
    <w:rPr>
      <w:lang w:val="en-ZA" w:eastAsia="en-ZA"/>
    </w:rPr>
  </w:style>
  <w:style w:type="paragraph" w:customStyle="1" w:styleId="spriteiwstapl">
    <w:name w:val="sprite_iws_tap_l"/>
    <w:basedOn w:val="Normal"/>
    <w:rsid w:val="00FB7045"/>
    <w:pPr>
      <w:spacing w:before="100" w:beforeAutospacing="1" w:after="100" w:afterAutospacing="1"/>
    </w:pPr>
    <w:rPr>
      <w:lang w:val="en-ZA" w:eastAsia="en-ZA"/>
    </w:rPr>
  </w:style>
  <w:style w:type="paragraph" w:customStyle="1" w:styleId="spriteiwstapld">
    <w:name w:val="sprite_iws_tap_ld"/>
    <w:basedOn w:val="Normal"/>
    <w:rsid w:val="00FB7045"/>
    <w:pPr>
      <w:spacing w:before="100" w:beforeAutospacing="1" w:after="100" w:afterAutospacing="1"/>
    </w:pPr>
    <w:rPr>
      <w:lang w:val="en-ZA" w:eastAsia="en-ZA"/>
    </w:rPr>
  </w:style>
  <w:style w:type="paragraph" w:customStyle="1" w:styleId="spriteiwstaprd">
    <w:name w:val="sprite_iws_tap_rd"/>
    <w:basedOn w:val="Normal"/>
    <w:rsid w:val="00FB7045"/>
    <w:pPr>
      <w:spacing w:before="100" w:beforeAutospacing="1" w:after="100" w:afterAutospacing="1"/>
    </w:pPr>
    <w:rPr>
      <w:lang w:val="en-ZA" w:eastAsia="en-ZA"/>
    </w:rPr>
  </w:style>
  <w:style w:type="paragraph" w:customStyle="1" w:styleId="spriteiwstapu">
    <w:name w:val="sprite_iws_tap_u"/>
    <w:basedOn w:val="Normal"/>
    <w:rsid w:val="00FB7045"/>
    <w:pPr>
      <w:spacing w:before="100" w:beforeAutospacing="1" w:after="100" w:afterAutospacing="1"/>
    </w:pPr>
    <w:rPr>
      <w:lang w:val="en-ZA" w:eastAsia="en-ZA"/>
    </w:rPr>
  </w:style>
  <w:style w:type="paragraph" w:customStyle="1" w:styleId="spriteiwstapul">
    <w:name w:val="sprite_iws_tap_ul"/>
    <w:basedOn w:val="Normal"/>
    <w:rsid w:val="00FB7045"/>
    <w:pPr>
      <w:spacing w:before="100" w:beforeAutospacing="1" w:after="100" w:afterAutospacing="1"/>
    </w:pPr>
    <w:rPr>
      <w:lang w:val="en-ZA" w:eastAsia="en-ZA"/>
    </w:rPr>
  </w:style>
  <w:style w:type="paragraph" w:customStyle="1" w:styleId="goog-logo-link">
    <w:name w:val="goog-logo-link"/>
    <w:basedOn w:val="Normal"/>
    <w:rsid w:val="00FB7045"/>
    <w:pPr>
      <w:spacing w:before="100" w:beforeAutospacing="1" w:after="100" w:afterAutospacing="1"/>
    </w:pPr>
    <w:rPr>
      <w:lang w:val="en-ZA" w:eastAsia="en-ZA"/>
    </w:rPr>
  </w:style>
  <w:style w:type="paragraph" w:customStyle="1" w:styleId="indicator">
    <w:name w:val="indicator"/>
    <w:basedOn w:val="Normal"/>
    <w:rsid w:val="00FB7045"/>
    <w:pPr>
      <w:spacing w:before="100" w:beforeAutospacing="1" w:after="100" w:afterAutospacing="1"/>
    </w:pPr>
    <w:rPr>
      <w:lang w:val="en-ZA" w:eastAsia="en-ZA"/>
    </w:rPr>
  </w:style>
  <w:style w:type="paragraph" w:customStyle="1" w:styleId="text">
    <w:name w:val="text"/>
    <w:basedOn w:val="Normal"/>
    <w:rsid w:val="00FB7045"/>
    <w:pPr>
      <w:spacing w:before="100" w:beforeAutospacing="1" w:after="100" w:afterAutospacing="1"/>
    </w:pPr>
    <w:rPr>
      <w:lang w:val="en-ZA" w:eastAsia="en-ZA"/>
    </w:rPr>
  </w:style>
  <w:style w:type="paragraph" w:customStyle="1" w:styleId="minus">
    <w:name w:val="minus"/>
    <w:basedOn w:val="Normal"/>
    <w:rsid w:val="00FB7045"/>
    <w:pPr>
      <w:spacing w:before="100" w:beforeAutospacing="1" w:after="100" w:afterAutospacing="1"/>
    </w:pPr>
    <w:rPr>
      <w:lang w:val="en-ZA" w:eastAsia="en-ZA"/>
    </w:rPr>
  </w:style>
  <w:style w:type="paragraph" w:customStyle="1" w:styleId="plus">
    <w:name w:val="plus"/>
    <w:basedOn w:val="Normal"/>
    <w:rsid w:val="00FB7045"/>
    <w:pPr>
      <w:spacing w:before="100" w:beforeAutospacing="1" w:after="100" w:afterAutospacing="1"/>
    </w:pPr>
    <w:rPr>
      <w:lang w:val="en-ZA" w:eastAsia="en-ZA"/>
    </w:rPr>
  </w:style>
  <w:style w:type="paragraph" w:customStyle="1" w:styleId="original-text">
    <w:name w:val="original-text"/>
    <w:basedOn w:val="Normal"/>
    <w:rsid w:val="00FB7045"/>
    <w:pPr>
      <w:spacing w:before="100" w:beforeAutospacing="1" w:after="100" w:afterAutospacing="1"/>
    </w:pPr>
    <w:rPr>
      <w:lang w:val="en-ZA" w:eastAsia="en-ZA"/>
    </w:rPr>
  </w:style>
  <w:style w:type="paragraph" w:customStyle="1" w:styleId="Title1">
    <w:name w:val="Title1"/>
    <w:basedOn w:val="Normal"/>
    <w:rsid w:val="00FB7045"/>
    <w:pPr>
      <w:spacing w:before="100" w:beforeAutospacing="1" w:after="100" w:afterAutospacing="1"/>
    </w:pPr>
    <w:rPr>
      <w:lang w:val="en-ZA" w:eastAsia="en-ZA"/>
    </w:rPr>
  </w:style>
  <w:style w:type="paragraph" w:customStyle="1" w:styleId="close-button">
    <w:name w:val="close-button"/>
    <w:basedOn w:val="Normal"/>
    <w:rsid w:val="00FB7045"/>
    <w:pPr>
      <w:spacing w:before="100" w:beforeAutospacing="1" w:after="100" w:afterAutospacing="1"/>
    </w:pPr>
    <w:rPr>
      <w:lang w:val="en-ZA" w:eastAsia="en-ZA"/>
    </w:rPr>
  </w:style>
  <w:style w:type="paragraph" w:customStyle="1" w:styleId="logo">
    <w:name w:val="logo"/>
    <w:basedOn w:val="Normal"/>
    <w:rsid w:val="00FB7045"/>
    <w:pPr>
      <w:spacing w:before="100" w:beforeAutospacing="1" w:after="100" w:afterAutospacing="1"/>
    </w:pPr>
    <w:rPr>
      <w:lang w:val="en-ZA" w:eastAsia="en-ZA"/>
    </w:rPr>
  </w:style>
  <w:style w:type="paragraph" w:customStyle="1" w:styleId="started-activity-container">
    <w:name w:val="started-activity-container"/>
    <w:basedOn w:val="Normal"/>
    <w:rsid w:val="00FB7045"/>
    <w:pPr>
      <w:spacing w:before="100" w:beforeAutospacing="1" w:after="100" w:afterAutospacing="1"/>
    </w:pPr>
    <w:rPr>
      <w:lang w:val="en-ZA" w:eastAsia="en-ZA"/>
    </w:rPr>
  </w:style>
  <w:style w:type="paragraph" w:customStyle="1" w:styleId="activity-root">
    <w:name w:val="activity-root"/>
    <w:basedOn w:val="Normal"/>
    <w:rsid w:val="00FB7045"/>
    <w:pPr>
      <w:spacing w:before="100" w:beforeAutospacing="1" w:after="100" w:afterAutospacing="1"/>
    </w:pPr>
    <w:rPr>
      <w:lang w:val="en-ZA" w:eastAsia="en-ZA"/>
    </w:rPr>
  </w:style>
  <w:style w:type="paragraph" w:customStyle="1" w:styleId="status-message">
    <w:name w:val="status-message"/>
    <w:basedOn w:val="Normal"/>
    <w:rsid w:val="00FB7045"/>
    <w:pPr>
      <w:spacing w:before="100" w:beforeAutospacing="1" w:after="100" w:afterAutospacing="1"/>
    </w:pPr>
    <w:rPr>
      <w:lang w:val="en-ZA" w:eastAsia="en-ZA"/>
    </w:rPr>
  </w:style>
  <w:style w:type="paragraph" w:customStyle="1" w:styleId="activity-link">
    <w:name w:val="activity-link"/>
    <w:basedOn w:val="Normal"/>
    <w:rsid w:val="00FB7045"/>
    <w:pPr>
      <w:spacing w:before="100" w:beforeAutospacing="1" w:after="100" w:afterAutospacing="1"/>
    </w:pPr>
    <w:rPr>
      <w:lang w:val="en-ZA" w:eastAsia="en-ZA"/>
    </w:rPr>
  </w:style>
  <w:style w:type="paragraph" w:customStyle="1" w:styleId="activity-cancel">
    <w:name w:val="activity-cancel"/>
    <w:basedOn w:val="Normal"/>
    <w:rsid w:val="00FB7045"/>
    <w:pPr>
      <w:spacing w:before="100" w:beforeAutospacing="1" w:after="100" w:afterAutospacing="1"/>
    </w:pPr>
    <w:rPr>
      <w:lang w:val="en-ZA" w:eastAsia="en-ZA"/>
    </w:rPr>
  </w:style>
  <w:style w:type="paragraph" w:customStyle="1" w:styleId="translate-form">
    <w:name w:val="translate-form"/>
    <w:basedOn w:val="Normal"/>
    <w:rsid w:val="00FB7045"/>
    <w:pPr>
      <w:spacing w:before="100" w:beforeAutospacing="1" w:after="100" w:afterAutospacing="1"/>
    </w:pPr>
    <w:rPr>
      <w:lang w:val="en-ZA" w:eastAsia="en-ZA"/>
    </w:rPr>
  </w:style>
  <w:style w:type="paragraph" w:customStyle="1" w:styleId="gray">
    <w:name w:val="gray"/>
    <w:basedOn w:val="Normal"/>
    <w:rsid w:val="00FB7045"/>
    <w:pPr>
      <w:spacing w:before="100" w:beforeAutospacing="1" w:after="100" w:afterAutospacing="1"/>
    </w:pPr>
    <w:rPr>
      <w:lang w:val="en-ZA" w:eastAsia="en-ZA"/>
    </w:rPr>
  </w:style>
  <w:style w:type="paragraph" w:customStyle="1" w:styleId="alt-helper-text">
    <w:name w:val="alt-helper-text"/>
    <w:basedOn w:val="Normal"/>
    <w:rsid w:val="00FB7045"/>
    <w:pPr>
      <w:spacing w:before="100" w:beforeAutospacing="1" w:after="100" w:afterAutospacing="1"/>
    </w:pPr>
    <w:rPr>
      <w:lang w:val="en-ZA" w:eastAsia="en-ZA"/>
    </w:rPr>
  </w:style>
  <w:style w:type="paragraph" w:customStyle="1" w:styleId="alt-error-text">
    <w:name w:val="alt-error-text"/>
    <w:basedOn w:val="Normal"/>
    <w:rsid w:val="00FB7045"/>
    <w:pPr>
      <w:spacing w:before="100" w:beforeAutospacing="1" w:after="100" w:afterAutospacing="1"/>
    </w:pPr>
    <w:rPr>
      <w:lang w:val="en-ZA" w:eastAsia="en-ZA"/>
    </w:rPr>
  </w:style>
  <w:style w:type="paragraph" w:customStyle="1" w:styleId="goog-submenu-arrow">
    <w:name w:val="goog-submenu-arrow"/>
    <w:basedOn w:val="Normal"/>
    <w:rsid w:val="00FB7045"/>
    <w:pPr>
      <w:spacing w:before="100" w:beforeAutospacing="1" w:after="100" w:afterAutospacing="1"/>
    </w:pPr>
    <w:rPr>
      <w:lang w:val="en-ZA" w:eastAsia="en-ZA"/>
    </w:rPr>
  </w:style>
  <w:style w:type="paragraph" w:customStyle="1" w:styleId="gt-hl-text">
    <w:name w:val="gt-hl-text"/>
    <w:basedOn w:val="Normal"/>
    <w:rsid w:val="00FB7045"/>
    <w:pPr>
      <w:spacing w:before="100" w:beforeAutospacing="1" w:after="100" w:afterAutospacing="1"/>
    </w:pPr>
    <w:rPr>
      <w:lang w:val="en-ZA" w:eastAsia="en-ZA"/>
    </w:rPr>
  </w:style>
  <w:style w:type="paragraph" w:customStyle="1" w:styleId="trans-target-highlight">
    <w:name w:val="trans-target-highlight"/>
    <w:basedOn w:val="Normal"/>
    <w:rsid w:val="00FB7045"/>
    <w:pPr>
      <w:spacing w:before="100" w:beforeAutospacing="1" w:after="100" w:afterAutospacing="1"/>
    </w:pPr>
    <w:rPr>
      <w:lang w:val="en-ZA" w:eastAsia="en-ZA"/>
    </w:rPr>
  </w:style>
  <w:style w:type="paragraph" w:customStyle="1" w:styleId="trans-target">
    <w:name w:val="trans-target"/>
    <w:basedOn w:val="Normal"/>
    <w:rsid w:val="00FB7045"/>
    <w:pPr>
      <w:spacing w:before="100" w:beforeAutospacing="1" w:after="100" w:afterAutospacing="1"/>
    </w:pPr>
    <w:rPr>
      <w:lang w:val="en-ZA" w:eastAsia="en-ZA"/>
    </w:rPr>
  </w:style>
  <w:style w:type="paragraph" w:customStyle="1" w:styleId="trans-edit">
    <w:name w:val="trans-edit"/>
    <w:basedOn w:val="Normal"/>
    <w:rsid w:val="00FB7045"/>
    <w:pPr>
      <w:spacing w:before="100" w:beforeAutospacing="1" w:after="100" w:afterAutospacing="1"/>
    </w:pPr>
    <w:rPr>
      <w:lang w:val="en-ZA" w:eastAsia="en-ZA"/>
    </w:rPr>
  </w:style>
  <w:style w:type="paragraph" w:customStyle="1" w:styleId="gt-trans-highlight-l">
    <w:name w:val="gt-trans-highlight-l"/>
    <w:basedOn w:val="Normal"/>
    <w:rsid w:val="00FB7045"/>
    <w:pPr>
      <w:spacing w:before="100" w:beforeAutospacing="1" w:after="100" w:afterAutospacing="1"/>
    </w:pPr>
    <w:rPr>
      <w:lang w:val="en-ZA" w:eastAsia="en-ZA"/>
    </w:rPr>
  </w:style>
  <w:style w:type="paragraph" w:customStyle="1" w:styleId="gt-trans-highlight-r">
    <w:name w:val="gt-trans-highlight-r"/>
    <w:basedOn w:val="Normal"/>
    <w:rsid w:val="00FB7045"/>
    <w:pPr>
      <w:spacing w:before="100" w:beforeAutospacing="1" w:after="100" w:afterAutospacing="1"/>
    </w:pPr>
    <w:rPr>
      <w:lang w:val="en-ZA" w:eastAsia="en-ZA"/>
    </w:rPr>
  </w:style>
  <w:style w:type="paragraph" w:customStyle="1" w:styleId="activity-form">
    <w:name w:val="activity-form"/>
    <w:basedOn w:val="Normal"/>
    <w:rsid w:val="00FB7045"/>
    <w:pPr>
      <w:spacing w:before="100" w:beforeAutospacing="1" w:after="100" w:afterAutospacing="1"/>
    </w:pPr>
    <w:rPr>
      <w:lang w:val="en-ZA" w:eastAsia="en-ZA"/>
    </w:rPr>
  </w:style>
  <w:style w:type="paragraph" w:customStyle="1" w:styleId="goog-menuitem">
    <w:name w:val="goog-menuitem"/>
    <w:basedOn w:val="Normal"/>
    <w:rsid w:val="00FB7045"/>
    <w:pPr>
      <w:spacing w:before="100" w:beforeAutospacing="1" w:after="100" w:afterAutospacing="1"/>
    </w:pPr>
    <w:rPr>
      <w:lang w:val="en-ZA" w:eastAsia="en-ZA"/>
    </w:rPr>
  </w:style>
  <w:style w:type="paragraph" w:customStyle="1" w:styleId="google-src-text">
    <w:name w:val="google-src-text"/>
    <w:basedOn w:val="Normal"/>
    <w:rsid w:val="00FB7045"/>
    <w:pPr>
      <w:spacing w:before="100" w:beforeAutospacing="1" w:after="100" w:afterAutospacing="1"/>
    </w:pPr>
    <w:rPr>
      <w:vanish/>
      <w:lang w:val="en-ZA" w:eastAsia="en-ZA"/>
    </w:rPr>
  </w:style>
  <w:style w:type="paragraph" w:customStyle="1" w:styleId="goog-te-combo1">
    <w:name w:val="goog-te-combo1"/>
    <w:basedOn w:val="Normal"/>
    <w:rsid w:val="00FB7045"/>
    <w:pPr>
      <w:spacing w:before="60" w:after="60"/>
      <w:textAlignment w:val="baseline"/>
    </w:pPr>
    <w:rPr>
      <w:lang w:val="en-ZA" w:eastAsia="en-ZA"/>
    </w:rPr>
  </w:style>
  <w:style w:type="paragraph" w:customStyle="1" w:styleId="goog-logo-link1">
    <w:name w:val="goog-logo-link1"/>
    <w:basedOn w:val="Normal"/>
    <w:rsid w:val="00FB7045"/>
    <w:pPr>
      <w:ind w:left="150" w:right="150"/>
    </w:pPr>
    <w:rPr>
      <w:lang w:val="en-ZA" w:eastAsia="en-ZA"/>
    </w:rPr>
  </w:style>
  <w:style w:type="paragraph" w:customStyle="1" w:styleId="goog-te-ftab-link1">
    <w:name w:val="goog-te-ftab-link1"/>
    <w:basedOn w:val="Normal"/>
    <w:rsid w:val="00FB7045"/>
    <w:pPr>
      <w:pBdr>
        <w:top w:val="outset" w:sz="2" w:space="2" w:color="888888"/>
        <w:left w:val="outset" w:sz="6" w:space="8" w:color="888888"/>
        <w:bottom w:val="outset" w:sz="6" w:space="5" w:color="888888"/>
        <w:right w:val="outset" w:sz="6" w:space="8" w:color="888888"/>
      </w:pBdr>
      <w:spacing w:before="100" w:beforeAutospacing="1" w:after="100" w:afterAutospacing="1"/>
    </w:pPr>
    <w:rPr>
      <w:b/>
      <w:bCs/>
      <w:sz w:val="20"/>
      <w:szCs w:val="20"/>
      <w:lang w:val="en-ZA" w:eastAsia="en-ZA"/>
    </w:rPr>
  </w:style>
  <w:style w:type="paragraph" w:customStyle="1" w:styleId="goog-te-ftab-link2">
    <w:name w:val="goog-te-ftab-link2"/>
    <w:basedOn w:val="Normal"/>
    <w:rsid w:val="00FB7045"/>
    <w:pPr>
      <w:pBdr>
        <w:top w:val="outset" w:sz="6" w:space="5" w:color="888888"/>
        <w:left w:val="outset" w:sz="6" w:space="8" w:color="888888"/>
        <w:bottom w:val="outset" w:sz="2" w:space="2" w:color="888888"/>
        <w:right w:val="outset" w:sz="6" w:space="8" w:color="888888"/>
      </w:pBdr>
      <w:spacing w:before="100" w:beforeAutospacing="1" w:after="100" w:afterAutospacing="1"/>
    </w:pPr>
    <w:rPr>
      <w:b/>
      <w:bCs/>
      <w:sz w:val="20"/>
      <w:szCs w:val="20"/>
      <w:lang w:val="en-ZA" w:eastAsia="en-ZA"/>
    </w:rPr>
  </w:style>
  <w:style w:type="paragraph" w:customStyle="1" w:styleId="goog-te-menu-value1">
    <w:name w:val="goog-te-menu-value1"/>
    <w:basedOn w:val="Normal"/>
    <w:rsid w:val="00FB7045"/>
    <w:pPr>
      <w:spacing w:before="100" w:beforeAutospacing="1" w:after="100" w:afterAutospacing="1"/>
      <w:ind w:left="60" w:right="60"/>
    </w:pPr>
    <w:rPr>
      <w:color w:val="000000"/>
      <w:lang w:val="en-ZA" w:eastAsia="en-ZA"/>
    </w:rPr>
  </w:style>
  <w:style w:type="paragraph" w:customStyle="1" w:styleId="indicator1">
    <w:name w:val="indicator1"/>
    <w:basedOn w:val="Normal"/>
    <w:rsid w:val="00FB7045"/>
    <w:pPr>
      <w:spacing w:before="100" w:beforeAutospacing="1" w:after="100" w:afterAutospacing="1"/>
    </w:pPr>
    <w:rPr>
      <w:vanish/>
      <w:lang w:val="en-ZA" w:eastAsia="en-ZA"/>
    </w:rPr>
  </w:style>
  <w:style w:type="paragraph" w:customStyle="1" w:styleId="text1">
    <w:name w:val="text1"/>
    <w:basedOn w:val="Normal"/>
    <w:rsid w:val="00FB7045"/>
    <w:pPr>
      <w:spacing w:before="100" w:beforeAutospacing="1" w:after="100" w:afterAutospacing="1"/>
    </w:pPr>
    <w:rPr>
      <w:lang w:val="en-ZA" w:eastAsia="en-ZA"/>
    </w:rPr>
  </w:style>
  <w:style w:type="paragraph" w:customStyle="1" w:styleId="minus1">
    <w:name w:val="minus1"/>
    <w:basedOn w:val="Normal"/>
    <w:rsid w:val="00FB7045"/>
    <w:pPr>
      <w:spacing w:before="100" w:beforeAutospacing="1" w:after="100" w:afterAutospacing="1"/>
    </w:pPr>
    <w:rPr>
      <w:lang w:val="en-ZA" w:eastAsia="en-ZA"/>
    </w:rPr>
  </w:style>
  <w:style w:type="paragraph" w:customStyle="1" w:styleId="plus1">
    <w:name w:val="plus1"/>
    <w:basedOn w:val="Normal"/>
    <w:rsid w:val="00FB7045"/>
    <w:pPr>
      <w:spacing w:before="100" w:beforeAutospacing="1" w:after="100" w:afterAutospacing="1"/>
    </w:pPr>
    <w:rPr>
      <w:lang w:val="en-ZA" w:eastAsia="en-ZA"/>
    </w:rPr>
  </w:style>
  <w:style w:type="paragraph" w:customStyle="1" w:styleId="original-text1">
    <w:name w:val="original-text1"/>
    <w:basedOn w:val="Normal"/>
    <w:rsid w:val="00FB7045"/>
    <w:pPr>
      <w:jc w:val="both"/>
      <w:textAlignment w:val="baseline"/>
    </w:pPr>
    <w:rPr>
      <w:sz w:val="20"/>
      <w:szCs w:val="20"/>
      <w:lang w:val="en-ZA" w:eastAsia="en-ZA"/>
    </w:rPr>
  </w:style>
  <w:style w:type="paragraph" w:customStyle="1" w:styleId="title10">
    <w:name w:val="title1"/>
    <w:basedOn w:val="Normal"/>
    <w:rsid w:val="00FB7045"/>
    <w:pPr>
      <w:spacing w:before="60" w:after="60"/>
      <w:textAlignment w:val="baseline"/>
    </w:pPr>
    <w:rPr>
      <w:rFonts w:ascii="Arial" w:hAnsi="Arial" w:cs="Arial"/>
      <w:color w:val="999999"/>
      <w:lang w:val="en-ZA" w:eastAsia="en-ZA"/>
    </w:rPr>
  </w:style>
  <w:style w:type="paragraph" w:customStyle="1" w:styleId="close-button1">
    <w:name w:val="close-button1"/>
    <w:basedOn w:val="Normal"/>
    <w:rsid w:val="00FB7045"/>
    <w:pPr>
      <w:textAlignment w:val="baseline"/>
    </w:pPr>
    <w:rPr>
      <w:vanish/>
      <w:lang w:val="en-ZA" w:eastAsia="en-ZA"/>
    </w:rPr>
  </w:style>
  <w:style w:type="paragraph" w:customStyle="1" w:styleId="logo1">
    <w:name w:val="logo1"/>
    <w:basedOn w:val="Normal"/>
    <w:rsid w:val="00FB7045"/>
    <w:pPr>
      <w:textAlignment w:val="baseline"/>
    </w:pPr>
    <w:rPr>
      <w:lang w:val="en-ZA" w:eastAsia="en-ZA"/>
    </w:rPr>
  </w:style>
  <w:style w:type="paragraph" w:customStyle="1" w:styleId="started-activity-container1">
    <w:name w:val="started-activity-container1"/>
    <w:basedOn w:val="Normal"/>
    <w:rsid w:val="00FB7045"/>
    <w:pPr>
      <w:textAlignment w:val="baseline"/>
    </w:pPr>
    <w:rPr>
      <w:vanish/>
      <w:lang w:val="en-ZA" w:eastAsia="en-ZA"/>
    </w:rPr>
  </w:style>
  <w:style w:type="paragraph" w:customStyle="1" w:styleId="activity-root1">
    <w:name w:val="activity-root1"/>
    <w:basedOn w:val="Normal"/>
    <w:rsid w:val="00FB7045"/>
    <w:pPr>
      <w:spacing w:before="300"/>
      <w:textAlignment w:val="baseline"/>
    </w:pPr>
    <w:rPr>
      <w:lang w:val="en-ZA" w:eastAsia="en-ZA"/>
    </w:rPr>
  </w:style>
  <w:style w:type="paragraph" w:customStyle="1" w:styleId="status-message1">
    <w:name w:val="status-message1"/>
    <w:basedOn w:val="Normal"/>
    <w:rsid w:val="00FB7045"/>
    <w:pPr>
      <w:shd w:val="clear" w:color="auto" w:fill="29910D"/>
      <w:spacing w:before="180"/>
      <w:textAlignment w:val="baseline"/>
    </w:pPr>
    <w:rPr>
      <w:b/>
      <w:bCs/>
      <w:color w:val="FFFFFF"/>
      <w:sz w:val="18"/>
      <w:szCs w:val="18"/>
      <w:lang w:val="en-ZA" w:eastAsia="en-ZA"/>
    </w:rPr>
  </w:style>
  <w:style w:type="paragraph" w:customStyle="1" w:styleId="activity-link1">
    <w:name w:val="activity-link1"/>
    <w:basedOn w:val="Normal"/>
    <w:rsid w:val="00FB7045"/>
    <w:pPr>
      <w:ind w:right="225"/>
      <w:textAlignment w:val="baseline"/>
    </w:pPr>
    <w:rPr>
      <w:rFonts w:ascii="Arial" w:hAnsi="Arial" w:cs="Arial"/>
      <w:color w:val="1155CC"/>
      <w:sz w:val="17"/>
      <w:szCs w:val="17"/>
      <w:lang w:val="en-ZA" w:eastAsia="en-ZA"/>
    </w:rPr>
  </w:style>
  <w:style w:type="paragraph" w:customStyle="1" w:styleId="activity-cancel1">
    <w:name w:val="activity-cancel1"/>
    <w:basedOn w:val="Normal"/>
    <w:rsid w:val="00FB7045"/>
    <w:pPr>
      <w:ind w:right="150"/>
      <w:textAlignment w:val="baseline"/>
    </w:pPr>
    <w:rPr>
      <w:lang w:val="en-ZA" w:eastAsia="en-ZA"/>
    </w:rPr>
  </w:style>
  <w:style w:type="paragraph" w:customStyle="1" w:styleId="translate-form1">
    <w:name w:val="translate-form1"/>
    <w:basedOn w:val="Normal"/>
    <w:rsid w:val="00FB7045"/>
    <w:pPr>
      <w:textAlignment w:val="center"/>
    </w:pPr>
    <w:rPr>
      <w:lang w:val="en-ZA" w:eastAsia="en-ZA"/>
    </w:rPr>
  </w:style>
  <w:style w:type="paragraph" w:customStyle="1" w:styleId="activity-form1">
    <w:name w:val="activity-form1"/>
    <w:basedOn w:val="Normal"/>
    <w:rsid w:val="00FB7045"/>
    <w:pPr>
      <w:textAlignment w:val="baseline"/>
    </w:pPr>
    <w:rPr>
      <w:lang w:val="en-ZA" w:eastAsia="en-ZA"/>
    </w:rPr>
  </w:style>
  <w:style w:type="paragraph" w:customStyle="1" w:styleId="gray1">
    <w:name w:val="gray1"/>
    <w:basedOn w:val="Normal"/>
    <w:rsid w:val="00FB7045"/>
    <w:pPr>
      <w:textAlignment w:val="baseline"/>
    </w:pPr>
    <w:rPr>
      <w:rFonts w:ascii="Arial" w:hAnsi="Arial" w:cs="Arial"/>
      <w:color w:val="999999"/>
      <w:lang w:val="en-ZA" w:eastAsia="en-ZA"/>
    </w:rPr>
  </w:style>
  <w:style w:type="paragraph" w:customStyle="1" w:styleId="alt-helper-text1">
    <w:name w:val="alt-helper-text1"/>
    <w:basedOn w:val="Normal"/>
    <w:rsid w:val="00FB7045"/>
    <w:pPr>
      <w:spacing w:before="225" w:after="75"/>
      <w:textAlignment w:val="baseline"/>
    </w:pPr>
    <w:rPr>
      <w:rFonts w:ascii="Arial" w:hAnsi="Arial" w:cs="Arial"/>
      <w:color w:val="999999"/>
      <w:sz w:val="17"/>
      <w:szCs w:val="17"/>
      <w:lang w:val="en-ZA" w:eastAsia="en-ZA"/>
    </w:rPr>
  </w:style>
  <w:style w:type="paragraph" w:customStyle="1" w:styleId="alt-error-text1">
    <w:name w:val="alt-error-text1"/>
    <w:basedOn w:val="Normal"/>
    <w:rsid w:val="00FB7045"/>
    <w:pPr>
      <w:textAlignment w:val="baseline"/>
    </w:pPr>
    <w:rPr>
      <w:vanish/>
      <w:color w:val="880000"/>
      <w:sz w:val="18"/>
      <w:szCs w:val="18"/>
      <w:lang w:val="en-ZA" w:eastAsia="en-ZA"/>
    </w:rPr>
  </w:style>
  <w:style w:type="paragraph" w:customStyle="1" w:styleId="goog-menuitem1">
    <w:name w:val="goog-menuitem1"/>
    <w:basedOn w:val="Normal"/>
    <w:rsid w:val="00FB7045"/>
    <w:pPr>
      <w:textAlignment w:val="baseline"/>
    </w:pPr>
    <w:rPr>
      <w:lang w:val="en-ZA" w:eastAsia="en-ZA"/>
    </w:rPr>
  </w:style>
  <w:style w:type="paragraph" w:customStyle="1" w:styleId="goog-submenu-arrow1">
    <w:name w:val="goog-submenu-arrow1"/>
    <w:basedOn w:val="Normal"/>
    <w:rsid w:val="00FB7045"/>
    <w:pPr>
      <w:jc w:val="right"/>
      <w:textAlignment w:val="baseline"/>
    </w:pPr>
    <w:rPr>
      <w:lang w:val="en-ZA" w:eastAsia="en-ZA"/>
    </w:rPr>
  </w:style>
  <w:style w:type="paragraph" w:customStyle="1" w:styleId="goog-submenu-arrow2">
    <w:name w:val="goog-submenu-arrow2"/>
    <w:basedOn w:val="Normal"/>
    <w:rsid w:val="00FB7045"/>
    <w:pPr>
      <w:textAlignment w:val="baseline"/>
    </w:pPr>
    <w:rPr>
      <w:lang w:val="en-ZA" w:eastAsia="en-ZA"/>
    </w:rPr>
  </w:style>
  <w:style w:type="paragraph" w:customStyle="1" w:styleId="gt-hl-text1">
    <w:name w:val="gt-hl-text1"/>
    <w:basedOn w:val="Normal"/>
    <w:rsid w:val="00FB7045"/>
    <w:pPr>
      <w:shd w:val="clear" w:color="auto" w:fill="F1EA00"/>
      <w:ind w:left="-45" w:right="-30"/>
      <w:textAlignment w:val="baseline"/>
    </w:pPr>
    <w:rPr>
      <w:color w:val="F1EA00"/>
      <w:lang w:val="en-ZA" w:eastAsia="en-ZA"/>
    </w:rPr>
  </w:style>
  <w:style w:type="paragraph" w:customStyle="1" w:styleId="trans-target-highlight1">
    <w:name w:val="trans-target-highlight1"/>
    <w:basedOn w:val="Normal"/>
    <w:rsid w:val="00FB7045"/>
    <w:pPr>
      <w:shd w:val="clear" w:color="auto" w:fill="F1EA00"/>
      <w:ind w:left="-45" w:right="-30"/>
      <w:textAlignment w:val="baseline"/>
    </w:pPr>
    <w:rPr>
      <w:color w:val="222222"/>
      <w:lang w:val="en-ZA" w:eastAsia="en-ZA"/>
    </w:rPr>
  </w:style>
  <w:style w:type="paragraph" w:customStyle="1" w:styleId="gt-hl-layer1">
    <w:name w:val="gt-hl-layer1"/>
    <w:basedOn w:val="Normal"/>
    <w:rsid w:val="00FB7045"/>
    <w:pPr>
      <w:textAlignment w:val="baseline"/>
    </w:pPr>
    <w:rPr>
      <w:color w:val="FFFFFF"/>
      <w:lang w:val="en-ZA" w:eastAsia="en-ZA"/>
    </w:rPr>
  </w:style>
  <w:style w:type="paragraph" w:customStyle="1" w:styleId="trans-target1">
    <w:name w:val="trans-target1"/>
    <w:basedOn w:val="Normal"/>
    <w:rsid w:val="00FB7045"/>
    <w:pPr>
      <w:shd w:val="clear" w:color="auto" w:fill="C9D7F1"/>
      <w:ind w:left="-45" w:right="-30"/>
      <w:textAlignment w:val="baseline"/>
    </w:pPr>
    <w:rPr>
      <w:lang w:val="en-ZA" w:eastAsia="en-ZA"/>
    </w:rPr>
  </w:style>
  <w:style w:type="paragraph" w:customStyle="1" w:styleId="trans-target-highlight2">
    <w:name w:val="trans-target-highlight2"/>
    <w:basedOn w:val="Normal"/>
    <w:rsid w:val="00FB7045"/>
    <w:pPr>
      <w:shd w:val="clear" w:color="auto" w:fill="C9D7F1"/>
      <w:ind w:left="-45" w:right="-30"/>
      <w:textAlignment w:val="baseline"/>
    </w:pPr>
    <w:rPr>
      <w:color w:val="222222"/>
      <w:lang w:val="en-ZA" w:eastAsia="en-ZA"/>
    </w:rPr>
  </w:style>
  <w:style w:type="paragraph" w:customStyle="1" w:styleId="trans-edit1">
    <w:name w:val="trans-edit1"/>
    <w:basedOn w:val="Normal"/>
    <w:rsid w:val="00FB7045"/>
    <w:pPr>
      <w:pBdr>
        <w:top w:val="single" w:sz="6" w:space="1" w:color="4D90FE"/>
        <w:left w:val="single" w:sz="6" w:space="1" w:color="4D90FE"/>
        <w:bottom w:val="single" w:sz="6" w:space="1" w:color="4D90FE"/>
        <w:right w:val="single" w:sz="6" w:space="1" w:color="4D90FE"/>
      </w:pBdr>
      <w:ind w:left="-30" w:right="-30"/>
      <w:textAlignment w:val="baseline"/>
    </w:pPr>
    <w:rPr>
      <w:lang w:val="en-ZA" w:eastAsia="en-ZA"/>
    </w:rPr>
  </w:style>
  <w:style w:type="paragraph" w:customStyle="1" w:styleId="gt-trans-highlight-l1">
    <w:name w:val="gt-trans-highlight-l1"/>
    <w:basedOn w:val="Normal"/>
    <w:rsid w:val="00FB7045"/>
    <w:pPr>
      <w:pBdr>
        <w:left w:val="single" w:sz="12" w:space="0" w:color="FF0000"/>
      </w:pBdr>
      <w:ind w:left="-30"/>
      <w:textAlignment w:val="baseline"/>
    </w:pPr>
    <w:rPr>
      <w:lang w:val="en-ZA" w:eastAsia="en-ZA"/>
    </w:rPr>
  </w:style>
  <w:style w:type="paragraph" w:customStyle="1" w:styleId="gt-trans-highlight-r1">
    <w:name w:val="gt-trans-highlight-r1"/>
    <w:basedOn w:val="Normal"/>
    <w:rsid w:val="00FB7045"/>
    <w:pPr>
      <w:pBdr>
        <w:right w:val="single" w:sz="12" w:space="0" w:color="FF0000"/>
      </w:pBdr>
      <w:ind w:right="-30"/>
      <w:textAlignment w:val="baseline"/>
    </w:pPr>
    <w:rPr>
      <w:lang w:val="en-ZA" w:eastAsia="en-ZA"/>
    </w:rPr>
  </w:style>
  <w:style w:type="character" w:customStyle="1" w:styleId="notranslate">
    <w:name w:val="notranslate"/>
    <w:rsid w:val="00FB7045"/>
  </w:style>
  <w:style w:type="character" w:customStyle="1" w:styleId="google-src-text1">
    <w:name w:val="google-src-text1"/>
    <w:rsid w:val="00FB7045"/>
    <w:rPr>
      <w:vanish/>
      <w:webHidden w:val="0"/>
      <w:specVanish w:val="0"/>
    </w:rPr>
  </w:style>
  <w:style w:type="paragraph" w:styleId="Caption">
    <w:name w:val="caption"/>
    <w:aliases w:val="Caption Char2,Caption Char1 Char1,Caption Char Char Char1,Caption Char Char1,Caption Char1 Char Char,Caption Char Char Char Char,Caption Char1,Caption Char Char,Caption Char1 Char,Caption Char Char Char"/>
    <w:basedOn w:val="BodyText"/>
    <w:next w:val="Normal"/>
    <w:link w:val="CaptionChar"/>
    <w:uiPriority w:val="35"/>
    <w:qFormat/>
    <w:rsid w:val="00A5709D"/>
    <w:pPr>
      <w:pBdr>
        <w:top w:val="single" w:sz="18" w:space="1" w:color="92D050"/>
        <w:bottom w:val="none" w:sz="0" w:space="0" w:color="auto"/>
      </w:pBdr>
      <w:spacing w:after="120" w:line="280" w:lineRule="exact"/>
    </w:pPr>
    <w:rPr>
      <w:rFonts w:ascii="Calibri" w:hAnsi="Calibri"/>
      <w:b/>
      <w:i w:val="0"/>
      <w:iCs w:val="0"/>
      <w:lang w:val="en-US" w:eastAsia="en-GB"/>
    </w:rPr>
  </w:style>
  <w:style w:type="character" w:customStyle="1" w:styleId="CaptionChar">
    <w:name w:val="Caption Char"/>
    <w:aliases w:val="Caption Char2 Char,Caption Char1 Char1 Char,Caption Char Char Char1 Char,Caption Char Char1 Char,Caption Char1 Char Char Char,Caption Char Char Char Char Char,Caption Char1 Char2,Caption Char Char Char2,Caption Char1 Char Char1"/>
    <w:link w:val="Caption"/>
    <w:uiPriority w:val="35"/>
    <w:rsid w:val="00C1381C"/>
    <w:rPr>
      <w:rFonts w:ascii="Calibri" w:hAnsi="Calibri"/>
      <w:b/>
      <w:sz w:val="22"/>
      <w:szCs w:val="24"/>
      <w:lang w:val="en-US" w:eastAsia="en-GB"/>
    </w:rPr>
  </w:style>
  <w:style w:type="paragraph" w:customStyle="1" w:styleId="Source">
    <w:name w:val="Source"/>
    <w:basedOn w:val="BodyText"/>
    <w:next w:val="BodyText"/>
    <w:qFormat/>
    <w:rsid w:val="00C1381C"/>
    <w:pPr>
      <w:pBdr>
        <w:bottom w:val="none" w:sz="0" w:space="0" w:color="auto"/>
      </w:pBdr>
      <w:spacing w:after="280" w:line="280" w:lineRule="exact"/>
      <w:ind w:left="6"/>
    </w:pPr>
    <w:rPr>
      <w:rFonts w:ascii="Palatino Linotype" w:hAnsi="Palatino Linotype"/>
      <w:iCs w:val="0"/>
      <w:sz w:val="20"/>
      <w:szCs w:val="20"/>
      <w:lang w:val="en-US" w:eastAsia="en-GB"/>
    </w:rPr>
  </w:style>
  <w:style w:type="paragraph" w:customStyle="1" w:styleId="MediumGrid21">
    <w:name w:val="Medium Grid 21"/>
    <w:link w:val="MediumGrid2Char"/>
    <w:uiPriority w:val="1"/>
    <w:qFormat/>
    <w:rsid w:val="00626A7D"/>
    <w:rPr>
      <w:rFonts w:ascii="Calibri" w:eastAsia="Calibri" w:hAnsi="Calibri" w:cs="Cordia New"/>
      <w:sz w:val="22"/>
      <w:szCs w:val="22"/>
      <w:lang w:val="en-GB" w:eastAsia="en-US"/>
    </w:rPr>
  </w:style>
  <w:style w:type="character" w:customStyle="1" w:styleId="MediumGrid2Char">
    <w:name w:val="Medium Grid 2 Char"/>
    <w:link w:val="MediumGrid21"/>
    <w:uiPriority w:val="1"/>
    <w:rsid w:val="00626A7D"/>
    <w:rPr>
      <w:rFonts w:ascii="Calibri" w:eastAsia="Calibri" w:hAnsi="Calibri" w:cs="Cordia New"/>
      <w:sz w:val="22"/>
      <w:szCs w:val="22"/>
      <w:lang w:val="en-GB" w:eastAsia="en-US"/>
    </w:rPr>
  </w:style>
  <w:style w:type="paragraph" w:customStyle="1" w:styleId="MediumGrid1-Accent211">
    <w:name w:val="Medium Grid 1 - Accent 211"/>
    <w:basedOn w:val="Normal"/>
    <w:uiPriority w:val="34"/>
    <w:qFormat/>
    <w:rsid w:val="00DA07D4"/>
    <w:pPr>
      <w:spacing w:after="200" w:line="276" w:lineRule="auto"/>
      <w:ind w:left="720"/>
      <w:contextualSpacing/>
    </w:pPr>
    <w:rPr>
      <w:rFonts w:ascii="Calibri" w:eastAsia="Calibri" w:hAnsi="Calibri" w:cs="Cordia New"/>
      <w:sz w:val="22"/>
      <w:szCs w:val="22"/>
    </w:rPr>
  </w:style>
  <w:style w:type="paragraph" w:styleId="ListNumber">
    <w:name w:val="List Number"/>
    <w:basedOn w:val="Normal"/>
    <w:uiPriority w:val="99"/>
    <w:unhideWhenUsed/>
    <w:rsid w:val="000B79F3"/>
    <w:pPr>
      <w:numPr>
        <w:numId w:val="4"/>
      </w:numPr>
      <w:contextualSpacing/>
    </w:pPr>
    <w:rPr>
      <w:lang w:val="en-ZA"/>
    </w:rPr>
  </w:style>
  <w:style w:type="paragraph" w:customStyle="1" w:styleId="Default">
    <w:name w:val="Default"/>
    <w:rsid w:val="00E41AA4"/>
    <w:pPr>
      <w:autoSpaceDE w:val="0"/>
      <w:autoSpaceDN w:val="0"/>
      <w:adjustRightInd w:val="0"/>
    </w:pPr>
    <w:rPr>
      <w:rFonts w:ascii="Corbel" w:eastAsia="Calibri" w:hAnsi="Corbel" w:cs="Corbel"/>
      <w:color w:val="000000"/>
      <w:sz w:val="24"/>
      <w:szCs w:val="24"/>
      <w:lang w:val="en-US" w:eastAsia="en-US"/>
    </w:rPr>
  </w:style>
  <w:style w:type="paragraph" w:styleId="ListParagraph">
    <w:name w:val="List Paragraph"/>
    <w:basedOn w:val="Normal"/>
    <w:uiPriority w:val="34"/>
    <w:qFormat/>
    <w:rsid w:val="00A5709D"/>
    <w:pPr>
      <w:spacing w:after="60"/>
      <w:ind w:left="720"/>
      <w:jc w:val="both"/>
    </w:pPr>
    <w:rPr>
      <w:rFonts w:ascii="Arial" w:hAnsi="Arial"/>
      <w:sz w:val="22"/>
      <w:lang w:val="en-GB"/>
    </w:rPr>
  </w:style>
  <w:style w:type="paragraph" w:styleId="TOCHeading">
    <w:name w:val="TOC Heading"/>
    <w:basedOn w:val="Heading1"/>
    <w:next w:val="Normal"/>
    <w:uiPriority w:val="39"/>
    <w:unhideWhenUsed/>
    <w:qFormat/>
    <w:rsid w:val="00A5709D"/>
    <w:pPr>
      <w:keepLines/>
      <w:numPr>
        <w:numId w:val="0"/>
      </w:numPr>
      <w:pBdr>
        <w:top w:val="none" w:sz="0" w:space="0" w:color="auto"/>
      </w:pBdr>
      <w:suppressAutoHyphens w:val="0"/>
      <w:spacing w:before="240" w:after="0" w:line="259" w:lineRule="auto"/>
      <w:jc w:val="left"/>
      <w:outlineLvl w:val="9"/>
    </w:pPr>
    <w:rPr>
      <w:rFonts w:ascii="Calibri Light" w:hAnsi="Calibri Light"/>
      <w:b w:val="0"/>
      <w:smallCaps w:val="0"/>
      <w:color w:val="2E74B5"/>
      <w:spacing w:val="0"/>
      <w:sz w:val="32"/>
      <w:szCs w:val="32"/>
      <w:lang w:val="en-US"/>
    </w:rPr>
  </w:style>
  <w:style w:type="paragraph" w:styleId="NoSpacing">
    <w:name w:val="No Spacing"/>
    <w:link w:val="NoSpacingChar"/>
    <w:uiPriority w:val="1"/>
    <w:qFormat/>
    <w:rsid w:val="00A5709D"/>
    <w:rPr>
      <w:rFonts w:ascii="Calibri" w:eastAsia="Calibri" w:hAnsi="Calibri" w:cs="Cordia New"/>
      <w:sz w:val="22"/>
      <w:szCs w:val="22"/>
      <w:lang w:val="en-GB" w:eastAsia="en-US"/>
    </w:rPr>
  </w:style>
  <w:style w:type="character" w:customStyle="1" w:styleId="NoSpacingChar">
    <w:name w:val="No Spacing Char"/>
    <w:link w:val="NoSpacing"/>
    <w:uiPriority w:val="1"/>
    <w:rsid w:val="00A5709D"/>
    <w:rPr>
      <w:rFonts w:ascii="Calibri" w:eastAsia="Calibri" w:hAnsi="Calibri" w:cs="Cordia New"/>
      <w:sz w:val="22"/>
      <w:szCs w:val="22"/>
      <w:lang w:val="en-GB" w:eastAsia="en-US"/>
    </w:rPr>
  </w:style>
  <w:style w:type="paragraph" w:styleId="Revision">
    <w:name w:val="Revision"/>
    <w:hidden/>
    <w:uiPriority w:val="99"/>
    <w:semiHidden/>
    <w:rsid w:val="001819DD"/>
    <w:rPr>
      <w:rFonts w:ascii="Arial" w:hAnsi="Arial"/>
      <w:sz w:val="22"/>
      <w:szCs w:val="24"/>
      <w:lang w:val="en-GB" w:eastAsia="en-US"/>
    </w:rPr>
  </w:style>
  <w:style w:type="character" w:customStyle="1" w:styleId="apple-converted-space">
    <w:name w:val="apple-converted-space"/>
    <w:basedOn w:val="DefaultParagraphFont"/>
    <w:rsid w:val="008B5EA1"/>
  </w:style>
  <w:style w:type="paragraph" w:styleId="HTMLPreformatted">
    <w:name w:val="HTML Preformatted"/>
    <w:basedOn w:val="Normal"/>
    <w:link w:val="HTMLPreformattedChar"/>
    <w:uiPriority w:val="99"/>
    <w:unhideWhenUsed/>
    <w:rsid w:val="00FF6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F6548"/>
    <w:rPr>
      <w:rFonts w:ascii="Courier New" w:hAnsi="Courier New" w:cs="Courier New"/>
      <w:lang w:val="en-US" w:eastAsia="en-US"/>
    </w:rPr>
  </w:style>
  <w:style w:type="character" w:styleId="PlaceholderText">
    <w:name w:val="Placeholder Text"/>
    <w:basedOn w:val="DefaultParagraphFont"/>
    <w:uiPriority w:val="99"/>
    <w:semiHidden/>
    <w:rsid w:val="00CC40E5"/>
    <w:rPr>
      <w:color w:val="808080"/>
    </w:rPr>
  </w:style>
  <w:style w:type="character" w:customStyle="1" w:styleId="Mention1">
    <w:name w:val="Mention1"/>
    <w:basedOn w:val="DefaultParagraphFont"/>
    <w:uiPriority w:val="99"/>
    <w:semiHidden/>
    <w:unhideWhenUsed/>
    <w:rsid w:val="00AC6C7B"/>
    <w:rPr>
      <w:color w:val="2B579A"/>
      <w:shd w:val="clear" w:color="auto" w:fill="E6E6E6"/>
    </w:rPr>
  </w:style>
  <w:style w:type="paragraph" w:customStyle="1" w:styleId="SESPbodynumbered">
    <w:name w:val="SESP body numbered"/>
    <w:basedOn w:val="Normal"/>
    <w:qFormat/>
    <w:rsid w:val="00283FC1"/>
    <w:pPr>
      <w:numPr>
        <w:numId w:val="36"/>
      </w:numPr>
      <w:tabs>
        <w:tab w:val="left" w:pos="360"/>
      </w:tabs>
      <w:spacing w:before="120" w:after="120" w:line="264" w:lineRule="auto"/>
    </w:pPr>
    <w:rPr>
      <w:rFonts w:ascii="Calibri" w:eastAsia="MS Mincho" w:hAnsi="Calibr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3814">
      <w:bodyDiv w:val="1"/>
      <w:marLeft w:val="0"/>
      <w:marRight w:val="0"/>
      <w:marTop w:val="0"/>
      <w:marBottom w:val="0"/>
      <w:divBdr>
        <w:top w:val="none" w:sz="0" w:space="0" w:color="auto"/>
        <w:left w:val="none" w:sz="0" w:space="0" w:color="auto"/>
        <w:bottom w:val="none" w:sz="0" w:space="0" w:color="auto"/>
        <w:right w:val="none" w:sz="0" w:space="0" w:color="auto"/>
      </w:divBdr>
    </w:div>
    <w:div w:id="57291134">
      <w:bodyDiv w:val="1"/>
      <w:marLeft w:val="0"/>
      <w:marRight w:val="0"/>
      <w:marTop w:val="0"/>
      <w:marBottom w:val="0"/>
      <w:divBdr>
        <w:top w:val="none" w:sz="0" w:space="0" w:color="auto"/>
        <w:left w:val="none" w:sz="0" w:space="0" w:color="auto"/>
        <w:bottom w:val="none" w:sz="0" w:space="0" w:color="auto"/>
        <w:right w:val="none" w:sz="0" w:space="0" w:color="auto"/>
      </w:divBdr>
    </w:div>
    <w:div w:id="272322884">
      <w:bodyDiv w:val="1"/>
      <w:marLeft w:val="0"/>
      <w:marRight w:val="0"/>
      <w:marTop w:val="0"/>
      <w:marBottom w:val="0"/>
      <w:divBdr>
        <w:top w:val="none" w:sz="0" w:space="0" w:color="auto"/>
        <w:left w:val="none" w:sz="0" w:space="0" w:color="auto"/>
        <w:bottom w:val="none" w:sz="0" w:space="0" w:color="auto"/>
        <w:right w:val="none" w:sz="0" w:space="0" w:color="auto"/>
      </w:divBdr>
    </w:div>
    <w:div w:id="338390547">
      <w:bodyDiv w:val="1"/>
      <w:marLeft w:val="0"/>
      <w:marRight w:val="0"/>
      <w:marTop w:val="0"/>
      <w:marBottom w:val="0"/>
      <w:divBdr>
        <w:top w:val="none" w:sz="0" w:space="0" w:color="auto"/>
        <w:left w:val="none" w:sz="0" w:space="0" w:color="auto"/>
        <w:bottom w:val="none" w:sz="0" w:space="0" w:color="auto"/>
        <w:right w:val="none" w:sz="0" w:space="0" w:color="auto"/>
      </w:divBdr>
    </w:div>
    <w:div w:id="397097940">
      <w:bodyDiv w:val="1"/>
      <w:marLeft w:val="0"/>
      <w:marRight w:val="0"/>
      <w:marTop w:val="0"/>
      <w:marBottom w:val="0"/>
      <w:divBdr>
        <w:top w:val="none" w:sz="0" w:space="0" w:color="auto"/>
        <w:left w:val="none" w:sz="0" w:space="0" w:color="auto"/>
        <w:bottom w:val="none" w:sz="0" w:space="0" w:color="auto"/>
        <w:right w:val="none" w:sz="0" w:space="0" w:color="auto"/>
      </w:divBdr>
    </w:div>
    <w:div w:id="401682796">
      <w:bodyDiv w:val="1"/>
      <w:marLeft w:val="0"/>
      <w:marRight w:val="0"/>
      <w:marTop w:val="0"/>
      <w:marBottom w:val="0"/>
      <w:divBdr>
        <w:top w:val="none" w:sz="0" w:space="0" w:color="auto"/>
        <w:left w:val="none" w:sz="0" w:space="0" w:color="auto"/>
        <w:bottom w:val="none" w:sz="0" w:space="0" w:color="auto"/>
        <w:right w:val="none" w:sz="0" w:space="0" w:color="auto"/>
      </w:divBdr>
    </w:div>
    <w:div w:id="423109048">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545604638">
      <w:bodyDiv w:val="1"/>
      <w:marLeft w:val="0"/>
      <w:marRight w:val="0"/>
      <w:marTop w:val="0"/>
      <w:marBottom w:val="0"/>
      <w:divBdr>
        <w:top w:val="none" w:sz="0" w:space="0" w:color="auto"/>
        <w:left w:val="none" w:sz="0" w:space="0" w:color="auto"/>
        <w:bottom w:val="none" w:sz="0" w:space="0" w:color="auto"/>
        <w:right w:val="none" w:sz="0" w:space="0" w:color="auto"/>
      </w:divBdr>
    </w:div>
    <w:div w:id="561016061">
      <w:bodyDiv w:val="1"/>
      <w:marLeft w:val="0"/>
      <w:marRight w:val="0"/>
      <w:marTop w:val="0"/>
      <w:marBottom w:val="0"/>
      <w:divBdr>
        <w:top w:val="none" w:sz="0" w:space="0" w:color="auto"/>
        <w:left w:val="none" w:sz="0" w:space="0" w:color="auto"/>
        <w:bottom w:val="none" w:sz="0" w:space="0" w:color="auto"/>
        <w:right w:val="none" w:sz="0" w:space="0" w:color="auto"/>
      </w:divBdr>
    </w:div>
    <w:div w:id="694967891">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65632130">
      <w:bodyDiv w:val="1"/>
      <w:marLeft w:val="0"/>
      <w:marRight w:val="0"/>
      <w:marTop w:val="0"/>
      <w:marBottom w:val="0"/>
      <w:divBdr>
        <w:top w:val="none" w:sz="0" w:space="0" w:color="auto"/>
        <w:left w:val="none" w:sz="0" w:space="0" w:color="auto"/>
        <w:bottom w:val="none" w:sz="0" w:space="0" w:color="auto"/>
        <w:right w:val="none" w:sz="0" w:space="0" w:color="auto"/>
      </w:divBdr>
    </w:div>
    <w:div w:id="871186819">
      <w:bodyDiv w:val="1"/>
      <w:marLeft w:val="0"/>
      <w:marRight w:val="0"/>
      <w:marTop w:val="0"/>
      <w:marBottom w:val="0"/>
      <w:divBdr>
        <w:top w:val="none" w:sz="0" w:space="0" w:color="auto"/>
        <w:left w:val="none" w:sz="0" w:space="0" w:color="auto"/>
        <w:bottom w:val="none" w:sz="0" w:space="0" w:color="auto"/>
        <w:right w:val="none" w:sz="0" w:space="0" w:color="auto"/>
      </w:divBdr>
    </w:div>
    <w:div w:id="913972812">
      <w:bodyDiv w:val="1"/>
      <w:marLeft w:val="0"/>
      <w:marRight w:val="0"/>
      <w:marTop w:val="0"/>
      <w:marBottom w:val="0"/>
      <w:divBdr>
        <w:top w:val="none" w:sz="0" w:space="0" w:color="auto"/>
        <w:left w:val="none" w:sz="0" w:space="0" w:color="auto"/>
        <w:bottom w:val="none" w:sz="0" w:space="0" w:color="auto"/>
        <w:right w:val="none" w:sz="0" w:space="0" w:color="auto"/>
      </w:divBdr>
    </w:div>
    <w:div w:id="941381335">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048454351">
      <w:bodyDiv w:val="1"/>
      <w:marLeft w:val="0"/>
      <w:marRight w:val="0"/>
      <w:marTop w:val="0"/>
      <w:marBottom w:val="0"/>
      <w:divBdr>
        <w:top w:val="none" w:sz="0" w:space="0" w:color="auto"/>
        <w:left w:val="none" w:sz="0" w:space="0" w:color="auto"/>
        <w:bottom w:val="none" w:sz="0" w:space="0" w:color="auto"/>
        <w:right w:val="none" w:sz="0" w:space="0" w:color="auto"/>
      </w:divBdr>
    </w:div>
    <w:div w:id="1048844326">
      <w:bodyDiv w:val="1"/>
      <w:marLeft w:val="0"/>
      <w:marRight w:val="0"/>
      <w:marTop w:val="0"/>
      <w:marBottom w:val="0"/>
      <w:divBdr>
        <w:top w:val="none" w:sz="0" w:space="0" w:color="auto"/>
        <w:left w:val="none" w:sz="0" w:space="0" w:color="auto"/>
        <w:bottom w:val="none" w:sz="0" w:space="0" w:color="auto"/>
        <w:right w:val="none" w:sz="0" w:space="0" w:color="auto"/>
      </w:divBdr>
    </w:div>
    <w:div w:id="1069960213">
      <w:bodyDiv w:val="1"/>
      <w:marLeft w:val="0"/>
      <w:marRight w:val="0"/>
      <w:marTop w:val="0"/>
      <w:marBottom w:val="0"/>
      <w:divBdr>
        <w:top w:val="none" w:sz="0" w:space="0" w:color="auto"/>
        <w:left w:val="none" w:sz="0" w:space="0" w:color="auto"/>
        <w:bottom w:val="none" w:sz="0" w:space="0" w:color="auto"/>
        <w:right w:val="none" w:sz="0" w:space="0" w:color="auto"/>
      </w:divBdr>
    </w:div>
    <w:div w:id="1266310369">
      <w:bodyDiv w:val="1"/>
      <w:marLeft w:val="0"/>
      <w:marRight w:val="0"/>
      <w:marTop w:val="0"/>
      <w:marBottom w:val="0"/>
      <w:divBdr>
        <w:top w:val="none" w:sz="0" w:space="0" w:color="auto"/>
        <w:left w:val="none" w:sz="0" w:space="0" w:color="auto"/>
        <w:bottom w:val="none" w:sz="0" w:space="0" w:color="auto"/>
        <w:right w:val="none" w:sz="0" w:space="0" w:color="auto"/>
      </w:divBdr>
    </w:div>
    <w:div w:id="1279293610">
      <w:bodyDiv w:val="1"/>
      <w:marLeft w:val="0"/>
      <w:marRight w:val="0"/>
      <w:marTop w:val="0"/>
      <w:marBottom w:val="0"/>
      <w:divBdr>
        <w:top w:val="none" w:sz="0" w:space="0" w:color="auto"/>
        <w:left w:val="none" w:sz="0" w:space="0" w:color="auto"/>
        <w:bottom w:val="none" w:sz="0" w:space="0" w:color="auto"/>
        <w:right w:val="none" w:sz="0" w:space="0" w:color="auto"/>
      </w:divBdr>
    </w:div>
    <w:div w:id="1367095412">
      <w:bodyDiv w:val="1"/>
      <w:marLeft w:val="0"/>
      <w:marRight w:val="0"/>
      <w:marTop w:val="0"/>
      <w:marBottom w:val="0"/>
      <w:divBdr>
        <w:top w:val="none" w:sz="0" w:space="0" w:color="auto"/>
        <w:left w:val="none" w:sz="0" w:space="0" w:color="auto"/>
        <w:bottom w:val="none" w:sz="0" w:space="0" w:color="auto"/>
        <w:right w:val="none" w:sz="0" w:space="0" w:color="auto"/>
      </w:divBdr>
    </w:div>
    <w:div w:id="1367364337">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458447382">
      <w:bodyDiv w:val="1"/>
      <w:marLeft w:val="0"/>
      <w:marRight w:val="0"/>
      <w:marTop w:val="0"/>
      <w:marBottom w:val="0"/>
      <w:divBdr>
        <w:top w:val="none" w:sz="0" w:space="0" w:color="auto"/>
        <w:left w:val="none" w:sz="0" w:space="0" w:color="auto"/>
        <w:bottom w:val="none" w:sz="0" w:space="0" w:color="auto"/>
        <w:right w:val="none" w:sz="0" w:space="0" w:color="auto"/>
      </w:divBdr>
    </w:div>
    <w:div w:id="1470901603">
      <w:bodyDiv w:val="1"/>
      <w:marLeft w:val="0"/>
      <w:marRight w:val="0"/>
      <w:marTop w:val="0"/>
      <w:marBottom w:val="0"/>
      <w:divBdr>
        <w:top w:val="none" w:sz="0" w:space="0" w:color="auto"/>
        <w:left w:val="none" w:sz="0" w:space="0" w:color="auto"/>
        <w:bottom w:val="none" w:sz="0" w:space="0" w:color="auto"/>
        <w:right w:val="none" w:sz="0" w:space="0" w:color="auto"/>
      </w:divBdr>
    </w:div>
    <w:div w:id="1535999675">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02762563">
      <w:bodyDiv w:val="1"/>
      <w:marLeft w:val="0"/>
      <w:marRight w:val="0"/>
      <w:marTop w:val="0"/>
      <w:marBottom w:val="0"/>
      <w:divBdr>
        <w:top w:val="none" w:sz="0" w:space="0" w:color="auto"/>
        <w:left w:val="none" w:sz="0" w:space="0" w:color="auto"/>
        <w:bottom w:val="none" w:sz="0" w:space="0" w:color="auto"/>
        <w:right w:val="none" w:sz="0" w:space="0" w:color="auto"/>
      </w:divBdr>
      <w:divsChild>
        <w:div w:id="6829104">
          <w:marLeft w:val="0"/>
          <w:marRight w:val="0"/>
          <w:marTop w:val="0"/>
          <w:marBottom w:val="0"/>
          <w:divBdr>
            <w:top w:val="none" w:sz="0" w:space="0" w:color="auto"/>
            <w:left w:val="none" w:sz="0" w:space="0" w:color="auto"/>
            <w:bottom w:val="none" w:sz="0" w:space="0" w:color="auto"/>
            <w:right w:val="none" w:sz="0" w:space="0" w:color="auto"/>
          </w:divBdr>
        </w:div>
        <w:div w:id="8223577">
          <w:marLeft w:val="0"/>
          <w:marRight w:val="0"/>
          <w:marTop w:val="0"/>
          <w:marBottom w:val="0"/>
          <w:divBdr>
            <w:top w:val="none" w:sz="0" w:space="0" w:color="auto"/>
            <w:left w:val="none" w:sz="0" w:space="0" w:color="auto"/>
            <w:bottom w:val="none" w:sz="0" w:space="0" w:color="auto"/>
            <w:right w:val="none" w:sz="0" w:space="0" w:color="auto"/>
          </w:divBdr>
        </w:div>
        <w:div w:id="23754858">
          <w:marLeft w:val="0"/>
          <w:marRight w:val="0"/>
          <w:marTop w:val="0"/>
          <w:marBottom w:val="0"/>
          <w:divBdr>
            <w:top w:val="none" w:sz="0" w:space="0" w:color="auto"/>
            <w:left w:val="none" w:sz="0" w:space="0" w:color="auto"/>
            <w:bottom w:val="none" w:sz="0" w:space="0" w:color="auto"/>
            <w:right w:val="none" w:sz="0" w:space="0" w:color="auto"/>
          </w:divBdr>
        </w:div>
        <w:div w:id="32385860">
          <w:marLeft w:val="0"/>
          <w:marRight w:val="0"/>
          <w:marTop w:val="0"/>
          <w:marBottom w:val="0"/>
          <w:divBdr>
            <w:top w:val="none" w:sz="0" w:space="0" w:color="auto"/>
            <w:left w:val="none" w:sz="0" w:space="0" w:color="auto"/>
            <w:bottom w:val="none" w:sz="0" w:space="0" w:color="auto"/>
            <w:right w:val="none" w:sz="0" w:space="0" w:color="auto"/>
          </w:divBdr>
        </w:div>
        <w:div w:id="84426654">
          <w:marLeft w:val="0"/>
          <w:marRight w:val="0"/>
          <w:marTop w:val="0"/>
          <w:marBottom w:val="0"/>
          <w:divBdr>
            <w:top w:val="none" w:sz="0" w:space="0" w:color="auto"/>
            <w:left w:val="none" w:sz="0" w:space="0" w:color="auto"/>
            <w:bottom w:val="none" w:sz="0" w:space="0" w:color="auto"/>
            <w:right w:val="none" w:sz="0" w:space="0" w:color="auto"/>
          </w:divBdr>
        </w:div>
        <w:div w:id="94064121">
          <w:marLeft w:val="0"/>
          <w:marRight w:val="0"/>
          <w:marTop w:val="0"/>
          <w:marBottom w:val="0"/>
          <w:divBdr>
            <w:top w:val="none" w:sz="0" w:space="0" w:color="auto"/>
            <w:left w:val="none" w:sz="0" w:space="0" w:color="auto"/>
            <w:bottom w:val="none" w:sz="0" w:space="0" w:color="auto"/>
            <w:right w:val="none" w:sz="0" w:space="0" w:color="auto"/>
          </w:divBdr>
        </w:div>
        <w:div w:id="96021270">
          <w:marLeft w:val="0"/>
          <w:marRight w:val="0"/>
          <w:marTop w:val="0"/>
          <w:marBottom w:val="0"/>
          <w:divBdr>
            <w:top w:val="none" w:sz="0" w:space="0" w:color="auto"/>
            <w:left w:val="none" w:sz="0" w:space="0" w:color="auto"/>
            <w:bottom w:val="none" w:sz="0" w:space="0" w:color="auto"/>
            <w:right w:val="none" w:sz="0" w:space="0" w:color="auto"/>
          </w:divBdr>
        </w:div>
        <w:div w:id="106851112">
          <w:marLeft w:val="0"/>
          <w:marRight w:val="0"/>
          <w:marTop w:val="0"/>
          <w:marBottom w:val="0"/>
          <w:divBdr>
            <w:top w:val="none" w:sz="0" w:space="0" w:color="auto"/>
            <w:left w:val="none" w:sz="0" w:space="0" w:color="auto"/>
            <w:bottom w:val="none" w:sz="0" w:space="0" w:color="auto"/>
            <w:right w:val="none" w:sz="0" w:space="0" w:color="auto"/>
          </w:divBdr>
        </w:div>
        <w:div w:id="121003169">
          <w:marLeft w:val="0"/>
          <w:marRight w:val="0"/>
          <w:marTop w:val="0"/>
          <w:marBottom w:val="0"/>
          <w:divBdr>
            <w:top w:val="none" w:sz="0" w:space="0" w:color="auto"/>
            <w:left w:val="none" w:sz="0" w:space="0" w:color="auto"/>
            <w:bottom w:val="none" w:sz="0" w:space="0" w:color="auto"/>
            <w:right w:val="none" w:sz="0" w:space="0" w:color="auto"/>
          </w:divBdr>
        </w:div>
        <w:div w:id="126166339">
          <w:marLeft w:val="0"/>
          <w:marRight w:val="0"/>
          <w:marTop w:val="0"/>
          <w:marBottom w:val="0"/>
          <w:divBdr>
            <w:top w:val="none" w:sz="0" w:space="0" w:color="auto"/>
            <w:left w:val="none" w:sz="0" w:space="0" w:color="auto"/>
            <w:bottom w:val="none" w:sz="0" w:space="0" w:color="auto"/>
            <w:right w:val="none" w:sz="0" w:space="0" w:color="auto"/>
          </w:divBdr>
        </w:div>
        <w:div w:id="134640779">
          <w:marLeft w:val="0"/>
          <w:marRight w:val="0"/>
          <w:marTop w:val="0"/>
          <w:marBottom w:val="0"/>
          <w:divBdr>
            <w:top w:val="none" w:sz="0" w:space="0" w:color="auto"/>
            <w:left w:val="none" w:sz="0" w:space="0" w:color="auto"/>
            <w:bottom w:val="none" w:sz="0" w:space="0" w:color="auto"/>
            <w:right w:val="none" w:sz="0" w:space="0" w:color="auto"/>
          </w:divBdr>
        </w:div>
        <w:div w:id="141654918">
          <w:marLeft w:val="0"/>
          <w:marRight w:val="0"/>
          <w:marTop w:val="0"/>
          <w:marBottom w:val="0"/>
          <w:divBdr>
            <w:top w:val="none" w:sz="0" w:space="0" w:color="auto"/>
            <w:left w:val="none" w:sz="0" w:space="0" w:color="auto"/>
            <w:bottom w:val="none" w:sz="0" w:space="0" w:color="auto"/>
            <w:right w:val="none" w:sz="0" w:space="0" w:color="auto"/>
          </w:divBdr>
        </w:div>
        <w:div w:id="161091788">
          <w:marLeft w:val="0"/>
          <w:marRight w:val="0"/>
          <w:marTop w:val="0"/>
          <w:marBottom w:val="0"/>
          <w:divBdr>
            <w:top w:val="none" w:sz="0" w:space="0" w:color="auto"/>
            <w:left w:val="none" w:sz="0" w:space="0" w:color="auto"/>
            <w:bottom w:val="none" w:sz="0" w:space="0" w:color="auto"/>
            <w:right w:val="none" w:sz="0" w:space="0" w:color="auto"/>
          </w:divBdr>
        </w:div>
        <w:div w:id="161821440">
          <w:marLeft w:val="0"/>
          <w:marRight w:val="0"/>
          <w:marTop w:val="0"/>
          <w:marBottom w:val="0"/>
          <w:divBdr>
            <w:top w:val="none" w:sz="0" w:space="0" w:color="auto"/>
            <w:left w:val="none" w:sz="0" w:space="0" w:color="auto"/>
            <w:bottom w:val="none" w:sz="0" w:space="0" w:color="auto"/>
            <w:right w:val="none" w:sz="0" w:space="0" w:color="auto"/>
          </w:divBdr>
        </w:div>
        <w:div w:id="164787705">
          <w:marLeft w:val="0"/>
          <w:marRight w:val="0"/>
          <w:marTop w:val="0"/>
          <w:marBottom w:val="0"/>
          <w:divBdr>
            <w:top w:val="none" w:sz="0" w:space="0" w:color="auto"/>
            <w:left w:val="none" w:sz="0" w:space="0" w:color="auto"/>
            <w:bottom w:val="none" w:sz="0" w:space="0" w:color="auto"/>
            <w:right w:val="none" w:sz="0" w:space="0" w:color="auto"/>
          </w:divBdr>
        </w:div>
        <w:div w:id="168983476">
          <w:marLeft w:val="0"/>
          <w:marRight w:val="0"/>
          <w:marTop w:val="0"/>
          <w:marBottom w:val="0"/>
          <w:divBdr>
            <w:top w:val="none" w:sz="0" w:space="0" w:color="auto"/>
            <w:left w:val="none" w:sz="0" w:space="0" w:color="auto"/>
            <w:bottom w:val="none" w:sz="0" w:space="0" w:color="auto"/>
            <w:right w:val="none" w:sz="0" w:space="0" w:color="auto"/>
          </w:divBdr>
        </w:div>
        <w:div w:id="194805586">
          <w:marLeft w:val="0"/>
          <w:marRight w:val="0"/>
          <w:marTop w:val="0"/>
          <w:marBottom w:val="0"/>
          <w:divBdr>
            <w:top w:val="none" w:sz="0" w:space="0" w:color="auto"/>
            <w:left w:val="none" w:sz="0" w:space="0" w:color="auto"/>
            <w:bottom w:val="none" w:sz="0" w:space="0" w:color="auto"/>
            <w:right w:val="none" w:sz="0" w:space="0" w:color="auto"/>
          </w:divBdr>
        </w:div>
        <w:div w:id="196624294">
          <w:marLeft w:val="0"/>
          <w:marRight w:val="0"/>
          <w:marTop w:val="0"/>
          <w:marBottom w:val="0"/>
          <w:divBdr>
            <w:top w:val="none" w:sz="0" w:space="0" w:color="auto"/>
            <w:left w:val="none" w:sz="0" w:space="0" w:color="auto"/>
            <w:bottom w:val="none" w:sz="0" w:space="0" w:color="auto"/>
            <w:right w:val="none" w:sz="0" w:space="0" w:color="auto"/>
          </w:divBdr>
        </w:div>
        <w:div w:id="216283749">
          <w:marLeft w:val="0"/>
          <w:marRight w:val="0"/>
          <w:marTop w:val="0"/>
          <w:marBottom w:val="0"/>
          <w:divBdr>
            <w:top w:val="none" w:sz="0" w:space="0" w:color="auto"/>
            <w:left w:val="none" w:sz="0" w:space="0" w:color="auto"/>
            <w:bottom w:val="none" w:sz="0" w:space="0" w:color="auto"/>
            <w:right w:val="none" w:sz="0" w:space="0" w:color="auto"/>
          </w:divBdr>
        </w:div>
        <w:div w:id="227499476">
          <w:marLeft w:val="0"/>
          <w:marRight w:val="0"/>
          <w:marTop w:val="0"/>
          <w:marBottom w:val="0"/>
          <w:divBdr>
            <w:top w:val="none" w:sz="0" w:space="0" w:color="auto"/>
            <w:left w:val="none" w:sz="0" w:space="0" w:color="auto"/>
            <w:bottom w:val="none" w:sz="0" w:space="0" w:color="auto"/>
            <w:right w:val="none" w:sz="0" w:space="0" w:color="auto"/>
          </w:divBdr>
        </w:div>
        <w:div w:id="232669371">
          <w:marLeft w:val="0"/>
          <w:marRight w:val="0"/>
          <w:marTop w:val="0"/>
          <w:marBottom w:val="0"/>
          <w:divBdr>
            <w:top w:val="none" w:sz="0" w:space="0" w:color="auto"/>
            <w:left w:val="none" w:sz="0" w:space="0" w:color="auto"/>
            <w:bottom w:val="none" w:sz="0" w:space="0" w:color="auto"/>
            <w:right w:val="none" w:sz="0" w:space="0" w:color="auto"/>
          </w:divBdr>
        </w:div>
        <w:div w:id="239098004">
          <w:marLeft w:val="0"/>
          <w:marRight w:val="0"/>
          <w:marTop w:val="0"/>
          <w:marBottom w:val="0"/>
          <w:divBdr>
            <w:top w:val="none" w:sz="0" w:space="0" w:color="auto"/>
            <w:left w:val="none" w:sz="0" w:space="0" w:color="auto"/>
            <w:bottom w:val="none" w:sz="0" w:space="0" w:color="auto"/>
            <w:right w:val="none" w:sz="0" w:space="0" w:color="auto"/>
          </w:divBdr>
        </w:div>
        <w:div w:id="252977800">
          <w:marLeft w:val="0"/>
          <w:marRight w:val="0"/>
          <w:marTop w:val="0"/>
          <w:marBottom w:val="0"/>
          <w:divBdr>
            <w:top w:val="none" w:sz="0" w:space="0" w:color="auto"/>
            <w:left w:val="none" w:sz="0" w:space="0" w:color="auto"/>
            <w:bottom w:val="none" w:sz="0" w:space="0" w:color="auto"/>
            <w:right w:val="none" w:sz="0" w:space="0" w:color="auto"/>
          </w:divBdr>
        </w:div>
        <w:div w:id="253129761">
          <w:marLeft w:val="0"/>
          <w:marRight w:val="0"/>
          <w:marTop w:val="0"/>
          <w:marBottom w:val="0"/>
          <w:divBdr>
            <w:top w:val="none" w:sz="0" w:space="0" w:color="auto"/>
            <w:left w:val="none" w:sz="0" w:space="0" w:color="auto"/>
            <w:bottom w:val="none" w:sz="0" w:space="0" w:color="auto"/>
            <w:right w:val="none" w:sz="0" w:space="0" w:color="auto"/>
          </w:divBdr>
        </w:div>
        <w:div w:id="268392033">
          <w:marLeft w:val="0"/>
          <w:marRight w:val="0"/>
          <w:marTop w:val="0"/>
          <w:marBottom w:val="0"/>
          <w:divBdr>
            <w:top w:val="none" w:sz="0" w:space="0" w:color="auto"/>
            <w:left w:val="none" w:sz="0" w:space="0" w:color="auto"/>
            <w:bottom w:val="none" w:sz="0" w:space="0" w:color="auto"/>
            <w:right w:val="none" w:sz="0" w:space="0" w:color="auto"/>
          </w:divBdr>
        </w:div>
        <w:div w:id="269818100">
          <w:marLeft w:val="0"/>
          <w:marRight w:val="0"/>
          <w:marTop w:val="0"/>
          <w:marBottom w:val="0"/>
          <w:divBdr>
            <w:top w:val="none" w:sz="0" w:space="0" w:color="auto"/>
            <w:left w:val="none" w:sz="0" w:space="0" w:color="auto"/>
            <w:bottom w:val="none" w:sz="0" w:space="0" w:color="auto"/>
            <w:right w:val="none" w:sz="0" w:space="0" w:color="auto"/>
          </w:divBdr>
        </w:div>
        <w:div w:id="272829828">
          <w:marLeft w:val="0"/>
          <w:marRight w:val="0"/>
          <w:marTop w:val="0"/>
          <w:marBottom w:val="0"/>
          <w:divBdr>
            <w:top w:val="none" w:sz="0" w:space="0" w:color="auto"/>
            <w:left w:val="none" w:sz="0" w:space="0" w:color="auto"/>
            <w:bottom w:val="none" w:sz="0" w:space="0" w:color="auto"/>
            <w:right w:val="none" w:sz="0" w:space="0" w:color="auto"/>
          </w:divBdr>
        </w:div>
        <w:div w:id="276714842">
          <w:marLeft w:val="0"/>
          <w:marRight w:val="0"/>
          <w:marTop w:val="0"/>
          <w:marBottom w:val="0"/>
          <w:divBdr>
            <w:top w:val="none" w:sz="0" w:space="0" w:color="auto"/>
            <w:left w:val="none" w:sz="0" w:space="0" w:color="auto"/>
            <w:bottom w:val="none" w:sz="0" w:space="0" w:color="auto"/>
            <w:right w:val="none" w:sz="0" w:space="0" w:color="auto"/>
          </w:divBdr>
        </w:div>
        <w:div w:id="295337191">
          <w:marLeft w:val="0"/>
          <w:marRight w:val="0"/>
          <w:marTop w:val="0"/>
          <w:marBottom w:val="0"/>
          <w:divBdr>
            <w:top w:val="none" w:sz="0" w:space="0" w:color="auto"/>
            <w:left w:val="none" w:sz="0" w:space="0" w:color="auto"/>
            <w:bottom w:val="none" w:sz="0" w:space="0" w:color="auto"/>
            <w:right w:val="none" w:sz="0" w:space="0" w:color="auto"/>
          </w:divBdr>
        </w:div>
        <w:div w:id="296838410">
          <w:marLeft w:val="0"/>
          <w:marRight w:val="0"/>
          <w:marTop w:val="0"/>
          <w:marBottom w:val="0"/>
          <w:divBdr>
            <w:top w:val="none" w:sz="0" w:space="0" w:color="auto"/>
            <w:left w:val="none" w:sz="0" w:space="0" w:color="auto"/>
            <w:bottom w:val="none" w:sz="0" w:space="0" w:color="auto"/>
            <w:right w:val="none" w:sz="0" w:space="0" w:color="auto"/>
          </w:divBdr>
        </w:div>
        <w:div w:id="299772053">
          <w:marLeft w:val="0"/>
          <w:marRight w:val="0"/>
          <w:marTop w:val="0"/>
          <w:marBottom w:val="0"/>
          <w:divBdr>
            <w:top w:val="none" w:sz="0" w:space="0" w:color="auto"/>
            <w:left w:val="none" w:sz="0" w:space="0" w:color="auto"/>
            <w:bottom w:val="none" w:sz="0" w:space="0" w:color="auto"/>
            <w:right w:val="none" w:sz="0" w:space="0" w:color="auto"/>
          </w:divBdr>
        </w:div>
        <w:div w:id="301035489">
          <w:marLeft w:val="0"/>
          <w:marRight w:val="0"/>
          <w:marTop w:val="0"/>
          <w:marBottom w:val="0"/>
          <w:divBdr>
            <w:top w:val="none" w:sz="0" w:space="0" w:color="auto"/>
            <w:left w:val="none" w:sz="0" w:space="0" w:color="auto"/>
            <w:bottom w:val="none" w:sz="0" w:space="0" w:color="auto"/>
            <w:right w:val="none" w:sz="0" w:space="0" w:color="auto"/>
          </w:divBdr>
        </w:div>
        <w:div w:id="319506950">
          <w:marLeft w:val="0"/>
          <w:marRight w:val="0"/>
          <w:marTop w:val="0"/>
          <w:marBottom w:val="0"/>
          <w:divBdr>
            <w:top w:val="none" w:sz="0" w:space="0" w:color="auto"/>
            <w:left w:val="none" w:sz="0" w:space="0" w:color="auto"/>
            <w:bottom w:val="none" w:sz="0" w:space="0" w:color="auto"/>
            <w:right w:val="none" w:sz="0" w:space="0" w:color="auto"/>
          </w:divBdr>
        </w:div>
        <w:div w:id="329255497">
          <w:marLeft w:val="0"/>
          <w:marRight w:val="0"/>
          <w:marTop w:val="0"/>
          <w:marBottom w:val="0"/>
          <w:divBdr>
            <w:top w:val="none" w:sz="0" w:space="0" w:color="auto"/>
            <w:left w:val="none" w:sz="0" w:space="0" w:color="auto"/>
            <w:bottom w:val="none" w:sz="0" w:space="0" w:color="auto"/>
            <w:right w:val="none" w:sz="0" w:space="0" w:color="auto"/>
          </w:divBdr>
        </w:div>
        <w:div w:id="335765411">
          <w:marLeft w:val="0"/>
          <w:marRight w:val="0"/>
          <w:marTop w:val="0"/>
          <w:marBottom w:val="0"/>
          <w:divBdr>
            <w:top w:val="none" w:sz="0" w:space="0" w:color="auto"/>
            <w:left w:val="none" w:sz="0" w:space="0" w:color="auto"/>
            <w:bottom w:val="none" w:sz="0" w:space="0" w:color="auto"/>
            <w:right w:val="none" w:sz="0" w:space="0" w:color="auto"/>
          </w:divBdr>
        </w:div>
        <w:div w:id="336347015">
          <w:marLeft w:val="0"/>
          <w:marRight w:val="0"/>
          <w:marTop w:val="0"/>
          <w:marBottom w:val="0"/>
          <w:divBdr>
            <w:top w:val="none" w:sz="0" w:space="0" w:color="auto"/>
            <w:left w:val="none" w:sz="0" w:space="0" w:color="auto"/>
            <w:bottom w:val="none" w:sz="0" w:space="0" w:color="auto"/>
            <w:right w:val="none" w:sz="0" w:space="0" w:color="auto"/>
          </w:divBdr>
        </w:div>
        <w:div w:id="341394423">
          <w:marLeft w:val="0"/>
          <w:marRight w:val="0"/>
          <w:marTop w:val="0"/>
          <w:marBottom w:val="0"/>
          <w:divBdr>
            <w:top w:val="none" w:sz="0" w:space="0" w:color="auto"/>
            <w:left w:val="none" w:sz="0" w:space="0" w:color="auto"/>
            <w:bottom w:val="none" w:sz="0" w:space="0" w:color="auto"/>
            <w:right w:val="none" w:sz="0" w:space="0" w:color="auto"/>
          </w:divBdr>
        </w:div>
        <w:div w:id="359743893">
          <w:marLeft w:val="0"/>
          <w:marRight w:val="0"/>
          <w:marTop w:val="0"/>
          <w:marBottom w:val="0"/>
          <w:divBdr>
            <w:top w:val="none" w:sz="0" w:space="0" w:color="auto"/>
            <w:left w:val="none" w:sz="0" w:space="0" w:color="auto"/>
            <w:bottom w:val="none" w:sz="0" w:space="0" w:color="auto"/>
            <w:right w:val="none" w:sz="0" w:space="0" w:color="auto"/>
          </w:divBdr>
        </w:div>
        <w:div w:id="383529906">
          <w:marLeft w:val="0"/>
          <w:marRight w:val="0"/>
          <w:marTop w:val="0"/>
          <w:marBottom w:val="0"/>
          <w:divBdr>
            <w:top w:val="none" w:sz="0" w:space="0" w:color="auto"/>
            <w:left w:val="none" w:sz="0" w:space="0" w:color="auto"/>
            <w:bottom w:val="none" w:sz="0" w:space="0" w:color="auto"/>
            <w:right w:val="none" w:sz="0" w:space="0" w:color="auto"/>
          </w:divBdr>
        </w:div>
        <w:div w:id="387531401">
          <w:marLeft w:val="0"/>
          <w:marRight w:val="0"/>
          <w:marTop w:val="0"/>
          <w:marBottom w:val="0"/>
          <w:divBdr>
            <w:top w:val="none" w:sz="0" w:space="0" w:color="auto"/>
            <w:left w:val="none" w:sz="0" w:space="0" w:color="auto"/>
            <w:bottom w:val="none" w:sz="0" w:space="0" w:color="auto"/>
            <w:right w:val="none" w:sz="0" w:space="0" w:color="auto"/>
          </w:divBdr>
        </w:div>
        <w:div w:id="393283072">
          <w:marLeft w:val="0"/>
          <w:marRight w:val="0"/>
          <w:marTop w:val="0"/>
          <w:marBottom w:val="0"/>
          <w:divBdr>
            <w:top w:val="none" w:sz="0" w:space="0" w:color="auto"/>
            <w:left w:val="none" w:sz="0" w:space="0" w:color="auto"/>
            <w:bottom w:val="none" w:sz="0" w:space="0" w:color="auto"/>
            <w:right w:val="none" w:sz="0" w:space="0" w:color="auto"/>
          </w:divBdr>
        </w:div>
        <w:div w:id="394594505">
          <w:marLeft w:val="0"/>
          <w:marRight w:val="0"/>
          <w:marTop w:val="0"/>
          <w:marBottom w:val="0"/>
          <w:divBdr>
            <w:top w:val="none" w:sz="0" w:space="0" w:color="auto"/>
            <w:left w:val="none" w:sz="0" w:space="0" w:color="auto"/>
            <w:bottom w:val="none" w:sz="0" w:space="0" w:color="auto"/>
            <w:right w:val="none" w:sz="0" w:space="0" w:color="auto"/>
          </w:divBdr>
        </w:div>
        <w:div w:id="402409703">
          <w:marLeft w:val="0"/>
          <w:marRight w:val="0"/>
          <w:marTop w:val="0"/>
          <w:marBottom w:val="0"/>
          <w:divBdr>
            <w:top w:val="none" w:sz="0" w:space="0" w:color="auto"/>
            <w:left w:val="none" w:sz="0" w:space="0" w:color="auto"/>
            <w:bottom w:val="none" w:sz="0" w:space="0" w:color="auto"/>
            <w:right w:val="none" w:sz="0" w:space="0" w:color="auto"/>
          </w:divBdr>
        </w:div>
        <w:div w:id="423962384">
          <w:marLeft w:val="0"/>
          <w:marRight w:val="0"/>
          <w:marTop w:val="0"/>
          <w:marBottom w:val="0"/>
          <w:divBdr>
            <w:top w:val="none" w:sz="0" w:space="0" w:color="auto"/>
            <w:left w:val="none" w:sz="0" w:space="0" w:color="auto"/>
            <w:bottom w:val="none" w:sz="0" w:space="0" w:color="auto"/>
            <w:right w:val="none" w:sz="0" w:space="0" w:color="auto"/>
          </w:divBdr>
        </w:div>
        <w:div w:id="435028942">
          <w:marLeft w:val="0"/>
          <w:marRight w:val="0"/>
          <w:marTop w:val="0"/>
          <w:marBottom w:val="0"/>
          <w:divBdr>
            <w:top w:val="none" w:sz="0" w:space="0" w:color="auto"/>
            <w:left w:val="none" w:sz="0" w:space="0" w:color="auto"/>
            <w:bottom w:val="none" w:sz="0" w:space="0" w:color="auto"/>
            <w:right w:val="none" w:sz="0" w:space="0" w:color="auto"/>
          </w:divBdr>
        </w:div>
        <w:div w:id="442962866">
          <w:marLeft w:val="0"/>
          <w:marRight w:val="0"/>
          <w:marTop w:val="0"/>
          <w:marBottom w:val="0"/>
          <w:divBdr>
            <w:top w:val="none" w:sz="0" w:space="0" w:color="auto"/>
            <w:left w:val="none" w:sz="0" w:space="0" w:color="auto"/>
            <w:bottom w:val="none" w:sz="0" w:space="0" w:color="auto"/>
            <w:right w:val="none" w:sz="0" w:space="0" w:color="auto"/>
          </w:divBdr>
        </w:div>
        <w:div w:id="444663931">
          <w:marLeft w:val="0"/>
          <w:marRight w:val="0"/>
          <w:marTop w:val="0"/>
          <w:marBottom w:val="0"/>
          <w:divBdr>
            <w:top w:val="none" w:sz="0" w:space="0" w:color="auto"/>
            <w:left w:val="none" w:sz="0" w:space="0" w:color="auto"/>
            <w:bottom w:val="none" w:sz="0" w:space="0" w:color="auto"/>
            <w:right w:val="none" w:sz="0" w:space="0" w:color="auto"/>
          </w:divBdr>
        </w:div>
        <w:div w:id="447048260">
          <w:marLeft w:val="0"/>
          <w:marRight w:val="0"/>
          <w:marTop w:val="0"/>
          <w:marBottom w:val="0"/>
          <w:divBdr>
            <w:top w:val="none" w:sz="0" w:space="0" w:color="auto"/>
            <w:left w:val="none" w:sz="0" w:space="0" w:color="auto"/>
            <w:bottom w:val="none" w:sz="0" w:space="0" w:color="auto"/>
            <w:right w:val="none" w:sz="0" w:space="0" w:color="auto"/>
          </w:divBdr>
        </w:div>
        <w:div w:id="454107230">
          <w:marLeft w:val="0"/>
          <w:marRight w:val="0"/>
          <w:marTop w:val="0"/>
          <w:marBottom w:val="0"/>
          <w:divBdr>
            <w:top w:val="none" w:sz="0" w:space="0" w:color="auto"/>
            <w:left w:val="none" w:sz="0" w:space="0" w:color="auto"/>
            <w:bottom w:val="none" w:sz="0" w:space="0" w:color="auto"/>
            <w:right w:val="none" w:sz="0" w:space="0" w:color="auto"/>
          </w:divBdr>
        </w:div>
        <w:div w:id="458376512">
          <w:marLeft w:val="0"/>
          <w:marRight w:val="0"/>
          <w:marTop w:val="0"/>
          <w:marBottom w:val="0"/>
          <w:divBdr>
            <w:top w:val="none" w:sz="0" w:space="0" w:color="auto"/>
            <w:left w:val="none" w:sz="0" w:space="0" w:color="auto"/>
            <w:bottom w:val="none" w:sz="0" w:space="0" w:color="auto"/>
            <w:right w:val="none" w:sz="0" w:space="0" w:color="auto"/>
          </w:divBdr>
        </w:div>
        <w:div w:id="470908900">
          <w:marLeft w:val="0"/>
          <w:marRight w:val="0"/>
          <w:marTop w:val="0"/>
          <w:marBottom w:val="0"/>
          <w:divBdr>
            <w:top w:val="none" w:sz="0" w:space="0" w:color="auto"/>
            <w:left w:val="none" w:sz="0" w:space="0" w:color="auto"/>
            <w:bottom w:val="none" w:sz="0" w:space="0" w:color="auto"/>
            <w:right w:val="none" w:sz="0" w:space="0" w:color="auto"/>
          </w:divBdr>
        </w:div>
        <w:div w:id="476147848">
          <w:marLeft w:val="0"/>
          <w:marRight w:val="0"/>
          <w:marTop w:val="0"/>
          <w:marBottom w:val="0"/>
          <w:divBdr>
            <w:top w:val="none" w:sz="0" w:space="0" w:color="auto"/>
            <w:left w:val="none" w:sz="0" w:space="0" w:color="auto"/>
            <w:bottom w:val="none" w:sz="0" w:space="0" w:color="auto"/>
            <w:right w:val="none" w:sz="0" w:space="0" w:color="auto"/>
          </w:divBdr>
        </w:div>
        <w:div w:id="477037903">
          <w:marLeft w:val="0"/>
          <w:marRight w:val="0"/>
          <w:marTop w:val="0"/>
          <w:marBottom w:val="0"/>
          <w:divBdr>
            <w:top w:val="none" w:sz="0" w:space="0" w:color="auto"/>
            <w:left w:val="none" w:sz="0" w:space="0" w:color="auto"/>
            <w:bottom w:val="none" w:sz="0" w:space="0" w:color="auto"/>
            <w:right w:val="none" w:sz="0" w:space="0" w:color="auto"/>
          </w:divBdr>
        </w:div>
        <w:div w:id="477764021">
          <w:marLeft w:val="0"/>
          <w:marRight w:val="0"/>
          <w:marTop w:val="0"/>
          <w:marBottom w:val="0"/>
          <w:divBdr>
            <w:top w:val="none" w:sz="0" w:space="0" w:color="auto"/>
            <w:left w:val="none" w:sz="0" w:space="0" w:color="auto"/>
            <w:bottom w:val="none" w:sz="0" w:space="0" w:color="auto"/>
            <w:right w:val="none" w:sz="0" w:space="0" w:color="auto"/>
          </w:divBdr>
        </w:div>
        <w:div w:id="482816013">
          <w:marLeft w:val="0"/>
          <w:marRight w:val="0"/>
          <w:marTop w:val="0"/>
          <w:marBottom w:val="0"/>
          <w:divBdr>
            <w:top w:val="none" w:sz="0" w:space="0" w:color="auto"/>
            <w:left w:val="none" w:sz="0" w:space="0" w:color="auto"/>
            <w:bottom w:val="none" w:sz="0" w:space="0" w:color="auto"/>
            <w:right w:val="none" w:sz="0" w:space="0" w:color="auto"/>
          </w:divBdr>
        </w:div>
        <w:div w:id="484393296">
          <w:marLeft w:val="0"/>
          <w:marRight w:val="0"/>
          <w:marTop w:val="0"/>
          <w:marBottom w:val="0"/>
          <w:divBdr>
            <w:top w:val="none" w:sz="0" w:space="0" w:color="auto"/>
            <w:left w:val="none" w:sz="0" w:space="0" w:color="auto"/>
            <w:bottom w:val="none" w:sz="0" w:space="0" w:color="auto"/>
            <w:right w:val="none" w:sz="0" w:space="0" w:color="auto"/>
          </w:divBdr>
        </w:div>
        <w:div w:id="504594188">
          <w:marLeft w:val="0"/>
          <w:marRight w:val="0"/>
          <w:marTop w:val="0"/>
          <w:marBottom w:val="0"/>
          <w:divBdr>
            <w:top w:val="none" w:sz="0" w:space="0" w:color="auto"/>
            <w:left w:val="none" w:sz="0" w:space="0" w:color="auto"/>
            <w:bottom w:val="none" w:sz="0" w:space="0" w:color="auto"/>
            <w:right w:val="none" w:sz="0" w:space="0" w:color="auto"/>
          </w:divBdr>
        </w:div>
        <w:div w:id="505827738">
          <w:marLeft w:val="0"/>
          <w:marRight w:val="0"/>
          <w:marTop w:val="0"/>
          <w:marBottom w:val="0"/>
          <w:divBdr>
            <w:top w:val="none" w:sz="0" w:space="0" w:color="auto"/>
            <w:left w:val="none" w:sz="0" w:space="0" w:color="auto"/>
            <w:bottom w:val="none" w:sz="0" w:space="0" w:color="auto"/>
            <w:right w:val="none" w:sz="0" w:space="0" w:color="auto"/>
          </w:divBdr>
        </w:div>
        <w:div w:id="524757872">
          <w:marLeft w:val="0"/>
          <w:marRight w:val="0"/>
          <w:marTop w:val="0"/>
          <w:marBottom w:val="0"/>
          <w:divBdr>
            <w:top w:val="none" w:sz="0" w:space="0" w:color="auto"/>
            <w:left w:val="none" w:sz="0" w:space="0" w:color="auto"/>
            <w:bottom w:val="none" w:sz="0" w:space="0" w:color="auto"/>
            <w:right w:val="none" w:sz="0" w:space="0" w:color="auto"/>
          </w:divBdr>
        </w:div>
        <w:div w:id="538053896">
          <w:marLeft w:val="0"/>
          <w:marRight w:val="0"/>
          <w:marTop w:val="0"/>
          <w:marBottom w:val="0"/>
          <w:divBdr>
            <w:top w:val="none" w:sz="0" w:space="0" w:color="auto"/>
            <w:left w:val="none" w:sz="0" w:space="0" w:color="auto"/>
            <w:bottom w:val="none" w:sz="0" w:space="0" w:color="auto"/>
            <w:right w:val="none" w:sz="0" w:space="0" w:color="auto"/>
          </w:divBdr>
        </w:div>
        <w:div w:id="546113939">
          <w:marLeft w:val="0"/>
          <w:marRight w:val="0"/>
          <w:marTop w:val="0"/>
          <w:marBottom w:val="0"/>
          <w:divBdr>
            <w:top w:val="none" w:sz="0" w:space="0" w:color="auto"/>
            <w:left w:val="none" w:sz="0" w:space="0" w:color="auto"/>
            <w:bottom w:val="none" w:sz="0" w:space="0" w:color="auto"/>
            <w:right w:val="none" w:sz="0" w:space="0" w:color="auto"/>
          </w:divBdr>
        </w:div>
        <w:div w:id="546769024">
          <w:marLeft w:val="0"/>
          <w:marRight w:val="0"/>
          <w:marTop w:val="0"/>
          <w:marBottom w:val="0"/>
          <w:divBdr>
            <w:top w:val="none" w:sz="0" w:space="0" w:color="auto"/>
            <w:left w:val="none" w:sz="0" w:space="0" w:color="auto"/>
            <w:bottom w:val="none" w:sz="0" w:space="0" w:color="auto"/>
            <w:right w:val="none" w:sz="0" w:space="0" w:color="auto"/>
          </w:divBdr>
        </w:div>
        <w:div w:id="552232001">
          <w:marLeft w:val="0"/>
          <w:marRight w:val="0"/>
          <w:marTop w:val="0"/>
          <w:marBottom w:val="0"/>
          <w:divBdr>
            <w:top w:val="none" w:sz="0" w:space="0" w:color="auto"/>
            <w:left w:val="none" w:sz="0" w:space="0" w:color="auto"/>
            <w:bottom w:val="none" w:sz="0" w:space="0" w:color="auto"/>
            <w:right w:val="none" w:sz="0" w:space="0" w:color="auto"/>
          </w:divBdr>
        </w:div>
        <w:div w:id="565072321">
          <w:marLeft w:val="0"/>
          <w:marRight w:val="0"/>
          <w:marTop w:val="0"/>
          <w:marBottom w:val="0"/>
          <w:divBdr>
            <w:top w:val="none" w:sz="0" w:space="0" w:color="auto"/>
            <w:left w:val="none" w:sz="0" w:space="0" w:color="auto"/>
            <w:bottom w:val="none" w:sz="0" w:space="0" w:color="auto"/>
            <w:right w:val="none" w:sz="0" w:space="0" w:color="auto"/>
          </w:divBdr>
        </w:div>
        <w:div w:id="572857643">
          <w:marLeft w:val="0"/>
          <w:marRight w:val="0"/>
          <w:marTop w:val="0"/>
          <w:marBottom w:val="0"/>
          <w:divBdr>
            <w:top w:val="none" w:sz="0" w:space="0" w:color="auto"/>
            <w:left w:val="none" w:sz="0" w:space="0" w:color="auto"/>
            <w:bottom w:val="none" w:sz="0" w:space="0" w:color="auto"/>
            <w:right w:val="none" w:sz="0" w:space="0" w:color="auto"/>
          </w:divBdr>
        </w:div>
        <w:div w:id="573274751">
          <w:marLeft w:val="0"/>
          <w:marRight w:val="0"/>
          <w:marTop w:val="0"/>
          <w:marBottom w:val="0"/>
          <w:divBdr>
            <w:top w:val="none" w:sz="0" w:space="0" w:color="auto"/>
            <w:left w:val="none" w:sz="0" w:space="0" w:color="auto"/>
            <w:bottom w:val="none" w:sz="0" w:space="0" w:color="auto"/>
            <w:right w:val="none" w:sz="0" w:space="0" w:color="auto"/>
          </w:divBdr>
        </w:div>
        <w:div w:id="579019352">
          <w:marLeft w:val="0"/>
          <w:marRight w:val="0"/>
          <w:marTop w:val="0"/>
          <w:marBottom w:val="0"/>
          <w:divBdr>
            <w:top w:val="none" w:sz="0" w:space="0" w:color="auto"/>
            <w:left w:val="none" w:sz="0" w:space="0" w:color="auto"/>
            <w:bottom w:val="none" w:sz="0" w:space="0" w:color="auto"/>
            <w:right w:val="none" w:sz="0" w:space="0" w:color="auto"/>
          </w:divBdr>
        </w:div>
        <w:div w:id="587082146">
          <w:marLeft w:val="0"/>
          <w:marRight w:val="0"/>
          <w:marTop w:val="0"/>
          <w:marBottom w:val="0"/>
          <w:divBdr>
            <w:top w:val="none" w:sz="0" w:space="0" w:color="auto"/>
            <w:left w:val="none" w:sz="0" w:space="0" w:color="auto"/>
            <w:bottom w:val="none" w:sz="0" w:space="0" w:color="auto"/>
            <w:right w:val="none" w:sz="0" w:space="0" w:color="auto"/>
          </w:divBdr>
        </w:div>
        <w:div w:id="591548515">
          <w:marLeft w:val="0"/>
          <w:marRight w:val="0"/>
          <w:marTop w:val="0"/>
          <w:marBottom w:val="0"/>
          <w:divBdr>
            <w:top w:val="none" w:sz="0" w:space="0" w:color="auto"/>
            <w:left w:val="none" w:sz="0" w:space="0" w:color="auto"/>
            <w:bottom w:val="none" w:sz="0" w:space="0" w:color="auto"/>
            <w:right w:val="none" w:sz="0" w:space="0" w:color="auto"/>
          </w:divBdr>
        </w:div>
        <w:div w:id="627246114">
          <w:marLeft w:val="0"/>
          <w:marRight w:val="0"/>
          <w:marTop w:val="0"/>
          <w:marBottom w:val="0"/>
          <w:divBdr>
            <w:top w:val="none" w:sz="0" w:space="0" w:color="auto"/>
            <w:left w:val="none" w:sz="0" w:space="0" w:color="auto"/>
            <w:bottom w:val="none" w:sz="0" w:space="0" w:color="auto"/>
            <w:right w:val="none" w:sz="0" w:space="0" w:color="auto"/>
          </w:divBdr>
        </w:div>
        <w:div w:id="632758514">
          <w:marLeft w:val="0"/>
          <w:marRight w:val="0"/>
          <w:marTop w:val="0"/>
          <w:marBottom w:val="0"/>
          <w:divBdr>
            <w:top w:val="none" w:sz="0" w:space="0" w:color="auto"/>
            <w:left w:val="none" w:sz="0" w:space="0" w:color="auto"/>
            <w:bottom w:val="none" w:sz="0" w:space="0" w:color="auto"/>
            <w:right w:val="none" w:sz="0" w:space="0" w:color="auto"/>
          </w:divBdr>
        </w:div>
        <w:div w:id="652609892">
          <w:marLeft w:val="0"/>
          <w:marRight w:val="0"/>
          <w:marTop w:val="0"/>
          <w:marBottom w:val="0"/>
          <w:divBdr>
            <w:top w:val="none" w:sz="0" w:space="0" w:color="auto"/>
            <w:left w:val="none" w:sz="0" w:space="0" w:color="auto"/>
            <w:bottom w:val="none" w:sz="0" w:space="0" w:color="auto"/>
            <w:right w:val="none" w:sz="0" w:space="0" w:color="auto"/>
          </w:divBdr>
        </w:div>
        <w:div w:id="653801645">
          <w:marLeft w:val="0"/>
          <w:marRight w:val="0"/>
          <w:marTop w:val="0"/>
          <w:marBottom w:val="0"/>
          <w:divBdr>
            <w:top w:val="none" w:sz="0" w:space="0" w:color="auto"/>
            <w:left w:val="none" w:sz="0" w:space="0" w:color="auto"/>
            <w:bottom w:val="none" w:sz="0" w:space="0" w:color="auto"/>
            <w:right w:val="none" w:sz="0" w:space="0" w:color="auto"/>
          </w:divBdr>
        </w:div>
        <w:div w:id="664817875">
          <w:marLeft w:val="0"/>
          <w:marRight w:val="0"/>
          <w:marTop w:val="0"/>
          <w:marBottom w:val="0"/>
          <w:divBdr>
            <w:top w:val="none" w:sz="0" w:space="0" w:color="auto"/>
            <w:left w:val="none" w:sz="0" w:space="0" w:color="auto"/>
            <w:bottom w:val="none" w:sz="0" w:space="0" w:color="auto"/>
            <w:right w:val="none" w:sz="0" w:space="0" w:color="auto"/>
          </w:divBdr>
        </w:div>
        <w:div w:id="671840307">
          <w:marLeft w:val="0"/>
          <w:marRight w:val="0"/>
          <w:marTop w:val="0"/>
          <w:marBottom w:val="0"/>
          <w:divBdr>
            <w:top w:val="none" w:sz="0" w:space="0" w:color="auto"/>
            <w:left w:val="none" w:sz="0" w:space="0" w:color="auto"/>
            <w:bottom w:val="none" w:sz="0" w:space="0" w:color="auto"/>
            <w:right w:val="none" w:sz="0" w:space="0" w:color="auto"/>
          </w:divBdr>
        </w:div>
        <w:div w:id="672220116">
          <w:marLeft w:val="0"/>
          <w:marRight w:val="0"/>
          <w:marTop w:val="0"/>
          <w:marBottom w:val="0"/>
          <w:divBdr>
            <w:top w:val="none" w:sz="0" w:space="0" w:color="auto"/>
            <w:left w:val="none" w:sz="0" w:space="0" w:color="auto"/>
            <w:bottom w:val="none" w:sz="0" w:space="0" w:color="auto"/>
            <w:right w:val="none" w:sz="0" w:space="0" w:color="auto"/>
          </w:divBdr>
        </w:div>
        <w:div w:id="691960856">
          <w:marLeft w:val="0"/>
          <w:marRight w:val="0"/>
          <w:marTop w:val="0"/>
          <w:marBottom w:val="0"/>
          <w:divBdr>
            <w:top w:val="none" w:sz="0" w:space="0" w:color="auto"/>
            <w:left w:val="none" w:sz="0" w:space="0" w:color="auto"/>
            <w:bottom w:val="none" w:sz="0" w:space="0" w:color="auto"/>
            <w:right w:val="none" w:sz="0" w:space="0" w:color="auto"/>
          </w:divBdr>
        </w:div>
        <w:div w:id="696734979">
          <w:marLeft w:val="0"/>
          <w:marRight w:val="0"/>
          <w:marTop w:val="0"/>
          <w:marBottom w:val="0"/>
          <w:divBdr>
            <w:top w:val="none" w:sz="0" w:space="0" w:color="auto"/>
            <w:left w:val="none" w:sz="0" w:space="0" w:color="auto"/>
            <w:bottom w:val="none" w:sz="0" w:space="0" w:color="auto"/>
            <w:right w:val="none" w:sz="0" w:space="0" w:color="auto"/>
          </w:divBdr>
        </w:div>
        <w:div w:id="706686728">
          <w:marLeft w:val="0"/>
          <w:marRight w:val="0"/>
          <w:marTop w:val="0"/>
          <w:marBottom w:val="0"/>
          <w:divBdr>
            <w:top w:val="none" w:sz="0" w:space="0" w:color="auto"/>
            <w:left w:val="none" w:sz="0" w:space="0" w:color="auto"/>
            <w:bottom w:val="none" w:sz="0" w:space="0" w:color="auto"/>
            <w:right w:val="none" w:sz="0" w:space="0" w:color="auto"/>
          </w:divBdr>
        </w:div>
        <w:div w:id="731930389">
          <w:marLeft w:val="0"/>
          <w:marRight w:val="0"/>
          <w:marTop w:val="0"/>
          <w:marBottom w:val="0"/>
          <w:divBdr>
            <w:top w:val="none" w:sz="0" w:space="0" w:color="auto"/>
            <w:left w:val="none" w:sz="0" w:space="0" w:color="auto"/>
            <w:bottom w:val="none" w:sz="0" w:space="0" w:color="auto"/>
            <w:right w:val="none" w:sz="0" w:space="0" w:color="auto"/>
          </w:divBdr>
        </w:div>
        <w:div w:id="742069032">
          <w:marLeft w:val="0"/>
          <w:marRight w:val="0"/>
          <w:marTop w:val="0"/>
          <w:marBottom w:val="0"/>
          <w:divBdr>
            <w:top w:val="none" w:sz="0" w:space="0" w:color="auto"/>
            <w:left w:val="none" w:sz="0" w:space="0" w:color="auto"/>
            <w:bottom w:val="none" w:sz="0" w:space="0" w:color="auto"/>
            <w:right w:val="none" w:sz="0" w:space="0" w:color="auto"/>
          </w:divBdr>
        </w:div>
        <w:div w:id="742218171">
          <w:marLeft w:val="0"/>
          <w:marRight w:val="0"/>
          <w:marTop w:val="0"/>
          <w:marBottom w:val="0"/>
          <w:divBdr>
            <w:top w:val="none" w:sz="0" w:space="0" w:color="auto"/>
            <w:left w:val="none" w:sz="0" w:space="0" w:color="auto"/>
            <w:bottom w:val="none" w:sz="0" w:space="0" w:color="auto"/>
            <w:right w:val="none" w:sz="0" w:space="0" w:color="auto"/>
          </w:divBdr>
        </w:div>
        <w:div w:id="743842108">
          <w:marLeft w:val="0"/>
          <w:marRight w:val="0"/>
          <w:marTop w:val="0"/>
          <w:marBottom w:val="0"/>
          <w:divBdr>
            <w:top w:val="none" w:sz="0" w:space="0" w:color="auto"/>
            <w:left w:val="none" w:sz="0" w:space="0" w:color="auto"/>
            <w:bottom w:val="none" w:sz="0" w:space="0" w:color="auto"/>
            <w:right w:val="none" w:sz="0" w:space="0" w:color="auto"/>
          </w:divBdr>
        </w:div>
        <w:div w:id="745885727">
          <w:marLeft w:val="0"/>
          <w:marRight w:val="0"/>
          <w:marTop w:val="0"/>
          <w:marBottom w:val="0"/>
          <w:divBdr>
            <w:top w:val="none" w:sz="0" w:space="0" w:color="auto"/>
            <w:left w:val="none" w:sz="0" w:space="0" w:color="auto"/>
            <w:bottom w:val="none" w:sz="0" w:space="0" w:color="auto"/>
            <w:right w:val="none" w:sz="0" w:space="0" w:color="auto"/>
          </w:divBdr>
        </w:div>
        <w:div w:id="760032678">
          <w:marLeft w:val="0"/>
          <w:marRight w:val="0"/>
          <w:marTop w:val="0"/>
          <w:marBottom w:val="0"/>
          <w:divBdr>
            <w:top w:val="none" w:sz="0" w:space="0" w:color="auto"/>
            <w:left w:val="none" w:sz="0" w:space="0" w:color="auto"/>
            <w:bottom w:val="none" w:sz="0" w:space="0" w:color="auto"/>
            <w:right w:val="none" w:sz="0" w:space="0" w:color="auto"/>
          </w:divBdr>
        </w:div>
        <w:div w:id="760487019">
          <w:marLeft w:val="0"/>
          <w:marRight w:val="0"/>
          <w:marTop w:val="0"/>
          <w:marBottom w:val="0"/>
          <w:divBdr>
            <w:top w:val="none" w:sz="0" w:space="0" w:color="auto"/>
            <w:left w:val="none" w:sz="0" w:space="0" w:color="auto"/>
            <w:bottom w:val="none" w:sz="0" w:space="0" w:color="auto"/>
            <w:right w:val="none" w:sz="0" w:space="0" w:color="auto"/>
          </w:divBdr>
        </w:div>
        <w:div w:id="767191902">
          <w:marLeft w:val="0"/>
          <w:marRight w:val="0"/>
          <w:marTop w:val="0"/>
          <w:marBottom w:val="0"/>
          <w:divBdr>
            <w:top w:val="none" w:sz="0" w:space="0" w:color="auto"/>
            <w:left w:val="none" w:sz="0" w:space="0" w:color="auto"/>
            <w:bottom w:val="none" w:sz="0" w:space="0" w:color="auto"/>
            <w:right w:val="none" w:sz="0" w:space="0" w:color="auto"/>
          </w:divBdr>
        </w:div>
        <w:div w:id="787284373">
          <w:marLeft w:val="0"/>
          <w:marRight w:val="0"/>
          <w:marTop w:val="0"/>
          <w:marBottom w:val="0"/>
          <w:divBdr>
            <w:top w:val="none" w:sz="0" w:space="0" w:color="auto"/>
            <w:left w:val="none" w:sz="0" w:space="0" w:color="auto"/>
            <w:bottom w:val="none" w:sz="0" w:space="0" w:color="auto"/>
            <w:right w:val="none" w:sz="0" w:space="0" w:color="auto"/>
          </w:divBdr>
        </w:div>
        <w:div w:id="793183151">
          <w:marLeft w:val="0"/>
          <w:marRight w:val="0"/>
          <w:marTop w:val="0"/>
          <w:marBottom w:val="0"/>
          <w:divBdr>
            <w:top w:val="none" w:sz="0" w:space="0" w:color="auto"/>
            <w:left w:val="none" w:sz="0" w:space="0" w:color="auto"/>
            <w:bottom w:val="none" w:sz="0" w:space="0" w:color="auto"/>
            <w:right w:val="none" w:sz="0" w:space="0" w:color="auto"/>
          </w:divBdr>
        </w:div>
        <w:div w:id="797334341">
          <w:marLeft w:val="0"/>
          <w:marRight w:val="0"/>
          <w:marTop w:val="0"/>
          <w:marBottom w:val="0"/>
          <w:divBdr>
            <w:top w:val="none" w:sz="0" w:space="0" w:color="auto"/>
            <w:left w:val="none" w:sz="0" w:space="0" w:color="auto"/>
            <w:bottom w:val="none" w:sz="0" w:space="0" w:color="auto"/>
            <w:right w:val="none" w:sz="0" w:space="0" w:color="auto"/>
          </w:divBdr>
        </w:div>
        <w:div w:id="808669240">
          <w:marLeft w:val="0"/>
          <w:marRight w:val="0"/>
          <w:marTop w:val="0"/>
          <w:marBottom w:val="0"/>
          <w:divBdr>
            <w:top w:val="none" w:sz="0" w:space="0" w:color="auto"/>
            <w:left w:val="none" w:sz="0" w:space="0" w:color="auto"/>
            <w:bottom w:val="none" w:sz="0" w:space="0" w:color="auto"/>
            <w:right w:val="none" w:sz="0" w:space="0" w:color="auto"/>
          </w:divBdr>
        </w:div>
        <w:div w:id="824056599">
          <w:marLeft w:val="0"/>
          <w:marRight w:val="0"/>
          <w:marTop w:val="0"/>
          <w:marBottom w:val="0"/>
          <w:divBdr>
            <w:top w:val="none" w:sz="0" w:space="0" w:color="auto"/>
            <w:left w:val="none" w:sz="0" w:space="0" w:color="auto"/>
            <w:bottom w:val="none" w:sz="0" w:space="0" w:color="auto"/>
            <w:right w:val="none" w:sz="0" w:space="0" w:color="auto"/>
          </w:divBdr>
        </w:div>
        <w:div w:id="831721559">
          <w:marLeft w:val="0"/>
          <w:marRight w:val="0"/>
          <w:marTop w:val="0"/>
          <w:marBottom w:val="0"/>
          <w:divBdr>
            <w:top w:val="none" w:sz="0" w:space="0" w:color="auto"/>
            <w:left w:val="none" w:sz="0" w:space="0" w:color="auto"/>
            <w:bottom w:val="none" w:sz="0" w:space="0" w:color="auto"/>
            <w:right w:val="none" w:sz="0" w:space="0" w:color="auto"/>
          </w:divBdr>
        </w:div>
        <w:div w:id="835994306">
          <w:marLeft w:val="0"/>
          <w:marRight w:val="0"/>
          <w:marTop w:val="0"/>
          <w:marBottom w:val="0"/>
          <w:divBdr>
            <w:top w:val="none" w:sz="0" w:space="0" w:color="auto"/>
            <w:left w:val="none" w:sz="0" w:space="0" w:color="auto"/>
            <w:bottom w:val="none" w:sz="0" w:space="0" w:color="auto"/>
            <w:right w:val="none" w:sz="0" w:space="0" w:color="auto"/>
          </w:divBdr>
        </w:div>
        <w:div w:id="839468647">
          <w:marLeft w:val="0"/>
          <w:marRight w:val="0"/>
          <w:marTop w:val="0"/>
          <w:marBottom w:val="0"/>
          <w:divBdr>
            <w:top w:val="none" w:sz="0" w:space="0" w:color="auto"/>
            <w:left w:val="none" w:sz="0" w:space="0" w:color="auto"/>
            <w:bottom w:val="none" w:sz="0" w:space="0" w:color="auto"/>
            <w:right w:val="none" w:sz="0" w:space="0" w:color="auto"/>
          </w:divBdr>
        </w:div>
        <w:div w:id="840436879">
          <w:marLeft w:val="0"/>
          <w:marRight w:val="0"/>
          <w:marTop w:val="0"/>
          <w:marBottom w:val="0"/>
          <w:divBdr>
            <w:top w:val="none" w:sz="0" w:space="0" w:color="auto"/>
            <w:left w:val="none" w:sz="0" w:space="0" w:color="auto"/>
            <w:bottom w:val="none" w:sz="0" w:space="0" w:color="auto"/>
            <w:right w:val="none" w:sz="0" w:space="0" w:color="auto"/>
          </w:divBdr>
        </w:div>
        <w:div w:id="841578771">
          <w:marLeft w:val="0"/>
          <w:marRight w:val="0"/>
          <w:marTop w:val="0"/>
          <w:marBottom w:val="0"/>
          <w:divBdr>
            <w:top w:val="none" w:sz="0" w:space="0" w:color="auto"/>
            <w:left w:val="none" w:sz="0" w:space="0" w:color="auto"/>
            <w:bottom w:val="none" w:sz="0" w:space="0" w:color="auto"/>
            <w:right w:val="none" w:sz="0" w:space="0" w:color="auto"/>
          </w:divBdr>
        </w:div>
        <w:div w:id="851189894">
          <w:marLeft w:val="0"/>
          <w:marRight w:val="0"/>
          <w:marTop w:val="0"/>
          <w:marBottom w:val="0"/>
          <w:divBdr>
            <w:top w:val="none" w:sz="0" w:space="0" w:color="auto"/>
            <w:left w:val="none" w:sz="0" w:space="0" w:color="auto"/>
            <w:bottom w:val="none" w:sz="0" w:space="0" w:color="auto"/>
            <w:right w:val="none" w:sz="0" w:space="0" w:color="auto"/>
          </w:divBdr>
        </w:div>
        <w:div w:id="860241675">
          <w:marLeft w:val="0"/>
          <w:marRight w:val="0"/>
          <w:marTop w:val="0"/>
          <w:marBottom w:val="0"/>
          <w:divBdr>
            <w:top w:val="none" w:sz="0" w:space="0" w:color="auto"/>
            <w:left w:val="none" w:sz="0" w:space="0" w:color="auto"/>
            <w:bottom w:val="none" w:sz="0" w:space="0" w:color="auto"/>
            <w:right w:val="none" w:sz="0" w:space="0" w:color="auto"/>
          </w:divBdr>
        </w:div>
        <w:div w:id="870917493">
          <w:marLeft w:val="0"/>
          <w:marRight w:val="0"/>
          <w:marTop w:val="0"/>
          <w:marBottom w:val="0"/>
          <w:divBdr>
            <w:top w:val="none" w:sz="0" w:space="0" w:color="auto"/>
            <w:left w:val="none" w:sz="0" w:space="0" w:color="auto"/>
            <w:bottom w:val="none" w:sz="0" w:space="0" w:color="auto"/>
            <w:right w:val="none" w:sz="0" w:space="0" w:color="auto"/>
          </w:divBdr>
        </w:div>
        <w:div w:id="875001084">
          <w:marLeft w:val="0"/>
          <w:marRight w:val="0"/>
          <w:marTop w:val="0"/>
          <w:marBottom w:val="0"/>
          <w:divBdr>
            <w:top w:val="none" w:sz="0" w:space="0" w:color="auto"/>
            <w:left w:val="none" w:sz="0" w:space="0" w:color="auto"/>
            <w:bottom w:val="none" w:sz="0" w:space="0" w:color="auto"/>
            <w:right w:val="none" w:sz="0" w:space="0" w:color="auto"/>
          </w:divBdr>
        </w:div>
        <w:div w:id="888297330">
          <w:marLeft w:val="0"/>
          <w:marRight w:val="0"/>
          <w:marTop w:val="0"/>
          <w:marBottom w:val="0"/>
          <w:divBdr>
            <w:top w:val="none" w:sz="0" w:space="0" w:color="auto"/>
            <w:left w:val="none" w:sz="0" w:space="0" w:color="auto"/>
            <w:bottom w:val="none" w:sz="0" w:space="0" w:color="auto"/>
            <w:right w:val="none" w:sz="0" w:space="0" w:color="auto"/>
          </w:divBdr>
        </w:div>
        <w:div w:id="900866211">
          <w:marLeft w:val="0"/>
          <w:marRight w:val="0"/>
          <w:marTop w:val="0"/>
          <w:marBottom w:val="0"/>
          <w:divBdr>
            <w:top w:val="none" w:sz="0" w:space="0" w:color="auto"/>
            <w:left w:val="none" w:sz="0" w:space="0" w:color="auto"/>
            <w:bottom w:val="none" w:sz="0" w:space="0" w:color="auto"/>
            <w:right w:val="none" w:sz="0" w:space="0" w:color="auto"/>
          </w:divBdr>
        </w:div>
        <w:div w:id="906569799">
          <w:marLeft w:val="0"/>
          <w:marRight w:val="0"/>
          <w:marTop w:val="0"/>
          <w:marBottom w:val="0"/>
          <w:divBdr>
            <w:top w:val="none" w:sz="0" w:space="0" w:color="auto"/>
            <w:left w:val="none" w:sz="0" w:space="0" w:color="auto"/>
            <w:bottom w:val="none" w:sz="0" w:space="0" w:color="auto"/>
            <w:right w:val="none" w:sz="0" w:space="0" w:color="auto"/>
          </w:divBdr>
        </w:div>
        <w:div w:id="916594967">
          <w:marLeft w:val="0"/>
          <w:marRight w:val="0"/>
          <w:marTop w:val="0"/>
          <w:marBottom w:val="0"/>
          <w:divBdr>
            <w:top w:val="none" w:sz="0" w:space="0" w:color="auto"/>
            <w:left w:val="none" w:sz="0" w:space="0" w:color="auto"/>
            <w:bottom w:val="none" w:sz="0" w:space="0" w:color="auto"/>
            <w:right w:val="none" w:sz="0" w:space="0" w:color="auto"/>
          </w:divBdr>
        </w:div>
        <w:div w:id="929393236">
          <w:marLeft w:val="0"/>
          <w:marRight w:val="0"/>
          <w:marTop w:val="0"/>
          <w:marBottom w:val="0"/>
          <w:divBdr>
            <w:top w:val="none" w:sz="0" w:space="0" w:color="auto"/>
            <w:left w:val="none" w:sz="0" w:space="0" w:color="auto"/>
            <w:bottom w:val="none" w:sz="0" w:space="0" w:color="auto"/>
            <w:right w:val="none" w:sz="0" w:space="0" w:color="auto"/>
          </w:divBdr>
        </w:div>
        <w:div w:id="956570250">
          <w:marLeft w:val="0"/>
          <w:marRight w:val="0"/>
          <w:marTop w:val="0"/>
          <w:marBottom w:val="0"/>
          <w:divBdr>
            <w:top w:val="none" w:sz="0" w:space="0" w:color="auto"/>
            <w:left w:val="none" w:sz="0" w:space="0" w:color="auto"/>
            <w:bottom w:val="none" w:sz="0" w:space="0" w:color="auto"/>
            <w:right w:val="none" w:sz="0" w:space="0" w:color="auto"/>
          </w:divBdr>
        </w:div>
        <w:div w:id="958755320">
          <w:marLeft w:val="0"/>
          <w:marRight w:val="0"/>
          <w:marTop w:val="0"/>
          <w:marBottom w:val="0"/>
          <w:divBdr>
            <w:top w:val="none" w:sz="0" w:space="0" w:color="auto"/>
            <w:left w:val="none" w:sz="0" w:space="0" w:color="auto"/>
            <w:bottom w:val="none" w:sz="0" w:space="0" w:color="auto"/>
            <w:right w:val="none" w:sz="0" w:space="0" w:color="auto"/>
          </w:divBdr>
        </w:div>
        <w:div w:id="958758649">
          <w:marLeft w:val="0"/>
          <w:marRight w:val="0"/>
          <w:marTop w:val="0"/>
          <w:marBottom w:val="0"/>
          <w:divBdr>
            <w:top w:val="none" w:sz="0" w:space="0" w:color="auto"/>
            <w:left w:val="none" w:sz="0" w:space="0" w:color="auto"/>
            <w:bottom w:val="none" w:sz="0" w:space="0" w:color="auto"/>
            <w:right w:val="none" w:sz="0" w:space="0" w:color="auto"/>
          </w:divBdr>
        </w:div>
        <w:div w:id="982392089">
          <w:marLeft w:val="0"/>
          <w:marRight w:val="0"/>
          <w:marTop w:val="0"/>
          <w:marBottom w:val="0"/>
          <w:divBdr>
            <w:top w:val="none" w:sz="0" w:space="0" w:color="auto"/>
            <w:left w:val="none" w:sz="0" w:space="0" w:color="auto"/>
            <w:bottom w:val="none" w:sz="0" w:space="0" w:color="auto"/>
            <w:right w:val="none" w:sz="0" w:space="0" w:color="auto"/>
          </w:divBdr>
        </w:div>
        <w:div w:id="1000884990">
          <w:marLeft w:val="0"/>
          <w:marRight w:val="0"/>
          <w:marTop w:val="0"/>
          <w:marBottom w:val="0"/>
          <w:divBdr>
            <w:top w:val="none" w:sz="0" w:space="0" w:color="auto"/>
            <w:left w:val="none" w:sz="0" w:space="0" w:color="auto"/>
            <w:bottom w:val="none" w:sz="0" w:space="0" w:color="auto"/>
            <w:right w:val="none" w:sz="0" w:space="0" w:color="auto"/>
          </w:divBdr>
        </w:div>
        <w:div w:id="1005010764">
          <w:marLeft w:val="0"/>
          <w:marRight w:val="0"/>
          <w:marTop w:val="0"/>
          <w:marBottom w:val="0"/>
          <w:divBdr>
            <w:top w:val="none" w:sz="0" w:space="0" w:color="auto"/>
            <w:left w:val="none" w:sz="0" w:space="0" w:color="auto"/>
            <w:bottom w:val="none" w:sz="0" w:space="0" w:color="auto"/>
            <w:right w:val="none" w:sz="0" w:space="0" w:color="auto"/>
          </w:divBdr>
        </w:div>
        <w:div w:id="1019618711">
          <w:marLeft w:val="0"/>
          <w:marRight w:val="0"/>
          <w:marTop w:val="0"/>
          <w:marBottom w:val="0"/>
          <w:divBdr>
            <w:top w:val="none" w:sz="0" w:space="0" w:color="auto"/>
            <w:left w:val="none" w:sz="0" w:space="0" w:color="auto"/>
            <w:bottom w:val="none" w:sz="0" w:space="0" w:color="auto"/>
            <w:right w:val="none" w:sz="0" w:space="0" w:color="auto"/>
          </w:divBdr>
        </w:div>
        <w:div w:id="1021324668">
          <w:marLeft w:val="0"/>
          <w:marRight w:val="0"/>
          <w:marTop w:val="0"/>
          <w:marBottom w:val="0"/>
          <w:divBdr>
            <w:top w:val="none" w:sz="0" w:space="0" w:color="auto"/>
            <w:left w:val="none" w:sz="0" w:space="0" w:color="auto"/>
            <w:bottom w:val="none" w:sz="0" w:space="0" w:color="auto"/>
            <w:right w:val="none" w:sz="0" w:space="0" w:color="auto"/>
          </w:divBdr>
        </w:div>
        <w:div w:id="1033775420">
          <w:marLeft w:val="0"/>
          <w:marRight w:val="0"/>
          <w:marTop w:val="0"/>
          <w:marBottom w:val="0"/>
          <w:divBdr>
            <w:top w:val="none" w:sz="0" w:space="0" w:color="auto"/>
            <w:left w:val="none" w:sz="0" w:space="0" w:color="auto"/>
            <w:bottom w:val="none" w:sz="0" w:space="0" w:color="auto"/>
            <w:right w:val="none" w:sz="0" w:space="0" w:color="auto"/>
          </w:divBdr>
        </w:div>
        <w:div w:id="1043484931">
          <w:marLeft w:val="0"/>
          <w:marRight w:val="0"/>
          <w:marTop w:val="0"/>
          <w:marBottom w:val="0"/>
          <w:divBdr>
            <w:top w:val="none" w:sz="0" w:space="0" w:color="auto"/>
            <w:left w:val="none" w:sz="0" w:space="0" w:color="auto"/>
            <w:bottom w:val="none" w:sz="0" w:space="0" w:color="auto"/>
            <w:right w:val="none" w:sz="0" w:space="0" w:color="auto"/>
          </w:divBdr>
        </w:div>
        <w:div w:id="1053040084">
          <w:marLeft w:val="0"/>
          <w:marRight w:val="0"/>
          <w:marTop w:val="0"/>
          <w:marBottom w:val="0"/>
          <w:divBdr>
            <w:top w:val="none" w:sz="0" w:space="0" w:color="auto"/>
            <w:left w:val="none" w:sz="0" w:space="0" w:color="auto"/>
            <w:bottom w:val="none" w:sz="0" w:space="0" w:color="auto"/>
            <w:right w:val="none" w:sz="0" w:space="0" w:color="auto"/>
          </w:divBdr>
        </w:div>
        <w:div w:id="1055272735">
          <w:marLeft w:val="0"/>
          <w:marRight w:val="0"/>
          <w:marTop w:val="0"/>
          <w:marBottom w:val="0"/>
          <w:divBdr>
            <w:top w:val="none" w:sz="0" w:space="0" w:color="auto"/>
            <w:left w:val="none" w:sz="0" w:space="0" w:color="auto"/>
            <w:bottom w:val="none" w:sz="0" w:space="0" w:color="auto"/>
            <w:right w:val="none" w:sz="0" w:space="0" w:color="auto"/>
          </w:divBdr>
        </w:div>
        <w:div w:id="1058094512">
          <w:marLeft w:val="0"/>
          <w:marRight w:val="0"/>
          <w:marTop w:val="0"/>
          <w:marBottom w:val="0"/>
          <w:divBdr>
            <w:top w:val="none" w:sz="0" w:space="0" w:color="auto"/>
            <w:left w:val="none" w:sz="0" w:space="0" w:color="auto"/>
            <w:bottom w:val="none" w:sz="0" w:space="0" w:color="auto"/>
            <w:right w:val="none" w:sz="0" w:space="0" w:color="auto"/>
          </w:divBdr>
        </w:div>
        <w:div w:id="1076629992">
          <w:marLeft w:val="0"/>
          <w:marRight w:val="0"/>
          <w:marTop w:val="0"/>
          <w:marBottom w:val="0"/>
          <w:divBdr>
            <w:top w:val="none" w:sz="0" w:space="0" w:color="auto"/>
            <w:left w:val="none" w:sz="0" w:space="0" w:color="auto"/>
            <w:bottom w:val="none" w:sz="0" w:space="0" w:color="auto"/>
            <w:right w:val="none" w:sz="0" w:space="0" w:color="auto"/>
          </w:divBdr>
        </w:div>
        <w:div w:id="1076896738">
          <w:marLeft w:val="0"/>
          <w:marRight w:val="0"/>
          <w:marTop w:val="0"/>
          <w:marBottom w:val="0"/>
          <w:divBdr>
            <w:top w:val="none" w:sz="0" w:space="0" w:color="auto"/>
            <w:left w:val="none" w:sz="0" w:space="0" w:color="auto"/>
            <w:bottom w:val="none" w:sz="0" w:space="0" w:color="auto"/>
            <w:right w:val="none" w:sz="0" w:space="0" w:color="auto"/>
          </w:divBdr>
        </w:div>
        <w:div w:id="1078137921">
          <w:marLeft w:val="0"/>
          <w:marRight w:val="0"/>
          <w:marTop w:val="0"/>
          <w:marBottom w:val="0"/>
          <w:divBdr>
            <w:top w:val="none" w:sz="0" w:space="0" w:color="auto"/>
            <w:left w:val="none" w:sz="0" w:space="0" w:color="auto"/>
            <w:bottom w:val="none" w:sz="0" w:space="0" w:color="auto"/>
            <w:right w:val="none" w:sz="0" w:space="0" w:color="auto"/>
          </w:divBdr>
        </w:div>
        <w:div w:id="1085224572">
          <w:marLeft w:val="0"/>
          <w:marRight w:val="0"/>
          <w:marTop w:val="0"/>
          <w:marBottom w:val="0"/>
          <w:divBdr>
            <w:top w:val="none" w:sz="0" w:space="0" w:color="auto"/>
            <w:left w:val="none" w:sz="0" w:space="0" w:color="auto"/>
            <w:bottom w:val="none" w:sz="0" w:space="0" w:color="auto"/>
            <w:right w:val="none" w:sz="0" w:space="0" w:color="auto"/>
          </w:divBdr>
        </w:div>
        <w:div w:id="1121846167">
          <w:marLeft w:val="0"/>
          <w:marRight w:val="0"/>
          <w:marTop w:val="0"/>
          <w:marBottom w:val="0"/>
          <w:divBdr>
            <w:top w:val="none" w:sz="0" w:space="0" w:color="auto"/>
            <w:left w:val="none" w:sz="0" w:space="0" w:color="auto"/>
            <w:bottom w:val="none" w:sz="0" w:space="0" w:color="auto"/>
            <w:right w:val="none" w:sz="0" w:space="0" w:color="auto"/>
          </w:divBdr>
        </w:div>
        <w:div w:id="1126703259">
          <w:marLeft w:val="0"/>
          <w:marRight w:val="0"/>
          <w:marTop w:val="0"/>
          <w:marBottom w:val="0"/>
          <w:divBdr>
            <w:top w:val="none" w:sz="0" w:space="0" w:color="auto"/>
            <w:left w:val="none" w:sz="0" w:space="0" w:color="auto"/>
            <w:bottom w:val="none" w:sz="0" w:space="0" w:color="auto"/>
            <w:right w:val="none" w:sz="0" w:space="0" w:color="auto"/>
          </w:divBdr>
        </w:div>
        <w:div w:id="1135417605">
          <w:marLeft w:val="0"/>
          <w:marRight w:val="0"/>
          <w:marTop w:val="0"/>
          <w:marBottom w:val="0"/>
          <w:divBdr>
            <w:top w:val="none" w:sz="0" w:space="0" w:color="auto"/>
            <w:left w:val="none" w:sz="0" w:space="0" w:color="auto"/>
            <w:bottom w:val="none" w:sz="0" w:space="0" w:color="auto"/>
            <w:right w:val="none" w:sz="0" w:space="0" w:color="auto"/>
          </w:divBdr>
        </w:div>
        <w:div w:id="1140418081">
          <w:marLeft w:val="0"/>
          <w:marRight w:val="0"/>
          <w:marTop w:val="0"/>
          <w:marBottom w:val="0"/>
          <w:divBdr>
            <w:top w:val="none" w:sz="0" w:space="0" w:color="auto"/>
            <w:left w:val="none" w:sz="0" w:space="0" w:color="auto"/>
            <w:bottom w:val="none" w:sz="0" w:space="0" w:color="auto"/>
            <w:right w:val="none" w:sz="0" w:space="0" w:color="auto"/>
          </w:divBdr>
        </w:div>
        <w:div w:id="1145119800">
          <w:marLeft w:val="0"/>
          <w:marRight w:val="0"/>
          <w:marTop w:val="0"/>
          <w:marBottom w:val="0"/>
          <w:divBdr>
            <w:top w:val="none" w:sz="0" w:space="0" w:color="auto"/>
            <w:left w:val="none" w:sz="0" w:space="0" w:color="auto"/>
            <w:bottom w:val="none" w:sz="0" w:space="0" w:color="auto"/>
            <w:right w:val="none" w:sz="0" w:space="0" w:color="auto"/>
          </w:divBdr>
        </w:div>
        <w:div w:id="1150512454">
          <w:marLeft w:val="0"/>
          <w:marRight w:val="0"/>
          <w:marTop w:val="0"/>
          <w:marBottom w:val="0"/>
          <w:divBdr>
            <w:top w:val="none" w:sz="0" w:space="0" w:color="auto"/>
            <w:left w:val="none" w:sz="0" w:space="0" w:color="auto"/>
            <w:bottom w:val="none" w:sz="0" w:space="0" w:color="auto"/>
            <w:right w:val="none" w:sz="0" w:space="0" w:color="auto"/>
          </w:divBdr>
        </w:div>
        <w:div w:id="1151483371">
          <w:marLeft w:val="0"/>
          <w:marRight w:val="0"/>
          <w:marTop w:val="0"/>
          <w:marBottom w:val="0"/>
          <w:divBdr>
            <w:top w:val="none" w:sz="0" w:space="0" w:color="auto"/>
            <w:left w:val="none" w:sz="0" w:space="0" w:color="auto"/>
            <w:bottom w:val="none" w:sz="0" w:space="0" w:color="auto"/>
            <w:right w:val="none" w:sz="0" w:space="0" w:color="auto"/>
          </w:divBdr>
        </w:div>
        <w:div w:id="1154184071">
          <w:marLeft w:val="0"/>
          <w:marRight w:val="0"/>
          <w:marTop w:val="0"/>
          <w:marBottom w:val="0"/>
          <w:divBdr>
            <w:top w:val="none" w:sz="0" w:space="0" w:color="auto"/>
            <w:left w:val="none" w:sz="0" w:space="0" w:color="auto"/>
            <w:bottom w:val="none" w:sz="0" w:space="0" w:color="auto"/>
            <w:right w:val="none" w:sz="0" w:space="0" w:color="auto"/>
          </w:divBdr>
        </w:div>
        <w:div w:id="1163669559">
          <w:marLeft w:val="0"/>
          <w:marRight w:val="0"/>
          <w:marTop w:val="0"/>
          <w:marBottom w:val="0"/>
          <w:divBdr>
            <w:top w:val="none" w:sz="0" w:space="0" w:color="auto"/>
            <w:left w:val="none" w:sz="0" w:space="0" w:color="auto"/>
            <w:bottom w:val="none" w:sz="0" w:space="0" w:color="auto"/>
            <w:right w:val="none" w:sz="0" w:space="0" w:color="auto"/>
          </w:divBdr>
        </w:div>
        <w:div w:id="1206134612">
          <w:marLeft w:val="0"/>
          <w:marRight w:val="0"/>
          <w:marTop w:val="0"/>
          <w:marBottom w:val="0"/>
          <w:divBdr>
            <w:top w:val="none" w:sz="0" w:space="0" w:color="auto"/>
            <w:left w:val="none" w:sz="0" w:space="0" w:color="auto"/>
            <w:bottom w:val="none" w:sz="0" w:space="0" w:color="auto"/>
            <w:right w:val="none" w:sz="0" w:space="0" w:color="auto"/>
          </w:divBdr>
        </w:div>
        <w:div w:id="1206337233">
          <w:marLeft w:val="0"/>
          <w:marRight w:val="0"/>
          <w:marTop w:val="0"/>
          <w:marBottom w:val="0"/>
          <w:divBdr>
            <w:top w:val="none" w:sz="0" w:space="0" w:color="auto"/>
            <w:left w:val="none" w:sz="0" w:space="0" w:color="auto"/>
            <w:bottom w:val="none" w:sz="0" w:space="0" w:color="auto"/>
            <w:right w:val="none" w:sz="0" w:space="0" w:color="auto"/>
          </w:divBdr>
        </w:div>
        <w:div w:id="1213736679">
          <w:marLeft w:val="0"/>
          <w:marRight w:val="0"/>
          <w:marTop w:val="0"/>
          <w:marBottom w:val="0"/>
          <w:divBdr>
            <w:top w:val="none" w:sz="0" w:space="0" w:color="auto"/>
            <w:left w:val="none" w:sz="0" w:space="0" w:color="auto"/>
            <w:bottom w:val="none" w:sz="0" w:space="0" w:color="auto"/>
            <w:right w:val="none" w:sz="0" w:space="0" w:color="auto"/>
          </w:divBdr>
        </w:div>
        <w:div w:id="1218200739">
          <w:marLeft w:val="0"/>
          <w:marRight w:val="0"/>
          <w:marTop w:val="0"/>
          <w:marBottom w:val="0"/>
          <w:divBdr>
            <w:top w:val="none" w:sz="0" w:space="0" w:color="auto"/>
            <w:left w:val="none" w:sz="0" w:space="0" w:color="auto"/>
            <w:bottom w:val="none" w:sz="0" w:space="0" w:color="auto"/>
            <w:right w:val="none" w:sz="0" w:space="0" w:color="auto"/>
          </w:divBdr>
        </w:div>
        <w:div w:id="1221673819">
          <w:marLeft w:val="0"/>
          <w:marRight w:val="0"/>
          <w:marTop w:val="0"/>
          <w:marBottom w:val="0"/>
          <w:divBdr>
            <w:top w:val="none" w:sz="0" w:space="0" w:color="auto"/>
            <w:left w:val="none" w:sz="0" w:space="0" w:color="auto"/>
            <w:bottom w:val="none" w:sz="0" w:space="0" w:color="auto"/>
            <w:right w:val="none" w:sz="0" w:space="0" w:color="auto"/>
          </w:divBdr>
        </w:div>
        <w:div w:id="1229612007">
          <w:marLeft w:val="0"/>
          <w:marRight w:val="0"/>
          <w:marTop w:val="0"/>
          <w:marBottom w:val="0"/>
          <w:divBdr>
            <w:top w:val="none" w:sz="0" w:space="0" w:color="auto"/>
            <w:left w:val="none" w:sz="0" w:space="0" w:color="auto"/>
            <w:bottom w:val="none" w:sz="0" w:space="0" w:color="auto"/>
            <w:right w:val="none" w:sz="0" w:space="0" w:color="auto"/>
          </w:divBdr>
        </w:div>
        <w:div w:id="1240015339">
          <w:marLeft w:val="0"/>
          <w:marRight w:val="0"/>
          <w:marTop w:val="0"/>
          <w:marBottom w:val="0"/>
          <w:divBdr>
            <w:top w:val="none" w:sz="0" w:space="0" w:color="auto"/>
            <w:left w:val="none" w:sz="0" w:space="0" w:color="auto"/>
            <w:bottom w:val="none" w:sz="0" w:space="0" w:color="auto"/>
            <w:right w:val="none" w:sz="0" w:space="0" w:color="auto"/>
          </w:divBdr>
        </w:div>
        <w:div w:id="1243686175">
          <w:marLeft w:val="0"/>
          <w:marRight w:val="0"/>
          <w:marTop w:val="0"/>
          <w:marBottom w:val="0"/>
          <w:divBdr>
            <w:top w:val="none" w:sz="0" w:space="0" w:color="auto"/>
            <w:left w:val="none" w:sz="0" w:space="0" w:color="auto"/>
            <w:bottom w:val="none" w:sz="0" w:space="0" w:color="auto"/>
            <w:right w:val="none" w:sz="0" w:space="0" w:color="auto"/>
          </w:divBdr>
        </w:div>
        <w:div w:id="1248422355">
          <w:marLeft w:val="0"/>
          <w:marRight w:val="0"/>
          <w:marTop w:val="0"/>
          <w:marBottom w:val="0"/>
          <w:divBdr>
            <w:top w:val="none" w:sz="0" w:space="0" w:color="auto"/>
            <w:left w:val="none" w:sz="0" w:space="0" w:color="auto"/>
            <w:bottom w:val="none" w:sz="0" w:space="0" w:color="auto"/>
            <w:right w:val="none" w:sz="0" w:space="0" w:color="auto"/>
          </w:divBdr>
        </w:div>
        <w:div w:id="1256397268">
          <w:marLeft w:val="0"/>
          <w:marRight w:val="0"/>
          <w:marTop w:val="0"/>
          <w:marBottom w:val="0"/>
          <w:divBdr>
            <w:top w:val="none" w:sz="0" w:space="0" w:color="auto"/>
            <w:left w:val="none" w:sz="0" w:space="0" w:color="auto"/>
            <w:bottom w:val="none" w:sz="0" w:space="0" w:color="auto"/>
            <w:right w:val="none" w:sz="0" w:space="0" w:color="auto"/>
          </w:divBdr>
        </w:div>
        <w:div w:id="1257590512">
          <w:marLeft w:val="0"/>
          <w:marRight w:val="0"/>
          <w:marTop w:val="0"/>
          <w:marBottom w:val="0"/>
          <w:divBdr>
            <w:top w:val="none" w:sz="0" w:space="0" w:color="auto"/>
            <w:left w:val="none" w:sz="0" w:space="0" w:color="auto"/>
            <w:bottom w:val="none" w:sz="0" w:space="0" w:color="auto"/>
            <w:right w:val="none" w:sz="0" w:space="0" w:color="auto"/>
          </w:divBdr>
        </w:div>
        <w:div w:id="1263605418">
          <w:marLeft w:val="0"/>
          <w:marRight w:val="0"/>
          <w:marTop w:val="0"/>
          <w:marBottom w:val="0"/>
          <w:divBdr>
            <w:top w:val="none" w:sz="0" w:space="0" w:color="auto"/>
            <w:left w:val="none" w:sz="0" w:space="0" w:color="auto"/>
            <w:bottom w:val="none" w:sz="0" w:space="0" w:color="auto"/>
            <w:right w:val="none" w:sz="0" w:space="0" w:color="auto"/>
          </w:divBdr>
        </w:div>
        <w:div w:id="1264537267">
          <w:marLeft w:val="0"/>
          <w:marRight w:val="0"/>
          <w:marTop w:val="0"/>
          <w:marBottom w:val="0"/>
          <w:divBdr>
            <w:top w:val="none" w:sz="0" w:space="0" w:color="auto"/>
            <w:left w:val="none" w:sz="0" w:space="0" w:color="auto"/>
            <w:bottom w:val="none" w:sz="0" w:space="0" w:color="auto"/>
            <w:right w:val="none" w:sz="0" w:space="0" w:color="auto"/>
          </w:divBdr>
        </w:div>
        <w:div w:id="1264726098">
          <w:marLeft w:val="0"/>
          <w:marRight w:val="0"/>
          <w:marTop w:val="0"/>
          <w:marBottom w:val="0"/>
          <w:divBdr>
            <w:top w:val="none" w:sz="0" w:space="0" w:color="auto"/>
            <w:left w:val="none" w:sz="0" w:space="0" w:color="auto"/>
            <w:bottom w:val="none" w:sz="0" w:space="0" w:color="auto"/>
            <w:right w:val="none" w:sz="0" w:space="0" w:color="auto"/>
          </w:divBdr>
        </w:div>
        <w:div w:id="1272325573">
          <w:marLeft w:val="0"/>
          <w:marRight w:val="0"/>
          <w:marTop w:val="0"/>
          <w:marBottom w:val="0"/>
          <w:divBdr>
            <w:top w:val="none" w:sz="0" w:space="0" w:color="auto"/>
            <w:left w:val="none" w:sz="0" w:space="0" w:color="auto"/>
            <w:bottom w:val="none" w:sz="0" w:space="0" w:color="auto"/>
            <w:right w:val="none" w:sz="0" w:space="0" w:color="auto"/>
          </w:divBdr>
        </w:div>
        <w:div w:id="1273396214">
          <w:marLeft w:val="0"/>
          <w:marRight w:val="0"/>
          <w:marTop w:val="0"/>
          <w:marBottom w:val="0"/>
          <w:divBdr>
            <w:top w:val="none" w:sz="0" w:space="0" w:color="auto"/>
            <w:left w:val="none" w:sz="0" w:space="0" w:color="auto"/>
            <w:bottom w:val="none" w:sz="0" w:space="0" w:color="auto"/>
            <w:right w:val="none" w:sz="0" w:space="0" w:color="auto"/>
          </w:divBdr>
        </w:div>
        <w:div w:id="1288662706">
          <w:marLeft w:val="0"/>
          <w:marRight w:val="0"/>
          <w:marTop w:val="0"/>
          <w:marBottom w:val="0"/>
          <w:divBdr>
            <w:top w:val="none" w:sz="0" w:space="0" w:color="auto"/>
            <w:left w:val="none" w:sz="0" w:space="0" w:color="auto"/>
            <w:bottom w:val="none" w:sz="0" w:space="0" w:color="auto"/>
            <w:right w:val="none" w:sz="0" w:space="0" w:color="auto"/>
          </w:divBdr>
        </w:div>
        <w:div w:id="1290011182">
          <w:marLeft w:val="0"/>
          <w:marRight w:val="0"/>
          <w:marTop w:val="0"/>
          <w:marBottom w:val="0"/>
          <w:divBdr>
            <w:top w:val="none" w:sz="0" w:space="0" w:color="auto"/>
            <w:left w:val="none" w:sz="0" w:space="0" w:color="auto"/>
            <w:bottom w:val="none" w:sz="0" w:space="0" w:color="auto"/>
            <w:right w:val="none" w:sz="0" w:space="0" w:color="auto"/>
          </w:divBdr>
        </w:div>
        <w:div w:id="1294366786">
          <w:marLeft w:val="0"/>
          <w:marRight w:val="0"/>
          <w:marTop w:val="0"/>
          <w:marBottom w:val="0"/>
          <w:divBdr>
            <w:top w:val="none" w:sz="0" w:space="0" w:color="auto"/>
            <w:left w:val="none" w:sz="0" w:space="0" w:color="auto"/>
            <w:bottom w:val="none" w:sz="0" w:space="0" w:color="auto"/>
            <w:right w:val="none" w:sz="0" w:space="0" w:color="auto"/>
          </w:divBdr>
        </w:div>
        <w:div w:id="1315717871">
          <w:marLeft w:val="0"/>
          <w:marRight w:val="0"/>
          <w:marTop w:val="0"/>
          <w:marBottom w:val="0"/>
          <w:divBdr>
            <w:top w:val="none" w:sz="0" w:space="0" w:color="auto"/>
            <w:left w:val="none" w:sz="0" w:space="0" w:color="auto"/>
            <w:bottom w:val="none" w:sz="0" w:space="0" w:color="auto"/>
            <w:right w:val="none" w:sz="0" w:space="0" w:color="auto"/>
          </w:divBdr>
        </w:div>
        <w:div w:id="1315986893">
          <w:marLeft w:val="0"/>
          <w:marRight w:val="0"/>
          <w:marTop w:val="0"/>
          <w:marBottom w:val="0"/>
          <w:divBdr>
            <w:top w:val="none" w:sz="0" w:space="0" w:color="auto"/>
            <w:left w:val="none" w:sz="0" w:space="0" w:color="auto"/>
            <w:bottom w:val="none" w:sz="0" w:space="0" w:color="auto"/>
            <w:right w:val="none" w:sz="0" w:space="0" w:color="auto"/>
          </w:divBdr>
        </w:div>
        <w:div w:id="1322319972">
          <w:marLeft w:val="0"/>
          <w:marRight w:val="0"/>
          <w:marTop w:val="0"/>
          <w:marBottom w:val="0"/>
          <w:divBdr>
            <w:top w:val="none" w:sz="0" w:space="0" w:color="auto"/>
            <w:left w:val="none" w:sz="0" w:space="0" w:color="auto"/>
            <w:bottom w:val="none" w:sz="0" w:space="0" w:color="auto"/>
            <w:right w:val="none" w:sz="0" w:space="0" w:color="auto"/>
          </w:divBdr>
        </w:div>
        <w:div w:id="1334643341">
          <w:marLeft w:val="0"/>
          <w:marRight w:val="0"/>
          <w:marTop w:val="0"/>
          <w:marBottom w:val="0"/>
          <w:divBdr>
            <w:top w:val="none" w:sz="0" w:space="0" w:color="auto"/>
            <w:left w:val="none" w:sz="0" w:space="0" w:color="auto"/>
            <w:bottom w:val="none" w:sz="0" w:space="0" w:color="auto"/>
            <w:right w:val="none" w:sz="0" w:space="0" w:color="auto"/>
          </w:divBdr>
        </w:div>
        <w:div w:id="1339967465">
          <w:marLeft w:val="0"/>
          <w:marRight w:val="0"/>
          <w:marTop w:val="0"/>
          <w:marBottom w:val="0"/>
          <w:divBdr>
            <w:top w:val="none" w:sz="0" w:space="0" w:color="auto"/>
            <w:left w:val="none" w:sz="0" w:space="0" w:color="auto"/>
            <w:bottom w:val="none" w:sz="0" w:space="0" w:color="auto"/>
            <w:right w:val="none" w:sz="0" w:space="0" w:color="auto"/>
          </w:divBdr>
        </w:div>
        <w:div w:id="1343051200">
          <w:marLeft w:val="0"/>
          <w:marRight w:val="0"/>
          <w:marTop w:val="0"/>
          <w:marBottom w:val="0"/>
          <w:divBdr>
            <w:top w:val="none" w:sz="0" w:space="0" w:color="auto"/>
            <w:left w:val="none" w:sz="0" w:space="0" w:color="auto"/>
            <w:bottom w:val="none" w:sz="0" w:space="0" w:color="auto"/>
            <w:right w:val="none" w:sz="0" w:space="0" w:color="auto"/>
          </w:divBdr>
        </w:div>
        <w:div w:id="1359043475">
          <w:marLeft w:val="0"/>
          <w:marRight w:val="0"/>
          <w:marTop w:val="0"/>
          <w:marBottom w:val="0"/>
          <w:divBdr>
            <w:top w:val="none" w:sz="0" w:space="0" w:color="auto"/>
            <w:left w:val="none" w:sz="0" w:space="0" w:color="auto"/>
            <w:bottom w:val="none" w:sz="0" w:space="0" w:color="auto"/>
            <w:right w:val="none" w:sz="0" w:space="0" w:color="auto"/>
          </w:divBdr>
        </w:div>
        <w:div w:id="1361781211">
          <w:marLeft w:val="0"/>
          <w:marRight w:val="0"/>
          <w:marTop w:val="0"/>
          <w:marBottom w:val="0"/>
          <w:divBdr>
            <w:top w:val="none" w:sz="0" w:space="0" w:color="auto"/>
            <w:left w:val="none" w:sz="0" w:space="0" w:color="auto"/>
            <w:bottom w:val="none" w:sz="0" w:space="0" w:color="auto"/>
            <w:right w:val="none" w:sz="0" w:space="0" w:color="auto"/>
          </w:divBdr>
        </w:div>
        <w:div w:id="1367608411">
          <w:marLeft w:val="0"/>
          <w:marRight w:val="0"/>
          <w:marTop w:val="0"/>
          <w:marBottom w:val="0"/>
          <w:divBdr>
            <w:top w:val="none" w:sz="0" w:space="0" w:color="auto"/>
            <w:left w:val="none" w:sz="0" w:space="0" w:color="auto"/>
            <w:bottom w:val="none" w:sz="0" w:space="0" w:color="auto"/>
            <w:right w:val="none" w:sz="0" w:space="0" w:color="auto"/>
          </w:divBdr>
        </w:div>
        <w:div w:id="1395545651">
          <w:marLeft w:val="0"/>
          <w:marRight w:val="0"/>
          <w:marTop w:val="0"/>
          <w:marBottom w:val="0"/>
          <w:divBdr>
            <w:top w:val="none" w:sz="0" w:space="0" w:color="auto"/>
            <w:left w:val="none" w:sz="0" w:space="0" w:color="auto"/>
            <w:bottom w:val="none" w:sz="0" w:space="0" w:color="auto"/>
            <w:right w:val="none" w:sz="0" w:space="0" w:color="auto"/>
          </w:divBdr>
        </w:div>
        <w:div w:id="1408844685">
          <w:marLeft w:val="0"/>
          <w:marRight w:val="0"/>
          <w:marTop w:val="0"/>
          <w:marBottom w:val="0"/>
          <w:divBdr>
            <w:top w:val="none" w:sz="0" w:space="0" w:color="auto"/>
            <w:left w:val="none" w:sz="0" w:space="0" w:color="auto"/>
            <w:bottom w:val="none" w:sz="0" w:space="0" w:color="auto"/>
            <w:right w:val="none" w:sz="0" w:space="0" w:color="auto"/>
          </w:divBdr>
        </w:div>
        <w:div w:id="1414351307">
          <w:marLeft w:val="0"/>
          <w:marRight w:val="0"/>
          <w:marTop w:val="0"/>
          <w:marBottom w:val="0"/>
          <w:divBdr>
            <w:top w:val="none" w:sz="0" w:space="0" w:color="auto"/>
            <w:left w:val="none" w:sz="0" w:space="0" w:color="auto"/>
            <w:bottom w:val="none" w:sz="0" w:space="0" w:color="auto"/>
            <w:right w:val="none" w:sz="0" w:space="0" w:color="auto"/>
          </w:divBdr>
        </w:div>
        <w:div w:id="1423646711">
          <w:marLeft w:val="0"/>
          <w:marRight w:val="0"/>
          <w:marTop w:val="0"/>
          <w:marBottom w:val="0"/>
          <w:divBdr>
            <w:top w:val="none" w:sz="0" w:space="0" w:color="auto"/>
            <w:left w:val="none" w:sz="0" w:space="0" w:color="auto"/>
            <w:bottom w:val="none" w:sz="0" w:space="0" w:color="auto"/>
            <w:right w:val="none" w:sz="0" w:space="0" w:color="auto"/>
          </w:divBdr>
        </w:div>
        <w:div w:id="1449086431">
          <w:marLeft w:val="0"/>
          <w:marRight w:val="0"/>
          <w:marTop w:val="0"/>
          <w:marBottom w:val="0"/>
          <w:divBdr>
            <w:top w:val="none" w:sz="0" w:space="0" w:color="auto"/>
            <w:left w:val="none" w:sz="0" w:space="0" w:color="auto"/>
            <w:bottom w:val="none" w:sz="0" w:space="0" w:color="auto"/>
            <w:right w:val="none" w:sz="0" w:space="0" w:color="auto"/>
          </w:divBdr>
        </w:div>
        <w:div w:id="1453481055">
          <w:marLeft w:val="0"/>
          <w:marRight w:val="0"/>
          <w:marTop w:val="0"/>
          <w:marBottom w:val="0"/>
          <w:divBdr>
            <w:top w:val="none" w:sz="0" w:space="0" w:color="auto"/>
            <w:left w:val="none" w:sz="0" w:space="0" w:color="auto"/>
            <w:bottom w:val="none" w:sz="0" w:space="0" w:color="auto"/>
            <w:right w:val="none" w:sz="0" w:space="0" w:color="auto"/>
          </w:divBdr>
        </w:div>
        <w:div w:id="1467745145">
          <w:marLeft w:val="0"/>
          <w:marRight w:val="0"/>
          <w:marTop w:val="0"/>
          <w:marBottom w:val="0"/>
          <w:divBdr>
            <w:top w:val="none" w:sz="0" w:space="0" w:color="auto"/>
            <w:left w:val="none" w:sz="0" w:space="0" w:color="auto"/>
            <w:bottom w:val="none" w:sz="0" w:space="0" w:color="auto"/>
            <w:right w:val="none" w:sz="0" w:space="0" w:color="auto"/>
          </w:divBdr>
        </w:div>
        <w:div w:id="1475836138">
          <w:marLeft w:val="0"/>
          <w:marRight w:val="0"/>
          <w:marTop w:val="0"/>
          <w:marBottom w:val="0"/>
          <w:divBdr>
            <w:top w:val="none" w:sz="0" w:space="0" w:color="auto"/>
            <w:left w:val="none" w:sz="0" w:space="0" w:color="auto"/>
            <w:bottom w:val="none" w:sz="0" w:space="0" w:color="auto"/>
            <w:right w:val="none" w:sz="0" w:space="0" w:color="auto"/>
          </w:divBdr>
        </w:div>
        <w:div w:id="1476870291">
          <w:marLeft w:val="0"/>
          <w:marRight w:val="0"/>
          <w:marTop w:val="0"/>
          <w:marBottom w:val="0"/>
          <w:divBdr>
            <w:top w:val="none" w:sz="0" w:space="0" w:color="auto"/>
            <w:left w:val="none" w:sz="0" w:space="0" w:color="auto"/>
            <w:bottom w:val="none" w:sz="0" w:space="0" w:color="auto"/>
            <w:right w:val="none" w:sz="0" w:space="0" w:color="auto"/>
          </w:divBdr>
        </w:div>
        <w:div w:id="1489057405">
          <w:marLeft w:val="0"/>
          <w:marRight w:val="0"/>
          <w:marTop w:val="0"/>
          <w:marBottom w:val="0"/>
          <w:divBdr>
            <w:top w:val="none" w:sz="0" w:space="0" w:color="auto"/>
            <w:left w:val="none" w:sz="0" w:space="0" w:color="auto"/>
            <w:bottom w:val="none" w:sz="0" w:space="0" w:color="auto"/>
            <w:right w:val="none" w:sz="0" w:space="0" w:color="auto"/>
          </w:divBdr>
        </w:div>
        <w:div w:id="1489443472">
          <w:marLeft w:val="0"/>
          <w:marRight w:val="0"/>
          <w:marTop w:val="0"/>
          <w:marBottom w:val="0"/>
          <w:divBdr>
            <w:top w:val="none" w:sz="0" w:space="0" w:color="auto"/>
            <w:left w:val="none" w:sz="0" w:space="0" w:color="auto"/>
            <w:bottom w:val="none" w:sz="0" w:space="0" w:color="auto"/>
            <w:right w:val="none" w:sz="0" w:space="0" w:color="auto"/>
          </w:divBdr>
        </w:div>
        <w:div w:id="1489634149">
          <w:marLeft w:val="0"/>
          <w:marRight w:val="0"/>
          <w:marTop w:val="0"/>
          <w:marBottom w:val="0"/>
          <w:divBdr>
            <w:top w:val="none" w:sz="0" w:space="0" w:color="auto"/>
            <w:left w:val="none" w:sz="0" w:space="0" w:color="auto"/>
            <w:bottom w:val="none" w:sz="0" w:space="0" w:color="auto"/>
            <w:right w:val="none" w:sz="0" w:space="0" w:color="auto"/>
          </w:divBdr>
        </w:div>
        <w:div w:id="1491796907">
          <w:marLeft w:val="0"/>
          <w:marRight w:val="0"/>
          <w:marTop w:val="0"/>
          <w:marBottom w:val="0"/>
          <w:divBdr>
            <w:top w:val="none" w:sz="0" w:space="0" w:color="auto"/>
            <w:left w:val="none" w:sz="0" w:space="0" w:color="auto"/>
            <w:bottom w:val="none" w:sz="0" w:space="0" w:color="auto"/>
            <w:right w:val="none" w:sz="0" w:space="0" w:color="auto"/>
          </w:divBdr>
        </w:div>
        <w:div w:id="1492941935">
          <w:marLeft w:val="0"/>
          <w:marRight w:val="0"/>
          <w:marTop w:val="0"/>
          <w:marBottom w:val="0"/>
          <w:divBdr>
            <w:top w:val="none" w:sz="0" w:space="0" w:color="auto"/>
            <w:left w:val="none" w:sz="0" w:space="0" w:color="auto"/>
            <w:bottom w:val="none" w:sz="0" w:space="0" w:color="auto"/>
            <w:right w:val="none" w:sz="0" w:space="0" w:color="auto"/>
          </w:divBdr>
        </w:div>
        <w:div w:id="1506477034">
          <w:marLeft w:val="0"/>
          <w:marRight w:val="0"/>
          <w:marTop w:val="0"/>
          <w:marBottom w:val="0"/>
          <w:divBdr>
            <w:top w:val="none" w:sz="0" w:space="0" w:color="auto"/>
            <w:left w:val="none" w:sz="0" w:space="0" w:color="auto"/>
            <w:bottom w:val="none" w:sz="0" w:space="0" w:color="auto"/>
            <w:right w:val="none" w:sz="0" w:space="0" w:color="auto"/>
          </w:divBdr>
        </w:div>
        <w:div w:id="1508012210">
          <w:marLeft w:val="0"/>
          <w:marRight w:val="0"/>
          <w:marTop w:val="0"/>
          <w:marBottom w:val="0"/>
          <w:divBdr>
            <w:top w:val="none" w:sz="0" w:space="0" w:color="auto"/>
            <w:left w:val="none" w:sz="0" w:space="0" w:color="auto"/>
            <w:bottom w:val="none" w:sz="0" w:space="0" w:color="auto"/>
            <w:right w:val="none" w:sz="0" w:space="0" w:color="auto"/>
          </w:divBdr>
        </w:div>
        <w:div w:id="1517963063">
          <w:marLeft w:val="0"/>
          <w:marRight w:val="0"/>
          <w:marTop w:val="0"/>
          <w:marBottom w:val="0"/>
          <w:divBdr>
            <w:top w:val="none" w:sz="0" w:space="0" w:color="auto"/>
            <w:left w:val="none" w:sz="0" w:space="0" w:color="auto"/>
            <w:bottom w:val="none" w:sz="0" w:space="0" w:color="auto"/>
            <w:right w:val="none" w:sz="0" w:space="0" w:color="auto"/>
          </w:divBdr>
        </w:div>
        <w:div w:id="1523476988">
          <w:marLeft w:val="0"/>
          <w:marRight w:val="0"/>
          <w:marTop w:val="0"/>
          <w:marBottom w:val="0"/>
          <w:divBdr>
            <w:top w:val="none" w:sz="0" w:space="0" w:color="auto"/>
            <w:left w:val="none" w:sz="0" w:space="0" w:color="auto"/>
            <w:bottom w:val="none" w:sz="0" w:space="0" w:color="auto"/>
            <w:right w:val="none" w:sz="0" w:space="0" w:color="auto"/>
          </w:divBdr>
        </w:div>
        <w:div w:id="1525822225">
          <w:marLeft w:val="0"/>
          <w:marRight w:val="0"/>
          <w:marTop w:val="0"/>
          <w:marBottom w:val="0"/>
          <w:divBdr>
            <w:top w:val="none" w:sz="0" w:space="0" w:color="auto"/>
            <w:left w:val="none" w:sz="0" w:space="0" w:color="auto"/>
            <w:bottom w:val="none" w:sz="0" w:space="0" w:color="auto"/>
            <w:right w:val="none" w:sz="0" w:space="0" w:color="auto"/>
          </w:divBdr>
        </w:div>
        <w:div w:id="1528064056">
          <w:marLeft w:val="0"/>
          <w:marRight w:val="0"/>
          <w:marTop w:val="0"/>
          <w:marBottom w:val="0"/>
          <w:divBdr>
            <w:top w:val="none" w:sz="0" w:space="0" w:color="auto"/>
            <w:left w:val="none" w:sz="0" w:space="0" w:color="auto"/>
            <w:bottom w:val="none" w:sz="0" w:space="0" w:color="auto"/>
            <w:right w:val="none" w:sz="0" w:space="0" w:color="auto"/>
          </w:divBdr>
        </w:div>
        <w:div w:id="1529022122">
          <w:marLeft w:val="0"/>
          <w:marRight w:val="0"/>
          <w:marTop w:val="0"/>
          <w:marBottom w:val="0"/>
          <w:divBdr>
            <w:top w:val="none" w:sz="0" w:space="0" w:color="auto"/>
            <w:left w:val="none" w:sz="0" w:space="0" w:color="auto"/>
            <w:bottom w:val="none" w:sz="0" w:space="0" w:color="auto"/>
            <w:right w:val="none" w:sz="0" w:space="0" w:color="auto"/>
          </w:divBdr>
        </w:div>
        <w:div w:id="1542550648">
          <w:marLeft w:val="0"/>
          <w:marRight w:val="0"/>
          <w:marTop w:val="0"/>
          <w:marBottom w:val="0"/>
          <w:divBdr>
            <w:top w:val="none" w:sz="0" w:space="0" w:color="auto"/>
            <w:left w:val="none" w:sz="0" w:space="0" w:color="auto"/>
            <w:bottom w:val="none" w:sz="0" w:space="0" w:color="auto"/>
            <w:right w:val="none" w:sz="0" w:space="0" w:color="auto"/>
          </w:divBdr>
        </w:div>
        <w:div w:id="1558324557">
          <w:marLeft w:val="0"/>
          <w:marRight w:val="0"/>
          <w:marTop w:val="0"/>
          <w:marBottom w:val="0"/>
          <w:divBdr>
            <w:top w:val="none" w:sz="0" w:space="0" w:color="auto"/>
            <w:left w:val="none" w:sz="0" w:space="0" w:color="auto"/>
            <w:bottom w:val="none" w:sz="0" w:space="0" w:color="auto"/>
            <w:right w:val="none" w:sz="0" w:space="0" w:color="auto"/>
          </w:divBdr>
        </w:div>
        <w:div w:id="1562909945">
          <w:marLeft w:val="0"/>
          <w:marRight w:val="0"/>
          <w:marTop w:val="0"/>
          <w:marBottom w:val="0"/>
          <w:divBdr>
            <w:top w:val="none" w:sz="0" w:space="0" w:color="auto"/>
            <w:left w:val="none" w:sz="0" w:space="0" w:color="auto"/>
            <w:bottom w:val="none" w:sz="0" w:space="0" w:color="auto"/>
            <w:right w:val="none" w:sz="0" w:space="0" w:color="auto"/>
          </w:divBdr>
        </w:div>
        <w:div w:id="1574048413">
          <w:marLeft w:val="0"/>
          <w:marRight w:val="0"/>
          <w:marTop w:val="0"/>
          <w:marBottom w:val="0"/>
          <w:divBdr>
            <w:top w:val="none" w:sz="0" w:space="0" w:color="auto"/>
            <w:left w:val="none" w:sz="0" w:space="0" w:color="auto"/>
            <w:bottom w:val="none" w:sz="0" w:space="0" w:color="auto"/>
            <w:right w:val="none" w:sz="0" w:space="0" w:color="auto"/>
          </w:divBdr>
        </w:div>
        <w:div w:id="1574195308">
          <w:marLeft w:val="0"/>
          <w:marRight w:val="0"/>
          <w:marTop w:val="0"/>
          <w:marBottom w:val="0"/>
          <w:divBdr>
            <w:top w:val="none" w:sz="0" w:space="0" w:color="auto"/>
            <w:left w:val="none" w:sz="0" w:space="0" w:color="auto"/>
            <w:bottom w:val="none" w:sz="0" w:space="0" w:color="auto"/>
            <w:right w:val="none" w:sz="0" w:space="0" w:color="auto"/>
          </w:divBdr>
        </w:div>
        <w:div w:id="1576820661">
          <w:marLeft w:val="0"/>
          <w:marRight w:val="0"/>
          <w:marTop w:val="0"/>
          <w:marBottom w:val="0"/>
          <w:divBdr>
            <w:top w:val="none" w:sz="0" w:space="0" w:color="auto"/>
            <w:left w:val="none" w:sz="0" w:space="0" w:color="auto"/>
            <w:bottom w:val="none" w:sz="0" w:space="0" w:color="auto"/>
            <w:right w:val="none" w:sz="0" w:space="0" w:color="auto"/>
          </w:divBdr>
        </w:div>
        <w:div w:id="1581599850">
          <w:marLeft w:val="0"/>
          <w:marRight w:val="0"/>
          <w:marTop w:val="0"/>
          <w:marBottom w:val="0"/>
          <w:divBdr>
            <w:top w:val="none" w:sz="0" w:space="0" w:color="auto"/>
            <w:left w:val="none" w:sz="0" w:space="0" w:color="auto"/>
            <w:bottom w:val="none" w:sz="0" w:space="0" w:color="auto"/>
            <w:right w:val="none" w:sz="0" w:space="0" w:color="auto"/>
          </w:divBdr>
        </w:div>
        <w:div w:id="1586766470">
          <w:marLeft w:val="0"/>
          <w:marRight w:val="0"/>
          <w:marTop w:val="0"/>
          <w:marBottom w:val="0"/>
          <w:divBdr>
            <w:top w:val="none" w:sz="0" w:space="0" w:color="auto"/>
            <w:left w:val="none" w:sz="0" w:space="0" w:color="auto"/>
            <w:bottom w:val="none" w:sz="0" w:space="0" w:color="auto"/>
            <w:right w:val="none" w:sz="0" w:space="0" w:color="auto"/>
          </w:divBdr>
        </w:div>
        <w:div w:id="1597590270">
          <w:marLeft w:val="0"/>
          <w:marRight w:val="0"/>
          <w:marTop w:val="0"/>
          <w:marBottom w:val="0"/>
          <w:divBdr>
            <w:top w:val="none" w:sz="0" w:space="0" w:color="auto"/>
            <w:left w:val="none" w:sz="0" w:space="0" w:color="auto"/>
            <w:bottom w:val="none" w:sz="0" w:space="0" w:color="auto"/>
            <w:right w:val="none" w:sz="0" w:space="0" w:color="auto"/>
          </w:divBdr>
        </w:div>
        <w:div w:id="1610434456">
          <w:marLeft w:val="0"/>
          <w:marRight w:val="0"/>
          <w:marTop w:val="0"/>
          <w:marBottom w:val="0"/>
          <w:divBdr>
            <w:top w:val="none" w:sz="0" w:space="0" w:color="auto"/>
            <w:left w:val="none" w:sz="0" w:space="0" w:color="auto"/>
            <w:bottom w:val="none" w:sz="0" w:space="0" w:color="auto"/>
            <w:right w:val="none" w:sz="0" w:space="0" w:color="auto"/>
          </w:divBdr>
        </w:div>
        <w:div w:id="1613629024">
          <w:marLeft w:val="0"/>
          <w:marRight w:val="0"/>
          <w:marTop w:val="0"/>
          <w:marBottom w:val="0"/>
          <w:divBdr>
            <w:top w:val="none" w:sz="0" w:space="0" w:color="auto"/>
            <w:left w:val="none" w:sz="0" w:space="0" w:color="auto"/>
            <w:bottom w:val="none" w:sz="0" w:space="0" w:color="auto"/>
            <w:right w:val="none" w:sz="0" w:space="0" w:color="auto"/>
          </w:divBdr>
        </w:div>
        <w:div w:id="1626042246">
          <w:marLeft w:val="0"/>
          <w:marRight w:val="0"/>
          <w:marTop w:val="0"/>
          <w:marBottom w:val="0"/>
          <w:divBdr>
            <w:top w:val="none" w:sz="0" w:space="0" w:color="auto"/>
            <w:left w:val="none" w:sz="0" w:space="0" w:color="auto"/>
            <w:bottom w:val="none" w:sz="0" w:space="0" w:color="auto"/>
            <w:right w:val="none" w:sz="0" w:space="0" w:color="auto"/>
          </w:divBdr>
        </w:div>
        <w:div w:id="1631014082">
          <w:marLeft w:val="0"/>
          <w:marRight w:val="0"/>
          <w:marTop w:val="0"/>
          <w:marBottom w:val="0"/>
          <w:divBdr>
            <w:top w:val="none" w:sz="0" w:space="0" w:color="auto"/>
            <w:left w:val="none" w:sz="0" w:space="0" w:color="auto"/>
            <w:bottom w:val="none" w:sz="0" w:space="0" w:color="auto"/>
            <w:right w:val="none" w:sz="0" w:space="0" w:color="auto"/>
          </w:divBdr>
        </w:div>
        <w:div w:id="1632588465">
          <w:marLeft w:val="0"/>
          <w:marRight w:val="0"/>
          <w:marTop w:val="0"/>
          <w:marBottom w:val="0"/>
          <w:divBdr>
            <w:top w:val="none" w:sz="0" w:space="0" w:color="auto"/>
            <w:left w:val="none" w:sz="0" w:space="0" w:color="auto"/>
            <w:bottom w:val="none" w:sz="0" w:space="0" w:color="auto"/>
            <w:right w:val="none" w:sz="0" w:space="0" w:color="auto"/>
          </w:divBdr>
        </w:div>
        <w:div w:id="1650786922">
          <w:marLeft w:val="0"/>
          <w:marRight w:val="0"/>
          <w:marTop w:val="0"/>
          <w:marBottom w:val="0"/>
          <w:divBdr>
            <w:top w:val="none" w:sz="0" w:space="0" w:color="auto"/>
            <w:left w:val="none" w:sz="0" w:space="0" w:color="auto"/>
            <w:bottom w:val="none" w:sz="0" w:space="0" w:color="auto"/>
            <w:right w:val="none" w:sz="0" w:space="0" w:color="auto"/>
          </w:divBdr>
        </w:div>
        <w:div w:id="1654603567">
          <w:marLeft w:val="0"/>
          <w:marRight w:val="0"/>
          <w:marTop w:val="0"/>
          <w:marBottom w:val="0"/>
          <w:divBdr>
            <w:top w:val="none" w:sz="0" w:space="0" w:color="auto"/>
            <w:left w:val="none" w:sz="0" w:space="0" w:color="auto"/>
            <w:bottom w:val="none" w:sz="0" w:space="0" w:color="auto"/>
            <w:right w:val="none" w:sz="0" w:space="0" w:color="auto"/>
          </w:divBdr>
        </w:div>
        <w:div w:id="1665157656">
          <w:marLeft w:val="0"/>
          <w:marRight w:val="0"/>
          <w:marTop w:val="0"/>
          <w:marBottom w:val="0"/>
          <w:divBdr>
            <w:top w:val="none" w:sz="0" w:space="0" w:color="auto"/>
            <w:left w:val="none" w:sz="0" w:space="0" w:color="auto"/>
            <w:bottom w:val="none" w:sz="0" w:space="0" w:color="auto"/>
            <w:right w:val="none" w:sz="0" w:space="0" w:color="auto"/>
          </w:divBdr>
        </w:div>
        <w:div w:id="1676346757">
          <w:marLeft w:val="0"/>
          <w:marRight w:val="0"/>
          <w:marTop w:val="0"/>
          <w:marBottom w:val="0"/>
          <w:divBdr>
            <w:top w:val="none" w:sz="0" w:space="0" w:color="auto"/>
            <w:left w:val="none" w:sz="0" w:space="0" w:color="auto"/>
            <w:bottom w:val="none" w:sz="0" w:space="0" w:color="auto"/>
            <w:right w:val="none" w:sz="0" w:space="0" w:color="auto"/>
          </w:divBdr>
        </w:div>
        <w:div w:id="1687831972">
          <w:marLeft w:val="0"/>
          <w:marRight w:val="0"/>
          <w:marTop w:val="0"/>
          <w:marBottom w:val="0"/>
          <w:divBdr>
            <w:top w:val="none" w:sz="0" w:space="0" w:color="auto"/>
            <w:left w:val="none" w:sz="0" w:space="0" w:color="auto"/>
            <w:bottom w:val="none" w:sz="0" w:space="0" w:color="auto"/>
            <w:right w:val="none" w:sz="0" w:space="0" w:color="auto"/>
          </w:divBdr>
        </w:div>
        <w:div w:id="1706371461">
          <w:marLeft w:val="0"/>
          <w:marRight w:val="0"/>
          <w:marTop w:val="0"/>
          <w:marBottom w:val="0"/>
          <w:divBdr>
            <w:top w:val="none" w:sz="0" w:space="0" w:color="auto"/>
            <w:left w:val="none" w:sz="0" w:space="0" w:color="auto"/>
            <w:bottom w:val="none" w:sz="0" w:space="0" w:color="auto"/>
            <w:right w:val="none" w:sz="0" w:space="0" w:color="auto"/>
          </w:divBdr>
        </w:div>
        <w:div w:id="1736856345">
          <w:marLeft w:val="0"/>
          <w:marRight w:val="0"/>
          <w:marTop w:val="0"/>
          <w:marBottom w:val="0"/>
          <w:divBdr>
            <w:top w:val="none" w:sz="0" w:space="0" w:color="auto"/>
            <w:left w:val="none" w:sz="0" w:space="0" w:color="auto"/>
            <w:bottom w:val="none" w:sz="0" w:space="0" w:color="auto"/>
            <w:right w:val="none" w:sz="0" w:space="0" w:color="auto"/>
          </w:divBdr>
        </w:div>
        <w:div w:id="1744908491">
          <w:marLeft w:val="0"/>
          <w:marRight w:val="0"/>
          <w:marTop w:val="0"/>
          <w:marBottom w:val="0"/>
          <w:divBdr>
            <w:top w:val="none" w:sz="0" w:space="0" w:color="auto"/>
            <w:left w:val="none" w:sz="0" w:space="0" w:color="auto"/>
            <w:bottom w:val="none" w:sz="0" w:space="0" w:color="auto"/>
            <w:right w:val="none" w:sz="0" w:space="0" w:color="auto"/>
          </w:divBdr>
        </w:div>
        <w:div w:id="1746681772">
          <w:marLeft w:val="0"/>
          <w:marRight w:val="0"/>
          <w:marTop w:val="0"/>
          <w:marBottom w:val="0"/>
          <w:divBdr>
            <w:top w:val="none" w:sz="0" w:space="0" w:color="auto"/>
            <w:left w:val="none" w:sz="0" w:space="0" w:color="auto"/>
            <w:bottom w:val="none" w:sz="0" w:space="0" w:color="auto"/>
            <w:right w:val="none" w:sz="0" w:space="0" w:color="auto"/>
          </w:divBdr>
        </w:div>
        <w:div w:id="1748116356">
          <w:marLeft w:val="0"/>
          <w:marRight w:val="0"/>
          <w:marTop w:val="0"/>
          <w:marBottom w:val="0"/>
          <w:divBdr>
            <w:top w:val="none" w:sz="0" w:space="0" w:color="auto"/>
            <w:left w:val="none" w:sz="0" w:space="0" w:color="auto"/>
            <w:bottom w:val="none" w:sz="0" w:space="0" w:color="auto"/>
            <w:right w:val="none" w:sz="0" w:space="0" w:color="auto"/>
          </w:divBdr>
        </w:div>
        <w:div w:id="1758403180">
          <w:marLeft w:val="0"/>
          <w:marRight w:val="0"/>
          <w:marTop w:val="0"/>
          <w:marBottom w:val="0"/>
          <w:divBdr>
            <w:top w:val="none" w:sz="0" w:space="0" w:color="auto"/>
            <w:left w:val="none" w:sz="0" w:space="0" w:color="auto"/>
            <w:bottom w:val="none" w:sz="0" w:space="0" w:color="auto"/>
            <w:right w:val="none" w:sz="0" w:space="0" w:color="auto"/>
          </w:divBdr>
        </w:div>
        <w:div w:id="1766346074">
          <w:marLeft w:val="0"/>
          <w:marRight w:val="0"/>
          <w:marTop w:val="0"/>
          <w:marBottom w:val="0"/>
          <w:divBdr>
            <w:top w:val="none" w:sz="0" w:space="0" w:color="auto"/>
            <w:left w:val="none" w:sz="0" w:space="0" w:color="auto"/>
            <w:bottom w:val="none" w:sz="0" w:space="0" w:color="auto"/>
            <w:right w:val="none" w:sz="0" w:space="0" w:color="auto"/>
          </w:divBdr>
        </w:div>
        <w:div w:id="1777365268">
          <w:marLeft w:val="0"/>
          <w:marRight w:val="0"/>
          <w:marTop w:val="0"/>
          <w:marBottom w:val="0"/>
          <w:divBdr>
            <w:top w:val="none" w:sz="0" w:space="0" w:color="auto"/>
            <w:left w:val="none" w:sz="0" w:space="0" w:color="auto"/>
            <w:bottom w:val="none" w:sz="0" w:space="0" w:color="auto"/>
            <w:right w:val="none" w:sz="0" w:space="0" w:color="auto"/>
          </w:divBdr>
        </w:div>
        <w:div w:id="1780367932">
          <w:marLeft w:val="0"/>
          <w:marRight w:val="0"/>
          <w:marTop w:val="0"/>
          <w:marBottom w:val="0"/>
          <w:divBdr>
            <w:top w:val="none" w:sz="0" w:space="0" w:color="auto"/>
            <w:left w:val="none" w:sz="0" w:space="0" w:color="auto"/>
            <w:bottom w:val="none" w:sz="0" w:space="0" w:color="auto"/>
            <w:right w:val="none" w:sz="0" w:space="0" w:color="auto"/>
          </w:divBdr>
        </w:div>
        <w:div w:id="1804081958">
          <w:marLeft w:val="0"/>
          <w:marRight w:val="0"/>
          <w:marTop w:val="0"/>
          <w:marBottom w:val="0"/>
          <w:divBdr>
            <w:top w:val="none" w:sz="0" w:space="0" w:color="auto"/>
            <w:left w:val="none" w:sz="0" w:space="0" w:color="auto"/>
            <w:bottom w:val="none" w:sz="0" w:space="0" w:color="auto"/>
            <w:right w:val="none" w:sz="0" w:space="0" w:color="auto"/>
          </w:divBdr>
        </w:div>
        <w:div w:id="1805465626">
          <w:marLeft w:val="0"/>
          <w:marRight w:val="0"/>
          <w:marTop w:val="0"/>
          <w:marBottom w:val="0"/>
          <w:divBdr>
            <w:top w:val="none" w:sz="0" w:space="0" w:color="auto"/>
            <w:left w:val="none" w:sz="0" w:space="0" w:color="auto"/>
            <w:bottom w:val="none" w:sz="0" w:space="0" w:color="auto"/>
            <w:right w:val="none" w:sz="0" w:space="0" w:color="auto"/>
          </w:divBdr>
        </w:div>
        <w:div w:id="1818061771">
          <w:marLeft w:val="0"/>
          <w:marRight w:val="0"/>
          <w:marTop w:val="0"/>
          <w:marBottom w:val="0"/>
          <w:divBdr>
            <w:top w:val="none" w:sz="0" w:space="0" w:color="auto"/>
            <w:left w:val="none" w:sz="0" w:space="0" w:color="auto"/>
            <w:bottom w:val="none" w:sz="0" w:space="0" w:color="auto"/>
            <w:right w:val="none" w:sz="0" w:space="0" w:color="auto"/>
          </w:divBdr>
        </w:div>
        <w:div w:id="1819302601">
          <w:marLeft w:val="0"/>
          <w:marRight w:val="0"/>
          <w:marTop w:val="0"/>
          <w:marBottom w:val="0"/>
          <w:divBdr>
            <w:top w:val="none" w:sz="0" w:space="0" w:color="auto"/>
            <w:left w:val="none" w:sz="0" w:space="0" w:color="auto"/>
            <w:bottom w:val="none" w:sz="0" w:space="0" w:color="auto"/>
            <w:right w:val="none" w:sz="0" w:space="0" w:color="auto"/>
          </w:divBdr>
        </w:div>
        <w:div w:id="1825509528">
          <w:marLeft w:val="0"/>
          <w:marRight w:val="0"/>
          <w:marTop w:val="0"/>
          <w:marBottom w:val="0"/>
          <w:divBdr>
            <w:top w:val="none" w:sz="0" w:space="0" w:color="auto"/>
            <w:left w:val="none" w:sz="0" w:space="0" w:color="auto"/>
            <w:bottom w:val="none" w:sz="0" w:space="0" w:color="auto"/>
            <w:right w:val="none" w:sz="0" w:space="0" w:color="auto"/>
          </w:divBdr>
        </w:div>
        <w:div w:id="1833181147">
          <w:marLeft w:val="0"/>
          <w:marRight w:val="0"/>
          <w:marTop w:val="0"/>
          <w:marBottom w:val="0"/>
          <w:divBdr>
            <w:top w:val="none" w:sz="0" w:space="0" w:color="auto"/>
            <w:left w:val="none" w:sz="0" w:space="0" w:color="auto"/>
            <w:bottom w:val="none" w:sz="0" w:space="0" w:color="auto"/>
            <w:right w:val="none" w:sz="0" w:space="0" w:color="auto"/>
          </w:divBdr>
        </w:div>
        <w:div w:id="1834712787">
          <w:marLeft w:val="0"/>
          <w:marRight w:val="0"/>
          <w:marTop w:val="0"/>
          <w:marBottom w:val="0"/>
          <w:divBdr>
            <w:top w:val="none" w:sz="0" w:space="0" w:color="auto"/>
            <w:left w:val="none" w:sz="0" w:space="0" w:color="auto"/>
            <w:bottom w:val="none" w:sz="0" w:space="0" w:color="auto"/>
            <w:right w:val="none" w:sz="0" w:space="0" w:color="auto"/>
          </w:divBdr>
        </w:div>
        <w:div w:id="1840461613">
          <w:marLeft w:val="0"/>
          <w:marRight w:val="0"/>
          <w:marTop w:val="0"/>
          <w:marBottom w:val="0"/>
          <w:divBdr>
            <w:top w:val="none" w:sz="0" w:space="0" w:color="auto"/>
            <w:left w:val="none" w:sz="0" w:space="0" w:color="auto"/>
            <w:bottom w:val="none" w:sz="0" w:space="0" w:color="auto"/>
            <w:right w:val="none" w:sz="0" w:space="0" w:color="auto"/>
          </w:divBdr>
        </w:div>
        <w:div w:id="1850680674">
          <w:marLeft w:val="0"/>
          <w:marRight w:val="0"/>
          <w:marTop w:val="0"/>
          <w:marBottom w:val="0"/>
          <w:divBdr>
            <w:top w:val="none" w:sz="0" w:space="0" w:color="auto"/>
            <w:left w:val="none" w:sz="0" w:space="0" w:color="auto"/>
            <w:bottom w:val="none" w:sz="0" w:space="0" w:color="auto"/>
            <w:right w:val="none" w:sz="0" w:space="0" w:color="auto"/>
          </w:divBdr>
        </w:div>
        <w:div w:id="1851026157">
          <w:marLeft w:val="0"/>
          <w:marRight w:val="0"/>
          <w:marTop w:val="0"/>
          <w:marBottom w:val="0"/>
          <w:divBdr>
            <w:top w:val="none" w:sz="0" w:space="0" w:color="auto"/>
            <w:left w:val="none" w:sz="0" w:space="0" w:color="auto"/>
            <w:bottom w:val="none" w:sz="0" w:space="0" w:color="auto"/>
            <w:right w:val="none" w:sz="0" w:space="0" w:color="auto"/>
          </w:divBdr>
        </w:div>
        <w:div w:id="1853571470">
          <w:marLeft w:val="0"/>
          <w:marRight w:val="0"/>
          <w:marTop w:val="0"/>
          <w:marBottom w:val="0"/>
          <w:divBdr>
            <w:top w:val="none" w:sz="0" w:space="0" w:color="auto"/>
            <w:left w:val="none" w:sz="0" w:space="0" w:color="auto"/>
            <w:bottom w:val="none" w:sz="0" w:space="0" w:color="auto"/>
            <w:right w:val="none" w:sz="0" w:space="0" w:color="auto"/>
          </w:divBdr>
        </w:div>
        <w:div w:id="1871526909">
          <w:marLeft w:val="0"/>
          <w:marRight w:val="0"/>
          <w:marTop w:val="0"/>
          <w:marBottom w:val="0"/>
          <w:divBdr>
            <w:top w:val="none" w:sz="0" w:space="0" w:color="auto"/>
            <w:left w:val="none" w:sz="0" w:space="0" w:color="auto"/>
            <w:bottom w:val="none" w:sz="0" w:space="0" w:color="auto"/>
            <w:right w:val="none" w:sz="0" w:space="0" w:color="auto"/>
          </w:divBdr>
        </w:div>
        <w:div w:id="1876188031">
          <w:marLeft w:val="0"/>
          <w:marRight w:val="0"/>
          <w:marTop w:val="0"/>
          <w:marBottom w:val="0"/>
          <w:divBdr>
            <w:top w:val="none" w:sz="0" w:space="0" w:color="auto"/>
            <w:left w:val="none" w:sz="0" w:space="0" w:color="auto"/>
            <w:bottom w:val="none" w:sz="0" w:space="0" w:color="auto"/>
            <w:right w:val="none" w:sz="0" w:space="0" w:color="auto"/>
          </w:divBdr>
        </w:div>
        <w:div w:id="1900051563">
          <w:marLeft w:val="0"/>
          <w:marRight w:val="0"/>
          <w:marTop w:val="0"/>
          <w:marBottom w:val="0"/>
          <w:divBdr>
            <w:top w:val="none" w:sz="0" w:space="0" w:color="auto"/>
            <w:left w:val="none" w:sz="0" w:space="0" w:color="auto"/>
            <w:bottom w:val="none" w:sz="0" w:space="0" w:color="auto"/>
            <w:right w:val="none" w:sz="0" w:space="0" w:color="auto"/>
          </w:divBdr>
        </w:div>
        <w:div w:id="1901089352">
          <w:marLeft w:val="0"/>
          <w:marRight w:val="0"/>
          <w:marTop w:val="0"/>
          <w:marBottom w:val="0"/>
          <w:divBdr>
            <w:top w:val="none" w:sz="0" w:space="0" w:color="auto"/>
            <w:left w:val="none" w:sz="0" w:space="0" w:color="auto"/>
            <w:bottom w:val="none" w:sz="0" w:space="0" w:color="auto"/>
            <w:right w:val="none" w:sz="0" w:space="0" w:color="auto"/>
          </w:divBdr>
        </w:div>
        <w:div w:id="1903172390">
          <w:marLeft w:val="0"/>
          <w:marRight w:val="0"/>
          <w:marTop w:val="0"/>
          <w:marBottom w:val="0"/>
          <w:divBdr>
            <w:top w:val="none" w:sz="0" w:space="0" w:color="auto"/>
            <w:left w:val="none" w:sz="0" w:space="0" w:color="auto"/>
            <w:bottom w:val="none" w:sz="0" w:space="0" w:color="auto"/>
            <w:right w:val="none" w:sz="0" w:space="0" w:color="auto"/>
          </w:divBdr>
        </w:div>
        <w:div w:id="1909684456">
          <w:marLeft w:val="0"/>
          <w:marRight w:val="0"/>
          <w:marTop w:val="0"/>
          <w:marBottom w:val="0"/>
          <w:divBdr>
            <w:top w:val="none" w:sz="0" w:space="0" w:color="auto"/>
            <w:left w:val="none" w:sz="0" w:space="0" w:color="auto"/>
            <w:bottom w:val="none" w:sz="0" w:space="0" w:color="auto"/>
            <w:right w:val="none" w:sz="0" w:space="0" w:color="auto"/>
          </w:divBdr>
        </w:div>
        <w:div w:id="1922176039">
          <w:marLeft w:val="0"/>
          <w:marRight w:val="0"/>
          <w:marTop w:val="0"/>
          <w:marBottom w:val="0"/>
          <w:divBdr>
            <w:top w:val="none" w:sz="0" w:space="0" w:color="auto"/>
            <w:left w:val="none" w:sz="0" w:space="0" w:color="auto"/>
            <w:bottom w:val="none" w:sz="0" w:space="0" w:color="auto"/>
            <w:right w:val="none" w:sz="0" w:space="0" w:color="auto"/>
          </w:divBdr>
        </w:div>
        <w:div w:id="1927809937">
          <w:marLeft w:val="0"/>
          <w:marRight w:val="0"/>
          <w:marTop w:val="0"/>
          <w:marBottom w:val="0"/>
          <w:divBdr>
            <w:top w:val="none" w:sz="0" w:space="0" w:color="auto"/>
            <w:left w:val="none" w:sz="0" w:space="0" w:color="auto"/>
            <w:bottom w:val="none" w:sz="0" w:space="0" w:color="auto"/>
            <w:right w:val="none" w:sz="0" w:space="0" w:color="auto"/>
          </w:divBdr>
        </w:div>
        <w:div w:id="1936009796">
          <w:marLeft w:val="0"/>
          <w:marRight w:val="0"/>
          <w:marTop w:val="0"/>
          <w:marBottom w:val="0"/>
          <w:divBdr>
            <w:top w:val="none" w:sz="0" w:space="0" w:color="auto"/>
            <w:left w:val="none" w:sz="0" w:space="0" w:color="auto"/>
            <w:bottom w:val="none" w:sz="0" w:space="0" w:color="auto"/>
            <w:right w:val="none" w:sz="0" w:space="0" w:color="auto"/>
          </w:divBdr>
        </w:div>
        <w:div w:id="1943222501">
          <w:marLeft w:val="0"/>
          <w:marRight w:val="0"/>
          <w:marTop w:val="0"/>
          <w:marBottom w:val="0"/>
          <w:divBdr>
            <w:top w:val="none" w:sz="0" w:space="0" w:color="auto"/>
            <w:left w:val="none" w:sz="0" w:space="0" w:color="auto"/>
            <w:bottom w:val="none" w:sz="0" w:space="0" w:color="auto"/>
            <w:right w:val="none" w:sz="0" w:space="0" w:color="auto"/>
          </w:divBdr>
        </w:div>
        <w:div w:id="1959944835">
          <w:marLeft w:val="0"/>
          <w:marRight w:val="0"/>
          <w:marTop w:val="0"/>
          <w:marBottom w:val="0"/>
          <w:divBdr>
            <w:top w:val="none" w:sz="0" w:space="0" w:color="auto"/>
            <w:left w:val="none" w:sz="0" w:space="0" w:color="auto"/>
            <w:bottom w:val="none" w:sz="0" w:space="0" w:color="auto"/>
            <w:right w:val="none" w:sz="0" w:space="0" w:color="auto"/>
          </w:divBdr>
        </w:div>
        <w:div w:id="1974748910">
          <w:marLeft w:val="0"/>
          <w:marRight w:val="0"/>
          <w:marTop w:val="0"/>
          <w:marBottom w:val="0"/>
          <w:divBdr>
            <w:top w:val="none" w:sz="0" w:space="0" w:color="auto"/>
            <w:left w:val="none" w:sz="0" w:space="0" w:color="auto"/>
            <w:bottom w:val="none" w:sz="0" w:space="0" w:color="auto"/>
            <w:right w:val="none" w:sz="0" w:space="0" w:color="auto"/>
          </w:divBdr>
        </w:div>
        <w:div w:id="1979678515">
          <w:marLeft w:val="0"/>
          <w:marRight w:val="0"/>
          <w:marTop w:val="0"/>
          <w:marBottom w:val="0"/>
          <w:divBdr>
            <w:top w:val="none" w:sz="0" w:space="0" w:color="auto"/>
            <w:left w:val="none" w:sz="0" w:space="0" w:color="auto"/>
            <w:bottom w:val="none" w:sz="0" w:space="0" w:color="auto"/>
            <w:right w:val="none" w:sz="0" w:space="0" w:color="auto"/>
          </w:divBdr>
        </w:div>
        <w:div w:id="1980378224">
          <w:marLeft w:val="0"/>
          <w:marRight w:val="0"/>
          <w:marTop w:val="0"/>
          <w:marBottom w:val="0"/>
          <w:divBdr>
            <w:top w:val="none" w:sz="0" w:space="0" w:color="auto"/>
            <w:left w:val="none" w:sz="0" w:space="0" w:color="auto"/>
            <w:bottom w:val="none" w:sz="0" w:space="0" w:color="auto"/>
            <w:right w:val="none" w:sz="0" w:space="0" w:color="auto"/>
          </w:divBdr>
        </w:div>
        <w:div w:id="1981809055">
          <w:marLeft w:val="0"/>
          <w:marRight w:val="0"/>
          <w:marTop w:val="0"/>
          <w:marBottom w:val="0"/>
          <w:divBdr>
            <w:top w:val="none" w:sz="0" w:space="0" w:color="auto"/>
            <w:left w:val="none" w:sz="0" w:space="0" w:color="auto"/>
            <w:bottom w:val="none" w:sz="0" w:space="0" w:color="auto"/>
            <w:right w:val="none" w:sz="0" w:space="0" w:color="auto"/>
          </w:divBdr>
        </w:div>
        <w:div w:id="1985087062">
          <w:marLeft w:val="0"/>
          <w:marRight w:val="0"/>
          <w:marTop w:val="0"/>
          <w:marBottom w:val="0"/>
          <w:divBdr>
            <w:top w:val="none" w:sz="0" w:space="0" w:color="auto"/>
            <w:left w:val="none" w:sz="0" w:space="0" w:color="auto"/>
            <w:bottom w:val="none" w:sz="0" w:space="0" w:color="auto"/>
            <w:right w:val="none" w:sz="0" w:space="0" w:color="auto"/>
          </w:divBdr>
        </w:div>
        <w:div w:id="2010058460">
          <w:marLeft w:val="0"/>
          <w:marRight w:val="0"/>
          <w:marTop w:val="0"/>
          <w:marBottom w:val="0"/>
          <w:divBdr>
            <w:top w:val="none" w:sz="0" w:space="0" w:color="auto"/>
            <w:left w:val="none" w:sz="0" w:space="0" w:color="auto"/>
            <w:bottom w:val="none" w:sz="0" w:space="0" w:color="auto"/>
            <w:right w:val="none" w:sz="0" w:space="0" w:color="auto"/>
          </w:divBdr>
        </w:div>
        <w:div w:id="2051026092">
          <w:marLeft w:val="0"/>
          <w:marRight w:val="0"/>
          <w:marTop w:val="0"/>
          <w:marBottom w:val="0"/>
          <w:divBdr>
            <w:top w:val="none" w:sz="0" w:space="0" w:color="auto"/>
            <w:left w:val="none" w:sz="0" w:space="0" w:color="auto"/>
            <w:bottom w:val="none" w:sz="0" w:space="0" w:color="auto"/>
            <w:right w:val="none" w:sz="0" w:space="0" w:color="auto"/>
          </w:divBdr>
        </w:div>
        <w:div w:id="2053722522">
          <w:marLeft w:val="0"/>
          <w:marRight w:val="0"/>
          <w:marTop w:val="0"/>
          <w:marBottom w:val="0"/>
          <w:divBdr>
            <w:top w:val="none" w:sz="0" w:space="0" w:color="auto"/>
            <w:left w:val="none" w:sz="0" w:space="0" w:color="auto"/>
            <w:bottom w:val="none" w:sz="0" w:space="0" w:color="auto"/>
            <w:right w:val="none" w:sz="0" w:space="0" w:color="auto"/>
          </w:divBdr>
        </w:div>
        <w:div w:id="2058972063">
          <w:marLeft w:val="0"/>
          <w:marRight w:val="0"/>
          <w:marTop w:val="0"/>
          <w:marBottom w:val="0"/>
          <w:divBdr>
            <w:top w:val="none" w:sz="0" w:space="0" w:color="auto"/>
            <w:left w:val="none" w:sz="0" w:space="0" w:color="auto"/>
            <w:bottom w:val="none" w:sz="0" w:space="0" w:color="auto"/>
            <w:right w:val="none" w:sz="0" w:space="0" w:color="auto"/>
          </w:divBdr>
        </w:div>
        <w:div w:id="2072539061">
          <w:marLeft w:val="0"/>
          <w:marRight w:val="0"/>
          <w:marTop w:val="0"/>
          <w:marBottom w:val="0"/>
          <w:divBdr>
            <w:top w:val="none" w:sz="0" w:space="0" w:color="auto"/>
            <w:left w:val="none" w:sz="0" w:space="0" w:color="auto"/>
            <w:bottom w:val="none" w:sz="0" w:space="0" w:color="auto"/>
            <w:right w:val="none" w:sz="0" w:space="0" w:color="auto"/>
          </w:divBdr>
        </w:div>
        <w:div w:id="2076471243">
          <w:marLeft w:val="0"/>
          <w:marRight w:val="0"/>
          <w:marTop w:val="0"/>
          <w:marBottom w:val="0"/>
          <w:divBdr>
            <w:top w:val="none" w:sz="0" w:space="0" w:color="auto"/>
            <w:left w:val="none" w:sz="0" w:space="0" w:color="auto"/>
            <w:bottom w:val="none" w:sz="0" w:space="0" w:color="auto"/>
            <w:right w:val="none" w:sz="0" w:space="0" w:color="auto"/>
          </w:divBdr>
        </w:div>
        <w:div w:id="2083602881">
          <w:marLeft w:val="0"/>
          <w:marRight w:val="0"/>
          <w:marTop w:val="0"/>
          <w:marBottom w:val="0"/>
          <w:divBdr>
            <w:top w:val="none" w:sz="0" w:space="0" w:color="auto"/>
            <w:left w:val="none" w:sz="0" w:space="0" w:color="auto"/>
            <w:bottom w:val="none" w:sz="0" w:space="0" w:color="auto"/>
            <w:right w:val="none" w:sz="0" w:space="0" w:color="auto"/>
          </w:divBdr>
        </w:div>
        <w:div w:id="2093962487">
          <w:marLeft w:val="0"/>
          <w:marRight w:val="0"/>
          <w:marTop w:val="0"/>
          <w:marBottom w:val="0"/>
          <w:divBdr>
            <w:top w:val="none" w:sz="0" w:space="0" w:color="auto"/>
            <w:left w:val="none" w:sz="0" w:space="0" w:color="auto"/>
            <w:bottom w:val="none" w:sz="0" w:space="0" w:color="auto"/>
            <w:right w:val="none" w:sz="0" w:space="0" w:color="auto"/>
          </w:divBdr>
        </w:div>
        <w:div w:id="2094935245">
          <w:marLeft w:val="0"/>
          <w:marRight w:val="0"/>
          <w:marTop w:val="0"/>
          <w:marBottom w:val="0"/>
          <w:divBdr>
            <w:top w:val="none" w:sz="0" w:space="0" w:color="auto"/>
            <w:left w:val="none" w:sz="0" w:space="0" w:color="auto"/>
            <w:bottom w:val="none" w:sz="0" w:space="0" w:color="auto"/>
            <w:right w:val="none" w:sz="0" w:space="0" w:color="auto"/>
          </w:divBdr>
        </w:div>
        <w:div w:id="2105956842">
          <w:marLeft w:val="0"/>
          <w:marRight w:val="0"/>
          <w:marTop w:val="0"/>
          <w:marBottom w:val="0"/>
          <w:divBdr>
            <w:top w:val="none" w:sz="0" w:space="0" w:color="auto"/>
            <w:left w:val="none" w:sz="0" w:space="0" w:color="auto"/>
            <w:bottom w:val="none" w:sz="0" w:space="0" w:color="auto"/>
            <w:right w:val="none" w:sz="0" w:space="0" w:color="auto"/>
          </w:divBdr>
        </w:div>
        <w:div w:id="2113478144">
          <w:marLeft w:val="0"/>
          <w:marRight w:val="0"/>
          <w:marTop w:val="0"/>
          <w:marBottom w:val="0"/>
          <w:divBdr>
            <w:top w:val="none" w:sz="0" w:space="0" w:color="auto"/>
            <w:left w:val="none" w:sz="0" w:space="0" w:color="auto"/>
            <w:bottom w:val="none" w:sz="0" w:space="0" w:color="auto"/>
            <w:right w:val="none" w:sz="0" w:space="0" w:color="auto"/>
          </w:divBdr>
        </w:div>
        <w:div w:id="2124036143">
          <w:marLeft w:val="0"/>
          <w:marRight w:val="0"/>
          <w:marTop w:val="0"/>
          <w:marBottom w:val="0"/>
          <w:divBdr>
            <w:top w:val="none" w:sz="0" w:space="0" w:color="auto"/>
            <w:left w:val="none" w:sz="0" w:space="0" w:color="auto"/>
            <w:bottom w:val="none" w:sz="0" w:space="0" w:color="auto"/>
            <w:right w:val="none" w:sz="0" w:space="0" w:color="auto"/>
          </w:divBdr>
        </w:div>
        <w:div w:id="2124304122">
          <w:marLeft w:val="0"/>
          <w:marRight w:val="0"/>
          <w:marTop w:val="0"/>
          <w:marBottom w:val="0"/>
          <w:divBdr>
            <w:top w:val="none" w:sz="0" w:space="0" w:color="auto"/>
            <w:left w:val="none" w:sz="0" w:space="0" w:color="auto"/>
            <w:bottom w:val="none" w:sz="0" w:space="0" w:color="auto"/>
            <w:right w:val="none" w:sz="0" w:space="0" w:color="auto"/>
          </w:divBdr>
        </w:div>
        <w:div w:id="2135557084">
          <w:marLeft w:val="0"/>
          <w:marRight w:val="0"/>
          <w:marTop w:val="0"/>
          <w:marBottom w:val="0"/>
          <w:divBdr>
            <w:top w:val="none" w:sz="0" w:space="0" w:color="auto"/>
            <w:left w:val="none" w:sz="0" w:space="0" w:color="auto"/>
            <w:bottom w:val="none" w:sz="0" w:space="0" w:color="auto"/>
            <w:right w:val="none" w:sz="0" w:space="0" w:color="auto"/>
          </w:divBdr>
        </w:div>
        <w:div w:id="2136366090">
          <w:marLeft w:val="0"/>
          <w:marRight w:val="0"/>
          <w:marTop w:val="0"/>
          <w:marBottom w:val="0"/>
          <w:divBdr>
            <w:top w:val="none" w:sz="0" w:space="0" w:color="auto"/>
            <w:left w:val="none" w:sz="0" w:space="0" w:color="auto"/>
            <w:bottom w:val="none" w:sz="0" w:space="0" w:color="auto"/>
            <w:right w:val="none" w:sz="0" w:space="0" w:color="auto"/>
          </w:divBdr>
        </w:div>
      </w:divsChild>
    </w:div>
    <w:div w:id="1606766175">
      <w:bodyDiv w:val="1"/>
      <w:marLeft w:val="0"/>
      <w:marRight w:val="0"/>
      <w:marTop w:val="0"/>
      <w:marBottom w:val="0"/>
      <w:divBdr>
        <w:top w:val="none" w:sz="0" w:space="0" w:color="auto"/>
        <w:left w:val="none" w:sz="0" w:space="0" w:color="auto"/>
        <w:bottom w:val="none" w:sz="0" w:space="0" w:color="auto"/>
        <w:right w:val="none" w:sz="0" w:space="0" w:color="auto"/>
      </w:divBdr>
    </w:div>
    <w:div w:id="1660622316">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36395310">
      <w:bodyDiv w:val="1"/>
      <w:marLeft w:val="0"/>
      <w:marRight w:val="0"/>
      <w:marTop w:val="0"/>
      <w:marBottom w:val="0"/>
      <w:divBdr>
        <w:top w:val="none" w:sz="0" w:space="0" w:color="auto"/>
        <w:left w:val="none" w:sz="0" w:space="0" w:color="auto"/>
        <w:bottom w:val="none" w:sz="0" w:space="0" w:color="auto"/>
        <w:right w:val="none" w:sz="0" w:space="0" w:color="auto"/>
      </w:divBdr>
    </w:div>
    <w:div w:id="1762094814">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05212423">
      <w:bodyDiv w:val="1"/>
      <w:marLeft w:val="0"/>
      <w:marRight w:val="0"/>
      <w:marTop w:val="0"/>
      <w:marBottom w:val="0"/>
      <w:divBdr>
        <w:top w:val="none" w:sz="0" w:space="0" w:color="auto"/>
        <w:left w:val="none" w:sz="0" w:space="0" w:color="auto"/>
        <w:bottom w:val="none" w:sz="0" w:space="0" w:color="auto"/>
        <w:right w:val="none" w:sz="0" w:space="0" w:color="auto"/>
      </w:divBdr>
    </w:div>
    <w:div w:id="1914705637">
      <w:bodyDiv w:val="1"/>
      <w:marLeft w:val="0"/>
      <w:marRight w:val="0"/>
      <w:marTop w:val="0"/>
      <w:marBottom w:val="0"/>
      <w:divBdr>
        <w:top w:val="none" w:sz="0" w:space="0" w:color="auto"/>
        <w:left w:val="none" w:sz="0" w:space="0" w:color="auto"/>
        <w:bottom w:val="none" w:sz="0" w:space="0" w:color="auto"/>
        <w:right w:val="none" w:sz="0" w:space="0" w:color="auto"/>
      </w:divBdr>
    </w:div>
    <w:div w:id="1922569130">
      <w:bodyDiv w:val="1"/>
      <w:marLeft w:val="0"/>
      <w:marRight w:val="0"/>
      <w:marTop w:val="0"/>
      <w:marBottom w:val="0"/>
      <w:divBdr>
        <w:top w:val="none" w:sz="0" w:space="0" w:color="auto"/>
        <w:left w:val="none" w:sz="0" w:space="0" w:color="auto"/>
        <w:bottom w:val="none" w:sz="0" w:space="0" w:color="auto"/>
        <w:right w:val="none" w:sz="0" w:space="0" w:color="auto"/>
      </w:divBdr>
    </w:div>
    <w:div w:id="1941136886">
      <w:bodyDiv w:val="1"/>
      <w:marLeft w:val="0"/>
      <w:marRight w:val="0"/>
      <w:marTop w:val="0"/>
      <w:marBottom w:val="0"/>
      <w:divBdr>
        <w:top w:val="none" w:sz="0" w:space="0" w:color="auto"/>
        <w:left w:val="none" w:sz="0" w:space="0" w:color="auto"/>
        <w:bottom w:val="none" w:sz="0" w:space="0" w:color="auto"/>
        <w:right w:val="none" w:sz="0" w:space="0" w:color="auto"/>
      </w:divBdr>
    </w:div>
    <w:div w:id="2000502535">
      <w:bodyDiv w:val="1"/>
      <w:marLeft w:val="0"/>
      <w:marRight w:val="0"/>
      <w:marTop w:val="0"/>
      <w:marBottom w:val="0"/>
      <w:divBdr>
        <w:top w:val="none" w:sz="0" w:space="0" w:color="auto"/>
        <w:left w:val="none" w:sz="0" w:space="0" w:color="auto"/>
        <w:bottom w:val="none" w:sz="0" w:space="0" w:color="auto"/>
        <w:right w:val="none" w:sz="0" w:space="0" w:color="auto"/>
      </w:divBdr>
    </w:div>
    <w:div w:id="2002854282">
      <w:bodyDiv w:val="1"/>
      <w:marLeft w:val="0"/>
      <w:marRight w:val="0"/>
      <w:marTop w:val="0"/>
      <w:marBottom w:val="0"/>
      <w:divBdr>
        <w:top w:val="none" w:sz="0" w:space="0" w:color="auto"/>
        <w:left w:val="none" w:sz="0" w:space="0" w:color="auto"/>
        <w:bottom w:val="none" w:sz="0" w:space="0" w:color="auto"/>
        <w:right w:val="none" w:sz="0" w:space="0" w:color="auto"/>
      </w:divBdr>
    </w:div>
    <w:div w:id="2042782532">
      <w:bodyDiv w:val="1"/>
      <w:marLeft w:val="0"/>
      <w:marRight w:val="0"/>
      <w:marTop w:val="0"/>
      <w:marBottom w:val="0"/>
      <w:divBdr>
        <w:top w:val="none" w:sz="0" w:space="0" w:color="auto"/>
        <w:left w:val="none" w:sz="0" w:space="0" w:color="auto"/>
        <w:bottom w:val="none" w:sz="0" w:space="0" w:color="auto"/>
        <w:right w:val="none" w:sz="0" w:space="0" w:color="auto"/>
      </w:divBdr>
    </w:div>
    <w:div w:id="2050883769">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yperlink" Target="http://www.undp.org/content/undp/fr/home/presscenter/pressreleases/2016/04/12/undp-tops-global-index-for-international-aid-transparency-for-second-consecutive-year.html"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www.un.org/Docs/sc/committees/1267/1267ListEng.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www.uncdf.org/en/cleanstart" TargetMode="External"/><Relationship Id="rId7" Type="http://schemas.openxmlformats.org/officeDocument/2006/relationships/hyperlink" Target="http://www.uncdf.org/en/youthstart" TargetMode="External"/><Relationship Id="rId2" Type="http://schemas.openxmlformats.org/officeDocument/2006/relationships/hyperlink" Target="http://www.uncdf.org/sites/default/files/Documents/microlead_expansion_mid-term_0416_eng.pdf" TargetMode="External"/><Relationship Id="rId1" Type="http://schemas.openxmlformats.org/officeDocument/2006/relationships/hyperlink" Target="http://www.uncdf.org/sites/default/files/Documents/youthstart_00077039_er_final_090915.pdf" TargetMode="External"/><Relationship Id="rId6" Type="http://schemas.openxmlformats.org/officeDocument/2006/relationships/hyperlink" Target="http://www.uncdf.org/en/mm4p" TargetMode="External"/><Relationship Id="rId5" Type="http://schemas.openxmlformats.org/officeDocument/2006/relationships/hyperlink" Target="http://www.uncdf.org/en/map" TargetMode="External"/><Relationship Id="rId4" Type="http://schemas.openxmlformats.org/officeDocument/2006/relationships/hyperlink" Target="http://www.uncdf.org/en/microlea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ype_x0020_of_x0020_document xmlns="70204013-7d0f-4e02-b591-fd9895c2d116"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9FC75392AD734E9C202E81A5BEAD65" ma:contentTypeVersion="1" ma:contentTypeDescription="Create a new document." ma:contentTypeScope="" ma:versionID="5cf6ca9368d01550f997af8b9fa3fc55">
  <xsd:schema xmlns:xsd="http://www.w3.org/2001/XMLSchema" xmlns:xs="http://www.w3.org/2001/XMLSchema" xmlns:p="http://schemas.microsoft.com/office/2006/metadata/properties" xmlns:ns2="70204013-7d0f-4e02-b591-fd9895c2d116" targetNamespace="http://schemas.microsoft.com/office/2006/metadata/properties" ma:root="true" ma:fieldsID="d4a15c3ad9edb53478a119d417968233" ns2:_="">
    <xsd:import namespace="70204013-7d0f-4e02-b591-fd9895c2d116"/>
    <xsd:element name="properties">
      <xsd:complexType>
        <xsd:sequence>
          <xsd:element name="documentManagement">
            <xsd:complexType>
              <xsd:all>
                <xsd:element ref="ns2:Type_x0020_of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4013-7d0f-4e02-b591-fd9895c2d116" elementFormDefault="qualified">
    <xsd:import namespace="http://schemas.microsoft.com/office/2006/documentManagement/types"/>
    <xsd:import namespace="http://schemas.microsoft.com/office/infopath/2007/PartnerControls"/>
    <xsd:element name="Type_x0020_of_x0020_document" ma:index="8" nillable="true" ma:displayName="Type of document" ma:internalName="Type_x0020_of_x0020_docum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38489-0106-4082-9C2C-8F72C0D8E4C4}">
  <ds:schemaRefs>
    <ds:schemaRef ds:uri="http://schemas.microsoft.com/sharepoint/v3/contenttype/forms"/>
  </ds:schemaRefs>
</ds:datastoreItem>
</file>

<file path=customXml/itemProps2.xml><?xml version="1.0" encoding="utf-8"?>
<ds:datastoreItem xmlns:ds="http://schemas.openxmlformats.org/officeDocument/2006/customXml" ds:itemID="{5859AC2D-AFB3-43FC-8AD8-2E064A686083}">
  <ds:schemaRefs>
    <ds:schemaRef ds:uri="http://schemas.microsoft.com/office/2006/metadata/properties"/>
    <ds:schemaRef ds:uri="http://schemas.microsoft.com/office/infopath/2007/PartnerControls"/>
    <ds:schemaRef ds:uri="70204013-7d0f-4e02-b591-fd9895c2d116"/>
  </ds:schemaRefs>
</ds:datastoreItem>
</file>

<file path=customXml/itemProps3.xml><?xml version="1.0" encoding="utf-8"?>
<ds:datastoreItem xmlns:ds="http://schemas.openxmlformats.org/officeDocument/2006/customXml" ds:itemID="{615EA923-E9F0-4F88-AA33-D10902176F7A}">
  <ds:schemaRefs>
    <ds:schemaRef ds:uri="http://schemas.microsoft.com/office/2006/metadata/longProperties"/>
  </ds:schemaRefs>
</ds:datastoreItem>
</file>

<file path=customXml/itemProps4.xml><?xml version="1.0" encoding="utf-8"?>
<ds:datastoreItem xmlns:ds="http://schemas.openxmlformats.org/officeDocument/2006/customXml" ds:itemID="{DB4E1005-8A42-40D2-A179-9612650F4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4013-7d0f-4e02-b591-fd9895c2d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0F767E-170C-4323-91BA-78B8F5EAE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42068</Words>
  <Characters>239791</Characters>
  <Application>Microsoft Office Word</Application>
  <DocSecurity>0</DocSecurity>
  <Lines>1998</Lines>
  <Paragraphs>562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Project Document Template</vt:lpstr>
      <vt:lpstr>Project Document Template</vt:lpstr>
    </vt:vector>
  </TitlesOfParts>
  <Manager>BDP/BOM</Manager>
  <Company>UNDP</Company>
  <LinksUpToDate>false</LinksUpToDate>
  <CharactersWithSpaces>281297</CharactersWithSpaces>
  <SharedDoc>false</SharedDoc>
  <HLinks>
    <vt:vector size="324" baseType="variant">
      <vt:variant>
        <vt:i4>589907</vt:i4>
      </vt:variant>
      <vt:variant>
        <vt:i4>294</vt:i4>
      </vt:variant>
      <vt:variant>
        <vt:i4>0</vt:i4>
      </vt:variant>
      <vt:variant>
        <vt:i4>5</vt:i4>
      </vt:variant>
      <vt:variant>
        <vt:lpwstr>http://www.un.org/Docs/sc/committees/1267/1267ListEng.htm</vt:lpwstr>
      </vt:variant>
      <vt:variant>
        <vt:lpwstr/>
      </vt:variant>
      <vt:variant>
        <vt:i4>6553637</vt:i4>
      </vt:variant>
      <vt:variant>
        <vt:i4>291</vt:i4>
      </vt:variant>
      <vt:variant>
        <vt:i4>0</vt:i4>
      </vt:variant>
      <vt:variant>
        <vt:i4>5</vt:i4>
      </vt:variant>
      <vt:variant>
        <vt:lpwstr>http://www.uncdf.org/en/youthstart</vt:lpwstr>
      </vt:variant>
      <vt:variant>
        <vt:lpwstr/>
      </vt:variant>
      <vt:variant>
        <vt:i4>262174</vt:i4>
      </vt:variant>
      <vt:variant>
        <vt:i4>288</vt:i4>
      </vt:variant>
      <vt:variant>
        <vt:i4>0</vt:i4>
      </vt:variant>
      <vt:variant>
        <vt:i4>5</vt:i4>
      </vt:variant>
      <vt:variant>
        <vt:lpwstr>http://www.uncdf.org/en/mm4p</vt:lpwstr>
      </vt:variant>
      <vt:variant>
        <vt:lpwstr/>
      </vt:variant>
      <vt:variant>
        <vt:i4>7864362</vt:i4>
      </vt:variant>
      <vt:variant>
        <vt:i4>285</vt:i4>
      </vt:variant>
      <vt:variant>
        <vt:i4>0</vt:i4>
      </vt:variant>
      <vt:variant>
        <vt:i4>5</vt:i4>
      </vt:variant>
      <vt:variant>
        <vt:lpwstr>http://www.uncdf.org/en/map</vt:lpwstr>
      </vt:variant>
      <vt:variant>
        <vt:lpwstr/>
      </vt:variant>
      <vt:variant>
        <vt:i4>983107</vt:i4>
      </vt:variant>
      <vt:variant>
        <vt:i4>282</vt:i4>
      </vt:variant>
      <vt:variant>
        <vt:i4>0</vt:i4>
      </vt:variant>
      <vt:variant>
        <vt:i4>5</vt:i4>
      </vt:variant>
      <vt:variant>
        <vt:lpwstr>http://www.uncdf.org/en/microlead</vt:lpwstr>
      </vt:variant>
      <vt:variant>
        <vt:lpwstr/>
      </vt:variant>
      <vt:variant>
        <vt:i4>7471145</vt:i4>
      </vt:variant>
      <vt:variant>
        <vt:i4>279</vt:i4>
      </vt:variant>
      <vt:variant>
        <vt:i4>0</vt:i4>
      </vt:variant>
      <vt:variant>
        <vt:i4>5</vt:i4>
      </vt:variant>
      <vt:variant>
        <vt:lpwstr>http://www.uncdf.org/en/cleanstart</vt:lpwstr>
      </vt:variant>
      <vt:variant>
        <vt:lpwstr/>
      </vt:variant>
      <vt:variant>
        <vt:i4>1245243</vt:i4>
      </vt:variant>
      <vt:variant>
        <vt:i4>272</vt:i4>
      </vt:variant>
      <vt:variant>
        <vt:i4>0</vt:i4>
      </vt:variant>
      <vt:variant>
        <vt:i4>5</vt:i4>
      </vt:variant>
      <vt:variant>
        <vt:lpwstr/>
      </vt:variant>
      <vt:variant>
        <vt:lpwstr>_Toc468210608</vt:lpwstr>
      </vt:variant>
      <vt:variant>
        <vt:i4>1245243</vt:i4>
      </vt:variant>
      <vt:variant>
        <vt:i4>266</vt:i4>
      </vt:variant>
      <vt:variant>
        <vt:i4>0</vt:i4>
      </vt:variant>
      <vt:variant>
        <vt:i4>5</vt:i4>
      </vt:variant>
      <vt:variant>
        <vt:lpwstr/>
      </vt:variant>
      <vt:variant>
        <vt:lpwstr>_Toc468210607</vt:lpwstr>
      </vt:variant>
      <vt:variant>
        <vt:i4>1245243</vt:i4>
      </vt:variant>
      <vt:variant>
        <vt:i4>260</vt:i4>
      </vt:variant>
      <vt:variant>
        <vt:i4>0</vt:i4>
      </vt:variant>
      <vt:variant>
        <vt:i4>5</vt:i4>
      </vt:variant>
      <vt:variant>
        <vt:lpwstr/>
      </vt:variant>
      <vt:variant>
        <vt:lpwstr>_Toc468210606</vt:lpwstr>
      </vt:variant>
      <vt:variant>
        <vt:i4>1245243</vt:i4>
      </vt:variant>
      <vt:variant>
        <vt:i4>254</vt:i4>
      </vt:variant>
      <vt:variant>
        <vt:i4>0</vt:i4>
      </vt:variant>
      <vt:variant>
        <vt:i4>5</vt:i4>
      </vt:variant>
      <vt:variant>
        <vt:lpwstr/>
      </vt:variant>
      <vt:variant>
        <vt:lpwstr>_Toc468210605</vt:lpwstr>
      </vt:variant>
      <vt:variant>
        <vt:i4>1245243</vt:i4>
      </vt:variant>
      <vt:variant>
        <vt:i4>248</vt:i4>
      </vt:variant>
      <vt:variant>
        <vt:i4>0</vt:i4>
      </vt:variant>
      <vt:variant>
        <vt:i4>5</vt:i4>
      </vt:variant>
      <vt:variant>
        <vt:lpwstr/>
      </vt:variant>
      <vt:variant>
        <vt:lpwstr>_Toc468210604</vt:lpwstr>
      </vt:variant>
      <vt:variant>
        <vt:i4>1245243</vt:i4>
      </vt:variant>
      <vt:variant>
        <vt:i4>242</vt:i4>
      </vt:variant>
      <vt:variant>
        <vt:i4>0</vt:i4>
      </vt:variant>
      <vt:variant>
        <vt:i4>5</vt:i4>
      </vt:variant>
      <vt:variant>
        <vt:lpwstr/>
      </vt:variant>
      <vt:variant>
        <vt:lpwstr>_Toc468210603</vt:lpwstr>
      </vt:variant>
      <vt:variant>
        <vt:i4>1245243</vt:i4>
      </vt:variant>
      <vt:variant>
        <vt:i4>236</vt:i4>
      </vt:variant>
      <vt:variant>
        <vt:i4>0</vt:i4>
      </vt:variant>
      <vt:variant>
        <vt:i4>5</vt:i4>
      </vt:variant>
      <vt:variant>
        <vt:lpwstr/>
      </vt:variant>
      <vt:variant>
        <vt:lpwstr>_Toc468210602</vt:lpwstr>
      </vt:variant>
      <vt:variant>
        <vt:i4>1245243</vt:i4>
      </vt:variant>
      <vt:variant>
        <vt:i4>230</vt:i4>
      </vt:variant>
      <vt:variant>
        <vt:i4>0</vt:i4>
      </vt:variant>
      <vt:variant>
        <vt:i4>5</vt:i4>
      </vt:variant>
      <vt:variant>
        <vt:lpwstr/>
      </vt:variant>
      <vt:variant>
        <vt:lpwstr>_Toc468210601</vt:lpwstr>
      </vt:variant>
      <vt:variant>
        <vt:i4>1245243</vt:i4>
      </vt:variant>
      <vt:variant>
        <vt:i4>224</vt:i4>
      </vt:variant>
      <vt:variant>
        <vt:i4>0</vt:i4>
      </vt:variant>
      <vt:variant>
        <vt:i4>5</vt:i4>
      </vt:variant>
      <vt:variant>
        <vt:lpwstr/>
      </vt:variant>
      <vt:variant>
        <vt:lpwstr>_Toc468210600</vt:lpwstr>
      </vt:variant>
      <vt:variant>
        <vt:i4>1703992</vt:i4>
      </vt:variant>
      <vt:variant>
        <vt:i4>218</vt:i4>
      </vt:variant>
      <vt:variant>
        <vt:i4>0</vt:i4>
      </vt:variant>
      <vt:variant>
        <vt:i4>5</vt:i4>
      </vt:variant>
      <vt:variant>
        <vt:lpwstr/>
      </vt:variant>
      <vt:variant>
        <vt:lpwstr>_Toc468210599</vt:lpwstr>
      </vt:variant>
      <vt:variant>
        <vt:i4>1703992</vt:i4>
      </vt:variant>
      <vt:variant>
        <vt:i4>212</vt:i4>
      </vt:variant>
      <vt:variant>
        <vt:i4>0</vt:i4>
      </vt:variant>
      <vt:variant>
        <vt:i4>5</vt:i4>
      </vt:variant>
      <vt:variant>
        <vt:lpwstr/>
      </vt:variant>
      <vt:variant>
        <vt:lpwstr>_Toc468210598</vt:lpwstr>
      </vt:variant>
      <vt:variant>
        <vt:i4>1703992</vt:i4>
      </vt:variant>
      <vt:variant>
        <vt:i4>206</vt:i4>
      </vt:variant>
      <vt:variant>
        <vt:i4>0</vt:i4>
      </vt:variant>
      <vt:variant>
        <vt:i4>5</vt:i4>
      </vt:variant>
      <vt:variant>
        <vt:lpwstr/>
      </vt:variant>
      <vt:variant>
        <vt:lpwstr>_Toc468210597</vt:lpwstr>
      </vt:variant>
      <vt:variant>
        <vt:i4>1703992</vt:i4>
      </vt:variant>
      <vt:variant>
        <vt:i4>200</vt:i4>
      </vt:variant>
      <vt:variant>
        <vt:i4>0</vt:i4>
      </vt:variant>
      <vt:variant>
        <vt:i4>5</vt:i4>
      </vt:variant>
      <vt:variant>
        <vt:lpwstr/>
      </vt:variant>
      <vt:variant>
        <vt:lpwstr>_Toc468210596</vt:lpwstr>
      </vt:variant>
      <vt:variant>
        <vt:i4>1703992</vt:i4>
      </vt:variant>
      <vt:variant>
        <vt:i4>194</vt:i4>
      </vt:variant>
      <vt:variant>
        <vt:i4>0</vt:i4>
      </vt:variant>
      <vt:variant>
        <vt:i4>5</vt:i4>
      </vt:variant>
      <vt:variant>
        <vt:lpwstr/>
      </vt:variant>
      <vt:variant>
        <vt:lpwstr>_Toc468210595</vt:lpwstr>
      </vt:variant>
      <vt:variant>
        <vt:i4>1703992</vt:i4>
      </vt:variant>
      <vt:variant>
        <vt:i4>188</vt:i4>
      </vt:variant>
      <vt:variant>
        <vt:i4>0</vt:i4>
      </vt:variant>
      <vt:variant>
        <vt:i4>5</vt:i4>
      </vt:variant>
      <vt:variant>
        <vt:lpwstr/>
      </vt:variant>
      <vt:variant>
        <vt:lpwstr>_Toc468210594</vt:lpwstr>
      </vt:variant>
      <vt:variant>
        <vt:i4>1703992</vt:i4>
      </vt:variant>
      <vt:variant>
        <vt:i4>182</vt:i4>
      </vt:variant>
      <vt:variant>
        <vt:i4>0</vt:i4>
      </vt:variant>
      <vt:variant>
        <vt:i4>5</vt:i4>
      </vt:variant>
      <vt:variant>
        <vt:lpwstr/>
      </vt:variant>
      <vt:variant>
        <vt:lpwstr>_Toc468210593</vt:lpwstr>
      </vt:variant>
      <vt:variant>
        <vt:i4>1703992</vt:i4>
      </vt:variant>
      <vt:variant>
        <vt:i4>176</vt:i4>
      </vt:variant>
      <vt:variant>
        <vt:i4>0</vt:i4>
      </vt:variant>
      <vt:variant>
        <vt:i4>5</vt:i4>
      </vt:variant>
      <vt:variant>
        <vt:lpwstr/>
      </vt:variant>
      <vt:variant>
        <vt:lpwstr>_Toc468210592</vt:lpwstr>
      </vt:variant>
      <vt:variant>
        <vt:i4>1703992</vt:i4>
      </vt:variant>
      <vt:variant>
        <vt:i4>170</vt:i4>
      </vt:variant>
      <vt:variant>
        <vt:i4>0</vt:i4>
      </vt:variant>
      <vt:variant>
        <vt:i4>5</vt:i4>
      </vt:variant>
      <vt:variant>
        <vt:lpwstr/>
      </vt:variant>
      <vt:variant>
        <vt:lpwstr>_Toc468210591</vt:lpwstr>
      </vt:variant>
      <vt:variant>
        <vt:i4>1703992</vt:i4>
      </vt:variant>
      <vt:variant>
        <vt:i4>164</vt:i4>
      </vt:variant>
      <vt:variant>
        <vt:i4>0</vt:i4>
      </vt:variant>
      <vt:variant>
        <vt:i4>5</vt:i4>
      </vt:variant>
      <vt:variant>
        <vt:lpwstr/>
      </vt:variant>
      <vt:variant>
        <vt:lpwstr>_Toc468210590</vt:lpwstr>
      </vt:variant>
      <vt:variant>
        <vt:i4>1769528</vt:i4>
      </vt:variant>
      <vt:variant>
        <vt:i4>158</vt:i4>
      </vt:variant>
      <vt:variant>
        <vt:i4>0</vt:i4>
      </vt:variant>
      <vt:variant>
        <vt:i4>5</vt:i4>
      </vt:variant>
      <vt:variant>
        <vt:lpwstr/>
      </vt:variant>
      <vt:variant>
        <vt:lpwstr>_Toc468210589</vt:lpwstr>
      </vt:variant>
      <vt:variant>
        <vt:i4>1769528</vt:i4>
      </vt:variant>
      <vt:variant>
        <vt:i4>152</vt:i4>
      </vt:variant>
      <vt:variant>
        <vt:i4>0</vt:i4>
      </vt:variant>
      <vt:variant>
        <vt:i4>5</vt:i4>
      </vt:variant>
      <vt:variant>
        <vt:lpwstr/>
      </vt:variant>
      <vt:variant>
        <vt:lpwstr>_Toc468210588</vt:lpwstr>
      </vt:variant>
      <vt:variant>
        <vt:i4>1769528</vt:i4>
      </vt:variant>
      <vt:variant>
        <vt:i4>146</vt:i4>
      </vt:variant>
      <vt:variant>
        <vt:i4>0</vt:i4>
      </vt:variant>
      <vt:variant>
        <vt:i4>5</vt:i4>
      </vt:variant>
      <vt:variant>
        <vt:lpwstr/>
      </vt:variant>
      <vt:variant>
        <vt:lpwstr>_Toc468210587</vt:lpwstr>
      </vt:variant>
      <vt:variant>
        <vt:i4>1769528</vt:i4>
      </vt:variant>
      <vt:variant>
        <vt:i4>140</vt:i4>
      </vt:variant>
      <vt:variant>
        <vt:i4>0</vt:i4>
      </vt:variant>
      <vt:variant>
        <vt:i4>5</vt:i4>
      </vt:variant>
      <vt:variant>
        <vt:lpwstr/>
      </vt:variant>
      <vt:variant>
        <vt:lpwstr>_Toc468210586</vt:lpwstr>
      </vt:variant>
      <vt:variant>
        <vt:i4>1769528</vt:i4>
      </vt:variant>
      <vt:variant>
        <vt:i4>134</vt:i4>
      </vt:variant>
      <vt:variant>
        <vt:i4>0</vt:i4>
      </vt:variant>
      <vt:variant>
        <vt:i4>5</vt:i4>
      </vt:variant>
      <vt:variant>
        <vt:lpwstr/>
      </vt:variant>
      <vt:variant>
        <vt:lpwstr>_Toc468210585</vt:lpwstr>
      </vt:variant>
      <vt:variant>
        <vt:i4>1769528</vt:i4>
      </vt:variant>
      <vt:variant>
        <vt:i4>128</vt:i4>
      </vt:variant>
      <vt:variant>
        <vt:i4>0</vt:i4>
      </vt:variant>
      <vt:variant>
        <vt:i4>5</vt:i4>
      </vt:variant>
      <vt:variant>
        <vt:lpwstr/>
      </vt:variant>
      <vt:variant>
        <vt:lpwstr>_Toc468210584</vt:lpwstr>
      </vt:variant>
      <vt:variant>
        <vt:i4>1769528</vt:i4>
      </vt:variant>
      <vt:variant>
        <vt:i4>122</vt:i4>
      </vt:variant>
      <vt:variant>
        <vt:i4>0</vt:i4>
      </vt:variant>
      <vt:variant>
        <vt:i4>5</vt:i4>
      </vt:variant>
      <vt:variant>
        <vt:lpwstr/>
      </vt:variant>
      <vt:variant>
        <vt:lpwstr>_Toc468210583</vt:lpwstr>
      </vt:variant>
      <vt:variant>
        <vt:i4>1769528</vt:i4>
      </vt:variant>
      <vt:variant>
        <vt:i4>116</vt:i4>
      </vt:variant>
      <vt:variant>
        <vt:i4>0</vt:i4>
      </vt:variant>
      <vt:variant>
        <vt:i4>5</vt:i4>
      </vt:variant>
      <vt:variant>
        <vt:lpwstr/>
      </vt:variant>
      <vt:variant>
        <vt:lpwstr>_Toc468210582</vt:lpwstr>
      </vt:variant>
      <vt:variant>
        <vt:i4>1769528</vt:i4>
      </vt:variant>
      <vt:variant>
        <vt:i4>110</vt:i4>
      </vt:variant>
      <vt:variant>
        <vt:i4>0</vt:i4>
      </vt:variant>
      <vt:variant>
        <vt:i4>5</vt:i4>
      </vt:variant>
      <vt:variant>
        <vt:lpwstr/>
      </vt:variant>
      <vt:variant>
        <vt:lpwstr>_Toc468210581</vt:lpwstr>
      </vt:variant>
      <vt:variant>
        <vt:i4>1769528</vt:i4>
      </vt:variant>
      <vt:variant>
        <vt:i4>104</vt:i4>
      </vt:variant>
      <vt:variant>
        <vt:i4>0</vt:i4>
      </vt:variant>
      <vt:variant>
        <vt:i4>5</vt:i4>
      </vt:variant>
      <vt:variant>
        <vt:lpwstr/>
      </vt:variant>
      <vt:variant>
        <vt:lpwstr>_Toc468210580</vt:lpwstr>
      </vt:variant>
      <vt:variant>
        <vt:i4>1310776</vt:i4>
      </vt:variant>
      <vt:variant>
        <vt:i4>98</vt:i4>
      </vt:variant>
      <vt:variant>
        <vt:i4>0</vt:i4>
      </vt:variant>
      <vt:variant>
        <vt:i4>5</vt:i4>
      </vt:variant>
      <vt:variant>
        <vt:lpwstr/>
      </vt:variant>
      <vt:variant>
        <vt:lpwstr>_Toc468210579</vt:lpwstr>
      </vt:variant>
      <vt:variant>
        <vt:i4>1310776</vt:i4>
      </vt:variant>
      <vt:variant>
        <vt:i4>92</vt:i4>
      </vt:variant>
      <vt:variant>
        <vt:i4>0</vt:i4>
      </vt:variant>
      <vt:variant>
        <vt:i4>5</vt:i4>
      </vt:variant>
      <vt:variant>
        <vt:lpwstr/>
      </vt:variant>
      <vt:variant>
        <vt:lpwstr>_Toc468210578</vt:lpwstr>
      </vt:variant>
      <vt:variant>
        <vt:i4>1310776</vt:i4>
      </vt:variant>
      <vt:variant>
        <vt:i4>86</vt:i4>
      </vt:variant>
      <vt:variant>
        <vt:i4>0</vt:i4>
      </vt:variant>
      <vt:variant>
        <vt:i4>5</vt:i4>
      </vt:variant>
      <vt:variant>
        <vt:lpwstr/>
      </vt:variant>
      <vt:variant>
        <vt:lpwstr>_Toc468210577</vt:lpwstr>
      </vt:variant>
      <vt:variant>
        <vt:i4>1310776</vt:i4>
      </vt:variant>
      <vt:variant>
        <vt:i4>80</vt:i4>
      </vt:variant>
      <vt:variant>
        <vt:i4>0</vt:i4>
      </vt:variant>
      <vt:variant>
        <vt:i4>5</vt:i4>
      </vt:variant>
      <vt:variant>
        <vt:lpwstr/>
      </vt:variant>
      <vt:variant>
        <vt:lpwstr>_Toc468210576</vt:lpwstr>
      </vt:variant>
      <vt:variant>
        <vt:i4>1310776</vt:i4>
      </vt:variant>
      <vt:variant>
        <vt:i4>74</vt:i4>
      </vt:variant>
      <vt:variant>
        <vt:i4>0</vt:i4>
      </vt:variant>
      <vt:variant>
        <vt:i4>5</vt:i4>
      </vt:variant>
      <vt:variant>
        <vt:lpwstr/>
      </vt:variant>
      <vt:variant>
        <vt:lpwstr>_Toc468210575</vt:lpwstr>
      </vt:variant>
      <vt:variant>
        <vt:i4>1310776</vt:i4>
      </vt:variant>
      <vt:variant>
        <vt:i4>68</vt:i4>
      </vt:variant>
      <vt:variant>
        <vt:i4>0</vt:i4>
      </vt:variant>
      <vt:variant>
        <vt:i4>5</vt:i4>
      </vt:variant>
      <vt:variant>
        <vt:lpwstr/>
      </vt:variant>
      <vt:variant>
        <vt:lpwstr>_Toc468210574</vt:lpwstr>
      </vt:variant>
      <vt:variant>
        <vt:i4>1310776</vt:i4>
      </vt:variant>
      <vt:variant>
        <vt:i4>62</vt:i4>
      </vt:variant>
      <vt:variant>
        <vt:i4>0</vt:i4>
      </vt:variant>
      <vt:variant>
        <vt:i4>5</vt:i4>
      </vt:variant>
      <vt:variant>
        <vt:lpwstr/>
      </vt:variant>
      <vt:variant>
        <vt:lpwstr>_Toc468210573</vt:lpwstr>
      </vt:variant>
      <vt:variant>
        <vt:i4>1310776</vt:i4>
      </vt:variant>
      <vt:variant>
        <vt:i4>56</vt:i4>
      </vt:variant>
      <vt:variant>
        <vt:i4>0</vt:i4>
      </vt:variant>
      <vt:variant>
        <vt:i4>5</vt:i4>
      </vt:variant>
      <vt:variant>
        <vt:lpwstr/>
      </vt:variant>
      <vt:variant>
        <vt:lpwstr>_Toc468210572</vt:lpwstr>
      </vt:variant>
      <vt:variant>
        <vt:i4>1310776</vt:i4>
      </vt:variant>
      <vt:variant>
        <vt:i4>50</vt:i4>
      </vt:variant>
      <vt:variant>
        <vt:i4>0</vt:i4>
      </vt:variant>
      <vt:variant>
        <vt:i4>5</vt:i4>
      </vt:variant>
      <vt:variant>
        <vt:lpwstr/>
      </vt:variant>
      <vt:variant>
        <vt:lpwstr>_Toc468210571</vt:lpwstr>
      </vt:variant>
      <vt:variant>
        <vt:i4>1310776</vt:i4>
      </vt:variant>
      <vt:variant>
        <vt:i4>44</vt:i4>
      </vt:variant>
      <vt:variant>
        <vt:i4>0</vt:i4>
      </vt:variant>
      <vt:variant>
        <vt:i4>5</vt:i4>
      </vt:variant>
      <vt:variant>
        <vt:lpwstr/>
      </vt:variant>
      <vt:variant>
        <vt:lpwstr>_Toc468210570</vt:lpwstr>
      </vt:variant>
      <vt:variant>
        <vt:i4>1376312</vt:i4>
      </vt:variant>
      <vt:variant>
        <vt:i4>38</vt:i4>
      </vt:variant>
      <vt:variant>
        <vt:i4>0</vt:i4>
      </vt:variant>
      <vt:variant>
        <vt:i4>5</vt:i4>
      </vt:variant>
      <vt:variant>
        <vt:lpwstr/>
      </vt:variant>
      <vt:variant>
        <vt:lpwstr>_Toc468210569</vt:lpwstr>
      </vt:variant>
      <vt:variant>
        <vt:i4>1376312</vt:i4>
      </vt:variant>
      <vt:variant>
        <vt:i4>32</vt:i4>
      </vt:variant>
      <vt:variant>
        <vt:i4>0</vt:i4>
      </vt:variant>
      <vt:variant>
        <vt:i4>5</vt:i4>
      </vt:variant>
      <vt:variant>
        <vt:lpwstr/>
      </vt:variant>
      <vt:variant>
        <vt:lpwstr>_Toc468210568</vt:lpwstr>
      </vt:variant>
      <vt:variant>
        <vt:i4>1376312</vt:i4>
      </vt:variant>
      <vt:variant>
        <vt:i4>26</vt:i4>
      </vt:variant>
      <vt:variant>
        <vt:i4>0</vt:i4>
      </vt:variant>
      <vt:variant>
        <vt:i4>5</vt:i4>
      </vt:variant>
      <vt:variant>
        <vt:lpwstr/>
      </vt:variant>
      <vt:variant>
        <vt:lpwstr>_Toc468210567</vt:lpwstr>
      </vt:variant>
      <vt:variant>
        <vt:i4>1376312</vt:i4>
      </vt:variant>
      <vt:variant>
        <vt:i4>20</vt:i4>
      </vt:variant>
      <vt:variant>
        <vt:i4>0</vt:i4>
      </vt:variant>
      <vt:variant>
        <vt:i4>5</vt:i4>
      </vt:variant>
      <vt:variant>
        <vt:lpwstr/>
      </vt:variant>
      <vt:variant>
        <vt:lpwstr>_Toc468210566</vt:lpwstr>
      </vt:variant>
      <vt:variant>
        <vt:i4>1376312</vt:i4>
      </vt:variant>
      <vt:variant>
        <vt:i4>14</vt:i4>
      </vt:variant>
      <vt:variant>
        <vt:i4>0</vt:i4>
      </vt:variant>
      <vt:variant>
        <vt:i4>5</vt:i4>
      </vt:variant>
      <vt:variant>
        <vt:lpwstr/>
      </vt:variant>
      <vt:variant>
        <vt:lpwstr>_Toc468210565</vt:lpwstr>
      </vt:variant>
      <vt:variant>
        <vt:i4>1376312</vt:i4>
      </vt:variant>
      <vt:variant>
        <vt:i4>8</vt:i4>
      </vt:variant>
      <vt:variant>
        <vt:i4>0</vt:i4>
      </vt:variant>
      <vt:variant>
        <vt:i4>5</vt:i4>
      </vt:variant>
      <vt:variant>
        <vt:lpwstr/>
      </vt:variant>
      <vt:variant>
        <vt:lpwstr>_Toc468210564</vt:lpwstr>
      </vt:variant>
      <vt:variant>
        <vt:i4>1376312</vt:i4>
      </vt:variant>
      <vt:variant>
        <vt:i4>2</vt:i4>
      </vt:variant>
      <vt:variant>
        <vt:i4>0</vt:i4>
      </vt:variant>
      <vt:variant>
        <vt:i4>5</vt:i4>
      </vt:variant>
      <vt:variant>
        <vt:lpwstr/>
      </vt:variant>
      <vt:variant>
        <vt:lpwstr>_Toc468210563</vt:lpwstr>
      </vt:variant>
      <vt:variant>
        <vt:i4>7340143</vt:i4>
      </vt:variant>
      <vt:variant>
        <vt:i4>3</vt:i4>
      </vt:variant>
      <vt:variant>
        <vt:i4>0</vt:i4>
      </vt:variant>
      <vt:variant>
        <vt:i4>5</vt:i4>
      </vt:variant>
      <vt:variant>
        <vt:lpwstr>http://www.uncdf.org/sites/default/files/Documents/microlead_expansion_mid-term_0416_eng.pdf</vt:lpwstr>
      </vt:variant>
      <vt:variant>
        <vt:lpwstr/>
      </vt:variant>
      <vt:variant>
        <vt:i4>5701633</vt:i4>
      </vt:variant>
      <vt:variant>
        <vt:i4>0</vt:i4>
      </vt:variant>
      <vt:variant>
        <vt:i4>0</vt:i4>
      </vt:variant>
      <vt:variant>
        <vt:i4>5</vt:i4>
      </vt:variant>
      <vt:variant>
        <vt:lpwstr>http://www.uncdf.org/sites/default/files/Documents/youthstart_00077039_er_final_090915.pdf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jessica.murray@undp.org;A Githiari</dc:creator>
  <cp:keywords/>
  <dc:description/>
  <cp:lastModifiedBy>Monah Andriambalo</cp:lastModifiedBy>
  <cp:revision>2</cp:revision>
  <cp:lastPrinted>2017-05-03T07:47:00Z</cp:lastPrinted>
  <dcterms:created xsi:type="dcterms:W3CDTF">2017-09-27T08:16:00Z</dcterms:created>
  <dcterms:modified xsi:type="dcterms:W3CDTF">2017-09-27T08:16:00Z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UNDPGBL-229-67</vt:lpwstr>
  </property>
  <property fmtid="{D5CDD505-2E9C-101B-9397-08002B2CF9AE}" pid="3" name="_dlc_DocIdItemGuid">
    <vt:lpwstr>b6488fc1-2efe-4662-a04a-9e0eae6f8741</vt:lpwstr>
  </property>
  <property fmtid="{D5CDD505-2E9C-101B-9397-08002B2CF9AE}" pid="4" name="_dlc_DocIdUrl">
    <vt:lpwstr>https://intranet.undp.org/global/documents/_layouts/DocIdRedir.aspx?ID=UNDPGBL-229-67, UNDPGBL-229-67</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46;#Project Document|bf9937c4-130a-45b8-a7c6-11b0f1a350eb</vt:lpwstr>
  </property>
  <property fmtid="{D5CDD505-2E9C-101B-9397-08002B2CF9AE}" pid="16" name="ContentTypeId">
    <vt:lpwstr>0x01010023A92725C93E4830A7421C44D384B7FC007D305ECB5151497D9ED4747BC101AE2B00FA2A749AF868DB49A28F5839C665E410</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y fmtid="{D5CDD505-2E9C-101B-9397-08002B2CF9AE}" pid="29" name="UNDPActualReviewDate">
    <vt:lpwstr/>
  </property>
  <property fmtid="{D5CDD505-2E9C-101B-9397-08002B2CF9AE}" pid="30" name="Type of document">
    <vt:lpwstr/>
  </property>
</Properties>
</file>