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40F4" w14:textId="77777777" w:rsidR="00566327" w:rsidRDefault="007D3EC9" w:rsidP="007D3EC9">
      <w:pPr>
        <w:jc w:val="center"/>
        <w:rPr>
          <w:rFonts w:cs="Arial"/>
          <w:b/>
          <w:bCs/>
          <w:sz w:val="40"/>
          <w:szCs w:val="24"/>
        </w:rPr>
      </w:pPr>
      <w:r w:rsidRPr="0061447F">
        <w:rPr>
          <w:rFonts w:cs="Arial"/>
          <w:b/>
          <w:bCs/>
          <w:sz w:val="40"/>
          <w:szCs w:val="24"/>
        </w:rPr>
        <w:t xml:space="preserve">EVALUATION </w:t>
      </w:r>
      <w:r w:rsidR="00566327">
        <w:rPr>
          <w:rFonts w:cs="Arial"/>
          <w:b/>
          <w:bCs/>
          <w:sz w:val="40"/>
          <w:szCs w:val="24"/>
        </w:rPr>
        <w:t xml:space="preserve">LEGERE </w:t>
      </w:r>
      <w:r w:rsidRPr="0061447F">
        <w:rPr>
          <w:rFonts w:cs="Arial"/>
          <w:b/>
          <w:bCs/>
          <w:sz w:val="40"/>
          <w:szCs w:val="24"/>
        </w:rPr>
        <w:t xml:space="preserve">DU PROJET </w:t>
      </w:r>
    </w:p>
    <w:p w14:paraId="306D7C53" w14:textId="499311AC" w:rsidR="007D3EC9" w:rsidRPr="004C0617" w:rsidRDefault="00566327" w:rsidP="007D3EC9">
      <w:pPr>
        <w:jc w:val="center"/>
        <w:rPr>
          <w:b/>
          <w:sz w:val="40"/>
          <w:szCs w:val="40"/>
        </w:rPr>
      </w:pPr>
      <w:r>
        <w:rPr>
          <w:rFonts w:cs="Arial"/>
          <w:b/>
          <w:bCs/>
          <w:sz w:val="40"/>
          <w:szCs w:val="24"/>
        </w:rPr>
        <w:t>« APPUI</w:t>
      </w:r>
      <w:r w:rsidR="007D3EC9">
        <w:rPr>
          <w:b/>
          <w:sz w:val="40"/>
          <w:szCs w:val="40"/>
        </w:rPr>
        <w:t xml:space="preserve"> A</w:t>
      </w:r>
      <w:r w:rsidR="007D3EC9" w:rsidRPr="004C0617">
        <w:rPr>
          <w:b/>
          <w:sz w:val="40"/>
          <w:szCs w:val="40"/>
        </w:rPr>
        <w:t xml:space="preserve"> </w:t>
      </w:r>
      <w:r w:rsidR="007D3EC9">
        <w:rPr>
          <w:b/>
          <w:sz w:val="40"/>
          <w:szCs w:val="40"/>
        </w:rPr>
        <w:t>L</w:t>
      </w:r>
      <w:r w:rsidR="007D3EC9" w:rsidRPr="004C0617">
        <w:rPr>
          <w:b/>
          <w:sz w:val="40"/>
          <w:szCs w:val="40"/>
        </w:rPr>
        <w:t>'</w:t>
      </w:r>
      <w:r w:rsidR="007D3EC9">
        <w:rPr>
          <w:b/>
          <w:sz w:val="40"/>
          <w:szCs w:val="40"/>
        </w:rPr>
        <w:t>INSTITUTIONALISATION DE L</w:t>
      </w:r>
      <w:r w:rsidR="007D3EC9" w:rsidRPr="004C0617">
        <w:rPr>
          <w:b/>
          <w:sz w:val="40"/>
          <w:szCs w:val="40"/>
        </w:rPr>
        <w:t>’</w:t>
      </w:r>
      <w:r w:rsidR="007D3EC9">
        <w:rPr>
          <w:b/>
          <w:sz w:val="40"/>
          <w:szCs w:val="40"/>
        </w:rPr>
        <w:t>APPROCHE GENRE</w:t>
      </w:r>
      <w:r w:rsidR="007D3EC9" w:rsidRPr="004C0617">
        <w:rPr>
          <w:b/>
          <w:sz w:val="40"/>
          <w:szCs w:val="40"/>
        </w:rPr>
        <w:t xml:space="preserve">, </w:t>
      </w:r>
      <w:r w:rsidR="007D3EC9">
        <w:rPr>
          <w:b/>
          <w:sz w:val="40"/>
          <w:szCs w:val="40"/>
        </w:rPr>
        <w:t xml:space="preserve">DE LA PREVENTION ET PROTECTION </w:t>
      </w:r>
      <w:r w:rsidR="00A53053">
        <w:rPr>
          <w:b/>
          <w:sz w:val="40"/>
          <w:szCs w:val="40"/>
        </w:rPr>
        <w:t xml:space="preserve">CONTRE </w:t>
      </w:r>
      <w:r w:rsidR="00D10894">
        <w:rPr>
          <w:b/>
          <w:sz w:val="40"/>
          <w:szCs w:val="40"/>
        </w:rPr>
        <w:t xml:space="preserve">DES </w:t>
      </w:r>
      <w:r w:rsidR="00D10894" w:rsidRPr="004C0617">
        <w:rPr>
          <w:b/>
          <w:sz w:val="40"/>
          <w:szCs w:val="40"/>
        </w:rPr>
        <w:t>VBG</w:t>
      </w:r>
      <w:r w:rsidR="007D3EC9" w:rsidRPr="004C0617">
        <w:rPr>
          <w:b/>
          <w:sz w:val="40"/>
          <w:szCs w:val="40"/>
        </w:rPr>
        <w:t xml:space="preserve"> </w:t>
      </w:r>
      <w:r w:rsidR="007D3EC9">
        <w:rPr>
          <w:b/>
          <w:sz w:val="40"/>
          <w:szCs w:val="40"/>
        </w:rPr>
        <w:t>AU SEIN DES FORCES DE DEFENCE ET DE SECURITE</w:t>
      </w:r>
      <w:r>
        <w:rPr>
          <w:b/>
          <w:sz w:val="40"/>
          <w:szCs w:val="40"/>
        </w:rPr>
        <w:t> »</w:t>
      </w:r>
      <w:r w:rsidR="007D3EC9">
        <w:rPr>
          <w:b/>
          <w:sz w:val="40"/>
          <w:szCs w:val="40"/>
        </w:rPr>
        <w:t xml:space="preserve"> </w:t>
      </w:r>
    </w:p>
    <w:p w14:paraId="73475204" w14:textId="77777777" w:rsidR="007D3EC9" w:rsidRPr="00D10894" w:rsidRDefault="007D3EC9" w:rsidP="007D3EC9">
      <w:pPr>
        <w:spacing w:after="0" w:line="240" w:lineRule="auto"/>
        <w:ind w:right="-180"/>
        <w:jc w:val="center"/>
        <w:rPr>
          <w:rFonts w:cs="Arial"/>
          <w:b/>
          <w:bCs/>
          <w:i/>
          <w:sz w:val="28"/>
          <w:szCs w:val="28"/>
        </w:rPr>
      </w:pPr>
      <w:r w:rsidRPr="00D10894">
        <w:rPr>
          <w:rFonts w:cs="Arial"/>
          <w:b/>
          <w:bCs/>
          <w:i/>
          <w:sz w:val="28"/>
          <w:szCs w:val="28"/>
        </w:rPr>
        <w:t>FINANCE</w:t>
      </w:r>
      <w:r w:rsidR="00D10894" w:rsidRPr="00D10894">
        <w:rPr>
          <w:rFonts w:cs="Arial"/>
          <w:b/>
          <w:bCs/>
          <w:i/>
          <w:sz w:val="28"/>
          <w:szCs w:val="28"/>
        </w:rPr>
        <w:t xml:space="preserve"> SUR </w:t>
      </w:r>
    </w:p>
    <w:p w14:paraId="122269CD" w14:textId="77777777" w:rsidR="00D10894" w:rsidRPr="007D3EC9" w:rsidRDefault="00D10894" w:rsidP="007D3EC9">
      <w:pPr>
        <w:spacing w:after="0" w:line="240" w:lineRule="auto"/>
        <w:ind w:right="-180"/>
        <w:jc w:val="center"/>
        <w:rPr>
          <w:rFonts w:cs="Arial"/>
          <w:b/>
          <w:bCs/>
          <w:i/>
          <w:sz w:val="40"/>
          <w:szCs w:val="24"/>
        </w:rPr>
      </w:pPr>
    </w:p>
    <w:p w14:paraId="4D41AB2C" w14:textId="77777777" w:rsidR="007D3EC9" w:rsidRPr="0061447F" w:rsidRDefault="00D10894" w:rsidP="007D3EC9">
      <w:pPr>
        <w:spacing w:after="0" w:line="240" w:lineRule="auto"/>
        <w:ind w:right="-180"/>
        <w:jc w:val="center"/>
        <w:rPr>
          <w:rFonts w:cs="Arial"/>
          <w:b/>
          <w:bCs/>
          <w:sz w:val="40"/>
          <w:szCs w:val="24"/>
        </w:rPr>
      </w:pPr>
      <w:r>
        <w:rPr>
          <w:rFonts w:cs="Arial"/>
          <w:b/>
          <w:bCs/>
          <w:sz w:val="40"/>
          <w:szCs w:val="24"/>
        </w:rPr>
        <w:t xml:space="preserve">LE </w:t>
      </w:r>
      <w:r w:rsidR="007D3EC9" w:rsidRPr="0061447F">
        <w:rPr>
          <w:rFonts w:cs="Arial"/>
          <w:b/>
          <w:bCs/>
          <w:sz w:val="40"/>
          <w:szCs w:val="24"/>
        </w:rPr>
        <w:t>FONDS DE CONSOLIDATION DE LA PAIX EN GUINEE</w:t>
      </w:r>
    </w:p>
    <w:p w14:paraId="6B509EAF" w14:textId="77777777" w:rsidR="007D3EC9" w:rsidRPr="00282457" w:rsidRDefault="007D3EC9" w:rsidP="007D3EC9">
      <w:pPr>
        <w:spacing w:after="0" w:line="240" w:lineRule="auto"/>
        <w:rPr>
          <w:rFonts w:ascii="Arial" w:hAnsi="Arial" w:cs="Arial"/>
          <w:b/>
          <w:bCs/>
          <w:sz w:val="40"/>
          <w:szCs w:val="32"/>
          <w:lang w:eastAsia="de-DE"/>
        </w:rPr>
      </w:pPr>
    </w:p>
    <w:p w14:paraId="0EE48867" w14:textId="77777777" w:rsidR="007D3EC9" w:rsidRDefault="007D3EC9" w:rsidP="007D3EC9">
      <w:pPr>
        <w:spacing w:after="0" w:line="240" w:lineRule="auto"/>
        <w:rPr>
          <w:rFonts w:ascii="Arial" w:hAnsi="Arial" w:cs="Arial"/>
          <w:b/>
          <w:bCs/>
          <w:sz w:val="40"/>
          <w:szCs w:val="32"/>
          <w:lang w:eastAsia="de-DE"/>
        </w:rPr>
      </w:pPr>
      <w:bookmarkStart w:id="0" w:name="_Hlk478751521"/>
      <w:bookmarkEnd w:id="0"/>
    </w:p>
    <w:p w14:paraId="70518F63" w14:textId="77777777" w:rsidR="007D3EC9" w:rsidRDefault="007D3EC9" w:rsidP="007D3EC9">
      <w:pPr>
        <w:spacing w:after="0" w:line="240" w:lineRule="auto"/>
        <w:rPr>
          <w:rFonts w:ascii="Arial" w:hAnsi="Arial" w:cs="Arial"/>
          <w:b/>
          <w:bCs/>
          <w:sz w:val="40"/>
          <w:szCs w:val="32"/>
          <w:lang w:eastAsia="de-DE"/>
        </w:rPr>
      </w:pPr>
    </w:p>
    <w:p w14:paraId="03F6BD1C" w14:textId="77777777" w:rsidR="007D3EC9" w:rsidRPr="002B1200" w:rsidRDefault="007D3EC9" w:rsidP="007D3EC9">
      <w:pPr>
        <w:spacing w:after="0" w:line="240" w:lineRule="auto"/>
        <w:jc w:val="center"/>
        <w:rPr>
          <w:rFonts w:ascii="Arial" w:hAnsi="Arial" w:cs="Arial"/>
          <w:b/>
          <w:bCs/>
          <w:sz w:val="32"/>
          <w:szCs w:val="32"/>
          <w:lang w:eastAsia="de-DE"/>
        </w:rPr>
      </w:pPr>
    </w:p>
    <w:p w14:paraId="2BC17D44" w14:textId="77777777" w:rsidR="007D3EC9" w:rsidRPr="002B1200" w:rsidRDefault="007D3EC9" w:rsidP="007D3EC9">
      <w:pPr>
        <w:spacing w:after="0" w:line="240" w:lineRule="auto"/>
        <w:jc w:val="center"/>
        <w:rPr>
          <w:rFonts w:ascii="Arial" w:hAnsi="Arial" w:cs="Arial"/>
          <w:b/>
          <w:bCs/>
          <w:sz w:val="32"/>
          <w:szCs w:val="32"/>
          <w:lang w:eastAsia="de-DE"/>
        </w:rPr>
      </w:pPr>
    </w:p>
    <w:p w14:paraId="38EF65FB" w14:textId="77777777" w:rsidR="007D3EC9" w:rsidRDefault="007D3EC9" w:rsidP="007D3EC9">
      <w:pPr>
        <w:spacing w:after="0" w:line="240" w:lineRule="auto"/>
        <w:jc w:val="center"/>
        <w:rPr>
          <w:rFonts w:ascii="Arial" w:hAnsi="Arial" w:cs="Arial"/>
          <w:b/>
          <w:bCs/>
          <w:sz w:val="32"/>
          <w:szCs w:val="32"/>
          <w:lang w:eastAsia="de-DE"/>
        </w:rPr>
      </w:pPr>
    </w:p>
    <w:p w14:paraId="53282493" w14:textId="77777777" w:rsidR="007D3EC9" w:rsidRDefault="007D3EC9" w:rsidP="007D3EC9">
      <w:pPr>
        <w:spacing w:after="0" w:line="240" w:lineRule="auto"/>
        <w:jc w:val="center"/>
        <w:rPr>
          <w:rFonts w:ascii="Arial" w:hAnsi="Arial" w:cs="Arial"/>
          <w:b/>
          <w:bCs/>
          <w:sz w:val="32"/>
          <w:szCs w:val="32"/>
          <w:lang w:eastAsia="de-DE"/>
        </w:rPr>
      </w:pPr>
    </w:p>
    <w:p w14:paraId="461005CD" w14:textId="77777777" w:rsidR="007D3EC9" w:rsidRDefault="007D3EC9" w:rsidP="007D3EC9">
      <w:pPr>
        <w:spacing w:after="0" w:line="240" w:lineRule="auto"/>
        <w:jc w:val="center"/>
        <w:rPr>
          <w:rFonts w:ascii="Arial" w:hAnsi="Arial" w:cs="Arial"/>
          <w:b/>
          <w:bCs/>
          <w:sz w:val="32"/>
          <w:szCs w:val="32"/>
          <w:lang w:eastAsia="de-DE"/>
        </w:rPr>
      </w:pPr>
    </w:p>
    <w:p w14:paraId="6FBB609D" w14:textId="77777777" w:rsidR="007D3EC9" w:rsidRDefault="007D3EC9" w:rsidP="007D3EC9">
      <w:pPr>
        <w:spacing w:after="0" w:line="240" w:lineRule="auto"/>
        <w:jc w:val="center"/>
        <w:rPr>
          <w:rFonts w:ascii="Arial" w:hAnsi="Arial" w:cs="Arial"/>
          <w:b/>
          <w:bCs/>
          <w:sz w:val="32"/>
          <w:szCs w:val="32"/>
          <w:lang w:eastAsia="de-DE"/>
        </w:rPr>
      </w:pPr>
    </w:p>
    <w:p w14:paraId="02764A65" w14:textId="77777777" w:rsidR="007D3EC9" w:rsidRDefault="007D3EC9" w:rsidP="007D3EC9">
      <w:pPr>
        <w:spacing w:after="0" w:line="240" w:lineRule="auto"/>
        <w:jc w:val="center"/>
        <w:rPr>
          <w:rFonts w:ascii="Arial" w:hAnsi="Arial" w:cs="Arial"/>
          <w:b/>
          <w:bCs/>
          <w:sz w:val="32"/>
          <w:szCs w:val="32"/>
          <w:lang w:eastAsia="de-DE"/>
        </w:rPr>
      </w:pPr>
    </w:p>
    <w:p w14:paraId="0F10B2C7" w14:textId="77777777" w:rsidR="007D3EC9" w:rsidRPr="002B1200" w:rsidRDefault="007D3EC9" w:rsidP="007D3EC9">
      <w:pPr>
        <w:spacing w:after="0" w:line="240" w:lineRule="auto"/>
        <w:jc w:val="center"/>
        <w:rPr>
          <w:rFonts w:ascii="Arial" w:hAnsi="Arial" w:cs="Arial"/>
          <w:b/>
          <w:bCs/>
          <w:sz w:val="32"/>
          <w:szCs w:val="32"/>
          <w:lang w:eastAsia="de-DE"/>
        </w:rPr>
      </w:pPr>
    </w:p>
    <w:tbl>
      <w:tblPr>
        <w:tblpPr w:leftFromText="141" w:rightFromText="141" w:vertAnchor="text" w:horzAnchor="margin" w:tblpXSpec="center" w:tblpY="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931"/>
      </w:tblGrid>
      <w:tr w:rsidR="007D3EC9" w:rsidRPr="002B1200" w14:paraId="2B2860AC" w14:textId="77777777" w:rsidTr="00BD149F">
        <w:trPr>
          <w:trHeight w:val="1103"/>
        </w:trPr>
        <w:tc>
          <w:tcPr>
            <w:tcW w:w="6931" w:type="dxa"/>
          </w:tcPr>
          <w:p w14:paraId="0EA7249C" w14:textId="77777777" w:rsidR="007D3EC9" w:rsidRPr="002B1200" w:rsidRDefault="007D3EC9" w:rsidP="00BD149F">
            <w:pPr>
              <w:spacing w:after="0" w:line="240" w:lineRule="auto"/>
              <w:ind w:left="-369" w:right="-180"/>
              <w:jc w:val="center"/>
              <w:rPr>
                <w:rFonts w:ascii="Arial" w:hAnsi="Arial" w:cs="Arial"/>
                <w:b/>
                <w:bCs/>
                <w:color w:val="548DD4"/>
                <w:sz w:val="16"/>
                <w:szCs w:val="16"/>
              </w:rPr>
            </w:pPr>
          </w:p>
          <w:p w14:paraId="3D343483" w14:textId="77777777" w:rsidR="007D3EC9" w:rsidRDefault="007D3EC9" w:rsidP="00BD149F">
            <w:pPr>
              <w:tabs>
                <w:tab w:val="left" w:pos="285"/>
                <w:tab w:val="center" w:pos="341"/>
              </w:tabs>
              <w:spacing w:after="0" w:line="240" w:lineRule="auto"/>
              <w:ind w:right="-180"/>
              <w:jc w:val="center"/>
              <w:rPr>
                <w:rFonts w:ascii="Arial" w:hAnsi="Arial" w:cs="Arial"/>
                <w:b/>
                <w:bCs/>
                <w:sz w:val="32"/>
                <w:szCs w:val="32"/>
              </w:rPr>
            </w:pPr>
            <w:r w:rsidRPr="002B1200">
              <w:rPr>
                <w:rFonts w:ascii="Arial" w:hAnsi="Arial" w:cs="Arial"/>
                <w:b/>
                <w:bCs/>
                <w:sz w:val="32"/>
                <w:szCs w:val="32"/>
              </w:rPr>
              <w:t xml:space="preserve">RAPPORT </w:t>
            </w:r>
            <w:r>
              <w:rPr>
                <w:rFonts w:ascii="Arial" w:hAnsi="Arial" w:cs="Arial"/>
                <w:b/>
                <w:bCs/>
                <w:sz w:val="32"/>
                <w:szCs w:val="32"/>
              </w:rPr>
              <w:t>D’EVALUATION</w:t>
            </w:r>
          </w:p>
          <w:p w14:paraId="16CF5624" w14:textId="77777777" w:rsidR="007D3EC9" w:rsidRPr="008C7F8B" w:rsidRDefault="007D3EC9" w:rsidP="00BD149F">
            <w:pPr>
              <w:tabs>
                <w:tab w:val="left" w:pos="285"/>
                <w:tab w:val="center" w:pos="341"/>
              </w:tabs>
              <w:spacing w:after="0" w:line="240" w:lineRule="auto"/>
              <w:ind w:right="-180"/>
              <w:jc w:val="center"/>
              <w:rPr>
                <w:rFonts w:ascii="Arial" w:hAnsi="Arial" w:cs="Arial"/>
                <w:b/>
                <w:bCs/>
                <w:sz w:val="32"/>
                <w:szCs w:val="32"/>
              </w:rPr>
            </w:pPr>
          </w:p>
        </w:tc>
      </w:tr>
    </w:tbl>
    <w:p w14:paraId="471165CC" w14:textId="77777777" w:rsidR="007D3EC9" w:rsidRPr="002B1200" w:rsidRDefault="007D3EC9" w:rsidP="007D3EC9">
      <w:pPr>
        <w:spacing w:after="0" w:line="240" w:lineRule="auto"/>
        <w:jc w:val="center"/>
        <w:rPr>
          <w:rFonts w:ascii="Arial" w:hAnsi="Arial" w:cs="Arial"/>
          <w:b/>
          <w:bCs/>
          <w:sz w:val="32"/>
          <w:szCs w:val="32"/>
          <w:lang w:eastAsia="de-DE"/>
        </w:rPr>
      </w:pPr>
    </w:p>
    <w:p w14:paraId="017B2F9C" w14:textId="77777777" w:rsidR="007D3EC9" w:rsidRPr="002B1200" w:rsidRDefault="007D3EC9" w:rsidP="007D3EC9">
      <w:pPr>
        <w:spacing w:after="0" w:line="240" w:lineRule="auto"/>
        <w:jc w:val="center"/>
        <w:rPr>
          <w:rFonts w:ascii="Arial" w:hAnsi="Arial" w:cs="Arial"/>
          <w:b/>
          <w:bCs/>
          <w:sz w:val="32"/>
          <w:szCs w:val="32"/>
          <w:lang w:eastAsia="de-DE"/>
        </w:rPr>
      </w:pPr>
    </w:p>
    <w:p w14:paraId="6DDE27BF" w14:textId="77777777" w:rsidR="007D3EC9" w:rsidRPr="00554DF3" w:rsidRDefault="007D3EC9" w:rsidP="007D3EC9">
      <w:pPr>
        <w:spacing w:after="0" w:line="240" w:lineRule="auto"/>
        <w:jc w:val="center"/>
        <w:rPr>
          <w:rFonts w:ascii="Arial" w:hAnsi="Arial" w:cs="Arial"/>
          <w:b/>
          <w:bCs/>
          <w:sz w:val="28"/>
          <w:szCs w:val="24"/>
        </w:rPr>
      </w:pPr>
    </w:p>
    <w:p w14:paraId="7EA7AD71" w14:textId="77777777" w:rsidR="007D3EC9" w:rsidRPr="00554DF3" w:rsidRDefault="007D3EC9" w:rsidP="007D3EC9">
      <w:pPr>
        <w:spacing w:after="0" w:line="240" w:lineRule="auto"/>
        <w:jc w:val="center"/>
        <w:rPr>
          <w:rFonts w:ascii="Arial" w:hAnsi="Arial" w:cs="Arial"/>
          <w:b/>
          <w:bCs/>
          <w:sz w:val="28"/>
          <w:szCs w:val="24"/>
        </w:rPr>
      </w:pPr>
    </w:p>
    <w:p w14:paraId="01B5B261" w14:textId="77777777" w:rsidR="007D3EC9" w:rsidRPr="00554DF3" w:rsidRDefault="007D3EC9" w:rsidP="007D3EC9">
      <w:pPr>
        <w:spacing w:after="0" w:line="240" w:lineRule="auto"/>
        <w:jc w:val="center"/>
        <w:rPr>
          <w:rFonts w:ascii="Arial" w:hAnsi="Arial" w:cs="Arial"/>
          <w:b/>
          <w:bCs/>
          <w:sz w:val="28"/>
          <w:szCs w:val="24"/>
        </w:rPr>
      </w:pPr>
    </w:p>
    <w:p w14:paraId="3288DD20" w14:textId="77777777" w:rsidR="007D3EC9" w:rsidRPr="00554DF3" w:rsidRDefault="007D3EC9" w:rsidP="007D3EC9">
      <w:pPr>
        <w:spacing w:after="0" w:line="240" w:lineRule="auto"/>
        <w:jc w:val="center"/>
        <w:rPr>
          <w:rFonts w:ascii="Arial" w:hAnsi="Arial" w:cs="Arial"/>
          <w:b/>
          <w:bCs/>
          <w:sz w:val="28"/>
          <w:szCs w:val="24"/>
        </w:rPr>
      </w:pPr>
    </w:p>
    <w:p w14:paraId="4797DCB5" w14:textId="77777777" w:rsidR="007D3EC9" w:rsidRPr="00554DF3" w:rsidRDefault="007D3EC9" w:rsidP="007D3EC9">
      <w:pPr>
        <w:spacing w:after="0" w:line="240" w:lineRule="auto"/>
        <w:jc w:val="center"/>
        <w:rPr>
          <w:rFonts w:ascii="Arial" w:hAnsi="Arial" w:cs="Arial"/>
          <w:b/>
          <w:bCs/>
          <w:sz w:val="24"/>
          <w:szCs w:val="24"/>
        </w:rPr>
      </w:pPr>
    </w:p>
    <w:p w14:paraId="27FAF28F" w14:textId="77777777" w:rsidR="007D3EC9" w:rsidRDefault="007D3EC9" w:rsidP="007D3EC9">
      <w:pPr>
        <w:spacing w:after="0" w:line="240" w:lineRule="auto"/>
        <w:jc w:val="center"/>
        <w:rPr>
          <w:rFonts w:ascii="Arial" w:hAnsi="Arial" w:cs="Arial"/>
          <w:b/>
          <w:bCs/>
          <w:sz w:val="24"/>
          <w:szCs w:val="24"/>
        </w:rPr>
      </w:pPr>
    </w:p>
    <w:p w14:paraId="61381384" w14:textId="06DEA5A0" w:rsidR="007D3EC9" w:rsidRDefault="00D10894" w:rsidP="007D3EC9">
      <w:pPr>
        <w:spacing w:after="0" w:line="240" w:lineRule="auto"/>
        <w:jc w:val="center"/>
        <w:rPr>
          <w:rFonts w:ascii="Arial" w:hAnsi="Arial" w:cs="Arial"/>
          <w:b/>
          <w:bCs/>
          <w:sz w:val="24"/>
          <w:szCs w:val="24"/>
        </w:rPr>
      </w:pPr>
      <w:r w:rsidRPr="00A74E6F">
        <w:rPr>
          <w:rFonts w:ascii="Arial" w:hAnsi="Arial" w:cs="Arial"/>
          <w:b/>
          <w:bCs/>
          <w:sz w:val="24"/>
          <w:szCs w:val="24"/>
        </w:rPr>
        <w:t>Date :</w:t>
      </w:r>
      <w:r w:rsidR="007D3EC9" w:rsidRPr="00A74E6F">
        <w:rPr>
          <w:rFonts w:ascii="Arial" w:hAnsi="Arial" w:cs="Arial"/>
          <w:b/>
          <w:bCs/>
          <w:sz w:val="24"/>
          <w:szCs w:val="24"/>
        </w:rPr>
        <w:t xml:space="preserve"> </w:t>
      </w:r>
      <w:r w:rsidR="008B0F0F">
        <w:rPr>
          <w:rFonts w:ascii="Arial" w:hAnsi="Arial" w:cs="Arial"/>
          <w:b/>
          <w:bCs/>
          <w:sz w:val="24"/>
          <w:szCs w:val="24"/>
        </w:rPr>
        <w:t xml:space="preserve">Septembre </w:t>
      </w:r>
      <w:r w:rsidR="007D3EC9">
        <w:rPr>
          <w:rFonts w:ascii="Arial" w:hAnsi="Arial" w:cs="Arial"/>
          <w:b/>
          <w:bCs/>
          <w:sz w:val="24"/>
          <w:szCs w:val="24"/>
        </w:rPr>
        <w:t>2017</w:t>
      </w:r>
    </w:p>
    <w:p w14:paraId="3F51984D" w14:textId="77777777" w:rsidR="007D3EC9" w:rsidRDefault="007D3EC9" w:rsidP="007D3EC9">
      <w:pPr>
        <w:spacing w:after="0" w:line="240" w:lineRule="auto"/>
        <w:jc w:val="both"/>
        <w:rPr>
          <w:rFonts w:cs="Arial"/>
        </w:rPr>
      </w:pPr>
    </w:p>
    <w:p w14:paraId="384CAAA6" w14:textId="77777777" w:rsidR="00743AD4" w:rsidRDefault="00743AD4" w:rsidP="007D3EC9">
      <w:pPr>
        <w:spacing w:after="0" w:line="240" w:lineRule="auto"/>
        <w:jc w:val="center"/>
        <w:rPr>
          <w:rFonts w:ascii="Arial" w:hAnsi="Arial" w:cs="Arial"/>
          <w:b/>
          <w:bCs/>
          <w:sz w:val="24"/>
          <w:szCs w:val="24"/>
        </w:rPr>
      </w:pPr>
    </w:p>
    <w:p w14:paraId="703B72A0" w14:textId="597B481B" w:rsidR="00743AD4" w:rsidRDefault="00743AD4" w:rsidP="007D3EC9">
      <w:pPr>
        <w:spacing w:after="0" w:line="240" w:lineRule="auto"/>
        <w:jc w:val="center"/>
        <w:rPr>
          <w:rFonts w:ascii="Arial" w:hAnsi="Arial" w:cs="Arial"/>
          <w:b/>
          <w:bCs/>
          <w:sz w:val="24"/>
          <w:szCs w:val="24"/>
        </w:rPr>
      </w:pPr>
      <w:r>
        <w:rPr>
          <w:rFonts w:ascii="Arial" w:hAnsi="Arial" w:cs="Arial"/>
          <w:b/>
          <w:bCs/>
          <w:sz w:val="24"/>
          <w:szCs w:val="24"/>
        </w:rPr>
        <w:t xml:space="preserve">Par </w:t>
      </w:r>
      <w:r w:rsidR="00D45E81">
        <w:rPr>
          <w:rFonts w:ascii="Arial" w:hAnsi="Arial" w:cs="Arial"/>
          <w:b/>
          <w:bCs/>
          <w:sz w:val="24"/>
          <w:szCs w:val="24"/>
        </w:rPr>
        <w:t>Thérèse</w:t>
      </w:r>
      <w:r>
        <w:rPr>
          <w:rFonts w:ascii="Arial" w:hAnsi="Arial" w:cs="Arial"/>
          <w:b/>
          <w:bCs/>
          <w:sz w:val="24"/>
          <w:szCs w:val="24"/>
        </w:rPr>
        <w:t xml:space="preserve"> Niyondiko, </w:t>
      </w:r>
    </w:p>
    <w:p w14:paraId="33A9598A" w14:textId="77777777" w:rsidR="00743AD4" w:rsidRDefault="00743AD4" w:rsidP="007D3EC9">
      <w:pPr>
        <w:spacing w:after="0" w:line="240" w:lineRule="auto"/>
        <w:jc w:val="center"/>
        <w:rPr>
          <w:rFonts w:ascii="Arial" w:hAnsi="Arial" w:cs="Arial"/>
          <w:b/>
          <w:bCs/>
          <w:sz w:val="24"/>
          <w:szCs w:val="24"/>
        </w:rPr>
      </w:pPr>
    </w:p>
    <w:p w14:paraId="02DCCEE4" w14:textId="1BADC7E6" w:rsidR="007D3EC9" w:rsidRPr="00D45E81" w:rsidRDefault="00D45E81" w:rsidP="007D3EC9">
      <w:pPr>
        <w:spacing w:after="0" w:line="240" w:lineRule="auto"/>
        <w:jc w:val="center"/>
        <w:rPr>
          <w:rFonts w:ascii="Arial" w:hAnsi="Arial" w:cs="Arial"/>
          <w:b/>
          <w:bCs/>
          <w:smallCaps/>
          <w:sz w:val="18"/>
          <w:szCs w:val="18"/>
        </w:rPr>
      </w:pPr>
      <w:r w:rsidRPr="00D45E81">
        <w:rPr>
          <w:rFonts w:ascii="Arial" w:hAnsi="Arial" w:cs="Arial"/>
          <w:b/>
          <w:bCs/>
          <w:sz w:val="18"/>
          <w:szCs w:val="18"/>
        </w:rPr>
        <w:t>Spécialiste de Programme,</w:t>
      </w:r>
      <w:r w:rsidR="00743AD4" w:rsidRPr="00D45E81">
        <w:rPr>
          <w:rFonts w:ascii="Arial" w:hAnsi="Arial" w:cs="Arial"/>
          <w:b/>
          <w:bCs/>
          <w:sz w:val="18"/>
          <w:szCs w:val="18"/>
        </w:rPr>
        <w:t xml:space="preserve"> Gen</w:t>
      </w:r>
      <w:r w:rsidRPr="00D45E81">
        <w:rPr>
          <w:rFonts w:ascii="Arial" w:hAnsi="Arial" w:cs="Arial"/>
          <w:b/>
          <w:bCs/>
          <w:sz w:val="18"/>
          <w:szCs w:val="18"/>
        </w:rPr>
        <w:t>re et Consolidation de la Paix</w:t>
      </w:r>
      <w:r w:rsidR="007D3EC9" w:rsidRPr="00D45E81">
        <w:rPr>
          <w:rFonts w:ascii="Arial" w:hAnsi="Arial" w:cs="Arial"/>
          <w:b/>
          <w:bCs/>
          <w:sz w:val="18"/>
          <w:szCs w:val="18"/>
        </w:rPr>
        <w:br w:type="page"/>
      </w:r>
    </w:p>
    <w:bookmarkStart w:id="1" w:name="_Toc479351481" w:displacedByCustomXml="next"/>
    <w:bookmarkStart w:id="2" w:name="_Toc478456633" w:displacedByCustomXml="next"/>
    <w:sdt>
      <w:sdtPr>
        <w:rPr>
          <w:rFonts w:asciiTheme="minorHAnsi" w:eastAsiaTheme="minorHAnsi" w:hAnsiTheme="minorHAnsi" w:cstheme="minorBidi"/>
          <w:color w:val="auto"/>
          <w:sz w:val="22"/>
          <w:szCs w:val="22"/>
          <w:lang w:eastAsia="en-US"/>
        </w:rPr>
        <w:id w:val="750084429"/>
        <w:docPartObj>
          <w:docPartGallery w:val="Table of Contents"/>
          <w:docPartUnique/>
        </w:docPartObj>
      </w:sdtPr>
      <w:sdtEndPr>
        <w:rPr>
          <w:b/>
          <w:bCs/>
        </w:rPr>
      </w:sdtEndPr>
      <w:sdtContent>
        <w:p w14:paraId="6BF9A671" w14:textId="77777777" w:rsidR="003A0ADA" w:rsidRDefault="003A0ADA">
          <w:pPr>
            <w:pStyle w:val="En-ttedetabledesmatires"/>
          </w:pPr>
          <w:r>
            <w:t>Table des matières</w:t>
          </w:r>
        </w:p>
        <w:p w14:paraId="63731DEF" w14:textId="77777777" w:rsidR="003A0ADA" w:rsidRPr="003A0ADA" w:rsidRDefault="003A0ADA" w:rsidP="003A0ADA">
          <w:pPr>
            <w:rPr>
              <w:lang w:eastAsia="fr-FR"/>
            </w:rPr>
          </w:pPr>
        </w:p>
        <w:p w14:paraId="33834057" w14:textId="5DF5D5EB" w:rsidR="00115BFD" w:rsidRDefault="003A0ADA">
          <w:pPr>
            <w:pStyle w:val="TM1"/>
            <w:rPr>
              <w:rFonts w:eastAsiaTheme="minorEastAsia"/>
              <w:b w:val="0"/>
              <w:lang w:eastAsia="fr-FR"/>
            </w:rPr>
          </w:pPr>
          <w:r>
            <w:fldChar w:fldCharType="begin"/>
          </w:r>
          <w:r>
            <w:instrText xml:space="preserve"> TOC \o "1-3" \h \z \u </w:instrText>
          </w:r>
          <w:r>
            <w:fldChar w:fldCharType="separate"/>
          </w:r>
          <w:hyperlink w:anchor="_Toc493163658" w:history="1">
            <w:r w:rsidR="00115BFD" w:rsidRPr="00C11FF6">
              <w:rPr>
                <w:rStyle w:val="Lienhypertexte"/>
              </w:rPr>
              <w:t>RESUME EXECUTIF</w:t>
            </w:r>
            <w:r w:rsidR="00115BFD">
              <w:rPr>
                <w:webHidden/>
              </w:rPr>
              <w:tab/>
            </w:r>
            <w:r w:rsidR="00115BFD">
              <w:rPr>
                <w:webHidden/>
              </w:rPr>
              <w:fldChar w:fldCharType="begin"/>
            </w:r>
            <w:r w:rsidR="00115BFD">
              <w:rPr>
                <w:webHidden/>
              </w:rPr>
              <w:instrText xml:space="preserve"> PAGEREF _Toc493163658 \h </w:instrText>
            </w:r>
            <w:r w:rsidR="00115BFD">
              <w:rPr>
                <w:webHidden/>
              </w:rPr>
            </w:r>
            <w:r w:rsidR="00115BFD">
              <w:rPr>
                <w:webHidden/>
              </w:rPr>
              <w:fldChar w:fldCharType="separate"/>
            </w:r>
            <w:r w:rsidR="00115BFD">
              <w:rPr>
                <w:webHidden/>
              </w:rPr>
              <w:t>3</w:t>
            </w:r>
            <w:r w:rsidR="00115BFD">
              <w:rPr>
                <w:webHidden/>
              </w:rPr>
              <w:fldChar w:fldCharType="end"/>
            </w:r>
          </w:hyperlink>
        </w:p>
        <w:p w14:paraId="4D48223F" w14:textId="615964AE" w:rsidR="00115BFD" w:rsidRDefault="005F5998">
          <w:pPr>
            <w:pStyle w:val="TM1"/>
            <w:rPr>
              <w:rFonts w:eastAsiaTheme="minorEastAsia"/>
              <w:b w:val="0"/>
              <w:lang w:eastAsia="fr-FR"/>
            </w:rPr>
          </w:pPr>
          <w:hyperlink w:anchor="_Toc493163659" w:history="1">
            <w:r w:rsidR="00115BFD" w:rsidRPr="00C11FF6">
              <w:rPr>
                <w:rStyle w:val="Lienhypertexte"/>
              </w:rPr>
              <w:t>1. INTRODUCTION</w:t>
            </w:r>
            <w:r w:rsidR="00115BFD">
              <w:rPr>
                <w:webHidden/>
              </w:rPr>
              <w:tab/>
            </w:r>
            <w:r w:rsidR="00115BFD">
              <w:rPr>
                <w:webHidden/>
              </w:rPr>
              <w:fldChar w:fldCharType="begin"/>
            </w:r>
            <w:r w:rsidR="00115BFD">
              <w:rPr>
                <w:webHidden/>
              </w:rPr>
              <w:instrText xml:space="preserve"> PAGEREF _Toc493163659 \h </w:instrText>
            </w:r>
            <w:r w:rsidR="00115BFD">
              <w:rPr>
                <w:webHidden/>
              </w:rPr>
            </w:r>
            <w:r w:rsidR="00115BFD">
              <w:rPr>
                <w:webHidden/>
              </w:rPr>
              <w:fldChar w:fldCharType="separate"/>
            </w:r>
            <w:r w:rsidR="00115BFD">
              <w:rPr>
                <w:webHidden/>
              </w:rPr>
              <w:t>6</w:t>
            </w:r>
            <w:r w:rsidR="00115BFD">
              <w:rPr>
                <w:webHidden/>
              </w:rPr>
              <w:fldChar w:fldCharType="end"/>
            </w:r>
          </w:hyperlink>
        </w:p>
        <w:p w14:paraId="6356A027" w14:textId="7D2D7D6B" w:rsidR="00115BFD" w:rsidRDefault="005F5998">
          <w:pPr>
            <w:pStyle w:val="TM2"/>
            <w:tabs>
              <w:tab w:val="left" w:pos="880"/>
              <w:tab w:val="right" w:leader="dot" w:pos="9062"/>
            </w:tabs>
            <w:rPr>
              <w:rFonts w:eastAsiaTheme="minorEastAsia"/>
              <w:noProof/>
              <w:lang w:eastAsia="fr-FR"/>
            </w:rPr>
          </w:pPr>
          <w:hyperlink w:anchor="_Toc493163660" w:history="1">
            <w:r w:rsidR="00115BFD" w:rsidRPr="00C11FF6">
              <w:rPr>
                <w:rStyle w:val="Lienhypertexte"/>
                <w:noProof/>
              </w:rPr>
              <w:t>1.1</w:t>
            </w:r>
            <w:r w:rsidR="00115BFD">
              <w:rPr>
                <w:rFonts w:eastAsiaTheme="minorEastAsia"/>
                <w:noProof/>
                <w:lang w:eastAsia="fr-FR"/>
              </w:rPr>
              <w:tab/>
            </w:r>
            <w:r w:rsidR="00115BFD" w:rsidRPr="00C11FF6">
              <w:rPr>
                <w:rStyle w:val="Lienhypertexte"/>
                <w:noProof/>
              </w:rPr>
              <w:t>Le contexte du pays</w:t>
            </w:r>
            <w:r w:rsidR="00115BFD">
              <w:rPr>
                <w:noProof/>
                <w:webHidden/>
              </w:rPr>
              <w:tab/>
            </w:r>
            <w:r w:rsidR="00115BFD">
              <w:rPr>
                <w:noProof/>
                <w:webHidden/>
              </w:rPr>
              <w:fldChar w:fldCharType="begin"/>
            </w:r>
            <w:r w:rsidR="00115BFD">
              <w:rPr>
                <w:noProof/>
                <w:webHidden/>
              </w:rPr>
              <w:instrText xml:space="preserve"> PAGEREF _Toc493163660 \h </w:instrText>
            </w:r>
            <w:r w:rsidR="00115BFD">
              <w:rPr>
                <w:noProof/>
                <w:webHidden/>
              </w:rPr>
            </w:r>
            <w:r w:rsidR="00115BFD">
              <w:rPr>
                <w:noProof/>
                <w:webHidden/>
              </w:rPr>
              <w:fldChar w:fldCharType="separate"/>
            </w:r>
            <w:r w:rsidR="00115BFD">
              <w:rPr>
                <w:noProof/>
                <w:webHidden/>
              </w:rPr>
              <w:t>6</w:t>
            </w:r>
            <w:r w:rsidR="00115BFD">
              <w:rPr>
                <w:noProof/>
                <w:webHidden/>
              </w:rPr>
              <w:fldChar w:fldCharType="end"/>
            </w:r>
          </w:hyperlink>
        </w:p>
        <w:p w14:paraId="0D4AED22" w14:textId="261528D6" w:rsidR="00115BFD" w:rsidRDefault="005F5998">
          <w:pPr>
            <w:pStyle w:val="TM2"/>
            <w:tabs>
              <w:tab w:val="right" w:leader="dot" w:pos="9062"/>
            </w:tabs>
            <w:rPr>
              <w:rFonts w:eastAsiaTheme="minorEastAsia"/>
              <w:noProof/>
              <w:lang w:eastAsia="fr-FR"/>
            </w:rPr>
          </w:pPr>
          <w:hyperlink w:anchor="_Toc493163661" w:history="1">
            <w:r w:rsidR="00115BFD" w:rsidRPr="00C11FF6">
              <w:rPr>
                <w:rStyle w:val="Lienhypertexte"/>
                <w:noProof/>
              </w:rPr>
              <w:t>1.2. Les objectifs de la présente évaluation</w:t>
            </w:r>
            <w:r w:rsidR="00115BFD">
              <w:rPr>
                <w:noProof/>
                <w:webHidden/>
              </w:rPr>
              <w:tab/>
            </w:r>
            <w:r w:rsidR="00115BFD">
              <w:rPr>
                <w:noProof/>
                <w:webHidden/>
              </w:rPr>
              <w:fldChar w:fldCharType="begin"/>
            </w:r>
            <w:r w:rsidR="00115BFD">
              <w:rPr>
                <w:noProof/>
                <w:webHidden/>
              </w:rPr>
              <w:instrText xml:space="preserve"> PAGEREF _Toc493163661 \h </w:instrText>
            </w:r>
            <w:r w:rsidR="00115BFD">
              <w:rPr>
                <w:noProof/>
                <w:webHidden/>
              </w:rPr>
            </w:r>
            <w:r w:rsidR="00115BFD">
              <w:rPr>
                <w:noProof/>
                <w:webHidden/>
              </w:rPr>
              <w:fldChar w:fldCharType="separate"/>
            </w:r>
            <w:r w:rsidR="00115BFD">
              <w:rPr>
                <w:noProof/>
                <w:webHidden/>
              </w:rPr>
              <w:t>8</w:t>
            </w:r>
            <w:r w:rsidR="00115BFD">
              <w:rPr>
                <w:noProof/>
                <w:webHidden/>
              </w:rPr>
              <w:fldChar w:fldCharType="end"/>
            </w:r>
          </w:hyperlink>
        </w:p>
        <w:p w14:paraId="0E77F996" w14:textId="5DD8FA64" w:rsidR="00115BFD" w:rsidRDefault="005F5998">
          <w:pPr>
            <w:pStyle w:val="TM2"/>
            <w:tabs>
              <w:tab w:val="right" w:leader="dot" w:pos="9062"/>
            </w:tabs>
            <w:rPr>
              <w:rFonts w:eastAsiaTheme="minorEastAsia"/>
              <w:noProof/>
              <w:lang w:eastAsia="fr-FR"/>
            </w:rPr>
          </w:pPr>
          <w:hyperlink w:anchor="_Toc493163662" w:history="1">
            <w:r w:rsidR="00115BFD" w:rsidRPr="00C11FF6">
              <w:rPr>
                <w:rStyle w:val="Lienhypertexte"/>
                <w:noProof/>
              </w:rPr>
              <w:t>1.3 Approche méthodologique</w:t>
            </w:r>
            <w:r w:rsidR="00115BFD">
              <w:rPr>
                <w:noProof/>
                <w:webHidden/>
              </w:rPr>
              <w:tab/>
            </w:r>
            <w:r w:rsidR="00115BFD">
              <w:rPr>
                <w:noProof/>
                <w:webHidden/>
              </w:rPr>
              <w:fldChar w:fldCharType="begin"/>
            </w:r>
            <w:r w:rsidR="00115BFD">
              <w:rPr>
                <w:noProof/>
                <w:webHidden/>
              </w:rPr>
              <w:instrText xml:space="preserve"> PAGEREF _Toc493163662 \h </w:instrText>
            </w:r>
            <w:r w:rsidR="00115BFD">
              <w:rPr>
                <w:noProof/>
                <w:webHidden/>
              </w:rPr>
            </w:r>
            <w:r w:rsidR="00115BFD">
              <w:rPr>
                <w:noProof/>
                <w:webHidden/>
              </w:rPr>
              <w:fldChar w:fldCharType="separate"/>
            </w:r>
            <w:r w:rsidR="00115BFD">
              <w:rPr>
                <w:noProof/>
                <w:webHidden/>
              </w:rPr>
              <w:t>8</w:t>
            </w:r>
            <w:r w:rsidR="00115BFD">
              <w:rPr>
                <w:noProof/>
                <w:webHidden/>
              </w:rPr>
              <w:fldChar w:fldCharType="end"/>
            </w:r>
          </w:hyperlink>
        </w:p>
        <w:p w14:paraId="2BAEA6DE" w14:textId="4280F4C6" w:rsidR="00115BFD" w:rsidRDefault="005F5998">
          <w:pPr>
            <w:pStyle w:val="TM1"/>
            <w:rPr>
              <w:rFonts w:eastAsiaTheme="minorEastAsia"/>
              <w:b w:val="0"/>
              <w:lang w:eastAsia="fr-FR"/>
            </w:rPr>
          </w:pPr>
          <w:hyperlink w:anchor="_Toc493163663" w:history="1">
            <w:r w:rsidR="00115BFD" w:rsidRPr="00C11FF6">
              <w:rPr>
                <w:rStyle w:val="Lienhypertexte"/>
              </w:rPr>
              <w:t>2. L’EVALUATION : PRICIPAUX CONSTATS ET ANALYSE</w:t>
            </w:r>
            <w:r w:rsidR="00115BFD">
              <w:rPr>
                <w:webHidden/>
              </w:rPr>
              <w:tab/>
            </w:r>
            <w:r w:rsidR="00115BFD">
              <w:rPr>
                <w:webHidden/>
              </w:rPr>
              <w:fldChar w:fldCharType="begin"/>
            </w:r>
            <w:r w:rsidR="00115BFD">
              <w:rPr>
                <w:webHidden/>
              </w:rPr>
              <w:instrText xml:space="preserve"> PAGEREF _Toc493163663 \h </w:instrText>
            </w:r>
            <w:r w:rsidR="00115BFD">
              <w:rPr>
                <w:webHidden/>
              </w:rPr>
            </w:r>
            <w:r w:rsidR="00115BFD">
              <w:rPr>
                <w:webHidden/>
              </w:rPr>
              <w:fldChar w:fldCharType="separate"/>
            </w:r>
            <w:r w:rsidR="00115BFD">
              <w:rPr>
                <w:webHidden/>
              </w:rPr>
              <w:t>9</w:t>
            </w:r>
            <w:r w:rsidR="00115BFD">
              <w:rPr>
                <w:webHidden/>
              </w:rPr>
              <w:fldChar w:fldCharType="end"/>
            </w:r>
          </w:hyperlink>
        </w:p>
        <w:p w14:paraId="66444F0A" w14:textId="69FB5AC3" w:rsidR="00115BFD" w:rsidRDefault="005F5998">
          <w:pPr>
            <w:pStyle w:val="TM2"/>
            <w:tabs>
              <w:tab w:val="right" w:leader="dot" w:pos="9062"/>
            </w:tabs>
            <w:rPr>
              <w:rFonts w:eastAsiaTheme="minorEastAsia"/>
              <w:noProof/>
              <w:lang w:eastAsia="fr-FR"/>
            </w:rPr>
          </w:pPr>
          <w:hyperlink w:anchor="_Toc493163664" w:history="1">
            <w:r w:rsidR="00115BFD" w:rsidRPr="00C11FF6">
              <w:rPr>
                <w:rStyle w:val="Lienhypertexte"/>
                <w:noProof/>
              </w:rPr>
              <w:t>2.1 Appréciation de la pertinence du projet</w:t>
            </w:r>
            <w:r w:rsidR="00115BFD">
              <w:rPr>
                <w:noProof/>
                <w:webHidden/>
              </w:rPr>
              <w:tab/>
            </w:r>
            <w:r w:rsidR="00115BFD">
              <w:rPr>
                <w:noProof/>
                <w:webHidden/>
              </w:rPr>
              <w:fldChar w:fldCharType="begin"/>
            </w:r>
            <w:r w:rsidR="00115BFD">
              <w:rPr>
                <w:noProof/>
                <w:webHidden/>
              </w:rPr>
              <w:instrText xml:space="preserve"> PAGEREF _Toc493163664 \h </w:instrText>
            </w:r>
            <w:r w:rsidR="00115BFD">
              <w:rPr>
                <w:noProof/>
                <w:webHidden/>
              </w:rPr>
            </w:r>
            <w:r w:rsidR="00115BFD">
              <w:rPr>
                <w:noProof/>
                <w:webHidden/>
              </w:rPr>
              <w:fldChar w:fldCharType="separate"/>
            </w:r>
            <w:r w:rsidR="00115BFD">
              <w:rPr>
                <w:noProof/>
                <w:webHidden/>
              </w:rPr>
              <w:t>9</w:t>
            </w:r>
            <w:r w:rsidR="00115BFD">
              <w:rPr>
                <w:noProof/>
                <w:webHidden/>
              </w:rPr>
              <w:fldChar w:fldCharType="end"/>
            </w:r>
          </w:hyperlink>
        </w:p>
        <w:p w14:paraId="65991BE8" w14:textId="04D3DF76" w:rsidR="00115BFD" w:rsidRDefault="005F5998">
          <w:pPr>
            <w:pStyle w:val="TM2"/>
            <w:tabs>
              <w:tab w:val="right" w:leader="dot" w:pos="9062"/>
            </w:tabs>
            <w:rPr>
              <w:rFonts w:eastAsiaTheme="minorEastAsia"/>
              <w:noProof/>
              <w:lang w:eastAsia="fr-FR"/>
            </w:rPr>
          </w:pPr>
          <w:hyperlink w:anchor="_Toc493163665" w:history="1">
            <w:r w:rsidR="00115BFD" w:rsidRPr="00C11FF6">
              <w:rPr>
                <w:rStyle w:val="Lienhypertexte"/>
                <w:noProof/>
              </w:rPr>
              <w:t>2.2 Evaluation de l’efficacité du projet</w:t>
            </w:r>
            <w:r w:rsidR="00115BFD">
              <w:rPr>
                <w:noProof/>
                <w:webHidden/>
              </w:rPr>
              <w:tab/>
            </w:r>
            <w:r w:rsidR="00115BFD">
              <w:rPr>
                <w:noProof/>
                <w:webHidden/>
              </w:rPr>
              <w:fldChar w:fldCharType="begin"/>
            </w:r>
            <w:r w:rsidR="00115BFD">
              <w:rPr>
                <w:noProof/>
                <w:webHidden/>
              </w:rPr>
              <w:instrText xml:space="preserve"> PAGEREF _Toc493163665 \h </w:instrText>
            </w:r>
            <w:r w:rsidR="00115BFD">
              <w:rPr>
                <w:noProof/>
                <w:webHidden/>
              </w:rPr>
            </w:r>
            <w:r w:rsidR="00115BFD">
              <w:rPr>
                <w:noProof/>
                <w:webHidden/>
              </w:rPr>
              <w:fldChar w:fldCharType="separate"/>
            </w:r>
            <w:r w:rsidR="00115BFD">
              <w:rPr>
                <w:noProof/>
                <w:webHidden/>
              </w:rPr>
              <w:t>11</w:t>
            </w:r>
            <w:r w:rsidR="00115BFD">
              <w:rPr>
                <w:noProof/>
                <w:webHidden/>
              </w:rPr>
              <w:fldChar w:fldCharType="end"/>
            </w:r>
          </w:hyperlink>
        </w:p>
        <w:p w14:paraId="3DD074FD" w14:textId="33DA061C" w:rsidR="00115BFD" w:rsidRDefault="005F5998">
          <w:pPr>
            <w:pStyle w:val="TM2"/>
            <w:tabs>
              <w:tab w:val="right" w:leader="dot" w:pos="9062"/>
            </w:tabs>
            <w:rPr>
              <w:rFonts w:eastAsiaTheme="minorEastAsia"/>
              <w:noProof/>
              <w:lang w:eastAsia="fr-FR"/>
            </w:rPr>
          </w:pPr>
          <w:hyperlink w:anchor="_Toc493163666" w:history="1">
            <w:r w:rsidR="00115BFD" w:rsidRPr="00C11FF6">
              <w:rPr>
                <w:rStyle w:val="Lienhypertexte"/>
                <w:noProof/>
              </w:rPr>
              <w:t>2.3 Evaluation de l’efficience du projet</w:t>
            </w:r>
            <w:r w:rsidR="00115BFD">
              <w:rPr>
                <w:noProof/>
                <w:webHidden/>
              </w:rPr>
              <w:tab/>
            </w:r>
            <w:r w:rsidR="00115BFD">
              <w:rPr>
                <w:noProof/>
                <w:webHidden/>
              </w:rPr>
              <w:fldChar w:fldCharType="begin"/>
            </w:r>
            <w:r w:rsidR="00115BFD">
              <w:rPr>
                <w:noProof/>
                <w:webHidden/>
              </w:rPr>
              <w:instrText xml:space="preserve"> PAGEREF _Toc493163666 \h </w:instrText>
            </w:r>
            <w:r w:rsidR="00115BFD">
              <w:rPr>
                <w:noProof/>
                <w:webHidden/>
              </w:rPr>
            </w:r>
            <w:r w:rsidR="00115BFD">
              <w:rPr>
                <w:noProof/>
                <w:webHidden/>
              </w:rPr>
              <w:fldChar w:fldCharType="separate"/>
            </w:r>
            <w:r w:rsidR="00115BFD">
              <w:rPr>
                <w:noProof/>
                <w:webHidden/>
              </w:rPr>
              <w:t>13</w:t>
            </w:r>
            <w:r w:rsidR="00115BFD">
              <w:rPr>
                <w:noProof/>
                <w:webHidden/>
              </w:rPr>
              <w:fldChar w:fldCharType="end"/>
            </w:r>
          </w:hyperlink>
        </w:p>
        <w:p w14:paraId="0124E25C" w14:textId="1F8592E0" w:rsidR="00115BFD" w:rsidRDefault="005F5998">
          <w:pPr>
            <w:pStyle w:val="TM2"/>
            <w:tabs>
              <w:tab w:val="right" w:leader="dot" w:pos="9062"/>
            </w:tabs>
            <w:rPr>
              <w:rFonts w:eastAsiaTheme="minorEastAsia"/>
              <w:noProof/>
              <w:lang w:eastAsia="fr-FR"/>
            </w:rPr>
          </w:pPr>
          <w:hyperlink w:anchor="_Toc493163667" w:history="1">
            <w:r w:rsidR="00115BFD" w:rsidRPr="00C11FF6">
              <w:rPr>
                <w:rStyle w:val="Lienhypertexte"/>
                <w:noProof/>
              </w:rPr>
              <w:t>2.3 Evaluation de l’impact du projet</w:t>
            </w:r>
            <w:r w:rsidR="00115BFD">
              <w:rPr>
                <w:noProof/>
                <w:webHidden/>
              </w:rPr>
              <w:tab/>
            </w:r>
            <w:r w:rsidR="00115BFD">
              <w:rPr>
                <w:noProof/>
                <w:webHidden/>
              </w:rPr>
              <w:fldChar w:fldCharType="begin"/>
            </w:r>
            <w:r w:rsidR="00115BFD">
              <w:rPr>
                <w:noProof/>
                <w:webHidden/>
              </w:rPr>
              <w:instrText xml:space="preserve"> PAGEREF _Toc493163667 \h </w:instrText>
            </w:r>
            <w:r w:rsidR="00115BFD">
              <w:rPr>
                <w:noProof/>
                <w:webHidden/>
              </w:rPr>
            </w:r>
            <w:r w:rsidR="00115BFD">
              <w:rPr>
                <w:noProof/>
                <w:webHidden/>
              </w:rPr>
              <w:fldChar w:fldCharType="separate"/>
            </w:r>
            <w:r w:rsidR="00115BFD">
              <w:rPr>
                <w:noProof/>
                <w:webHidden/>
              </w:rPr>
              <w:t>15</w:t>
            </w:r>
            <w:r w:rsidR="00115BFD">
              <w:rPr>
                <w:noProof/>
                <w:webHidden/>
              </w:rPr>
              <w:fldChar w:fldCharType="end"/>
            </w:r>
          </w:hyperlink>
        </w:p>
        <w:p w14:paraId="7F0C8BBB" w14:textId="1C79DC36" w:rsidR="00115BFD" w:rsidRDefault="005F5998">
          <w:pPr>
            <w:pStyle w:val="TM2"/>
            <w:tabs>
              <w:tab w:val="right" w:leader="dot" w:pos="9062"/>
            </w:tabs>
            <w:rPr>
              <w:rFonts w:eastAsiaTheme="minorEastAsia"/>
              <w:noProof/>
              <w:lang w:eastAsia="fr-FR"/>
            </w:rPr>
          </w:pPr>
          <w:hyperlink w:anchor="_Toc493163668" w:history="1">
            <w:r w:rsidR="00115BFD" w:rsidRPr="00C11FF6">
              <w:rPr>
                <w:rStyle w:val="Lienhypertexte"/>
                <w:noProof/>
              </w:rPr>
              <w:t>2 .4 Les principales leçons apprises</w:t>
            </w:r>
            <w:r w:rsidR="00115BFD">
              <w:rPr>
                <w:noProof/>
                <w:webHidden/>
              </w:rPr>
              <w:tab/>
            </w:r>
            <w:r w:rsidR="00115BFD">
              <w:rPr>
                <w:noProof/>
                <w:webHidden/>
              </w:rPr>
              <w:fldChar w:fldCharType="begin"/>
            </w:r>
            <w:r w:rsidR="00115BFD">
              <w:rPr>
                <w:noProof/>
                <w:webHidden/>
              </w:rPr>
              <w:instrText xml:space="preserve"> PAGEREF _Toc493163668 \h </w:instrText>
            </w:r>
            <w:r w:rsidR="00115BFD">
              <w:rPr>
                <w:noProof/>
                <w:webHidden/>
              </w:rPr>
            </w:r>
            <w:r w:rsidR="00115BFD">
              <w:rPr>
                <w:noProof/>
                <w:webHidden/>
              </w:rPr>
              <w:fldChar w:fldCharType="separate"/>
            </w:r>
            <w:r w:rsidR="00115BFD">
              <w:rPr>
                <w:noProof/>
                <w:webHidden/>
              </w:rPr>
              <w:t>16</w:t>
            </w:r>
            <w:r w:rsidR="00115BFD">
              <w:rPr>
                <w:noProof/>
                <w:webHidden/>
              </w:rPr>
              <w:fldChar w:fldCharType="end"/>
            </w:r>
          </w:hyperlink>
        </w:p>
        <w:p w14:paraId="1F597A80" w14:textId="37E989BF" w:rsidR="00115BFD" w:rsidRDefault="005F5998">
          <w:pPr>
            <w:pStyle w:val="TM1"/>
            <w:rPr>
              <w:rFonts w:eastAsiaTheme="minorEastAsia"/>
              <w:b w:val="0"/>
              <w:lang w:eastAsia="fr-FR"/>
            </w:rPr>
          </w:pPr>
          <w:hyperlink w:anchor="_Toc493163669" w:history="1">
            <w:r w:rsidR="00115BFD" w:rsidRPr="00C11FF6">
              <w:rPr>
                <w:rStyle w:val="Lienhypertexte"/>
              </w:rPr>
              <w:t>3. CONCLUSION ET RECOMMANDATIONS</w:t>
            </w:r>
            <w:r w:rsidR="00115BFD">
              <w:rPr>
                <w:webHidden/>
              </w:rPr>
              <w:tab/>
            </w:r>
            <w:r w:rsidR="00115BFD">
              <w:rPr>
                <w:webHidden/>
              </w:rPr>
              <w:fldChar w:fldCharType="begin"/>
            </w:r>
            <w:r w:rsidR="00115BFD">
              <w:rPr>
                <w:webHidden/>
              </w:rPr>
              <w:instrText xml:space="preserve"> PAGEREF _Toc493163669 \h </w:instrText>
            </w:r>
            <w:r w:rsidR="00115BFD">
              <w:rPr>
                <w:webHidden/>
              </w:rPr>
            </w:r>
            <w:r w:rsidR="00115BFD">
              <w:rPr>
                <w:webHidden/>
              </w:rPr>
              <w:fldChar w:fldCharType="separate"/>
            </w:r>
            <w:r w:rsidR="00115BFD">
              <w:rPr>
                <w:webHidden/>
              </w:rPr>
              <w:t>17</w:t>
            </w:r>
            <w:r w:rsidR="00115BFD">
              <w:rPr>
                <w:webHidden/>
              </w:rPr>
              <w:fldChar w:fldCharType="end"/>
            </w:r>
          </w:hyperlink>
        </w:p>
        <w:p w14:paraId="46BD3F5D" w14:textId="5AC145EC" w:rsidR="00115BFD" w:rsidRDefault="005F5998">
          <w:pPr>
            <w:pStyle w:val="TM1"/>
            <w:rPr>
              <w:rFonts w:eastAsiaTheme="minorEastAsia"/>
              <w:b w:val="0"/>
              <w:lang w:eastAsia="fr-FR"/>
            </w:rPr>
          </w:pPr>
          <w:hyperlink w:anchor="_Toc493163670" w:history="1">
            <w:r w:rsidR="00115BFD" w:rsidRPr="00C11FF6">
              <w:rPr>
                <w:rStyle w:val="Lienhypertexte"/>
              </w:rPr>
              <w:t>4. ANNEXES</w:t>
            </w:r>
            <w:r w:rsidR="00115BFD">
              <w:rPr>
                <w:webHidden/>
              </w:rPr>
              <w:tab/>
            </w:r>
            <w:r w:rsidR="00115BFD">
              <w:rPr>
                <w:webHidden/>
              </w:rPr>
              <w:fldChar w:fldCharType="begin"/>
            </w:r>
            <w:r w:rsidR="00115BFD">
              <w:rPr>
                <w:webHidden/>
              </w:rPr>
              <w:instrText xml:space="preserve"> PAGEREF _Toc493163670 \h </w:instrText>
            </w:r>
            <w:r w:rsidR="00115BFD">
              <w:rPr>
                <w:webHidden/>
              </w:rPr>
            </w:r>
            <w:r w:rsidR="00115BFD">
              <w:rPr>
                <w:webHidden/>
              </w:rPr>
              <w:fldChar w:fldCharType="separate"/>
            </w:r>
            <w:r w:rsidR="00115BFD">
              <w:rPr>
                <w:webHidden/>
              </w:rPr>
              <w:t>20</w:t>
            </w:r>
            <w:r w:rsidR="00115BFD">
              <w:rPr>
                <w:webHidden/>
              </w:rPr>
              <w:fldChar w:fldCharType="end"/>
            </w:r>
          </w:hyperlink>
        </w:p>
        <w:p w14:paraId="6534BBD5" w14:textId="0385C47C" w:rsidR="00115BFD" w:rsidRDefault="005F5998">
          <w:pPr>
            <w:pStyle w:val="TM2"/>
            <w:tabs>
              <w:tab w:val="right" w:leader="dot" w:pos="9062"/>
            </w:tabs>
            <w:rPr>
              <w:rFonts w:eastAsiaTheme="minorEastAsia"/>
              <w:noProof/>
              <w:lang w:eastAsia="fr-FR"/>
            </w:rPr>
          </w:pPr>
          <w:hyperlink w:anchor="_Toc493163671" w:history="1">
            <w:r w:rsidR="00115BFD" w:rsidRPr="00C11FF6">
              <w:rPr>
                <w:rStyle w:val="Lienhypertexte"/>
                <w:noProof/>
              </w:rPr>
              <w:t>4.1 Guide d’entretien /Questionnaire</w:t>
            </w:r>
            <w:r w:rsidR="00115BFD">
              <w:rPr>
                <w:noProof/>
                <w:webHidden/>
              </w:rPr>
              <w:tab/>
            </w:r>
            <w:r w:rsidR="00115BFD">
              <w:rPr>
                <w:noProof/>
                <w:webHidden/>
              </w:rPr>
              <w:fldChar w:fldCharType="begin"/>
            </w:r>
            <w:r w:rsidR="00115BFD">
              <w:rPr>
                <w:noProof/>
                <w:webHidden/>
              </w:rPr>
              <w:instrText xml:space="preserve"> PAGEREF _Toc493163671 \h </w:instrText>
            </w:r>
            <w:r w:rsidR="00115BFD">
              <w:rPr>
                <w:noProof/>
                <w:webHidden/>
              </w:rPr>
            </w:r>
            <w:r w:rsidR="00115BFD">
              <w:rPr>
                <w:noProof/>
                <w:webHidden/>
              </w:rPr>
              <w:fldChar w:fldCharType="separate"/>
            </w:r>
            <w:r w:rsidR="00115BFD">
              <w:rPr>
                <w:noProof/>
                <w:webHidden/>
              </w:rPr>
              <w:t>20</w:t>
            </w:r>
            <w:r w:rsidR="00115BFD">
              <w:rPr>
                <w:noProof/>
                <w:webHidden/>
              </w:rPr>
              <w:fldChar w:fldCharType="end"/>
            </w:r>
          </w:hyperlink>
        </w:p>
        <w:p w14:paraId="3316CD8B" w14:textId="24699115" w:rsidR="00115BFD" w:rsidRDefault="005F5998">
          <w:pPr>
            <w:pStyle w:val="TM2"/>
            <w:tabs>
              <w:tab w:val="right" w:leader="dot" w:pos="9062"/>
            </w:tabs>
            <w:rPr>
              <w:rFonts w:eastAsiaTheme="minorEastAsia"/>
              <w:noProof/>
              <w:lang w:eastAsia="fr-FR"/>
            </w:rPr>
          </w:pPr>
          <w:hyperlink w:anchor="_Toc493163672" w:history="1">
            <w:r w:rsidR="00115BFD" w:rsidRPr="00C11FF6">
              <w:rPr>
                <w:rStyle w:val="Lienhypertexte"/>
                <w:noProof/>
              </w:rPr>
              <w:t>4 .2. Références Bibliographiques</w:t>
            </w:r>
            <w:r w:rsidR="00115BFD">
              <w:rPr>
                <w:noProof/>
                <w:webHidden/>
              </w:rPr>
              <w:tab/>
            </w:r>
            <w:r w:rsidR="00115BFD">
              <w:rPr>
                <w:noProof/>
                <w:webHidden/>
              </w:rPr>
              <w:fldChar w:fldCharType="begin"/>
            </w:r>
            <w:r w:rsidR="00115BFD">
              <w:rPr>
                <w:noProof/>
                <w:webHidden/>
              </w:rPr>
              <w:instrText xml:space="preserve"> PAGEREF _Toc493163672 \h </w:instrText>
            </w:r>
            <w:r w:rsidR="00115BFD">
              <w:rPr>
                <w:noProof/>
                <w:webHidden/>
              </w:rPr>
            </w:r>
            <w:r w:rsidR="00115BFD">
              <w:rPr>
                <w:noProof/>
                <w:webHidden/>
              </w:rPr>
              <w:fldChar w:fldCharType="separate"/>
            </w:r>
            <w:r w:rsidR="00115BFD">
              <w:rPr>
                <w:noProof/>
                <w:webHidden/>
              </w:rPr>
              <w:t>25</w:t>
            </w:r>
            <w:r w:rsidR="00115BFD">
              <w:rPr>
                <w:noProof/>
                <w:webHidden/>
              </w:rPr>
              <w:fldChar w:fldCharType="end"/>
            </w:r>
          </w:hyperlink>
        </w:p>
        <w:p w14:paraId="0CD82E4F" w14:textId="3F27AB30" w:rsidR="00115BFD" w:rsidRDefault="005F5998">
          <w:pPr>
            <w:pStyle w:val="TM2"/>
            <w:tabs>
              <w:tab w:val="right" w:leader="dot" w:pos="9062"/>
            </w:tabs>
            <w:rPr>
              <w:rFonts w:eastAsiaTheme="minorEastAsia"/>
              <w:noProof/>
              <w:lang w:eastAsia="fr-FR"/>
            </w:rPr>
          </w:pPr>
          <w:hyperlink w:anchor="_Toc493163673" w:history="1">
            <w:r w:rsidR="00115BFD" w:rsidRPr="00C11FF6">
              <w:rPr>
                <w:rStyle w:val="Lienhypertexte"/>
                <w:noProof/>
              </w:rPr>
              <w:t>4.3. Liste des personnes rencontrées</w:t>
            </w:r>
            <w:r w:rsidR="00115BFD">
              <w:rPr>
                <w:noProof/>
                <w:webHidden/>
              </w:rPr>
              <w:tab/>
            </w:r>
            <w:r w:rsidR="00115BFD">
              <w:rPr>
                <w:noProof/>
                <w:webHidden/>
              </w:rPr>
              <w:fldChar w:fldCharType="begin"/>
            </w:r>
            <w:r w:rsidR="00115BFD">
              <w:rPr>
                <w:noProof/>
                <w:webHidden/>
              </w:rPr>
              <w:instrText xml:space="preserve"> PAGEREF _Toc493163673 \h </w:instrText>
            </w:r>
            <w:r w:rsidR="00115BFD">
              <w:rPr>
                <w:noProof/>
                <w:webHidden/>
              </w:rPr>
            </w:r>
            <w:r w:rsidR="00115BFD">
              <w:rPr>
                <w:noProof/>
                <w:webHidden/>
              </w:rPr>
              <w:fldChar w:fldCharType="separate"/>
            </w:r>
            <w:r w:rsidR="00115BFD">
              <w:rPr>
                <w:noProof/>
                <w:webHidden/>
              </w:rPr>
              <w:t>26</w:t>
            </w:r>
            <w:r w:rsidR="00115BFD">
              <w:rPr>
                <w:noProof/>
                <w:webHidden/>
              </w:rPr>
              <w:fldChar w:fldCharType="end"/>
            </w:r>
          </w:hyperlink>
        </w:p>
        <w:p w14:paraId="009AB755" w14:textId="7C891F50" w:rsidR="003A0ADA" w:rsidRDefault="003A0ADA">
          <w:r>
            <w:rPr>
              <w:b/>
              <w:bCs/>
            </w:rPr>
            <w:fldChar w:fldCharType="end"/>
          </w:r>
        </w:p>
      </w:sdtContent>
    </w:sdt>
    <w:p w14:paraId="4A77F29F" w14:textId="77777777" w:rsidR="00457E3B" w:rsidRDefault="00457E3B">
      <w:pPr>
        <w:rPr>
          <w:rFonts w:ascii="Arial" w:eastAsia="Times New Roman" w:hAnsi="Arial" w:cs="Times New Roman"/>
          <w:b/>
          <w:bCs/>
          <w:kern w:val="32"/>
          <w:sz w:val="28"/>
          <w:szCs w:val="32"/>
          <w:lang w:val="fr-BE"/>
        </w:rPr>
      </w:pPr>
      <w:r>
        <w:br w:type="page"/>
      </w:r>
    </w:p>
    <w:p w14:paraId="010C37DF" w14:textId="2E96276E" w:rsidR="001F6C6E" w:rsidRPr="00A73AC6" w:rsidRDefault="001F6C6E" w:rsidP="001F6C6E">
      <w:pPr>
        <w:pStyle w:val="Titre1"/>
      </w:pPr>
      <w:bookmarkStart w:id="3" w:name="_Toc478456627"/>
      <w:bookmarkStart w:id="4" w:name="_Toc479351474"/>
      <w:bookmarkStart w:id="5" w:name="_Toc493163658"/>
      <w:r w:rsidRPr="00A73AC6">
        <w:lastRenderedPageBreak/>
        <w:t>R</w:t>
      </w:r>
      <w:r>
        <w:t>ESUME EXECUTIF</w:t>
      </w:r>
      <w:bookmarkEnd w:id="3"/>
      <w:bookmarkEnd w:id="4"/>
      <w:bookmarkEnd w:id="5"/>
    </w:p>
    <w:p w14:paraId="4CC805EE" w14:textId="77777777" w:rsidR="001F6C6E" w:rsidRDefault="001F6C6E" w:rsidP="001F6C6E">
      <w:pPr>
        <w:jc w:val="both"/>
        <w:rPr>
          <w:b/>
          <w:sz w:val="40"/>
          <w:szCs w:val="40"/>
        </w:rPr>
      </w:pPr>
    </w:p>
    <w:p w14:paraId="309863D7" w14:textId="77777777" w:rsidR="001F6C6E" w:rsidRPr="00962DB8" w:rsidRDefault="001F6C6E" w:rsidP="001F6C6E">
      <w:pPr>
        <w:spacing w:after="120" w:line="240" w:lineRule="auto"/>
        <w:jc w:val="both"/>
        <w:rPr>
          <w:rFonts w:cstheme="minorHAnsi"/>
          <w:color w:val="000000"/>
        </w:rPr>
      </w:pPr>
      <w:r w:rsidRPr="00962DB8">
        <w:rPr>
          <w:rFonts w:cstheme="minorHAnsi"/>
          <w:color w:val="000000"/>
        </w:rPr>
        <w:t xml:space="preserve">Ce rapport présente les conclusions et les recommandations de l’évaluation </w:t>
      </w:r>
      <w:r>
        <w:rPr>
          <w:rFonts w:cstheme="minorHAnsi"/>
          <w:color w:val="000000"/>
        </w:rPr>
        <w:t xml:space="preserve">légère du projet </w:t>
      </w:r>
      <w:r>
        <w:t xml:space="preserve">‘ </w:t>
      </w:r>
      <w:r w:rsidRPr="00A24C45">
        <w:rPr>
          <w:b/>
          <w:i/>
        </w:rPr>
        <w:t xml:space="preserve">Appui à l’institutionnalisation de l’approche genre, de la prévention et protection </w:t>
      </w:r>
      <w:r>
        <w:rPr>
          <w:b/>
          <w:i/>
        </w:rPr>
        <w:t>contre l</w:t>
      </w:r>
      <w:r w:rsidRPr="00A24C45">
        <w:rPr>
          <w:b/>
          <w:i/>
        </w:rPr>
        <w:t>es VBG au sein des forces</w:t>
      </w:r>
      <w:r>
        <w:rPr>
          <w:b/>
          <w:i/>
        </w:rPr>
        <w:t xml:space="preserve"> </w:t>
      </w:r>
      <w:r w:rsidRPr="00A24C45">
        <w:rPr>
          <w:b/>
          <w:i/>
        </w:rPr>
        <w:t>de défense et de sécurité</w:t>
      </w:r>
      <w:r>
        <w:t xml:space="preserve"> formulé dans le cadre du « Gender Promotion Initiative – GPI2 » et dans le cadre </w:t>
      </w:r>
      <w:r w:rsidRPr="00962DB8">
        <w:rPr>
          <w:rFonts w:cstheme="minorHAnsi"/>
          <w:color w:val="000000"/>
        </w:rPr>
        <w:t>du second plan prioritaire de consolidation de la paix en Guinée</w:t>
      </w:r>
      <w:r>
        <w:rPr>
          <w:rFonts w:cstheme="minorHAnsi"/>
          <w:color w:val="000000"/>
        </w:rPr>
        <w:t xml:space="preserve">.  L’évaluation a été commanditée par </w:t>
      </w:r>
      <w:r w:rsidRPr="00962DB8">
        <w:rPr>
          <w:rFonts w:cstheme="minorHAnsi"/>
          <w:color w:val="000000"/>
        </w:rPr>
        <w:t>le</w:t>
      </w:r>
      <w:r w:rsidRPr="00962DB8">
        <w:rPr>
          <w:rFonts w:cstheme="minorHAnsi"/>
          <w:lang w:eastAsia="en-GB"/>
        </w:rPr>
        <w:t xml:space="preserve"> Fonds des Nations Unies pour la consolidation de la paix (</w:t>
      </w:r>
      <w:r>
        <w:rPr>
          <w:rFonts w:cstheme="minorHAnsi"/>
          <w:lang w:eastAsia="en-GB"/>
        </w:rPr>
        <w:t>PBF)</w:t>
      </w:r>
      <w:r w:rsidRPr="00962DB8">
        <w:rPr>
          <w:rFonts w:cstheme="minorHAnsi"/>
          <w:lang w:eastAsia="en-GB"/>
        </w:rPr>
        <w:t>)</w:t>
      </w:r>
      <w:r w:rsidRPr="00962DB8">
        <w:rPr>
          <w:rFonts w:cstheme="minorHAnsi"/>
          <w:color w:val="000000"/>
        </w:rPr>
        <w:t xml:space="preserve">. </w:t>
      </w:r>
    </w:p>
    <w:p w14:paraId="613AEF05" w14:textId="77777777" w:rsidR="001F6C6E" w:rsidRPr="00962DB8" w:rsidRDefault="001F6C6E" w:rsidP="001F6C6E">
      <w:pPr>
        <w:autoSpaceDE w:val="0"/>
        <w:autoSpaceDN w:val="0"/>
        <w:adjustRightInd w:val="0"/>
        <w:spacing w:after="120" w:line="240" w:lineRule="auto"/>
        <w:jc w:val="both"/>
        <w:rPr>
          <w:rFonts w:cstheme="minorHAnsi"/>
          <w:color w:val="000000"/>
        </w:rPr>
      </w:pPr>
      <w:r w:rsidRPr="00962DB8">
        <w:rPr>
          <w:rFonts w:cstheme="minorHAnsi"/>
        </w:rPr>
        <w:t xml:space="preserve">Depuis 2010, des réformes d’envergure ont été lancées </w:t>
      </w:r>
      <w:r>
        <w:rPr>
          <w:rFonts w:cstheme="minorHAnsi"/>
        </w:rPr>
        <w:t xml:space="preserve">en guinée notamment en </w:t>
      </w:r>
      <w:r w:rsidRPr="00962DB8">
        <w:rPr>
          <w:rFonts w:cstheme="minorHAnsi"/>
        </w:rPr>
        <w:t>matière de sécurité, et des résultats en matière de maintien du cadre macro-économique sont perceptibles. Néanmoins, des efforts restent à faire, la question du « vivre ensemble » (justice sociale</w:t>
      </w:r>
      <w:r>
        <w:rPr>
          <w:rFonts w:cstheme="minorHAnsi"/>
        </w:rPr>
        <w:t>, confiance en l’état</w:t>
      </w:r>
      <w:r w:rsidRPr="00962DB8">
        <w:rPr>
          <w:rFonts w:cstheme="minorHAnsi"/>
        </w:rPr>
        <w:t xml:space="preserve"> et accès aux services publics) constitue notamment un enjeu crucial pour la stabilité à court terme et le développement durable du pays</w:t>
      </w:r>
      <w:r>
        <w:rPr>
          <w:rStyle w:val="Appelnotedebasdep"/>
          <w:rFonts w:cstheme="minorHAnsi"/>
        </w:rPr>
        <w:footnoteReference w:id="1"/>
      </w:r>
      <w:r w:rsidRPr="00962DB8">
        <w:rPr>
          <w:rFonts w:cstheme="minorHAnsi"/>
        </w:rPr>
        <w:t>.</w:t>
      </w:r>
    </w:p>
    <w:p w14:paraId="2CF06A56" w14:textId="12141F10" w:rsidR="001F6C6E" w:rsidRDefault="001F6C6E" w:rsidP="001F6C6E">
      <w:pPr>
        <w:widowControl w:val="0"/>
        <w:autoSpaceDE w:val="0"/>
        <w:autoSpaceDN w:val="0"/>
        <w:adjustRightInd w:val="0"/>
        <w:spacing w:after="120" w:line="240" w:lineRule="auto"/>
        <w:jc w:val="both"/>
      </w:pPr>
      <w:r>
        <w:rPr>
          <w:rFonts w:cstheme="minorHAnsi"/>
          <w:color w:val="000000"/>
        </w:rPr>
        <w:t xml:space="preserve">C’est dans le cadre de l’appui à ces réformes, plus particulièrement la réforme du secteur de la sécurité que le </w:t>
      </w:r>
      <w:r>
        <w:t xml:space="preserve">projet ci-dessus a été approuvé en janvier 2015 pour une durée de 2 ans. Ce projet était réalisé par les ministères de tutelle concernés (Défense, Protection Civile, Action Sociale, Promotion féminine et l’Enfant ; Justice, Droits de </w:t>
      </w:r>
      <w:r w:rsidR="00D45E81">
        <w:t>l</w:t>
      </w:r>
      <w:r>
        <w:t xml:space="preserve">’homme) en partenariat avec les Nations Unies (PNUD, UNFPA, UNICEF et HCDH) et la société civile. </w:t>
      </w:r>
    </w:p>
    <w:p w14:paraId="1DA3122C" w14:textId="7CBCC832" w:rsidR="001F6C6E" w:rsidRDefault="001F6C6E" w:rsidP="00D45E81">
      <w:pPr>
        <w:widowControl w:val="0"/>
        <w:autoSpaceDE w:val="0"/>
        <w:autoSpaceDN w:val="0"/>
        <w:adjustRightInd w:val="0"/>
        <w:spacing w:after="120" w:line="240" w:lineRule="auto"/>
        <w:jc w:val="both"/>
      </w:pPr>
      <w:r>
        <w:t xml:space="preserve">L’objectif principal du projet était </w:t>
      </w:r>
      <w:r w:rsidRPr="005A5035">
        <w:rPr>
          <w:i/>
        </w:rPr>
        <w:t xml:space="preserve">d’institutionnaliser le genre au sein du secteur de défense et de sécurité et de renforcer le dispositif de prévention et de protection </w:t>
      </w:r>
      <w:r>
        <w:rPr>
          <w:i/>
        </w:rPr>
        <w:t>contre l</w:t>
      </w:r>
      <w:r w:rsidRPr="005A5035">
        <w:rPr>
          <w:i/>
        </w:rPr>
        <w:t>es VBG, pour contribuer à la promotion du genre et la réduction des inégalités entre les sexes et renforcer la confiance au sein des unités militaires.</w:t>
      </w:r>
      <w:r>
        <w:t xml:space="preserve"> Le projet a été achevé en Mars 2017 et </w:t>
      </w:r>
      <w:r w:rsidR="00D45E81">
        <w:t xml:space="preserve">cette </w:t>
      </w:r>
      <w:r>
        <w:t xml:space="preserve">évaluation légère du projet </w:t>
      </w:r>
      <w:r w:rsidR="00D45E81">
        <w:t xml:space="preserve">a pour objet de </w:t>
      </w:r>
      <w:r>
        <w:t xml:space="preserve">voir si les objectifs du projet ont été atteints et que les changements escomptés à la fin du projet ont été réalisés. </w:t>
      </w:r>
      <w:r w:rsidR="00D45E81">
        <w:t xml:space="preserve">Elle a porté principalement </w:t>
      </w:r>
      <w:r>
        <w:t xml:space="preserve">sur (i) la pertinence du projet, (ii) le niveau d’atteinte des principaux résultats attendus ; (iii) l’efficacité des stratégies mises en place ; (iv) les principales leçons apprises en vue de (v) formuler des recommandations destinées à améliorer les interventions futures du PBF en Guinée.  </w:t>
      </w:r>
    </w:p>
    <w:p w14:paraId="13FCE499" w14:textId="77777777" w:rsidR="001F6C6E" w:rsidRDefault="001F6C6E" w:rsidP="001F6C6E">
      <w:pPr>
        <w:spacing w:line="240" w:lineRule="auto"/>
        <w:jc w:val="both"/>
      </w:pPr>
      <w:r>
        <w:t xml:space="preserve">La démarche méthodologique a combiné la recherche documentaire, les échanges avec les principaux acteurs à travers un guide d’entretien bâti sur des indicateurs de résultats ainsi que les activités principales qui devraient être réalisés au titre du projet. </w:t>
      </w:r>
    </w:p>
    <w:p w14:paraId="67DA876A" w14:textId="77777777" w:rsidR="001F6C6E" w:rsidRDefault="001F6C6E" w:rsidP="001F6C6E">
      <w:pPr>
        <w:spacing w:line="240" w:lineRule="auto"/>
        <w:jc w:val="both"/>
      </w:pPr>
      <w:r>
        <w:t xml:space="preserve">Les résultats de l’évaluation laissent entrevoir, 2 ans après le projet, des résultats appréciables au regard des 2 résultats attendus. Cependant, les répondants estiment que les résultats ont été atteints partiellement. </w:t>
      </w:r>
    </w:p>
    <w:p w14:paraId="4589D270" w14:textId="77777777" w:rsidR="001F6C6E" w:rsidRPr="009B15EA" w:rsidRDefault="001F6C6E" w:rsidP="001F6C6E">
      <w:pPr>
        <w:spacing w:line="240" w:lineRule="auto"/>
        <w:jc w:val="both"/>
        <w:rPr>
          <w:b/>
        </w:rPr>
      </w:pPr>
      <w:r w:rsidRPr="009B15EA">
        <w:rPr>
          <w:b/>
        </w:rPr>
        <w:t xml:space="preserve">Appréciation de la pertinence du projet   </w:t>
      </w:r>
    </w:p>
    <w:p w14:paraId="535ADFDD" w14:textId="77777777" w:rsidR="001F6C6E" w:rsidRPr="009B15EA" w:rsidRDefault="001F6C6E" w:rsidP="001F6C6E">
      <w:pPr>
        <w:spacing w:after="120" w:line="240" w:lineRule="auto"/>
        <w:jc w:val="both"/>
        <w:rPr>
          <w:rFonts w:cstheme="minorHAnsi"/>
        </w:rPr>
      </w:pPr>
      <w:r>
        <w:rPr>
          <w:rFonts w:cstheme="minorHAnsi"/>
        </w:rPr>
        <w:t>Les répondants estiment que l</w:t>
      </w:r>
      <w:r w:rsidRPr="009B15EA">
        <w:rPr>
          <w:rFonts w:cstheme="minorHAnsi"/>
        </w:rPr>
        <w:t>’institutionnalisation de l’approche genre, la prévention et la protection contre les VBG au sein des forces de défenses de la sécurité est un aspect hautement pertinent dans le contexte de consolidation de la paix et surtout dans le contexte des r</w:t>
      </w:r>
      <w:r>
        <w:rPr>
          <w:rFonts w:cstheme="minorHAnsi"/>
        </w:rPr>
        <w:t>é</w:t>
      </w:r>
      <w:r w:rsidRPr="009B15EA">
        <w:rPr>
          <w:rFonts w:cstheme="minorHAnsi"/>
        </w:rPr>
        <w:t>formes. Les r</w:t>
      </w:r>
      <w:r>
        <w:rPr>
          <w:rFonts w:cstheme="minorHAnsi"/>
        </w:rPr>
        <w:t>é</w:t>
      </w:r>
      <w:r w:rsidRPr="009B15EA">
        <w:rPr>
          <w:rFonts w:cstheme="minorHAnsi"/>
        </w:rPr>
        <w:t xml:space="preserve">formes présentent une opportunité de rattraper les </w:t>
      </w:r>
      <w:r>
        <w:rPr>
          <w:rFonts w:cstheme="minorHAnsi"/>
        </w:rPr>
        <w:t xml:space="preserve">insuffisances </w:t>
      </w:r>
      <w:r w:rsidRPr="009B15EA">
        <w:rPr>
          <w:rFonts w:cstheme="minorHAnsi"/>
        </w:rPr>
        <w:t xml:space="preserve">du passé et d’améliorer la gouvernance des institutions, qui ne peut être efficace sans l’égalité du genre. </w:t>
      </w:r>
    </w:p>
    <w:p w14:paraId="604AFE92" w14:textId="77777777" w:rsidR="001F6C6E" w:rsidRPr="009B15EA" w:rsidRDefault="001F6C6E" w:rsidP="001F6C6E">
      <w:pPr>
        <w:spacing w:after="0" w:line="240" w:lineRule="auto"/>
        <w:jc w:val="both"/>
      </w:pPr>
      <w:r w:rsidRPr="009B15EA">
        <w:t xml:space="preserve"> </w:t>
      </w:r>
    </w:p>
    <w:p w14:paraId="38150659" w14:textId="77777777" w:rsidR="001F6C6E" w:rsidRPr="009B15EA" w:rsidRDefault="001F6C6E" w:rsidP="001F6C6E">
      <w:pPr>
        <w:spacing w:line="240" w:lineRule="auto"/>
        <w:jc w:val="both"/>
        <w:rPr>
          <w:b/>
        </w:rPr>
      </w:pPr>
      <w:r w:rsidRPr="009B15EA">
        <w:rPr>
          <w:b/>
        </w:rPr>
        <w:t xml:space="preserve">Evaluation de l’efficacité des actions  </w:t>
      </w:r>
    </w:p>
    <w:p w14:paraId="19A15FF9" w14:textId="73B279C9" w:rsidR="001F6C6E" w:rsidRPr="009B15EA" w:rsidRDefault="001F6C6E" w:rsidP="001F6C6E">
      <w:pPr>
        <w:spacing w:line="240" w:lineRule="auto"/>
        <w:jc w:val="both"/>
      </w:pPr>
      <w:r>
        <w:t>L</w:t>
      </w:r>
      <w:r w:rsidRPr="009B15EA">
        <w:t xml:space="preserve">a quasi-totalité des répondants se </w:t>
      </w:r>
      <w:r>
        <w:t xml:space="preserve">sont </w:t>
      </w:r>
      <w:r w:rsidRPr="009B15EA">
        <w:t xml:space="preserve">montrés satisfaits des résultats enregistrés qui, à les en croire, s’inscrivent en droite ligne des prévisions du projet. Ils sont d’autant plus satisfaits qu’ils estiment que la plupart des cibles des formations et des initiatives de plaidoyer ont contribué à la prise de conscience </w:t>
      </w:r>
      <w:r w:rsidRPr="009B15EA">
        <w:lastRenderedPageBreak/>
        <w:t xml:space="preserve">accrue de l’importance des questions du genre notamment, la prévention et </w:t>
      </w:r>
      <w:r>
        <w:t xml:space="preserve">la </w:t>
      </w:r>
      <w:r w:rsidRPr="009B15EA">
        <w:t xml:space="preserve">prise en charge des cas de VBG. « Le fait même qu’on en parle, que les VBG soient dans les débats et langage des politiciens, est un succès en soi, car avant, ces questions étaient taboues », nous a révélé un des répondants. </w:t>
      </w:r>
      <w:r>
        <w:t>« </w:t>
      </w:r>
      <w:r w:rsidRPr="009B15EA">
        <w:t>Les hommes en uniforme</w:t>
      </w:r>
      <w:r>
        <w:t xml:space="preserve">, </w:t>
      </w:r>
      <w:r w:rsidRPr="009B15EA">
        <w:t>du niveau le plus bas au plus haut de la hiérarchie, savent maintenant qu’il y a des limites à ne pas dépasser, que tout type de violence</w:t>
      </w:r>
      <w:r>
        <w:t xml:space="preserve"> est sanctionné par le code militaire» a renchéri le point focal au sein du ministère de la Défense</w:t>
      </w:r>
      <w:r w:rsidRPr="009B15EA">
        <w:t xml:space="preserve">.  </w:t>
      </w:r>
    </w:p>
    <w:p w14:paraId="5EEB8C8D" w14:textId="77777777" w:rsidR="001F6C6E" w:rsidRPr="009B15EA" w:rsidRDefault="001F6C6E" w:rsidP="001F6C6E">
      <w:pPr>
        <w:spacing w:line="240" w:lineRule="auto"/>
        <w:jc w:val="both"/>
      </w:pPr>
      <w:r w:rsidRPr="009B15EA">
        <w:t xml:space="preserve">Les stratégies d’intervention dans la mise en œuvre du projet ont été jugés satisfaisants. Ici nous citerons le renforcement des capacités à travers la formation et l’appui logistique qui a permis </w:t>
      </w:r>
      <w:r>
        <w:t>la fonctionnalité jusqu’à ce jour des structures de prise en charge des victimes des VBG.</w:t>
      </w:r>
      <w:r w:rsidRPr="009B15EA">
        <w:t xml:space="preserve"> En outre, le fait d’intégrer ces cellules dans les structures déjà existantes leur confère un caractère de durabilité, plutôt que créer des structures autonomes qui risquent de ne plus être fonctionnels à la fin du projet. Aussi, cela contribue à faciliter l’appropriation par les départements ministériels concernés</w:t>
      </w:r>
      <w:r>
        <w:t>.</w:t>
      </w:r>
    </w:p>
    <w:p w14:paraId="0D7BE6CD" w14:textId="77777777" w:rsidR="001F6C6E" w:rsidRPr="009B15EA" w:rsidRDefault="001F6C6E" w:rsidP="001F6C6E">
      <w:pPr>
        <w:spacing w:line="240" w:lineRule="auto"/>
        <w:rPr>
          <w:b/>
        </w:rPr>
      </w:pPr>
      <w:r w:rsidRPr="009B15EA">
        <w:rPr>
          <w:b/>
        </w:rPr>
        <w:t xml:space="preserve">Evaluation de l’efficience du projet   </w:t>
      </w:r>
    </w:p>
    <w:p w14:paraId="6551F753" w14:textId="7194F609" w:rsidR="001F6C6E" w:rsidRDefault="001F6C6E" w:rsidP="001F6C6E">
      <w:pPr>
        <w:spacing w:line="240" w:lineRule="auto"/>
        <w:jc w:val="both"/>
      </w:pPr>
      <w:r w:rsidRPr="009B15EA">
        <w:t xml:space="preserve">Pour ce qui est de l’efficience des moyens d’intervention, les réponses recueillies sont unanimes </w:t>
      </w:r>
      <w:r>
        <w:t xml:space="preserve">pour </w:t>
      </w:r>
      <w:r w:rsidRPr="009B15EA">
        <w:t xml:space="preserve">dire que les ressources étaient suffisantes comparativement aux activités prévues, mais </w:t>
      </w:r>
      <w:r>
        <w:t xml:space="preserve">la réponse est nuancée par certains partenaires d’exécution qui estiment que s’il y avait eu plus de ressources, ils auraient pu </w:t>
      </w:r>
      <w:r w:rsidRPr="009B15EA">
        <w:t>faire plus</w:t>
      </w:r>
      <w:r>
        <w:t>, notamment en mettant à l’échelle les activités</w:t>
      </w:r>
      <w:r w:rsidRPr="009B15EA">
        <w:t xml:space="preserve">. C’est le cas des formations ou la mise en place des cellules de prise en charge qui nécessitent </w:t>
      </w:r>
      <w:r>
        <w:t>d’être étendus pour couvrir les régions non touchées</w:t>
      </w:r>
      <w:r w:rsidRPr="009B15EA">
        <w:t xml:space="preserve">. </w:t>
      </w:r>
    </w:p>
    <w:p w14:paraId="148A157B" w14:textId="77777777" w:rsidR="001F6C6E" w:rsidRPr="009B15EA" w:rsidRDefault="001F6C6E" w:rsidP="001F6C6E">
      <w:pPr>
        <w:spacing w:line="240" w:lineRule="auto"/>
        <w:jc w:val="both"/>
      </w:pPr>
      <w:r w:rsidRPr="009B15EA">
        <w:t>La sous-traitance des activités du projet par la société civile ne rencontre pas l’approbation de tous les départements ministériels car certains jugent qu’ils sont capables de gérer les fonds et de rendre rapport. Cette appréciation est cependant à relativiser</w:t>
      </w:r>
      <w:r>
        <w:t xml:space="preserve"> car </w:t>
      </w:r>
      <w:r w:rsidRPr="009B15EA">
        <w:t>le principe qui guide l’intervention des fonds du PBF, est qu’un certain % des fonds doit être alloué aux organisations de la société civile, une façon aussi de les renforcer dans leurs capacités et de contribuer à l’appropriation locale et la durabilité des interventions.</w:t>
      </w:r>
    </w:p>
    <w:p w14:paraId="1066B97F" w14:textId="77777777" w:rsidR="001F6C6E" w:rsidRPr="009B15EA" w:rsidRDefault="001F6C6E" w:rsidP="001F6C6E">
      <w:pPr>
        <w:spacing w:line="240" w:lineRule="auto"/>
        <w:rPr>
          <w:b/>
        </w:rPr>
      </w:pPr>
      <w:r w:rsidRPr="009B15EA">
        <w:rPr>
          <w:b/>
        </w:rPr>
        <w:t xml:space="preserve">Evaluation de l’impact du projet  </w:t>
      </w:r>
    </w:p>
    <w:p w14:paraId="4FE6FE40" w14:textId="41AEB609" w:rsidR="001F6C6E" w:rsidRDefault="001F6C6E" w:rsidP="001F6C6E">
      <w:pPr>
        <w:spacing w:line="240" w:lineRule="auto"/>
        <w:jc w:val="both"/>
      </w:pPr>
      <w:r w:rsidRPr="009B15EA">
        <w:t>L’appréciation de l’impact du projet est mitigée chez les personnes interrogées dont la plupart pense que des jalons ont été posées mais que le projet n’a pas suffi pour impulser les changements voulus notamment concernant la représentation des femmes dans la gouvernance du secteur de sécurité.  Très peu de nomination</w:t>
      </w:r>
      <w:r>
        <w:t>s</w:t>
      </w:r>
      <w:r w:rsidRPr="009B15EA">
        <w:t xml:space="preserve"> ou promotion</w:t>
      </w:r>
      <w:r>
        <w:t>s</w:t>
      </w:r>
      <w:r w:rsidRPr="009B15EA">
        <w:t xml:space="preserve"> au niveau de prise de décision ont été enregistré</w:t>
      </w:r>
      <w:r>
        <w:t>s</w:t>
      </w:r>
      <w:r w:rsidRPr="009B15EA">
        <w:t xml:space="preserve">.   </w:t>
      </w:r>
      <w:r>
        <w:t>C</w:t>
      </w:r>
      <w:r w:rsidRPr="009B15EA">
        <w:t xml:space="preserve">ette analyse est nuancée </w:t>
      </w:r>
      <w:r>
        <w:t xml:space="preserve">cependant, </w:t>
      </w:r>
      <w:r w:rsidRPr="009B15EA">
        <w:t xml:space="preserve">par les autorités du secteur de sécurité qui soulignent que le niveau des capacités des femmes dans le secteur est très bas </w:t>
      </w:r>
      <w:r w:rsidR="00D6647E">
        <w:t xml:space="preserve">et </w:t>
      </w:r>
      <w:r w:rsidRPr="009B15EA">
        <w:t xml:space="preserve">qu’il faudra un certain moment pour avoir une masse critique des femmes pour occuper les postes de responsabilité au plus haut niveau.  </w:t>
      </w:r>
    </w:p>
    <w:p w14:paraId="6BB4B12B" w14:textId="7038201C" w:rsidR="001F6C6E" w:rsidRPr="009B15EA" w:rsidRDefault="001F6C6E" w:rsidP="001F6C6E">
      <w:pPr>
        <w:spacing w:line="240" w:lineRule="auto"/>
        <w:jc w:val="both"/>
      </w:pPr>
      <w:r>
        <w:t>I</w:t>
      </w:r>
      <w:r w:rsidRPr="009B15EA">
        <w:t xml:space="preserve">l est </w:t>
      </w:r>
      <w:r>
        <w:t xml:space="preserve">aussi </w:t>
      </w:r>
      <w:r w:rsidRPr="009B15EA">
        <w:t xml:space="preserve">très tôt d’affirmer que les résultats atteints durant les 18 mois à eux seuls ont contribué à la consolidation de la paix et </w:t>
      </w:r>
      <w:r>
        <w:t xml:space="preserve">la </w:t>
      </w:r>
      <w:r w:rsidRPr="009B15EA">
        <w:t>restaur</w:t>
      </w:r>
      <w:r>
        <w:t xml:space="preserve">ation de </w:t>
      </w:r>
      <w:r w:rsidRPr="009B15EA">
        <w:t>la confiance des populations dans les forces de sécurité. Cependant cette initiative devrait être appréciée en l’associant aux autres initiatives conduites dans le cadre de la réforme. L’approche d’intégration du genre est un processus de longue haleine et le caractère récurrent des VBGs nécessitent plus de moyens que ceux d’un seul projet de 18 mois</w:t>
      </w:r>
      <w:r w:rsidR="00D6647E">
        <w:t xml:space="preserve"> pour avoir des changements profonds </w:t>
      </w:r>
      <w:r w:rsidRPr="009B15EA">
        <w:t xml:space="preserve">.  </w:t>
      </w:r>
    </w:p>
    <w:p w14:paraId="0DFDA93F" w14:textId="77777777" w:rsidR="001F6C6E" w:rsidRPr="009B15EA" w:rsidRDefault="001F6C6E" w:rsidP="001F6C6E">
      <w:pPr>
        <w:spacing w:line="240" w:lineRule="auto"/>
        <w:jc w:val="both"/>
      </w:pPr>
      <w:r w:rsidRPr="009B15EA">
        <w:t>Des recommandations ont été faites entre autres</w:t>
      </w:r>
      <w:r>
        <w:t> :</w:t>
      </w:r>
    </w:p>
    <w:p w14:paraId="57529BA5" w14:textId="77777777" w:rsidR="001F6C6E" w:rsidRPr="009B15EA" w:rsidRDefault="001F6C6E" w:rsidP="001F6C6E">
      <w:pPr>
        <w:pStyle w:val="Paragraphedeliste"/>
        <w:numPr>
          <w:ilvl w:val="0"/>
          <w:numId w:val="5"/>
        </w:numPr>
        <w:spacing w:line="240" w:lineRule="auto"/>
        <w:jc w:val="both"/>
        <w:rPr>
          <w:color w:val="000000" w:themeColor="text1"/>
          <w:szCs w:val="20"/>
        </w:rPr>
      </w:pPr>
      <w:r w:rsidRPr="009B15EA">
        <w:rPr>
          <w:color w:val="000000" w:themeColor="text1"/>
          <w:szCs w:val="20"/>
        </w:rPr>
        <w:t xml:space="preserve">Renforcer le dispositif de suivi en allouant un minimum de ressources au comité de pilotage du projet pour faciliter la coordination autour du projet dont la </w:t>
      </w:r>
      <w:r>
        <w:rPr>
          <w:color w:val="000000" w:themeColor="text1"/>
          <w:szCs w:val="20"/>
        </w:rPr>
        <w:t xml:space="preserve">responsabilité </w:t>
      </w:r>
      <w:r w:rsidRPr="009B15EA">
        <w:rPr>
          <w:color w:val="000000" w:themeColor="text1"/>
          <w:szCs w:val="20"/>
        </w:rPr>
        <w:t xml:space="preserve">lui est confiée, ce qui permettrait un meilleur suivi du déroulement des activités et les progrès dans les résultats. </w:t>
      </w:r>
    </w:p>
    <w:p w14:paraId="1729E6E8" w14:textId="1A05C343" w:rsidR="001F6C6E" w:rsidRPr="009B15EA" w:rsidRDefault="001F6C6E" w:rsidP="001F6C6E">
      <w:pPr>
        <w:pStyle w:val="Paragraphedeliste"/>
        <w:numPr>
          <w:ilvl w:val="0"/>
          <w:numId w:val="12"/>
        </w:numPr>
        <w:spacing w:after="120" w:line="240" w:lineRule="auto"/>
        <w:jc w:val="both"/>
      </w:pPr>
      <w:r w:rsidRPr="009B15EA">
        <w:lastRenderedPageBreak/>
        <w:t>Appuyer la mise à l’échelle des interventions pilotes pour toucher le plus de personnes possibles, notamment des activités de sensibilisation continue et structures</w:t>
      </w:r>
      <w:r>
        <w:t xml:space="preserve"> de proximité </w:t>
      </w:r>
      <w:r w:rsidRPr="009B15EA">
        <w:t xml:space="preserve">de prise en charge des victimes </w:t>
      </w:r>
      <w:r w:rsidR="00522B04">
        <w:t xml:space="preserve">des </w:t>
      </w:r>
      <w:r w:rsidR="00522B04" w:rsidRPr="009B15EA">
        <w:t>VBG</w:t>
      </w:r>
    </w:p>
    <w:p w14:paraId="3D8BFD37" w14:textId="77777777" w:rsidR="001F6C6E" w:rsidRDefault="001F6C6E" w:rsidP="001F6C6E">
      <w:pPr>
        <w:pStyle w:val="Paragraphedeliste"/>
        <w:numPr>
          <w:ilvl w:val="0"/>
          <w:numId w:val="12"/>
        </w:numPr>
        <w:spacing w:after="0" w:line="240" w:lineRule="auto"/>
        <w:ind w:left="714" w:hanging="357"/>
        <w:jc w:val="both"/>
      </w:pPr>
      <w:r>
        <w:t xml:space="preserve">Appuyer les services d’assistance légale gratuite aux victimes des VBG pour </w:t>
      </w:r>
      <w:r w:rsidRPr="00404454">
        <w:rPr>
          <w:color w:val="000000" w:themeColor="text1"/>
          <w:szCs w:val="20"/>
        </w:rPr>
        <w:t>qu’elles accèdent effectivement à la justice. Revoir la procédure de soumission d’un certificat médicale en autorisant par exemple les sages-femmes au sein des communautés à en délivrer</w:t>
      </w:r>
      <w:r>
        <w:rPr>
          <w:color w:val="000000" w:themeColor="text1"/>
          <w:szCs w:val="20"/>
        </w:rPr>
        <w:t xml:space="preserve">, </w:t>
      </w:r>
      <w:r w:rsidRPr="00404454">
        <w:rPr>
          <w:color w:val="000000" w:themeColor="text1"/>
          <w:szCs w:val="20"/>
        </w:rPr>
        <w:t>pourrait contribuer à améliorer le taux de dénonciation à la justice. Aussi le renforcement de ces structures d’assistance (dont</w:t>
      </w:r>
      <w:r>
        <w:t xml:space="preserve"> le rôle est actuellement limité au simple référencement des victimes sans réel influence sur les instances judiciaires) </w:t>
      </w:r>
      <w:r w:rsidRPr="00404454">
        <w:rPr>
          <w:color w:val="000000" w:themeColor="text1"/>
          <w:szCs w:val="20"/>
        </w:rPr>
        <w:t>pour qu</w:t>
      </w:r>
      <w:r>
        <w:rPr>
          <w:color w:val="000000" w:themeColor="text1"/>
          <w:szCs w:val="20"/>
        </w:rPr>
        <w:t>’</w:t>
      </w:r>
      <w:r w:rsidRPr="00404454">
        <w:rPr>
          <w:color w:val="000000" w:themeColor="text1"/>
          <w:szCs w:val="20"/>
        </w:rPr>
        <w:t xml:space="preserve">elles aient une capacité de prise en charge holistique, intégrant notamment les capacités médicales, juridiques et psychosociales pourrait contribuer à </w:t>
      </w:r>
      <w:r>
        <w:t xml:space="preserve">combler les attentes des femmes et jeunes filles pour le suivi des dossiers. </w:t>
      </w:r>
    </w:p>
    <w:p w14:paraId="3E7E03E4" w14:textId="2D34D29C" w:rsidR="001F6C6E" w:rsidRDefault="001F6C6E" w:rsidP="001F6C6E">
      <w:pPr>
        <w:pStyle w:val="Paragraphedeliste"/>
        <w:numPr>
          <w:ilvl w:val="0"/>
          <w:numId w:val="12"/>
        </w:numPr>
        <w:spacing w:after="120" w:line="240" w:lineRule="auto"/>
        <w:jc w:val="both"/>
      </w:pPr>
      <w:r w:rsidRPr="009B15EA">
        <w:rPr>
          <w:color w:val="000000" w:themeColor="text1"/>
          <w:szCs w:val="20"/>
        </w:rPr>
        <w:t xml:space="preserve"> </w:t>
      </w:r>
      <w:r>
        <w:t xml:space="preserve">Accompagner le processus d’appropriation et d’application des textes juridiques révisés pour protéger les femmes, les enfants et les hommes contre les violences basées </w:t>
      </w:r>
      <w:r w:rsidR="00D6647E">
        <w:t xml:space="preserve">sur le genre </w:t>
      </w:r>
      <w:r>
        <w:t xml:space="preserve">ainsi que la mise en œuvre de la stratégie sectorielle genre et son plan d’action pour une institutionnalisation effective de l’approche genre. </w:t>
      </w:r>
    </w:p>
    <w:p w14:paraId="036824AA" w14:textId="77777777" w:rsidR="001F6C6E" w:rsidRPr="00522B04" w:rsidRDefault="001F6C6E" w:rsidP="001F6C6E">
      <w:pPr>
        <w:pStyle w:val="Paragraphedeliste"/>
        <w:numPr>
          <w:ilvl w:val="0"/>
          <w:numId w:val="12"/>
        </w:numPr>
        <w:spacing w:after="120" w:line="240" w:lineRule="auto"/>
        <w:jc w:val="both"/>
        <w:rPr>
          <w:b/>
        </w:rPr>
      </w:pPr>
      <w:r w:rsidRPr="00522B04">
        <w:rPr>
          <w:rStyle w:val="lev"/>
          <w:b w:val="0"/>
        </w:rPr>
        <w:t xml:space="preserve">Envisager plus tard, un audit genre pour mieux approfondir l’analyse et l’appréciation de l’impact et les changements sociaux et de genre dérivés de la réforme notamment en rapport avec la confiance des populations dans les forces de défense de la sécurité, la consolidation de la paix et la cohésion sociale. </w:t>
      </w:r>
    </w:p>
    <w:p w14:paraId="4D533146" w14:textId="77777777" w:rsidR="001F6C6E" w:rsidRPr="00A22123" w:rsidRDefault="001F6C6E" w:rsidP="001F6C6E">
      <w:pPr>
        <w:spacing w:after="120" w:line="240" w:lineRule="auto"/>
        <w:jc w:val="both"/>
        <w:rPr>
          <w:rStyle w:val="lev"/>
          <w:b w:val="0"/>
        </w:rPr>
      </w:pPr>
      <w:r w:rsidRPr="00A22123">
        <w:rPr>
          <w:rStyle w:val="lev"/>
        </w:rPr>
        <w:t xml:space="preserve">Quelques leçons apprises </w:t>
      </w:r>
      <w:r>
        <w:rPr>
          <w:rStyle w:val="lev"/>
        </w:rPr>
        <w:t xml:space="preserve">du projet </w:t>
      </w:r>
      <w:r w:rsidRPr="00A22123">
        <w:rPr>
          <w:rStyle w:val="lev"/>
        </w:rPr>
        <w:t>incluent</w:t>
      </w:r>
    </w:p>
    <w:p w14:paraId="0B962805" w14:textId="07CAD71C" w:rsidR="001F6C6E" w:rsidRDefault="001F6C6E" w:rsidP="001F6C6E">
      <w:pPr>
        <w:pStyle w:val="Paragraphedeliste"/>
        <w:numPr>
          <w:ilvl w:val="0"/>
          <w:numId w:val="21"/>
        </w:numPr>
        <w:spacing w:after="120" w:line="240" w:lineRule="auto"/>
        <w:jc w:val="both"/>
      </w:pPr>
      <w:r w:rsidRPr="009B15EA">
        <w:t xml:space="preserve">L’approche d’associer toutes les parties prenantes qui travaillent dans le domaine de lutte contre les violences sexuelles dans une même formation, magistrats, police, organisations de la société, personnel médicale et de santé est une pratique très stratégique étant donné que la prise en charge des cas violences basées sur le genre nécessite une réponse holistique pour que l’impact soit </w:t>
      </w:r>
      <w:r w:rsidR="00F20D5A" w:rsidRPr="009B15EA">
        <w:t>effectif</w:t>
      </w:r>
      <w:r w:rsidR="00F20D5A">
        <w:t>.</w:t>
      </w:r>
      <w:r w:rsidR="00D6647E">
        <w:t xml:space="preserve"> Il reste cependant de regrouper tous ces services dans une </w:t>
      </w:r>
      <w:r w:rsidR="00F20D5A">
        <w:t>même</w:t>
      </w:r>
      <w:r w:rsidR="00D6647E">
        <w:t xml:space="preserve"> structure </w:t>
      </w:r>
      <w:r w:rsidR="00F20D5A">
        <w:t>pour cet effet.</w:t>
      </w:r>
    </w:p>
    <w:p w14:paraId="1A89F646" w14:textId="77777777" w:rsidR="001F6C6E" w:rsidRPr="00E131EE" w:rsidRDefault="001F6C6E" w:rsidP="001F6C6E">
      <w:pPr>
        <w:pStyle w:val="Paragraphedeliste"/>
        <w:numPr>
          <w:ilvl w:val="0"/>
          <w:numId w:val="21"/>
        </w:numPr>
        <w:jc w:val="both"/>
      </w:pPr>
      <w:r w:rsidRPr="00E131EE">
        <w:t xml:space="preserve">L’’intégration des cellules de prise en charge des cas des victimes de VBG dans les structures déjà existantes comme les commissariats </w:t>
      </w:r>
      <w:r>
        <w:t xml:space="preserve">de police et de gendarmerie </w:t>
      </w:r>
      <w:r w:rsidRPr="00E131EE">
        <w:t>et les hôpitaux constitue une bonne pratique car ça contribue non seulement au renforcement des capacités des départements ministériels en charge de ces questions mais aussi à une appropriation ef</w:t>
      </w:r>
      <w:r>
        <w:t xml:space="preserve">fective des résultats du projet et un élément de durabilité. </w:t>
      </w:r>
      <w:r w:rsidRPr="00E131EE">
        <w:t xml:space="preserve">  </w:t>
      </w:r>
    </w:p>
    <w:p w14:paraId="39B9A695" w14:textId="54771562" w:rsidR="001F6C6E" w:rsidRPr="009B15EA" w:rsidRDefault="001F6C6E" w:rsidP="001F6C6E">
      <w:pPr>
        <w:pStyle w:val="Paragraphedeliste"/>
        <w:numPr>
          <w:ilvl w:val="0"/>
          <w:numId w:val="21"/>
        </w:numPr>
        <w:spacing w:line="240" w:lineRule="auto"/>
        <w:ind w:left="714" w:hanging="357"/>
        <w:jc w:val="both"/>
      </w:pPr>
      <w:r w:rsidRPr="009B15EA">
        <w:t>Le plaidoyer ne p</w:t>
      </w:r>
      <w:r>
        <w:t xml:space="preserve">eut </w:t>
      </w:r>
      <w:r w:rsidRPr="009B15EA">
        <w:t>être effectif que si le Parlement intègre la question de représentativité des femmes et de lutte contre les VBGs, dans ses priorités</w:t>
      </w:r>
      <w:r>
        <w:t>. Un</w:t>
      </w:r>
      <w:r w:rsidRPr="009B15EA">
        <w:t xml:space="preserve"> suivi de la part des femmes parlementaires devrait pousser le parlement à demander des comptes au </w:t>
      </w:r>
      <w:r w:rsidR="00F20D5A">
        <w:t xml:space="preserve">pouvoir </w:t>
      </w:r>
      <w:r w:rsidRPr="009B15EA">
        <w:t>exécutif pour s’enquérir des retombées de la réforme sur l’égalité de genre dans le secteur de la sécurité.</w:t>
      </w:r>
    </w:p>
    <w:p w14:paraId="22388317" w14:textId="77777777" w:rsidR="001F6C6E" w:rsidRPr="009B15EA" w:rsidRDefault="001F6C6E" w:rsidP="001F6C6E">
      <w:pPr>
        <w:spacing w:after="120" w:line="240" w:lineRule="auto"/>
        <w:ind w:left="360"/>
        <w:jc w:val="both"/>
        <w:rPr>
          <w:rStyle w:val="lev"/>
          <w:b w:val="0"/>
          <w:bCs w:val="0"/>
        </w:rPr>
      </w:pPr>
    </w:p>
    <w:p w14:paraId="6D09BE7A" w14:textId="77777777" w:rsidR="001F6C6E" w:rsidRPr="009B15EA" w:rsidRDefault="001F6C6E" w:rsidP="001F6C6E">
      <w:pPr>
        <w:spacing w:line="240" w:lineRule="auto"/>
        <w:jc w:val="both"/>
      </w:pPr>
    </w:p>
    <w:p w14:paraId="29DD4635" w14:textId="77777777" w:rsidR="001F6C6E" w:rsidRPr="009B15EA" w:rsidRDefault="001F6C6E" w:rsidP="001F6C6E">
      <w:pPr>
        <w:spacing w:line="240" w:lineRule="auto"/>
        <w:jc w:val="both"/>
      </w:pPr>
    </w:p>
    <w:p w14:paraId="28DB2AB5" w14:textId="77777777" w:rsidR="001F6C6E" w:rsidRPr="009B15EA" w:rsidRDefault="001F6C6E" w:rsidP="001F6C6E">
      <w:pPr>
        <w:spacing w:line="240" w:lineRule="auto"/>
        <w:jc w:val="both"/>
      </w:pPr>
    </w:p>
    <w:p w14:paraId="7B023838" w14:textId="77777777" w:rsidR="001F6C6E" w:rsidRPr="009B15EA" w:rsidRDefault="001F6C6E" w:rsidP="001F6C6E">
      <w:pPr>
        <w:spacing w:line="240" w:lineRule="auto"/>
        <w:jc w:val="both"/>
      </w:pPr>
    </w:p>
    <w:p w14:paraId="1F33ADB6" w14:textId="77777777" w:rsidR="001F6C6E" w:rsidRPr="009B15EA" w:rsidRDefault="001F6C6E" w:rsidP="001F6C6E">
      <w:pPr>
        <w:spacing w:line="240" w:lineRule="auto"/>
        <w:jc w:val="both"/>
      </w:pPr>
    </w:p>
    <w:p w14:paraId="355CE19C" w14:textId="77777777" w:rsidR="00E63484" w:rsidRDefault="00E63484" w:rsidP="00994B7C">
      <w:pPr>
        <w:pStyle w:val="Titre1"/>
      </w:pPr>
    </w:p>
    <w:p w14:paraId="2C9F08E8" w14:textId="77777777" w:rsidR="00E63484" w:rsidRDefault="00E63484">
      <w:pPr>
        <w:rPr>
          <w:rFonts w:ascii="Arial" w:eastAsia="Times New Roman" w:hAnsi="Arial" w:cs="Times New Roman"/>
          <w:b/>
          <w:bCs/>
          <w:kern w:val="32"/>
          <w:sz w:val="28"/>
          <w:szCs w:val="32"/>
          <w:lang w:val="fr-BE"/>
        </w:rPr>
      </w:pPr>
      <w:r>
        <w:br w:type="page"/>
      </w:r>
    </w:p>
    <w:p w14:paraId="76A3A72F" w14:textId="19D0F9CF" w:rsidR="00547298" w:rsidRPr="00994B7C" w:rsidRDefault="001F6C6E" w:rsidP="00994B7C">
      <w:pPr>
        <w:pStyle w:val="Titre1"/>
      </w:pPr>
      <w:bookmarkStart w:id="6" w:name="_Toc493163659"/>
      <w:r>
        <w:lastRenderedPageBreak/>
        <w:t>1</w:t>
      </w:r>
      <w:r w:rsidR="00420C86">
        <w:t xml:space="preserve">. </w:t>
      </w:r>
      <w:r w:rsidR="00547298" w:rsidRPr="00994B7C">
        <w:t>I</w:t>
      </w:r>
      <w:r w:rsidR="007C69A2">
        <w:t>NTRODUCTION</w:t>
      </w:r>
      <w:bookmarkEnd w:id="2"/>
      <w:bookmarkEnd w:id="1"/>
      <w:bookmarkEnd w:id="6"/>
    </w:p>
    <w:p w14:paraId="7F51B12E" w14:textId="77777777" w:rsidR="00547298" w:rsidRPr="00860537" w:rsidRDefault="00547298" w:rsidP="00547298">
      <w:pPr>
        <w:spacing w:after="0" w:line="240" w:lineRule="auto"/>
        <w:rPr>
          <w:rFonts w:cs="Arial"/>
          <w:color w:val="C00000"/>
          <w:lang w:eastAsia="en-GB"/>
        </w:rPr>
      </w:pPr>
    </w:p>
    <w:p w14:paraId="7C071C55" w14:textId="77777777" w:rsidR="00547298" w:rsidRDefault="00547298" w:rsidP="00420C86">
      <w:pPr>
        <w:pStyle w:val="Titre2"/>
        <w:numPr>
          <w:ilvl w:val="1"/>
          <w:numId w:val="10"/>
        </w:numPr>
        <w:ind w:left="426" w:hanging="426"/>
        <w:rPr>
          <w:rStyle w:val="lev"/>
          <w:b w:val="0"/>
          <w:bCs w:val="0"/>
        </w:rPr>
      </w:pPr>
      <w:bookmarkStart w:id="7" w:name="_Toc478456634"/>
      <w:bookmarkStart w:id="8" w:name="_Toc479327314"/>
      <w:bookmarkStart w:id="9" w:name="_Toc479351482"/>
      <w:bookmarkStart w:id="10" w:name="_Toc493163660"/>
      <w:r w:rsidRPr="00994B7C">
        <w:rPr>
          <w:rStyle w:val="lev"/>
          <w:b w:val="0"/>
          <w:bCs w:val="0"/>
        </w:rPr>
        <w:t>Le contexte du pays</w:t>
      </w:r>
      <w:bookmarkEnd w:id="7"/>
      <w:bookmarkEnd w:id="8"/>
      <w:bookmarkEnd w:id="9"/>
      <w:bookmarkEnd w:id="10"/>
    </w:p>
    <w:p w14:paraId="37D6D500" w14:textId="77777777" w:rsidR="00420C86" w:rsidRPr="00420C86" w:rsidRDefault="00420C86" w:rsidP="00420C86">
      <w:pPr>
        <w:rPr>
          <w:lang w:val="fr-BE"/>
        </w:rPr>
      </w:pPr>
    </w:p>
    <w:p w14:paraId="47B63F09" w14:textId="2E61F80F" w:rsidR="002E1AD3" w:rsidRPr="00860537" w:rsidRDefault="00DC1D22" w:rsidP="00547298">
      <w:pPr>
        <w:spacing w:after="120" w:line="240" w:lineRule="auto"/>
        <w:jc w:val="both"/>
        <w:rPr>
          <w:rFonts w:cs="Arial"/>
          <w:color w:val="000000"/>
        </w:rPr>
      </w:pPr>
      <w:r w:rsidRPr="00860537">
        <w:rPr>
          <w:rFonts w:cs="Arial"/>
          <w:lang w:eastAsia="en-GB"/>
        </w:rPr>
        <w:t xml:space="preserve">Bien que </w:t>
      </w:r>
      <w:r w:rsidR="00296B56" w:rsidRPr="00860537">
        <w:rPr>
          <w:rFonts w:cs="Arial"/>
          <w:lang w:eastAsia="en-GB"/>
        </w:rPr>
        <w:t xml:space="preserve">la </w:t>
      </w:r>
      <w:r w:rsidR="00860537" w:rsidRPr="00860537">
        <w:rPr>
          <w:rFonts w:cs="Arial"/>
          <w:lang w:eastAsia="en-GB"/>
        </w:rPr>
        <w:t>Guinée soit</w:t>
      </w:r>
      <w:r w:rsidR="00296B56" w:rsidRPr="00860537">
        <w:rPr>
          <w:rFonts w:cs="Arial"/>
          <w:lang w:eastAsia="en-GB"/>
        </w:rPr>
        <w:t xml:space="preserve"> </w:t>
      </w:r>
      <w:r w:rsidR="002E1AD3" w:rsidRPr="00860537">
        <w:rPr>
          <w:rFonts w:cs="Arial"/>
          <w:lang w:eastAsia="en-GB"/>
        </w:rPr>
        <w:t>considérée</w:t>
      </w:r>
      <w:r w:rsidR="00296B56" w:rsidRPr="00860537">
        <w:rPr>
          <w:rFonts w:cs="Arial"/>
          <w:lang w:eastAsia="en-GB"/>
        </w:rPr>
        <w:t xml:space="preserve"> comme </w:t>
      </w:r>
      <w:r w:rsidR="00A53053">
        <w:rPr>
          <w:rFonts w:cs="Arial"/>
          <w:lang w:eastAsia="en-GB"/>
        </w:rPr>
        <w:t xml:space="preserve">un pays stable </w:t>
      </w:r>
      <w:r w:rsidR="00296B56" w:rsidRPr="00860537">
        <w:rPr>
          <w:rFonts w:cs="Arial"/>
          <w:lang w:eastAsia="en-GB"/>
        </w:rPr>
        <w:t>dans la sous -</w:t>
      </w:r>
      <w:r w:rsidR="002E1AD3" w:rsidRPr="00860537">
        <w:rPr>
          <w:rFonts w:cs="Arial"/>
          <w:lang w:eastAsia="en-GB"/>
        </w:rPr>
        <w:t>région</w:t>
      </w:r>
      <w:r w:rsidR="00296B56" w:rsidRPr="00860537">
        <w:rPr>
          <w:rFonts w:cs="Arial"/>
          <w:lang w:eastAsia="en-GB"/>
        </w:rPr>
        <w:t xml:space="preserve"> de la CEDEAO, </w:t>
      </w:r>
      <w:r w:rsidR="002E1AD3" w:rsidRPr="00860537">
        <w:rPr>
          <w:rFonts w:cs="Arial"/>
          <w:color w:val="000000"/>
        </w:rPr>
        <w:t xml:space="preserve">le pays est souvent traversé par des troubles civils importants et reste politiquement fragile. La faiblesse de la gouvernance et la sous-utilisation des ressources naturelles, pourtant nombreuses et </w:t>
      </w:r>
      <w:r w:rsidR="00977DBC">
        <w:rPr>
          <w:rFonts w:cs="Arial"/>
          <w:color w:val="000000"/>
        </w:rPr>
        <w:t xml:space="preserve">diversifiées </w:t>
      </w:r>
      <w:r w:rsidR="00977DBC" w:rsidRPr="00860537">
        <w:rPr>
          <w:rFonts w:cs="Arial"/>
          <w:color w:val="000000"/>
        </w:rPr>
        <w:t>ont</w:t>
      </w:r>
      <w:r w:rsidR="002E1AD3" w:rsidRPr="00860537">
        <w:rPr>
          <w:rFonts w:cs="Arial"/>
          <w:color w:val="000000"/>
        </w:rPr>
        <w:t xml:space="preserve"> </w:t>
      </w:r>
      <w:r w:rsidR="005F5998" w:rsidRPr="00860537">
        <w:rPr>
          <w:rFonts w:cs="Arial"/>
          <w:color w:val="000000"/>
        </w:rPr>
        <w:t xml:space="preserve">abouti </w:t>
      </w:r>
      <w:r w:rsidR="008D22F0">
        <w:rPr>
          <w:rFonts w:cs="Arial"/>
          <w:color w:val="000000"/>
        </w:rPr>
        <w:t xml:space="preserve">à </w:t>
      </w:r>
      <w:r w:rsidR="008D22F0" w:rsidRPr="00860537">
        <w:rPr>
          <w:rFonts w:cs="Arial"/>
          <w:color w:val="000000"/>
        </w:rPr>
        <w:t>faire</w:t>
      </w:r>
      <w:r w:rsidR="008727D7">
        <w:rPr>
          <w:rFonts w:cs="Arial"/>
          <w:color w:val="000000"/>
        </w:rPr>
        <w:t xml:space="preserve"> de sa population</w:t>
      </w:r>
      <w:r w:rsidR="002E1AD3" w:rsidRPr="00860537">
        <w:rPr>
          <w:rFonts w:cs="Arial"/>
          <w:color w:val="000000"/>
        </w:rPr>
        <w:t xml:space="preserve"> une parmi les plus pauvres du monde (183</w:t>
      </w:r>
      <w:r w:rsidR="002E1AD3" w:rsidRPr="00860537">
        <w:rPr>
          <w:rFonts w:cs="Arial"/>
          <w:color w:val="000000"/>
          <w:vertAlign w:val="superscript"/>
        </w:rPr>
        <w:t>ème</w:t>
      </w:r>
      <w:r w:rsidR="002E1AD3" w:rsidRPr="00860537">
        <w:rPr>
          <w:rFonts w:cs="Arial"/>
          <w:color w:val="000000"/>
        </w:rPr>
        <w:t xml:space="preserve"> rang de l’Indice de développement humain en 2015</w:t>
      </w:r>
      <w:r w:rsidR="002E1AD3" w:rsidRPr="00860537">
        <w:rPr>
          <w:rStyle w:val="Appelnotedebasdep"/>
          <w:rFonts w:cs="Arial"/>
          <w:color w:val="000000"/>
        </w:rPr>
        <w:footnoteReference w:id="2"/>
      </w:r>
      <w:r w:rsidR="002E1AD3" w:rsidRPr="00860537">
        <w:rPr>
          <w:rFonts w:cs="Arial"/>
          <w:color w:val="000000"/>
        </w:rPr>
        <w:t>).</w:t>
      </w:r>
    </w:p>
    <w:p w14:paraId="359D1489" w14:textId="77777777" w:rsidR="002E1AD3" w:rsidRPr="00860537" w:rsidRDefault="002E1AD3" w:rsidP="002E1AD3">
      <w:pPr>
        <w:pStyle w:val="Default"/>
        <w:tabs>
          <w:tab w:val="left" w:pos="5670"/>
        </w:tabs>
        <w:jc w:val="both"/>
        <w:rPr>
          <w:rFonts w:asciiTheme="minorHAnsi" w:hAnsiTheme="minorHAnsi" w:cs="Arial"/>
          <w:color w:val="auto"/>
          <w:sz w:val="22"/>
          <w:szCs w:val="22"/>
        </w:rPr>
      </w:pPr>
      <w:r w:rsidRPr="00860537">
        <w:rPr>
          <w:rFonts w:asciiTheme="minorHAnsi" w:hAnsiTheme="minorHAnsi" w:cs="Arial"/>
          <w:color w:val="auto"/>
          <w:sz w:val="22"/>
          <w:szCs w:val="22"/>
          <w:lang w:eastAsia="en-US"/>
        </w:rPr>
        <w:t xml:space="preserve">La Guinée est aussi </w:t>
      </w:r>
      <w:r w:rsidR="00DD293C" w:rsidRPr="00860537">
        <w:rPr>
          <w:rFonts w:asciiTheme="minorHAnsi" w:hAnsiTheme="minorHAnsi" w:cs="Arial"/>
          <w:color w:val="auto"/>
          <w:sz w:val="22"/>
          <w:szCs w:val="22"/>
          <w:lang w:eastAsia="en-US"/>
        </w:rPr>
        <w:t>classée 78</w:t>
      </w:r>
      <w:r w:rsidR="00701FB7" w:rsidRPr="00860537">
        <w:rPr>
          <w:rFonts w:asciiTheme="minorHAnsi" w:hAnsiTheme="minorHAnsi" w:cs="Arial"/>
          <w:color w:val="auto"/>
          <w:sz w:val="22"/>
          <w:szCs w:val="22"/>
          <w:vertAlign w:val="superscript"/>
          <w:lang w:eastAsia="en-US"/>
        </w:rPr>
        <w:t>ème</w:t>
      </w:r>
      <w:r w:rsidR="00701FB7" w:rsidRPr="00860537">
        <w:rPr>
          <w:rFonts w:asciiTheme="minorHAnsi" w:hAnsiTheme="minorHAnsi" w:cs="Arial"/>
          <w:color w:val="auto"/>
          <w:sz w:val="22"/>
          <w:szCs w:val="22"/>
          <w:lang w:eastAsia="en-US"/>
        </w:rPr>
        <w:t xml:space="preserve"> sur</w:t>
      </w:r>
      <w:r w:rsidRPr="00860537">
        <w:rPr>
          <w:rFonts w:asciiTheme="minorHAnsi" w:hAnsiTheme="minorHAnsi" w:cs="Arial"/>
          <w:color w:val="auto"/>
          <w:sz w:val="22"/>
          <w:szCs w:val="22"/>
          <w:lang w:eastAsia="en-US"/>
        </w:rPr>
        <w:t xml:space="preserve"> 86 pays dans l’espace non OCDE, ayant les plus grandes disparités entre les femmes et les hommes selon l’indice de Genre (SIGI index</w:t>
      </w:r>
      <w:r w:rsidRPr="00860537">
        <w:rPr>
          <w:rStyle w:val="Appelnotedebasdep"/>
          <w:rFonts w:asciiTheme="minorHAnsi" w:hAnsiTheme="minorHAnsi" w:cs="Arial"/>
          <w:color w:val="auto"/>
          <w:sz w:val="22"/>
          <w:szCs w:val="22"/>
          <w:lang w:eastAsia="en-US"/>
        </w:rPr>
        <w:footnoteReference w:id="3"/>
      </w:r>
      <w:r w:rsidRPr="00860537">
        <w:rPr>
          <w:rFonts w:asciiTheme="minorHAnsi" w:hAnsiTheme="minorHAnsi" w:cs="Arial"/>
          <w:color w:val="auto"/>
          <w:sz w:val="22"/>
          <w:szCs w:val="22"/>
          <w:lang w:eastAsia="en-US"/>
        </w:rPr>
        <w:t>) de l’OCDE. De même, l'évolution de l'indice de Gini dont la valeur en 2012 est de 0,317</w:t>
      </w:r>
      <w:r w:rsidRPr="00860537">
        <w:rPr>
          <w:rStyle w:val="Appelnotedebasdep"/>
          <w:rFonts w:asciiTheme="minorHAnsi" w:hAnsiTheme="minorHAnsi" w:cs="Arial"/>
          <w:color w:val="auto"/>
          <w:sz w:val="22"/>
          <w:szCs w:val="22"/>
          <w:lang w:eastAsia="en-US"/>
        </w:rPr>
        <w:footnoteReference w:customMarkFollows="1" w:id="4"/>
        <w:t>4</w:t>
      </w:r>
      <w:r w:rsidRPr="00860537">
        <w:rPr>
          <w:rFonts w:asciiTheme="minorHAnsi" w:hAnsiTheme="minorHAnsi" w:cs="Arial"/>
          <w:color w:val="auto"/>
          <w:sz w:val="22"/>
          <w:szCs w:val="22"/>
          <w:lang w:eastAsia="en-US"/>
        </w:rPr>
        <w:t xml:space="preserve"> traduit encore aujourd’hui la persistance des inégalités dans la société guinéenne.</w:t>
      </w:r>
      <w:r w:rsidRPr="00860537">
        <w:rPr>
          <w:rFonts w:asciiTheme="minorHAnsi" w:hAnsiTheme="minorHAnsi" w:cs="Arial"/>
          <w:color w:val="auto"/>
          <w:sz w:val="22"/>
          <w:szCs w:val="22"/>
        </w:rPr>
        <w:t xml:space="preserve"> </w:t>
      </w:r>
    </w:p>
    <w:p w14:paraId="6629A48F" w14:textId="36AAA33E" w:rsidR="00DC1D22" w:rsidRPr="00860537" w:rsidRDefault="002E1AD3" w:rsidP="00662DD1">
      <w:pPr>
        <w:jc w:val="both"/>
        <w:rPr>
          <w:rStyle w:val="A5"/>
          <w:rFonts w:cs="Arial"/>
          <w:sz w:val="22"/>
          <w:szCs w:val="22"/>
        </w:rPr>
      </w:pPr>
      <w:r w:rsidRPr="00860537">
        <w:rPr>
          <w:rStyle w:val="A5"/>
          <w:rFonts w:cs="Arial"/>
          <w:sz w:val="22"/>
          <w:szCs w:val="22"/>
        </w:rPr>
        <w:t xml:space="preserve">Les femmes sont sous-représentées dans les </w:t>
      </w:r>
      <w:r w:rsidR="00B219E7" w:rsidRPr="00860537">
        <w:rPr>
          <w:rStyle w:val="A5"/>
          <w:rFonts w:cs="Arial"/>
          <w:sz w:val="22"/>
          <w:szCs w:val="22"/>
        </w:rPr>
        <w:t xml:space="preserve">instances de prise de </w:t>
      </w:r>
      <w:r w:rsidR="00DD293C" w:rsidRPr="00860537">
        <w:rPr>
          <w:rStyle w:val="A5"/>
          <w:rFonts w:cs="Arial"/>
          <w:sz w:val="22"/>
          <w:szCs w:val="22"/>
        </w:rPr>
        <w:t>décision</w:t>
      </w:r>
      <w:r w:rsidRPr="00860537">
        <w:rPr>
          <w:rStyle w:val="A5"/>
          <w:rFonts w:cs="Arial"/>
          <w:sz w:val="22"/>
          <w:szCs w:val="22"/>
        </w:rPr>
        <w:t xml:space="preserve">. Seulement </w:t>
      </w:r>
      <w:r w:rsidRPr="00860537">
        <w:rPr>
          <w:rFonts w:cs="Arial"/>
        </w:rPr>
        <w:t xml:space="preserve">21,9% </w:t>
      </w:r>
      <w:r w:rsidRPr="00860537">
        <w:rPr>
          <w:rStyle w:val="A5"/>
          <w:rFonts w:cs="Arial"/>
          <w:sz w:val="22"/>
          <w:szCs w:val="22"/>
        </w:rPr>
        <w:t>des parlementaires nationaux sont des femmes</w:t>
      </w:r>
      <w:r w:rsidR="00DD293C" w:rsidRPr="00860537">
        <w:rPr>
          <w:rStyle w:val="A5"/>
          <w:rFonts w:cs="Arial"/>
          <w:sz w:val="22"/>
          <w:szCs w:val="22"/>
        </w:rPr>
        <w:t xml:space="preserve"> et elles </w:t>
      </w:r>
      <w:r w:rsidRPr="00860537">
        <w:rPr>
          <w:rStyle w:val="A5"/>
          <w:rFonts w:cs="Arial"/>
          <w:sz w:val="22"/>
          <w:szCs w:val="22"/>
        </w:rPr>
        <w:t xml:space="preserve">sont </w:t>
      </w:r>
      <w:r w:rsidR="00DD293C" w:rsidRPr="00860537">
        <w:rPr>
          <w:rStyle w:val="A5"/>
          <w:rFonts w:cs="Arial"/>
          <w:sz w:val="22"/>
          <w:szCs w:val="22"/>
        </w:rPr>
        <w:t>au nombre de 7 au niveau du pouvoir exécutif sur un total de</w:t>
      </w:r>
      <w:r w:rsidRPr="00860537">
        <w:rPr>
          <w:rStyle w:val="A5"/>
          <w:rFonts w:cs="Arial"/>
          <w:sz w:val="22"/>
          <w:szCs w:val="22"/>
        </w:rPr>
        <w:t xml:space="preserve"> 34 ministres</w:t>
      </w:r>
      <w:r w:rsidR="00DD293C" w:rsidRPr="00860537">
        <w:rPr>
          <w:rStyle w:val="A5"/>
          <w:rFonts w:cs="Arial"/>
          <w:sz w:val="22"/>
          <w:szCs w:val="22"/>
        </w:rPr>
        <w:t xml:space="preserve">. </w:t>
      </w:r>
      <w:r w:rsidR="00701FB7" w:rsidRPr="00860537">
        <w:rPr>
          <w:rStyle w:val="A5"/>
          <w:rFonts w:cs="Arial"/>
          <w:sz w:val="22"/>
          <w:szCs w:val="22"/>
        </w:rPr>
        <w:t>L</w:t>
      </w:r>
      <w:r w:rsidR="00860537">
        <w:rPr>
          <w:rStyle w:val="A5"/>
          <w:rFonts w:cs="Arial"/>
          <w:sz w:val="22"/>
          <w:szCs w:val="22"/>
        </w:rPr>
        <w:t>a dernière collecte d</w:t>
      </w:r>
      <w:r w:rsidR="008D22F0">
        <w:rPr>
          <w:rStyle w:val="A5"/>
          <w:rFonts w:cs="Arial"/>
          <w:sz w:val="22"/>
          <w:szCs w:val="22"/>
        </w:rPr>
        <w:t>’</w:t>
      </w:r>
      <w:r w:rsidR="00860537">
        <w:rPr>
          <w:rStyle w:val="A5"/>
          <w:rFonts w:cs="Arial"/>
          <w:sz w:val="22"/>
          <w:szCs w:val="22"/>
        </w:rPr>
        <w:t xml:space="preserve">informations par le PNUD </w:t>
      </w:r>
      <w:r w:rsidR="00DC1D22" w:rsidRPr="00860537">
        <w:rPr>
          <w:rStyle w:val="A5"/>
          <w:rFonts w:cs="Arial"/>
          <w:sz w:val="22"/>
          <w:szCs w:val="22"/>
        </w:rPr>
        <w:t>au</w:t>
      </w:r>
      <w:r w:rsidR="00701FB7" w:rsidRPr="00860537">
        <w:rPr>
          <w:rStyle w:val="A5"/>
          <w:rFonts w:cs="Arial"/>
          <w:sz w:val="22"/>
          <w:szCs w:val="22"/>
        </w:rPr>
        <w:t xml:space="preserve"> niveau de l’administration publique confirme cette sous-représentation des femmes </w:t>
      </w:r>
      <w:r w:rsidR="00860537">
        <w:rPr>
          <w:rStyle w:val="A5"/>
          <w:rFonts w:cs="Arial"/>
          <w:sz w:val="22"/>
          <w:szCs w:val="22"/>
        </w:rPr>
        <w:t xml:space="preserve">dans tous les secteurs de l’administration </w:t>
      </w:r>
      <w:r w:rsidR="00662DD1">
        <w:rPr>
          <w:rStyle w:val="A5"/>
          <w:rFonts w:cs="Arial"/>
          <w:sz w:val="22"/>
          <w:szCs w:val="22"/>
        </w:rPr>
        <w:t>Guinéenne</w:t>
      </w:r>
      <w:r w:rsidR="00662DD1">
        <w:rPr>
          <w:rStyle w:val="Appelnotedebasdep"/>
          <w:rFonts w:cs="Arial"/>
          <w:color w:val="000000"/>
        </w:rPr>
        <w:footnoteReference w:id="5"/>
      </w:r>
      <w:r w:rsidR="00662DD1">
        <w:rPr>
          <w:rStyle w:val="A5"/>
          <w:rFonts w:cs="Arial"/>
          <w:sz w:val="22"/>
          <w:szCs w:val="22"/>
        </w:rPr>
        <w:t>.</w:t>
      </w:r>
      <w:r w:rsidR="00DD293C" w:rsidRPr="00860537">
        <w:rPr>
          <w:rStyle w:val="A5"/>
          <w:rFonts w:cs="Arial"/>
          <w:sz w:val="22"/>
          <w:szCs w:val="22"/>
        </w:rPr>
        <w:t xml:space="preserve"> </w:t>
      </w:r>
    </w:p>
    <w:p w14:paraId="669AE527" w14:textId="1B29DC2E" w:rsidR="00B219E7" w:rsidRPr="00860537" w:rsidRDefault="00860537" w:rsidP="00701FB7">
      <w:pPr>
        <w:ind w:left="17"/>
        <w:jc w:val="both"/>
        <w:rPr>
          <w:rFonts w:cs="Arial"/>
        </w:rPr>
      </w:pPr>
      <w:r>
        <w:rPr>
          <w:rStyle w:val="A5"/>
          <w:rFonts w:cs="Arial"/>
          <w:sz w:val="22"/>
          <w:szCs w:val="22"/>
        </w:rPr>
        <w:t xml:space="preserve">Concernant le secteur de la sécurité, </w:t>
      </w:r>
      <w:r w:rsidR="00662DD1">
        <w:rPr>
          <w:rStyle w:val="A5"/>
          <w:rFonts w:cs="Arial"/>
          <w:sz w:val="22"/>
          <w:szCs w:val="22"/>
        </w:rPr>
        <w:t>l</w:t>
      </w:r>
      <w:r w:rsidR="00701FB7" w:rsidRPr="00860537">
        <w:rPr>
          <w:rStyle w:val="A5"/>
          <w:rFonts w:cs="Arial"/>
          <w:sz w:val="22"/>
          <w:szCs w:val="22"/>
        </w:rPr>
        <w:t>a</w:t>
      </w:r>
      <w:r w:rsidR="00B219E7" w:rsidRPr="00860537">
        <w:rPr>
          <w:rStyle w:val="A5"/>
          <w:rFonts w:cs="Arial"/>
          <w:sz w:val="22"/>
          <w:szCs w:val="22"/>
        </w:rPr>
        <w:t xml:space="preserve"> </w:t>
      </w:r>
      <w:r w:rsidR="00701FB7" w:rsidRPr="00860537">
        <w:rPr>
          <w:rStyle w:val="A5"/>
          <w:rFonts w:cs="Arial"/>
          <w:sz w:val="22"/>
          <w:szCs w:val="22"/>
        </w:rPr>
        <w:t xml:space="preserve">faible </w:t>
      </w:r>
      <w:r w:rsidR="00701FB7" w:rsidRPr="00860537">
        <w:rPr>
          <w:rFonts w:cs="Arial"/>
        </w:rPr>
        <w:t>participation</w:t>
      </w:r>
      <w:r w:rsidR="00B219E7" w:rsidRPr="00860537">
        <w:rPr>
          <w:rFonts w:cs="Arial"/>
        </w:rPr>
        <w:t xml:space="preserve"> des </w:t>
      </w:r>
      <w:r w:rsidR="00701FB7" w:rsidRPr="00860537">
        <w:rPr>
          <w:rFonts w:cs="Arial"/>
        </w:rPr>
        <w:t>femmes est</w:t>
      </w:r>
      <w:r w:rsidR="00B219E7" w:rsidRPr="00860537">
        <w:rPr>
          <w:rFonts w:cs="Arial"/>
        </w:rPr>
        <w:t xml:space="preserve"> </w:t>
      </w:r>
      <w:r w:rsidR="00701FB7" w:rsidRPr="00860537">
        <w:rPr>
          <w:rFonts w:cs="Arial"/>
        </w:rPr>
        <w:t>enregistrée non</w:t>
      </w:r>
      <w:r w:rsidR="00B219E7" w:rsidRPr="00860537">
        <w:rPr>
          <w:rFonts w:cs="Arial"/>
        </w:rPr>
        <w:t xml:space="preserve"> seulement </w:t>
      </w:r>
      <w:r w:rsidR="00125AF0" w:rsidRPr="00860537">
        <w:rPr>
          <w:rFonts w:cs="Arial"/>
        </w:rPr>
        <w:t xml:space="preserve">au sein des institutions des Forces de Défense et de Sécurité dans leur ensemble mais aussi </w:t>
      </w:r>
      <w:r w:rsidR="00B219E7" w:rsidRPr="00860537">
        <w:rPr>
          <w:rFonts w:cs="Arial"/>
        </w:rPr>
        <w:t xml:space="preserve">au niveau </w:t>
      </w:r>
      <w:r w:rsidR="00125AF0" w:rsidRPr="00860537">
        <w:rPr>
          <w:rFonts w:cs="Arial"/>
        </w:rPr>
        <w:t xml:space="preserve">des différentes structures de pilotage de </w:t>
      </w:r>
      <w:r w:rsidR="00701FB7" w:rsidRPr="00860537">
        <w:rPr>
          <w:rFonts w:cs="Arial"/>
        </w:rPr>
        <w:t>la réforme</w:t>
      </w:r>
      <w:r w:rsidR="00125AF0" w:rsidRPr="00860537">
        <w:rPr>
          <w:rFonts w:cs="Arial"/>
        </w:rPr>
        <w:t xml:space="preserve"> de ce secteur qui a </w:t>
      </w:r>
      <w:r w:rsidR="00DD293C" w:rsidRPr="00860537">
        <w:rPr>
          <w:rFonts w:cs="Arial"/>
        </w:rPr>
        <w:t>débuté</w:t>
      </w:r>
      <w:r w:rsidR="00125AF0" w:rsidRPr="00860537">
        <w:rPr>
          <w:rFonts w:cs="Arial"/>
        </w:rPr>
        <w:t xml:space="preserve"> depuis </w:t>
      </w:r>
      <w:r w:rsidR="00701FB7" w:rsidRPr="00860537">
        <w:rPr>
          <w:rFonts w:cs="Arial"/>
        </w:rPr>
        <w:t>2011.</w:t>
      </w:r>
      <w:r w:rsidR="00DC1D22" w:rsidRPr="00860537">
        <w:rPr>
          <w:rFonts w:cs="Arial"/>
        </w:rPr>
        <w:t xml:space="preserve"> Au moment de la formulation du projet,</w:t>
      </w:r>
      <w:r w:rsidR="00125AF0" w:rsidRPr="00860537">
        <w:rPr>
          <w:rFonts w:cs="Arial"/>
        </w:rPr>
        <w:t xml:space="preserve"> les femmes </w:t>
      </w:r>
      <w:r w:rsidR="00DD293C" w:rsidRPr="00860537">
        <w:rPr>
          <w:rFonts w:cs="Arial"/>
        </w:rPr>
        <w:t>représent</w:t>
      </w:r>
      <w:r>
        <w:rPr>
          <w:rFonts w:cs="Arial"/>
        </w:rPr>
        <w:t xml:space="preserve">aient </w:t>
      </w:r>
      <w:r w:rsidR="00B219E7" w:rsidRPr="00860537">
        <w:rPr>
          <w:rFonts w:cs="Arial"/>
        </w:rPr>
        <w:t>6</w:t>
      </w:r>
      <w:r w:rsidR="00DC1D22" w:rsidRPr="00860537">
        <w:rPr>
          <w:rFonts w:cs="Arial"/>
        </w:rPr>
        <w:t>%</w:t>
      </w:r>
      <w:r w:rsidR="00125AF0" w:rsidRPr="00860537">
        <w:rPr>
          <w:rFonts w:cs="Arial"/>
        </w:rPr>
        <w:t xml:space="preserve"> dans l’</w:t>
      </w:r>
      <w:r w:rsidR="00701FB7" w:rsidRPr="00860537">
        <w:rPr>
          <w:rFonts w:cs="Arial"/>
        </w:rPr>
        <w:t>armée</w:t>
      </w:r>
      <w:r w:rsidR="00125AF0" w:rsidRPr="00860537">
        <w:rPr>
          <w:rFonts w:cs="Arial"/>
        </w:rPr>
        <w:t xml:space="preserve">, 15% dans </w:t>
      </w:r>
      <w:r w:rsidR="00701FB7" w:rsidRPr="00860537">
        <w:rPr>
          <w:rFonts w:cs="Arial"/>
        </w:rPr>
        <w:t>la Gendarmerie,</w:t>
      </w:r>
      <w:r w:rsidR="00125AF0" w:rsidRPr="00860537">
        <w:rPr>
          <w:rFonts w:cs="Arial"/>
        </w:rPr>
        <w:t xml:space="preserve"> 22, 6 % dans la </w:t>
      </w:r>
      <w:r w:rsidR="00B219E7" w:rsidRPr="00860537">
        <w:rPr>
          <w:rFonts w:cs="Arial"/>
        </w:rPr>
        <w:t>Police</w:t>
      </w:r>
      <w:r w:rsidR="00125AF0" w:rsidRPr="00860537">
        <w:rPr>
          <w:rFonts w:cs="Arial"/>
        </w:rPr>
        <w:t xml:space="preserve"> et 18 %</w:t>
      </w:r>
      <w:r w:rsidR="00701FB7" w:rsidRPr="00860537">
        <w:rPr>
          <w:rFonts w:cs="Arial"/>
        </w:rPr>
        <w:t xml:space="preserve"> </w:t>
      </w:r>
      <w:r w:rsidR="008D22F0">
        <w:rPr>
          <w:rFonts w:cs="Arial"/>
        </w:rPr>
        <w:t xml:space="preserve">dans </w:t>
      </w:r>
      <w:r w:rsidR="008D22F0" w:rsidRPr="00860537">
        <w:rPr>
          <w:rFonts w:cs="Arial"/>
        </w:rPr>
        <w:t>la</w:t>
      </w:r>
      <w:r w:rsidR="00701FB7" w:rsidRPr="00860537">
        <w:rPr>
          <w:rFonts w:cs="Arial"/>
        </w:rPr>
        <w:t xml:space="preserve"> Justice</w:t>
      </w:r>
      <w:r w:rsidR="00DC1D22" w:rsidRPr="00860537">
        <w:rPr>
          <w:rFonts w:cs="Arial"/>
        </w:rPr>
        <w:t xml:space="preserve">, ce qui est en </w:t>
      </w:r>
      <w:r w:rsidR="002E1AD3" w:rsidRPr="00860537">
        <w:rPr>
          <w:rStyle w:val="A5"/>
          <w:rFonts w:cs="Arial"/>
          <w:sz w:val="22"/>
          <w:szCs w:val="22"/>
        </w:rPr>
        <w:t>deçà de l’objectif d</w:t>
      </w:r>
      <w:r w:rsidR="008C3CA6">
        <w:rPr>
          <w:rStyle w:val="A5"/>
          <w:rFonts w:cs="Arial"/>
          <w:sz w:val="22"/>
          <w:szCs w:val="22"/>
        </w:rPr>
        <w:t xml:space="preserve">u minimum de </w:t>
      </w:r>
      <w:r w:rsidR="008C3CA6" w:rsidRPr="00860537">
        <w:rPr>
          <w:rStyle w:val="A5"/>
          <w:rFonts w:cs="Arial"/>
          <w:sz w:val="22"/>
          <w:szCs w:val="22"/>
        </w:rPr>
        <w:t>30</w:t>
      </w:r>
      <w:r w:rsidR="002E1AD3" w:rsidRPr="00860537">
        <w:rPr>
          <w:rStyle w:val="A5"/>
          <w:rFonts w:cs="Arial"/>
          <w:sz w:val="22"/>
          <w:szCs w:val="22"/>
        </w:rPr>
        <w:t xml:space="preserve"> % fixé dans les standards internationaux. </w:t>
      </w:r>
      <w:r w:rsidR="00DC1D22" w:rsidRPr="00860537">
        <w:rPr>
          <w:rStyle w:val="A5"/>
          <w:rFonts w:cs="Arial"/>
          <w:sz w:val="22"/>
          <w:szCs w:val="22"/>
        </w:rPr>
        <w:t xml:space="preserve">Cette </w:t>
      </w:r>
      <w:r w:rsidR="002E1AD3" w:rsidRPr="00860537">
        <w:rPr>
          <w:rStyle w:val="A10"/>
          <w:rFonts w:cs="Arial"/>
          <w:sz w:val="22"/>
          <w:szCs w:val="22"/>
        </w:rPr>
        <w:t xml:space="preserve">représentation </w:t>
      </w:r>
      <w:r w:rsidR="00DC1D22" w:rsidRPr="00860537">
        <w:rPr>
          <w:rStyle w:val="A10"/>
          <w:rFonts w:cs="Arial"/>
          <w:sz w:val="22"/>
          <w:szCs w:val="22"/>
        </w:rPr>
        <w:t xml:space="preserve">inégale </w:t>
      </w:r>
      <w:r w:rsidR="002E1AD3" w:rsidRPr="00860537">
        <w:rPr>
          <w:rStyle w:val="A10"/>
          <w:rFonts w:cs="Arial"/>
          <w:sz w:val="22"/>
          <w:szCs w:val="22"/>
        </w:rPr>
        <w:t xml:space="preserve">des femmes </w:t>
      </w:r>
      <w:r w:rsidR="00DC1D22" w:rsidRPr="00860537">
        <w:rPr>
          <w:rStyle w:val="A10"/>
          <w:rFonts w:cs="Arial"/>
          <w:sz w:val="22"/>
          <w:szCs w:val="22"/>
        </w:rPr>
        <w:t xml:space="preserve">et des hommes </w:t>
      </w:r>
      <w:r w:rsidR="002E1AD3" w:rsidRPr="00860537">
        <w:rPr>
          <w:rStyle w:val="A10"/>
          <w:rFonts w:cs="Arial"/>
          <w:sz w:val="22"/>
          <w:szCs w:val="22"/>
        </w:rPr>
        <w:t>est due à l'effet combiné des contraintes institutionnelles et structurelles, ainsi qu’aux barrières culturelles et comportementales qui suggèrent que les femmes ne devraient pas avoir un rôle dans la vie publique</w:t>
      </w:r>
      <w:r w:rsidR="00B219E7" w:rsidRPr="00860537">
        <w:rPr>
          <w:rStyle w:val="A10"/>
          <w:rFonts w:cs="Arial"/>
          <w:sz w:val="22"/>
          <w:szCs w:val="22"/>
        </w:rPr>
        <w:t>.</w:t>
      </w:r>
    </w:p>
    <w:p w14:paraId="5F55F5E3" w14:textId="7DB7306B" w:rsidR="002E1AD3" w:rsidRPr="00860537" w:rsidRDefault="002E1AD3" w:rsidP="005349B5">
      <w:pPr>
        <w:spacing w:after="439"/>
        <w:ind w:left="17"/>
        <w:jc w:val="both"/>
        <w:rPr>
          <w:rFonts w:cs="Arial"/>
        </w:rPr>
      </w:pPr>
      <w:r w:rsidRPr="00860537">
        <w:rPr>
          <w:rFonts w:cs="Arial"/>
        </w:rPr>
        <w:t xml:space="preserve">La violence faite aux femmes demeure un </w:t>
      </w:r>
      <w:r w:rsidR="00DC1D22" w:rsidRPr="00860537">
        <w:rPr>
          <w:rFonts w:cs="Arial"/>
        </w:rPr>
        <w:t xml:space="preserve">autre </w:t>
      </w:r>
      <w:r w:rsidRPr="00860537">
        <w:rPr>
          <w:rFonts w:cs="Arial"/>
        </w:rPr>
        <w:t xml:space="preserve">obstacle à la réalisation de l’égalité des genres et l’autonomisation des femmes. </w:t>
      </w:r>
      <w:r w:rsidR="00DC1D22" w:rsidRPr="00860537">
        <w:rPr>
          <w:rFonts w:cs="Arial"/>
        </w:rPr>
        <w:t>La persistance des violences basées sur le genre, reste un phénomène répandu en Guinée. 9</w:t>
      </w:r>
      <w:r w:rsidRPr="00860537">
        <w:rPr>
          <w:rFonts w:cs="Arial"/>
          <w:lang w:eastAsia="fr-FR"/>
        </w:rPr>
        <w:t xml:space="preserve">2% des femmes guinéennes âgées de 15-49 ans sont affectées par les violences.  A cela </w:t>
      </w:r>
      <w:r w:rsidR="00DC1D22" w:rsidRPr="00860537">
        <w:rPr>
          <w:rFonts w:cs="Arial"/>
          <w:lang w:eastAsia="fr-FR"/>
        </w:rPr>
        <w:t>s’ajoutent les</w:t>
      </w:r>
      <w:r w:rsidRPr="00860537">
        <w:rPr>
          <w:rFonts w:cs="Arial"/>
          <w:lang w:eastAsia="fr-FR"/>
        </w:rPr>
        <w:t xml:space="preserve"> mariages et grossesses précoces. 63% des filles se marient avant 18 ans tandis que 26% d’adolescent</w:t>
      </w:r>
      <w:r w:rsidR="00860537">
        <w:rPr>
          <w:rFonts w:cs="Arial"/>
          <w:lang w:eastAsia="fr-FR"/>
        </w:rPr>
        <w:t>es de 15-19 ans sont déjà mères</w:t>
      </w:r>
      <w:r w:rsidR="00860537" w:rsidRPr="00860537">
        <w:rPr>
          <w:rFonts w:cs="Arial"/>
          <w:lang w:eastAsia="fr-FR"/>
        </w:rPr>
        <w:t>.</w:t>
      </w:r>
      <w:r w:rsidRPr="00860537">
        <w:rPr>
          <w:rFonts w:cs="Arial"/>
          <w:lang w:eastAsia="fr-FR"/>
        </w:rPr>
        <w:t xml:space="preserve"> La </w:t>
      </w:r>
      <w:r w:rsidR="008B0F0F">
        <w:rPr>
          <w:rFonts w:cs="Arial"/>
          <w:lang w:eastAsia="fr-FR"/>
        </w:rPr>
        <w:t>G</w:t>
      </w:r>
      <w:r w:rsidRPr="00860537">
        <w:rPr>
          <w:rFonts w:cs="Arial"/>
          <w:lang w:eastAsia="fr-FR"/>
        </w:rPr>
        <w:t>uinée</w:t>
      </w:r>
      <w:r w:rsidRPr="00860537">
        <w:rPr>
          <w:rFonts w:cs="Arial"/>
        </w:rPr>
        <w:t xml:space="preserve"> vient en 2</w:t>
      </w:r>
      <w:r w:rsidRPr="00860537">
        <w:rPr>
          <w:rFonts w:cs="Arial"/>
          <w:vertAlign w:val="superscript"/>
        </w:rPr>
        <w:t>ème</w:t>
      </w:r>
      <w:r w:rsidRPr="00860537">
        <w:rPr>
          <w:rFonts w:cs="Arial"/>
        </w:rPr>
        <w:t xml:space="preserve"> position parmi les 28 pays africains où l’excision est pratiquée. </w:t>
      </w:r>
    </w:p>
    <w:p w14:paraId="7FC6F4CE" w14:textId="070A4AC0" w:rsidR="005349B5" w:rsidRDefault="005349B5" w:rsidP="00EB3BF6">
      <w:pPr>
        <w:spacing w:after="439"/>
        <w:ind w:left="17"/>
        <w:jc w:val="both"/>
        <w:rPr>
          <w:rFonts w:cs="Arial"/>
        </w:rPr>
      </w:pPr>
      <w:r w:rsidRPr="00860537">
        <w:rPr>
          <w:rFonts w:cs="Arial"/>
        </w:rPr>
        <w:t>La</w:t>
      </w:r>
      <w:r w:rsidR="002A6C37" w:rsidRPr="00860537">
        <w:rPr>
          <w:rFonts w:cs="Arial"/>
        </w:rPr>
        <w:t xml:space="preserve"> poursuite des cas de VBG en justice, et l'impunité qui en résulte reste</w:t>
      </w:r>
      <w:r w:rsidR="008727D7">
        <w:rPr>
          <w:rFonts w:cs="Arial"/>
        </w:rPr>
        <w:t>nt</w:t>
      </w:r>
      <w:r w:rsidR="002A6C37" w:rsidRPr="00860537">
        <w:rPr>
          <w:rFonts w:cs="Arial"/>
        </w:rPr>
        <w:t xml:space="preserve"> </w:t>
      </w:r>
      <w:r w:rsidR="008C3CA6">
        <w:rPr>
          <w:rFonts w:cs="Arial"/>
        </w:rPr>
        <w:t xml:space="preserve">aussi </w:t>
      </w:r>
      <w:r w:rsidR="002A6C37" w:rsidRPr="00860537">
        <w:rPr>
          <w:rFonts w:cs="Arial"/>
        </w:rPr>
        <w:t>un véritable défi qui s'explique</w:t>
      </w:r>
      <w:r w:rsidR="00F132D2" w:rsidRPr="00860537">
        <w:rPr>
          <w:rFonts w:cs="Arial"/>
        </w:rPr>
        <w:t xml:space="preserve"> </w:t>
      </w:r>
      <w:r w:rsidR="002A6C37" w:rsidRPr="00860537">
        <w:rPr>
          <w:rFonts w:cs="Arial"/>
        </w:rPr>
        <w:t>non seulement par la faiblesse du cadre juridique</w:t>
      </w:r>
      <w:r w:rsidR="002A6C37" w:rsidRPr="00860537">
        <w:rPr>
          <w:rFonts w:cs="Arial"/>
          <w:vertAlign w:val="superscript"/>
        </w:rPr>
        <w:footnoteReference w:id="6"/>
      </w:r>
      <w:r w:rsidR="008C3CA6">
        <w:rPr>
          <w:rFonts w:cs="Arial"/>
        </w:rPr>
        <w:t xml:space="preserve">, </w:t>
      </w:r>
      <w:r w:rsidR="002A6C37" w:rsidRPr="00860537">
        <w:rPr>
          <w:rFonts w:cs="Arial"/>
        </w:rPr>
        <w:t xml:space="preserve"> l</w:t>
      </w:r>
      <w:r w:rsidR="008C3CA6">
        <w:rPr>
          <w:rFonts w:cs="Arial"/>
        </w:rPr>
        <w:t>’insuffisance de l’</w:t>
      </w:r>
      <w:r w:rsidR="002A6C37" w:rsidRPr="00860537">
        <w:rPr>
          <w:rFonts w:cs="Arial"/>
        </w:rPr>
        <w:t xml:space="preserve">expertise et </w:t>
      </w:r>
      <w:r w:rsidR="008727D7">
        <w:rPr>
          <w:rFonts w:cs="Arial"/>
        </w:rPr>
        <w:t xml:space="preserve">des </w:t>
      </w:r>
      <w:r w:rsidR="002A6C37" w:rsidRPr="00860537">
        <w:rPr>
          <w:rFonts w:cs="Arial"/>
        </w:rPr>
        <w:t>infrastructures pour traiter les VBG</w:t>
      </w:r>
      <w:r w:rsidR="008727D7">
        <w:rPr>
          <w:rFonts w:cs="Arial"/>
        </w:rPr>
        <w:t>,</w:t>
      </w:r>
      <w:r w:rsidR="002A6C37" w:rsidRPr="00860537">
        <w:rPr>
          <w:rFonts w:cs="Arial"/>
        </w:rPr>
        <w:t xml:space="preserve"> </w:t>
      </w:r>
      <w:r w:rsidR="008C3CA6">
        <w:rPr>
          <w:rFonts w:cs="Arial"/>
        </w:rPr>
        <w:t xml:space="preserve">contribuant </w:t>
      </w:r>
      <w:r w:rsidR="008727D7">
        <w:rPr>
          <w:rFonts w:cs="Arial"/>
        </w:rPr>
        <w:t>au</w:t>
      </w:r>
      <w:r w:rsidR="008C3CA6">
        <w:rPr>
          <w:rFonts w:cs="Arial"/>
        </w:rPr>
        <w:t xml:space="preserve"> non </w:t>
      </w:r>
      <w:r w:rsidR="002A6C37" w:rsidRPr="00860537">
        <w:rPr>
          <w:rFonts w:cs="Arial"/>
        </w:rPr>
        <w:t>accès des femmes à la justice. A</w:t>
      </w:r>
      <w:r w:rsidR="00704C45" w:rsidRPr="00860537">
        <w:rPr>
          <w:rFonts w:cs="Arial"/>
        </w:rPr>
        <w:t xml:space="preserve"> </w:t>
      </w:r>
      <w:r w:rsidR="002A6C37" w:rsidRPr="00860537">
        <w:rPr>
          <w:rFonts w:cs="Arial"/>
        </w:rPr>
        <w:t>cela s'ajoute, les insuffisances du système multisectoriel de prise en charge des victimes (médicale, psychosociale, judicaire et économique)</w:t>
      </w:r>
      <w:r w:rsidR="00EB3BF6">
        <w:rPr>
          <w:rFonts w:cs="Arial"/>
        </w:rPr>
        <w:t xml:space="preserve"> ainsi que le </w:t>
      </w:r>
      <w:r w:rsidR="002A6C37" w:rsidRPr="00860537">
        <w:rPr>
          <w:rFonts w:cs="Arial"/>
        </w:rPr>
        <w:t xml:space="preserve">manque de coordination entre les différentes structures </w:t>
      </w:r>
      <w:r w:rsidR="00EB3BF6">
        <w:rPr>
          <w:rFonts w:cs="Arial"/>
        </w:rPr>
        <w:lastRenderedPageBreak/>
        <w:t xml:space="preserve">impliquées dans la </w:t>
      </w:r>
      <w:r w:rsidR="002A6C37" w:rsidRPr="00860537">
        <w:rPr>
          <w:rFonts w:cs="Arial"/>
        </w:rPr>
        <w:t xml:space="preserve">prise en charge, </w:t>
      </w:r>
      <w:r w:rsidR="00F926E4" w:rsidRPr="00860537">
        <w:rPr>
          <w:rFonts w:cs="Arial"/>
        </w:rPr>
        <w:t>d’orientation,</w:t>
      </w:r>
      <w:r w:rsidR="00EB3BF6">
        <w:rPr>
          <w:rFonts w:cs="Arial"/>
        </w:rPr>
        <w:t xml:space="preserve"> ce qui affecte la chaine de référencement des victimes ainsi que la </w:t>
      </w:r>
      <w:r w:rsidR="002A6C37" w:rsidRPr="00860537">
        <w:rPr>
          <w:rFonts w:cs="Arial"/>
        </w:rPr>
        <w:t xml:space="preserve">collecte </w:t>
      </w:r>
      <w:r w:rsidR="00F926E4" w:rsidRPr="00860537">
        <w:rPr>
          <w:rFonts w:cs="Arial"/>
        </w:rPr>
        <w:t>et gestion</w:t>
      </w:r>
      <w:r w:rsidR="008727D7">
        <w:rPr>
          <w:rFonts w:cs="Arial"/>
        </w:rPr>
        <w:t xml:space="preserve"> </w:t>
      </w:r>
      <w:r w:rsidR="002A6C37" w:rsidRPr="00860537">
        <w:rPr>
          <w:rFonts w:cs="Arial"/>
        </w:rPr>
        <w:t>de données intégrées.</w:t>
      </w:r>
    </w:p>
    <w:p w14:paraId="0EAA7FE5" w14:textId="02160DF9" w:rsidR="00F132D2" w:rsidRPr="00860537" w:rsidRDefault="005349B5" w:rsidP="00EB3BF6">
      <w:pPr>
        <w:tabs>
          <w:tab w:val="left" w:pos="8647"/>
        </w:tabs>
        <w:spacing w:after="439"/>
        <w:ind w:left="17" w:right="361"/>
        <w:jc w:val="both"/>
        <w:rPr>
          <w:rFonts w:cs="Arial"/>
        </w:rPr>
      </w:pPr>
      <w:r>
        <w:rPr>
          <w:rFonts w:cs="Arial"/>
        </w:rPr>
        <w:t>Notons cependant que l</w:t>
      </w:r>
      <w:r w:rsidR="00F132D2" w:rsidRPr="00860537">
        <w:rPr>
          <w:rFonts w:cs="Arial"/>
        </w:rPr>
        <w:t xml:space="preserve">a </w:t>
      </w:r>
      <w:r>
        <w:rPr>
          <w:rFonts w:cs="Arial"/>
        </w:rPr>
        <w:t>G</w:t>
      </w:r>
      <w:r w:rsidR="00F132D2" w:rsidRPr="00860537">
        <w:rPr>
          <w:rFonts w:cs="Arial"/>
        </w:rPr>
        <w:t xml:space="preserve">uinée a souscrit aux conventions internationales pour </w:t>
      </w:r>
      <w:r w:rsidR="00F926E4" w:rsidRPr="00860537">
        <w:rPr>
          <w:rFonts w:cs="Arial"/>
        </w:rPr>
        <w:t>l</w:t>
      </w:r>
      <w:r w:rsidR="00F926E4">
        <w:rPr>
          <w:rFonts w:cs="Arial"/>
        </w:rPr>
        <w:t xml:space="preserve">a </w:t>
      </w:r>
      <w:r w:rsidR="00F926E4" w:rsidRPr="00860537">
        <w:rPr>
          <w:rFonts w:cs="Arial"/>
        </w:rPr>
        <w:t>promotion</w:t>
      </w:r>
      <w:r w:rsidR="00F132D2" w:rsidRPr="00860537">
        <w:rPr>
          <w:rFonts w:cs="Arial"/>
        </w:rPr>
        <w:t xml:space="preserve"> d’égalité </w:t>
      </w:r>
      <w:r w:rsidRPr="00860537">
        <w:rPr>
          <w:rFonts w:cs="Arial"/>
        </w:rPr>
        <w:t>des genres</w:t>
      </w:r>
      <w:r w:rsidR="00F132D2" w:rsidRPr="00860537">
        <w:rPr>
          <w:rFonts w:cs="Arial"/>
        </w:rPr>
        <w:t xml:space="preserve"> et des droits des </w:t>
      </w:r>
      <w:r w:rsidR="00704C45" w:rsidRPr="00860537">
        <w:rPr>
          <w:rFonts w:cs="Arial"/>
        </w:rPr>
        <w:t xml:space="preserve">femmes et des enfants </w:t>
      </w:r>
      <w:r w:rsidR="00F132D2" w:rsidRPr="00860537">
        <w:rPr>
          <w:rFonts w:cs="Arial"/>
        </w:rPr>
        <w:t>tel</w:t>
      </w:r>
      <w:r w:rsidR="008727D7">
        <w:rPr>
          <w:rFonts w:cs="Arial"/>
        </w:rPr>
        <w:t>les</w:t>
      </w:r>
      <w:r w:rsidR="00F132D2" w:rsidRPr="00860537">
        <w:rPr>
          <w:rFonts w:cs="Arial"/>
        </w:rPr>
        <w:t xml:space="preserve"> </w:t>
      </w:r>
      <w:r w:rsidR="0061255A" w:rsidRPr="00860537">
        <w:rPr>
          <w:rFonts w:cs="Arial"/>
        </w:rPr>
        <w:t>qu’entre</w:t>
      </w:r>
      <w:r w:rsidR="00704C45" w:rsidRPr="00860537">
        <w:rPr>
          <w:rFonts w:cs="Arial"/>
        </w:rPr>
        <w:t xml:space="preserve"> </w:t>
      </w:r>
      <w:r w:rsidR="00624373" w:rsidRPr="00860537">
        <w:rPr>
          <w:rFonts w:cs="Arial"/>
        </w:rPr>
        <w:t>autres,</w:t>
      </w:r>
      <w:r w:rsidR="00704C45" w:rsidRPr="00860537">
        <w:rPr>
          <w:rFonts w:cs="Arial"/>
        </w:rPr>
        <w:t xml:space="preserve"> la Convention sur l’Elimination de toutes les Formes de Discrimination à l’Egard des Femmes (CEDEF, 1979), la Convention relative aux Droits de l’Enfant (CDE, 1989) ainsi </w:t>
      </w:r>
      <w:r w:rsidR="00624373" w:rsidRPr="00860537">
        <w:rPr>
          <w:rFonts w:cs="Arial"/>
        </w:rPr>
        <w:t>que la Résolution</w:t>
      </w:r>
      <w:r w:rsidR="002A6C37" w:rsidRPr="00860537">
        <w:rPr>
          <w:rFonts w:cs="Arial"/>
        </w:rPr>
        <w:t xml:space="preserve"> 1325 du Conseil de Sécurité de</w:t>
      </w:r>
      <w:r w:rsidR="00F132D2" w:rsidRPr="00860537">
        <w:rPr>
          <w:rFonts w:cs="Arial"/>
        </w:rPr>
        <w:t>s Nations Unies sur les femmes, la paix et la sécurité</w:t>
      </w:r>
      <w:r>
        <w:rPr>
          <w:rFonts w:cs="Arial"/>
        </w:rPr>
        <w:t xml:space="preserve">. </w:t>
      </w:r>
    </w:p>
    <w:p w14:paraId="3DF92DD0" w14:textId="77777777" w:rsidR="00704C45" w:rsidRPr="00860537" w:rsidRDefault="002A6C37" w:rsidP="008D22F0">
      <w:pPr>
        <w:tabs>
          <w:tab w:val="left" w:pos="8647"/>
        </w:tabs>
        <w:ind w:right="14"/>
        <w:jc w:val="both"/>
        <w:rPr>
          <w:rFonts w:cs="Arial"/>
        </w:rPr>
      </w:pPr>
      <w:r w:rsidRPr="00860537">
        <w:rPr>
          <w:rFonts w:cs="Arial"/>
          <w:noProof/>
          <w:lang w:eastAsia="fr-FR"/>
        </w:rPr>
        <w:drawing>
          <wp:anchor distT="0" distB="0" distL="114300" distR="114300" simplePos="0" relativeHeight="251659264" behindDoc="0" locked="0" layoutInCell="1" allowOverlap="0" wp14:anchorId="7F52B072" wp14:editId="22480924">
            <wp:simplePos x="0" y="0"/>
            <wp:positionH relativeFrom="page">
              <wp:posOffset>1133856</wp:posOffset>
            </wp:positionH>
            <wp:positionV relativeFrom="page">
              <wp:posOffset>3108960</wp:posOffset>
            </wp:positionV>
            <wp:extent cx="27432" cy="18288"/>
            <wp:effectExtent l="0" t="0" r="0" b="0"/>
            <wp:wrapSquare wrapText="bothSides"/>
            <wp:docPr id="26859" name="Picture 26859"/>
            <wp:cNvGraphicFramePr/>
            <a:graphic xmlns:a="http://schemas.openxmlformats.org/drawingml/2006/main">
              <a:graphicData uri="http://schemas.openxmlformats.org/drawingml/2006/picture">
                <pic:pic xmlns:pic="http://schemas.openxmlformats.org/drawingml/2006/picture">
                  <pic:nvPicPr>
                    <pic:cNvPr id="26859" name="Picture 26859"/>
                    <pic:cNvPicPr/>
                  </pic:nvPicPr>
                  <pic:blipFill>
                    <a:blip r:embed="rId8"/>
                    <a:stretch>
                      <a:fillRect/>
                    </a:stretch>
                  </pic:blipFill>
                  <pic:spPr>
                    <a:xfrm>
                      <a:off x="0" y="0"/>
                      <a:ext cx="27432" cy="18288"/>
                    </a:xfrm>
                    <a:prstGeom prst="rect">
                      <a:avLst/>
                    </a:prstGeom>
                  </pic:spPr>
                </pic:pic>
              </a:graphicData>
            </a:graphic>
          </wp:anchor>
        </w:drawing>
      </w:r>
      <w:r w:rsidRPr="00860537">
        <w:rPr>
          <w:rFonts w:cs="Arial"/>
          <w:noProof/>
          <w:lang w:eastAsia="fr-FR"/>
        </w:rPr>
        <w:drawing>
          <wp:anchor distT="0" distB="0" distL="114300" distR="114300" simplePos="0" relativeHeight="251660288" behindDoc="0" locked="0" layoutInCell="1" allowOverlap="0" wp14:anchorId="40936A24" wp14:editId="725BCC87">
            <wp:simplePos x="0" y="0"/>
            <wp:positionH relativeFrom="page">
              <wp:posOffset>7379209</wp:posOffset>
            </wp:positionH>
            <wp:positionV relativeFrom="page">
              <wp:posOffset>8636508</wp:posOffset>
            </wp:positionV>
            <wp:extent cx="18287" cy="18288"/>
            <wp:effectExtent l="0" t="0" r="0" b="0"/>
            <wp:wrapSquare wrapText="bothSides"/>
            <wp:docPr id="26951" name="Picture 26951"/>
            <wp:cNvGraphicFramePr/>
            <a:graphic xmlns:a="http://schemas.openxmlformats.org/drawingml/2006/main">
              <a:graphicData uri="http://schemas.openxmlformats.org/drawingml/2006/picture">
                <pic:pic xmlns:pic="http://schemas.openxmlformats.org/drawingml/2006/picture">
                  <pic:nvPicPr>
                    <pic:cNvPr id="26951" name="Picture 26951"/>
                    <pic:cNvPicPr/>
                  </pic:nvPicPr>
                  <pic:blipFill>
                    <a:blip r:embed="rId9"/>
                    <a:stretch>
                      <a:fillRect/>
                    </a:stretch>
                  </pic:blipFill>
                  <pic:spPr>
                    <a:xfrm>
                      <a:off x="0" y="0"/>
                      <a:ext cx="18287" cy="18288"/>
                    </a:xfrm>
                    <a:prstGeom prst="rect">
                      <a:avLst/>
                    </a:prstGeom>
                  </pic:spPr>
                </pic:pic>
              </a:graphicData>
            </a:graphic>
          </wp:anchor>
        </w:drawing>
      </w:r>
      <w:r w:rsidRPr="00860537">
        <w:rPr>
          <w:rFonts w:eastAsia="Calibri" w:cs="Arial"/>
          <w:noProof/>
          <w:lang w:eastAsia="fr-FR"/>
        </w:rPr>
        <mc:AlternateContent>
          <mc:Choice Requires="wpg">
            <w:drawing>
              <wp:anchor distT="0" distB="0" distL="114300" distR="114300" simplePos="0" relativeHeight="251661312" behindDoc="0" locked="0" layoutInCell="1" allowOverlap="1" wp14:anchorId="46C254FF" wp14:editId="2843A184">
                <wp:simplePos x="0" y="0"/>
                <wp:positionH relativeFrom="page">
                  <wp:posOffset>1495044</wp:posOffset>
                </wp:positionH>
                <wp:positionV relativeFrom="page">
                  <wp:posOffset>10319003</wp:posOffset>
                </wp:positionV>
                <wp:extent cx="5490972" cy="9144"/>
                <wp:effectExtent l="0" t="0" r="0" b="0"/>
                <wp:wrapTopAndBottom/>
                <wp:docPr id="193197" name="Group 193197"/>
                <wp:cNvGraphicFramePr/>
                <a:graphic xmlns:a="http://schemas.openxmlformats.org/drawingml/2006/main">
                  <a:graphicData uri="http://schemas.microsoft.com/office/word/2010/wordprocessingGroup">
                    <wpg:wgp>
                      <wpg:cNvGrpSpPr/>
                      <wpg:grpSpPr>
                        <a:xfrm>
                          <a:off x="0" y="0"/>
                          <a:ext cx="5490972" cy="9144"/>
                          <a:chOff x="0" y="0"/>
                          <a:chExt cx="5490972" cy="9144"/>
                        </a:xfrm>
                      </wpg:grpSpPr>
                      <wps:wsp>
                        <wps:cNvPr id="193196" name="Shape 193196"/>
                        <wps:cNvSpPr/>
                        <wps:spPr>
                          <a:xfrm>
                            <a:off x="0" y="0"/>
                            <a:ext cx="5490972" cy="9144"/>
                          </a:xfrm>
                          <a:custGeom>
                            <a:avLst/>
                            <a:gdLst/>
                            <a:ahLst/>
                            <a:cxnLst/>
                            <a:rect l="0" t="0" r="0" b="0"/>
                            <a:pathLst>
                              <a:path w="5490972" h="9144">
                                <a:moveTo>
                                  <a:pt x="0" y="4573"/>
                                </a:moveTo>
                                <a:lnTo>
                                  <a:pt x="549097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AA0212E" id="Group 193197" o:spid="_x0000_s1026" style="position:absolute;margin-left:117.7pt;margin-top:812.5pt;width:432.35pt;height:.7pt;z-index:251661312;mso-position-horizontal-relative:page;mso-position-vertical-relative:page" coordsize="549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">
                <v:shape id="Shape 193196" o:spid="_x0000_s1027" style="position:absolute;width:54909;height:91;visibility:visible;mso-wrap-style:square;v-text-anchor:top" coordsize="5490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" path="m,4573r5490972,e" filled="f" strokeweight=".72pt">
                  <v:stroke miterlimit="1" joinstyle="miter"/>
                  <v:path arrowok="t" textboxrect="0,0,5490972,9144"/>
                </v:shape>
                <w10:wrap type="topAndBottom" anchorx="page" anchory="page"/>
              </v:group>
            </w:pict>
          </mc:Fallback>
        </mc:AlternateContent>
      </w:r>
      <w:r w:rsidRPr="00860537">
        <w:rPr>
          <w:rFonts w:cs="Arial"/>
          <w:noProof/>
          <w:lang w:eastAsia="fr-FR"/>
        </w:rPr>
        <w:drawing>
          <wp:anchor distT="0" distB="0" distL="114300" distR="114300" simplePos="0" relativeHeight="251662336" behindDoc="0" locked="0" layoutInCell="1" allowOverlap="0" wp14:anchorId="4598077D" wp14:editId="74642BA3">
            <wp:simplePos x="0" y="0"/>
            <wp:positionH relativeFrom="page">
              <wp:posOffset>219456</wp:posOffset>
            </wp:positionH>
            <wp:positionV relativeFrom="page">
              <wp:posOffset>7406640</wp:posOffset>
            </wp:positionV>
            <wp:extent cx="18288" cy="438911"/>
            <wp:effectExtent l="0" t="0" r="0" b="0"/>
            <wp:wrapSquare wrapText="bothSides"/>
            <wp:docPr id="26949" name="Picture 26949"/>
            <wp:cNvGraphicFramePr/>
            <a:graphic xmlns:a="http://schemas.openxmlformats.org/drawingml/2006/main">
              <a:graphicData uri="http://schemas.openxmlformats.org/drawingml/2006/picture">
                <pic:pic xmlns:pic="http://schemas.openxmlformats.org/drawingml/2006/picture">
                  <pic:nvPicPr>
                    <pic:cNvPr id="26949" name="Picture 26949"/>
                    <pic:cNvPicPr/>
                  </pic:nvPicPr>
                  <pic:blipFill>
                    <a:blip r:embed="rId10"/>
                    <a:stretch>
                      <a:fillRect/>
                    </a:stretch>
                  </pic:blipFill>
                  <pic:spPr>
                    <a:xfrm>
                      <a:off x="0" y="0"/>
                      <a:ext cx="18288" cy="438911"/>
                    </a:xfrm>
                    <a:prstGeom prst="rect">
                      <a:avLst/>
                    </a:prstGeom>
                  </pic:spPr>
                </pic:pic>
              </a:graphicData>
            </a:graphic>
          </wp:anchor>
        </w:drawing>
      </w:r>
      <w:r w:rsidR="00F84008" w:rsidRPr="00860537">
        <w:rPr>
          <w:rFonts w:cs="Arial"/>
        </w:rPr>
        <w:t>Au niveau national</w:t>
      </w:r>
      <w:r w:rsidR="007C1C5C" w:rsidRPr="00860537">
        <w:rPr>
          <w:rFonts w:cs="Arial"/>
        </w:rPr>
        <w:t xml:space="preserve">, </w:t>
      </w:r>
      <w:r w:rsidRPr="00860537">
        <w:rPr>
          <w:rFonts w:cs="Arial"/>
        </w:rPr>
        <w:t>le Gouvernement Guinéen a adopté en Janvier 2011- une Politique Nationale Genre (PNG)</w:t>
      </w:r>
      <w:r w:rsidR="00F84008" w:rsidRPr="00860537">
        <w:rPr>
          <w:rFonts w:cs="Arial"/>
        </w:rPr>
        <w:t xml:space="preserve"> avec comme </w:t>
      </w:r>
      <w:r w:rsidR="005D56C1" w:rsidRPr="00860537">
        <w:rPr>
          <w:rFonts w:cs="Arial"/>
        </w:rPr>
        <w:t>objectif de</w:t>
      </w:r>
      <w:r w:rsidRPr="00860537">
        <w:rPr>
          <w:rFonts w:cs="Arial"/>
        </w:rPr>
        <w:t xml:space="preserve"> « faire de I 'égalité en</w:t>
      </w:r>
      <w:r w:rsidR="00F84008" w:rsidRPr="00860537">
        <w:rPr>
          <w:rFonts w:cs="Arial"/>
        </w:rPr>
        <w:t xml:space="preserve">tre les hommes et les femmes un </w:t>
      </w:r>
      <w:r w:rsidRPr="00860537">
        <w:rPr>
          <w:rFonts w:cs="Arial"/>
        </w:rPr>
        <w:t xml:space="preserve">pilier central des valeurs et normes morales et éthiques de la </w:t>
      </w:r>
      <w:r w:rsidR="007C1C5C" w:rsidRPr="00860537">
        <w:rPr>
          <w:rFonts w:cs="Arial"/>
        </w:rPr>
        <w:t>société.</w:t>
      </w:r>
      <w:r w:rsidR="00704C45" w:rsidRPr="00860537">
        <w:rPr>
          <w:rFonts w:cs="Arial"/>
        </w:rPr>
        <w:t xml:space="preserve"> </w:t>
      </w:r>
      <w:r w:rsidRPr="00860537">
        <w:rPr>
          <w:rFonts w:cs="Arial"/>
        </w:rPr>
        <w:t xml:space="preserve">Les </w:t>
      </w:r>
      <w:r w:rsidR="005349B5">
        <w:rPr>
          <w:rFonts w:cs="Arial"/>
        </w:rPr>
        <w:t xml:space="preserve">orientations stratégiques de la </w:t>
      </w:r>
      <w:r w:rsidRPr="00860537">
        <w:rPr>
          <w:rFonts w:cs="Arial"/>
        </w:rPr>
        <w:t xml:space="preserve">PNG se retrouvent dans la vision et les buts de la réforme </w:t>
      </w:r>
      <w:r w:rsidR="00EB3BF6">
        <w:rPr>
          <w:rFonts w:cs="Arial"/>
        </w:rPr>
        <w:t xml:space="preserve">du Secteur de sécurité </w:t>
      </w:r>
      <w:r w:rsidRPr="00860537">
        <w:rPr>
          <w:rFonts w:cs="Arial"/>
        </w:rPr>
        <w:t xml:space="preserve">qui </w:t>
      </w:r>
      <w:r w:rsidRPr="00860537">
        <w:rPr>
          <w:rFonts w:cs="Arial"/>
          <w:noProof/>
          <w:lang w:eastAsia="fr-FR"/>
        </w:rPr>
        <w:drawing>
          <wp:inline distT="0" distB="0" distL="0" distR="0" wp14:anchorId="41EAF544" wp14:editId="6DCFFEA7">
            <wp:extent cx="4572" cy="4572"/>
            <wp:effectExtent l="0" t="0" r="0" b="0"/>
            <wp:docPr id="26861" name="Picture 26861"/>
            <wp:cNvGraphicFramePr/>
            <a:graphic xmlns:a="http://schemas.openxmlformats.org/drawingml/2006/main">
              <a:graphicData uri="http://schemas.openxmlformats.org/drawingml/2006/picture">
                <pic:pic xmlns:pic="http://schemas.openxmlformats.org/drawingml/2006/picture">
                  <pic:nvPicPr>
                    <pic:cNvPr id="26861" name="Picture 26861"/>
                    <pic:cNvPicPr/>
                  </pic:nvPicPr>
                  <pic:blipFill>
                    <a:blip r:embed="rId11"/>
                    <a:stretch>
                      <a:fillRect/>
                    </a:stretch>
                  </pic:blipFill>
                  <pic:spPr>
                    <a:xfrm>
                      <a:off x="0" y="0"/>
                      <a:ext cx="4572" cy="4572"/>
                    </a:xfrm>
                    <a:prstGeom prst="rect">
                      <a:avLst/>
                    </a:prstGeom>
                  </pic:spPr>
                </pic:pic>
              </a:graphicData>
            </a:graphic>
          </wp:inline>
        </w:drawing>
      </w:r>
      <w:r w:rsidRPr="00860537">
        <w:rPr>
          <w:rFonts w:cs="Arial"/>
        </w:rPr>
        <w:t>soulignent la nécessité de « renforcer la prise en compte de la dimension genre pour assurer l'égalité, l'équité et la complémentarité entre les sexes »</w:t>
      </w:r>
      <w:r w:rsidRPr="00860537">
        <w:rPr>
          <w:rFonts w:cs="Arial"/>
          <w:vertAlign w:val="superscript"/>
        </w:rPr>
        <w:footnoteReference w:id="7"/>
      </w:r>
      <w:r w:rsidRPr="00860537">
        <w:rPr>
          <w:rFonts w:cs="Arial"/>
        </w:rPr>
        <w:t xml:space="preserve">. En outre, la Doctrine et Stratégie de la Police de Proximité (DSPP), préconise une police de proximité à la fois « représentative qui promeut activement le recrutement, la formation et la promotion des </w:t>
      </w:r>
      <w:r w:rsidR="00624373" w:rsidRPr="00860537">
        <w:rPr>
          <w:rFonts w:cs="Arial"/>
        </w:rPr>
        <w:t>femmes »</w:t>
      </w:r>
      <w:r w:rsidRPr="00860537">
        <w:rPr>
          <w:rFonts w:cs="Arial"/>
        </w:rPr>
        <w:t xml:space="preserve"> et</w:t>
      </w:r>
      <w:r w:rsidR="007C1C5C" w:rsidRPr="00860537">
        <w:rPr>
          <w:rFonts w:cs="Arial"/>
        </w:rPr>
        <w:t xml:space="preserve"> « équipée</w:t>
      </w:r>
      <w:r w:rsidRPr="00860537">
        <w:rPr>
          <w:rFonts w:cs="Arial"/>
        </w:rPr>
        <w:t xml:space="preserve"> pour prévenir, enquêter et répondre correctement aux cas de violences basées sur le genre »</w:t>
      </w:r>
      <w:r w:rsidRPr="00860537">
        <w:rPr>
          <w:rFonts w:cs="Arial"/>
          <w:vertAlign w:val="superscript"/>
        </w:rPr>
        <w:t>4</w:t>
      </w:r>
      <w:r w:rsidRPr="00860537">
        <w:rPr>
          <w:rFonts w:cs="Arial"/>
        </w:rPr>
        <w:t>.</w:t>
      </w:r>
    </w:p>
    <w:p w14:paraId="1B5F5231" w14:textId="32B7C451" w:rsidR="006A2E35" w:rsidRPr="00860537" w:rsidRDefault="00DA1DA4" w:rsidP="00EB3BF6">
      <w:pPr>
        <w:tabs>
          <w:tab w:val="left" w:pos="8647"/>
        </w:tabs>
        <w:jc w:val="both"/>
        <w:rPr>
          <w:rFonts w:cs="Times New Roman"/>
        </w:rPr>
      </w:pPr>
      <w:r w:rsidRPr="00860537">
        <w:rPr>
          <w:rFonts w:cs="Arial"/>
        </w:rPr>
        <w:t xml:space="preserve">Au moment où </w:t>
      </w:r>
      <w:r w:rsidR="00EB3BF6">
        <w:rPr>
          <w:rFonts w:cs="Arial"/>
        </w:rPr>
        <w:t>c</w:t>
      </w:r>
      <w:r w:rsidRPr="00860537">
        <w:rPr>
          <w:rFonts w:cs="Arial"/>
        </w:rPr>
        <w:t xml:space="preserve">e rapport est produit, la PNG est en </w:t>
      </w:r>
      <w:r w:rsidR="005349B5">
        <w:rPr>
          <w:rFonts w:cs="Arial"/>
        </w:rPr>
        <w:t xml:space="preserve">cours de révision </w:t>
      </w:r>
      <w:r w:rsidRPr="00860537">
        <w:rPr>
          <w:rFonts w:cs="Arial"/>
        </w:rPr>
        <w:t xml:space="preserve">pour </w:t>
      </w:r>
      <w:r w:rsidR="005349B5">
        <w:rPr>
          <w:rFonts w:cs="Arial"/>
        </w:rPr>
        <w:t xml:space="preserve">mieux </w:t>
      </w:r>
      <w:r w:rsidR="006A2E35" w:rsidRPr="00860537">
        <w:rPr>
          <w:rFonts w:cs="Times New Roman"/>
        </w:rPr>
        <w:t xml:space="preserve">(i) l’adapter au contexte </w:t>
      </w:r>
      <w:r w:rsidR="005349B5" w:rsidRPr="00860537">
        <w:rPr>
          <w:rFonts w:cs="Times New Roman"/>
        </w:rPr>
        <w:t xml:space="preserve">nouveau </w:t>
      </w:r>
      <w:r w:rsidR="005349B5">
        <w:rPr>
          <w:rFonts w:cs="Times New Roman"/>
        </w:rPr>
        <w:t xml:space="preserve">de l’agenda mondial </w:t>
      </w:r>
      <w:r w:rsidR="00EB3BF6">
        <w:rPr>
          <w:rFonts w:cs="Times New Roman"/>
        </w:rPr>
        <w:t xml:space="preserve">pour </w:t>
      </w:r>
      <w:r w:rsidR="005349B5">
        <w:rPr>
          <w:rFonts w:cs="Times New Roman"/>
        </w:rPr>
        <w:t>le développement d’ici 2030</w:t>
      </w:r>
      <w:r w:rsidR="00EB3BF6">
        <w:rPr>
          <w:rFonts w:cs="Times New Roman"/>
        </w:rPr>
        <w:t xml:space="preserve"> et avec comme ambition de préserver</w:t>
      </w:r>
      <w:r w:rsidR="006A2E35" w:rsidRPr="00860537">
        <w:rPr>
          <w:rFonts w:cs="Times New Roman"/>
        </w:rPr>
        <w:t xml:space="preserve"> et renforcer la paix sociale</w:t>
      </w:r>
      <w:r w:rsidR="005349B5">
        <w:rPr>
          <w:rFonts w:cs="Times New Roman"/>
        </w:rPr>
        <w:t xml:space="preserve"> en réduisant les inégalités et ii) </w:t>
      </w:r>
      <w:r w:rsidR="005349B5" w:rsidRPr="00860537">
        <w:rPr>
          <w:rFonts w:cs="Times New Roman"/>
        </w:rPr>
        <w:t>redynamiser</w:t>
      </w:r>
      <w:r w:rsidR="006A2E35" w:rsidRPr="00860537">
        <w:rPr>
          <w:rFonts w:cs="Times New Roman"/>
        </w:rPr>
        <w:t xml:space="preserve"> le développement économique et social avec l’implication et la participation de toutes les composantes</w:t>
      </w:r>
      <w:r w:rsidR="005349B5">
        <w:rPr>
          <w:rFonts w:cs="Times New Roman"/>
        </w:rPr>
        <w:t xml:space="preserve"> de la société.</w:t>
      </w:r>
    </w:p>
    <w:p w14:paraId="32E0DC2C" w14:textId="274B1465" w:rsidR="00125AF0" w:rsidRPr="00860537" w:rsidRDefault="002A6C37" w:rsidP="007C1C5C">
      <w:pPr>
        <w:ind w:right="14"/>
        <w:jc w:val="both"/>
        <w:rPr>
          <w:rFonts w:cs="Arial"/>
        </w:rPr>
      </w:pPr>
      <w:r w:rsidRPr="00860537">
        <w:rPr>
          <w:rFonts w:cs="Arial"/>
        </w:rPr>
        <w:t>Avec l'appui du Gender Promotion Initiative/Phase 1 (GPII) du Fonds de Consolidation de la Paix (PBF), à travers le programme conjoint (PNUD, UNICEF, UNFPA) de prévention et de réponse aux violences basées sur le genre (VBG</w:t>
      </w:r>
      <w:r w:rsidR="00DA3FFE" w:rsidRPr="00860537">
        <w:rPr>
          <w:rFonts w:cs="Arial"/>
        </w:rPr>
        <w:t>)</w:t>
      </w:r>
      <w:r w:rsidR="00DA3FFE">
        <w:rPr>
          <w:rFonts w:cs="Arial"/>
        </w:rPr>
        <w:t xml:space="preserve">, </w:t>
      </w:r>
      <w:r w:rsidR="00DA3FFE" w:rsidRPr="00860537">
        <w:rPr>
          <w:rFonts w:cs="Arial"/>
        </w:rPr>
        <w:t>des</w:t>
      </w:r>
      <w:r w:rsidRPr="00860537">
        <w:rPr>
          <w:rFonts w:cs="Arial"/>
        </w:rPr>
        <w:t xml:space="preserve"> résultats importants ont été obtenus entre 2012 et 2014 au niveau du renforcement institutionnel et l'amélioration de la qualité des structures impliquées dans la prise en charge des VBG.</w:t>
      </w:r>
      <w:r w:rsidR="007C1C5C" w:rsidRPr="00860537">
        <w:rPr>
          <w:rFonts w:cs="Arial"/>
        </w:rPr>
        <w:t xml:space="preserve"> Cependant, </w:t>
      </w:r>
      <w:r w:rsidR="00EB3BF6">
        <w:rPr>
          <w:rFonts w:cs="Arial"/>
        </w:rPr>
        <w:t xml:space="preserve">le document de projet souligne que </w:t>
      </w:r>
      <w:r w:rsidR="007C1C5C" w:rsidRPr="00860537">
        <w:rPr>
          <w:rFonts w:cs="Arial"/>
        </w:rPr>
        <w:t>l</w:t>
      </w:r>
      <w:r w:rsidR="00701FB7" w:rsidRPr="00860537">
        <w:rPr>
          <w:rFonts w:cs="Arial"/>
        </w:rPr>
        <w:t>’</w:t>
      </w:r>
      <w:r w:rsidR="00B219E7" w:rsidRPr="00860537">
        <w:rPr>
          <w:rFonts w:cs="Arial"/>
        </w:rPr>
        <w:t xml:space="preserve">l'institutionnalisation du genre dans les </w:t>
      </w:r>
      <w:r w:rsidR="00B219E7" w:rsidRPr="00860537">
        <w:rPr>
          <w:rFonts w:cs="Arial"/>
          <w:noProof/>
          <w:lang w:eastAsia="fr-FR"/>
        </w:rPr>
        <w:drawing>
          <wp:inline distT="0" distB="0" distL="0" distR="0" wp14:anchorId="5F693B69" wp14:editId="631916F7">
            <wp:extent cx="9190" cy="13791"/>
            <wp:effectExtent l="0" t="0" r="0" b="0"/>
            <wp:docPr id="22821" name="Picture 22821"/>
            <wp:cNvGraphicFramePr/>
            <a:graphic xmlns:a="http://schemas.openxmlformats.org/drawingml/2006/main">
              <a:graphicData uri="http://schemas.openxmlformats.org/drawingml/2006/picture">
                <pic:pic xmlns:pic="http://schemas.openxmlformats.org/drawingml/2006/picture">
                  <pic:nvPicPr>
                    <pic:cNvPr id="22821" name="Picture 22821"/>
                    <pic:cNvPicPr/>
                  </pic:nvPicPr>
                  <pic:blipFill>
                    <a:blip r:embed="rId12"/>
                    <a:stretch>
                      <a:fillRect/>
                    </a:stretch>
                  </pic:blipFill>
                  <pic:spPr>
                    <a:xfrm>
                      <a:off x="0" y="0"/>
                      <a:ext cx="9190" cy="13791"/>
                    </a:xfrm>
                    <a:prstGeom prst="rect">
                      <a:avLst/>
                    </a:prstGeom>
                  </pic:spPr>
                </pic:pic>
              </a:graphicData>
            </a:graphic>
          </wp:inline>
        </w:drawing>
      </w:r>
      <w:r w:rsidR="00B219E7" w:rsidRPr="00860537">
        <w:rPr>
          <w:rFonts w:cs="Arial"/>
        </w:rPr>
        <w:t xml:space="preserve">secteurs de la Défense et de </w:t>
      </w:r>
      <w:r w:rsidR="00EB3BF6" w:rsidRPr="00860537">
        <w:rPr>
          <w:rFonts w:cs="Arial"/>
        </w:rPr>
        <w:t>Sécurité n’a</w:t>
      </w:r>
      <w:r w:rsidR="00390DB2" w:rsidRPr="00860537">
        <w:rPr>
          <w:rFonts w:cs="Arial"/>
        </w:rPr>
        <w:t xml:space="preserve"> pas suivi le rythme </w:t>
      </w:r>
      <w:r w:rsidR="007C1C5C" w:rsidRPr="00860537">
        <w:rPr>
          <w:rFonts w:cs="Arial"/>
        </w:rPr>
        <w:t>souhaité malgré</w:t>
      </w:r>
      <w:r w:rsidR="00390DB2" w:rsidRPr="00860537">
        <w:rPr>
          <w:rFonts w:cs="Arial"/>
        </w:rPr>
        <w:t xml:space="preserve"> </w:t>
      </w:r>
      <w:r w:rsidR="007C1C5C" w:rsidRPr="00860537">
        <w:rPr>
          <w:rFonts w:cs="Arial"/>
        </w:rPr>
        <w:t xml:space="preserve">ces </w:t>
      </w:r>
      <w:r w:rsidR="00EB3BF6" w:rsidRPr="00860537">
        <w:rPr>
          <w:rFonts w:cs="Arial"/>
        </w:rPr>
        <w:t>efforts</w:t>
      </w:r>
      <w:r w:rsidR="00EB3BF6">
        <w:rPr>
          <w:rFonts w:cs="Arial"/>
        </w:rPr>
        <w:t xml:space="preserve">. </w:t>
      </w:r>
      <w:r w:rsidR="00EB3BF6" w:rsidRPr="00860537">
        <w:rPr>
          <w:rFonts w:cs="Arial"/>
        </w:rPr>
        <w:t>La</w:t>
      </w:r>
      <w:r w:rsidR="00A211F2" w:rsidRPr="00860537">
        <w:rPr>
          <w:rFonts w:cs="Arial"/>
        </w:rPr>
        <w:t xml:space="preserve"> principale raison avancée </w:t>
      </w:r>
      <w:r w:rsidR="00A86522" w:rsidRPr="00860537">
        <w:rPr>
          <w:rFonts w:cs="Arial"/>
        </w:rPr>
        <w:t>éta</w:t>
      </w:r>
      <w:r w:rsidR="00F65F1A">
        <w:rPr>
          <w:rFonts w:cs="Arial"/>
        </w:rPr>
        <w:t>i</w:t>
      </w:r>
      <w:r w:rsidR="00A86522" w:rsidRPr="00860537">
        <w:rPr>
          <w:rFonts w:cs="Arial"/>
        </w:rPr>
        <w:t>t que</w:t>
      </w:r>
      <w:r w:rsidR="00A211F2" w:rsidRPr="00860537">
        <w:rPr>
          <w:rFonts w:cs="Arial"/>
        </w:rPr>
        <w:t xml:space="preserve"> l’</w:t>
      </w:r>
      <w:r w:rsidR="00B219E7" w:rsidRPr="00860537">
        <w:rPr>
          <w:rFonts w:cs="Arial"/>
        </w:rPr>
        <w:t xml:space="preserve">ancrage institutionnel était </w:t>
      </w:r>
      <w:r w:rsidR="00A211F2" w:rsidRPr="00860537">
        <w:rPr>
          <w:rFonts w:cs="Arial"/>
        </w:rPr>
        <w:t xml:space="preserve">au sein du </w:t>
      </w:r>
      <w:r w:rsidR="00B219E7" w:rsidRPr="00860537">
        <w:rPr>
          <w:rFonts w:cs="Arial"/>
        </w:rPr>
        <w:t>Ministère de l'Action Sociale de la Promotion Féminine et de l'Enfance</w:t>
      </w:r>
      <w:r w:rsidR="00F65F1A">
        <w:rPr>
          <w:rFonts w:cs="Arial"/>
        </w:rPr>
        <w:t xml:space="preserve"> et que la </w:t>
      </w:r>
      <w:r w:rsidR="00F65F1A" w:rsidRPr="00860537">
        <w:rPr>
          <w:rFonts w:cs="Arial"/>
        </w:rPr>
        <w:t>plupart</w:t>
      </w:r>
      <w:r w:rsidR="00B219E7" w:rsidRPr="00860537">
        <w:rPr>
          <w:rFonts w:cs="Arial"/>
        </w:rPr>
        <w:t xml:space="preserve"> des </w:t>
      </w:r>
      <w:r w:rsidR="00D93A98" w:rsidRPr="00860537">
        <w:rPr>
          <w:rFonts w:cs="Arial"/>
        </w:rPr>
        <w:t>activités majeures</w:t>
      </w:r>
      <w:r w:rsidR="00B219E7" w:rsidRPr="00860537">
        <w:rPr>
          <w:rFonts w:cs="Arial"/>
        </w:rPr>
        <w:t xml:space="preserve"> du </w:t>
      </w:r>
      <w:r w:rsidR="00D93A98" w:rsidRPr="00860537">
        <w:rPr>
          <w:rFonts w:cs="Arial"/>
        </w:rPr>
        <w:t xml:space="preserve">GPII </w:t>
      </w:r>
      <w:r w:rsidR="00B219E7" w:rsidRPr="00860537">
        <w:rPr>
          <w:rFonts w:cs="Arial"/>
        </w:rPr>
        <w:t xml:space="preserve">ont eu lieu en dehors du cadre organisationnel en charge du pilotage de la réforme du secteur de la sécurité, à savoir le Comité Technique de suivi et les 5 comités techniques sectorielles (Défense, Sécurité, Justice, Douane et Environnement). </w:t>
      </w:r>
    </w:p>
    <w:p w14:paraId="776B4A90" w14:textId="0FE9142E" w:rsidR="00D93A98" w:rsidRPr="00860537" w:rsidRDefault="00D93A98" w:rsidP="002E1AD3">
      <w:pPr>
        <w:spacing w:after="120" w:line="240" w:lineRule="auto"/>
        <w:jc w:val="both"/>
        <w:rPr>
          <w:rFonts w:cs="Arial"/>
        </w:rPr>
      </w:pPr>
      <w:r w:rsidRPr="00860537">
        <w:rPr>
          <w:rFonts w:cs="Arial"/>
        </w:rPr>
        <w:t>Les</w:t>
      </w:r>
      <w:r w:rsidR="00B219E7" w:rsidRPr="00860537">
        <w:rPr>
          <w:rFonts w:cs="Arial"/>
        </w:rPr>
        <w:t xml:space="preserve"> cellules Genre des Ministères concernés par la reforme </w:t>
      </w:r>
      <w:r w:rsidRPr="00860537">
        <w:rPr>
          <w:rFonts w:cs="Arial"/>
        </w:rPr>
        <w:t xml:space="preserve">sont </w:t>
      </w:r>
      <w:r w:rsidR="00B219E7" w:rsidRPr="00860537">
        <w:rPr>
          <w:rFonts w:cs="Arial"/>
        </w:rPr>
        <w:t xml:space="preserve">peu </w:t>
      </w:r>
      <w:r w:rsidRPr="00860537">
        <w:rPr>
          <w:rFonts w:cs="Arial"/>
        </w:rPr>
        <w:t>intégrées dans</w:t>
      </w:r>
      <w:r w:rsidR="00B219E7" w:rsidRPr="00860537">
        <w:rPr>
          <w:rFonts w:cs="Arial"/>
        </w:rPr>
        <w:t xml:space="preserve"> le dispositif de pilotage de la réforme, n'ont pas eu suffisamment d'influence pour systématiser l'approche genre dans le cadre d'intervention de la RSS. </w:t>
      </w:r>
      <w:r w:rsidRPr="00860537">
        <w:rPr>
          <w:rFonts w:cs="Arial"/>
        </w:rPr>
        <w:t xml:space="preserve">Aussi, </w:t>
      </w:r>
      <w:r w:rsidR="00B219E7" w:rsidRPr="00860537">
        <w:rPr>
          <w:rFonts w:cs="Arial"/>
        </w:rPr>
        <w:t>l'insuffisante capacité des acteurs en charge du pilotage de la réforme pour y intégrer la dimension genre</w:t>
      </w:r>
      <w:r w:rsidRPr="00860537">
        <w:rPr>
          <w:rFonts w:cs="Arial"/>
        </w:rPr>
        <w:t xml:space="preserve"> a affecté </w:t>
      </w:r>
      <w:r w:rsidR="00B219E7" w:rsidRPr="00860537">
        <w:rPr>
          <w:rFonts w:cs="Arial"/>
        </w:rPr>
        <w:t>la pérennisation des actions d</w:t>
      </w:r>
      <w:r w:rsidRPr="00860537">
        <w:rPr>
          <w:rFonts w:cs="Arial"/>
        </w:rPr>
        <w:t xml:space="preserve">e ce premier </w:t>
      </w:r>
      <w:r w:rsidR="00B219E7" w:rsidRPr="00860537">
        <w:rPr>
          <w:rFonts w:cs="Arial"/>
        </w:rPr>
        <w:t xml:space="preserve">programme et la cohérence d'ensemble avec le processus </w:t>
      </w:r>
      <w:r w:rsidR="00F65F1A">
        <w:rPr>
          <w:rFonts w:cs="Arial"/>
        </w:rPr>
        <w:t xml:space="preserve">du </w:t>
      </w:r>
      <w:r w:rsidR="00B219E7" w:rsidRPr="00860537">
        <w:rPr>
          <w:rFonts w:cs="Arial"/>
        </w:rPr>
        <w:t>cadre organique de la réforme</w:t>
      </w:r>
      <w:r w:rsidRPr="00860537">
        <w:rPr>
          <w:rFonts w:cs="Arial"/>
        </w:rPr>
        <w:t xml:space="preserve">. </w:t>
      </w:r>
    </w:p>
    <w:p w14:paraId="6A187A8F" w14:textId="45BE18F4" w:rsidR="00F65F1A" w:rsidRDefault="00D93A98" w:rsidP="002E1AD3">
      <w:pPr>
        <w:spacing w:after="120" w:line="240" w:lineRule="auto"/>
        <w:jc w:val="both"/>
      </w:pPr>
      <w:r w:rsidRPr="00860537">
        <w:rPr>
          <w:rFonts w:cs="Arial"/>
        </w:rPr>
        <w:t xml:space="preserve">C’est dans ce </w:t>
      </w:r>
      <w:r w:rsidR="00C37B47">
        <w:rPr>
          <w:rFonts w:cs="Arial"/>
        </w:rPr>
        <w:t>contexte</w:t>
      </w:r>
      <w:r w:rsidRPr="00860537">
        <w:rPr>
          <w:rFonts w:cs="Arial"/>
        </w:rPr>
        <w:t xml:space="preserve"> que le </w:t>
      </w:r>
      <w:r w:rsidR="00547298" w:rsidRPr="00860537">
        <w:rPr>
          <w:rFonts w:cs="Arial"/>
          <w:lang w:eastAsia="en-GB"/>
        </w:rPr>
        <w:t xml:space="preserve">Peace Building Fund (PBF) </w:t>
      </w:r>
      <w:r w:rsidRPr="00860537">
        <w:rPr>
          <w:rFonts w:cs="Arial"/>
          <w:lang w:eastAsia="en-GB"/>
        </w:rPr>
        <w:t xml:space="preserve">a </w:t>
      </w:r>
      <w:r w:rsidR="00390DB2" w:rsidRPr="00860537">
        <w:rPr>
          <w:rFonts w:cs="Arial"/>
          <w:lang w:eastAsia="en-GB"/>
        </w:rPr>
        <w:t>appuyé un</w:t>
      </w:r>
      <w:r w:rsidRPr="00860537">
        <w:rPr>
          <w:rFonts w:cs="Arial"/>
          <w:lang w:eastAsia="en-GB"/>
        </w:rPr>
        <w:t xml:space="preserve"> </w:t>
      </w:r>
      <w:r w:rsidR="00AF0699" w:rsidRPr="00860537">
        <w:rPr>
          <w:rFonts w:cs="Arial"/>
          <w:lang w:eastAsia="en-GB"/>
        </w:rPr>
        <w:t>deuxième</w:t>
      </w:r>
      <w:r w:rsidRPr="00860537">
        <w:rPr>
          <w:rFonts w:cs="Arial"/>
          <w:lang w:eastAsia="en-GB"/>
        </w:rPr>
        <w:t xml:space="preserve"> projet sur </w:t>
      </w:r>
      <w:r w:rsidRPr="00F65F1A">
        <w:rPr>
          <w:rFonts w:cs="Arial"/>
          <w:b/>
          <w:lang w:eastAsia="en-GB"/>
        </w:rPr>
        <w:t>l’institutionnalis</w:t>
      </w:r>
      <w:r w:rsidR="00390DB2" w:rsidRPr="00F65F1A">
        <w:rPr>
          <w:rFonts w:cs="Arial"/>
          <w:b/>
          <w:lang w:eastAsia="en-GB"/>
        </w:rPr>
        <w:t>ation de l’approche</w:t>
      </w:r>
      <w:r w:rsidRPr="00F65F1A">
        <w:rPr>
          <w:rFonts w:cs="Arial"/>
          <w:b/>
          <w:lang w:eastAsia="en-GB"/>
        </w:rPr>
        <w:t xml:space="preserve"> genre, la </w:t>
      </w:r>
      <w:r w:rsidR="00AF0699" w:rsidRPr="00F65F1A">
        <w:rPr>
          <w:rFonts w:cs="Arial"/>
          <w:b/>
          <w:lang w:eastAsia="en-GB"/>
        </w:rPr>
        <w:t>prévention</w:t>
      </w:r>
      <w:r w:rsidRPr="00F65F1A">
        <w:rPr>
          <w:rFonts w:cs="Arial"/>
          <w:b/>
          <w:lang w:eastAsia="en-GB"/>
        </w:rPr>
        <w:t xml:space="preserve"> </w:t>
      </w:r>
      <w:r w:rsidR="00390DB2" w:rsidRPr="00F65F1A">
        <w:rPr>
          <w:rFonts w:cs="Arial"/>
          <w:b/>
          <w:lang w:eastAsia="en-GB"/>
        </w:rPr>
        <w:t>et la protection</w:t>
      </w:r>
      <w:r w:rsidR="00390DB2" w:rsidRPr="00F65F1A">
        <w:rPr>
          <w:b/>
        </w:rPr>
        <w:t xml:space="preserve"> </w:t>
      </w:r>
      <w:r w:rsidR="0002587E">
        <w:rPr>
          <w:b/>
        </w:rPr>
        <w:t xml:space="preserve">contre </w:t>
      </w:r>
      <w:r w:rsidR="00F926E4">
        <w:rPr>
          <w:b/>
        </w:rPr>
        <w:t xml:space="preserve">les </w:t>
      </w:r>
      <w:r w:rsidR="00F926E4" w:rsidRPr="00F65F1A">
        <w:rPr>
          <w:b/>
        </w:rPr>
        <w:t>VBG</w:t>
      </w:r>
      <w:r w:rsidR="00390DB2" w:rsidRPr="00F65F1A">
        <w:rPr>
          <w:b/>
        </w:rPr>
        <w:t xml:space="preserve"> au sein des forces de défense et de </w:t>
      </w:r>
      <w:r w:rsidR="00F65F1A" w:rsidRPr="00F65F1A">
        <w:rPr>
          <w:b/>
        </w:rPr>
        <w:t>sécurité</w:t>
      </w:r>
      <w:r w:rsidR="00F65F1A">
        <w:rPr>
          <w:b/>
        </w:rPr>
        <w:t xml:space="preserve">, </w:t>
      </w:r>
      <w:r w:rsidR="00F65F1A" w:rsidRPr="00F65F1A">
        <w:t>l’objet de cette évaluation</w:t>
      </w:r>
      <w:r w:rsidR="00390DB2" w:rsidRPr="00860537">
        <w:t>.</w:t>
      </w:r>
    </w:p>
    <w:p w14:paraId="4822B0B7" w14:textId="36C091E2" w:rsidR="001278F6" w:rsidRDefault="00390DB2" w:rsidP="002E1AD3">
      <w:pPr>
        <w:spacing w:after="120" w:line="240" w:lineRule="auto"/>
        <w:jc w:val="both"/>
      </w:pPr>
      <w:r w:rsidRPr="00860537">
        <w:lastRenderedPageBreak/>
        <w:t xml:space="preserve">Ce projet est </w:t>
      </w:r>
      <w:r w:rsidR="00F926E4">
        <w:t xml:space="preserve">réalisé </w:t>
      </w:r>
      <w:r w:rsidR="00F926E4" w:rsidRPr="00860537">
        <w:rPr>
          <w:rFonts w:cs="Arial"/>
          <w:lang w:eastAsia="en-GB"/>
        </w:rPr>
        <w:t>dans</w:t>
      </w:r>
      <w:r w:rsidRPr="00860537">
        <w:rPr>
          <w:rFonts w:cs="Arial"/>
          <w:lang w:eastAsia="en-GB"/>
        </w:rPr>
        <w:t xml:space="preserve"> le cadre </w:t>
      </w:r>
      <w:r w:rsidR="007C1C5C" w:rsidRPr="00860537">
        <w:rPr>
          <w:rFonts w:cs="Arial"/>
          <w:lang w:eastAsia="en-GB"/>
        </w:rPr>
        <w:t xml:space="preserve">du </w:t>
      </w:r>
      <w:r w:rsidR="001278F6">
        <w:rPr>
          <w:rFonts w:cs="Arial"/>
          <w:lang w:eastAsia="en-GB"/>
        </w:rPr>
        <w:t xml:space="preserve">second </w:t>
      </w:r>
      <w:r w:rsidR="007C1C5C" w:rsidRPr="00860537">
        <w:rPr>
          <w:rFonts w:cs="Arial"/>
          <w:lang w:eastAsia="en-GB"/>
        </w:rPr>
        <w:t>Plan</w:t>
      </w:r>
      <w:r w:rsidR="00547298" w:rsidRPr="00860537">
        <w:rPr>
          <w:rFonts w:cs="Arial"/>
          <w:lang w:eastAsia="en-GB"/>
        </w:rPr>
        <w:t xml:space="preserve"> Prioritaire</w:t>
      </w:r>
      <w:r w:rsidR="007C1C5C" w:rsidRPr="00860537">
        <w:rPr>
          <w:rFonts w:cs="Arial"/>
          <w:lang w:eastAsia="en-GB"/>
        </w:rPr>
        <w:t xml:space="preserve"> </w:t>
      </w:r>
      <w:r w:rsidR="00547298" w:rsidRPr="00860537">
        <w:rPr>
          <w:rFonts w:cs="Arial"/>
          <w:lang w:eastAsia="en-GB"/>
        </w:rPr>
        <w:t xml:space="preserve">qui reprend les objectifs des Déclarations d’engagement mutuel entre le gouvernement guinéen et la Commission de </w:t>
      </w:r>
      <w:r w:rsidR="00C37B47">
        <w:rPr>
          <w:rFonts w:cs="Arial"/>
          <w:lang w:eastAsia="en-GB"/>
        </w:rPr>
        <w:t xml:space="preserve">l’Organisation </w:t>
      </w:r>
      <w:r w:rsidR="00547298" w:rsidRPr="00860537">
        <w:rPr>
          <w:rFonts w:cs="Arial"/>
          <w:lang w:eastAsia="en-GB"/>
        </w:rPr>
        <w:t xml:space="preserve">des Nations Unies (ONU) pour la consolidation de la paix. </w:t>
      </w:r>
      <w:r w:rsidR="001278F6">
        <w:rPr>
          <w:rFonts w:cs="Arial"/>
          <w:lang w:eastAsia="en-GB"/>
        </w:rPr>
        <w:t xml:space="preserve">Le projet répond au </w:t>
      </w:r>
      <w:r w:rsidR="001278F6">
        <w:t>domaine prioritaire I de ce plan relatif à la réforme du secteur de la sécurité.</w:t>
      </w:r>
    </w:p>
    <w:p w14:paraId="75E2447A" w14:textId="77777777" w:rsidR="00547298" w:rsidRPr="00860537" w:rsidRDefault="001278F6" w:rsidP="002E1AD3">
      <w:pPr>
        <w:spacing w:after="120" w:line="240" w:lineRule="auto"/>
        <w:jc w:val="both"/>
        <w:rPr>
          <w:rFonts w:cs="Arial"/>
          <w:lang w:eastAsia="en-GB"/>
        </w:rPr>
      </w:pPr>
      <w:r>
        <w:t xml:space="preserve">Il s'agit d’assurer une gouvernance du secteur de la défense et de la sécurité à travers un cadre juridique conforme aux standards internationaux avec des mécanismes de contrôle et de </w:t>
      </w:r>
      <w:r w:rsidR="00F65F1A">
        <w:t>supervision démocratique</w:t>
      </w:r>
      <w:r>
        <w:t xml:space="preserve"> fonctionnels, reposant sur la prise en compte systématique du genre et des </w:t>
      </w:r>
      <w:r w:rsidR="00420C86">
        <w:t>principes des</w:t>
      </w:r>
      <w:r>
        <w:t xml:space="preserve"> droits de l'homme.</w:t>
      </w:r>
    </w:p>
    <w:p w14:paraId="046A0106" w14:textId="673AFBA7" w:rsidR="00670A07" w:rsidRDefault="00373457" w:rsidP="00670A07">
      <w:pPr>
        <w:autoSpaceDE w:val="0"/>
        <w:autoSpaceDN w:val="0"/>
        <w:adjustRightInd w:val="0"/>
        <w:spacing w:after="120" w:line="240" w:lineRule="auto"/>
        <w:jc w:val="both"/>
        <w:rPr>
          <w:rFonts w:cstheme="minorHAnsi"/>
        </w:rPr>
      </w:pPr>
      <w:r w:rsidRPr="00373457">
        <w:rPr>
          <w:rFonts w:cstheme="minorHAnsi"/>
        </w:rPr>
        <w:t>Notons aussi que l</w:t>
      </w:r>
      <w:r w:rsidR="00670A07" w:rsidRPr="00373457">
        <w:rPr>
          <w:rFonts w:cstheme="minorHAnsi"/>
        </w:rPr>
        <w:t xml:space="preserve">a Guinée a également </w:t>
      </w:r>
      <w:r w:rsidRPr="00373457">
        <w:rPr>
          <w:rFonts w:cstheme="minorHAnsi"/>
        </w:rPr>
        <w:t xml:space="preserve">survécu </w:t>
      </w:r>
      <w:r w:rsidR="00C37B47">
        <w:rPr>
          <w:rFonts w:cstheme="minorHAnsi"/>
        </w:rPr>
        <w:t xml:space="preserve">à </w:t>
      </w:r>
      <w:r w:rsidRPr="00373457">
        <w:rPr>
          <w:rFonts w:cstheme="minorHAnsi"/>
        </w:rPr>
        <w:t xml:space="preserve">une </w:t>
      </w:r>
      <w:r w:rsidR="00670A07" w:rsidRPr="00373457">
        <w:rPr>
          <w:rFonts w:cstheme="minorHAnsi"/>
        </w:rPr>
        <w:t xml:space="preserve">crise liée à l’épidémie </w:t>
      </w:r>
      <w:r w:rsidR="00C37B47">
        <w:rPr>
          <w:rFonts w:cstheme="minorHAnsi"/>
        </w:rPr>
        <w:t>de la maladie à</w:t>
      </w:r>
      <w:r w:rsidR="00670A07" w:rsidRPr="00373457">
        <w:rPr>
          <w:rFonts w:cstheme="minorHAnsi"/>
        </w:rPr>
        <w:t xml:space="preserve"> virus Ebola en 2014, laquelle a </w:t>
      </w:r>
      <w:r w:rsidRPr="00373457">
        <w:rPr>
          <w:rFonts w:cstheme="minorHAnsi"/>
        </w:rPr>
        <w:t>mobilis</w:t>
      </w:r>
      <w:r w:rsidR="00670A07" w:rsidRPr="00373457">
        <w:rPr>
          <w:rFonts w:cstheme="minorHAnsi"/>
        </w:rPr>
        <w:t xml:space="preserve">é </w:t>
      </w:r>
      <w:r w:rsidRPr="00373457">
        <w:rPr>
          <w:rFonts w:cstheme="minorHAnsi"/>
        </w:rPr>
        <w:t xml:space="preserve">toute </w:t>
      </w:r>
      <w:r w:rsidR="00670A07" w:rsidRPr="00373457">
        <w:rPr>
          <w:rFonts w:cstheme="minorHAnsi"/>
        </w:rPr>
        <w:t>l’attention d</w:t>
      </w:r>
      <w:r w:rsidRPr="00373457">
        <w:rPr>
          <w:rFonts w:cstheme="minorHAnsi"/>
        </w:rPr>
        <w:t>u gouvernement et des partenaires de développement pour</w:t>
      </w:r>
      <w:r w:rsidR="00670A07" w:rsidRPr="00373457">
        <w:rPr>
          <w:rFonts w:cstheme="minorHAnsi"/>
        </w:rPr>
        <w:t xml:space="preserve"> éviter le débordement de cette crise humanitaire et sanitaire </w:t>
      </w:r>
      <w:r w:rsidR="001278F6" w:rsidRPr="00373457">
        <w:rPr>
          <w:rFonts w:cstheme="minorHAnsi"/>
        </w:rPr>
        <w:t>et qui a affecté le démarrage des activités du projet</w:t>
      </w:r>
      <w:r w:rsidR="00670A07" w:rsidRPr="00373457">
        <w:rPr>
          <w:rFonts w:cstheme="minorHAnsi"/>
        </w:rPr>
        <w:t xml:space="preserve">. </w:t>
      </w:r>
    </w:p>
    <w:p w14:paraId="71B5EAAA" w14:textId="77777777" w:rsidR="007366F1" w:rsidRPr="00860537" w:rsidRDefault="007366F1" w:rsidP="00670A07">
      <w:pPr>
        <w:autoSpaceDE w:val="0"/>
        <w:autoSpaceDN w:val="0"/>
        <w:adjustRightInd w:val="0"/>
        <w:spacing w:after="120" w:line="240" w:lineRule="auto"/>
        <w:jc w:val="both"/>
        <w:rPr>
          <w:rFonts w:cs="Times"/>
          <w:color w:val="000000"/>
        </w:rPr>
      </w:pPr>
    </w:p>
    <w:p w14:paraId="6AF87165" w14:textId="77777777" w:rsidR="00254A7F" w:rsidRDefault="00420C86" w:rsidP="00994B7C">
      <w:pPr>
        <w:pStyle w:val="Titre2"/>
        <w:rPr>
          <w:rStyle w:val="lev"/>
          <w:b w:val="0"/>
          <w:bCs w:val="0"/>
        </w:rPr>
      </w:pPr>
      <w:bookmarkStart w:id="11" w:name="_Toc478456636"/>
      <w:bookmarkStart w:id="12" w:name="_Toc479327316"/>
      <w:bookmarkStart w:id="13" w:name="_Toc479351484"/>
      <w:bookmarkStart w:id="14" w:name="_Toc493163661"/>
      <w:r>
        <w:rPr>
          <w:rStyle w:val="lev"/>
          <w:b w:val="0"/>
          <w:bCs w:val="0"/>
        </w:rPr>
        <w:t>1.</w:t>
      </w:r>
      <w:r w:rsidR="008B67B6" w:rsidRPr="00994B7C">
        <w:rPr>
          <w:rStyle w:val="lev"/>
          <w:b w:val="0"/>
          <w:bCs w:val="0"/>
        </w:rPr>
        <w:t>2</w:t>
      </w:r>
      <w:r w:rsidR="00254A7F" w:rsidRPr="00994B7C">
        <w:rPr>
          <w:rStyle w:val="lev"/>
          <w:b w:val="0"/>
          <w:bCs w:val="0"/>
        </w:rPr>
        <w:t xml:space="preserve">. Les objectifs de </w:t>
      </w:r>
      <w:bookmarkEnd w:id="11"/>
      <w:r w:rsidR="00254A7F" w:rsidRPr="00994B7C">
        <w:rPr>
          <w:rStyle w:val="lev"/>
          <w:b w:val="0"/>
          <w:bCs w:val="0"/>
        </w:rPr>
        <w:t>la présente évaluation</w:t>
      </w:r>
      <w:bookmarkEnd w:id="12"/>
      <w:bookmarkEnd w:id="13"/>
      <w:bookmarkEnd w:id="14"/>
    </w:p>
    <w:p w14:paraId="5823106C" w14:textId="77777777" w:rsidR="00420C86" w:rsidRPr="00420C86" w:rsidRDefault="00420C86" w:rsidP="00420C86">
      <w:pPr>
        <w:rPr>
          <w:lang w:val="fr-BE"/>
        </w:rPr>
      </w:pPr>
    </w:p>
    <w:p w14:paraId="5439EC41" w14:textId="5CD51C65" w:rsidR="00254A7F" w:rsidRPr="00880272" w:rsidRDefault="00254A7F" w:rsidP="00254A7F">
      <w:pPr>
        <w:widowControl w:val="0"/>
        <w:autoSpaceDE w:val="0"/>
        <w:autoSpaceDN w:val="0"/>
        <w:adjustRightInd w:val="0"/>
        <w:spacing w:after="120" w:line="240" w:lineRule="auto"/>
        <w:jc w:val="both"/>
        <w:rPr>
          <w:rFonts w:cs="Times"/>
          <w:color w:val="000000"/>
        </w:rPr>
      </w:pPr>
      <w:r w:rsidRPr="00880272">
        <w:rPr>
          <w:rFonts w:cs="Times"/>
          <w:color w:val="000000"/>
        </w:rPr>
        <w:t xml:space="preserve">Le </w:t>
      </w:r>
      <w:r w:rsidR="00D94017" w:rsidRPr="00880272">
        <w:rPr>
          <w:rFonts w:cs="Times"/>
          <w:color w:val="000000"/>
        </w:rPr>
        <w:t xml:space="preserve">projet d’institutionnalisation du genre </w:t>
      </w:r>
      <w:r w:rsidR="007366F1">
        <w:rPr>
          <w:rFonts w:cs="Times"/>
          <w:color w:val="000000"/>
        </w:rPr>
        <w:t xml:space="preserve">du </w:t>
      </w:r>
      <w:r w:rsidRPr="00880272">
        <w:rPr>
          <w:rFonts w:cs="Times"/>
          <w:color w:val="000000"/>
        </w:rPr>
        <w:t xml:space="preserve">second Plan Prioritaire pour la consolidation de la paix est arrivé à sa fin le 31 </w:t>
      </w:r>
      <w:r w:rsidR="001278F6" w:rsidRPr="00880272">
        <w:rPr>
          <w:rFonts w:cs="Times"/>
          <w:color w:val="000000"/>
        </w:rPr>
        <w:t xml:space="preserve">mars </w:t>
      </w:r>
      <w:r w:rsidR="00880272" w:rsidRPr="00880272">
        <w:rPr>
          <w:rFonts w:cs="Times"/>
          <w:color w:val="000000"/>
        </w:rPr>
        <w:t>2017.</w:t>
      </w:r>
      <w:r w:rsidRPr="00880272">
        <w:rPr>
          <w:rFonts w:cs="Times"/>
          <w:color w:val="000000"/>
        </w:rPr>
        <w:t xml:space="preserve"> La présente évaluation intitulée </w:t>
      </w:r>
      <w:r w:rsidRPr="00880272">
        <w:rPr>
          <w:rFonts w:cs="Arial"/>
          <w:lang w:eastAsia="en-GB"/>
        </w:rPr>
        <w:t xml:space="preserve">« Évaluation </w:t>
      </w:r>
      <w:r w:rsidR="00880272" w:rsidRPr="00880272">
        <w:rPr>
          <w:rFonts w:cs="Arial"/>
          <w:lang w:eastAsia="en-GB"/>
        </w:rPr>
        <w:t>légère du</w:t>
      </w:r>
      <w:r w:rsidRPr="00880272">
        <w:rPr>
          <w:rFonts w:cs="Arial"/>
          <w:lang w:eastAsia="en-GB"/>
        </w:rPr>
        <w:t xml:space="preserve"> </w:t>
      </w:r>
      <w:r w:rsidR="00880272" w:rsidRPr="00880272">
        <w:rPr>
          <w:rFonts w:cs="Arial"/>
          <w:lang w:eastAsia="en-GB"/>
        </w:rPr>
        <w:t xml:space="preserve">projet </w:t>
      </w:r>
      <w:r w:rsidR="00B864E4">
        <w:rPr>
          <w:rFonts w:cs="Arial"/>
          <w:lang w:eastAsia="en-GB"/>
        </w:rPr>
        <w:t>d’</w:t>
      </w:r>
      <w:r w:rsidR="00880272" w:rsidRPr="00880272">
        <w:rPr>
          <w:b/>
        </w:rPr>
        <w:t xml:space="preserve">Appui à l'institutionnalisation de l'approche genre, de la prévention et protection </w:t>
      </w:r>
      <w:r w:rsidR="00B864E4">
        <w:rPr>
          <w:b/>
        </w:rPr>
        <w:t xml:space="preserve">contre </w:t>
      </w:r>
      <w:r w:rsidR="0002587E">
        <w:rPr>
          <w:b/>
        </w:rPr>
        <w:t>l</w:t>
      </w:r>
      <w:r w:rsidR="00880272" w:rsidRPr="00880272">
        <w:rPr>
          <w:b/>
        </w:rPr>
        <w:t>es VBG au sein des forces de défense et de sécurité’</w:t>
      </w:r>
      <w:r w:rsidR="00880272" w:rsidRPr="00880272">
        <w:t xml:space="preserve"> </w:t>
      </w:r>
      <w:r w:rsidR="00880272" w:rsidRPr="00880272">
        <w:rPr>
          <w:rFonts w:cs="Times"/>
          <w:color w:val="000000"/>
        </w:rPr>
        <w:t>a</w:t>
      </w:r>
      <w:r w:rsidRPr="00880272">
        <w:rPr>
          <w:rFonts w:cs="Times"/>
          <w:color w:val="000000"/>
        </w:rPr>
        <w:t xml:space="preserve"> été mandatée </w:t>
      </w:r>
      <w:r w:rsidR="00880272" w:rsidRPr="00880272">
        <w:rPr>
          <w:rFonts w:cs="Times"/>
          <w:color w:val="000000"/>
        </w:rPr>
        <w:t xml:space="preserve">par le Secrétariat du PBF </w:t>
      </w:r>
      <w:r w:rsidRPr="00880272">
        <w:rPr>
          <w:rFonts w:cs="Times"/>
          <w:color w:val="000000"/>
        </w:rPr>
        <w:t xml:space="preserve">pour analyser les résultats atteints </w:t>
      </w:r>
      <w:r w:rsidR="00880272" w:rsidRPr="00880272">
        <w:rPr>
          <w:rFonts w:cs="Times"/>
          <w:color w:val="000000"/>
        </w:rPr>
        <w:t>par le projet</w:t>
      </w:r>
      <w:r w:rsidR="0024337F">
        <w:rPr>
          <w:rFonts w:cs="Times"/>
          <w:color w:val="000000"/>
        </w:rPr>
        <w:t xml:space="preserve"> et </w:t>
      </w:r>
      <w:r w:rsidR="00880272" w:rsidRPr="00880272">
        <w:rPr>
          <w:rFonts w:cs="Times"/>
          <w:color w:val="000000"/>
        </w:rPr>
        <w:t>les difficultés rencontrées</w:t>
      </w:r>
      <w:r w:rsidR="0024337F">
        <w:rPr>
          <w:rFonts w:cs="Times"/>
          <w:color w:val="000000"/>
        </w:rPr>
        <w:t xml:space="preserve"> lors de sa mise en œuvre,</w:t>
      </w:r>
      <w:r w:rsidR="00880272" w:rsidRPr="00880272">
        <w:rPr>
          <w:rFonts w:cs="Times"/>
          <w:color w:val="000000"/>
        </w:rPr>
        <w:t xml:space="preserve"> ce qui permettra de tirer des recommandations et leçons apprises pour des fin</w:t>
      </w:r>
      <w:r w:rsidR="00880272">
        <w:rPr>
          <w:rFonts w:cs="Times"/>
          <w:color w:val="000000"/>
        </w:rPr>
        <w:t>s</w:t>
      </w:r>
      <w:r w:rsidR="00880272" w:rsidRPr="00880272">
        <w:rPr>
          <w:rFonts w:cs="Times"/>
          <w:color w:val="000000"/>
        </w:rPr>
        <w:t xml:space="preserve"> de</w:t>
      </w:r>
      <w:r w:rsidRPr="00880272">
        <w:rPr>
          <w:rFonts w:cs="Times"/>
          <w:color w:val="000000"/>
        </w:rPr>
        <w:t xml:space="preserve"> capitalisation. </w:t>
      </w:r>
    </w:p>
    <w:p w14:paraId="4D295E77" w14:textId="5AB0641E" w:rsidR="005D16CC" w:rsidRPr="00860537" w:rsidRDefault="00254A7F" w:rsidP="005D16CC">
      <w:pPr>
        <w:widowControl w:val="0"/>
        <w:autoSpaceDE w:val="0"/>
        <w:autoSpaceDN w:val="0"/>
        <w:adjustRightInd w:val="0"/>
        <w:spacing w:after="120" w:line="240" w:lineRule="auto"/>
        <w:jc w:val="both"/>
        <w:rPr>
          <w:rFonts w:cs="Arial"/>
          <w:lang w:eastAsia="en-GB"/>
        </w:rPr>
      </w:pPr>
      <w:r w:rsidRPr="00860537">
        <w:rPr>
          <w:rFonts w:cs="Arial"/>
          <w:lang w:eastAsia="en-GB"/>
        </w:rPr>
        <w:t xml:space="preserve">L’objectif de l’évaluation est </w:t>
      </w:r>
      <w:r w:rsidR="0024337F">
        <w:rPr>
          <w:rFonts w:cs="Arial"/>
          <w:lang w:eastAsia="en-GB"/>
        </w:rPr>
        <w:t xml:space="preserve">de </w:t>
      </w:r>
      <w:r w:rsidR="005D16CC">
        <w:rPr>
          <w:rFonts w:cs="Arial"/>
          <w:lang w:eastAsia="en-GB"/>
        </w:rPr>
        <w:t xml:space="preserve">donner </w:t>
      </w:r>
      <w:r w:rsidR="005D16CC">
        <w:t xml:space="preserve">une appréciation générale </w:t>
      </w:r>
      <w:r w:rsidR="0024337F">
        <w:t>sur la</w:t>
      </w:r>
      <w:r w:rsidR="005D16CC">
        <w:t xml:space="preserve"> </w:t>
      </w:r>
      <w:r w:rsidR="00F926E4">
        <w:t>qualité des</w:t>
      </w:r>
      <w:r w:rsidR="003D289D">
        <w:t xml:space="preserve"> </w:t>
      </w:r>
      <w:r w:rsidR="005D16CC">
        <w:t>résultats obtenus</w:t>
      </w:r>
      <w:r w:rsidR="0024337F">
        <w:t xml:space="preserve"> ainsi que </w:t>
      </w:r>
      <w:r w:rsidRPr="00860537">
        <w:rPr>
          <w:rFonts w:cs="Arial"/>
          <w:lang w:eastAsia="en-GB"/>
        </w:rPr>
        <w:t>la contribution qu</w:t>
      </w:r>
      <w:r w:rsidR="0024337F">
        <w:rPr>
          <w:rFonts w:cs="Arial"/>
          <w:lang w:eastAsia="en-GB"/>
        </w:rPr>
        <w:t xml:space="preserve">e le projet </w:t>
      </w:r>
      <w:r w:rsidRPr="00860537">
        <w:rPr>
          <w:rFonts w:cs="Arial"/>
          <w:lang w:eastAsia="en-GB"/>
        </w:rPr>
        <w:t>a apporté</w:t>
      </w:r>
      <w:r w:rsidR="0024337F">
        <w:rPr>
          <w:rFonts w:cs="Arial"/>
          <w:lang w:eastAsia="en-GB"/>
        </w:rPr>
        <w:t>e</w:t>
      </w:r>
      <w:r w:rsidRPr="00860537">
        <w:rPr>
          <w:rFonts w:cs="Arial"/>
          <w:lang w:eastAsia="en-GB"/>
        </w:rPr>
        <w:t xml:space="preserve"> à la consolidation de la paix. L’évaluation doit </w:t>
      </w:r>
      <w:r w:rsidR="0024337F">
        <w:rPr>
          <w:rFonts w:cs="Arial"/>
          <w:lang w:eastAsia="en-GB"/>
        </w:rPr>
        <w:t xml:space="preserve">aussi synthétiser </w:t>
      </w:r>
      <w:r w:rsidR="005D16CC">
        <w:t xml:space="preserve">des leçons apprises pour </w:t>
      </w:r>
      <w:r w:rsidR="005D16CC" w:rsidRPr="00860537">
        <w:rPr>
          <w:rFonts w:cs="Arial"/>
          <w:lang w:eastAsia="en-GB"/>
        </w:rPr>
        <w:t xml:space="preserve">informer les </w:t>
      </w:r>
      <w:r w:rsidR="00416CB4">
        <w:rPr>
          <w:rFonts w:cs="Arial"/>
          <w:lang w:eastAsia="en-GB"/>
        </w:rPr>
        <w:t xml:space="preserve">interventions </w:t>
      </w:r>
      <w:r w:rsidR="00416CB4" w:rsidRPr="00860537">
        <w:rPr>
          <w:rFonts w:cs="Arial"/>
          <w:lang w:eastAsia="en-GB"/>
        </w:rPr>
        <w:t>futures</w:t>
      </w:r>
      <w:r w:rsidR="005D16CC" w:rsidRPr="00860537">
        <w:rPr>
          <w:rFonts w:cs="Arial"/>
          <w:lang w:eastAsia="en-GB"/>
        </w:rPr>
        <w:t xml:space="preserve"> du PBF en Guinée</w:t>
      </w:r>
      <w:r w:rsidR="005D16CC">
        <w:rPr>
          <w:rFonts w:cs="Arial"/>
          <w:lang w:eastAsia="en-GB"/>
        </w:rPr>
        <w:t xml:space="preserve">. </w:t>
      </w:r>
    </w:p>
    <w:p w14:paraId="4719E7CD" w14:textId="77777777" w:rsidR="005D16CC" w:rsidRDefault="005D16CC" w:rsidP="005D16CC">
      <w:r>
        <w:t>De manière spécifique cet exercice devrait permettre de :</w:t>
      </w:r>
    </w:p>
    <w:p w14:paraId="47DE84E1" w14:textId="77777777" w:rsidR="005D16CC" w:rsidRPr="00F35F66" w:rsidRDefault="005D16CC" w:rsidP="005D16CC">
      <w:pPr>
        <w:pStyle w:val="Paragraphedeliste"/>
        <w:numPr>
          <w:ilvl w:val="0"/>
          <w:numId w:val="6"/>
        </w:numPr>
        <w:spacing w:after="0" w:line="240" w:lineRule="auto"/>
        <w:contextualSpacing w:val="0"/>
      </w:pPr>
      <w:r w:rsidRPr="00F35F66">
        <w:t xml:space="preserve">Evaluer l’efficacité et l’efficience du projet en termes de contribution aux priorités nationales et aux besoins spécifiques des bénéficiaires et des partenaires du projet. </w:t>
      </w:r>
    </w:p>
    <w:p w14:paraId="3E9C8AAC" w14:textId="77777777" w:rsidR="005D16CC" w:rsidRPr="00F35F66" w:rsidRDefault="005D16CC" w:rsidP="005D16CC">
      <w:pPr>
        <w:pStyle w:val="Paragraphedeliste"/>
        <w:numPr>
          <w:ilvl w:val="0"/>
          <w:numId w:val="6"/>
        </w:numPr>
        <w:spacing w:after="0" w:line="240" w:lineRule="auto"/>
        <w:contextualSpacing w:val="0"/>
      </w:pPr>
      <w:r w:rsidRPr="00F35F66">
        <w:t xml:space="preserve">Examiner l'approche et le dispositif de mise en œuvre et en particulier les arrangements institutionnels pour son exécution, les systèmes de coordination et l'efficacité de l’assistance technique. </w:t>
      </w:r>
    </w:p>
    <w:p w14:paraId="1680C7A5" w14:textId="77777777" w:rsidR="005D16CC" w:rsidRPr="00F35F66" w:rsidRDefault="005D16CC" w:rsidP="005D16CC">
      <w:pPr>
        <w:pStyle w:val="Paragraphedeliste"/>
        <w:numPr>
          <w:ilvl w:val="0"/>
          <w:numId w:val="6"/>
        </w:numPr>
        <w:spacing w:after="0" w:line="240" w:lineRule="auto"/>
        <w:contextualSpacing w:val="0"/>
      </w:pPr>
      <w:r w:rsidRPr="00F35F66">
        <w:t>Identifier les difficultés au niveau de la mise en œuvre du projet et évaluer les stratégies et les réponses apportées à ces difficultés</w:t>
      </w:r>
    </w:p>
    <w:p w14:paraId="6577D2A4" w14:textId="77777777" w:rsidR="005D16CC" w:rsidRPr="00F35F66" w:rsidRDefault="005D16CC" w:rsidP="005D16CC">
      <w:pPr>
        <w:pStyle w:val="Paragraphedeliste"/>
        <w:numPr>
          <w:ilvl w:val="0"/>
          <w:numId w:val="6"/>
        </w:numPr>
        <w:spacing w:after="0" w:line="240" w:lineRule="auto"/>
        <w:contextualSpacing w:val="0"/>
      </w:pPr>
      <w:r w:rsidRPr="00F35F66">
        <w:t xml:space="preserve">Evaluer la performance du projet ainsi que la qualité des produits réalisés et leur durabilité. </w:t>
      </w:r>
    </w:p>
    <w:p w14:paraId="40D8C547" w14:textId="77777777" w:rsidR="005D16CC" w:rsidRPr="00F35F66" w:rsidRDefault="005D16CC" w:rsidP="005D16CC">
      <w:pPr>
        <w:pStyle w:val="Paragraphedeliste"/>
        <w:numPr>
          <w:ilvl w:val="0"/>
          <w:numId w:val="6"/>
        </w:numPr>
        <w:spacing w:after="0" w:line="240" w:lineRule="auto"/>
        <w:contextualSpacing w:val="0"/>
      </w:pPr>
      <w:r w:rsidRPr="00F35F66">
        <w:t xml:space="preserve">Evaluer le niveau de participation des divers partenaires du projet (différents départements ministériels, société civile) dans la mise en œuvre du projet. </w:t>
      </w:r>
    </w:p>
    <w:p w14:paraId="57151D9E" w14:textId="77777777" w:rsidR="005D16CC" w:rsidRPr="00F35F66" w:rsidRDefault="005D16CC" w:rsidP="005D16CC">
      <w:pPr>
        <w:pStyle w:val="Paragraphedeliste"/>
        <w:numPr>
          <w:ilvl w:val="0"/>
          <w:numId w:val="6"/>
        </w:numPr>
        <w:spacing w:after="0" w:line="240" w:lineRule="auto"/>
        <w:contextualSpacing w:val="0"/>
      </w:pPr>
      <w:r w:rsidRPr="00F35F66">
        <w:t>Déterminer dans quelle mesure, la situation prévue à la fin du projet a été effectivement atteinte</w:t>
      </w:r>
    </w:p>
    <w:p w14:paraId="601E14A8" w14:textId="77777777" w:rsidR="005D16CC" w:rsidRDefault="005D16CC" w:rsidP="005D16CC">
      <w:pPr>
        <w:pStyle w:val="Paragraphedeliste"/>
        <w:numPr>
          <w:ilvl w:val="0"/>
          <w:numId w:val="6"/>
        </w:numPr>
        <w:spacing w:after="0" w:line="240" w:lineRule="auto"/>
        <w:contextualSpacing w:val="0"/>
      </w:pPr>
      <w:r w:rsidRPr="00F35F66">
        <w:t>Synthétiser les leçons clés et les meilleures pratiques tirées de la mise en œuvre du projet, qui pourraient intéresser la formulation ou la mise en œuvre de futurs projets</w:t>
      </w:r>
      <w:r>
        <w:t>.</w:t>
      </w:r>
    </w:p>
    <w:p w14:paraId="7D0B5E33" w14:textId="77777777" w:rsidR="005D16CC" w:rsidRDefault="005D16CC" w:rsidP="00254A7F">
      <w:pPr>
        <w:widowControl w:val="0"/>
        <w:autoSpaceDE w:val="0"/>
        <w:autoSpaceDN w:val="0"/>
        <w:adjustRightInd w:val="0"/>
        <w:spacing w:after="120" w:line="240" w:lineRule="auto"/>
        <w:jc w:val="both"/>
        <w:rPr>
          <w:rFonts w:cs="Arial"/>
          <w:lang w:eastAsia="en-GB"/>
        </w:rPr>
      </w:pPr>
    </w:p>
    <w:p w14:paraId="3829BD51" w14:textId="77777777" w:rsidR="008B67B6" w:rsidRDefault="008B67B6" w:rsidP="00254A7F">
      <w:pPr>
        <w:widowControl w:val="0"/>
        <w:autoSpaceDE w:val="0"/>
        <w:autoSpaceDN w:val="0"/>
        <w:adjustRightInd w:val="0"/>
        <w:spacing w:after="120" w:line="240" w:lineRule="auto"/>
        <w:jc w:val="both"/>
        <w:rPr>
          <w:rFonts w:cs="Arial"/>
          <w:lang w:eastAsia="en-GB"/>
        </w:rPr>
      </w:pPr>
    </w:p>
    <w:p w14:paraId="3450B0C1" w14:textId="77777777" w:rsidR="008B67B6" w:rsidRDefault="008B67B6" w:rsidP="00254A7F">
      <w:pPr>
        <w:widowControl w:val="0"/>
        <w:autoSpaceDE w:val="0"/>
        <w:autoSpaceDN w:val="0"/>
        <w:adjustRightInd w:val="0"/>
        <w:spacing w:after="120" w:line="240" w:lineRule="auto"/>
        <w:jc w:val="both"/>
        <w:rPr>
          <w:rFonts w:cs="Arial"/>
          <w:lang w:eastAsia="en-GB"/>
        </w:rPr>
      </w:pPr>
    </w:p>
    <w:p w14:paraId="1699BE46" w14:textId="77777777" w:rsidR="00254A7F" w:rsidRPr="00860537" w:rsidRDefault="00420C86" w:rsidP="00994B7C">
      <w:pPr>
        <w:pStyle w:val="Titre2"/>
      </w:pPr>
      <w:bookmarkStart w:id="15" w:name="_Toc478456637"/>
      <w:bookmarkStart w:id="16" w:name="_Toc479327317"/>
      <w:bookmarkStart w:id="17" w:name="_Toc479351485"/>
      <w:bookmarkStart w:id="18" w:name="_Toc493163662"/>
      <w:r>
        <w:t xml:space="preserve">1.3 </w:t>
      </w:r>
      <w:r w:rsidR="00254A7F" w:rsidRPr="00860537">
        <w:t>Approche méthodologique</w:t>
      </w:r>
      <w:bookmarkEnd w:id="15"/>
      <w:bookmarkEnd w:id="16"/>
      <w:bookmarkEnd w:id="17"/>
      <w:bookmarkEnd w:id="18"/>
    </w:p>
    <w:p w14:paraId="232534F6" w14:textId="77777777" w:rsidR="00670A07" w:rsidRPr="00860537" w:rsidRDefault="00670A07" w:rsidP="00547298">
      <w:pPr>
        <w:spacing w:after="120" w:line="240" w:lineRule="auto"/>
        <w:jc w:val="both"/>
        <w:rPr>
          <w:color w:val="000000" w:themeColor="text1"/>
        </w:rPr>
      </w:pPr>
    </w:p>
    <w:p w14:paraId="656D7750" w14:textId="79CF23D0" w:rsidR="00254A7F" w:rsidRPr="00860537" w:rsidRDefault="00254A7F" w:rsidP="00254A7F">
      <w:pPr>
        <w:jc w:val="both"/>
      </w:pPr>
      <w:r w:rsidRPr="00860537">
        <w:lastRenderedPageBreak/>
        <w:t xml:space="preserve">La démarche méthodologique a combiné </w:t>
      </w:r>
      <w:r w:rsidR="003D289D">
        <w:t xml:space="preserve">trois </w:t>
      </w:r>
      <w:r w:rsidR="003D289D" w:rsidRPr="00860537">
        <w:t>aspects</w:t>
      </w:r>
      <w:r w:rsidR="0002587E">
        <w:t xml:space="preserve"> </w:t>
      </w:r>
      <w:r w:rsidRPr="00860537">
        <w:t xml:space="preserve">à savoir </w:t>
      </w:r>
      <w:r w:rsidRPr="003D289D">
        <w:t>la recherche documentaire</w:t>
      </w:r>
      <w:r w:rsidR="00F35F66">
        <w:t xml:space="preserve">, les </w:t>
      </w:r>
      <w:r w:rsidR="00773B93" w:rsidRPr="003D289D">
        <w:t>échanges</w:t>
      </w:r>
      <w:r w:rsidRPr="003D289D">
        <w:t xml:space="preserve"> avec les </w:t>
      </w:r>
      <w:r w:rsidR="00773B93" w:rsidRPr="003D289D">
        <w:t>agences des Nations Unies récipiendaires des fonds ainsi</w:t>
      </w:r>
      <w:r w:rsidRPr="003D289D">
        <w:t xml:space="preserve"> que l’entretien avec les bénéficiaires</w:t>
      </w:r>
      <w:r w:rsidRPr="00860537">
        <w:t xml:space="preserve"> du projet</w:t>
      </w:r>
      <w:r w:rsidR="00773B93">
        <w:t xml:space="preserve">. Ces échanges ont été </w:t>
      </w:r>
      <w:r w:rsidR="007D3821">
        <w:t>réalisés</w:t>
      </w:r>
      <w:r w:rsidR="00773B93">
        <w:t xml:space="preserve"> </w:t>
      </w:r>
      <w:r w:rsidR="00773B93" w:rsidRPr="00860537">
        <w:t>à</w:t>
      </w:r>
      <w:r w:rsidRPr="00860537">
        <w:t xml:space="preserve"> travers un guide d’entretien bâti sur des indicateurs de résultats ainsi que les activités principales qui devraient </w:t>
      </w:r>
      <w:r w:rsidR="00B65269">
        <w:t xml:space="preserve">être </w:t>
      </w:r>
      <w:r w:rsidR="00B65269" w:rsidRPr="00860537">
        <w:t>réalisé</w:t>
      </w:r>
      <w:r w:rsidR="007D3821">
        <w:t>e</w:t>
      </w:r>
      <w:r w:rsidR="00B65269" w:rsidRPr="00860537">
        <w:t>s</w:t>
      </w:r>
      <w:r w:rsidRPr="00860537">
        <w:t xml:space="preserve"> au titre du projet. La recherche documentaire a porté sur la lecture des documents et rapports de projet pour mieux </w:t>
      </w:r>
      <w:r w:rsidR="003D289D">
        <w:t xml:space="preserve">comprendre </w:t>
      </w:r>
      <w:r w:rsidR="003D289D" w:rsidRPr="00860537">
        <w:t>la</w:t>
      </w:r>
      <w:r w:rsidRPr="00860537">
        <w:t xml:space="preserve"> portée du projet, les activités prévues </w:t>
      </w:r>
      <w:r w:rsidR="008F741B">
        <w:t xml:space="preserve">pour atteindre les </w:t>
      </w:r>
      <w:r w:rsidR="008F741B" w:rsidRPr="00860537">
        <w:t>principaux</w:t>
      </w:r>
      <w:r w:rsidRPr="00860537">
        <w:t xml:space="preserve"> </w:t>
      </w:r>
      <w:r w:rsidR="008F741B" w:rsidRPr="00860537">
        <w:t>résultats</w:t>
      </w:r>
      <w:r w:rsidR="008F741B">
        <w:t xml:space="preserve"> attendus.</w:t>
      </w:r>
    </w:p>
    <w:p w14:paraId="33872FE0" w14:textId="77777777" w:rsidR="00254A7F" w:rsidRPr="00860537" w:rsidRDefault="00254A7F" w:rsidP="00254A7F">
      <w:pPr>
        <w:jc w:val="both"/>
      </w:pPr>
      <w:r w:rsidRPr="00860537">
        <w:t>Après cette phase, des visites ont été faites chez les bénéficiaires</w:t>
      </w:r>
      <w:r w:rsidR="00B65269">
        <w:t>/acteurs d’exécution</w:t>
      </w:r>
      <w:r w:rsidRPr="00860537">
        <w:t xml:space="preserve"> du projet pour collecter les informations auprès des personnes cibles qui ont été identifiées de </w:t>
      </w:r>
      <w:r w:rsidR="008F741B" w:rsidRPr="00860537">
        <w:t>par</w:t>
      </w:r>
      <w:r w:rsidRPr="00860537">
        <w:t xml:space="preserve"> leur participation dans la mise en œuvre de l’un</w:t>
      </w:r>
      <w:r w:rsidR="007D3821">
        <w:t>e</w:t>
      </w:r>
      <w:r w:rsidRPr="00860537">
        <w:t xml:space="preserve"> ou l’autre activité du projet. Des informations d’ordre </w:t>
      </w:r>
      <w:r w:rsidR="00B65269" w:rsidRPr="00860537">
        <w:t>qualitati</w:t>
      </w:r>
      <w:r w:rsidR="00B65269">
        <w:t xml:space="preserve">f </w:t>
      </w:r>
      <w:r w:rsidR="00B65269" w:rsidRPr="00860537">
        <w:t>ont</w:t>
      </w:r>
      <w:r w:rsidRPr="00860537">
        <w:t xml:space="preserve"> été surtout recueillies d’autant plus que certaines réalisations répondant aux indicateurs quantitatifs ont fait l’objet de rapport conformément </w:t>
      </w:r>
      <w:r w:rsidR="008F741B">
        <w:t xml:space="preserve">au cadre de résultats ainsi que les </w:t>
      </w:r>
      <w:r w:rsidRPr="00860537">
        <w:t>indicateurs d</w:t>
      </w:r>
      <w:r w:rsidR="008F741B">
        <w:t>’</w:t>
      </w:r>
      <w:r w:rsidRPr="00860537">
        <w:t xml:space="preserve">évaluation qui étaient </w:t>
      </w:r>
      <w:r w:rsidR="008F741B">
        <w:t xml:space="preserve">prédéfinis. </w:t>
      </w:r>
      <w:r w:rsidRPr="00860537">
        <w:t xml:space="preserve"> </w:t>
      </w:r>
    </w:p>
    <w:p w14:paraId="644468DC" w14:textId="046B55D5" w:rsidR="00254A7F" w:rsidRPr="00860537" w:rsidRDefault="00B65269" w:rsidP="00254A7F">
      <w:pPr>
        <w:jc w:val="both"/>
      </w:pPr>
      <w:r>
        <w:t>Le guide</w:t>
      </w:r>
      <w:r w:rsidR="008F741B">
        <w:t xml:space="preserve"> d’entretien </w:t>
      </w:r>
      <w:r w:rsidR="00F35F66">
        <w:t xml:space="preserve">(voir annexe 1) </w:t>
      </w:r>
      <w:r>
        <w:t xml:space="preserve">est constitué </w:t>
      </w:r>
      <w:r w:rsidR="008F741B">
        <w:t xml:space="preserve">de questions ouvertes et ces questions se subdivisent en 3 sections à savoir i) la pertinence du projet, ii) l’efficacité et efficience du projet ainsi que iii) l’impact du </w:t>
      </w:r>
      <w:r w:rsidR="00416CB4">
        <w:t>projet.</w:t>
      </w:r>
      <w:r w:rsidR="008F741B">
        <w:t xml:space="preserve"> </w:t>
      </w:r>
    </w:p>
    <w:p w14:paraId="2F779A83" w14:textId="77777777" w:rsidR="00254A7F" w:rsidRDefault="00190614" w:rsidP="00FC0A6E">
      <w:pPr>
        <w:pStyle w:val="Titre1"/>
        <w:rPr>
          <w:rStyle w:val="lev"/>
          <w:b/>
          <w:bCs/>
        </w:rPr>
      </w:pPr>
      <w:bookmarkStart w:id="19" w:name="_Toc493163663"/>
      <w:r w:rsidRPr="00FC0A6E">
        <w:rPr>
          <w:rStyle w:val="lev"/>
          <w:b/>
          <w:bCs/>
        </w:rPr>
        <w:t>2</w:t>
      </w:r>
      <w:r w:rsidR="008B67B6" w:rsidRPr="00FC0A6E">
        <w:rPr>
          <w:rStyle w:val="lev"/>
          <w:b/>
          <w:bCs/>
        </w:rPr>
        <w:t xml:space="preserve">. </w:t>
      </w:r>
      <w:r w:rsidR="00C03764" w:rsidRPr="00FC0A6E">
        <w:rPr>
          <w:rStyle w:val="lev"/>
          <w:b/>
          <w:bCs/>
        </w:rPr>
        <w:t>L’EVALUATION :</w:t>
      </w:r>
      <w:r w:rsidR="00B972E3" w:rsidRPr="00FC0A6E">
        <w:rPr>
          <w:rStyle w:val="lev"/>
          <w:b/>
          <w:bCs/>
        </w:rPr>
        <w:t xml:space="preserve"> PRICIPAUX CONSTATS ET ANALYSE</w:t>
      </w:r>
      <w:bookmarkEnd w:id="19"/>
    </w:p>
    <w:p w14:paraId="1A6F5E39" w14:textId="77777777" w:rsidR="00FC0A6E" w:rsidRPr="00FC0A6E" w:rsidRDefault="00FC0A6E" w:rsidP="00FC0A6E">
      <w:pPr>
        <w:rPr>
          <w:lang w:val="fr-BE"/>
        </w:rPr>
      </w:pPr>
    </w:p>
    <w:p w14:paraId="3D7E60E3" w14:textId="1D805202" w:rsidR="0031701B" w:rsidRDefault="00254A7F" w:rsidP="00254A7F">
      <w:pPr>
        <w:spacing w:after="120" w:line="240" w:lineRule="auto"/>
        <w:jc w:val="both"/>
        <w:rPr>
          <w:rStyle w:val="lev"/>
          <w:b w:val="0"/>
        </w:rPr>
      </w:pPr>
      <w:r w:rsidRPr="00860537">
        <w:rPr>
          <w:rStyle w:val="lev"/>
          <w:b w:val="0"/>
        </w:rPr>
        <w:t xml:space="preserve">Le rapport d’évaluation </w:t>
      </w:r>
      <w:r w:rsidR="00C03764">
        <w:rPr>
          <w:rStyle w:val="lev"/>
          <w:b w:val="0"/>
        </w:rPr>
        <w:t xml:space="preserve">comprend </w:t>
      </w:r>
      <w:r w:rsidR="00BB79C9">
        <w:rPr>
          <w:rStyle w:val="lev"/>
          <w:b w:val="0"/>
        </w:rPr>
        <w:t>4</w:t>
      </w:r>
      <w:r w:rsidR="00945CA8">
        <w:rPr>
          <w:rStyle w:val="lev"/>
          <w:b w:val="0"/>
        </w:rPr>
        <w:t xml:space="preserve"> grandes </w:t>
      </w:r>
      <w:r w:rsidR="00C03764">
        <w:rPr>
          <w:rStyle w:val="lev"/>
          <w:b w:val="0"/>
        </w:rPr>
        <w:t xml:space="preserve">sections. La section </w:t>
      </w:r>
      <w:r w:rsidR="00BB79C9">
        <w:rPr>
          <w:rStyle w:val="lev"/>
          <w:b w:val="0"/>
        </w:rPr>
        <w:t xml:space="preserve">1 donne un résumé des résultats de l’évaluation, la section 2 </w:t>
      </w:r>
      <w:r w:rsidR="00BB79C9" w:rsidRPr="00860537">
        <w:rPr>
          <w:rStyle w:val="lev"/>
          <w:b w:val="0"/>
        </w:rPr>
        <w:t>présente</w:t>
      </w:r>
      <w:r w:rsidR="00C03764" w:rsidRPr="00860537">
        <w:rPr>
          <w:rStyle w:val="lev"/>
          <w:b w:val="0"/>
        </w:rPr>
        <w:t xml:space="preserve"> </w:t>
      </w:r>
      <w:r w:rsidR="00C03764">
        <w:rPr>
          <w:rStyle w:val="lev"/>
          <w:b w:val="0"/>
        </w:rPr>
        <w:t>la</w:t>
      </w:r>
      <w:r w:rsidRPr="00860537">
        <w:rPr>
          <w:rStyle w:val="lev"/>
          <w:b w:val="0"/>
        </w:rPr>
        <w:t xml:space="preserve"> situation générale de la Guinée</w:t>
      </w:r>
      <w:r w:rsidR="00C03764">
        <w:rPr>
          <w:rStyle w:val="lev"/>
          <w:b w:val="0"/>
        </w:rPr>
        <w:t xml:space="preserve">, les objectifs de l’évaluation ainsi que </w:t>
      </w:r>
      <w:r w:rsidR="00C03764" w:rsidRPr="00860537">
        <w:rPr>
          <w:rStyle w:val="lev"/>
          <w:b w:val="0"/>
        </w:rPr>
        <w:t>la</w:t>
      </w:r>
      <w:r w:rsidRPr="00860537">
        <w:rPr>
          <w:rStyle w:val="lev"/>
          <w:b w:val="0"/>
        </w:rPr>
        <w:t xml:space="preserve"> méthodologie </w:t>
      </w:r>
      <w:r w:rsidR="00C03764">
        <w:rPr>
          <w:rStyle w:val="lev"/>
          <w:b w:val="0"/>
        </w:rPr>
        <w:t>utilisée.</w:t>
      </w:r>
      <w:r w:rsidRPr="00860537">
        <w:rPr>
          <w:rStyle w:val="lev"/>
          <w:b w:val="0"/>
        </w:rPr>
        <w:t xml:space="preserve"> La section </w:t>
      </w:r>
      <w:r w:rsidR="00BB79C9">
        <w:rPr>
          <w:rStyle w:val="lev"/>
          <w:b w:val="0"/>
        </w:rPr>
        <w:t>3</w:t>
      </w:r>
      <w:r w:rsidRPr="00860537">
        <w:rPr>
          <w:rStyle w:val="lev"/>
          <w:b w:val="0"/>
        </w:rPr>
        <w:t xml:space="preserve"> </w:t>
      </w:r>
      <w:r w:rsidR="004C13B2">
        <w:rPr>
          <w:rStyle w:val="lev"/>
          <w:b w:val="0"/>
        </w:rPr>
        <w:t>présente les résultats</w:t>
      </w:r>
      <w:r w:rsidR="00BB79C9">
        <w:rPr>
          <w:rStyle w:val="lev"/>
          <w:b w:val="0"/>
        </w:rPr>
        <w:t xml:space="preserve"> de l’évaluation du </w:t>
      </w:r>
      <w:r w:rsidR="004C13B2">
        <w:rPr>
          <w:rStyle w:val="lev"/>
          <w:b w:val="0"/>
        </w:rPr>
        <w:t>projet e</w:t>
      </w:r>
      <w:r w:rsidRPr="00860537">
        <w:rPr>
          <w:rStyle w:val="lev"/>
          <w:b w:val="0"/>
        </w:rPr>
        <w:t>n termes de pertinence</w:t>
      </w:r>
      <w:r w:rsidR="004C13B2">
        <w:rPr>
          <w:rStyle w:val="lev"/>
          <w:b w:val="0"/>
        </w:rPr>
        <w:t xml:space="preserve">, de </w:t>
      </w:r>
      <w:r w:rsidRPr="00860537">
        <w:rPr>
          <w:rStyle w:val="lev"/>
          <w:b w:val="0"/>
        </w:rPr>
        <w:t>la performance d</w:t>
      </w:r>
      <w:r w:rsidR="004C13B2">
        <w:rPr>
          <w:rStyle w:val="lev"/>
          <w:b w:val="0"/>
        </w:rPr>
        <w:t xml:space="preserve">u projet en termes d’efficacité et efficience, l’impact du </w:t>
      </w:r>
      <w:r w:rsidR="00BB79C9">
        <w:rPr>
          <w:rStyle w:val="lev"/>
          <w:b w:val="0"/>
        </w:rPr>
        <w:t>projet, d</w:t>
      </w:r>
      <w:r w:rsidR="004C13B2">
        <w:rPr>
          <w:rStyle w:val="lev"/>
          <w:b w:val="0"/>
        </w:rPr>
        <w:t>es éléments de durabilité</w:t>
      </w:r>
      <w:r w:rsidR="00BB79C9">
        <w:rPr>
          <w:rStyle w:val="lev"/>
          <w:b w:val="0"/>
        </w:rPr>
        <w:t xml:space="preserve"> ainsi que les leçons apprises</w:t>
      </w:r>
      <w:r w:rsidR="004C13B2">
        <w:rPr>
          <w:rStyle w:val="lev"/>
          <w:b w:val="0"/>
        </w:rPr>
        <w:t xml:space="preserve">. La </w:t>
      </w:r>
      <w:r w:rsidR="0031701B">
        <w:rPr>
          <w:rStyle w:val="lev"/>
          <w:b w:val="0"/>
        </w:rPr>
        <w:t>dernière</w:t>
      </w:r>
      <w:r w:rsidR="004C13B2">
        <w:rPr>
          <w:rStyle w:val="lev"/>
          <w:b w:val="0"/>
        </w:rPr>
        <w:t xml:space="preserve"> section conclu l’évaluation en formulant des recommandations </w:t>
      </w:r>
      <w:r w:rsidR="00BB79C9">
        <w:rPr>
          <w:rStyle w:val="lev"/>
          <w:b w:val="0"/>
        </w:rPr>
        <w:t xml:space="preserve">qui pourraient </w:t>
      </w:r>
      <w:r w:rsidR="004C13B2">
        <w:rPr>
          <w:rStyle w:val="lev"/>
          <w:b w:val="0"/>
        </w:rPr>
        <w:t xml:space="preserve">renseigner les interventions futures du PBF </w:t>
      </w:r>
      <w:r w:rsidR="0031701B">
        <w:rPr>
          <w:rStyle w:val="lev"/>
          <w:b w:val="0"/>
        </w:rPr>
        <w:t>en Guinée</w:t>
      </w:r>
      <w:r w:rsidR="00BB79C9">
        <w:rPr>
          <w:rStyle w:val="lev"/>
          <w:b w:val="0"/>
        </w:rPr>
        <w:t xml:space="preserve">. </w:t>
      </w:r>
    </w:p>
    <w:p w14:paraId="3457B670" w14:textId="3FA765CB" w:rsidR="00254A7F" w:rsidRDefault="00BB79C9" w:rsidP="00254A7F">
      <w:pPr>
        <w:spacing w:after="120" w:line="240" w:lineRule="auto"/>
        <w:jc w:val="both"/>
        <w:rPr>
          <w:rStyle w:val="lev"/>
          <w:b w:val="0"/>
        </w:rPr>
      </w:pPr>
      <w:r>
        <w:rPr>
          <w:rStyle w:val="lev"/>
          <w:b w:val="0"/>
        </w:rPr>
        <w:t xml:space="preserve">Nous voudrions aussi souligner </w:t>
      </w:r>
      <w:r w:rsidR="0031701B">
        <w:rPr>
          <w:rStyle w:val="lev"/>
          <w:b w:val="0"/>
        </w:rPr>
        <w:t xml:space="preserve">le caractère </w:t>
      </w:r>
      <w:r>
        <w:rPr>
          <w:rStyle w:val="lev"/>
          <w:b w:val="0"/>
        </w:rPr>
        <w:t>« </w:t>
      </w:r>
      <w:r w:rsidR="0031701B">
        <w:rPr>
          <w:rStyle w:val="lev"/>
          <w:b w:val="0"/>
        </w:rPr>
        <w:t>léger</w:t>
      </w:r>
      <w:r>
        <w:rPr>
          <w:rStyle w:val="lev"/>
          <w:b w:val="0"/>
        </w:rPr>
        <w:t> »</w:t>
      </w:r>
      <w:r w:rsidR="0031701B">
        <w:rPr>
          <w:rStyle w:val="lev"/>
          <w:b w:val="0"/>
        </w:rPr>
        <w:t xml:space="preserve"> de l’évaluation </w:t>
      </w:r>
      <w:r w:rsidR="00C06DF9">
        <w:rPr>
          <w:rStyle w:val="lev"/>
          <w:b w:val="0"/>
        </w:rPr>
        <w:t xml:space="preserve">au cas où certaines questions </w:t>
      </w:r>
      <w:r w:rsidR="005B7C4D">
        <w:rPr>
          <w:rStyle w:val="lev"/>
          <w:b w:val="0"/>
        </w:rPr>
        <w:t xml:space="preserve">posées </w:t>
      </w:r>
      <w:r w:rsidR="00C06DF9">
        <w:rPr>
          <w:rStyle w:val="lev"/>
          <w:b w:val="0"/>
        </w:rPr>
        <w:t xml:space="preserve">n’auraient </w:t>
      </w:r>
      <w:r>
        <w:rPr>
          <w:rStyle w:val="lev"/>
          <w:b w:val="0"/>
        </w:rPr>
        <w:t xml:space="preserve">pas </w:t>
      </w:r>
      <w:r w:rsidR="00C06DF9">
        <w:rPr>
          <w:rStyle w:val="lev"/>
          <w:b w:val="0"/>
        </w:rPr>
        <w:t xml:space="preserve">été approfondies. </w:t>
      </w:r>
      <w:r w:rsidR="0031701B">
        <w:rPr>
          <w:rStyle w:val="lev"/>
          <w:b w:val="0"/>
        </w:rPr>
        <w:t xml:space="preserve"> </w:t>
      </w:r>
      <w:r w:rsidR="00C06DF9">
        <w:rPr>
          <w:rStyle w:val="lev"/>
          <w:b w:val="0"/>
        </w:rPr>
        <w:t xml:space="preserve">L’institutionnalisation de l’approche genre est tout un processus et il faut </w:t>
      </w:r>
      <w:r>
        <w:rPr>
          <w:rStyle w:val="lev"/>
          <w:b w:val="0"/>
        </w:rPr>
        <w:t>l’</w:t>
      </w:r>
      <w:r w:rsidR="00C06DF9">
        <w:rPr>
          <w:rStyle w:val="lev"/>
          <w:b w:val="0"/>
        </w:rPr>
        <w:t xml:space="preserve">apprécier </w:t>
      </w:r>
      <w:r w:rsidR="00E87F6F">
        <w:rPr>
          <w:rStyle w:val="lev"/>
          <w:b w:val="0"/>
        </w:rPr>
        <w:t>après</w:t>
      </w:r>
      <w:r w:rsidR="00C06DF9">
        <w:rPr>
          <w:rStyle w:val="lev"/>
          <w:b w:val="0"/>
        </w:rPr>
        <w:t xml:space="preserve"> un temps d’immersion dans le déroulement des activités quot</w:t>
      </w:r>
      <w:r w:rsidR="008B67B6">
        <w:rPr>
          <w:rStyle w:val="lev"/>
          <w:b w:val="0"/>
        </w:rPr>
        <w:t>id</w:t>
      </w:r>
      <w:r w:rsidR="00C06DF9">
        <w:rPr>
          <w:rStyle w:val="lev"/>
          <w:b w:val="0"/>
        </w:rPr>
        <w:t xml:space="preserve">iennes de tout un chacun, </w:t>
      </w:r>
      <w:r>
        <w:rPr>
          <w:rStyle w:val="lev"/>
          <w:b w:val="0"/>
        </w:rPr>
        <w:t xml:space="preserve">en observant les changements </w:t>
      </w:r>
      <w:r w:rsidR="00C06DF9">
        <w:rPr>
          <w:rStyle w:val="lev"/>
          <w:b w:val="0"/>
        </w:rPr>
        <w:t xml:space="preserve">en termes d’attitude, </w:t>
      </w:r>
      <w:r w:rsidR="00E87F6F">
        <w:rPr>
          <w:rStyle w:val="lev"/>
          <w:b w:val="0"/>
        </w:rPr>
        <w:t>de comportement et de</w:t>
      </w:r>
      <w:r w:rsidR="00C06DF9">
        <w:rPr>
          <w:rStyle w:val="lev"/>
          <w:b w:val="0"/>
        </w:rPr>
        <w:t xml:space="preserve"> la façon</w:t>
      </w:r>
      <w:r>
        <w:rPr>
          <w:rStyle w:val="lev"/>
          <w:b w:val="0"/>
        </w:rPr>
        <w:t xml:space="preserve"> de faire habituelle</w:t>
      </w:r>
      <w:r w:rsidR="008B6412">
        <w:rPr>
          <w:rStyle w:val="lev"/>
          <w:b w:val="0"/>
        </w:rPr>
        <w:t xml:space="preserve"> dans les départements ministériels concernés</w:t>
      </w:r>
      <w:r w:rsidR="00C06DF9">
        <w:rPr>
          <w:rStyle w:val="lev"/>
          <w:b w:val="0"/>
        </w:rPr>
        <w:t xml:space="preserve">. </w:t>
      </w:r>
      <w:r w:rsidR="00E87F6F">
        <w:rPr>
          <w:rStyle w:val="lev"/>
          <w:b w:val="0"/>
        </w:rPr>
        <w:t>Il est vrai qu</w:t>
      </w:r>
      <w:r>
        <w:rPr>
          <w:rStyle w:val="lev"/>
          <w:b w:val="0"/>
        </w:rPr>
        <w:t xml:space="preserve">e </w:t>
      </w:r>
      <w:r w:rsidR="00E87F6F">
        <w:rPr>
          <w:rStyle w:val="lev"/>
          <w:b w:val="0"/>
        </w:rPr>
        <w:t xml:space="preserve">les textes juridiques, </w:t>
      </w:r>
      <w:r w:rsidR="000C7279">
        <w:rPr>
          <w:rStyle w:val="lev"/>
          <w:b w:val="0"/>
        </w:rPr>
        <w:t>les politiques</w:t>
      </w:r>
      <w:r w:rsidR="00E87F6F">
        <w:rPr>
          <w:rStyle w:val="lev"/>
          <w:b w:val="0"/>
        </w:rPr>
        <w:t xml:space="preserve"> et </w:t>
      </w:r>
      <w:r w:rsidR="000C7279">
        <w:rPr>
          <w:rStyle w:val="lev"/>
          <w:b w:val="0"/>
        </w:rPr>
        <w:t>les stratégies</w:t>
      </w:r>
      <w:r w:rsidR="00E87F6F">
        <w:rPr>
          <w:rStyle w:val="lev"/>
          <w:b w:val="0"/>
        </w:rPr>
        <w:t xml:space="preserve"> peuvent </w:t>
      </w:r>
      <w:r w:rsidR="00E43124">
        <w:rPr>
          <w:rStyle w:val="lev"/>
          <w:b w:val="0"/>
        </w:rPr>
        <w:t xml:space="preserve">être formulés ou révisés pour </w:t>
      </w:r>
      <w:r w:rsidR="00E87F6F">
        <w:rPr>
          <w:rStyle w:val="lev"/>
          <w:b w:val="0"/>
        </w:rPr>
        <w:t xml:space="preserve">prendre en compte certains aspects d’égalité hommes- femmes, mais les habitudes prennent du temps pour s’ancrer dans la façon </w:t>
      </w:r>
      <w:r w:rsidR="00E43124">
        <w:rPr>
          <w:rStyle w:val="lev"/>
          <w:b w:val="0"/>
        </w:rPr>
        <w:t>d’</w:t>
      </w:r>
      <w:r w:rsidR="00E87F6F">
        <w:rPr>
          <w:rStyle w:val="lev"/>
          <w:b w:val="0"/>
        </w:rPr>
        <w:t xml:space="preserve">appliquer ces textes et d’apprécier l’impact sur la société, d’où le secteur de sécurité devrait </w:t>
      </w:r>
      <w:r w:rsidR="00F35F66">
        <w:rPr>
          <w:rStyle w:val="lev"/>
          <w:b w:val="0"/>
        </w:rPr>
        <w:t xml:space="preserve">envisager plus tard </w:t>
      </w:r>
      <w:r w:rsidR="00E87F6F">
        <w:rPr>
          <w:rStyle w:val="lev"/>
          <w:b w:val="0"/>
        </w:rPr>
        <w:t xml:space="preserve">un audit genre pour </w:t>
      </w:r>
      <w:r w:rsidR="00E43124">
        <w:rPr>
          <w:rStyle w:val="lev"/>
          <w:b w:val="0"/>
        </w:rPr>
        <w:t xml:space="preserve">mieux </w:t>
      </w:r>
      <w:r w:rsidR="00E87F6F">
        <w:rPr>
          <w:rStyle w:val="lev"/>
          <w:b w:val="0"/>
        </w:rPr>
        <w:t xml:space="preserve">apprécier de façon objective les changements de genre dérivés de la </w:t>
      </w:r>
      <w:r w:rsidR="006E2B38">
        <w:rPr>
          <w:rStyle w:val="lev"/>
          <w:b w:val="0"/>
        </w:rPr>
        <w:t>réforme.</w:t>
      </w:r>
      <w:r w:rsidR="00E87F6F">
        <w:rPr>
          <w:rStyle w:val="lev"/>
          <w:b w:val="0"/>
        </w:rPr>
        <w:t xml:space="preserve"> </w:t>
      </w:r>
    </w:p>
    <w:p w14:paraId="23FEB597" w14:textId="77777777" w:rsidR="000C7279" w:rsidRDefault="000C7279" w:rsidP="00254A7F">
      <w:pPr>
        <w:spacing w:after="120" w:line="240" w:lineRule="auto"/>
        <w:jc w:val="both"/>
        <w:rPr>
          <w:rStyle w:val="lev"/>
          <w:b w:val="0"/>
        </w:rPr>
      </w:pPr>
    </w:p>
    <w:p w14:paraId="7D891F98" w14:textId="77777777" w:rsidR="006E2B38" w:rsidRPr="00B36649" w:rsidRDefault="00190614" w:rsidP="00190614">
      <w:pPr>
        <w:pStyle w:val="Titre2"/>
      </w:pPr>
      <w:bookmarkStart w:id="20" w:name="_Toc493163664"/>
      <w:r>
        <w:t>2</w:t>
      </w:r>
      <w:r w:rsidR="001C3D12">
        <w:t>.1</w:t>
      </w:r>
      <w:r w:rsidR="006E2B38">
        <w:t xml:space="preserve"> </w:t>
      </w:r>
      <w:r w:rsidR="006E2B38" w:rsidRPr="00B36649">
        <w:t>Appréciation de la pertinence d</w:t>
      </w:r>
      <w:r w:rsidR="006E2B38">
        <w:t xml:space="preserve">u </w:t>
      </w:r>
      <w:r w:rsidR="001C3D12">
        <w:t>projet</w:t>
      </w:r>
      <w:bookmarkEnd w:id="20"/>
      <w:r w:rsidR="001C3D12">
        <w:t xml:space="preserve"> </w:t>
      </w:r>
    </w:p>
    <w:p w14:paraId="108DFDD6" w14:textId="77777777" w:rsidR="006E2B38" w:rsidRDefault="006E2B38" w:rsidP="006E2B38">
      <w:pPr>
        <w:spacing w:after="0"/>
      </w:pPr>
    </w:p>
    <w:p w14:paraId="44FD8F04" w14:textId="5133E65C" w:rsidR="00C65554" w:rsidRPr="00580D46" w:rsidRDefault="00DF7FCA" w:rsidP="001C421A">
      <w:pPr>
        <w:jc w:val="both"/>
        <w:rPr>
          <w:rFonts w:eastAsia="Times New Roman" w:cstheme="minorHAnsi"/>
          <w:sz w:val="24"/>
          <w:szCs w:val="24"/>
          <w:lang w:eastAsia="fr-FR"/>
        </w:rPr>
      </w:pPr>
      <w:r w:rsidRPr="00580D46">
        <w:rPr>
          <w:rFonts w:cstheme="minorHAnsi"/>
          <w:sz w:val="24"/>
          <w:szCs w:val="24"/>
        </w:rPr>
        <w:t xml:space="preserve">La pertinence d’un projet peut être définie comme sa capacité à réaliser les objectifs qui lui sont assignés. </w:t>
      </w:r>
      <w:r w:rsidR="007623E9" w:rsidRPr="00580D46">
        <w:rPr>
          <w:rFonts w:cstheme="minorHAnsi"/>
          <w:sz w:val="24"/>
          <w:szCs w:val="24"/>
        </w:rPr>
        <w:t>L’</w:t>
      </w:r>
      <w:r w:rsidR="00CC66E3" w:rsidRPr="00580D46">
        <w:rPr>
          <w:rFonts w:cstheme="minorHAnsi"/>
          <w:sz w:val="24"/>
          <w:szCs w:val="24"/>
        </w:rPr>
        <w:t>appréciation</w:t>
      </w:r>
      <w:r w:rsidR="007623E9" w:rsidRPr="00580D46">
        <w:rPr>
          <w:rFonts w:cstheme="minorHAnsi"/>
          <w:sz w:val="24"/>
          <w:szCs w:val="24"/>
        </w:rPr>
        <w:t xml:space="preserve"> de la pertinence d’un projet </w:t>
      </w:r>
      <w:r w:rsidR="00CC66E3" w:rsidRPr="00580D46">
        <w:rPr>
          <w:rFonts w:cstheme="minorHAnsi"/>
          <w:sz w:val="24"/>
          <w:szCs w:val="24"/>
        </w:rPr>
        <w:t>consiste</w:t>
      </w:r>
      <w:r w:rsidR="007623E9" w:rsidRPr="00580D46">
        <w:rPr>
          <w:rFonts w:cstheme="minorHAnsi"/>
          <w:sz w:val="24"/>
          <w:szCs w:val="24"/>
        </w:rPr>
        <w:t xml:space="preserve"> </w:t>
      </w:r>
      <w:r w:rsidR="00735B58" w:rsidRPr="00580D46">
        <w:rPr>
          <w:rFonts w:cstheme="minorHAnsi"/>
          <w:sz w:val="24"/>
          <w:szCs w:val="24"/>
        </w:rPr>
        <w:t xml:space="preserve">donc </w:t>
      </w:r>
      <w:r w:rsidR="007623E9" w:rsidRPr="00580D46">
        <w:rPr>
          <w:rFonts w:cstheme="minorHAnsi"/>
          <w:sz w:val="24"/>
          <w:szCs w:val="24"/>
        </w:rPr>
        <w:t xml:space="preserve">à voir si </w:t>
      </w:r>
      <w:r w:rsidR="007623E9" w:rsidRPr="00580D46">
        <w:rPr>
          <w:rFonts w:eastAsia="Times New Roman" w:cstheme="minorHAnsi"/>
          <w:sz w:val="24"/>
          <w:szCs w:val="24"/>
          <w:lang w:eastAsia="fr-FR"/>
        </w:rPr>
        <w:t>les actions menées</w:t>
      </w:r>
      <w:r w:rsidR="005B7C4D" w:rsidRPr="00580D46">
        <w:rPr>
          <w:rFonts w:eastAsia="Times New Roman" w:cstheme="minorHAnsi"/>
          <w:sz w:val="24"/>
          <w:szCs w:val="24"/>
          <w:lang w:eastAsia="fr-FR"/>
        </w:rPr>
        <w:t xml:space="preserve"> ainsi que </w:t>
      </w:r>
      <w:r w:rsidR="00E82290" w:rsidRPr="00580D46">
        <w:rPr>
          <w:rFonts w:eastAsia="Times New Roman" w:cstheme="minorHAnsi"/>
          <w:sz w:val="24"/>
          <w:szCs w:val="24"/>
          <w:lang w:eastAsia="fr-FR"/>
        </w:rPr>
        <w:t xml:space="preserve">le contexte dans lequel était conçu le projet </w:t>
      </w:r>
      <w:r w:rsidR="007623E9" w:rsidRPr="00580D46">
        <w:rPr>
          <w:rFonts w:eastAsia="Times New Roman" w:cstheme="minorHAnsi"/>
          <w:sz w:val="24"/>
          <w:szCs w:val="24"/>
          <w:lang w:eastAsia="fr-FR"/>
        </w:rPr>
        <w:t xml:space="preserve"> </w:t>
      </w:r>
      <w:r w:rsidR="00CC66E3" w:rsidRPr="00580D46">
        <w:rPr>
          <w:rFonts w:eastAsia="Times New Roman" w:cstheme="minorHAnsi"/>
          <w:sz w:val="24"/>
          <w:szCs w:val="24"/>
          <w:lang w:eastAsia="fr-FR"/>
        </w:rPr>
        <w:t xml:space="preserve"> </w:t>
      </w:r>
      <w:r w:rsidR="007623E9" w:rsidRPr="00580D46">
        <w:rPr>
          <w:rFonts w:eastAsia="Times New Roman" w:cstheme="minorHAnsi"/>
          <w:sz w:val="24"/>
          <w:szCs w:val="24"/>
          <w:lang w:eastAsia="fr-FR"/>
        </w:rPr>
        <w:t xml:space="preserve">étaient appropriées pour atteindre les objectifs </w:t>
      </w:r>
      <w:r w:rsidR="00355DAD" w:rsidRPr="00580D46">
        <w:rPr>
          <w:rFonts w:eastAsia="Times New Roman" w:cstheme="minorHAnsi"/>
          <w:sz w:val="24"/>
          <w:szCs w:val="24"/>
          <w:lang w:eastAsia="fr-FR"/>
        </w:rPr>
        <w:t xml:space="preserve">fixés au départ. </w:t>
      </w:r>
      <w:r w:rsidR="00E82290" w:rsidRPr="00580D46">
        <w:rPr>
          <w:rFonts w:eastAsia="Times New Roman" w:cstheme="minorHAnsi"/>
          <w:sz w:val="24"/>
          <w:szCs w:val="24"/>
          <w:lang w:eastAsia="fr-FR"/>
        </w:rPr>
        <w:t>A ce niveau, l</w:t>
      </w:r>
      <w:r w:rsidR="00E82290" w:rsidRPr="00580D46">
        <w:rPr>
          <w:rFonts w:cstheme="minorHAnsi"/>
          <w:sz w:val="24"/>
          <w:szCs w:val="24"/>
        </w:rPr>
        <w:t xml:space="preserve">es entretiens ont porté principalement sur l’appréciation des bénéficiaires quant </w:t>
      </w:r>
      <w:r w:rsidR="00BD149F" w:rsidRPr="00580D46">
        <w:rPr>
          <w:rFonts w:cstheme="minorHAnsi"/>
          <w:sz w:val="24"/>
          <w:szCs w:val="24"/>
        </w:rPr>
        <w:t xml:space="preserve">à la pertinence </w:t>
      </w:r>
      <w:r w:rsidR="001C421A" w:rsidRPr="00580D46">
        <w:rPr>
          <w:rFonts w:cstheme="minorHAnsi"/>
          <w:sz w:val="24"/>
          <w:szCs w:val="24"/>
        </w:rPr>
        <w:t>des activités</w:t>
      </w:r>
      <w:r w:rsidR="00E82290" w:rsidRPr="00580D46">
        <w:rPr>
          <w:rFonts w:cstheme="minorHAnsi"/>
          <w:sz w:val="24"/>
          <w:szCs w:val="24"/>
        </w:rPr>
        <w:t>, le choix s des acteurs</w:t>
      </w:r>
      <w:r w:rsidR="00BD149F" w:rsidRPr="00580D46">
        <w:rPr>
          <w:rFonts w:cstheme="minorHAnsi"/>
          <w:sz w:val="24"/>
          <w:szCs w:val="24"/>
        </w:rPr>
        <w:t xml:space="preserve"> et des stratégies d’intervention</w:t>
      </w:r>
      <w:r w:rsidR="00E82290" w:rsidRPr="00580D46">
        <w:rPr>
          <w:rFonts w:cstheme="minorHAnsi"/>
          <w:sz w:val="24"/>
          <w:szCs w:val="24"/>
        </w:rPr>
        <w:t xml:space="preserve">, </w:t>
      </w:r>
      <w:r w:rsidR="00BD149F" w:rsidRPr="00580D46">
        <w:rPr>
          <w:rFonts w:cstheme="minorHAnsi"/>
          <w:sz w:val="24"/>
          <w:szCs w:val="24"/>
        </w:rPr>
        <w:t xml:space="preserve">l’adéquation du projet au contexte </w:t>
      </w:r>
      <w:r w:rsidR="00E82290" w:rsidRPr="00580D46">
        <w:rPr>
          <w:rFonts w:cstheme="minorHAnsi"/>
          <w:sz w:val="24"/>
          <w:szCs w:val="24"/>
        </w:rPr>
        <w:t xml:space="preserve">en rapport avec les résultats attendus du </w:t>
      </w:r>
      <w:r w:rsidR="00C65554" w:rsidRPr="00580D46">
        <w:rPr>
          <w:rFonts w:cstheme="minorHAnsi"/>
          <w:sz w:val="24"/>
          <w:szCs w:val="24"/>
        </w:rPr>
        <w:t>projet.</w:t>
      </w:r>
      <w:r w:rsidR="00CC66E3" w:rsidRPr="00580D46">
        <w:rPr>
          <w:rFonts w:eastAsia="Times New Roman" w:cstheme="minorHAnsi"/>
          <w:sz w:val="24"/>
          <w:szCs w:val="24"/>
          <w:lang w:eastAsia="fr-FR"/>
        </w:rPr>
        <w:t xml:space="preserve"> </w:t>
      </w:r>
    </w:p>
    <w:p w14:paraId="324FB8B6" w14:textId="46790523" w:rsidR="006E2B38" w:rsidRDefault="006E2B38" w:rsidP="00566327">
      <w:pPr>
        <w:ind w:left="-5"/>
        <w:jc w:val="both"/>
      </w:pPr>
      <w:r>
        <w:lastRenderedPageBreak/>
        <w:t xml:space="preserve">Si l’on en </w:t>
      </w:r>
      <w:r w:rsidR="00DA3FFE">
        <w:t>croit 90</w:t>
      </w:r>
      <w:r w:rsidR="00BD149F">
        <w:t>%</w:t>
      </w:r>
      <w:r w:rsidR="00355DAD">
        <w:t xml:space="preserve"> des acteurs </w:t>
      </w:r>
      <w:r w:rsidR="00DE74DB">
        <w:t>interrogés,</w:t>
      </w:r>
      <w:r>
        <w:t xml:space="preserve"> le contexte dans lequel le </w:t>
      </w:r>
      <w:r w:rsidR="001C3D12">
        <w:t>projet a</w:t>
      </w:r>
      <w:r>
        <w:t xml:space="preserve"> été </w:t>
      </w:r>
      <w:r w:rsidR="001C3D12">
        <w:t>initié était</w:t>
      </w:r>
      <w:r>
        <w:t xml:space="preserve"> favorable. L’initiative a connu une bonne réception de la part des personnes concernées</w:t>
      </w:r>
      <w:r w:rsidR="000D2982">
        <w:t xml:space="preserve">. Elle a constitué </w:t>
      </w:r>
      <w:r w:rsidR="001C3D12">
        <w:t xml:space="preserve">une opportunité bien choisie pour que les questions d’égalité hommes et femmes, de prévention et de protection </w:t>
      </w:r>
      <w:r w:rsidR="002C5BDA">
        <w:t xml:space="preserve">contre les </w:t>
      </w:r>
      <w:r w:rsidR="001C3D12">
        <w:t>V</w:t>
      </w:r>
      <w:r w:rsidR="000D2982">
        <w:t xml:space="preserve">iolences Basées sur le </w:t>
      </w:r>
      <w:r w:rsidR="001C3D12">
        <w:t>G</w:t>
      </w:r>
      <w:r w:rsidR="000D2982">
        <w:t>enre</w:t>
      </w:r>
      <w:r w:rsidR="001C3D12">
        <w:t xml:space="preserve"> soi</w:t>
      </w:r>
      <w:r w:rsidR="00580D46">
        <w:t>en</w:t>
      </w:r>
      <w:r w:rsidR="001C3D12">
        <w:t>t traitées</w:t>
      </w:r>
      <w:r w:rsidR="000D2982">
        <w:t xml:space="preserve"> dans le contexte des r</w:t>
      </w:r>
      <w:r w:rsidR="00580D46">
        <w:t>é</w:t>
      </w:r>
      <w:r w:rsidR="000D2982">
        <w:t>formes du secteur de sécurité</w:t>
      </w:r>
      <w:r>
        <w:t>, comme l’</w:t>
      </w:r>
      <w:r w:rsidR="005B7C4D">
        <w:t xml:space="preserve">ont </w:t>
      </w:r>
      <w:r>
        <w:t>souligné le</w:t>
      </w:r>
      <w:r w:rsidR="005B7C4D">
        <w:t xml:space="preserve">s </w:t>
      </w:r>
      <w:r w:rsidR="0094719B">
        <w:t>représentants du</w:t>
      </w:r>
      <w:r w:rsidR="00DE74DB">
        <w:t xml:space="preserve"> ministère de la </w:t>
      </w:r>
      <w:r w:rsidR="00DA3FFE">
        <w:t>Défense ainsi</w:t>
      </w:r>
      <w:r w:rsidR="00DE74DB">
        <w:t xml:space="preserve"> que</w:t>
      </w:r>
      <w:r w:rsidR="00B149FD">
        <w:t xml:space="preserve"> </w:t>
      </w:r>
      <w:r w:rsidR="00355DAD">
        <w:t>les agences des NU impliquées dans la mise en œuvre du projet</w:t>
      </w:r>
      <w:r w:rsidR="00DA3FFE">
        <w:t>.</w:t>
      </w:r>
      <w:r>
        <w:t xml:space="preserve">  </w:t>
      </w:r>
    </w:p>
    <w:p w14:paraId="0C4D978A" w14:textId="05454379" w:rsidR="00DA7BCB" w:rsidRDefault="00B65F2B" w:rsidP="00FE01D0">
      <w:pPr>
        <w:spacing w:after="120" w:line="240" w:lineRule="auto"/>
        <w:jc w:val="both"/>
      </w:pPr>
      <w:r>
        <w:rPr>
          <w:rFonts w:cstheme="minorHAnsi"/>
        </w:rPr>
        <w:t xml:space="preserve">L’institutionnalisation de l’approche genre, la prévention et la protection contre les VBG au sein des forces de défenses de la sécurité est </w:t>
      </w:r>
      <w:r w:rsidR="000D2982">
        <w:rPr>
          <w:rFonts w:cstheme="minorHAnsi"/>
        </w:rPr>
        <w:t xml:space="preserve">aussi </w:t>
      </w:r>
      <w:r>
        <w:rPr>
          <w:rFonts w:cstheme="minorHAnsi"/>
        </w:rPr>
        <w:t xml:space="preserve">un aspect hautement </w:t>
      </w:r>
      <w:r w:rsidRPr="00962DB8">
        <w:rPr>
          <w:rFonts w:cstheme="minorHAnsi"/>
        </w:rPr>
        <w:t>pertinent dans le contexte de consolidation de l</w:t>
      </w:r>
      <w:r>
        <w:rPr>
          <w:rFonts w:cstheme="minorHAnsi"/>
        </w:rPr>
        <w:t>a paix et surtout dans le contexte des r</w:t>
      </w:r>
      <w:r w:rsidR="00580D46">
        <w:rPr>
          <w:rFonts w:cstheme="minorHAnsi"/>
        </w:rPr>
        <w:t>é</w:t>
      </w:r>
      <w:r>
        <w:rPr>
          <w:rFonts w:cstheme="minorHAnsi"/>
        </w:rPr>
        <w:t>formes. Les r</w:t>
      </w:r>
      <w:r w:rsidR="00580D46">
        <w:rPr>
          <w:rFonts w:cstheme="minorHAnsi"/>
        </w:rPr>
        <w:t>é</w:t>
      </w:r>
      <w:r>
        <w:rPr>
          <w:rFonts w:cstheme="minorHAnsi"/>
        </w:rPr>
        <w:t xml:space="preserve">formes </w:t>
      </w:r>
      <w:r w:rsidR="002C5BDA">
        <w:rPr>
          <w:rFonts w:cstheme="minorHAnsi"/>
        </w:rPr>
        <w:t>re</w:t>
      </w:r>
      <w:r>
        <w:rPr>
          <w:rFonts w:cstheme="minorHAnsi"/>
        </w:rPr>
        <w:t xml:space="preserve">présentent une opportunité de </w:t>
      </w:r>
      <w:r w:rsidR="000C7279">
        <w:rPr>
          <w:rFonts w:cstheme="minorHAnsi"/>
        </w:rPr>
        <w:t xml:space="preserve">combler </w:t>
      </w:r>
      <w:r>
        <w:rPr>
          <w:rFonts w:cstheme="minorHAnsi"/>
        </w:rPr>
        <w:t xml:space="preserve">les </w:t>
      </w:r>
      <w:r w:rsidR="000C7279">
        <w:rPr>
          <w:rFonts w:cstheme="minorHAnsi"/>
        </w:rPr>
        <w:t>écarts d’inégalités de genre et</w:t>
      </w:r>
      <w:r>
        <w:rPr>
          <w:rFonts w:cstheme="minorHAnsi"/>
        </w:rPr>
        <w:t xml:space="preserve"> d’améliorer la gouvernance des institutions.</w:t>
      </w:r>
      <w:r w:rsidRPr="00962DB8">
        <w:rPr>
          <w:rFonts w:cstheme="minorHAnsi"/>
        </w:rPr>
        <w:t xml:space="preserve"> </w:t>
      </w:r>
      <w:r>
        <w:rPr>
          <w:rFonts w:cstheme="minorHAnsi"/>
        </w:rPr>
        <w:t>Car la bonne gouvernance du secteur de sécurité n’est pas possible sans l’égalité d</w:t>
      </w:r>
      <w:r w:rsidR="00A868A7">
        <w:rPr>
          <w:rFonts w:cstheme="minorHAnsi"/>
        </w:rPr>
        <w:t xml:space="preserve">e </w:t>
      </w:r>
      <w:r>
        <w:rPr>
          <w:rFonts w:cstheme="minorHAnsi"/>
        </w:rPr>
        <w:t>genre</w:t>
      </w:r>
      <w:r w:rsidR="000D2982">
        <w:rPr>
          <w:rFonts w:cstheme="minorHAnsi"/>
        </w:rPr>
        <w:t xml:space="preserve">. </w:t>
      </w:r>
      <w:r>
        <w:rPr>
          <w:rFonts w:cstheme="minorHAnsi"/>
        </w:rPr>
        <w:t xml:space="preserve"> </w:t>
      </w:r>
      <w:r w:rsidR="000D2982" w:rsidRPr="00BD149F">
        <w:rPr>
          <w:rFonts w:cstheme="minorHAnsi"/>
        </w:rPr>
        <w:t xml:space="preserve">Le secteur de sécurité doit être représentatif </w:t>
      </w:r>
      <w:r w:rsidR="00DA3FFE" w:rsidRPr="00BD149F">
        <w:rPr>
          <w:rFonts w:cstheme="minorHAnsi"/>
        </w:rPr>
        <w:t xml:space="preserve">et </w:t>
      </w:r>
      <w:r w:rsidR="00DA3FFE">
        <w:rPr>
          <w:rFonts w:cstheme="minorHAnsi"/>
        </w:rPr>
        <w:t>à</w:t>
      </w:r>
      <w:r w:rsidR="000D2982" w:rsidRPr="00BD149F">
        <w:rPr>
          <w:rFonts w:cstheme="minorHAnsi"/>
        </w:rPr>
        <w:t xml:space="preserve"> l’image de toutes les composantes de la population- hommes et </w:t>
      </w:r>
      <w:r w:rsidR="000D2982" w:rsidRPr="00F13F95">
        <w:rPr>
          <w:rFonts w:cstheme="minorHAnsi"/>
        </w:rPr>
        <w:t xml:space="preserve">femmes, </w:t>
      </w:r>
      <w:r w:rsidRPr="00F13F95">
        <w:rPr>
          <w:rFonts w:cstheme="minorHAnsi"/>
        </w:rPr>
        <w:t xml:space="preserve">raison pour laquelle </w:t>
      </w:r>
      <w:r w:rsidR="00915D94">
        <w:rPr>
          <w:rFonts w:cstheme="minorHAnsi"/>
        </w:rPr>
        <w:t xml:space="preserve">la participation des hommes et femmes ainsi que </w:t>
      </w:r>
      <w:r w:rsidRPr="00F13F95">
        <w:rPr>
          <w:rFonts w:cstheme="minorHAnsi"/>
        </w:rPr>
        <w:t xml:space="preserve">l’intégration systématique de </w:t>
      </w:r>
      <w:r w:rsidR="00DA3FFE">
        <w:rPr>
          <w:rFonts w:cstheme="minorHAnsi"/>
        </w:rPr>
        <w:t xml:space="preserve">la </w:t>
      </w:r>
      <w:r w:rsidR="00DA3FFE" w:rsidRPr="00F13F95">
        <w:rPr>
          <w:rFonts w:cstheme="minorHAnsi"/>
        </w:rPr>
        <w:t>dimension</w:t>
      </w:r>
      <w:r w:rsidRPr="00F13F95">
        <w:rPr>
          <w:rFonts w:cstheme="minorHAnsi"/>
        </w:rPr>
        <w:t xml:space="preserve"> </w:t>
      </w:r>
      <w:r w:rsidR="00915D94">
        <w:rPr>
          <w:rFonts w:cstheme="minorHAnsi"/>
        </w:rPr>
        <w:t xml:space="preserve">dans toute activité de la réforme </w:t>
      </w:r>
      <w:r w:rsidRPr="00F13F95">
        <w:rPr>
          <w:rFonts w:cstheme="minorHAnsi"/>
        </w:rPr>
        <w:t>est essentielle</w:t>
      </w:r>
      <w:r w:rsidR="00915D94">
        <w:rPr>
          <w:rFonts w:cstheme="minorHAnsi"/>
        </w:rPr>
        <w:t xml:space="preserve">. </w:t>
      </w:r>
      <w:r w:rsidR="00580D46">
        <w:rPr>
          <w:rFonts w:cstheme="minorHAnsi"/>
        </w:rPr>
        <w:t>E</w:t>
      </w:r>
      <w:r w:rsidR="0061255A">
        <w:t xml:space="preserve">n outre le projet a répondu aux besoins réels du pays pour combler les écarts entre les instruments juridiques </w:t>
      </w:r>
      <w:r w:rsidR="00DA7BCB">
        <w:t>au niveau national et les instruments internationaux relatifs aux droits de l’Homme et l’égalité de genre. C’est le cas de la révision du code pénal et de</w:t>
      </w:r>
      <w:r w:rsidR="000D2982">
        <w:t>s</w:t>
      </w:r>
      <w:r w:rsidR="00DA7BCB">
        <w:t xml:space="preserve"> procédure</w:t>
      </w:r>
      <w:r w:rsidR="000D2982">
        <w:t>s</w:t>
      </w:r>
      <w:r w:rsidR="00DA7BCB">
        <w:t xml:space="preserve"> </w:t>
      </w:r>
      <w:r w:rsidR="000D2982">
        <w:t xml:space="preserve">pénales </w:t>
      </w:r>
      <w:r w:rsidR="00DA7BCB">
        <w:t xml:space="preserve">pour intégrer les dispositions de répression des </w:t>
      </w:r>
      <w:r w:rsidR="000D2982">
        <w:t xml:space="preserve">auteurs des </w:t>
      </w:r>
      <w:r w:rsidR="00DA7BCB">
        <w:t>VBG.</w:t>
      </w:r>
    </w:p>
    <w:p w14:paraId="17BB3F15" w14:textId="77777777" w:rsidR="00DA7BCB" w:rsidRDefault="00DA7BCB" w:rsidP="00566327">
      <w:pPr>
        <w:spacing w:after="11"/>
        <w:jc w:val="both"/>
      </w:pPr>
    </w:p>
    <w:p w14:paraId="056FDA14" w14:textId="13E678BB" w:rsidR="002271DF" w:rsidRDefault="00DA7BCB" w:rsidP="00A317C7">
      <w:pPr>
        <w:jc w:val="both"/>
      </w:pPr>
      <w:r>
        <w:t xml:space="preserve">Le contenu des formations est, de manière générale, jugé adapté aux réalités guinéennes et du secteur de sécurité par les bénéficiaires, ce qui recoupe les objectifs de départ du projet </w:t>
      </w:r>
      <w:r w:rsidR="002271DF">
        <w:t xml:space="preserve">vu le </w:t>
      </w:r>
      <w:r>
        <w:t>grand nombre de</w:t>
      </w:r>
      <w:r w:rsidR="00A317C7">
        <w:t xml:space="preserve"> personnes</w:t>
      </w:r>
      <w:r>
        <w:t xml:space="preserve"> formé</w:t>
      </w:r>
      <w:r w:rsidR="00A317C7">
        <w:t>e</w:t>
      </w:r>
      <w:r>
        <w:t>s.  708 membres des forces de sécurité ont bénéficié d’une formation sur 500 prévu</w:t>
      </w:r>
      <w:r w:rsidR="002271DF">
        <w:t>s</w:t>
      </w:r>
      <w:r>
        <w:t xml:space="preserve"> à la formulation du projet. </w:t>
      </w:r>
    </w:p>
    <w:p w14:paraId="2F0DF5C0" w14:textId="6B976A2B" w:rsidR="00DA7BCB" w:rsidRDefault="00DA7BCB" w:rsidP="00DA7BCB">
      <w:pPr>
        <w:jc w:val="both"/>
      </w:pPr>
      <w:r>
        <w:t xml:space="preserve">En outre, l’intégration des thématiques de </w:t>
      </w:r>
      <w:r w:rsidR="00580D46">
        <w:t xml:space="preserve">i) </w:t>
      </w:r>
      <w:r>
        <w:t>droits de l’</w:t>
      </w:r>
      <w:r w:rsidR="00580D46">
        <w:t>H</w:t>
      </w:r>
      <w:r>
        <w:t xml:space="preserve">omme, </w:t>
      </w:r>
      <w:r w:rsidRPr="003F6FC4">
        <w:t xml:space="preserve">ii) </w:t>
      </w:r>
      <w:r w:rsidR="00580D46" w:rsidRPr="003F6FC4">
        <w:t xml:space="preserve">Violences </w:t>
      </w:r>
      <w:r w:rsidR="00580D46">
        <w:t>basées</w:t>
      </w:r>
      <w:r w:rsidRPr="003F6FC4">
        <w:t xml:space="preserve"> sur le genre et iii) </w:t>
      </w:r>
      <w:r w:rsidR="00580D46">
        <w:t>p</w:t>
      </w:r>
      <w:r w:rsidRPr="003F6FC4">
        <w:t xml:space="preserve">rotection et droits des </w:t>
      </w:r>
      <w:r w:rsidR="00580D46">
        <w:t>e</w:t>
      </w:r>
      <w:r w:rsidRPr="003F6FC4">
        <w:t xml:space="preserve">nfants </w:t>
      </w:r>
      <w:r w:rsidR="0051328C">
        <w:t xml:space="preserve">dans </w:t>
      </w:r>
      <w:r w:rsidRPr="003F6FC4">
        <w:t xml:space="preserve">les curricula de formation des écoles de Police, de Gendarmerie et de l’Armée </w:t>
      </w:r>
      <w:r>
        <w:t xml:space="preserve">est une stratégie pertinente pour </w:t>
      </w:r>
      <w:r w:rsidRPr="003F6FC4">
        <w:t xml:space="preserve">systématiser la formation des Forces de Défense et de Sécurité </w:t>
      </w:r>
      <w:r>
        <w:t xml:space="preserve">pour </w:t>
      </w:r>
      <w:r w:rsidR="002271DF">
        <w:t>qu’il</w:t>
      </w:r>
      <w:r w:rsidR="00A317C7">
        <w:t xml:space="preserve"> </w:t>
      </w:r>
      <w:r w:rsidR="00580D46">
        <w:t>y ait</w:t>
      </w:r>
      <w:r w:rsidR="002271DF">
        <w:t xml:space="preserve"> plus de conscience et </w:t>
      </w:r>
      <w:r w:rsidR="00A317C7">
        <w:t xml:space="preserve">une </w:t>
      </w:r>
      <w:r w:rsidR="002271DF">
        <w:t>action accrue</w:t>
      </w:r>
      <w:r w:rsidR="00580D46">
        <w:t>s</w:t>
      </w:r>
      <w:r w:rsidR="002271DF">
        <w:t xml:space="preserve"> sur </w:t>
      </w:r>
      <w:r>
        <w:t>des questions liées aux genre et des types de VBG commis</w:t>
      </w:r>
      <w:r w:rsidR="0051328C">
        <w:t>es</w:t>
      </w:r>
      <w:r>
        <w:t xml:space="preserve"> dans la communauté guinéenne.   </w:t>
      </w:r>
      <w:r w:rsidR="00B44B21">
        <w:t xml:space="preserve">Un </w:t>
      </w:r>
      <w:r w:rsidR="001A14A3">
        <w:t xml:space="preserve">module qui intègre les questions de VBG a été développé par UNFPA et contribuera à assurer la continuité de la formation. </w:t>
      </w:r>
      <w:r>
        <w:t>La création des liens entre les violences et les aspects de droits humains est plus que pertinent</w:t>
      </w:r>
      <w:r w:rsidR="00A317C7">
        <w:t>e</w:t>
      </w:r>
      <w:r>
        <w:t xml:space="preserve"> dans une société o</w:t>
      </w:r>
      <w:r w:rsidR="002271DF">
        <w:t>ù</w:t>
      </w:r>
      <w:r>
        <w:t xml:space="preserve"> la violence contre les femmes est considéré</w:t>
      </w:r>
      <w:r w:rsidR="002271DF">
        <w:t>e</w:t>
      </w:r>
      <w:r>
        <w:t xml:space="preserve"> comme normale par certaines communautés.</w:t>
      </w:r>
    </w:p>
    <w:p w14:paraId="31CF513C" w14:textId="02083500" w:rsidR="00DA7BCB" w:rsidRDefault="00DA7BCB" w:rsidP="00DA7BCB">
      <w:pPr>
        <w:spacing w:after="0"/>
        <w:jc w:val="both"/>
      </w:pPr>
      <w:r>
        <w:t xml:space="preserve">Enfin le projet s’inscrit dans le second cadre du plan prioritaire de consolidation de la paix en </w:t>
      </w:r>
      <w:r w:rsidR="00580D46">
        <w:t>G</w:t>
      </w:r>
      <w:r>
        <w:t xml:space="preserve">uinée ainsi </w:t>
      </w:r>
      <w:r w:rsidR="002271DF">
        <w:t xml:space="preserve">que </w:t>
      </w:r>
      <w:r>
        <w:t xml:space="preserve">dans les autres cadres régionaux et internationaux relatifs à la promotion de l’égalité de genre dans la </w:t>
      </w:r>
      <w:r w:rsidR="002271DF">
        <w:t>construction d</w:t>
      </w:r>
      <w:r>
        <w:t>e</w:t>
      </w:r>
      <w:r w:rsidR="002271DF">
        <w:t xml:space="preserve">s sociétés </w:t>
      </w:r>
      <w:r w:rsidR="000F233E">
        <w:t>pacifiques.</w:t>
      </w:r>
      <w:r>
        <w:t xml:space="preserve">  A titre </w:t>
      </w:r>
      <w:r w:rsidR="00580D46">
        <w:t>d’exemple, nous</w:t>
      </w:r>
      <w:r>
        <w:t xml:space="preserve"> citerons la résolution des N</w:t>
      </w:r>
      <w:r w:rsidR="000F233E">
        <w:t xml:space="preserve">ations </w:t>
      </w:r>
      <w:r>
        <w:t>U</w:t>
      </w:r>
      <w:r w:rsidR="000F233E">
        <w:t>nies</w:t>
      </w:r>
      <w:r>
        <w:t xml:space="preserve"> 1325 – femmes, paix et sécurité dont les 3 piliers à savoir la participation, la prévention et la protection </w:t>
      </w:r>
      <w:r w:rsidR="0066446F">
        <w:t>contre l</w:t>
      </w:r>
      <w:r w:rsidR="001A14A3">
        <w:t>e</w:t>
      </w:r>
      <w:r>
        <w:t>s violences sexuelles dans les contextes de conflits</w:t>
      </w:r>
      <w:r w:rsidR="008D0DB3">
        <w:t xml:space="preserve"> sont au cœur de ce projet</w:t>
      </w:r>
      <w:r>
        <w:t xml:space="preserve">. Cette résolution a été le fondement de la sensibilisation et de la formation </w:t>
      </w:r>
      <w:r w:rsidR="0051328C">
        <w:t xml:space="preserve">dont </w:t>
      </w:r>
      <w:r>
        <w:t xml:space="preserve">ont bénéficié les </w:t>
      </w:r>
      <w:r w:rsidR="000F233E">
        <w:t xml:space="preserve">éléments des </w:t>
      </w:r>
      <w:r>
        <w:t xml:space="preserve">FDS y compris les contingents guinéens de maintien de la paix, vu que la </w:t>
      </w:r>
      <w:r w:rsidR="000F233E">
        <w:t>G</w:t>
      </w:r>
      <w:r>
        <w:t xml:space="preserve">uinée </w:t>
      </w:r>
      <w:r w:rsidR="000F233E">
        <w:t xml:space="preserve">est appelée à </w:t>
      </w:r>
      <w:r>
        <w:t>contribue</w:t>
      </w:r>
      <w:r w:rsidR="000F233E">
        <w:t>r</w:t>
      </w:r>
      <w:r>
        <w:t xml:space="preserve"> au maintien de la paix </w:t>
      </w:r>
      <w:r w:rsidR="000F233E">
        <w:t>dans la région CEDEAO</w:t>
      </w:r>
      <w:r>
        <w:t xml:space="preserve">.  </w:t>
      </w:r>
    </w:p>
    <w:p w14:paraId="796C4156" w14:textId="6EB03191" w:rsidR="00241362" w:rsidRDefault="00241362" w:rsidP="00566327">
      <w:pPr>
        <w:spacing w:after="11"/>
        <w:jc w:val="both"/>
      </w:pPr>
      <w:r>
        <w:t xml:space="preserve">Bien que le contexte dans lequel le projet a été conçu </w:t>
      </w:r>
      <w:r w:rsidR="007E57D4">
        <w:t xml:space="preserve">a été </w:t>
      </w:r>
      <w:r w:rsidR="00660B30">
        <w:t>jugé adéquat</w:t>
      </w:r>
      <w:r>
        <w:t xml:space="preserve">, </w:t>
      </w:r>
      <w:r w:rsidR="001A14A3">
        <w:t xml:space="preserve">le point focal </w:t>
      </w:r>
      <w:r w:rsidR="00DA3FFE">
        <w:t>genre du</w:t>
      </w:r>
      <w:r w:rsidR="0066446F">
        <w:t xml:space="preserve"> ministère de la défense  </w:t>
      </w:r>
      <w:r>
        <w:t xml:space="preserve"> déplore néanmoins des insuffisances dans l’association des bénéficiaires à la conception du projet, une assertion qui n’est pas partagée par les agences des NU. Ces institutions expliquent </w:t>
      </w:r>
      <w:r w:rsidR="003B0314">
        <w:t xml:space="preserve">que </w:t>
      </w:r>
      <w:r>
        <w:t xml:space="preserve">ces initiatives </w:t>
      </w:r>
      <w:r w:rsidR="008B6412">
        <w:t>font suite</w:t>
      </w:r>
      <w:r>
        <w:t xml:space="preserve"> à une initiative GPI 1 et une demande exprimée par les services de l’Etat et les organisations de la Société civile avec lesquels elles collaborent, à la base, dans des interventions ayant précédé ce projet.   </w:t>
      </w:r>
    </w:p>
    <w:p w14:paraId="49137894" w14:textId="77777777" w:rsidR="00566327" w:rsidRDefault="00566327" w:rsidP="00566327">
      <w:pPr>
        <w:spacing w:after="9"/>
      </w:pPr>
    </w:p>
    <w:p w14:paraId="0B0594D2" w14:textId="20D91BB3" w:rsidR="00B65F2B" w:rsidRDefault="006D02FD" w:rsidP="00B65F2B">
      <w:pPr>
        <w:spacing w:after="9"/>
        <w:jc w:val="both"/>
      </w:pPr>
      <w:r>
        <w:lastRenderedPageBreak/>
        <w:t>Soulignons ici que</w:t>
      </w:r>
      <w:r w:rsidR="006E2B38">
        <w:t xml:space="preserve"> l’association des acteurs et bénéficiaires est une </w:t>
      </w:r>
      <w:r w:rsidR="008B6412">
        <w:t>étape essentielle</w:t>
      </w:r>
      <w:r w:rsidR="006E2B38">
        <w:t xml:space="preserve"> dans la démarche de </w:t>
      </w:r>
      <w:r w:rsidR="008B6412">
        <w:t xml:space="preserve">formulation et de </w:t>
      </w:r>
      <w:r w:rsidR="006E2B38">
        <w:t xml:space="preserve">planification </w:t>
      </w:r>
      <w:r w:rsidR="008B6412">
        <w:t xml:space="preserve">des projets dans le </w:t>
      </w:r>
      <w:r w:rsidR="006E2B38">
        <w:t xml:space="preserve">sens où elle contribue, de manière déterminante, au succès ou à l’échec </w:t>
      </w:r>
      <w:r w:rsidR="00B65F2B">
        <w:t>d’initiatives.</w:t>
      </w:r>
      <w:r w:rsidR="006E2B38">
        <w:t xml:space="preserve"> Elle est d’autant plus importante que </w:t>
      </w:r>
      <w:r w:rsidR="00B65F2B">
        <w:t xml:space="preserve">les bénéficiaires peuvent aider à identifier des priorités en </w:t>
      </w:r>
      <w:r w:rsidR="008B6412">
        <w:t xml:space="preserve">termes </w:t>
      </w:r>
      <w:r w:rsidR="00B65F2B">
        <w:t xml:space="preserve">d’activités et de leur séquence. </w:t>
      </w:r>
      <w:r w:rsidR="001A14A3">
        <w:t xml:space="preserve">Ceci permet aussi de contribuer à l’appropriation des activités du projet ainsi que la pérennisation de </w:t>
      </w:r>
      <w:r w:rsidR="00660B30">
        <w:t xml:space="preserve">ses </w:t>
      </w:r>
      <w:r w:rsidR="008D0DB3">
        <w:t>acquis.</w:t>
      </w:r>
      <w:r w:rsidR="001A14A3">
        <w:t xml:space="preserve">  </w:t>
      </w:r>
    </w:p>
    <w:p w14:paraId="702AE19A" w14:textId="77777777" w:rsidR="00190614" w:rsidRDefault="00190614" w:rsidP="00B65F2B">
      <w:pPr>
        <w:spacing w:after="9"/>
        <w:jc w:val="both"/>
      </w:pPr>
    </w:p>
    <w:p w14:paraId="381DBC52" w14:textId="77777777" w:rsidR="006E2B38" w:rsidRPr="00B36649" w:rsidRDefault="00420C86" w:rsidP="00190614">
      <w:pPr>
        <w:pStyle w:val="Titre2"/>
      </w:pPr>
      <w:bookmarkStart w:id="21" w:name="_Toc493163665"/>
      <w:r>
        <w:t xml:space="preserve">2.2 </w:t>
      </w:r>
      <w:r w:rsidR="006E2B38" w:rsidRPr="00B36649">
        <w:t>Evaluation de l’efficacité d</w:t>
      </w:r>
      <w:r w:rsidR="00753DD8">
        <w:t>u projet</w:t>
      </w:r>
      <w:bookmarkEnd w:id="21"/>
      <w:r w:rsidR="00753DD8">
        <w:t xml:space="preserve"> </w:t>
      </w:r>
      <w:r w:rsidR="006E2B38" w:rsidRPr="00B36649">
        <w:t xml:space="preserve">  </w:t>
      </w:r>
    </w:p>
    <w:p w14:paraId="70A04E75" w14:textId="77777777" w:rsidR="00D741DC" w:rsidRDefault="00D741DC" w:rsidP="006E2B38">
      <w:pPr>
        <w:jc w:val="both"/>
      </w:pPr>
    </w:p>
    <w:p w14:paraId="67CE5480" w14:textId="6DD96E9F" w:rsidR="00190614" w:rsidRDefault="00AD3DBE" w:rsidP="006E2B38">
      <w:pPr>
        <w:jc w:val="both"/>
      </w:pPr>
      <w:r>
        <w:t>L’évaluation de l’</w:t>
      </w:r>
      <w:r w:rsidR="001C421A" w:rsidRPr="001C421A">
        <w:t xml:space="preserve">'efficacité </w:t>
      </w:r>
      <w:r w:rsidR="001670DB">
        <w:t xml:space="preserve">d’un projet </w:t>
      </w:r>
      <w:r w:rsidR="001C421A" w:rsidRPr="001C421A">
        <w:t>apprécie le degré de réalisation des objectifs de l'action ainsi que ses éventuels effets non attendus (effets positifs ou négatifs).</w:t>
      </w:r>
      <w:r w:rsidR="00D741DC">
        <w:t xml:space="preserve"> </w:t>
      </w:r>
      <w:r w:rsidR="001C421A">
        <w:t>Pour</w:t>
      </w:r>
      <w:r w:rsidR="00D741DC">
        <w:t xml:space="preserve"> qu’</w:t>
      </w:r>
      <w:r w:rsidR="001670DB">
        <w:t>u</w:t>
      </w:r>
      <w:r w:rsidR="00D741DC">
        <w:t xml:space="preserve">n projet soit </w:t>
      </w:r>
      <w:r w:rsidR="00DA3FFE">
        <w:t>efficace,</w:t>
      </w:r>
      <w:r w:rsidR="00D741DC">
        <w:t xml:space="preserve"> </w:t>
      </w:r>
      <w:r w:rsidR="001C421A">
        <w:t xml:space="preserve">il </w:t>
      </w:r>
      <w:r w:rsidR="00DA3FFE">
        <w:t>faut qu’il</w:t>
      </w:r>
      <w:r w:rsidR="001C421A">
        <w:t xml:space="preserve"> produise </w:t>
      </w:r>
      <w:r w:rsidR="00D741DC">
        <w:t xml:space="preserve">à l'échéance prévue les résultats escomptés et réaliser des objectifs fixés, qui peuvent être définis en termes de quantité, mais aussi de </w:t>
      </w:r>
      <w:hyperlink r:id="rId13" w:tooltip="Qualité" w:history="1">
        <w:r w:rsidR="00D741DC" w:rsidRPr="00660B30">
          <w:rPr>
            <w:rStyle w:val="Lienhypertexte"/>
            <w:color w:val="auto"/>
            <w:u w:val="none"/>
          </w:rPr>
          <w:t>qualité</w:t>
        </w:r>
      </w:hyperlink>
      <w:r w:rsidR="00D741DC" w:rsidRPr="00660B30">
        <w:t xml:space="preserve">, de </w:t>
      </w:r>
      <w:r w:rsidR="00D741DC">
        <w:t>rapidité, de coûts, de rentabilité, etc.</w:t>
      </w:r>
    </w:p>
    <w:p w14:paraId="718CB3F9" w14:textId="77777777" w:rsidR="00406E2F" w:rsidRPr="00190614" w:rsidRDefault="002D2655" w:rsidP="006E2B38">
      <w:pPr>
        <w:jc w:val="both"/>
        <w:rPr>
          <w:i/>
        </w:rPr>
      </w:pPr>
      <w:r w:rsidRPr="00190614">
        <w:rPr>
          <w:i/>
        </w:rPr>
        <w:t>Appréciation</w:t>
      </w:r>
      <w:r w:rsidR="00406E2F" w:rsidRPr="00190614">
        <w:rPr>
          <w:i/>
        </w:rPr>
        <w:t xml:space="preserve"> des </w:t>
      </w:r>
      <w:r w:rsidRPr="00190614">
        <w:rPr>
          <w:i/>
        </w:rPr>
        <w:t>résultats</w:t>
      </w:r>
    </w:p>
    <w:p w14:paraId="0F2E0475" w14:textId="73D85604" w:rsidR="00903E33" w:rsidRPr="00903E33" w:rsidRDefault="004E4AB0" w:rsidP="00903E33">
      <w:pPr>
        <w:pStyle w:val="Commentaire"/>
        <w:jc w:val="both"/>
        <w:rPr>
          <w:rFonts w:asciiTheme="minorHAnsi" w:hAnsiTheme="minorHAnsi" w:cstheme="minorHAnsi"/>
          <w:sz w:val="22"/>
          <w:szCs w:val="22"/>
          <w:lang w:val="fr-FR"/>
        </w:rPr>
      </w:pPr>
      <w:r w:rsidRPr="00BF51AF">
        <w:rPr>
          <w:rFonts w:asciiTheme="minorHAnsi" w:hAnsiTheme="minorHAnsi" w:cstheme="minorHAnsi"/>
          <w:sz w:val="22"/>
          <w:szCs w:val="22"/>
          <w:lang w:val="fr-FR"/>
        </w:rPr>
        <w:t>L</w:t>
      </w:r>
      <w:r w:rsidR="009706A4" w:rsidRPr="00BF51AF">
        <w:rPr>
          <w:rFonts w:asciiTheme="minorHAnsi" w:hAnsiTheme="minorHAnsi" w:cstheme="minorHAnsi"/>
          <w:sz w:val="22"/>
          <w:szCs w:val="22"/>
          <w:lang w:val="fr-FR"/>
        </w:rPr>
        <w:t>e tableau ci-dessous décri</w:t>
      </w:r>
      <w:r w:rsidR="0051328C" w:rsidRPr="00BF51AF">
        <w:rPr>
          <w:rFonts w:asciiTheme="minorHAnsi" w:hAnsiTheme="minorHAnsi" w:cstheme="minorHAnsi"/>
          <w:sz w:val="22"/>
          <w:szCs w:val="22"/>
          <w:lang w:val="fr-FR"/>
        </w:rPr>
        <w:t>t</w:t>
      </w:r>
      <w:r w:rsidR="009706A4" w:rsidRPr="00BF51AF">
        <w:rPr>
          <w:rFonts w:asciiTheme="minorHAnsi" w:hAnsiTheme="minorHAnsi" w:cstheme="minorHAnsi"/>
          <w:sz w:val="22"/>
          <w:szCs w:val="22"/>
          <w:lang w:val="fr-FR"/>
        </w:rPr>
        <w:t xml:space="preserve"> les résultats attendus au titre du projet.   </w:t>
      </w:r>
      <w:r w:rsidR="008B6412" w:rsidRPr="00BF51AF">
        <w:rPr>
          <w:rFonts w:asciiTheme="minorHAnsi" w:hAnsiTheme="minorHAnsi" w:cstheme="minorHAnsi"/>
          <w:sz w:val="22"/>
          <w:szCs w:val="22"/>
          <w:lang w:val="fr-FR"/>
        </w:rPr>
        <w:t>Durant les visites d’entretien, l</w:t>
      </w:r>
      <w:r w:rsidR="009706A4" w:rsidRPr="00BF51AF">
        <w:rPr>
          <w:rFonts w:asciiTheme="minorHAnsi" w:hAnsiTheme="minorHAnsi" w:cstheme="minorHAnsi"/>
          <w:sz w:val="22"/>
          <w:szCs w:val="22"/>
          <w:lang w:val="fr-FR"/>
        </w:rPr>
        <w:t>es répondants ont estimé que les résultats ont été atteint</w:t>
      </w:r>
      <w:r w:rsidR="008B6412" w:rsidRPr="00BF51AF">
        <w:rPr>
          <w:rFonts w:asciiTheme="minorHAnsi" w:hAnsiTheme="minorHAnsi" w:cstheme="minorHAnsi"/>
          <w:sz w:val="22"/>
          <w:szCs w:val="22"/>
          <w:lang w:val="fr-FR"/>
        </w:rPr>
        <w:t>s</w:t>
      </w:r>
      <w:r w:rsidR="009706A4" w:rsidRPr="00BF51AF">
        <w:rPr>
          <w:rFonts w:asciiTheme="minorHAnsi" w:hAnsiTheme="minorHAnsi" w:cstheme="minorHAnsi"/>
          <w:sz w:val="22"/>
          <w:szCs w:val="22"/>
          <w:lang w:val="fr-FR"/>
        </w:rPr>
        <w:t xml:space="preserve"> partiellement.  </w:t>
      </w:r>
      <w:r w:rsidR="00CF07EB" w:rsidRPr="00903E33">
        <w:rPr>
          <w:rFonts w:asciiTheme="minorHAnsi" w:hAnsiTheme="minorHAnsi" w:cstheme="minorHAnsi"/>
          <w:sz w:val="22"/>
          <w:szCs w:val="22"/>
          <w:lang w:val="fr-FR"/>
        </w:rPr>
        <w:t xml:space="preserve">Concernant </w:t>
      </w:r>
      <w:r w:rsidR="00CF07EB" w:rsidRPr="00903E33">
        <w:rPr>
          <w:rFonts w:asciiTheme="minorHAnsi" w:hAnsiTheme="minorHAnsi" w:cstheme="minorHAnsi"/>
          <w:i/>
          <w:sz w:val="22"/>
          <w:szCs w:val="22"/>
          <w:lang w:val="fr-FR"/>
        </w:rPr>
        <w:t xml:space="preserve">le cadre institutionnel et organisationnel de la RSS/Justice qui favorise la représentation du personnel féminin au sein des </w:t>
      </w:r>
      <w:r w:rsidR="00A95923" w:rsidRPr="00903E33">
        <w:rPr>
          <w:rFonts w:asciiTheme="minorHAnsi" w:hAnsiTheme="minorHAnsi" w:cstheme="minorHAnsi"/>
          <w:i/>
          <w:sz w:val="22"/>
          <w:szCs w:val="22"/>
          <w:lang w:val="fr-FR"/>
        </w:rPr>
        <w:t>FDSs,</w:t>
      </w:r>
      <w:r w:rsidR="00CF07EB" w:rsidRPr="00903E33">
        <w:rPr>
          <w:rFonts w:asciiTheme="minorHAnsi" w:hAnsiTheme="minorHAnsi" w:cstheme="minorHAnsi"/>
          <w:sz w:val="22"/>
          <w:szCs w:val="22"/>
          <w:lang w:val="fr-FR"/>
        </w:rPr>
        <w:t xml:space="preserve"> </w:t>
      </w:r>
      <w:r w:rsidR="008B6412" w:rsidRPr="00903E33">
        <w:rPr>
          <w:rFonts w:asciiTheme="minorHAnsi" w:hAnsiTheme="minorHAnsi" w:cstheme="minorHAnsi"/>
          <w:sz w:val="22"/>
          <w:szCs w:val="22"/>
          <w:lang w:val="fr-FR"/>
        </w:rPr>
        <w:t>aucune nomination</w:t>
      </w:r>
      <w:r w:rsidR="00CF07EB" w:rsidRPr="00903E33">
        <w:rPr>
          <w:rFonts w:asciiTheme="minorHAnsi" w:hAnsiTheme="minorHAnsi" w:cstheme="minorHAnsi"/>
          <w:sz w:val="22"/>
          <w:szCs w:val="22"/>
          <w:lang w:val="fr-FR"/>
        </w:rPr>
        <w:t xml:space="preserve"> à un poste de prise de décision n’a été effective suite au projet. </w:t>
      </w:r>
      <w:r w:rsidR="006B66E6" w:rsidRPr="00903E33">
        <w:rPr>
          <w:rFonts w:asciiTheme="minorHAnsi" w:hAnsiTheme="minorHAnsi" w:cstheme="minorHAnsi"/>
          <w:sz w:val="22"/>
          <w:szCs w:val="22"/>
          <w:lang w:val="fr-FR"/>
        </w:rPr>
        <w:t xml:space="preserve">« Bien qu’il </w:t>
      </w:r>
      <w:r w:rsidR="008B6412" w:rsidRPr="00903E33">
        <w:rPr>
          <w:rFonts w:asciiTheme="minorHAnsi" w:hAnsiTheme="minorHAnsi" w:cstheme="minorHAnsi"/>
          <w:sz w:val="22"/>
          <w:szCs w:val="22"/>
          <w:lang w:val="fr-FR"/>
        </w:rPr>
        <w:t>y ait</w:t>
      </w:r>
      <w:r w:rsidR="006B66E6" w:rsidRPr="00903E33">
        <w:rPr>
          <w:rFonts w:asciiTheme="minorHAnsi" w:hAnsiTheme="minorHAnsi" w:cstheme="minorHAnsi"/>
          <w:sz w:val="22"/>
          <w:szCs w:val="22"/>
          <w:lang w:val="fr-FR"/>
        </w:rPr>
        <w:t xml:space="preserve"> certaines avancées avec la promotion en grade de certaines femmes </w:t>
      </w:r>
      <w:r w:rsidR="00903E33" w:rsidRPr="00903E33">
        <w:rPr>
          <w:rFonts w:asciiTheme="minorHAnsi" w:hAnsiTheme="minorHAnsi" w:cstheme="minorHAnsi"/>
          <w:sz w:val="22"/>
          <w:szCs w:val="22"/>
          <w:lang w:val="fr-FR"/>
        </w:rPr>
        <w:t>militaires, rien</w:t>
      </w:r>
      <w:r w:rsidR="006B66E6" w:rsidRPr="00903E33">
        <w:rPr>
          <w:rFonts w:asciiTheme="minorHAnsi" w:hAnsiTheme="minorHAnsi" w:cstheme="minorHAnsi"/>
          <w:sz w:val="22"/>
          <w:szCs w:val="22"/>
          <w:lang w:val="fr-FR"/>
        </w:rPr>
        <w:t xml:space="preserve"> n’a été </w:t>
      </w:r>
      <w:r w:rsidR="008B6412" w:rsidRPr="00903E33">
        <w:rPr>
          <w:rFonts w:asciiTheme="minorHAnsi" w:hAnsiTheme="minorHAnsi" w:cstheme="minorHAnsi"/>
          <w:sz w:val="22"/>
          <w:szCs w:val="22"/>
          <w:lang w:val="fr-FR"/>
        </w:rPr>
        <w:t>fait au</w:t>
      </w:r>
      <w:r w:rsidR="006B66E6" w:rsidRPr="00903E33">
        <w:rPr>
          <w:rFonts w:asciiTheme="minorHAnsi" w:hAnsiTheme="minorHAnsi" w:cstheme="minorHAnsi"/>
          <w:sz w:val="22"/>
          <w:szCs w:val="22"/>
          <w:lang w:val="fr-FR"/>
        </w:rPr>
        <w:t xml:space="preserve"> niveau de </w:t>
      </w:r>
      <w:r w:rsidR="0018376A" w:rsidRPr="00903E33">
        <w:rPr>
          <w:rFonts w:asciiTheme="minorHAnsi" w:hAnsiTheme="minorHAnsi" w:cstheme="minorHAnsi"/>
          <w:sz w:val="22"/>
          <w:szCs w:val="22"/>
          <w:lang w:val="fr-FR"/>
        </w:rPr>
        <w:t xml:space="preserve">la </w:t>
      </w:r>
      <w:r w:rsidR="006B66E6" w:rsidRPr="00903E33">
        <w:rPr>
          <w:rFonts w:asciiTheme="minorHAnsi" w:hAnsiTheme="minorHAnsi" w:cstheme="minorHAnsi"/>
          <w:sz w:val="22"/>
          <w:szCs w:val="22"/>
          <w:lang w:val="fr-FR"/>
        </w:rPr>
        <w:t>prise de décision, car il n’y a eu aucune femme qui a été nommé</w:t>
      </w:r>
      <w:r w:rsidR="008B6412" w:rsidRPr="00903E33">
        <w:rPr>
          <w:rFonts w:asciiTheme="minorHAnsi" w:hAnsiTheme="minorHAnsi" w:cstheme="minorHAnsi"/>
          <w:sz w:val="22"/>
          <w:szCs w:val="22"/>
          <w:lang w:val="fr-FR"/>
        </w:rPr>
        <w:t>e</w:t>
      </w:r>
      <w:r w:rsidR="006B66E6" w:rsidRPr="00903E33">
        <w:rPr>
          <w:rFonts w:asciiTheme="minorHAnsi" w:hAnsiTheme="minorHAnsi" w:cstheme="minorHAnsi"/>
          <w:sz w:val="22"/>
          <w:szCs w:val="22"/>
          <w:lang w:val="fr-FR"/>
        </w:rPr>
        <w:t xml:space="preserve">- car </w:t>
      </w:r>
      <w:r w:rsidR="00DA3FFE" w:rsidRPr="00903E33">
        <w:rPr>
          <w:rFonts w:asciiTheme="minorHAnsi" w:hAnsiTheme="minorHAnsi" w:cstheme="minorHAnsi"/>
          <w:sz w:val="22"/>
          <w:szCs w:val="22"/>
          <w:lang w:val="fr-FR"/>
        </w:rPr>
        <w:t>ici dans l’armée</w:t>
      </w:r>
      <w:r w:rsidR="006B66E6" w:rsidRPr="00903E33">
        <w:rPr>
          <w:rFonts w:asciiTheme="minorHAnsi" w:hAnsiTheme="minorHAnsi" w:cstheme="minorHAnsi"/>
          <w:sz w:val="22"/>
          <w:szCs w:val="22"/>
          <w:lang w:val="fr-FR"/>
        </w:rPr>
        <w:t xml:space="preserve">, la fonction prime </w:t>
      </w:r>
      <w:r w:rsidR="008B6412" w:rsidRPr="00903E33">
        <w:rPr>
          <w:rFonts w:asciiTheme="minorHAnsi" w:hAnsiTheme="minorHAnsi" w:cstheme="minorHAnsi"/>
          <w:sz w:val="22"/>
          <w:szCs w:val="22"/>
          <w:lang w:val="fr-FR"/>
        </w:rPr>
        <w:t xml:space="preserve">toujours </w:t>
      </w:r>
      <w:r w:rsidR="006B66E6" w:rsidRPr="00903E33">
        <w:rPr>
          <w:rFonts w:asciiTheme="minorHAnsi" w:hAnsiTheme="minorHAnsi" w:cstheme="minorHAnsi"/>
          <w:sz w:val="22"/>
          <w:szCs w:val="22"/>
          <w:lang w:val="fr-FR"/>
        </w:rPr>
        <w:t xml:space="preserve">sur le </w:t>
      </w:r>
      <w:r w:rsidR="008B6412" w:rsidRPr="00903E33">
        <w:rPr>
          <w:rFonts w:asciiTheme="minorHAnsi" w:hAnsiTheme="minorHAnsi" w:cstheme="minorHAnsi"/>
          <w:sz w:val="22"/>
          <w:szCs w:val="22"/>
          <w:lang w:val="fr-FR"/>
        </w:rPr>
        <w:t xml:space="preserve">grade, </w:t>
      </w:r>
      <w:r w:rsidR="006B66E6" w:rsidRPr="00903E33">
        <w:rPr>
          <w:rFonts w:asciiTheme="minorHAnsi" w:hAnsiTheme="minorHAnsi" w:cstheme="minorHAnsi"/>
          <w:sz w:val="22"/>
          <w:szCs w:val="22"/>
          <w:lang w:val="fr-FR"/>
        </w:rPr>
        <w:t xml:space="preserve">a souligné une femme militaire </w:t>
      </w:r>
      <w:r w:rsidR="00E034E7" w:rsidRPr="00903E33">
        <w:rPr>
          <w:rFonts w:asciiTheme="minorHAnsi" w:hAnsiTheme="minorHAnsi" w:cstheme="minorHAnsi"/>
          <w:sz w:val="22"/>
          <w:szCs w:val="22"/>
          <w:lang w:val="fr-FR"/>
        </w:rPr>
        <w:t>interrogée,</w:t>
      </w:r>
      <w:r w:rsidR="006B66E6" w:rsidRPr="00903E33">
        <w:rPr>
          <w:rFonts w:asciiTheme="minorHAnsi" w:hAnsiTheme="minorHAnsi" w:cstheme="minorHAnsi"/>
          <w:sz w:val="22"/>
          <w:szCs w:val="22"/>
          <w:lang w:val="fr-FR"/>
        </w:rPr>
        <w:t xml:space="preserve"> exprimant un besoin d’aller plus loin en termes </w:t>
      </w:r>
      <w:r w:rsidR="00E034E7" w:rsidRPr="00903E33">
        <w:rPr>
          <w:rFonts w:asciiTheme="minorHAnsi" w:hAnsiTheme="minorHAnsi" w:cstheme="minorHAnsi"/>
          <w:sz w:val="22"/>
          <w:szCs w:val="22"/>
          <w:lang w:val="fr-FR"/>
        </w:rPr>
        <w:t>de résultats</w:t>
      </w:r>
      <w:r w:rsidR="006B66E6" w:rsidRPr="00903E33">
        <w:rPr>
          <w:rFonts w:asciiTheme="minorHAnsi" w:hAnsiTheme="minorHAnsi" w:cstheme="minorHAnsi"/>
          <w:sz w:val="22"/>
          <w:szCs w:val="22"/>
          <w:lang w:val="fr-FR"/>
        </w:rPr>
        <w:t xml:space="preserve"> atteints.</w:t>
      </w:r>
      <w:r w:rsidR="00903E33" w:rsidRPr="00903E33">
        <w:rPr>
          <w:rFonts w:asciiTheme="minorHAnsi" w:hAnsiTheme="minorHAnsi" w:cstheme="minorHAnsi"/>
          <w:sz w:val="22"/>
          <w:szCs w:val="22"/>
          <w:lang w:val="fr-FR"/>
        </w:rPr>
        <w:t xml:space="preserve"> La nomination </w:t>
      </w:r>
      <w:r w:rsidR="00903E33">
        <w:rPr>
          <w:rFonts w:asciiTheme="minorHAnsi" w:hAnsiTheme="minorHAnsi" w:cstheme="minorHAnsi"/>
          <w:sz w:val="22"/>
          <w:szCs w:val="22"/>
          <w:lang w:val="fr-FR"/>
        </w:rPr>
        <w:t xml:space="preserve">des femmes militaires </w:t>
      </w:r>
      <w:r w:rsidR="00903E33" w:rsidRPr="00903E33">
        <w:rPr>
          <w:rFonts w:asciiTheme="minorHAnsi" w:hAnsiTheme="minorHAnsi" w:cstheme="minorHAnsi"/>
          <w:sz w:val="22"/>
          <w:szCs w:val="22"/>
          <w:lang w:val="fr-FR"/>
        </w:rPr>
        <w:t>au</w:t>
      </w:r>
      <w:r w:rsidR="008D0DB3">
        <w:rPr>
          <w:rFonts w:asciiTheme="minorHAnsi" w:hAnsiTheme="minorHAnsi" w:cstheme="minorHAnsi"/>
          <w:sz w:val="22"/>
          <w:szCs w:val="22"/>
          <w:lang w:val="fr-FR"/>
        </w:rPr>
        <w:t>x</w:t>
      </w:r>
      <w:r w:rsidR="00903E33" w:rsidRPr="00903E33">
        <w:rPr>
          <w:rFonts w:asciiTheme="minorHAnsi" w:hAnsiTheme="minorHAnsi" w:cstheme="minorHAnsi"/>
          <w:sz w:val="22"/>
          <w:szCs w:val="22"/>
          <w:lang w:val="fr-FR"/>
        </w:rPr>
        <w:t xml:space="preserve"> fonctions administratives de supervision </w:t>
      </w:r>
      <w:r w:rsidR="00903E33">
        <w:rPr>
          <w:rFonts w:asciiTheme="minorHAnsi" w:hAnsiTheme="minorHAnsi" w:cstheme="minorHAnsi"/>
          <w:sz w:val="22"/>
          <w:szCs w:val="22"/>
          <w:lang w:val="fr-FR"/>
        </w:rPr>
        <w:t xml:space="preserve">impliquant une </w:t>
      </w:r>
      <w:r w:rsidR="00903E33" w:rsidRPr="00903E33">
        <w:rPr>
          <w:rFonts w:asciiTheme="minorHAnsi" w:hAnsiTheme="minorHAnsi" w:cstheme="minorHAnsi"/>
          <w:sz w:val="22"/>
          <w:szCs w:val="22"/>
          <w:lang w:val="fr-FR"/>
        </w:rPr>
        <w:t>prise de décisions ou permett</w:t>
      </w:r>
      <w:r w:rsidR="00903E33">
        <w:rPr>
          <w:rFonts w:asciiTheme="minorHAnsi" w:hAnsiTheme="minorHAnsi" w:cstheme="minorHAnsi"/>
          <w:sz w:val="22"/>
          <w:szCs w:val="22"/>
          <w:lang w:val="fr-FR"/>
        </w:rPr>
        <w:t>a</w:t>
      </w:r>
      <w:r w:rsidR="00903E33" w:rsidRPr="00903E33">
        <w:rPr>
          <w:rFonts w:asciiTheme="minorHAnsi" w:hAnsiTheme="minorHAnsi" w:cstheme="minorHAnsi"/>
          <w:sz w:val="22"/>
          <w:szCs w:val="22"/>
          <w:lang w:val="fr-FR"/>
        </w:rPr>
        <w:t>nt d’accéder à certaines espaces</w:t>
      </w:r>
      <w:r w:rsidR="00903E33">
        <w:rPr>
          <w:rFonts w:asciiTheme="minorHAnsi" w:hAnsiTheme="minorHAnsi" w:cstheme="minorHAnsi"/>
          <w:sz w:val="22"/>
          <w:szCs w:val="22"/>
          <w:lang w:val="fr-FR"/>
        </w:rPr>
        <w:t>/</w:t>
      </w:r>
      <w:r w:rsidR="00660B30">
        <w:rPr>
          <w:rFonts w:asciiTheme="minorHAnsi" w:hAnsiTheme="minorHAnsi" w:cstheme="minorHAnsi"/>
          <w:sz w:val="22"/>
          <w:szCs w:val="22"/>
          <w:lang w:val="fr-FR"/>
        </w:rPr>
        <w:t xml:space="preserve">plateformes </w:t>
      </w:r>
      <w:r w:rsidR="00660B30" w:rsidRPr="00903E33">
        <w:rPr>
          <w:rFonts w:asciiTheme="minorHAnsi" w:hAnsiTheme="minorHAnsi" w:cstheme="minorHAnsi"/>
          <w:sz w:val="22"/>
          <w:szCs w:val="22"/>
          <w:lang w:val="fr-FR"/>
        </w:rPr>
        <w:t>pour</w:t>
      </w:r>
      <w:r w:rsidR="00903E33" w:rsidRPr="00903E33">
        <w:rPr>
          <w:rFonts w:asciiTheme="minorHAnsi" w:hAnsiTheme="minorHAnsi" w:cstheme="minorHAnsi"/>
          <w:sz w:val="22"/>
          <w:szCs w:val="22"/>
          <w:lang w:val="fr-FR"/>
        </w:rPr>
        <w:t xml:space="preserve"> influencer les décisions </w:t>
      </w:r>
      <w:r w:rsidR="008D0DB3">
        <w:rPr>
          <w:rFonts w:asciiTheme="minorHAnsi" w:hAnsiTheme="minorHAnsi" w:cstheme="minorHAnsi"/>
          <w:sz w:val="22"/>
          <w:szCs w:val="22"/>
          <w:lang w:val="fr-FR"/>
        </w:rPr>
        <w:t xml:space="preserve">au plus haut niveau </w:t>
      </w:r>
      <w:r w:rsidR="00903E33" w:rsidRPr="00903E33">
        <w:rPr>
          <w:rFonts w:asciiTheme="minorHAnsi" w:hAnsiTheme="minorHAnsi" w:cstheme="minorHAnsi"/>
          <w:sz w:val="22"/>
          <w:szCs w:val="22"/>
          <w:lang w:val="fr-FR"/>
        </w:rPr>
        <w:t>n’a pas suivi le rythme des reformes</w:t>
      </w:r>
      <w:r w:rsidR="00903E33">
        <w:rPr>
          <w:rFonts w:asciiTheme="minorHAnsi" w:hAnsiTheme="minorHAnsi" w:cstheme="minorHAnsi"/>
          <w:sz w:val="22"/>
          <w:szCs w:val="22"/>
          <w:lang w:val="fr-FR"/>
        </w:rPr>
        <w:t xml:space="preserve">. </w:t>
      </w:r>
    </w:p>
    <w:p w14:paraId="3DE152DD" w14:textId="37416673" w:rsidR="00CF07EB" w:rsidRPr="00903E33" w:rsidRDefault="00CF07EB" w:rsidP="00903E33">
      <w:pPr>
        <w:jc w:val="both"/>
        <w:rPr>
          <w:rFonts w:cstheme="minorHAnsi"/>
        </w:rPr>
      </w:pPr>
    </w:p>
    <w:p w14:paraId="0834C86C" w14:textId="3224C208" w:rsidR="009706A4" w:rsidRDefault="008B6412" w:rsidP="009706A4">
      <w:pPr>
        <w:jc w:val="both"/>
      </w:pPr>
      <w:r>
        <w:t>Cependant, les</w:t>
      </w:r>
      <w:r w:rsidR="009706A4">
        <w:t xml:space="preserve"> avancées sont visibles dans la promotion en grade de quelques femmes militaires</w:t>
      </w:r>
      <w:r w:rsidR="00FB5DA0">
        <w:t xml:space="preserve"> </w:t>
      </w:r>
      <w:r w:rsidR="00FB5DA0">
        <w:rPr>
          <w:rFonts w:cstheme="minorHAnsi"/>
        </w:rPr>
        <w:t>(</w:t>
      </w:r>
      <w:r w:rsidR="00FB5DA0" w:rsidRPr="00B55FCA">
        <w:t xml:space="preserve">276 </w:t>
      </w:r>
      <w:r w:rsidR="00FB5DA0">
        <w:t xml:space="preserve">des femmes ont accédé </w:t>
      </w:r>
      <w:r w:rsidR="00FB5DA0" w:rsidRPr="00B55FCA">
        <w:t>à des grades supérieurs (dont 4 commandants, 2</w:t>
      </w:r>
      <w:r w:rsidR="00FB5DA0">
        <w:t xml:space="preserve"> capitaines et 6 s/lieutenants)</w:t>
      </w:r>
      <w:r w:rsidR="009706A4">
        <w:t>.  Ceci a été l’œuvre d’un plaidoyer mené conjointement avec les femmes militaires, les organisations de la société civile ainsi que le forum des femmes parlementaires. Cette synergie a interpellé l</w:t>
      </w:r>
      <w:r w:rsidR="0062192B">
        <w:t xml:space="preserve">e haut commandement de l’armée sur le rôle et la place de la femme dans le secteur de la sécurité y compris au niveau de la prise des décisions. </w:t>
      </w:r>
    </w:p>
    <w:tbl>
      <w:tblPr>
        <w:tblStyle w:val="Grilledutableau"/>
        <w:tblW w:w="0" w:type="auto"/>
        <w:tblLook w:val="04A0" w:firstRow="1" w:lastRow="0" w:firstColumn="1" w:lastColumn="0" w:noHBand="0" w:noVBand="1"/>
      </w:tblPr>
      <w:tblGrid>
        <w:gridCol w:w="4531"/>
        <w:gridCol w:w="4531"/>
      </w:tblGrid>
      <w:tr w:rsidR="00B84CC2" w:rsidRPr="0062192B" w14:paraId="0E4B35B1" w14:textId="77777777" w:rsidTr="00485FA7">
        <w:trPr>
          <w:trHeight w:val="711"/>
        </w:trPr>
        <w:tc>
          <w:tcPr>
            <w:tcW w:w="4531" w:type="dxa"/>
            <w:shd w:val="clear" w:color="auto" w:fill="ED7D31" w:themeFill="accent2"/>
          </w:tcPr>
          <w:p w14:paraId="6BF98C6E" w14:textId="77777777" w:rsidR="00B84CC2" w:rsidRPr="0062192B" w:rsidRDefault="00B84CC2" w:rsidP="006E2B38">
            <w:pPr>
              <w:jc w:val="both"/>
              <w:rPr>
                <w:sz w:val="20"/>
                <w:szCs w:val="20"/>
              </w:rPr>
            </w:pPr>
            <w:r w:rsidRPr="0062192B">
              <w:rPr>
                <w:sz w:val="20"/>
                <w:szCs w:val="20"/>
              </w:rPr>
              <w:t>Résultats Attendus du projet</w:t>
            </w:r>
          </w:p>
          <w:p w14:paraId="5F8D56D0" w14:textId="77777777" w:rsidR="00B84CC2" w:rsidRPr="0062192B" w:rsidRDefault="00B84CC2" w:rsidP="006E2B38">
            <w:pPr>
              <w:jc w:val="both"/>
              <w:rPr>
                <w:sz w:val="20"/>
                <w:szCs w:val="20"/>
              </w:rPr>
            </w:pPr>
          </w:p>
        </w:tc>
        <w:tc>
          <w:tcPr>
            <w:tcW w:w="4531" w:type="dxa"/>
            <w:shd w:val="clear" w:color="auto" w:fill="ED7D31" w:themeFill="accent2"/>
          </w:tcPr>
          <w:p w14:paraId="4C485755" w14:textId="77777777" w:rsidR="00B84CC2" w:rsidRPr="0062192B" w:rsidRDefault="00B84CC2" w:rsidP="006E2B38">
            <w:pPr>
              <w:jc w:val="both"/>
              <w:rPr>
                <w:sz w:val="20"/>
                <w:szCs w:val="20"/>
              </w:rPr>
            </w:pPr>
            <w:r w:rsidRPr="0062192B">
              <w:rPr>
                <w:sz w:val="20"/>
                <w:szCs w:val="20"/>
              </w:rPr>
              <w:t>Produits y relatifs</w:t>
            </w:r>
          </w:p>
        </w:tc>
      </w:tr>
      <w:tr w:rsidR="00B84CC2" w:rsidRPr="0062192B" w14:paraId="200CCBCF" w14:textId="77777777" w:rsidTr="00485FA7">
        <w:tc>
          <w:tcPr>
            <w:tcW w:w="4531" w:type="dxa"/>
            <w:shd w:val="clear" w:color="auto" w:fill="9CC2E5" w:themeFill="accent1" w:themeFillTint="99"/>
          </w:tcPr>
          <w:p w14:paraId="76578AA9" w14:textId="77777777" w:rsidR="00B84CC2" w:rsidRPr="0062192B" w:rsidRDefault="009706A4" w:rsidP="006E2B38">
            <w:pPr>
              <w:jc w:val="both"/>
              <w:rPr>
                <w:sz w:val="20"/>
                <w:szCs w:val="20"/>
              </w:rPr>
            </w:pPr>
            <w:r w:rsidRPr="0062192B">
              <w:rPr>
                <w:sz w:val="20"/>
                <w:szCs w:val="20"/>
              </w:rPr>
              <w:t>1. Concernant</w:t>
            </w:r>
            <w:r w:rsidR="00B84CC2" w:rsidRPr="0062192B">
              <w:rPr>
                <w:sz w:val="20"/>
                <w:szCs w:val="20"/>
              </w:rPr>
              <w:t xml:space="preserve"> le cadre institutionnel et organisationnel de la RSS/Justice favorisant la représentation du personnel féminin au sein des FDS est renforcé</w:t>
            </w:r>
          </w:p>
        </w:tc>
        <w:tc>
          <w:tcPr>
            <w:tcW w:w="4531" w:type="dxa"/>
            <w:shd w:val="clear" w:color="auto" w:fill="9CC2E5" w:themeFill="accent1" w:themeFillTint="99"/>
          </w:tcPr>
          <w:p w14:paraId="176F5A8D" w14:textId="77777777" w:rsidR="00B84CC2" w:rsidRPr="0062192B" w:rsidRDefault="00B84CC2" w:rsidP="00B84CC2">
            <w:pPr>
              <w:spacing w:line="229" w:lineRule="auto"/>
              <w:ind w:left="14" w:right="29"/>
              <w:jc w:val="both"/>
              <w:rPr>
                <w:sz w:val="20"/>
                <w:szCs w:val="20"/>
              </w:rPr>
            </w:pPr>
            <w:r w:rsidRPr="0062192B">
              <w:rPr>
                <w:sz w:val="20"/>
                <w:szCs w:val="20"/>
              </w:rPr>
              <w:t xml:space="preserve"> </w:t>
            </w:r>
            <w:r w:rsidR="009706A4" w:rsidRPr="0062192B">
              <w:rPr>
                <w:sz w:val="20"/>
                <w:szCs w:val="20"/>
              </w:rPr>
              <w:t xml:space="preserve">1.1. </w:t>
            </w:r>
            <w:r w:rsidRPr="0062192B">
              <w:rPr>
                <w:sz w:val="20"/>
                <w:szCs w:val="20"/>
              </w:rPr>
              <w:t xml:space="preserve">Les capacités techniques et institutionnelles des structures impliquées dans la réforme RSS/Justice sont renforcées afin que le cadre organique RSS/Justice </w:t>
            </w:r>
            <w:r w:rsidRPr="0062192B">
              <w:rPr>
                <w:noProof/>
                <w:sz w:val="20"/>
                <w:szCs w:val="20"/>
                <w:lang w:eastAsia="fr-FR"/>
              </w:rPr>
              <w:drawing>
                <wp:inline distT="0" distB="0" distL="0" distR="0" wp14:anchorId="5492EA2E" wp14:editId="232EC87F">
                  <wp:extent cx="4572" cy="4572"/>
                  <wp:effectExtent l="0" t="0" r="0" b="0"/>
                  <wp:docPr id="96870" name="Picture 96870"/>
                  <wp:cNvGraphicFramePr/>
                  <a:graphic xmlns:a="http://schemas.openxmlformats.org/drawingml/2006/main">
                    <a:graphicData uri="http://schemas.openxmlformats.org/drawingml/2006/picture">
                      <pic:pic xmlns:pic="http://schemas.openxmlformats.org/drawingml/2006/picture">
                        <pic:nvPicPr>
                          <pic:cNvPr id="96870" name="Picture 96870"/>
                          <pic:cNvPicPr/>
                        </pic:nvPicPr>
                        <pic:blipFill>
                          <a:blip r:embed="rId14"/>
                          <a:stretch>
                            <a:fillRect/>
                          </a:stretch>
                        </pic:blipFill>
                        <pic:spPr>
                          <a:xfrm>
                            <a:off x="0" y="0"/>
                            <a:ext cx="4572" cy="4572"/>
                          </a:xfrm>
                          <a:prstGeom prst="rect">
                            <a:avLst/>
                          </a:prstGeom>
                        </pic:spPr>
                      </pic:pic>
                    </a:graphicData>
                  </a:graphic>
                </wp:inline>
              </w:drawing>
            </w:r>
            <w:r w:rsidRPr="0062192B">
              <w:rPr>
                <w:sz w:val="20"/>
                <w:szCs w:val="20"/>
              </w:rPr>
              <w:t xml:space="preserve"> soit sensible au Genre dans sa mise en œuvre.</w:t>
            </w:r>
          </w:p>
          <w:p w14:paraId="25F18F18" w14:textId="77777777" w:rsidR="00B84CC2" w:rsidRPr="0062192B" w:rsidRDefault="00B84CC2" w:rsidP="00B84CC2">
            <w:pPr>
              <w:jc w:val="both"/>
              <w:rPr>
                <w:sz w:val="20"/>
                <w:szCs w:val="20"/>
              </w:rPr>
            </w:pPr>
          </w:p>
          <w:p w14:paraId="3F0B4437" w14:textId="77777777" w:rsidR="00B84CC2" w:rsidRPr="0062192B" w:rsidRDefault="009706A4" w:rsidP="00B84CC2">
            <w:pPr>
              <w:ind w:left="29"/>
              <w:jc w:val="both"/>
              <w:rPr>
                <w:sz w:val="20"/>
                <w:szCs w:val="20"/>
              </w:rPr>
            </w:pPr>
            <w:r w:rsidRPr="0062192B">
              <w:rPr>
                <w:sz w:val="20"/>
                <w:szCs w:val="20"/>
              </w:rPr>
              <w:t xml:space="preserve">1.2. </w:t>
            </w:r>
            <w:r w:rsidR="00B84CC2" w:rsidRPr="0062192B">
              <w:rPr>
                <w:sz w:val="20"/>
                <w:szCs w:val="20"/>
              </w:rPr>
              <w:t>Les compétences, la participation et la représentation du personnel féminin sont accrues et effectives afin de renforcer la diversité et l'efficacité des FDS</w:t>
            </w:r>
          </w:p>
          <w:p w14:paraId="2E44CA2C" w14:textId="77777777" w:rsidR="00B84CC2" w:rsidRPr="0062192B" w:rsidRDefault="00B84CC2" w:rsidP="006E2B38">
            <w:pPr>
              <w:jc w:val="both"/>
              <w:rPr>
                <w:sz w:val="20"/>
                <w:szCs w:val="20"/>
              </w:rPr>
            </w:pPr>
          </w:p>
        </w:tc>
      </w:tr>
      <w:tr w:rsidR="00B84CC2" w:rsidRPr="0062192B" w14:paraId="454E63F1" w14:textId="77777777" w:rsidTr="00485FA7">
        <w:tc>
          <w:tcPr>
            <w:tcW w:w="4531" w:type="dxa"/>
            <w:shd w:val="clear" w:color="auto" w:fill="9CC2E5" w:themeFill="accent1" w:themeFillTint="99"/>
          </w:tcPr>
          <w:p w14:paraId="25F3852A" w14:textId="77777777" w:rsidR="009706A4" w:rsidRPr="0062192B" w:rsidRDefault="009706A4" w:rsidP="009706A4">
            <w:pPr>
              <w:jc w:val="both"/>
              <w:rPr>
                <w:sz w:val="20"/>
                <w:szCs w:val="20"/>
              </w:rPr>
            </w:pPr>
            <w:r w:rsidRPr="0062192B">
              <w:rPr>
                <w:sz w:val="20"/>
                <w:szCs w:val="20"/>
              </w:rPr>
              <w:lastRenderedPageBreak/>
              <w:t>2.  La gouvernance de la RSS intégrant le dispositif multisectoriel de prise en charge des VBG (médicale, judiciaire et psychosociale) est améliorée</w:t>
            </w:r>
          </w:p>
          <w:p w14:paraId="0A48623F" w14:textId="77777777" w:rsidR="00B84CC2" w:rsidRPr="0062192B" w:rsidRDefault="00B84CC2" w:rsidP="009706A4">
            <w:pPr>
              <w:jc w:val="both"/>
              <w:rPr>
                <w:sz w:val="20"/>
                <w:szCs w:val="20"/>
              </w:rPr>
            </w:pPr>
          </w:p>
        </w:tc>
        <w:tc>
          <w:tcPr>
            <w:tcW w:w="4531" w:type="dxa"/>
            <w:shd w:val="clear" w:color="auto" w:fill="9CC2E5" w:themeFill="accent1" w:themeFillTint="99"/>
          </w:tcPr>
          <w:p w14:paraId="15EDB107" w14:textId="77777777" w:rsidR="009706A4" w:rsidRPr="0062192B" w:rsidRDefault="009706A4" w:rsidP="009706A4">
            <w:pPr>
              <w:spacing w:after="243"/>
              <w:ind w:left="24" w:right="7" w:hanging="10"/>
              <w:jc w:val="both"/>
              <w:rPr>
                <w:sz w:val="20"/>
                <w:szCs w:val="20"/>
              </w:rPr>
            </w:pPr>
            <w:r w:rsidRPr="0062192B">
              <w:rPr>
                <w:sz w:val="20"/>
                <w:szCs w:val="20"/>
              </w:rPr>
              <w:t xml:space="preserve"> 2.1. Les cas de. VBG sont poursuivis en justice à travers l'application effective des lois et la création d'une expertise judicaire sur les VBG.</w:t>
            </w:r>
          </w:p>
          <w:p w14:paraId="5AAD1E7A" w14:textId="77777777" w:rsidR="009706A4" w:rsidRPr="0062192B" w:rsidRDefault="009706A4" w:rsidP="009706A4">
            <w:pPr>
              <w:spacing w:after="3"/>
              <w:ind w:left="24" w:right="7" w:hanging="10"/>
              <w:jc w:val="both"/>
              <w:rPr>
                <w:sz w:val="20"/>
                <w:szCs w:val="20"/>
              </w:rPr>
            </w:pPr>
            <w:r w:rsidRPr="0062192B">
              <w:rPr>
                <w:sz w:val="20"/>
                <w:szCs w:val="20"/>
              </w:rPr>
              <w:t xml:space="preserve"> 2.2. Les mécanismes de prévention, de protection, de coordination et de prise en charge des violences basées sur le genre sont opérationnels.</w:t>
            </w:r>
          </w:p>
          <w:p w14:paraId="3E770C5B" w14:textId="77777777" w:rsidR="009706A4" w:rsidRPr="0062192B" w:rsidRDefault="009706A4" w:rsidP="009706A4">
            <w:pPr>
              <w:spacing w:after="50"/>
              <w:ind w:left="3910"/>
              <w:rPr>
                <w:sz w:val="20"/>
                <w:szCs w:val="20"/>
              </w:rPr>
            </w:pPr>
          </w:p>
          <w:p w14:paraId="7821D752" w14:textId="77777777" w:rsidR="00B84CC2" w:rsidRPr="0062192B" w:rsidRDefault="00B84CC2" w:rsidP="006E2B38">
            <w:pPr>
              <w:jc w:val="both"/>
              <w:rPr>
                <w:sz w:val="20"/>
                <w:szCs w:val="20"/>
              </w:rPr>
            </w:pPr>
          </w:p>
        </w:tc>
      </w:tr>
    </w:tbl>
    <w:p w14:paraId="6B5CF7D4" w14:textId="0787AE66" w:rsidR="00A24CFE" w:rsidRDefault="00A95923" w:rsidP="00A24CFE">
      <w:pPr>
        <w:jc w:val="both"/>
      </w:pPr>
      <w:r>
        <w:t xml:space="preserve">Les </w:t>
      </w:r>
      <w:r w:rsidR="00207F9C">
        <w:t>répondants</w:t>
      </w:r>
      <w:r>
        <w:t xml:space="preserve"> estiment </w:t>
      </w:r>
      <w:r w:rsidR="00207F9C">
        <w:t>également</w:t>
      </w:r>
      <w:r>
        <w:t xml:space="preserve"> que la plupart des cibles des formations et des initiatives de plaidoyer ont contribué à la prise de conscience accrue </w:t>
      </w:r>
      <w:r w:rsidR="00C843DF">
        <w:t xml:space="preserve">sur </w:t>
      </w:r>
      <w:r>
        <w:t xml:space="preserve">l’importance des questions du genre </w:t>
      </w:r>
      <w:r w:rsidR="00A103A8">
        <w:t xml:space="preserve">dans le secteur </w:t>
      </w:r>
      <w:r>
        <w:t xml:space="preserve">notamment, la prévention et </w:t>
      </w:r>
      <w:r w:rsidR="008D0DB3">
        <w:t xml:space="preserve">la </w:t>
      </w:r>
      <w:r>
        <w:t xml:space="preserve">prise en charge des cas de VBG. </w:t>
      </w:r>
      <w:r w:rsidR="009706A4">
        <w:t xml:space="preserve"> La plupart pense que les mentalités ont changé parmi les militaires de par leurs attitudes et comportements vis-à-vis des violences basées sur le genre.   </w:t>
      </w:r>
      <w:r w:rsidR="00A103A8">
        <w:t>Le renforcement de</w:t>
      </w:r>
      <w:r w:rsidR="0018376A">
        <w:t>s</w:t>
      </w:r>
      <w:r w:rsidR="00A103A8">
        <w:t xml:space="preserve"> capacités en termes de formation </w:t>
      </w:r>
      <w:r w:rsidR="00207F9C">
        <w:t xml:space="preserve">a </w:t>
      </w:r>
      <w:r w:rsidR="00A103A8">
        <w:t xml:space="preserve">été </w:t>
      </w:r>
      <w:r w:rsidR="00207F9C">
        <w:t>révélateur puisque d</w:t>
      </w:r>
      <w:r w:rsidR="00A103A8">
        <w:t xml:space="preserve">u </w:t>
      </w:r>
      <w:r w:rsidR="00207F9C">
        <w:t xml:space="preserve">niveau le plus bas au plus haut de la hiérarchie, les hommes en uniforme savent maintenant qu’il y a des limites à ne pas dépasser, que des sanctions existent </w:t>
      </w:r>
      <w:r w:rsidR="008953A1">
        <w:t xml:space="preserve">dans le code de conduite militaire et que le coupable peut </w:t>
      </w:r>
      <w:r w:rsidR="00FB5DA0">
        <w:t>être</w:t>
      </w:r>
      <w:r w:rsidR="008953A1">
        <w:t xml:space="preserve"> </w:t>
      </w:r>
      <w:r w:rsidR="005464DA">
        <w:t>interpellé à</w:t>
      </w:r>
      <w:r w:rsidR="00FB5DA0">
        <w:t xml:space="preserve"> tout </w:t>
      </w:r>
      <w:r w:rsidR="00DA3FFE">
        <w:t>moment par</w:t>
      </w:r>
      <w:r w:rsidR="008953A1">
        <w:t xml:space="preserve"> le tribunal militaire </w:t>
      </w:r>
      <w:r w:rsidR="005464DA">
        <w:t xml:space="preserve">et répondre </w:t>
      </w:r>
      <w:r w:rsidR="00207F9C">
        <w:t xml:space="preserve">pour </w:t>
      </w:r>
      <w:r w:rsidR="008D0DB3">
        <w:t>toute violence</w:t>
      </w:r>
      <w:r w:rsidR="008953A1">
        <w:t xml:space="preserve"> commis</w:t>
      </w:r>
      <w:r w:rsidR="008D0DB3">
        <w:t>e</w:t>
      </w:r>
      <w:r w:rsidR="00207F9C">
        <w:t xml:space="preserve">.  </w:t>
      </w:r>
      <w:r w:rsidR="00A24CFE">
        <w:t xml:space="preserve">Aussi, </w:t>
      </w:r>
      <w:r w:rsidR="00A103A8">
        <w:t>un répondant</w:t>
      </w:r>
      <w:r w:rsidR="00A24CFE">
        <w:t xml:space="preserve"> nous dit que « le fait même qu’on en parle, que les VBG soient dans les débats et langage des politiciens</w:t>
      </w:r>
      <w:r w:rsidR="00A103A8">
        <w:t xml:space="preserve"> et au sein des forces de sécurité,</w:t>
      </w:r>
      <w:r w:rsidR="00A24CFE">
        <w:t xml:space="preserve"> est un succès en soi, car avant, ces questions étaient taboues </w:t>
      </w:r>
      <w:r w:rsidR="00C843DF">
        <w:rPr>
          <w:rStyle w:val="Appelnotedebasdep"/>
        </w:rPr>
        <w:footnoteReference w:id="8"/>
      </w:r>
      <w:r w:rsidR="00A24CFE">
        <w:t xml:space="preserve">». </w:t>
      </w:r>
    </w:p>
    <w:p w14:paraId="689C73B4" w14:textId="29221F61" w:rsidR="009706A4" w:rsidRDefault="009706A4" w:rsidP="009706A4">
      <w:pPr>
        <w:jc w:val="both"/>
      </w:pPr>
      <w:r>
        <w:t xml:space="preserve">Cet avis est </w:t>
      </w:r>
      <w:r w:rsidR="00A103A8">
        <w:t xml:space="preserve">aussi </w:t>
      </w:r>
      <w:r>
        <w:t>celui de personnes interrogées qui connaiss</w:t>
      </w:r>
      <w:r w:rsidR="0018376A">
        <w:t>ai</w:t>
      </w:r>
      <w:r>
        <w:t xml:space="preserve">ent la configuration du secteur de sécurité avant la réforme. Elles apportent des précisions supplémentaires en révélant que des </w:t>
      </w:r>
      <w:r w:rsidR="008953A1">
        <w:t xml:space="preserve">changements d’attitude et de comportements sont perceptibles y compris au sein de la </w:t>
      </w:r>
      <w:r w:rsidR="008D0DB3">
        <w:t>famille ; s</w:t>
      </w:r>
      <w:r w:rsidR="008953A1">
        <w:t xml:space="preserve">elon </w:t>
      </w:r>
      <w:r w:rsidR="00DA3FFE">
        <w:t>les témoignages</w:t>
      </w:r>
      <w:r>
        <w:t xml:space="preserve"> des personnes apparenté</w:t>
      </w:r>
      <w:r w:rsidR="00A103A8">
        <w:t>e</w:t>
      </w:r>
      <w:r>
        <w:t xml:space="preserve">s aux hommes en </w:t>
      </w:r>
      <w:r w:rsidR="00DA3FFE">
        <w:t>uniformes.</w:t>
      </w:r>
      <w:r>
        <w:t xml:space="preserve">  La REFMAP, une organisation de la société civile qui a formé les militaires a </w:t>
      </w:r>
      <w:r w:rsidR="00A95923">
        <w:t>rapporté que l’une</w:t>
      </w:r>
      <w:r>
        <w:t xml:space="preserve"> de leurs employés est venu</w:t>
      </w:r>
      <w:r w:rsidR="0018376A">
        <w:t>e</w:t>
      </w:r>
      <w:r>
        <w:t xml:space="preserve"> leur demander ce qu’elles ont fait </w:t>
      </w:r>
      <w:r w:rsidR="00C843DF">
        <w:t>pendant l</w:t>
      </w:r>
      <w:r>
        <w:t xml:space="preserve">a formation </w:t>
      </w:r>
      <w:r w:rsidR="00C843DF">
        <w:t xml:space="preserve">à laquelle avait </w:t>
      </w:r>
      <w:r w:rsidR="00295196">
        <w:t>participé</w:t>
      </w:r>
      <w:r w:rsidR="00C843DF">
        <w:t xml:space="preserve"> son oncle </w:t>
      </w:r>
      <w:r>
        <w:t xml:space="preserve">et qui </w:t>
      </w:r>
      <w:r w:rsidR="00C843DF">
        <w:t>l‘</w:t>
      </w:r>
      <w:r>
        <w:t xml:space="preserve">a </w:t>
      </w:r>
      <w:r w:rsidR="00295196">
        <w:t>poussé à</w:t>
      </w:r>
      <w:r>
        <w:t xml:space="preserve"> changer à tel point qu’il avait finalement </w:t>
      </w:r>
      <w:r w:rsidR="004E4AB0">
        <w:t xml:space="preserve">accepté de </w:t>
      </w:r>
      <w:r>
        <w:t>donner un fonds de commerce à sa femme alors que depuis longtemps, il avait refusé que sa femme travaille</w:t>
      </w:r>
      <w:r w:rsidR="005464DA">
        <w:t xml:space="preserve"> en dehors de la maison</w:t>
      </w:r>
      <w:r w:rsidR="00A95923">
        <w:t xml:space="preserve">. </w:t>
      </w:r>
    </w:p>
    <w:p w14:paraId="550FAB9D" w14:textId="7761791C" w:rsidR="00B209C2" w:rsidRDefault="009706A4" w:rsidP="0018376A">
      <w:pPr>
        <w:jc w:val="both"/>
      </w:pPr>
      <w:r>
        <w:t>Dans la majorité des cas, les points forts soulignés par les répondants incluent la formulation ou la révision des textes qui une fois appliqués contribuerai</w:t>
      </w:r>
      <w:r w:rsidR="00D60CFD">
        <w:t>ent</w:t>
      </w:r>
      <w:r>
        <w:t xml:space="preserve"> à institutionnaliser l’approche genre dans le secteur et à protéger contre les violences basées sur le genre</w:t>
      </w:r>
      <w:r w:rsidR="004E4AB0">
        <w:t xml:space="preserve">. </w:t>
      </w:r>
      <w:r>
        <w:t xml:space="preserve"> </w:t>
      </w:r>
      <w:r w:rsidR="00B209C2">
        <w:t>La révision et l’harmonisation des textes pour que les violences basées sur le genre soient sanctionnées par le code pénal et le code de procédures pénales est l’un des exemples. Par conséquent des mesures d’accompagnement devraient être appuyé</w:t>
      </w:r>
      <w:r w:rsidR="0018376A">
        <w:t>e</w:t>
      </w:r>
      <w:r w:rsidR="00B209C2">
        <w:t xml:space="preserve">s pour que ces textes soient appliqués. </w:t>
      </w:r>
    </w:p>
    <w:p w14:paraId="55377D1A" w14:textId="7B4DB046" w:rsidR="00B209C2" w:rsidRDefault="00B209C2" w:rsidP="005821E0">
      <w:pPr>
        <w:jc w:val="both"/>
      </w:pPr>
      <w:r w:rsidRPr="00903E33">
        <w:t xml:space="preserve">Bien que l’introduction des considérations médicales dans le traitement des cas des VBGs notamment le certificat médical en cas de viol était une révélation pour les praticiens du droit, </w:t>
      </w:r>
      <w:r w:rsidR="00F12AC7" w:rsidRPr="00903E33">
        <w:t xml:space="preserve">des questionnements ont été soulevés quant à la pertinence de cette mesure dans un contexte social où la victime ne peut se rendre à l’hôpital au moment opportun parce que trop </w:t>
      </w:r>
      <w:r w:rsidR="00F94187" w:rsidRPr="00903E33">
        <w:t xml:space="preserve">faible après l’agression </w:t>
      </w:r>
      <w:r w:rsidR="00F12AC7" w:rsidRPr="00903E33">
        <w:t>et sous pression de l’entourage pour ne pas dénoncer les faits</w:t>
      </w:r>
      <w:r w:rsidR="005464DA" w:rsidRPr="00903E33">
        <w:t>. P</w:t>
      </w:r>
      <w:r w:rsidR="00F12AC7" w:rsidRPr="00903E33">
        <w:t xml:space="preserve">ar conséquent </w:t>
      </w:r>
      <w:r w:rsidR="005464DA" w:rsidRPr="00903E33">
        <w:t xml:space="preserve">la victime </w:t>
      </w:r>
      <w:r w:rsidR="00F12AC7" w:rsidRPr="00903E33">
        <w:t xml:space="preserve">ne </w:t>
      </w:r>
      <w:r w:rsidR="00DA3FFE" w:rsidRPr="00903E33">
        <w:t>pourra pas</w:t>
      </w:r>
      <w:r w:rsidR="00F12AC7" w:rsidRPr="00903E33">
        <w:t xml:space="preserve"> </w:t>
      </w:r>
      <w:r w:rsidR="00DA3FFE" w:rsidRPr="00903E33">
        <w:t>avoir ce</w:t>
      </w:r>
      <w:r w:rsidR="00F12AC7" w:rsidRPr="00903E33">
        <w:t xml:space="preserve"> certificat, ce qui constituera une </w:t>
      </w:r>
      <w:r w:rsidR="00DA3FFE" w:rsidRPr="00903E33">
        <w:t>contrainte pour</w:t>
      </w:r>
      <w:r w:rsidR="00F12AC7" w:rsidRPr="00903E33">
        <w:t xml:space="preserve"> avoir</w:t>
      </w:r>
      <w:r w:rsidR="00C456CD" w:rsidRPr="00903E33">
        <w:t xml:space="preserve"> accès </w:t>
      </w:r>
      <w:r w:rsidR="005464DA" w:rsidRPr="00903E33">
        <w:t>à</w:t>
      </w:r>
      <w:r w:rsidR="00C456CD" w:rsidRPr="00903E33">
        <w:t xml:space="preserve"> la</w:t>
      </w:r>
      <w:r w:rsidR="00F12AC7" w:rsidRPr="00903E33">
        <w:t xml:space="preserve"> justice. </w:t>
      </w:r>
    </w:p>
    <w:p w14:paraId="4CC72AD5" w14:textId="7DFA9106" w:rsidR="005821E0" w:rsidRDefault="00B209C2" w:rsidP="005821E0">
      <w:pPr>
        <w:jc w:val="both"/>
      </w:pPr>
      <w:r w:rsidRPr="00190614">
        <w:t xml:space="preserve">La stratégie sectorielle genre a été </w:t>
      </w:r>
      <w:r w:rsidR="00F94187">
        <w:t xml:space="preserve">aussi </w:t>
      </w:r>
      <w:r w:rsidR="00DA3FFE" w:rsidRPr="00190614">
        <w:t>cité</w:t>
      </w:r>
      <w:r w:rsidR="00DA3FFE">
        <w:t>e</w:t>
      </w:r>
      <w:r w:rsidR="00DA3FFE" w:rsidRPr="00190614">
        <w:t xml:space="preserve"> </w:t>
      </w:r>
      <w:r w:rsidR="00DA3FFE">
        <w:t>comme</w:t>
      </w:r>
      <w:r w:rsidRPr="00190614">
        <w:t xml:space="preserve"> un exemple qui pourrait contribuer à promouvoir le bien-être de la femme militaire ainsi qu’à la gouvernance sensible au genre du secteur</w:t>
      </w:r>
      <w:r>
        <w:t xml:space="preserve">. </w:t>
      </w:r>
      <w:r w:rsidR="00AA38D2">
        <w:t xml:space="preserve">Cependant à moins </w:t>
      </w:r>
      <w:r w:rsidR="005821E0" w:rsidRPr="00190614">
        <w:t xml:space="preserve">que les points focaux genre des 5 domaines qui ont fait objet de réforme (défense, sécurité, </w:t>
      </w:r>
      <w:r w:rsidR="00E637D7" w:rsidRPr="00190614">
        <w:t>justice,</w:t>
      </w:r>
      <w:r w:rsidR="005821E0" w:rsidRPr="00190614">
        <w:t xml:space="preserve"> douane et environnement) </w:t>
      </w:r>
      <w:r w:rsidR="00AA38D2">
        <w:t xml:space="preserve">soient renforcés </w:t>
      </w:r>
      <w:r w:rsidR="005821E0" w:rsidRPr="00190614">
        <w:t xml:space="preserve">et </w:t>
      </w:r>
      <w:r w:rsidR="00AA38D2">
        <w:t>dot</w:t>
      </w:r>
      <w:r w:rsidR="00C456CD">
        <w:t>és</w:t>
      </w:r>
      <w:r w:rsidR="00AA38D2">
        <w:t xml:space="preserve"> </w:t>
      </w:r>
      <w:r w:rsidR="005821E0" w:rsidRPr="00190614">
        <w:t xml:space="preserve">des moyens </w:t>
      </w:r>
      <w:r w:rsidR="00E637D7" w:rsidRPr="00190614">
        <w:t xml:space="preserve">adéquats </w:t>
      </w:r>
      <w:r w:rsidR="00AA38D2">
        <w:t>pour faire un plaidoyer interne quant à sa mise en œuvre, l’</w:t>
      </w:r>
      <w:r w:rsidR="005821E0" w:rsidRPr="00190614">
        <w:t xml:space="preserve">impact en termes </w:t>
      </w:r>
      <w:r w:rsidR="00E637D7" w:rsidRPr="00190614">
        <w:t>d’influence</w:t>
      </w:r>
      <w:r w:rsidR="005821E0" w:rsidRPr="00190614">
        <w:t xml:space="preserve"> des décisions qui prennent </w:t>
      </w:r>
      <w:r w:rsidR="005821E0" w:rsidRPr="00190614">
        <w:lastRenderedPageBreak/>
        <w:t>en compte des questions du genre</w:t>
      </w:r>
      <w:r w:rsidR="00AA38D2">
        <w:t xml:space="preserve"> restera réduit, car la stratégie constitue leur seul outil pour améliorer les </w:t>
      </w:r>
      <w:r w:rsidR="006D1430">
        <w:t>choses.</w:t>
      </w:r>
      <w:r w:rsidR="00E637D7" w:rsidRPr="00190614">
        <w:t xml:space="preserve"> Ce</w:t>
      </w:r>
      <w:r w:rsidR="00E637D7">
        <w:t xml:space="preserve">rtains points focaux </w:t>
      </w:r>
      <w:r w:rsidR="00F94187">
        <w:t>reportent</w:t>
      </w:r>
      <w:r w:rsidR="00E637D7">
        <w:t xml:space="preserve"> qu’ils ont été désignés sans attributions claires pour cette tâche et ne font qu’office de boite à lettres.  </w:t>
      </w:r>
    </w:p>
    <w:p w14:paraId="0FC305CC" w14:textId="3F3CA73A" w:rsidR="00E36912" w:rsidRPr="009706A4" w:rsidRDefault="00207F9C" w:rsidP="00E36912">
      <w:pPr>
        <w:jc w:val="both"/>
      </w:pPr>
      <w:r>
        <w:t xml:space="preserve">Les </w:t>
      </w:r>
      <w:r w:rsidR="00A649D4">
        <w:t xml:space="preserve">procédures de prise en charge standards des victimes de violence sexuelles ainsi </w:t>
      </w:r>
      <w:r w:rsidR="00E36912">
        <w:t xml:space="preserve">que le fait d’associer toutes les parties prenantes dans une même formation, magistrats, police, organisations de la société civile ont été </w:t>
      </w:r>
      <w:r w:rsidR="00B209C2">
        <w:t xml:space="preserve">identifiés </w:t>
      </w:r>
      <w:r w:rsidR="00E36912">
        <w:t xml:space="preserve">comme points forts au niveau du résultat 2 concernant </w:t>
      </w:r>
      <w:r w:rsidR="00B209C2">
        <w:t>l</w:t>
      </w:r>
      <w:r w:rsidR="00E36912">
        <w:t xml:space="preserve">’amélioration de </w:t>
      </w:r>
      <w:r w:rsidR="007222CE">
        <w:t xml:space="preserve">la </w:t>
      </w:r>
      <w:r w:rsidR="007222CE" w:rsidRPr="009706A4">
        <w:t>gouvernance</w:t>
      </w:r>
      <w:r w:rsidR="00E36912" w:rsidRPr="009706A4">
        <w:t xml:space="preserve"> de la RSS</w:t>
      </w:r>
      <w:r w:rsidR="00E36912">
        <w:t xml:space="preserve"> pour </w:t>
      </w:r>
      <w:r w:rsidR="006B66E6">
        <w:t>qu’</w:t>
      </w:r>
      <w:r w:rsidR="00F94187">
        <w:t>elle</w:t>
      </w:r>
      <w:r w:rsidR="00903E33">
        <w:t xml:space="preserve"> </w:t>
      </w:r>
      <w:r w:rsidR="006B66E6" w:rsidRPr="009706A4">
        <w:t>intègre</w:t>
      </w:r>
      <w:r w:rsidR="00E36912" w:rsidRPr="009706A4">
        <w:t xml:space="preserve"> le dispositif multisectoriel de prise en charge des VBG (médicale, judiciaire et psychosociale)</w:t>
      </w:r>
      <w:r w:rsidR="007222CE">
        <w:t xml:space="preserve">. </w:t>
      </w:r>
    </w:p>
    <w:p w14:paraId="47C22379" w14:textId="77777777" w:rsidR="006D1430" w:rsidRDefault="006D1430" w:rsidP="006E2B38">
      <w:pPr>
        <w:jc w:val="both"/>
        <w:rPr>
          <w:b/>
        </w:rPr>
      </w:pPr>
    </w:p>
    <w:p w14:paraId="7DD7B3EB" w14:textId="77777777" w:rsidR="00406E2F" w:rsidRPr="00207F9C" w:rsidRDefault="00406E2F" w:rsidP="006E2B38">
      <w:pPr>
        <w:jc w:val="both"/>
        <w:rPr>
          <w:b/>
        </w:rPr>
      </w:pPr>
      <w:r w:rsidRPr="00207F9C">
        <w:rPr>
          <w:b/>
        </w:rPr>
        <w:t>Déroulement des activités</w:t>
      </w:r>
    </w:p>
    <w:p w14:paraId="571E2BD7" w14:textId="7532B28D" w:rsidR="00406E2F" w:rsidRDefault="00406E2F" w:rsidP="004A4FDF">
      <w:pPr>
        <w:ind w:left="-5"/>
        <w:jc w:val="both"/>
      </w:pPr>
      <w:r>
        <w:t xml:space="preserve">L’ensemble des répondants se mettent d’accord que les activités se sont déroulées comme prévus sauf que le démarrage a connu un retard </w:t>
      </w:r>
      <w:r w:rsidR="001A3375">
        <w:t xml:space="preserve">suite à l’éruption de la maladie à virus Ebola qui avait mobilisé tout le système des </w:t>
      </w:r>
      <w:r w:rsidR="004A4FDF">
        <w:t>NU.</w:t>
      </w:r>
      <w:r w:rsidR="001A3375">
        <w:t xml:space="preserve"> Aussi la restriction des missions de terrain durant cette </w:t>
      </w:r>
      <w:r w:rsidR="004A4FDF">
        <w:t>période</w:t>
      </w:r>
      <w:r w:rsidR="001A3375">
        <w:t xml:space="preserve"> a fait que les activités </w:t>
      </w:r>
      <w:r w:rsidR="006D1430">
        <w:t xml:space="preserve">ne </w:t>
      </w:r>
      <w:r w:rsidR="001A3375">
        <w:t xml:space="preserve">soient </w:t>
      </w:r>
      <w:r w:rsidR="006D1430">
        <w:t xml:space="preserve">pas </w:t>
      </w:r>
      <w:r w:rsidR="001A3375">
        <w:t>menées à temps, raison pour laquelle une extension du projet a été sollicité</w:t>
      </w:r>
      <w:r w:rsidR="00C456CD">
        <w:t>e</w:t>
      </w:r>
      <w:r w:rsidR="001A3375">
        <w:t xml:space="preserve"> pour </w:t>
      </w:r>
      <w:r w:rsidR="004A4FDF">
        <w:t>compléter</w:t>
      </w:r>
      <w:r w:rsidR="001A3375">
        <w:t xml:space="preserve"> certaines </w:t>
      </w:r>
      <w:r w:rsidR="004A4FDF">
        <w:t>activités.</w:t>
      </w:r>
      <w:r w:rsidR="001A3375">
        <w:t xml:space="preserve"> </w:t>
      </w:r>
      <w:r>
        <w:t xml:space="preserve"> </w:t>
      </w:r>
    </w:p>
    <w:p w14:paraId="3B84BF7B" w14:textId="7BC7C559" w:rsidR="00CE7222" w:rsidRDefault="00CE7222" w:rsidP="00CE7222">
      <w:pPr>
        <w:spacing w:after="0"/>
        <w:jc w:val="both"/>
      </w:pPr>
      <w:r>
        <w:t>Les</w:t>
      </w:r>
      <w:r w:rsidR="00747C0A">
        <w:t xml:space="preserve"> répondants ont </w:t>
      </w:r>
      <w:r w:rsidR="00A74E0F">
        <w:t>aussi approuvé</w:t>
      </w:r>
      <w:r w:rsidR="00747C0A">
        <w:t xml:space="preserve"> le travail collaboratif entre les départements </w:t>
      </w:r>
      <w:r w:rsidR="00A74E0F">
        <w:t>gouvernementaux,</w:t>
      </w:r>
      <w:r w:rsidR="00747C0A">
        <w:t xml:space="preserve"> des partenaires de développement et des associations ou réseaux </w:t>
      </w:r>
      <w:r w:rsidR="00244F64">
        <w:t>de la</w:t>
      </w:r>
      <w:r w:rsidR="00747C0A">
        <w:t xml:space="preserve"> société civile. L’un des exemples est la synergie qui a </w:t>
      </w:r>
      <w:r>
        <w:t>caractérisé</w:t>
      </w:r>
      <w:r w:rsidR="00747C0A">
        <w:t xml:space="preserve"> la </w:t>
      </w:r>
      <w:r>
        <w:t>réalisation</w:t>
      </w:r>
      <w:r w:rsidR="00747C0A">
        <w:t xml:space="preserve"> des activités de plaidoyer qui </w:t>
      </w:r>
      <w:r>
        <w:t>ont impliqué,</w:t>
      </w:r>
      <w:r w:rsidR="00747C0A">
        <w:t xml:space="preserve"> </w:t>
      </w:r>
      <w:r>
        <w:t>la société civile, le forum des femmes parlementaires ainsi que les</w:t>
      </w:r>
      <w:r w:rsidR="00747C0A">
        <w:t xml:space="preserve"> femmes </w:t>
      </w:r>
      <w:r>
        <w:t xml:space="preserve">militaires. </w:t>
      </w:r>
      <w:r w:rsidR="00903E33">
        <w:t xml:space="preserve">Bien que certains résultats notamment l’avancement en grade pour certaines femmes ont été </w:t>
      </w:r>
      <w:r w:rsidR="00257A46">
        <w:t>enregistrées, le</w:t>
      </w:r>
      <w:r>
        <w:t xml:space="preserve"> caractère éphémère de l’action n’a pas pu permettre un suivi </w:t>
      </w:r>
      <w:r w:rsidR="00903E33">
        <w:t xml:space="preserve">régulier </w:t>
      </w:r>
      <w:r>
        <w:t>pour s</w:t>
      </w:r>
      <w:r w:rsidR="00903E33">
        <w:t xml:space="preserve">’assurer </w:t>
      </w:r>
      <w:r w:rsidR="00D60CFD">
        <w:t>que les</w:t>
      </w:r>
      <w:r>
        <w:t xml:space="preserve"> autorités des forces de défense de sécurité se sont appropriées les messages </w:t>
      </w:r>
      <w:r w:rsidR="00D60CFD">
        <w:t>et que</w:t>
      </w:r>
      <w:r>
        <w:t xml:space="preserve"> les actions appropriées </w:t>
      </w:r>
      <w:r w:rsidR="00257A46">
        <w:t xml:space="preserve">seront et continueront à être </w:t>
      </w:r>
      <w:r>
        <w:t xml:space="preserve">prises. </w:t>
      </w:r>
      <w:r w:rsidR="00A74E0F">
        <w:t>Pour être efficace, il aurait fallu u</w:t>
      </w:r>
      <w:r>
        <w:t xml:space="preserve">n </w:t>
      </w:r>
      <w:r w:rsidR="00A74E0F">
        <w:t xml:space="preserve">plan d’action avec des objectifs clairs, des messages ciblés avec un plan de suivi pour s’assurer que les progrès sont en train d’être faits quant à la réalisation </w:t>
      </w:r>
      <w:r w:rsidR="00244F64">
        <w:t>d</w:t>
      </w:r>
      <w:r w:rsidR="00A74E0F">
        <w:t xml:space="preserve">es engagements que les autorités auraient </w:t>
      </w:r>
      <w:r w:rsidR="00244F64">
        <w:t>pris</w:t>
      </w:r>
      <w:r w:rsidR="00D60CFD">
        <w:t xml:space="preserve"> dans le cadre de la réforme du secteur de sécurité</w:t>
      </w:r>
      <w:r w:rsidR="00244F64">
        <w:t xml:space="preserve">. </w:t>
      </w:r>
      <w:r>
        <w:t xml:space="preserve"> </w:t>
      </w:r>
    </w:p>
    <w:p w14:paraId="6EB2AC7F" w14:textId="77777777" w:rsidR="00CE7222" w:rsidRDefault="00CE7222" w:rsidP="00747C0A">
      <w:pPr>
        <w:spacing w:after="0"/>
      </w:pPr>
    </w:p>
    <w:p w14:paraId="579063AB" w14:textId="77777777" w:rsidR="006E2B38" w:rsidRDefault="00420C86" w:rsidP="00190614">
      <w:pPr>
        <w:pStyle w:val="Titre2"/>
      </w:pPr>
      <w:bookmarkStart w:id="22" w:name="_Toc493163666"/>
      <w:r>
        <w:t xml:space="preserve">2.3 </w:t>
      </w:r>
      <w:r w:rsidR="006E2B38" w:rsidRPr="00B36649">
        <w:t>Evaluation de l’efficience du projet</w:t>
      </w:r>
      <w:bookmarkEnd w:id="22"/>
      <w:r w:rsidR="006E2B38" w:rsidRPr="00B36649">
        <w:t xml:space="preserve">   </w:t>
      </w:r>
    </w:p>
    <w:p w14:paraId="594C87BD" w14:textId="77777777" w:rsidR="00190614" w:rsidRPr="00190614" w:rsidRDefault="00190614" w:rsidP="00190614">
      <w:pPr>
        <w:rPr>
          <w:lang w:val="fr-BE"/>
        </w:rPr>
      </w:pPr>
    </w:p>
    <w:p w14:paraId="568E634B" w14:textId="5A6F319A" w:rsidR="001C421A" w:rsidRDefault="001C421A" w:rsidP="001C421A">
      <w:pPr>
        <w:jc w:val="both"/>
      </w:pPr>
      <w:r>
        <w:t>L'efficience étudie la relation entre les coûts et les avantages</w:t>
      </w:r>
      <w:r w:rsidR="00824781">
        <w:t xml:space="preserve"> du projet</w:t>
      </w:r>
      <w:r>
        <w:t xml:space="preserve">. Les éléments </w:t>
      </w:r>
      <w:r w:rsidR="003F04E1">
        <w:t>analysés incluent les</w:t>
      </w:r>
      <w:r w:rsidR="00824781">
        <w:t xml:space="preserve"> m</w:t>
      </w:r>
      <w:r w:rsidR="00EA01A8">
        <w:t>odalités</w:t>
      </w:r>
      <w:r>
        <w:t xml:space="preserve"> de mobilisation des ressources financières, techniques, organisationnelles et humaines </w:t>
      </w:r>
      <w:r w:rsidR="003F04E1">
        <w:t xml:space="preserve">en </w:t>
      </w:r>
      <w:r w:rsidR="00E51D98">
        <w:t>r</w:t>
      </w:r>
      <w:r>
        <w:t xml:space="preserve">approchement </w:t>
      </w:r>
      <w:r w:rsidR="003F04E1">
        <w:t xml:space="preserve">avec les </w:t>
      </w:r>
      <w:r>
        <w:t xml:space="preserve">résultats </w:t>
      </w:r>
      <w:r w:rsidR="003F04E1">
        <w:t xml:space="preserve">obtenus. </w:t>
      </w:r>
      <w:r>
        <w:t xml:space="preserve"> </w:t>
      </w:r>
    </w:p>
    <w:p w14:paraId="680037B9" w14:textId="549D0AFD" w:rsidR="006E2B38" w:rsidRDefault="006E2B38" w:rsidP="001C421A">
      <w:pPr>
        <w:jc w:val="both"/>
      </w:pPr>
      <w:r>
        <w:t>Les modalités d’intervention dans la mise en œuvre du projet ont été jugés satisfaisant</w:t>
      </w:r>
      <w:r w:rsidR="00C456CD">
        <w:t>e</w:t>
      </w:r>
      <w:r>
        <w:t xml:space="preserve">s. Ici nous citerons le renforcement des capacités à travers la formation et l’appui logistique qui a permis </w:t>
      </w:r>
      <w:r w:rsidR="00E51D98">
        <w:t xml:space="preserve">la fonctionnalité jusqu’à ce jour </w:t>
      </w:r>
      <w:r w:rsidR="002D429D">
        <w:t>des structures</w:t>
      </w:r>
      <w:r>
        <w:t xml:space="preserve"> de prise en charge des victimes des VBG. En outre, le fait d’intégrer ces cellules dans les structures déjà existantes leur confère un caractère de durabilité, plutôt que créer des structures autonomes qui risquent de ne plus être fonctionnels à la fin du projet. Aussi, cela contribue en quelque </w:t>
      </w:r>
      <w:r w:rsidR="00EE70BF">
        <w:t xml:space="preserve">sorte, </w:t>
      </w:r>
      <w:r w:rsidR="003F04E1">
        <w:t>à la réduction de certains couts ainsi qu’</w:t>
      </w:r>
      <w:r>
        <w:t>au renforcement des capacités des structures gouvernementales pour mieux réaliser les taches qui devraient faire partie intégrante de leur</w:t>
      </w:r>
      <w:r w:rsidR="00EE70BF">
        <w:t>s</w:t>
      </w:r>
      <w:r>
        <w:t xml:space="preserve"> </w:t>
      </w:r>
      <w:r w:rsidR="00EE70BF">
        <w:t>missions.</w:t>
      </w:r>
      <w:r>
        <w:t xml:space="preserve">  </w:t>
      </w:r>
    </w:p>
    <w:p w14:paraId="77255D0E" w14:textId="5FC17FE1" w:rsidR="002E339B" w:rsidRDefault="00295196" w:rsidP="00517195">
      <w:pPr>
        <w:jc w:val="both"/>
      </w:pPr>
      <w:r>
        <w:t>L’investissement dans l</w:t>
      </w:r>
      <w:r w:rsidR="006E2B38">
        <w:t xml:space="preserve">a révision des textes notamment </w:t>
      </w:r>
      <w:r w:rsidR="00FE00B3">
        <w:t>le code pénal</w:t>
      </w:r>
      <w:r w:rsidR="006E2B38">
        <w:t xml:space="preserve"> et de procédures pénal</w:t>
      </w:r>
      <w:r w:rsidR="00E77413">
        <w:t>es</w:t>
      </w:r>
      <w:r w:rsidR="00EE70BF">
        <w:t xml:space="preserve">, </w:t>
      </w:r>
      <w:r w:rsidR="006E2B38">
        <w:t xml:space="preserve">la formulation d’une stratégie sectorielle genre </w:t>
      </w:r>
      <w:r w:rsidR="00517195">
        <w:t>a</w:t>
      </w:r>
      <w:r w:rsidR="00E51D98">
        <w:t xml:space="preserve"> </w:t>
      </w:r>
      <w:r>
        <w:t xml:space="preserve">été bien apprécié car ce sont </w:t>
      </w:r>
      <w:r w:rsidR="0086417A">
        <w:t>des produits</w:t>
      </w:r>
      <w:r w:rsidR="006E2B38">
        <w:t xml:space="preserve"> importants et durables qui peuvent avoir des effets catalytiques </w:t>
      </w:r>
      <w:r w:rsidR="00824781">
        <w:t xml:space="preserve">pour la mobilisation des ressources </w:t>
      </w:r>
      <w:r w:rsidR="006E2B38">
        <w:t xml:space="preserve">dans le futur. </w:t>
      </w:r>
      <w:r w:rsidR="000E40E2">
        <w:t xml:space="preserve"> </w:t>
      </w:r>
      <w:r w:rsidR="000E40E2">
        <w:lastRenderedPageBreak/>
        <w:t>Le renforcement du curricul</w:t>
      </w:r>
      <w:r w:rsidR="00E77413">
        <w:t>um</w:t>
      </w:r>
      <w:r w:rsidR="000E40E2">
        <w:t xml:space="preserve"> des écoles militaires à travers un module de formation axé sur les droits de l’</w:t>
      </w:r>
      <w:r w:rsidR="003F04E1">
        <w:t>H</w:t>
      </w:r>
      <w:r w:rsidR="000E40E2">
        <w:t>omme et les VBGs constitue un élément de pérennisation pour accroitre la connaissance chez les FDSs sur ces aspects</w:t>
      </w:r>
      <w:r w:rsidR="00517195">
        <w:t xml:space="preserve"> </w:t>
      </w:r>
      <w:r w:rsidR="003F04E1">
        <w:t>(ex</w:t>
      </w:r>
      <w:r w:rsidR="00517195">
        <w:t xml:space="preserve"> : </w:t>
      </w:r>
      <w:r w:rsidR="002E339B">
        <w:t xml:space="preserve">Un manuel de </w:t>
      </w:r>
      <w:r w:rsidR="003F04E1">
        <w:t>formation sur</w:t>
      </w:r>
      <w:r w:rsidR="002E339B">
        <w:t xml:space="preserve"> les violences basées sur le genre (VBG) pour les écoles de formation des forces de défense et de sécurité en </w:t>
      </w:r>
      <w:r w:rsidR="003F04E1">
        <w:t>Guinée -</w:t>
      </w:r>
      <w:r w:rsidR="002E339B">
        <w:t xml:space="preserve"> Guide du formateur</w:t>
      </w:r>
      <w:r w:rsidR="00517195">
        <w:t xml:space="preserve"> et Guide du participant </w:t>
      </w:r>
      <w:r w:rsidR="003F04E1">
        <w:t xml:space="preserve">- </w:t>
      </w:r>
      <w:r w:rsidR="00517195">
        <w:t>appuyé par UNFPA</w:t>
      </w:r>
      <w:r w:rsidR="003F04E1">
        <w:t xml:space="preserve"> est en cours de d’édition</w:t>
      </w:r>
      <w:r w:rsidR="00517195">
        <w:t>)</w:t>
      </w:r>
    </w:p>
    <w:p w14:paraId="6B669AC8" w14:textId="0F2769D0" w:rsidR="006E2B38" w:rsidRDefault="006E2B38" w:rsidP="006E2B38">
      <w:pPr>
        <w:jc w:val="both"/>
      </w:pPr>
      <w:r>
        <w:t xml:space="preserve">Cependant, </w:t>
      </w:r>
      <w:r w:rsidR="00E51D98">
        <w:t xml:space="preserve">le fait </w:t>
      </w:r>
      <w:r>
        <w:t>que dans le code pénal,</w:t>
      </w:r>
      <w:r w:rsidR="00136F62">
        <w:t xml:space="preserve"> les parents ont la possibilité d’autoriser le mariage à un </w:t>
      </w:r>
      <w:r w:rsidR="003F04E1">
        <w:t>âge</w:t>
      </w:r>
      <w:r w:rsidR="00136F62">
        <w:t xml:space="preserve"> autre que ce qui est prévu par la </w:t>
      </w:r>
      <w:r w:rsidR="00517195">
        <w:t>loi, risque</w:t>
      </w:r>
      <w:r w:rsidR="00136F62">
        <w:t xml:space="preserve"> de </w:t>
      </w:r>
      <w:r w:rsidR="003F04E1">
        <w:t>laisser une</w:t>
      </w:r>
      <w:r>
        <w:t xml:space="preserve"> porte ouverte pour la violation de la loi </w:t>
      </w:r>
      <w:r w:rsidR="003F04E1">
        <w:t>et de</w:t>
      </w:r>
      <w:r>
        <w:t xml:space="preserve"> ne pas réduire les cas de mariages </w:t>
      </w:r>
      <w:r w:rsidR="00FE00B3">
        <w:t>précoces.</w:t>
      </w:r>
      <w:r>
        <w:t xml:space="preserve"> </w:t>
      </w:r>
      <w:r w:rsidR="00FE00B3">
        <w:t xml:space="preserve">Cela nécessitera aussi d’investir </w:t>
      </w:r>
      <w:r w:rsidR="0086417A">
        <w:t xml:space="preserve">d’autres ressources </w:t>
      </w:r>
      <w:r w:rsidR="00FE00B3">
        <w:t>dans d</w:t>
      </w:r>
      <w:r w:rsidR="0086417A">
        <w:t xml:space="preserve">es </w:t>
      </w:r>
      <w:r w:rsidR="00FE00B3">
        <w:t xml:space="preserve">activités de plaidoyer pour que cette disposition soit levée. </w:t>
      </w:r>
    </w:p>
    <w:p w14:paraId="5A4CDE0B" w14:textId="3ECA9768" w:rsidR="006E2B38" w:rsidRDefault="006E2B38" w:rsidP="006E2B38">
      <w:pPr>
        <w:jc w:val="both"/>
      </w:pPr>
      <w:r>
        <w:t xml:space="preserve">Dans le même ordre d’idées, s’agissant des stratégies utilisées, les répondants apprécient le partenariat et </w:t>
      </w:r>
      <w:r w:rsidR="004B6920">
        <w:t xml:space="preserve">la </w:t>
      </w:r>
      <w:r>
        <w:t xml:space="preserve">collaboration entre parties prenantes, gouvernement, société civile, agences des NU surtout lors du plaidoyer pour que le rôle de la femme militaire soit reconnu et valorisé et qu’elle puisse être représentée au niveau des instances de prise de décision.  </w:t>
      </w:r>
      <w:r w:rsidR="003D7894">
        <w:t xml:space="preserve">Cela a contribué à faire des </w:t>
      </w:r>
      <w:r w:rsidR="00FE00B3">
        <w:t>économies</w:t>
      </w:r>
      <w:r w:rsidR="003D7894">
        <w:t xml:space="preserve"> de co</w:t>
      </w:r>
      <w:r w:rsidR="00FE00B3">
        <w:t>û</w:t>
      </w:r>
      <w:r w:rsidR="003D7894">
        <w:t xml:space="preserve">ts au </w:t>
      </w:r>
      <w:r w:rsidR="00136F62">
        <w:t xml:space="preserve">lieu d’éparpiller les </w:t>
      </w:r>
      <w:r w:rsidR="002D429D">
        <w:t xml:space="preserve">efforts </w:t>
      </w:r>
      <w:r w:rsidR="00AD3DBE">
        <w:t xml:space="preserve">de </w:t>
      </w:r>
      <w:r w:rsidR="004B6920">
        <w:t>plaidoyer intervenant</w:t>
      </w:r>
      <w:r w:rsidR="00FE00B3">
        <w:t xml:space="preserve"> par </w:t>
      </w:r>
      <w:r w:rsidR="002C0815">
        <w:t>intervenant</w:t>
      </w:r>
      <w:r w:rsidR="003D7894">
        <w:t xml:space="preserve">. </w:t>
      </w:r>
      <w:r>
        <w:t xml:space="preserve">De manière globale, cependant, la communication entre les différents </w:t>
      </w:r>
      <w:r w:rsidR="007F2145">
        <w:t>acteurs devrait être améliorée.</w:t>
      </w:r>
      <w:r>
        <w:t xml:space="preserve">   </w:t>
      </w:r>
    </w:p>
    <w:p w14:paraId="584D467F" w14:textId="77777777" w:rsidR="004B6920" w:rsidRDefault="007F2145" w:rsidP="004B6920">
      <w:pPr>
        <w:spacing w:line="240" w:lineRule="auto"/>
        <w:jc w:val="both"/>
      </w:pPr>
      <w:r>
        <w:t xml:space="preserve">Pour ce qui est de </w:t>
      </w:r>
      <w:r w:rsidRPr="00FE01D0">
        <w:rPr>
          <w:b/>
        </w:rPr>
        <w:t>l’efficience</w:t>
      </w:r>
      <w:r>
        <w:t xml:space="preserve"> des moyens d’intervention, les réponses recueillies sont unanimes</w:t>
      </w:r>
      <w:r w:rsidR="002C0815">
        <w:t xml:space="preserve"> pour dire </w:t>
      </w:r>
      <w:r>
        <w:t xml:space="preserve">que les ressources étaient suffisantes comparativement aux activités prévues, </w:t>
      </w:r>
      <w:r w:rsidR="004B6920" w:rsidRPr="009B15EA">
        <w:t xml:space="preserve">mais </w:t>
      </w:r>
      <w:r w:rsidR="004B6920">
        <w:t xml:space="preserve">la réponse est nuancée par certains partenaires d’exécution qui estiment que s’il y avait eu plus de ressources, ils auraient pu </w:t>
      </w:r>
      <w:r w:rsidR="004B6920" w:rsidRPr="009B15EA">
        <w:t>faire plus</w:t>
      </w:r>
      <w:r w:rsidR="004B6920">
        <w:t>, notamment en mettant à l’échelle les activités</w:t>
      </w:r>
      <w:r w:rsidR="004B6920" w:rsidRPr="009B15EA">
        <w:t xml:space="preserve">. C’est le cas des formations ou la mise en place des cellules de prise en charge qui nécessitent </w:t>
      </w:r>
      <w:r w:rsidR="004B6920">
        <w:t>d’être étendus pour couvrir les régions non touchées</w:t>
      </w:r>
      <w:r w:rsidR="004B6920" w:rsidRPr="009B15EA">
        <w:t xml:space="preserve">. </w:t>
      </w:r>
    </w:p>
    <w:p w14:paraId="51EF41B5" w14:textId="5A7F2072" w:rsidR="007F2145" w:rsidRDefault="00132035" w:rsidP="00E77413">
      <w:pPr>
        <w:jc w:val="both"/>
      </w:pPr>
      <w:r>
        <w:t>Le</w:t>
      </w:r>
      <w:r w:rsidR="007F2145">
        <w:t xml:space="preserve"> fait </w:t>
      </w:r>
      <w:r>
        <w:t xml:space="preserve">aussi </w:t>
      </w:r>
      <w:r w:rsidR="007F2145">
        <w:t>d’acheter l</w:t>
      </w:r>
      <w:r w:rsidR="00EA01A8">
        <w:t xml:space="preserve">es </w:t>
      </w:r>
      <w:r w:rsidR="007F2145">
        <w:t>équipement</w:t>
      </w:r>
      <w:r w:rsidR="00EA01A8">
        <w:t>s</w:t>
      </w:r>
      <w:r w:rsidR="007F2145">
        <w:t xml:space="preserve"> </w:t>
      </w:r>
      <w:r>
        <w:t xml:space="preserve">pour les structures de prise en charge </w:t>
      </w:r>
      <w:r w:rsidR="007F2145">
        <w:t xml:space="preserve">avant qu’on </w:t>
      </w:r>
      <w:r w:rsidR="004B6920">
        <w:t>n’ait</w:t>
      </w:r>
      <w:r w:rsidR="009643C1">
        <w:t xml:space="preserve"> des ressources </w:t>
      </w:r>
      <w:r w:rsidR="004B6920">
        <w:t>pour restaurer</w:t>
      </w:r>
      <w:r w:rsidR="009643C1">
        <w:t xml:space="preserve"> </w:t>
      </w:r>
      <w:r w:rsidR="007F2145">
        <w:t xml:space="preserve">l’endroit où les mettre </w:t>
      </w:r>
      <w:r w:rsidR="00295196">
        <w:t xml:space="preserve">peut-être contreproductif, car il y a risque que ce matériel </w:t>
      </w:r>
      <w:r w:rsidR="009643C1">
        <w:t xml:space="preserve">se </w:t>
      </w:r>
      <w:r w:rsidR="007F2145">
        <w:t>détériore</w:t>
      </w:r>
      <w:r w:rsidR="00295196">
        <w:t xml:space="preserve"> </w:t>
      </w:r>
      <w:r w:rsidR="007F2145">
        <w:t xml:space="preserve">avant qu’il ne soit utilisé. </w:t>
      </w:r>
    </w:p>
    <w:p w14:paraId="62B8A44E" w14:textId="77777777" w:rsidR="006E2B38" w:rsidRDefault="002C0815" w:rsidP="006E2B38">
      <w:pPr>
        <w:jc w:val="both"/>
      </w:pPr>
      <w:r>
        <w:t>Aussi, la</w:t>
      </w:r>
      <w:r w:rsidR="006E2B38">
        <w:t xml:space="preserve"> sous-traitance des activités du projet par la société civile ne rencontre pas l’approbation de tous les départements ministériels car certains jugent qu’ils sont capables de gérer les fonds et de rendre rapport. Cette appréciation est cependant à relativiser. Pour rappel, le principe qui guide l’intervention des fonds du PBF, est </w:t>
      </w:r>
      <w:r w:rsidR="00891648">
        <w:t>qu’un</w:t>
      </w:r>
      <w:r w:rsidR="007F2145">
        <w:t xml:space="preserve"> </w:t>
      </w:r>
      <w:r w:rsidR="006B66E6">
        <w:t>certain %</w:t>
      </w:r>
      <w:r w:rsidR="006E2B38">
        <w:t xml:space="preserve"> des fonds doi</w:t>
      </w:r>
      <w:r w:rsidR="00295196">
        <w:t xml:space="preserve">t </w:t>
      </w:r>
      <w:r w:rsidR="006E2B38">
        <w:t>être allou</w:t>
      </w:r>
      <w:r>
        <w:t>é</w:t>
      </w:r>
      <w:r w:rsidR="006E2B38">
        <w:t xml:space="preserve"> aux organisations de la société civile, une façon aussi de les renforcer dans leurs capacités</w:t>
      </w:r>
      <w:r>
        <w:t xml:space="preserve"> et de contribuer à l’appropriation locale et la durabilité des interventions. </w:t>
      </w:r>
    </w:p>
    <w:p w14:paraId="60841F39" w14:textId="77777777" w:rsidR="00244F64" w:rsidRPr="00190614" w:rsidRDefault="00244F64" w:rsidP="00244F64">
      <w:pPr>
        <w:rPr>
          <w:i/>
        </w:rPr>
      </w:pPr>
      <w:r w:rsidRPr="00190614">
        <w:rPr>
          <w:i/>
        </w:rPr>
        <w:t>Difficultés</w:t>
      </w:r>
    </w:p>
    <w:p w14:paraId="47AEB435" w14:textId="2974104B" w:rsidR="00A95923" w:rsidRDefault="00A95923" w:rsidP="00A95923">
      <w:pPr>
        <w:jc w:val="both"/>
      </w:pPr>
      <w:r>
        <w:t>La crise de la maladie à virus Ebola, la non disponibilité de</w:t>
      </w:r>
      <w:r w:rsidR="007F2145">
        <w:t xml:space="preserve"> certain</w:t>
      </w:r>
      <w:r>
        <w:t xml:space="preserve">s </w:t>
      </w:r>
      <w:r w:rsidR="007F2145">
        <w:t>fonctionnaires de l’administration –</w:t>
      </w:r>
      <w:r>
        <w:t xml:space="preserve"> cas des magistrats pour travailler sur les textes à réviser, la lourdeur administrative dans le décaissement des fonds pour la réalisation des activités ou le manque d’expertise nécessaire</w:t>
      </w:r>
      <w:r w:rsidR="002C0815">
        <w:t xml:space="preserve"> </w:t>
      </w:r>
      <w:r>
        <w:t>- cas d’expertise en matière de certificat médical sont les principales difficultés enregistrées dans la mise en œuvre du projet</w:t>
      </w:r>
      <w:r w:rsidR="002C0815">
        <w:t>.</w:t>
      </w:r>
    </w:p>
    <w:p w14:paraId="144441AE" w14:textId="5A0C9DCA" w:rsidR="00244F64" w:rsidRDefault="00244F64" w:rsidP="00244F64">
      <w:pPr>
        <w:jc w:val="both"/>
      </w:pPr>
      <w:r>
        <w:t xml:space="preserve">D’autres </w:t>
      </w:r>
      <w:r w:rsidR="002D429D">
        <w:t>limites évoquées</w:t>
      </w:r>
      <w:r w:rsidR="002C0815">
        <w:t xml:space="preserve"> ont</w:t>
      </w:r>
      <w:r>
        <w:t xml:space="preserve"> trait </w:t>
      </w:r>
      <w:r w:rsidR="00891648">
        <w:t>aux contraintes soci</w:t>
      </w:r>
      <w:r w:rsidR="00295196">
        <w:t>o-</w:t>
      </w:r>
      <w:r w:rsidR="007F2145">
        <w:t xml:space="preserve"> culturelles </w:t>
      </w:r>
      <w:r>
        <w:t>qui oblige</w:t>
      </w:r>
      <w:r w:rsidR="006B66E6">
        <w:t>nt</w:t>
      </w:r>
      <w:r>
        <w:t xml:space="preserve"> les victimes à revenir sur leur décision de traduire en justice leurs bourreaux du fait des pressions de politiciens, parents ou religieux. Une telle situation tend à faire perdurer le </w:t>
      </w:r>
      <w:r w:rsidR="002C0815">
        <w:t>mal, d’autant</w:t>
      </w:r>
      <w:r>
        <w:t xml:space="preserve"> plus que les associations demeurent impuissantes, </w:t>
      </w:r>
      <w:r w:rsidR="002C0815">
        <w:t xml:space="preserve">parce que </w:t>
      </w:r>
      <w:r>
        <w:t xml:space="preserve">le corpus juridique </w:t>
      </w:r>
      <w:r w:rsidR="006463E9">
        <w:t>guinéen ne</w:t>
      </w:r>
      <w:r>
        <w:t xml:space="preserve"> leur offr</w:t>
      </w:r>
      <w:r w:rsidR="006463E9">
        <w:t xml:space="preserve">e </w:t>
      </w:r>
      <w:r>
        <w:t>aucune possibilité d</w:t>
      </w:r>
      <w:r w:rsidR="00421DD8">
        <w:t xml:space="preserve">e </w:t>
      </w:r>
      <w:r w:rsidR="00363403">
        <w:t xml:space="preserve">se constituer partie civile </w:t>
      </w:r>
      <w:r>
        <w:t>au nom des victimes de violence qui subissent le poids de la tradition</w:t>
      </w:r>
      <w:r w:rsidR="006B66E6">
        <w:t xml:space="preserve">, facteur qui contribue à réduire les cas de </w:t>
      </w:r>
      <w:r w:rsidR="00421DD8">
        <w:t xml:space="preserve">dénonciation. </w:t>
      </w:r>
    </w:p>
    <w:p w14:paraId="19985D52" w14:textId="77777777" w:rsidR="00796778" w:rsidRDefault="00244F64" w:rsidP="00421DD8">
      <w:pPr>
        <w:spacing w:after="120" w:line="240" w:lineRule="auto"/>
        <w:jc w:val="both"/>
        <w:rPr>
          <w:rFonts w:cstheme="minorHAnsi"/>
        </w:rPr>
      </w:pPr>
      <w:r w:rsidRPr="005C692E">
        <w:lastRenderedPageBreak/>
        <w:t xml:space="preserve">Le projet </w:t>
      </w:r>
      <w:r w:rsidR="006463E9" w:rsidRPr="005C692E">
        <w:t xml:space="preserve">aurait </w:t>
      </w:r>
      <w:r w:rsidR="006463E9">
        <w:t xml:space="preserve">aussi </w:t>
      </w:r>
      <w:r w:rsidR="00421DD8">
        <w:t xml:space="preserve">gagné à mieux coordonner les interventions </w:t>
      </w:r>
      <w:r w:rsidRPr="005C692E">
        <w:t>en termes de partage d’information, ce qui a manqué lors de la mise en œuvre. Les différentes agences se sont partagées les activités</w:t>
      </w:r>
      <w:r>
        <w:t xml:space="preserve"> pour atteindre certains résultats, mais c’est difficile d’apprécier comment les efforts conjugués des unes et des autres ont contribué aux changements qu’on aurait souhaité à la fin du projet</w:t>
      </w:r>
      <w:r w:rsidR="00421DD8">
        <w:t xml:space="preserve">.  </w:t>
      </w:r>
      <w:r w:rsidR="00796778">
        <w:rPr>
          <w:rFonts w:cstheme="minorHAnsi"/>
        </w:rPr>
        <w:t xml:space="preserve"> </w:t>
      </w:r>
    </w:p>
    <w:p w14:paraId="0540D39B" w14:textId="4DFDF76C" w:rsidR="00F35B43" w:rsidRDefault="00A74E0F" w:rsidP="00EE6ED9">
      <w:pPr>
        <w:spacing w:after="0" w:line="240" w:lineRule="auto"/>
        <w:jc w:val="both"/>
      </w:pPr>
      <w:r>
        <w:t>Aussi certains départements ministériels auraient souhaité que les activités de renforcement des capacités ne se concentrent pas seulement à Conakry, mais qu’</w:t>
      </w:r>
      <w:r w:rsidR="007A7F48">
        <w:t xml:space="preserve">elles </w:t>
      </w:r>
      <w:r w:rsidR="002D429D">
        <w:t>s’étendent aux</w:t>
      </w:r>
      <w:r>
        <w:t xml:space="preserve"> autres régions militaires. Cependant, l’avis des agences est que la </w:t>
      </w:r>
      <w:r w:rsidR="00796778">
        <w:t>plupart des</w:t>
      </w:r>
      <w:r>
        <w:t xml:space="preserve"> projets </w:t>
      </w:r>
      <w:r w:rsidR="00796778">
        <w:t xml:space="preserve">réalisés sont des interventions </w:t>
      </w:r>
      <w:r>
        <w:t xml:space="preserve">pilotes et qui peuvent </w:t>
      </w:r>
      <w:r w:rsidR="00891648">
        <w:t>être</w:t>
      </w:r>
      <w:r>
        <w:t xml:space="preserve"> mis à l’échelle pour toucher plus de personnes, ce qui est le cas de ce projet vu la </w:t>
      </w:r>
      <w:r w:rsidR="00796778">
        <w:t>complexité de la thématique genre et violence basées sur le genre.</w:t>
      </w:r>
      <w:r>
        <w:t xml:space="preserve"> </w:t>
      </w:r>
      <w:r w:rsidR="00F35B43">
        <w:t xml:space="preserve">Par conséquent, il a été souligné la nécessité d’une sensibilisation continue des parties prenantes pour une meilleure intégration de ses aspects au niveau institutionnel  </w:t>
      </w:r>
    </w:p>
    <w:p w14:paraId="2302995B" w14:textId="77777777" w:rsidR="00421DD8" w:rsidRDefault="005211A0" w:rsidP="001B7BCB">
      <w:pPr>
        <w:spacing w:after="0"/>
        <w:jc w:val="both"/>
      </w:pPr>
      <w:r>
        <w:t xml:space="preserve"> </w:t>
      </w:r>
    </w:p>
    <w:p w14:paraId="35C20CCE" w14:textId="13AB08DB" w:rsidR="006E2B38" w:rsidRDefault="006E2B38" w:rsidP="005733A4">
      <w:pPr>
        <w:spacing w:after="120" w:line="240" w:lineRule="auto"/>
        <w:jc w:val="both"/>
      </w:pPr>
      <w:r>
        <w:t xml:space="preserve">L’insuffisance de suivi mené par les agences ainsi que la nécessité de partage de l’information pour savoir qui fait quoi </w:t>
      </w:r>
      <w:r w:rsidR="007A7F48">
        <w:t xml:space="preserve">et </w:t>
      </w:r>
      <w:r>
        <w:t>quand</w:t>
      </w:r>
      <w:r w:rsidR="006463E9">
        <w:t xml:space="preserve"> a été soulevées comme des difficultés,</w:t>
      </w:r>
      <w:r>
        <w:t xml:space="preserve"> </w:t>
      </w:r>
      <w:r w:rsidR="006463E9">
        <w:t xml:space="preserve">car </w:t>
      </w:r>
      <w:r>
        <w:t xml:space="preserve">cela aurait pu renforcer le plaidoyer, l’harmonisation des langages et des messages lors des différentes interventions et de renforcer les complémentarités des interventions.  </w:t>
      </w:r>
      <w:r w:rsidR="005733A4">
        <w:rPr>
          <w:rFonts w:cstheme="minorHAnsi"/>
        </w:rPr>
        <w:t>Notons que l</w:t>
      </w:r>
      <w:r w:rsidR="005733A4" w:rsidRPr="00962DB8">
        <w:rPr>
          <w:rFonts w:cstheme="minorHAnsi"/>
        </w:rPr>
        <w:t>e comité de coordination et de suivi d</w:t>
      </w:r>
      <w:r w:rsidR="005733A4">
        <w:rPr>
          <w:rFonts w:cstheme="minorHAnsi"/>
        </w:rPr>
        <w:t>u projet,</w:t>
      </w:r>
      <w:r w:rsidR="005733A4" w:rsidRPr="00962DB8">
        <w:rPr>
          <w:rFonts w:cstheme="minorHAnsi"/>
        </w:rPr>
        <w:t xml:space="preserve"> </w:t>
      </w:r>
      <w:r w:rsidR="005733A4">
        <w:rPr>
          <w:rFonts w:cstheme="minorHAnsi"/>
        </w:rPr>
        <w:t>prévu dans le</w:t>
      </w:r>
      <w:r w:rsidR="005733A4" w:rsidRPr="00962DB8">
        <w:rPr>
          <w:rFonts w:cstheme="minorHAnsi"/>
        </w:rPr>
        <w:t xml:space="preserve"> document d</w:t>
      </w:r>
      <w:r w:rsidR="005733A4">
        <w:rPr>
          <w:rFonts w:cstheme="minorHAnsi"/>
        </w:rPr>
        <w:t xml:space="preserve">u </w:t>
      </w:r>
      <w:r w:rsidR="005733A4" w:rsidRPr="00962DB8">
        <w:rPr>
          <w:rFonts w:cstheme="minorHAnsi"/>
        </w:rPr>
        <w:t xml:space="preserve">projet, ne </w:t>
      </w:r>
      <w:r w:rsidR="005733A4">
        <w:rPr>
          <w:rFonts w:cstheme="minorHAnsi"/>
        </w:rPr>
        <w:t>s’est pas réuni de manière régulière.</w:t>
      </w:r>
      <w:r w:rsidR="005733A4" w:rsidRPr="00962DB8">
        <w:rPr>
          <w:rFonts w:cstheme="minorHAnsi"/>
        </w:rPr>
        <w:t xml:space="preserve"> </w:t>
      </w:r>
      <w:r>
        <w:t xml:space="preserve">Selon les agences des NU, initiateurs du projet, le suivi s’inscrit dans une stratégie globale de suivi des interventions du programme de coopération. Néanmoins, ils pointent du doigt l’insuffisance de la communication pour rendre leurs actions plus visibles.  </w:t>
      </w:r>
    </w:p>
    <w:p w14:paraId="7071FF05" w14:textId="77777777" w:rsidR="00050657" w:rsidRDefault="00050657" w:rsidP="005733A4">
      <w:pPr>
        <w:spacing w:after="120" w:line="240" w:lineRule="auto"/>
        <w:jc w:val="both"/>
      </w:pPr>
    </w:p>
    <w:p w14:paraId="605147E5" w14:textId="77777777" w:rsidR="006E2B38" w:rsidRDefault="00420C86" w:rsidP="00190614">
      <w:pPr>
        <w:pStyle w:val="Titre2"/>
      </w:pPr>
      <w:bookmarkStart w:id="23" w:name="_Toc493163667"/>
      <w:r>
        <w:t xml:space="preserve">2.3 </w:t>
      </w:r>
      <w:r w:rsidR="006E2B38" w:rsidRPr="00B36649">
        <w:t xml:space="preserve">Evaluation de l’impact du </w:t>
      </w:r>
      <w:r w:rsidR="006E2B38">
        <w:t>projet</w:t>
      </w:r>
      <w:bookmarkEnd w:id="23"/>
      <w:r w:rsidR="006E2B38" w:rsidRPr="00B36649">
        <w:t xml:space="preserve">  </w:t>
      </w:r>
    </w:p>
    <w:p w14:paraId="293FF761" w14:textId="77777777" w:rsidR="00190614" w:rsidRPr="00190614" w:rsidRDefault="00190614" w:rsidP="00190614">
      <w:pPr>
        <w:rPr>
          <w:lang w:val="fr-BE"/>
        </w:rPr>
      </w:pPr>
    </w:p>
    <w:p w14:paraId="058EB8C4" w14:textId="32228060" w:rsidR="003C1222" w:rsidRDefault="003C1222" w:rsidP="001626E6">
      <w:pPr>
        <w:jc w:val="both"/>
      </w:pPr>
      <w:r w:rsidRPr="003C1222">
        <w:t xml:space="preserve">L'impact </w:t>
      </w:r>
      <w:r w:rsidR="002E726A">
        <w:t xml:space="preserve">d’un projet </w:t>
      </w:r>
      <w:r w:rsidRPr="003C1222">
        <w:t xml:space="preserve">juge les retombées de l'action à moyen et long terme en étudiant les effets de celle-ci dans un champ plus vaste. </w:t>
      </w:r>
    </w:p>
    <w:p w14:paraId="16022041" w14:textId="4EAD4290" w:rsidR="006E2B38" w:rsidRDefault="003C1222" w:rsidP="001626E6">
      <w:pPr>
        <w:jc w:val="both"/>
      </w:pPr>
      <w:r>
        <w:t>Concernant ce projet, l</w:t>
      </w:r>
      <w:r w:rsidR="006E2B38">
        <w:t>’appréciation de l’impact est mitigée chez les personnes interrogées dont la plupart pense que des jalons ont été posés mais que le projet n’a pas suffi pour impulser les changements voulus notamment concernant la représentation des femmes dans la gouvernance du secteur de sécurité.  Très peu de nomination ou promotion au niveau de</w:t>
      </w:r>
      <w:r w:rsidR="00966DBA">
        <w:t>s instances de prise</w:t>
      </w:r>
      <w:r w:rsidR="006E2B38">
        <w:t xml:space="preserve"> de décision ont été enregistré</w:t>
      </w:r>
      <w:r w:rsidR="00AB3950">
        <w:t>s</w:t>
      </w:r>
      <w:r w:rsidR="006E2B38">
        <w:t xml:space="preserve">.   Mais aussi cette analyse est nuancée par les autorités du secteur de sécurité qui soulignent que le niveau des capacités des femmes dans le secteur est très bas </w:t>
      </w:r>
      <w:r w:rsidR="00966DBA">
        <w:t xml:space="preserve">et </w:t>
      </w:r>
      <w:r w:rsidR="006E2B38">
        <w:t>qu’il faudra un certain moment pour avoir une masse critique de femmes</w:t>
      </w:r>
      <w:r w:rsidR="001626E6">
        <w:t xml:space="preserve"> capables </w:t>
      </w:r>
      <w:r w:rsidR="00930094">
        <w:t>d’occuper</w:t>
      </w:r>
      <w:r w:rsidR="006E2B38">
        <w:t xml:space="preserve"> les postes de responsabilité au plus haut niveau</w:t>
      </w:r>
      <w:r w:rsidR="00257A46">
        <w:t xml:space="preserve">.  L’analyse de la </w:t>
      </w:r>
      <w:r w:rsidR="00930094">
        <w:t>situation avant</w:t>
      </w:r>
      <w:r w:rsidR="00257A46">
        <w:t xml:space="preserve"> la réforme   souligne </w:t>
      </w:r>
      <w:r w:rsidR="006273C3">
        <w:t xml:space="preserve">que </w:t>
      </w:r>
      <w:r w:rsidR="009637D8">
        <w:t>la femme</w:t>
      </w:r>
      <w:r w:rsidR="006E2B38">
        <w:t xml:space="preserve"> </w:t>
      </w:r>
      <w:r w:rsidR="00413841">
        <w:t xml:space="preserve">n’avait qu’une place très secondaire </w:t>
      </w:r>
      <w:r w:rsidR="006E2B38">
        <w:t>dans le secteur de sécurité</w:t>
      </w:r>
      <w:r w:rsidR="00413841">
        <w:t xml:space="preserve">. </w:t>
      </w:r>
      <w:r w:rsidR="006E2B38">
        <w:t xml:space="preserve"> </w:t>
      </w:r>
      <w:r w:rsidR="00323C94">
        <w:t xml:space="preserve">Cependant, les répondants s’accordent à dire que </w:t>
      </w:r>
      <w:r w:rsidR="0094197C">
        <w:t>le fait</w:t>
      </w:r>
      <w:r w:rsidR="006E2B38">
        <w:t xml:space="preserve"> même que les questions du genre so</w:t>
      </w:r>
      <w:r w:rsidR="0094197C">
        <w:t xml:space="preserve">ient </w:t>
      </w:r>
      <w:r w:rsidR="006E2B38">
        <w:t>dans le débat est une avancée notable</w:t>
      </w:r>
      <w:r w:rsidR="0094197C">
        <w:t>. L</w:t>
      </w:r>
      <w:r w:rsidR="006E2B38">
        <w:t xml:space="preserve">es autorités en ont conscience même si des mesures remarquables n’ont pas encore vu le jour.  </w:t>
      </w:r>
    </w:p>
    <w:p w14:paraId="6A9C132F" w14:textId="7E992568" w:rsidR="00AA0935" w:rsidRDefault="00AA0935" w:rsidP="00AA0935">
      <w:pPr>
        <w:jc w:val="both"/>
      </w:pPr>
      <w:r>
        <w:t xml:space="preserve">Le rôle des femmes dans cette bataille est crucial estiment </w:t>
      </w:r>
      <w:r w:rsidR="00323C94">
        <w:t xml:space="preserve">également </w:t>
      </w:r>
      <w:r>
        <w:t xml:space="preserve">certains répondants.  Selon la deuxième Secrétaire Générale du ministère de la défense, les femmes devraient s’affirmer et accepter de prendre des responsabilités, ce qui n’est pas toujours le cas. Aussi elles devraient dénoncer les violences subies au lieu de les </w:t>
      </w:r>
      <w:r w:rsidR="00C245B3">
        <w:t>tolérer.</w:t>
      </w:r>
      <w:r>
        <w:t xml:space="preserve"> Dans certaines communautés le fait d’être battue est jugé normal et les victimes et leur entourage sont préparés à accepter moralement et socialement les problèmes auxquels elles sont confrontées</w:t>
      </w:r>
      <w:r w:rsidR="00AB3950">
        <w:t xml:space="preserve">, ce qui </w:t>
      </w:r>
      <w:r w:rsidR="00966DBA">
        <w:t xml:space="preserve">ne </w:t>
      </w:r>
      <w:r w:rsidR="00AB3950">
        <w:t>facilite</w:t>
      </w:r>
      <w:r w:rsidR="00966DBA">
        <w:t xml:space="preserve"> pas le</w:t>
      </w:r>
      <w:r w:rsidR="00AB3950">
        <w:t xml:space="preserve"> travail des forces de </w:t>
      </w:r>
      <w:r w:rsidR="00966DBA">
        <w:t xml:space="preserve">sécurité </w:t>
      </w:r>
      <w:r w:rsidR="00EE6ED9">
        <w:t xml:space="preserve">et de protection civile </w:t>
      </w:r>
      <w:r w:rsidR="00966DBA">
        <w:t>et sapent les efforts de plaidoyer</w:t>
      </w:r>
      <w:r>
        <w:t xml:space="preserve">.  </w:t>
      </w:r>
    </w:p>
    <w:p w14:paraId="0098ED69" w14:textId="648DF4D8" w:rsidR="002A3562" w:rsidRDefault="00AA0935" w:rsidP="006E2B38">
      <w:pPr>
        <w:jc w:val="both"/>
      </w:pPr>
      <w:r>
        <w:t xml:space="preserve">Un certain </w:t>
      </w:r>
      <w:r w:rsidR="006E2B38">
        <w:t xml:space="preserve">impact </w:t>
      </w:r>
      <w:r w:rsidR="0082151C">
        <w:t xml:space="preserve">est enregistré </w:t>
      </w:r>
      <w:r w:rsidR="006E2B38">
        <w:t xml:space="preserve">au niveau des communautés vu le nombre des dénonciations qui a suivi la sensibilisation et le renforcement des capacités des parties prenantes. A un certain moment les médias </w:t>
      </w:r>
      <w:r w:rsidR="00EE6ED9">
        <w:t>se sont</w:t>
      </w:r>
      <w:r w:rsidR="002A3562">
        <w:t xml:space="preserve"> emparé</w:t>
      </w:r>
      <w:r w:rsidR="0082151C">
        <w:t xml:space="preserve"> des cas de dénonciations</w:t>
      </w:r>
      <w:r w:rsidR="00413841">
        <w:t xml:space="preserve"> et les ont </w:t>
      </w:r>
      <w:r w:rsidR="00EE6ED9">
        <w:t>diffusés et</w:t>
      </w:r>
      <w:r w:rsidR="006E2B38">
        <w:t xml:space="preserve"> la </w:t>
      </w:r>
      <w:r w:rsidR="001B7BCB">
        <w:t>M</w:t>
      </w:r>
      <w:r w:rsidR="006E2B38">
        <w:t xml:space="preserve">inistre de l’action sociale </w:t>
      </w:r>
      <w:r w:rsidR="006E2B38">
        <w:lastRenderedPageBreak/>
        <w:t xml:space="preserve">et de l’enfance </w:t>
      </w:r>
      <w:r w:rsidR="0082151C">
        <w:t>a</w:t>
      </w:r>
      <w:r w:rsidR="00413841">
        <w:t xml:space="preserve"> du </w:t>
      </w:r>
      <w:r w:rsidR="0082151C">
        <w:t xml:space="preserve"> </w:t>
      </w:r>
      <w:r w:rsidR="006E2B38">
        <w:t xml:space="preserve"> </w:t>
      </w:r>
      <w:r w:rsidR="00EE6ED9">
        <w:t>interpeller le</w:t>
      </w:r>
      <w:r w:rsidR="006E2B38">
        <w:t xml:space="preserve"> </w:t>
      </w:r>
      <w:r w:rsidR="001B7BCB">
        <w:t>C</w:t>
      </w:r>
      <w:r w:rsidR="006E2B38">
        <w:t xml:space="preserve">onseil des </w:t>
      </w:r>
      <w:r w:rsidR="001B7BCB">
        <w:t>M</w:t>
      </w:r>
      <w:r w:rsidR="006E2B38">
        <w:t xml:space="preserve">inistres </w:t>
      </w:r>
      <w:r w:rsidR="005733A4">
        <w:t xml:space="preserve">à ce propos. Cela </w:t>
      </w:r>
      <w:r w:rsidR="006E2B38">
        <w:t xml:space="preserve">a abouti aux directives du </w:t>
      </w:r>
      <w:r w:rsidR="005733A4">
        <w:t>P</w:t>
      </w:r>
      <w:r w:rsidR="006E2B38">
        <w:t xml:space="preserve">résident </w:t>
      </w:r>
      <w:r w:rsidR="005733A4">
        <w:t xml:space="preserve">de la République </w:t>
      </w:r>
      <w:r w:rsidR="006E2B38">
        <w:t xml:space="preserve">sur la tolérance Zéro pour les cas de violences basées sur le genre (voir PV du conseil des ministres du 19 mai 2016). </w:t>
      </w:r>
      <w:r w:rsidR="00AB3950">
        <w:t>Cela pour souligner que l</w:t>
      </w:r>
      <w:r w:rsidR="006E2B38">
        <w:t>’augmentation des cas de dénonciation</w:t>
      </w:r>
      <w:r w:rsidR="00AB3950">
        <w:t xml:space="preserve"> </w:t>
      </w:r>
      <w:r w:rsidR="006E2B38">
        <w:t>de violences, n’était pas fortuit</w:t>
      </w:r>
      <w:r w:rsidR="00413841">
        <w:t>e</w:t>
      </w:r>
      <w:r w:rsidR="006E2B38">
        <w:t>, surtout dans un contexte social complexe marqué par des stéréotypes qui ne valorisent pas les femmes et o</w:t>
      </w:r>
      <w:r w:rsidR="00AB3950">
        <w:t>ù</w:t>
      </w:r>
      <w:r w:rsidR="006E2B38">
        <w:t xml:space="preserve"> on a toujours peur du qu’en dira-t-</w:t>
      </w:r>
      <w:r w:rsidR="005733A4">
        <w:t>on.</w:t>
      </w:r>
      <w:r w:rsidR="006E2B38">
        <w:t xml:space="preserve">  </w:t>
      </w:r>
    </w:p>
    <w:p w14:paraId="05D887E0" w14:textId="79DA0E9D" w:rsidR="002A3562" w:rsidRDefault="006E2B38" w:rsidP="002A3562">
      <w:pPr>
        <w:jc w:val="both"/>
      </w:pPr>
      <w:r w:rsidRPr="006C7B50">
        <w:rPr>
          <w:color w:val="000000" w:themeColor="text1"/>
          <w:szCs w:val="20"/>
        </w:rPr>
        <w:t xml:space="preserve">Alors que </w:t>
      </w:r>
      <w:r w:rsidR="00532959">
        <w:rPr>
          <w:color w:val="000000" w:themeColor="text1"/>
          <w:szCs w:val="20"/>
        </w:rPr>
        <w:t xml:space="preserve">dans une certaine mesure </w:t>
      </w:r>
      <w:r w:rsidR="00F35B43">
        <w:rPr>
          <w:color w:val="000000" w:themeColor="text1"/>
          <w:szCs w:val="20"/>
        </w:rPr>
        <w:t xml:space="preserve">des </w:t>
      </w:r>
      <w:r w:rsidR="00323C94">
        <w:rPr>
          <w:color w:val="000000" w:themeColor="text1"/>
          <w:szCs w:val="20"/>
        </w:rPr>
        <w:t xml:space="preserve">retombées </w:t>
      </w:r>
      <w:r w:rsidR="007D2DBE">
        <w:rPr>
          <w:color w:val="000000" w:themeColor="text1"/>
          <w:szCs w:val="20"/>
        </w:rPr>
        <w:t>positives ont</w:t>
      </w:r>
      <w:r w:rsidR="00532959">
        <w:rPr>
          <w:color w:val="000000" w:themeColor="text1"/>
          <w:szCs w:val="20"/>
        </w:rPr>
        <w:t xml:space="preserve"> été enregistré</w:t>
      </w:r>
      <w:r w:rsidR="0004348F">
        <w:rPr>
          <w:color w:val="000000" w:themeColor="text1"/>
          <w:szCs w:val="20"/>
        </w:rPr>
        <w:t>e</w:t>
      </w:r>
      <w:r w:rsidR="00532959">
        <w:rPr>
          <w:color w:val="000000" w:themeColor="text1"/>
          <w:szCs w:val="20"/>
        </w:rPr>
        <w:t>s</w:t>
      </w:r>
      <w:r w:rsidRPr="006C7B50">
        <w:rPr>
          <w:color w:val="000000" w:themeColor="text1"/>
          <w:szCs w:val="20"/>
        </w:rPr>
        <w:t xml:space="preserve">, force est pourtant de constater </w:t>
      </w:r>
      <w:r>
        <w:rPr>
          <w:color w:val="000000" w:themeColor="text1"/>
          <w:szCs w:val="20"/>
        </w:rPr>
        <w:t xml:space="preserve">une fragmentation des efforts </w:t>
      </w:r>
      <w:r w:rsidR="00C80520">
        <w:rPr>
          <w:color w:val="000000" w:themeColor="text1"/>
          <w:szCs w:val="20"/>
        </w:rPr>
        <w:t>d</w:t>
      </w:r>
      <w:r w:rsidR="00EE6ED9">
        <w:rPr>
          <w:color w:val="000000" w:themeColor="text1"/>
          <w:szCs w:val="20"/>
        </w:rPr>
        <w:t>u</w:t>
      </w:r>
      <w:r w:rsidR="0004348F" w:rsidRPr="00FE01D0">
        <w:rPr>
          <w:color w:val="000000" w:themeColor="text1"/>
          <w:szCs w:val="20"/>
        </w:rPr>
        <w:t>e</w:t>
      </w:r>
      <w:r w:rsidR="00C80520">
        <w:rPr>
          <w:color w:val="000000" w:themeColor="text1"/>
          <w:szCs w:val="20"/>
        </w:rPr>
        <w:t xml:space="preserve"> principalement</w:t>
      </w:r>
      <w:r>
        <w:rPr>
          <w:color w:val="000000" w:themeColor="text1"/>
          <w:szCs w:val="20"/>
        </w:rPr>
        <w:t xml:space="preserve"> à l’approche adopté</w:t>
      </w:r>
      <w:r w:rsidR="0004348F">
        <w:rPr>
          <w:color w:val="000000" w:themeColor="text1"/>
          <w:szCs w:val="20"/>
        </w:rPr>
        <w:t>e</w:t>
      </w:r>
      <w:r>
        <w:rPr>
          <w:color w:val="000000" w:themeColor="text1"/>
          <w:szCs w:val="20"/>
        </w:rPr>
        <w:t xml:space="preserve"> </w:t>
      </w:r>
      <w:r w:rsidR="00966DBA">
        <w:rPr>
          <w:color w:val="000000" w:themeColor="text1"/>
          <w:szCs w:val="20"/>
        </w:rPr>
        <w:t xml:space="preserve">par les agences des NU </w:t>
      </w:r>
      <w:r w:rsidR="00C80520">
        <w:rPr>
          <w:color w:val="000000" w:themeColor="text1"/>
          <w:szCs w:val="20"/>
        </w:rPr>
        <w:t>de responsabiliser chaque</w:t>
      </w:r>
      <w:r>
        <w:rPr>
          <w:color w:val="000000" w:themeColor="text1"/>
          <w:szCs w:val="20"/>
        </w:rPr>
        <w:t xml:space="preserve"> agence par produit.</w:t>
      </w:r>
      <w:r w:rsidRPr="006C7B50">
        <w:rPr>
          <w:color w:val="000000" w:themeColor="text1"/>
          <w:szCs w:val="20"/>
        </w:rPr>
        <w:t xml:space="preserve"> Les activités</w:t>
      </w:r>
      <w:r>
        <w:rPr>
          <w:color w:val="000000" w:themeColor="text1"/>
          <w:szCs w:val="20"/>
        </w:rPr>
        <w:t xml:space="preserve"> sont réalisées de façon séparée et  </w:t>
      </w:r>
      <w:r w:rsidRPr="006C7B50">
        <w:rPr>
          <w:color w:val="000000" w:themeColor="text1"/>
          <w:szCs w:val="20"/>
        </w:rPr>
        <w:t xml:space="preserve"> ne sont pas pilotées de façon centrale, et </w:t>
      </w:r>
      <w:r>
        <w:rPr>
          <w:color w:val="000000" w:themeColor="text1"/>
          <w:szCs w:val="20"/>
        </w:rPr>
        <w:t xml:space="preserve">la concentration </w:t>
      </w:r>
      <w:r w:rsidRPr="006C7B50">
        <w:rPr>
          <w:color w:val="000000" w:themeColor="text1"/>
          <w:szCs w:val="20"/>
        </w:rPr>
        <w:t xml:space="preserve">à la réalisation </w:t>
      </w:r>
      <w:r>
        <w:rPr>
          <w:color w:val="000000" w:themeColor="text1"/>
          <w:szCs w:val="20"/>
        </w:rPr>
        <w:t xml:space="preserve">de son produit </w:t>
      </w:r>
      <w:r w:rsidRPr="006C7B50">
        <w:rPr>
          <w:color w:val="000000" w:themeColor="text1"/>
          <w:szCs w:val="20"/>
        </w:rPr>
        <w:t xml:space="preserve">fait que l’impact est bien moindre que celui </w:t>
      </w:r>
      <w:r>
        <w:rPr>
          <w:color w:val="000000" w:themeColor="text1"/>
          <w:szCs w:val="20"/>
        </w:rPr>
        <w:t xml:space="preserve">attendu.  </w:t>
      </w:r>
      <w:r w:rsidR="002A3562" w:rsidRPr="00962DB8">
        <w:rPr>
          <w:rFonts w:cstheme="minorHAnsi"/>
        </w:rPr>
        <w:t xml:space="preserve">Malgré </w:t>
      </w:r>
      <w:r w:rsidR="002A3562">
        <w:rPr>
          <w:rFonts w:cstheme="minorHAnsi"/>
        </w:rPr>
        <w:t xml:space="preserve">la valeur </w:t>
      </w:r>
      <w:r w:rsidR="002A3562" w:rsidRPr="00962DB8">
        <w:rPr>
          <w:rFonts w:cstheme="minorHAnsi"/>
        </w:rPr>
        <w:t>ajoutée de chaque agence</w:t>
      </w:r>
      <w:r w:rsidR="002A3562">
        <w:rPr>
          <w:rFonts w:cstheme="minorHAnsi"/>
        </w:rPr>
        <w:t xml:space="preserve"> dans la mise en œuvre du projet</w:t>
      </w:r>
      <w:r w:rsidR="00C80520">
        <w:rPr>
          <w:rFonts w:cstheme="minorHAnsi"/>
        </w:rPr>
        <w:t xml:space="preserve"> cette </w:t>
      </w:r>
      <w:r w:rsidR="00C80520" w:rsidRPr="00962DB8">
        <w:rPr>
          <w:rFonts w:cstheme="minorHAnsi"/>
        </w:rPr>
        <w:t>fragmentation</w:t>
      </w:r>
      <w:r w:rsidR="002A3562" w:rsidRPr="00962DB8">
        <w:rPr>
          <w:rFonts w:cstheme="minorHAnsi"/>
        </w:rPr>
        <w:t xml:space="preserve"> des </w:t>
      </w:r>
      <w:r w:rsidR="002A3562">
        <w:rPr>
          <w:rFonts w:cstheme="minorHAnsi"/>
        </w:rPr>
        <w:t xml:space="preserve">réalisations, </w:t>
      </w:r>
      <w:r w:rsidR="00C80520">
        <w:rPr>
          <w:rFonts w:cstheme="minorHAnsi"/>
        </w:rPr>
        <w:t>n</w:t>
      </w:r>
      <w:r w:rsidR="002A3562">
        <w:rPr>
          <w:rFonts w:cstheme="minorHAnsi"/>
        </w:rPr>
        <w:t>e favorise pas un impact d’ensemble voulu pour l’appropriation d’une approche genre au sein des FDS</w:t>
      </w:r>
      <w:r w:rsidR="00C80520">
        <w:rPr>
          <w:rFonts w:cstheme="minorHAnsi"/>
        </w:rPr>
        <w:t xml:space="preserve">. </w:t>
      </w:r>
    </w:p>
    <w:p w14:paraId="5EE14EBA" w14:textId="001D9577" w:rsidR="00C80520" w:rsidRDefault="007D2DBE" w:rsidP="00244F64">
      <w:pPr>
        <w:ind w:left="-5"/>
        <w:jc w:val="both"/>
      </w:pPr>
      <w:r>
        <w:t xml:space="preserve">Certaines </w:t>
      </w:r>
      <w:r w:rsidR="00244F64">
        <w:t xml:space="preserve">personnes approchées dans le cadre de l’évaluation, </w:t>
      </w:r>
      <w:r w:rsidR="0004348F">
        <w:t xml:space="preserve">particulièrement le personnel du haut-commissariat sur les Droits de l’Homme impliqué dans le projet </w:t>
      </w:r>
      <w:r w:rsidR="00413841">
        <w:t xml:space="preserve">ainsi que </w:t>
      </w:r>
      <w:r w:rsidR="0004348F">
        <w:t xml:space="preserve">leurs </w:t>
      </w:r>
      <w:r w:rsidR="00413841">
        <w:t xml:space="preserve">partenaires </w:t>
      </w:r>
      <w:r>
        <w:t>d’exécution affirme</w:t>
      </w:r>
      <w:r w:rsidR="00EE6ED9">
        <w:t>nt</w:t>
      </w:r>
      <w:r w:rsidR="00244F64">
        <w:t xml:space="preserve"> que l’intervention a débordé le champ ciblé à l’origine pour atteindre d’autres bénéficiaires. Parmi ceux-ci, ont été cités les militaires qui faisaient partie du contingent qui devait être envoyés dans la mission de maintien de</w:t>
      </w:r>
      <w:r w:rsidR="00EF5A36">
        <w:t xml:space="preserve"> la paix</w:t>
      </w:r>
      <w:r w:rsidR="00244F64">
        <w:t xml:space="preserve"> au Mali</w:t>
      </w:r>
      <w:r w:rsidR="00323C94">
        <w:t xml:space="preserve"> et qui ont bénéficié d’une formation sur les droits de l’homme et les </w:t>
      </w:r>
      <w:r w:rsidR="00C520F6">
        <w:t xml:space="preserve">VBG les </w:t>
      </w:r>
      <w:r w:rsidR="00323C94">
        <w:t>préparant d’all</w:t>
      </w:r>
      <w:r w:rsidR="00C520F6">
        <w:t>er sur terrain</w:t>
      </w:r>
      <w:r w:rsidR="00244F64">
        <w:t xml:space="preserve">. </w:t>
      </w:r>
      <w:r w:rsidR="00532959">
        <w:t>Notons cependant que</w:t>
      </w:r>
      <w:r w:rsidR="00244F64">
        <w:t xml:space="preserve"> cette activité n’</w:t>
      </w:r>
      <w:r w:rsidR="000E40E2">
        <w:t>était pas prévue dans le projet</w:t>
      </w:r>
      <w:r w:rsidR="000E40E2" w:rsidRPr="001B3C50">
        <w:t xml:space="preserve">. </w:t>
      </w:r>
    </w:p>
    <w:p w14:paraId="04961D4F" w14:textId="1879219C" w:rsidR="00244F64" w:rsidRDefault="000E40E2" w:rsidP="00244F64">
      <w:pPr>
        <w:ind w:left="-5"/>
        <w:jc w:val="both"/>
      </w:pPr>
      <w:r w:rsidRPr="001B3C50">
        <w:t xml:space="preserve">Bien que des aspects de </w:t>
      </w:r>
      <w:r w:rsidR="00EF5A36" w:rsidRPr="001B3C50">
        <w:t>flexibilité dans</w:t>
      </w:r>
      <w:r w:rsidR="00230333" w:rsidRPr="001B3C50">
        <w:t xml:space="preserve"> la </w:t>
      </w:r>
      <w:r w:rsidRPr="001B3C50">
        <w:t xml:space="preserve">gestion des activités </w:t>
      </w:r>
      <w:r w:rsidR="00244F64" w:rsidRPr="001B3C50">
        <w:t>d</w:t>
      </w:r>
      <w:r w:rsidR="00230333" w:rsidRPr="001B3C50">
        <w:t>’un</w:t>
      </w:r>
      <w:r w:rsidR="00244F64" w:rsidRPr="001B3C50">
        <w:t xml:space="preserve"> projet </w:t>
      </w:r>
      <w:r w:rsidRPr="001B3C50">
        <w:t xml:space="preserve">soient recommandables </w:t>
      </w:r>
      <w:r w:rsidR="00244F64" w:rsidRPr="001B3C50">
        <w:t xml:space="preserve">pour répondre </w:t>
      </w:r>
      <w:r w:rsidRPr="001B3C50">
        <w:t xml:space="preserve">à certaines </w:t>
      </w:r>
      <w:r w:rsidR="00244F64" w:rsidRPr="001B3C50">
        <w:t xml:space="preserve">urgences </w:t>
      </w:r>
      <w:r w:rsidR="001B3C50" w:rsidRPr="001B3C50">
        <w:t xml:space="preserve">ou demandes </w:t>
      </w:r>
      <w:r w:rsidRPr="001B3C50">
        <w:t>imprévues</w:t>
      </w:r>
      <w:r w:rsidR="004C523B">
        <w:t xml:space="preserve"> tel que ça a été le cas </w:t>
      </w:r>
      <w:r w:rsidR="00EE6ED9">
        <w:t>si</w:t>
      </w:r>
      <w:r w:rsidR="004C523B">
        <w:t xml:space="preserve"> haut cité du HCDH</w:t>
      </w:r>
      <w:r w:rsidRPr="001B3C50">
        <w:t xml:space="preserve">, la prudence est conseillée pour avoir des autorisations nécessaires </w:t>
      </w:r>
      <w:r w:rsidR="004C523B">
        <w:t xml:space="preserve">pour affecter des fonds aux activités non prévues.  </w:t>
      </w:r>
      <w:r w:rsidR="000A078D" w:rsidRPr="001B3C50">
        <w:t>Le</w:t>
      </w:r>
      <w:r w:rsidR="00230333" w:rsidRPr="001B3C50">
        <w:t xml:space="preserve"> comité de pilotage </w:t>
      </w:r>
      <w:r w:rsidR="004C523B">
        <w:t xml:space="preserve">du projet </w:t>
      </w:r>
      <w:r w:rsidR="00230333" w:rsidRPr="001B3C50">
        <w:t xml:space="preserve">et le </w:t>
      </w:r>
      <w:r w:rsidR="001B3C50" w:rsidRPr="001B3C50">
        <w:t xml:space="preserve">PBSO </w:t>
      </w:r>
      <w:r w:rsidR="006273C3">
        <w:t>devrait être</w:t>
      </w:r>
      <w:r w:rsidR="004C523B">
        <w:t xml:space="preserve"> informé </w:t>
      </w:r>
      <w:r w:rsidR="001B3C50" w:rsidRPr="001B3C50">
        <w:t>pour</w:t>
      </w:r>
      <w:r w:rsidRPr="001B3C50">
        <w:t xml:space="preserve"> que la</w:t>
      </w:r>
      <w:r w:rsidR="00230333" w:rsidRPr="001B3C50">
        <w:t xml:space="preserve"> qualité des résultats des autres </w:t>
      </w:r>
      <w:r w:rsidR="006273C3">
        <w:t xml:space="preserve">activités </w:t>
      </w:r>
      <w:r w:rsidR="006273C3" w:rsidRPr="001B3C50">
        <w:t>du</w:t>
      </w:r>
      <w:r w:rsidRPr="001B3C50">
        <w:t xml:space="preserve"> projet ne soit </w:t>
      </w:r>
      <w:r w:rsidR="00966DBA">
        <w:t xml:space="preserve">pas </w:t>
      </w:r>
      <w:r w:rsidR="001B3C50" w:rsidRPr="001B3C50">
        <w:t>compromise.</w:t>
      </w:r>
      <w:r w:rsidR="00244F64">
        <w:t xml:space="preserve"> </w:t>
      </w:r>
    </w:p>
    <w:p w14:paraId="0DEF0ADC" w14:textId="2F93DBDE" w:rsidR="008234AC" w:rsidRPr="008234AC" w:rsidRDefault="00C520F6" w:rsidP="00EF5A36">
      <w:pPr>
        <w:jc w:val="both"/>
        <w:rPr>
          <w:color w:val="000000" w:themeColor="text1"/>
          <w:szCs w:val="20"/>
        </w:rPr>
      </w:pPr>
      <w:r>
        <w:t>Enfin, les répondants</w:t>
      </w:r>
      <w:r w:rsidR="0094197C">
        <w:t xml:space="preserve"> s’accordent à </w:t>
      </w:r>
      <w:r w:rsidR="00F35B43">
        <w:t>soulign</w:t>
      </w:r>
      <w:r w:rsidR="0094197C">
        <w:t xml:space="preserve">er </w:t>
      </w:r>
      <w:r w:rsidR="00F35B43">
        <w:t xml:space="preserve">que </w:t>
      </w:r>
      <w:r w:rsidR="0094197C">
        <w:t>l</w:t>
      </w:r>
      <w:r w:rsidR="00F35B43">
        <w:t>’approche d</w:t>
      </w:r>
      <w:r w:rsidR="00966DBA">
        <w:t>e l</w:t>
      </w:r>
      <w:r w:rsidR="00F35B43">
        <w:t>’intégration du genre est un processus de longue haleine et vu le caractère récurrent des VBG, l</w:t>
      </w:r>
      <w:r>
        <w:t>a question ne peut être résolu</w:t>
      </w:r>
      <w:r w:rsidR="00966DBA">
        <w:t>e</w:t>
      </w:r>
      <w:r>
        <w:t xml:space="preserve"> dans</w:t>
      </w:r>
      <w:r w:rsidR="00F35B43">
        <w:t xml:space="preserve"> un laps de temps de 18 </w:t>
      </w:r>
      <w:r w:rsidR="00344390">
        <w:t>mois.</w:t>
      </w:r>
      <w:r w:rsidR="00F35B43">
        <w:t xml:space="preserve"> </w:t>
      </w:r>
      <w:r w:rsidR="00344390">
        <w:t xml:space="preserve">Le manque de volonté politique, la non implication des femmes elles-mêmes, la </w:t>
      </w:r>
      <w:r w:rsidR="00EF5A36">
        <w:t xml:space="preserve">stricte </w:t>
      </w:r>
      <w:r>
        <w:t>règlementation  dans le secteur de la sécurité (</w:t>
      </w:r>
      <w:r w:rsidR="00344390">
        <w:t xml:space="preserve">des femmes </w:t>
      </w:r>
      <w:r>
        <w:t xml:space="preserve">ont peur </w:t>
      </w:r>
      <w:r w:rsidR="00344390">
        <w:t xml:space="preserve">de réclamer leurs droits </w:t>
      </w:r>
      <w:r w:rsidR="00966DBA">
        <w:t>étant donné</w:t>
      </w:r>
      <w:r w:rsidR="00344390">
        <w:t xml:space="preserve"> la discipline militaire </w:t>
      </w:r>
      <w:r w:rsidR="00966DBA">
        <w:t>strict</w:t>
      </w:r>
      <w:r w:rsidR="004C523B" w:rsidRPr="00FE01D0">
        <w:t>e</w:t>
      </w:r>
      <w:r w:rsidR="00966DBA">
        <w:t xml:space="preserve"> où on doit absolument </w:t>
      </w:r>
      <w:r>
        <w:t xml:space="preserve"> </w:t>
      </w:r>
      <w:r w:rsidR="00344390">
        <w:t>respect</w:t>
      </w:r>
      <w:r w:rsidR="00966DBA">
        <w:t xml:space="preserve">er </w:t>
      </w:r>
      <w:r w:rsidR="00344390">
        <w:t>la hiérarchie</w:t>
      </w:r>
      <w:r>
        <w:t>)</w:t>
      </w:r>
      <w:r w:rsidR="00344390">
        <w:t>, la persistance des stéréotypes qui entoure</w:t>
      </w:r>
      <w:r w:rsidR="004C523B">
        <w:t>nt</w:t>
      </w:r>
      <w:r w:rsidR="00344390">
        <w:t xml:space="preserve"> l’image de la femme militaire en Guinée, le manque de courage et de </w:t>
      </w:r>
      <w:r w:rsidR="00B63A0C">
        <w:t>détermination</w:t>
      </w:r>
      <w:r w:rsidR="00344390">
        <w:t xml:space="preserve"> </w:t>
      </w:r>
      <w:r w:rsidR="00B63A0C">
        <w:t xml:space="preserve">des femmes </w:t>
      </w:r>
      <w:r w:rsidR="00344390">
        <w:t xml:space="preserve">pour </w:t>
      </w:r>
      <w:r w:rsidR="00B63A0C">
        <w:t>compléter</w:t>
      </w:r>
      <w:r w:rsidR="00344390">
        <w:t xml:space="preserve"> la formation militaire</w:t>
      </w:r>
      <w:r w:rsidR="00B63A0C">
        <w:t>, l’impunité des auteurs des VBGs</w:t>
      </w:r>
      <w:r w:rsidR="00344390">
        <w:t xml:space="preserve"> </w:t>
      </w:r>
      <w:r w:rsidR="00976441">
        <w:t>sont les quelques facteurs cités par les répondant</w:t>
      </w:r>
      <w:r w:rsidR="00323C94">
        <w:t>s</w:t>
      </w:r>
      <w:r w:rsidR="00976441">
        <w:t xml:space="preserve"> qui pourraient compromettre la </w:t>
      </w:r>
      <w:r w:rsidR="004C523B">
        <w:t xml:space="preserve">pérennisation  </w:t>
      </w:r>
      <w:r w:rsidR="00976441">
        <w:t xml:space="preserve"> des retombées positives du projet. </w:t>
      </w:r>
    </w:p>
    <w:p w14:paraId="26806560" w14:textId="25AF019E" w:rsidR="008234AC" w:rsidRPr="00926848" w:rsidRDefault="00926848" w:rsidP="00926848">
      <w:pPr>
        <w:jc w:val="both"/>
        <w:rPr>
          <w:szCs w:val="20"/>
        </w:rPr>
      </w:pPr>
      <w:r w:rsidRPr="00926848">
        <w:t>Pour</w:t>
      </w:r>
      <w:r w:rsidR="00160EF2">
        <w:t xml:space="preserve">tant pour </w:t>
      </w:r>
      <w:r w:rsidRPr="00926848">
        <w:t>encourager la participation des femmes, des</w:t>
      </w:r>
      <w:r w:rsidR="008234AC" w:rsidRPr="00926848">
        <w:t xml:space="preserve"> mesures de discrimination positive </w:t>
      </w:r>
      <w:r w:rsidRPr="00926848">
        <w:t>pourraient être considéré</w:t>
      </w:r>
      <w:r w:rsidR="00160EF2">
        <w:t>e</w:t>
      </w:r>
      <w:r w:rsidRPr="00926848">
        <w:t xml:space="preserve">s là où il y a des capacités </w:t>
      </w:r>
      <w:r w:rsidR="008234AC" w:rsidRPr="00926848">
        <w:t xml:space="preserve">en attendant </w:t>
      </w:r>
      <w:r w:rsidR="00160EF2">
        <w:t xml:space="preserve">qu’une </w:t>
      </w:r>
      <w:r w:rsidR="00160EF2" w:rsidRPr="00926848">
        <w:t>masse</w:t>
      </w:r>
      <w:r w:rsidR="008234AC" w:rsidRPr="00926848">
        <w:t xml:space="preserve"> critique de femmes </w:t>
      </w:r>
      <w:r w:rsidR="00160EF2">
        <w:t>soient outillées pour être éligible</w:t>
      </w:r>
      <w:r w:rsidR="0065549C">
        <w:t>s</w:t>
      </w:r>
      <w:r w:rsidR="00160EF2">
        <w:t xml:space="preserve"> </w:t>
      </w:r>
      <w:r w:rsidR="00EE6ED9">
        <w:t xml:space="preserve">aux </w:t>
      </w:r>
      <w:r w:rsidR="008234AC" w:rsidRPr="00926848">
        <w:t>postes de commandement</w:t>
      </w:r>
      <w:r w:rsidRPr="00926848">
        <w:t>. Aussi p</w:t>
      </w:r>
      <w:r w:rsidR="008234AC" w:rsidRPr="00926848">
        <w:t xml:space="preserve">romouvoir les espaces d’expression des femmes </w:t>
      </w:r>
      <w:r w:rsidRPr="00926848">
        <w:t>militaires leur</w:t>
      </w:r>
      <w:r w:rsidR="008234AC" w:rsidRPr="00926848">
        <w:t xml:space="preserve"> </w:t>
      </w:r>
      <w:r w:rsidRPr="00926848">
        <w:t>permettrait</w:t>
      </w:r>
      <w:r w:rsidR="008234AC" w:rsidRPr="00926848">
        <w:t xml:space="preserve"> de </w:t>
      </w:r>
      <w:r>
        <w:t xml:space="preserve">mieux </w:t>
      </w:r>
      <w:r w:rsidR="008234AC" w:rsidRPr="00926848">
        <w:t xml:space="preserve">faire entendre leur voix </w:t>
      </w:r>
      <w:r w:rsidR="00A03536">
        <w:t xml:space="preserve">et </w:t>
      </w:r>
      <w:r w:rsidR="00A03536" w:rsidRPr="00926848">
        <w:t>influencer</w:t>
      </w:r>
      <w:r w:rsidR="008234AC" w:rsidRPr="00926848">
        <w:t xml:space="preserve"> la prise de décision au sein du secteur</w:t>
      </w:r>
      <w:r w:rsidR="00160EF2">
        <w:t xml:space="preserve">. </w:t>
      </w:r>
      <w:r w:rsidR="008234AC" w:rsidRPr="00926848">
        <w:t xml:space="preserve"> </w:t>
      </w:r>
    </w:p>
    <w:p w14:paraId="26BDEA58" w14:textId="77777777" w:rsidR="00420C86" w:rsidRDefault="00420C86" w:rsidP="00190614">
      <w:pPr>
        <w:pStyle w:val="Titre2"/>
      </w:pPr>
    </w:p>
    <w:p w14:paraId="5ED3FCF8" w14:textId="77777777" w:rsidR="006E2B38" w:rsidRDefault="00753DD8" w:rsidP="00190614">
      <w:pPr>
        <w:pStyle w:val="Titre2"/>
      </w:pPr>
      <w:bookmarkStart w:id="24" w:name="_Toc493163668"/>
      <w:r>
        <w:t xml:space="preserve">2 .4 </w:t>
      </w:r>
      <w:r w:rsidR="006E2B38" w:rsidRPr="00F356C5">
        <w:t>L</w:t>
      </w:r>
      <w:r w:rsidR="008617E3">
        <w:t>es principales leçons apprises</w:t>
      </w:r>
      <w:bookmarkEnd w:id="24"/>
    </w:p>
    <w:p w14:paraId="059CAF7B" w14:textId="77777777" w:rsidR="00190614" w:rsidRPr="00190614" w:rsidRDefault="00190614" w:rsidP="00190614">
      <w:pPr>
        <w:rPr>
          <w:lang w:val="fr-BE"/>
        </w:rPr>
      </w:pPr>
    </w:p>
    <w:p w14:paraId="6704BF0C" w14:textId="11E72B57" w:rsidR="00B31E28" w:rsidRDefault="006B3F7C" w:rsidP="00B31E28">
      <w:pPr>
        <w:jc w:val="both"/>
      </w:pPr>
      <w:r>
        <w:t xml:space="preserve">L’approche </w:t>
      </w:r>
      <w:r w:rsidR="004C523B">
        <w:t xml:space="preserve">consistant à </w:t>
      </w:r>
      <w:r>
        <w:t>’associer</w:t>
      </w:r>
      <w:r w:rsidR="008234AC">
        <w:t xml:space="preserve"> toutes les parties prenantes </w:t>
      </w:r>
      <w:r>
        <w:t xml:space="preserve">qui travaillent dans le domaine de lutte contre les violences </w:t>
      </w:r>
      <w:r w:rsidR="00D931FC">
        <w:t xml:space="preserve">basées sur le genre </w:t>
      </w:r>
      <w:r w:rsidR="008234AC">
        <w:t xml:space="preserve">dans une même formation, magistrats, police, organisations </w:t>
      </w:r>
      <w:r w:rsidR="008234AC">
        <w:lastRenderedPageBreak/>
        <w:t>de la société</w:t>
      </w:r>
      <w:r>
        <w:t xml:space="preserve">, personnel </w:t>
      </w:r>
      <w:r w:rsidR="00A65621">
        <w:t xml:space="preserve">médical et </w:t>
      </w:r>
      <w:r>
        <w:t xml:space="preserve">de santé est une pratique très stratégique étant donné que la prise en charge des cas </w:t>
      </w:r>
      <w:r w:rsidR="0065549C">
        <w:t xml:space="preserve">de </w:t>
      </w:r>
      <w:r>
        <w:t xml:space="preserve">violences basées sur le genre nécessite une réponse holistique pour que l’impact soit effectif. Tous les intervenants doivent se connaitre et travailler en réseaux pour un meilleur référencement des victimes </w:t>
      </w:r>
      <w:r w:rsidR="00B31E28">
        <w:t>ainsi que</w:t>
      </w:r>
      <w:r>
        <w:t xml:space="preserve"> le suivi d</w:t>
      </w:r>
      <w:r w:rsidR="00160EF2">
        <w:t xml:space="preserve">es </w:t>
      </w:r>
      <w:r>
        <w:t>dossier</w:t>
      </w:r>
      <w:r w:rsidR="00160EF2">
        <w:t>s</w:t>
      </w:r>
      <w:r>
        <w:t xml:space="preserve">. C’est pourquoi il a été recommandé par les </w:t>
      </w:r>
      <w:r w:rsidR="00B31E28">
        <w:t>répondants</w:t>
      </w:r>
      <w:r>
        <w:t xml:space="preserve"> qu’un appui </w:t>
      </w:r>
      <w:r w:rsidR="00A65621">
        <w:t>à l’accès</w:t>
      </w:r>
      <w:r w:rsidR="00160EF2">
        <w:t xml:space="preserve"> </w:t>
      </w:r>
      <w:r>
        <w:t xml:space="preserve">à la justice </w:t>
      </w:r>
      <w:r w:rsidR="00A65621">
        <w:t xml:space="preserve">gratuite </w:t>
      </w:r>
      <w:r w:rsidR="00160EF2">
        <w:t xml:space="preserve">des victimes des VBGs </w:t>
      </w:r>
      <w:r w:rsidR="00B31E28">
        <w:t>devrait compléter le pas déjà franchi</w:t>
      </w:r>
      <w:r w:rsidR="00160EF2">
        <w:t xml:space="preserve">. </w:t>
      </w:r>
      <w:r w:rsidR="00B31E28">
        <w:t xml:space="preserve"> </w:t>
      </w:r>
      <w:r w:rsidR="00160EF2">
        <w:t>Certains</w:t>
      </w:r>
      <w:r w:rsidR="00B31E28">
        <w:t xml:space="preserve"> pensent que </w:t>
      </w:r>
      <w:r w:rsidR="00160EF2">
        <w:t>le projet a c</w:t>
      </w:r>
      <w:r w:rsidR="00B31E28">
        <w:t>ré</w:t>
      </w:r>
      <w:r w:rsidR="00160EF2">
        <w:t>é</w:t>
      </w:r>
      <w:r w:rsidR="00B31E28">
        <w:t xml:space="preserve"> des attentes/espoirs chez les victimes </w:t>
      </w:r>
      <w:r w:rsidR="00D931FC">
        <w:t xml:space="preserve">des VBGs </w:t>
      </w:r>
      <w:r w:rsidR="00B31E28">
        <w:t>et qu</w:t>
      </w:r>
      <w:r w:rsidR="002053A9">
        <w:t>e s</w:t>
      </w:r>
      <w:r w:rsidR="00D931FC">
        <w:t xml:space="preserve">i ces victimes ne trouvent </w:t>
      </w:r>
      <w:r w:rsidR="000A078D">
        <w:t>pas réparation</w:t>
      </w:r>
      <w:r w:rsidR="002053A9">
        <w:t xml:space="preserve"> de la part de la justice</w:t>
      </w:r>
      <w:r w:rsidR="00D931FC">
        <w:t xml:space="preserve"> suite à leurs plaintes</w:t>
      </w:r>
      <w:r w:rsidR="002053A9">
        <w:t>, cela compromettrait</w:t>
      </w:r>
      <w:r w:rsidR="00B31E28">
        <w:t xml:space="preserve"> les retombées du projet</w:t>
      </w:r>
      <w:r w:rsidR="002053A9">
        <w:t>.</w:t>
      </w:r>
      <w:r w:rsidR="00B31E28">
        <w:t xml:space="preserve"> </w:t>
      </w:r>
    </w:p>
    <w:p w14:paraId="3C22267F" w14:textId="6A965A17" w:rsidR="00B31E28" w:rsidRPr="00E131EE" w:rsidRDefault="00E131EE" w:rsidP="00B31E28">
      <w:pPr>
        <w:jc w:val="both"/>
      </w:pPr>
      <w:r w:rsidRPr="00E131EE">
        <w:t>L’</w:t>
      </w:r>
      <w:r w:rsidR="00B31E28" w:rsidRPr="00E131EE">
        <w:t>’</w:t>
      </w:r>
      <w:r w:rsidRPr="00E131EE">
        <w:t>intégration</w:t>
      </w:r>
      <w:r w:rsidR="00B31E28" w:rsidRPr="00E131EE">
        <w:t xml:space="preserve"> des cellules de prise en charge des cas des victimes de VBG dans les structures déjà existantes comme les commissariats </w:t>
      </w:r>
      <w:r w:rsidR="00A855EB">
        <w:t xml:space="preserve">de police et de gendarmerie </w:t>
      </w:r>
      <w:r w:rsidR="00B31E28" w:rsidRPr="00E131EE">
        <w:t xml:space="preserve">et les </w:t>
      </w:r>
      <w:r w:rsidRPr="00E131EE">
        <w:t>hôpitaux</w:t>
      </w:r>
      <w:r w:rsidR="00B31E28" w:rsidRPr="00E131EE">
        <w:t xml:space="preserve"> </w:t>
      </w:r>
      <w:r w:rsidRPr="00E131EE">
        <w:t>constitue une</w:t>
      </w:r>
      <w:r w:rsidR="00B31E28" w:rsidRPr="00E131EE">
        <w:t xml:space="preserve"> bonne pratique car </w:t>
      </w:r>
      <w:r w:rsidRPr="00E131EE">
        <w:t>ça</w:t>
      </w:r>
      <w:r w:rsidR="00B31E28" w:rsidRPr="00E131EE">
        <w:t xml:space="preserve"> </w:t>
      </w:r>
      <w:r w:rsidRPr="00E131EE">
        <w:t>contribue non seulement au renforcement des capacités des départements ministériels en charge de ces questions mais aussi à une appropriation ef</w:t>
      </w:r>
      <w:r w:rsidR="002053A9">
        <w:t xml:space="preserve">fective des résultats du projet et un élément de durabilité. </w:t>
      </w:r>
      <w:r w:rsidRPr="00E131EE">
        <w:t xml:space="preserve"> </w:t>
      </w:r>
      <w:r w:rsidR="00B31E28" w:rsidRPr="00E131EE">
        <w:t xml:space="preserve"> </w:t>
      </w:r>
    </w:p>
    <w:p w14:paraId="052BA8A3" w14:textId="342DBA29" w:rsidR="008234AC" w:rsidRDefault="00E131EE" w:rsidP="00B31E28">
      <w:pPr>
        <w:jc w:val="both"/>
      </w:pPr>
      <w:r>
        <w:t xml:space="preserve">L’autre </w:t>
      </w:r>
      <w:r w:rsidR="00A03536">
        <w:t>leçon</w:t>
      </w:r>
      <w:r>
        <w:t xml:space="preserve"> apprise est qu</w:t>
      </w:r>
      <w:r w:rsidR="00A03536">
        <w:t xml:space="preserve">e le plaidoyer ne peut </w:t>
      </w:r>
      <w:r w:rsidR="00DC0790">
        <w:t>être</w:t>
      </w:r>
      <w:r w:rsidR="00A03536">
        <w:t xml:space="preserve"> effectif que si le </w:t>
      </w:r>
      <w:r w:rsidR="00A65621">
        <w:t>P</w:t>
      </w:r>
      <w:r w:rsidR="00A03536">
        <w:t xml:space="preserve">arlement </w:t>
      </w:r>
      <w:r w:rsidR="00A65621">
        <w:t>intègre la</w:t>
      </w:r>
      <w:r w:rsidR="00A03536">
        <w:t xml:space="preserve"> question</w:t>
      </w:r>
      <w:r w:rsidR="00DC0790">
        <w:t xml:space="preserve"> de représentativité des femmes</w:t>
      </w:r>
      <w:r w:rsidR="002053A9">
        <w:t xml:space="preserve"> et de lutte contre les VBGs</w:t>
      </w:r>
      <w:r w:rsidR="00A65621">
        <w:t>, dans ses priorités.</w:t>
      </w:r>
      <w:r w:rsidR="002053A9">
        <w:t xml:space="preserve"> L</w:t>
      </w:r>
      <w:r w:rsidR="00A03536">
        <w:t xml:space="preserve">e </w:t>
      </w:r>
      <w:r w:rsidR="00A65621">
        <w:t>F</w:t>
      </w:r>
      <w:r w:rsidR="00A03536">
        <w:t xml:space="preserve">orum des </w:t>
      </w:r>
      <w:r w:rsidR="00A65621">
        <w:t>F</w:t>
      </w:r>
      <w:r w:rsidR="00A03536">
        <w:t xml:space="preserve">emmes </w:t>
      </w:r>
      <w:r w:rsidR="00A65621">
        <w:t>P</w:t>
      </w:r>
      <w:r w:rsidR="00A03536">
        <w:t xml:space="preserve">arlementaires se doit de faire </w:t>
      </w:r>
      <w:r w:rsidR="00DC0790">
        <w:t xml:space="preserve">un suivi pour poser des questions quant au progrès des reformes </w:t>
      </w:r>
      <w:r w:rsidR="00AB0EAE">
        <w:t xml:space="preserve">entreprises </w:t>
      </w:r>
      <w:r w:rsidR="00DC0790">
        <w:t xml:space="preserve">dans le sens d’améliorer le statut de la femme dans le secteur de la défense et de la sécurité.  </w:t>
      </w:r>
      <w:r w:rsidR="002053A9">
        <w:t>« </w:t>
      </w:r>
      <w:r w:rsidR="00DC0790" w:rsidRPr="002053A9">
        <w:rPr>
          <w:i/>
        </w:rPr>
        <w:t xml:space="preserve">Oui, le plaidoyer a été fait auprès des autorités et du haut commandement, mais c’était dans les murs de l’armée </w:t>
      </w:r>
      <w:r w:rsidR="00181639" w:rsidRPr="002053A9">
        <w:rPr>
          <w:i/>
        </w:rPr>
        <w:t>et quelle a été la suite</w:t>
      </w:r>
      <w:r w:rsidR="002053A9" w:rsidRPr="002053A9">
        <w:rPr>
          <w:i/>
        </w:rPr>
        <w:t> ?</w:t>
      </w:r>
      <w:r w:rsidR="002053A9">
        <w:t> »</w:t>
      </w:r>
      <w:r w:rsidR="00181639">
        <w:t>, a déclaré l’un</w:t>
      </w:r>
      <w:r w:rsidR="00705AF6">
        <w:t>e</w:t>
      </w:r>
      <w:r w:rsidR="00181639">
        <w:t xml:space="preserve"> des personnes interviewées. La synergie</w:t>
      </w:r>
      <w:r w:rsidR="00A913E9">
        <w:t xml:space="preserve"> du </w:t>
      </w:r>
      <w:r w:rsidR="00A65621">
        <w:t>F</w:t>
      </w:r>
      <w:r w:rsidR="00181639">
        <w:t xml:space="preserve">orum des </w:t>
      </w:r>
      <w:r w:rsidR="00A65621">
        <w:t>F</w:t>
      </w:r>
      <w:r w:rsidR="00181639">
        <w:t xml:space="preserve">emmes </w:t>
      </w:r>
      <w:r w:rsidR="00A65621">
        <w:t>P</w:t>
      </w:r>
      <w:r w:rsidR="00181639">
        <w:t>arlementaires et organisations de la société civile a été apprécié</w:t>
      </w:r>
      <w:r w:rsidR="002053A9">
        <w:t>e</w:t>
      </w:r>
      <w:r w:rsidR="00181639">
        <w:t>, mais un suivi de la part des femmes parlementaires devrait pousser le parlement à demander des comptes</w:t>
      </w:r>
      <w:r w:rsidR="002053A9">
        <w:t xml:space="preserve"> au niveau de l’exécutif pour s’enquérir des retombées de la réforme sur l’égalité de genre dans le secteur de la sécurité.</w:t>
      </w:r>
    </w:p>
    <w:p w14:paraId="76F1282A" w14:textId="77777777" w:rsidR="002053A9" w:rsidRDefault="002053A9" w:rsidP="00B31E28">
      <w:pPr>
        <w:jc w:val="both"/>
        <w:rPr>
          <w:highlight w:val="yellow"/>
        </w:rPr>
      </w:pPr>
    </w:p>
    <w:p w14:paraId="1C9EC0E1" w14:textId="77777777" w:rsidR="008617E3" w:rsidRDefault="00420C86" w:rsidP="00190614">
      <w:pPr>
        <w:pStyle w:val="Titre1"/>
      </w:pPr>
      <w:bookmarkStart w:id="25" w:name="_Toc493163669"/>
      <w:r>
        <w:t xml:space="preserve">3. </w:t>
      </w:r>
      <w:r w:rsidR="008617E3">
        <w:t>C</w:t>
      </w:r>
      <w:r w:rsidR="007C69A2">
        <w:t>ONCLUSION ET RECOMMANDATIONS</w:t>
      </w:r>
      <w:bookmarkEnd w:id="25"/>
      <w:r w:rsidR="008617E3" w:rsidRPr="00F356C5">
        <w:t xml:space="preserve">   </w:t>
      </w:r>
    </w:p>
    <w:p w14:paraId="115A47B1" w14:textId="77777777" w:rsidR="00190614" w:rsidRPr="00190614" w:rsidRDefault="00190614" w:rsidP="00190614">
      <w:pPr>
        <w:rPr>
          <w:lang w:val="fr-BE"/>
        </w:rPr>
      </w:pPr>
    </w:p>
    <w:p w14:paraId="4F7CFD82" w14:textId="4DF998D0" w:rsidR="00472928" w:rsidRPr="00F356C5" w:rsidRDefault="00C520F6" w:rsidP="00DA7F28">
      <w:pPr>
        <w:widowControl w:val="0"/>
        <w:spacing w:before="120" w:after="120"/>
        <w:jc w:val="both"/>
        <w:rPr>
          <w:color w:val="000000" w:themeColor="text1"/>
          <w:szCs w:val="20"/>
        </w:rPr>
      </w:pPr>
      <w:r w:rsidRPr="00DA7F28">
        <w:rPr>
          <w:rFonts w:cs="Times New Roman"/>
        </w:rPr>
        <w:t>Malgré les progrès réalisés</w:t>
      </w:r>
      <w:r w:rsidR="00DA7F28" w:rsidRPr="00DA7F28">
        <w:rPr>
          <w:rFonts w:cs="Times New Roman"/>
        </w:rPr>
        <w:t xml:space="preserve"> </w:t>
      </w:r>
      <w:r w:rsidR="005C5DA1">
        <w:rPr>
          <w:rFonts w:cs="Times New Roman"/>
        </w:rPr>
        <w:t xml:space="preserve">par le </w:t>
      </w:r>
      <w:r w:rsidR="00DA7F28" w:rsidRPr="00DA7F28">
        <w:rPr>
          <w:rFonts w:cs="Times New Roman"/>
        </w:rPr>
        <w:t>projet,</w:t>
      </w:r>
      <w:r w:rsidRPr="00DA7F28">
        <w:rPr>
          <w:rFonts w:cs="Times New Roman"/>
        </w:rPr>
        <w:t xml:space="preserve"> le niveau de VBG reste élevé</w:t>
      </w:r>
      <w:r w:rsidR="005C5DA1">
        <w:rPr>
          <w:rFonts w:cs="Times New Roman"/>
        </w:rPr>
        <w:t xml:space="preserve"> et la représentation des femmes dans le secteur très limitée. D</w:t>
      </w:r>
      <w:r w:rsidRPr="00DA7F28">
        <w:rPr>
          <w:rFonts w:cs="Times New Roman"/>
        </w:rPr>
        <w:t>ivers obstacles persistent, y compris</w:t>
      </w:r>
      <w:r w:rsidR="005C5DA1">
        <w:rPr>
          <w:rFonts w:cs="Times New Roman"/>
        </w:rPr>
        <w:t xml:space="preserve"> </w:t>
      </w:r>
      <w:r w:rsidRPr="00DA7F28">
        <w:rPr>
          <w:rFonts w:cs="Times New Roman"/>
        </w:rPr>
        <w:t>l’application insuffisante des lois, l’impunité des auteurs, ainsi que l’allocation limitée de ressources pour mettre en œuvre les politiques et programmes</w:t>
      </w:r>
      <w:r w:rsidR="00A913E9">
        <w:rPr>
          <w:rFonts w:cs="Times New Roman"/>
        </w:rPr>
        <w:t xml:space="preserve"> y relatif</w:t>
      </w:r>
      <w:r w:rsidR="00F926E4">
        <w:rPr>
          <w:rFonts w:cs="Times New Roman"/>
        </w:rPr>
        <w:t>s</w:t>
      </w:r>
      <w:r w:rsidRPr="00DA7F28">
        <w:rPr>
          <w:rFonts w:cs="Times New Roman"/>
        </w:rPr>
        <w:t xml:space="preserve">. Les services de base multisectoriels permettant de prendre adéquatement en charge les </w:t>
      </w:r>
      <w:r w:rsidR="00F926E4">
        <w:rPr>
          <w:rFonts w:cs="Times New Roman"/>
        </w:rPr>
        <w:t xml:space="preserve">victimes </w:t>
      </w:r>
      <w:r w:rsidRPr="00DA7F28">
        <w:rPr>
          <w:rFonts w:cs="Times New Roman"/>
        </w:rPr>
        <w:t xml:space="preserve">de la violence (santé, police, justice, services sociaux) </w:t>
      </w:r>
      <w:r w:rsidR="00472928" w:rsidRPr="00DA7F28">
        <w:rPr>
          <w:rFonts w:cs="Times New Roman"/>
        </w:rPr>
        <w:t xml:space="preserve">restent </w:t>
      </w:r>
      <w:r w:rsidRPr="00DA7F28">
        <w:rPr>
          <w:rFonts w:cs="Times New Roman"/>
        </w:rPr>
        <w:t xml:space="preserve">insuffisants et par conséquent pas accessibles </w:t>
      </w:r>
      <w:r w:rsidR="00F926E4">
        <w:rPr>
          <w:rFonts w:cs="Times New Roman"/>
        </w:rPr>
        <w:t xml:space="preserve">à toutes les </w:t>
      </w:r>
      <w:r w:rsidRPr="00DA7F28">
        <w:rPr>
          <w:rFonts w:cs="Times New Roman"/>
        </w:rPr>
        <w:t>victimes.</w:t>
      </w:r>
      <w:r w:rsidR="00DA7F28">
        <w:rPr>
          <w:rFonts w:cs="Times New Roman"/>
        </w:rPr>
        <w:t xml:space="preserve"> </w:t>
      </w:r>
      <w:r w:rsidR="00DA7F28">
        <w:rPr>
          <w:color w:val="000000" w:themeColor="text1"/>
        </w:rPr>
        <w:t>C’est pour cette raison que c</w:t>
      </w:r>
      <w:r w:rsidR="008617E3" w:rsidRPr="006C7B50">
        <w:rPr>
          <w:color w:val="000000" w:themeColor="text1"/>
        </w:rPr>
        <w:t>ertains aspects clés d</w:t>
      </w:r>
      <w:r w:rsidR="008617E3">
        <w:rPr>
          <w:color w:val="000000" w:themeColor="text1"/>
        </w:rPr>
        <w:t>u projet reste</w:t>
      </w:r>
      <w:r w:rsidR="00DA7F28">
        <w:rPr>
          <w:color w:val="000000" w:themeColor="text1"/>
        </w:rPr>
        <w:t>nt</w:t>
      </w:r>
      <w:r w:rsidR="008617E3">
        <w:rPr>
          <w:color w:val="000000" w:themeColor="text1"/>
        </w:rPr>
        <w:t xml:space="preserve"> </w:t>
      </w:r>
      <w:r w:rsidR="008617E3" w:rsidRPr="006C7B50">
        <w:rPr>
          <w:color w:val="000000" w:themeColor="text1"/>
        </w:rPr>
        <w:t xml:space="preserve">encore à être </w:t>
      </w:r>
      <w:r w:rsidR="008617E3">
        <w:rPr>
          <w:color w:val="000000" w:themeColor="text1"/>
        </w:rPr>
        <w:t>appuyés,</w:t>
      </w:r>
      <w:r w:rsidR="008617E3" w:rsidRPr="006C7B50">
        <w:rPr>
          <w:color w:val="000000" w:themeColor="text1"/>
        </w:rPr>
        <w:t xml:space="preserve"> </w:t>
      </w:r>
      <w:r w:rsidR="008617E3">
        <w:rPr>
          <w:color w:val="000000" w:themeColor="text1"/>
        </w:rPr>
        <w:t xml:space="preserve">tel que </w:t>
      </w:r>
      <w:r w:rsidR="008617E3" w:rsidRPr="006C7B50">
        <w:rPr>
          <w:color w:val="000000" w:themeColor="text1"/>
        </w:rPr>
        <w:t>l’accès</w:t>
      </w:r>
      <w:r w:rsidR="008617E3">
        <w:rPr>
          <w:color w:val="000000" w:themeColor="text1"/>
        </w:rPr>
        <w:t xml:space="preserve"> à la </w:t>
      </w:r>
      <w:r w:rsidR="008617E3" w:rsidRPr="006C7B50">
        <w:rPr>
          <w:color w:val="000000" w:themeColor="text1"/>
        </w:rPr>
        <w:t xml:space="preserve">justice </w:t>
      </w:r>
      <w:r w:rsidR="008617E3">
        <w:rPr>
          <w:color w:val="000000" w:themeColor="text1"/>
        </w:rPr>
        <w:t xml:space="preserve">des victimes de violences basées sur le genre, la mise en œuvre de la stratégie sectorielle genre et son plan d’action.  La mise </w:t>
      </w:r>
      <w:r w:rsidR="005C5DA1">
        <w:rPr>
          <w:color w:val="000000" w:themeColor="text1"/>
        </w:rPr>
        <w:t xml:space="preserve">à </w:t>
      </w:r>
      <w:r w:rsidR="008617E3">
        <w:rPr>
          <w:color w:val="000000" w:themeColor="text1"/>
        </w:rPr>
        <w:t xml:space="preserve">jour régulière </w:t>
      </w:r>
      <w:r w:rsidR="005C5DA1">
        <w:rPr>
          <w:color w:val="000000" w:themeColor="text1"/>
        </w:rPr>
        <w:t xml:space="preserve">du répertoire des militaires </w:t>
      </w:r>
      <w:r w:rsidR="008617E3">
        <w:rPr>
          <w:color w:val="000000" w:themeColor="text1"/>
        </w:rPr>
        <w:t xml:space="preserve">pour </w:t>
      </w:r>
      <w:r w:rsidR="005C5DA1">
        <w:rPr>
          <w:color w:val="000000" w:themeColor="text1"/>
        </w:rPr>
        <w:t xml:space="preserve">son </w:t>
      </w:r>
      <w:r w:rsidR="008617E3">
        <w:rPr>
          <w:color w:val="000000" w:themeColor="text1"/>
        </w:rPr>
        <w:t xml:space="preserve">exploitation effective </w:t>
      </w:r>
      <w:r w:rsidR="005C5DA1">
        <w:rPr>
          <w:color w:val="000000" w:themeColor="text1"/>
        </w:rPr>
        <w:t xml:space="preserve">ainsi que </w:t>
      </w:r>
      <w:r w:rsidR="008617E3">
        <w:rPr>
          <w:color w:val="000000" w:themeColor="text1"/>
        </w:rPr>
        <w:t xml:space="preserve">l’extension du renforcement </w:t>
      </w:r>
      <w:r w:rsidR="008617E3" w:rsidRPr="006C7B50">
        <w:rPr>
          <w:color w:val="000000" w:themeColor="text1"/>
        </w:rPr>
        <w:t xml:space="preserve">des </w:t>
      </w:r>
      <w:r w:rsidR="008617E3">
        <w:rPr>
          <w:color w:val="000000" w:themeColor="text1"/>
        </w:rPr>
        <w:t>capacités des FDs dans</w:t>
      </w:r>
      <w:r w:rsidR="005C5DA1">
        <w:rPr>
          <w:color w:val="000000" w:themeColor="text1"/>
        </w:rPr>
        <w:t xml:space="preserve"> d’autres régions</w:t>
      </w:r>
      <w:r w:rsidR="008617E3">
        <w:rPr>
          <w:color w:val="000000" w:themeColor="text1"/>
        </w:rPr>
        <w:t xml:space="preserve"> militaires</w:t>
      </w:r>
      <w:r w:rsidR="005C5DA1">
        <w:rPr>
          <w:color w:val="000000" w:themeColor="text1"/>
        </w:rPr>
        <w:t xml:space="preserve"> que celle de Conakry</w:t>
      </w:r>
      <w:r w:rsidR="008617E3">
        <w:rPr>
          <w:color w:val="000000" w:themeColor="text1"/>
        </w:rPr>
        <w:t>.</w:t>
      </w:r>
      <w:r w:rsidR="008617E3" w:rsidRPr="006C7B50">
        <w:rPr>
          <w:color w:val="000000" w:themeColor="text1"/>
        </w:rPr>
        <w:t xml:space="preserve"> </w:t>
      </w:r>
      <w:r w:rsidR="008617E3">
        <w:rPr>
          <w:color w:val="000000" w:themeColor="text1"/>
        </w:rPr>
        <w:t xml:space="preserve"> D’autres recommandations </w:t>
      </w:r>
      <w:r w:rsidR="00472928">
        <w:rPr>
          <w:color w:val="000000" w:themeColor="text1"/>
          <w:szCs w:val="20"/>
        </w:rPr>
        <w:t>incluent :</w:t>
      </w:r>
      <w:r w:rsidR="00472928" w:rsidRPr="00F356C5">
        <w:rPr>
          <w:color w:val="000000" w:themeColor="text1"/>
          <w:szCs w:val="20"/>
        </w:rPr>
        <w:t xml:space="preserve">  </w:t>
      </w:r>
    </w:p>
    <w:p w14:paraId="09164483" w14:textId="39D6F87E" w:rsidR="005C5DA1" w:rsidRDefault="007304D7" w:rsidP="00472928">
      <w:pPr>
        <w:pStyle w:val="Paragraphedeliste"/>
        <w:numPr>
          <w:ilvl w:val="0"/>
          <w:numId w:val="5"/>
        </w:numPr>
        <w:jc w:val="both"/>
        <w:rPr>
          <w:color w:val="000000" w:themeColor="text1"/>
          <w:szCs w:val="20"/>
        </w:rPr>
      </w:pPr>
      <w:r w:rsidRPr="005C5DA1">
        <w:rPr>
          <w:color w:val="000000" w:themeColor="text1"/>
          <w:szCs w:val="20"/>
        </w:rPr>
        <w:t>Associer</w:t>
      </w:r>
      <w:r w:rsidR="005C5DA1" w:rsidRPr="005C5DA1">
        <w:rPr>
          <w:color w:val="000000" w:themeColor="text1"/>
          <w:szCs w:val="20"/>
        </w:rPr>
        <w:t xml:space="preserve"> les </w:t>
      </w:r>
      <w:r w:rsidR="00F926E4">
        <w:rPr>
          <w:color w:val="000000" w:themeColor="text1"/>
          <w:szCs w:val="20"/>
        </w:rPr>
        <w:t xml:space="preserve">parties </w:t>
      </w:r>
      <w:r>
        <w:rPr>
          <w:color w:val="000000" w:themeColor="text1"/>
          <w:szCs w:val="20"/>
        </w:rPr>
        <w:t xml:space="preserve">prenantes </w:t>
      </w:r>
      <w:r w:rsidRPr="005C5DA1">
        <w:rPr>
          <w:color w:val="000000" w:themeColor="text1"/>
          <w:szCs w:val="20"/>
        </w:rPr>
        <w:t>cibles</w:t>
      </w:r>
      <w:r w:rsidR="005C5DA1" w:rsidRPr="005C5DA1">
        <w:rPr>
          <w:color w:val="000000" w:themeColor="text1"/>
          <w:szCs w:val="20"/>
        </w:rPr>
        <w:t xml:space="preserve"> de façon </w:t>
      </w:r>
      <w:r w:rsidR="00146C17" w:rsidRPr="005C5DA1">
        <w:rPr>
          <w:color w:val="000000" w:themeColor="text1"/>
          <w:szCs w:val="20"/>
        </w:rPr>
        <w:t>l</w:t>
      </w:r>
      <w:r w:rsidR="00146C17">
        <w:rPr>
          <w:color w:val="000000" w:themeColor="text1"/>
          <w:szCs w:val="20"/>
        </w:rPr>
        <w:t xml:space="preserve">a </w:t>
      </w:r>
      <w:r w:rsidR="00146C17" w:rsidRPr="005C5DA1">
        <w:rPr>
          <w:color w:val="000000" w:themeColor="text1"/>
          <w:szCs w:val="20"/>
        </w:rPr>
        <w:t>plus</w:t>
      </w:r>
      <w:r w:rsidR="005C5DA1" w:rsidRPr="005C5DA1">
        <w:rPr>
          <w:color w:val="000000" w:themeColor="text1"/>
          <w:szCs w:val="20"/>
        </w:rPr>
        <w:t xml:space="preserve"> large possible, </w:t>
      </w:r>
      <w:r w:rsidR="00F926E4">
        <w:rPr>
          <w:color w:val="000000" w:themeColor="text1"/>
          <w:szCs w:val="20"/>
        </w:rPr>
        <w:t xml:space="preserve">dès </w:t>
      </w:r>
      <w:r w:rsidR="000A078D">
        <w:rPr>
          <w:color w:val="000000" w:themeColor="text1"/>
          <w:szCs w:val="20"/>
        </w:rPr>
        <w:t xml:space="preserve">la </w:t>
      </w:r>
      <w:r w:rsidR="000A078D" w:rsidRPr="005C5DA1">
        <w:rPr>
          <w:color w:val="000000" w:themeColor="text1"/>
          <w:szCs w:val="20"/>
        </w:rPr>
        <w:t>formulation</w:t>
      </w:r>
      <w:r w:rsidR="005C5DA1" w:rsidRPr="005C5DA1">
        <w:rPr>
          <w:color w:val="000000" w:themeColor="text1"/>
          <w:szCs w:val="20"/>
        </w:rPr>
        <w:t xml:space="preserve"> afin de </w:t>
      </w:r>
      <w:r w:rsidR="00F926E4">
        <w:rPr>
          <w:color w:val="000000" w:themeColor="text1"/>
          <w:szCs w:val="20"/>
        </w:rPr>
        <w:t xml:space="preserve">assurer </w:t>
      </w:r>
      <w:r w:rsidR="005C5DA1" w:rsidRPr="005C5DA1">
        <w:rPr>
          <w:color w:val="000000" w:themeColor="text1"/>
          <w:szCs w:val="20"/>
        </w:rPr>
        <w:t xml:space="preserve">une meilleure identification des activités </w:t>
      </w:r>
      <w:r w:rsidR="00F926E4">
        <w:rPr>
          <w:color w:val="000000" w:themeColor="text1"/>
          <w:szCs w:val="20"/>
        </w:rPr>
        <w:t xml:space="preserve">pertinentes </w:t>
      </w:r>
      <w:r w:rsidR="005C5DA1" w:rsidRPr="005C5DA1">
        <w:rPr>
          <w:color w:val="000000" w:themeColor="text1"/>
          <w:szCs w:val="20"/>
        </w:rPr>
        <w:t xml:space="preserve">du projet ainsi qu’une appropriation </w:t>
      </w:r>
      <w:r w:rsidR="007A026E">
        <w:rPr>
          <w:color w:val="000000" w:themeColor="text1"/>
          <w:szCs w:val="20"/>
        </w:rPr>
        <w:t xml:space="preserve">et pérennisation </w:t>
      </w:r>
      <w:r w:rsidR="005C5DA1" w:rsidRPr="005C5DA1">
        <w:rPr>
          <w:color w:val="000000" w:themeColor="text1"/>
          <w:szCs w:val="20"/>
        </w:rPr>
        <w:t>effective</w:t>
      </w:r>
      <w:r w:rsidR="007A026E">
        <w:rPr>
          <w:color w:val="000000" w:themeColor="text1"/>
          <w:szCs w:val="20"/>
        </w:rPr>
        <w:t>s</w:t>
      </w:r>
      <w:r w:rsidR="005C5DA1" w:rsidRPr="005C5DA1">
        <w:rPr>
          <w:color w:val="000000" w:themeColor="text1"/>
          <w:szCs w:val="20"/>
        </w:rPr>
        <w:t xml:space="preserve"> des résultats du p</w:t>
      </w:r>
      <w:r w:rsidR="00472928" w:rsidRPr="005C5DA1">
        <w:rPr>
          <w:color w:val="000000" w:themeColor="text1"/>
          <w:szCs w:val="20"/>
        </w:rPr>
        <w:t>rojet</w:t>
      </w:r>
      <w:r w:rsidR="005C5DA1" w:rsidRPr="005C5DA1">
        <w:rPr>
          <w:color w:val="000000" w:themeColor="text1"/>
          <w:szCs w:val="20"/>
        </w:rPr>
        <w:t>.</w:t>
      </w:r>
    </w:p>
    <w:p w14:paraId="364F18BA" w14:textId="77777777" w:rsidR="00137A28" w:rsidRPr="005C5DA1" w:rsidRDefault="00137A28" w:rsidP="00137A28">
      <w:pPr>
        <w:pStyle w:val="Paragraphedeliste"/>
        <w:jc w:val="both"/>
        <w:rPr>
          <w:color w:val="000000" w:themeColor="text1"/>
          <w:szCs w:val="20"/>
        </w:rPr>
      </w:pPr>
    </w:p>
    <w:p w14:paraId="137467D2" w14:textId="4B076326" w:rsidR="00472928" w:rsidRDefault="00472928" w:rsidP="00472928">
      <w:pPr>
        <w:pStyle w:val="Paragraphedeliste"/>
        <w:numPr>
          <w:ilvl w:val="0"/>
          <w:numId w:val="5"/>
        </w:numPr>
        <w:jc w:val="both"/>
        <w:rPr>
          <w:color w:val="000000" w:themeColor="text1"/>
          <w:szCs w:val="20"/>
        </w:rPr>
      </w:pPr>
      <w:r w:rsidRPr="000D06E4">
        <w:rPr>
          <w:color w:val="000000" w:themeColor="text1"/>
          <w:szCs w:val="20"/>
        </w:rPr>
        <w:t>Renforcer le dispositif de suivi et encourager l’ensemble des acteurs s’investissant dans l</w:t>
      </w:r>
      <w:r w:rsidR="005C5DA1">
        <w:rPr>
          <w:color w:val="000000" w:themeColor="text1"/>
          <w:szCs w:val="20"/>
        </w:rPr>
        <w:t>a mise en œuvre d</w:t>
      </w:r>
      <w:r>
        <w:rPr>
          <w:color w:val="000000" w:themeColor="text1"/>
          <w:szCs w:val="20"/>
        </w:rPr>
        <w:t xml:space="preserve">es </w:t>
      </w:r>
      <w:r w:rsidR="005C5DA1">
        <w:rPr>
          <w:color w:val="000000" w:themeColor="text1"/>
          <w:szCs w:val="20"/>
        </w:rPr>
        <w:t>activités d</w:t>
      </w:r>
      <w:r w:rsidR="00972587">
        <w:rPr>
          <w:color w:val="000000" w:themeColor="text1"/>
          <w:szCs w:val="20"/>
        </w:rPr>
        <w:t xml:space="preserve">es </w:t>
      </w:r>
      <w:r>
        <w:rPr>
          <w:color w:val="000000" w:themeColor="text1"/>
          <w:szCs w:val="20"/>
        </w:rPr>
        <w:t>projet</w:t>
      </w:r>
      <w:r w:rsidR="00972587">
        <w:rPr>
          <w:color w:val="000000" w:themeColor="text1"/>
          <w:szCs w:val="20"/>
        </w:rPr>
        <w:t>s</w:t>
      </w:r>
      <w:r>
        <w:rPr>
          <w:color w:val="000000" w:themeColor="text1"/>
          <w:szCs w:val="20"/>
        </w:rPr>
        <w:t xml:space="preserve"> </w:t>
      </w:r>
      <w:r w:rsidRPr="000D06E4">
        <w:rPr>
          <w:color w:val="000000" w:themeColor="text1"/>
          <w:szCs w:val="20"/>
        </w:rPr>
        <w:t xml:space="preserve">à </w:t>
      </w:r>
      <w:r w:rsidR="00926DD1" w:rsidRPr="000D06E4">
        <w:rPr>
          <w:color w:val="000000" w:themeColor="text1"/>
          <w:szCs w:val="20"/>
        </w:rPr>
        <w:t>développer un</w:t>
      </w:r>
      <w:r w:rsidRPr="000D06E4">
        <w:rPr>
          <w:color w:val="000000" w:themeColor="text1"/>
          <w:szCs w:val="20"/>
        </w:rPr>
        <w:t xml:space="preserve"> programme d’activités </w:t>
      </w:r>
      <w:r w:rsidR="00926DD1">
        <w:rPr>
          <w:color w:val="000000" w:themeColor="text1"/>
          <w:szCs w:val="20"/>
        </w:rPr>
        <w:t xml:space="preserve">conjoint </w:t>
      </w:r>
      <w:r>
        <w:rPr>
          <w:color w:val="000000" w:themeColor="text1"/>
          <w:szCs w:val="20"/>
        </w:rPr>
        <w:t>pour une meilleur</w:t>
      </w:r>
      <w:r w:rsidR="00B71025">
        <w:rPr>
          <w:color w:val="000000" w:themeColor="text1"/>
          <w:szCs w:val="20"/>
        </w:rPr>
        <w:t>e</w:t>
      </w:r>
      <w:r>
        <w:rPr>
          <w:color w:val="000000" w:themeColor="text1"/>
          <w:szCs w:val="20"/>
        </w:rPr>
        <w:t xml:space="preserve"> coordination. Le comité de pilotage du projet devrait être </w:t>
      </w:r>
      <w:r w:rsidR="00A9781D">
        <w:rPr>
          <w:color w:val="000000" w:themeColor="text1"/>
          <w:szCs w:val="20"/>
        </w:rPr>
        <w:t>doté d’</w:t>
      </w:r>
      <w:r>
        <w:rPr>
          <w:color w:val="000000" w:themeColor="text1"/>
          <w:szCs w:val="20"/>
        </w:rPr>
        <w:t xml:space="preserve">un minimum de </w:t>
      </w:r>
      <w:r>
        <w:rPr>
          <w:color w:val="000000" w:themeColor="text1"/>
          <w:szCs w:val="20"/>
        </w:rPr>
        <w:lastRenderedPageBreak/>
        <w:t xml:space="preserve">ressources pour tenir des réunions de </w:t>
      </w:r>
      <w:r w:rsidR="007304D7">
        <w:rPr>
          <w:color w:val="000000" w:themeColor="text1"/>
          <w:szCs w:val="20"/>
        </w:rPr>
        <w:t>coordination,</w:t>
      </w:r>
      <w:r w:rsidR="00A9781D">
        <w:rPr>
          <w:color w:val="000000" w:themeColor="text1"/>
          <w:szCs w:val="20"/>
        </w:rPr>
        <w:t xml:space="preserve"> activité dont la responsabilité </w:t>
      </w:r>
      <w:r w:rsidR="00C85979">
        <w:rPr>
          <w:color w:val="000000" w:themeColor="text1"/>
          <w:szCs w:val="20"/>
        </w:rPr>
        <w:t>lui est confiée</w:t>
      </w:r>
      <w:r w:rsidR="00926DD1">
        <w:rPr>
          <w:color w:val="000000" w:themeColor="text1"/>
          <w:szCs w:val="20"/>
        </w:rPr>
        <w:t xml:space="preserve">, ce qui permettrait un meilleur suivi du déroulement des activités et les progrès </w:t>
      </w:r>
      <w:r w:rsidR="007304D7">
        <w:rPr>
          <w:color w:val="000000" w:themeColor="text1"/>
          <w:szCs w:val="20"/>
        </w:rPr>
        <w:t>vers les</w:t>
      </w:r>
      <w:r w:rsidR="00926DD1">
        <w:rPr>
          <w:color w:val="000000" w:themeColor="text1"/>
          <w:szCs w:val="20"/>
        </w:rPr>
        <w:t xml:space="preserve"> résultats</w:t>
      </w:r>
      <w:r w:rsidR="00CB0EE4">
        <w:rPr>
          <w:color w:val="000000" w:themeColor="text1"/>
          <w:szCs w:val="20"/>
        </w:rPr>
        <w:t>.</w:t>
      </w:r>
      <w:r w:rsidR="00926DD1">
        <w:rPr>
          <w:color w:val="000000" w:themeColor="text1"/>
          <w:szCs w:val="20"/>
        </w:rPr>
        <w:t xml:space="preserve"> </w:t>
      </w:r>
    </w:p>
    <w:p w14:paraId="73BFAB5E" w14:textId="77777777" w:rsidR="00137A28" w:rsidRPr="00137A28" w:rsidRDefault="00137A28" w:rsidP="00137A28">
      <w:pPr>
        <w:pStyle w:val="Paragraphedeliste"/>
        <w:rPr>
          <w:color w:val="000000" w:themeColor="text1"/>
          <w:szCs w:val="20"/>
        </w:rPr>
      </w:pPr>
    </w:p>
    <w:p w14:paraId="1B1E2B50" w14:textId="265F7BE6" w:rsidR="00137A28" w:rsidRDefault="00472928" w:rsidP="00926DD1">
      <w:pPr>
        <w:pStyle w:val="Paragraphedeliste"/>
        <w:numPr>
          <w:ilvl w:val="0"/>
          <w:numId w:val="5"/>
        </w:numPr>
        <w:jc w:val="both"/>
      </w:pPr>
      <w:r>
        <w:t xml:space="preserve">Mettre en place des mesures </w:t>
      </w:r>
      <w:r w:rsidR="007304D7">
        <w:t>de gestion flexibles</w:t>
      </w:r>
      <w:r>
        <w:t xml:space="preserve"> </w:t>
      </w:r>
      <w:r w:rsidRPr="001B3C50">
        <w:t xml:space="preserve">des activités pour </w:t>
      </w:r>
      <w:r w:rsidR="007304D7">
        <w:t xml:space="preserve">pouvoir </w:t>
      </w:r>
      <w:r w:rsidRPr="001B3C50">
        <w:t>répondre à certaines urgences ou demandes imprévues</w:t>
      </w:r>
      <w:r>
        <w:t>. L</w:t>
      </w:r>
      <w:r w:rsidRPr="001B3C50">
        <w:t xml:space="preserve">e comité de pilotage </w:t>
      </w:r>
      <w:r>
        <w:t xml:space="preserve">devrait avoir la flexibilité nécessaire pour le réajustement des activités du projet si le besoin ou </w:t>
      </w:r>
      <w:r w:rsidR="007304D7">
        <w:t xml:space="preserve">la </w:t>
      </w:r>
      <w:r>
        <w:t xml:space="preserve">demande à satisfaire s’inscrit dans la droite ligne du projet et concoure à </w:t>
      </w:r>
      <w:r w:rsidR="00926DD1">
        <w:t>rehausser la qualité et la visibilité des résultats</w:t>
      </w:r>
      <w:r w:rsidR="00926DD1" w:rsidRPr="001B3C50">
        <w:t>.</w:t>
      </w:r>
    </w:p>
    <w:p w14:paraId="6F7060C5" w14:textId="77777777" w:rsidR="00137A28" w:rsidRDefault="00137A28" w:rsidP="00137A28">
      <w:pPr>
        <w:pStyle w:val="Paragraphedeliste"/>
      </w:pPr>
    </w:p>
    <w:p w14:paraId="453D550F" w14:textId="77777777" w:rsidR="00472928" w:rsidRDefault="00472928" w:rsidP="00472928">
      <w:pPr>
        <w:pStyle w:val="Paragraphedeliste"/>
        <w:numPr>
          <w:ilvl w:val="0"/>
          <w:numId w:val="5"/>
        </w:numPr>
        <w:spacing w:after="0"/>
        <w:jc w:val="both"/>
      </w:pPr>
      <w:r>
        <w:t>Appuyer la mise à l’échelle des interventions pilotes</w:t>
      </w:r>
      <w:r w:rsidR="00926DD1">
        <w:t xml:space="preserve"> pour toucher </w:t>
      </w:r>
      <w:r w:rsidR="00DA7F28">
        <w:t xml:space="preserve">le </w:t>
      </w:r>
      <w:r w:rsidR="00926DD1">
        <w:t>plus de personnes</w:t>
      </w:r>
      <w:r w:rsidR="00DA7F28">
        <w:t xml:space="preserve"> possibles</w:t>
      </w:r>
      <w:r w:rsidR="00926DD1">
        <w:t>, notamment :</w:t>
      </w:r>
    </w:p>
    <w:p w14:paraId="5CF50514" w14:textId="34FD06A7" w:rsidR="00373310" w:rsidRDefault="007E5276" w:rsidP="00472928">
      <w:pPr>
        <w:pStyle w:val="Paragraphedeliste"/>
        <w:numPr>
          <w:ilvl w:val="1"/>
          <w:numId w:val="5"/>
        </w:numPr>
        <w:spacing w:after="0"/>
        <w:jc w:val="both"/>
      </w:pPr>
      <w:r>
        <w:t xml:space="preserve">Rendre les </w:t>
      </w:r>
      <w:r w:rsidR="00472928">
        <w:t xml:space="preserve">activités de sensibilisation continue </w:t>
      </w:r>
      <w:r>
        <w:t xml:space="preserve">et les </w:t>
      </w:r>
      <w:r w:rsidR="00116043">
        <w:t>étendre les</w:t>
      </w:r>
      <w:r w:rsidR="00472928">
        <w:t xml:space="preserve"> services décentralisé</w:t>
      </w:r>
      <w:r w:rsidR="007304D7">
        <w:t>s</w:t>
      </w:r>
      <w:r w:rsidR="00472928">
        <w:t xml:space="preserve"> et déconcentrés de sécurité - zones militaires non touchées par les projets</w:t>
      </w:r>
      <w:r w:rsidR="00CB0EE4">
        <w:t xml:space="preserve">, ce qui permettrait </w:t>
      </w:r>
      <w:r w:rsidR="00472928">
        <w:t xml:space="preserve">une meilleure intégration </w:t>
      </w:r>
      <w:r w:rsidR="00C85979">
        <w:t>des aspects</w:t>
      </w:r>
      <w:r w:rsidR="00472928">
        <w:t xml:space="preserve"> </w:t>
      </w:r>
      <w:r w:rsidR="00CB0EE4">
        <w:t xml:space="preserve">de genre dans toute la chaine de commandement </w:t>
      </w:r>
      <w:r w:rsidR="00472928">
        <w:t xml:space="preserve">au niveau institutionnel.  </w:t>
      </w:r>
    </w:p>
    <w:p w14:paraId="3ED0A7EF" w14:textId="77777777" w:rsidR="00373310" w:rsidRDefault="00373310" w:rsidP="00373310">
      <w:pPr>
        <w:pStyle w:val="Paragraphedeliste"/>
        <w:spacing w:after="0"/>
        <w:ind w:left="1440"/>
        <w:jc w:val="both"/>
      </w:pPr>
    </w:p>
    <w:p w14:paraId="65C7433B" w14:textId="03C681FC" w:rsidR="00472928" w:rsidRDefault="00472928" w:rsidP="00472928">
      <w:pPr>
        <w:pStyle w:val="Paragraphedeliste"/>
        <w:numPr>
          <w:ilvl w:val="1"/>
          <w:numId w:val="5"/>
        </w:numPr>
        <w:spacing w:after="0"/>
        <w:jc w:val="both"/>
      </w:pPr>
      <w:r>
        <w:t xml:space="preserve">Des structures </w:t>
      </w:r>
      <w:r w:rsidR="007E5276">
        <w:t xml:space="preserve">de proximité </w:t>
      </w:r>
      <w:r>
        <w:t xml:space="preserve">de prise en charge des victimes peuvent être établies dans les zones non touchées </w:t>
      </w:r>
      <w:r w:rsidR="00373310">
        <w:t xml:space="preserve">par le projet </w:t>
      </w:r>
      <w:r>
        <w:t>pour qu’elles soient accessibles aux victimes des violences</w:t>
      </w:r>
      <w:r w:rsidR="00373310">
        <w:t xml:space="preserve">. Seules 16 </w:t>
      </w:r>
      <w:r w:rsidR="007E5276">
        <w:t>structures ont</w:t>
      </w:r>
      <w:r w:rsidR="00373310">
        <w:t xml:space="preserve"> été mises en place dans les commissariats de police et </w:t>
      </w:r>
      <w:r w:rsidR="007E5276">
        <w:t>les gendarmeries</w:t>
      </w:r>
      <w:r w:rsidR="00373310">
        <w:t>, ce qui est très insuffisant vu l’ampleur du phénomène des violences dans le pays</w:t>
      </w:r>
      <w:r w:rsidR="00994B7C">
        <w:t>.</w:t>
      </w:r>
      <w:r w:rsidR="00373310">
        <w:t xml:space="preserve">  </w:t>
      </w:r>
    </w:p>
    <w:p w14:paraId="2DC19040" w14:textId="77777777" w:rsidR="00017407" w:rsidRDefault="00017407" w:rsidP="00017407">
      <w:pPr>
        <w:spacing w:after="0"/>
        <w:jc w:val="both"/>
      </w:pPr>
    </w:p>
    <w:p w14:paraId="738941A4" w14:textId="43306AD5" w:rsidR="0011320F" w:rsidRDefault="00472928" w:rsidP="00017407">
      <w:pPr>
        <w:pStyle w:val="Paragraphedeliste"/>
        <w:numPr>
          <w:ilvl w:val="0"/>
          <w:numId w:val="11"/>
        </w:numPr>
        <w:spacing w:after="0"/>
        <w:jc w:val="both"/>
      </w:pPr>
      <w:r>
        <w:t xml:space="preserve">Appuyer les services d’assistance légale </w:t>
      </w:r>
      <w:r w:rsidR="00CB0EE4">
        <w:t xml:space="preserve">gratuite </w:t>
      </w:r>
      <w:r>
        <w:t>aux victimes des VB</w:t>
      </w:r>
      <w:r w:rsidR="00994B7C">
        <w:t>G</w:t>
      </w:r>
      <w:r>
        <w:t xml:space="preserve"> </w:t>
      </w:r>
      <w:r w:rsidR="00373310">
        <w:t xml:space="preserve">pour </w:t>
      </w:r>
      <w:r w:rsidR="00017407" w:rsidRPr="00404454">
        <w:rPr>
          <w:color w:val="000000" w:themeColor="text1"/>
          <w:szCs w:val="20"/>
        </w:rPr>
        <w:t xml:space="preserve">qu’elles accèdent effectivement à la justice. </w:t>
      </w:r>
      <w:r w:rsidR="00125F95" w:rsidRPr="00404454">
        <w:rPr>
          <w:color w:val="000000" w:themeColor="text1"/>
          <w:szCs w:val="20"/>
        </w:rPr>
        <w:t xml:space="preserve">Revoir la procédure de soumission d’un certificat médicale en autorisant par exemple les sages-femmes au sein des communautés à en </w:t>
      </w:r>
      <w:r w:rsidR="00143007" w:rsidRPr="00404454">
        <w:rPr>
          <w:color w:val="000000" w:themeColor="text1"/>
          <w:szCs w:val="20"/>
        </w:rPr>
        <w:t>délivrer</w:t>
      </w:r>
      <w:r w:rsidR="00143007">
        <w:rPr>
          <w:color w:val="000000" w:themeColor="text1"/>
          <w:szCs w:val="20"/>
        </w:rPr>
        <w:t xml:space="preserve">, </w:t>
      </w:r>
      <w:r w:rsidR="00143007" w:rsidRPr="00404454">
        <w:rPr>
          <w:color w:val="000000" w:themeColor="text1"/>
          <w:szCs w:val="20"/>
        </w:rPr>
        <w:t>pourrait</w:t>
      </w:r>
      <w:r w:rsidR="00125F95" w:rsidRPr="00404454">
        <w:rPr>
          <w:color w:val="000000" w:themeColor="text1"/>
          <w:szCs w:val="20"/>
        </w:rPr>
        <w:t xml:space="preserve"> contribuer à </w:t>
      </w:r>
      <w:r w:rsidR="00404454" w:rsidRPr="00404454">
        <w:rPr>
          <w:color w:val="000000" w:themeColor="text1"/>
          <w:szCs w:val="20"/>
        </w:rPr>
        <w:t>améliorer</w:t>
      </w:r>
      <w:r w:rsidR="00125F95" w:rsidRPr="00404454">
        <w:rPr>
          <w:color w:val="000000" w:themeColor="text1"/>
          <w:szCs w:val="20"/>
        </w:rPr>
        <w:t xml:space="preserve"> le taux de </w:t>
      </w:r>
      <w:r w:rsidR="00404454" w:rsidRPr="00404454">
        <w:rPr>
          <w:color w:val="000000" w:themeColor="text1"/>
          <w:szCs w:val="20"/>
        </w:rPr>
        <w:t>dénonciation</w:t>
      </w:r>
      <w:r w:rsidR="00125F95" w:rsidRPr="00404454">
        <w:rPr>
          <w:color w:val="000000" w:themeColor="text1"/>
          <w:szCs w:val="20"/>
        </w:rPr>
        <w:t xml:space="preserve"> à la </w:t>
      </w:r>
      <w:r w:rsidR="00404454" w:rsidRPr="00404454">
        <w:rPr>
          <w:color w:val="000000" w:themeColor="text1"/>
          <w:szCs w:val="20"/>
        </w:rPr>
        <w:t>justice.</w:t>
      </w:r>
      <w:r w:rsidR="00125F95" w:rsidRPr="00404454">
        <w:rPr>
          <w:color w:val="000000" w:themeColor="text1"/>
          <w:szCs w:val="20"/>
        </w:rPr>
        <w:t xml:space="preserve"> </w:t>
      </w:r>
      <w:r w:rsidR="00404454" w:rsidRPr="00404454">
        <w:rPr>
          <w:color w:val="000000" w:themeColor="text1"/>
          <w:szCs w:val="20"/>
        </w:rPr>
        <w:t xml:space="preserve">Aussi le renforcement de ces structures d’assistance </w:t>
      </w:r>
      <w:r w:rsidR="0011320F" w:rsidRPr="00404454">
        <w:rPr>
          <w:color w:val="000000" w:themeColor="text1"/>
          <w:szCs w:val="20"/>
        </w:rPr>
        <w:t>(dont</w:t>
      </w:r>
      <w:r w:rsidR="00404454">
        <w:t xml:space="preserve"> le rôle est </w:t>
      </w:r>
      <w:r w:rsidR="0011320F">
        <w:t xml:space="preserve">actuellement </w:t>
      </w:r>
      <w:r w:rsidR="00404454">
        <w:t xml:space="preserve">limité au </w:t>
      </w:r>
      <w:r w:rsidR="0011320F">
        <w:t xml:space="preserve">simple </w:t>
      </w:r>
      <w:r w:rsidR="00404454">
        <w:t xml:space="preserve">référencement des victimes sans réel influence sur les instances judiciaires) </w:t>
      </w:r>
      <w:r w:rsidR="00404454" w:rsidRPr="00404454">
        <w:rPr>
          <w:color w:val="000000" w:themeColor="text1"/>
          <w:szCs w:val="20"/>
        </w:rPr>
        <w:t>pour qu</w:t>
      </w:r>
      <w:r w:rsidR="00404454">
        <w:rPr>
          <w:color w:val="000000" w:themeColor="text1"/>
          <w:szCs w:val="20"/>
        </w:rPr>
        <w:t>’</w:t>
      </w:r>
      <w:r w:rsidR="00404454" w:rsidRPr="00404454">
        <w:rPr>
          <w:color w:val="000000" w:themeColor="text1"/>
          <w:szCs w:val="20"/>
        </w:rPr>
        <w:t xml:space="preserve">elles aient une capacité de prise en charge holistique, intégrant notamment les capacités </w:t>
      </w:r>
      <w:r w:rsidR="00116043" w:rsidRPr="00404454">
        <w:rPr>
          <w:color w:val="000000" w:themeColor="text1"/>
          <w:szCs w:val="20"/>
        </w:rPr>
        <w:t>médicales</w:t>
      </w:r>
      <w:r w:rsidR="00404454" w:rsidRPr="00404454">
        <w:rPr>
          <w:color w:val="000000" w:themeColor="text1"/>
          <w:szCs w:val="20"/>
        </w:rPr>
        <w:t xml:space="preserve">, juridiques et </w:t>
      </w:r>
      <w:r w:rsidR="00116043" w:rsidRPr="00404454">
        <w:rPr>
          <w:color w:val="000000" w:themeColor="text1"/>
          <w:szCs w:val="20"/>
        </w:rPr>
        <w:t>psychosociales pourrait contribuer</w:t>
      </w:r>
      <w:r w:rsidR="00017407" w:rsidRPr="00404454">
        <w:rPr>
          <w:color w:val="000000" w:themeColor="text1"/>
          <w:szCs w:val="20"/>
        </w:rPr>
        <w:t xml:space="preserve"> à </w:t>
      </w:r>
      <w:r w:rsidR="00CB0EE4">
        <w:t>combler</w:t>
      </w:r>
      <w:r>
        <w:t xml:space="preserve"> les attentes des femmes et jeunes filles</w:t>
      </w:r>
      <w:r w:rsidR="0011320F">
        <w:t xml:space="preserve"> pour le suivi des dossiers. </w:t>
      </w:r>
    </w:p>
    <w:p w14:paraId="0739AFB8" w14:textId="6C2C1E09" w:rsidR="00017407" w:rsidRDefault="00472928" w:rsidP="0011320F">
      <w:pPr>
        <w:pStyle w:val="Paragraphedeliste"/>
        <w:spacing w:after="0"/>
        <w:jc w:val="both"/>
      </w:pPr>
      <w:r>
        <w:t xml:space="preserve"> </w:t>
      </w:r>
    </w:p>
    <w:p w14:paraId="4B16D07A" w14:textId="54C0C17B" w:rsidR="00373310" w:rsidRPr="00017407" w:rsidRDefault="00373310" w:rsidP="00CB0EE4">
      <w:pPr>
        <w:pStyle w:val="Paragraphedeliste"/>
        <w:numPr>
          <w:ilvl w:val="0"/>
          <w:numId w:val="11"/>
        </w:numPr>
        <w:jc w:val="both"/>
        <w:rPr>
          <w:color w:val="000000" w:themeColor="text1"/>
          <w:szCs w:val="20"/>
        </w:rPr>
      </w:pPr>
      <w:r w:rsidRPr="006C7B50">
        <w:rPr>
          <w:rFonts w:asciiTheme="minorHAnsi" w:hAnsiTheme="minorHAnsi" w:cstheme="minorHAnsi"/>
        </w:rPr>
        <w:t xml:space="preserve">Capitaliser sur les acquis des projets terminés, et continuer à soutenir </w:t>
      </w:r>
      <w:r>
        <w:rPr>
          <w:rFonts w:asciiTheme="minorHAnsi" w:hAnsiTheme="minorHAnsi" w:cstheme="minorHAnsi"/>
        </w:rPr>
        <w:t>l</w:t>
      </w:r>
      <w:r w:rsidRPr="006C7B50">
        <w:rPr>
          <w:rFonts w:asciiTheme="minorHAnsi" w:hAnsiTheme="minorHAnsi" w:cstheme="minorHAnsi"/>
        </w:rPr>
        <w:t xml:space="preserve">a </w:t>
      </w:r>
      <w:r>
        <w:rPr>
          <w:rFonts w:asciiTheme="minorHAnsi" w:hAnsiTheme="minorHAnsi" w:cstheme="minorHAnsi"/>
        </w:rPr>
        <w:t>mise en œuvre de la stratégie sectorielle genre et son plan d’action</w:t>
      </w:r>
      <w:r w:rsidR="00CB0EE4">
        <w:rPr>
          <w:rFonts w:asciiTheme="minorHAnsi" w:hAnsiTheme="minorHAnsi" w:cstheme="minorHAnsi"/>
        </w:rPr>
        <w:t xml:space="preserve"> </w:t>
      </w:r>
      <w:r w:rsidRPr="006C7B50">
        <w:rPr>
          <w:rFonts w:asciiTheme="minorHAnsi" w:hAnsiTheme="minorHAnsi" w:cstheme="minorHAnsi"/>
        </w:rPr>
        <w:t xml:space="preserve">afin </w:t>
      </w:r>
      <w:r w:rsidR="003B11C0">
        <w:rPr>
          <w:rFonts w:asciiTheme="minorHAnsi" w:hAnsiTheme="minorHAnsi" w:cstheme="minorHAnsi"/>
        </w:rPr>
        <w:t xml:space="preserve">de permettre aux institutions </w:t>
      </w:r>
      <w:r w:rsidR="00137A28">
        <w:rPr>
          <w:rFonts w:asciiTheme="minorHAnsi" w:hAnsiTheme="minorHAnsi" w:cstheme="minorHAnsi"/>
        </w:rPr>
        <w:t xml:space="preserve">de </w:t>
      </w:r>
      <w:r w:rsidR="00116043">
        <w:rPr>
          <w:rFonts w:asciiTheme="minorHAnsi" w:hAnsiTheme="minorHAnsi" w:cstheme="minorHAnsi"/>
        </w:rPr>
        <w:t>se l’</w:t>
      </w:r>
      <w:r w:rsidR="00137A28" w:rsidRPr="006C7B50">
        <w:rPr>
          <w:rFonts w:asciiTheme="minorHAnsi" w:hAnsiTheme="minorHAnsi" w:cstheme="minorHAnsi"/>
        </w:rPr>
        <w:t>approprier</w:t>
      </w:r>
      <w:r w:rsidRPr="006C7B50">
        <w:rPr>
          <w:rFonts w:asciiTheme="minorHAnsi" w:hAnsiTheme="minorHAnsi" w:cstheme="minorHAnsi"/>
        </w:rPr>
        <w:t xml:space="preserve"> </w:t>
      </w:r>
      <w:r>
        <w:rPr>
          <w:rFonts w:asciiTheme="minorHAnsi" w:hAnsiTheme="minorHAnsi" w:cstheme="minorHAnsi"/>
        </w:rPr>
        <w:t>pour une institutionnalisation effective de l’approche genre entamé lors d</w:t>
      </w:r>
      <w:r w:rsidRPr="006C7B50">
        <w:rPr>
          <w:rFonts w:asciiTheme="minorHAnsi" w:hAnsiTheme="minorHAnsi" w:cstheme="minorHAnsi"/>
        </w:rPr>
        <w:t>es réformes.</w:t>
      </w:r>
      <w:r w:rsidRPr="006C7B50">
        <w:t xml:space="preserve"> </w:t>
      </w:r>
      <w:r w:rsidRPr="006C7B50">
        <w:rPr>
          <w:rFonts w:asciiTheme="minorHAnsi" w:hAnsiTheme="minorHAnsi" w:cstheme="minorHAnsi"/>
        </w:rPr>
        <w:t xml:space="preserve">Des </w:t>
      </w:r>
      <w:r w:rsidR="00C85979">
        <w:rPr>
          <w:rFonts w:asciiTheme="minorHAnsi" w:hAnsiTheme="minorHAnsi" w:cstheme="minorHAnsi"/>
        </w:rPr>
        <w:t xml:space="preserve">activités </w:t>
      </w:r>
      <w:r>
        <w:rPr>
          <w:rFonts w:asciiTheme="minorHAnsi" w:hAnsiTheme="minorHAnsi" w:cstheme="minorHAnsi"/>
        </w:rPr>
        <w:t xml:space="preserve">de vulgarisation de la stratégie sectorielle genre </w:t>
      </w:r>
      <w:r w:rsidR="00017407">
        <w:rPr>
          <w:rFonts w:asciiTheme="minorHAnsi" w:hAnsiTheme="minorHAnsi" w:cstheme="minorHAnsi"/>
        </w:rPr>
        <w:t xml:space="preserve">ainsi que celles de plaidoyer pour qu’un budget </w:t>
      </w:r>
      <w:r w:rsidR="00116043">
        <w:rPr>
          <w:rFonts w:asciiTheme="minorHAnsi" w:hAnsiTheme="minorHAnsi" w:cstheme="minorHAnsi"/>
        </w:rPr>
        <w:t xml:space="preserve">soit alloué </w:t>
      </w:r>
      <w:r w:rsidR="00017407">
        <w:rPr>
          <w:rFonts w:asciiTheme="minorHAnsi" w:hAnsiTheme="minorHAnsi" w:cstheme="minorHAnsi"/>
        </w:rPr>
        <w:t xml:space="preserve">pour sa mise en </w:t>
      </w:r>
      <w:r w:rsidR="002277A5">
        <w:rPr>
          <w:rFonts w:asciiTheme="minorHAnsi" w:hAnsiTheme="minorHAnsi" w:cstheme="minorHAnsi"/>
        </w:rPr>
        <w:t>œuvre, permettraient</w:t>
      </w:r>
      <w:r w:rsidRPr="006C7B50">
        <w:rPr>
          <w:rFonts w:asciiTheme="minorHAnsi" w:hAnsiTheme="minorHAnsi" w:cstheme="minorHAnsi"/>
        </w:rPr>
        <w:t xml:space="preserve"> </w:t>
      </w:r>
      <w:r>
        <w:rPr>
          <w:rFonts w:asciiTheme="minorHAnsi" w:hAnsiTheme="minorHAnsi" w:cstheme="minorHAnsi"/>
        </w:rPr>
        <w:t xml:space="preserve">d’amorcer une dynamique nouvelle au sein des FDSs. </w:t>
      </w:r>
    </w:p>
    <w:p w14:paraId="4548BFB9" w14:textId="77777777" w:rsidR="00017407" w:rsidRPr="00017407" w:rsidRDefault="00017407" w:rsidP="00017407">
      <w:pPr>
        <w:pStyle w:val="Paragraphedeliste"/>
        <w:rPr>
          <w:color w:val="000000" w:themeColor="text1"/>
          <w:szCs w:val="20"/>
        </w:rPr>
      </w:pPr>
    </w:p>
    <w:p w14:paraId="12EFE929" w14:textId="77777777" w:rsidR="00017407" w:rsidRPr="00017407" w:rsidRDefault="00017407" w:rsidP="00CB0EE4">
      <w:pPr>
        <w:pStyle w:val="Paragraphedeliste"/>
        <w:numPr>
          <w:ilvl w:val="0"/>
          <w:numId w:val="11"/>
        </w:numPr>
        <w:jc w:val="both"/>
        <w:rPr>
          <w:color w:val="000000" w:themeColor="text1"/>
          <w:szCs w:val="20"/>
        </w:rPr>
      </w:pPr>
      <w:r w:rsidRPr="00941A0C">
        <w:t xml:space="preserve">Appuyer le plaidoyer pour que les points focaux genre des 5 domaines qui ont fait objet de réforme (défense, sécurité, justice, douane et environnement) </w:t>
      </w:r>
      <w:r>
        <w:t>soient érigées en structures et</w:t>
      </w:r>
      <w:r w:rsidRPr="00941A0C">
        <w:t xml:space="preserve"> leur donner des moyens adéquats devraient avoir plus d’impact en termes d’influence des décisions qui prennent en compte des questions du genre</w:t>
      </w:r>
      <w:r w:rsidR="00137A28">
        <w:t>.</w:t>
      </w:r>
    </w:p>
    <w:p w14:paraId="18D09247" w14:textId="77777777" w:rsidR="00017407" w:rsidRPr="00017407" w:rsidRDefault="00017407" w:rsidP="00017407">
      <w:pPr>
        <w:pStyle w:val="Paragraphedeliste"/>
        <w:rPr>
          <w:color w:val="000000" w:themeColor="text1"/>
          <w:szCs w:val="20"/>
        </w:rPr>
      </w:pPr>
    </w:p>
    <w:p w14:paraId="1488731B" w14:textId="3EF928BE" w:rsidR="00472928" w:rsidRPr="000D06E4" w:rsidRDefault="00472928" w:rsidP="00472928">
      <w:pPr>
        <w:pStyle w:val="Paragraphedeliste"/>
        <w:numPr>
          <w:ilvl w:val="0"/>
          <w:numId w:val="5"/>
        </w:numPr>
        <w:jc w:val="both"/>
        <w:rPr>
          <w:color w:val="000000" w:themeColor="text1"/>
          <w:szCs w:val="20"/>
        </w:rPr>
      </w:pPr>
      <w:r w:rsidRPr="000D06E4">
        <w:rPr>
          <w:color w:val="000000" w:themeColor="text1"/>
          <w:szCs w:val="20"/>
        </w:rPr>
        <w:lastRenderedPageBreak/>
        <w:t xml:space="preserve">L’insuffisance de moyens dédiés </w:t>
      </w:r>
      <w:r w:rsidR="00116043">
        <w:rPr>
          <w:color w:val="000000" w:themeColor="text1"/>
          <w:szCs w:val="20"/>
        </w:rPr>
        <w:t xml:space="preserve">à combattre les </w:t>
      </w:r>
      <w:r w:rsidRPr="000D06E4">
        <w:rPr>
          <w:color w:val="000000" w:themeColor="text1"/>
          <w:szCs w:val="20"/>
        </w:rPr>
        <w:t>VBG, au regard de l’importance du phénomène, constitu</w:t>
      </w:r>
      <w:r w:rsidR="0036461F">
        <w:rPr>
          <w:color w:val="000000" w:themeColor="text1"/>
          <w:szCs w:val="20"/>
        </w:rPr>
        <w:t xml:space="preserve">ant </w:t>
      </w:r>
      <w:r w:rsidRPr="000D06E4">
        <w:rPr>
          <w:color w:val="000000" w:themeColor="text1"/>
          <w:szCs w:val="20"/>
        </w:rPr>
        <w:t xml:space="preserve">un </w:t>
      </w:r>
      <w:r w:rsidR="00AA309F">
        <w:rPr>
          <w:color w:val="000000" w:themeColor="text1"/>
          <w:szCs w:val="20"/>
        </w:rPr>
        <w:t>défi à relever</w:t>
      </w:r>
      <w:r w:rsidR="0036461F">
        <w:rPr>
          <w:color w:val="000000" w:themeColor="text1"/>
          <w:szCs w:val="20"/>
        </w:rPr>
        <w:t>, a</w:t>
      </w:r>
      <w:r>
        <w:rPr>
          <w:color w:val="000000" w:themeColor="text1"/>
          <w:szCs w:val="20"/>
        </w:rPr>
        <w:t xml:space="preserve">gir sur les changements de mentalité </w:t>
      </w:r>
      <w:r w:rsidR="0036461F">
        <w:rPr>
          <w:color w:val="000000" w:themeColor="text1"/>
          <w:szCs w:val="20"/>
        </w:rPr>
        <w:t xml:space="preserve">étant </w:t>
      </w:r>
      <w:r>
        <w:rPr>
          <w:color w:val="000000" w:themeColor="text1"/>
          <w:szCs w:val="20"/>
        </w:rPr>
        <w:t>un processus qui prend du temps et changer des comportements longtemps ancrés dans les habitudes quotidiennes chez certaines communautés</w:t>
      </w:r>
      <w:r w:rsidR="0036461F">
        <w:rPr>
          <w:color w:val="000000" w:themeColor="text1"/>
          <w:szCs w:val="20"/>
        </w:rPr>
        <w:t xml:space="preserve"> étant encore plus difficile</w:t>
      </w:r>
      <w:r>
        <w:rPr>
          <w:color w:val="000000" w:themeColor="text1"/>
          <w:szCs w:val="20"/>
        </w:rPr>
        <w:t xml:space="preserve">, il faudrait une stratégie multidimensionnelle qui allie </w:t>
      </w:r>
      <w:r w:rsidR="00AA309F">
        <w:rPr>
          <w:color w:val="000000" w:themeColor="text1"/>
          <w:szCs w:val="20"/>
        </w:rPr>
        <w:t>plaidoyer, sensibilisation et mobilisation sociale continue</w:t>
      </w:r>
      <w:r>
        <w:rPr>
          <w:color w:val="000000" w:themeColor="text1"/>
          <w:szCs w:val="20"/>
        </w:rPr>
        <w:t xml:space="preserve">, stratégie de répression pour les </w:t>
      </w:r>
      <w:r w:rsidR="00AA309F">
        <w:rPr>
          <w:color w:val="000000" w:themeColor="text1"/>
          <w:szCs w:val="20"/>
        </w:rPr>
        <w:t>auteurs, prise</w:t>
      </w:r>
      <w:r>
        <w:rPr>
          <w:color w:val="000000" w:themeColor="text1"/>
          <w:szCs w:val="20"/>
        </w:rPr>
        <w:t xml:space="preserve"> en charge des victimes, un processus qui demande des moyens non négligeables pour que la gestion holistique des cas de VBG ait de l’impact</w:t>
      </w:r>
      <w:r w:rsidR="00994B7C">
        <w:rPr>
          <w:color w:val="000000" w:themeColor="text1"/>
          <w:szCs w:val="20"/>
        </w:rPr>
        <w:t xml:space="preserve"> social souhaité</w:t>
      </w:r>
      <w:r w:rsidRPr="000D06E4">
        <w:rPr>
          <w:color w:val="000000" w:themeColor="text1"/>
          <w:szCs w:val="20"/>
        </w:rPr>
        <w:t xml:space="preserve">.  </w:t>
      </w:r>
    </w:p>
    <w:p w14:paraId="51B486F5" w14:textId="77777777" w:rsidR="00472928" w:rsidRDefault="00472928" w:rsidP="00017407">
      <w:pPr>
        <w:pStyle w:val="Paragraphedeliste"/>
        <w:jc w:val="both"/>
      </w:pPr>
      <w:r w:rsidRPr="00941A0C">
        <w:t xml:space="preserve"> </w:t>
      </w:r>
    </w:p>
    <w:p w14:paraId="15AA4F08" w14:textId="1F817BBD" w:rsidR="00C85979" w:rsidRDefault="00C85979" w:rsidP="00137A28">
      <w:pPr>
        <w:pStyle w:val="Paragraphedeliste"/>
        <w:numPr>
          <w:ilvl w:val="0"/>
          <w:numId w:val="12"/>
        </w:numPr>
        <w:spacing w:after="120" w:line="240" w:lineRule="auto"/>
        <w:jc w:val="both"/>
      </w:pPr>
      <w:r>
        <w:t>A</w:t>
      </w:r>
      <w:r w:rsidR="002277A5">
        <w:t>ccompagner le processus d’appropriation et d’</w:t>
      </w:r>
      <w:r>
        <w:t xml:space="preserve">application des textes juridiques révisés </w:t>
      </w:r>
      <w:r w:rsidR="002277A5">
        <w:t>pour protéger</w:t>
      </w:r>
      <w:r>
        <w:t xml:space="preserve"> les femmes, les enfants et les hommes contre les violences basées sur le genre. La vulgarisation de ces textes </w:t>
      </w:r>
      <w:r w:rsidR="002277A5">
        <w:t>auprès des populations pourrait être l’une</w:t>
      </w:r>
      <w:r>
        <w:t xml:space="preserve"> de</w:t>
      </w:r>
      <w:r w:rsidR="007B66B3">
        <w:t>s stratégies</w:t>
      </w:r>
      <w:r>
        <w:t>.</w:t>
      </w:r>
    </w:p>
    <w:p w14:paraId="41A69A35" w14:textId="77777777" w:rsidR="00137A28" w:rsidRPr="00E43124" w:rsidRDefault="00137A28" w:rsidP="00137A28">
      <w:pPr>
        <w:pStyle w:val="Paragraphedeliste"/>
        <w:spacing w:after="120" w:line="240" w:lineRule="auto"/>
        <w:jc w:val="both"/>
        <w:rPr>
          <w:rStyle w:val="lev"/>
          <w:b w:val="0"/>
          <w:bCs w:val="0"/>
        </w:rPr>
      </w:pPr>
    </w:p>
    <w:p w14:paraId="6E503CBE" w14:textId="01AC3AA7" w:rsidR="00472928" w:rsidRDefault="002277A5" w:rsidP="00472928">
      <w:pPr>
        <w:pStyle w:val="Paragraphedeliste"/>
        <w:numPr>
          <w:ilvl w:val="0"/>
          <w:numId w:val="12"/>
        </w:numPr>
        <w:spacing w:after="120" w:line="240" w:lineRule="auto"/>
        <w:jc w:val="both"/>
      </w:pPr>
      <w:r>
        <w:rPr>
          <w:rStyle w:val="lev"/>
          <w:b w:val="0"/>
        </w:rPr>
        <w:t xml:space="preserve">Envisager plus </w:t>
      </w:r>
      <w:r w:rsidR="00146C17">
        <w:rPr>
          <w:rStyle w:val="lev"/>
          <w:b w:val="0"/>
        </w:rPr>
        <w:t>tard,</w:t>
      </w:r>
      <w:r>
        <w:rPr>
          <w:rStyle w:val="lev"/>
          <w:b w:val="0"/>
        </w:rPr>
        <w:t xml:space="preserve"> </w:t>
      </w:r>
      <w:r w:rsidR="00B33B7F" w:rsidRPr="00D12FCD">
        <w:rPr>
          <w:rStyle w:val="lev"/>
          <w:b w:val="0"/>
        </w:rPr>
        <w:t xml:space="preserve">un audit genre pour mieux approfondir l’analyse et l’appréciation de l’impact et les changements </w:t>
      </w:r>
      <w:r w:rsidRPr="00D12FCD">
        <w:rPr>
          <w:rStyle w:val="lev"/>
          <w:b w:val="0"/>
        </w:rPr>
        <w:t>socia</w:t>
      </w:r>
      <w:r>
        <w:rPr>
          <w:rStyle w:val="lev"/>
          <w:b w:val="0"/>
        </w:rPr>
        <w:t xml:space="preserve">ux </w:t>
      </w:r>
      <w:r w:rsidRPr="00D12FCD">
        <w:rPr>
          <w:rStyle w:val="lev"/>
          <w:b w:val="0"/>
        </w:rPr>
        <w:t>et</w:t>
      </w:r>
      <w:r w:rsidR="00B33B7F" w:rsidRPr="00D12FCD">
        <w:rPr>
          <w:rStyle w:val="lev"/>
          <w:b w:val="0"/>
        </w:rPr>
        <w:t xml:space="preserve"> de genre dérivés de la réforme notamment en rapport avec la confiance des populations dans les forces de défense de la sécurité, la consolidation de la paix et la cohésion sociale. </w:t>
      </w:r>
    </w:p>
    <w:p w14:paraId="46F5B20E" w14:textId="77777777" w:rsidR="007A026E" w:rsidRDefault="007A026E">
      <w:pPr>
        <w:rPr>
          <w:rFonts w:ascii="Arial" w:eastAsia="Times New Roman" w:hAnsi="Arial" w:cs="Times New Roman"/>
          <w:b/>
          <w:bCs/>
          <w:kern w:val="32"/>
          <w:sz w:val="28"/>
          <w:szCs w:val="32"/>
          <w:lang w:val="fr-BE"/>
        </w:rPr>
      </w:pPr>
      <w:r>
        <w:br w:type="page"/>
      </w:r>
    </w:p>
    <w:p w14:paraId="71CF2E46" w14:textId="0649595B" w:rsidR="00A848B6" w:rsidRPr="00A333FB" w:rsidRDefault="00767C00" w:rsidP="00767C00">
      <w:pPr>
        <w:pStyle w:val="Titre1"/>
      </w:pPr>
      <w:bookmarkStart w:id="26" w:name="_Toc493163670"/>
      <w:r>
        <w:lastRenderedPageBreak/>
        <w:t xml:space="preserve">4. </w:t>
      </w:r>
      <w:r w:rsidR="00A848B6" w:rsidRPr="00A333FB">
        <w:t>A</w:t>
      </w:r>
      <w:r>
        <w:t>NNEXES</w:t>
      </w:r>
      <w:bookmarkEnd w:id="26"/>
    </w:p>
    <w:p w14:paraId="342F28B2" w14:textId="77777777" w:rsidR="00A848B6" w:rsidRDefault="00A848B6" w:rsidP="00390DB2">
      <w:pPr>
        <w:widowControl w:val="0"/>
        <w:spacing w:before="120" w:after="120"/>
        <w:jc w:val="both"/>
        <w:rPr>
          <w:rFonts w:cs="Times New Roman"/>
          <w:b/>
        </w:rPr>
      </w:pPr>
    </w:p>
    <w:p w14:paraId="1038F27C" w14:textId="77777777" w:rsidR="0006405D" w:rsidRPr="00A333FB" w:rsidRDefault="00767C00" w:rsidP="00767C00">
      <w:pPr>
        <w:pStyle w:val="Titre2"/>
      </w:pPr>
      <w:bookmarkStart w:id="27" w:name="_Toc493163671"/>
      <w:r>
        <w:t xml:space="preserve">4.1 </w:t>
      </w:r>
      <w:r w:rsidR="00A848B6" w:rsidRPr="00A333FB">
        <w:t>Guide d’entretien</w:t>
      </w:r>
      <w:r w:rsidR="0006405D" w:rsidRPr="00A333FB">
        <w:t> /Questionnaire</w:t>
      </w:r>
      <w:bookmarkEnd w:id="27"/>
    </w:p>
    <w:p w14:paraId="73BB2CE6" w14:textId="77777777" w:rsidR="0006405D" w:rsidRPr="00A106EB" w:rsidRDefault="0006405D" w:rsidP="0006405D">
      <w:pPr>
        <w:jc w:val="center"/>
        <w:rPr>
          <w:b/>
        </w:rPr>
      </w:pPr>
    </w:p>
    <w:p w14:paraId="6EB67A0C" w14:textId="77777777" w:rsidR="0006405D" w:rsidRPr="00A106EB" w:rsidRDefault="0006405D" w:rsidP="0006405D">
      <w:pPr>
        <w:jc w:val="both"/>
      </w:pPr>
      <w:r w:rsidRPr="00A106EB">
        <w:rPr>
          <w:b/>
        </w:rPr>
        <w:t>Date de l’interview</w:t>
      </w:r>
      <w:r w:rsidRPr="00A106EB">
        <w:t xml:space="preserve"> _____________________        </w:t>
      </w:r>
      <w:r w:rsidRPr="00A106EB">
        <w:rPr>
          <w:b/>
        </w:rPr>
        <w:t>Organisation_</w:t>
      </w:r>
      <w:r w:rsidRPr="00A106EB">
        <w:t>______________________________</w:t>
      </w:r>
    </w:p>
    <w:p w14:paraId="6975205C" w14:textId="77777777" w:rsidR="0006405D" w:rsidRPr="00A106EB" w:rsidRDefault="0006405D" w:rsidP="0006405D">
      <w:pPr>
        <w:jc w:val="both"/>
      </w:pPr>
      <w:r w:rsidRPr="00A106EB">
        <w:rPr>
          <w:b/>
        </w:rPr>
        <w:t>Position</w:t>
      </w:r>
      <w:r w:rsidRPr="00A106EB">
        <w:t xml:space="preserve">______________________________________              </w:t>
      </w:r>
      <w:r w:rsidRPr="00A106EB">
        <w:rPr>
          <w:b/>
        </w:rPr>
        <w:t>Genre</w:t>
      </w:r>
      <w:r w:rsidRPr="00A106EB">
        <w:t>___________________________</w:t>
      </w:r>
    </w:p>
    <w:p w14:paraId="4D6748F4" w14:textId="77777777" w:rsidR="0006405D" w:rsidRPr="00A106EB" w:rsidRDefault="0006405D" w:rsidP="0006405D">
      <w:pPr>
        <w:jc w:val="both"/>
        <w:rPr>
          <w:b/>
        </w:rPr>
      </w:pPr>
    </w:p>
    <w:p w14:paraId="0E66A930" w14:textId="77777777" w:rsidR="0006405D" w:rsidRPr="00A106EB" w:rsidRDefault="0006405D" w:rsidP="0006405D">
      <w:pPr>
        <w:jc w:val="both"/>
        <w:rPr>
          <w:b/>
        </w:rPr>
      </w:pPr>
      <w:r w:rsidRPr="00A106EB">
        <w:rPr>
          <w:b/>
        </w:rPr>
        <w:t>Introduction</w:t>
      </w:r>
    </w:p>
    <w:p w14:paraId="1375432C" w14:textId="77777777" w:rsidR="0006405D" w:rsidRPr="00A106EB" w:rsidRDefault="0006405D" w:rsidP="0006405D">
      <w:pPr>
        <w:jc w:val="both"/>
      </w:pPr>
      <w:r w:rsidRPr="00A106EB">
        <w:t xml:space="preserve">En Janvier 2015 le Peace Building Office (PBSO) à travers le Fond Pour la Consolidation de la Paix (PBF) des Nations Unies dans le cadre du Gender Promotion Initiative 2 avait approuvée un projet intitulé : ‘ </w:t>
      </w:r>
      <w:r w:rsidRPr="00A106EB">
        <w:rPr>
          <w:b/>
          <w:i/>
        </w:rPr>
        <w:t>Appui à l’institutionnalisation de l’approche genre, de la prévention et protection des VBG au sein des forces de défense et de sécurité</w:t>
      </w:r>
      <w:r w:rsidRPr="00A106EB">
        <w:t xml:space="preserve"> pour une durée de deux ans. Ce projet était réalisé par les ministères de tutelle concernés (Défense, Protection Civile, Action Sociale, Promotion féminine et l’Enfant ; Justice, Droit de L’homme) en partenariat avec les Nations Unies (PNUD, UNFPA, UNICEF et HCDH) et la société civile. L’objectif principal du projet était de s’assurer que le secteur de défense et de la sécurité soit renforcée et défini par un cadre juridique conforme aux standards internationaux avec des mécanismes de contrôle et de supervision démocratique fonctionnels. Le projet a été achevé en Mars 2017. Dans ce contexte l’équipe de genre du PNUD voudrait entreprendre une évaluation participative de fin du projet. Nous apprécions d’avance votre disponibilité et volonté de participer dans cette évaluation. Nous vous assurons que les informations fournies seront confidentielles et utilisées seul dans le contexte de cette évaluation.</w:t>
      </w:r>
    </w:p>
    <w:p w14:paraId="149EB352" w14:textId="77777777" w:rsidR="0006405D" w:rsidRPr="00A106EB" w:rsidRDefault="0006405D" w:rsidP="0006405D">
      <w:pPr>
        <w:tabs>
          <w:tab w:val="left" w:pos="6300"/>
        </w:tabs>
        <w:jc w:val="both"/>
        <w:rPr>
          <w:b/>
        </w:rPr>
      </w:pPr>
      <w:r w:rsidRPr="00A106EB">
        <w:rPr>
          <w:b/>
        </w:rPr>
        <w:t>Partie 1. E</w:t>
      </w:r>
      <w:r>
        <w:rPr>
          <w:b/>
        </w:rPr>
        <w:t xml:space="preserve">valuation de la Pertinence </w:t>
      </w:r>
      <w:r>
        <w:rPr>
          <w:b/>
        </w:rPr>
        <w:tab/>
      </w:r>
    </w:p>
    <w:p w14:paraId="27521D71" w14:textId="77777777" w:rsidR="0006405D" w:rsidRPr="00A106EB" w:rsidRDefault="0006405D" w:rsidP="0006405D">
      <w:pPr>
        <w:pStyle w:val="Paragraphedeliste"/>
        <w:jc w:val="both"/>
      </w:pPr>
      <w:r w:rsidRPr="00A106EB">
        <w:t>____________________________________________________________________________</w:t>
      </w:r>
    </w:p>
    <w:p w14:paraId="14404AED" w14:textId="77777777" w:rsidR="0006405D" w:rsidRPr="00A106EB" w:rsidRDefault="0006405D" w:rsidP="0006405D">
      <w:pPr>
        <w:pStyle w:val="Paragraphedeliste"/>
        <w:numPr>
          <w:ilvl w:val="0"/>
          <w:numId w:val="16"/>
        </w:numPr>
        <w:spacing w:after="160" w:line="259" w:lineRule="auto"/>
        <w:jc w:val="both"/>
      </w:pPr>
      <w:r w:rsidRPr="00A106EB">
        <w:t>En quoi le contexte de l’époque était-il favorable à cette initiative ? Comment les bénéficiaires ont-ils été associés à l’identification du programme ?_________________</w:t>
      </w:r>
      <w:r>
        <w:t>________________</w:t>
      </w:r>
    </w:p>
    <w:p w14:paraId="01871588"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w:t>
      </w:r>
    </w:p>
    <w:p w14:paraId="3651B50F" w14:textId="77777777" w:rsidR="0006405D" w:rsidRPr="00A106EB" w:rsidRDefault="0006405D" w:rsidP="0006405D">
      <w:pPr>
        <w:pStyle w:val="Paragraphedeliste"/>
        <w:numPr>
          <w:ilvl w:val="0"/>
          <w:numId w:val="16"/>
        </w:numPr>
        <w:spacing w:after="160" w:line="259" w:lineRule="auto"/>
        <w:jc w:val="both"/>
      </w:pPr>
      <w:r w:rsidRPr="00A106EB">
        <w:t>Existait-il un</w:t>
      </w:r>
      <w:r>
        <w:t>e</w:t>
      </w:r>
      <w:r w:rsidRPr="00A106EB">
        <w:t xml:space="preserve"> approche genre au sein de votre organisation pour prévenir/protéger contre les violences basées au genre ?  Oui_______ Non___________</w:t>
      </w:r>
    </w:p>
    <w:p w14:paraId="779BD232" w14:textId="77777777" w:rsidR="0006405D" w:rsidRPr="00A106EB" w:rsidRDefault="0006405D" w:rsidP="0006405D">
      <w:pPr>
        <w:pStyle w:val="Paragraphedeliste"/>
        <w:jc w:val="both"/>
      </w:pPr>
      <w:r w:rsidRPr="00A106EB">
        <w:t>__________________________________________________________</w:t>
      </w:r>
    </w:p>
    <w:p w14:paraId="2FDBB3FD" w14:textId="77777777" w:rsidR="0006405D" w:rsidRPr="00A106EB" w:rsidRDefault="0006405D" w:rsidP="0006405D">
      <w:pPr>
        <w:pStyle w:val="Paragraphedeliste"/>
        <w:jc w:val="both"/>
      </w:pPr>
      <w:r w:rsidRPr="00A106EB">
        <w:t>____________________________________________________________________________</w:t>
      </w:r>
    </w:p>
    <w:p w14:paraId="1A94B313" w14:textId="77777777" w:rsidR="0006405D" w:rsidRPr="00A106EB" w:rsidRDefault="0006405D" w:rsidP="0006405D">
      <w:pPr>
        <w:pStyle w:val="Paragraphedeliste"/>
        <w:numPr>
          <w:ilvl w:val="0"/>
          <w:numId w:val="16"/>
        </w:numPr>
        <w:spacing w:after="160" w:line="259" w:lineRule="auto"/>
        <w:jc w:val="both"/>
      </w:pPr>
      <w:r w:rsidRPr="00A106EB">
        <w:t>Qu’est-ce qui a guidé le choix des acteurs, des cibles et des stratégies retenus dans le cadre du projet ? __________________________________</w:t>
      </w:r>
      <w:r>
        <w:t>___________________________________</w:t>
      </w:r>
    </w:p>
    <w:p w14:paraId="55A6A24A"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w:t>
      </w:r>
      <w:r>
        <w:t>___________________________________________________</w:t>
      </w:r>
    </w:p>
    <w:p w14:paraId="74ACC82C" w14:textId="77777777" w:rsidR="0006405D" w:rsidRPr="00A106EB" w:rsidRDefault="0006405D" w:rsidP="0006405D">
      <w:pPr>
        <w:pStyle w:val="Paragraphedeliste"/>
        <w:numPr>
          <w:ilvl w:val="0"/>
          <w:numId w:val="16"/>
        </w:numPr>
        <w:spacing w:after="160" w:line="259" w:lineRule="auto"/>
        <w:jc w:val="both"/>
      </w:pPr>
      <w:r w:rsidRPr="00A106EB">
        <w:t>En quoi les actions sont-ils pertinents pour répondre à l’objectif du projet ?  Comment appréciez-vous les attentes en termes de résultats ? ___________</w:t>
      </w:r>
      <w:r>
        <w:t>_______________________</w:t>
      </w:r>
    </w:p>
    <w:p w14:paraId="23883147"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w:t>
      </w:r>
      <w:r>
        <w:t>___________________________________________________</w:t>
      </w:r>
    </w:p>
    <w:p w14:paraId="3AD73CD9" w14:textId="77777777" w:rsidR="0006405D" w:rsidRPr="00A106EB" w:rsidRDefault="0006405D" w:rsidP="0006405D">
      <w:pPr>
        <w:pStyle w:val="Paragraphedeliste"/>
        <w:jc w:val="both"/>
      </w:pPr>
    </w:p>
    <w:p w14:paraId="6E461251" w14:textId="77777777" w:rsidR="0006405D" w:rsidRPr="00A106EB" w:rsidRDefault="0006405D" w:rsidP="0006405D">
      <w:pPr>
        <w:jc w:val="both"/>
      </w:pPr>
      <w:r w:rsidRPr="00A106EB">
        <w:rPr>
          <w:b/>
        </w:rPr>
        <w:t xml:space="preserve">Partie II.   Opérationnalisation du projet </w:t>
      </w:r>
      <w:r>
        <w:rPr>
          <w:b/>
        </w:rPr>
        <w:t xml:space="preserve">– Evaluation de l’Efficacité /Efficience </w:t>
      </w:r>
    </w:p>
    <w:p w14:paraId="1139A431" w14:textId="77777777" w:rsidR="0006405D" w:rsidRPr="00A106EB" w:rsidRDefault="0006405D" w:rsidP="0006405D">
      <w:pPr>
        <w:pStyle w:val="Paragraphedeliste"/>
        <w:numPr>
          <w:ilvl w:val="0"/>
          <w:numId w:val="16"/>
        </w:numPr>
        <w:spacing w:after="160" w:line="259" w:lineRule="auto"/>
        <w:jc w:val="both"/>
        <w:rPr>
          <w:b/>
        </w:rPr>
      </w:pPr>
      <w:r w:rsidRPr="00A106EB">
        <w:t>Comment appréciez-vous le déroulement des activités dans le cadre du projet ? _____________________________________________________</w:t>
      </w:r>
      <w:r>
        <w:t>_______________________</w:t>
      </w:r>
    </w:p>
    <w:p w14:paraId="6B5C9B87" w14:textId="77777777" w:rsidR="0006405D" w:rsidRPr="00A106EB" w:rsidRDefault="0006405D" w:rsidP="0006405D">
      <w:pPr>
        <w:pStyle w:val="Paragraphedeliste"/>
        <w:jc w:val="both"/>
        <w:rPr>
          <w:b/>
        </w:rPr>
      </w:pPr>
      <w:r w:rsidRPr="00A106EB">
        <w:t>_________________________________________________________________________________________________________________________________________________________________________________</w:t>
      </w:r>
      <w:r>
        <w:t>___________________________________________________</w:t>
      </w:r>
    </w:p>
    <w:p w14:paraId="5AC77EEE" w14:textId="77777777" w:rsidR="0006405D" w:rsidRPr="00A106EB" w:rsidRDefault="0006405D" w:rsidP="0006405D">
      <w:pPr>
        <w:pStyle w:val="Paragraphedeliste"/>
        <w:jc w:val="both"/>
      </w:pPr>
    </w:p>
    <w:p w14:paraId="325D5817" w14:textId="77777777" w:rsidR="0006405D" w:rsidRPr="00A106EB" w:rsidRDefault="0006405D" w:rsidP="0006405D">
      <w:pPr>
        <w:pStyle w:val="Paragraphedeliste"/>
        <w:numPr>
          <w:ilvl w:val="0"/>
          <w:numId w:val="16"/>
        </w:numPr>
        <w:spacing w:after="160" w:line="259" w:lineRule="auto"/>
        <w:jc w:val="both"/>
      </w:pPr>
      <w:r w:rsidRPr="00A106EB">
        <w:t>Avez-vous pu réaliser tous les activités programme dans le temps alloué par le projet ?</w:t>
      </w:r>
    </w:p>
    <w:p w14:paraId="420925D9" w14:textId="77777777" w:rsidR="0006405D" w:rsidRPr="00A106EB" w:rsidRDefault="0006405D" w:rsidP="0006405D">
      <w:pPr>
        <w:pStyle w:val="Paragraphedeliste"/>
        <w:jc w:val="both"/>
      </w:pPr>
      <w:r w:rsidRPr="00A106EB">
        <w:t>Oui, expliquer votre réponse : ___________________________________________________</w:t>
      </w:r>
    </w:p>
    <w:p w14:paraId="73FDD836"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____________________________________________________________________________________________________________________________________________________________________________________________________________________________________</w:t>
      </w:r>
    </w:p>
    <w:p w14:paraId="6C5C7C69" w14:textId="77777777" w:rsidR="0006405D" w:rsidRPr="00A106EB" w:rsidRDefault="0006405D" w:rsidP="0006405D">
      <w:pPr>
        <w:pStyle w:val="Paragraphedeliste"/>
        <w:jc w:val="both"/>
      </w:pPr>
      <w:r w:rsidRPr="00051179">
        <w:t>Non, pourquoi pas</w:t>
      </w:r>
      <w:r w:rsidRPr="00A106EB">
        <w:t> : ____________________________________________________________</w:t>
      </w:r>
    </w:p>
    <w:p w14:paraId="331DBE75"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____________________________________________________________________________________________________________________________________________________________________________________________________________________________________</w:t>
      </w:r>
    </w:p>
    <w:p w14:paraId="17206127" w14:textId="77777777" w:rsidR="0006405D" w:rsidRDefault="0006405D" w:rsidP="0006405D">
      <w:pPr>
        <w:pStyle w:val="Paragraphedeliste"/>
        <w:numPr>
          <w:ilvl w:val="0"/>
          <w:numId w:val="16"/>
        </w:numPr>
        <w:spacing w:after="160" w:line="259" w:lineRule="auto"/>
        <w:jc w:val="both"/>
      </w:pPr>
      <w:r w:rsidRPr="00A106EB">
        <w:t>Comment jugez-vous le niveau des résultats atteints ? y va-t-il des explications à ces résultats atteints ? _____________________________</w:t>
      </w:r>
      <w:r>
        <w:t>_______________________________________</w:t>
      </w:r>
    </w:p>
    <w:p w14:paraId="503BD60E" w14:textId="77777777" w:rsidR="0006405D" w:rsidRPr="00A106EB" w:rsidRDefault="0006405D" w:rsidP="0006405D">
      <w:pPr>
        <w:pStyle w:val="Paragraphedeliste"/>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FBC77" w14:textId="77777777" w:rsidR="0006405D" w:rsidRDefault="0006405D" w:rsidP="0006405D">
      <w:pPr>
        <w:pStyle w:val="Paragraphedeliste"/>
        <w:numPr>
          <w:ilvl w:val="0"/>
          <w:numId w:val="16"/>
        </w:numPr>
        <w:spacing w:after="160" w:line="259" w:lineRule="auto"/>
        <w:jc w:val="both"/>
      </w:pPr>
      <w:r w:rsidRPr="00A106EB">
        <w:t>En quoi ces résultats traduisent-ils une prise de conscience des cibles sur les VBG et les questions du Genre ? _______________________________</w:t>
      </w:r>
      <w:r>
        <w:t>___________________________</w:t>
      </w:r>
    </w:p>
    <w:p w14:paraId="7F3DF1DA" w14:textId="77777777" w:rsidR="0006405D" w:rsidRPr="00A106EB" w:rsidRDefault="0006405D" w:rsidP="0006405D">
      <w:pPr>
        <w:pStyle w:val="Paragraphedeliste"/>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4231F" w14:textId="77777777" w:rsidR="0006405D" w:rsidRDefault="0006405D" w:rsidP="0006405D">
      <w:pPr>
        <w:pStyle w:val="Paragraphedeliste"/>
        <w:numPr>
          <w:ilvl w:val="0"/>
          <w:numId w:val="16"/>
        </w:numPr>
        <w:spacing w:after="160" w:line="259" w:lineRule="auto"/>
        <w:jc w:val="both"/>
      </w:pPr>
      <w:r w:rsidRPr="00A106EB">
        <w:t>En quoi ces résultats traduisent-ils une meilleure adhésion et une participation plus active du Gouvernement, des partenaires au développement, des associations et réseaux à la lutte contre les VBG ? ____</w:t>
      </w:r>
      <w:r>
        <w:t>__________________________________________________________</w:t>
      </w:r>
    </w:p>
    <w:p w14:paraId="30741788" w14:textId="77777777" w:rsidR="0006405D" w:rsidRPr="00A106EB" w:rsidRDefault="0006405D" w:rsidP="0006405D">
      <w:pPr>
        <w:pStyle w:val="Paragraphedeliste"/>
        <w:jc w:val="both"/>
      </w:pPr>
      <w:r>
        <w:t>____________________________________________________________________________________________________________________________________________________________________________________________________________________________________</w:t>
      </w:r>
    </w:p>
    <w:p w14:paraId="70B789E1" w14:textId="77777777" w:rsidR="0006405D" w:rsidRDefault="0006405D" w:rsidP="0006405D">
      <w:pPr>
        <w:pStyle w:val="Paragraphedeliste"/>
        <w:numPr>
          <w:ilvl w:val="0"/>
          <w:numId w:val="16"/>
        </w:numPr>
        <w:spacing w:after="160" w:line="259" w:lineRule="auto"/>
        <w:jc w:val="both"/>
      </w:pPr>
      <w:r w:rsidRPr="00A106EB">
        <w:t>En quoi ces résultats traduisent-ils un renforcement de la prévention et une meilleure prise en charge des victimes de VBG ? _____________________</w:t>
      </w:r>
      <w:r>
        <w:t>_______________________________</w:t>
      </w:r>
    </w:p>
    <w:p w14:paraId="4C3175E6" w14:textId="77777777" w:rsidR="0006405D" w:rsidRPr="00A106EB" w:rsidRDefault="0006405D" w:rsidP="0006405D">
      <w:pPr>
        <w:pStyle w:val="Paragraphedeliste"/>
        <w:jc w:val="both"/>
      </w:pPr>
      <w:r>
        <w:t>________________________________________________________________________________________________________________________________________________________</w:t>
      </w:r>
    </w:p>
    <w:p w14:paraId="2084C775" w14:textId="77777777" w:rsidR="0006405D" w:rsidRPr="00A106EB" w:rsidRDefault="0006405D" w:rsidP="0006405D">
      <w:pPr>
        <w:pStyle w:val="Paragraphedeliste"/>
        <w:numPr>
          <w:ilvl w:val="0"/>
          <w:numId w:val="16"/>
        </w:numPr>
        <w:spacing w:after="160" w:line="259" w:lineRule="auto"/>
        <w:jc w:val="both"/>
      </w:pPr>
      <w:r w:rsidRPr="00A106EB">
        <w:t>Quels changements le projet va-t-il apportée par</w:t>
      </w:r>
      <w:r>
        <w:t xml:space="preserve"> rapport </w:t>
      </w:r>
      <w:r w:rsidRPr="00A106EB">
        <w:t>à l’amélioration de l’approche genre, prévention et protection des Violence basée sur le genre au sein des forces de la défense ? _________________________________________________</w:t>
      </w:r>
      <w:r>
        <w:t>________________</w:t>
      </w:r>
    </w:p>
    <w:p w14:paraId="20E4913F"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r w:rsidRPr="00A106EB">
        <w:lastRenderedPageBreak/>
        <w:t>________________________________________________________________________________________________________________________________________________________</w:t>
      </w:r>
    </w:p>
    <w:p w14:paraId="7BA4EB22" w14:textId="77777777" w:rsidR="0006405D" w:rsidRDefault="0006405D" w:rsidP="0006405D">
      <w:pPr>
        <w:pStyle w:val="Paragraphedeliste"/>
        <w:numPr>
          <w:ilvl w:val="0"/>
          <w:numId w:val="16"/>
        </w:numPr>
        <w:spacing w:after="160" w:line="259" w:lineRule="auto"/>
        <w:jc w:val="both"/>
      </w:pPr>
      <w:r w:rsidRPr="00A106EB">
        <w:t>Dans quelle mesure les résultats ont-ils affecté d’autres bénéficiaires ou d’autres secteurs pas spécialement visés par le projet ? _______________</w:t>
      </w:r>
      <w:r>
        <w:t>_________________________________</w:t>
      </w:r>
      <w:r w:rsidRPr="00A106EB">
        <w:t>_</w:t>
      </w:r>
    </w:p>
    <w:p w14:paraId="00DD81F9" w14:textId="77777777" w:rsidR="0006405D" w:rsidRPr="00A106EB" w:rsidRDefault="0006405D" w:rsidP="0006405D">
      <w:pPr>
        <w:pStyle w:val="Paragraphedeliste"/>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06EB">
        <w:t xml:space="preserve">  </w:t>
      </w:r>
    </w:p>
    <w:p w14:paraId="4CCFE26E" w14:textId="77777777" w:rsidR="0006405D" w:rsidRPr="00A106EB" w:rsidRDefault="0006405D" w:rsidP="0006405D">
      <w:pPr>
        <w:pStyle w:val="Paragraphedeliste"/>
        <w:numPr>
          <w:ilvl w:val="0"/>
          <w:numId w:val="16"/>
        </w:numPr>
        <w:spacing w:after="160" w:line="259" w:lineRule="auto"/>
        <w:jc w:val="both"/>
      </w:pPr>
      <w:r w:rsidRPr="00A106EB">
        <w:t>Comment qualifieriez-vous les ressources (Humain</w:t>
      </w:r>
      <w:r>
        <w:t>es</w:t>
      </w:r>
      <w:r w:rsidRPr="00A106EB">
        <w:t>, financièr</w:t>
      </w:r>
      <w:r>
        <w:t>es</w:t>
      </w:r>
      <w:r w:rsidRPr="00A106EB">
        <w:t xml:space="preserve"> et technique</w:t>
      </w:r>
      <w:r>
        <w:t>s</w:t>
      </w:r>
      <w:r w:rsidRPr="00A106EB">
        <w:t xml:space="preserve">) </w:t>
      </w:r>
      <w:r>
        <w:t>allouées à</w:t>
      </w:r>
      <w:r w:rsidRPr="00A106EB">
        <w:t xml:space="preserve"> la mise en œuvre dudit projet ?</w:t>
      </w:r>
    </w:p>
    <w:p w14:paraId="5E2E7FE9" w14:textId="77777777" w:rsidR="0006405D" w:rsidRPr="00A106EB" w:rsidRDefault="0006405D" w:rsidP="0006405D">
      <w:pPr>
        <w:pStyle w:val="Paragraphedeliste"/>
        <w:jc w:val="both"/>
      </w:pPr>
      <w:r w:rsidRPr="00A106EB">
        <w:t>Humain : ____________________________________________________________________________________________________________________________________________________________________________________________________________________________________</w:t>
      </w:r>
    </w:p>
    <w:p w14:paraId="38EDECCE" w14:textId="77777777" w:rsidR="0006405D" w:rsidRPr="00A106EB" w:rsidRDefault="0006405D" w:rsidP="0006405D">
      <w:pPr>
        <w:pStyle w:val="Paragraphedeliste"/>
        <w:jc w:val="both"/>
      </w:pPr>
      <w:r w:rsidRPr="00A106EB">
        <w:t>Financier : ___________________________________________________________________</w:t>
      </w:r>
    </w:p>
    <w:p w14:paraId="1AA2688A"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63913778" w14:textId="77777777" w:rsidR="0006405D" w:rsidRPr="00A106EB" w:rsidRDefault="0006405D" w:rsidP="0006405D">
      <w:pPr>
        <w:pStyle w:val="Paragraphedeliste"/>
        <w:jc w:val="both"/>
      </w:pPr>
      <w:r w:rsidRPr="00A106EB">
        <w:t>Matériaux : __________________________________________________________________</w:t>
      </w:r>
    </w:p>
    <w:p w14:paraId="5509DF6B"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76CCEA21" w14:textId="77777777" w:rsidR="0006405D" w:rsidRPr="00A106EB" w:rsidRDefault="0006405D" w:rsidP="0006405D">
      <w:pPr>
        <w:pStyle w:val="Paragraphedeliste"/>
        <w:numPr>
          <w:ilvl w:val="0"/>
          <w:numId w:val="16"/>
        </w:numPr>
        <w:spacing w:after="160" w:line="259" w:lineRule="auto"/>
        <w:jc w:val="both"/>
      </w:pPr>
      <w:r w:rsidRPr="00A106EB">
        <w:t>Quelles étaient le(s) points fort et points faibles du projet ?</w:t>
      </w:r>
    </w:p>
    <w:p w14:paraId="2E3EE129" w14:textId="77777777" w:rsidR="0006405D" w:rsidRPr="00A106EB" w:rsidRDefault="0006405D" w:rsidP="0006405D">
      <w:pPr>
        <w:pStyle w:val="Paragraphedeliste"/>
        <w:jc w:val="both"/>
      </w:pPr>
      <w:r w:rsidRPr="00A106EB">
        <w:t>Point fort : __________________________________________________________________</w:t>
      </w:r>
    </w:p>
    <w:p w14:paraId="3D50AE66"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____________________________________________________________________________________________________________________________________________________________________________________________________________________________________</w:t>
      </w:r>
    </w:p>
    <w:p w14:paraId="5B3F43FD" w14:textId="77777777" w:rsidR="0006405D" w:rsidRPr="00A106EB" w:rsidRDefault="0006405D" w:rsidP="0006405D">
      <w:pPr>
        <w:pStyle w:val="Paragraphedeliste"/>
        <w:jc w:val="both"/>
      </w:pPr>
      <w:r w:rsidRPr="00A106EB">
        <w:t>Point faible : _________________________________________________________________</w:t>
      </w:r>
    </w:p>
    <w:p w14:paraId="25201EF2" w14:textId="77777777" w:rsidR="0006405D" w:rsidRPr="00A106EB" w:rsidRDefault="0006405D" w:rsidP="0006405D">
      <w:pPr>
        <w:pStyle w:val="Paragraphedeliste"/>
        <w:numPr>
          <w:ilvl w:val="0"/>
          <w:numId w:val="16"/>
        </w:numPr>
        <w:spacing w:after="160" w:line="259" w:lineRule="auto"/>
        <w:jc w:val="both"/>
      </w:pPr>
      <w:r w:rsidRPr="00A106EB">
        <w:t>________________________________________________________________________________________________________________________________________________________Quelles recommandations pouvez-vous suggérer pour améliorer les difficultés notées ? 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0022E" w14:textId="77777777" w:rsidR="0006405D" w:rsidRDefault="0006405D" w:rsidP="0006405D">
      <w:pPr>
        <w:pStyle w:val="Paragraphedeliste"/>
        <w:numPr>
          <w:ilvl w:val="0"/>
          <w:numId w:val="16"/>
        </w:numPr>
        <w:spacing w:after="160" w:line="259" w:lineRule="auto"/>
        <w:jc w:val="both"/>
      </w:pPr>
      <w:r w:rsidRPr="00A106EB">
        <w:t>Quelles leçons pouvez-vous en tirer ?? ______________</w:t>
      </w:r>
      <w:r>
        <w:t>______________________________</w:t>
      </w:r>
    </w:p>
    <w:p w14:paraId="04707781" w14:textId="77777777" w:rsidR="0006405D" w:rsidRPr="00A106EB" w:rsidRDefault="0006405D" w:rsidP="0006405D">
      <w:pPr>
        <w:pStyle w:val="Paragraphedeliste"/>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06EB">
        <w:t xml:space="preserve"> </w:t>
      </w:r>
    </w:p>
    <w:p w14:paraId="69A54CB4" w14:textId="77777777" w:rsidR="0006405D" w:rsidRPr="00A106EB" w:rsidRDefault="0006405D" w:rsidP="0006405D">
      <w:pPr>
        <w:jc w:val="both"/>
        <w:rPr>
          <w:b/>
        </w:rPr>
      </w:pPr>
      <w:r w:rsidRPr="00A106EB">
        <w:rPr>
          <w:b/>
        </w:rPr>
        <w:t xml:space="preserve">Partie III.  </w:t>
      </w:r>
      <w:r>
        <w:rPr>
          <w:b/>
        </w:rPr>
        <w:t xml:space="preserve">Evaluation de l’impact du projet </w:t>
      </w:r>
    </w:p>
    <w:p w14:paraId="057C821E" w14:textId="77777777" w:rsidR="0006405D" w:rsidRPr="00A106EB" w:rsidRDefault="0006405D" w:rsidP="0006405D">
      <w:pPr>
        <w:pStyle w:val="Paragraphedeliste"/>
        <w:numPr>
          <w:ilvl w:val="0"/>
          <w:numId w:val="16"/>
        </w:numPr>
        <w:spacing w:after="160" w:line="259" w:lineRule="auto"/>
        <w:jc w:val="both"/>
      </w:pPr>
      <w:r w:rsidRPr="00A106EB">
        <w:t>Est-ce que l’appui apporté à votre institution</w:t>
      </w:r>
      <w:r>
        <w:t xml:space="preserve">, </w:t>
      </w:r>
      <w:r w:rsidRPr="00A106EB">
        <w:t>selon vous</w:t>
      </w:r>
      <w:r>
        <w:t xml:space="preserve">, </w:t>
      </w:r>
      <w:r w:rsidRPr="00A106EB">
        <w:t xml:space="preserve">a contribué à combler les besoins en termes de promouvoir l’intégration de l’approche genre et de prévenir et protège contre les violences basées sur le genre au sein des force de la défense et de sécurité ? </w:t>
      </w:r>
    </w:p>
    <w:p w14:paraId="14985B85" w14:textId="77777777" w:rsidR="0006405D" w:rsidRPr="00A106EB" w:rsidRDefault="0006405D" w:rsidP="0006405D">
      <w:pPr>
        <w:pStyle w:val="Paragraphedeliste"/>
        <w:jc w:val="both"/>
      </w:pPr>
      <w:r w:rsidRPr="00A106EB">
        <w:t>Si oui comment_______________________________________________________________</w:t>
      </w:r>
    </w:p>
    <w:p w14:paraId="33FBADA5"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594172D9" w14:textId="77777777" w:rsidR="0006405D" w:rsidRPr="00A106EB" w:rsidRDefault="0006405D" w:rsidP="0006405D">
      <w:pPr>
        <w:pStyle w:val="Paragraphedeliste"/>
        <w:jc w:val="both"/>
      </w:pPr>
      <w:r w:rsidRPr="00A106EB">
        <w:lastRenderedPageBreak/>
        <w:t>Si non, pourquoi pas ___________________________________________________________</w:t>
      </w:r>
    </w:p>
    <w:p w14:paraId="3EDFDBDA"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2D021F0D" w14:textId="77777777" w:rsidR="0006405D" w:rsidRPr="00A106EB" w:rsidRDefault="0006405D" w:rsidP="0006405D">
      <w:pPr>
        <w:pStyle w:val="Paragraphedeliste"/>
        <w:jc w:val="both"/>
      </w:pPr>
      <w:r w:rsidRPr="00A106EB">
        <w:t>____________________________________________________________________________</w:t>
      </w:r>
    </w:p>
    <w:p w14:paraId="456DFBEE" w14:textId="77777777" w:rsidR="0006405D" w:rsidRPr="00A106EB" w:rsidRDefault="0006405D" w:rsidP="0006405D">
      <w:pPr>
        <w:pStyle w:val="Paragraphedeliste"/>
        <w:numPr>
          <w:ilvl w:val="0"/>
          <w:numId w:val="16"/>
        </w:numPr>
        <w:spacing w:after="160" w:line="259" w:lineRule="auto"/>
        <w:jc w:val="both"/>
      </w:pPr>
      <w:r>
        <w:t xml:space="preserve">Y at il </w:t>
      </w:r>
      <w:r w:rsidRPr="00A106EB">
        <w:t>des difficultés concrète qui empêche (ou peut empêcher) la mise en place des différentes retombées du projet pour promouvoir l’institutionnalisation de l’approche genre, et prévention et protection des violences basées sur le genre au sein des force de la défense et de sécurité ?</w:t>
      </w:r>
    </w:p>
    <w:p w14:paraId="2766BADF" w14:textId="77777777" w:rsidR="0006405D" w:rsidRPr="00A106EB" w:rsidRDefault="0006405D" w:rsidP="0006405D">
      <w:pPr>
        <w:pStyle w:val="Paragraphedeliste"/>
        <w:jc w:val="both"/>
      </w:pPr>
      <w:r>
        <w:t xml:space="preserve">Si </w:t>
      </w:r>
      <w:r w:rsidRPr="00A106EB">
        <w:t>Oui, cite-les : _________________________________________________________________</w:t>
      </w:r>
    </w:p>
    <w:p w14:paraId="2B1BB596"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6111F449" w14:textId="77777777" w:rsidR="0006405D" w:rsidRPr="00A106EB" w:rsidRDefault="0006405D" w:rsidP="0006405D">
      <w:pPr>
        <w:pStyle w:val="Paragraphedeliste"/>
        <w:numPr>
          <w:ilvl w:val="0"/>
          <w:numId w:val="16"/>
        </w:numPr>
        <w:spacing w:after="160" w:line="259" w:lineRule="auto"/>
        <w:jc w:val="both"/>
      </w:pPr>
      <w:r w:rsidRPr="00A106EB">
        <w:t xml:space="preserve">Quelle sont les stratégies mis en place pour combler </w:t>
      </w:r>
      <w:r>
        <w:t>l</w:t>
      </w:r>
      <w:r w:rsidRPr="00A106EB">
        <w:t>es difficultés citées ci-dessus ?</w:t>
      </w:r>
    </w:p>
    <w:p w14:paraId="08D58896"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5A3D5" w14:textId="77777777" w:rsidR="0006405D" w:rsidRPr="0005621F" w:rsidRDefault="0006405D" w:rsidP="0006405D">
      <w:pPr>
        <w:ind w:left="426"/>
        <w:jc w:val="both"/>
        <w:rPr>
          <w:sz w:val="24"/>
          <w:szCs w:val="24"/>
        </w:rPr>
      </w:pPr>
      <w:r>
        <w:t xml:space="preserve">21 </w:t>
      </w:r>
      <w:r w:rsidRPr="00A106EB">
        <w:t>Pensez-vous que le projet a-t-il atteint son objective</w:t>
      </w:r>
      <w:r>
        <w:t xml:space="preserve"> en termes </w:t>
      </w:r>
      <w:r w:rsidRPr="00A106EB">
        <w:t>la</w:t>
      </w:r>
      <w:r w:rsidRPr="0005621F">
        <w:rPr>
          <w:rFonts w:cs="Times New Roman"/>
          <w:sz w:val="24"/>
          <w:szCs w:val="24"/>
        </w:rPr>
        <w:t xml:space="preserve"> réduction des inégalités entre les sexes dans le secteur de la FDS et renforcer la confiance des populations dans les forces de sécurité ? </w:t>
      </w:r>
      <w:r w:rsidRPr="0005621F">
        <w:rPr>
          <w:sz w:val="24"/>
          <w:szCs w:val="24"/>
        </w:rPr>
        <w:t>Oui______ Non__________</w:t>
      </w:r>
    </w:p>
    <w:p w14:paraId="3ECAE4D7" w14:textId="77777777" w:rsidR="0006405D" w:rsidRPr="00A106EB" w:rsidRDefault="0006405D" w:rsidP="0006405D">
      <w:pPr>
        <w:pStyle w:val="Paragraphedeliste"/>
        <w:ind w:left="426"/>
        <w:jc w:val="both"/>
      </w:pPr>
      <w:r w:rsidRPr="00A106EB">
        <w:t xml:space="preserve"> oui, comment ? __</w:t>
      </w:r>
      <w:r w:rsidRPr="002B0E0B">
        <w:rPr>
          <w:rFonts w:ascii="Times New Roman" w:hAnsi="Times New Roman"/>
          <w:sz w:val="28"/>
          <w:szCs w:val="28"/>
        </w:rPr>
        <w:t xml:space="preserve"> </w:t>
      </w:r>
      <w:r w:rsidRPr="00A106EB">
        <w:t>___________________________________________________________</w:t>
      </w:r>
    </w:p>
    <w:p w14:paraId="08B9EA5F"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5F60F5F5" w14:textId="77777777" w:rsidR="0006405D" w:rsidRPr="00A106EB" w:rsidRDefault="0006405D" w:rsidP="0006405D">
      <w:pPr>
        <w:pStyle w:val="Paragraphedeliste"/>
        <w:jc w:val="both"/>
      </w:pPr>
      <w:r w:rsidRPr="00A106EB">
        <w:t>Si non, pourquoi pas ? __________________________________________________________</w:t>
      </w:r>
    </w:p>
    <w:p w14:paraId="25C8A1BB"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1CF141BA" w14:textId="77777777" w:rsidR="0006405D" w:rsidRPr="00A106EB" w:rsidRDefault="0006405D" w:rsidP="0006405D">
      <w:pPr>
        <w:pStyle w:val="Paragraphedeliste"/>
        <w:jc w:val="both"/>
      </w:pPr>
    </w:p>
    <w:p w14:paraId="6E733849" w14:textId="77777777" w:rsidR="0006405D" w:rsidRPr="00A106EB" w:rsidRDefault="0006405D" w:rsidP="0006405D">
      <w:pPr>
        <w:pStyle w:val="Paragraphedeliste"/>
        <w:numPr>
          <w:ilvl w:val="0"/>
          <w:numId w:val="16"/>
        </w:numPr>
        <w:spacing w:after="160" w:line="259" w:lineRule="auto"/>
        <w:jc w:val="both"/>
      </w:pPr>
      <w:r w:rsidRPr="00A106EB">
        <w:t>Comment décririez-vous le partenariat, relation et mode de travail entre les différent</w:t>
      </w:r>
      <w:r>
        <w:t>e</w:t>
      </w:r>
      <w:r w:rsidRPr="00A106EB">
        <w:t>s parti</w:t>
      </w:r>
      <w:r>
        <w:t>e</w:t>
      </w:r>
      <w:r w:rsidRPr="00A106EB">
        <w:t>s prenant</w:t>
      </w:r>
      <w:r>
        <w:t>es</w:t>
      </w:r>
      <w:r w:rsidRPr="00A106EB">
        <w:t xml:space="preserve"> tout au long de la mise en œuvre du projet ? ________________________________</w:t>
      </w:r>
    </w:p>
    <w:p w14:paraId="55433FCE"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____________________________________________________________________________________________________________________________________________________________________________________________________________________________________</w:t>
      </w:r>
    </w:p>
    <w:p w14:paraId="0FF3A246" w14:textId="77777777" w:rsidR="0006405D" w:rsidRPr="00A106EB" w:rsidRDefault="0006405D" w:rsidP="0006405D">
      <w:pPr>
        <w:pStyle w:val="Paragraphedeliste"/>
        <w:numPr>
          <w:ilvl w:val="0"/>
          <w:numId w:val="16"/>
        </w:numPr>
        <w:spacing w:after="160" w:line="259" w:lineRule="auto"/>
        <w:jc w:val="both"/>
      </w:pPr>
      <w:r w:rsidRPr="00A106EB">
        <w:t xml:space="preserve">Si on </w:t>
      </w:r>
      <w:r>
        <w:t xml:space="preserve">vous </w:t>
      </w:r>
      <w:r w:rsidRPr="00A106EB">
        <w:t>demande de changer ou de reconduire certains aspects de la mise en œuvre de</w:t>
      </w:r>
      <w:r>
        <w:t xml:space="preserve"> ce projet, les quelles allez-vous </w:t>
      </w:r>
      <w:r w:rsidRPr="00A106EB">
        <w:t>Changer : ___________________________________________________________________</w:t>
      </w:r>
    </w:p>
    <w:p w14:paraId="10A50224"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___________________________________________________________________________________________________________________________________________________________________________________________</w:t>
      </w:r>
    </w:p>
    <w:p w14:paraId="254FE716" w14:textId="77777777" w:rsidR="0006405D" w:rsidRPr="00A106EB" w:rsidRDefault="0006405D" w:rsidP="0006405D">
      <w:pPr>
        <w:pStyle w:val="Paragraphedeliste"/>
        <w:jc w:val="both"/>
      </w:pPr>
      <w:r w:rsidRPr="00A106EB">
        <w:t>Reconduire : _________________________________________________________________</w:t>
      </w:r>
    </w:p>
    <w:p w14:paraId="0560FFD4"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75430A68" w14:textId="77777777" w:rsidR="0006405D" w:rsidRPr="00A106EB" w:rsidRDefault="0006405D" w:rsidP="0006405D">
      <w:pPr>
        <w:pStyle w:val="Paragraphedeliste"/>
        <w:jc w:val="both"/>
      </w:pPr>
    </w:p>
    <w:p w14:paraId="27F31FEF" w14:textId="77777777" w:rsidR="0006405D" w:rsidRDefault="0006405D" w:rsidP="0006405D">
      <w:pPr>
        <w:pStyle w:val="Paragraphedeliste"/>
        <w:numPr>
          <w:ilvl w:val="0"/>
          <w:numId w:val="16"/>
        </w:numPr>
        <w:pBdr>
          <w:bottom w:val="single" w:sz="12" w:space="1" w:color="auto"/>
        </w:pBdr>
        <w:spacing w:after="160" w:line="259" w:lineRule="auto"/>
        <w:jc w:val="both"/>
      </w:pPr>
      <w:r w:rsidRPr="00A106EB">
        <w:t>En quoi les résultats enregistrés sont-ils important et durables ?  ________</w:t>
      </w:r>
      <w:r>
        <w:t>________________</w:t>
      </w:r>
    </w:p>
    <w:p w14:paraId="351CD9E2" w14:textId="77777777" w:rsidR="0006405D" w:rsidRPr="002B0E0B" w:rsidRDefault="0006405D" w:rsidP="0006405D">
      <w:pPr>
        <w:pStyle w:val="Paragraphedeliste"/>
        <w:numPr>
          <w:ilvl w:val="0"/>
          <w:numId w:val="17"/>
        </w:numPr>
        <w:spacing w:after="160" w:line="259" w:lineRule="auto"/>
        <w:jc w:val="both"/>
        <w:rPr>
          <w:sz w:val="24"/>
          <w:szCs w:val="24"/>
        </w:rPr>
      </w:pPr>
      <w:r w:rsidRPr="002B0E0B">
        <w:rPr>
          <w:sz w:val="24"/>
          <w:szCs w:val="24"/>
        </w:rPr>
        <w:lastRenderedPageBreak/>
        <w:t>Est-ce que les femmes sont mieux représentées dans les instances des FDS avec les capacités requises ?</w:t>
      </w:r>
    </w:p>
    <w:p w14:paraId="2EDF8693" w14:textId="77777777" w:rsidR="0006405D" w:rsidRPr="002B0E0B" w:rsidRDefault="0006405D" w:rsidP="0006405D">
      <w:pPr>
        <w:pStyle w:val="Paragraphedeliste"/>
        <w:numPr>
          <w:ilvl w:val="0"/>
          <w:numId w:val="17"/>
        </w:numPr>
        <w:spacing w:after="160" w:line="259" w:lineRule="auto"/>
        <w:jc w:val="both"/>
        <w:rPr>
          <w:sz w:val="24"/>
          <w:szCs w:val="24"/>
        </w:rPr>
      </w:pPr>
      <w:r w:rsidRPr="002B0E0B">
        <w:rPr>
          <w:sz w:val="24"/>
          <w:szCs w:val="24"/>
        </w:rPr>
        <w:t>Est-ce que les services de protection sont mieux habilités pour la prise en charge des VBG et est-ce que les victimes sont satisfaits des services rendus par ses structures ?</w:t>
      </w:r>
    </w:p>
    <w:p w14:paraId="503A7637" w14:textId="77777777" w:rsidR="0006405D" w:rsidRPr="002B0E0B" w:rsidRDefault="0006405D" w:rsidP="0006405D">
      <w:pPr>
        <w:pStyle w:val="Paragraphedeliste"/>
        <w:numPr>
          <w:ilvl w:val="0"/>
          <w:numId w:val="17"/>
        </w:numPr>
        <w:spacing w:after="160" w:line="259" w:lineRule="auto"/>
        <w:jc w:val="both"/>
        <w:rPr>
          <w:sz w:val="24"/>
          <w:szCs w:val="24"/>
        </w:rPr>
      </w:pPr>
      <w:r w:rsidRPr="002B0E0B">
        <w:rPr>
          <w:sz w:val="24"/>
          <w:szCs w:val="24"/>
        </w:rPr>
        <w:t xml:space="preserve">Peut-on affirmer que </w:t>
      </w:r>
      <w:r>
        <w:rPr>
          <w:sz w:val="24"/>
          <w:szCs w:val="24"/>
        </w:rPr>
        <w:t xml:space="preserve">le projet </w:t>
      </w:r>
      <w:r w:rsidRPr="002B0E0B">
        <w:rPr>
          <w:sz w:val="24"/>
          <w:szCs w:val="24"/>
        </w:rPr>
        <w:t>a contribué à accroitre la confiance de la population dans les FDs et à consolider la paix</w:t>
      </w:r>
      <w:r>
        <w:rPr>
          <w:sz w:val="24"/>
          <w:szCs w:val="24"/>
        </w:rPr>
        <w:t> ?</w:t>
      </w:r>
    </w:p>
    <w:p w14:paraId="6DD5FA63" w14:textId="77777777" w:rsidR="0006405D" w:rsidRDefault="0006405D" w:rsidP="0006405D">
      <w:pPr>
        <w:pStyle w:val="Paragraphedeliste"/>
        <w:pBdr>
          <w:bottom w:val="single" w:sz="12" w:space="1" w:color="auto"/>
        </w:pBdr>
        <w:jc w:val="both"/>
      </w:pPr>
    </w:p>
    <w:p w14:paraId="44F3A312" w14:textId="77777777" w:rsidR="0006405D" w:rsidRPr="00A106EB" w:rsidRDefault="0006405D" w:rsidP="0006405D">
      <w:pPr>
        <w:ind w:left="360"/>
        <w:jc w:val="both"/>
      </w:pPr>
      <w:r w:rsidRPr="00D4327C">
        <w:rPr>
          <w:rFonts w:cs="Times New Roman"/>
        </w:rPr>
        <w:t xml:space="preserve">25 </w:t>
      </w:r>
      <w:r w:rsidRPr="00A106EB">
        <w:t>Que sont les leçons clés et les meilleures pratiques que vous-avez pu tirer durant la mise en œuvre dudit projet ?</w:t>
      </w:r>
    </w:p>
    <w:p w14:paraId="51C3D429" w14:textId="77777777" w:rsidR="0006405D" w:rsidRPr="00A106EB" w:rsidRDefault="0006405D" w:rsidP="0006405D">
      <w:pPr>
        <w:pStyle w:val="Paragraphedeliste"/>
        <w:jc w:val="both"/>
      </w:pPr>
      <w:r w:rsidRPr="00A106EB">
        <w:t>Leçons clés : _________________________________________________________________</w:t>
      </w:r>
    </w:p>
    <w:p w14:paraId="60AF14F1" w14:textId="77777777" w:rsidR="0006405D" w:rsidRPr="00A106EB" w:rsidRDefault="0006405D" w:rsidP="0006405D">
      <w:pPr>
        <w:pStyle w:val="Paragraphedeliste"/>
        <w:jc w:val="both"/>
      </w:pPr>
      <w:r w:rsidRPr="00A106EB">
        <w:t>________________________________________________________________________________________________________________________________________________________</w:t>
      </w:r>
    </w:p>
    <w:p w14:paraId="37C3388B" w14:textId="77777777" w:rsidR="0006405D" w:rsidRPr="00A106EB" w:rsidRDefault="0006405D" w:rsidP="0006405D">
      <w:pPr>
        <w:pStyle w:val="Paragraphedeliste"/>
        <w:jc w:val="both"/>
      </w:pPr>
      <w:r w:rsidRPr="00A106EB">
        <w:t>Meilleures pratiques : __________________________________________________________</w:t>
      </w:r>
    </w:p>
    <w:p w14:paraId="575D01EA" w14:textId="77777777" w:rsidR="0006405D" w:rsidRDefault="0006405D" w:rsidP="0006405D">
      <w:pPr>
        <w:jc w:val="both"/>
        <w:rPr>
          <w:rFonts w:cs="Times New Roman"/>
        </w:rPr>
      </w:pPr>
    </w:p>
    <w:p w14:paraId="261F4A8C" w14:textId="77777777" w:rsidR="0006405D" w:rsidRDefault="0006405D" w:rsidP="0006405D">
      <w:pPr>
        <w:jc w:val="both"/>
        <w:rPr>
          <w:rFonts w:cs="Times New Roman"/>
        </w:rPr>
      </w:pPr>
    </w:p>
    <w:p w14:paraId="197B9CDA" w14:textId="77777777" w:rsidR="0006405D" w:rsidRDefault="0006405D" w:rsidP="0006405D">
      <w:pPr>
        <w:jc w:val="both"/>
        <w:rPr>
          <w:rFonts w:cs="Times New Roman"/>
        </w:rPr>
      </w:pPr>
    </w:p>
    <w:p w14:paraId="363D0F51" w14:textId="77777777" w:rsidR="0006405D" w:rsidRPr="00A106EB" w:rsidRDefault="0006405D" w:rsidP="0006405D">
      <w:pPr>
        <w:pStyle w:val="Paragraphedeliste"/>
        <w:jc w:val="both"/>
      </w:pPr>
    </w:p>
    <w:p w14:paraId="5F817223" w14:textId="77777777" w:rsidR="0006405D" w:rsidRPr="00A106EB" w:rsidRDefault="0006405D" w:rsidP="0006405D"/>
    <w:p w14:paraId="04048F25" w14:textId="77777777" w:rsidR="00A848B6" w:rsidRDefault="00A848B6" w:rsidP="00390DB2">
      <w:pPr>
        <w:widowControl w:val="0"/>
        <w:spacing w:before="120" w:after="120"/>
        <w:jc w:val="both"/>
        <w:rPr>
          <w:rFonts w:cs="Times New Roman"/>
          <w:b/>
        </w:rPr>
      </w:pPr>
    </w:p>
    <w:p w14:paraId="3DF43D88" w14:textId="77777777" w:rsidR="00A848B6" w:rsidRDefault="00A848B6" w:rsidP="00390DB2">
      <w:pPr>
        <w:widowControl w:val="0"/>
        <w:spacing w:before="120" w:after="120"/>
        <w:jc w:val="both"/>
        <w:rPr>
          <w:rFonts w:cs="Times New Roman"/>
          <w:b/>
        </w:rPr>
      </w:pPr>
    </w:p>
    <w:p w14:paraId="5DE961FF" w14:textId="77777777" w:rsidR="0006405D" w:rsidRDefault="0006405D" w:rsidP="00390DB2">
      <w:pPr>
        <w:widowControl w:val="0"/>
        <w:spacing w:before="120" w:after="120"/>
        <w:jc w:val="both"/>
        <w:rPr>
          <w:rFonts w:cs="Times New Roman"/>
          <w:b/>
        </w:rPr>
      </w:pPr>
    </w:p>
    <w:p w14:paraId="5D615A70" w14:textId="77777777" w:rsidR="0006405D" w:rsidRDefault="0006405D" w:rsidP="00390DB2">
      <w:pPr>
        <w:widowControl w:val="0"/>
        <w:spacing w:before="120" w:after="120"/>
        <w:jc w:val="both"/>
        <w:rPr>
          <w:rFonts w:cs="Times New Roman"/>
          <w:b/>
        </w:rPr>
      </w:pPr>
    </w:p>
    <w:p w14:paraId="7AD75C9E" w14:textId="77777777" w:rsidR="0006405D" w:rsidRDefault="0006405D" w:rsidP="00390DB2">
      <w:pPr>
        <w:widowControl w:val="0"/>
        <w:spacing w:before="120" w:after="120"/>
        <w:jc w:val="both"/>
        <w:rPr>
          <w:rFonts w:cs="Times New Roman"/>
          <w:b/>
        </w:rPr>
      </w:pPr>
    </w:p>
    <w:p w14:paraId="330902C0" w14:textId="77777777" w:rsidR="0006405D" w:rsidRDefault="0006405D" w:rsidP="00390DB2">
      <w:pPr>
        <w:widowControl w:val="0"/>
        <w:spacing w:before="120" w:after="120"/>
        <w:jc w:val="both"/>
        <w:rPr>
          <w:rFonts w:cs="Times New Roman"/>
          <w:b/>
        </w:rPr>
      </w:pPr>
    </w:p>
    <w:p w14:paraId="7BBB4235" w14:textId="77777777" w:rsidR="0006405D" w:rsidRDefault="0006405D" w:rsidP="00390DB2">
      <w:pPr>
        <w:widowControl w:val="0"/>
        <w:spacing w:before="120" w:after="120"/>
        <w:jc w:val="both"/>
        <w:rPr>
          <w:rFonts w:cs="Times New Roman"/>
          <w:b/>
        </w:rPr>
      </w:pPr>
    </w:p>
    <w:p w14:paraId="59E7EFE0" w14:textId="77777777" w:rsidR="0006405D" w:rsidRDefault="0006405D" w:rsidP="00390DB2">
      <w:pPr>
        <w:widowControl w:val="0"/>
        <w:spacing w:before="120" w:after="120"/>
        <w:jc w:val="both"/>
        <w:rPr>
          <w:rFonts w:cs="Times New Roman"/>
          <w:b/>
        </w:rPr>
      </w:pPr>
    </w:p>
    <w:p w14:paraId="31EA51B2" w14:textId="77777777" w:rsidR="0006405D" w:rsidRDefault="0006405D" w:rsidP="00390DB2">
      <w:pPr>
        <w:widowControl w:val="0"/>
        <w:spacing w:before="120" w:after="120"/>
        <w:jc w:val="both"/>
        <w:rPr>
          <w:rFonts w:cs="Times New Roman"/>
          <w:b/>
        </w:rPr>
      </w:pPr>
    </w:p>
    <w:p w14:paraId="054CF408" w14:textId="77777777" w:rsidR="0006405D" w:rsidRDefault="0006405D" w:rsidP="00390DB2">
      <w:pPr>
        <w:widowControl w:val="0"/>
        <w:spacing w:before="120" w:after="120"/>
        <w:jc w:val="both"/>
        <w:rPr>
          <w:rFonts w:cs="Times New Roman"/>
          <w:b/>
        </w:rPr>
      </w:pPr>
    </w:p>
    <w:p w14:paraId="743A8CA1" w14:textId="77777777" w:rsidR="0006405D" w:rsidRDefault="0006405D" w:rsidP="00390DB2">
      <w:pPr>
        <w:widowControl w:val="0"/>
        <w:spacing w:before="120" w:after="120"/>
        <w:jc w:val="both"/>
        <w:rPr>
          <w:rFonts w:cs="Times New Roman"/>
          <w:b/>
        </w:rPr>
      </w:pPr>
    </w:p>
    <w:p w14:paraId="0531DF66" w14:textId="77777777" w:rsidR="0006405D" w:rsidRDefault="0006405D" w:rsidP="00390DB2">
      <w:pPr>
        <w:widowControl w:val="0"/>
        <w:spacing w:before="120" w:after="120"/>
        <w:jc w:val="both"/>
        <w:rPr>
          <w:rFonts w:cs="Times New Roman"/>
          <w:b/>
        </w:rPr>
      </w:pPr>
    </w:p>
    <w:p w14:paraId="6553F689" w14:textId="77777777" w:rsidR="00767C00" w:rsidRDefault="00767C00">
      <w:pPr>
        <w:rPr>
          <w:rFonts w:cs="Times New Roman"/>
          <w:b/>
        </w:rPr>
      </w:pPr>
      <w:r>
        <w:rPr>
          <w:rFonts w:cs="Times New Roman"/>
          <w:b/>
        </w:rPr>
        <w:br w:type="page"/>
      </w:r>
    </w:p>
    <w:p w14:paraId="6125E598" w14:textId="524D1268" w:rsidR="007C1C5C" w:rsidRDefault="00767C00" w:rsidP="00767C00">
      <w:pPr>
        <w:pStyle w:val="Titre2"/>
      </w:pPr>
      <w:bookmarkStart w:id="28" w:name="_Toc493163672"/>
      <w:r>
        <w:lastRenderedPageBreak/>
        <w:t>4 .</w:t>
      </w:r>
      <w:r w:rsidR="00A333FB" w:rsidRPr="00A333FB">
        <w:t xml:space="preserve">2. </w:t>
      </w:r>
      <w:r w:rsidR="00A848B6" w:rsidRPr="00A333FB">
        <w:t>Références Bibliographiques</w:t>
      </w:r>
      <w:bookmarkEnd w:id="28"/>
      <w:r w:rsidR="00A333FB">
        <w:t xml:space="preserve"> </w:t>
      </w:r>
    </w:p>
    <w:p w14:paraId="05DCEC55" w14:textId="07632098" w:rsidR="00761085" w:rsidRDefault="00761085" w:rsidP="00761085">
      <w:pPr>
        <w:rPr>
          <w:lang w:val="fr-BE"/>
        </w:rPr>
      </w:pPr>
    </w:p>
    <w:p w14:paraId="3F60188F" w14:textId="0CA8DE74"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sidRPr="0088718A">
        <w:rPr>
          <w:rFonts w:eastAsia="Times New Roman" w:cs="Calibri"/>
          <w:color w:val="000000"/>
          <w:lang w:eastAsia="en-GB"/>
        </w:rPr>
        <w:t>Déclaration d’engagements mutuels pour la consolidation de la paix en Guinée entre le gouvernement</w:t>
      </w:r>
      <w:r>
        <w:rPr>
          <w:rFonts w:eastAsia="Times New Roman" w:cs="Calibri"/>
          <w:color w:val="000000"/>
          <w:lang w:eastAsia="en-GB"/>
        </w:rPr>
        <w:t xml:space="preserve"> </w:t>
      </w:r>
      <w:r w:rsidRPr="0088718A">
        <w:rPr>
          <w:rFonts w:eastAsia="Times New Roman" w:cs="Calibri"/>
          <w:color w:val="000000"/>
          <w:lang w:eastAsia="en-GB"/>
        </w:rPr>
        <w:t>Guinéen et la commission de consolidation de la paix 2014</w:t>
      </w:r>
    </w:p>
    <w:p w14:paraId="456AAE5B" w14:textId="3CCEA21F" w:rsidR="00AF71E6" w:rsidRPr="0088718A" w:rsidRDefault="00AF71E6"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Doctrine et stratégie de la politique de proximité, République de Guinée, 2014</w:t>
      </w:r>
    </w:p>
    <w:p w14:paraId="649B0D0C" w14:textId="77777777"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Document du projet GPY-2 financé par PBF, 2013</w:t>
      </w:r>
    </w:p>
    <w:p w14:paraId="2B50832A" w14:textId="77777777"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Document du Projet GPYI-1 financé par le PBF, 2015</w:t>
      </w:r>
    </w:p>
    <w:p w14:paraId="4AC4BB1F" w14:textId="77777777"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Guide de planification, de suivi et de l’évaluation axées les résultats de développement, PNUD 2009</w:t>
      </w:r>
    </w:p>
    <w:p w14:paraId="784B7E6F" w14:textId="60EC1591" w:rsidR="00761085" w:rsidRPr="00761085" w:rsidRDefault="005F5998" w:rsidP="00761085">
      <w:pPr>
        <w:pStyle w:val="Paragraphedeliste"/>
        <w:numPr>
          <w:ilvl w:val="0"/>
          <w:numId w:val="20"/>
        </w:numPr>
        <w:spacing w:after="0" w:line="240" w:lineRule="auto"/>
        <w:jc w:val="both"/>
        <w:rPr>
          <w:rFonts w:eastAsia="Times New Roman" w:cs="Calibri"/>
          <w:color w:val="000000"/>
          <w:lang w:eastAsia="en-GB"/>
        </w:rPr>
      </w:pPr>
      <w:hyperlink r:id="rId15" w:history="1">
        <w:r w:rsidR="00761085" w:rsidRPr="00761085">
          <w:rPr>
            <w:rStyle w:val="Lienhypertexte"/>
            <w:rFonts w:eastAsia="Times New Roman" w:cs="Calibri"/>
            <w:lang w:eastAsia="en-GB"/>
          </w:rPr>
          <w:t>http://unowa.unmissions.org/</w:t>
        </w:r>
      </w:hyperlink>
      <w:r w:rsidR="00761085" w:rsidRPr="00761085">
        <w:rPr>
          <w:rFonts w:eastAsia="Times New Roman" w:cs="Calibri"/>
          <w:color w:val="000000"/>
          <w:lang w:eastAsia="en-GB"/>
        </w:rPr>
        <w:t xml:space="preserve">, Rapport d’évaluation du secteur de la </w:t>
      </w:r>
      <w:r w:rsidR="002E339B" w:rsidRPr="00761085">
        <w:rPr>
          <w:rFonts w:eastAsia="Times New Roman" w:cs="Calibri"/>
          <w:color w:val="000000"/>
          <w:lang w:eastAsia="en-GB"/>
        </w:rPr>
        <w:t>sécurité</w:t>
      </w:r>
      <w:r w:rsidR="00761085" w:rsidRPr="00761085">
        <w:rPr>
          <w:rFonts w:eastAsia="Times New Roman" w:cs="Calibri"/>
          <w:color w:val="000000"/>
          <w:lang w:eastAsia="en-GB"/>
        </w:rPr>
        <w:t xml:space="preserve"> publique, CEDEAO-UA-NU, mai 2010</w:t>
      </w:r>
    </w:p>
    <w:p w14:paraId="033E50EE" w14:textId="2B40B77B" w:rsidR="00761085" w:rsidRPr="00AF71E6" w:rsidRDefault="005F5998" w:rsidP="00761085">
      <w:pPr>
        <w:pStyle w:val="Paragraphedeliste"/>
        <w:numPr>
          <w:ilvl w:val="0"/>
          <w:numId w:val="20"/>
        </w:numPr>
        <w:spacing w:after="0" w:line="240" w:lineRule="auto"/>
        <w:jc w:val="both"/>
      </w:pPr>
      <w:hyperlink r:id="rId16" w:history="1">
        <w:r w:rsidR="00761085" w:rsidRPr="0088718A">
          <w:rPr>
            <w:rStyle w:val="Lienhypertexte"/>
            <w:rFonts w:eastAsia="Times New Roman" w:cs="Calibri"/>
            <w:lang w:eastAsia="en-GB"/>
          </w:rPr>
          <w:t>http://www.eval:fr/Pages/critere.aspx</w:t>
        </w:r>
      </w:hyperlink>
      <w:r w:rsidR="00761085" w:rsidRPr="0088718A">
        <w:rPr>
          <w:rFonts w:eastAsia="Times New Roman" w:cs="Calibri"/>
          <w:color w:val="000000"/>
          <w:lang w:eastAsia="en-GB"/>
        </w:rPr>
        <w:t>; les critères d’évaluation du comité d’aide au développement de l’OCDE</w:t>
      </w:r>
    </w:p>
    <w:p w14:paraId="6CCBB06A" w14:textId="28B3D88F" w:rsidR="00AF71E6" w:rsidRPr="00F54DD8" w:rsidRDefault="00AF71E6" w:rsidP="00761085">
      <w:pPr>
        <w:pStyle w:val="Paragraphedeliste"/>
        <w:numPr>
          <w:ilvl w:val="0"/>
          <w:numId w:val="20"/>
        </w:numPr>
        <w:spacing w:after="0" w:line="240" w:lineRule="auto"/>
        <w:jc w:val="both"/>
      </w:pPr>
      <w:r>
        <w:rPr>
          <w:rFonts w:eastAsia="Times New Roman" w:cs="Calibri"/>
          <w:color w:val="000000"/>
          <w:lang w:eastAsia="en-GB"/>
        </w:rPr>
        <w:t xml:space="preserve">Liens entre Violences faites aux femmes et santé maternelle : cas des 7pays en </w:t>
      </w:r>
      <w:r w:rsidR="002E339B">
        <w:rPr>
          <w:rFonts w:eastAsia="Times New Roman" w:cs="Calibri"/>
          <w:color w:val="000000"/>
          <w:lang w:eastAsia="en-GB"/>
        </w:rPr>
        <w:t>Afrique</w:t>
      </w:r>
      <w:r>
        <w:rPr>
          <w:rFonts w:eastAsia="Times New Roman" w:cs="Calibri"/>
          <w:color w:val="000000"/>
          <w:lang w:eastAsia="en-GB"/>
        </w:rPr>
        <w:t xml:space="preserve"> subsaharienne et en Haiti, ONUFEMMES, juin 2015</w:t>
      </w:r>
    </w:p>
    <w:p w14:paraId="182E4906" w14:textId="2346F0DE" w:rsidR="00F54DD8" w:rsidRPr="00AF71E6" w:rsidRDefault="00F54DD8" w:rsidP="00761085">
      <w:pPr>
        <w:pStyle w:val="Paragraphedeliste"/>
        <w:numPr>
          <w:ilvl w:val="0"/>
          <w:numId w:val="20"/>
        </w:numPr>
        <w:spacing w:after="0" w:line="240" w:lineRule="auto"/>
        <w:jc w:val="both"/>
      </w:pPr>
      <w:r>
        <w:t>Politique nationale genre, République de Guinée, 2011</w:t>
      </w:r>
    </w:p>
    <w:p w14:paraId="7263A3AB" w14:textId="6CA26A6C" w:rsidR="00AF71E6" w:rsidRPr="000E387B" w:rsidRDefault="00AF71E6" w:rsidP="00761085">
      <w:pPr>
        <w:pStyle w:val="Paragraphedeliste"/>
        <w:numPr>
          <w:ilvl w:val="0"/>
          <w:numId w:val="20"/>
        </w:numPr>
        <w:spacing w:after="0" w:line="240" w:lineRule="auto"/>
        <w:jc w:val="both"/>
      </w:pPr>
      <w:r>
        <w:rPr>
          <w:rFonts w:eastAsia="Times New Roman" w:cs="Calibri"/>
          <w:color w:val="000000"/>
          <w:lang w:eastAsia="en-GB"/>
        </w:rPr>
        <w:t xml:space="preserve">Politique nationale de défense et de </w:t>
      </w:r>
      <w:r w:rsidR="002E339B">
        <w:rPr>
          <w:rFonts w:eastAsia="Times New Roman" w:cs="Calibri"/>
          <w:color w:val="000000"/>
          <w:lang w:eastAsia="en-GB"/>
        </w:rPr>
        <w:t>sécurité</w:t>
      </w:r>
      <w:r>
        <w:rPr>
          <w:rFonts w:eastAsia="Times New Roman" w:cs="Calibri"/>
          <w:color w:val="000000"/>
          <w:lang w:eastAsia="en-GB"/>
        </w:rPr>
        <w:t>, République de Guinée, 2013</w:t>
      </w:r>
    </w:p>
    <w:p w14:paraId="3A3F10F7" w14:textId="6910BEFB" w:rsidR="00761085" w:rsidRPr="00761085" w:rsidRDefault="00761085" w:rsidP="00761085">
      <w:pPr>
        <w:pStyle w:val="Paragraphedeliste"/>
        <w:numPr>
          <w:ilvl w:val="0"/>
          <w:numId w:val="20"/>
        </w:numPr>
        <w:spacing w:after="0" w:line="240" w:lineRule="auto"/>
        <w:jc w:val="both"/>
        <w:rPr>
          <w:rFonts w:eastAsia="Times New Roman" w:cs="Calibri"/>
          <w:color w:val="000000"/>
          <w:lang w:eastAsia="en-GB"/>
        </w:rPr>
      </w:pPr>
      <w:r w:rsidRPr="00761085">
        <w:rPr>
          <w:rFonts w:eastAsia="Times New Roman" w:cs="Calibri"/>
          <w:color w:val="000000"/>
          <w:lang w:eastAsia="en-GB"/>
        </w:rPr>
        <w:t xml:space="preserve">Rapport d’activités sur la formation des femmes des forces de défense et de sécurité sur la 1325, </w:t>
      </w:r>
      <w:r w:rsidR="00E63484" w:rsidRPr="00761085">
        <w:rPr>
          <w:rFonts w:eastAsia="Times New Roman" w:cs="Calibri"/>
          <w:color w:val="000000"/>
          <w:lang w:eastAsia="en-GB"/>
        </w:rPr>
        <w:t>REFMAP,</w:t>
      </w:r>
      <w:r w:rsidR="00AF71E6">
        <w:rPr>
          <w:rFonts w:eastAsia="Times New Roman" w:cs="Calibri"/>
          <w:color w:val="000000"/>
          <w:lang w:eastAsia="en-GB"/>
        </w:rPr>
        <w:t xml:space="preserve"> novembre 2016</w:t>
      </w:r>
    </w:p>
    <w:p w14:paraId="207AA5B4" w14:textId="0EAA9ECA"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 xml:space="preserve">Rapport d’activités sur le renforcement des capacités des institutions de contrôle interne sur la résolution 1325 et connexes et mise en place d’un cadre de coordination pour les questions femmes, Paix et </w:t>
      </w:r>
      <w:r w:rsidR="002E339B">
        <w:rPr>
          <w:rFonts w:eastAsia="Times New Roman" w:cs="Calibri"/>
          <w:color w:val="000000"/>
          <w:lang w:eastAsia="en-GB"/>
        </w:rPr>
        <w:t>sécurité</w:t>
      </w:r>
      <w:r>
        <w:rPr>
          <w:rFonts w:eastAsia="Times New Roman" w:cs="Calibri"/>
          <w:color w:val="000000"/>
          <w:lang w:eastAsia="en-GB"/>
        </w:rPr>
        <w:t>, décembre 2015</w:t>
      </w:r>
    </w:p>
    <w:p w14:paraId="1C33B94B" w14:textId="380D85E5"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sidRPr="0088718A">
        <w:rPr>
          <w:rFonts w:eastAsia="Times New Roman" w:cs="Calibri"/>
          <w:color w:val="000000"/>
          <w:lang w:eastAsia="en-GB"/>
        </w:rPr>
        <w:t xml:space="preserve">Rapport d’activités, participation des femmes des forces de défense de </w:t>
      </w:r>
      <w:r w:rsidR="002E339B" w:rsidRPr="0088718A">
        <w:rPr>
          <w:rFonts w:eastAsia="Times New Roman" w:cs="Calibri"/>
          <w:color w:val="000000"/>
          <w:lang w:eastAsia="en-GB"/>
        </w:rPr>
        <w:t>sécurité</w:t>
      </w:r>
      <w:r w:rsidRPr="0088718A">
        <w:rPr>
          <w:rFonts w:eastAsia="Times New Roman" w:cs="Calibri"/>
          <w:color w:val="000000"/>
          <w:lang w:eastAsia="en-GB"/>
        </w:rPr>
        <w:t xml:space="preserve"> aux instances de prise de décision et dans la lutte contre les violences basées sur le genre, aout 2016</w:t>
      </w:r>
    </w:p>
    <w:p w14:paraId="4102A0C6" w14:textId="25E30FB5" w:rsidR="00761085" w:rsidRPr="0088718A" w:rsidRDefault="00761085"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Rapport d’</w:t>
      </w:r>
      <w:r w:rsidR="00DA3FFE">
        <w:rPr>
          <w:rFonts w:eastAsia="Times New Roman" w:cs="Calibri"/>
          <w:color w:val="000000"/>
          <w:lang w:eastAsia="en-GB"/>
        </w:rPr>
        <w:t>évaluation</w:t>
      </w:r>
      <w:r>
        <w:rPr>
          <w:rFonts w:eastAsia="Times New Roman" w:cs="Calibri"/>
          <w:color w:val="000000"/>
          <w:lang w:eastAsia="en-GB"/>
        </w:rPr>
        <w:t xml:space="preserve"> du </w:t>
      </w:r>
      <w:r w:rsidR="00DA3FFE">
        <w:rPr>
          <w:rFonts w:eastAsia="Times New Roman" w:cs="Calibri"/>
          <w:color w:val="000000"/>
          <w:lang w:eastAsia="en-GB"/>
        </w:rPr>
        <w:t>portefeuille des</w:t>
      </w:r>
      <w:r>
        <w:rPr>
          <w:rFonts w:eastAsia="Times New Roman" w:cs="Calibri"/>
          <w:color w:val="000000"/>
          <w:lang w:eastAsia="en-GB"/>
        </w:rPr>
        <w:t xml:space="preserve"> projets de la Consolidation de la Paix</w:t>
      </w:r>
      <w:r w:rsidR="00DA3FFE">
        <w:rPr>
          <w:rFonts w:eastAsia="Times New Roman" w:cs="Calibri"/>
          <w:color w:val="000000"/>
          <w:lang w:eastAsia="en-GB"/>
        </w:rPr>
        <w:t xml:space="preserve"> en Guinée, PBSO, 2017</w:t>
      </w:r>
    </w:p>
    <w:p w14:paraId="07582FFE" w14:textId="15C127E1" w:rsidR="00761085" w:rsidRDefault="00761085"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 xml:space="preserve">Rapport Final GPY </w:t>
      </w:r>
      <w:r w:rsidR="00977DBC">
        <w:rPr>
          <w:rFonts w:eastAsia="Times New Roman" w:cs="Calibri"/>
          <w:color w:val="000000"/>
          <w:lang w:eastAsia="en-GB"/>
        </w:rPr>
        <w:t>2, 2017</w:t>
      </w:r>
    </w:p>
    <w:p w14:paraId="0217E18C" w14:textId="77777777" w:rsidR="00977DBC" w:rsidRPr="00977DBC" w:rsidRDefault="00977DBC" w:rsidP="00977DBC">
      <w:pPr>
        <w:pStyle w:val="Notedebasdepage"/>
        <w:numPr>
          <w:ilvl w:val="0"/>
          <w:numId w:val="20"/>
        </w:numPr>
        <w:rPr>
          <w:rFonts w:cstheme="minorHAnsi"/>
          <w:sz w:val="22"/>
          <w:szCs w:val="22"/>
        </w:rPr>
      </w:pPr>
      <w:r w:rsidRPr="00977DBC">
        <w:rPr>
          <w:rFonts w:cstheme="minorHAnsi"/>
          <w:sz w:val="22"/>
          <w:szCs w:val="22"/>
        </w:rPr>
        <w:t>Rapport de l’Enquête Légère pour l’Evaluation de la Pauvreté ELEP-2012</w:t>
      </w:r>
    </w:p>
    <w:p w14:paraId="32817448" w14:textId="57EEE018" w:rsidR="00977DBC" w:rsidRPr="00977DBC" w:rsidRDefault="00977DBC" w:rsidP="00977DBC">
      <w:pPr>
        <w:pStyle w:val="Notedebasdepage"/>
        <w:numPr>
          <w:ilvl w:val="0"/>
          <w:numId w:val="20"/>
        </w:numPr>
        <w:rPr>
          <w:rFonts w:cstheme="minorHAnsi"/>
          <w:sz w:val="22"/>
          <w:szCs w:val="22"/>
        </w:rPr>
      </w:pPr>
      <w:r w:rsidRPr="00977DBC">
        <w:rPr>
          <w:rFonts w:cstheme="minorHAnsi"/>
          <w:sz w:val="22"/>
          <w:szCs w:val="22"/>
        </w:rPr>
        <w:t>Rapport OCDE sur l’index du genre (SIGI), 2015</w:t>
      </w:r>
    </w:p>
    <w:p w14:paraId="6F9FA3BB" w14:textId="1E96D286" w:rsidR="00AF71E6" w:rsidRDefault="00AF71E6" w:rsidP="00761085">
      <w:pPr>
        <w:pStyle w:val="Paragraphedeliste"/>
        <w:numPr>
          <w:ilvl w:val="0"/>
          <w:numId w:val="20"/>
        </w:numPr>
        <w:spacing w:after="0" w:line="240" w:lineRule="auto"/>
        <w:jc w:val="both"/>
        <w:rPr>
          <w:rFonts w:eastAsia="Times New Roman" w:cs="Calibri"/>
          <w:color w:val="000000"/>
          <w:lang w:eastAsia="en-GB"/>
        </w:rPr>
      </w:pPr>
      <w:r>
        <w:rPr>
          <w:rFonts w:eastAsia="Times New Roman" w:cs="Calibri"/>
          <w:color w:val="000000"/>
          <w:lang w:eastAsia="en-GB"/>
        </w:rPr>
        <w:t>Stratégie nationale d’actions prioritaires</w:t>
      </w:r>
      <w:r w:rsidR="00D96246">
        <w:rPr>
          <w:rFonts w:eastAsia="Times New Roman" w:cs="Calibri"/>
          <w:color w:val="000000"/>
          <w:lang w:eastAsia="en-GB"/>
        </w:rPr>
        <w:t xml:space="preserve"> </w:t>
      </w:r>
      <w:bookmarkStart w:id="29" w:name="_GoBack"/>
      <w:bookmarkEnd w:id="29"/>
      <w:r>
        <w:rPr>
          <w:rFonts w:eastAsia="Times New Roman" w:cs="Calibri"/>
          <w:color w:val="000000"/>
          <w:lang w:eastAsia="en-GB"/>
        </w:rPr>
        <w:t>(SNAP), République de Guinée, 2014</w:t>
      </w:r>
    </w:p>
    <w:p w14:paraId="42F8018B" w14:textId="726B6F39" w:rsidR="00D24C0B" w:rsidRPr="00D96246" w:rsidRDefault="00761085" w:rsidP="00C113DC">
      <w:pPr>
        <w:pStyle w:val="Paragraphedeliste"/>
        <w:numPr>
          <w:ilvl w:val="0"/>
          <w:numId w:val="20"/>
        </w:numPr>
      </w:pPr>
      <w:r w:rsidRPr="00D96246">
        <w:rPr>
          <w:rFonts w:eastAsia="Times New Roman" w:cs="Calibri"/>
          <w:color w:val="000000"/>
          <w:lang w:eastAsia="en-GB"/>
        </w:rPr>
        <w:t>Stratégie Sectorielle Genre des Forces de défense et de Sécurité, République de Guinée, Aout 2016</w:t>
      </w:r>
      <w:r w:rsidR="00D24C0B" w:rsidRPr="00D96246">
        <w:br w:type="page"/>
      </w:r>
    </w:p>
    <w:p w14:paraId="61C5E0EC" w14:textId="30B45707" w:rsidR="0006405D" w:rsidRDefault="00767C00" w:rsidP="00767C00">
      <w:pPr>
        <w:pStyle w:val="Titre2"/>
      </w:pPr>
      <w:bookmarkStart w:id="30" w:name="_Toc493163673"/>
      <w:r>
        <w:lastRenderedPageBreak/>
        <w:t>4.</w:t>
      </w:r>
      <w:r w:rsidR="00A333FB" w:rsidRPr="00A333FB">
        <w:t>3. Liste des personnes rencontrées</w:t>
      </w:r>
      <w:bookmarkEnd w:id="30"/>
      <w:r w:rsidR="00A333FB">
        <w:t xml:space="preserve"> </w:t>
      </w:r>
    </w:p>
    <w:p w14:paraId="117B87FB" w14:textId="4B1C52E4" w:rsidR="00C257A1" w:rsidRDefault="00C257A1" w:rsidP="00C257A1">
      <w:pPr>
        <w:rPr>
          <w:lang w:val="fr-BE"/>
        </w:rPr>
      </w:pPr>
    </w:p>
    <w:tbl>
      <w:tblPr>
        <w:tblStyle w:val="Grilledutableau"/>
        <w:tblW w:w="8926" w:type="dxa"/>
        <w:tblLook w:val="04A0" w:firstRow="1" w:lastRow="0" w:firstColumn="1" w:lastColumn="0" w:noHBand="0" w:noVBand="1"/>
      </w:tblPr>
      <w:tblGrid>
        <w:gridCol w:w="518"/>
        <w:gridCol w:w="3730"/>
        <w:gridCol w:w="4678"/>
      </w:tblGrid>
      <w:tr w:rsidR="00C257A1" w14:paraId="1668397F" w14:textId="77777777" w:rsidTr="00C257A1">
        <w:tc>
          <w:tcPr>
            <w:tcW w:w="518" w:type="dxa"/>
          </w:tcPr>
          <w:p w14:paraId="08ACE45D" w14:textId="77777777" w:rsidR="00C257A1" w:rsidRPr="00817A46" w:rsidRDefault="00C257A1" w:rsidP="005F5998">
            <w:pPr>
              <w:jc w:val="center"/>
              <w:rPr>
                <w:b/>
              </w:rPr>
            </w:pPr>
            <w:r w:rsidRPr="00817A46">
              <w:rPr>
                <w:b/>
              </w:rPr>
              <w:t>No</w:t>
            </w:r>
          </w:p>
        </w:tc>
        <w:tc>
          <w:tcPr>
            <w:tcW w:w="3730" w:type="dxa"/>
          </w:tcPr>
          <w:p w14:paraId="6BC1662D" w14:textId="7FCAA448" w:rsidR="00C257A1" w:rsidRPr="00817A46" w:rsidRDefault="00733559" w:rsidP="00733559">
            <w:pPr>
              <w:rPr>
                <w:b/>
              </w:rPr>
            </w:pPr>
            <w:r>
              <w:rPr>
                <w:b/>
              </w:rPr>
              <w:t xml:space="preserve">Organisation/Institution </w:t>
            </w:r>
          </w:p>
        </w:tc>
        <w:tc>
          <w:tcPr>
            <w:tcW w:w="4678" w:type="dxa"/>
          </w:tcPr>
          <w:p w14:paraId="7579B47F" w14:textId="0A499AF9" w:rsidR="00C257A1" w:rsidRPr="00817A46" w:rsidRDefault="00C257A1" w:rsidP="00733559">
            <w:pPr>
              <w:rPr>
                <w:b/>
              </w:rPr>
            </w:pPr>
            <w:r>
              <w:rPr>
                <w:b/>
              </w:rPr>
              <w:t xml:space="preserve">Nom des personnes </w:t>
            </w:r>
            <w:r w:rsidR="00733559">
              <w:rPr>
                <w:b/>
              </w:rPr>
              <w:t>rencontrées</w:t>
            </w:r>
          </w:p>
        </w:tc>
      </w:tr>
      <w:tr w:rsidR="00C257A1" w:rsidRPr="00733559" w14:paraId="784D8CDA" w14:textId="77777777" w:rsidTr="00C257A1">
        <w:tc>
          <w:tcPr>
            <w:tcW w:w="518" w:type="dxa"/>
          </w:tcPr>
          <w:p w14:paraId="377284EB" w14:textId="77777777" w:rsidR="00C257A1" w:rsidRDefault="00C257A1" w:rsidP="005F5998">
            <w:pPr>
              <w:jc w:val="center"/>
            </w:pPr>
            <w:r>
              <w:t>1</w:t>
            </w:r>
          </w:p>
        </w:tc>
        <w:tc>
          <w:tcPr>
            <w:tcW w:w="3730" w:type="dxa"/>
          </w:tcPr>
          <w:p w14:paraId="3F6205A9" w14:textId="77777777" w:rsidR="00C257A1" w:rsidRDefault="00C257A1" w:rsidP="00733559">
            <w:r>
              <w:t>Ministère de la Défense</w:t>
            </w:r>
          </w:p>
        </w:tc>
        <w:tc>
          <w:tcPr>
            <w:tcW w:w="4678" w:type="dxa"/>
          </w:tcPr>
          <w:p w14:paraId="2E7FF984" w14:textId="77777777" w:rsidR="00C257A1" w:rsidRDefault="00C257A1" w:rsidP="005F5998">
            <w:pPr>
              <w:rPr>
                <w:lang w:val="en-GB"/>
              </w:rPr>
            </w:pPr>
            <w:r w:rsidRPr="00BB2FB9">
              <w:rPr>
                <w:lang w:val="en-GB"/>
              </w:rPr>
              <w:t>Col. Sow</w:t>
            </w:r>
          </w:p>
          <w:p w14:paraId="7E93FD9D" w14:textId="77777777" w:rsidR="00C257A1" w:rsidRPr="00BB2FB9" w:rsidRDefault="00C257A1" w:rsidP="005F5998">
            <w:pPr>
              <w:rPr>
                <w:lang w:val="en-GB"/>
              </w:rPr>
            </w:pPr>
          </w:p>
          <w:p w14:paraId="522EC14A" w14:textId="77777777" w:rsidR="00733559" w:rsidRDefault="00733559" w:rsidP="00733559">
            <w:pPr>
              <w:rPr>
                <w:lang w:val="en-GB"/>
              </w:rPr>
            </w:pPr>
            <w:r w:rsidRPr="00BB2FB9">
              <w:rPr>
                <w:lang w:val="en-GB"/>
              </w:rPr>
              <w:t>Col. Ali Moussa</w:t>
            </w:r>
          </w:p>
          <w:p w14:paraId="41AFB528" w14:textId="77777777" w:rsidR="00733559" w:rsidRDefault="00733559" w:rsidP="00733559">
            <w:pPr>
              <w:rPr>
                <w:lang w:val="en-GB"/>
              </w:rPr>
            </w:pPr>
          </w:p>
          <w:p w14:paraId="66BA14EA" w14:textId="6AA11BAD" w:rsidR="00733559" w:rsidRDefault="00733559" w:rsidP="00733559">
            <w:pPr>
              <w:rPr>
                <w:lang w:val="en-GB"/>
              </w:rPr>
            </w:pPr>
            <w:r>
              <w:rPr>
                <w:lang w:val="en-GB"/>
              </w:rPr>
              <w:t>Col Mahawa</w:t>
            </w:r>
          </w:p>
          <w:p w14:paraId="0E799DA2" w14:textId="77777777" w:rsidR="00733559" w:rsidRDefault="00733559" w:rsidP="005F5998">
            <w:pPr>
              <w:rPr>
                <w:lang w:val="en-GB"/>
              </w:rPr>
            </w:pPr>
          </w:p>
          <w:p w14:paraId="0E7566E0" w14:textId="0BC13778" w:rsidR="00C257A1" w:rsidRDefault="00C257A1" w:rsidP="005F5998">
            <w:pPr>
              <w:rPr>
                <w:lang w:val="en-GB"/>
              </w:rPr>
            </w:pPr>
            <w:r w:rsidRPr="00BB2FB9">
              <w:rPr>
                <w:lang w:val="en-GB"/>
              </w:rPr>
              <w:t>Dr. Ada</w:t>
            </w:r>
            <w:r>
              <w:rPr>
                <w:lang w:val="en-GB"/>
              </w:rPr>
              <w:t>ma Hawa Bah</w:t>
            </w:r>
          </w:p>
          <w:p w14:paraId="48F85626" w14:textId="77777777" w:rsidR="00C257A1" w:rsidRPr="00BB2FB9" w:rsidRDefault="00C257A1" w:rsidP="005F5998">
            <w:pPr>
              <w:rPr>
                <w:lang w:val="en-GB"/>
              </w:rPr>
            </w:pPr>
          </w:p>
          <w:p w14:paraId="0B2932B7" w14:textId="5D6F4919" w:rsidR="00733559" w:rsidRDefault="00733559" w:rsidP="005F5998">
            <w:pPr>
              <w:rPr>
                <w:lang w:val="en-GB"/>
              </w:rPr>
            </w:pPr>
            <w:r>
              <w:rPr>
                <w:lang w:val="en-GB"/>
              </w:rPr>
              <w:t>Sergent Binta</w:t>
            </w:r>
          </w:p>
          <w:p w14:paraId="7CB8BF39" w14:textId="77777777" w:rsidR="00C257A1" w:rsidRPr="00BB2FB9" w:rsidRDefault="00C257A1" w:rsidP="005F5998">
            <w:pPr>
              <w:rPr>
                <w:lang w:val="en-GB"/>
              </w:rPr>
            </w:pPr>
          </w:p>
        </w:tc>
      </w:tr>
      <w:tr w:rsidR="00C257A1" w14:paraId="6816C161" w14:textId="77777777" w:rsidTr="00C257A1">
        <w:tc>
          <w:tcPr>
            <w:tcW w:w="518" w:type="dxa"/>
          </w:tcPr>
          <w:p w14:paraId="52218A78" w14:textId="77777777" w:rsidR="00C257A1" w:rsidRDefault="00C257A1" w:rsidP="005F5998">
            <w:pPr>
              <w:jc w:val="center"/>
            </w:pPr>
            <w:r>
              <w:t>2</w:t>
            </w:r>
          </w:p>
        </w:tc>
        <w:tc>
          <w:tcPr>
            <w:tcW w:w="3730" w:type="dxa"/>
          </w:tcPr>
          <w:p w14:paraId="6BCA006C" w14:textId="77777777" w:rsidR="00C257A1" w:rsidRDefault="00C257A1" w:rsidP="00733559">
            <w:r>
              <w:t>Ministère de la sécurité et de la protection civile</w:t>
            </w:r>
          </w:p>
        </w:tc>
        <w:tc>
          <w:tcPr>
            <w:tcW w:w="4678" w:type="dxa"/>
          </w:tcPr>
          <w:p w14:paraId="3F7F1F7A" w14:textId="77777777" w:rsidR="00C257A1" w:rsidRDefault="00C257A1" w:rsidP="005F5998">
            <w:r>
              <w:t xml:space="preserve">Commissaire Fanta Oulen Bakary Camara  </w:t>
            </w:r>
          </w:p>
          <w:p w14:paraId="0AE7690F" w14:textId="77777777" w:rsidR="00C257A1" w:rsidRDefault="00C257A1" w:rsidP="005F5998"/>
        </w:tc>
      </w:tr>
      <w:tr w:rsidR="00C257A1" w:rsidRPr="00C257A1" w14:paraId="06539A6C" w14:textId="77777777" w:rsidTr="00C257A1">
        <w:tc>
          <w:tcPr>
            <w:tcW w:w="518" w:type="dxa"/>
          </w:tcPr>
          <w:p w14:paraId="4C0587F2" w14:textId="77777777" w:rsidR="00C257A1" w:rsidRDefault="00C257A1" w:rsidP="005F5998">
            <w:pPr>
              <w:jc w:val="center"/>
            </w:pPr>
            <w:r>
              <w:t>3</w:t>
            </w:r>
          </w:p>
        </w:tc>
        <w:tc>
          <w:tcPr>
            <w:tcW w:w="3730" w:type="dxa"/>
          </w:tcPr>
          <w:p w14:paraId="0B3D235D" w14:textId="77777777" w:rsidR="00C257A1" w:rsidRDefault="00C257A1" w:rsidP="00733559">
            <w:r>
              <w:t>Ministère de la Justice</w:t>
            </w:r>
          </w:p>
        </w:tc>
        <w:tc>
          <w:tcPr>
            <w:tcW w:w="4678" w:type="dxa"/>
          </w:tcPr>
          <w:p w14:paraId="43824F19" w14:textId="77777777" w:rsidR="00C257A1" w:rsidRDefault="00C257A1" w:rsidP="005F5998">
            <w:pPr>
              <w:rPr>
                <w:lang w:val="en-GB"/>
              </w:rPr>
            </w:pPr>
            <w:r w:rsidRPr="00BB2FB9">
              <w:rPr>
                <w:lang w:val="en-GB"/>
              </w:rPr>
              <w:t>Mr. Diallo .M</w:t>
            </w:r>
          </w:p>
          <w:p w14:paraId="79214147" w14:textId="77777777" w:rsidR="00C257A1" w:rsidRPr="00BB2FB9" w:rsidRDefault="00C257A1" w:rsidP="005F5998">
            <w:pPr>
              <w:rPr>
                <w:lang w:val="en-GB"/>
              </w:rPr>
            </w:pPr>
          </w:p>
          <w:p w14:paraId="0BD240C6" w14:textId="77777777" w:rsidR="00C257A1" w:rsidRPr="00BB2FB9" w:rsidRDefault="00C257A1" w:rsidP="005F5998">
            <w:pPr>
              <w:rPr>
                <w:lang w:val="en-GB"/>
              </w:rPr>
            </w:pPr>
            <w:r w:rsidRPr="00BB2FB9">
              <w:rPr>
                <w:lang w:val="en-GB"/>
              </w:rPr>
              <w:t>Mr. Camara</w:t>
            </w:r>
          </w:p>
        </w:tc>
      </w:tr>
      <w:tr w:rsidR="00C257A1" w14:paraId="300113C3" w14:textId="77777777" w:rsidTr="00C257A1">
        <w:tc>
          <w:tcPr>
            <w:tcW w:w="518" w:type="dxa"/>
          </w:tcPr>
          <w:p w14:paraId="5057C7F9" w14:textId="77777777" w:rsidR="00C257A1" w:rsidRDefault="00C257A1" w:rsidP="005F5998">
            <w:pPr>
              <w:jc w:val="center"/>
            </w:pPr>
            <w:r>
              <w:t>4</w:t>
            </w:r>
          </w:p>
        </w:tc>
        <w:tc>
          <w:tcPr>
            <w:tcW w:w="3730" w:type="dxa"/>
          </w:tcPr>
          <w:p w14:paraId="529F71C6" w14:textId="77777777" w:rsidR="00C257A1" w:rsidRDefault="00C257A1" w:rsidP="00733559">
            <w:r>
              <w:t xml:space="preserve">Département DOUANE </w:t>
            </w:r>
          </w:p>
          <w:p w14:paraId="49DC9C5C" w14:textId="77777777" w:rsidR="00C257A1" w:rsidRDefault="00C257A1" w:rsidP="005F5998">
            <w:pPr>
              <w:jc w:val="center"/>
            </w:pPr>
          </w:p>
        </w:tc>
        <w:tc>
          <w:tcPr>
            <w:tcW w:w="4678" w:type="dxa"/>
          </w:tcPr>
          <w:p w14:paraId="2F6750B0" w14:textId="77777777" w:rsidR="00C257A1" w:rsidRDefault="00C257A1" w:rsidP="005F5998">
            <w:r>
              <w:t xml:space="preserve">Colonel Sitafa Koné   </w:t>
            </w:r>
          </w:p>
          <w:p w14:paraId="1409BE25" w14:textId="77777777" w:rsidR="00733559" w:rsidRDefault="00C257A1" w:rsidP="005F5998">
            <w:r>
              <w:t xml:space="preserve">Makhissa    </w:t>
            </w:r>
          </w:p>
          <w:p w14:paraId="298F2C8E" w14:textId="0CC59C4C" w:rsidR="00C257A1" w:rsidRDefault="00C257A1" w:rsidP="005F5998">
            <w:r>
              <w:t xml:space="preserve">              </w:t>
            </w:r>
          </w:p>
        </w:tc>
      </w:tr>
      <w:tr w:rsidR="00C257A1" w14:paraId="36EBC197" w14:textId="77777777" w:rsidTr="00C257A1">
        <w:tc>
          <w:tcPr>
            <w:tcW w:w="518" w:type="dxa"/>
          </w:tcPr>
          <w:p w14:paraId="345FF57C" w14:textId="77777777" w:rsidR="00C257A1" w:rsidRDefault="00C257A1" w:rsidP="005F5998">
            <w:pPr>
              <w:jc w:val="center"/>
            </w:pPr>
            <w:r>
              <w:t>5</w:t>
            </w:r>
          </w:p>
        </w:tc>
        <w:tc>
          <w:tcPr>
            <w:tcW w:w="3730" w:type="dxa"/>
          </w:tcPr>
          <w:p w14:paraId="60596120" w14:textId="77777777" w:rsidR="00C257A1" w:rsidRDefault="00C257A1" w:rsidP="00733559">
            <w:r>
              <w:t>Ministère de l’action Sociale et de la promotion féminine et de l’enfance</w:t>
            </w:r>
          </w:p>
        </w:tc>
        <w:tc>
          <w:tcPr>
            <w:tcW w:w="4678" w:type="dxa"/>
          </w:tcPr>
          <w:p w14:paraId="5FEFE29D" w14:textId="77777777" w:rsidR="00C257A1" w:rsidRDefault="00C257A1" w:rsidP="005F5998">
            <w:r>
              <w:t>Ms. Cisse Moussé</w:t>
            </w:r>
          </w:p>
          <w:p w14:paraId="10D580A6" w14:textId="77777777" w:rsidR="00C257A1" w:rsidRDefault="00C257A1" w:rsidP="005F5998"/>
          <w:p w14:paraId="69B50B16" w14:textId="77777777" w:rsidR="00C257A1" w:rsidRDefault="00C257A1" w:rsidP="005F5998">
            <w:r>
              <w:t>Mr</w:t>
            </w:r>
          </w:p>
        </w:tc>
      </w:tr>
      <w:tr w:rsidR="00C257A1" w14:paraId="400CD4A9" w14:textId="77777777" w:rsidTr="00C257A1">
        <w:tc>
          <w:tcPr>
            <w:tcW w:w="518" w:type="dxa"/>
          </w:tcPr>
          <w:p w14:paraId="0D6E86FD" w14:textId="77777777" w:rsidR="00C257A1" w:rsidRDefault="00C257A1" w:rsidP="005F5998">
            <w:pPr>
              <w:jc w:val="center"/>
            </w:pPr>
            <w:r>
              <w:t>6</w:t>
            </w:r>
          </w:p>
        </w:tc>
        <w:tc>
          <w:tcPr>
            <w:tcW w:w="3730" w:type="dxa"/>
          </w:tcPr>
          <w:p w14:paraId="643D562C" w14:textId="77777777" w:rsidR="00C257A1" w:rsidRDefault="00C257A1" w:rsidP="00733559">
            <w:r>
              <w:t xml:space="preserve">Environnement </w:t>
            </w:r>
          </w:p>
        </w:tc>
        <w:tc>
          <w:tcPr>
            <w:tcW w:w="4678" w:type="dxa"/>
          </w:tcPr>
          <w:p w14:paraId="201FD404" w14:textId="77777777" w:rsidR="00C257A1" w:rsidRDefault="00C257A1" w:rsidP="005F5998">
            <w:r>
              <w:t xml:space="preserve">Koivogui Biliga   </w:t>
            </w:r>
          </w:p>
          <w:p w14:paraId="001564DD" w14:textId="77777777" w:rsidR="00C257A1" w:rsidRDefault="00C257A1" w:rsidP="005F5998">
            <w:pPr>
              <w:jc w:val="center"/>
            </w:pPr>
            <w:r>
              <w:t xml:space="preserve">                                          </w:t>
            </w:r>
          </w:p>
        </w:tc>
      </w:tr>
      <w:tr w:rsidR="00C257A1" w14:paraId="394C0DA2" w14:textId="77777777" w:rsidTr="00C257A1">
        <w:tc>
          <w:tcPr>
            <w:tcW w:w="518" w:type="dxa"/>
          </w:tcPr>
          <w:p w14:paraId="474723D2" w14:textId="77777777" w:rsidR="00C257A1" w:rsidRDefault="00C257A1" w:rsidP="005F5998">
            <w:pPr>
              <w:jc w:val="center"/>
            </w:pPr>
            <w:r>
              <w:t>7</w:t>
            </w:r>
          </w:p>
        </w:tc>
        <w:tc>
          <w:tcPr>
            <w:tcW w:w="3730" w:type="dxa"/>
          </w:tcPr>
          <w:p w14:paraId="0F36139F" w14:textId="77777777" w:rsidR="00C257A1" w:rsidRDefault="00C257A1" w:rsidP="00733559">
            <w:r>
              <w:t>Réseau des femmes du fleuve MANO</w:t>
            </w:r>
          </w:p>
        </w:tc>
        <w:tc>
          <w:tcPr>
            <w:tcW w:w="4678" w:type="dxa"/>
          </w:tcPr>
          <w:p w14:paraId="289B768E" w14:textId="77777777" w:rsidR="00C257A1" w:rsidRDefault="00C257A1" w:rsidP="005F5998">
            <w:r>
              <w:t>Ms. Morgan</w:t>
            </w:r>
          </w:p>
        </w:tc>
      </w:tr>
      <w:tr w:rsidR="00C257A1" w14:paraId="150105E1" w14:textId="77777777" w:rsidTr="00C257A1">
        <w:tc>
          <w:tcPr>
            <w:tcW w:w="518" w:type="dxa"/>
          </w:tcPr>
          <w:p w14:paraId="35B3D14D" w14:textId="77777777" w:rsidR="00C257A1" w:rsidRDefault="00C257A1" w:rsidP="005F5998">
            <w:pPr>
              <w:jc w:val="center"/>
            </w:pPr>
            <w:r>
              <w:t>8</w:t>
            </w:r>
          </w:p>
        </w:tc>
        <w:tc>
          <w:tcPr>
            <w:tcW w:w="3730" w:type="dxa"/>
          </w:tcPr>
          <w:p w14:paraId="4E713B75" w14:textId="4473C6C7" w:rsidR="00C257A1" w:rsidRDefault="00C257A1" w:rsidP="00733559">
            <w:r>
              <w:t>Association Guinéen des assistantes sociales</w:t>
            </w:r>
          </w:p>
        </w:tc>
        <w:tc>
          <w:tcPr>
            <w:tcW w:w="4678" w:type="dxa"/>
          </w:tcPr>
          <w:p w14:paraId="6902D217" w14:textId="77777777" w:rsidR="00C257A1" w:rsidRDefault="00C257A1" w:rsidP="005F5998">
            <w:pPr>
              <w:jc w:val="center"/>
            </w:pPr>
          </w:p>
        </w:tc>
      </w:tr>
      <w:tr w:rsidR="00C257A1" w14:paraId="221CBF48" w14:textId="77777777" w:rsidTr="00C257A1">
        <w:tc>
          <w:tcPr>
            <w:tcW w:w="518" w:type="dxa"/>
          </w:tcPr>
          <w:p w14:paraId="7E3FB0D2" w14:textId="45B6581A" w:rsidR="00C257A1" w:rsidRDefault="00733559" w:rsidP="005F5998">
            <w:pPr>
              <w:jc w:val="center"/>
            </w:pPr>
            <w:r>
              <w:t>9</w:t>
            </w:r>
          </w:p>
        </w:tc>
        <w:tc>
          <w:tcPr>
            <w:tcW w:w="3730" w:type="dxa"/>
          </w:tcPr>
          <w:p w14:paraId="6C6F71DB" w14:textId="77777777" w:rsidR="00C257A1" w:rsidRDefault="00C257A1" w:rsidP="00733559">
            <w:r>
              <w:t>Le Réseau Femme Parlementaire de la Guinée</w:t>
            </w:r>
          </w:p>
        </w:tc>
        <w:tc>
          <w:tcPr>
            <w:tcW w:w="4678" w:type="dxa"/>
          </w:tcPr>
          <w:p w14:paraId="0A6FCB48" w14:textId="77777777" w:rsidR="00C257A1" w:rsidRDefault="00C257A1" w:rsidP="005F5998">
            <w:r>
              <w:t>Hon. Hadja Binta</w:t>
            </w:r>
          </w:p>
        </w:tc>
      </w:tr>
      <w:tr w:rsidR="00C257A1" w14:paraId="7B3BB318" w14:textId="77777777" w:rsidTr="00C257A1">
        <w:tc>
          <w:tcPr>
            <w:tcW w:w="518" w:type="dxa"/>
          </w:tcPr>
          <w:p w14:paraId="75601B01" w14:textId="6DB8F390" w:rsidR="00C257A1" w:rsidRPr="00E97706" w:rsidRDefault="00733559" w:rsidP="005F5998">
            <w:r>
              <w:t>1</w:t>
            </w:r>
            <w:r w:rsidR="00C257A1" w:rsidRPr="00E97706">
              <w:t>0</w:t>
            </w:r>
          </w:p>
        </w:tc>
        <w:tc>
          <w:tcPr>
            <w:tcW w:w="3730" w:type="dxa"/>
          </w:tcPr>
          <w:p w14:paraId="02F8F485" w14:textId="77777777" w:rsidR="00C257A1" w:rsidRPr="00E97706" w:rsidRDefault="00C257A1" w:rsidP="005F5998">
            <w:r>
              <w:t xml:space="preserve">PNUD </w:t>
            </w:r>
          </w:p>
        </w:tc>
        <w:tc>
          <w:tcPr>
            <w:tcW w:w="4678" w:type="dxa"/>
          </w:tcPr>
          <w:p w14:paraId="23C94F3C" w14:textId="6F581967" w:rsidR="00C257A1" w:rsidRDefault="004E7D4A" w:rsidP="005F5998">
            <w:r>
              <w:t xml:space="preserve">Mme </w:t>
            </w:r>
            <w:r w:rsidR="00C257A1">
              <w:t>Koumba Dieng</w:t>
            </w:r>
          </w:p>
          <w:p w14:paraId="7CF17E1F" w14:textId="21DE8ECC" w:rsidR="00C257A1" w:rsidRDefault="004E7D4A" w:rsidP="005F5998">
            <w:r>
              <w:t xml:space="preserve">Mme </w:t>
            </w:r>
            <w:r w:rsidR="00C257A1">
              <w:t>Safiatou Kaba</w:t>
            </w:r>
          </w:p>
          <w:p w14:paraId="365D6B33" w14:textId="77777777" w:rsidR="00C257A1" w:rsidRDefault="004E7D4A" w:rsidP="005F5998">
            <w:r>
              <w:t xml:space="preserve">Mr </w:t>
            </w:r>
            <w:r w:rsidR="00C257A1">
              <w:t>Haidara Latif</w:t>
            </w:r>
          </w:p>
          <w:p w14:paraId="57806D7C" w14:textId="1A40788D" w:rsidR="00733559" w:rsidRPr="00E97706" w:rsidRDefault="00733559" w:rsidP="005F5998"/>
        </w:tc>
      </w:tr>
      <w:tr w:rsidR="00C257A1" w:rsidRPr="004E7D4A" w14:paraId="553595B4" w14:textId="77777777" w:rsidTr="00C257A1">
        <w:tc>
          <w:tcPr>
            <w:tcW w:w="518" w:type="dxa"/>
          </w:tcPr>
          <w:p w14:paraId="3C529655" w14:textId="14D384E5" w:rsidR="00C257A1" w:rsidRDefault="00733559" w:rsidP="005F5998">
            <w:pPr>
              <w:jc w:val="center"/>
            </w:pPr>
            <w:r>
              <w:t>1</w:t>
            </w:r>
            <w:r w:rsidR="00C257A1">
              <w:t>1</w:t>
            </w:r>
          </w:p>
        </w:tc>
        <w:tc>
          <w:tcPr>
            <w:tcW w:w="3730" w:type="dxa"/>
          </w:tcPr>
          <w:p w14:paraId="475E0309" w14:textId="77777777" w:rsidR="00C257A1" w:rsidRDefault="00C257A1" w:rsidP="005F5998">
            <w:r>
              <w:t>UNFPA</w:t>
            </w:r>
          </w:p>
        </w:tc>
        <w:tc>
          <w:tcPr>
            <w:tcW w:w="4678" w:type="dxa"/>
          </w:tcPr>
          <w:p w14:paraId="7CA74708" w14:textId="020F26B7" w:rsidR="00C257A1" w:rsidRPr="004E7D4A" w:rsidRDefault="004E7D4A" w:rsidP="005F5998">
            <w:pPr>
              <w:rPr>
                <w:lang w:val="en-GB"/>
              </w:rPr>
            </w:pPr>
            <w:r w:rsidRPr="004E7D4A">
              <w:rPr>
                <w:lang w:val="en-GB"/>
              </w:rPr>
              <w:t>Mr Sekou</w:t>
            </w:r>
            <w:r w:rsidR="00C257A1" w:rsidRPr="004E7D4A">
              <w:rPr>
                <w:lang w:val="en-GB"/>
              </w:rPr>
              <w:t xml:space="preserve"> Conde</w:t>
            </w:r>
          </w:p>
          <w:p w14:paraId="3212E74E" w14:textId="77777777" w:rsidR="00C257A1" w:rsidRDefault="004E7D4A" w:rsidP="005F5998">
            <w:pPr>
              <w:rPr>
                <w:lang w:val="en-GB"/>
              </w:rPr>
            </w:pPr>
            <w:r>
              <w:rPr>
                <w:lang w:val="en-GB"/>
              </w:rPr>
              <w:t xml:space="preserve">Mme </w:t>
            </w:r>
            <w:r w:rsidR="00C257A1" w:rsidRPr="004E7D4A">
              <w:rPr>
                <w:lang w:val="en-GB"/>
              </w:rPr>
              <w:t>Fanta Wague</w:t>
            </w:r>
          </w:p>
          <w:p w14:paraId="385D0B26" w14:textId="543C8DA5" w:rsidR="00733559" w:rsidRPr="004E7D4A" w:rsidRDefault="00733559" w:rsidP="005F5998">
            <w:pPr>
              <w:rPr>
                <w:lang w:val="en-GB"/>
              </w:rPr>
            </w:pPr>
          </w:p>
        </w:tc>
      </w:tr>
      <w:tr w:rsidR="00C257A1" w14:paraId="6CDE11C7" w14:textId="77777777" w:rsidTr="00C257A1">
        <w:tc>
          <w:tcPr>
            <w:tcW w:w="518" w:type="dxa"/>
          </w:tcPr>
          <w:p w14:paraId="03BCFF53" w14:textId="77BDA2BC" w:rsidR="00C257A1" w:rsidRPr="004E7D4A" w:rsidRDefault="00733559" w:rsidP="005F5998">
            <w:pPr>
              <w:jc w:val="center"/>
              <w:rPr>
                <w:lang w:val="en-GB"/>
              </w:rPr>
            </w:pPr>
            <w:r>
              <w:rPr>
                <w:lang w:val="en-GB"/>
              </w:rPr>
              <w:t>12</w:t>
            </w:r>
          </w:p>
        </w:tc>
        <w:tc>
          <w:tcPr>
            <w:tcW w:w="3730" w:type="dxa"/>
          </w:tcPr>
          <w:p w14:paraId="049BB9F8" w14:textId="77777777" w:rsidR="00C257A1" w:rsidRDefault="00C257A1" w:rsidP="005F5998">
            <w:r>
              <w:t>UNICEF</w:t>
            </w:r>
          </w:p>
        </w:tc>
        <w:tc>
          <w:tcPr>
            <w:tcW w:w="4678" w:type="dxa"/>
          </w:tcPr>
          <w:p w14:paraId="653A1604" w14:textId="62A412A3" w:rsidR="00C257A1" w:rsidRDefault="00733559" w:rsidP="005F5998">
            <w:r>
              <w:t xml:space="preserve">Mme </w:t>
            </w:r>
            <w:r w:rsidR="00C257A1">
              <w:t>Julie Dubois</w:t>
            </w:r>
          </w:p>
          <w:p w14:paraId="006B76C4" w14:textId="77777777" w:rsidR="00C257A1" w:rsidRDefault="00C257A1" w:rsidP="005F5998"/>
        </w:tc>
      </w:tr>
      <w:tr w:rsidR="00C257A1" w:rsidRPr="00733559" w14:paraId="7434DD53" w14:textId="77777777" w:rsidTr="00C257A1">
        <w:tc>
          <w:tcPr>
            <w:tcW w:w="518" w:type="dxa"/>
          </w:tcPr>
          <w:p w14:paraId="1E5CF455" w14:textId="75804C3F" w:rsidR="00C257A1" w:rsidRDefault="00733559" w:rsidP="005F5998">
            <w:pPr>
              <w:jc w:val="center"/>
            </w:pPr>
            <w:r>
              <w:t>13</w:t>
            </w:r>
          </w:p>
        </w:tc>
        <w:tc>
          <w:tcPr>
            <w:tcW w:w="3730" w:type="dxa"/>
          </w:tcPr>
          <w:p w14:paraId="6F16303A" w14:textId="77777777" w:rsidR="00C257A1" w:rsidRDefault="00C257A1" w:rsidP="005F5998">
            <w:r>
              <w:t>HCDH</w:t>
            </w:r>
          </w:p>
          <w:p w14:paraId="4145089F" w14:textId="77777777" w:rsidR="00C257A1" w:rsidRDefault="00C257A1" w:rsidP="005F5998"/>
        </w:tc>
        <w:tc>
          <w:tcPr>
            <w:tcW w:w="4678" w:type="dxa"/>
          </w:tcPr>
          <w:p w14:paraId="106896CE" w14:textId="293250A2" w:rsidR="00C257A1" w:rsidRPr="00733559" w:rsidRDefault="00733559" w:rsidP="005F5998">
            <w:pPr>
              <w:rPr>
                <w:lang w:val="en-GB"/>
              </w:rPr>
            </w:pPr>
            <w:r w:rsidRPr="00733559">
              <w:rPr>
                <w:lang w:val="en-GB"/>
              </w:rPr>
              <w:t xml:space="preserve">Mr </w:t>
            </w:r>
            <w:r w:rsidR="00C257A1" w:rsidRPr="00733559">
              <w:rPr>
                <w:lang w:val="en-GB"/>
              </w:rPr>
              <w:t>Eucher</w:t>
            </w:r>
            <w:r w:rsidRPr="00733559">
              <w:rPr>
                <w:lang w:val="en-GB"/>
              </w:rPr>
              <w:t xml:space="preserve"> Eklu Koevani</w:t>
            </w:r>
          </w:p>
          <w:p w14:paraId="176E048D" w14:textId="4E368F8D" w:rsidR="00C257A1" w:rsidRPr="00733559" w:rsidRDefault="00733559" w:rsidP="005F5998">
            <w:pPr>
              <w:rPr>
                <w:lang w:val="en-GB"/>
              </w:rPr>
            </w:pPr>
            <w:r>
              <w:rPr>
                <w:lang w:val="en-GB"/>
              </w:rPr>
              <w:t xml:space="preserve">Mr </w:t>
            </w:r>
            <w:r w:rsidR="00C257A1" w:rsidRPr="00733559">
              <w:rPr>
                <w:lang w:val="en-GB"/>
              </w:rPr>
              <w:t>Thierno</w:t>
            </w:r>
            <w:r>
              <w:rPr>
                <w:lang w:val="en-GB"/>
              </w:rPr>
              <w:t xml:space="preserve"> Diallo</w:t>
            </w:r>
          </w:p>
          <w:p w14:paraId="53C8AA5D" w14:textId="77777777" w:rsidR="00C257A1" w:rsidRDefault="00733559" w:rsidP="005F5998">
            <w:pPr>
              <w:rPr>
                <w:lang w:val="en-GB"/>
              </w:rPr>
            </w:pPr>
            <w:r>
              <w:rPr>
                <w:lang w:val="en-GB"/>
              </w:rPr>
              <w:t xml:space="preserve">Mr </w:t>
            </w:r>
            <w:r w:rsidR="00C257A1" w:rsidRPr="00733559">
              <w:rPr>
                <w:lang w:val="en-GB"/>
              </w:rPr>
              <w:t>Alvine</w:t>
            </w:r>
            <w:r>
              <w:rPr>
                <w:lang w:val="en-GB"/>
              </w:rPr>
              <w:t>Gisele Teufack Temfack</w:t>
            </w:r>
          </w:p>
          <w:p w14:paraId="72B15309" w14:textId="54D03D33" w:rsidR="00733559" w:rsidRPr="00733559" w:rsidRDefault="00733559" w:rsidP="005F5998">
            <w:pPr>
              <w:rPr>
                <w:lang w:val="en-GB"/>
              </w:rPr>
            </w:pPr>
          </w:p>
        </w:tc>
      </w:tr>
      <w:tr w:rsidR="00C257A1" w14:paraId="477113D6" w14:textId="77777777" w:rsidTr="00C257A1">
        <w:tc>
          <w:tcPr>
            <w:tcW w:w="518" w:type="dxa"/>
          </w:tcPr>
          <w:p w14:paraId="2B1BBB14" w14:textId="33CE0283" w:rsidR="00C257A1" w:rsidRDefault="00733559" w:rsidP="005F5998">
            <w:pPr>
              <w:jc w:val="center"/>
            </w:pPr>
            <w:r>
              <w:t>14</w:t>
            </w:r>
          </w:p>
        </w:tc>
        <w:tc>
          <w:tcPr>
            <w:tcW w:w="3730" w:type="dxa"/>
          </w:tcPr>
          <w:p w14:paraId="61E4C6E7" w14:textId="77777777" w:rsidR="00C257A1" w:rsidRDefault="00C257A1" w:rsidP="005F5998">
            <w:r>
              <w:t>Comité de pilotage du projet</w:t>
            </w:r>
          </w:p>
        </w:tc>
        <w:tc>
          <w:tcPr>
            <w:tcW w:w="4678" w:type="dxa"/>
          </w:tcPr>
          <w:p w14:paraId="20AF878D" w14:textId="77777777" w:rsidR="00C257A1" w:rsidRDefault="00C257A1" w:rsidP="005F5998">
            <w:pPr>
              <w:rPr>
                <w:lang w:val="en-GB"/>
              </w:rPr>
            </w:pPr>
            <w:r w:rsidRPr="00BB2FB9">
              <w:rPr>
                <w:lang w:val="en-GB"/>
              </w:rPr>
              <w:t>Col. Sow</w:t>
            </w:r>
          </w:p>
          <w:p w14:paraId="08EFFAD3" w14:textId="77777777" w:rsidR="00C257A1" w:rsidRDefault="00C257A1" w:rsidP="005F5998">
            <w:pPr>
              <w:jc w:val="center"/>
            </w:pPr>
          </w:p>
        </w:tc>
      </w:tr>
      <w:tr w:rsidR="00C257A1" w14:paraId="1FA3B1B9" w14:textId="77777777" w:rsidTr="00C257A1">
        <w:tc>
          <w:tcPr>
            <w:tcW w:w="518" w:type="dxa"/>
          </w:tcPr>
          <w:p w14:paraId="5812DB92" w14:textId="0D086CF9" w:rsidR="00C257A1" w:rsidRDefault="00733559" w:rsidP="005F5998">
            <w:pPr>
              <w:jc w:val="center"/>
            </w:pPr>
            <w:r>
              <w:t>15</w:t>
            </w:r>
          </w:p>
        </w:tc>
        <w:tc>
          <w:tcPr>
            <w:tcW w:w="3730" w:type="dxa"/>
          </w:tcPr>
          <w:p w14:paraId="667E6048" w14:textId="77777777" w:rsidR="00C257A1" w:rsidRDefault="00C257A1" w:rsidP="005F5998">
            <w:r>
              <w:t>Secrétariat PBF/Guinée</w:t>
            </w:r>
          </w:p>
          <w:p w14:paraId="194087BF" w14:textId="77777777" w:rsidR="00C257A1" w:rsidRDefault="00C257A1" w:rsidP="005F5998"/>
        </w:tc>
        <w:tc>
          <w:tcPr>
            <w:tcW w:w="4678" w:type="dxa"/>
          </w:tcPr>
          <w:p w14:paraId="5BA458D7" w14:textId="1F093640" w:rsidR="00C257A1" w:rsidRDefault="00733559" w:rsidP="005F5998">
            <w:r>
              <w:t xml:space="preserve">Mr </w:t>
            </w:r>
            <w:r w:rsidR="00C257A1">
              <w:t>Brice Bussiere</w:t>
            </w:r>
          </w:p>
        </w:tc>
      </w:tr>
    </w:tbl>
    <w:p w14:paraId="2B3F842E" w14:textId="77777777" w:rsidR="000E387B" w:rsidRPr="00817A46" w:rsidRDefault="000E387B" w:rsidP="000E387B">
      <w:pPr>
        <w:jc w:val="center"/>
        <w:rPr>
          <w:b/>
          <w:sz w:val="24"/>
          <w:szCs w:val="24"/>
        </w:rPr>
      </w:pPr>
    </w:p>
    <w:sectPr w:rsidR="000E387B" w:rsidRPr="00817A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A0D5" w14:textId="77777777" w:rsidR="004566FC" w:rsidRDefault="004566FC" w:rsidP="00253399">
      <w:pPr>
        <w:spacing w:after="0" w:line="240" w:lineRule="auto"/>
      </w:pPr>
      <w:r>
        <w:separator/>
      </w:r>
    </w:p>
  </w:endnote>
  <w:endnote w:type="continuationSeparator" w:id="0">
    <w:p w14:paraId="20D73750" w14:textId="77777777" w:rsidR="004566FC" w:rsidRDefault="004566FC" w:rsidP="0025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5C5E" w14:textId="77777777" w:rsidR="004566FC" w:rsidRDefault="004566FC" w:rsidP="00253399">
      <w:pPr>
        <w:spacing w:after="0" w:line="240" w:lineRule="auto"/>
      </w:pPr>
      <w:r>
        <w:separator/>
      </w:r>
    </w:p>
  </w:footnote>
  <w:footnote w:type="continuationSeparator" w:id="0">
    <w:p w14:paraId="59E15131" w14:textId="77777777" w:rsidR="004566FC" w:rsidRDefault="004566FC" w:rsidP="00253399">
      <w:pPr>
        <w:spacing w:after="0" w:line="240" w:lineRule="auto"/>
      </w:pPr>
      <w:r>
        <w:continuationSeparator/>
      </w:r>
    </w:p>
  </w:footnote>
  <w:footnote w:id="1">
    <w:p w14:paraId="1C9BF237" w14:textId="77777777" w:rsidR="005F5998" w:rsidRDefault="005F5998" w:rsidP="001F6C6E">
      <w:pPr>
        <w:pStyle w:val="Notedebasdepage"/>
      </w:pPr>
      <w:r>
        <w:rPr>
          <w:rStyle w:val="Appelnotedebasdep"/>
        </w:rPr>
        <w:footnoteRef/>
      </w:r>
      <w:r>
        <w:t xml:space="preserve"> Rapport d’évaluation du portefeuille de consolidation de la paix en guinée, 2017</w:t>
      </w:r>
    </w:p>
  </w:footnote>
  <w:footnote w:id="2">
    <w:p w14:paraId="51CD6BB9" w14:textId="77777777" w:rsidR="005F5998" w:rsidRPr="008F2C53" w:rsidRDefault="005F5998" w:rsidP="002E1AD3">
      <w:pPr>
        <w:pStyle w:val="Notedebasdepage"/>
        <w:rPr>
          <w:sz w:val="18"/>
        </w:rPr>
      </w:pPr>
      <w:r w:rsidRPr="008F2C53">
        <w:rPr>
          <w:rStyle w:val="Appelnotedebasdep"/>
          <w:sz w:val="18"/>
        </w:rPr>
        <w:footnoteRef/>
      </w:r>
      <w:r w:rsidRPr="008F2C53">
        <w:rPr>
          <w:sz w:val="18"/>
        </w:rPr>
        <w:t xml:space="preserve"> </w:t>
      </w:r>
      <w:hyperlink r:id="rId1" w:history="1">
        <w:r w:rsidRPr="008F2C53">
          <w:rPr>
            <w:rStyle w:val="Lienhypertexte"/>
            <w:sz w:val="18"/>
          </w:rPr>
          <w:t>http://www.hdr.undp.org/fr/data</w:t>
        </w:r>
      </w:hyperlink>
      <w:r w:rsidRPr="008F2C53">
        <w:rPr>
          <w:sz w:val="18"/>
        </w:rPr>
        <w:t xml:space="preserve"> </w:t>
      </w:r>
    </w:p>
  </w:footnote>
  <w:footnote w:id="3">
    <w:p w14:paraId="50AA6A7A" w14:textId="77777777" w:rsidR="005F5998" w:rsidRPr="00857CD1" w:rsidRDefault="005F5998" w:rsidP="002E1AD3">
      <w:pPr>
        <w:pStyle w:val="Notedebasdepage"/>
        <w:rPr>
          <w:rFonts w:ascii="Times New Roman" w:hAnsi="Times New Roman"/>
          <w:sz w:val="14"/>
          <w:szCs w:val="14"/>
        </w:rPr>
      </w:pPr>
      <w:r w:rsidRPr="00857CD1">
        <w:rPr>
          <w:rStyle w:val="Appelnotedebasdep"/>
          <w:rFonts w:ascii="Times New Roman" w:hAnsi="Times New Roman"/>
          <w:sz w:val="14"/>
          <w:szCs w:val="14"/>
        </w:rPr>
        <w:footnoteRef/>
      </w:r>
      <w:r w:rsidRPr="00857CD1">
        <w:rPr>
          <w:rFonts w:ascii="Times New Roman" w:hAnsi="Times New Roman"/>
          <w:sz w:val="14"/>
          <w:szCs w:val="14"/>
        </w:rPr>
        <w:t xml:space="preserve"> Rapport OCDE sur l’index du genre (SIGI), 2015</w:t>
      </w:r>
    </w:p>
  </w:footnote>
  <w:footnote w:id="4">
    <w:p w14:paraId="34C3B518" w14:textId="77777777" w:rsidR="005F5998" w:rsidRPr="009573FC" w:rsidRDefault="005F5998" w:rsidP="002E1AD3">
      <w:pPr>
        <w:pStyle w:val="Notedebasdepage"/>
        <w:rPr>
          <w:rFonts w:ascii="Times New Roman" w:hAnsi="Times New Roman"/>
          <w:sz w:val="14"/>
          <w:szCs w:val="16"/>
        </w:rPr>
      </w:pPr>
      <w:r w:rsidRPr="00857CD1">
        <w:rPr>
          <w:rStyle w:val="Appelnotedebasdep"/>
          <w:rFonts w:ascii="Times New Roman" w:hAnsi="Times New Roman"/>
          <w:sz w:val="14"/>
          <w:szCs w:val="16"/>
        </w:rPr>
        <w:t>4</w:t>
      </w:r>
      <w:r w:rsidRPr="00857CD1">
        <w:rPr>
          <w:rFonts w:ascii="Times New Roman" w:hAnsi="Times New Roman"/>
          <w:sz w:val="14"/>
          <w:szCs w:val="16"/>
        </w:rPr>
        <w:t xml:space="preserve"> Rapport de l’Enquête Légère pour l’Evaluation de la Pauvreté ELEP-2012</w:t>
      </w:r>
    </w:p>
  </w:footnote>
  <w:footnote w:id="5">
    <w:p w14:paraId="53072D56" w14:textId="77777777" w:rsidR="005F5998" w:rsidRPr="00977DBC" w:rsidRDefault="005F5998">
      <w:pPr>
        <w:pStyle w:val="Notedebasdepage"/>
        <w:rPr>
          <w:sz w:val="14"/>
          <w:szCs w:val="14"/>
        </w:rPr>
      </w:pPr>
      <w:r>
        <w:rPr>
          <w:rStyle w:val="Appelnotedebasdep"/>
        </w:rPr>
        <w:footnoteRef/>
      </w:r>
      <w:r>
        <w:t xml:space="preserve"> </w:t>
      </w:r>
      <w:r w:rsidRPr="00977DBC">
        <w:rPr>
          <w:sz w:val="14"/>
          <w:szCs w:val="14"/>
        </w:rPr>
        <w:t xml:space="preserve">Tracking gender qualité in public administration, juin 2017 </w:t>
      </w:r>
    </w:p>
  </w:footnote>
  <w:footnote w:id="6">
    <w:p w14:paraId="5563315B" w14:textId="1E835DD3" w:rsidR="005F5998" w:rsidRPr="00977DBC" w:rsidRDefault="005F5998" w:rsidP="00FE01D0">
      <w:pPr>
        <w:pStyle w:val="footnotedescription"/>
        <w:ind w:left="0"/>
        <w:rPr>
          <w:sz w:val="14"/>
          <w:szCs w:val="14"/>
        </w:rPr>
      </w:pPr>
      <w:r w:rsidRPr="00977DBC">
        <w:rPr>
          <w:rStyle w:val="footnotemark"/>
          <w:szCs w:val="14"/>
        </w:rPr>
        <w:footnoteRef/>
      </w:r>
      <w:r w:rsidRPr="00977DBC">
        <w:rPr>
          <w:sz w:val="14"/>
          <w:szCs w:val="14"/>
        </w:rPr>
        <w:t xml:space="preserve"> Bien que le Code Pénal prévoie le crime de viol ainsi que les coups et les blessures, d'autres formes de violences sexuelles et physiques ne sont pas clairement définies par la loi</w:t>
      </w:r>
      <w:r w:rsidRPr="00977DBC">
        <w:rPr>
          <w:noProof/>
          <w:sz w:val="14"/>
          <w:szCs w:val="14"/>
        </w:rPr>
        <w:drawing>
          <wp:inline distT="0" distB="0" distL="0" distR="0" wp14:anchorId="65EE0328" wp14:editId="76FBF463">
            <wp:extent cx="18288" cy="54863"/>
            <wp:effectExtent l="0" t="0" r="0" b="0"/>
            <wp:docPr id="193194" name="Picture 193194"/>
            <wp:cNvGraphicFramePr/>
            <a:graphic xmlns:a="http://schemas.openxmlformats.org/drawingml/2006/main">
              <a:graphicData uri="http://schemas.openxmlformats.org/drawingml/2006/picture">
                <pic:pic xmlns:pic="http://schemas.openxmlformats.org/drawingml/2006/picture">
                  <pic:nvPicPr>
                    <pic:cNvPr id="193194" name="Picture 193194"/>
                    <pic:cNvPicPr/>
                  </pic:nvPicPr>
                  <pic:blipFill>
                    <a:blip r:embed="rId2"/>
                    <a:stretch>
                      <a:fillRect/>
                    </a:stretch>
                  </pic:blipFill>
                  <pic:spPr>
                    <a:xfrm>
                      <a:off x="0" y="0"/>
                      <a:ext cx="18288" cy="54863"/>
                    </a:xfrm>
                    <a:prstGeom prst="rect">
                      <a:avLst/>
                    </a:prstGeom>
                  </pic:spPr>
                </pic:pic>
              </a:graphicData>
            </a:graphic>
          </wp:inline>
        </w:drawing>
      </w:r>
    </w:p>
  </w:footnote>
  <w:footnote w:id="7">
    <w:p w14:paraId="5969463A" w14:textId="77777777" w:rsidR="005F5998" w:rsidRDefault="005F5998" w:rsidP="00C843DF">
      <w:pPr>
        <w:pStyle w:val="footnotedescription"/>
        <w:spacing w:after="330" w:line="216" w:lineRule="auto"/>
        <w:ind w:left="357" w:firstLine="7"/>
      </w:pPr>
      <w:r>
        <w:rPr>
          <w:rStyle w:val="footnotemark"/>
        </w:rPr>
        <w:footnoteRef/>
      </w:r>
      <w:r>
        <w:t xml:space="preserve"> Politique Nationale </w:t>
      </w:r>
      <w:r>
        <w:rPr>
          <w:sz w:val="18"/>
        </w:rPr>
        <w:t xml:space="preserve">de </w:t>
      </w:r>
      <w:r>
        <w:t xml:space="preserve">Défense </w:t>
      </w:r>
      <w:r>
        <w:rPr>
          <w:sz w:val="18"/>
        </w:rPr>
        <w:t xml:space="preserve">et de </w:t>
      </w:r>
      <w:r>
        <w:t xml:space="preserve">Sécurité </w:t>
      </w:r>
      <w:r>
        <w:rPr>
          <w:sz w:val="20"/>
        </w:rPr>
        <w:t xml:space="preserve">(PNDS'. </w:t>
      </w:r>
      <w:r>
        <w:t xml:space="preserve">2013. </w:t>
      </w:r>
      <w:r>
        <w:rPr>
          <w:sz w:val="20"/>
        </w:rPr>
        <w:t xml:space="preserve">p. </w:t>
      </w:r>
      <w:r>
        <w:t xml:space="preserve">17 Stratégie Nationale d'Actions Prioritaires </w:t>
      </w:r>
      <w:r>
        <w:rPr>
          <w:sz w:val="18"/>
        </w:rPr>
        <w:t xml:space="preserve">(SNAP), </w:t>
      </w:r>
      <w:r>
        <w:t xml:space="preserve">2014, </w:t>
      </w:r>
      <w:r>
        <w:rPr>
          <w:sz w:val="18"/>
        </w:rPr>
        <w:t xml:space="preserve">p. 23 </w:t>
      </w:r>
      <w:r>
        <w:rPr>
          <w:noProof/>
        </w:rPr>
        <w:drawing>
          <wp:inline distT="0" distB="0" distL="0" distR="0" wp14:anchorId="3ADB7885" wp14:editId="10AB5837">
            <wp:extent cx="36576" cy="64008"/>
            <wp:effectExtent l="0" t="0" r="0" b="0"/>
            <wp:docPr id="26867" name="Picture 26867"/>
            <wp:cNvGraphicFramePr/>
            <a:graphic xmlns:a="http://schemas.openxmlformats.org/drawingml/2006/main">
              <a:graphicData uri="http://schemas.openxmlformats.org/drawingml/2006/picture">
                <pic:pic xmlns:pic="http://schemas.openxmlformats.org/drawingml/2006/picture">
                  <pic:nvPicPr>
                    <pic:cNvPr id="26867" name="Picture 26867"/>
                    <pic:cNvPicPr/>
                  </pic:nvPicPr>
                  <pic:blipFill>
                    <a:blip r:embed="rId3"/>
                    <a:stretch>
                      <a:fillRect/>
                    </a:stretch>
                  </pic:blipFill>
                  <pic:spPr>
                    <a:xfrm>
                      <a:off x="0" y="0"/>
                      <a:ext cx="36576" cy="64008"/>
                    </a:xfrm>
                    <a:prstGeom prst="rect">
                      <a:avLst/>
                    </a:prstGeom>
                  </pic:spPr>
                </pic:pic>
              </a:graphicData>
            </a:graphic>
          </wp:inline>
        </w:drawing>
      </w:r>
      <w:r>
        <w:t xml:space="preserve"> Doctrine et Stratégie </w:t>
      </w:r>
      <w:r>
        <w:rPr>
          <w:sz w:val="18"/>
        </w:rPr>
        <w:t xml:space="preserve">de </w:t>
      </w:r>
      <w:r>
        <w:rPr>
          <w:sz w:val="22"/>
        </w:rPr>
        <w:t xml:space="preserve">la </w:t>
      </w:r>
      <w:r>
        <w:rPr>
          <w:sz w:val="18"/>
        </w:rPr>
        <w:t xml:space="preserve">Police de </w:t>
      </w:r>
      <w:r>
        <w:t xml:space="preserve">Proximité </w:t>
      </w:r>
      <w:r>
        <w:rPr>
          <w:sz w:val="18"/>
        </w:rPr>
        <w:t xml:space="preserve">(DSPP), </w:t>
      </w:r>
      <w:r>
        <w:t xml:space="preserve">2014, </w:t>
      </w:r>
      <w:r>
        <w:rPr>
          <w:sz w:val="18"/>
        </w:rPr>
        <w:t xml:space="preserve">p. </w:t>
      </w:r>
      <w:r>
        <w:t>10</w:t>
      </w:r>
      <w:r>
        <w:rPr>
          <w:sz w:val="22"/>
        </w:rPr>
        <w:tab/>
      </w:r>
    </w:p>
  </w:footnote>
  <w:footnote w:id="8">
    <w:p w14:paraId="36B7F490" w14:textId="77777777" w:rsidR="005F5998" w:rsidRDefault="005F5998">
      <w:pPr>
        <w:pStyle w:val="Notedebasdepage"/>
      </w:pPr>
      <w:r>
        <w:rPr>
          <w:rStyle w:val="Appelnotedebasdep"/>
        </w:rPr>
        <w:footnoteRef/>
      </w:r>
      <w:r>
        <w:t xml:space="preserve"> Propos recueillis du Directeur de l’OPROGEM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23"/>
    <w:multiLevelType w:val="hybridMultilevel"/>
    <w:tmpl w:val="844243FE"/>
    <w:lvl w:ilvl="0" w:tplc="0B143A24">
      <w:start w:val="3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973DA"/>
    <w:multiLevelType w:val="hybridMultilevel"/>
    <w:tmpl w:val="493E3440"/>
    <w:lvl w:ilvl="0" w:tplc="04EC48C4">
      <w:start w:val="1"/>
      <w:numFmt w:val="upperRoman"/>
      <w:lvlText w:val="%1."/>
      <w:lvlJc w:val="right"/>
      <w:pPr>
        <w:ind w:left="720" w:hanging="360"/>
      </w:pPr>
      <w:rPr>
        <w:color w:val="1F497D"/>
      </w:rPr>
    </w:lvl>
    <w:lvl w:ilvl="1" w:tplc="D92AC32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5D69F7"/>
    <w:multiLevelType w:val="hybridMultilevel"/>
    <w:tmpl w:val="493E3440"/>
    <w:lvl w:ilvl="0" w:tplc="04EC48C4">
      <w:start w:val="1"/>
      <w:numFmt w:val="upperRoman"/>
      <w:lvlText w:val="%1."/>
      <w:lvlJc w:val="right"/>
      <w:pPr>
        <w:ind w:left="720" w:hanging="360"/>
      </w:pPr>
      <w:rPr>
        <w:color w:val="1F497D"/>
      </w:rPr>
    </w:lvl>
    <w:lvl w:ilvl="1" w:tplc="D92AC32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B7264"/>
    <w:multiLevelType w:val="hybridMultilevel"/>
    <w:tmpl w:val="493E3440"/>
    <w:lvl w:ilvl="0" w:tplc="04EC48C4">
      <w:start w:val="1"/>
      <w:numFmt w:val="upperRoman"/>
      <w:lvlText w:val="%1."/>
      <w:lvlJc w:val="right"/>
      <w:pPr>
        <w:ind w:left="720" w:hanging="360"/>
      </w:pPr>
      <w:rPr>
        <w:color w:val="1F497D"/>
      </w:rPr>
    </w:lvl>
    <w:lvl w:ilvl="1" w:tplc="D92AC32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D1317B"/>
    <w:multiLevelType w:val="multilevel"/>
    <w:tmpl w:val="F99EC8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694A8F"/>
    <w:multiLevelType w:val="hybridMultilevel"/>
    <w:tmpl w:val="2A70882C"/>
    <w:lvl w:ilvl="0" w:tplc="D51A00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31C3C"/>
    <w:multiLevelType w:val="hybridMultilevel"/>
    <w:tmpl w:val="AED49CD2"/>
    <w:lvl w:ilvl="0" w:tplc="D51A00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72C11"/>
    <w:multiLevelType w:val="hybridMultilevel"/>
    <w:tmpl w:val="7506C2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518DF"/>
    <w:multiLevelType w:val="hybridMultilevel"/>
    <w:tmpl w:val="1F601A4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0B744F"/>
    <w:multiLevelType w:val="hybridMultilevel"/>
    <w:tmpl w:val="A5F89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E4409"/>
    <w:multiLevelType w:val="hybridMultilevel"/>
    <w:tmpl w:val="46C2EEA0"/>
    <w:lvl w:ilvl="0" w:tplc="D51A001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3174DE"/>
    <w:multiLevelType w:val="hybridMultilevel"/>
    <w:tmpl w:val="5ADADB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D76B7E"/>
    <w:multiLevelType w:val="hybridMultilevel"/>
    <w:tmpl w:val="21CE4D04"/>
    <w:lvl w:ilvl="0" w:tplc="D51A00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7D46E7"/>
    <w:multiLevelType w:val="hybridMultilevel"/>
    <w:tmpl w:val="A7227292"/>
    <w:lvl w:ilvl="0" w:tplc="0B143A24">
      <w:start w:val="3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B60C52"/>
    <w:multiLevelType w:val="hybridMultilevel"/>
    <w:tmpl w:val="F864A3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E67ABC"/>
    <w:multiLevelType w:val="hybridMultilevel"/>
    <w:tmpl w:val="B508AAF8"/>
    <w:lvl w:ilvl="0" w:tplc="065E8D7E">
      <w:start w:val="13"/>
      <w:numFmt w:val="bullet"/>
      <w:lvlText w:val="-"/>
      <w:lvlJc w:val="left"/>
      <w:pPr>
        <w:ind w:left="720" w:hanging="360"/>
      </w:pPr>
      <w:rPr>
        <w:rFonts w:ascii="Times New Roman" w:eastAsiaTheme="minorHAns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52637F"/>
    <w:multiLevelType w:val="hybridMultilevel"/>
    <w:tmpl w:val="64A0AE78"/>
    <w:lvl w:ilvl="0" w:tplc="70722F06">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56229C2"/>
    <w:multiLevelType w:val="hybridMultilevel"/>
    <w:tmpl w:val="69E01DBA"/>
    <w:lvl w:ilvl="0" w:tplc="0B143A24">
      <w:start w:val="3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5266A5"/>
    <w:multiLevelType w:val="hybridMultilevel"/>
    <w:tmpl w:val="44FE5A1A"/>
    <w:lvl w:ilvl="0" w:tplc="0B143A24">
      <w:start w:val="3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98D6693"/>
    <w:multiLevelType w:val="hybridMultilevel"/>
    <w:tmpl w:val="A99C66EE"/>
    <w:lvl w:ilvl="0" w:tplc="D51A00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C25ABC"/>
    <w:multiLevelType w:val="hybridMultilevel"/>
    <w:tmpl w:val="599C2A9C"/>
    <w:lvl w:ilvl="0" w:tplc="D51A00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0"/>
  </w:num>
  <w:num w:numId="6">
    <w:abstractNumId w:val="16"/>
  </w:num>
  <w:num w:numId="7">
    <w:abstractNumId w:val="8"/>
  </w:num>
  <w:num w:numId="8">
    <w:abstractNumId w:val="9"/>
  </w:num>
  <w:num w:numId="9">
    <w:abstractNumId w:val="14"/>
  </w:num>
  <w:num w:numId="10">
    <w:abstractNumId w:val="4"/>
  </w:num>
  <w:num w:numId="11">
    <w:abstractNumId w:val="12"/>
  </w:num>
  <w:num w:numId="12">
    <w:abstractNumId w:val="6"/>
  </w:num>
  <w:num w:numId="13">
    <w:abstractNumId w:val="5"/>
  </w:num>
  <w:num w:numId="14">
    <w:abstractNumId w:val="13"/>
  </w:num>
  <w:num w:numId="15">
    <w:abstractNumId w:val="18"/>
  </w:num>
  <w:num w:numId="16">
    <w:abstractNumId w:val="11"/>
  </w:num>
  <w:num w:numId="17">
    <w:abstractNumId w:val="15"/>
  </w:num>
  <w:num w:numId="18">
    <w:abstractNumId w:val="17"/>
  </w:num>
  <w:num w:numId="19">
    <w:abstractNumId w:val="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49"/>
    <w:rsid w:val="0001397D"/>
    <w:rsid w:val="00017407"/>
    <w:rsid w:val="00024FF7"/>
    <w:rsid w:val="0002587E"/>
    <w:rsid w:val="00041BE0"/>
    <w:rsid w:val="0004348F"/>
    <w:rsid w:val="00050657"/>
    <w:rsid w:val="0006405D"/>
    <w:rsid w:val="00077C85"/>
    <w:rsid w:val="00091579"/>
    <w:rsid w:val="000A078D"/>
    <w:rsid w:val="000C1C3B"/>
    <w:rsid w:val="000C7279"/>
    <w:rsid w:val="000D02DD"/>
    <w:rsid w:val="000D06E4"/>
    <w:rsid w:val="000D2982"/>
    <w:rsid w:val="000E056A"/>
    <w:rsid w:val="000E387B"/>
    <w:rsid w:val="000E40E2"/>
    <w:rsid w:val="000F233E"/>
    <w:rsid w:val="0011320F"/>
    <w:rsid w:val="00115BFD"/>
    <w:rsid w:val="00116043"/>
    <w:rsid w:val="001259AC"/>
    <w:rsid w:val="00125AF0"/>
    <w:rsid w:val="00125F95"/>
    <w:rsid w:val="001278F6"/>
    <w:rsid w:val="00132035"/>
    <w:rsid w:val="00136F62"/>
    <w:rsid w:val="00137A28"/>
    <w:rsid w:val="00143007"/>
    <w:rsid w:val="00146395"/>
    <w:rsid w:val="00146C17"/>
    <w:rsid w:val="00160EF2"/>
    <w:rsid w:val="001626E6"/>
    <w:rsid w:val="0016355D"/>
    <w:rsid w:val="00166022"/>
    <w:rsid w:val="001670DB"/>
    <w:rsid w:val="00181639"/>
    <w:rsid w:val="0018376A"/>
    <w:rsid w:val="00190614"/>
    <w:rsid w:val="001A14A3"/>
    <w:rsid w:val="001A3375"/>
    <w:rsid w:val="001B3C50"/>
    <w:rsid w:val="001B7BCB"/>
    <w:rsid w:val="001C26F5"/>
    <w:rsid w:val="001C3D12"/>
    <w:rsid w:val="001C421A"/>
    <w:rsid w:val="001C5FC3"/>
    <w:rsid w:val="001C602E"/>
    <w:rsid w:val="001C696C"/>
    <w:rsid w:val="001C6C9E"/>
    <w:rsid w:val="001D2F9C"/>
    <w:rsid w:val="001E2484"/>
    <w:rsid w:val="001F3B16"/>
    <w:rsid w:val="001F4EA7"/>
    <w:rsid w:val="001F6C6E"/>
    <w:rsid w:val="002053A9"/>
    <w:rsid w:val="0020552B"/>
    <w:rsid w:val="00207F9C"/>
    <w:rsid w:val="0021254D"/>
    <w:rsid w:val="00221B76"/>
    <w:rsid w:val="002271DF"/>
    <w:rsid w:val="002277A5"/>
    <w:rsid w:val="00230333"/>
    <w:rsid w:val="002336DE"/>
    <w:rsid w:val="00241362"/>
    <w:rsid w:val="0024337F"/>
    <w:rsid w:val="00244F64"/>
    <w:rsid w:val="00253399"/>
    <w:rsid w:val="00254A7F"/>
    <w:rsid w:val="002567E5"/>
    <w:rsid w:val="00257A46"/>
    <w:rsid w:val="00260240"/>
    <w:rsid w:val="002603AC"/>
    <w:rsid w:val="00262A01"/>
    <w:rsid w:val="00292473"/>
    <w:rsid w:val="0029390A"/>
    <w:rsid w:val="00295196"/>
    <w:rsid w:val="00296B56"/>
    <w:rsid w:val="002A1BB4"/>
    <w:rsid w:val="002A2A7A"/>
    <w:rsid w:val="002A3562"/>
    <w:rsid w:val="002A6C37"/>
    <w:rsid w:val="002B5F6B"/>
    <w:rsid w:val="002C0815"/>
    <w:rsid w:val="002C5BDA"/>
    <w:rsid w:val="002D14E9"/>
    <w:rsid w:val="002D2655"/>
    <w:rsid w:val="002D3264"/>
    <w:rsid w:val="002D429D"/>
    <w:rsid w:val="002D6611"/>
    <w:rsid w:val="002E1AD3"/>
    <w:rsid w:val="002E339B"/>
    <w:rsid w:val="002E726A"/>
    <w:rsid w:val="00303ACF"/>
    <w:rsid w:val="0031701B"/>
    <w:rsid w:val="003232CB"/>
    <w:rsid w:val="00323C94"/>
    <w:rsid w:val="00325200"/>
    <w:rsid w:val="0032567D"/>
    <w:rsid w:val="00344390"/>
    <w:rsid w:val="00355DAD"/>
    <w:rsid w:val="00356FEC"/>
    <w:rsid w:val="00363403"/>
    <w:rsid w:val="0036461F"/>
    <w:rsid w:val="00373310"/>
    <w:rsid w:val="00373457"/>
    <w:rsid w:val="00390DB2"/>
    <w:rsid w:val="003A0ADA"/>
    <w:rsid w:val="003A28BF"/>
    <w:rsid w:val="003A4112"/>
    <w:rsid w:val="003B0125"/>
    <w:rsid w:val="003B0314"/>
    <w:rsid w:val="003B11C0"/>
    <w:rsid w:val="003C1222"/>
    <w:rsid w:val="003C73A1"/>
    <w:rsid w:val="003D289D"/>
    <w:rsid w:val="003D7894"/>
    <w:rsid w:val="003E4D42"/>
    <w:rsid w:val="003E4EC8"/>
    <w:rsid w:val="003E59B3"/>
    <w:rsid w:val="003E5ED0"/>
    <w:rsid w:val="003E65AD"/>
    <w:rsid w:val="003F04E1"/>
    <w:rsid w:val="00404454"/>
    <w:rsid w:val="00406E2F"/>
    <w:rsid w:val="0041165E"/>
    <w:rsid w:val="00413841"/>
    <w:rsid w:val="00416CB4"/>
    <w:rsid w:val="00420C86"/>
    <w:rsid w:val="00421DD8"/>
    <w:rsid w:val="00430204"/>
    <w:rsid w:val="004566FC"/>
    <w:rsid w:val="00457E3B"/>
    <w:rsid w:val="004673B1"/>
    <w:rsid w:val="00472928"/>
    <w:rsid w:val="004739F0"/>
    <w:rsid w:val="00477229"/>
    <w:rsid w:val="00480DE5"/>
    <w:rsid w:val="00485FA7"/>
    <w:rsid w:val="004A4FDF"/>
    <w:rsid w:val="004B6920"/>
    <w:rsid w:val="004C0617"/>
    <w:rsid w:val="004C13B2"/>
    <w:rsid w:val="004C523B"/>
    <w:rsid w:val="004D2B5F"/>
    <w:rsid w:val="004E4AB0"/>
    <w:rsid w:val="004E7D4A"/>
    <w:rsid w:val="004F159E"/>
    <w:rsid w:val="0051328C"/>
    <w:rsid w:val="00517195"/>
    <w:rsid w:val="00520226"/>
    <w:rsid w:val="005211A0"/>
    <w:rsid w:val="00522B04"/>
    <w:rsid w:val="00532959"/>
    <w:rsid w:val="005340AE"/>
    <w:rsid w:val="005349B5"/>
    <w:rsid w:val="00535D02"/>
    <w:rsid w:val="00540133"/>
    <w:rsid w:val="00540EEB"/>
    <w:rsid w:val="005464DA"/>
    <w:rsid w:val="00547298"/>
    <w:rsid w:val="005472E4"/>
    <w:rsid w:val="00566327"/>
    <w:rsid w:val="005733A4"/>
    <w:rsid w:val="00580A06"/>
    <w:rsid w:val="00580D46"/>
    <w:rsid w:val="005821E0"/>
    <w:rsid w:val="00585986"/>
    <w:rsid w:val="005A46C5"/>
    <w:rsid w:val="005B44D4"/>
    <w:rsid w:val="005B7C4D"/>
    <w:rsid w:val="005C0270"/>
    <w:rsid w:val="005C3CB1"/>
    <w:rsid w:val="005C5DA1"/>
    <w:rsid w:val="005C692E"/>
    <w:rsid w:val="005D16CC"/>
    <w:rsid w:val="005D1A86"/>
    <w:rsid w:val="005D56C1"/>
    <w:rsid w:val="005E3AEF"/>
    <w:rsid w:val="005F5998"/>
    <w:rsid w:val="005F66E1"/>
    <w:rsid w:val="006004AF"/>
    <w:rsid w:val="0061255A"/>
    <w:rsid w:val="0062192B"/>
    <w:rsid w:val="00624373"/>
    <w:rsid w:val="006273C3"/>
    <w:rsid w:val="00636674"/>
    <w:rsid w:val="00640CDF"/>
    <w:rsid w:val="006463E9"/>
    <w:rsid w:val="0065549C"/>
    <w:rsid w:val="00660B30"/>
    <w:rsid w:val="00662DD1"/>
    <w:rsid w:val="0066446F"/>
    <w:rsid w:val="00670A07"/>
    <w:rsid w:val="00682DC7"/>
    <w:rsid w:val="00691AD9"/>
    <w:rsid w:val="006A0938"/>
    <w:rsid w:val="006A2E35"/>
    <w:rsid w:val="006B3F7C"/>
    <w:rsid w:val="006B66E6"/>
    <w:rsid w:val="006D02FD"/>
    <w:rsid w:val="006D1430"/>
    <w:rsid w:val="006D3518"/>
    <w:rsid w:val="006E2B38"/>
    <w:rsid w:val="006F06A3"/>
    <w:rsid w:val="00701FB7"/>
    <w:rsid w:val="00704C45"/>
    <w:rsid w:val="00705AF6"/>
    <w:rsid w:val="00720205"/>
    <w:rsid w:val="007222CE"/>
    <w:rsid w:val="007304D7"/>
    <w:rsid w:val="00733559"/>
    <w:rsid w:val="00735B58"/>
    <w:rsid w:val="007366F1"/>
    <w:rsid w:val="00743AD4"/>
    <w:rsid w:val="00747C0A"/>
    <w:rsid w:val="00753DD8"/>
    <w:rsid w:val="00761085"/>
    <w:rsid w:val="007623E9"/>
    <w:rsid w:val="00767C00"/>
    <w:rsid w:val="00767F49"/>
    <w:rsid w:val="00773B93"/>
    <w:rsid w:val="00780A11"/>
    <w:rsid w:val="00796778"/>
    <w:rsid w:val="007A026E"/>
    <w:rsid w:val="007A1773"/>
    <w:rsid w:val="007A7F48"/>
    <w:rsid w:val="007B66B3"/>
    <w:rsid w:val="007C1C5C"/>
    <w:rsid w:val="007C3DEB"/>
    <w:rsid w:val="007C69A2"/>
    <w:rsid w:val="007D2DBE"/>
    <w:rsid w:val="007D3821"/>
    <w:rsid w:val="007D3EC9"/>
    <w:rsid w:val="007E5276"/>
    <w:rsid w:val="007E57D4"/>
    <w:rsid w:val="007F2145"/>
    <w:rsid w:val="00803ED7"/>
    <w:rsid w:val="00810D9D"/>
    <w:rsid w:val="0082151C"/>
    <w:rsid w:val="008234AC"/>
    <w:rsid w:val="00824781"/>
    <w:rsid w:val="008278CD"/>
    <w:rsid w:val="0083227B"/>
    <w:rsid w:val="008425AD"/>
    <w:rsid w:val="00843A5D"/>
    <w:rsid w:val="0085399D"/>
    <w:rsid w:val="00860537"/>
    <w:rsid w:val="008617E3"/>
    <w:rsid w:val="0086417A"/>
    <w:rsid w:val="00871F3F"/>
    <w:rsid w:val="008727D7"/>
    <w:rsid w:val="00880272"/>
    <w:rsid w:val="0088718A"/>
    <w:rsid w:val="00891648"/>
    <w:rsid w:val="00892593"/>
    <w:rsid w:val="008953A1"/>
    <w:rsid w:val="0089619A"/>
    <w:rsid w:val="00897629"/>
    <w:rsid w:val="008B0F0F"/>
    <w:rsid w:val="008B3DF8"/>
    <w:rsid w:val="008B6412"/>
    <w:rsid w:val="008B67B6"/>
    <w:rsid w:val="008C3CA6"/>
    <w:rsid w:val="008D0DB3"/>
    <w:rsid w:val="008D22F0"/>
    <w:rsid w:val="008E7A6F"/>
    <w:rsid w:val="008E7A9D"/>
    <w:rsid w:val="008F6BC0"/>
    <w:rsid w:val="008F741B"/>
    <w:rsid w:val="00900E43"/>
    <w:rsid w:val="00903E33"/>
    <w:rsid w:val="00906B90"/>
    <w:rsid w:val="00907209"/>
    <w:rsid w:val="00915D94"/>
    <w:rsid w:val="00916FFF"/>
    <w:rsid w:val="00925950"/>
    <w:rsid w:val="00926848"/>
    <w:rsid w:val="00926DD1"/>
    <w:rsid w:val="00930094"/>
    <w:rsid w:val="0094197C"/>
    <w:rsid w:val="00941A0C"/>
    <w:rsid w:val="00945CA8"/>
    <w:rsid w:val="0094719B"/>
    <w:rsid w:val="009637D8"/>
    <w:rsid w:val="009643C1"/>
    <w:rsid w:val="00966DBA"/>
    <w:rsid w:val="009706A4"/>
    <w:rsid w:val="00972587"/>
    <w:rsid w:val="00975489"/>
    <w:rsid w:val="00976441"/>
    <w:rsid w:val="00977DBC"/>
    <w:rsid w:val="0098739F"/>
    <w:rsid w:val="009915D5"/>
    <w:rsid w:val="00994B7C"/>
    <w:rsid w:val="009B4CD4"/>
    <w:rsid w:val="009E0D91"/>
    <w:rsid w:val="009F0754"/>
    <w:rsid w:val="009F5DFE"/>
    <w:rsid w:val="00A014F0"/>
    <w:rsid w:val="00A03536"/>
    <w:rsid w:val="00A03A98"/>
    <w:rsid w:val="00A103A8"/>
    <w:rsid w:val="00A1108E"/>
    <w:rsid w:val="00A14855"/>
    <w:rsid w:val="00A211F2"/>
    <w:rsid w:val="00A24CFE"/>
    <w:rsid w:val="00A317C7"/>
    <w:rsid w:val="00A333FB"/>
    <w:rsid w:val="00A40990"/>
    <w:rsid w:val="00A453FD"/>
    <w:rsid w:val="00A53053"/>
    <w:rsid w:val="00A57D5F"/>
    <w:rsid w:val="00A60961"/>
    <w:rsid w:val="00A626F0"/>
    <w:rsid w:val="00A649D4"/>
    <w:rsid w:val="00A65621"/>
    <w:rsid w:val="00A74E0F"/>
    <w:rsid w:val="00A848B6"/>
    <w:rsid w:val="00A855EB"/>
    <w:rsid w:val="00A86522"/>
    <w:rsid w:val="00A868A7"/>
    <w:rsid w:val="00A913E9"/>
    <w:rsid w:val="00A95923"/>
    <w:rsid w:val="00A9781D"/>
    <w:rsid w:val="00AA0935"/>
    <w:rsid w:val="00AA309F"/>
    <w:rsid w:val="00AA38D2"/>
    <w:rsid w:val="00AB0EAE"/>
    <w:rsid w:val="00AB3950"/>
    <w:rsid w:val="00AB4D8C"/>
    <w:rsid w:val="00AB5C5C"/>
    <w:rsid w:val="00AC01A9"/>
    <w:rsid w:val="00AC73A3"/>
    <w:rsid w:val="00AD3DBE"/>
    <w:rsid w:val="00AE5D41"/>
    <w:rsid w:val="00AF0699"/>
    <w:rsid w:val="00AF71E6"/>
    <w:rsid w:val="00AF77FE"/>
    <w:rsid w:val="00B149FD"/>
    <w:rsid w:val="00B209C2"/>
    <w:rsid w:val="00B219E7"/>
    <w:rsid w:val="00B24879"/>
    <w:rsid w:val="00B31E28"/>
    <w:rsid w:val="00B33B7F"/>
    <w:rsid w:val="00B36649"/>
    <w:rsid w:val="00B44B21"/>
    <w:rsid w:val="00B63A0C"/>
    <w:rsid w:val="00B65269"/>
    <w:rsid w:val="00B65293"/>
    <w:rsid w:val="00B65F2B"/>
    <w:rsid w:val="00B666DF"/>
    <w:rsid w:val="00B71025"/>
    <w:rsid w:val="00B75EB7"/>
    <w:rsid w:val="00B801C1"/>
    <w:rsid w:val="00B8215A"/>
    <w:rsid w:val="00B82BE9"/>
    <w:rsid w:val="00B84CC2"/>
    <w:rsid w:val="00B864E4"/>
    <w:rsid w:val="00B972E3"/>
    <w:rsid w:val="00BB79C9"/>
    <w:rsid w:val="00BC7CC0"/>
    <w:rsid w:val="00BD149F"/>
    <w:rsid w:val="00BD77F6"/>
    <w:rsid w:val="00BF1FF1"/>
    <w:rsid w:val="00BF51AF"/>
    <w:rsid w:val="00C03764"/>
    <w:rsid w:val="00C06DF9"/>
    <w:rsid w:val="00C245B3"/>
    <w:rsid w:val="00C257A1"/>
    <w:rsid w:val="00C31AAC"/>
    <w:rsid w:val="00C37B47"/>
    <w:rsid w:val="00C40119"/>
    <w:rsid w:val="00C43528"/>
    <w:rsid w:val="00C44F3D"/>
    <w:rsid w:val="00C456CD"/>
    <w:rsid w:val="00C50A35"/>
    <w:rsid w:val="00C520F6"/>
    <w:rsid w:val="00C65554"/>
    <w:rsid w:val="00C708FF"/>
    <w:rsid w:val="00C80520"/>
    <w:rsid w:val="00C833E2"/>
    <w:rsid w:val="00C843DF"/>
    <w:rsid w:val="00C85979"/>
    <w:rsid w:val="00CA3A8E"/>
    <w:rsid w:val="00CA55E4"/>
    <w:rsid w:val="00CB0EE4"/>
    <w:rsid w:val="00CC66E3"/>
    <w:rsid w:val="00CD2803"/>
    <w:rsid w:val="00CE68A3"/>
    <w:rsid w:val="00CE7222"/>
    <w:rsid w:val="00CF07EB"/>
    <w:rsid w:val="00CF27E0"/>
    <w:rsid w:val="00D10894"/>
    <w:rsid w:val="00D12FCD"/>
    <w:rsid w:val="00D13358"/>
    <w:rsid w:val="00D161F9"/>
    <w:rsid w:val="00D208E6"/>
    <w:rsid w:val="00D24C0B"/>
    <w:rsid w:val="00D26BF4"/>
    <w:rsid w:val="00D45E81"/>
    <w:rsid w:val="00D4742C"/>
    <w:rsid w:val="00D552ED"/>
    <w:rsid w:val="00D60CFD"/>
    <w:rsid w:val="00D6647E"/>
    <w:rsid w:val="00D71E0E"/>
    <w:rsid w:val="00D741DC"/>
    <w:rsid w:val="00D812E3"/>
    <w:rsid w:val="00D9092C"/>
    <w:rsid w:val="00D931FC"/>
    <w:rsid w:val="00D93A98"/>
    <w:rsid w:val="00D94017"/>
    <w:rsid w:val="00D96246"/>
    <w:rsid w:val="00D96C03"/>
    <w:rsid w:val="00DA1DA4"/>
    <w:rsid w:val="00DA3FFE"/>
    <w:rsid w:val="00DA7BCB"/>
    <w:rsid w:val="00DA7F28"/>
    <w:rsid w:val="00DB0402"/>
    <w:rsid w:val="00DC0790"/>
    <w:rsid w:val="00DC1D22"/>
    <w:rsid w:val="00DD293C"/>
    <w:rsid w:val="00DE1DB9"/>
    <w:rsid w:val="00DE74DB"/>
    <w:rsid w:val="00DF4240"/>
    <w:rsid w:val="00DF62C4"/>
    <w:rsid w:val="00DF7FCA"/>
    <w:rsid w:val="00E034E7"/>
    <w:rsid w:val="00E03959"/>
    <w:rsid w:val="00E03FEC"/>
    <w:rsid w:val="00E131EE"/>
    <w:rsid w:val="00E3050E"/>
    <w:rsid w:val="00E3421C"/>
    <w:rsid w:val="00E36866"/>
    <w:rsid w:val="00E36912"/>
    <w:rsid w:val="00E369C3"/>
    <w:rsid w:val="00E41D22"/>
    <w:rsid w:val="00E43124"/>
    <w:rsid w:val="00E45719"/>
    <w:rsid w:val="00E51D98"/>
    <w:rsid w:val="00E54033"/>
    <w:rsid w:val="00E63484"/>
    <w:rsid w:val="00E637D7"/>
    <w:rsid w:val="00E64874"/>
    <w:rsid w:val="00E72088"/>
    <w:rsid w:val="00E770D7"/>
    <w:rsid w:val="00E77413"/>
    <w:rsid w:val="00E81E6B"/>
    <w:rsid w:val="00E82290"/>
    <w:rsid w:val="00E86FD2"/>
    <w:rsid w:val="00E87F6F"/>
    <w:rsid w:val="00EA01A8"/>
    <w:rsid w:val="00EA7863"/>
    <w:rsid w:val="00EB3BF6"/>
    <w:rsid w:val="00EE6ED9"/>
    <w:rsid w:val="00EE70BF"/>
    <w:rsid w:val="00EF4C67"/>
    <w:rsid w:val="00EF51A0"/>
    <w:rsid w:val="00EF5A36"/>
    <w:rsid w:val="00F02497"/>
    <w:rsid w:val="00F0362D"/>
    <w:rsid w:val="00F12AC7"/>
    <w:rsid w:val="00F132D2"/>
    <w:rsid w:val="00F13F95"/>
    <w:rsid w:val="00F1556A"/>
    <w:rsid w:val="00F20D5A"/>
    <w:rsid w:val="00F356C5"/>
    <w:rsid w:val="00F35839"/>
    <w:rsid w:val="00F35B43"/>
    <w:rsid w:val="00F35F66"/>
    <w:rsid w:val="00F40A36"/>
    <w:rsid w:val="00F51C3D"/>
    <w:rsid w:val="00F54DD8"/>
    <w:rsid w:val="00F61496"/>
    <w:rsid w:val="00F65F1A"/>
    <w:rsid w:val="00F84008"/>
    <w:rsid w:val="00F84A0A"/>
    <w:rsid w:val="00F926E4"/>
    <w:rsid w:val="00F94187"/>
    <w:rsid w:val="00FB3B0E"/>
    <w:rsid w:val="00FB5DA0"/>
    <w:rsid w:val="00FC06C4"/>
    <w:rsid w:val="00FC0A6E"/>
    <w:rsid w:val="00FE00B3"/>
    <w:rsid w:val="00FE01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BBDF"/>
  <w15:chartTrackingRefBased/>
  <w15:docId w15:val="{2DE3AA8F-D777-4C7A-ABCA-B0B3C058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0990"/>
    <w:pPr>
      <w:keepNext/>
      <w:spacing w:before="240" w:after="60" w:line="276" w:lineRule="auto"/>
      <w:outlineLvl w:val="0"/>
    </w:pPr>
    <w:rPr>
      <w:rFonts w:ascii="Arial" w:eastAsia="Times New Roman" w:hAnsi="Arial" w:cs="Times New Roman"/>
      <w:b/>
      <w:bCs/>
      <w:kern w:val="32"/>
      <w:sz w:val="28"/>
      <w:szCs w:val="32"/>
      <w:lang w:val="fr-BE"/>
    </w:rPr>
  </w:style>
  <w:style w:type="paragraph" w:styleId="Titre2">
    <w:name w:val="heading 2"/>
    <w:basedOn w:val="Normal"/>
    <w:next w:val="Normal"/>
    <w:link w:val="Titre2Car"/>
    <w:uiPriority w:val="9"/>
    <w:unhideWhenUsed/>
    <w:qFormat/>
    <w:rsid w:val="0054729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fr-BE"/>
    </w:rPr>
  </w:style>
  <w:style w:type="paragraph" w:styleId="Titre3">
    <w:name w:val="heading 3"/>
    <w:basedOn w:val="Normal"/>
    <w:next w:val="Normal"/>
    <w:link w:val="Titre3Car"/>
    <w:uiPriority w:val="9"/>
    <w:semiHidden/>
    <w:unhideWhenUsed/>
    <w:qFormat/>
    <w:rsid w:val="006E2B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0990"/>
    <w:rPr>
      <w:rFonts w:ascii="Arial" w:eastAsia="Times New Roman" w:hAnsi="Arial" w:cs="Times New Roman"/>
      <w:b/>
      <w:bCs/>
      <w:kern w:val="32"/>
      <w:sz w:val="28"/>
      <w:szCs w:val="32"/>
      <w:lang w:val="fr-BE"/>
    </w:rPr>
  </w:style>
  <w:style w:type="paragraph" w:styleId="Notedebasdepage">
    <w:name w:val="footnote text"/>
    <w:basedOn w:val="Normal"/>
    <w:link w:val="NotedebasdepageCar"/>
    <w:uiPriority w:val="99"/>
    <w:unhideWhenUsed/>
    <w:rsid w:val="00253399"/>
    <w:pPr>
      <w:spacing w:after="0" w:line="240" w:lineRule="auto"/>
    </w:pPr>
    <w:rPr>
      <w:sz w:val="20"/>
      <w:szCs w:val="20"/>
    </w:rPr>
  </w:style>
  <w:style w:type="character" w:customStyle="1" w:styleId="NotedebasdepageCar">
    <w:name w:val="Note de bas de page Car"/>
    <w:basedOn w:val="Policepardfaut"/>
    <w:link w:val="Notedebasdepage"/>
    <w:uiPriority w:val="99"/>
    <w:rsid w:val="00253399"/>
    <w:rPr>
      <w:sz w:val="20"/>
      <w:szCs w:val="20"/>
    </w:rPr>
  </w:style>
  <w:style w:type="character" w:styleId="Appelnotedebasdep">
    <w:name w:val="footnote reference"/>
    <w:basedOn w:val="Policepardfaut"/>
    <w:uiPriority w:val="99"/>
    <w:unhideWhenUsed/>
    <w:rsid w:val="00253399"/>
    <w:rPr>
      <w:vertAlign w:val="superscript"/>
    </w:rPr>
  </w:style>
  <w:style w:type="character" w:customStyle="1" w:styleId="Titre2Car">
    <w:name w:val="Titre 2 Car"/>
    <w:basedOn w:val="Policepardfaut"/>
    <w:link w:val="Titre2"/>
    <w:uiPriority w:val="9"/>
    <w:rsid w:val="00547298"/>
    <w:rPr>
      <w:rFonts w:asciiTheme="majorHAnsi" w:eastAsiaTheme="majorEastAsia" w:hAnsiTheme="majorHAnsi" w:cstheme="majorBidi"/>
      <w:color w:val="2E74B5" w:themeColor="accent1" w:themeShade="BF"/>
      <w:sz w:val="26"/>
      <w:szCs w:val="26"/>
      <w:lang w:val="fr-BE"/>
    </w:rPr>
  </w:style>
  <w:style w:type="character" w:styleId="lev">
    <w:name w:val="Strong"/>
    <w:basedOn w:val="Policepardfaut"/>
    <w:uiPriority w:val="22"/>
    <w:qFormat/>
    <w:rsid w:val="00547298"/>
    <w:rPr>
      <w:b/>
      <w:bCs/>
    </w:rPr>
  </w:style>
  <w:style w:type="character" w:styleId="Lienhypertexte">
    <w:name w:val="Hyperlink"/>
    <w:uiPriority w:val="99"/>
    <w:unhideWhenUsed/>
    <w:rsid w:val="00547298"/>
    <w:rPr>
      <w:color w:val="0000FF"/>
      <w:u w:val="single"/>
    </w:rPr>
  </w:style>
  <w:style w:type="paragraph" w:styleId="Paragraphedeliste">
    <w:name w:val="List Paragraph"/>
    <w:basedOn w:val="Normal"/>
    <w:link w:val="ParagraphedelisteCar"/>
    <w:uiPriority w:val="34"/>
    <w:qFormat/>
    <w:rsid w:val="00254A7F"/>
    <w:pPr>
      <w:spacing w:after="200" w:line="276" w:lineRule="auto"/>
      <w:ind w:left="720"/>
      <w:contextualSpacing/>
    </w:pPr>
    <w:rPr>
      <w:rFonts w:ascii="Calibri" w:eastAsia="Calibri" w:hAnsi="Calibri" w:cs="Times New Roman"/>
      <w:lang w:val="fr-BE"/>
    </w:rPr>
  </w:style>
  <w:style w:type="character" w:customStyle="1" w:styleId="ParagraphedelisteCar">
    <w:name w:val="Paragraphe de liste Car"/>
    <w:link w:val="Paragraphedeliste"/>
    <w:uiPriority w:val="34"/>
    <w:rsid w:val="00254A7F"/>
    <w:rPr>
      <w:rFonts w:ascii="Calibri" w:eastAsia="Calibri" w:hAnsi="Calibri" w:cs="Times New Roman"/>
      <w:lang w:val="fr-BE"/>
    </w:rPr>
  </w:style>
  <w:style w:type="character" w:styleId="Marquedecommentaire">
    <w:name w:val="annotation reference"/>
    <w:semiHidden/>
    <w:rsid w:val="002E1AD3"/>
    <w:rPr>
      <w:rFonts w:cs="Times New Roman"/>
      <w:sz w:val="6"/>
      <w:szCs w:val="6"/>
    </w:rPr>
  </w:style>
  <w:style w:type="paragraph" w:styleId="Commentaire">
    <w:name w:val="annotation text"/>
    <w:basedOn w:val="Normal"/>
    <w:link w:val="CommentaireCar"/>
    <w:uiPriority w:val="99"/>
    <w:rsid w:val="002E1AD3"/>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rsid w:val="002E1AD3"/>
    <w:rPr>
      <w:rFonts w:ascii="Times New Roman" w:eastAsia="Times New Roman" w:hAnsi="Times New Roman" w:cs="Times New Roman"/>
      <w:sz w:val="20"/>
      <w:szCs w:val="20"/>
      <w:lang w:val="en-US"/>
    </w:rPr>
  </w:style>
  <w:style w:type="paragraph" w:customStyle="1" w:styleId="Default">
    <w:name w:val="Default"/>
    <w:rsid w:val="002E1AD3"/>
    <w:pPr>
      <w:autoSpaceDE w:val="0"/>
      <w:autoSpaceDN w:val="0"/>
      <w:adjustRightInd w:val="0"/>
      <w:spacing w:after="0" w:line="240" w:lineRule="auto"/>
    </w:pPr>
    <w:rPr>
      <w:rFonts w:ascii="Constantia" w:eastAsia="Times New Roman" w:hAnsi="Constantia" w:cs="Constantia"/>
      <w:color w:val="000000"/>
      <w:sz w:val="24"/>
      <w:szCs w:val="24"/>
      <w:lang w:eastAsia="en-GB"/>
    </w:rPr>
  </w:style>
  <w:style w:type="paragraph" w:styleId="Textedebulles">
    <w:name w:val="Balloon Text"/>
    <w:basedOn w:val="Normal"/>
    <w:link w:val="TextedebullesCar"/>
    <w:uiPriority w:val="99"/>
    <w:semiHidden/>
    <w:unhideWhenUsed/>
    <w:rsid w:val="002E1A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AD3"/>
    <w:rPr>
      <w:rFonts w:ascii="Segoe UI" w:hAnsi="Segoe UI" w:cs="Segoe UI"/>
      <w:sz w:val="18"/>
      <w:szCs w:val="18"/>
    </w:rPr>
  </w:style>
  <w:style w:type="character" w:customStyle="1" w:styleId="A5">
    <w:name w:val="A5"/>
    <w:uiPriority w:val="99"/>
    <w:rsid w:val="002E1AD3"/>
    <w:rPr>
      <w:rFonts w:cs="Calibri"/>
      <w:color w:val="000000"/>
      <w:sz w:val="18"/>
      <w:szCs w:val="18"/>
    </w:rPr>
  </w:style>
  <w:style w:type="character" w:customStyle="1" w:styleId="A10">
    <w:name w:val="A10"/>
    <w:uiPriority w:val="99"/>
    <w:rsid w:val="002E1AD3"/>
    <w:rPr>
      <w:rFonts w:cs="Calibri"/>
      <w:color w:val="000000"/>
      <w:sz w:val="10"/>
      <w:szCs w:val="10"/>
    </w:rPr>
  </w:style>
  <w:style w:type="paragraph" w:customStyle="1" w:styleId="footnotedescription">
    <w:name w:val="footnote description"/>
    <w:next w:val="Normal"/>
    <w:link w:val="footnotedescriptionChar"/>
    <w:hidden/>
    <w:rsid w:val="002A6C37"/>
    <w:pPr>
      <w:spacing w:after="11" w:line="225" w:lineRule="auto"/>
      <w:ind w:left="350"/>
      <w:jc w:val="both"/>
    </w:pPr>
    <w:rPr>
      <w:rFonts w:ascii="Calibri" w:eastAsia="Calibri" w:hAnsi="Calibri" w:cs="Calibri"/>
      <w:color w:val="000000"/>
      <w:sz w:val="16"/>
      <w:lang w:eastAsia="fr-FR"/>
    </w:rPr>
  </w:style>
  <w:style w:type="character" w:customStyle="1" w:styleId="footnotedescriptionChar">
    <w:name w:val="footnote description Char"/>
    <w:link w:val="footnotedescription"/>
    <w:rsid w:val="002A6C37"/>
    <w:rPr>
      <w:rFonts w:ascii="Calibri" w:eastAsia="Calibri" w:hAnsi="Calibri" w:cs="Calibri"/>
      <w:color w:val="000000"/>
      <w:sz w:val="16"/>
      <w:lang w:eastAsia="fr-FR"/>
    </w:rPr>
  </w:style>
  <w:style w:type="character" w:customStyle="1" w:styleId="footnotemark">
    <w:name w:val="footnote mark"/>
    <w:hidden/>
    <w:rsid w:val="002A6C37"/>
    <w:rPr>
      <w:rFonts w:ascii="Calibri" w:eastAsia="Calibri" w:hAnsi="Calibri" w:cs="Calibri"/>
      <w:color w:val="000000"/>
      <w:sz w:val="14"/>
      <w:vertAlign w:val="superscript"/>
    </w:rPr>
  </w:style>
  <w:style w:type="character" w:customStyle="1" w:styleId="Titre3Car">
    <w:name w:val="Titre 3 Car"/>
    <w:basedOn w:val="Policepardfaut"/>
    <w:link w:val="Titre3"/>
    <w:uiPriority w:val="9"/>
    <w:semiHidden/>
    <w:rsid w:val="006E2B38"/>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B8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891648"/>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891648"/>
    <w:rPr>
      <w:rFonts w:ascii="Times New Roman" w:eastAsia="Times New Roman" w:hAnsi="Times New Roman" w:cs="Times New Roman"/>
      <w:b/>
      <w:bCs/>
      <w:sz w:val="20"/>
      <w:szCs w:val="20"/>
      <w:lang w:val="en-US"/>
    </w:rPr>
  </w:style>
  <w:style w:type="paragraph" w:styleId="En-tte">
    <w:name w:val="header"/>
    <w:basedOn w:val="Normal"/>
    <w:link w:val="En-tteCar"/>
    <w:uiPriority w:val="99"/>
    <w:unhideWhenUsed/>
    <w:rsid w:val="00C843DF"/>
    <w:pPr>
      <w:tabs>
        <w:tab w:val="center" w:pos="4536"/>
        <w:tab w:val="right" w:pos="9072"/>
      </w:tabs>
      <w:spacing w:after="0" w:line="240" w:lineRule="auto"/>
    </w:pPr>
  </w:style>
  <w:style w:type="character" w:customStyle="1" w:styleId="En-tteCar">
    <w:name w:val="En-tête Car"/>
    <w:basedOn w:val="Policepardfaut"/>
    <w:link w:val="En-tte"/>
    <w:uiPriority w:val="99"/>
    <w:rsid w:val="00C843DF"/>
  </w:style>
  <w:style w:type="paragraph" w:styleId="Pieddepage">
    <w:name w:val="footer"/>
    <w:basedOn w:val="Normal"/>
    <w:link w:val="PieddepageCar"/>
    <w:uiPriority w:val="99"/>
    <w:unhideWhenUsed/>
    <w:rsid w:val="00C84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3DF"/>
  </w:style>
  <w:style w:type="paragraph" w:styleId="En-ttedetabledesmatires">
    <w:name w:val="TOC Heading"/>
    <w:basedOn w:val="Titre1"/>
    <w:next w:val="Normal"/>
    <w:uiPriority w:val="39"/>
    <w:unhideWhenUsed/>
    <w:qFormat/>
    <w:rsid w:val="00457E3B"/>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fr-FR" w:eastAsia="fr-FR"/>
    </w:rPr>
  </w:style>
  <w:style w:type="paragraph" w:styleId="TM1">
    <w:name w:val="toc 1"/>
    <w:basedOn w:val="Normal"/>
    <w:next w:val="Normal"/>
    <w:autoRedefine/>
    <w:uiPriority w:val="39"/>
    <w:unhideWhenUsed/>
    <w:rsid w:val="003A0ADA"/>
    <w:pPr>
      <w:tabs>
        <w:tab w:val="right" w:leader="dot" w:pos="9062"/>
      </w:tabs>
      <w:spacing w:after="100"/>
    </w:pPr>
    <w:rPr>
      <w:b/>
      <w:noProof/>
    </w:rPr>
  </w:style>
  <w:style w:type="paragraph" w:styleId="TM2">
    <w:name w:val="toc 2"/>
    <w:basedOn w:val="Normal"/>
    <w:next w:val="Normal"/>
    <w:autoRedefine/>
    <w:uiPriority w:val="39"/>
    <w:unhideWhenUsed/>
    <w:rsid w:val="00457E3B"/>
    <w:pPr>
      <w:spacing w:after="100"/>
      <w:ind w:left="220"/>
    </w:pPr>
  </w:style>
  <w:style w:type="character" w:styleId="Mention">
    <w:name w:val="Mention"/>
    <w:basedOn w:val="Policepardfaut"/>
    <w:uiPriority w:val="99"/>
    <w:semiHidden/>
    <w:unhideWhenUsed/>
    <w:rsid w:val="00B75E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fr.wikipedia.org/wiki/Qualit%C3%A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al:fr/Pages/crite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unowa.unmissions.org/"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footnotes.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jpg"/><Relationship Id="rId1" Type="http://schemas.openxmlformats.org/officeDocument/2006/relationships/hyperlink" Target="http://www.hdr.undp.org/fr/d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5177-822E-43C9-BC37-27AC2D42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11877</Words>
  <Characters>65325</Characters>
  <Application>Microsoft Office Word</Application>
  <DocSecurity>0</DocSecurity>
  <Lines>544</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Niyondiko</dc:creator>
  <cp:keywords/>
  <dc:description/>
  <cp:lastModifiedBy>Therese Niyondiko</cp:lastModifiedBy>
  <cp:revision>10</cp:revision>
  <dcterms:created xsi:type="dcterms:W3CDTF">2017-09-17T13:28:00Z</dcterms:created>
  <dcterms:modified xsi:type="dcterms:W3CDTF">2017-09-17T16:05:00Z</dcterms:modified>
</cp:coreProperties>
</file>