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E0" w:rsidRDefault="00B70464" w:rsidP="00AA79E0">
      <w:pPr>
        <w:jc w:val="center"/>
        <w:rPr>
          <w:rFonts w:ascii="Arial Narrow" w:hAnsi="Arial Narrow"/>
          <w:b/>
          <w:sz w:val="22"/>
          <w:szCs w:val="22"/>
          <w:lang w:val="fr-CA"/>
        </w:rPr>
      </w:pPr>
      <w:r>
        <w:rPr>
          <w:rFonts w:ascii="Arial Narrow" w:hAnsi="Arial Narrow"/>
          <w:noProof/>
          <w:sz w:val="22"/>
          <w:szCs w:val="22"/>
          <w:lang w:val="fr-FR" w:eastAsia="fr-FR"/>
        </w:rPr>
        <w:drawing>
          <wp:inline distT="0" distB="0" distL="0" distR="0">
            <wp:extent cx="3152775" cy="523875"/>
            <wp:effectExtent l="0" t="0" r="9525" b="9525"/>
            <wp:docPr id="1" name="Image 1" descr="UN Peacebuilding Fund_F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eacebuilding Fund_F_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523875"/>
                    </a:xfrm>
                    <a:prstGeom prst="rect">
                      <a:avLst/>
                    </a:prstGeom>
                    <a:noFill/>
                    <a:ln>
                      <a:noFill/>
                    </a:ln>
                  </pic:spPr>
                </pic:pic>
              </a:graphicData>
            </a:graphic>
          </wp:inline>
        </w:drawing>
      </w:r>
    </w:p>
    <w:p w:rsidR="00AA79E0" w:rsidRDefault="00AA79E0" w:rsidP="00CB02F7">
      <w:pPr>
        <w:jc w:val="right"/>
        <w:rPr>
          <w:rFonts w:ascii="Arial Narrow" w:hAnsi="Arial Narrow"/>
          <w:b/>
          <w:sz w:val="22"/>
          <w:szCs w:val="22"/>
          <w:lang w:val="fr-CA"/>
        </w:rPr>
      </w:pPr>
    </w:p>
    <w:p w:rsidR="00E76CA1" w:rsidRPr="003912D5" w:rsidRDefault="00E97C4A" w:rsidP="00CB02F7">
      <w:pPr>
        <w:jc w:val="right"/>
        <w:rPr>
          <w:rFonts w:ascii="Arial Narrow" w:hAnsi="Arial Narrow"/>
          <w:b/>
          <w:sz w:val="22"/>
          <w:szCs w:val="22"/>
          <w:lang w:val="fr-CA"/>
        </w:rPr>
      </w:pPr>
      <w:r w:rsidRPr="003912D5">
        <w:rPr>
          <w:rFonts w:ascii="Arial Narrow" w:hAnsi="Arial Narrow"/>
          <w:b/>
          <w:sz w:val="22"/>
          <w:szCs w:val="22"/>
          <w:lang w:val="fr-CA"/>
        </w:rPr>
        <w:tab/>
      </w:r>
      <w:r w:rsidRPr="003912D5">
        <w:rPr>
          <w:rFonts w:ascii="Arial Narrow" w:hAnsi="Arial Narrow"/>
          <w:b/>
          <w:sz w:val="22"/>
          <w:szCs w:val="22"/>
          <w:lang w:val="fr-CA"/>
        </w:rPr>
        <w:tab/>
      </w:r>
      <w:r w:rsidRPr="003912D5">
        <w:rPr>
          <w:rFonts w:ascii="Arial Narrow" w:hAnsi="Arial Narrow"/>
          <w:b/>
          <w:sz w:val="22"/>
          <w:szCs w:val="22"/>
          <w:lang w:val="fr-CA"/>
        </w:rPr>
        <w:tab/>
      </w:r>
    </w:p>
    <w:p w:rsidR="00BD5D49" w:rsidRPr="003912D5" w:rsidRDefault="00BD5D49" w:rsidP="00E76CA1">
      <w:pPr>
        <w:rPr>
          <w:rFonts w:ascii="Arial Narrow" w:hAnsi="Arial Narrow"/>
          <w:sz w:val="22"/>
          <w:szCs w:val="22"/>
          <w:lang w:val="fr-CA"/>
        </w:rPr>
      </w:pPr>
    </w:p>
    <w:p w:rsidR="00CB02F7" w:rsidRPr="003912D5" w:rsidRDefault="00AA79E0" w:rsidP="00CB02F7">
      <w:pPr>
        <w:jc w:val="center"/>
        <w:rPr>
          <w:b/>
          <w:lang w:val="fr-CA"/>
        </w:rPr>
      </w:pPr>
      <w:r>
        <w:rPr>
          <w:rFonts w:ascii="Arial Narrow" w:hAnsi="Arial Narrow"/>
          <w:b/>
          <w:sz w:val="22"/>
          <w:szCs w:val="22"/>
          <w:lang w:val="fr-CA"/>
        </w:rPr>
        <w:t>FORMULAIRE</w:t>
      </w:r>
      <w:r w:rsidRPr="003912D5">
        <w:rPr>
          <w:rFonts w:ascii="Arial Narrow" w:hAnsi="Arial Narrow"/>
          <w:b/>
          <w:sz w:val="22"/>
          <w:szCs w:val="22"/>
          <w:lang w:val="fr-CA"/>
        </w:rPr>
        <w:t xml:space="preserve"> 4.4</w:t>
      </w:r>
      <w:r>
        <w:rPr>
          <w:rFonts w:ascii="Arial Narrow" w:hAnsi="Arial Narrow"/>
          <w:b/>
          <w:sz w:val="22"/>
          <w:szCs w:val="22"/>
          <w:lang w:val="fr-CA"/>
        </w:rPr>
        <w:t xml:space="preserve"> - </w:t>
      </w:r>
      <w:r w:rsidR="00802D6A" w:rsidRPr="003912D5">
        <w:rPr>
          <w:b/>
          <w:lang w:val="fr-CA"/>
        </w:rPr>
        <w:t>FOND</w:t>
      </w:r>
      <w:r w:rsidR="00016F58">
        <w:rPr>
          <w:b/>
          <w:lang w:val="fr-CA"/>
        </w:rPr>
        <w:t>S</w:t>
      </w:r>
      <w:r w:rsidR="00802D6A" w:rsidRPr="003912D5">
        <w:rPr>
          <w:b/>
          <w:lang w:val="fr-CA"/>
        </w:rPr>
        <w:t xml:space="preserve"> POUR LA CONSOLIDATION DE LA PAIX</w:t>
      </w:r>
      <w:r w:rsidR="00CB02F7" w:rsidRPr="003912D5">
        <w:rPr>
          <w:b/>
          <w:lang w:val="fr-CA"/>
        </w:rPr>
        <w:t xml:space="preserve"> (PBF)</w:t>
      </w:r>
    </w:p>
    <w:p w:rsidR="00CB02F7" w:rsidRPr="003912D5" w:rsidRDefault="000F647C" w:rsidP="00CB02F7">
      <w:pPr>
        <w:jc w:val="center"/>
        <w:rPr>
          <w:b/>
          <w:bCs/>
          <w:caps/>
          <w:lang w:val="fr-CA"/>
        </w:rPr>
      </w:pPr>
      <w:r w:rsidRPr="003912D5">
        <w:rPr>
          <w:b/>
          <w:bCs/>
          <w:caps/>
          <w:lang w:val="fr-CA"/>
        </w:rPr>
        <w:t>RAPPORT ANNUEL SUR L’éTAT D’AVANCEMENT DU pROJET</w:t>
      </w:r>
      <w:r w:rsidR="00CB02F7" w:rsidRPr="003912D5">
        <w:rPr>
          <w:b/>
          <w:bCs/>
          <w:caps/>
          <w:lang w:val="fr-CA"/>
        </w:rPr>
        <w:t xml:space="preserve"> </w:t>
      </w:r>
    </w:p>
    <w:p w:rsidR="00CB02F7" w:rsidRPr="003912D5" w:rsidRDefault="00CB02F7" w:rsidP="00CB02F7">
      <w:pPr>
        <w:rPr>
          <w:rFonts w:ascii="Arial Narrow" w:hAnsi="Arial Narrow"/>
          <w:i/>
          <w:sz w:val="22"/>
          <w:szCs w:val="22"/>
          <w:lang w:val="fr-CA"/>
        </w:rPr>
      </w:pPr>
    </w:p>
    <w:p w:rsidR="00CB02F7" w:rsidRPr="003912D5" w:rsidRDefault="00BB0609" w:rsidP="00CB02F7">
      <w:pPr>
        <w:jc w:val="center"/>
        <w:rPr>
          <w:b/>
          <w:bCs/>
          <w:caps/>
          <w:lang w:val="fr-CA"/>
        </w:rPr>
      </w:pPr>
      <w:r w:rsidRPr="003912D5">
        <w:rPr>
          <w:b/>
          <w:bCs/>
          <w:caps/>
          <w:lang w:val="fr-CA"/>
        </w:rPr>
        <w:t>PAYS</w:t>
      </w:r>
      <w:r w:rsidR="00CB02F7" w:rsidRPr="003912D5">
        <w:rPr>
          <w:b/>
          <w:bCs/>
          <w:caps/>
          <w:lang w:val="fr-CA"/>
        </w:rPr>
        <w:t>:</w:t>
      </w:r>
      <w:r w:rsidR="00A47DDA" w:rsidRPr="003912D5">
        <w:rPr>
          <w:bCs/>
          <w:iCs/>
          <w:snapToGrid w:val="0"/>
          <w:szCs w:val="28"/>
          <w:lang w:val="fr-CA"/>
        </w:rPr>
        <w:t xml:space="preserve"> </w:t>
      </w:r>
      <w:r w:rsidR="00A47DDA">
        <w:rPr>
          <w:bCs/>
          <w:iCs/>
          <w:snapToGrid w:val="0"/>
          <w:szCs w:val="28"/>
        </w:rPr>
        <w:fldChar w:fldCharType="begin">
          <w:ffData>
            <w:name w:val="Text11"/>
            <w:enabled/>
            <w:calcOnExit w:val="0"/>
            <w:textInput>
              <w:format w:val="FIRST CAPITAL"/>
            </w:textInput>
          </w:ffData>
        </w:fldChar>
      </w:r>
      <w:r w:rsidR="00A47DDA" w:rsidRPr="003912D5">
        <w:rPr>
          <w:bCs/>
          <w:iCs/>
          <w:snapToGrid w:val="0"/>
          <w:szCs w:val="28"/>
          <w:lang w:val="fr-CA"/>
        </w:rPr>
        <w:instrText xml:space="preserve"> FORMTEXT </w:instrText>
      </w:r>
      <w:r w:rsidR="00A47DDA">
        <w:rPr>
          <w:bCs/>
          <w:iCs/>
          <w:snapToGrid w:val="0"/>
          <w:szCs w:val="28"/>
        </w:rPr>
      </w:r>
      <w:r w:rsidR="00A47DDA">
        <w:rPr>
          <w:bCs/>
          <w:iCs/>
          <w:snapToGrid w:val="0"/>
          <w:szCs w:val="28"/>
        </w:rPr>
        <w:fldChar w:fldCharType="separate"/>
      </w:r>
      <w:r w:rsidR="00D83107" w:rsidRPr="00D83107">
        <w:rPr>
          <w:lang w:val="fr-FR"/>
        </w:rPr>
        <w:t>GUINEE</w:t>
      </w:r>
      <w:r w:rsidR="00A47DDA">
        <w:rPr>
          <w:bCs/>
          <w:iCs/>
          <w:snapToGrid w:val="0"/>
          <w:szCs w:val="28"/>
        </w:rPr>
        <w:fldChar w:fldCharType="end"/>
      </w:r>
    </w:p>
    <w:p w:rsidR="00CB02F7" w:rsidRPr="003912D5" w:rsidRDefault="000F647C" w:rsidP="00CB02F7">
      <w:pPr>
        <w:jc w:val="center"/>
        <w:rPr>
          <w:b/>
          <w:bCs/>
          <w:caps/>
          <w:lang w:val="fr-CA"/>
        </w:rPr>
      </w:pPr>
      <w:r w:rsidRPr="003912D5">
        <w:rPr>
          <w:b/>
          <w:bCs/>
          <w:caps/>
          <w:lang w:val="fr-CA"/>
        </w:rPr>
        <w:t>PÉRIODE CONSIDÉRÉE</w:t>
      </w:r>
      <w:r w:rsidR="00F05682" w:rsidRPr="003912D5">
        <w:rPr>
          <w:b/>
          <w:bCs/>
          <w:caps/>
          <w:lang w:val="fr-CA"/>
        </w:rPr>
        <w:t>: 1</w:t>
      </w:r>
      <w:r w:rsidR="002505C2" w:rsidRPr="003912D5">
        <w:rPr>
          <w:b/>
          <w:bCs/>
          <w:caps/>
          <w:vertAlign w:val="superscript"/>
          <w:lang w:val="fr-CA"/>
        </w:rPr>
        <w:t>er</w:t>
      </w:r>
      <w:r w:rsidR="00F05682" w:rsidRPr="003912D5">
        <w:rPr>
          <w:b/>
          <w:bCs/>
          <w:caps/>
          <w:lang w:val="fr-CA"/>
        </w:rPr>
        <w:t xml:space="preserve"> jan</w:t>
      </w:r>
      <w:r w:rsidR="002505C2" w:rsidRPr="003912D5">
        <w:rPr>
          <w:b/>
          <w:bCs/>
          <w:caps/>
          <w:lang w:val="fr-CA"/>
        </w:rPr>
        <w:t>VIER – 31 D</w:t>
      </w:r>
      <w:r w:rsidR="0055222D" w:rsidRPr="003912D5">
        <w:rPr>
          <w:b/>
          <w:bCs/>
          <w:caps/>
          <w:lang w:val="fr-CA"/>
        </w:rPr>
        <w:t>É</w:t>
      </w:r>
      <w:r w:rsidR="002505C2" w:rsidRPr="003912D5">
        <w:rPr>
          <w:b/>
          <w:bCs/>
          <w:caps/>
          <w:lang w:val="fr-CA"/>
        </w:rPr>
        <w:t>cemb</w:t>
      </w:r>
      <w:r w:rsidR="00F05682" w:rsidRPr="003912D5">
        <w:rPr>
          <w:b/>
          <w:bCs/>
          <w:caps/>
          <w:lang w:val="fr-CA"/>
        </w:rPr>
        <w:t>r</w:t>
      </w:r>
      <w:r w:rsidR="002505C2" w:rsidRPr="003912D5">
        <w:rPr>
          <w:b/>
          <w:bCs/>
          <w:caps/>
          <w:lang w:val="fr-CA"/>
        </w:rPr>
        <w:t>e</w:t>
      </w:r>
      <w:r w:rsidR="00F05682" w:rsidRPr="003912D5">
        <w:rPr>
          <w:b/>
          <w:bCs/>
          <w:caps/>
          <w:lang w:val="fr-CA"/>
        </w:rPr>
        <w:t xml:space="preserve"> </w:t>
      </w:r>
      <w:r w:rsidR="00AA79E0">
        <w:rPr>
          <w:b/>
          <w:bCs/>
          <w:caps/>
        </w:rPr>
        <w:fldChar w:fldCharType="begin">
          <w:ffData>
            <w:name w:val="Dropdown3"/>
            <w:enabled/>
            <w:calcOnExit w:val="0"/>
            <w:ddList/>
          </w:ffData>
        </w:fldChar>
      </w:r>
      <w:bookmarkStart w:id="0" w:name="Dropdown3"/>
      <w:r w:rsidR="00AA79E0" w:rsidRPr="00AA79E0">
        <w:rPr>
          <w:b/>
          <w:bCs/>
          <w:caps/>
          <w:lang w:val="fr-FR"/>
        </w:rPr>
        <w:instrText xml:space="preserve"> FORMDROPDOWN </w:instrText>
      </w:r>
      <w:r w:rsidR="00E24235">
        <w:rPr>
          <w:b/>
          <w:bCs/>
          <w:caps/>
        </w:rPr>
      </w:r>
      <w:r w:rsidR="00E24235">
        <w:rPr>
          <w:b/>
          <w:bCs/>
          <w:caps/>
        </w:rPr>
        <w:fldChar w:fldCharType="separate"/>
      </w:r>
      <w:r w:rsidR="00AA79E0">
        <w:rPr>
          <w:b/>
          <w:bCs/>
          <w:caps/>
        </w:rPr>
        <w:fldChar w:fldCharType="end"/>
      </w:r>
      <w:bookmarkEnd w:id="0"/>
    </w:p>
    <w:p w:rsidR="000554F8" w:rsidRPr="003912D5" w:rsidRDefault="000554F8" w:rsidP="00CB02F7">
      <w:pPr>
        <w:jc w:val="center"/>
        <w:rPr>
          <w:b/>
          <w:bCs/>
          <w:caps/>
          <w:lang w:val="fr-CA"/>
        </w:rPr>
      </w:pPr>
    </w:p>
    <w:tbl>
      <w:tblPr>
        <w:tblW w:w="9990" w:type="dxa"/>
        <w:tblInd w:w="-72" w:type="dxa"/>
        <w:tblLayout w:type="fixed"/>
        <w:tblLook w:val="01E0" w:firstRow="1" w:lastRow="1" w:firstColumn="1" w:lastColumn="1" w:noHBand="0" w:noVBand="0"/>
      </w:tblPr>
      <w:tblGrid>
        <w:gridCol w:w="5142"/>
        <w:gridCol w:w="258"/>
        <w:gridCol w:w="4590"/>
      </w:tblGrid>
      <w:tr w:rsidR="00464188" w:rsidRPr="00E24235" w:rsidTr="00464188">
        <w:trPr>
          <w:gridAfter w:val="1"/>
          <w:wAfter w:w="4590" w:type="dxa"/>
          <w:trHeight w:val="206"/>
        </w:trPr>
        <w:tc>
          <w:tcPr>
            <w:tcW w:w="5142" w:type="dxa"/>
            <w:tcBorders>
              <w:top w:val="single" w:sz="4" w:space="0" w:color="auto"/>
              <w:left w:val="single" w:sz="4" w:space="0" w:color="auto"/>
              <w:right w:val="single" w:sz="4" w:space="0" w:color="auto"/>
            </w:tcBorders>
            <w:shd w:val="clear" w:color="auto" w:fill="F3F3F3"/>
            <w:vAlign w:val="center"/>
          </w:tcPr>
          <w:p w:rsidR="00464188" w:rsidRPr="003912D5" w:rsidRDefault="000F647C" w:rsidP="000F647C">
            <w:pPr>
              <w:pStyle w:val="H1"/>
              <w:jc w:val="center"/>
              <w:rPr>
                <w:rFonts w:cs="Times New Roman"/>
                <w:lang w:val="fr-CA"/>
              </w:rPr>
            </w:pPr>
            <w:r w:rsidRPr="003912D5">
              <w:rPr>
                <w:rFonts w:cs="Times New Roman"/>
                <w:lang w:val="fr-CA"/>
              </w:rPr>
              <w:t xml:space="preserve">Intitulé du </w:t>
            </w:r>
            <w:r w:rsidR="00464188" w:rsidRPr="003912D5">
              <w:rPr>
                <w:rFonts w:cs="Times New Roman"/>
                <w:lang w:val="fr-CA"/>
              </w:rPr>
              <w:t>Programme &amp; Num</w:t>
            </w:r>
            <w:r w:rsidRPr="003912D5">
              <w:rPr>
                <w:rFonts w:cs="Times New Roman"/>
                <w:lang w:val="fr-CA"/>
              </w:rPr>
              <w:t>éro du Projet</w:t>
            </w:r>
          </w:p>
        </w:tc>
        <w:tc>
          <w:tcPr>
            <w:tcW w:w="258" w:type="dxa"/>
            <w:vMerge w:val="restart"/>
            <w:tcBorders>
              <w:left w:val="single" w:sz="4" w:space="0" w:color="auto"/>
            </w:tcBorders>
            <w:vAlign w:val="center"/>
          </w:tcPr>
          <w:p w:rsidR="00464188" w:rsidRPr="003912D5" w:rsidRDefault="00464188" w:rsidP="009D0838">
            <w:pPr>
              <w:jc w:val="center"/>
              <w:rPr>
                <w:lang w:val="fr-CA"/>
              </w:rPr>
            </w:pPr>
          </w:p>
        </w:tc>
      </w:tr>
      <w:tr w:rsidR="00CB02F7" w:rsidRPr="00E24235" w:rsidTr="00464188">
        <w:trPr>
          <w:trHeight w:val="947"/>
        </w:trPr>
        <w:tc>
          <w:tcPr>
            <w:tcW w:w="5142" w:type="dxa"/>
            <w:tcBorders>
              <w:left w:val="single" w:sz="4" w:space="0" w:color="auto"/>
              <w:bottom w:val="single" w:sz="4" w:space="0" w:color="auto"/>
              <w:right w:val="single" w:sz="4" w:space="0" w:color="auto"/>
            </w:tcBorders>
          </w:tcPr>
          <w:p w:rsidR="00CB02F7" w:rsidRPr="003912D5" w:rsidRDefault="002505C2" w:rsidP="00B74CE9">
            <w:pPr>
              <w:pStyle w:val="Corpsdetexte"/>
              <w:rPr>
                <w:lang w:val="fr-CA"/>
              </w:rPr>
            </w:pPr>
            <w:r w:rsidRPr="003912D5">
              <w:rPr>
                <w:rFonts w:ascii="Times New Roman" w:hAnsi="Times New Roman"/>
                <w:bCs/>
                <w:iCs/>
                <w:snapToGrid w:val="0"/>
                <w:szCs w:val="28"/>
                <w:lang w:val="fr-CA"/>
              </w:rPr>
              <w:t>Intitul</w:t>
            </w:r>
            <w:r w:rsidR="0055222D" w:rsidRPr="003912D5">
              <w:rPr>
                <w:rFonts w:ascii="Times New Roman" w:hAnsi="Times New Roman"/>
                <w:bCs/>
                <w:iCs/>
                <w:snapToGrid w:val="0"/>
                <w:szCs w:val="28"/>
                <w:lang w:val="fr-CA"/>
              </w:rPr>
              <w:t>é</w:t>
            </w:r>
            <w:r w:rsidR="00CB02F7" w:rsidRPr="003912D5">
              <w:rPr>
                <w:rFonts w:ascii="Times New Roman" w:hAnsi="Times New Roman"/>
                <w:bCs/>
                <w:iCs/>
                <w:snapToGrid w:val="0"/>
                <w:szCs w:val="28"/>
                <w:lang w:val="fr-CA"/>
              </w:rPr>
              <w:t xml:space="preserve"> </w:t>
            </w:r>
            <w:r w:rsidR="0055222D" w:rsidRPr="003912D5">
              <w:rPr>
                <w:rFonts w:ascii="Times New Roman" w:hAnsi="Times New Roman"/>
                <w:bCs/>
                <w:iCs/>
                <w:snapToGrid w:val="0"/>
                <w:szCs w:val="28"/>
                <w:lang w:val="fr-CA"/>
              </w:rPr>
              <w:t xml:space="preserve">du </w:t>
            </w:r>
            <w:r w:rsidR="000F647C" w:rsidRPr="003912D5">
              <w:rPr>
                <w:rFonts w:ascii="Times New Roman" w:hAnsi="Times New Roman"/>
                <w:bCs/>
                <w:iCs/>
                <w:snapToGrid w:val="0"/>
                <w:szCs w:val="28"/>
                <w:lang w:val="fr-CA"/>
              </w:rPr>
              <w:t>P</w:t>
            </w:r>
            <w:r w:rsidR="0055222D" w:rsidRPr="003912D5">
              <w:rPr>
                <w:rFonts w:ascii="Times New Roman" w:hAnsi="Times New Roman"/>
                <w:bCs/>
                <w:iCs/>
                <w:snapToGrid w:val="0"/>
                <w:szCs w:val="28"/>
                <w:lang w:val="fr-CA"/>
              </w:rPr>
              <w:t>rogramme</w:t>
            </w:r>
            <w:r w:rsidR="00CB02F7" w:rsidRPr="003912D5">
              <w:rPr>
                <w:rFonts w:ascii="Times New Roman" w:hAnsi="Times New Roman"/>
                <w:bCs/>
                <w:iCs/>
                <w:snapToGrid w:val="0"/>
                <w:szCs w:val="28"/>
                <w:lang w:val="fr-CA"/>
              </w:rPr>
              <w:t>:</w:t>
            </w:r>
            <w:r w:rsidR="008A3181" w:rsidRPr="003912D5">
              <w:rPr>
                <w:rFonts w:ascii="Times New Roman" w:hAnsi="Times New Roman"/>
                <w:bCs/>
                <w:iCs/>
                <w:snapToGrid w:val="0"/>
                <w:szCs w:val="28"/>
                <w:lang w:val="fr-CA"/>
              </w:rPr>
              <w:t xml:space="preserve">  </w:t>
            </w:r>
            <w:r w:rsidR="008A3181">
              <w:rPr>
                <w:rFonts w:ascii="Times New Roman" w:hAnsi="Times New Roman"/>
                <w:bCs/>
                <w:iCs/>
                <w:snapToGrid w:val="0"/>
                <w:szCs w:val="28"/>
              </w:rPr>
              <w:fldChar w:fldCharType="begin">
                <w:ffData>
                  <w:name w:val="Text11"/>
                  <w:enabled/>
                  <w:calcOnExit w:val="0"/>
                  <w:textInput>
                    <w:format w:val="FIRST CAPITAL"/>
                  </w:textInput>
                </w:ffData>
              </w:fldChar>
            </w:r>
            <w:bookmarkStart w:id="1" w:name="Text11"/>
            <w:r w:rsidR="008A3181" w:rsidRPr="003912D5">
              <w:rPr>
                <w:rFonts w:ascii="Times New Roman" w:hAnsi="Times New Roman"/>
                <w:bCs/>
                <w:iCs/>
                <w:snapToGrid w:val="0"/>
                <w:szCs w:val="28"/>
                <w:lang w:val="fr-CA"/>
              </w:rPr>
              <w:instrText xml:space="preserve"> FORMTEXT </w:instrText>
            </w:r>
            <w:r w:rsidR="008A3181">
              <w:rPr>
                <w:rFonts w:ascii="Times New Roman" w:hAnsi="Times New Roman"/>
                <w:bCs/>
                <w:iCs/>
                <w:snapToGrid w:val="0"/>
                <w:szCs w:val="28"/>
              </w:rPr>
            </w:r>
            <w:r w:rsidR="008A3181">
              <w:rPr>
                <w:rFonts w:ascii="Times New Roman" w:hAnsi="Times New Roman"/>
                <w:bCs/>
                <w:iCs/>
                <w:snapToGrid w:val="0"/>
                <w:szCs w:val="28"/>
              </w:rPr>
              <w:fldChar w:fldCharType="separate"/>
            </w:r>
            <w:r w:rsidR="00D83107" w:rsidRPr="00D83107">
              <w:rPr>
                <w:lang w:val="fr-FR"/>
              </w:rPr>
              <w:t xml:space="preserve">Projet d'Appui à l'institutionnalisation de l'approche genre, de la prévention et protection des VBG au sein des forces de défense et de sécurité. </w:t>
            </w:r>
            <w:r w:rsidR="008A3181">
              <w:rPr>
                <w:rFonts w:ascii="Times New Roman" w:hAnsi="Times New Roman"/>
                <w:bCs/>
                <w:iCs/>
                <w:snapToGrid w:val="0"/>
                <w:szCs w:val="28"/>
              </w:rPr>
              <w:fldChar w:fldCharType="end"/>
            </w:r>
            <w:bookmarkEnd w:id="1"/>
          </w:p>
          <w:p w:rsidR="00CB02F7" w:rsidRPr="003912D5" w:rsidRDefault="0055222D" w:rsidP="00AD73D3">
            <w:pPr>
              <w:pStyle w:val="Corpsdetexte"/>
              <w:rPr>
                <w:lang w:val="fr-CA"/>
              </w:rPr>
            </w:pPr>
            <w:r w:rsidRPr="003912D5">
              <w:rPr>
                <w:rFonts w:ascii="Times New Roman" w:hAnsi="Times New Roman"/>
                <w:bCs/>
                <w:iCs/>
                <w:snapToGrid w:val="0"/>
                <w:szCs w:val="28"/>
                <w:lang w:val="fr-CA"/>
              </w:rPr>
              <w:t xml:space="preserve">Numéro du </w:t>
            </w:r>
            <w:r w:rsidR="000F647C" w:rsidRPr="003912D5">
              <w:rPr>
                <w:rFonts w:ascii="Times New Roman" w:hAnsi="Times New Roman"/>
                <w:bCs/>
                <w:iCs/>
                <w:snapToGrid w:val="0"/>
                <w:szCs w:val="28"/>
                <w:lang w:val="fr-CA"/>
              </w:rPr>
              <w:t>P</w:t>
            </w:r>
            <w:r w:rsidR="00CB02F7" w:rsidRPr="003912D5">
              <w:rPr>
                <w:rFonts w:ascii="Times New Roman" w:hAnsi="Times New Roman"/>
                <w:bCs/>
                <w:iCs/>
                <w:snapToGrid w:val="0"/>
                <w:szCs w:val="28"/>
                <w:lang w:val="fr-CA"/>
              </w:rPr>
              <w:t xml:space="preserve">rogramme </w:t>
            </w:r>
            <w:r w:rsidR="00CB02F7" w:rsidRPr="003912D5">
              <w:rPr>
                <w:rFonts w:ascii="Times New Roman" w:hAnsi="Times New Roman" w:cs="Times New Roman"/>
                <w:bCs/>
                <w:i/>
                <w:iCs/>
                <w:snapToGrid w:val="0"/>
                <w:sz w:val="18"/>
                <w:szCs w:val="18"/>
                <w:lang w:val="fr-CA"/>
              </w:rPr>
              <w:t>(</w:t>
            </w:r>
            <w:r w:rsidRPr="003912D5">
              <w:rPr>
                <w:rFonts w:ascii="Times New Roman" w:hAnsi="Times New Roman" w:cs="Times New Roman"/>
                <w:bCs/>
                <w:i/>
                <w:iCs/>
                <w:snapToGrid w:val="0"/>
                <w:sz w:val="18"/>
                <w:szCs w:val="18"/>
                <w:lang w:val="fr-CA"/>
              </w:rPr>
              <w:t>le cas échéant</w:t>
            </w:r>
            <w:r w:rsidR="00CB02F7" w:rsidRPr="003912D5">
              <w:rPr>
                <w:rFonts w:ascii="Times New Roman" w:hAnsi="Times New Roman" w:cs="Times New Roman"/>
                <w:bCs/>
                <w:i/>
                <w:iCs/>
                <w:snapToGrid w:val="0"/>
                <w:sz w:val="18"/>
                <w:szCs w:val="18"/>
                <w:lang w:val="fr-CA"/>
              </w:rPr>
              <w:t xml:space="preserve">) </w:t>
            </w:r>
            <w:r w:rsidR="008A3181">
              <w:rPr>
                <w:rFonts w:ascii="Times New Roman" w:hAnsi="Times New Roman" w:cs="Times New Roman"/>
                <w:bCs/>
                <w:i/>
                <w:iCs/>
                <w:snapToGrid w:val="0"/>
                <w:sz w:val="18"/>
                <w:szCs w:val="18"/>
                <w:lang w:val="en-GB"/>
              </w:rPr>
              <w:fldChar w:fldCharType="begin">
                <w:ffData>
                  <w:name w:val="Text12"/>
                  <w:enabled/>
                  <w:calcOnExit w:val="0"/>
                  <w:textInput/>
                </w:ffData>
              </w:fldChar>
            </w:r>
            <w:bookmarkStart w:id="2" w:name="Text12"/>
            <w:r w:rsidR="008A3181" w:rsidRPr="003912D5">
              <w:rPr>
                <w:rFonts w:ascii="Times New Roman" w:hAnsi="Times New Roman" w:cs="Times New Roman"/>
                <w:bCs/>
                <w:i/>
                <w:iCs/>
                <w:snapToGrid w:val="0"/>
                <w:sz w:val="18"/>
                <w:szCs w:val="18"/>
                <w:lang w:val="fr-CA"/>
              </w:rPr>
              <w:instrText xml:space="preserve"> FORMTEXT </w:instrText>
            </w:r>
            <w:r w:rsidR="008A3181">
              <w:rPr>
                <w:rFonts w:ascii="Times New Roman" w:hAnsi="Times New Roman" w:cs="Times New Roman"/>
                <w:bCs/>
                <w:i/>
                <w:iCs/>
                <w:snapToGrid w:val="0"/>
                <w:sz w:val="18"/>
                <w:szCs w:val="18"/>
                <w:lang w:val="en-GB"/>
              </w:rPr>
            </w:r>
            <w:r w:rsidR="008A3181">
              <w:rPr>
                <w:rFonts w:ascii="Times New Roman" w:hAnsi="Times New Roman" w:cs="Times New Roman"/>
                <w:bCs/>
                <w:i/>
                <w:iCs/>
                <w:snapToGrid w:val="0"/>
                <w:sz w:val="18"/>
                <w:szCs w:val="18"/>
                <w:lang w:val="en-GB"/>
              </w:rPr>
              <w:fldChar w:fldCharType="separate"/>
            </w:r>
            <w:r w:rsidR="00D83107">
              <w:rPr>
                <w:rFonts w:ascii="Times New Roman" w:hAnsi="Times New Roman" w:cs="Times New Roman"/>
                <w:bCs/>
                <w:i/>
                <w:iCs/>
                <w:snapToGrid w:val="0"/>
                <w:sz w:val="18"/>
                <w:szCs w:val="18"/>
                <w:lang w:val="en-GB"/>
              </w:rPr>
              <w:t> </w:t>
            </w:r>
            <w:r w:rsidR="00D83107">
              <w:rPr>
                <w:rFonts w:ascii="Times New Roman" w:hAnsi="Times New Roman" w:cs="Times New Roman"/>
                <w:bCs/>
                <w:i/>
                <w:iCs/>
                <w:snapToGrid w:val="0"/>
                <w:sz w:val="18"/>
                <w:szCs w:val="18"/>
                <w:lang w:val="en-GB"/>
              </w:rPr>
              <w:t> </w:t>
            </w:r>
            <w:r w:rsidR="00D83107">
              <w:rPr>
                <w:rFonts w:ascii="Times New Roman" w:hAnsi="Times New Roman" w:cs="Times New Roman"/>
                <w:bCs/>
                <w:i/>
                <w:iCs/>
                <w:snapToGrid w:val="0"/>
                <w:sz w:val="18"/>
                <w:szCs w:val="18"/>
                <w:lang w:val="en-GB"/>
              </w:rPr>
              <w:t> </w:t>
            </w:r>
            <w:r w:rsidR="00D83107">
              <w:rPr>
                <w:rFonts w:ascii="Times New Roman" w:hAnsi="Times New Roman" w:cs="Times New Roman"/>
                <w:bCs/>
                <w:i/>
                <w:iCs/>
                <w:snapToGrid w:val="0"/>
                <w:sz w:val="18"/>
                <w:szCs w:val="18"/>
                <w:lang w:val="en-GB"/>
              </w:rPr>
              <w:t> </w:t>
            </w:r>
            <w:r w:rsidR="00D83107">
              <w:rPr>
                <w:rFonts w:ascii="Times New Roman" w:hAnsi="Times New Roman" w:cs="Times New Roman"/>
                <w:bCs/>
                <w:i/>
                <w:iCs/>
                <w:snapToGrid w:val="0"/>
                <w:sz w:val="18"/>
                <w:szCs w:val="18"/>
                <w:lang w:val="en-GB"/>
              </w:rPr>
              <w:t> </w:t>
            </w:r>
            <w:r w:rsidR="008A3181">
              <w:rPr>
                <w:rFonts w:ascii="Times New Roman" w:hAnsi="Times New Roman" w:cs="Times New Roman"/>
                <w:bCs/>
                <w:i/>
                <w:iCs/>
                <w:snapToGrid w:val="0"/>
                <w:sz w:val="18"/>
                <w:szCs w:val="18"/>
                <w:lang w:val="en-GB"/>
              </w:rPr>
              <w:fldChar w:fldCharType="end"/>
            </w:r>
            <w:bookmarkEnd w:id="2"/>
          </w:p>
          <w:p w:rsidR="00CB02F7" w:rsidRPr="003912D5" w:rsidRDefault="0055222D" w:rsidP="0055222D">
            <w:pPr>
              <w:pStyle w:val="Corpsdetexte"/>
              <w:rPr>
                <w:lang w:val="fr-CA"/>
              </w:rPr>
            </w:pPr>
            <w:r w:rsidRPr="003912D5">
              <w:rPr>
                <w:rFonts w:ascii="Times New Roman" w:hAnsi="Times New Roman"/>
                <w:bCs/>
                <w:iCs/>
                <w:snapToGrid w:val="0"/>
                <w:szCs w:val="28"/>
                <w:lang w:val="fr-CA"/>
              </w:rPr>
              <w:t xml:space="preserve">Numéro de </w:t>
            </w:r>
            <w:r w:rsidR="000F647C" w:rsidRPr="003912D5">
              <w:rPr>
                <w:rFonts w:ascii="Times New Roman" w:hAnsi="Times New Roman"/>
                <w:bCs/>
                <w:iCs/>
                <w:snapToGrid w:val="0"/>
                <w:szCs w:val="28"/>
                <w:lang w:val="fr-CA"/>
              </w:rPr>
              <w:t>réfé</w:t>
            </w:r>
            <w:r w:rsidRPr="003912D5">
              <w:rPr>
                <w:rFonts w:ascii="Times New Roman" w:hAnsi="Times New Roman"/>
                <w:bCs/>
                <w:iCs/>
                <w:snapToGrid w:val="0"/>
                <w:szCs w:val="28"/>
                <w:lang w:val="fr-CA"/>
              </w:rPr>
              <w:t xml:space="preserve">rence du projet au </w:t>
            </w:r>
            <w:r w:rsidR="00CB02F7" w:rsidRPr="003912D5">
              <w:rPr>
                <w:rFonts w:ascii="Times New Roman" w:hAnsi="Times New Roman"/>
                <w:bCs/>
                <w:iCs/>
                <w:snapToGrid w:val="0"/>
                <w:szCs w:val="28"/>
                <w:lang w:val="fr-CA"/>
              </w:rPr>
              <w:t>MPTF</w:t>
            </w:r>
            <w:r w:rsidRPr="003912D5">
              <w:rPr>
                <w:rFonts w:ascii="Times New Roman" w:hAnsi="Times New Roman"/>
                <w:bCs/>
                <w:iCs/>
                <w:snapToGrid w:val="0"/>
                <w:szCs w:val="28"/>
                <w:lang w:val="fr-CA"/>
              </w:rPr>
              <w:t xml:space="preserve"> (Bureau des Fonds d’affectation </w:t>
            </w:r>
            <w:r w:rsidR="000F647C" w:rsidRPr="003912D5">
              <w:rPr>
                <w:rFonts w:ascii="Times New Roman" w:hAnsi="Times New Roman"/>
                <w:bCs/>
                <w:iCs/>
                <w:snapToGrid w:val="0"/>
                <w:szCs w:val="28"/>
                <w:lang w:val="fr-CA"/>
              </w:rPr>
              <w:t>spé</w:t>
            </w:r>
            <w:r w:rsidRPr="003912D5">
              <w:rPr>
                <w:rFonts w:ascii="Times New Roman" w:hAnsi="Times New Roman"/>
                <w:bCs/>
                <w:iCs/>
                <w:snapToGrid w:val="0"/>
                <w:szCs w:val="28"/>
                <w:lang w:val="fr-CA"/>
              </w:rPr>
              <w:t>cial</w:t>
            </w:r>
            <w:r w:rsidR="000F647C" w:rsidRPr="003912D5">
              <w:rPr>
                <w:rFonts w:ascii="Times New Roman" w:hAnsi="Times New Roman"/>
                <w:bCs/>
                <w:iCs/>
                <w:snapToGrid w:val="0"/>
                <w:szCs w:val="28"/>
                <w:lang w:val="fr-CA"/>
              </w:rPr>
              <w:t>e</w:t>
            </w:r>
            <w:r w:rsidRPr="003912D5">
              <w:rPr>
                <w:rFonts w:ascii="Times New Roman" w:hAnsi="Times New Roman"/>
                <w:bCs/>
                <w:iCs/>
                <w:snapToGrid w:val="0"/>
                <w:szCs w:val="28"/>
                <w:lang w:val="fr-CA"/>
              </w:rPr>
              <w:t xml:space="preserve"> pluripartenaires)</w:t>
            </w:r>
            <w:r w:rsidR="00CB02F7" w:rsidRPr="003912D5">
              <w:rPr>
                <w:rFonts w:ascii="Times New Roman" w:hAnsi="Times New Roman"/>
                <w:bCs/>
                <w:iCs/>
                <w:snapToGrid w:val="0"/>
                <w:szCs w:val="28"/>
                <w:lang w:val="fr-CA"/>
              </w:rPr>
              <w:t>:</w:t>
            </w:r>
            <w:r w:rsidR="00CB02F7">
              <w:rPr>
                <w:rStyle w:val="Appelnotedebasdep"/>
                <w:rFonts w:ascii="Times New Roman" w:hAnsi="Times New Roman"/>
                <w:bCs/>
                <w:iCs/>
                <w:snapToGrid w:val="0"/>
                <w:szCs w:val="28"/>
              </w:rPr>
              <w:footnoteReference w:id="1"/>
            </w:r>
            <w:r w:rsidR="00CB02F7" w:rsidRPr="003912D5">
              <w:rPr>
                <w:rFonts w:ascii="Times New Roman" w:hAnsi="Times New Roman"/>
                <w:i/>
                <w:lang w:val="fr-CA"/>
              </w:rPr>
              <w:t xml:space="preserve"> </w:t>
            </w:r>
            <w:r w:rsidR="008A3181">
              <w:rPr>
                <w:rFonts w:ascii="Times New Roman" w:hAnsi="Times New Roman"/>
                <w:i/>
              </w:rPr>
              <w:fldChar w:fldCharType="begin">
                <w:ffData>
                  <w:name w:val="Text13"/>
                  <w:enabled/>
                  <w:calcOnExit w:val="0"/>
                  <w:textInput/>
                </w:ffData>
              </w:fldChar>
            </w:r>
            <w:bookmarkStart w:id="3" w:name="Text13"/>
            <w:r w:rsidR="008A3181" w:rsidRPr="003912D5">
              <w:rPr>
                <w:rFonts w:ascii="Times New Roman" w:hAnsi="Times New Roman"/>
                <w:i/>
                <w:lang w:val="fr-CA"/>
              </w:rPr>
              <w:instrText xml:space="preserve"> FORMTEXT </w:instrText>
            </w:r>
            <w:r w:rsidR="008A3181">
              <w:rPr>
                <w:rFonts w:ascii="Times New Roman" w:hAnsi="Times New Roman"/>
                <w:i/>
              </w:rPr>
            </w:r>
            <w:r w:rsidR="008A3181">
              <w:rPr>
                <w:rFonts w:ascii="Times New Roman" w:hAnsi="Times New Roman"/>
                <w:i/>
              </w:rPr>
              <w:fldChar w:fldCharType="separate"/>
            </w:r>
            <w:r w:rsidR="0021550A" w:rsidRPr="003912D5">
              <w:rPr>
                <w:lang w:val="fr-CA"/>
              </w:rPr>
              <w:t xml:space="preserve"> </w:t>
            </w:r>
            <w:r w:rsidR="00D83107" w:rsidRPr="00D83107">
              <w:rPr>
                <w:lang w:val="fr-CA"/>
              </w:rPr>
              <w:t xml:space="preserve">MPTF ID : 93212 </w:t>
            </w:r>
            <w:r w:rsidR="008A3181">
              <w:rPr>
                <w:rFonts w:ascii="Times New Roman" w:hAnsi="Times New Roman"/>
                <w:i/>
              </w:rPr>
              <w:fldChar w:fldCharType="end"/>
            </w:r>
            <w:bookmarkEnd w:id="3"/>
          </w:p>
        </w:tc>
        <w:tc>
          <w:tcPr>
            <w:tcW w:w="258" w:type="dxa"/>
            <w:vMerge/>
            <w:tcBorders>
              <w:left w:val="single" w:sz="4" w:space="0" w:color="auto"/>
            </w:tcBorders>
          </w:tcPr>
          <w:p w:rsidR="00CB02F7" w:rsidRPr="003912D5" w:rsidRDefault="00CB02F7" w:rsidP="009D0838">
            <w:pPr>
              <w:pStyle w:val="Corpsdetexte"/>
              <w:rPr>
                <w:rFonts w:ascii="Times New Roman" w:hAnsi="Times New Roman"/>
                <w:lang w:val="fr-CA"/>
              </w:rPr>
            </w:pPr>
          </w:p>
        </w:tc>
        <w:tc>
          <w:tcPr>
            <w:tcW w:w="4590" w:type="dxa"/>
          </w:tcPr>
          <w:p w:rsidR="000554F8" w:rsidRPr="003912D5" w:rsidRDefault="000554F8" w:rsidP="00464188">
            <w:pPr>
              <w:pStyle w:val="Corpsdetexte"/>
              <w:rPr>
                <w:rFonts w:ascii="Times New Roman" w:hAnsi="Times New Roman"/>
                <w:sz w:val="24"/>
                <w:lang w:val="fr-CA"/>
              </w:rPr>
            </w:pPr>
          </w:p>
        </w:tc>
      </w:tr>
    </w:tbl>
    <w:p w:rsidR="00CB02F7" w:rsidRPr="003912D5" w:rsidRDefault="00CB02F7" w:rsidP="00CB02F7">
      <w:pPr>
        <w:jc w:val="center"/>
        <w:rPr>
          <w:b/>
          <w:bCs/>
          <w:caps/>
          <w:sz w:val="20"/>
          <w:lang w:val="fr-CA"/>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CB02F7" w:rsidRPr="00947685" w:rsidRDefault="005F1FF2" w:rsidP="009D0838">
            <w:pPr>
              <w:pStyle w:val="H1"/>
              <w:jc w:val="center"/>
              <w:rPr>
                <w:rFonts w:cs="Times New Roman"/>
              </w:rPr>
            </w:pPr>
            <w:r>
              <w:rPr>
                <w:rFonts w:cs="Times New Roman"/>
              </w:rPr>
              <w:t>Entités</w:t>
            </w:r>
            <w:r w:rsidR="00007818">
              <w:rPr>
                <w:rFonts w:cs="Times New Roman"/>
              </w:rPr>
              <w:t xml:space="preserve"> participantes</w:t>
            </w:r>
            <w:r>
              <w:rPr>
                <w:rFonts w:cs="Times New Roman"/>
              </w:rPr>
              <w:t xml:space="preserve"> de l’ONU</w:t>
            </w:r>
          </w:p>
        </w:tc>
        <w:tc>
          <w:tcPr>
            <w:tcW w:w="258" w:type="dxa"/>
            <w:vMerge w:val="restart"/>
            <w:tcBorders>
              <w:left w:val="single" w:sz="4" w:space="0" w:color="auto"/>
              <w:right w:val="single" w:sz="4" w:space="0" w:color="auto"/>
            </w:tcBorders>
            <w:vAlign w:val="center"/>
          </w:tcPr>
          <w:p w:rsidR="00CB02F7" w:rsidRPr="00947685" w:rsidRDefault="00CB02F7" w:rsidP="009D0838">
            <w:pPr>
              <w:jc w:val="center"/>
            </w:pPr>
          </w:p>
        </w:tc>
        <w:tc>
          <w:tcPr>
            <w:tcW w:w="4590" w:type="dxa"/>
            <w:tcBorders>
              <w:top w:val="single" w:sz="4" w:space="0" w:color="auto"/>
              <w:left w:val="single" w:sz="4" w:space="0" w:color="auto"/>
              <w:right w:val="single" w:sz="4" w:space="0" w:color="auto"/>
            </w:tcBorders>
            <w:shd w:val="clear" w:color="auto" w:fill="F3F3F3"/>
            <w:vAlign w:val="center"/>
          </w:tcPr>
          <w:p w:rsidR="00CB02F7" w:rsidRPr="00947685" w:rsidRDefault="000F647C" w:rsidP="009D0838">
            <w:pPr>
              <w:pStyle w:val="H1"/>
              <w:jc w:val="center"/>
              <w:rPr>
                <w:rFonts w:cs="Times New Roman"/>
                <w:sz w:val="20"/>
              </w:rPr>
            </w:pPr>
            <w:r>
              <w:rPr>
                <w:rFonts w:cs="Times New Roman"/>
              </w:rPr>
              <w:t>Partenaires d’exécution</w:t>
            </w:r>
          </w:p>
        </w:tc>
      </w:tr>
      <w:tr w:rsidR="00CB02F7" w:rsidRPr="003912D5" w:rsidTr="00272A58">
        <w:trPr>
          <w:trHeight w:val="495"/>
        </w:trPr>
        <w:tc>
          <w:tcPr>
            <w:tcW w:w="5142" w:type="dxa"/>
            <w:tcBorders>
              <w:left w:val="single" w:sz="4" w:space="0" w:color="auto"/>
              <w:bottom w:val="single" w:sz="4" w:space="0" w:color="auto"/>
              <w:right w:val="single" w:sz="4" w:space="0" w:color="auto"/>
            </w:tcBorders>
          </w:tcPr>
          <w:p w:rsidR="0021550A" w:rsidRPr="003912D5" w:rsidRDefault="008A3181" w:rsidP="00AD73D3">
            <w:pPr>
              <w:pStyle w:val="Corpsdetexte"/>
              <w:rPr>
                <w:lang w:val="fr-CA"/>
              </w:rPr>
            </w:pPr>
            <w:r w:rsidRPr="003912D5">
              <w:rPr>
                <w:rFonts w:ascii="Times New Roman" w:hAnsi="Times New Roman"/>
                <w:lang w:val="fr-CA"/>
              </w:rPr>
              <w:t>List</w:t>
            </w:r>
            <w:r w:rsidR="000F647C" w:rsidRPr="003912D5">
              <w:rPr>
                <w:rFonts w:ascii="Times New Roman" w:hAnsi="Times New Roman"/>
                <w:lang w:val="fr-CA"/>
              </w:rPr>
              <w:t>e des</w:t>
            </w:r>
            <w:r w:rsidRPr="003912D5">
              <w:rPr>
                <w:rFonts w:ascii="Times New Roman" w:hAnsi="Times New Roman"/>
                <w:lang w:val="fr-CA"/>
              </w:rPr>
              <w:t xml:space="preserve"> </w:t>
            </w:r>
            <w:r w:rsidR="00CE649F">
              <w:rPr>
                <w:rFonts w:ascii="Times New Roman" w:hAnsi="Times New Roman"/>
                <w:lang w:val="fr-CA"/>
              </w:rPr>
              <w:t>entit</w:t>
            </w:r>
            <w:r w:rsidR="00CE649F" w:rsidRPr="003912D5">
              <w:rPr>
                <w:rFonts w:ascii="Times New Roman" w:hAnsi="Times New Roman"/>
                <w:bCs/>
                <w:iCs/>
                <w:snapToGrid w:val="0"/>
                <w:szCs w:val="28"/>
                <w:lang w:val="fr-CA"/>
              </w:rPr>
              <w:t>é</w:t>
            </w:r>
            <w:r w:rsidR="00CE649F">
              <w:rPr>
                <w:rFonts w:ascii="Times New Roman" w:hAnsi="Times New Roman"/>
                <w:lang w:val="fr-CA"/>
              </w:rPr>
              <w:t>s</w:t>
            </w:r>
            <w:r w:rsidR="00CB02F7" w:rsidRPr="003912D5">
              <w:rPr>
                <w:rFonts w:ascii="Times New Roman" w:hAnsi="Times New Roman"/>
                <w:lang w:val="fr-CA"/>
              </w:rPr>
              <w:t xml:space="preserve"> </w:t>
            </w:r>
            <w:r w:rsidR="000F647C" w:rsidRPr="003912D5">
              <w:rPr>
                <w:rFonts w:ascii="Times New Roman" w:hAnsi="Times New Roman"/>
                <w:lang w:val="fr-CA"/>
              </w:rPr>
              <w:t xml:space="preserve">ayant perçu des fonds directement du </w:t>
            </w:r>
            <w:r w:rsidR="00CB02F7" w:rsidRPr="003912D5">
              <w:rPr>
                <w:rFonts w:ascii="Times New Roman" w:hAnsi="Times New Roman"/>
                <w:lang w:val="fr-CA"/>
              </w:rPr>
              <w:t>MPTF</w:t>
            </w:r>
            <w:r w:rsidR="000F647C" w:rsidRPr="003912D5">
              <w:rPr>
                <w:rFonts w:ascii="Times New Roman" w:hAnsi="Times New Roman"/>
                <w:lang w:val="fr-CA"/>
              </w:rPr>
              <w:t xml:space="preserve"> dans le cadre du</w:t>
            </w:r>
            <w:r w:rsidR="00CB02F7" w:rsidRPr="003912D5">
              <w:rPr>
                <w:rFonts w:ascii="Times New Roman" w:hAnsi="Times New Roman"/>
                <w:lang w:val="fr-CA"/>
              </w:rPr>
              <w:t xml:space="preserve"> </w:t>
            </w:r>
            <w:r w:rsidR="00D44D0E">
              <w:rPr>
                <w:rFonts w:ascii="Times New Roman" w:hAnsi="Times New Roman"/>
                <w:lang w:val="fr-CA"/>
              </w:rPr>
              <w:t>P</w:t>
            </w:r>
            <w:r w:rsidR="00CB02F7" w:rsidRPr="003912D5">
              <w:rPr>
                <w:rFonts w:ascii="Times New Roman" w:hAnsi="Times New Roman"/>
                <w:lang w:val="fr-CA"/>
              </w:rPr>
              <w:t>rogramme</w:t>
            </w:r>
            <w:r w:rsidRPr="003912D5">
              <w:rPr>
                <w:rFonts w:ascii="Times New Roman" w:hAnsi="Times New Roman"/>
                <w:lang w:val="fr-CA"/>
              </w:rPr>
              <w:t xml:space="preserve">: </w:t>
            </w:r>
            <w:r>
              <w:rPr>
                <w:rFonts w:ascii="Times New Roman" w:hAnsi="Times New Roman"/>
              </w:rPr>
              <w:fldChar w:fldCharType="begin">
                <w:ffData>
                  <w:name w:val="Text14"/>
                  <w:enabled/>
                  <w:calcOnExit w:val="0"/>
                  <w:textInput/>
                </w:ffData>
              </w:fldChar>
            </w:r>
            <w:bookmarkStart w:id="4" w:name="Text14"/>
            <w:r w:rsidRPr="003912D5">
              <w:rPr>
                <w:rFonts w:ascii="Times New Roman" w:hAnsi="Times New Roman"/>
                <w:lang w:val="fr-CA"/>
              </w:rPr>
              <w:instrText xml:space="preserve"> FORMTEXT </w:instrText>
            </w:r>
            <w:r>
              <w:rPr>
                <w:rFonts w:ascii="Times New Roman" w:hAnsi="Times New Roman"/>
              </w:rPr>
            </w:r>
            <w:r>
              <w:rPr>
                <w:rFonts w:ascii="Times New Roman" w:hAnsi="Times New Roman"/>
              </w:rPr>
              <w:fldChar w:fldCharType="separate"/>
            </w:r>
            <w:r w:rsidR="0021550A" w:rsidRPr="003912D5">
              <w:rPr>
                <w:lang w:val="fr-CA"/>
              </w:rPr>
              <w:t xml:space="preserve"> </w:t>
            </w:r>
            <w:r w:rsidR="00D83107" w:rsidRPr="00D83107">
              <w:rPr>
                <w:lang w:val="fr-CA"/>
              </w:rPr>
              <w:t>UNFPA, PNUD, UNICEF, HCDH</w:t>
            </w:r>
          </w:p>
          <w:p w:rsidR="00CB02F7" w:rsidRPr="003912D5" w:rsidRDefault="008A3181" w:rsidP="008A3181">
            <w:pPr>
              <w:pStyle w:val="Corpsdetexte"/>
              <w:rPr>
                <w:rFonts w:ascii="Times New Roman" w:hAnsi="Times New Roman"/>
                <w:lang w:val="fr-CA"/>
              </w:rPr>
            </w:pPr>
            <w:r>
              <w:rPr>
                <w:rFonts w:ascii="Times New Roman" w:hAnsi="Times New Roman"/>
              </w:rPr>
              <w:fldChar w:fldCharType="end"/>
            </w:r>
            <w:bookmarkEnd w:id="4"/>
          </w:p>
          <w:p w:rsidR="00CB02F7" w:rsidRPr="003912D5" w:rsidRDefault="00CB02F7" w:rsidP="009D0838">
            <w:pPr>
              <w:pStyle w:val="Corpsdetexte"/>
              <w:rPr>
                <w:rFonts w:ascii="Times New Roman" w:hAnsi="Times New Roman"/>
                <w:i/>
                <w:sz w:val="24"/>
                <w:lang w:val="fr-CA"/>
              </w:rPr>
            </w:pPr>
          </w:p>
        </w:tc>
        <w:tc>
          <w:tcPr>
            <w:tcW w:w="258" w:type="dxa"/>
            <w:vMerge/>
            <w:tcBorders>
              <w:left w:val="single" w:sz="4" w:space="0" w:color="auto"/>
              <w:right w:val="single" w:sz="4" w:space="0" w:color="auto"/>
            </w:tcBorders>
          </w:tcPr>
          <w:p w:rsidR="00CB02F7" w:rsidRPr="003912D5" w:rsidRDefault="00CB02F7" w:rsidP="009D0838">
            <w:pPr>
              <w:pStyle w:val="Corpsdetexte"/>
              <w:rPr>
                <w:rFonts w:ascii="Times New Roman" w:hAnsi="Times New Roman"/>
                <w:lang w:val="fr-CA"/>
              </w:rPr>
            </w:pPr>
          </w:p>
        </w:tc>
        <w:tc>
          <w:tcPr>
            <w:tcW w:w="4590" w:type="dxa"/>
            <w:tcBorders>
              <w:left w:val="single" w:sz="4" w:space="0" w:color="auto"/>
              <w:bottom w:val="single" w:sz="4" w:space="0" w:color="auto"/>
              <w:right w:val="single" w:sz="4" w:space="0" w:color="auto"/>
            </w:tcBorders>
          </w:tcPr>
          <w:p w:rsidR="00D83107" w:rsidRPr="00D83107" w:rsidRDefault="000F647C" w:rsidP="00D83107">
            <w:pPr>
              <w:pStyle w:val="Corpsdetexte"/>
              <w:rPr>
                <w:lang w:val="fr-FR"/>
              </w:rPr>
            </w:pPr>
            <w:bookmarkStart w:id="5" w:name="_Toc249364478"/>
            <w:r w:rsidRPr="003912D5">
              <w:rPr>
                <w:rFonts w:ascii="Times New Roman" w:hAnsi="Times New Roman"/>
                <w:bCs/>
                <w:iCs/>
                <w:snapToGrid w:val="0"/>
                <w:color w:val="000000"/>
                <w:szCs w:val="28"/>
                <w:lang w:val="fr-CA"/>
              </w:rPr>
              <w:t>Liste des partenaires nationaux</w:t>
            </w:r>
            <w:r w:rsidR="00CB02F7" w:rsidRPr="003912D5">
              <w:rPr>
                <w:rFonts w:ascii="Times New Roman" w:hAnsi="Times New Roman"/>
                <w:bCs/>
                <w:iCs/>
                <w:snapToGrid w:val="0"/>
                <w:color w:val="000000"/>
                <w:szCs w:val="28"/>
                <w:lang w:val="fr-CA"/>
              </w:rPr>
              <w:t xml:space="preserve"> (go</w:t>
            </w:r>
            <w:r w:rsidRPr="003912D5">
              <w:rPr>
                <w:rFonts w:ascii="Times New Roman" w:hAnsi="Times New Roman"/>
                <w:bCs/>
                <w:iCs/>
                <w:snapToGrid w:val="0"/>
                <w:color w:val="000000"/>
                <w:szCs w:val="28"/>
                <w:lang w:val="fr-CA"/>
              </w:rPr>
              <w:t>u</w:t>
            </w:r>
            <w:r w:rsidR="00CB02F7" w:rsidRPr="003912D5">
              <w:rPr>
                <w:rFonts w:ascii="Times New Roman" w:hAnsi="Times New Roman"/>
                <w:bCs/>
                <w:iCs/>
                <w:snapToGrid w:val="0"/>
                <w:color w:val="000000"/>
                <w:szCs w:val="28"/>
                <w:lang w:val="fr-CA"/>
              </w:rPr>
              <w:t>vernment, priv</w:t>
            </w:r>
            <w:r w:rsidRPr="003912D5">
              <w:rPr>
                <w:rFonts w:ascii="Times New Roman" w:hAnsi="Times New Roman"/>
                <w:bCs/>
                <w:iCs/>
                <w:snapToGrid w:val="0"/>
                <w:color w:val="000000"/>
                <w:szCs w:val="28"/>
                <w:lang w:val="fr-CA"/>
              </w:rPr>
              <w:t xml:space="preserve">é, </w:t>
            </w:r>
            <w:r w:rsidR="00CB02F7" w:rsidRPr="003912D5">
              <w:rPr>
                <w:rFonts w:ascii="Times New Roman" w:hAnsi="Times New Roman"/>
                <w:bCs/>
                <w:iCs/>
                <w:snapToGrid w:val="0"/>
                <w:color w:val="000000"/>
                <w:szCs w:val="28"/>
                <w:lang w:val="fr-CA"/>
              </w:rPr>
              <w:t>O</w:t>
            </w:r>
            <w:r w:rsidRPr="003912D5">
              <w:rPr>
                <w:rFonts w:ascii="Times New Roman" w:hAnsi="Times New Roman"/>
                <w:bCs/>
                <w:iCs/>
                <w:snapToGrid w:val="0"/>
                <w:color w:val="000000"/>
                <w:szCs w:val="28"/>
                <w:lang w:val="fr-CA"/>
              </w:rPr>
              <w:t>NG</w:t>
            </w:r>
            <w:r w:rsidR="00CB02F7" w:rsidRPr="003912D5">
              <w:rPr>
                <w:rFonts w:ascii="Times New Roman" w:hAnsi="Times New Roman"/>
                <w:bCs/>
                <w:iCs/>
                <w:snapToGrid w:val="0"/>
                <w:color w:val="000000"/>
                <w:szCs w:val="28"/>
                <w:lang w:val="fr-CA"/>
              </w:rPr>
              <w:t xml:space="preserve"> </w:t>
            </w:r>
            <w:bookmarkEnd w:id="5"/>
            <w:r w:rsidRPr="003912D5">
              <w:rPr>
                <w:rFonts w:ascii="Times New Roman" w:hAnsi="Times New Roman"/>
                <w:bCs/>
                <w:iCs/>
                <w:snapToGrid w:val="0"/>
                <w:color w:val="000000"/>
                <w:szCs w:val="28"/>
                <w:lang w:val="fr-CA"/>
              </w:rPr>
              <w:t>et autres</w:t>
            </w:r>
            <w:r w:rsidR="00CB02F7" w:rsidRPr="003912D5">
              <w:rPr>
                <w:rFonts w:ascii="Times New Roman" w:hAnsi="Times New Roman"/>
                <w:bCs/>
                <w:iCs/>
                <w:snapToGrid w:val="0"/>
                <w:color w:val="000000"/>
                <w:szCs w:val="28"/>
                <w:lang w:val="fr-CA"/>
              </w:rPr>
              <w:t xml:space="preserve">) </w:t>
            </w:r>
            <w:r w:rsidRPr="003912D5">
              <w:rPr>
                <w:rFonts w:ascii="Times New Roman" w:hAnsi="Times New Roman"/>
                <w:bCs/>
                <w:iCs/>
                <w:snapToGrid w:val="0"/>
                <w:color w:val="000000"/>
                <w:szCs w:val="28"/>
                <w:lang w:val="fr-CA"/>
              </w:rPr>
              <w:t>et autres organisations internationales</w:t>
            </w:r>
            <w:r w:rsidR="008A3181" w:rsidRPr="003912D5">
              <w:rPr>
                <w:rFonts w:ascii="Times New Roman" w:hAnsi="Times New Roman"/>
                <w:bCs/>
                <w:iCs/>
                <w:snapToGrid w:val="0"/>
                <w:color w:val="000000"/>
                <w:szCs w:val="28"/>
                <w:lang w:val="fr-CA"/>
              </w:rPr>
              <w:t xml:space="preserve">:  </w:t>
            </w:r>
            <w:r w:rsidR="008A3181">
              <w:rPr>
                <w:rFonts w:ascii="Times New Roman" w:hAnsi="Times New Roman"/>
                <w:bCs/>
                <w:iCs/>
                <w:snapToGrid w:val="0"/>
                <w:color w:val="000000"/>
                <w:szCs w:val="28"/>
              </w:rPr>
              <w:fldChar w:fldCharType="begin">
                <w:ffData>
                  <w:name w:val="Text15"/>
                  <w:enabled/>
                  <w:calcOnExit w:val="0"/>
                  <w:textInput/>
                </w:ffData>
              </w:fldChar>
            </w:r>
            <w:bookmarkStart w:id="6" w:name="Text15"/>
            <w:r w:rsidR="008A3181" w:rsidRPr="003912D5">
              <w:rPr>
                <w:rFonts w:ascii="Times New Roman" w:hAnsi="Times New Roman"/>
                <w:bCs/>
                <w:iCs/>
                <w:snapToGrid w:val="0"/>
                <w:color w:val="000000"/>
                <w:szCs w:val="28"/>
                <w:lang w:val="fr-CA"/>
              </w:rPr>
              <w:instrText xml:space="preserve"> FORMTEXT </w:instrText>
            </w:r>
            <w:r w:rsidR="008A3181">
              <w:rPr>
                <w:rFonts w:ascii="Times New Roman" w:hAnsi="Times New Roman"/>
                <w:bCs/>
                <w:iCs/>
                <w:snapToGrid w:val="0"/>
                <w:color w:val="000000"/>
                <w:szCs w:val="28"/>
              </w:rPr>
            </w:r>
            <w:r w:rsidR="008A3181">
              <w:rPr>
                <w:rFonts w:ascii="Times New Roman" w:hAnsi="Times New Roman"/>
                <w:bCs/>
                <w:iCs/>
                <w:snapToGrid w:val="0"/>
                <w:color w:val="000000"/>
                <w:szCs w:val="28"/>
              </w:rPr>
              <w:fldChar w:fldCharType="separate"/>
            </w:r>
            <w:r w:rsidR="00D83107" w:rsidRPr="00D83107">
              <w:rPr>
                <w:lang w:val="fr-FR"/>
              </w:rPr>
              <w:t xml:space="preserve">Ministère de la defense national                                                                                                                                                                                                                                                                                       </w:t>
            </w:r>
          </w:p>
          <w:p w:rsidR="00D83107" w:rsidRPr="00D83107" w:rsidRDefault="00D83107" w:rsidP="00D83107">
            <w:pPr>
              <w:pStyle w:val="Corpsdetexte"/>
              <w:rPr>
                <w:lang w:val="fr-FR"/>
              </w:rPr>
            </w:pPr>
            <w:r w:rsidRPr="00D83107">
              <w:rPr>
                <w:lang w:val="fr-FR"/>
              </w:rPr>
              <w:t>- Ministère la Sécurité et de la Protection</w:t>
            </w:r>
          </w:p>
          <w:p w:rsidR="00D83107" w:rsidRPr="00D83107" w:rsidRDefault="00D83107" w:rsidP="00D83107">
            <w:pPr>
              <w:pStyle w:val="Corpsdetexte"/>
              <w:rPr>
                <w:lang w:val="fr-FR"/>
              </w:rPr>
            </w:pPr>
            <w:r w:rsidRPr="00D83107">
              <w:rPr>
                <w:lang w:val="fr-FR"/>
              </w:rPr>
              <w:t>Civile;</w:t>
            </w:r>
          </w:p>
          <w:p w:rsidR="00D83107" w:rsidRPr="00D83107" w:rsidRDefault="00D83107" w:rsidP="00D83107">
            <w:pPr>
              <w:pStyle w:val="Corpsdetexte"/>
              <w:rPr>
                <w:lang w:val="fr-FR"/>
              </w:rPr>
            </w:pPr>
            <w:r w:rsidRPr="00D83107">
              <w:rPr>
                <w:lang w:val="fr-FR"/>
              </w:rPr>
              <w:t>- Ministère de la Justice ;</w:t>
            </w:r>
          </w:p>
          <w:p w:rsidR="00D83107" w:rsidRPr="00D83107" w:rsidRDefault="00D83107" w:rsidP="00D83107">
            <w:pPr>
              <w:pStyle w:val="Corpsdetexte"/>
              <w:rPr>
                <w:lang w:val="fr-FR"/>
              </w:rPr>
            </w:pPr>
            <w:r w:rsidRPr="00D83107">
              <w:rPr>
                <w:lang w:val="fr-FR"/>
              </w:rPr>
              <w:t>- Ministère de la Sante et de l'Hygiène</w:t>
            </w:r>
          </w:p>
          <w:p w:rsidR="00D83107" w:rsidRPr="00D83107" w:rsidRDefault="00D83107" w:rsidP="00D83107">
            <w:pPr>
              <w:pStyle w:val="Corpsdetexte"/>
              <w:rPr>
                <w:lang w:val="fr-FR"/>
              </w:rPr>
            </w:pPr>
            <w:r w:rsidRPr="00D83107">
              <w:rPr>
                <w:lang w:val="fr-FR"/>
              </w:rPr>
              <w:t>publique;</w:t>
            </w:r>
          </w:p>
          <w:p w:rsidR="00D83107" w:rsidRPr="00D83107" w:rsidRDefault="00D83107" w:rsidP="00D83107">
            <w:pPr>
              <w:pStyle w:val="Corpsdetexte"/>
              <w:rPr>
                <w:lang w:val="fr-FR"/>
              </w:rPr>
            </w:pPr>
            <w:r w:rsidRPr="00D83107">
              <w:rPr>
                <w:lang w:val="fr-FR"/>
              </w:rPr>
              <w:t>- Ministère de 1' Action Sociale, de la</w:t>
            </w:r>
          </w:p>
          <w:p w:rsidR="00D83107" w:rsidRPr="00D83107" w:rsidRDefault="00D83107" w:rsidP="00D83107">
            <w:pPr>
              <w:pStyle w:val="Corpsdetexte"/>
              <w:rPr>
                <w:lang w:val="fr-FR"/>
              </w:rPr>
            </w:pPr>
            <w:r w:rsidRPr="00D83107">
              <w:rPr>
                <w:lang w:val="fr-FR"/>
              </w:rPr>
              <w:t>Promotion Féminine et de l'Enfance,</w:t>
            </w:r>
          </w:p>
          <w:p w:rsidR="00D83107" w:rsidRPr="00D83107" w:rsidRDefault="00D83107" w:rsidP="00D83107">
            <w:pPr>
              <w:pStyle w:val="Corpsdetexte"/>
              <w:rPr>
                <w:lang w:val="fr-FR"/>
              </w:rPr>
            </w:pPr>
            <w:r w:rsidRPr="00D83107">
              <w:rPr>
                <w:lang w:val="fr-FR"/>
              </w:rPr>
              <w:t>- Ministère des Droits de l'Homme et des</w:t>
            </w:r>
          </w:p>
          <w:p w:rsidR="00D83107" w:rsidRPr="00D83107" w:rsidRDefault="00D83107" w:rsidP="00D83107">
            <w:pPr>
              <w:pStyle w:val="Corpsdetexte"/>
              <w:rPr>
                <w:lang w:val="fr-FR"/>
              </w:rPr>
            </w:pPr>
            <w:r w:rsidRPr="00D83107">
              <w:rPr>
                <w:lang w:val="fr-FR"/>
              </w:rPr>
              <w:t>Libertés Publiques.</w:t>
            </w:r>
          </w:p>
          <w:p w:rsidR="00D83107" w:rsidRPr="00D83107" w:rsidRDefault="00D83107" w:rsidP="00D83107">
            <w:pPr>
              <w:pStyle w:val="Corpsdetexte"/>
              <w:rPr>
                <w:lang w:val="fr-FR"/>
              </w:rPr>
            </w:pPr>
            <w:r w:rsidRPr="00D83107">
              <w:rPr>
                <w:lang w:val="fr-FR"/>
              </w:rPr>
              <w:t>Organisation de la société civile, etc. :</w:t>
            </w:r>
          </w:p>
          <w:p w:rsidR="00D83107" w:rsidRPr="00D83107" w:rsidRDefault="00D83107" w:rsidP="00D83107">
            <w:pPr>
              <w:pStyle w:val="Corpsdetexte"/>
              <w:rPr>
                <w:lang w:val="fr-FR"/>
              </w:rPr>
            </w:pPr>
            <w:r w:rsidRPr="00D83107">
              <w:rPr>
                <w:lang w:val="fr-FR"/>
              </w:rPr>
              <w:t>- Les organisations de la société civile : Réseau</w:t>
            </w:r>
          </w:p>
          <w:p w:rsidR="00D83107" w:rsidRPr="00D83107" w:rsidRDefault="00D83107" w:rsidP="00D83107">
            <w:pPr>
              <w:pStyle w:val="Corpsdetexte"/>
              <w:rPr>
                <w:lang w:val="fr-FR"/>
              </w:rPr>
            </w:pPr>
            <w:r w:rsidRPr="00D83107">
              <w:rPr>
                <w:lang w:val="fr-FR"/>
              </w:rPr>
              <w:t>des femmes du fleuve Mano (REFMAP),</w:t>
            </w:r>
          </w:p>
          <w:p w:rsidR="00D83107" w:rsidRPr="00D83107" w:rsidRDefault="00D83107" w:rsidP="00D83107">
            <w:pPr>
              <w:pStyle w:val="Corpsdetexte"/>
              <w:rPr>
                <w:lang w:val="fr-FR"/>
              </w:rPr>
            </w:pPr>
            <w:r w:rsidRPr="00D83107">
              <w:rPr>
                <w:lang w:val="fr-FR"/>
              </w:rPr>
              <w:t>- Association Guinéenne des Assistantes</w:t>
            </w:r>
          </w:p>
          <w:p w:rsidR="00D83107" w:rsidRPr="00D83107" w:rsidRDefault="00D83107" w:rsidP="00D83107">
            <w:pPr>
              <w:pStyle w:val="Corpsdetexte"/>
              <w:rPr>
                <w:lang w:val="fr-FR"/>
              </w:rPr>
            </w:pPr>
            <w:r w:rsidRPr="00D83107">
              <w:rPr>
                <w:lang w:val="fr-FR"/>
              </w:rPr>
              <w:t>Sociales (AGUIAS), Coalition des</w:t>
            </w:r>
          </w:p>
          <w:p w:rsidR="00D83107" w:rsidRPr="00D83107" w:rsidRDefault="00D83107" w:rsidP="00D83107">
            <w:pPr>
              <w:pStyle w:val="Corpsdetexte"/>
              <w:rPr>
                <w:lang w:val="fr-FR"/>
              </w:rPr>
            </w:pPr>
            <w:r w:rsidRPr="00D83107">
              <w:rPr>
                <w:lang w:val="fr-FR"/>
              </w:rPr>
              <w:t>Femmes/Filles de la Guinée pour le</w:t>
            </w:r>
          </w:p>
          <w:p w:rsidR="00D83107" w:rsidRPr="00D83107" w:rsidRDefault="00D83107" w:rsidP="00D83107">
            <w:pPr>
              <w:pStyle w:val="Corpsdetexte"/>
              <w:rPr>
                <w:lang w:val="fr-FR"/>
              </w:rPr>
            </w:pPr>
            <w:r w:rsidRPr="00D83107">
              <w:rPr>
                <w:lang w:val="fr-FR"/>
              </w:rPr>
              <w:t>Dialogue,</w:t>
            </w:r>
          </w:p>
          <w:p w:rsidR="00D83107" w:rsidRPr="00D83107" w:rsidRDefault="00D83107" w:rsidP="00D83107">
            <w:pPr>
              <w:pStyle w:val="Corpsdetexte"/>
              <w:rPr>
                <w:lang w:val="fr-FR"/>
              </w:rPr>
            </w:pPr>
            <w:r w:rsidRPr="00D83107">
              <w:rPr>
                <w:lang w:val="fr-FR"/>
              </w:rPr>
              <w:t>la Consolidation de la Paix et le</w:t>
            </w:r>
          </w:p>
          <w:p w:rsidR="00D83107" w:rsidRPr="00D83107" w:rsidRDefault="00D83107" w:rsidP="00D83107">
            <w:pPr>
              <w:pStyle w:val="Corpsdetexte"/>
              <w:rPr>
                <w:lang w:val="fr-FR"/>
              </w:rPr>
            </w:pPr>
            <w:r w:rsidRPr="00D83107">
              <w:rPr>
                <w:lang w:val="fr-FR"/>
              </w:rPr>
              <w:t>Développement (COFFIG),</w:t>
            </w:r>
          </w:p>
          <w:p w:rsidR="00D83107" w:rsidRPr="00D83107" w:rsidRDefault="00D83107" w:rsidP="00D83107">
            <w:pPr>
              <w:pStyle w:val="Corpsdetexte"/>
              <w:rPr>
                <w:lang w:val="fr-FR"/>
              </w:rPr>
            </w:pPr>
            <w:r w:rsidRPr="00D83107">
              <w:rPr>
                <w:lang w:val="fr-FR"/>
              </w:rPr>
              <w:t>La Coordination des Associations de jeunesse</w:t>
            </w:r>
          </w:p>
          <w:p w:rsidR="00D83107" w:rsidRPr="00D83107" w:rsidRDefault="00D83107" w:rsidP="00D83107">
            <w:pPr>
              <w:pStyle w:val="Corpsdetexte"/>
              <w:rPr>
                <w:lang w:val="fr-FR"/>
              </w:rPr>
            </w:pPr>
            <w:r w:rsidRPr="00D83107">
              <w:rPr>
                <w:lang w:val="fr-FR"/>
              </w:rPr>
              <w:t>de Guinée (CAJEG).</w:t>
            </w:r>
          </w:p>
          <w:p w:rsidR="00D83107" w:rsidRPr="00D83107" w:rsidRDefault="00D83107" w:rsidP="00D83107">
            <w:pPr>
              <w:pStyle w:val="Corpsdetexte"/>
              <w:rPr>
                <w:lang w:val="fr-FR"/>
              </w:rPr>
            </w:pPr>
            <w:r w:rsidRPr="00D83107">
              <w:rPr>
                <w:lang w:val="fr-FR"/>
              </w:rPr>
              <w:t>Le Réseau des Femmes Parlementaires de la</w:t>
            </w:r>
          </w:p>
          <w:p w:rsidR="00D83107" w:rsidRPr="00D83107" w:rsidRDefault="00D83107" w:rsidP="00D83107">
            <w:pPr>
              <w:pStyle w:val="Corpsdetexte"/>
              <w:rPr>
                <w:lang w:val="fr-FR"/>
              </w:rPr>
            </w:pPr>
            <w:r w:rsidRPr="00D83107">
              <w:rPr>
                <w:lang w:val="fr-FR"/>
              </w:rPr>
              <w:t>Guinée</w:t>
            </w:r>
          </w:p>
          <w:p w:rsidR="00D83107" w:rsidRPr="00D83107" w:rsidRDefault="00D83107" w:rsidP="00D83107">
            <w:pPr>
              <w:pStyle w:val="Corpsdetexte"/>
              <w:rPr>
                <w:lang w:val="fr-FR"/>
              </w:rPr>
            </w:pPr>
            <w:r w:rsidRPr="00D83107">
              <w:rPr>
                <w:lang w:val="fr-FR"/>
              </w:rPr>
              <w:t>- l'Association des amis et victimes du 28</w:t>
            </w:r>
          </w:p>
          <w:p w:rsidR="00D83107" w:rsidRPr="00D83107" w:rsidRDefault="00D83107" w:rsidP="00D83107">
            <w:pPr>
              <w:pStyle w:val="Corpsdetexte"/>
              <w:rPr>
                <w:lang w:val="fr-FR"/>
              </w:rPr>
            </w:pPr>
            <w:r w:rsidRPr="00D83107">
              <w:rPr>
                <w:lang w:val="fr-FR"/>
              </w:rPr>
              <w:t>septembre 2009 (A VIP A) ;</w:t>
            </w:r>
          </w:p>
          <w:p w:rsidR="00D83107" w:rsidRPr="00D83107" w:rsidRDefault="00D83107" w:rsidP="00D83107">
            <w:pPr>
              <w:pStyle w:val="Corpsdetexte"/>
              <w:rPr>
                <w:lang w:val="fr-FR"/>
              </w:rPr>
            </w:pPr>
            <w:r w:rsidRPr="00D83107">
              <w:rPr>
                <w:lang w:val="fr-FR"/>
              </w:rPr>
              <w:t>- L'ONG Sabou-Guinée;</w:t>
            </w:r>
          </w:p>
          <w:p w:rsidR="00D83107" w:rsidRPr="00D83107" w:rsidRDefault="00D83107" w:rsidP="00D83107">
            <w:pPr>
              <w:pStyle w:val="Corpsdetexte"/>
              <w:rPr>
                <w:lang w:val="fr-FR"/>
              </w:rPr>
            </w:pPr>
            <w:r w:rsidRPr="00D83107">
              <w:rPr>
                <w:lang w:val="fr-FR"/>
              </w:rPr>
              <w:t>- l'ONG les Mêmes Droits pour: Tous (MDT) ;</w:t>
            </w:r>
          </w:p>
          <w:p w:rsidR="00D83107" w:rsidRPr="00D83107" w:rsidRDefault="00D83107" w:rsidP="00D83107">
            <w:pPr>
              <w:pStyle w:val="Corpsdetexte"/>
              <w:rPr>
                <w:lang w:val="fr-FR"/>
              </w:rPr>
            </w:pPr>
            <w:r w:rsidRPr="00D83107">
              <w:rPr>
                <w:lang w:val="fr-FR"/>
              </w:rPr>
              <w:t>- le Centre Mère et enfant ;</w:t>
            </w:r>
          </w:p>
          <w:p w:rsidR="00D83107" w:rsidRPr="00D83107" w:rsidRDefault="00D83107" w:rsidP="00D83107">
            <w:pPr>
              <w:pStyle w:val="Corpsdetexte"/>
              <w:rPr>
                <w:lang w:val="fr-FR"/>
              </w:rPr>
            </w:pPr>
            <w:r w:rsidRPr="00D83107">
              <w:rPr>
                <w:lang w:val="fr-FR"/>
              </w:rPr>
              <w:t>- la Coopérative d'aide aux femmes et fillesmères</w:t>
            </w:r>
          </w:p>
          <w:p w:rsidR="0021550A" w:rsidRPr="003912D5" w:rsidRDefault="00D83107" w:rsidP="00D83107">
            <w:pPr>
              <w:pStyle w:val="Corpsdetexte"/>
              <w:rPr>
                <w:lang w:val="fr-CA"/>
              </w:rPr>
            </w:pPr>
            <w:r w:rsidRPr="00D83107">
              <w:t xml:space="preserve">démunies (CAFFMD) </w:t>
            </w:r>
            <w:r w:rsidR="0021550A" w:rsidRPr="003912D5">
              <w:rPr>
                <w:lang w:val="fr-CA"/>
              </w:rPr>
              <w:t xml:space="preserve"> </w:t>
            </w:r>
          </w:p>
          <w:p w:rsidR="00CB02F7" w:rsidRPr="003912D5" w:rsidRDefault="008A3181" w:rsidP="0021550A">
            <w:pPr>
              <w:pStyle w:val="Corpsdetexte"/>
              <w:spacing w:before="60" w:after="60"/>
              <w:jc w:val="both"/>
              <w:rPr>
                <w:rFonts w:ascii="Times New Roman" w:hAnsi="Times New Roman"/>
                <w:bCs/>
                <w:iCs/>
                <w:snapToGrid w:val="0"/>
                <w:color w:val="000000"/>
                <w:szCs w:val="28"/>
                <w:lang w:val="fr-CA"/>
              </w:rPr>
            </w:pPr>
            <w:r>
              <w:rPr>
                <w:rFonts w:ascii="Times New Roman" w:hAnsi="Times New Roman"/>
                <w:bCs/>
                <w:iCs/>
                <w:snapToGrid w:val="0"/>
                <w:color w:val="000000"/>
                <w:szCs w:val="28"/>
              </w:rPr>
              <w:lastRenderedPageBreak/>
              <w:fldChar w:fldCharType="end"/>
            </w:r>
            <w:bookmarkEnd w:id="6"/>
          </w:p>
        </w:tc>
      </w:tr>
    </w:tbl>
    <w:p w:rsidR="00CB02F7" w:rsidRPr="003912D5" w:rsidRDefault="00CB02F7" w:rsidP="00CB02F7">
      <w:pPr>
        <w:jc w:val="center"/>
        <w:rPr>
          <w:b/>
          <w:bCs/>
          <w:caps/>
          <w:sz w:val="20"/>
          <w:lang w:val="fr-C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172"/>
        <w:gridCol w:w="258"/>
        <w:gridCol w:w="3002"/>
        <w:gridCol w:w="1588"/>
      </w:tblGrid>
      <w:tr w:rsidR="00CB02F7" w:rsidRPr="00F75023" w:rsidTr="00272A58">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0F647C" w:rsidP="000F647C">
            <w:pPr>
              <w:pStyle w:val="H1"/>
              <w:jc w:val="center"/>
              <w:rPr>
                <w:rFonts w:cs="Times New Roman"/>
              </w:rPr>
            </w:pPr>
            <w:r>
              <w:rPr>
                <w:rFonts w:cs="Times New Roman"/>
              </w:rPr>
              <w:t xml:space="preserve">Budget du </w:t>
            </w:r>
            <w:r w:rsidR="00CB02F7" w:rsidRPr="00F75023">
              <w:rPr>
                <w:rFonts w:cs="Times New Roman"/>
              </w:rPr>
              <w:t>Programme/Project</w:t>
            </w:r>
            <w:r w:rsidR="00CB02F7">
              <w:rPr>
                <w:rFonts w:cs="Times New Roman"/>
              </w:rPr>
              <w:t xml:space="preserve"> (</w:t>
            </w:r>
            <w:r>
              <w:rPr>
                <w:rFonts w:cs="Times New Roman"/>
              </w:rPr>
              <w:t>en dollars US</w:t>
            </w:r>
            <w:r w:rsidR="00CB02F7">
              <w:rPr>
                <w:rFonts w:cs="Times New Roman"/>
              </w:rPr>
              <w:t>)</w:t>
            </w: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H1"/>
              <w:jc w:val="center"/>
              <w:rPr>
                <w:rFonts w:cs="Times New Roman"/>
              </w:rPr>
            </w:pPr>
          </w:p>
        </w:tc>
        <w:tc>
          <w:tcPr>
            <w:tcW w:w="4590"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55222D" w:rsidP="0055222D">
            <w:pPr>
              <w:pStyle w:val="H1"/>
              <w:jc w:val="center"/>
              <w:rPr>
                <w:rFonts w:cs="Times New Roman"/>
              </w:rPr>
            </w:pPr>
            <w:r>
              <w:rPr>
                <w:rFonts w:cs="Times New Roman"/>
              </w:rPr>
              <w:t xml:space="preserve">Durée du </w:t>
            </w:r>
            <w:r w:rsidR="00CB02F7">
              <w:rPr>
                <w:rFonts w:cs="Times New Roman"/>
              </w:rPr>
              <w:t>Programme</w:t>
            </w:r>
          </w:p>
        </w:tc>
      </w:tr>
      <w:tr w:rsidR="000554F8" w:rsidRPr="00007818" w:rsidTr="00272A58">
        <w:trPr>
          <w:trHeight w:val="636"/>
        </w:trPr>
        <w:tc>
          <w:tcPr>
            <w:tcW w:w="2970" w:type="dxa"/>
            <w:vMerge w:val="restart"/>
            <w:tcBorders>
              <w:top w:val="nil"/>
              <w:left w:val="single" w:sz="4" w:space="0" w:color="auto"/>
              <w:right w:val="nil"/>
            </w:tcBorders>
            <w:shd w:val="clear" w:color="auto" w:fill="auto"/>
            <w:vAlign w:val="center"/>
          </w:tcPr>
          <w:p w:rsidR="000554F8" w:rsidRPr="00007818" w:rsidRDefault="0055222D" w:rsidP="00D83107">
            <w:pPr>
              <w:pStyle w:val="H2"/>
              <w:rPr>
                <w:rFonts w:cs="Times New Roman"/>
                <w:i/>
                <w:sz w:val="18"/>
                <w:szCs w:val="18"/>
                <w:lang w:val="fr-CA"/>
              </w:rPr>
            </w:pPr>
            <w:r w:rsidRPr="00007818">
              <w:rPr>
                <w:rFonts w:cs="Times New Roman"/>
                <w:b w:val="0"/>
                <w:lang w:val="fr-CA"/>
              </w:rPr>
              <w:t>C</w:t>
            </w:r>
            <w:r w:rsidR="000554F8" w:rsidRPr="00007818">
              <w:rPr>
                <w:rFonts w:cs="Times New Roman"/>
                <w:b w:val="0"/>
                <w:lang w:val="fr-CA"/>
              </w:rPr>
              <w:t>ontribution</w:t>
            </w:r>
            <w:r w:rsidRPr="00007818">
              <w:rPr>
                <w:rFonts w:cs="Times New Roman"/>
                <w:b w:val="0"/>
                <w:lang w:val="fr-CA"/>
              </w:rPr>
              <w:t xml:space="preserve"> du PBF</w:t>
            </w:r>
            <w:r w:rsidR="000554F8" w:rsidRPr="00007818">
              <w:rPr>
                <w:rFonts w:cs="Times New Roman"/>
                <w:b w:val="0"/>
                <w:lang w:val="fr-CA"/>
              </w:rPr>
              <w:t xml:space="preserve"> (</w:t>
            </w:r>
            <w:r w:rsidR="00007818" w:rsidRPr="00007818">
              <w:rPr>
                <w:rFonts w:cs="Times New Roman"/>
                <w:b w:val="0"/>
                <w:lang w:val="fr-CA"/>
              </w:rPr>
              <w:t xml:space="preserve">par </w:t>
            </w:r>
            <w:r w:rsidR="005F1FF2">
              <w:rPr>
                <w:rFonts w:cs="Times New Roman"/>
                <w:b w:val="0"/>
                <w:lang w:val="fr-CA"/>
              </w:rPr>
              <w:t>l’entité participante de l’ONU</w:t>
            </w:r>
            <w:r w:rsidR="000554F8" w:rsidRPr="00007818">
              <w:rPr>
                <w:rFonts w:cs="Times New Roman"/>
                <w:b w:val="0"/>
                <w:lang w:val="fr-CA"/>
              </w:rPr>
              <w:t>)</w:t>
            </w:r>
            <w:r w:rsidR="00741135" w:rsidRPr="00007818">
              <w:rPr>
                <w:rFonts w:cs="Times New Roman"/>
                <w:b w:val="0"/>
                <w:lang w:val="fr-CA"/>
              </w:rPr>
              <w:t xml:space="preserve"> </w:t>
            </w:r>
            <w:r w:rsidR="00741135" w:rsidRPr="00007818">
              <w:rPr>
                <w:rFonts w:cs="Times New Roman"/>
                <w:b w:val="0"/>
              </w:rPr>
              <w:fldChar w:fldCharType="begin">
                <w:ffData>
                  <w:name w:val="Text35"/>
                  <w:enabled/>
                  <w:calcOnExit w:val="0"/>
                  <w:textInput/>
                </w:ffData>
              </w:fldChar>
            </w:r>
            <w:bookmarkStart w:id="7" w:name="Text35"/>
            <w:r w:rsidR="00741135" w:rsidRPr="00007818">
              <w:rPr>
                <w:rFonts w:cs="Times New Roman"/>
                <w:b w:val="0"/>
                <w:lang w:val="fr-CA"/>
              </w:rPr>
              <w:instrText xml:space="preserve"> FORMTEXT </w:instrText>
            </w:r>
            <w:r w:rsidR="00741135" w:rsidRPr="00007818">
              <w:rPr>
                <w:rFonts w:cs="Times New Roman"/>
                <w:b w:val="0"/>
              </w:rPr>
            </w:r>
            <w:r w:rsidR="00741135" w:rsidRPr="00007818">
              <w:rPr>
                <w:rFonts w:cs="Times New Roman"/>
                <w:b w:val="0"/>
              </w:rPr>
              <w:fldChar w:fldCharType="separate"/>
            </w:r>
            <w:r w:rsidR="00D83107" w:rsidRPr="00D83107">
              <w:rPr>
                <w:lang w:val="fr-FR"/>
              </w:rPr>
              <w:t>1 000 000 USD</w:t>
            </w:r>
            <w:r w:rsidR="00741135" w:rsidRPr="00007818">
              <w:rPr>
                <w:rFonts w:cs="Times New Roman"/>
                <w:b w:val="0"/>
              </w:rPr>
              <w:fldChar w:fldCharType="end"/>
            </w:r>
            <w:bookmarkEnd w:id="7"/>
          </w:p>
        </w:tc>
        <w:tc>
          <w:tcPr>
            <w:tcW w:w="2172" w:type="dxa"/>
            <w:vMerge w:val="restart"/>
            <w:tcBorders>
              <w:top w:val="nil"/>
              <w:left w:val="nil"/>
              <w:right w:val="single" w:sz="4" w:space="0" w:color="auto"/>
            </w:tcBorders>
            <w:shd w:val="clear" w:color="auto" w:fill="auto"/>
            <w:vAlign w:val="center"/>
          </w:tcPr>
          <w:p w:rsidR="000554F8" w:rsidRPr="00007818" w:rsidRDefault="000554F8" w:rsidP="005216B2">
            <w:pPr>
              <w:pStyle w:val="Corpsdetexte"/>
              <w:rPr>
                <w:rFonts w:ascii="Times New Roman" w:hAnsi="Times New Roman"/>
                <w:lang w:val="fr-CA"/>
              </w:rPr>
            </w:pPr>
          </w:p>
          <w:p w:rsidR="00741135" w:rsidRPr="00007818" w:rsidRDefault="00741135" w:rsidP="00741135">
            <w:pPr>
              <w:pStyle w:val="Corpsdetexte"/>
              <w:ind w:left="-1458"/>
              <w:rPr>
                <w:rFonts w:ascii="Times New Roman" w:hAnsi="Times New Roman"/>
                <w:lang w:val="fr-CA"/>
              </w:rPr>
            </w:pPr>
          </w:p>
          <w:p w:rsidR="00741135" w:rsidRPr="00007818" w:rsidRDefault="00741135" w:rsidP="005216B2">
            <w:pPr>
              <w:pStyle w:val="Corpsdetexte"/>
              <w:rPr>
                <w:rFonts w:ascii="Times New Roman" w:hAnsi="Times New Roman"/>
                <w:lang w:val="fr-CA"/>
              </w:rPr>
            </w:pPr>
          </w:p>
          <w:p w:rsidR="00741135" w:rsidRPr="00007818" w:rsidRDefault="00741135" w:rsidP="00741135">
            <w:pPr>
              <w:pStyle w:val="Corpsdetexte"/>
              <w:ind w:left="-1458"/>
              <w:rPr>
                <w:rFonts w:ascii="Times New Roman" w:hAnsi="Times New Roman"/>
                <w:lang w:val="fr-CA"/>
              </w:rPr>
            </w:pPr>
          </w:p>
        </w:tc>
        <w:tc>
          <w:tcPr>
            <w:tcW w:w="258" w:type="dxa"/>
            <w:tcBorders>
              <w:top w:val="nil"/>
              <w:left w:val="single" w:sz="4" w:space="0" w:color="auto"/>
              <w:bottom w:val="nil"/>
              <w:right w:val="single" w:sz="4" w:space="0" w:color="auto"/>
            </w:tcBorders>
            <w:shd w:val="clear" w:color="auto" w:fill="auto"/>
            <w:vAlign w:val="center"/>
          </w:tcPr>
          <w:p w:rsidR="000554F8" w:rsidRPr="00007818" w:rsidRDefault="000554F8" w:rsidP="009D0838">
            <w:pPr>
              <w:pStyle w:val="Corpsdetexte"/>
              <w:rPr>
                <w:rFonts w:ascii="Times New Roman" w:hAnsi="Times New Roman"/>
                <w:lang w:val="fr-CA"/>
              </w:rPr>
            </w:pPr>
          </w:p>
        </w:tc>
        <w:tc>
          <w:tcPr>
            <w:tcW w:w="3002" w:type="dxa"/>
            <w:tcBorders>
              <w:top w:val="nil"/>
              <w:left w:val="single" w:sz="4" w:space="0" w:color="auto"/>
              <w:bottom w:val="nil"/>
              <w:right w:val="nil"/>
            </w:tcBorders>
            <w:shd w:val="clear" w:color="auto" w:fill="auto"/>
            <w:vAlign w:val="center"/>
          </w:tcPr>
          <w:p w:rsidR="000554F8" w:rsidRPr="00007818" w:rsidRDefault="0055222D" w:rsidP="0055222D">
            <w:pPr>
              <w:pStyle w:val="Corpsdetexte"/>
              <w:rPr>
                <w:rFonts w:ascii="Times New Roman" w:hAnsi="Times New Roman"/>
              </w:rPr>
            </w:pPr>
            <w:r w:rsidRPr="00007818">
              <w:rPr>
                <w:rFonts w:ascii="Times New Roman" w:hAnsi="Times New Roman"/>
              </w:rPr>
              <w:t>Durée totale</w:t>
            </w:r>
            <w:r w:rsidR="000554F8" w:rsidRPr="00007818">
              <w:rPr>
                <w:rFonts w:ascii="Times New Roman" w:hAnsi="Times New Roman"/>
              </w:rPr>
              <w:t xml:space="preserve"> </w:t>
            </w:r>
            <w:r w:rsidR="000554F8" w:rsidRPr="00007818">
              <w:rPr>
                <w:rFonts w:ascii="Times New Roman" w:hAnsi="Times New Roman"/>
                <w:i/>
              </w:rPr>
              <w:t>(</w:t>
            </w:r>
            <w:r w:rsidRPr="00007818">
              <w:rPr>
                <w:rFonts w:ascii="Times New Roman" w:hAnsi="Times New Roman"/>
                <w:i/>
              </w:rPr>
              <w:t>en mois</w:t>
            </w:r>
            <w:r w:rsidR="000554F8" w:rsidRPr="00007818">
              <w:rPr>
                <w:rFonts w:ascii="Times New Roman" w:hAnsi="Times New Roman"/>
                <w:i/>
              </w:rPr>
              <w:t>)</w:t>
            </w:r>
            <w:r w:rsidR="008A3181" w:rsidRPr="00007818">
              <w:rPr>
                <w:rFonts w:ascii="Times New Roman" w:hAnsi="Times New Roman"/>
              </w:rPr>
              <w:t xml:space="preserve">  </w:t>
            </w:r>
            <w:r w:rsidR="008A3181" w:rsidRPr="00007818">
              <w:rPr>
                <w:rFonts w:ascii="Times New Roman" w:hAnsi="Times New Roman"/>
              </w:rPr>
              <w:fldChar w:fldCharType="begin">
                <w:ffData>
                  <w:name w:val="Text20"/>
                  <w:enabled/>
                  <w:calcOnExit w:val="0"/>
                  <w:textInput/>
                </w:ffData>
              </w:fldChar>
            </w:r>
            <w:bookmarkStart w:id="8" w:name="Text20"/>
            <w:r w:rsidR="008A3181" w:rsidRPr="00007818">
              <w:rPr>
                <w:rFonts w:ascii="Times New Roman" w:hAnsi="Times New Roman"/>
              </w:rPr>
              <w:instrText xml:space="preserve"> FORMTEXT </w:instrText>
            </w:r>
            <w:r w:rsidR="008A3181" w:rsidRPr="00007818">
              <w:rPr>
                <w:rFonts w:ascii="Times New Roman" w:hAnsi="Times New Roman"/>
              </w:rPr>
            </w:r>
            <w:r w:rsidR="008A3181" w:rsidRPr="00007818">
              <w:rPr>
                <w:rFonts w:ascii="Times New Roman" w:hAnsi="Times New Roman"/>
              </w:rPr>
              <w:fldChar w:fldCharType="separate"/>
            </w:r>
            <w:r w:rsidR="00AD73D3" w:rsidRPr="00007818">
              <w:rPr>
                <w:rFonts w:ascii="Times New Roman" w:hAnsi="Times New Roman"/>
              </w:rPr>
              <w:t> </w:t>
            </w:r>
            <w:r w:rsidR="00AD73D3" w:rsidRPr="00007818">
              <w:rPr>
                <w:rFonts w:ascii="Times New Roman" w:hAnsi="Times New Roman"/>
              </w:rPr>
              <w:t> </w:t>
            </w:r>
            <w:r w:rsidR="00AD73D3" w:rsidRPr="00007818">
              <w:rPr>
                <w:rFonts w:ascii="Times New Roman" w:hAnsi="Times New Roman"/>
              </w:rPr>
              <w:t> </w:t>
            </w:r>
            <w:r w:rsidR="00AD73D3" w:rsidRPr="00007818">
              <w:rPr>
                <w:rFonts w:ascii="Times New Roman" w:hAnsi="Times New Roman"/>
              </w:rPr>
              <w:t> </w:t>
            </w:r>
            <w:r w:rsidR="00AD73D3" w:rsidRPr="00007818">
              <w:rPr>
                <w:rFonts w:ascii="Times New Roman" w:hAnsi="Times New Roman"/>
              </w:rPr>
              <w:t> </w:t>
            </w:r>
            <w:r w:rsidR="008A3181" w:rsidRPr="00007818">
              <w:rPr>
                <w:rFonts w:ascii="Times New Roman" w:hAnsi="Times New Roman"/>
              </w:rPr>
              <w:fldChar w:fldCharType="end"/>
            </w:r>
            <w:bookmarkEnd w:id="8"/>
          </w:p>
        </w:tc>
        <w:tc>
          <w:tcPr>
            <w:tcW w:w="1588" w:type="dxa"/>
            <w:tcBorders>
              <w:top w:val="nil"/>
              <w:left w:val="nil"/>
              <w:bottom w:val="nil"/>
              <w:right w:val="single" w:sz="4" w:space="0" w:color="auto"/>
            </w:tcBorders>
            <w:shd w:val="clear" w:color="auto" w:fill="auto"/>
            <w:vAlign w:val="center"/>
          </w:tcPr>
          <w:p w:rsidR="000554F8" w:rsidRPr="00007818" w:rsidRDefault="000554F8" w:rsidP="009D0838">
            <w:pPr>
              <w:pStyle w:val="Corpsdetexte"/>
              <w:widowControl w:val="0"/>
              <w:rPr>
                <w:rFonts w:ascii="Times New Roman" w:hAnsi="Times New Roman"/>
              </w:rPr>
            </w:pPr>
          </w:p>
        </w:tc>
      </w:tr>
      <w:tr w:rsidR="000554F8" w:rsidRPr="00E24235" w:rsidTr="00272A58">
        <w:trPr>
          <w:trHeight w:val="350"/>
        </w:trPr>
        <w:tc>
          <w:tcPr>
            <w:tcW w:w="2970" w:type="dxa"/>
            <w:vMerge/>
            <w:tcBorders>
              <w:left w:val="single" w:sz="4" w:space="0" w:color="auto"/>
              <w:bottom w:val="nil"/>
              <w:right w:val="nil"/>
            </w:tcBorders>
            <w:shd w:val="clear" w:color="auto" w:fill="auto"/>
            <w:vAlign w:val="center"/>
          </w:tcPr>
          <w:p w:rsidR="000554F8" w:rsidRPr="00F75023" w:rsidRDefault="000554F8" w:rsidP="000554F8">
            <w:pPr>
              <w:pStyle w:val="H2"/>
              <w:rPr>
                <w:rFonts w:cs="Times New Roman"/>
              </w:rPr>
            </w:pPr>
          </w:p>
        </w:tc>
        <w:tc>
          <w:tcPr>
            <w:tcW w:w="2172" w:type="dxa"/>
            <w:vMerge/>
            <w:tcBorders>
              <w:left w:val="nil"/>
              <w:bottom w:val="nil"/>
              <w:right w:val="single" w:sz="4" w:space="0" w:color="auto"/>
            </w:tcBorders>
            <w:shd w:val="clear" w:color="auto" w:fill="auto"/>
            <w:vAlign w:val="center"/>
          </w:tcPr>
          <w:p w:rsidR="000554F8" w:rsidRPr="00833157" w:rsidRDefault="000554F8" w:rsidP="009D0838">
            <w:pPr>
              <w:pStyle w:val="Corpsdetexte"/>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0554F8" w:rsidRPr="00F75023" w:rsidRDefault="000554F8" w:rsidP="009D0838">
            <w:pPr>
              <w:pStyle w:val="Corpsdetexte"/>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0554F8" w:rsidRPr="003912D5" w:rsidRDefault="0055222D" w:rsidP="00D83107">
            <w:pPr>
              <w:pStyle w:val="Corpsdetexte"/>
              <w:rPr>
                <w:rFonts w:ascii="Times New Roman" w:hAnsi="Times New Roman"/>
                <w:lang w:val="fr-CA"/>
              </w:rPr>
            </w:pPr>
            <w:r w:rsidRPr="003912D5">
              <w:rPr>
                <w:rFonts w:ascii="Times New Roman" w:hAnsi="Times New Roman"/>
                <w:lang w:val="fr-CA"/>
              </w:rPr>
              <w:t>Date de démarrage</w:t>
            </w:r>
            <w:r w:rsidR="000554F8">
              <w:rPr>
                <w:rStyle w:val="Appelnotedebasdep"/>
                <w:rFonts w:ascii="Times New Roman" w:hAnsi="Times New Roman"/>
              </w:rPr>
              <w:footnoteReference w:id="2"/>
            </w:r>
            <w:r w:rsidR="000554F8" w:rsidRPr="003912D5">
              <w:rPr>
                <w:rFonts w:ascii="Times New Roman" w:hAnsi="Times New Roman"/>
                <w:lang w:val="fr-CA"/>
              </w:rPr>
              <w:t xml:space="preserve"> </w:t>
            </w:r>
            <w:r w:rsidR="000554F8" w:rsidRPr="003912D5">
              <w:rPr>
                <w:rFonts w:ascii="Times New Roman" w:hAnsi="Times New Roman"/>
                <w:i/>
                <w:lang w:val="fr-CA"/>
              </w:rPr>
              <w:t>(</w:t>
            </w:r>
            <w:r w:rsidRPr="003912D5">
              <w:rPr>
                <w:rFonts w:ascii="Times New Roman" w:hAnsi="Times New Roman"/>
                <w:i/>
                <w:lang w:val="fr-CA"/>
              </w:rPr>
              <w:t>jour/mois/année</w:t>
            </w:r>
            <w:r w:rsidR="000554F8" w:rsidRPr="003912D5">
              <w:rPr>
                <w:rFonts w:ascii="Times New Roman" w:hAnsi="Times New Roman"/>
                <w:i/>
                <w:lang w:val="fr-CA"/>
              </w:rPr>
              <w:t>)</w:t>
            </w:r>
            <w:r w:rsidR="008A3181" w:rsidRPr="003912D5">
              <w:rPr>
                <w:rFonts w:ascii="Times New Roman" w:hAnsi="Times New Roman"/>
                <w:lang w:val="fr-CA"/>
              </w:rPr>
              <w:t xml:space="preserve"> </w:t>
            </w:r>
            <w:r w:rsidR="008A3181">
              <w:rPr>
                <w:rFonts w:ascii="Times New Roman" w:hAnsi="Times New Roman"/>
              </w:rPr>
              <w:fldChar w:fldCharType="begin">
                <w:ffData>
                  <w:name w:val="Text21"/>
                  <w:enabled/>
                  <w:calcOnExit w:val="0"/>
                  <w:textInput>
                    <w:type w:val="date"/>
                  </w:textInput>
                </w:ffData>
              </w:fldChar>
            </w:r>
            <w:bookmarkStart w:id="9" w:name="Text21"/>
            <w:r w:rsidR="008A3181" w:rsidRPr="003912D5">
              <w:rPr>
                <w:rFonts w:ascii="Times New Roman" w:hAnsi="Times New Roman"/>
                <w:lang w:val="fr-CA"/>
              </w:rPr>
              <w:instrText xml:space="preserve"> FORMTEXT </w:instrText>
            </w:r>
            <w:r w:rsidR="008A3181">
              <w:rPr>
                <w:rFonts w:ascii="Times New Roman" w:hAnsi="Times New Roman"/>
              </w:rPr>
            </w:r>
            <w:r w:rsidR="008A3181">
              <w:rPr>
                <w:rFonts w:ascii="Times New Roman" w:hAnsi="Times New Roman"/>
              </w:rPr>
              <w:fldChar w:fldCharType="separate"/>
            </w:r>
            <w:r w:rsidR="00D83107" w:rsidRPr="00D83107">
              <w:rPr>
                <w:lang w:val="fr-FR"/>
              </w:rPr>
              <w:t>Decembre 2014</w:t>
            </w:r>
            <w:r w:rsidR="008A3181">
              <w:rPr>
                <w:rFonts w:ascii="Times New Roman" w:hAnsi="Times New Roman"/>
              </w:rPr>
              <w:fldChar w:fldCharType="end"/>
            </w:r>
            <w:bookmarkEnd w:id="9"/>
          </w:p>
        </w:tc>
        <w:tc>
          <w:tcPr>
            <w:tcW w:w="1588" w:type="dxa"/>
            <w:tcBorders>
              <w:top w:val="nil"/>
              <w:left w:val="nil"/>
              <w:bottom w:val="nil"/>
              <w:right w:val="single" w:sz="4" w:space="0" w:color="auto"/>
            </w:tcBorders>
            <w:shd w:val="clear" w:color="auto" w:fill="auto"/>
            <w:vAlign w:val="center"/>
          </w:tcPr>
          <w:p w:rsidR="000554F8" w:rsidRPr="003912D5" w:rsidRDefault="000554F8" w:rsidP="009D0838">
            <w:pPr>
              <w:pStyle w:val="Corpsdetexte"/>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CB02F7" w:rsidP="009D0838">
            <w:pPr>
              <w:pStyle w:val="H2"/>
              <w:rPr>
                <w:rFonts w:cs="Times New Roman"/>
                <w:b w:val="0"/>
                <w:lang w:val="fr-CA"/>
              </w:rPr>
            </w:pPr>
            <w:r w:rsidRPr="003912D5">
              <w:rPr>
                <w:rFonts w:cs="Times New Roman"/>
                <w:b w:val="0"/>
                <w:lang w:val="fr-CA"/>
              </w:rPr>
              <w:t>Contribution</w:t>
            </w:r>
            <w:r w:rsidR="0055222D" w:rsidRPr="003912D5">
              <w:rPr>
                <w:rFonts w:cs="Times New Roman"/>
                <w:b w:val="0"/>
                <w:lang w:val="fr-CA"/>
              </w:rPr>
              <w:t xml:space="preserve"> gouvernementale</w:t>
            </w:r>
          </w:p>
          <w:p w:rsidR="00CB02F7" w:rsidRPr="003912D5" w:rsidRDefault="00CB02F7" w:rsidP="009D0838">
            <w:pPr>
              <w:pStyle w:val="H2"/>
              <w:rPr>
                <w:rFonts w:cs="Times New Roman"/>
                <w:b w:val="0"/>
                <w:i/>
                <w:sz w:val="18"/>
                <w:szCs w:val="18"/>
                <w:lang w:val="fr-CA"/>
              </w:rPr>
            </w:pPr>
            <w:r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Pr="003912D5">
              <w:rPr>
                <w:rFonts w:cs="Times New Roman"/>
                <w:b w:val="0"/>
                <w:i/>
                <w:sz w:val="18"/>
                <w:szCs w:val="18"/>
                <w:lang w:val="fr-CA"/>
              </w:rPr>
              <w:t>)</w:t>
            </w:r>
          </w:p>
          <w:p w:rsidR="00741135" w:rsidRPr="000F647C" w:rsidRDefault="00741135" w:rsidP="00D83107">
            <w:pPr>
              <w:pStyle w:val="H2"/>
              <w:rPr>
                <w:rFonts w:cs="Times New Roman"/>
                <w:b w:val="0"/>
              </w:rPr>
            </w:pPr>
            <w:r w:rsidRPr="000F647C">
              <w:rPr>
                <w:rFonts w:cs="Times New Roman"/>
                <w:b w:val="0"/>
                <w:i/>
                <w:sz w:val="18"/>
                <w:szCs w:val="18"/>
              </w:rPr>
              <w:fldChar w:fldCharType="begin">
                <w:ffData>
                  <w:name w:val="Text36"/>
                  <w:enabled/>
                  <w:calcOnExit w:val="0"/>
                  <w:textInput/>
                </w:ffData>
              </w:fldChar>
            </w:r>
            <w:bookmarkStart w:id="10" w:name="Text36"/>
            <w:r w:rsidRPr="000F647C">
              <w:rPr>
                <w:rFonts w:cs="Times New Roman"/>
                <w:b w:val="0"/>
                <w:i/>
                <w:sz w:val="18"/>
                <w:szCs w:val="18"/>
              </w:rPr>
              <w:instrText xml:space="preserve"> FORMTEXT </w:instrText>
            </w:r>
            <w:r w:rsidRPr="000F647C">
              <w:rPr>
                <w:rFonts w:cs="Times New Roman"/>
                <w:b w:val="0"/>
                <w:i/>
                <w:sz w:val="18"/>
                <w:szCs w:val="18"/>
              </w:rPr>
            </w:r>
            <w:r w:rsidRPr="000F647C">
              <w:rPr>
                <w:rFonts w:cs="Times New Roman"/>
                <w:b w:val="0"/>
                <w:i/>
                <w:sz w:val="18"/>
                <w:szCs w:val="18"/>
              </w:rPr>
              <w:fldChar w:fldCharType="separate"/>
            </w:r>
            <w:r w:rsidR="00D83107">
              <w:t>NA</w:t>
            </w:r>
            <w:r w:rsidRPr="000F647C">
              <w:rPr>
                <w:rFonts w:cs="Times New Roman"/>
                <w:b w:val="0"/>
                <w:i/>
                <w:sz w:val="18"/>
                <w:szCs w:val="18"/>
              </w:rPr>
              <w:fldChar w:fldCharType="end"/>
            </w:r>
            <w:bookmarkEnd w:id="10"/>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Corpsdetexte"/>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Corpsdetexte"/>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55222D" w:rsidP="000F647C">
            <w:pPr>
              <w:pStyle w:val="Corpsdetexte"/>
              <w:rPr>
                <w:rFonts w:ascii="Times New Roman" w:hAnsi="Times New Roman"/>
                <w:lang w:val="fr-CA"/>
              </w:rPr>
            </w:pPr>
            <w:r w:rsidRPr="003912D5">
              <w:rPr>
                <w:rFonts w:ascii="Times New Roman" w:hAnsi="Times New Roman"/>
                <w:lang w:val="fr-CA"/>
              </w:rPr>
              <w:t>Date de fin pr</w:t>
            </w:r>
            <w:r w:rsidR="000F647C" w:rsidRPr="003912D5">
              <w:rPr>
                <w:rFonts w:ascii="Times New Roman" w:hAnsi="Times New Roman"/>
                <w:lang w:val="fr-CA"/>
              </w:rPr>
              <w:t>é</w:t>
            </w:r>
            <w:r w:rsidRPr="003912D5">
              <w:rPr>
                <w:rFonts w:ascii="Times New Roman" w:hAnsi="Times New Roman"/>
                <w:lang w:val="fr-CA"/>
              </w:rPr>
              <w:t>vue à l’origine</w:t>
            </w:r>
            <w:r w:rsidR="00CB02F7">
              <w:rPr>
                <w:rStyle w:val="Appelnotedebasdep"/>
                <w:rFonts w:ascii="Times New Roman" w:hAnsi="Times New Roman"/>
                <w:bCs/>
                <w:i/>
                <w:iCs/>
                <w:snapToGrid w:val="0"/>
                <w:sz w:val="18"/>
                <w:szCs w:val="18"/>
              </w:rPr>
              <w:footnoteReference w:id="3"/>
            </w:r>
            <w:r w:rsidRPr="003912D5">
              <w:rPr>
                <w:rFonts w:ascii="Times New Roman" w:hAnsi="Times New Roman"/>
                <w:lang w:val="fr-CA"/>
              </w:rPr>
              <w:t xml:space="preserve"> </w:t>
            </w:r>
            <w:r w:rsidR="00CB02F7" w:rsidRPr="003912D5">
              <w:rPr>
                <w:rFonts w:ascii="Times New Roman" w:hAnsi="Times New Roman"/>
                <w:i/>
                <w:lang w:val="fr-CA"/>
              </w:rPr>
              <w:t>(</w:t>
            </w:r>
            <w:r w:rsidR="003A1D74" w:rsidRPr="003912D5">
              <w:rPr>
                <w:rFonts w:ascii="Times New Roman" w:hAnsi="Times New Roman"/>
                <w:i/>
                <w:lang w:val="fr-CA"/>
              </w:rPr>
              <w:t>(jour/mois/année</w:t>
            </w:r>
            <w:r w:rsidR="00CB02F7" w:rsidRPr="003912D5">
              <w:rPr>
                <w:rFonts w:ascii="Times New Roman" w:hAnsi="Times New Roman"/>
                <w:i/>
                <w:lang w:val="fr-CA"/>
              </w:rPr>
              <w:t>)</w:t>
            </w:r>
          </w:p>
        </w:tc>
        <w:tc>
          <w:tcPr>
            <w:tcW w:w="1588" w:type="dxa"/>
            <w:tcBorders>
              <w:top w:val="nil"/>
              <w:left w:val="nil"/>
              <w:bottom w:val="nil"/>
              <w:right w:val="single" w:sz="4" w:space="0" w:color="auto"/>
            </w:tcBorders>
            <w:shd w:val="clear" w:color="auto" w:fill="auto"/>
            <w:vAlign w:val="center"/>
          </w:tcPr>
          <w:p w:rsidR="00CB02F7" w:rsidRPr="00F75023" w:rsidRDefault="008A3181" w:rsidP="00D83107">
            <w:pPr>
              <w:pStyle w:val="Corpsdetexte"/>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D83107" w:rsidRPr="00D83107">
              <w:t xml:space="preserve">Juin 2016                      </w:t>
            </w:r>
            <w:r>
              <w:rPr>
                <w:rFonts w:ascii="Times New Roman" w:hAnsi="Times New Roman"/>
              </w:rPr>
              <w:fldChar w:fldCharType="end"/>
            </w:r>
          </w:p>
        </w:tc>
      </w:tr>
      <w:tr w:rsidR="00CB02F7" w:rsidRPr="00E24235"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3A1D74" w:rsidP="009D0838">
            <w:pPr>
              <w:pStyle w:val="H2"/>
              <w:rPr>
                <w:rFonts w:cs="Times New Roman"/>
                <w:b w:val="0"/>
                <w:i/>
                <w:sz w:val="18"/>
                <w:szCs w:val="18"/>
                <w:lang w:val="fr-CA"/>
              </w:rPr>
            </w:pPr>
            <w:r w:rsidRPr="003912D5">
              <w:rPr>
                <w:rFonts w:cs="Times New Roman"/>
                <w:b w:val="0"/>
                <w:lang w:val="fr-CA"/>
              </w:rPr>
              <w:t>Autres</w:t>
            </w:r>
            <w:r w:rsidR="00CB02F7" w:rsidRPr="003912D5">
              <w:rPr>
                <w:rFonts w:cs="Times New Roman"/>
                <w:b w:val="0"/>
                <w:lang w:val="fr-CA"/>
              </w:rPr>
              <w:t xml:space="preserve"> </w:t>
            </w:r>
            <w:r w:rsidRPr="003912D5">
              <w:rPr>
                <w:rFonts w:cs="Times New Roman"/>
                <w:b w:val="0"/>
                <w:lang w:val="fr-CA"/>
              </w:rPr>
              <w:t>c</w:t>
            </w:r>
            <w:r w:rsidR="00CB02F7" w:rsidRPr="003912D5">
              <w:rPr>
                <w:rFonts w:cs="Times New Roman"/>
                <w:b w:val="0"/>
                <w:lang w:val="fr-CA"/>
              </w:rPr>
              <w:t>ontributions</w:t>
            </w:r>
            <w:r w:rsidRPr="003912D5">
              <w:rPr>
                <w:rFonts w:cs="Times New Roman"/>
                <w:b w:val="0"/>
                <w:lang w:val="fr-CA"/>
              </w:rPr>
              <w:t xml:space="preserve"> </w:t>
            </w:r>
            <w:r w:rsidR="00CB02F7" w:rsidRPr="003912D5">
              <w:rPr>
                <w:rFonts w:cs="Times New Roman"/>
                <w:b w:val="0"/>
                <w:lang w:val="fr-CA"/>
              </w:rPr>
              <w:t>(don</w:t>
            </w:r>
            <w:r w:rsidRPr="003912D5">
              <w:rPr>
                <w:rFonts w:cs="Times New Roman"/>
                <w:b w:val="0"/>
                <w:lang w:val="fr-CA"/>
              </w:rPr>
              <w:t>ateurs</w:t>
            </w:r>
            <w:r w:rsidR="00CB02F7" w:rsidRPr="003912D5">
              <w:rPr>
                <w:rFonts w:cs="Times New Roman"/>
                <w:b w:val="0"/>
                <w:lang w:val="fr-CA"/>
              </w:rPr>
              <w:t>)</w:t>
            </w:r>
            <w:r w:rsidRPr="003912D5">
              <w:rPr>
                <w:rFonts w:cs="Times New Roman"/>
                <w:b w:val="0"/>
                <w:lang w:val="fr-CA"/>
              </w:rPr>
              <w:t xml:space="preserve"> </w:t>
            </w:r>
            <w:r w:rsidR="00CB02F7"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00CB02F7" w:rsidRPr="003912D5">
              <w:rPr>
                <w:rFonts w:cs="Times New Roman"/>
                <w:b w:val="0"/>
                <w:i/>
                <w:sz w:val="18"/>
                <w:szCs w:val="18"/>
                <w:lang w:val="fr-CA"/>
              </w:rPr>
              <w:t>)</w:t>
            </w:r>
          </w:p>
          <w:p w:rsidR="00741135" w:rsidRPr="00F75023" w:rsidRDefault="00741135" w:rsidP="00D83107">
            <w:pPr>
              <w:pStyle w:val="H2"/>
              <w:rPr>
                <w:rFonts w:cs="Times New Roman"/>
              </w:rPr>
            </w:pPr>
            <w:r>
              <w:rPr>
                <w:rFonts w:cs="Times New Roman"/>
                <w:b w:val="0"/>
                <w:i/>
                <w:sz w:val="18"/>
                <w:szCs w:val="18"/>
              </w:rPr>
              <w:fldChar w:fldCharType="begin">
                <w:ffData>
                  <w:name w:val="Text37"/>
                  <w:enabled/>
                  <w:calcOnExit w:val="0"/>
                  <w:textInput/>
                </w:ffData>
              </w:fldChar>
            </w:r>
            <w:bookmarkStart w:id="11" w:name="Text37"/>
            <w:r>
              <w:rPr>
                <w:rFonts w:cs="Times New Roman"/>
                <w:b w:val="0"/>
                <w:i/>
                <w:sz w:val="18"/>
                <w:szCs w:val="18"/>
              </w:rPr>
              <w:instrText xml:space="preserve"> FORMTEXT </w:instrText>
            </w:r>
            <w:r>
              <w:rPr>
                <w:rFonts w:cs="Times New Roman"/>
                <w:b w:val="0"/>
                <w:i/>
                <w:sz w:val="18"/>
                <w:szCs w:val="18"/>
              </w:rPr>
            </w:r>
            <w:r>
              <w:rPr>
                <w:rFonts w:cs="Times New Roman"/>
                <w:b w:val="0"/>
                <w:i/>
                <w:sz w:val="18"/>
                <w:szCs w:val="18"/>
              </w:rPr>
              <w:fldChar w:fldCharType="separate"/>
            </w:r>
            <w:r w:rsidR="00D83107">
              <w:t>NA</w:t>
            </w:r>
            <w:r>
              <w:rPr>
                <w:rFonts w:cs="Times New Roman"/>
                <w:b w:val="0"/>
                <w:i/>
                <w:sz w:val="18"/>
                <w:szCs w:val="18"/>
              </w:rPr>
              <w:fldChar w:fldCharType="end"/>
            </w:r>
            <w:bookmarkEnd w:id="11"/>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Corpsdetexte"/>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Corpsdetexte"/>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3A1D74" w:rsidP="00D83107">
            <w:pPr>
              <w:pStyle w:val="Corpsdetexte"/>
              <w:rPr>
                <w:rFonts w:ascii="Times New Roman" w:hAnsi="Times New Roman"/>
                <w:lang w:val="fr-CA"/>
              </w:rPr>
            </w:pPr>
            <w:r w:rsidRPr="003912D5">
              <w:rPr>
                <w:rFonts w:ascii="Times New Roman" w:hAnsi="Times New Roman"/>
                <w:lang w:val="fr-CA"/>
              </w:rPr>
              <w:t>Date de fin actuelle</w:t>
            </w:r>
            <w:r w:rsidR="00CB02F7">
              <w:rPr>
                <w:rStyle w:val="Appelnotedebasdep"/>
                <w:rFonts w:ascii="Times New Roman" w:hAnsi="Times New Roman"/>
              </w:rPr>
              <w:footnoteReference w:id="4"/>
            </w:r>
            <w:r w:rsidR="00CE649F">
              <w:rPr>
                <w:rFonts w:ascii="Times New Roman" w:hAnsi="Times New Roman"/>
                <w:i/>
                <w:lang w:val="fr-CA"/>
              </w:rPr>
              <w:t xml:space="preserve"> </w:t>
            </w:r>
            <w:r w:rsidRPr="003912D5">
              <w:rPr>
                <w:rFonts w:ascii="Times New Roman" w:hAnsi="Times New Roman"/>
                <w:i/>
                <w:lang w:val="fr-CA"/>
              </w:rPr>
              <w:t>(jour/mois/année</w:t>
            </w:r>
            <w:r w:rsidR="00CB02F7" w:rsidRPr="003912D5">
              <w:rPr>
                <w:rFonts w:ascii="Times New Roman" w:hAnsi="Times New Roman"/>
                <w:i/>
                <w:lang w:val="fr-CA"/>
              </w:rPr>
              <w:t>)</w:t>
            </w:r>
            <w:r w:rsidR="008A3181" w:rsidRPr="003912D5">
              <w:rPr>
                <w:rFonts w:ascii="Times New Roman" w:hAnsi="Times New Roman"/>
                <w:i/>
                <w:lang w:val="fr-CA"/>
              </w:rPr>
              <w:t xml:space="preserve"> </w:t>
            </w:r>
            <w:r w:rsidR="008A3181">
              <w:rPr>
                <w:rFonts w:ascii="Times New Roman" w:hAnsi="Times New Roman"/>
              </w:rPr>
              <w:fldChar w:fldCharType="begin">
                <w:ffData>
                  <w:name w:val="Text21"/>
                  <w:enabled/>
                  <w:calcOnExit w:val="0"/>
                  <w:textInput>
                    <w:type w:val="date"/>
                  </w:textInput>
                </w:ffData>
              </w:fldChar>
            </w:r>
            <w:r w:rsidR="008A3181" w:rsidRPr="003912D5">
              <w:rPr>
                <w:rFonts w:ascii="Times New Roman" w:hAnsi="Times New Roman"/>
                <w:lang w:val="fr-CA"/>
              </w:rPr>
              <w:instrText xml:space="preserve"> FORMTEXT </w:instrText>
            </w:r>
            <w:r w:rsidR="008A3181">
              <w:rPr>
                <w:rFonts w:ascii="Times New Roman" w:hAnsi="Times New Roman"/>
              </w:rPr>
            </w:r>
            <w:r w:rsidR="008A3181">
              <w:rPr>
                <w:rFonts w:ascii="Times New Roman" w:hAnsi="Times New Roman"/>
              </w:rPr>
              <w:fldChar w:fldCharType="separate"/>
            </w:r>
            <w:r w:rsidR="00D83107" w:rsidRPr="00D83107">
              <w:rPr>
                <w:lang w:val="fr-FR"/>
              </w:rPr>
              <w:t>Decembre 2016</w:t>
            </w:r>
            <w:r w:rsidR="008A3181">
              <w:rPr>
                <w:rFonts w:ascii="Times New Roman" w:hAnsi="Times New Roman"/>
              </w:rPr>
              <w:fldChar w:fldCharType="end"/>
            </w:r>
          </w:p>
        </w:tc>
        <w:tc>
          <w:tcPr>
            <w:tcW w:w="1588" w:type="dxa"/>
            <w:tcBorders>
              <w:top w:val="nil"/>
              <w:left w:val="nil"/>
              <w:bottom w:val="nil"/>
              <w:right w:val="single" w:sz="4" w:space="0" w:color="auto"/>
            </w:tcBorders>
            <w:shd w:val="clear" w:color="auto" w:fill="auto"/>
            <w:vAlign w:val="center"/>
          </w:tcPr>
          <w:p w:rsidR="00CB02F7" w:rsidRPr="003912D5" w:rsidRDefault="00CB02F7" w:rsidP="009D0838">
            <w:pPr>
              <w:pStyle w:val="Corpsdetexte"/>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single" w:sz="4" w:space="0" w:color="auto"/>
              <w:right w:val="nil"/>
            </w:tcBorders>
            <w:shd w:val="clear" w:color="auto" w:fill="auto"/>
            <w:vAlign w:val="center"/>
          </w:tcPr>
          <w:p w:rsidR="00CB02F7" w:rsidRPr="00F75023" w:rsidRDefault="00CB02F7" w:rsidP="009D0838">
            <w:pPr>
              <w:pStyle w:val="H2"/>
              <w:rPr>
                <w:rFonts w:cs="Times New Roman"/>
              </w:rPr>
            </w:pPr>
            <w:r w:rsidRPr="00F75023">
              <w:rPr>
                <w:rFonts w:cs="Times New Roman"/>
              </w:rPr>
              <w:t>TOTAL:</w:t>
            </w:r>
          </w:p>
        </w:tc>
        <w:tc>
          <w:tcPr>
            <w:tcW w:w="2172" w:type="dxa"/>
            <w:tcBorders>
              <w:top w:val="nil"/>
              <w:left w:val="nil"/>
              <w:bottom w:val="single" w:sz="4" w:space="0" w:color="auto"/>
              <w:right w:val="single" w:sz="4" w:space="0" w:color="auto"/>
            </w:tcBorders>
            <w:shd w:val="clear" w:color="auto" w:fill="auto"/>
            <w:vAlign w:val="center"/>
          </w:tcPr>
          <w:p w:rsidR="00CB02F7" w:rsidRPr="00833157" w:rsidRDefault="008A3181" w:rsidP="00D83107">
            <w:pPr>
              <w:pStyle w:val="Corpsdetexte"/>
              <w:rPr>
                <w:rFonts w:ascii="Times New Roman" w:hAnsi="Times New Roman"/>
                <w:color w:val="000000"/>
              </w:rPr>
            </w:pPr>
            <w:r>
              <w:rPr>
                <w:rFonts w:ascii="Times New Roman" w:hAnsi="Times New Roman"/>
                <w:color w:val="000000"/>
              </w:rPr>
              <w:fldChar w:fldCharType="begin">
                <w:ffData>
                  <w:name w:val="Text19"/>
                  <w:enabled/>
                  <w:calcOnExit w:val="0"/>
                  <w:textInput/>
                </w:ffData>
              </w:fldChar>
            </w:r>
            <w:bookmarkStart w:id="12" w:name="Text19"/>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sidR="00D83107" w:rsidRPr="00D83107">
              <w:t>1 000 000 USD</w:t>
            </w:r>
            <w:r>
              <w:rPr>
                <w:rFonts w:ascii="Times New Roman" w:hAnsi="Times New Roman"/>
                <w:color w:val="000000"/>
              </w:rPr>
              <w:fldChar w:fldCharType="end"/>
            </w:r>
            <w:bookmarkEnd w:id="12"/>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Corpsdetexte"/>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rsidR="00CB02F7" w:rsidRPr="00833157" w:rsidRDefault="00CB02F7" w:rsidP="009D0838">
            <w:pPr>
              <w:pStyle w:val="Corpsdetexte"/>
              <w:rPr>
                <w:rFonts w:ascii="Times New Roman" w:hAnsi="Times New Roman"/>
                <w:color w:val="000000"/>
              </w:rPr>
            </w:pPr>
          </w:p>
        </w:tc>
        <w:tc>
          <w:tcPr>
            <w:tcW w:w="1588" w:type="dxa"/>
            <w:tcBorders>
              <w:top w:val="nil"/>
              <w:left w:val="nil"/>
              <w:bottom w:val="single" w:sz="4" w:space="0" w:color="auto"/>
              <w:right w:val="single" w:sz="4" w:space="0" w:color="auto"/>
            </w:tcBorders>
            <w:shd w:val="clear" w:color="auto" w:fill="auto"/>
            <w:vAlign w:val="center"/>
          </w:tcPr>
          <w:p w:rsidR="00CB02F7" w:rsidRPr="00F75023" w:rsidRDefault="00CB02F7" w:rsidP="009D0838">
            <w:pPr>
              <w:pStyle w:val="Corpsdetexte"/>
              <w:rPr>
                <w:rFonts w:ascii="Times New Roman" w:hAnsi="Times New Roman"/>
              </w:rPr>
            </w:pPr>
          </w:p>
        </w:tc>
      </w:tr>
    </w:tbl>
    <w:p w:rsidR="00CB02F7" w:rsidRPr="00954264" w:rsidRDefault="00CB02F7" w:rsidP="00CB02F7">
      <w:pPr>
        <w:jc w:val="center"/>
        <w:rPr>
          <w:b/>
          <w:bCs/>
          <w:caps/>
          <w:sz w:val="20"/>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tcPr>
          <w:p w:rsidR="00CB02F7" w:rsidRPr="003912D5" w:rsidRDefault="003912D5" w:rsidP="003912D5">
            <w:pPr>
              <w:pStyle w:val="H1"/>
              <w:ind w:right="-120" w:hanging="70"/>
              <w:jc w:val="center"/>
              <w:rPr>
                <w:rFonts w:cs="Times New Roman"/>
                <w:lang w:val="fr-CA"/>
              </w:rPr>
            </w:pPr>
            <w:r w:rsidRPr="003912D5">
              <w:rPr>
                <w:rFonts w:cs="Times New Roman"/>
                <w:lang w:val="fr-CA"/>
              </w:rPr>
              <w:t>Évaluation du Prog</w:t>
            </w:r>
            <w:r w:rsidR="00CB02F7" w:rsidRPr="003912D5">
              <w:rPr>
                <w:rFonts w:cs="Times New Roman"/>
                <w:lang w:val="fr-CA"/>
              </w:rPr>
              <w:t>/</w:t>
            </w:r>
            <w:r w:rsidRPr="003912D5">
              <w:rPr>
                <w:rFonts w:cs="Times New Roman"/>
                <w:lang w:val="fr-CA"/>
              </w:rPr>
              <w:t>Examen</w:t>
            </w:r>
            <w:r w:rsidR="00CB02F7" w:rsidRPr="003912D5">
              <w:rPr>
                <w:rFonts w:cs="Times New Roman"/>
                <w:lang w:val="fr-CA"/>
              </w:rPr>
              <w:t>/</w:t>
            </w:r>
            <w:r w:rsidRPr="003912D5">
              <w:rPr>
                <w:rFonts w:cs="Times New Roman"/>
                <w:lang w:val="fr-CA"/>
              </w:rPr>
              <w:t>É</w:t>
            </w:r>
            <w:r w:rsidR="00CB02F7" w:rsidRPr="003912D5">
              <w:rPr>
                <w:rFonts w:cs="Times New Roman"/>
                <w:lang w:val="fr-CA"/>
              </w:rPr>
              <w:t>val.</w:t>
            </w:r>
            <w:r w:rsidRPr="003912D5">
              <w:rPr>
                <w:rFonts w:cs="Times New Roman"/>
                <w:lang w:val="fr-CA"/>
              </w:rPr>
              <w:t xml:space="preserve"> </w:t>
            </w:r>
            <w:r>
              <w:rPr>
                <w:rFonts w:cs="Times New Roman"/>
                <w:lang w:val="fr-CA"/>
              </w:rPr>
              <w:t>À mi-parcours</w:t>
            </w:r>
          </w:p>
        </w:tc>
        <w:tc>
          <w:tcPr>
            <w:tcW w:w="258" w:type="dxa"/>
            <w:vMerge w:val="restart"/>
            <w:tcBorders>
              <w:left w:val="single" w:sz="4" w:space="0" w:color="auto"/>
              <w:right w:val="single" w:sz="4" w:space="0" w:color="auto"/>
            </w:tcBorders>
          </w:tcPr>
          <w:p w:rsidR="00CB02F7" w:rsidRPr="003912D5" w:rsidRDefault="00CB02F7" w:rsidP="009D0838">
            <w:pPr>
              <w:rPr>
                <w:lang w:val="fr-CA"/>
              </w:rPr>
            </w:pPr>
          </w:p>
        </w:tc>
        <w:tc>
          <w:tcPr>
            <w:tcW w:w="4590" w:type="dxa"/>
            <w:tcBorders>
              <w:top w:val="single" w:sz="4" w:space="0" w:color="auto"/>
              <w:left w:val="single" w:sz="4" w:space="0" w:color="auto"/>
              <w:right w:val="single" w:sz="4" w:space="0" w:color="auto"/>
            </w:tcBorders>
            <w:shd w:val="clear" w:color="auto" w:fill="F3F3F3"/>
          </w:tcPr>
          <w:p w:rsidR="00CB02F7" w:rsidRPr="0026644C" w:rsidRDefault="003A1D74" w:rsidP="009D0838">
            <w:pPr>
              <w:pStyle w:val="H1"/>
              <w:jc w:val="center"/>
              <w:rPr>
                <w:rFonts w:cs="Times New Roman"/>
              </w:rPr>
            </w:pPr>
            <w:r>
              <w:rPr>
                <w:bCs w:val="0"/>
              </w:rPr>
              <w:t>Rapport soumis par</w:t>
            </w:r>
          </w:p>
        </w:tc>
      </w:tr>
      <w:tr w:rsidR="00CB02F7" w:rsidRPr="00947685" w:rsidTr="00272A58">
        <w:trPr>
          <w:trHeight w:val="285"/>
        </w:trPr>
        <w:tc>
          <w:tcPr>
            <w:tcW w:w="5142" w:type="dxa"/>
            <w:tcBorders>
              <w:left w:val="single" w:sz="4" w:space="0" w:color="auto"/>
              <w:bottom w:val="single" w:sz="4" w:space="0" w:color="auto"/>
              <w:right w:val="single" w:sz="4" w:space="0" w:color="auto"/>
            </w:tcBorders>
          </w:tcPr>
          <w:p w:rsidR="00CB02F7" w:rsidRPr="003912D5" w:rsidRDefault="003A1D74" w:rsidP="009D0838">
            <w:pPr>
              <w:pStyle w:val="Corpsdetexte"/>
              <w:rPr>
                <w:rFonts w:ascii="Times New Roman" w:hAnsi="Times New Roman" w:cs="Times New Roman"/>
                <w:bCs/>
                <w:i/>
                <w:iCs/>
                <w:snapToGrid w:val="0"/>
                <w:sz w:val="18"/>
                <w:szCs w:val="18"/>
                <w:lang w:val="fr-CA"/>
              </w:rPr>
            </w:pPr>
            <w:r w:rsidRPr="003912D5">
              <w:rPr>
                <w:rFonts w:ascii="Times New Roman" w:hAnsi="Times New Roman"/>
                <w:lang w:val="fr-CA"/>
              </w:rPr>
              <w:t>Évaluation</w:t>
            </w:r>
            <w:r w:rsidR="00CE649F">
              <w:rPr>
                <w:rFonts w:ascii="Times New Roman" w:hAnsi="Times New Roman"/>
                <w:lang w:val="fr-CA"/>
              </w:rPr>
              <w:t xml:space="preserve"> </w:t>
            </w:r>
            <w:r w:rsidR="00CE649F" w:rsidRPr="003912D5">
              <w:rPr>
                <w:rFonts w:ascii="Times New Roman" w:hAnsi="Times New Roman"/>
                <w:lang w:val="fr-CA"/>
              </w:rPr>
              <w:t>du rapport à mi-parcours</w:t>
            </w:r>
            <w:r w:rsidR="00CB02F7" w:rsidRPr="003912D5">
              <w:rPr>
                <w:rFonts w:ascii="Times New Roman" w:hAnsi="Times New Roman"/>
                <w:lang w:val="fr-CA"/>
              </w:rPr>
              <w:t xml:space="preserve">  - </w:t>
            </w:r>
            <w:r w:rsidRPr="003912D5">
              <w:rPr>
                <w:rFonts w:ascii="Times New Roman" w:hAnsi="Times New Roman" w:cs="Times New Roman"/>
                <w:bCs/>
                <w:i/>
                <w:iCs/>
                <w:snapToGrid w:val="0"/>
                <w:sz w:val="18"/>
                <w:szCs w:val="18"/>
                <w:lang w:val="fr-CA"/>
              </w:rPr>
              <w:t>veuillez joindre le document le cas échéant</w:t>
            </w:r>
          </w:p>
          <w:p w:rsidR="00CB02F7" w:rsidRPr="003912D5" w:rsidRDefault="008A3181" w:rsidP="009D0838">
            <w:pPr>
              <w:pStyle w:val="Corpsdetexte"/>
              <w:rPr>
                <w:rFonts w:ascii="Times New Roman" w:hAnsi="Times New Roman"/>
                <w:lang w:val="fr-CA"/>
              </w:rPr>
            </w:pPr>
            <w:r>
              <w:rPr>
                <w:rFonts w:ascii="Times New Roman" w:hAnsi="Times New Roman"/>
              </w:rPr>
              <w:fldChar w:fldCharType="begin">
                <w:ffData>
                  <w:name w:val="Check1"/>
                  <w:enabled/>
                  <w:calcOnExit w:val="0"/>
                  <w:checkBox>
                    <w:sizeAuto/>
                    <w:default w:val="0"/>
                    <w:checked w:val="0"/>
                  </w:checkBox>
                </w:ffData>
              </w:fldChar>
            </w:r>
            <w:bookmarkStart w:id="13" w:name="Check1"/>
            <w:r w:rsidRPr="003912D5">
              <w:rPr>
                <w:rFonts w:ascii="Times New Roman" w:hAnsi="Times New Roman"/>
                <w:lang w:val="fr-CA"/>
              </w:rPr>
              <w:instrText xml:space="preserve"> FORMCHECKBOX </w:instrText>
            </w:r>
            <w:r w:rsidR="00E24235">
              <w:rPr>
                <w:rFonts w:ascii="Times New Roman" w:hAnsi="Times New Roman"/>
              </w:rPr>
            </w:r>
            <w:r w:rsidR="00E24235">
              <w:rPr>
                <w:rFonts w:ascii="Times New Roman" w:hAnsi="Times New Roman"/>
              </w:rPr>
              <w:fldChar w:fldCharType="separate"/>
            </w:r>
            <w:r>
              <w:rPr>
                <w:rFonts w:ascii="Times New Roman" w:hAnsi="Times New Roman"/>
              </w:rPr>
              <w:fldChar w:fldCharType="end"/>
            </w:r>
            <w:bookmarkEnd w:id="13"/>
            <w:r w:rsidR="00CB02F7" w:rsidRPr="003912D5">
              <w:rPr>
                <w:rFonts w:ascii="Times New Roman" w:hAnsi="Times New Roman"/>
                <w:lang w:val="fr-CA"/>
              </w:rPr>
              <w:t xml:space="preserve">     </w:t>
            </w:r>
            <w:r w:rsidR="003A1D74" w:rsidRPr="003912D5">
              <w:rPr>
                <w:rFonts w:ascii="Times New Roman" w:hAnsi="Times New Roman"/>
                <w:lang w:val="fr-CA"/>
              </w:rPr>
              <w:t>Oui</w:t>
            </w:r>
            <w:r w:rsidR="00CB02F7" w:rsidRPr="003912D5">
              <w:rPr>
                <w:rFonts w:ascii="Times New Roman" w:hAnsi="Times New Roman"/>
                <w:lang w:val="fr-CA"/>
              </w:rPr>
              <w:t xml:space="preserve">         </w:t>
            </w:r>
            <w:r>
              <w:rPr>
                <w:rFonts w:ascii="Times New Roman" w:hAnsi="Times New Roman"/>
              </w:rPr>
              <w:fldChar w:fldCharType="begin">
                <w:ffData>
                  <w:name w:val="Check2"/>
                  <w:enabled/>
                  <w:calcOnExit w:val="0"/>
                  <w:checkBox>
                    <w:sizeAuto/>
                    <w:default w:val="0"/>
                    <w:checked w:val="0"/>
                  </w:checkBox>
                </w:ffData>
              </w:fldChar>
            </w:r>
            <w:bookmarkStart w:id="14" w:name="Check2"/>
            <w:r w:rsidRPr="003912D5">
              <w:rPr>
                <w:rFonts w:ascii="Times New Roman" w:hAnsi="Times New Roman"/>
                <w:lang w:val="fr-CA"/>
              </w:rPr>
              <w:instrText xml:space="preserve"> FORMCHECKBOX </w:instrText>
            </w:r>
            <w:r w:rsidR="00E24235">
              <w:rPr>
                <w:rFonts w:ascii="Times New Roman" w:hAnsi="Times New Roman"/>
              </w:rPr>
            </w:r>
            <w:r w:rsidR="00E24235">
              <w:rPr>
                <w:rFonts w:ascii="Times New Roman" w:hAnsi="Times New Roman"/>
              </w:rPr>
              <w:fldChar w:fldCharType="separate"/>
            </w:r>
            <w:r>
              <w:rPr>
                <w:rFonts w:ascii="Times New Roman" w:hAnsi="Times New Roman"/>
              </w:rPr>
              <w:fldChar w:fldCharType="end"/>
            </w:r>
            <w:bookmarkEnd w:id="14"/>
            <w:r w:rsidRPr="003912D5">
              <w:rPr>
                <w:rFonts w:ascii="Times New Roman" w:hAnsi="Times New Roman"/>
                <w:lang w:val="fr-CA"/>
              </w:rPr>
              <w:t xml:space="preserve"> </w:t>
            </w:r>
            <w:r w:rsidR="00CB02F7" w:rsidRPr="003912D5">
              <w:rPr>
                <w:rFonts w:ascii="Times New Roman" w:hAnsi="Times New Roman"/>
                <w:lang w:val="fr-CA"/>
              </w:rPr>
              <w:t xml:space="preserve"> No</w:t>
            </w:r>
            <w:r w:rsidR="003A1D74" w:rsidRPr="003912D5">
              <w:rPr>
                <w:rFonts w:ascii="Times New Roman" w:hAnsi="Times New Roman"/>
                <w:lang w:val="fr-CA"/>
              </w:rPr>
              <w:t>n</w:t>
            </w:r>
            <w:r w:rsidR="00CB02F7" w:rsidRPr="003912D5">
              <w:rPr>
                <w:rFonts w:ascii="Times New Roman" w:hAnsi="Times New Roman"/>
                <w:lang w:val="fr-CA"/>
              </w:rPr>
              <w:t xml:space="preserve">    Date: </w:t>
            </w:r>
            <w:r>
              <w:rPr>
                <w:rFonts w:ascii="Times New Roman" w:hAnsi="Times New Roman"/>
              </w:rPr>
              <w:fldChar w:fldCharType="begin">
                <w:ffData>
                  <w:name w:val="Text22"/>
                  <w:enabled/>
                  <w:calcOnExit w:val="0"/>
                  <w:textInput>
                    <w:type w:val="date"/>
                  </w:textInput>
                </w:ffData>
              </w:fldChar>
            </w:r>
            <w:bookmarkStart w:id="15" w:name="Text22"/>
            <w:r w:rsidRPr="003912D5">
              <w:rPr>
                <w:rFonts w:ascii="Times New Roman" w:hAnsi="Times New Roman"/>
                <w:lang w:val="fr-CA"/>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p w:rsidR="00CB02F7" w:rsidRPr="003912D5" w:rsidRDefault="003A1D74" w:rsidP="009D0838">
            <w:pPr>
              <w:pStyle w:val="Corpsdetexte"/>
              <w:rPr>
                <w:rFonts w:ascii="Times New Roman" w:hAnsi="Times New Roman"/>
                <w:lang w:val="fr-CA"/>
              </w:rPr>
            </w:pPr>
            <w:r w:rsidRPr="003912D5">
              <w:rPr>
                <w:rFonts w:ascii="Times New Roman" w:hAnsi="Times New Roman"/>
                <w:lang w:val="fr-CA"/>
              </w:rPr>
              <w:t>Évaluation</w:t>
            </w:r>
            <w:r w:rsidR="00CE649F">
              <w:rPr>
                <w:rFonts w:ascii="Times New Roman" w:hAnsi="Times New Roman"/>
                <w:lang w:val="fr-CA"/>
              </w:rPr>
              <w:t xml:space="preserve"> finale </w:t>
            </w:r>
            <w:r w:rsidR="00CB02F7" w:rsidRPr="003912D5">
              <w:rPr>
                <w:rFonts w:ascii="Times New Roman" w:hAnsi="Times New Roman" w:cs="Times New Roman"/>
                <w:bCs/>
                <w:i/>
                <w:iCs/>
                <w:snapToGrid w:val="0"/>
                <w:sz w:val="18"/>
                <w:szCs w:val="18"/>
                <w:lang w:val="fr-CA"/>
              </w:rPr>
              <w:t xml:space="preserve">– </w:t>
            </w:r>
            <w:r w:rsidRPr="003912D5">
              <w:rPr>
                <w:rFonts w:ascii="Times New Roman" w:hAnsi="Times New Roman" w:cs="Times New Roman"/>
                <w:bCs/>
                <w:i/>
                <w:iCs/>
                <w:snapToGrid w:val="0"/>
                <w:sz w:val="18"/>
                <w:szCs w:val="18"/>
                <w:lang w:val="fr-CA"/>
              </w:rPr>
              <w:t>veuillez joindre le document</w:t>
            </w:r>
            <w:r w:rsidR="000F647C" w:rsidRPr="003912D5">
              <w:rPr>
                <w:rFonts w:ascii="Times New Roman" w:hAnsi="Times New Roman" w:cs="Times New Roman"/>
                <w:bCs/>
                <w:i/>
                <w:iCs/>
                <w:snapToGrid w:val="0"/>
                <w:sz w:val="18"/>
                <w:szCs w:val="18"/>
                <w:lang w:val="fr-CA"/>
              </w:rPr>
              <w:t xml:space="preserve"> le cas échéant</w:t>
            </w:r>
          </w:p>
          <w:p w:rsidR="00CB02F7" w:rsidRPr="003507AD" w:rsidRDefault="008A3181" w:rsidP="008A3181">
            <w:pPr>
              <w:pStyle w:val="Corpsdetexte"/>
              <w:rPr>
                <w:rFonts w:ascii="Times New Roman" w:hAnsi="Times New Roman"/>
              </w:rPr>
            </w:pPr>
            <w:r>
              <w:rPr>
                <w:rFonts w:ascii="Times New Roman" w:hAnsi="Times New Roman"/>
              </w:rPr>
              <w:fldChar w:fldCharType="begin">
                <w:ffData>
                  <w:name w:val="Check3"/>
                  <w:enabled/>
                  <w:calcOnExit w:val="0"/>
                  <w:checkBox>
                    <w:sizeAuto/>
                    <w:default w:val="0"/>
                  </w:checkBox>
                </w:ffData>
              </w:fldChar>
            </w:r>
            <w:bookmarkStart w:id="16" w:name="Check3"/>
            <w:r>
              <w:rPr>
                <w:rFonts w:ascii="Times New Roman" w:hAnsi="Times New Roman"/>
              </w:rPr>
              <w:instrText xml:space="preserve"> FORMCHECKBOX </w:instrText>
            </w:r>
            <w:r w:rsidR="00E24235">
              <w:rPr>
                <w:rFonts w:ascii="Times New Roman" w:hAnsi="Times New Roman"/>
              </w:rPr>
            </w:r>
            <w:r w:rsidR="00E24235">
              <w:rPr>
                <w:rFonts w:ascii="Times New Roman" w:hAnsi="Times New Roman"/>
              </w:rPr>
              <w:fldChar w:fldCharType="separate"/>
            </w:r>
            <w:r>
              <w:rPr>
                <w:rFonts w:ascii="Times New Roman" w:hAnsi="Times New Roman"/>
              </w:rPr>
              <w:fldChar w:fldCharType="end"/>
            </w:r>
            <w:bookmarkEnd w:id="16"/>
            <w:r>
              <w:rPr>
                <w:rFonts w:ascii="Times New Roman" w:hAnsi="Times New Roman"/>
              </w:rPr>
              <w:t xml:space="preserve">  </w:t>
            </w:r>
            <w:r w:rsidR="00CB02F7">
              <w:rPr>
                <w:rFonts w:ascii="Times New Roman" w:hAnsi="Times New Roman"/>
              </w:rPr>
              <w:t xml:space="preserve">  </w:t>
            </w:r>
            <w:r w:rsidR="003A1D74">
              <w:rPr>
                <w:rFonts w:ascii="Times New Roman" w:hAnsi="Times New Roman"/>
              </w:rPr>
              <w:t>Oui</w:t>
            </w:r>
            <w:r w:rsidR="00CB02F7">
              <w:rPr>
                <w:rFonts w:ascii="Times New Roman" w:hAnsi="Times New Roman"/>
              </w:rPr>
              <w:t xml:space="preserve">          </w:t>
            </w:r>
            <w:r>
              <w:rPr>
                <w:rFonts w:ascii="Times New Roman" w:hAnsi="Times New Roman"/>
              </w:rPr>
              <w:fldChar w:fldCharType="begin">
                <w:ffData>
                  <w:name w:val="Check4"/>
                  <w:enabled/>
                  <w:calcOnExit w:val="0"/>
                  <w:checkBox>
                    <w:sizeAuto/>
                    <w:default w:val="0"/>
                  </w:checkBox>
                </w:ffData>
              </w:fldChar>
            </w:r>
            <w:bookmarkStart w:id="17" w:name="Check4"/>
            <w:r>
              <w:rPr>
                <w:rFonts w:ascii="Times New Roman" w:hAnsi="Times New Roman"/>
              </w:rPr>
              <w:instrText xml:space="preserve"> FORMCHECKBOX </w:instrText>
            </w:r>
            <w:r w:rsidR="00E24235">
              <w:rPr>
                <w:rFonts w:ascii="Times New Roman" w:hAnsi="Times New Roman"/>
              </w:rPr>
            </w:r>
            <w:r w:rsidR="00E24235">
              <w:rPr>
                <w:rFonts w:ascii="Times New Roman" w:hAnsi="Times New Roman"/>
              </w:rPr>
              <w:fldChar w:fldCharType="separate"/>
            </w:r>
            <w:r>
              <w:rPr>
                <w:rFonts w:ascii="Times New Roman" w:hAnsi="Times New Roman"/>
              </w:rPr>
              <w:fldChar w:fldCharType="end"/>
            </w:r>
            <w:bookmarkEnd w:id="17"/>
            <w:r>
              <w:rPr>
                <w:rFonts w:ascii="Times New Roman" w:hAnsi="Times New Roman"/>
              </w:rPr>
              <w:t xml:space="preserve">  </w:t>
            </w:r>
            <w:r w:rsidR="00CB02F7" w:rsidRPr="002A0C41">
              <w:rPr>
                <w:rFonts w:ascii="Times New Roman" w:hAnsi="Times New Roman"/>
              </w:rPr>
              <w:t>No</w:t>
            </w:r>
            <w:r w:rsidR="003A1D74">
              <w:rPr>
                <w:rFonts w:ascii="Times New Roman" w:hAnsi="Times New Roman"/>
              </w:rPr>
              <w:t>n</w:t>
            </w:r>
            <w:r w:rsidR="00CB02F7">
              <w:rPr>
                <w:rFonts w:ascii="Times New Roman" w:hAnsi="Times New Roman"/>
              </w:rPr>
              <w:t xml:space="preserve">    Date: </w:t>
            </w:r>
            <w:r>
              <w:rPr>
                <w:rFonts w:ascii="Times New Roman" w:hAnsi="Times New Roman"/>
              </w:rPr>
              <w:fldChar w:fldCharType="begin">
                <w:ffData>
                  <w:name w:val="Text22"/>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8" w:type="dxa"/>
            <w:vMerge/>
            <w:tcBorders>
              <w:left w:val="single" w:sz="4" w:space="0" w:color="auto"/>
              <w:right w:val="single" w:sz="4" w:space="0" w:color="auto"/>
            </w:tcBorders>
          </w:tcPr>
          <w:p w:rsidR="00CB02F7" w:rsidRPr="00947685" w:rsidRDefault="00CB02F7" w:rsidP="009D0838">
            <w:pPr>
              <w:pStyle w:val="Corpsdetexte"/>
              <w:rPr>
                <w:rFonts w:ascii="Times New Roman" w:hAnsi="Times New Roman"/>
              </w:rPr>
            </w:pPr>
          </w:p>
        </w:tc>
        <w:tc>
          <w:tcPr>
            <w:tcW w:w="4590" w:type="dxa"/>
            <w:tcBorders>
              <w:left w:val="single" w:sz="4" w:space="0" w:color="auto"/>
              <w:bottom w:val="single" w:sz="4" w:space="0" w:color="auto"/>
              <w:right w:val="single" w:sz="4" w:space="0" w:color="auto"/>
            </w:tcBorders>
          </w:tcPr>
          <w:p w:rsidR="005216B2" w:rsidRPr="000A75FC" w:rsidRDefault="003A1D74" w:rsidP="005216B2">
            <w:pPr>
              <w:rPr>
                <w:lang w:val="fr-CA"/>
              </w:rPr>
            </w:pPr>
            <w:r w:rsidRPr="000A75FC">
              <w:rPr>
                <w:sz w:val="22"/>
                <w:lang w:val="fr-CA"/>
              </w:rPr>
              <w:t>No</w:t>
            </w:r>
            <w:r w:rsidR="00CB02F7" w:rsidRPr="000A75FC">
              <w:rPr>
                <w:sz w:val="22"/>
                <w:lang w:val="fr-CA"/>
              </w:rPr>
              <w:t>m:</w:t>
            </w:r>
            <w:r w:rsidR="008A3181" w:rsidRPr="000A75FC">
              <w:rPr>
                <w:sz w:val="22"/>
                <w:lang w:val="fr-CA"/>
              </w:rPr>
              <w:t xml:space="preserve"> </w:t>
            </w:r>
            <w:r w:rsidR="008A3181">
              <w:rPr>
                <w:sz w:val="22"/>
              </w:rPr>
              <w:fldChar w:fldCharType="begin">
                <w:ffData>
                  <w:name w:val="Text23"/>
                  <w:enabled/>
                  <w:calcOnExit w:val="0"/>
                  <w:textInput/>
                </w:ffData>
              </w:fldChar>
            </w:r>
            <w:bookmarkStart w:id="18" w:name="Text23"/>
            <w:r w:rsidR="008A3181" w:rsidRPr="000A75FC">
              <w:rPr>
                <w:sz w:val="22"/>
                <w:lang w:val="fr-CA"/>
              </w:rPr>
              <w:instrText xml:space="preserve"> FORMTEXT </w:instrText>
            </w:r>
            <w:r w:rsidR="008A3181">
              <w:rPr>
                <w:sz w:val="22"/>
              </w:rPr>
            </w:r>
            <w:r w:rsidR="008A3181">
              <w:rPr>
                <w:sz w:val="22"/>
              </w:rPr>
              <w:fldChar w:fldCharType="separate"/>
            </w:r>
            <w:r w:rsidR="00F077D0" w:rsidRPr="00F077D0">
              <w:rPr>
                <w:lang w:val="fr-FR"/>
              </w:rPr>
              <w:t>Cheikh FALL</w:t>
            </w:r>
          </w:p>
          <w:p w:rsidR="00CB02F7" w:rsidRPr="000A75FC" w:rsidRDefault="008A3181" w:rsidP="008A3181">
            <w:pPr>
              <w:rPr>
                <w:sz w:val="22"/>
                <w:lang w:val="fr-CA"/>
              </w:rPr>
            </w:pPr>
            <w:r>
              <w:rPr>
                <w:sz w:val="22"/>
              </w:rPr>
              <w:fldChar w:fldCharType="end"/>
            </w:r>
            <w:bookmarkEnd w:id="18"/>
          </w:p>
          <w:p w:rsidR="00CB02F7" w:rsidRPr="000A75FC" w:rsidRDefault="003A1D74" w:rsidP="008A3181">
            <w:pPr>
              <w:rPr>
                <w:sz w:val="22"/>
                <w:lang w:val="fr-CA"/>
              </w:rPr>
            </w:pPr>
            <w:r w:rsidRPr="000A75FC">
              <w:rPr>
                <w:sz w:val="22"/>
                <w:lang w:val="fr-CA"/>
              </w:rPr>
              <w:t>Titre</w:t>
            </w:r>
            <w:r w:rsidR="00CB02F7" w:rsidRPr="000A75FC">
              <w:rPr>
                <w:sz w:val="22"/>
                <w:lang w:val="fr-CA"/>
              </w:rPr>
              <w:t>:</w:t>
            </w:r>
            <w:r w:rsidR="008A3181" w:rsidRPr="000A75FC">
              <w:rPr>
                <w:sz w:val="22"/>
                <w:lang w:val="fr-CA"/>
              </w:rPr>
              <w:t xml:space="preserve"> </w:t>
            </w:r>
            <w:r w:rsidR="008A3181">
              <w:rPr>
                <w:sz w:val="22"/>
              </w:rPr>
              <w:fldChar w:fldCharType="begin">
                <w:ffData>
                  <w:name w:val="Text24"/>
                  <w:enabled/>
                  <w:calcOnExit w:val="0"/>
                  <w:textInput/>
                </w:ffData>
              </w:fldChar>
            </w:r>
            <w:bookmarkStart w:id="19" w:name="Text24"/>
            <w:r w:rsidR="008A3181" w:rsidRPr="000A75FC">
              <w:rPr>
                <w:sz w:val="22"/>
                <w:lang w:val="fr-CA"/>
              </w:rPr>
              <w:instrText xml:space="preserve"> FORMTEXT </w:instrText>
            </w:r>
            <w:r w:rsidR="008A3181">
              <w:rPr>
                <w:sz w:val="22"/>
              </w:rPr>
            </w:r>
            <w:r w:rsidR="008A3181">
              <w:rPr>
                <w:sz w:val="22"/>
              </w:rPr>
              <w:fldChar w:fldCharType="separate"/>
            </w:r>
            <w:r w:rsidR="00F077D0" w:rsidRPr="00F077D0">
              <w:rPr>
                <w:lang w:val="fr-FR"/>
              </w:rPr>
              <w:t>Representant UNFPA</w:t>
            </w:r>
            <w:r w:rsidR="008A3181">
              <w:rPr>
                <w:sz w:val="22"/>
              </w:rPr>
              <w:fldChar w:fldCharType="end"/>
            </w:r>
            <w:bookmarkEnd w:id="19"/>
          </w:p>
          <w:p w:rsidR="00CB02F7" w:rsidRPr="000A75FC" w:rsidRDefault="000A75FC" w:rsidP="008A3181">
            <w:pPr>
              <w:rPr>
                <w:sz w:val="22"/>
                <w:lang w:val="fr-CA"/>
              </w:rPr>
            </w:pPr>
            <w:r w:rsidRPr="000A75FC">
              <w:rPr>
                <w:sz w:val="22"/>
                <w:lang w:val="fr-CA"/>
              </w:rPr>
              <w:t>Organis</w:t>
            </w:r>
            <w:r w:rsidR="00CB02F7" w:rsidRPr="000A75FC">
              <w:rPr>
                <w:sz w:val="22"/>
                <w:lang w:val="fr-CA"/>
              </w:rPr>
              <w:t>ation</w:t>
            </w:r>
            <w:r w:rsidRPr="000A75FC">
              <w:rPr>
                <w:sz w:val="22"/>
                <w:lang w:val="fr-CA"/>
              </w:rPr>
              <w:t xml:space="preserve"> participante</w:t>
            </w:r>
            <w:r w:rsidR="00CB02F7" w:rsidRPr="000A75FC">
              <w:rPr>
                <w:sz w:val="22"/>
                <w:lang w:val="fr-CA"/>
              </w:rPr>
              <w:t xml:space="preserve"> (</w:t>
            </w:r>
            <w:r w:rsidRPr="000A75FC">
              <w:rPr>
                <w:sz w:val="22"/>
                <w:lang w:val="fr-CA"/>
              </w:rPr>
              <w:t>principale</w:t>
            </w:r>
            <w:r w:rsidR="00CB02F7" w:rsidRPr="000A75FC">
              <w:rPr>
                <w:sz w:val="22"/>
                <w:lang w:val="fr-CA"/>
              </w:rPr>
              <w:t>):</w:t>
            </w:r>
            <w:r w:rsidR="008A3181" w:rsidRPr="000A75FC">
              <w:rPr>
                <w:sz w:val="22"/>
                <w:lang w:val="fr-CA"/>
              </w:rPr>
              <w:t xml:space="preserve"> </w:t>
            </w:r>
            <w:r w:rsidR="008A3181">
              <w:rPr>
                <w:sz w:val="22"/>
              </w:rPr>
              <w:fldChar w:fldCharType="begin">
                <w:ffData>
                  <w:name w:val="Text25"/>
                  <w:enabled/>
                  <w:calcOnExit w:val="0"/>
                  <w:textInput/>
                </w:ffData>
              </w:fldChar>
            </w:r>
            <w:bookmarkStart w:id="20" w:name="Text25"/>
            <w:r w:rsidR="008A3181" w:rsidRPr="000A75FC">
              <w:rPr>
                <w:sz w:val="22"/>
                <w:lang w:val="fr-CA"/>
              </w:rPr>
              <w:instrText xml:space="preserve"> FORMTEXT </w:instrText>
            </w:r>
            <w:r w:rsidR="008A3181">
              <w:rPr>
                <w:sz w:val="22"/>
              </w:rPr>
            </w:r>
            <w:r w:rsidR="008A3181">
              <w:rPr>
                <w:sz w:val="22"/>
              </w:rPr>
              <w:fldChar w:fldCharType="separate"/>
            </w:r>
            <w:r w:rsidR="00F077D0" w:rsidRPr="00F077D0">
              <w:rPr>
                <w:lang w:val="fr-FR"/>
              </w:rPr>
              <w:t>UNFPA</w:t>
            </w:r>
            <w:r w:rsidR="008A3181">
              <w:rPr>
                <w:sz w:val="22"/>
              </w:rPr>
              <w:fldChar w:fldCharType="end"/>
            </w:r>
            <w:bookmarkEnd w:id="20"/>
          </w:p>
          <w:p w:rsidR="00CB02F7" w:rsidRPr="004D1571" w:rsidRDefault="003A1D74" w:rsidP="00F077D0">
            <w:pPr>
              <w:pStyle w:val="Corpsdetexte"/>
              <w:spacing w:after="120"/>
              <w:jc w:val="both"/>
              <w:rPr>
                <w:rFonts w:ascii="Times New Roman" w:hAnsi="Times New Roman"/>
                <w:b/>
                <w:bCs/>
                <w:snapToGrid w:val="0"/>
                <w:kern w:val="32"/>
                <w:sz w:val="24"/>
                <w:szCs w:val="32"/>
              </w:rPr>
            </w:pPr>
            <w:r>
              <w:rPr>
                <w:rFonts w:ascii="Times New Roman" w:hAnsi="Times New Roman"/>
              </w:rPr>
              <w:t>Courriel</w:t>
            </w:r>
            <w:r w:rsidR="00CB02F7" w:rsidRPr="00FE66EE">
              <w:rPr>
                <w:rFonts w:ascii="Times New Roman" w:hAnsi="Times New Roman"/>
              </w:rPr>
              <w:t>:</w:t>
            </w:r>
            <w:r w:rsidR="008A3181">
              <w:rPr>
                <w:rFonts w:ascii="Times New Roman" w:hAnsi="Times New Roman"/>
              </w:rPr>
              <w:t xml:space="preserve"> </w:t>
            </w:r>
            <w:r w:rsidR="008A3181">
              <w:rPr>
                <w:rFonts w:ascii="Times New Roman" w:hAnsi="Times New Roman"/>
              </w:rPr>
              <w:fldChar w:fldCharType="begin">
                <w:ffData>
                  <w:name w:val="Text26"/>
                  <w:enabled/>
                  <w:calcOnExit w:val="0"/>
                  <w:textInput/>
                </w:ffData>
              </w:fldChar>
            </w:r>
            <w:bookmarkStart w:id="21" w:name="Text26"/>
            <w:r w:rsidR="008A3181">
              <w:rPr>
                <w:rFonts w:ascii="Times New Roman" w:hAnsi="Times New Roman"/>
              </w:rPr>
              <w:instrText xml:space="preserve"> FORMTEXT </w:instrText>
            </w:r>
            <w:r w:rsidR="008A3181">
              <w:rPr>
                <w:rFonts w:ascii="Times New Roman" w:hAnsi="Times New Roman"/>
              </w:rPr>
            </w:r>
            <w:r w:rsidR="008A3181">
              <w:rPr>
                <w:rFonts w:ascii="Times New Roman" w:hAnsi="Times New Roman"/>
              </w:rPr>
              <w:fldChar w:fldCharType="separate"/>
            </w:r>
            <w:r w:rsidR="00F077D0">
              <w:t>cfall</w:t>
            </w:r>
            <w:r w:rsidR="00F077D0" w:rsidRPr="00F077D0">
              <w:t>@</w:t>
            </w:r>
            <w:r w:rsidR="00F077D0">
              <w:t>unfpa.org</w:t>
            </w:r>
            <w:r w:rsidR="008A3181">
              <w:rPr>
                <w:rFonts w:ascii="Times New Roman" w:hAnsi="Times New Roman"/>
              </w:rPr>
              <w:fldChar w:fldCharType="end"/>
            </w:r>
            <w:bookmarkEnd w:id="21"/>
          </w:p>
        </w:tc>
      </w:tr>
    </w:tbl>
    <w:p w:rsidR="00272A58" w:rsidRDefault="00272A58" w:rsidP="00E76CA1">
      <w:pPr>
        <w:rPr>
          <w:rFonts w:ascii="Arial Narrow" w:hAnsi="Arial Narrow"/>
          <w:b/>
          <w:sz w:val="22"/>
          <w:szCs w:val="22"/>
        </w:rPr>
        <w:sectPr w:rsidR="00272A58" w:rsidSect="00272A58">
          <w:footerReference w:type="default" r:id="rId9"/>
          <w:pgSz w:w="11906" w:h="16838"/>
          <w:pgMar w:top="1440" w:right="1800" w:bottom="1440" w:left="1800" w:header="720" w:footer="720" w:gutter="0"/>
          <w:cols w:space="720"/>
          <w:docGrid w:linePitch="360"/>
        </w:sectPr>
      </w:pPr>
    </w:p>
    <w:p w:rsidR="00E42721" w:rsidRPr="00F5158E" w:rsidRDefault="00A47DDA" w:rsidP="00A47DDA">
      <w:pPr>
        <w:ind w:hanging="810"/>
        <w:jc w:val="both"/>
        <w:rPr>
          <w:rFonts w:ascii="Arial Narrow" w:hAnsi="Arial Narrow"/>
          <w:b/>
          <w:sz w:val="22"/>
          <w:szCs w:val="22"/>
          <w:lang w:val="fr-CA"/>
        </w:rPr>
      </w:pPr>
      <w:r w:rsidRPr="00F5158E">
        <w:rPr>
          <w:rFonts w:ascii="Arial Narrow" w:hAnsi="Arial Narrow"/>
          <w:b/>
          <w:sz w:val="22"/>
          <w:szCs w:val="22"/>
          <w:lang w:val="fr-CA"/>
        </w:rPr>
        <w:lastRenderedPageBreak/>
        <w:t>PART</w:t>
      </w:r>
      <w:r w:rsidR="000A75FC" w:rsidRPr="00F5158E">
        <w:rPr>
          <w:rFonts w:ascii="Arial Narrow" w:hAnsi="Arial Narrow"/>
          <w:b/>
          <w:sz w:val="22"/>
          <w:szCs w:val="22"/>
          <w:lang w:val="fr-CA"/>
        </w:rPr>
        <w:t>IE</w:t>
      </w:r>
      <w:r w:rsidRPr="00F5158E">
        <w:rPr>
          <w:rFonts w:ascii="Arial Narrow" w:hAnsi="Arial Narrow"/>
          <w:b/>
          <w:sz w:val="22"/>
          <w:szCs w:val="22"/>
          <w:lang w:val="fr-CA"/>
        </w:rPr>
        <w:t xml:space="preserve"> 1</w:t>
      </w:r>
      <w:r w:rsidR="00E42721" w:rsidRPr="00F5158E">
        <w:rPr>
          <w:rFonts w:ascii="Arial Narrow" w:hAnsi="Arial Narrow"/>
          <w:b/>
          <w:sz w:val="22"/>
          <w:szCs w:val="22"/>
          <w:lang w:val="fr-CA"/>
        </w:rPr>
        <w:t xml:space="preserve"> – </w:t>
      </w:r>
      <w:r w:rsidR="00F5158E" w:rsidRPr="00F5158E">
        <w:rPr>
          <w:rFonts w:ascii="Arial Narrow" w:hAnsi="Arial Narrow"/>
          <w:b/>
          <w:sz w:val="22"/>
          <w:szCs w:val="22"/>
          <w:lang w:val="fr-CA"/>
        </w:rPr>
        <w:t>ÉTAT D’</w:t>
      </w:r>
      <w:r w:rsidR="00F5158E">
        <w:rPr>
          <w:rFonts w:ascii="Arial Narrow" w:hAnsi="Arial Narrow"/>
          <w:b/>
          <w:sz w:val="22"/>
          <w:szCs w:val="22"/>
          <w:lang w:val="fr-CA"/>
        </w:rPr>
        <w:t>AVANCEMENT DES</w:t>
      </w:r>
      <w:r w:rsidR="00F5158E" w:rsidRPr="00F5158E">
        <w:rPr>
          <w:rFonts w:ascii="Arial Narrow" w:hAnsi="Arial Narrow"/>
          <w:b/>
          <w:sz w:val="22"/>
          <w:szCs w:val="22"/>
          <w:lang w:val="fr-CA"/>
        </w:rPr>
        <w:t xml:space="preserve"> </w:t>
      </w:r>
      <w:r w:rsidR="00F5158E">
        <w:rPr>
          <w:rFonts w:ascii="Arial Narrow" w:hAnsi="Arial Narrow"/>
          <w:b/>
          <w:sz w:val="22"/>
          <w:szCs w:val="22"/>
          <w:lang w:val="fr-CA"/>
        </w:rPr>
        <w:t>OBJECTIFS</w:t>
      </w:r>
    </w:p>
    <w:p w:rsidR="00ED7365" w:rsidRPr="00F5158E" w:rsidRDefault="00ED7365" w:rsidP="00592733">
      <w:pPr>
        <w:jc w:val="both"/>
        <w:rPr>
          <w:rFonts w:ascii="Arial Narrow" w:hAnsi="Arial Narrow"/>
          <w:sz w:val="22"/>
          <w:szCs w:val="22"/>
          <w:lang w:val="fr-CA"/>
        </w:rPr>
      </w:pPr>
    </w:p>
    <w:p w:rsidR="00E76CA1" w:rsidRPr="000A75FC" w:rsidRDefault="000A75FC" w:rsidP="00A47DDA">
      <w:pPr>
        <w:numPr>
          <w:ilvl w:val="1"/>
          <w:numId w:val="31"/>
        </w:numPr>
        <w:ind w:hanging="1170"/>
        <w:rPr>
          <w:lang w:val="fr-CA"/>
        </w:rPr>
      </w:pPr>
      <w:r w:rsidRPr="000A75FC">
        <w:rPr>
          <w:b/>
          <w:lang w:val="fr-CA"/>
        </w:rPr>
        <w:t xml:space="preserve">Évaluation de l’état d’avancement et des </w:t>
      </w:r>
      <w:r w:rsidR="008241BA">
        <w:rPr>
          <w:b/>
          <w:lang w:val="fr-CA"/>
        </w:rPr>
        <w:t>objectifs</w:t>
      </w:r>
      <w:r w:rsidRPr="000A75FC">
        <w:rPr>
          <w:b/>
          <w:lang w:val="fr-CA"/>
        </w:rPr>
        <w:t xml:space="preserve"> du projet</w:t>
      </w:r>
    </w:p>
    <w:p w:rsidR="00A02F58" w:rsidRPr="000A75FC" w:rsidRDefault="00A02F58" w:rsidP="00A02F58">
      <w:pPr>
        <w:ind w:left="360"/>
        <w:rPr>
          <w:b/>
          <w:lang w:val="fr-CA"/>
        </w:rPr>
      </w:pPr>
    </w:p>
    <w:p w:rsidR="00D85131" w:rsidRDefault="000A75FC" w:rsidP="007626C9">
      <w:pPr>
        <w:ind w:left="-810"/>
        <w:rPr>
          <w:b/>
          <w:lang w:val="fr-CA"/>
        </w:rPr>
      </w:pPr>
      <w:r w:rsidRPr="000A75FC">
        <w:rPr>
          <w:b/>
          <w:lang w:val="fr-CA"/>
        </w:rPr>
        <w:t>Pour les projets</w:t>
      </w:r>
      <w:r w:rsidR="00D85131" w:rsidRPr="000A75FC">
        <w:rPr>
          <w:b/>
          <w:lang w:val="fr-CA"/>
        </w:rPr>
        <w:t xml:space="preserve"> PRF</w:t>
      </w:r>
      <w:r>
        <w:rPr>
          <w:b/>
          <w:lang w:val="fr-CA"/>
        </w:rPr>
        <w:t xml:space="preserve"> (c’est-à-dire </w:t>
      </w:r>
      <w:r w:rsidR="00F5158E">
        <w:rPr>
          <w:b/>
          <w:lang w:val="fr-CA"/>
        </w:rPr>
        <w:t>relevant du Mécanisme de financement du relèvement pour la consolidation de la paix)</w:t>
      </w:r>
      <w:r w:rsidR="00A47DDA" w:rsidRPr="000A75FC">
        <w:rPr>
          <w:b/>
          <w:lang w:val="fr-CA"/>
        </w:rPr>
        <w:t>,</w:t>
      </w:r>
      <w:r w:rsidRPr="000A75FC">
        <w:rPr>
          <w:b/>
          <w:lang w:val="fr-CA"/>
        </w:rPr>
        <w:t xml:space="preserve"> veuillez identifier le</w:t>
      </w:r>
      <w:r w:rsidR="00F5158E">
        <w:rPr>
          <w:b/>
          <w:lang w:val="fr-CA"/>
        </w:rPr>
        <w:t>s</w:t>
      </w:r>
      <w:r w:rsidRPr="000A75FC">
        <w:rPr>
          <w:b/>
          <w:lang w:val="fr-CA"/>
        </w:rPr>
        <w:t xml:space="preserve"> résultat</w:t>
      </w:r>
      <w:r w:rsidR="00F5158E">
        <w:rPr>
          <w:b/>
          <w:lang w:val="fr-CA"/>
        </w:rPr>
        <w:t>s souhaités</w:t>
      </w:r>
      <w:r w:rsidRPr="000A75FC">
        <w:rPr>
          <w:b/>
          <w:lang w:val="fr-CA"/>
        </w:rPr>
        <w:t xml:space="preserve"> et les</w:t>
      </w:r>
      <w:r w:rsidR="00CE649F">
        <w:rPr>
          <w:b/>
          <w:lang w:val="fr-CA"/>
        </w:rPr>
        <w:t xml:space="preserve"> indicateurs du Plan des P</w:t>
      </w:r>
      <w:r>
        <w:rPr>
          <w:b/>
          <w:lang w:val="fr-CA"/>
        </w:rPr>
        <w:t>riorités auxquels ce projet contribue</w:t>
      </w:r>
      <w:r w:rsidR="00D85131" w:rsidRPr="000A75FC">
        <w:rPr>
          <w:b/>
          <w:lang w:val="fr-CA"/>
        </w:rPr>
        <w:t xml:space="preserve">: </w:t>
      </w:r>
    </w:p>
    <w:p w:rsidR="00CE649F" w:rsidRPr="000A75FC" w:rsidRDefault="00CE649F" w:rsidP="007626C9">
      <w:pPr>
        <w:ind w:left="-810"/>
        <w:rPr>
          <w:b/>
          <w:lang w:val="fr-CA"/>
        </w:rPr>
      </w:pPr>
    </w:p>
    <w:tbl>
      <w:tblPr>
        <w:tblpPr w:leftFromText="180" w:rightFromText="180" w:vertAnchor="text" w:horzAnchor="margin" w:tblpXSpec="center" w:tblpY="2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9810"/>
      </w:tblGrid>
      <w:tr w:rsidR="00A47DDA" w:rsidRPr="00E24235" w:rsidTr="00A47DDA">
        <w:tc>
          <w:tcPr>
            <w:tcW w:w="9810" w:type="dxa"/>
            <w:shd w:val="clear" w:color="auto" w:fill="B8CCE4"/>
          </w:tcPr>
          <w:p w:rsidR="00A47DDA" w:rsidRPr="00F5158E" w:rsidRDefault="00F5158E" w:rsidP="00716651">
            <w:pPr>
              <w:jc w:val="both"/>
              <w:rPr>
                <w:rFonts w:ascii="Arial Narrow" w:hAnsi="Arial Narrow"/>
                <w:b/>
                <w:i/>
                <w:sz w:val="22"/>
                <w:szCs w:val="22"/>
                <w:lang w:val="fr-CA"/>
              </w:rPr>
            </w:pPr>
            <w:r w:rsidRPr="00F5158E">
              <w:rPr>
                <w:rFonts w:ascii="Arial Narrow" w:hAnsi="Arial Narrow"/>
                <w:b/>
                <w:i/>
                <w:sz w:val="22"/>
                <w:szCs w:val="22"/>
                <w:lang w:val="fr-CA"/>
              </w:rPr>
              <w:t>Résultat</w:t>
            </w:r>
            <w:r w:rsidR="00D44D0E">
              <w:rPr>
                <w:rFonts w:ascii="Arial Narrow" w:hAnsi="Arial Narrow"/>
                <w:b/>
                <w:i/>
                <w:sz w:val="22"/>
                <w:szCs w:val="22"/>
                <w:lang w:val="fr-CA"/>
              </w:rPr>
              <w:t>(s)</w:t>
            </w:r>
            <w:r w:rsidRPr="00F5158E">
              <w:rPr>
                <w:rFonts w:ascii="Arial Narrow" w:hAnsi="Arial Narrow"/>
                <w:b/>
                <w:i/>
                <w:sz w:val="22"/>
                <w:szCs w:val="22"/>
                <w:lang w:val="fr-CA"/>
              </w:rPr>
              <w:t xml:space="preserve"> souhaité</w:t>
            </w:r>
            <w:r w:rsidR="00D44D0E">
              <w:rPr>
                <w:rFonts w:ascii="Arial Narrow" w:hAnsi="Arial Narrow"/>
                <w:b/>
                <w:i/>
                <w:sz w:val="22"/>
                <w:szCs w:val="22"/>
                <w:lang w:val="fr-CA"/>
              </w:rPr>
              <w:t>(s)</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riorités auxquels le projet contribue</w:t>
            </w:r>
            <w:r w:rsidR="00A47DDA" w:rsidRPr="00F5158E">
              <w:rPr>
                <w:rFonts w:ascii="Arial Narrow" w:hAnsi="Arial Narrow"/>
                <w:b/>
                <w:i/>
                <w:sz w:val="22"/>
                <w:szCs w:val="22"/>
                <w:lang w:val="fr-CA"/>
              </w:rPr>
              <w:t xml:space="preserve">. </w:t>
            </w:r>
            <w:r w:rsidR="00A47DDA" w:rsidRPr="005D545C">
              <w:rPr>
                <w:rFonts w:ascii="Arial Narrow" w:hAnsi="Arial Narrow"/>
                <w:b/>
                <w:i/>
                <w:sz w:val="22"/>
                <w:szCs w:val="22"/>
              </w:rPr>
              <w:fldChar w:fldCharType="begin">
                <w:ffData>
                  <w:name w:val="Text31"/>
                  <w:enabled/>
                  <w:calcOnExit w:val="0"/>
                  <w:textInput/>
                </w:ffData>
              </w:fldChar>
            </w:r>
            <w:bookmarkStart w:id="22" w:name="Text31"/>
            <w:r w:rsidR="00A47DDA" w:rsidRPr="00F5158E">
              <w:rPr>
                <w:rFonts w:ascii="Arial Narrow" w:hAnsi="Arial Narrow"/>
                <w:b/>
                <w:i/>
                <w:sz w:val="22"/>
                <w:szCs w:val="22"/>
                <w:lang w:val="fr-CA"/>
              </w:rPr>
              <w:instrText xml:space="preserve"> FORMTEXT </w:instrText>
            </w:r>
            <w:r w:rsidR="00A47DDA" w:rsidRPr="005D545C">
              <w:rPr>
                <w:rFonts w:ascii="Arial Narrow" w:hAnsi="Arial Narrow"/>
                <w:b/>
                <w:i/>
                <w:sz w:val="22"/>
                <w:szCs w:val="22"/>
              </w:rPr>
            </w:r>
            <w:r w:rsidR="00A47DDA" w:rsidRPr="005D545C">
              <w:rPr>
                <w:rFonts w:ascii="Arial Narrow" w:hAnsi="Arial Narrow"/>
                <w:b/>
                <w:i/>
                <w:sz w:val="22"/>
                <w:szCs w:val="22"/>
              </w:rPr>
              <w:fldChar w:fldCharType="separate"/>
            </w:r>
            <w:r w:rsidR="00716651" w:rsidRPr="00716651">
              <w:rPr>
                <w:lang w:val="fr-FR"/>
              </w:rPr>
              <w:t>Résultat 1 : La gouvernance du secteur de défense et de la sécurité est renforcée et définie par un cadre juridique conforme aux standards internationaux avec des mécanismes de contrôle et de supervision démocratiques fonctionnels.</w:t>
            </w:r>
            <w:r w:rsidR="00A47DDA" w:rsidRPr="005D545C">
              <w:rPr>
                <w:rFonts w:ascii="Arial Narrow" w:hAnsi="Arial Narrow"/>
                <w:b/>
                <w:i/>
                <w:sz w:val="22"/>
                <w:szCs w:val="22"/>
              </w:rPr>
              <w:fldChar w:fldCharType="end"/>
            </w:r>
            <w:bookmarkEnd w:id="22"/>
          </w:p>
        </w:tc>
      </w:tr>
      <w:tr w:rsidR="00A47DDA" w:rsidRPr="00E24235" w:rsidTr="00A47DDA">
        <w:tc>
          <w:tcPr>
            <w:tcW w:w="9810" w:type="dxa"/>
            <w:tcBorders>
              <w:top w:val="single" w:sz="4" w:space="0" w:color="auto"/>
              <w:left w:val="single" w:sz="4" w:space="0" w:color="auto"/>
              <w:bottom w:val="single" w:sz="4" w:space="0" w:color="auto"/>
              <w:right w:val="single" w:sz="4" w:space="0" w:color="auto"/>
            </w:tcBorders>
            <w:shd w:val="clear" w:color="auto" w:fill="B8CCE4"/>
          </w:tcPr>
          <w:p w:rsidR="00A47DDA" w:rsidRPr="00F5158E" w:rsidRDefault="00F5158E" w:rsidP="00716651">
            <w:pPr>
              <w:rPr>
                <w:b/>
                <w:lang w:val="fr-CA"/>
              </w:rPr>
            </w:pPr>
            <w:r>
              <w:rPr>
                <w:rFonts w:ascii="Arial Narrow" w:hAnsi="Arial Narrow"/>
                <w:b/>
                <w:i/>
                <w:sz w:val="22"/>
                <w:szCs w:val="22"/>
                <w:lang w:val="fr-CA"/>
              </w:rPr>
              <w:t>Indicateur(s) de résultat</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w:t>
            </w:r>
            <w:r w:rsidR="00CE649F">
              <w:rPr>
                <w:rFonts w:ascii="Arial Narrow" w:hAnsi="Arial Narrow"/>
                <w:b/>
                <w:i/>
                <w:sz w:val="22"/>
                <w:szCs w:val="22"/>
                <w:lang w:val="fr-CA"/>
              </w:rPr>
              <w:t>és auxquels le projet contribue</w:t>
            </w:r>
            <w:r w:rsidR="00A47DDA" w:rsidRPr="00F5158E">
              <w:rPr>
                <w:rFonts w:ascii="Arial Narrow" w:hAnsi="Arial Narrow"/>
                <w:b/>
                <w:i/>
                <w:sz w:val="22"/>
                <w:szCs w:val="22"/>
                <w:lang w:val="fr-CA"/>
              </w:rPr>
              <w:t xml:space="preserve">. </w:t>
            </w:r>
            <w:r w:rsidR="00A47DDA" w:rsidRPr="005D545C">
              <w:rPr>
                <w:rFonts w:ascii="Arial Narrow" w:hAnsi="Arial Narrow"/>
                <w:b/>
                <w:i/>
                <w:sz w:val="22"/>
                <w:szCs w:val="22"/>
              </w:rPr>
              <w:fldChar w:fldCharType="begin">
                <w:ffData>
                  <w:name w:val="Text32"/>
                  <w:enabled/>
                  <w:calcOnExit w:val="0"/>
                  <w:textInput/>
                </w:ffData>
              </w:fldChar>
            </w:r>
            <w:bookmarkStart w:id="23" w:name="Text32"/>
            <w:r w:rsidR="00A47DDA" w:rsidRPr="00F5158E">
              <w:rPr>
                <w:rFonts w:ascii="Arial Narrow" w:hAnsi="Arial Narrow"/>
                <w:b/>
                <w:i/>
                <w:sz w:val="22"/>
                <w:szCs w:val="22"/>
                <w:lang w:val="fr-CA"/>
              </w:rPr>
              <w:instrText xml:space="preserve"> FORMTEXT </w:instrText>
            </w:r>
            <w:r w:rsidR="00A47DDA" w:rsidRPr="005D545C">
              <w:rPr>
                <w:rFonts w:ascii="Arial Narrow" w:hAnsi="Arial Narrow"/>
                <w:b/>
                <w:i/>
                <w:sz w:val="22"/>
                <w:szCs w:val="22"/>
              </w:rPr>
            </w:r>
            <w:r w:rsidR="00A47DDA" w:rsidRPr="005D545C">
              <w:rPr>
                <w:rFonts w:ascii="Arial Narrow" w:hAnsi="Arial Narrow"/>
                <w:b/>
                <w:i/>
                <w:sz w:val="22"/>
                <w:szCs w:val="22"/>
              </w:rPr>
              <w:fldChar w:fldCharType="separate"/>
            </w:r>
            <w:r w:rsidR="00716651" w:rsidRPr="00716651">
              <w:rPr>
                <w:lang w:val="fr-FR"/>
              </w:rPr>
              <w:t>Indicateur 3: Nombre de documents cadres du secteur de sécurité élaborés et mis en application ;</w:t>
            </w:r>
            <w:r w:rsidR="00EC4F52" w:rsidRPr="00EC4F52">
              <w:rPr>
                <w:lang w:val="fr-FR"/>
              </w:rPr>
              <w:t xml:space="preserve"> Indicateur 6: % de cas référencés grâce à la ligne verte  reporté faisant l’objet d’enquête et de jugement</w:t>
            </w:r>
            <w:r w:rsidR="00A47DDA" w:rsidRPr="005D545C">
              <w:rPr>
                <w:rFonts w:ascii="Arial Narrow" w:hAnsi="Arial Narrow"/>
                <w:b/>
                <w:i/>
                <w:sz w:val="22"/>
                <w:szCs w:val="22"/>
              </w:rPr>
              <w:fldChar w:fldCharType="end"/>
            </w:r>
            <w:bookmarkEnd w:id="23"/>
          </w:p>
        </w:tc>
      </w:tr>
    </w:tbl>
    <w:p w:rsidR="00D85131" w:rsidRPr="00F5158E" w:rsidRDefault="00D85131" w:rsidP="00A02F58">
      <w:pPr>
        <w:ind w:left="360"/>
        <w:rPr>
          <w:b/>
          <w:lang w:val="fr-CA"/>
        </w:rPr>
      </w:pPr>
    </w:p>
    <w:p w:rsidR="00A02F58" w:rsidRPr="00F5158E" w:rsidRDefault="00F5158E" w:rsidP="007626C9">
      <w:pPr>
        <w:ind w:left="-720"/>
        <w:rPr>
          <w:lang w:val="fr-CA"/>
        </w:rPr>
      </w:pPr>
      <w:r w:rsidRPr="00F5158E">
        <w:rPr>
          <w:b/>
          <w:lang w:val="fr-CA"/>
        </w:rPr>
        <w:t>Tant pour les projets</w:t>
      </w:r>
      <w:r w:rsidR="007626C9" w:rsidRPr="00F5158E">
        <w:rPr>
          <w:b/>
          <w:lang w:val="fr-CA"/>
        </w:rPr>
        <w:t xml:space="preserve"> IRF </w:t>
      </w:r>
      <w:r w:rsidR="00CE649F">
        <w:rPr>
          <w:b/>
          <w:lang w:val="fr-CA"/>
        </w:rPr>
        <w:t>(c’est-à-dire relevant du Mécanisme de financement des intervention</w:t>
      </w:r>
      <w:r w:rsidR="007C288C">
        <w:rPr>
          <w:b/>
          <w:lang w:val="fr-CA"/>
        </w:rPr>
        <w:t>s</w:t>
      </w:r>
      <w:r w:rsidR="00CE649F">
        <w:rPr>
          <w:b/>
          <w:lang w:val="fr-CA"/>
        </w:rPr>
        <w:t xml:space="preserve"> rapides) </w:t>
      </w:r>
      <w:r w:rsidRPr="00F5158E">
        <w:rPr>
          <w:b/>
          <w:lang w:val="fr-CA"/>
        </w:rPr>
        <w:t>que</w:t>
      </w:r>
      <w:r w:rsidR="007626C9" w:rsidRPr="00F5158E">
        <w:rPr>
          <w:b/>
          <w:lang w:val="fr-CA"/>
        </w:rPr>
        <w:t xml:space="preserve"> </w:t>
      </w:r>
      <w:r w:rsidR="00CE649F">
        <w:rPr>
          <w:b/>
          <w:lang w:val="fr-CA"/>
        </w:rPr>
        <w:t xml:space="preserve">pour les projets </w:t>
      </w:r>
      <w:r w:rsidR="007626C9" w:rsidRPr="00F5158E">
        <w:rPr>
          <w:b/>
          <w:lang w:val="fr-CA"/>
        </w:rPr>
        <w:t>PRF</w:t>
      </w:r>
      <w:r w:rsidR="00D85131" w:rsidRPr="00F5158E">
        <w:rPr>
          <w:b/>
          <w:lang w:val="fr-CA"/>
        </w:rPr>
        <w:t xml:space="preserve">, </w:t>
      </w:r>
      <w:r w:rsidRPr="00F5158E">
        <w:rPr>
          <w:b/>
          <w:lang w:val="fr-CA"/>
        </w:rPr>
        <w:t xml:space="preserve">veuillez </w:t>
      </w:r>
      <w:r>
        <w:rPr>
          <w:b/>
          <w:lang w:val="fr-CA"/>
        </w:rPr>
        <w:t xml:space="preserve">évaluer l’ensemble des </w:t>
      </w:r>
      <w:r w:rsidR="008241BA">
        <w:rPr>
          <w:b/>
          <w:lang w:val="fr-CA"/>
        </w:rPr>
        <w:t>objectifs</w:t>
      </w:r>
      <w:r>
        <w:rPr>
          <w:b/>
          <w:lang w:val="fr-CA"/>
        </w:rPr>
        <w:t xml:space="preserve"> a</w:t>
      </w:r>
      <w:r w:rsidR="008241BA">
        <w:rPr>
          <w:b/>
          <w:lang w:val="fr-CA"/>
        </w:rPr>
        <w:t>tteints</w:t>
      </w:r>
      <w:r>
        <w:rPr>
          <w:b/>
          <w:lang w:val="fr-CA"/>
        </w:rPr>
        <w:t xml:space="preserve"> jusqu’à ce jour</w:t>
      </w:r>
      <w:r w:rsidR="00A02F58" w:rsidRPr="00F5158E">
        <w:rPr>
          <w:b/>
          <w:lang w:val="fr-CA"/>
        </w:rPr>
        <w:t xml:space="preserve">: </w:t>
      </w:r>
      <w:r w:rsidR="00BF3D2B">
        <w:rPr>
          <w:rFonts w:ascii="Arial Narrow" w:hAnsi="Arial Narrow"/>
          <w:sz w:val="22"/>
          <w:szCs w:val="22"/>
        </w:rPr>
        <w:fldChar w:fldCharType="begin">
          <w:ffData>
            <w:name w:val="Dropdown2"/>
            <w:enabled/>
            <w:calcOnExit w:val="0"/>
            <w:ddList>
              <w:result w:val="1"/>
              <w:listEntry w:val="en decalage"/>
              <w:listEntry w:val="conforme au plan"/>
              <w:listEntry w:val="conforme au plan et avec contribution importante à"/>
              <w:listEntry w:val="en retard"/>
            </w:ddList>
          </w:ffData>
        </w:fldChar>
      </w:r>
      <w:bookmarkStart w:id="24" w:name="Dropdown2"/>
      <w:r w:rsidR="00BF3D2B" w:rsidRPr="00AA79E0">
        <w:rPr>
          <w:rFonts w:ascii="Arial Narrow" w:hAnsi="Arial Narrow"/>
          <w:sz w:val="22"/>
          <w:szCs w:val="22"/>
          <w:lang w:val="fr-FR"/>
        </w:rPr>
        <w:instrText xml:space="preserve"> FORMDROPDOWN </w:instrText>
      </w:r>
      <w:r w:rsidR="00E24235">
        <w:rPr>
          <w:rFonts w:ascii="Arial Narrow" w:hAnsi="Arial Narrow"/>
          <w:sz w:val="22"/>
          <w:szCs w:val="22"/>
        </w:rPr>
      </w:r>
      <w:r w:rsidR="00E24235">
        <w:rPr>
          <w:rFonts w:ascii="Arial Narrow" w:hAnsi="Arial Narrow"/>
          <w:sz w:val="22"/>
          <w:szCs w:val="22"/>
        </w:rPr>
        <w:fldChar w:fldCharType="separate"/>
      </w:r>
      <w:r w:rsidR="00BF3D2B">
        <w:rPr>
          <w:rFonts w:ascii="Arial Narrow" w:hAnsi="Arial Narrow"/>
          <w:sz w:val="22"/>
          <w:szCs w:val="22"/>
        </w:rPr>
        <w:fldChar w:fldCharType="end"/>
      </w:r>
      <w:bookmarkEnd w:id="24"/>
    </w:p>
    <w:p w:rsidR="00AD1B06" w:rsidRPr="00F5158E" w:rsidRDefault="00AD1B06" w:rsidP="00997347">
      <w:pPr>
        <w:rPr>
          <w:lang w:val="fr-CA"/>
        </w:rPr>
      </w:pPr>
    </w:p>
    <w:p w:rsidR="00A47DDA" w:rsidRPr="00D44D0E" w:rsidRDefault="00F5158E" w:rsidP="00323ABC">
      <w:pPr>
        <w:ind w:left="-720"/>
        <w:rPr>
          <w:b/>
          <w:lang w:val="fr-CA"/>
        </w:rPr>
      </w:pPr>
      <w:r w:rsidRPr="00F5158E">
        <w:rPr>
          <w:b/>
          <w:lang w:val="fr-CA"/>
        </w:rPr>
        <w:t xml:space="preserve">Tant pour les projets IRF que PRF, veuillez </w:t>
      </w:r>
      <w:r>
        <w:rPr>
          <w:b/>
          <w:lang w:val="fr-CA"/>
        </w:rPr>
        <w:t>indiquer l’état d’avancement de chaque résultat en utilisant le tableau ci-dessous. Le tableau permet d’énumérer jusqu’à quatre résultats par projet</w:t>
      </w:r>
      <w:r w:rsidR="00D3351A" w:rsidRPr="00D44D0E">
        <w:rPr>
          <w:b/>
          <w:lang w:val="fr-CA"/>
        </w:rPr>
        <w:t>.</w:t>
      </w:r>
    </w:p>
    <w:p w:rsidR="00A47DDA" w:rsidRPr="00D44D0E" w:rsidRDefault="00A47DDA" w:rsidP="00323ABC">
      <w:pPr>
        <w:ind w:left="-720"/>
        <w:rPr>
          <w:b/>
          <w:lang w:val="fr-CA"/>
        </w:rPr>
      </w:pPr>
    </w:p>
    <w:p w:rsidR="005216B2" w:rsidRPr="00D44D0E" w:rsidRDefault="000A75FC" w:rsidP="00323ABC">
      <w:pPr>
        <w:ind w:left="-720"/>
        <w:rPr>
          <w:b/>
          <w:lang w:val="fr-CA"/>
        </w:rPr>
      </w:pPr>
      <w:r w:rsidRPr="00D44D0E">
        <w:rPr>
          <w:b/>
          <w:u w:val="single"/>
          <w:lang w:val="fr-CA"/>
        </w:rPr>
        <w:t>Description du résultat</w:t>
      </w:r>
      <w:r w:rsidR="007626C9" w:rsidRPr="00D44D0E">
        <w:rPr>
          <w:b/>
          <w:u w:val="single"/>
          <w:lang w:val="fr-CA"/>
        </w:rPr>
        <w:t xml:space="preserve"> </w:t>
      </w:r>
      <w:r w:rsidR="005216B2" w:rsidRPr="00D44D0E">
        <w:rPr>
          <w:b/>
          <w:u w:val="single"/>
          <w:lang w:val="fr-CA"/>
        </w:rPr>
        <w:t>1:</w:t>
      </w:r>
      <w:r w:rsidR="005216B2" w:rsidRPr="00D44D0E">
        <w:rPr>
          <w:b/>
          <w:lang w:val="fr-CA"/>
        </w:rPr>
        <w:t xml:space="preserve">  </w:t>
      </w:r>
      <w:r w:rsidR="002E1CED" w:rsidRPr="00323ABC">
        <w:rPr>
          <w:b/>
        </w:rPr>
        <w:fldChar w:fldCharType="begin">
          <w:ffData>
            <w:name w:val="Text33"/>
            <w:enabled/>
            <w:calcOnExit w:val="0"/>
            <w:textInput/>
          </w:ffData>
        </w:fldChar>
      </w:r>
      <w:bookmarkStart w:id="25" w:name="Text33"/>
      <w:r w:rsidR="002E1CED" w:rsidRPr="00D44D0E">
        <w:rPr>
          <w:b/>
          <w:lang w:val="fr-CA"/>
        </w:rPr>
        <w:instrText xml:space="preserve"> FORMTEXT </w:instrText>
      </w:r>
      <w:r w:rsidR="002E1CED" w:rsidRPr="00323ABC">
        <w:rPr>
          <w:b/>
        </w:rPr>
      </w:r>
      <w:r w:rsidR="002E1CED" w:rsidRPr="00323ABC">
        <w:rPr>
          <w:b/>
        </w:rPr>
        <w:fldChar w:fldCharType="separate"/>
      </w:r>
      <w:r w:rsidR="009B3721" w:rsidRPr="009B3721">
        <w:rPr>
          <w:lang w:val="fr-FR"/>
        </w:rPr>
        <w:t xml:space="preserve"> Le cadre institutionnel et organisationnel de la RSS/Justice favorisant la représentation du personnel féminin au sein des FDS </w:t>
      </w:r>
      <w:r w:rsidR="0094469D" w:rsidRPr="0094469D">
        <w:rPr>
          <w:lang w:val="fr-FR"/>
        </w:rPr>
        <w:t xml:space="preserve">a été </w:t>
      </w:r>
      <w:r w:rsidR="009B3721" w:rsidRPr="009B3721">
        <w:rPr>
          <w:lang w:val="fr-FR"/>
        </w:rPr>
        <w:t>renforcé</w:t>
      </w:r>
      <w:r w:rsidR="0094469D" w:rsidRPr="0094469D">
        <w:rPr>
          <w:lang w:val="fr-FR"/>
        </w:rPr>
        <w:t xml:space="preserve"> à travers la validation par l'ensemble des structures impliquées dans la RSS d'une stratégie sectorielle genre des FDS</w:t>
      </w:r>
      <w:r w:rsidR="00947347" w:rsidRPr="00947347">
        <w:rPr>
          <w:lang w:val="fr-FR"/>
        </w:rPr>
        <w:t>.</w:t>
      </w:r>
      <w:r w:rsidR="0094469D" w:rsidRPr="0094469D">
        <w:rPr>
          <w:lang w:val="fr-FR"/>
        </w:rPr>
        <w:t xml:space="preserve">  </w:t>
      </w:r>
      <w:r w:rsidR="002E1CED" w:rsidRPr="00323ABC">
        <w:rPr>
          <w:b/>
        </w:rPr>
        <w:fldChar w:fldCharType="end"/>
      </w:r>
      <w:bookmarkEnd w:id="25"/>
    </w:p>
    <w:p w:rsidR="00D3351A" w:rsidRPr="00D44D0E" w:rsidRDefault="00D3351A" w:rsidP="00323ABC">
      <w:pPr>
        <w:ind w:left="-720"/>
        <w:rPr>
          <w:b/>
          <w:lang w:val="fr-CA"/>
        </w:rPr>
      </w:pPr>
    </w:p>
    <w:p w:rsidR="002E1CED" w:rsidRPr="000A75FC" w:rsidRDefault="000A75FC" w:rsidP="00323ABC">
      <w:pPr>
        <w:ind w:left="-720"/>
        <w:rPr>
          <w:b/>
          <w:lang w:val="fr-CA"/>
        </w:rPr>
      </w:pPr>
      <w:r w:rsidRPr="000A75FC">
        <w:rPr>
          <w:b/>
          <w:lang w:val="fr-CA"/>
        </w:rPr>
        <w:t>Évaluer l’état d’avancement actuel du résultat</w:t>
      </w:r>
      <w:r w:rsidR="002E1CED" w:rsidRPr="000A75FC">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E24235">
        <w:rPr>
          <w:rFonts w:ascii="Arial Narrow" w:hAnsi="Arial Narrow"/>
          <w:sz w:val="22"/>
          <w:szCs w:val="22"/>
        </w:rPr>
      </w:r>
      <w:r w:rsidR="00E24235">
        <w:rPr>
          <w:rFonts w:ascii="Arial Narrow" w:hAnsi="Arial Narrow"/>
          <w:sz w:val="22"/>
          <w:szCs w:val="22"/>
        </w:rPr>
        <w:fldChar w:fldCharType="separate"/>
      </w:r>
      <w:r w:rsidR="00BF3D2B">
        <w:rPr>
          <w:rFonts w:ascii="Arial Narrow" w:hAnsi="Arial Narrow"/>
          <w:sz w:val="22"/>
          <w:szCs w:val="22"/>
        </w:rPr>
        <w:fldChar w:fldCharType="end"/>
      </w:r>
    </w:p>
    <w:p w:rsidR="00CD2801" w:rsidRDefault="00CD2801" w:rsidP="00323ABC">
      <w:pPr>
        <w:ind w:left="-720"/>
        <w:jc w:val="both"/>
        <w:rPr>
          <w:rFonts w:ascii="Arial Narrow" w:hAnsi="Arial Narrow"/>
          <w:b/>
          <w:sz w:val="22"/>
          <w:szCs w:val="22"/>
          <w:lang w:val="fr-CA"/>
        </w:rPr>
      </w:pPr>
    </w:p>
    <w:p w:rsidR="005216B2" w:rsidRPr="00965646" w:rsidRDefault="00016F58" w:rsidP="00323ABC">
      <w:pPr>
        <w:ind w:left="-720"/>
        <w:jc w:val="both"/>
        <w:rPr>
          <w:rFonts w:ascii="Arial Narrow" w:hAnsi="Arial Narrow"/>
          <w:b/>
          <w:sz w:val="22"/>
          <w:szCs w:val="22"/>
          <w:lang w:val="fr-CA"/>
        </w:rPr>
      </w:pPr>
      <w:r w:rsidRPr="00965646">
        <w:rPr>
          <w:rFonts w:ascii="Arial Narrow" w:hAnsi="Arial Narrow"/>
          <w:b/>
          <w:sz w:val="22"/>
          <w:szCs w:val="22"/>
          <w:lang w:val="fr-CA"/>
        </w:rPr>
        <w:t>É</w:t>
      </w:r>
      <w:r w:rsidR="000A75FC" w:rsidRPr="00965646">
        <w:rPr>
          <w:rFonts w:ascii="Arial Narrow" w:hAnsi="Arial Narrow"/>
          <w:b/>
          <w:sz w:val="22"/>
          <w:szCs w:val="22"/>
          <w:lang w:val="fr-CA"/>
        </w:rPr>
        <w:t>tat d’avancement</w:t>
      </w:r>
      <w:r w:rsidRPr="00965646">
        <w:rPr>
          <w:rFonts w:ascii="Arial Narrow" w:hAnsi="Arial Narrow"/>
          <w:b/>
          <w:sz w:val="22"/>
          <w:szCs w:val="22"/>
          <w:lang w:val="fr-CA"/>
        </w:rPr>
        <w:t xml:space="preserve"> des produits</w:t>
      </w:r>
    </w:p>
    <w:p w:rsidR="005216B2" w:rsidRPr="00965646" w:rsidRDefault="005216B2" w:rsidP="00323ABC">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741135" w:rsidRPr="00947347" w:rsidRDefault="00323ABC" w:rsidP="00E4606C">
      <w:pPr>
        <w:rPr>
          <w:rFonts w:ascii="Arial Narrow" w:hAnsi="Arial Narrow"/>
          <w:i/>
          <w:sz w:val="22"/>
          <w:szCs w:val="22"/>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bookmarkStart w:id="26" w:name="Text34"/>
      <w:r w:rsidRPr="00947347">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B136A8" w:rsidRPr="00B136A8">
        <w:rPr>
          <w:lang w:val="fr-FR"/>
        </w:rPr>
        <w:t>L'é</w:t>
      </w:r>
      <w:r w:rsidR="0094469D" w:rsidRPr="0094469D">
        <w:rPr>
          <w:lang w:val="fr-FR"/>
        </w:rPr>
        <w:t>laboration</w:t>
      </w:r>
      <w:r w:rsidR="00B136A8" w:rsidRPr="00B136A8">
        <w:rPr>
          <w:lang w:val="fr-FR"/>
        </w:rPr>
        <w:t xml:space="preserve"> et la </w:t>
      </w:r>
      <w:r w:rsidR="0094469D" w:rsidRPr="0094469D">
        <w:rPr>
          <w:lang w:val="fr-FR"/>
        </w:rPr>
        <w:t>validation d</w:t>
      </w:r>
      <w:r w:rsidR="00B136A8" w:rsidRPr="00B136A8">
        <w:rPr>
          <w:lang w:val="fr-FR"/>
        </w:rPr>
        <w:t>e la</w:t>
      </w:r>
      <w:r w:rsidR="0094469D" w:rsidRPr="0094469D">
        <w:rPr>
          <w:lang w:val="fr-FR"/>
        </w:rPr>
        <w:t xml:space="preserve"> stratégie sectorielle genre des FDS </w:t>
      </w:r>
      <w:r w:rsidR="00B136A8" w:rsidRPr="00B136A8">
        <w:rPr>
          <w:lang w:val="fr-FR"/>
        </w:rPr>
        <w:t xml:space="preserve">a permis </w:t>
      </w:r>
      <w:r w:rsidR="00E4606C" w:rsidRPr="0094469D">
        <w:rPr>
          <w:lang w:val="fr-FR"/>
        </w:rPr>
        <w:t xml:space="preserve"> d</w:t>
      </w:r>
      <w:r w:rsidR="007B3452" w:rsidRPr="0094469D">
        <w:rPr>
          <w:lang w:val="fr-FR"/>
        </w:rPr>
        <w:t>'avoir un</w:t>
      </w:r>
      <w:r w:rsidR="00E4606C" w:rsidRPr="0094469D">
        <w:rPr>
          <w:lang w:val="fr-FR"/>
        </w:rPr>
        <w:t xml:space="preserve"> cadre institutionnel de l'intégration du genre dans la RSS</w:t>
      </w:r>
      <w:r w:rsidR="007B3452" w:rsidRPr="0094469D">
        <w:rPr>
          <w:lang w:val="fr-FR"/>
        </w:rPr>
        <w:t xml:space="preserve">. </w:t>
      </w:r>
      <w:r w:rsidR="0094469D" w:rsidRPr="0094469D">
        <w:rPr>
          <w:lang w:val="fr-FR"/>
        </w:rPr>
        <w:t>Le</w:t>
      </w:r>
      <w:r w:rsidR="00CF4FFF" w:rsidRPr="0094469D">
        <w:rPr>
          <w:lang w:val="fr-FR"/>
        </w:rPr>
        <w:t xml:space="preserve"> repertoire de</w:t>
      </w:r>
      <w:r w:rsidR="007B3452" w:rsidRPr="0094469D">
        <w:rPr>
          <w:lang w:val="fr-FR"/>
        </w:rPr>
        <w:t>s</w:t>
      </w:r>
      <w:r w:rsidR="00CF4FFF" w:rsidRPr="0094469D">
        <w:rPr>
          <w:lang w:val="fr-FR"/>
        </w:rPr>
        <w:t xml:space="preserve"> compétences feminine</w:t>
      </w:r>
      <w:r w:rsidR="007B3452" w:rsidRPr="0094469D">
        <w:rPr>
          <w:lang w:val="fr-FR"/>
        </w:rPr>
        <w:t>s</w:t>
      </w:r>
      <w:r w:rsidR="00CF4FFF" w:rsidRPr="0094469D">
        <w:rPr>
          <w:lang w:val="fr-FR"/>
        </w:rPr>
        <w:t xml:space="preserve"> des FDS </w:t>
      </w:r>
      <w:r w:rsidR="00C00757" w:rsidRPr="0094469D">
        <w:rPr>
          <w:lang w:val="fr-FR"/>
        </w:rPr>
        <w:t>p</w:t>
      </w:r>
      <w:r w:rsidR="00B136A8" w:rsidRPr="00B136A8">
        <w:rPr>
          <w:lang w:val="fr-FR"/>
        </w:rPr>
        <w:t>ermet</w:t>
      </w:r>
      <w:r w:rsidR="007B3452" w:rsidRPr="0094469D">
        <w:rPr>
          <w:lang w:val="fr-FR"/>
        </w:rPr>
        <w:t xml:space="preserve"> </w:t>
      </w:r>
      <w:r w:rsidR="00C00757" w:rsidRPr="0094469D">
        <w:rPr>
          <w:lang w:val="fr-FR"/>
        </w:rPr>
        <w:t>la visibilité des comp</w:t>
      </w:r>
      <w:r w:rsidR="00E24235" w:rsidRPr="00E24235">
        <w:rPr>
          <w:lang w:val="fr-FR"/>
        </w:rPr>
        <w:t>é</w:t>
      </w:r>
      <w:r w:rsidR="00C00757" w:rsidRPr="0094469D">
        <w:rPr>
          <w:lang w:val="fr-FR"/>
        </w:rPr>
        <w:t>tences</w:t>
      </w:r>
      <w:r w:rsidR="00B136A8" w:rsidRPr="00B136A8">
        <w:rPr>
          <w:lang w:val="fr-FR"/>
        </w:rPr>
        <w:t xml:space="preserve"> féminines</w:t>
      </w:r>
      <w:r w:rsidR="00C00757" w:rsidRPr="0094469D">
        <w:rPr>
          <w:lang w:val="fr-FR"/>
        </w:rPr>
        <w:t xml:space="preserve"> et </w:t>
      </w:r>
      <w:r w:rsidR="007B3452" w:rsidRPr="0094469D">
        <w:rPr>
          <w:lang w:val="fr-FR"/>
        </w:rPr>
        <w:t>d</w:t>
      </w:r>
      <w:r w:rsidR="00C00757" w:rsidRPr="0094469D">
        <w:rPr>
          <w:lang w:val="fr-FR"/>
        </w:rPr>
        <w:t>es défis</w:t>
      </w:r>
      <w:r w:rsidR="00B136A8" w:rsidRPr="00B136A8">
        <w:rPr>
          <w:lang w:val="fr-FR"/>
        </w:rPr>
        <w:t>. C'est un o</w:t>
      </w:r>
      <w:r w:rsidR="00C00757" w:rsidRPr="0094469D">
        <w:rPr>
          <w:lang w:val="fr-FR"/>
        </w:rPr>
        <w:t>util de plaidoyer</w:t>
      </w:r>
      <w:r w:rsidR="00B136A8" w:rsidRPr="00B136A8">
        <w:rPr>
          <w:lang w:val="fr-FR"/>
        </w:rPr>
        <w:t xml:space="preserve"> et </w:t>
      </w:r>
      <w:r w:rsidR="00C00757" w:rsidRPr="0094469D">
        <w:rPr>
          <w:lang w:val="fr-FR"/>
        </w:rPr>
        <w:t>d’orientation des pouvoirs publics et des autorités militaires pour la nomination/désignation des femmes</w:t>
      </w:r>
      <w:r w:rsidR="00E4606C" w:rsidRPr="0094469D">
        <w:rPr>
          <w:lang w:val="fr-FR"/>
        </w:rPr>
        <w:t xml:space="preserve"> </w:t>
      </w:r>
      <w:r w:rsidR="00C00757" w:rsidRPr="0094469D">
        <w:rPr>
          <w:lang w:val="fr-FR"/>
        </w:rPr>
        <w:t xml:space="preserve">à des postes de prise de décision. </w:t>
      </w:r>
      <w:r w:rsidR="00E553FB" w:rsidRPr="0094469D">
        <w:rPr>
          <w:lang w:val="fr-FR"/>
        </w:rPr>
        <w:t xml:space="preserve">Le renforcement du groupe de travail femmes paix et sécurité en </w:t>
      </w:r>
      <w:r w:rsidR="00B136A8" w:rsidRPr="00B136A8">
        <w:rPr>
          <w:lang w:val="fr-FR"/>
        </w:rPr>
        <w:t>Guinée</w:t>
      </w:r>
      <w:r w:rsidR="00E553FB" w:rsidRPr="0094469D">
        <w:rPr>
          <w:lang w:val="fr-FR"/>
        </w:rPr>
        <w:t xml:space="preserve"> facilite les échanges et le plaidoyer entre OSC femmes parlementaires et FDS pour l</w:t>
      </w:r>
      <w:r w:rsidR="00B136A8" w:rsidRPr="00B136A8">
        <w:rPr>
          <w:lang w:val="fr-FR"/>
        </w:rPr>
        <w:t xml:space="preserve">a promotion et </w:t>
      </w:r>
      <w:r w:rsidR="00E24235" w:rsidRPr="00E24235">
        <w:rPr>
          <w:lang w:val="fr-FR"/>
        </w:rPr>
        <w:t xml:space="preserve">la </w:t>
      </w:r>
      <w:r w:rsidR="00B136A8" w:rsidRPr="00B136A8">
        <w:rPr>
          <w:lang w:val="fr-FR"/>
        </w:rPr>
        <w:t>protection</w:t>
      </w:r>
      <w:r w:rsidR="00E553FB" w:rsidRPr="0094469D">
        <w:rPr>
          <w:lang w:val="fr-FR"/>
        </w:rPr>
        <w:t xml:space="preserve"> des femmes </w:t>
      </w:r>
      <w:r w:rsidR="00B136A8" w:rsidRPr="00B136A8">
        <w:rPr>
          <w:lang w:val="fr-FR"/>
        </w:rPr>
        <w:t>FDS</w:t>
      </w:r>
      <w:r w:rsidR="00E553FB" w:rsidRPr="0094469D">
        <w:rPr>
          <w:lang w:val="fr-FR"/>
        </w:rPr>
        <w:t>.</w:t>
      </w:r>
      <w:r w:rsidR="007B3452" w:rsidRPr="0094469D">
        <w:rPr>
          <w:lang w:val="fr-FR"/>
        </w:rPr>
        <w:t xml:space="preserve"> Le renforcement des capacités </w:t>
      </w:r>
      <w:r w:rsidR="00661EEF" w:rsidRPr="00661EEF">
        <w:rPr>
          <w:lang w:val="fr-FR"/>
        </w:rPr>
        <w:t>à travers</w:t>
      </w:r>
      <w:r w:rsidR="007B3452" w:rsidRPr="0094469D">
        <w:rPr>
          <w:lang w:val="fr-FR"/>
        </w:rPr>
        <w:t xml:space="preserve"> des at</w:t>
      </w:r>
      <w:r w:rsidR="00E24235" w:rsidRPr="00E24235">
        <w:rPr>
          <w:lang w:val="fr-FR"/>
        </w:rPr>
        <w:t>e</w:t>
      </w:r>
      <w:r w:rsidR="007B3452" w:rsidRPr="0094469D">
        <w:rPr>
          <w:lang w:val="fr-FR"/>
        </w:rPr>
        <w:t>liers de formation des points focaux et de certaines OSC sur l</w:t>
      </w:r>
      <w:r w:rsidR="00E4606C" w:rsidRPr="00E4606C">
        <w:rPr>
          <w:lang w:val="fr-FR"/>
        </w:rPr>
        <w:t xml:space="preserve">a résolution 1325 et </w:t>
      </w:r>
      <w:r w:rsidR="00E24235" w:rsidRPr="00E24235">
        <w:rPr>
          <w:lang w:val="fr-FR"/>
        </w:rPr>
        <w:t>l'</w:t>
      </w:r>
      <w:r w:rsidR="00E4606C" w:rsidRPr="00E4606C">
        <w:rPr>
          <w:lang w:val="fr-FR"/>
        </w:rPr>
        <w:t>actualisation, validation et opérationnalisation de son plan de mise en œuvre  en Guinée</w:t>
      </w:r>
      <w:r w:rsidR="007B3452" w:rsidRPr="0094469D">
        <w:rPr>
          <w:lang w:val="fr-FR"/>
        </w:rPr>
        <w:t xml:space="preserve"> a permis de réhausser leur niveau </w:t>
      </w:r>
      <w:r w:rsidR="00EF2226" w:rsidRPr="0094469D">
        <w:rPr>
          <w:lang w:val="fr-FR"/>
        </w:rPr>
        <w:t>sur la thématique. La désignation de points focaux genre des entités FDS</w:t>
      </w:r>
      <w:r w:rsidR="00661EEF" w:rsidRPr="00661EEF">
        <w:rPr>
          <w:lang w:val="fr-FR"/>
        </w:rPr>
        <w:t xml:space="preserve"> est un acquis.</w:t>
      </w:r>
      <w:r w:rsidR="00EF2226" w:rsidRPr="0094469D">
        <w:rPr>
          <w:lang w:val="fr-FR"/>
        </w:rPr>
        <w:t xml:space="preserve"> </w:t>
      </w:r>
      <w:r w:rsidR="00E4606C" w:rsidRPr="00E4606C">
        <w:rPr>
          <w:lang w:val="fr-FR"/>
        </w:rPr>
        <w:t xml:space="preserve"> </w:t>
      </w:r>
      <w:r>
        <w:rPr>
          <w:rFonts w:ascii="Arial Narrow" w:hAnsi="Arial Narrow"/>
          <w:i/>
          <w:sz w:val="22"/>
          <w:szCs w:val="22"/>
        </w:rPr>
        <w:fldChar w:fldCharType="end"/>
      </w:r>
      <w:bookmarkEnd w:id="26"/>
    </w:p>
    <w:p w:rsidR="00741135" w:rsidRPr="00947347" w:rsidRDefault="00741135" w:rsidP="00323ABC">
      <w:pPr>
        <w:ind w:left="-720"/>
        <w:rPr>
          <w:rFonts w:ascii="Arial Narrow" w:hAnsi="Arial Narrow"/>
          <w:i/>
          <w:sz w:val="22"/>
          <w:szCs w:val="22"/>
          <w:lang w:val="fr-FR"/>
        </w:rPr>
      </w:pPr>
    </w:p>
    <w:p w:rsidR="005216B2" w:rsidRPr="00B93711" w:rsidRDefault="00016F58" w:rsidP="00323ABC">
      <w:pPr>
        <w:ind w:left="-720"/>
        <w:jc w:val="both"/>
        <w:rPr>
          <w:rFonts w:ascii="Arial Narrow" w:hAnsi="Arial Narrow"/>
          <w:b/>
          <w:sz w:val="22"/>
          <w:szCs w:val="22"/>
          <w:lang w:val="fr-CA"/>
        </w:rPr>
      </w:pPr>
      <w:r>
        <w:rPr>
          <w:rFonts w:ascii="Arial Narrow" w:hAnsi="Arial Narrow"/>
          <w:b/>
          <w:sz w:val="22"/>
          <w:szCs w:val="22"/>
          <w:lang w:val="fr-CA"/>
        </w:rPr>
        <w:t>É</w:t>
      </w:r>
      <w:r w:rsidR="000A75FC"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5216B2" w:rsidRPr="00B93711" w:rsidRDefault="005216B2" w:rsidP="00323ABC">
      <w:pPr>
        <w:ind w:left="-720"/>
        <w:jc w:val="both"/>
        <w:rPr>
          <w:rFonts w:ascii="Arial Narrow" w:hAnsi="Arial Narrow"/>
          <w:b/>
          <w:sz w:val="22"/>
          <w:szCs w:val="22"/>
          <w:lang w:val="fr-CA"/>
        </w:rPr>
      </w:pPr>
    </w:p>
    <w:p w:rsidR="00323ABC" w:rsidRPr="00016F58" w:rsidRDefault="00B93711" w:rsidP="00D3351A">
      <w:pPr>
        <w:ind w:left="-720"/>
        <w:rPr>
          <w:b/>
          <w:lang w:val="fr-CA"/>
        </w:rPr>
      </w:pPr>
      <w:r w:rsidRPr="00B93711">
        <w:rPr>
          <w:rFonts w:ascii="Arial Narrow" w:hAnsi="Arial Narrow"/>
          <w:i/>
          <w:sz w:val="22"/>
          <w:szCs w:val="22"/>
          <w:lang w:val="fr-CA"/>
        </w:rPr>
        <w:lastRenderedPageBreak/>
        <w:t>Décrire l’état d’avancement</w:t>
      </w:r>
      <w:r w:rsidR="00016F58">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sidR="00016F58">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sidR="00CE649F">
        <w:rPr>
          <w:rFonts w:ascii="Arial Narrow" w:hAnsi="Arial Narrow"/>
          <w:i/>
          <w:sz w:val="22"/>
          <w:szCs w:val="22"/>
          <w:lang w:val="fr-CA"/>
        </w:rPr>
        <w:t>analyse</w:t>
      </w:r>
      <w:r w:rsidRPr="00B93711">
        <w:rPr>
          <w:rFonts w:ascii="Arial Narrow" w:hAnsi="Arial Narrow"/>
          <w:i/>
          <w:sz w:val="22"/>
          <w:szCs w:val="22"/>
          <w:lang w:val="fr-CA"/>
        </w:rPr>
        <w:t xml:space="preserve"> doit </w:t>
      </w:r>
      <w:r w:rsidR="00CE649F">
        <w:rPr>
          <w:rFonts w:ascii="Arial Narrow" w:hAnsi="Arial Narrow"/>
          <w:i/>
          <w:sz w:val="22"/>
          <w:szCs w:val="22"/>
          <w:lang w:val="fr-CA"/>
        </w:rPr>
        <w:t>découler des de l’état d’avancement de</w:t>
      </w:r>
      <w:r w:rsidR="00016F58">
        <w:rPr>
          <w:rFonts w:ascii="Arial Narrow" w:hAnsi="Arial Narrow"/>
          <w:i/>
          <w:sz w:val="22"/>
          <w:szCs w:val="22"/>
          <w:lang w:val="fr-CA"/>
        </w:rPr>
        <w:t xml:space="preserve"> résultats et </w:t>
      </w:r>
      <w:r w:rsidR="00CE649F">
        <w:rPr>
          <w:rFonts w:ascii="Arial Narrow" w:hAnsi="Arial Narrow"/>
          <w:i/>
          <w:sz w:val="22"/>
          <w:szCs w:val="22"/>
          <w:lang w:val="fr-CA"/>
        </w:rPr>
        <w:t xml:space="preserve">des </w:t>
      </w:r>
      <w:r w:rsidR="00016F58">
        <w:rPr>
          <w:rFonts w:ascii="Arial Narrow" w:hAnsi="Arial Narrow"/>
          <w:i/>
          <w:sz w:val="22"/>
          <w:szCs w:val="22"/>
          <w:lang w:val="fr-CA"/>
        </w:rPr>
        <w:t xml:space="preserve">produits accomplis indiqués ci-dessus. Le résultat contribue-t-il de manière évidente à la consolidation de la paix et </w:t>
      </w:r>
      <w:r w:rsidR="00D44D0E">
        <w:rPr>
          <w:rFonts w:ascii="Arial Narrow" w:hAnsi="Arial Narrow"/>
          <w:i/>
          <w:sz w:val="22"/>
          <w:szCs w:val="22"/>
          <w:lang w:val="fr-CA"/>
        </w:rPr>
        <w:t>à la gestion</w:t>
      </w:r>
      <w:r w:rsidR="00016F58">
        <w:rPr>
          <w:rFonts w:ascii="Arial Narrow" w:hAnsi="Arial Narrow"/>
          <w:i/>
          <w:sz w:val="22"/>
          <w:szCs w:val="22"/>
          <w:lang w:val="fr-CA"/>
        </w:rPr>
        <w:t xml:space="preserve"> des moteurs </w:t>
      </w:r>
      <w:r w:rsidR="00CE649F">
        <w:rPr>
          <w:rFonts w:ascii="Arial Narrow" w:hAnsi="Arial Narrow"/>
          <w:i/>
          <w:sz w:val="22"/>
          <w:szCs w:val="22"/>
          <w:lang w:val="fr-CA"/>
        </w:rPr>
        <w:t>du</w:t>
      </w:r>
      <w:r w:rsidR="00016F58">
        <w:rPr>
          <w:rFonts w:ascii="Arial Narrow" w:hAnsi="Arial Narrow"/>
          <w:i/>
          <w:sz w:val="22"/>
          <w:szCs w:val="22"/>
          <w:lang w:val="fr-CA"/>
        </w:rPr>
        <w:t xml:space="preserve"> conflit</w:t>
      </w:r>
      <w:r w:rsidR="009301E9">
        <w:rPr>
          <w:rFonts w:ascii="Arial Narrow" w:hAnsi="Arial Narrow"/>
          <w:i/>
          <w:sz w:val="22"/>
          <w:szCs w:val="22"/>
          <w:lang w:val="fr-CA"/>
        </w:rPr>
        <w:t xml:space="preserve">? La théorie de changement dans le document de projet, est-elle toujours valable pour ce résultat? </w:t>
      </w:r>
      <w:r w:rsidR="00016F58">
        <w:rPr>
          <w:rFonts w:ascii="Arial Narrow" w:hAnsi="Arial Narrow"/>
          <w:i/>
          <w:sz w:val="22"/>
          <w:szCs w:val="22"/>
          <w:lang w:val="fr-CA"/>
        </w:rPr>
        <w:t xml:space="preserve"> </w:t>
      </w:r>
      <w:r w:rsidR="00016F58" w:rsidRPr="00B93711">
        <w:rPr>
          <w:rFonts w:ascii="Arial Narrow" w:hAnsi="Arial Narrow"/>
          <w:i/>
          <w:sz w:val="22"/>
          <w:szCs w:val="22"/>
          <w:lang w:val="fr-CA"/>
        </w:rPr>
        <w:t>(</w:t>
      </w:r>
      <w:r w:rsidR="00016F58">
        <w:rPr>
          <w:rFonts w:ascii="Arial Narrow" w:hAnsi="Arial Narrow"/>
          <w:i/>
          <w:sz w:val="22"/>
          <w:szCs w:val="22"/>
          <w:lang w:val="fr-CA"/>
        </w:rPr>
        <w:t>3</w:t>
      </w:r>
      <w:r w:rsidR="00016F58" w:rsidRPr="00B93711">
        <w:rPr>
          <w:rFonts w:ascii="Arial Narrow" w:hAnsi="Arial Narrow"/>
          <w:i/>
          <w:sz w:val="22"/>
          <w:szCs w:val="22"/>
          <w:lang w:val="fr-CA"/>
        </w:rPr>
        <w:t xml:space="preserve"> 000 </w:t>
      </w:r>
      <w:r w:rsidR="00ED78BE">
        <w:rPr>
          <w:rFonts w:ascii="Arial Narrow" w:hAnsi="Arial Narrow"/>
          <w:i/>
          <w:sz w:val="22"/>
          <w:szCs w:val="22"/>
          <w:lang w:val="fr-CA"/>
        </w:rPr>
        <w:t>lettres</w:t>
      </w:r>
      <w:r w:rsidR="00016F58" w:rsidRPr="00B93711">
        <w:rPr>
          <w:rFonts w:ascii="Arial Narrow" w:hAnsi="Arial Narrow"/>
          <w:i/>
          <w:sz w:val="22"/>
          <w:szCs w:val="22"/>
          <w:lang w:val="fr-CA"/>
        </w:rPr>
        <w:t xml:space="preserve"> maximum)</w:t>
      </w:r>
      <w:r w:rsidR="00016F58">
        <w:rPr>
          <w:rFonts w:ascii="Arial Narrow" w:hAnsi="Arial Narrow"/>
          <w:i/>
          <w:sz w:val="22"/>
          <w:szCs w:val="22"/>
          <w:lang w:val="fr-CA"/>
        </w:rPr>
        <w:t xml:space="preserve">? </w:t>
      </w:r>
      <w:r w:rsidR="00323ABC">
        <w:rPr>
          <w:b/>
        </w:rPr>
        <w:fldChar w:fldCharType="begin">
          <w:ffData>
            <w:name w:val="Text38"/>
            <w:enabled/>
            <w:calcOnExit w:val="0"/>
            <w:textInput>
              <w:maxLength w:val="3000"/>
              <w:format w:val="FIRST CAPITAL"/>
            </w:textInput>
          </w:ffData>
        </w:fldChar>
      </w:r>
      <w:bookmarkStart w:id="27" w:name="Text38"/>
      <w:r w:rsidR="00323ABC" w:rsidRPr="00016F58">
        <w:rPr>
          <w:b/>
          <w:lang w:val="fr-CA"/>
        </w:rPr>
        <w:instrText xml:space="preserve"> FORMTEXT </w:instrText>
      </w:r>
      <w:r w:rsidR="00323ABC">
        <w:rPr>
          <w:b/>
        </w:rPr>
      </w:r>
      <w:r w:rsidR="00323ABC">
        <w:rPr>
          <w:b/>
        </w:rPr>
        <w:fldChar w:fldCharType="separate"/>
      </w:r>
      <w:r w:rsidR="0025404B" w:rsidRPr="0094469D">
        <w:rPr>
          <w:lang w:val="fr-FR"/>
        </w:rPr>
        <w:t>L</w:t>
      </w:r>
      <w:r w:rsidR="00E24235" w:rsidRPr="00E24235">
        <w:rPr>
          <w:lang w:val="fr-FR"/>
        </w:rPr>
        <w:t>a formulation</w:t>
      </w:r>
      <w:r w:rsidR="0025404B" w:rsidRPr="0094469D">
        <w:rPr>
          <w:lang w:val="fr-FR"/>
        </w:rPr>
        <w:t xml:space="preserve"> d'une stratégie sectorielle genre de</w:t>
      </w:r>
      <w:r w:rsidR="007D3E72" w:rsidRPr="007D3E72">
        <w:rPr>
          <w:lang w:val="fr-FR"/>
        </w:rPr>
        <w:t>s</w:t>
      </w:r>
      <w:r w:rsidR="0025404B" w:rsidRPr="0094469D">
        <w:rPr>
          <w:lang w:val="fr-FR"/>
        </w:rPr>
        <w:t xml:space="preserve"> FDS renforce le cadre institutionnel de l'intégration d</w:t>
      </w:r>
      <w:r w:rsidR="007D3E72" w:rsidRPr="007D3E72">
        <w:rPr>
          <w:lang w:val="fr-FR"/>
        </w:rPr>
        <w:t>u</w:t>
      </w:r>
      <w:r w:rsidR="0025404B" w:rsidRPr="0094469D">
        <w:rPr>
          <w:lang w:val="fr-FR"/>
        </w:rPr>
        <w:t xml:space="preserve"> genre.   </w:t>
      </w:r>
      <w:r w:rsidR="000D7F9C" w:rsidRPr="000D7F9C">
        <w:rPr>
          <w:lang w:val="fr-FR"/>
        </w:rPr>
        <w:t>Les diff</w:t>
      </w:r>
      <w:r w:rsidR="007D3E72" w:rsidRPr="007D3E72">
        <w:rPr>
          <w:lang w:val="fr-FR"/>
        </w:rPr>
        <w:t>é</w:t>
      </w:r>
      <w:r w:rsidR="000D7F9C" w:rsidRPr="000D7F9C">
        <w:rPr>
          <w:lang w:val="fr-FR"/>
        </w:rPr>
        <w:t xml:space="preserve">rents </w:t>
      </w:r>
      <w:r w:rsidR="0025404B" w:rsidRPr="0094469D">
        <w:rPr>
          <w:lang w:val="fr-FR"/>
        </w:rPr>
        <w:t>pla</w:t>
      </w:r>
      <w:r w:rsidR="007D3E72" w:rsidRPr="007D3E72">
        <w:rPr>
          <w:lang w:val="fr-FR"/>
        </w:rPr>
        <w:t>i</w:t>
      </w:r>
      <w:r w:rsidR="0025404B" w:rsidRPr="0094469D">
        <w:rPr>
          <w:lang w:val="fr-FR"/>
        </w:rPr>
        <w:t>doyers</w:t>
      </w:r>
      <w:r w:rsidR="000D7F9C" w:rsidRPr="000D7F9C">
        <w:rPr>
          <w:lang w:val="fr-FR"/>
        </w:rPr>
        <w:t xml:space="preserve"> entrepris en direction des </w:t>
      </w:r>
      <w:r w:rsidR="007D3E72" w:rsidRPr="007D3E72">
        <w:rPr>
          <w:lang w:val="fr-FR"/>
        </w:rPr>
        <w:t>autorités</w:t>
      </w:r>
      <w:r w:rsidR="000D7F9C" w:rsidRPr="000D7F9C">
        <w:rPr>
          <w:lang w:val="fr-FR"/>
        </w:rPr>
        <w:t xml:space="preserve"> et acteurs ont contribué</w:t>
      </w:r>
      <w:r w:rsidR="002A572A" w:rsidRPr="002A572A">
        <w:rPr>
          <w:lang w:val="fr-FR"/>
        </w:rPr>
        <w:t xml:space="preserve"> à su</w:t>
      </w:r>
      <w:r w:rsidR="007D3E72" w:rsidRPr="007D3E72">
        <w:rPr>
          <w:lang w:val="fr-FR"/>
        </w:rPr>
        <w:t>s</w:t>
      </w:r>
      <w:r w:rsidR="002A572A" w:rsidRPr="002A572A">
        <w:rPr>
          <w:lang w:val="fr-FR"/>
        </w:rPr>
        <w:t xml:space="preserve">citer plus d'engagement politique </w:t>
      </w:r>
      <w:r w:rsidR="007D3E72" w:rsidRPr="007D3E72">
        <w:rPr>
          <w:lang w:val="fr-FR"/>
        </w:rPr>
        <w:t>pour le</w:t>
      </w:r>
      <w:r w:rsidR="002A572A" w:rsidRPr="002A572A">
        <w:rPr>
          <w:lang w:val="fr-FR"/>
        </w:rPr>
        <w:t xml:space="preserve"> position</w:t>
      </w:r>
      <w:r w:rsidR="007D3E72" w:rsidRPr="007D3E72">
        <w:rPr>
          <w:lang w:val="fr-FR"/>
        </w:rPr>
        <w:t>nement</w:t>
      </w:r>
      <w:r w:rsidR="002A572A" w:rsidRPr="002A572A">
        <w:rPr>
          <w:lang w:val="fr-FR"/>
        </w:rPr>
        <w:t xml:space="preserve"> </w:t>
      </w:r>
      <w:r w:rsidR="007D3E72" w:rsidRPr="007D3E72">
        <w:rPr>
          <w:lang w:val="fr-FR"/>
        </w:rPr>
        <w:t>d</w:t>
      </w:r>
      <w:r w:rsidR="002A572A" w:rsidRPr="002A572A">
        <w:rPr>
          <w:lang w:val="fr-FR"/>
        </w:rPr>
        <w:t>es femmes</w:t>
      </w:r>
      <w:r w:rsidR="007D3E72" w:rsidRPr="007D3E72">
        <w:rPr>
          <w:lang w:val="fr-FR"/>
        </w:rPr>
        <w:t xml:space="preserve"> à des postes stratégiques</w:t>
      </w:r>
      <w:r w:rsidR="002A572A" w:rsidRPr="002A572A">
        <w:rPr>
          <w:lang w:val="fr-FR"/>
        </w:rPr>
        <w:t>.</w:t>
      </w:r>
      <w:r w:rsidR="007D3E72" w:rsidRPr="007D3E72">
        <w:rPr>
          <w:lang w:val="fr-FR"/>
        </w:rPr>
        <w:t xml:space="preserve"> </w:t>
      </w:r>
      <w:r w:rsidR="009B33FE" w:rsidRPr="009B33FE">
        <w:rPr>
          <w:lang w:val="fr-FR"/>
        </w:rPr>
        <w:t>A</w:t>
      </w:r>
      <w:r w:rsidR="007D3E72" w:rsidRPr="007D3E72">
        <w:rPr>
          <w:lang w:val="fr-FR"/>
        </w:rPr>
        <w:t xml:space="preserve"> ce jour, </w:t>
      </w:r>
      <w:r w:rsidR="00F349C7" w:rsidRPr="00E24235">
        <w:rPr>
          <w:lang w:val="fr-FR"/>
        </w:rPr>
        <w:t>276</w:t>
      </w:r>
      <w:r w:rsidR="007D3E72" w:rsidRPr="007D3E72">
        <w:rPr>
          <w:lang w:val="fr-FR"/>
        </w:rPr>
        <w:t xml:space="preserve"> femmes militaires</w:t>
      </w:r>
      <w:r w:rsidR="00F349C7" w:rsidRPr="00E24235">
        <w:rPr>
          <w:lang w:val="fr-FR"/>
        </w:rPr>
        <w:t xml:space="preserve"> de l'armée (</w:t>
      </w:r>
      <w:r w:rsidR="007D390E" w:rsidRPr="00E24235">
        <w:rPr>
          <w:lang w:val="fr-FR"/>
        </w:rPr>
        <w:t>T</w:t>
      </w:r>
      <w:r w:rsidR="00F349C7" w:rsidRPr="00E24235">
        <w:rPr>
          <w:lang w:val="fr-FR"/>
        </w:rPr>
        <w:t xml:space="preserve">erre, </w:t>
      </w:r>
      <w:r w:rsidR="007D390E" w:rsidRPr="00E24235">
        <w:rPr>
          <w:lang w:val="fr-FR"/>
        </w:rPr>
        <w:t>M</w:t>
      </w:r>
      <w:r w:rsidR="00F349C7" w:rsidRPr="00E24235">
        <w:rPr>
          <w:lang w:val="fr-FR"/>
        </w:rPr>
        <w:t xml:space="preserve">er, </w:t>
      </w:r>
      <w:r w:rsidR="007D390E" w:rsidRPr="00E24235">
        <w:rPr>
          <w:lang w:val="fr-FR"/>
        </w:rPr>
        <w:t>A</w:t>
      </w:r>
      <w:r w:rsidR="00F349C7" w:rsidRPr="00E24235">
        <w:rPr>
          <w:lang w:val="fr-FR"/>
        </w:rPr>
        <w:t>ir)</w:t>
      </w:r>
      <w:r w:rsidR="007D3E72" w:rsidRPr="007D3E72">
        <w:rPr>
          <w:lang w:val="fr-FR"/>
        </w:rPr>
        <w:t xml:space="preserve"> ont été promues à des grades supérieurs </w:t>
      </w:r>
      <w:r w:rsidR="00F349C7">
        <w:rPr>
          <w:lang w:val="fr-FR"/>
        </w:rPr>
        <w:t>dont</w:t>
      </w:r>
      <w:r w:rsidR="00F349C7" w:rsidRPr="00E24235">
        <w:rPr>
          <w:lang w:val="fr-FR"/>
        </w:rPr>
        <w:t xml:space="preserve"> 4 commandants; 2 capitaines; 6 sous-Lieutnants;</w:t>
      </w:r>
      <w:r w:rsidR="007D390E" w:rsidRPr="00E24235">
        <w:rPr>
          <w:lang w:val="fr-FR"/>
        </w:rPr>
        <w:t xml:space="preserve"> etc.</w:t>
      </w:r>
      <w:r w:rsidR="00F349C7" w:rsidRPr="00E24235">
        <w:rPr>
          <w:lang w:val="fr-FR"/>
        </w:rPr>
        <w:t xml:space="preserve"> </w:t>
      </w:r>
      <w:r w:rsidR="0025404B" w:rsidRPr="0094469D">
        <w:rPr>
          <w:lang w:val="fr-FR"/>
        </w:rPr>
        <w:t xml:space="preserve">Aussi, </w:t>
      </w:r>
      <w:r w:rsidR="0025404B" w:rsidRPr="0025404B">
        <w:rPr>
          <w:lang w:val="fr-FR"/>
        </w:rPr>
        <w:t>le</w:t>
      </w:r>
      <w:r w:rsidR="00066241" w:rsidRPr="00066241">
        <w:rPr>
          <w:lang w:val="fr-FR"/>
        </w:rPr>
        <w:t xml:space="preserve"> rôle des points focaux dans les cinq secteurs est de plus en plus reconnu, pour preuve, le</w:t>
      </w:r>
      <w:r w:rsidR="0025404B" w:rsidRPr="0025404B">
        <w:rPr>
          <w:lang w:val="fr-FR"/>
        </w:rPr>
        <w:t xml:space="preserve"> point focal genre de l'armée p</w:t>
      </w:r>
      <w:r w:rsidR="00066241" w:rsidRPr="00066241">
        <w:rPr>
          <w:lang w:val="fr-FR"/>
        </w:rPr>
        <w:t xml:space="preserve">rend part aux différents </w:t>
      </w:r>
      <w:r w:rsidR="0025404B" w:rsidRPr="0025404B">
        <w:rPr>
          <w:lang w:val="fr-FR"/>
        </w:rPr>
        <w:t>conseil</w:t>
      </w:r>
      <w:r w:rsidR="009B33FE" w:rsidRPr="009B33FE">
        <w:rPr>
          <w:lang w:val="fr-FR"/>
        </w:rPr>
        <w:t>s</w:t>
      </w:r>
      <w:r w:rsidR="0025404B" w:rsidRPr="0025404B">
        <w:rPr>
          <w:lang w:val="fr-FR"/>
        </w:rPr>
        <w:t xml:space="preserve"> de cabinet</w:t>
      </w:r>
      <w:r w:rsidR="0025404B" w:rsidRPr="0094469D">
        <w:rPr>
          <w:lang w:val="fr-FR"/>
        </w:rPr>
        <w:t xml:space="preserve"> et à certaines r</w:t>
      </w:r>
      <w:r w:rsidR="00E24235" w:rsidRPr="00E24235">
        <w:rPr>
          <w:lang w:val="fr-FR"/>
        </w:rPr>
        <w:t>é</w:t>
      </w:r>
      <w:r w:rsidR="0025404B" w:rsidRPr="0094469D">
        <w:rPr>
          <w:lang w:val="fr-FR"/>
        </w:rPr>
        <w:t>unions stratégiques</w:t>
      </w:r>
      <w:r w:rsidR="00066241" w:rsidRPr="00066241">
        <w:rPr>
          <w:lang w:val="fr-FR"/>
        </w:rPr>
        <w:t xml:space="preserve"> de son ministère</w:t>
      </w:r>
      <w:r w:rsidR="0025404B" w:rsidRPr="0094469D">
        <w:rPr>
          <w:lang w:val="fr-FR"/>
        </w:rPr>
        <w:t>.</w:t>
      </w:r>
      <w:r w:rsidR="00066241" w:rsidRPr="00066241">
        <w:rPr>
          <w:lang w:val="fr-FR"/>
        </w:rPr>
        <w:t xml:space="preserve">  </w:t>
      </w:r>
      <w:r w:rsidR="00323ABC">
        <w:rPr>
          <w:b/>
        </w:rPr>
        <w:fldChar w:fldCharType="end"/>
      </w:r>
      <w:bookmarkEnd w:id="27"/>
    </w:p>
    <w:p w:rsidR="005216B2" w:rsidRPr="00016F58" w:rsidRDefault="005216B2" w:rsidP="00323ABC">
      <w:pPr>
        <w:ind w:left="-720"/>
        <w:rPr>
          <w:b/>
          <w:lang w:val="fr-CA"/>
        </w:rPr>
      </w:pPr>
    </w:p>
    <w:p w:rsidR="005216B2" w:rsidRPr="008241BA" w:rsidRDefault="00D44D0E" w:rsidP="00323ABC">
      <w:pPr>
        <w:ind w:left="-720"/>
        <w:rPr>
          <w:rFonts w:ascii="Arial Narrow" w:hAnsi="Arial Narrow"/>
          <w:b/>
          <w:sz w:val="22"/>
          <w:szCs w:val="22"/>
          <w:lang w:val="fr-CA"/>
        </w:rPr>
      </w:pPr>
      <w:r>
        <w:rPr>
          <w:rFonts w:ascii="Arial Narrow" w:hAnsi="Arial Narrow"/>
          <w:b/>
          <w:sz w:val="22"/>
          <w:szCs w:val="22"/>
          <w:lang w:val="fr-CA"/>
        </w:rPr>
        <w:t>Justifications</w:t>
      </w:r>
      <w:r w:rsidR="008241BA" w:rsidRPr="008241BA">
        <w:rPr>
          <w:rFonts w:ascii="Arial Narrow" w:hAnsi="Arial Narrow"/>
          <w:b/>
          <w:sz w:val="22"/>
          <w:szCs w:val="22"/>
          <w:lang w:val="fr-CA"/>
        </w:rPr>
        <w:t xml:space="preserve"> en cas de </w:t>
      </w:r>
      <w:r w:rsidR="008241BA">
        <w:rPr>
          <w:rFonts w:ascii="Arial Narrow" w:hAnsi="Arial Narrow"/>
          <w:b/>
          <w:sz w:val="22"/>
          <w:szCs w:val="22"/>
          <w:lang w:val="fr-CA"/>
        </w:rPr>
        <w:t xml:space="preserve">faibles </w:t>
      </w:r>
      <w:r w:rsidR="008241BA" w:rsidRPr="008241BA">
        <w:rPr>
          <w:rFonts w:ascii="Arial Narrow" w:hAnsi="Arial Narrow"/>
          <w:b/>
          <w:sz w:val="22"/>
          <w:szCs w:val="22"/>
          <w:lang w:val="fr-CA"/>
        </w:rPr>
        <w:t>r</w:t>
      </w:r>
      <w:r w:rsidR="008241BA">
        <w:rPr>
          <w:rFonts w:ascii="Arial Narrow" w:hAnsi="Arial Narrow"/>
          <w:b/>
          <w:sz w:val="22"/>
          <w:szCs w:val="22"/>
          <w:lang w:val="fr-CA"/>
        </w:rPr>
        <w:t>ésultats et mesures d</w:t>
      </w:r>
      <w:r w:rsidR="00016F58">
        <w:rPr>
          <w:rFonts w:ascii="Arial Narrow" w:hAnsi="Arial Narrow"/>
          <w:b/>
          <w:sz w:val="22"/>
          <w:szCs w:val="22"/>
          <w:lang w:val="fr-CA"/>
        </w:rPr>
        <w:t>’ajustement</w:t>
      </w:r>
    </w:p>
    <w:p w:rsidR="005216B2" w:rsidRPr="008241BA" w:rsidRDefault="005216B2" w:rsidP="00323ABC">
      <w:pPr>
        <w:ind w:left="-720"/>
        <w:rPr>
          <w:rFonts w:ascii="Arial Narrow" w:hAnsi="Arial Narrow"/>
          <w:b/>
          <w:sz w:val="22"/>
          <w:szCs w:val="22"/>
          <w:lang w:val="fr-CA"/>
        </w:rPr>
      </w:pPr>
    </w:p>
    <w:p w:rsidR="005216B2" w:rsidRPr="00664BF9" w:rsidRDefault="00016F58" w:rsidP="00323ABC">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w:t>
      </w:r>
      <w:r w:rsidR="00D44D0E" w:rsidRPr="00016F58">
        <w:rPr>
          <w:rFonts w:ascii="Arial Narrow" w:hAnsi="Arial Narrow"/>
          <w:i/>
          <w:sz w:val="22"/>
          <w:szCs w:val="22"/>
          <w:lang w:val="fr-CA"/>
        </w:rPr>
        <w:t xml:space="preserve">raisons </w:t>
      </w:r>
      <w:r w:rsidRPr="00016F58">
        <w:rPr>
          <w:rFonts w:ascii="Arial Narrow" w:hAnsi="Arial Narrow"/>
          <w:i/>
          <w:sz w:val="22"/>
          <w:szCs w:val="22"/>
          <w:lang w:val="fr-CA"/>
        </w:rPr>
        <w:t xml:space="preserve">d’un </w:t>
      </w:r>
      <w:r>
        <w:rPr>
          <w:rFonts w:ascii="Arial Narrow" w:hAnsi="Arial Narrow"/>
          <w:i/>
          <w:sz w:val="22"/>
          <w:szCs w:val="22"/>
          <w:lang w:val="fr-CA"/>
        </w:rPr>
        <w:t xml:space="preserve">retard de mise en œuvre </w:t>
      </w:r>
      <w:r w:rsidR="00D44D0E">
        <w:rPr>
          <w:rFonts w:ascii="Arial Narrow" w:hAnsi="Arial Narrow"/>
          <w:i/>
          <w:sz w:val="22"/>
          <w:szCs w:val="22"/>
          <w:lang w:val="fr-CA"/>
        </w:rPr>
        <w:t>ou d’</w:t>
      </w:r>
      <w:r>
        <w:rPr>
          <w:rFonts w:ascii="Arial Narrow" w:hAnsi="Arial Narrow"/>
          <w:i/>
          <w:sz w:val="22"/>
          <w:szCs w:val="22"/>
          <w:lang w:val="fr-CA"/>
        </w:rPr>
        <w:t>éventuels défis ou impasses.</w:t>
      </w:r>
      <w:r w:rsidR="005216B2" w:rsidRPr="00016F58">
        <w:rPr>
          <w:rFonts w:ascii="Arial Narrow" w:hAnsi="Arial Narrow"/>
          <w:i/>
          <w:sz w:val="22"/>
          <w:szCs w:val="22"/>
          <w:lang w:val="fr-CA"/>
        </w:rPr>
        <w:t xml:space="preserve"> </w:t>
      </w:r>
      <w:r w:rsidRPr="001E3D50">
        <w:rPr>
          <w:rFonts w:ascii="Arial Narrow" w:hAnsi="Arial Narrow"/>
          <w:i/>
          <w:sz w:val="22"/>
          <w:szCs w:val="22"/>
          <w:lang w:val="fr-FR"/>
        </w:rPr>
        <w:t>Ceux-ci figuraient-ils dans la matrice des risques</w:t>
      </w:r>
      <w:r w:rsidR="005216B2" w:rsidRPr="001E3D50">
        <w:rPr>
          <w:rFonts w:ascii="Arial Narrow" w:hAnsi="Arial Narrow"/>
          <w:i/>
          <w:sz w:val="22"/>
          <w:szCs w:val="22"/>
          <w:lang w:val="fr-FR"/>
        </w:rPr>
        <w:t xml:space="preserve">? </w:t>
      </w:r>
      <w:r w:rsidR="00664BF9" w:rsidRPr="00664BF9">
        <w:rPr>
          <w:rFonts w:ascii="Arial Narrow" w:hAnsi="Arial Narrow"/>
          <w:i/>
          <w:sz w:val="22"/>
          <w:szCs w:val="22"/>
          <w:lang w:val="fr-CA"/>
        </w:rPr>
        <w:t>Comment sont-ils gérés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et quelles mesures d’ajustement</w:t>
      </w:r>
      <w:r w:rsidR="00664BF9">
        <w:rPr>
          <w:rFonts w:ascii="Arial Narrow" w:hAnsi="Arial Narrow"/>
          <w:i/>
          <w:sz w:val="22"/>
          <w:szCs w:val="22"/>
          <w:lang w:val="fr-CA"/>
        </w:rPr>
        <w:t xml:space="preserve"> peuvent être envisagées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 xml:space="preserve">(1 500 </w:t>
      </w:r>
      <w:r w:rsidR="00ED78BE">
        <w:rPr>
          <w:rFonts w:ascii="Arial Narrow" w:hAnsi="Arial Narrow"/>
          <w:i/>
          <w:sz w:val="22"/>
          <w:szCs w:val="22"/>
          <w:lang w:val="fr-CA"/>
        </w:rPr>
        <w:t>lettres</w:t>
      </w:r>
      <w:r w:rsidR="00664BF9" w:rsidRPr="00664BF9">
        <w:rPr>
          <w:rFonts w:ascii="Arial Narrow" w:hAnsi="Arial Narrow"/>
          <w:i/>
          <w:sz w:val="22"/>
          <w:szCs w:val="22"/>
          <w:lang w:val="fr-CA"/>
        </w:rPr>
        <w:t xml:space="preserve"> maximum)</w:t>
      </w:r>
      <w:r w:rsidR="005216B2" w:rsidRPr="00664BF9">
        <w:rPr>
          <w:rFonts w:ascii="Arial Narrow" w:hAnsi="Arial Narrow"/>
          <w:i/>
          <w:sz w:val="22"/>
          <w:szCs w:val="22"/>
          <w:lang w:val="fr-CA"/>
        </w:rPr>
        <w:t>?</w:t>
      </w:r>
    </w:p>
    <w:p w:rsidR="00323ABC" w:rsidRPr="00066241" w:rsidRDefault="00323ABC" w:rsidP="00406C7C">
      <w:pPr>
        <w:ind w:left="-720"/>
        <w:rPr>
          <w:b/>
          <w:lang w:val="fr-FR"/>
        </w:rPr>
      </w:pPr>
      <w:r>
        <w:rPr>
          <w:b/>
        </w:rPr>
        <w:fldChar w:fldCharType="begin">
          <w:ffData>
            <w:name w:val="Text39"/>
            <w:enabled/>
            <w:calcOnExit w:val="0"/>
            <w:textInput>
              <w:maxLength w:val="1500"/>
              <w:format w:val="FIRST CAPITAL"/>
            </w:textInput>
          </w:ffData>
        </w:fldChar>
      </w:r>
      <w:bookmarkStart w:id="28" w:name="Text39"/>
      <w:r w:rsidRPr="00066241">
        <w:rPr>
          <w:b/>
          <w:lang w:val="fr-FR"/>
        </w:rPr>
        <w:instrText xml:space="preserve"> FORMTEXT </w:instrText>
      </w:r>
      <w:r>
        <w:rPr>
          <w:b/>
        </w:rPr>
      </w:r>
      <w:r>
        <w:rPr>
          <w:b/>
        </w:rPr>
        <w:fldChar w:fldCharType="separate"/>
      </w:r>
      <w:r w:rsidR="00B136A8" w:rsidRPr="00B136A8">
        <w:rPr>
          <w:lang w:val="fr-FR"/>
        </w:rPr>
        <w:t>L</w:t>
      </w:r>
      <w:r w:rsidR="00066241" w:rsidRPr="00066241">
        <w:rPr>
          <w:lang w:val="fr-FR"/>
        </w:rPr>
        <w:t>e m</w:t>
      </w:r>
      <w:r w:rsidR="00B136A8" w:rsidRPr="00B136A8">
        <w:rPr>
          <w:lang w:val="fr-FR"/>
        </w:rPr>
        <w:t>é</w:t>
      </w:r>
      <w:r w:rsidR="00066241" w:rsidRPr="00066241">
        <w:rPr>
          <w:lang w:val="fr-FR"/>
        </w:rPr>
        <w:t>canisme d'appropriation de l'intégration du genre dans l</w:t>
      </w:r>
      <w:r w:rsidR="00FF223B" w:rsidRPr="00FF223B">
        <w:rPr>
          <w:lang w:val="fr-FR"/>
        </w:rPr>
        <w:t>a</w:t>
      </w:r>
      <w:r w:rsidR="00066241" w:rsidRPr="00066241">
        <w:rPr>
          <w:lang w:val="fr-FR"/>
        </w:rPr>
        <w:t xml:space="preserve"> RSS est en cours cep</w:t>
      </w:r>
      <w:r w:rsidR="00FF223B" w:rsidRPr="00FF223B">
        <w:rPr>
          <w:lang w:val="fr-FR"/>
        </w:rPr>
        <w:t>e</w:t>
      </w:r>
      <w:r w:rsidR="00066241" w:rsidRPr="00066241">
        <w:rPr>
          <w:lang w:val="fr-FR"/>
        </w:rPr>
        <w:t xml:space="preserve">ndant, les textes administratifs et règlementaires </w:t>
      </w:r>
      <w:r w:rsidR="00FF223B" w:rsidRPr="00FF223B">
        <w:rPr>
          <w:lang w:val="fr-FR"/>
        </w:rPr>
        <w:t xml:space="preserve">de sa mise en oeuvre </w:t>
      </w:r>
      <w:r w:rsidR="00B136A8" w:rsidRPr="00B136A8">
        <w:rPr>
          <w:lang w:val="fr-FR"/>
        </w:rPr>
        <w:t xml:space="preserve">au sein des cinq secteurs </w:t>
      </w:r>
      <w:r w:rsidR="00FF223B" w:rsidRPr="00FF223B">
        <w:rPr>
          <w:lang w:val="fr-FR"/>
        </w:rPr>
        <w:t xml:space="preserve">ne sont pas disponibles. </w:t>
      </w:r>
      <w:r w:rsidR="00B136A8" w:rsidRPr="00B136A8">
        <w:rPr>
          <w:lang w:val="fr-FR"/>
        </w:rPr>
        <w:t>O</w:t>
      </w:r>
      <w:r w:rsidR="00FF223B" w:rsidRPr="00FF223B">
        <w:rPr>
          <w:lang w:val="fr-FR"/>
        </w:rPr>
        <w:t xml:space="preserve">n constate que certains secteurs ont de l' avancée par rapport à d'autres. </w:t>
      </w:r>
      <w:r w:rsidR="00B136A8" w:rsidRPr="00B136A8">
        <w:rPr>
          <w:lang w:val="fr-FR"/>
        </w:rPr>
        <w:t>L</w:t>
      </w:r>
      <w:r w:rsidR="00FF223B" w:rsidRPr="00FF223B">
        <w:rPr>
          <w:lang w:val="fr-FR"/>
        </w:rPr>
        <w:t xml:space="preserve">'éventuelle résistance des FDS à l'intégration du genre et de la lutte contre les VBG avait été identifiée comme risque pour la mise en oeuvre du projet, d'où la nécessité de continuer les différents plaidoyers en direction des autorités. </w:t>
      </w:r>
      <w:r w:rsidR="00B136A8" w:rsidRPr="00B136A8">
        <w:rPr>
          <w:lang w:val="fr-FR"/>
        </w:rPr>
        <w:t>C</w:t>
      </w:r>
      <w:r w:rsidR="00FF223B" w:rsidRPr="00B136A8">
        <w:rPr>
          <w:lang w:val="fr-FR"/>
        </w:rPr>
        <w:t xml:space="preserve">es </w:t>
      </w:r>
      <w:r w:rsidR="00B136A8" w:rsidRPr="00B136A8">
        <w:rPr>
          <w:lang w:val="fr-FR"/>
        </w:rPr>
        <w:t xml:space="preserve">plaidoyers </w:t>
      </w:r>
      <w:r w:rsidR="009B33FE" w:rsidRPr="009B33FE">
        <w:rPr>
          <w:lang w:val="fr-FR"/>
        </w:rPr>
        <w:t xml:space="preserve">continueront à </w:t>
      </w:r>
      <w:r w:rsidR="00B136A8" w:rsidRPr="00B136A8">
        <w:rPr>
          <w:lang w:val="fr-FR"/>
        </w:rPr>
        <w:t>impliquer les femmes parlementaires, les femmes FDS, la Société Civile, les médias et tous les partenaires</w:t>
      </w:r>
      <w:r w:rsidR="009B33FE" w:rsidRPr="009B33FE">
        <w:rPr>
          <w:lang w:val="fr-FR"/>
        </w:rPr>
        <w:t>.</w:t>
      </w:r>
      <w:r w:rsidR="00066241" w:rsidRPr="00066241">
        <w:rPr>
          <w:lang w:val="fr-FR"/>
        </w:rPr>
        <w:t xml:space="preserve"> </w:t>
      </w:r>
      <w:r>
        <w:rPr>
          <w:b/>
        </w:rPr>
        <w:fldChar w:fldCharType="end"/>
      </w:r>
      <w:bookmarkEnd w:id="28"/>
    </w:p>
    <w:p w:rsidR="00D3351A" w:rsidRPr="00066241" w:rsidRDefault="00D3351A" w:rsidP="00D3351A">
      <w:pPr>
        <w:ind w:left="-720"/>
        <w:rPr>
          <w:b/>
          <w:u w:val="single"/>
          <w:lang w:val="fr-FR"/>
        </w:rPr>
      </w:pPr>
    </w:p>
    <w:p w:rsidR="00D3351A" w:rsidRPr="00664BF9" w:rsidRDefault="00664BF9" w:rsidP="00D3351A">
      <w:pPr>
        <w:ind w:left="-720"/>
        <w:rPr>
          <w:b/>
          <w:lang w:val="fr-CA"/>
        </w:rPr>
      </w:pPr>
      <w:r w:rsidRPr="00664BF9">
        <w:rPr>
          <w:b/>
          <w:u w:val="single"/>
          <w:lang w:val="fr-CA"/>
        </w:rPr>
        <w:t>Description du résultat</w:t>
      </w:r>
      <w:r w:rsidR="00D3351A" w:rsidRPr="00664BF9">
        <w:rPr>
          <w:b/>
          <w:u w:val="single"/>
          <w:lang w:val="fr-CA"/>
        </w:rPr>
        <w:t xml:space="preserve"> 2:</w:t>
      </w:r>
      <w:r w:rsidR="00D3351A" w:rsidRPr="00664BF9">
        <w:rPr>
          <w:b/>
          <w:lang w:val="fr-CA"/>
        </w:rPr>
        <w:t xml:space="preserve">  </w:t>
      </w:r>
      <w:r w:rsidR="00D3351A" w:rsidRPr="00323ABC">
        <w:rPr>
          <w:b/>
        </w:rPr>
        <w:fldChar w:fldCharType="begin">
          <w:ffData>
            <w:name w:val="Text33"/>
            <w:enabled/>
            <w:calcOnExit w:val="0"/>
            <w:textInput/>
          </w:ffData>
        </w:fldChar>
      </w:r>
      <w:r w:rsidR="00D3351A" w:rsidRPr="00664BF9">
        <w:rPr>
          <w:b/>
          <w:lang w:val="fr-CA"/>
        </w:rPr>
        <w:instrText xml:space="preserve"> FORMTEXT </w:instrText>
      </w:r>
      <w:r w:rsidR="00D3351A" w:rsidRPr="00323ABC">
        <w:rPr>
          <w:b/>
        </w:rPr>
      </w:r>
      <w:r w:rsidR="00D3351A" w:rsidRPr="00323ABC">
        <w:rPr>
          <w:b/>
        </w:rPr>
        <w:fldChar w:fldCharType="separate"/>
      </w:r>
      <w:r w:rsidR="00FD4291" w:rsidRPr="00FD4291">
        <w:rPr>
          <w:lang w:val="fr-FR"/>
        </w:rPr>
        <w:t xml:space="preserve"> Les compétences, la participation et la représentation du personnel féminin sont accrues et effectives afin de renforcer la diversité et l’efficacité des FDS</w:t>
      </w:r>
      <w:r w:rsidR="00FD4291">
        <w:rPr>
          <w:b/>
        </w:rPr>
        <w:t> </w:t>
      </w:r>
      <w:r w:rsidR="00FD4291">
        <w:rPr>
          <w:b/>
        </w:rPr>
        <w:t> </w:t>
      </w:r>
      <w:r w:rsidR="00FD4291">
        <w:rPr>
          <w:b/>
        </w:rPr>
        <w:t> </w:t>
      </w:r>
      <w:r w:rsidR="00FD4291">
        <w:rPr>
          <w:b/>
        </w:rPr>
        <w:t> </w:t>
      </w:r>
      <w:r w:rsidR="00FD4291">
        <w:rPr>
          <w:b/>
        </w:rPr>
        <w:t> </w:t>
      </w:r>
      <w:r w:rsidR="00D3351A" w:rsidRPr="00323ABC">
        <w:rPr>
          <w:b/>
        </w:rPr>
        <w:fldChar w:fldCharType="end"/>
      </w:r>
    </w:p>
    <w:p w:rsidR="00D3351A" w:rsidRPr="00664BF9" w:rsidRDefault="00D3351A" w:rsidP="00D3351A">
      <w:pPr>
        <w:ind w:left="-720"/>
        <w:rPr>
          <w:b/>
          <w:lang w:val="fr-CA"/>
        </w:rPr>
      </w:pPr>
    </w:p>
    <w:p w:rsidR="00D3351A" w:rsidRPr="00664BF9" w:rsidRDefault="00664BF9" w:rsidP="00D3351A">
      <w:pPr>
        <w:ind w:left="-720"/>
        <w:rPr>
          <w:b/>
          <w:lang w:val="fr-CA"/>
        </w:rPr>
      </w:pPr>
      <w:r w:rsidRPr="000A75FC">
        <w:rPr>
          <w:b/>
          <w:lang w:val="fr-CA"/>
        </w:rPr>
        <w:t>Évaluer l’état d’avancement actuel du résultat</w:t>
      </w:r>
      <w:r w:rsidR="00D3351A" w:rsidRPr="00664BF9">
        <w:rPr>
          <w:b/>
          <w:lang w:val="fr-CA"/>
        </w:rPr>
        <w:t xml:space="preserve">: </w:t>
      </w:r>
      <w:r w:rsidR="00BF3D2B">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E24235">
        <w:rPr>
          <w:rFonts w:ascii="Arial Narrow" w:hAnsi="Arial Narrow"/>
          <w:sz w:val="22"/>
          <w:szCs w:val="22"/>
        </w:rPr>
      </w:r>
      <w:r w:rsidR="00E24235">
        <w:rPr>
          <w:rFonts w:ascii="Arial Narrow" w:hAnsi="Arial Narrow"/>
          <w:sz w:val="22"/>
          <w:szCs w:val="22"/>
        </w:rPr>
        <w:fldChar w:fldCharType="separate"/>
      </w:r>
      <w:r w:rsidR="00BF3D2B">
        <w:rPr>
          <w:rFonts w:ascii="Arial Narrow" w:hAnsi="Arial Narrow"/>
          <w:sz w:val="22"/>
          <w:szCs w:val="22"/>
        </w:rPr>
        <w:fldChar w:fldCharType="end"/>
      </w:r>
    </w:p>
    <w:p w:rsidR="00CD2801" w:rsidRPr="00B367BA" w:rsidRDefault="00CD2801" w:rsidP="00664BF9">
      <w:pPr>
        <w:ind w:left="-720"/>
        <w:jc w:val="both"/>
        <w:rPr>
          <w:rFonts w:ascii="Arial Narrow" w:hAnsi="Arial Narrow"/>
          <w:b/>
          <w:sz w:val="22"/>
          <w:szCs w:val="22"/>
          <w:lang w:val="fr-FR"/>
        </w:rPr>
      </w:pPr>
    </w:p>
    <w:p w:rsidR="00664BF9" w:rsidRPr="001E3D50" w:rsidRDefault="00664BF9" w:rsidP="00664BF9">
      <w:pPr>
        <w:ind w:left="-720"/>
        <w:jc w:val="both"/>
        <w:rPr>
          <w:rFonts w:ascii="Arial Narrow" w:hAnsi="Arial Narrow"/>
          <w:b/>
          <w:sz w:val="22"/>
          <w:szCs w:val="22"/>
          <w:lang w:val="fr-FR"/>
        </w:rPr>
      </w:pPr>
      <w:r w:rsidRPr="001E3D50">
        <w:rPr>
          <w:rFonts w:ascii="Arial Narrow" w:hAnsi="Arial Narrow"/>
          <w:b/>
          <w:sz w:val="22"/>
          <w:szCs w:val="22"/>
          <w:lang w:val="fr-FR"/>
        </w:rPr>
        <w:t>État d’avancement des produits</w:t>
      </w:r>
    </w:p>
    <w:p w:rsidR="00664BF9" w:rsidRPr="001E3D50" w:rsidRDefault="00664BF9" w:rsidP="00664BF9">
      <w:pPr>
        <w:ind w:left="-720"/>
        <w:jc w:val="both"/>
        <w:rPr>
          <w:rFonts w:ascii="Arial Narrow" w:hAnsi="Arial Narrow"/>
          <w:b/>
          <w:sz w:val="22"/>
          <w:szCs w:val="22"/>
          <w:lang w:val="fr-FR"/>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736C98" w:rsidRPr="001E3D50" w:rsidRDefault="00664BF9" w:rsidP="00D51690">
      <w:pPr>
        <w:rPr>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Pr="00947347">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6528A6" w:rsidRPr="006528A6">
        <w:rPr>
          <w:lang w:val="fr-FR"/>
        </w:rPr>
        <w:t>Renforcement des capacités de trois cellules/divisions Genre au sein des Ministères de la Défense, Sécurité/Protection et Justice</w:t>
      </w:r>
      <w:r w:rsidR="008E2E51" w:rsidRPr="00E24235">
        <w:rPr>
          <w:lang w:val="fr-FR"/>
        </w:rPr>
        <w:t xml:space="preserve"> </w:t>
      </w:r>
      <w:r w:rsidR="008E2E51" w:rsidRPr="008E2E51">
        <w:rPr>
          <w:lang w:val="fr-FR"/>
        </w:rPr>
        <w:t xml:space="preserve"> a permis de mieu renforcer le rôle des point</w:t>
      </w:r>
      <w:r w:rsidR="008E2E51" w:rsidRPr="00E24235">
        <w:rPr>
          <w:lang w:val="fr-FR"/>
        </w:rPr>
        <w:t>s</w:t>
      </w:r>
      <w:r w:rsidR="008E2E51" w:rsidRPr="008E2E51">
        <w:rPr>
          <w:lang w:val="fr-FR"/>
        </w:rPr>
        <w:t xml:space="preserve"> focaux genre et VBG. Leur</w:t>
      </w:r>
      <w:r w:rsidR="005B06C2" w:rsidRPr="00E24235">
        <w:rPr>
          <w:lang w:val="fr-FR"/>
        </w:rPr>
        <w:t>s</w:t>
      </w:r>
      <w:r w:rsidR="008E2E51" w:rsidRPr="008E2E51">
        <w:rPr>
          <w:lang w:val="fr-FR"/>
        </w:rPr>
        <w:t xml:space="preserve"> rôle</w:t>
      </w:r>
      <w:r w:rsidR="005B06C2" w:rsidRPr="00E24235">
        <w:rPr>
          <w:lang w:val="fr-FR"/>
        </w:rPr>
        <w:t>s</w:t>
      </w:r>
      <w:r w:rsidR="008E2E51" w:rsidRPr="008E2E51">
        <w:rPr>
          <w:lang w:val="fr-FR"/>
        </w:rPr>
        <w:t xml:space="preserve"> d</w:t>
      </w:r>
      <w:r w:rsidR="005B06C2" w:rsidRPr="00E24235">
        <w:rPr>
          <w:lang w:val="fr-FR"/>
        </w:rPr>
        <w:t>e</w:t>
      </w:r>
      <w:r w:rsidR="008E2E51" w:rsidRPr="008E2E51">
        <w:rPr>
          <w:lang w:val="fr-FR"/>
        </w:rPr>
        <w:t xml:space="preserve">vront s'étendre à faire des plaidoyers en faveur d'une </w:t>
      </w:r>
      <w:r w:rsidR="002F5991" w:rsidRPr="00E24235">
        <w:rPr>
          <w:lang w:val="fr-FR"/>
        </w:rPr>
        <w:t>prise en compte de la dimension genre</w:t>
      </w:r>
      <w:r w:rsidR="00943AED" w:rsidRPr="00943AED">
        <w:rPr>
          <w:lang w:val="fr-FR"/>
        </w:rPr>
        <w:t xml:space="preserve"> dans les budgets et</w:t>
      </w:r>
      <w:r w:rsidR="002F5991" w:rsidRPr="00E24235">
        <w:rPr>
          <w:lang w:val="fr-FR"/>
        </w:rPr>
        <w:t xml:space="preserve"> </w:t>
      </w:r>
      <w:r w:rsidR="00943AED" w:rsidRPr="00943AED">
        <w:rPr>
          <w:lang w:val="fr-FR"/>
        </w:rPr>
        <w:t>dans</w:t>
      </w:r>
      <w:r w:rsidR="002F5991" w:rsidRPr="00E24235">
        <w:rPr>
          <w:lang w:val="fr-FR"/>
        </w:rPr>
        <w:t xml:space="preserve"> l'élaboration des politiques, programmes et projets au sein desdits département</w:t>
      </w:r>
      <w:r w:rsidR="005B06C2" w:rsidRPr="00E24235">
        <w:rPr>
          <w:lang w:val="fr-FR"/>
        </w:rPr>
        <w:t>s</w:t>
      </w:r>
      <w:r w:rsidR="00943AED" w:rsidRPr="00943AED">
        <w:rPr>
          <w:lang w:val="fr-FR"/>
        </w:rPr>
        <w:t>.</w:t>
      </w:r>
      <w:r w:rsidR="002F5991" w:rsidRPr="00E24235">
        <w:rPr>
          <w:lang w:val="fr-FR"/>
        </w:rPr>
        <w:t xml:space="preserve"> </w:t>
      </w:r>
      <w:r w:rsidR="00943AED" w:rsidRPr="00943AED">
        <w:rPr>
          <w:lang w:val="fr-FR"/>
        </w:rPr>
        <w:t>Le r</w:t>
      </w:r>
      <w:r w:rsidR="006528A6" w:rsidRPr="006528A6">
        <w:rPr>
          <w:lang w:val="fr-FR"/>
        </w:rPr>
        <w:t xml:space="preserve">enforcement du dispositif d’alerte précoce, de conseil et d’orientation des victimes de VBG </w:t>
      </w:r>
      <w:r w:rsidR="002F5991" w:rsidRPr="00E24235">
        <w:rPr>
          <w:lang w:val="fr-FR"/>
        </w:rPr>
        <w:t xml:space="preserve"> à travers la </w:t>
      </w:r>
      <w:r w:rsidR="006528A6" w:rsidRPr="006528A6">
        <w:rPr>
          <w:lang w:val="fr-FR"/>
        </w:rPr>
        <w:t>gestion</w:t>
      </w:r>
      <w:r w:rsidR="002F5991" w:rsidRPr="00E24235">
        <w:rPr>
          <w:lang w:val="fr-FR"/>
        </w:rPr>
        <w:t xml:space="preserve"> de la</w:t>
      </w:r>
      <w:r w:rsidR="006528A6" w:rsidRPr="006528A6">
        <w:rPr>
          <w:lang w:val="fr-FR"/>
        </w:rPr>
        <w:t xml:space="preserve"> ligne verte 116 </w:t>
      </w:r>
      <w:r w:rsidR="002F5991" w:rsidRPr="00E24235">
        <w:rPr>
          <w:lang w:val="fr-FR"/>
        </w:rPr>
        <w:t xml:space="preserve">a </w:t>
      </w:r>
      <w:r w:rsidR="006528A6" w:rsidRPr="006528A6">
        <w:rPr>
          <w:lang w:val="fr-FR"/>
        </w:rPr>
        <w:t xml:space="preserve"> contribué </w:t>
      </w:r>
      <w:r w:rsidR="002F5991" w:rsidRPr="00E24235">
        <w:rPr>
          <w:lang w:val="fr-FR"/>
        </w:rPr>
        <w:t xml:space="preserve">à assurer la prise en charge </w:t>
      </w:r>
      <w:r w:rsidR="001A056B" w:rsidRPr="00E24235">
        <w:rPr>
          <w:lang w:val="fr-FR"/>
        </w:rPr>
        <w:t xml:space="preserve">psychosociale </w:t>
      </w:r>
      <w:r w:rsidR="002F5991" w:rsidRPr="00E24235">
        <w:rPr>
          <w:lang w:val="fr-FR"/>
        </w:rPr>
        <w:t>de 2727 victimes</w:t>
      </w:r>
      <w:r w:rsidR="001A056B" w:rsidRPr="00E24235">
        <w:rPr>
          <w:lang w:val="fr-FR"/>
        </w:rPr>
        <w:t>.</w:t>
      </w:r>
      <w:r w:rsidR="006528A6" w:rsidRPr="006528A6">
        <w:rPr>
          <w:lang w:val="fr-FR"/>
        </w:rPr>
        <w:t xml:space="preserve"> </w:t>
      </w:r>
      <w:r w:rsidR="001A056B" w:rsidRPr="00E24235">
        <w:rPr>
          <w:lang w:val="fr-FR"/>
        </w:rPr>
        <w:t>L</w:t>
      </w:r>
      <w:r w:rsidR="002F5991" w:rsidRPr="00E24235">
        <w:rPr>
          <w:lang w:val="fr-FR"/>
        </w:rPr>
        <w:t xml:space="preserve">'activité </w:t>
      </w:r>
      <w:r w:rsidR="001A056B" w:rsidRPr="00E24235">
        <w:rPr>
          <w:lang w:val="fr-FR"/>
        </w:rPr>
        <w:t>a</w:t>
      </w:r>
      <w:r w:rsidR="002F5991" w:rsidRPr="00E24235">
        <w:rPr>
          <w:lang w:val="fr-FR"/>
        </w:rPr>
        <w:t xml:space="preserve"> permis de renforcer la synergie entre les différents acteurs police(OPROGEM)/ gendarmerie/justice/hopitaux/OSC.</w:t>
      </w:r>
      <w:r w:rsidR="006528A6" w:rsidRPr="006528A6">
        <w:rPr>
          <w:lang w:val="fr-FR"/>
        </w:rPr>
        <w:t xml:space="preserve"> </w:t>
      </w:r>
      <w:r w:rsidR="00943AED" w:rsidRPr="00943AED">
        <w:rPr>
          <w:lang w:val="fr-FR"/>
        </w:rPr>
        <w:t>le r</w:t>
      </w:r>
      <w:r w:rsidR="006528A6" w:rsidRPr="006528A6">
        <w:rPr>
          <w:lang w:val="fr-FR"/>
        </w:rPr>
        <w:t>enforcement de la coordination VBG (restructuration et redynamisation du Groupe de Travail National VBG</w:t>
      </w:r>
      <w:r w:rsidR="002130E0" w:rsidRPr="0094469D">
        <w:rPr>
          <w:lang w:val="fr-FR"/>
        </w:rPr>
        <w:t>)</w:t>
      </w:r>
      <w:r w:rsidR="00943AED" w:rsidRPr="00943AED">
        <w:rPr>
          <w:lang w:val="fr-FR"/>
        </w:rPr>
        <w:t xml:space="preserve"> </w:t>
      </w:r>
      <w:r w:rsidR="002F5991" w:rsidRPr="00E24235">
        <w:rPr>
          <w:lang w:val="fr-FR"/>
        </w:rPr>
        <w:t>a permis des échange</w:t>
      </w:r>
      <w:r w:rsidR="005B06C2" w:rsidRPr="00E24235">
        <w:rPr>
          <w:lang w:val="fr-FR"/>
        </w:rPr>
        <w:t>s</w:t>
      </w:r>
      <w:r w:rsidR="002F5991" w:rsidRPr="00E24235">
        <w:rPr>
          <w:lang w:val="fr-FR"/>
        </w:rPr>
        <w:t xml:space="preserve"> d'expérience sur les données entre les différents acteurs impliqués dans la reponse aux VBG</w:t>
      </w:r>
      <w:r w:rsidR="00943AED" w:rsidRPr="00943AED">
        <w:rPr>
          <w:lang w:val="fr-FR"/>
        </w:rPr>
        <w:t>.</w:t>
      </w:r>
    </w:p>
    <w:p w:rsidR="00664BF9" w:rsidRPr="00947347" w:rsidRDefault="00736C98" w:rsidP="00D51690">
      <w:pPr>
        <w:rPr>
          <w:rFonts w:ascii="Arial Narrow" w:hAnsi="Arial Narrow"/>
          <w:i/>
          <w:sz w:val="22"/>
          <w:szCs w:val="22"/>
          <w:lang w:val="fr-FR"/>
        </w:rPr>
      </w:pPr>
      <w:r w:rsidRPr="00736C98">
        <w:rPr>
          <w:lang w:val="fr-FR"/>
        </w:rPr>
        <w:t xml:space="preserve"> </w:t>
      </w:r>
      <w:r w:rsidR="00947347" w:rsidRPr="00947347">
        <w:rPr>
          <w:lang w:val="fr-FR"/>
        </w:rPr>
        <w:t xml:space="preserve"> </w:t>
      </w:r>
      <w:r w:rsidR="00664BF9">
        <w:rPr>
          <w:rFonts w:ascii="Arial Narrow" w:hAnsi="Arial Narrow"/>
          <w:i/>
          <w:sz w:val="22"/>
          <w:szCs w:val="22"/>
        </w:rPr>
        <w:fldChar w:fldCharType="end"/>
      </w:r>
    </w:p>
    <w:p w:rsidR="00664BF9" w:rsidRPr="00947347"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lastRenderedPageBreak/>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9301E9" w:rsidRPr="00016F58" w:rsidRDefault="009301E9" w:rsidP="008D6DD5">
      <w:pPr>
        <w:rPr>
          <w:b/>
          <w:lang w:val="fr-CA"/>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r w:rsidR="00DB6C00" w:rsidRPr="00E24235">
        <w:rPr>
          <w:lang w:val="fr-FR"/>
        </w:rPr>
        <w:t xml:space="preserve"> C</w:t>
      </w:r>
      <w:r w:rsidR="001A056B" w:rsidRPr="00E24235">
        <w:rPr>
          <w:lang w:val="fr-FR"/>
        </w:rPr>
        <w:t xml:space="preserve">e résultat a contribué à la rédynamisation des mécanismes de prise en charge des victimes et au renforcement de la coordination nationale de lutte contre les VBG. L'ensemble de ces interventions </w:t>
      </w:r>
      <w:r w:rsidR="00DB6C00">
        <w:t>a favorisé l'enregistrement subsentiel</w:t>
      </w:r>
      <w:bookmarkStart w:id="29" w:name="_GoBack"/>
      <w:bookmarkEnd w:id="29"/>
      <w:r w:rsidR="001A056B" w:rsidRPr="00E24235">
        <w:rPr>
          <w:lang w:val="fr-FR"/>
        </w:rPr>
        <w:t xml:space="preserve"> des plaintes des victimes au niveau de</w:t>
      </w:r>
      <w:r w:rsidR="00A0009E" w:rsidRPr="00E24235">
        <w:rPr>
          <w:lang w:val="fr-FR"/>
        </w:rPr>
        <w:t>s OPJ</w:t>
      </w:r>
      <w:r w:rsidR="001A056B" w:rsidRPr="00E24235">
        <w:rPr>
          <w:lang w:val="fr-FR"/>
        </w:rPr>
        <w:t xml:space="preserve">.  </w:t>
      </w:r>
      <w:r w:rsidR="006528A6" w:rsidRPr="006528A6">
        <w:rPr>
          <w:lang w:val="fr-FR"/>
        </w:rPr>
        <w:t>L'accompagnement  institutionnel des d</w:t>
      </w:r>
      <w:r w:rsidR="00943AED" w:rsidRPr="00943AED">
        <w:rPr>
          <w:lang w:val="fr-FR"/>
        </w:rPr>
        <w:t>é</w:t>
      </w:r>
      <w:r w:rsidR="006528A6" w:rsidRPr="006528A6">
        <w:rPr>
          <w:lang w:val="fr-FR"/>
        </w:rPr>
        <w:t>partements de la d</w:t>
      </w:r>
      <w:r w:rsidR="008E776C" w:rsidRPr="008E776C">
        <w:rPr>
          <w:lang w:val="fr-FR"/>
        </w:rPr>
        <w:t>é</w:t>
      </w:r>
      <w:r w:rsidR="006528A6" w:rsidRPr="006528A6">
        <w:rPr>
          <w:lang w:val="fr-FR"/>
        </w:rPr>
        <w:t xml:space="preserve">fense, </w:t>
      </w:r>
      <w:r w:rsidR="00943AED" w:rsidRPr="00943AED">
        <w:rPr>
          <w:lang w:val="fr-FR"/>
        </w:rPr>
        <w:t xml:space="preserve">de la </w:t>
      </w:r>
      <w:r w:rsidR="006528A6" w:rsidRPr="006528A6">
        <w:rPr>
          <w:lang w:val="fr-FR"/>
        </w:rPr>
        <w:t>s</w:t>
      </w:r>
      <w:r w:rsidR="008E776C" w:rsidRPr="008E776C">
        <w:rPr>
          <w:lang w:val="fr-FR"/>
        </w:rPr>
        <w:t>é</w:t>
      </w:r>
      <w:r w:rsidR="006528A6" w:rsidRPr="006528A6">
        <w:rPr>
          <w:lang w:val="fr-FR"/>
        </w:rPr>
        <w:t>curité</w:t>
      </w:r>
      <w:r w:rsidR="00943AED" w:rsidRPr="00943AED">
        <w:rPr>
          <w:lang w:val="fr-FR"/>
        </w:rPr>
        <w:t xml:space="preserve"> et de </w:t>
      </w:r>
      <w:r w:rsidR="006528A6" w:rsidRPr="006528A6">
        <w:rPr>
          <w:lang w:val="fr-FR"/>
        </w:rPr>
        <w:t>la justice</w:t>
      </w:r>
      <w:r w:rsidR="00736C98" w:rsidRPr="00736C98">
        <w:rPr>
          <w:lang w:val="fr-FR"/>
        </w:rPr>
        <w:t xml:space="preserve"> </w:t>
      </w:r>
      <w:r w:rsidR="005B06C2" w:rsidRPr="00E24235">
        <w:rPr>
          <w:lang w:val="fr-FR"/>
        </w:rPr>
        <w:t>à</w:t>
      </w:r>
      <w:r w:rsidR="00736C98" w:rsidRPr="00736C98">
        <w:rPr>
          <w:lang w:val="fr-FR"/>
        </w:rPr>
        <w:t xml:space="preserve"> mett</w:t>
      </w:r>
      <w:r w:rsidR="005B06C2" w:rsidRPr="00E24235">
        <w:rPr>
          <w:lang w:val="fr-FR"/>
        </w:rPr>
        <w:t>re</w:t>
      </w:r>
      <w:r w:rsidR="00736C98" w:rsidRPr="00736C98">
        <w:rPr>
          <w:lang w:val="fr-FR"/>
        </w:rPr>
        <w:t xml:space="preserve"> en place de</w:t>
      </w:r>
      <w:r w:rsidR="005B06C2" w:rsidRPr="00E24235">
        <w:rPr>
          <w:lang w:val="fr-FR"/>
        </w:rPr>
        <w:t>s</w:t>
      </w:r>
      <w:r w:rsidR="00736C98" w:rsidRPr="00736C98">
        <w:rPr>
          <w:lang w:val="fr-FR"/>
        </w:rPr>
        <w:t xml:space="preserve"> cellules genre</w:t>
      </w:r>
      <w:r w:rsidR="008D6DD5" w:rsidRPr="008D6DD5">
        <w:rPr>
          <w:lang w:val="fr-FR"/>
        </w:rPr>
        <w:t xml:space="preserve"> </w:t>
      </w:r>
      <w:r w:rsidR="006528A6" w:rsidRPr="006528A6">
        <w:rPr>
          <w:lang w:val="fr-FR"/>
        </w:rPr>
        <w:t>contribu</w:t>
      </w:r>
      <w:r w:rsidR="00736C98" w:rsidRPr="00736C98">
        <w:rPr>
          <w:lang w:val="fr-FR"/>
        </w:rPr>
        <w:t>e actuellement à</w:t>
      </w:r>
      <w:r w:rsidR="006528A6" w:rsidRPr="006528A6">
        <w:rPr>
          <w:lang w:val="fr-FR"/>
        </w:rPr>
        <w:t xml:space="preserve"> une meilleur</w:t>
      </w:r>
      <w:r w:rsidR="008E776C" w:rsidRPr="008579D6">
        <w:rPr>
          <w:lang w:val="fr-FR"/>
        </w:rPr>
        <w:t xml:space="preserve">e </w:t>
      </w:r>
      <w:r w:rsidR="006528A6" w:rsidRPr="006528A6">
        <w:rPr>
          <w:lang w:val="fr-FR"/>
        </w:rPr>
        <w:t>prise en compte de la dimension genre dans le fonctionnement desdites structures</w:t>
      </w:r>
      <w:r w:rsidR="00D51690" w:rsidRPr="00D51690">
        <w:rPr>
          <w:lang w:val="fr-FR"/>
        </w:rPr>
        <w:t>.</w:t>
      </w:r>
      <w:r w:rsidR="008D6DD5" w:rsidRPr="008D6DD5">
        <w:rPr>
          <w:lang w:val="fr-FR"/>
        </w:rPr>
        <w:t xml:space="preserve"> Aussi</w:t>
      </w:r>
      <w:r w:rsidR="00D51690" w:rsidRPr="00D51690">
        <w:rPr>
          <w:lang w:val="fr-FR"/>
        </w:rPr>
        <w:t xml:space="preserve"> </w:t>
      </w:r>
      <w:r w:rsidR="008D6DD5" w:rsidRPr="008D6DD5">
        <w:rPr>
          <w:lang w:val="fr-FR"/>
        </w:rPr>
        <w:t xml:space="preserve"> l'appropriation</w:t>
      </w:r>
      <w:r w:rsidR="00736C98" w:rsidRPr="00736C98">
        <w:rPr>
          <w:lang w:val="fr-FR"/>
        </w:rPr>
        <w:t xml:space="preserve"> et les </w:t>
      </w:r>
      <w:r w:rsidR="008D6DD5" w:rsidRPr="008D6DD5">
        <w:rPr>
          <w:lang w:val="fr-FR"/>
        </w:rPr>
        <w:t>d</w:t>
      </w:r>
      <w:r w:rsidR="00943AED" w:rsidRPr="00943AED">
        <w:rPr>
          <w:lang w:val="fr-FR"/>
        </w:rPr>
        <w:t>é</w:t>
      </w:r>
      <w:r w:rsidR="008D6DD5" w:rsidRPr="008D6DD5">
        <w:rPr>
          <w:lang w:val="fr-FR"/>
        </w:rPr>
        <w:t>nonciation</w:t>
      </w:r>
      <w:r w:rsidR="00736C98" w:rsidRPr="00736C98">
        <w:rPr>
          <w:lang w:val="fr-FR"/>
        </w:rPr>
        <w:t>s</w:t>
      </w:r>
      <w:r w:rsidR="008D6DD5" w:rsidRPr="008D6DD5">
        <w:rPr>
          <w:lang w:val="fr-FR"/>
        </w:rPr>
        <w:t xml:space="preserve"> </w:t>
      </w:r>
      <w:r w:rsidR="005B06C2" w:rsidRPr="00E24235">
        <w:rPr>
          <w:lang w:val="fr-FR"/>
        </w:rPr>
        <w:t xml:space="preserve">par </w:t>
      </w:r>
      <w:r w:rsidR="008D6DD5" w:rsidRPr="008D6DD5">
        <w:rPr>
          <w:lang w:val="fr-FR"/>
        </w:rPr>
        <w:t xml:space="preserve"> des groupes de pression (société civile y compris les m</w:t>
      </w:r>
      <w:r w:rsidR="00943AED" w:rsidRPr="00943AED">
        <w:rPr>
          <w:lang w:val="fr-FR"/>
        </w:rPr>
        <w:t>é</w:t>
      </w:r>
      <w:r w:rsidR="008D6DD5" w:rsidRPr="008D6DD5">
        <w:rPr>
          <w:lang w:val="fr-FR"/>
        </w:rPr>
        <w:t>dias) influenc</w:t>
      </w:r>
      <w:r w:rsidR="005B06C2" w:rsidRPr="00E24235">
        <w:rPr>
          <w:lang w:val="fr-FR"/>
        </w:rPr>
        <w:t xml:space="preserve">e </w:t>
      </w:r>
      <w:r w:rsidR="008D6DD5" w:rsidRPr="008D6DD5">
        <w:rPr>
          <w:lang w:val="fr-FR"/>
        </w:rPr>
        <w:t xml:space="preserve"> positivement le comportement des magistrat</w:t>
      </w:r>
      <w:r w:rsidR="008579D6" w:rsidRPr="008579D6">
        <w:rPr>
          <w:lang w:val="fr-FR"/>
        </w:rPr>
        <w:t>s</w:t>
      </w:r>
      <w:r w:rsidR="008D6DD5" w:rsidRPr="008D6DD5">
        <w:rPr>
          <w:lang w:val="fr-FR"/>
        </w:rPr>
        <w:t xml:space="preserve"> et autres  auxiliaires de justice</w:t>
      </w:r>
      <w:r w:rsidR="00736C98" w:rsidRPr="00736C98">
        <w:rPr>
          <w:lang w:val="fr-FR"/>
        </w:rPr>
        <w:t xml:space="preserve"> et la communauté</w:t>
      </w:r>
      <w:r w:rsidR="008D6DD5" w:rsidRPr="00736C98">
        <w:rPr>
          <w:lang w:val="fr-FR"/>
        </w:rPr>
        <w:t>.</w:t>
      </w:r>
      <w:r w:rsidR="008579D6" w:rsidRPr="008579D6">
        <w:rPr>
          <w:lang w:val="fr-FR"/>
        </w:rPr>
        <w:t xml:space="preserve"> </w:t>
      </w:r>
      <w:r w:rsidR="00D51690" w:rsidRPr="00D51690">
        <w:rPr>
          <w:lang w:val="fr-FR"/>
        </w:rPr>
        <w:t>Ce  mécanisme qui intègre  l'ensemble des parties prenantes de la chaine pénale et médicale nécessite un appui continu.</w:t>
      </w:r>
      <w:r>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Default="00664BF9" w:rsidP="00664BF9">
      <w:pPr>
        <w:ind w:left="-720"/>
        <w:rPr>
          <w:b/>
        </w:rPr>
      </w:pPr>
      <w:r>
        <w:rPr>
          <w:b/>
        </w:rPr>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7626C9" w:rsidRDefault="007626C9" w:rsidP="007E4FA1">
      <w:pPr>
        <w:rPr>
          <w:b/>
        </w:rPr>
      </w:pPr>
    </w:p>
    <w:p w:rsidR="00D3351A" w:rsidRPr="00E443ED" w:rsidRDefault="00664BF9" w:rsidP="00D3351A">
      <w:pPr>
        <w:ind w:left="-720"/>
        <w:rPr>
          <w:b/>
          <w:lang w:val="fr-CA"/>
        </w:rPr>
      </w:pPr>
      <w:r w:rsidRPr="00E443ED">
        <w:rPr>
          <w:b/>
          <w:u w:val="single"/>
          <w:lang w:val="fr-CA"/>
        </w:rPr>
        <w:t>Description du résultat</w:t>
      </w:r>
      <w:r w:rsidR="00D3351A" w:rsidRPr="00E443ED">
        <w:rPr>
          <w:b/>
          <w:u w:val="single"/>
          <w:lang w:val="fr-CA"/>
        </w:rPr>
        <w:t xml:space="preserve"> 3:</w:t>
      </w:r>
      <w:r w:rsidR="00D3351A" w:rsidRPr="00E443ED">
        <w:rPr>
          <w:b/>
          <w:lang w:val="fr-CA"/>
        </w:rPr>
        <w:t xml:space="preserve">  </w:t>
      </w:r>
      <w:r w:rsidR="00D3351A" w:rsidRPr="00323ABC">
        <w:rPr>
          <w:b/>
        </w:rPr>
        <w:fldChar w:fldCharType="begin">
          <w:ffData>
            <w:name w:val="Text33"/>
            <w:enabled/>
            <w:calcOnExit w:val="0"/>
            <w:textInput/>
          </w:ffData>
        </w:fldChar>
      </w:r>
      <w:r w:rsidR="00D3351A" w:rsidRPr="00E443ED">
        <w:rPr>
          <w:b/>
          <w:lang w:val="fr-CA"/>
        </w:rPr>
        <w:instrText xml:space="preserve"> FORMTEXT </w:instrText>
      </w:r>
      <w:r w:rsidR="00D3351A" w:rsidRPr="00323ABC">
        <w:rPr>
          <w:b/>
        </w:rPr>
      </w:r>
      <w:r w:rsidR="00D3351A" w:rsidRPr="00323ABC">
        <w:rPr>
          <w:b/>
        </w:rPr>
        <w:fldChar w:fldCharType="separate"/>
      </w:r>
      <w:r w:rsidR="00736C98" w:rsidRPr="00736C98">
        <w:rPr>
          <w:lang w:val="fr-FR"/>
        </w:rPr>
        <w:t xml:space="preserve"> Les cas de VBG sont poursuivis en justice à travers l’application effective des lois et la création d’une expertise judiciaire sur les VBG</w:t>
      </w:r>
      <w:r w:rsidR="00D3351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BF3D2B">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E24235">
        <w:rPr>
          <w:rFonts w:ascii="Arial Narrow" w:hAnsi="Arial Narrow"/>
          <w:sz w:val="22"/>
          <w:szCs w:val="22"/>
        </w:rPr>
      </w:r>
      <w:r w:rsidR="00E24235">
        <w:rPr>
          <w:rFonts w:ascii="Arial Narrow" w:hAnsi="Arial Narrow"/>
          <w:sz w:val="22"/>
          <w:szCs w:val="22"/>
        </w:rPr>
        <w:fldChar w:fldCharType="separate"/>
      </w:r>
      <w:r w:rsidR="00BF3D2B">
        <w:rPr>
          <w:rFonts w:ascii="Arial Narrow" w:hAnsi="Arial Narrow"/>
          <w:sz w:val="22"/>
          <w:szCs w:val="22"/>
        </w:rPr>
        <w:fldChar w:fldCharType="end"/>
      </w:r>
    </w:p>
    <w:p w:rsidR="00CD2801" w:rsidRDefault="00CD2801" w:rsidP="00664BF9">
      <w:pPr>
        <w:ind w:left="-720"/>
        <w:jc w:val="both"/>
        <w:rPr>
          <w:rFonts w:ascii="Arial Narrow" w:hAnsi="Arial Narrow"/>
          <w:b/>
          <w:sz w:val="22"/>
          <w:szCs w:val="22"/>
          <w:lang w:val="fr-CA"/>
        </w:rPr>
      </w:pPr>
    </w:p>
    <w:p w:rsidR="00664BF9" w:rsidRPr="00965646" w:rsidRDefault="00664BF9" w:rsidP="00664BF9">
      <w:pPr>
        <w:ind w:left="-720"/>
        <w:jc w:val="both"/>
        <w:rPr>
          <w:rFonts w:ascii="Arial Narrow" w:hAnsi="Arial Narrow"/>
          <w:b/>
          <w:sz w:val="22"/>
          <w:szCs w:val="22"/>
          <w:lang w:val="fr-CA"/>
        </w:rPr>
      </w:pPr>
      <w:r w:rsidRPr="00965646">
        <w:rPr>
          <w:rFonts w:ascii="Arial Narrow" w:hAnsi="Arial Narrow"/>
          <w:b/>
          <w:sz w:val="22"/>
          <w:szCs w:val="22"/>
          <w:lang w:val="fr-CA"/>
        </w:rPr>
        <w:t>État d’avancement des produits</w:t>
      </w:r>
    </w:p>
    <w:p w:rsidR="00664BF9" w:rsidRPr="00965646" w:rsidRDefault="00664BF9" w:rsidP="00664BF9">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7C3CAF" w:rsidRPr="007C3CAF" w:rsidRDefault="00664BF9" w:rsidP="007C3CAF">
      <w:pPr>
        <w:rPr>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Pr="007C3CAF">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8579D6" w:rsidRPr="007C3CAF">
        <w:rPr>
          <w:lang w:val="fr-FR"/>
        </w:rPr>
        <w:t>* M</w:t>
      </w:r>
      <w:r w:rsidR="007C3CAF" w:rsidRPr="007C3CAF">
        <w:rPr>
          <w:lang w:val="fr-FR"/>
        </w:rPr>
        <w:t>ise en place d'un mécanisme de suivi et de monitoring à travers une ligne verte (le 124) des cas de VBG (harcèlement sexuel, abus de pouvoir au sein de FDS), avec un système de vetting</w:t>
      </w:r>
      <w:r w:rsidR="0004013A" w:rsidRPr="0004013A">
        <w:rPr>
          <w:lang w:val="fr-FR"/>
        </w:rPr>
        <w:t>;</w:t>
      </w:r>
    </w:p>
    <w:p w:rsidR="007C3CAF" w:rsidRPr="007C3CAF" w:rsidRDefault="0004013A" w:rsidP="007C3CAF">
      <w:pPr>
        <w:rPr>
          <w:lang w:val="fr-FR"/>
        </w:rPr>
      </w:pPr>
      <w:r w:rsidRPr="0004013A">
        <w:rPr>
          <w:lang w:val="fr-FR"/>
        </w:rPr>
        <w:t xml:space="preserve">* </w:t>
      </w:r>
      <w:r w:rsidR="007C3CAF" w:rsidRPr="007C3CAF">
        <w:rPr>
          <w:lang w:val="fr-FR"/>
        </w:rPr>
        <w:t xml:space="preserve">Participation aux travaux de révision de la législation en matière de VBG (Code pénal, </w:t>
      </w:r>
      <w:r w:rsidR="000D2A4E" w:rsidRPr="00E24235">
        <w:rPr>
          <w:lang w:val="fr-FR"/>
        </w:rPr>
        <w:t xml:space="preserve">Code civil, </w:t>
      </w:r>
      <w:r w:rsidR="007C3CAF" w:rsidRPr="007C3CAF">
        <w:rPr>
          <w:lang w:val="fr-FR"/>
        </w:rPr>
        <w:t xml:space="preserve">Code de procédure pénale, code de justice militaire, etc.) </w:t>
      </w:r>
    </w:p>
    <w:p w:rsidR="007C3CAF" w:rsidRPr="007C3CAF" w:rsidRDefault="007C3CAF" w:rsidP="007C3CAF">
      <w:pPr>
        <w:rPr>
          <w:lang w:val="fr-FR"/>
        </w:rPr>
      </w:pPr>
      <w:r w:rsidRPr="007C3CAF">
        <w:rPr>
          <w:lang w:val="fr-FR"/>
        </w:rPr>
        <w:t xml:space="preserve">* Formation </w:t>
      </w:r>
      <w:r w:rsidR="008579D6" w:rsidRPr="008579D6">
        <w:rPr>
          <w:lang w:val="fr-FR"/>
        </w:rPr>
        <w:t xml:space="preserve">de </w:t>
      </w:r>
      <w:r w:rsidRPr="007C3CAF">
        <w:rPr>
          <w:lang w:val="fr-FR"/>
        </w:rPr>
        <w:t>356 FDS sur les VBG, la politique de la tolérance zéro sur l’exploitation sexuelle du Secrétaire Général de l’ONU  (Kindia)</w:t>
      </w:r>
      <w:r w:rsidR="0004013A" w:rsidRPr="0004013A">
        <w:rPr>
          <w:lang w:val="fr-FR"/>
        </w:rPr>
        <w:t>;</w:t>
      </w:r>
    </w:p>
    <w:p w:rsidR="00664BF9" w:rsidRPr="007C3CAF" w:rsidRDefault="0004013A" w:rsidP="007C3CAF">
      <w:pPr>
        <w:ind w:left="-720"/>
        <w:rPr>
          <w:rFonts w:ascii="Arial Narrow" w:hAnsi="Arial Narrow"/>
          <w:i/>
          <w:sz w:val="22"/>
          <w:szCs w:val="22"/>
          <w:lang w:val="fr-FR"/>
        </w:rPr>
      </w:pPr>
      <w:r w:rsidRPr="0004013A">
        <w:rPr>
          <w:lang w:val="fr-FR"/>
        </w:rPr>
        <w:t xml:space="preserve">            </w:t>
      </w:r>
      <w:r w:rsidR="007C3CAF" w:rsidRPr="007C3CAF">
        <w:rPr>
          <w:lang w:val="fr-FR"/>
        </w:rPr>
        <w:t>* Renforcement d'une clinique juridique  (FITIMA)</w:t>
      </w:r>
      <w:r w:rsidRPr="0004013A">
        <w:rPr>
          <w:lang w:val="fr-FR"/>
        </w:rPr>
        <w:t>;</w:t>
      </w:r>
      <w:r w:rsidR="00664BF9">
        <w:rPr>
          <w:rFonts w:ascii="Arial Narrow" w:hAnsi="Arial Narrow"/>
          <w:i/>
          <w:sz w:val="22"/>
          <w:szCs w:val="22"/>
        </w:rPr>
        <w:fldChar w:fldCharType="end"/>
      </w:r>
    </w:p>
    <w:p w:rsidR="00664BF9" w:rsidRPr="007C3CAF"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9301E9" w:rsidRPr="00016F58" w:rsidRDefault="009301E9" w:rsidP="009301E9">
      <w:pPr>
        <w:ind w:left="-720"/>
        <w:rPr>
          <w:b/>
          <w:lang w:val="fr-CA"/>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r w:rsidR="001352E7" w:rsidRPr="00E24235">
        <w:rPr>
          <w:lang w:val="fr-FR"/>
        </w:rPr>
        <w:t>Le r</w:t>
      </w:r>
      <w:r w:rsidR="008579D6" w:rsidRPr="008579D6">
        <w:rPr>
          <w:lang w:val="fr-FR"/>
        </w:rPr>
        <w:t>é</w:t>
      </w:r>
      <w:r w:rsidR="001352E7" w:rsidRPr="00E24235">
        <w:rPr>
          <w:lang w:val="fr-FR"/>
        </w:rPr>
        <w:t xml:space="preserve">sultat a contribué à la consolidation de la paix et à la gestion des moteurs de conflit pour trois raisons fondamentales: 1. l'opérationnalisation du système de monitoring des cas de VBG a permis d'assurer une prise en charge judiciaire des victimes d'une part et une prise de conscience de </w:t>
      </w:r>
      <w:r w:rsidR="001352E7" w:rsidRPr="00E24235">
        <w:rPr>
          <w:lang w:val="fr-FR"/>
        </w:rPr>
        <w:lastRenderedPageBreak/>
        <w:t>l'Etat sur les impacts des VBG sur la paix sociale; 2. En intégrant l'approche basée sur les droits de l'homme et le genre dans l'élaboration de la nouvelle législation pénale</w:t>
      </w:r>
      <w:r w:rsidR="008579D6" w:rsidRPr="008579D6">
        <w:rPr>
          <w:lang w:val="fr-FR"/>
        </w:rPr>
        <w:t>.</w:t>
      </w:r>
      <w:r w:rsidR="001352E7" w:rsidRPr="00E24235">
        <w:rPr>
          <w:lang w:val="fr-FR"/>
        </w:rPr>
        <w:t xml:space="preserve"> </w:t>
      </w:r>
      <w:r w:rsidR="008579D6" w:rsidRPr="008579D6">
        <w:rPr>
          <w:lang w:val="fr-FR"/>
        </w:rPr>
        <w:t>L</w:t>
      </w:r>
      <w:r w:rsidR="001352E7" w:rsidRPr="00E24235">
        <w:rPr>
          <w:lang w:val="fr-FR"/>
        </w:rPr>
        <w:t>e r</w:t>
      </w:r>
      <w:r w:rsidR="008579D6" w:rsidRPr="008579D6">
        <w:rPr>
          <w:lang w:val="fr-FR"/>
        </w:rPr>
        <w:t>é</w:t>
      </w:r>
      <w:r w:rsidR="001352E7" w:rsidRPr="00E24235">
        <w:rPr>
          <w:lang w:val="fr-FR"/>
        </w:rPr>
        <w:t xml:space="preserve">sultat contribue à la prévention des conflits </w:t>
      </w:r>
      <w:r w:rsidR="008579D6" w:rsidRPr="008579D6">
        <w:rPr>
          <w:lang w:val="fr-FR"/>
        </w:rPr>
        <w:t>en atténuant</w:t>
      </w:r>
      <w:r w:rsidR="001352E7" w:rsidRPr="00E24235">
        <w:rPr>
          <w:lang w:val="fr-FR"/>
        </w:rPr>
        <w:t xml:space="preserve"> la discrimination à l'égard des femmes et consolide </w:t>
      </w:r>
      <w:r w:rsidR="008579D6" w:rsidRPr="008579D6">
        <w:rPr>
          <w:lang w:val="fr-FR"/>
        </w:rPr>
        <w:t xml:space="preserve">ainsi </w:t>
      </w:r>
      <w:r w:rsidR="001352E7" w:rsidRPr="00E24235">
        <w:rPr>
          <w:lang w:val="fr-FR"/>
        </w:rPr>
        <w:t xml:space="preserve">les acquis </w:t>
      </w:r>
      <w:r w:rsidR="00482E31" w:rsidRPr="00E24235">
        <w:rPr>
          <w:lang w:val="fr-FR"/>
        </w:rPr>
        <w:t>du GPI1; 3. la formation des FDS sur les questions de VBG a permis de combler les ga</w:t>
      </w:r>
      <w:r w:rsidR="008579D6" w:rsidRPr="008579D6">
        <w:rPr>
          <w:lang w:val="fr-FR"/>
        </w:rPr>
        <w:t>p</w:t>
      </w:r>
      <w:r w:rsidR="00482E31" w:rsidRPr="00E24235">
        <w:rPr>
          <w:lang w:val="fr-FR"/>
        </w:rPr>
        <w:t>s sur la question et a fait d'eux des acteurs pour le repect de la dignité des femmes. En définitive le r</w:t>
      </w:r>
      <w:r w:rsidR="008579D6" w:rsidRPr="008579D6">
        <w:rPr>
          <w:lang w:val="fr-FR"/>
        </w:rPr>
        <w:t>é</w:t>
      </w:r>
      <w:r w:rsidR="00482E31" w:rsidRPr="00E24235">
        <w:rPr>
          <w:lang w:val="fr-FR"/>
        </w:rPr>
        <w:t>sultat dynamise la prise en compte  par la chaine pénale des b</w:t>
      </w:r>
      <w:r w:rsidR="008579D6" w:rsidRPr="008579D6">
        <w:rPr>
          <w:lang w:val="fr-FR"/>
        </w:rPr>
        <w:t>e</w:t>
      </w:r>
      <w:r w:rsidR="00482E31" w:rsidRPr="00E24235">
        <w:rPr>
          <w:lang w:val="fr-FR"/>
        </w:rPr>
        <w:t>soins spécifiques des h</w:t>
      </w:r>
      <w:r w:rsidR="008579D6" w:rsidRPr="008579D6">
        <w:rPr>
          <w:lang w:val="fr-FR"/>
        </w:rPr>
        <w:t>o</w:t>
      </w:r>
      <w:r w:rsidR="00482E31" w:rsidRPr="00E24235">
        <w:rPr>
          <w:lang w:val="fr-FR"/>
        </w:rPr>
        <w:t>mmes et de femmes en vue d'une meilleure qualification du système judiciaire.</w:t>
      </w:r>
      <w:r>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Default="00664BF9" w:rsidP="00664BF9">
      <w:pPr>
        <w:ind w:left="-720"/>
        <w:rPr>
          <w:b/>
        </w:rPr>
      </w:pPr>
      <w:r>
        <w:rPr>
          <w:b/>
        </w:rPr>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D3351A" w:rsidRDefault="00D3351A" w:rsidP="00D3351A">
      <w:pPr>
        <w:ind w:left="-720"/>
        <w:rPr>
          <w:b/>
        </w:rPr>
      </w:pPr>
    </w:p>
    <w:p w:rsidR="00D3351A" w:rsidRPr="00E443ED" w:rsidRDefault="00E443ED" w:rsidP="00D3351A">
      <w:pPr>
        <w:ind w:left="-720"/>
        <w:rPr>
          <w:b/>
          <w:lang w:val="fr-CA"/>
        </w:rPr>
      </w:pPr>
      <w:r w:rsidRPr="00E443ED">
        <w:rPr>
          <w:b/>
          <w:u w:val="single"/>
          <w:lang w:val="fr-CA"/>
        </w:rPr>
        <w:t xml:space="preserve">Description du résultat </w:t>
      </w:r>
      <w:r w:rsidR="00D3351A" w:rsidRPr="00E443ED">
        <w:rPr>
          <w:b/>
          <w:u w:val="single"/>
          <w:lang w:val="fr-CA"/>
        </w:rPr>
        <w:t>4:</w:t>
      </w:r>
      <w:r w:rsidR="00D3351A" w:rsidRPr="00E443ED">
        <w:rPr>
          <w:b/>
          <w:lang w:val="fr-CA"/>
        </w:rPr>
        <w:t xml:space="preserve">  </w:t>
      </w:r>
      <w:r w:rsidR="00D3351A" w:rsidRPr="00323ABC">
        <w:rPr>
          <w:b/>
        </w:rPr>
        <w:fldChar w:fldCharType="begin">
          <w:ffData>
            <w:name w:val="Text33"/>
            <w:enabled/>
            <w:calcOnExit w:val="0"/>
            <w:textInput/>
          </w:ffData>
        </w:fldChar>
      </w:r>
      <w:r w:rsidR="00D3351A" w:rsidRPr="00E443ED">
        <w:rPr>
          <w:b/>
          <w:lang w:val="fr-CA"/>
        </w:rPr>
        <w:instrText xml:space="preserve"> FORMTEXT </w:instrText>
      </w:r>
      <w:r w:rsidR="00D3351A" w:rsidRPr="00323ABC">
        <w:rPr>
          <w:b/>
        </w:rPr>
      </w:r>
      <w:r w:rsidR="00D3351A" w:rsidRPr="00323ABC">
        <w:rPr>
          <w:b/>
        </w:rPr>
        <w:fldChar w:fldCharType="separate"/>
      </w:r>
      <w:r w:rsidR="00A06263" w:rsidRPr="00A06263">
        <w:rPr>
          <w:lang w:val="fr-FR"/>
        </w:rPr>
        <w:t>Les mécanismes de prévention, de protection, de coordination et de prise en charge des violences basées sur le genre sont opérationnels</w:t>
      </w:r>
      <w:r w:rsidR="00D3351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BF3D2B">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E24235">
        <w:rPr>
          <w:rFonts w:ascii="Arial Narrow" w:hAnsi="Arial Narrow"/>
          <w:sz w:val="22"/>
          <w:szCs w:val="22"/>
        </w:rPr>
      </w:r>
      <w:r w:rsidR="00E24235">
        <w:rPr>
          <w:rFonts w:ascii="Arial Narrow" w:hAnsi="Arial Narrow"/>
          <w:sz w:val="22"/>
          <w:szCs w:val="22"/>
        </w:rPr>
        <w:fldChar w:fldCharType="separate"/>
      </w:r>
      <w:r w:rsidR="00BF3D2B">
        <w:rPr>
          <w:rFonts w:ascii="Arial Narrow" w:hAnsi="Arial Narrow"/>
          <w:sz w:val="22"/>
          <w:szCs w:val="22"/>
        </w:rPr>
        <w:fldChar w:fldCharType="end"/>
      </w:r>
    </w:p>
    <w:p w:rsidR="00D3351A" w:rsidRPr="00664BF9" w:rsidRDefault="00D3351A" w:rsidP="00D3351A">
      <w:pPr>
        <w:ind w:left="-720"/>
        <w:jc w:val="both"/>
        <w:rPr>
          <w:rFonts w:ascii="Arial Narrow" w:hAnsi="Arial Narrow"/>
          <w:b/>
          <w:sz w:val="22"/>
          <w:szCs w:val="22"/>
          <w:lang w:val="fr-CA"/>
        </w:rPr>
      </w:pPr>
    </w:p>
    <w:p w:rsidR="00664BF9" w:rsidRPr="00AA79E0" w:rsidRDefault="00664BF9" w:rsidP="00664BF9">
      <w:pPr>
        <w:ind w:left="-720"/>
        <w:jc w:val="both"/>
        <w:rPr>
          <w:rFonts w:ascii="Arial Narrow" w:hAnsi="Arial Narrow"/>
          <w:b/>
          <w:sz w:val="22"/>
          <w:szCs w:val="22"/>
          <w:lang w:val="fr-FR"/>
        </w:rPr>
      </w:pPr>
      <w:r w:rsidRPr="00AA79E0">
        <w:rPr>
          <w:rFonts w:ascii="Arial Narrow" w:hAnsi="Arial Narrow"/>
          <w:b/>
          <w:sz w:val="22"/>
          <w:szCs w:val="22"/>
          <w:lang w:val="fr-FR"/>
        </w:rPr>
        <w:t>État d’avancement des produits</w:t>
      </w:r>
    </w:p>
    <w:p w:rsidR="00664BF9" w:rsidRPr="00AA79E0" w:rsidRDefault="00664BF9" w:rsidP="00664BF9">
      <w:pPr>
        <w:ind w:left="-720"/>
        <w:jc w:val="both"/>
        <w:rPr>
          <w:rFonts w:ascii="Arial Narrow" w:hAnsi="Arial Narrow"/>
          <w:b/>
          <w:sz w:val="22"/>
          <w:szCs w:val="22"/>
          <w:lang w:val="fr-FR"/>
        </w:rPr>
      </w:pPr>
    </w:p>
    <w:p w:rsidR="00664BF9" w:rsidRPr="00965646" w:rsidRDefault="00664BF9" w:rsidP="00664BF9">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 xml:space="preserve">Les </w:t>
      </w:r>
      <w:r w:rsidR="00965646">
        <w:rPr>
          <w:rFonts w:ascii="Arial Narrow" w:hAnsi="Arial Narrow"/>
          <w:i/>
          <w:sz w:val="22"/>
          <w:szCs w:val="22"/>
          <w:lang w:val="fr-CA"/>
        </w:rPr>
        <w:t>produits</w:t>
      </w:r>
      <w:r>
        <w:rPr>
          <w:rFonts w:ascii="Arial Narrow" w:hAnsi="Arial Narrow"/>
          <w:i/>
          <w:sz w:val="22"/>
          <w:szCs w:val="22"/>
          <w:lang w:val="fr-CA"/>
        </w:rPr>
        <w:t xml:space="preserve"> </w:t>
      </w:r>
      <w:r w:rsidR="00965646">
        <w:rPr>
          <w:rFonts w:ascii="Arial Narrow" w:hAnsi="Arial Narrow"/>
          <w:i/>
          <w:sz w:val="22"/>
          <w:szCs w:val="22"/>
          <w:lang w:val="fr-CA"/>
        </w:rPr>
        <w:t>découlent directement de la mise en œuvre</w:t>
      </w:r>
      <w:r>
        <w:rPr>
          <w:rFonts w:ascii="Arial Narrow" w:hAnsi="Arial Narrow"/>
          <w:i/>
          <w:sz w:val="22"/>
          <w:szCs w:val="22"/>
          <w:lang w:val="fr-CA"/>
        </w:rPr>
        <w:t xml:space="preserve"> du projet</w:t>
      </w:r>
      <w:r w:rsidRPr="00965646">
        <w:rPr>
          <w:rFonts w:ascii="Arial Narrow" w:hAnsi="Arial Narrow"/>
          <w:i/>
          <w:sz w:val="22"/>
          <w:szCs w:val="22"/>
          <w:lang w:val="fr-CA"/>
        </w:rPr>
        <w:t>.</w:t>
      </w:r>
    </w:p>
    <w:p w:rsidR="005309F8" w:rsidRPr="005309F8" w:rsidRDefault="00664BF9" w:rsidP="00664BF9">
      <w:pPr>
        <w:ind w:left="-720"/>
        <w:rPr>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Pr="000414BE">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211401" w:rsidRPr="008579D6">
        <w:rPr>
          <w:lang w:val="fr-FR"/>
        </w:rPr>
        <w:t>L</w:t>
      </w:r>
      <w:r w:rsidR="008579D6" w:rsidRPr="008579D6">
        <w:rPr>
          <w:lang w:val="fr-FR"/>
        </w:rPr>
        <w:t>e r</w:t>
      </w:r>
      <w:r w:rsidR="000414BE" w:rsidRPr="000414BE">
        <w:rPr>
          <w:lang w:val="fr-FR"/>
        </w:rPr>
        <w:t>enforcement de</w:t>
      </w:r>
      <w:r w:rsidR="008579D6" w:rsidRPr="008579D6">
        <w:rPr>
          <w:lang w:val="fr-FR"/>
        </w:rPr>
        <w:t>s</w:t>
      </w:r>
      <w:r w:rsidR="00A0009E" w:rsidRPr="00E24235">
        <w:rPr>
          <w:lang w:val="fr-FR"/>
        </w:rPr>
        <w:t xml:space="preserve"> capacités de </w:t>
      </w:r>
      <w:r w:rsidR="00D55009" w:rsidRPr="00D55009">
        <w:rPr>
          <w:lang w:val="fr-FR"/>
        </w:rPr>
        <w:t xml:space="preserve">500 </w:t>
      </w:r>
      <w:r w:rsidR="000414BE" w:rsidRPr="000414BE">
        <w:rPr>
          <w:lang w:val="fr-FR"/>
        </w:rPr>
        <w:t>prestataires (m</w:t>
      </w:r>
      <w:r w:rsidR="00E24235" w:rsidRPr="00E24235">
        <w:rPr>
          <w:lang w:val="fr-FR"/>
        </w:rPr>
        <w:t>é</w:t>
      </w:r>
      <w:r w:rsidR="000414BE" w:rsidRPr="000414BE">
        <w:rPr>
          <w:lang w:val="fr-FR"/>
        </w:rPr>
        <w:t>decins policiers assistants sociaux</w:t>
      </w:r>
      <w:r w:rsidR="000414BE">
        <w:rPr>
          <w:lang w:val="fr-FR"/>
        </w:rPr>
        <w:t>…</w:t>
      </w:r>
      <w:r w:rsidR="000414BE" w:rsidRPr="000414BE">
        <w:rPr>
          <w:lang w:val="fr-FR"/>
        </w:rPr>
        <w:t>)  du pays en technique de prévention de prise en charge m</w:t>
      </w:r>
      <w:r w:rsidR="00E24235" w:rsidRPr="00E24235">
        <w:rPr>
          <w:lang w:val="fr-FR"/>
        </w:rPr>
        <w:t>é</w:t>
      </w:r>
      <w:r w:rsidR="000414BE" w:rsidRPr="000414BE">
        <w:rPr>
          <w:lang w:val="fr-FR"/>
        </w:rPr>
        <w:t>dicale</w:t>
      </w:r>
      <w:r w:rsidR="00E24235" w:rsidRPr="00E24235">
        <w:rPr>
          <w:lang w:val="fr-FR"/>
        </w:rPr>
        <w:t>,</w:t>
      </w:r>
      <w:r w:rsidR="000414BE" w:rsidRPr="000414BE">
        <w:rPr>
          <w:lang w:val="fr-FR"/>
        </w:rPr>
        <w:t xml:space="preserve"> psychosocial</w:t>
      </w:r>
      <w:r w:rsidR="00A0009E" w:rsidRPr="00E24235">
        <w:rPr>
          <w:lang w:val="fr-FR"/>
        </w:rPr>
        <w:t>e</w:t>
      </w:r>
      <w:r w:rsidR="000414BE" w:rsidRPr="000414BE">
        <w:rPr>
          <w:lang w:val="fr-FR"/>
        </w:rPr>
        <w:t xml:space="preserve"> et juridique  des cas de VBG</w:t>
      </w:r>
      <w:r w:rsidR="00A0009E" w:rsidRPr="00E24235">
        <w:rPr>
          <w:lang w:val="fr-FR"/>
        </w:rPr>
        <w:t xml:space="preserve"> a contribué à améliorer l</w:t>
      </w:r>
      <w:r w:rsidR="008579D6" w:rsidRPr="008579D6">
        <w:rPr>
          <w:lang w:val="fr-FR"/>
        </w:rPr>
        <w:t>a</w:t>
      </w:r>
      <w:r w:rsidR="00A0009E" w:rsidRPr="00E24235">
        <w:rPr>
          <w:lang w:val="fr-FR"/>
        </w:rPr>
        <w:t xml:space="preserve"> prise en charge des victimes dans les zones à risques de conflits. </w:t>
      </w:r>
      <w:r w:rsidR="008579D6" w:rsidRPr="008579D6">
        <w:rPr>
          <w:lang w:val="fr-FR"/>
        </w:rPr>
        <w:t>A</w:t>
      </w:r>
      <w:r w:rsidR="00A0009E" w:rsidRPr="00E24235">
        <w:rPr>
          <w:lang w:val="fr-FR"/>
        </w:rPr>
        <w:t>ussi, l'activité a contribué à renforcer la coordination entre des différents intervenant et d'</w:t>
      </w:r>
      <w:r w:rsidR="005B06C2" w:rsidRPr="00E24235">
        <w:rPr>
          <w:lang w:val="fr-FR"/>
        </w:rPr>
        <w:t>h</w:t>
      </w:r>
      <w:r w:rsidR="00A0009E" w:rsidRPr="00E24235">
        <w:rPr>
          <w:lang w:val="fr-FR"/>
        </w:rPr>
        <w:t xml:space="preserve">armoniser les outils de travail. </w:t>
      </w:r>
      <w:r w:rsidR="005B06C2" w:rsidRPr="00E24235">
        <w:rPr>
          <w:lang w:val="fr-FR"/>
        </w:rPr>
        <w:t>La r</w:t>
      </w:r>
      <w:r w:rsidR="005309F8" w:rsidRPr="005309F8">
        <w:rPr>
          <w:lang w:val="fr-FR"/>
        </w:rPr>
        <w:t xml:space="preserve">éactualisation des Procédures Opérationnelles Standards VBG et </w:t>
      </w:r>
      <w:r w:rsidR="00E24235" w:rsidRPr="00E24235">
        <w:rPr>
          <w:lang w:val="fr-FR"/>
        </w:rPr>
        <w:t xml:space="preserve">la </w:t>
      </w:r>
      <w:r w:rsidR="005309F8" w:rsidRPr="005309F8">
        <w:rPr>
          <w:lang w:val="fr-FR"/>
        </w:rPr>
        <w:t xml:space="preserve">vulgarisation dans les 8 </w:t>
      </w:r>
      <w:r w:rsidR="008579D6" w:rsidRPr="008579D6">
        <w:rPr>
          <w:lang w:val="fr-FR"/>
        </w:rPr>
        <w:t>r</w:t>
      </w:r>
      <w:r w:rsidR="005309F8" w:rsidRPr="005309F8">
        <w:rPr>
          <w:lang w:val="fr-FR"/>
        </w:rPr>
        <w:t>égions</w:t>
      </w:r>
      <w:r w:rsidR="008579D6" w:rsidRPr="008579D6">
        <w:rPr>
          <w:lang w:val="fr-FR"/>
        </w:rPr>
        <w:t xml:space="preserve"> administratives</w:t>
      </w:r>
      <w:r w:rsidR="00A0009E" w:rsidRPr="00E24235">
        <w:rPr>
          <w:lang w:val="fr-FR"/>
        </w:rPr>
        <w:t xml:space="preserve"> a permis de doter les différentes régions des outils de réference et de contre réference et à </w:t>
      </w:r>
      <w:r w:rsidR="005B06C2" w:rsidRPr="00E24235">
        <w:rPr>
          <w:lang w:val="fr-FR"/>
        </w:rPr>
        <w:t>contrib</w:t>
      </w:r>
      <w:r w:rsidR="00E24235" w:rsidRPr="00E24235">
        <w:rPr>
          <w:lang w:val="fr-FR"/>
        </w:rPr>
        <w:t>ué</w:t>
      </w:r>
      <w:r w:rsidR="005B06C2" w:rsidRPr="00E24235">
        <w:rPr>
          <w:lang w:val="fr-FR"/>
        </w:rPr>
        <w:t xml:space="preserve"> à la</w:t>
      </w:r>
      <w:r w:rsidR="00A0009E" w:rsidRPr="00E24235">
        <w:rPr>
          <w:lang w:val="fr-FR"/>
        </w:rPr>
        <w:t xml:space="preserve"> r</w:t>
      </w:r>
      <w:r w:rsidR="00E24235" w:rsidRPr="00E24235">
        <w:rPr>
          <w:lang w:val="fr-FR"/>
        </w:rPr>
        <w:t>é</w:t>
      </w:r>
      <w:r w:rsidR="00A0009E" w:rsidRPr="00E24235">
        <w:rPr>
          <w:lang w:val="fr-FR"/>
        </w:rPr>
        <w:t>du</w:t>
      </w:r>
      <w:r w:rsidR="005B06C2" w:rsidRPr="00E24235">
        <w:rPr>
          <w:lang w:val="fr-FR"/>
        </w:rPr>
        <w:t>ction</w:t>
      </w:r>
      <w:r w:rsidR="00A0009E" w:rsidRPr="00E24235">
        <w:rPr>
          <w:lang w:val="fr-FR"/>
        </w:rPr>
        <w:t xml:space="preserve"> </w:t>
      </w:r>
      <w:r w:rsidR="005B06C2" w:rsidRPr="00E24235">
        <w:rPr>
          <w:lang w:val="fr-FR"/>
        </w:rPr>
        <w:t>du</w:t>
      </w:r>
      <w:r w:rsidR="00A0009E" w:rsidRPr="00E24235">
        <w:rPr>
          <w:lang w:val="fr-FR"/>
        </w:rPr>
        <w:t xml:space="preserve"> délais de traitement des</w:t>
      </w:r>
      <w:r w:rsidR="008579D6" w:rsidRPr="00211401">
        <w:rPr>
          <w:lang w:val="fr-FR"/>
        </w:rPr>
        <w:t xml:space="preserve"> </w:t>
      </w:r>
      <w:r w:rsidR="00A0009E" w:rsidRPr="00E24235">
        <w:rPr>
          <w:lang w:val="fr-FR"/>
        </w:rPr>
        <w:t>victimes.</w:t>
      </w:r>
      <w:r w:rsidR="005309F8" w:rsidRPr="005309F8">
        <w:rPr>
          <w:lang w:val="fr-FR"/>
        </w:rPr>
        <w:t xml:space="preserve"> </w:t>
      </w:r>
    </w:p>
    <w:p w:rsidR="00664BF9" w:rsidRPr="000414BE" w:rsidRDefault="005B06C2" w:rsidP="00664BF9">
      <w:pPr>
        <w:ind w:left="-720"/>
        <w:rPr>
          <w:rFonts w:ascii="Arial Narrow" w:hAnsi="Arial Narrow"/>
          <w:i/>
          <w:sz w:val="22"/>
          <w:szCs w:val="22"/>
          <w:lang w:val="fr-FR"/>
        </w:rPr>
      </w:pPr>
      <w:r w:rsidRPr="00E24235">
        <w:rPr>
          <w:lang w:val="fr-FR"/>
        </w:rPr>
        <w:t>L'o</w:t>
      </w:r>
      <w:r w:rsidR="005309F8" w:rsidRPr="005309F8">
        <w:rPr>
          <w:lang w:val="fr-FR"/>
        </w:rPr>
        <w:t xml:space="preserve">rganisation de la 2ème  </w:t>
      </w:r>
      <w:r w:rsidR="00E24235" w:rsidRPr="00E24235">
        <w:rPr>
          <w:lang w:val="fr-FR"/>
        </w:rPr>
        <w:t>e</w:t>
      </w:r>
      <w:r w:rsidR="005309F8" w:rsidRPr="005309F8">
        <w:rPr>
          <w:lang w:val="fr-FR"/>
        </w:rPr>
        <w:t xml:space="preserve">nquête nationale VBG </w:t>
      </w:r>
      <w:r w:rsidR="00A0009E" w:rsidRPr="00E24235">
        <w:rPr>
          <w:lang w:val="fr-FR"/>
        </w:rPr>
        <w:t>sur l'ensemble du t</w:t>
      </w:r>
      <w:r w:rsidR="00DB6C00" w:rsidRPr="00DB6C00">
        <w:rPr>
          <w:lang w:val="fr-FR"/>
        </w:rPr>
        <w:t>er</w:t>
      </w:r>
      <w:r w:rsidR="00A0009E" w:rsidRPr="00E24235">
        <w:rPr>
          <w:lang w:val="fr-FR"/>
        </w:rPr>
        <w:t>ritoire à permis d'entretenir les different</w:t>
      </w:r>
      <w:r w:rsidRPr="00E24235">
        <w:rPr>
          <w:lang w:val="fr-FR"/>
        </w:rPr>
        <w:t>s</w:t>
      </w:r>
      <w:r w:rsidR="00A0009E" w:rsidRPr="00E24235">
        <w:rPr>
          <w:lang w:val="fr-FR"/>
        </w:rPr>
        <w:t xml:space="preserve"> ménages sur les différents types de VBG enrégistré</w:t>
      </w:r>
      <w:r w:rsidRPr="00E24235">
        <w:rPr>
          <w:lang w:val="fr-FR"/>
        </w:rPr>
        <w:t>e</w:t>
      </w:r>
      <w:r w:rsidR="00A0009E" w:rsidRPr="00E24235">
        <w:rPr>
          <w:lang w:val="fr-FR"/>
        </w:rPr>
        <w:t xml:space="preserve">s dans leur localité. </w:t>
      </w:r>
      <w:r w:rsidR="00DB6C00" w:rsidRPr="00DB6C00">
        <w:rPr>
          <w:lang w:val="fr-FR"/>
        </w:rPr>
        <w:t>L</w:t>
      </w:r>
      <w:r w:rsidR="00A0009E" w:rsidRPr="00E24235">
        <w:rPr>
          <w:lang w:val="fr-FR"/>
        </w:rPr>
        <w:t xml:space="preserve">'activité a permis de </w:t>
      </w:r>
      <w:r w:rsidR="00FD219A" w:rsidRPr="00E24235">
        <w:rPr>
          <w:lang w:val="fr-FR"/>
        </w:rPr>
        <w:t>rendre disponible de nouvelles données sur le pays en matière de VBG.</w:t>
      </w:r>
      <w:r w:rsidR="00A0009E" w:rsidRPr="00E24235">
        <w:rPr>
          <w:lang w:val="fr-FR"/>
        </w:rPr>
        <w:t xml:space="preserve"> </w:t>
      </w:r>
      <w:r w:rsidR="00664BF9">
        <w:rPr>
          <w:rFonts w:ascii="Arial Narrow" w:hAnsi="Arial Narrow"/>
          <w:i/>
          <w:sz w:val="22"/>
          <w:szCs w:val="22"/>
        </w:rPr>
        <w:fldChar w:fldCharType="end"/>
      </w:r>
    </w:p>
    <w:p w:rsidR="00664BF9" w:rsidRPr="000414BE"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E14B9F" w:rsidRPr="001E3D50" w:rsidRDefault="009301E9" w:rsidP="009301E9">
      <w:pPr>
        <w:ind w:left="-720"/>
        <w:rPr>
          <w:lang w:val="fr-FR"/>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p>
    <w:p w:rsidR="009D086C" w:rsidRPr="001E3D50" w:rsidRDefault="00FD219A" w:rsidP="009301E9">
      <w:pPr>
        <w:ind w:left="-720"/>
        <w:rPr>
          <w:lang w:val="fr-FR"/>
        </w:rPr>
      </w:pPr>
      <w:r w:rsidRPr="00E24235">
        <w:rPr>
          <w:lang w:val="fr-FR"/>
        </w:rPr>
        <w:t>Ce r</w:t>
      </w:r>
      <w:r w:rsidR="00211401" w:rsidRPr="00211401">
        <w:rPr>
          <w:lang w:val="fr-FR"/>
        </w:rPr>
        <w:t>é</w:t>
      </w:r>
      <w:r w:rsidRPr="00E24235">
        <w:rPr>
          <w:lang w:val="fr-FR"/>
        </w:rPr>
        <w:t>sultat a contribué au renforcement des capacités des structures nationales par le transfert des compétences pour une appropriation nationale des acteurs quan</w:t>
      </w:r>
      <w:r w:rsidR="005B06C2" w:rsidRPr="00E24235">
        <w:rPr>
          <w:lang w:val="fr-FR"/>
        </w:rPr>
        <w:t>d</w:t>
      </w:r>
      <w:r w:rsidRPr="00E24235">
        <w:rPr>
          <w:lang w:val="fr-FR"/>
        </w:rPr>
        <w:t xml:space="preserve"> à la prise en charge holistique des VBG. </w:t>
      </w:r>
      <w:r w:rsidR="00211401" w:rsidRPr="00211401">
        <w:rPr>
          <w:lang w:val="fr-FR"/>
        </w:rPr>
        <w:t>L</w:t>
      </w:r>
      <w:r w:rsidR="00A8269A" w:rsidRPr="00E24235">
        <w:rPr>
          <w:lang w:val="fr-FR"/>
        </w:rPr>
        <w:t>es acteurs de la société civile ayant été outillés exercent pleinement leur rôle de veille citoyenne</w:t>
      </w:r>
      <w:r w:rsidR="005B06C2" w:rsidRPr="00E24235">
        <w:rPr>
          <w:lang w:val="fr-FR"/>
        </w:rPr>
        <w:t xml:space="preserve"> </w:t>
      </w:r>
      <w:r w:rsidR="00A8269A" w:rsidRPr="00E24235">
        <w:rPr>
          <w:lang w:val="fr-FR"/>
        </w:rPr>
        <w:t xml:space="preserve">par la dénonciation publique des cas de VBG. </w:t>
      </w:r>
      <w:r w:rsidRPr="00E24235">
        <w:rPr>
          <w:lang w:val="fr-FR"/>
        </w:rPr>
        <w:t>Aussi le r</w:t>
      </w:r>
      <w:r w:rsidR="00211401" w:rsidRPr="00211401">
        <w:rPr>
          <w:lang w:val="fr-FR"/>
        </w:rPr>
        <w:t>é</w:t>
      </w:r>
      <w:r w:rsidRPr="00E24235">
        <w:rPr>
          <w:lang w:val="fr-FR"/>
        </w:rPr>
        <w:t xml:space="preserve">sultat </w:t>
      </w:r>
      <w:r w:rsidR="00A8269A" w:rsidRPr="00E24235">
        <w:rPr>
          <w:lang w:val="fr-FR"/>
        </w:rPr>
        <w:t>a</w:t>
      </w:r>
      <w:r w:rsidRPr="00E24235">
        <w:rPr>
          <w:lang w:val="fr-FR"/>
        </w:rPr>
        <w:t xml:space="preserve"> permis d'actualiser des données statistiques sur les tendances</w:t>
      </w:r>
      <w:r w:rsidR="00A8269A" w:rsidRPr="00E24235">
        <w:rPr>
          <w:lang w:val="fr-FR"/>
        </w:rPr>
        <w:t xml:space="preserve"> actuelles</w:t>
      </w:r>
      <w:r w:rsidRPr="00E24235">
        <w:rPr>
          <w:lang w:val="fr-FR"/>
        </w:rPr>
        <w:t xml:space="preserve"> </w:t>
      </w:r>
      <w:r w:rsidR="00211401" w:rsidRPr="00211401">
        <w:rPr>
          <w:lang w:val="fr-FR"/>
        </w:rPr>
        <w:t>des</w:t>
      </w:r>
      <w:r w:rsidRPr="00E24235">
        <w:rPr>
          <w:lang w:val="fr-FR"/>
        </w:rPr>
        <w:t>VBG en Guinée.</w:t>
      </w:r>
    </w:p>
    <w:p w:rsidR="009301E9" w:rsidRPr="00016F58" w:rsidRDefault="009D086C" w:rsidP="00D55009">
      <w:pPr>
        <w:ind w:left="-720"/>
        <w:rPr>
          <w:b/>
          <w:lang w:val="fr-CA"/>
        </w:rPr>
      </w:pPr>
      <w:r w:rsidRPr="009D086C">
        <w:rPr>
          <w:lang w:val="fr-FR"/>
        </w:rPr>
        <w:t xml:space="preserve"> </w:t>
      </w:r>
      <w:r w:rsidR="00A8269A" w:rsidRPr="00E24235">
        <w:rPr>
          <w:lang w:val="fr-FR"/>
        </w:rPr>
        <w:t>Egalement,</w:t>
      </w:r>
      <w:r w:rsidR="00DB12F7" w:rsidRPr="00DB12F7">
        <w:rPr>
          <w:lang w:val="fr-FR"/>
        </w:rPr>
        <w:t xml:space="preserve"> </w:t>
      </w:r>
      <w:r w:rsidRPr="009D086C">
        <w:rPr>
          <w:lang w:val="fr-FR"/>
        </w:rPr>
        <w:t>la mise en place</w:t>
      </w:r>
      <w:r w:rsidR="00985A6C" w:rsidRPr="00985A6C">
        <w:rPr>
          <w:lang w:val="fr-FR"/>
        </w:rPr>
        <w:t xml:space="preserve"> prochaine des</w:t>
      </w:r>
      <w:r w:rsidRPr="009D086C">
        <w:rPr>
          <w:lang w:val="fr-FR"/>
        </w:rPr>
        <w:t xml:space="preserve"> points focaux au sein des Cours et Tribunaux  contribuera  à renforcer la</w:t>
      </w:r>
      <w:r w:rsidR="00DB12F7" w:rsidRPr="00DB12F7">
        <w:rPr>
          <w:lang w:val="fr-FR"/>
        </w:rPr>
        <w:t xml:space="preserve"> chaine p</w:t>
      </w:r>
      <w:r w:rsidR="00E24235" w:rsidRPr="00E24235">
        <w:rPr>
          <w:lang w:val="fr-FR"/>
        </w:rPr>
        <w:t>é</w:t>
      </w:r>
      <w:r w:rsidR="00DB12F7" w:rsidRPr="00DB12F7">
        <w:rPr>
          <w:lang w:val="fr-FR"/>
        </w:rPr>
        <w:t xml:space="preserve">nale </w:t>
      </w:r>
      <w:r w:rsidR="00A8269A" w:rsidRPr="00E24235">
        <w:rPr>
          <w:lang w:val="fr-FR"/>
        </w:rPr>
        <w:t xml:space="preserve">ce qui </w:t>
      </w:r>
      <w:r w:rsidR="005B06C2" w:rsidRPr="00E24235">
        <w:rPr>
          <w:lang w:val="fr-FR"/>
        </w:rPr>
        <w:t>garantira</w:t>
      </w:r>
      <w:r w:rsidR="00DB12F7" w:rsidRPr="00DB12F7">
        <w:rPr>
          <w:lang w:val="fr-FR"/>
        </w:rPr>
        <w:t xml:space="preserve"> </w:t>
      </w:r>
      <w:r w:rsidR="00A8269A" w:rsidRPr="00E24235">
        <w:rPr>
          <w:lang w:val="fr-FR"/>
        </w:rPr>
        <w:t xml:space="preserve">la confiance </w:t>
      </w:r>
      <w:r w:rsidR="00DB12F7" w:rsidRPr="00DB12F7">
        <w:rPr>
          <w:lang w:val="fr-FR"/>
        </w:rPr>
        <w:t>des citoyens</w:t>
      </w:r>
      <w:r w:rsidR="00D55009" w:rsidRPr="00D55009">
        <w:rPr>
          <w:lang w:val="fr-FR"/>
        </w:rPr>
        <w:t xml:space="preserve">  vis à vis de l'Etat</w:t>
      </w:r>
      <w:r w:rsidR="00CB0545" w:rsidRPr="00CB0545">
        <w:rPr>
          <w:lang w:val="fr-FR"/>
        </w:rPr>
        <w:t>.</w:t>
      </w:r>
      <w:r w:rsidR="00D75899" w:rsidRPr="00D75899">
        <w:rPr>
          <w:lang w:val="fr-FR"/>
        </w:rPr>
        <w:t xml:space="preserve"> </w:t>
      </w:r>
      <w:r w:rsidR="009301E9">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Default="00664BF9" w:rsidP="00664BF9">
      <w:pPr>
        <w:ind w:left="-720"/>
        <w:rPr>
          <w:b/>
        </w:rPr>
      </w:pPr>
      <w:r>
        <w:rPr>
          <w:b/>
        </w:rPr>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D3351A" w:rsidRDefault="00D3351A" w:rsidP="00D3351A">
      <w:pPr>
        <w:ind w:left="-720"/>
        <w:rPr>
          <w:b/>
        </w:rPr>
      </w:pPr>
    </w:p>
    <w:p w:rsidR="00323ABC" w:rsidRPr="007E4FA1" w:rsidRDefault="00323ABC" w:rsidP="007E4FA1">
      <w:pPr>
        <w:rPr>
          <w:b/>
        </w:rPr>
      </w:pPr>
    </w:p>
    <w:p w:rsidR="00997347" w:rsidRPr="00965646" w:rsidRDefault="00965646" w:rsidP="00D3351A">
      <w:pPr>
        <w:numPr>
          <w:ilvl w:val="1"/>
          <w:numId w:val="29"/>
        </w:numPr>
        <w:ind w:left="0" w:hanging="720"/>
        <w:rPr>
          <w:b/>
          <w:lang w:val="fr-CA"/>
        </w:rPr>
      </w:pPr>
      <w:r w:rsidRPr="00965646">
        <w:rPr>
          <w:b/>
          <w:lang w:val="fr-CA"/>
        </w:rPr>
        <w:t xml:space="preserve">Évaluation des </w:t>
      </w:r>
      <w:r w:rsidR="007C288C">
        <w:rPr>
          <w:b/>
          <w:lang w:val="fr-CA"/>
        </w:rPr>
        <w:t>données</w:t>
      </w:r>
      <w:r w:rsidRPr="00965646">
        <w:rPr>
          <w:b/>
          <w:lang w:val="fr-CA"/>
        </w:rPr>
        <w:t xml:space="preserve">, risques, effets catalytiques, et de </w:t>
      </w:r>
      <w:r w:rsidR="006659D6">
        <w:rPr>
          <w:b/>
          <w:lang w:val="fr-CA"/>
        </w:rPr>
        <w:t xml:space="preserve">la question de </w:t>
      </w:r>
      <w:r w:rsidRPr="00965646">
        <w:rPr>
          <w:b/>
          <w:lang w:val="fr-CA"/>
        </w:rPr>
        <w:t xml:space="preserve">la parité </w:t>
      </w:r>
      <w:r w:rsidR="006659D6">
        <w:rPr>
          <w:b/>
          <w:lang w:val="fr-CA"/>
        </w:rPr>
        <w:t>entre les</w:t>
      </w:r>
      <w:r w:rsidRPr="00965646">
        <w:rPr>
          <w:b/>
          <w:lang w:val="fr-CA"/>
        </w:rPr>
        <w:t xml:space="preserve"> sexes d</w:t>
      </w:r>
      <w:r w:rsidR="006659D6">
        <w:rPr>
          <w:b/>
          <w:lang w:val="fr-CA"/>
        </w:rPr>
        <w:t>ans le cadre du</w:t>
      </w:r>
      <w:r w:rsidRPr="00965646">
        <w:rPr>
          <w:b/>
          <w:lang w:val="fr-CA"/>
        </w:rPr>
        <w:t xml:space="preserve"> projet </w:t>
      </w:r>
      <w:r w:rsidR="00B44B7B" w:rsidRPr="00965646">
        <w:rPr>
          <w:b/>
          <w:lang w:val="fr-CA"/>
        </w:rPr>
        <w:t>durant la période considérée</w:t>
      </w:r>
    </w:p>
    <w:p w:rsidR="006659D6" w:rsidRPr="00965646" w:rsidRDefault="006659D6" w:rsidP="00997347">
      <w:pPr>
        <w:rPr>
          <w:lang w:val="fr-CA"/>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6510"/>
      </w:tblGrid>
      <w:tr w:rsidR="00997347" w:rsidRPr="00E24235" w:rsidTr="007626C9">
        <w:tc>
          <w:tcPr>
            <w:tcW w:w="3660" w:type="dxa"/>
            <w:shd w:val="clear" w:color="auto" w:fill="auto"/>
          </w:tcPr>
          <w:p w:rsidR="006659D6" w:rsidRPr="007C288C" w:rsidRDefault="007C288C" w:rsidP="006659D6">
            <w:pPr>
              <w:rPr>
                <w:rFonts w:ascii="Arial Narrow" w:hAnsi="Arial Narrow"/>
                <w:sz w:val="22"/>
                <w:szCs w:val="22"/>
                <w:lang w:val="fr-CA"/>
              </w:rPr>
            </w:pPr>
            <w:r>
              <w:rPr>
                <w:rFonts w:ascii="Arial Narrow" w:hAnsi="Arial Narrow"/>
                <w:sz w:val="22"/>
                <w:szCs w:val="22"/>
                <w:u w:val="single"/>
                <w:lang w:val="fr-CA"/>
              </w:rPr>
              <w:t>Données factuelles</w:t>
            </w:r>
            <w:r w:rsidR="00513612" w:rsidRPr="007C288C">
              <w:rPr>
                <w:rFonts w:ascii="Arial Narrow" w:hAnsi="Arial Narrow"/>
                <w:sz w:val="22"/>
                <w:szCs w:val="22"/>
                <w:lang w:val="fr-CA"/>
              </w:rPr>
              <w:t xml:space="preserve">: </w:t>
            </w:r>
            <w:r w:rsidR="0055581A" w:rsidRPr="007C288C">
              <w:rPr>
                <w:rFonts w:ascii="Arial Narrow" w:hAnsi="Arial Narrow"/>
                <w:sz w:val="22"/>
                <w:szCs w:val="22"/>
                <w:lang w:val="fr-CA"/>
              </w:rPr>
              <w:t>Que</w:t>
            </w:r>
            <w:r w:rsidR="00965646" w:rsidRPr="007C288C">
              <w:rPr>
                <w:rFonts w:ascii="Arial Narrow" w:hAnsi="Arial Narrow"/>
                <w:sz w:val="22"/>
                <w:szCs w:val="22"/>
                <w:lang w:val="fr-CA"/>
              </w:rPr>
              <w:t xml:space="preserve">lles sont les </w:t>
            </w:r>
            <w:r>
              <w:rPr>
                <w:rFonts w:ascii="Arial Narrow" w:hAnsi="Arial Narrow"/>
                <w:sz w:val="22"/>
                <w:szCs w:val="22"/>
                <w:lang w:val="fr-CA"/>
              </w:rPr>
              <w:t xml:space="preserve">données factuelles/ les </w:t>
            </w:r>
            <w:r w:rsidR="00965646" w:rsidRPr="007C288C">
              <w:rPr>
                <w:rFonts w:ascii="Arial Narrow" w:hAnsi="Arial Narrow"/>
                <w:sz w:val="22"/>
                <w:szCs w:val="22"/>
                <w:lang w:val="fr-CA"/>
              </w:rPr>
              <w:t xml:space="preserve">preuves </w:t>
            </w:r>
            <w:r w:rsidR="00CE649F" w:rsidRPr="007C288C">
              <w:rPr>
                <w:rFonts w:ascii="Arial Narrow" w:hAnsi="Arial Narrow"/>
                <w:sz w:val="22"/>
                <w:szCs w:val="22"/>
                <w:lang w:val="fr-CA"/>
              </w:rPr>
              <w:t xml:space="preserve">concrètes </w:t>
            </w:r>
            <w:r w:rsidR="006659D6" w:rsidRPr="007C288C">
              <w:rPr>
                <w:rFonts w:ascii="Arial Narrow" w:hAnsi="Arial Narrow"/>
                <w:sz w:val="22"/>
                <w:szCs w:val="22"/>
                <w:lang w:val="fr-CA"/>
              </w:rPr>
              <w:t>appuyant</w:t>
            </w:r>
            <w:r w:rsidR="0055581A" w:rsidRPr="007C288C">
              <w:rPr>
                <w:rFonts w:ascii="Arial Narrow" w:hAnsi="Arial Narrow"/>
                <w:sz w:val="22"/>
                <w:szCs w:val="22"/>
                <w:lang w:val="fr-CA"/>
              </w:rPr>
              <w:t xml:space="preserve"> ce rapport et l’état d’avancement du projet?</w:t>
            </w:r>
            <w:r w:rsidR="00C72CF8" w:rsidRPr="007C288C">
              <w:rPr>
                <w:rFonts w:ascii="Arial Narrow" w:hAnsi="Arial Narrow"/>
                <w:sz w:val="22"/>
                <w:szCs w:val="22"/>
                <w:lang w:val="fr-CA"/>
              </w:rPr>
              <w:t xml:space="preserve"> </w:t>
            </w:r>
            <w:r w:rsidR="006659D6" w:rsidRPr="007C288C">
              <w:rPr>
                <w:rFonts w:ascii="Arial Narrow" w:hAnsi="Arial Narrow"/>
                <w:sz w:val="22"/>
                <w:szCs w:val="22"/>
                <w:lang w:val="fr-CA"/>
              </w:rPr>
              <w:t>Des</w:t>
            </w:r>
            <w:r w:rsidR="0019242D" w:rsidRPr="007C288C">
              <w:rPr>
                <w:rFonts w:ascii="Arial Narrow" w:hAnsi="Arial Narrow"/>
                <w:sz w:val="22"/>
                <w:szCs w:val="22"/>
                <w:lang w:val="fr-CA"/>
              </w:rPr>
              <w:t xml:space="preserve"> processus de consultation ou </w:t>
            </w:r>
            <w:r w:rsidR="006659D6" w:rsidRPr="007C288C">
              <w:rPr>
                <w:rFonts w:ascii="Arial Narrow" w:hAnsi="Arial Narrow"/>
                <w:sz w:val="22"/>
                <w:szCs w:val="22"/>
                <w:lang w:val="fr-CA"/>
              </w:rPr>
              <w:t xml:space="preserve">de </w:t>
            </w:r>
            <w:r w:rsidR="0019242D" w:rsidRPr="007C288C">
              <w:rPr>
                <w:rFonts w:ascii="Arial Narrow" w:hAnsi="Arial Narrow"/>
                <w:sz w:val="22"/>
                <w:szCs w:val="22"/>
                <w:lang w:val="fr-CA"/>
              </w:rPr>
              <w:t xml:space="preserve">validation </w:t>
            </w:r>
            <w:r w:rsidR="006659D6" w:rsidRPr="007C288C">
              <w:rPr>
                <w:rFonts w:ascii="Arial Narrow" w:hAnsi="Arial Narrow"/>
                <w:sz w:val="22"/>
                <w:szCs w:val="22"/>
                <w:lang w:val="fr-CA"/>
              </w:rPr>
              <w:t>concernant</w:t>
            </w:r>
            <w:r w:rsidR="0019242D" w:rsidRPr="007C288C">
              <w:rPr>
                <w:rFonts w:ascii="Arial Narrow" w:hAnsi="Arial Narrow"/>
                <w:sz w:val="22"/>
                <w:szCs w:val="22"/>
                <w:lang w:val="fr-CA"/>
              </w:rPr>
              <w:t xml:space="preserve"> ce rapport</w:t>
            </w:r>
            <w:r w:rsidR="006659D6" w:rsidRPr="007C288C">
              <w:rPr>
                <w:rFonts w:ascii="Arial Narrow" w:hAnsi="Arial Narrow"/>
                <w:sz w:val="22"/>
                <w:szCs w:val="22"/>
                <w:lang w:val="fr-CA"/>
              </w:rPr>
              <w:t xml:space="preserve"> ont-ils eu lieu</w:t>
            </w:r>
            <w:r w:rsidR="0019242D" w:rsidRPr="007C288C">
              <w:rPr>
                <w:rFonts w:ascii="Arial Narrow" w:hAnsi="Arial Narrow"/>
                <w:sz w:val="22"/>
                <w:szCs w:val="22"/>
                <w:lang w:val="fr-CA"/>
              </w:rPr>
              <w: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 xml:space="preserve">(1 000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947347" w:rsidRPr="00947347" w:rsidRDefault="00915C96" w:rsidP="00947347">
            <w:pPr>
              <w:rPr>
                <w:lang w:val="fr-FR"/>
              </w:rPr>
            </w:pPr>
            <w:r w:rsidRPr="00965646">
              <w:fldChar w:fldCharType="begin">
                <w:ffData>
                  <w:name w:val="Text5"/>
                  <w:enabled/>
                  <w:calcOnExit w:val="0"/>
                  <w:textInput>
                    <w:maxLength w:val="1000"/>
                    <w:format w:val="FIRST CAPITAL"/>
                  </w:textInput>
                </w:ffData>
              </w:fldChar>
            </w:r>
            <w:bookmarkStart w:id="30" w:name="Text5"/>
            <w:r w:rsidRPr="00947347">
              <w:rPr>
                <w:lang w:val="fr-FR"/>
              </w:rPr>
              <w:instrText xml:space="preserve"> FORMTEXT </w:instrText>
            </w:r>
            <w:r w:rsidRPr="00965646">
              <w:fldChar w:fldCharType="separate"/>
            </w:r>
            <w:r w:rsidR="00CB0545" w:rsidRPr="00CB0545">
              <w:rPr>
                <w:lang w:val="fr-FR"/>
              </w:rPr>
              <w:t xml:space="preserve">Ce rapport d'activité a été </w:t>
            </w:r>
            <w:r w:rsidR="009A246E" w:rsidRPr="009A246E">
              <w:rPr>
                <w:lang w:val="fr-FR"/>
              </w:rPr>
              <w:t>e</w:t>
            </w:r>
            <w:r w:rsidR="00CB0545" w:rsidRPr="00CB0545">
              <w:rPr>
                <w:lang w:val="fr-FR"/>
              </w:rPr>
              <w:t>laboré avec la participation de la partie nationale lors des r</w:t>
            </w:r>
            <w:r w:rsidR="005B06C2" w:rsidRPr="00E24235">
              <w:rPr>
                <w:lang w:val="fr-FR"/>
              </w:rPr>
              <w:t>é</w:t>
            </w:r>
            <w:r w:rsidR="00CB0545" w:rsidRPr="00CB0545">
              <w:rPr>
                <w:lang w:val="fr-FR"/>
              </w:rPr>
              <w:t>unions techniques de travail. Les données discutées et approuvées lors des sessions du comité pilotage du programme.</w:t>
            </w:r>
            <w:r w:rsidR="00947347" w:rsidRPr="00947347">
              <w:rPr>
                <w:lang w:val="fr-FR"/>
              </w:rPr>
              <w:t xml:space="preserve"> </w:t>
            </w:r>
          </w:p>
          <w:p w:rsidR="00997347" w:rsidRPr="00947347" w:rsidRDefault="00947347" w:rsidP="00211401">
            <w:pPr>
              <w:rPr>
                <w:lang w:val="fr-FR"/>
              </w:rPr>
            </w:pPr>
            <w:r w:rsidRPr="00947347">
              <w:rPr>
                <w:lang w:val="fr-FR"/>
              </w:rPr>
              <w:t>Des cas de VBG ont été référés en justice avec l'appui de l'OPROGEM (</w:t>
            </w:r>
            <w:r w:rsidR="006A0432" w:rsidRPr="006A0432">
              <w:rPr>
                <w:lang w:val="fr-FR"/>
              </w:rPr>
              <w:t>131</w:t>
            </w:r>
            <w:r w:rsidRPr="00947347">
              <w:rPr>
                <w:lang w:val="fr-FR"/>
              </w:rPr>
              <w:t xml:space="preserve"> cas de VBG  2016). Malgré l'environnement socio politique agité, on constate de moins en moins des exactions commises par </w:t>
            </w:r>
            <w:r w:rsidR="00211401" w:rsidRPr="00211401">
              <w:rPr>
                <w:lang w:val="fr-FR"/>
              </w:rPr>
              <w:t>l</w:t>
            </w:r>
            <w:r w:rsidRPr="00947347">
              <w:rPr>
                <w:lang w:val="fr-FR"/>
              </w:rPr>
              <w:t>es FDS.</w:t>
            </w:r>
            <w:r w:rsidR="006A0432" w:rsidRPr="006A0432">
              <w:rPr>
                <w:lang w:val="fr-FR"/>
              </w:rPr>
              <w:t xml:space="preserve"> </w:t>
            </w:r>
            <w:r w:rsidRPr="00947347">
              <w:rPr>
                <w:lang w:val="fr-FR"/>
              </w:rPr>
              <w:t>Il y a eu une appropriation nationale des r</w:t>
            </w:r>
            <w:r w:rsidR="00211401" w:rsidRPr="00211401">
              <w:rPr>
                <w:lang w:val="fr-FR"/>
              </w:rPr>
              <w:t>é</w:t>
            </w:r>
            <w:r w:rsidRPr="00947347">
              <w:rPr>
                <w:lang w:val="fr-FR"/>
              </w:rPr>
              <w:t>solutions 1325 et connexes comme outil vecteur de paix à travers la mise en place d'un plan national opérationnel de la Résolution. La prise de décision stratégique contre les presumés coupables de VBG (mandat d'arrêt international); la liberté pour les victmes de d</w:t>
            </w:r>
            <w:r w:rsidR="00211401" w:rsidRPr="00211401">
              <w:rPr>
                <w:lang w:val="fr-FR"/>
              </w:rPr>
              <w:t>é</w:t>
            </w:r>
            <w:r w:rsidRPr="00947347">
              <w:rPr>
                <w:lang w:val="fr-FR"/>
              </w:rPr>
              <w:t>noncer les présumés auteurs des cas de VBG a contribué à attirer l'attention des autorités et de</w:t>
            </w:r>
            <w:r w:rsidR="00211401" w:rsidRPr="00211401">
              <w:rPr>
                <w:lang w:val="fr-FR"/>
              </w:rPr>
              <w:t xml:space="preserve"> la</w:t>
            </w:r>
            <w:r w:rsidRPr="00947347">
              <w:rPr>
                <w:lang w:val="fr-FR"/>
              </w:rPr>
              <w:t xml:space="preserve"> population sur la problématique</w:t>
            </w:r>
            <w:r w:rsidR="00DD5FCE" w:rsidRPr="00E24235">
              <w:rPr>
                <w:lang w:val="fr-FR"/>
              </w:rPr>
              <w:t>. les in</w:t>
            </w:r>
            <w:r w:rsidR="00E653E6" w:rsidRPr="00E24235">
              <w:rPr>
                <w:lang w:val="fr-FR"/>
              </w:rPr>
              <w:t xml:space="preserve">novations </w:t>
            </w:r>
            <w:r w:rsidR="00DD5FCE" w:rsidRPr="00E24235">
              <w:rPr>
                <w:lang w:val="fr-FR"/>
              </w:rPr>
              <w:t xml:space="preserve"> majeur</w:t>
            </w:r>
            <w:r w:rsidR="00211401" w:rsidRPr="00211401">
              <w:rPr>
                <w:lang w:val="fr-FR"/>
              </w:rPr>
              <w:t>es</w:t>
            </w:r>
            <w:r w:rsidR="00DD5FCE" w:rsidRPr="00E24235">
              <w:rPr>
                <w:lang w:val="fr-FR"/>
              </w:rPr>
              <w:t xml:space="preserve"> notament des VBG ont été partagé aux membres du corps diplomatique. le code pénal est en train d'être vulgarisé</w:t>
            </w:r>
            <w:r w:rsidR="00211401" w:rsidRPr="00211401">
              <w:rPr>
                <w:lang w:val="fr-FR"/>
              </w:rPr>
              <w:t>.</w:t>
            </w:r>
            <w:r w:rsidR="00DD5FCE" w:rsidRPr="00E24235">
              <w:rPr>
                <w:lang w:val="fr-FR"/>
              </w:rPr>
              <w:t xml:space="preserve"> </w:t>
            </w:r>
            <w:r w:rsidR="00915C96" w:rsidRPr="00965646">
              <w:fldChar w:fldCharType="end"/>
            </w:r>
            <w:bookmarkEnd w:id="30"/>
          </w:p>
        </w:tc>
      </w:tr>
      <w:tr w:rsidR="00997347" w:rsidRPr="00E24235" w:rsidTr="007626C9">
        <w:tc>
          <w:tcPr>
            <w:tcW w:w="3660" w:type="dxa"/>
            <w:shd w:val="clear" w:color="auto" w:fill="auto"/>
          </w:tcPr>
          <w:p w:rsidR="006659D6" w:rsidRPr="007C288C" w:rsidRDefault="0019242D" w:rsidP="006659D6">
            <w:pPr>
              <w:rPr>
                <w:rFonts w:ascii="Arial Narrow" w:hAnsi="Arial Narrow"/>
                <w:sz w:val="22"/>
                <w:szCs w:val="22"/>
                <w:lang w:val="fr-CA"/>
              </w:rPr>
            </w:pPr>
            <w:r w:rsidRPr="007C288C">
              <w:rPr>
                <w:rFonts w:ascii="Arial Narrow" w:hAnsi="Arial Narrow"/>
                <w:sz w:val="22"/>
                <w:szCs w:val="22"/>
                <w:u w:val="single"/>
                <w:lang w:val="fr-CA"/>
              </w:rPr>
              <w:t xml:space="preserve">Financement des déficits </w:t>
            </w:r>
            <w:r w:rsidR="006659D6" w:rsidRPr="007C288C">
              <w:rPr>
                <w:rFonts w:ascii="Arial Narrow" w:hAnsi="Arial Narrow"/>
                <w:sz w:val="22"/>
                <w:szCs w:val="22"/>
                <w:u w:val="single"/>
                <w:lang w:val="fr-CA"/>
              </w:rPr>
              <w:t>budgétaires</w:t>
            </w:r>
            <w:r w:rsidR="00513612" w:rsidRPr="007C288C">
              <w:rPr>
                <w:rFonts w:ascii="Arial Narrow" w:hAnsi="Arial Narrow"/>
                <w:sz w:val="22"/>
                <w:szCs w:val="22"/>
                <w:lang w:val="fr-CA"/>
              </w:rPr>
              <w:t xml:space="preserve">: </w:t>
            </w:r>
            <w:r w:rsidR="006659D6" w:rsidRPr="007C288C">
              <w:rPr>
                <w:rFonts w:ascii="Arial Narrow" w:hAnsi="Arial Narrow"/>
                <w:sz w:val="22"/>
                <w:szCs w:val="22"/>
                <w:lang w:val="fr-CA"/>
              </w:rPr>
              <w:t>Le</w:t>
            </w:r>
            <w:r w:rsidRPr="007C288C">
              <w:rPr>
                <w:rFonts w:ascii="Arial Narrow" w:hAnsi="Arial Narrow"/>
                <w:sz w:val="22"/>
                <w:szCs w:val="22"/>
                <w:lang w:val="fr-CA"/>
              </w:rPr>
              <w:t xml:space="preserve"> projet a-t-il permis de combler les déficits </w:t>
            </w:r>
            <w:r w:rsidR="006659D6" w:rsidRPr="007C288C">
              <w:rPr>
                <w:rFonts w:ascii="Arial Narrow" w:hAnsi="Arial Narrow"/>
                <w:sz w:val="22"/>
                <w:szCs w:val="22"/>
                <w:lang w:val="fr-CA"/>
              </w:rPr>
              <w:t>budgétaires</w:t>
            </w:r>
            <w:r w:rsidRPr="007C288C">
              <w:rPr>
                <w:rFonts w:ascii="Arial Narrow" w:hAnsi="Arial Narrow"/>
                <w:sz w:val="22"/>
                <w:szCs w:val="22"/>
                <w:lang w:val="fr-CA"/>
              </w:rPr>
              <w:t xml:space="preserve"> cruciaux </w:t>
            </w:r>
            <w:r w:rsidR="006659D6" w:rsidRPr="007C288C">
              <w:rPr>
                <w:rFonts w:ascii="Arial Narrow" w:hAnsi="Arial Narrow"/>
                <w:sz w:val="22"/>
                <w:szCs w:val="22"/>
                <w:lang w:val="fr-CA"/>
              </w:rPr>
              <w:t>liés au</w:t>
            </w:r>
            <w:r w:rsidRPr="007C288C">
              <w:rPr>
                <w:rFonts w:ascii="Arial Narrow" w:hAnsi="Arial Narrow"/>
                <w:sz w:val="22"/>
                <w:szCs w:val="22"/>
                <w:lang w:val="fr-CA"/>
              </w:rPr>
              <w:t xml:space="preserve"> processus de consolidation de la paix dans le pays? </w:t>
            </w:r>
            <w:r w:rsidR="00E443ED" w:rsidRPr="007C288C">
              <w:rPr>
                <w:rFonts w:ascii="Arial Narrow" w:hAnsi="Arial Narrow"/>
                <w:sz w:val="22"/>
                <w:szCs w:val="22"/>
                <w:lang w:val="fr-CA"/>
              </w:rPr>
              <w:t>Décrire brièvement.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997347" w:rsidRPr="006659D6" w:rsidRDefault="007626C9" w:rsidP="00211401">
            <w:pPr>
              <w:rPr>
                <w:lang w:val="fr-CA"/>
              </w:rPr>
            </w:pPr>
            <w:r>
              <w:fldChar w:fldCharType="begin">
                <w:ffData>
                  <w:name w:val="Text2"/>
                  <w:enabled/>
                  <w:calcOnExit w:val="0"/>
                  <w:textInput>
                    <w:maxLength w:val="1500"/>
                    <w:format w:val="FIRST CAPITAL"/>
                  </w:textInput>
                </w:ffData>
              </w:fldChar>
            </w:r>
            <w:bookmarkStart w:id="31" w:name="Text2"/>
            <w:r w:rsidRPr="006659D6">
              <w:rPr>
                <w:lang w:val="fr-CA"/>
              </w:rPr>
              <w:instrText xml:space="preserve"> FORMTEXT </w:instrText>
            </w:r>
            <w:r>
              <w:fldChar w:fldCharType="separate"/>
            </w:r>
            <w:r w:rsidR="006A0432" w:rsidRPr="006A0432">
              <w:rPr>
                <w:lang w:val="fr-FR"/>
              </w:rPr>
              <w:t xml:space="preserve">La dimension genre </w:t>
            </w:r>
            <w:r w:rsidR="00211401" w:rsidRPr="00211401">
              <w:rPr>
                <w:lang w:val="fr-FR"/>
              </w:rPr>
              <w:t>é</w:t>
            </w:r>
            <w:r w:rsidR="006A0432" w:rsidRPr="006A0432">
              <w:rPr>
                <w:lang w:val="fr-FR"/>
              </w:rPr>
              <w:t xml:space="preserve">tait faiblement </w:t>
            </w:r>
            <w:r w:rsidR="00DD5FCE" w:rsidRPr="00E24235">
              <w:rPr>
                <w:lang w:val="fr-FR"/>
              </w:rPr>
              <w:t>finacé</w:t>
            </w:r>
            <w:r w:rsidR="006A0432" w:rsidRPr="006A0432">
              <w:rPr>
                <w:lang w:val="fr-FR"/>
              </w:rPr>
              <w:t xml:space="preserve"> dans la reforme d</w:t>
            </w:r>
            <w:r w:rsidR="00DD5FCE" w:rsidRPr="00E24235">
              <w:rPr>
                <w:lang w:val="fr-FR"/>
              </w:rPr>
              <w:t>u secteur de sécurité</w:t>
            </w:r>
            <w:r w:rsidR="006A0432" w:rsidRPr="006A0432">
              <w:rPr>
                <w:lang w:val="fr-FR"/>
              </w:rPr>
              <w:t>. Les fonds du PBF sont venu combler le d</w:t>
            </w:r>
            <w:r w:rsidR="00211401" w:rsidRPr="00211401">
              <w:rPr>
                <w:lang w:val="fr-FR"/>
              </w:rPr>
              <w:t>é</w:t>
            </w:r>
            <w:r w:rsidR="006A0432" w:rsidRPr="006A0432">
              <w:rPr>
                <w:lang w:val="fr-FR"/>
              </w:rPr>
              <w:t>ficit  qui permet une appropriation des acteurs impliqu</w:t>
            </w:r>
            <w:r w:rsidR="00E653E6" w:rsidRPr="00E24235">
              <w:rPr>
                <w:lang w:val="fr-FR"/>
              </w:rPr>
              <w:t>é</w:t>
            </w:r>
            <w:r w:rsidR="006A0432" w:rsidRPr="006A0432">
              <w:rPr>
                <w:lang w:val="fr-FR"/>
              </w:rPr>
              <w:t xml:space="preserve">s dans la </w:t>
            </w:r>
            <w:r w:rsidR="00CF18F1" w:rsidRPr="00CF18F1">
              <w:rPr>
                <w:lang w:val="fr-FR"/>
              </w:rPr>
              <w:t>reforme.</w:t>
            </w:r>
            <w:r>
              <w:fldChar w:fldCharType="end"/>
            </w:r>
            <w:bookmarkEnd w:id="31"/>
          </w:p>
        </w:tc>
      </w:tr>
      <w:tr w:rsidR="00997347" w:rsidRPr="00336B92" w:rsidTr="007626C9">
        <w:tc>
          <w:tcPr>
            <w:tcW w:w="3660" w:type="dxa"/>
            <w:shd w:val="clear" w:color="auto" w:fill="auto"/>
          </w:tcPr>
          <w:p w:rsidR="006659D6" w:rsidRPr="007C288C" w:rsidRDefault="0019242D" w:rsidP="00E443ED">
            <w:pPr>
              <w:rPr>
                <w:rFonts w:ascii="Arial Narrow" w:hAnsi="Arial Narrow"/>
                <w:sz w:val="22"/>
                <w:szCs w:val="22"/>
              </w:rPr>
            </w:pPr>
            <w:r w:rsidRPr="007C288C">
              <w:rPr>
                <w:rFonts w:ascii="Arial Narrow" w:hAnsi="Arial Narrow"/>
                <w:sz w:val="22"/>
                <w:szCs w:val="22"/>
                <w:u w:val="single"/>
                <w:lang w:val="fr-CA"/>
              </w:rPr>
              <w:t>Effets catalytiques</w:t>
            </w:r>
            <w:r w:rsidR="00513612" w:rsidRPr="007C288C">
              <w:rPr>
                <w:rFonts w:ascii="Arial Narrow" w:hAnsi="Arial Narrow"/>
                <w:sz w:val="22"/>
                <w:szCs w:val="22"/>
                <w:lang w:val="fr-CA"/>
              </w:rPr>
              <w:t xml:space="preserve">: </w:t>
            </w:r>
            <w:r w:rsidR="00336B92" w:rsidRPr="007C288C">
              <w:rPr>
                <w:rFonts w:ascii="Arial Narrow" w:hAnsi="Arial Narrow"/>
                <w:sz w:val="22"/>
                <w:szCs w:val="22"/>
                <w:lang w:val="fr-CA"/>
              </w:rPr>
              <w:t xml:space="preserve">Le projet a-t-il produit des effets catalytiques, soit en générant des engagements de fonds supplémentaires soit en créant directement des conditions propices à débloquer ou accélérer un processus de paix? </w:t>
            </w:r>
            <w:r w:rsidR="00E443ED" w:rsidRPr="007C288C">
              <w:rPr>
                <w:rFonts w:ascii="Arial Narrow" w:hAnsi="Arial Narrow"/>
                <w:sz w:val="22"/>
                <w:szCs w:val="22"/>
              </w:rPr>
              <w:t>Décrire brièvement</w:t>
            </w:r>
            <w:r w:rsidR="00A02F58" w:rsidRPr="007C288C">
              <w:rPr>
                <w:rFonts w:ascii="Arial Narrow" w:hAnsi="Arial Narrow"/>
                <w:sz w:val="22"/>
                <w:szCs w:val="22"/>
              </w:rPr>
              <w:t>.</w:t>
            </w:r>
          </w:p>
          <w:p w:rsidR="00997347" w:rsidRPr="007C288C" w:rsidRDefault="00E443ED" w:rsidP="00E443ED">
            <w:pPr>
              <w:rPr>
                <w:rFonts w:ascii="Arial Narrow" w:hAnsi="Arial Narrow"/>
                <w:sz w:val="22"/>
                <w:szCs w:val="22"/>
                <w:lang w:val="fr-CA"/>
              </w:rPr>
            </w:pPr>
            <w:r w:rsidRPr="007C288C">
              <w:rPr>
                <w:rFonts w:ascii="Arial Narrow" w:hAnsi="Arial Narrow"/>
                <w:i/>
                <w:sz w:val="22"/>
                <w:szCs w:val="22"/>
              </w:rPr>
              <w:t xml:space="preserve">(1 500 </w:t>
            </w:r>
            <w:r w:rsidR="00ED78BE">
              <w:rPr>
                <w:rFonts w:ascii="Arial Narrow" w:hAnsi="Arial Narrow"/>
                <w:i/>
                <w:sz w:val="22"/>
                <w:szCs w:val="22"/>
              </w:rPr>
              <w:t>lettres</w:t>
            </w:r>
            <w:r w:rsidRPr="007C288C">
              <w:rPr>
                <w:rFonts w:ascii="Arial Narrow" w:hAnsi="Arial Narrow"/>
                <w:i/>
                <w:sz w:val="22"/>
                <w:szCs w:val="22"/>
              </w:rPr>
              <w:t xml:space="preserve"> maximum)</w:t>
            </w:r>
          </w:p>
        </w:tc>
        <w:tc>
          <w:tcPr>
            <w:tcW w:w="6510" w:type="dxa"/>
            <w:shd w:val="clear" w:color="auto" w:fill="auto"/>
          </w:tcPr>
          <w:p w:rsidR="00997347" w:rsidRPr="00336B92" w:rsidRDefault="007626C9" w:rsidP="00D21530">
            <w:r w:rsidRPr="00336B92">
              <w:fldChar w:fldCharType="begin">
                <w:ffData>
                  <w:name w:val="Text3"/>
                  <w:enabled/>
                  <w:calcOnExit w:val="0"/>
                  <w:textInput>
                    <w:maxLength w:val="1500"/>
                    <w:format w:val="FIRST CAPITAL"/>
                  </w:textInput>
                </w:ffData>
              </w:fldChar>
            </w:r>
            <w:bookmarkStart w:id="32" w:name="Text3"/>
            <w:r w:rsidRPr="00336B92">
              <w:instrText xml:space="preserve"> FORMTEXT </w:instrText>
            </w:r>
            <w:r w:rsidRPr="00336B92">
              <w:fldChar w:fldCharType="separate"/>
            </w:r>
            <w:r w:rsidR="00D21530">
              <w:t>NA</w:t>
            </w:r>
            <w:r w:rsidRPr="00336B92">
              <w:fldChar w:fldCharType="end"/>
            </w:r>
            <w:bookmarkEnd w:id="32"/>
          </w:p>
        </w:tc>
      </w:tr>
      <w:tr w:rsidR="00997347" w:rsidRPr="00E24235" w:rsidTr="007626C9">
        <w:tc>
          <w:tcPr>
            <w:tcW w:w="3660" w:type="dxa"/>
            <w:shd w:val="clear" w:color="auto" w:fill="auto"/>
          </w:tcPr>
          <w:p w:rsidR="006659D6" w:rsidRPr="007C288C" w:rsidRDefault="00336B92" w:rsidP="00336B92">
            <w:pPr>
              <w:rPr>
                <w:rFonts w:ascii="Arial Narrow" w:hAnsi="Arial Narrow"/>
                <w:sz w:val="22"/>
                <w:szCs w:val="22"/>
                <w:lang w:val="fr-CA"/>
              </w:rPr>
            </w:pPr>
            <w:r w:rsidRPr="007C288C">
              <w:rPr>
                <w:rFonts w:ascii="Arial Narrow" w:hAnsi="Arial Narrow"/>
                <w:sz w:val="22"/>
                <w:szCs w:val="22"/>
                <w:u w:val="single"/>
                <w:lang w:val="fr-CA"/>
              </w:rPr>
              <w:t>Gestion de risque</w:t>
            </w:r>
            <w:r w:rsidR="006659D6" w:rsidRPr="007C288C">
              <w:rPr>
                <w:rFonts w:ascii="Arial Narrow" w:hAnsi="Arial Narrow"/>
                <w:sz w:val="22"/>
                <w:szCs w:val="22"/>
                <w:u w:val="single"/>
                <w:lang w:val="fr-CA"/>
              </w:rPr>
              <w:t>s</w:t>
            </w:r>
            <w:r w:rsidRPr="007C288C">
              <w:rPr>
                <w:rFonts w:ascii="Arial Narrow" w:hAnsi="Arial Narrow"/>
                <w:sz w:val="22"/>
                <w:szCs w:val="22"/>
                <w:u w:val="single"/>
                <w:lang w:val="fr-CA"/>
              </w:rPr>
              <w:t>/</w:t>
            </w:r>
            <w:r w:rsidR="00513612" w:rsidRPr="007C288C">
              <w:rPr>
                <w:rFonts w:ascii="Arial Narrow" w:hAnsi="Arial Narrow"/>
                <w:sz w:val="22"/>
                <w:szCs w:val="22"/>
                <w:u w:val="single"/>
                <w:lang w:val="fr-CA"/>
              </w:rPr>
              <w:t>innovation</w:t>
            </w:r>
            <w:r w:rsidR="00513612" w:rsidRPr="007C288C">
              <w:rPr>
                <w:rFonts w:ascii="Arial Narrow" w:hAnsi="Arial Narrow"/>
                <w:sz w:val="22"/>
                <w:szCs w:val="22"/>
                <w:lang w:val="fr-CA"/>
              </w:rPr>
              <w:t xml:space="preserve">: </w:t>
            </w:r>
            <w:r w:rsidRPr="007C288C">
              <w:rPr>
                <w:rFonts w:ascii="Arial Narrow" w:hAnsi="Arial Narrow"/>
                <w:sz w:val="22"/>
                <w:szCs w:val="22"/>
                <w:lang w:val="fr-CA"/>
              </w:rPr>
              <w:t xml:space="preserve">Le projet a-t-il soutenu des activités innovatrices ou risquées dans le cadre d’une consolidation de la paix? Quelles étaient ces </w:t>
            </w:r>
            <w:r w:rsidR="006659D6" w:rsidRPr="007C288C">
              <w:rPr>
                <w:rFonts w:ascii="Arial Narrow" w:hAnsi="Arial Narrow"/>
                <w:sz w:val="22"/>
                <w:szCs w:val="22"/>
                <w:lang w:val="fr-CA"/>
              </w:rPr>
              <w:t>activités</w:t>
            </w:r>
            <w:r w:rsidRPr="007C288C">
              <w:rPr>
                <w:rFonts w:ascii="Arial Narrow" w:hAnsi="Arial Narrow"/>
                <w:sz w:val="22"/>
                <w:szCs w:val="22"/>
                <w:lang w:val="fr-CA"/>
              </w:rPr>
              <w:t xml:space="preserve"> et quel a été le résultat obtenu</w:t>
            </w:r>
            <w:r w:rsidR="00513612" w:rsidRPr="007C288C">
              <w:rPr>
                <w:rFonts w:ascii="Arial Narrow" w:hAnsi="Arial Narrow"/>
                <w:sz w:val="22"/>
                <w:szCs w:val="22"/>
                <w:lang w:val="fr-CA"/>
              </w:rPr>
              <w:t>?</w:t>
            </w:r>
          </w:p>
          <w:p w:rsidR="00997347" w:rsidRPr="007C288C" w:rsidRDefault="00E443ED" w:rsidP="00336B92">
            <w:pPr>
              <w:rPr>
                <w:rFonts w:ascii="Arial Narrow" w:hAnsi="Arial Narrow"/>
                <w:sz w:val="22"/>
                <w:szCs w:val="22"/>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997347" w:rsidRPr="00E24235" w:rsidRDefault="007626C9" w:rsidP="00211401">
            <w:pPr>
              <w:rPr>
                <w:lang w:val="fr-FR"/>
              </w:rPr>
            </w:pPr>
            <w:r w:rsidRPr="00336B92">
              <w:fldChar w:fldCharType="begin">
                <w:ffData>
                  <w:name w:val="Text4"/>
                  <w:enabled/>
                  <w:calcOnExit w:val="0"/>
                  <w:textInput>
                    <w:maxLength w:val="1500"/>
                    <w:format w:val="FIRST CAPITAL"/>
                  </w:textInput>
                </w:ffData>
              </w:fldChar>
            </w:r>
            <w:bookmarkStart w:id="33" w:name="Text4"/>
            <w:r w:rsidRPr="00E24235">
              <w:rPr>
                <w:lang w:val="fr-FR"/>
              </w:rPr>
              <w:instrText xml:space="preserve"> FORMTEXT </w:instrText>
            </w:r>
            <w:r w:rsidRPr="00336B92">
              <w:fldChar w:fldCharType="separate"/>
            </w:r>
            <w:r w:rsidR="00DD5FCE" w:rsidRPr="00E24235">
              <w:rPr>
                <w:lang w:val="fr-FR"/>
              </w:rPr>
              <w:t>Au regard des p</w:t>
            </w:r>
            <w:r w:rsidR="00211401" w:rsidRPr="00211401">
              <w:rPr>
                <w:lang w:val="fr-FR"/>
              </w:rPr>
              <w:t>é</w:t>
            </w:r>
            <w:r w:rsidR="00DD5FCE" w:rsidRPr="00E24235">
              <w:rPr>
                <w:lang w:val="fr-FR"/>
              </w:rPr>
              <w:t>santeurs socio culturel</w:t>
            </w:r>
            <w:r w:rsidR="00E653E6" w:rsidRPr="00E24235">
              <w:rPr>
                <w:lang w:val="fr-FR"/>
              </w:rPr>
              <w:t>s</w:t>
            </w:r>
            <w:r w:rsidR="00DD5FCE" w:rsidRPr="00E24235">
              <w:rPr>
                <w:lang w:val="fr-FR"/>
              </w:rPr>
              <w:t>, introduir</w:t>
            </w:r>
            <w:r w:rsidR="00E24235" w:rsidRPr="00E24235">
              <w:rPr>
                <w:lang w:val="fr-FR"/>
              </w:rPr>
              <w:t>e</w:t>
            </w:r>
            <w:r w:rsidR="00DD5FCE" w:rsidRPr="00E24235">
              <w:rPr>
                <w:lang w:val="fr-FR"/>
              </w:rPr>
              <w:t xml:space="preserve"> la prise en compte  VBG  tout au lon</w:t>
            </w:r>
            <w:r w:rsidR="00E24235" w:rsidRPr="00E24235">
              <w:rPr>
                <w:lang w:val="fr-FR"/>
              </w:rPr>
              <w:t>g</w:t>
            </w:r>
            <w:r w:rsidR="00DD5FCE" w:rsidRPr="00E24235">
              <w:rPr>
                <w:lang w:val="fr-FR"/>
              </w:rPr>
              <w:t xml:space="preserve"> de la chaine pénale </w:t>
            </w:r>
            <w:r w:rsidR="00E24235" w:rsidRPr="00E24235">
              <w:rPr>
                <w:lang w:val="fr-FR"/>
              </w:rPr>
              <w:t>é</w:t>
            </w:r>
            <w:r w:rsidR="00DD5FCE" w:rsidRPr="00E24235">
              <w:rPr>
                <w:lang w:val="fr-FR"/>
              </w:rPr>
              <w:t>tais un défis majeur cependant</w:t>
            </w:r>
            <w:r w:rsidR="00211401" w:rsidRPr="00211401">
              <w:rPr>
                <w:lang w:val="fr-FR"/>
              </w:rPr>
              <w:t>,</w:t>
            </w:r>
            <w:r w:rsidR="00DD5FCE" w:rsidRPr="00E24235">
              <w:rPr>
                <w:lang w:val="fr-FR"/>
              </w:rPr>
              <w:t xml:space="preserve"> les réssistance</w:t>
            </w:r>
            <w:r w:rsidR="00E653E6" w:rsidRPr="00E24235">
              <w:rPr>
                <w:lang w:val="fr-FR"/>
              </w:rPr>
              <w:t>s</w:t>
            </w:r>
            <w:r w:rsidR="00DD5FCE" w:rsidRPr="00E24235">
              <w:rPr>
                <w:lang w:val="fr-FR"/>
              </w:rPr>
              <w:t xml:space="preserve"> exprimé</w:t>
            </w:r>
            <w:r w:rsidR="00E653E6" w:rsidRPr="00E24235">
              <w:rPr>
                <w:lang w:val="fr-FR"/>
              </w:rPr>
              <w:t>s</w:t>
            </w:r>
            <w:r w:rsidR="00DD5FCE" w:rsidRPr="00E24235">
              <w:rPr>
                <w:lang w:val="fr-FR"/>
              </w:rPr>
              <w:t xml:space="preserve"> </w:t>
            </w:r>
            <w:r w:rsidR="008E2E51" w:rsidRPr="00E24235">
              <w:rPr>
                <w:lang w:val="fr-FR"/>
              </w:rPr>
              <w:t xml:space="preserve">ont pu </w:t>
            </w:r>
            <w:r w:rsidR="00E653E6" w:rsidRPr="00E24235">
              <w:rPr>
                <w:lang w:val="fr-FR"/>
              </w:rPr>
              <w:t>ê</w:t>
            </w:r>
            <w:r w:rsidR="008E2E51" w:rsidRPr="00E24235">
              <w:rPr>
                <w:lang w:val="fr-FR"/>
              </w:rPr>
              <w:t>tre lévé</w:t>
            </w:r>
            <w:r w:rsidR="00E653E6" w:rsidRPr="00E24235">
              <w:rPr>
                <w:lang w:val="fr-FR"/>
              </w:rPr>
              <w:t>es</w:t>
            </w:r>
            <w:r w:rsidR="008E2E51" w:rsidRPr="00E24235">
              <w:rPr>
                <w:lang w:val="fr-FR"/>
              </w:rPr>
              <w:t xml:space="preserve"> gr</w:t>
            </w:r>
            <w:r w:rsidR="00E653E6" w:rsidRPr="00E24235">
              <w:rPr>
                <w:lang w:val="fr-FR"/>
              </w:rPr>
              <w:t>â</w:t>
            </w:r>
            <w:r w:rsidR="008E2E51" w:rsidRPr="00E24235">
              <w:rPr>
                <w:lang w:val="fr-FR"/>
              </w:rPr>
              <w:t>ce au projet.</w:t>
            </w:r>
            <w:r w:rsidRPr="00336B92">
              <w:fldChar w:fldCharType="end"/>
            </w:r>
            <w:bookmarkEnd w:id="33"/>
          </w:p>
        </w:tc>
      </w:tr>
      <w:tr w:rsidR="00D3351A" w:rsidRPr="00E24235" w:rsidTr="007626C9">
        <w:tc>
          <w:tcPr>
            <w:tcW w:w="3660" w:type="dxa"/>
            <w:shd w:val="clear" w:color="auto" w:fill="auto"/>
          </w:tcPr>
          <w:p w:rsidR="006659D6" w:rsidRPr="007C288C" w:rsidRDefault="00336B92" w:rsidP="006659D6">
            <w:pPr>
              <w:rPr>
                <w:rFonts w:ascii="Arial Narrow" w:hAnsi="Arial Narrow"/>
                <w:sz w:val="22"/>
                <w:szCs w:val="22"/>
                <w:lang w:val="fr-CA"/>
              </w:rPr>
            </w:pPr>
            <w:r w:rsidRPr="007C288C">
              <w:rPr>
                <w:rFonts w:ascii="Arial Narrow" w:hAnsi="Arial Narrow"/>
                <w:sz w:val="22"/>
                <w:szCs w:val="22"/>
                <w:u w:val="single"/>
                <w:lang w:val="fr-CA"/>
              </w:rPr>
              <w:t>Note d’évaluation sur la parité entre les sexes</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La note d’évaluation sur la parité entre les sexes attribuée au </w:t>
            </w:r>
            <w:r w:rsidR="006659D6" w:rsidRPr="007C288C">
              <w:rPr>
                <w:rFonts w:ascii="Arial Narrow" w:hAnsi="Arial Narrow"/>
                <w:sz w:val="22"/>
                <w:szCs w:val="22"/>
                <w:lang w:val="fr-CA"/>
              </w:rPr>
              <w:t xml:space="preserve">début du </w:t>
            </w:r>
            <w:r w:rsidRPr="007C288C">
              <w:rPr>
                <w:rFonts w:ascii="Arial Narrow" w:hAnsi="Arial Narrow"/>
                <w:sz w:val="22"/>
                <w:szCs w:val="22"/>
                <w:lang w:val="fr-CA"/>
              </w:rPr>
              <w:lastRenderedPageBreak/>
              <w:t>projet est-elle toujours valable</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Le problème de la parité entre les sexes a-t-il été </w:t>
            </w:r>
            <w:r w:rsidR="00F65937" w:rsidRPr="007C288C">
              <w:rPr>
                <w:rFonts w:ascii="Arial Narrow" w:hAnsi="Arial Narrow"/>
                <w:sz w:val="22"/>
                <w:szCs w:val="22"/>
                <w:lang w:val="fr-CA"/>
              </w:rPr>
              <w:t>pris en compte</w:t>
            </w:r>
            <w:r w:rsidRPr="007C288C">
              <w:rPr>
                <w:rFonts w:ascii="Arial Narrow" w:hAnsi="Arial Narrow"/>
                <w:sz w:val="22"/>
                <w:szCs w:val="22"/>
                <w:lang w:val="fr-CA"/>
              </w:rPr>
              <w:t xml:space="preserve"> d’une quelconque manière</w:t>
            </w:r>
            <w:r w:rsidR="00745174" w:rsidRPr="007C288C">
              <w:rPr>
                <w:rFonts w:ascii="Arial Narrow" w:hAnsi="Arial Narrow"/>
                <w:sz w:val="22"/>
                <w:szCs w:val="22"/>
                <w:lang w:val="fr-CA"/>
              </w:rPr>
              <w:t xml:space="preserve"> dans la mise en œuvre du projet</w:t>
            </w:r>
            <w:r w:rsidR="00D3351A" w:rsidRPr="007C288C">
              <w:rPr>
                <w:rFonts w:ascii="Arial Narrow" w:hAnsi="Arial Narrow"/>
                <w:sz w:val="22"/>
                <w:szCs w:val="22"/>
                <w:lang w:val="fr-CA"/>
              </w:rPr>
              <w:t xml:space="preserve">? </w:t>
            </w:r>
            <w:r w:rsidR="00E443ED" w:rsidRPr="007C288C">
              <w:rPr>
                <w:rFonts w:ascii="Arial Narrow" w:hAnsi="Arial Narrow"/>
                <w:sz w:val="22"/>
                <w:szCs w:val="22"/>
                <w:lang w:val="fr-CA"/>
              </w:rPr>
              <w:t>Expliquer brièvement.</w:t>
            </w:r>
          </w:p>
          <w:p w:rsidR="00D3351A" w:rsidRPr="007C288C" w:rsidRDefault="00E443ED" w:rsidP="006659D6">
            <w:pPr>
              <w:rPr>
                <w:rFonts w:ascii="Arial Narrow" w:hAnsi="Arial Narrow"/>
                <w:sz w:val="22"/>
                <w:szCs w:val="22"/>
                <w:u w:val="single"/>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D3351A" w:rsidRPr="00CF18F1" w:rsidRDefault="00D3351A" w:rsidP="00211401">
            <w:pPr>
              <w:rPr>
                <w:lang w:val="fr-FR"/>
              </w:rPr>
            </w:pPr>
            <w:r w:rsidRPr="00F65937">
              <w:lastRenderedPageBreak/>
              <w:fldChar w:fldCharType="begin">
                <w:ffData>
                  <w:name w:val="Text4"/>
                  <w:enabled/>
                  <w:calcOnExit w:val="0"/>
                  <w:textInput>
                    <w:maxLength w:val="1500"/>
                    <w:format w:val="FIRST CAPITAL"/>
                  </w:textInput>
                </w:ffData>
              </w:fldChar>
            </w:r>
            <w:r w:rsidRPr="00CF18F1">
              <w:rPr>
                <w:lang w:val="fr-FR"/>
              </w:rPr>
              <w:instrText xml:space="preserve"> FORMTEXT </w:instrText>
            </w:r>
            <w:r w:rsidRPr="00F65937">
              <w:fldChar w:fldCharType="separate"/>
            </w:r>
            <w:r w:rsidR="00CF18F1" w:rsidRPr="00CF18F1">
              <w:rPr>
                <w:lang w:val="fr-FR"/>
              </w:rPr>
              <w:t>Oui</w:t>
            </w:r>
            <w:r w:rsidR="00211401" w:rsidRPr="00211401">
              <w:rPr>
                <w:lang w:val="fr-FR"/>
              </w:rPr>
              <w:t>!</w:t>
            </w:r>
            <w:r w:rsidR="00CF18F1" w:rsidRPr="00CF18F1">
              <w:rPr>
                <w:lang w:val="fr-FR"/>
              </w:rPr>
              <w:t xml:space="preserve"> la note reste valable car le projet contribue à recadre</w:t>
            </w:r>
            <w:r w:rsidR="00E653E6" w:rsidRPr="00E24235">
              <w:rPr>
                <w:lang w:val="fr-FR"/>
              </w:rPr>
              <w:t>r</w:t>
            </w:r>
            <w:r w:rsidR="00CF18F1" w:rsidRPr="00CF18F1">
              <w:rPr>
                <w:lang w:val="fr-FR"/>
              </w:rPr>
              <w:t xml:space="preserve"> les interventions des structures de pilotage de la reforme adoptant de </w:t>
            </w:r>
            <w:r w:rsidR="00CF18F1" w:rsidRPr="00CF18F1">
              <w:rPr>
                <w:lang w:val="fr-FR"/>
              </w:rPr>
              <w:lastRenderedPageBreak/>
              <w:t>plus en plus l'approche genre dans le processus de prise de d</w:t>
            </w:r>
            <w:r w:rsidR="00211401" w:rsidRPr="00211401">
              <w:rPr>
                <w:lang w:val="fr-FR"/>
              </w:rPr>
              <w:t>é</w:t>
            </w:r>
            <w:r w:rsidR="00CF18F1" w:rsidRPr="00CF18F1">
              <w:rPr>
                <w:lang w:val="fr-FR"/>
              </w:rPr>
              <w:t>cisions au sein des FDS</w:t>
            </w:r>
            <w:r w:rsidRPr="00F65937">
              <w:fldChar w:fldCharType="end"/>
            </w:r>
          </w:p>
        </w:tc>
      </w:tr>
    </w:tbl>
    <w:p w:rsidR="00997347" w:rsidRPr="00CF18F1" w:rsidRDefault="00997347" w:rsidP="00E76CA1">
      <w:pPr>
        <w:rPr>
          <w:b/>
          <w:lang w:val="fr-FR"/>
        </w:rPr>
      </w:pPr>
    </w:p>
    <w:p w:rsidR="00997347" w:rsidRPr="00CF18F1" w:rsidRDefault="00997347" w:rsidP="00E76CA1">
      <w:pPr>
        <w:rPr>
          <w:b/>
          <w:lang w:val="fr-FR"/>
        </w:rPr>
      </w:pPr>
    </w:p>
    <w:p w:rsidR="00406C7C" w:rsidRDefault="00406C7C" w:rsidP="007626C9">
      <w:pPr>
        <w:ind w:left="-720"/>
        <w:rPr>
          <w:b/>
          <w:lang w:val="fr-CA"/>
        </w:rPr>
        <w:sectPr w:rsidR="00406C7C" w:rsidSect="00323ABC">
          <w:pgSz w:w="11906" w:h="16838"/>
          <w:pgMar w:top="1440" w:right="1800" w:bottom="1440" w:left="1800" w:header="720" w:footer="720" w:gutter="0"/>
          <w:cols w:space="720"/>
          <w:docGrid w:linePitch="360"/>
        </w:sectPr>
      </w:pPr>
    </w:p>
    <w:p w:rsidR="00406C7C" w:rsidRPr="004635B4" w:rsidRDefault="00406C7C" w:rsidP="00406C7C">
      <w:pPr>
        <w:pStyle w:val="Corpsdetexte"/>
        <w:jc w:val="both"/>
        <w:rPr>
          <w:bCs/>
          <w:i/>
          <w:sz w:val="22"/>
          <w:szCs w:val="22"/>
          <w:lang w:val="fr-FR"/>
        </w:rPr>
      </w:pPr>
      <w:r w:rsidRPr="00406C7C">
        <w:rPr>
          <w:b/>
          <w:lang w:val="fr-FR"/>
        </w:rPr>
        <w:lastRenderedPageBreak/>
        <w:t>1.3 ÉVALUATION DE LA PERFORMANCE PAR INDICATEUR </w:t>
      </w:r>
      <w:r w:rsidRPr="00406C7C">
        <w:rPr>
          <w:b/>
          <w:sz w:val="22"/>
          <w:szCs w:val="22"/>
          <w:lang w:val="fr-FR"/>
        </w:rPr>
        <w:t>:</w:t>
      </w:r>
      <w:r w:rsidRPr="004635B4">
        <w:rPr>
          <w:b/>
          <w:i/>
          <w:sz w:val="22"/>
          <w:szCs w:val="22"/>
          <w:lang w:val="fr-FR"/>
        </w:rPr>
        <w:t xml:space="preserve"> </w:t>
      </w:r>
      <w:r w:rsidRPr="004635B4">
        <w:rPr>
          <w:bCs/>
          <w:i/>
          <w:sz w:val="22"/>
          <w:szCs w:val="22"/>
          <w:lang w:val="fr-FR"/>
        </w:rPr>
        <w:t xml:space="preserve">Utiliser le </w:t>
      </w:r>
      <w:r w:rsidRPr="004635B4">
        <w:rPr>
          <w:b/>
          <w:bCs/>
          <w:i/>
          <w:sz w:val="22"/>
          <w:szCs w:val="22"/>
          <w:lang w:val="fr-FR"/>
        </w:rPr>
        <w:t>Cadre de résultats du projet</w:t>
      </w:r>
      <w:r w:rsidRPr="004635B4">
        <w:rPr>
          <w:bCs/>
          <w:i/>
          <w:sz w:val="22"/>
          <w:szCs w:val="22"/>
          <w:lang w:val="fr-FR"/>
        </w:rPr>
        <w:t xml:space="preserve"> (du document de projet approuvé) pour indiquer dans le tableau ci-dessous l’état d’avancement et les dernières évolutions concernant les indicateurs clefs de performance à la fois pour les résultats et les produits. Dans les cas o</w:t>
      </w:r>
      <w:r w:rsidRPr="004635B4">
        <w:rPr>
          <w:rFonts w:cs="Times New Roman"/>
          <w:bCs/>
          <w:i/>
          <w:sz w:val="22"/>
          <w:szCs w:val="22"/>
          <w:lang w:val="fr-FR"/>
        </w:rPr>
        <w:t>ù</w:t>
      </w:r>
      <w:r w:rsidRPr="004635B4">
        <w:rPr>
          <w:bCs/>
          <w:i/>
          <w:sz w:val="22"/>
          <w:szCs w:val="22"/>
          <w:lang w:val="fr-FR"/>
        </w:rPr>
        <w:t xml:space="preserve"> des données quantitatives ne sont pas disponibles, donner une explication qualitative dans le tableau ci-dessus.</w:t>
      </w:r>
      <w:r w:rsidR="00D84F25">
        <w:rPr>
          <w:rFonts w:cs="Times New Roman"/>
          <w:i/>
          <w:color w:val="000000"/>
          <w:sz w:val="22"/>
          <w:szCs w:val="22"/>
          <w:lang w:val="fr-FR"/>
        </w:rPr>
        <w:t xml:space="preserve"> (30</w:t>
      </w:r>
      <w:r w:rsidRPr="004635B4">
        <w:rPr>
          <w:rFonts w:cs="Times New Roman"/>
          <w:i/>
          <w:color w:val="000000"/>
          <w:sz w:val="22"/>
          <w:szCs w:val="22"/>
          <w:lang w:val="fr-FR"/>
        </w:rPr>
        <w:t>0 lettres max.)</w:t>
      </w:r>
    </w:p>
    <w:p w:rsidR="00406C7C" w:rsidRPr="004635B4" w:rsidRDefault="00406C7C" w:rsidP="00406C7C">
      <w:pPr>
        <w:pStyle w:val="Corpsdetexte"/>
        <w:jc w:val="both"/>
        <w:rPr>
          <w:rFonts w:cs="Times New Roman"/>
          <w:sz w:val="22"/>
          <w:szCs w:val="22"/>
          <w:lang w:val="fr-FR"/>
        </w:rPr>
      </w:pPr>
    </w:p>
    <w:tbl>
      <w:tblPr>
        <w:tblW w:w="1512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980"/>
        <w:gridCol w:w="2062"/>
        <w:gridCol w:w="2160"/>
        <w:gridCol w:w="2430"/>
        <w:gridCol w:w="2888"/>
        <w:gridCol w:w="2078"/>
      </w:tblGrid>
      <w:tr w:rsidR="00406C7C" w:rsidRPr="00E24235" w:rsidTr="00C256E0">
        <w:tc>
          <w:tcPr>
            <w:tcW w:w="1530" w:type="dxa"/>
          </w:tcPr>
          <w:p w:rsidR="00406C7C" w:rsidRPr="004635B4" w:rsidRDefault="00406C7C" w:rsidP="00C256E0">
            <w:pPr>
              <w:jc w:val="center"/>
              <w:rPr>
                <w:b/>
                <w:lang w:val="fr-FR"/>
              </w:rPr>
            </w:pPr>
          </w:p>
        </w:tc>
        <w:tc>
          <w:tcPr>
            <w:tcW w:w="1980" w:type="dxa"/>
            <w:shd w:val="clear" w:color="auto" w:fill="EEECE1"/>
          </w:tcPr>
          <w:p w:rsidR="00406C7C" w:rsidRPr="004635B4" w:rsidRDefault="00406C7C" w:rsidP="00C256E0">
            <w:pPr>
              <w:jc w:val="center"/>
              <w:rPr>
                <w:b/>
                <w:lang w:val="fr-FR"/>
              </w:rPr>
            </w:pPr>
            <w:r w:rsidRPr="004635B4">
              <w:rPr>
                <w:b/>
                <w:lang w:val="fr-FR"/>
              </w:rPr>
              <w:t>Indicateur de performance</w:t>
            </w:r>
          </w:p>
        </w:tc>
        <w:tc>
          <w:tcPr>
            <w:tcW w:w="2062" w:type="dxa"/>
            <w:shd w:val="clear" w:color="auto" w:fill="EEECE1"/>
          </w:tcPr>
          <w:p w:rsidR="00406C7C" w:rsidRPr="004635B4" w:rsidRDefault="00406C7C" w:rsidP="00C256E0">
            <w:pPr>
              <w:jc w:val="center"/>
              <w:rPr>
                <w:b/>
                <w:lang w:val="fr-FR"/>
              </w:rPr>
            </w:pPr>
            <w:r w:rsidRPr="004635B4">
              <w:rPr>
                <w:b/>
                <w:lang w:val="fr-FR"/>
              </w:rPr>
              <w:t>Indicateur de départ</w:t>
            </w:r>
          </w:p>
        </w:tc>
        <w:tc>
          <w:tcPr>
            <w:tcW w:w="2160" w:type="dxa"/>
            <w:shd w:val="clear" w:color="auto" w:fill="EEECE1"/>
          </w:tcPr>
          <w:p w:rsidR="00406C7C" w:rsidRPr="004635B4" w:rsidRDefault="00406C7C" w:rsidP="00C256E0">
            <w:pPr>
              <w:jc w:val="center"/>
              <w:rPr>
                <w:b/>
                <w:lang w:val="fr-FR"/>
              </w:rPr>
            </w:pPr>
            <w:r w:rsidRPr="004635B4">
              <w:rPr>
                <w:b/>
                <w:lang w:val="fr-FR"/>
              </w:rPr>
              <w:t>Indicateur cible de fin de projet</w:t>
            </w:r>
          </w:p>
        </w:tc>
        <w:tc>
          <w:tcPr>
            <w:tcW w:w="2430" w:type="dxa"/>
          </w:tcPr>
          <w:p w:rsidR="00406C7C" w:rsidRPr="004635B4" w:rsidRDefault="00406C7C" w:rsidP="00C256E0">
            <w:pPr>
              <w:jc w:val="center"/>
              <w:rPr>
                <w:b/>
                <w:lang w:val="fr-FR"/>
              </w:rPr>
            </w:pPr>
            <w:r w:rsidRPr="004635B4">
              <w:rPr>
                <w:b/>
                <w:lang w:val="fr-FR"/>
              </w:rPr>
              <w:t>État d’avancement de l’indicateur actuel</w:t>
            </w:r>
          </w:p>
        </w:tc>
        <w:tc>
          <w:tcPr>
            <w:tcW w:w="2888" w:type="dxa"/>
          </w:tcPr>
          <w:p w:rsidR="00406C7C" w:rsidRPr="004635B4" w:rsidRDefault="00406C7C" w:rsidP="00C256E0">
            <w:pPr>
              <w:jc w:val="center"/>
              <w:rPr>
                <w:b/>
                <w:lang w:val="fr-FR"/>
              </w:rPr>
            </w:pPr>
            <w:r w:rsidRPr="004635B4">
              <w:rPr>
                <w:b/>
                <w:lang w:val="fr-FR"/>
              </w:rPr>
              <w:t>Raisons du changement / délai</w:t>
            </w:r>
          </w:p>
          <w:p w:rsidR="00406C7C" w:rsidRPr="004635B4" w:rsidRDefault="00406C7C" w:rsidP="00C256E0">
            <w:pPr>
              <w:jc w:val="center"/>
              <w:rPr>
                <w:lang w:val="fr-FR"/>
              </w:rPr>
            </w:pPr>
            <w:r w:rsidRPr="004635B4">
              <w:rPr>
                <w:b/>
                <w:lang w:val="fr-FR"/>
              </w:rPr>
              <w:t>(le cas échéant)</w:t>
            </w:r>
          </w:p>
        </w:tc>
        <w:tc>
          <w:tcPr>
            <w:tcW w:w="2078" w:type="dxa"/>
          </w:tcPr>
          <w:p w:rsidR="00406C7C" w:rsidRPr="004635B4" w:rsidRDefault="00406C7C" w:rsidP="00C256E0">
            <w:pPr>
              <w:jc w:val="center"/>
              <w:rPr>
                <w:b/>
                <w:lang w:val="fr-FR"/>
              </w:rPr>
            </w:pPr>
            <w:r w:rsidRPr="004635B4">
              <w:rPr>
                <w:b/>
                <w:lang w:val="fr-FR"/>
              </w:rPr>
              <w:t>Indicateur cible rectifié</w:t>
            </w:r>
          </w:p>
          <w:p w:rsidR="00406C7C" w:rsidRPr="004635B4" w:rsidRDefault="00406C7C" w:rsidP="00C256E0">
            <w:pPr>
              <w:jc w:val="center"/>
              <w:rPr>
                <w:b/>
                <w:lang w:val="fr-FR"/>
              </w:rPr>
            </w:pPr>
            <w:r w:rsidRPr="004635B4">
              <w:rPr>
                <w:b/>
                <w:lang w:val="fr-FR"/>
              </w:rPr>
              <w:t>(le cas échéant)</w:t>
            </w:r>
          </w:p>
        </w:tc>
      </w:tr>
      <w:tr w:rsidR="00D84F25" w:rsidRPr="004635B4" w:rsidTr="00C256E0">
        <w:trPr>
          <w:trHeight w:val="548"/>
        </w:trPr>
        <w:tc>
          <w:tcPr>
            <w:tcW w:w="1530" w:type="dxa"/>
            <w:vMerge w:val="restart"/>
          </w:tcPr>
          <w:p w:rsidR="00D84F25" w:rsidRPr="004635B4" w:rsidRDefault="00D84F25" w:rsidP="00C256E0">
            <w:pPr>
              <w:rPr>
                <w:b/>
                <w:lang w:val="fr-FR"/>
              </w:rPr>
            </w:pPr>
            <w:r w:rsidRPr="004635B4">
              <w:rPr>
                <w:b/>
                <w:lang w:val="fr-FR"/>
              </w:rPr>
              <w:t>Résultat 1</w:t>
            </w:r>
          </w:p>
          <w:p w:rsidR="00D84F25" w:rsidRPr="004635B4" w:rsidRDefault="00D84F25" w:rsidP="002916AD">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2916AD" w:rsidRPr="002916AD">
              <w:rPr>
                <w:lang w:val="fr-FR"/>
              </w:rPr>
              <w:t>Résultat 1: Le cadre institutionnel et organisationnel de la RSS/Justice favorisant la représentation du personnel féminin au sein des FDS est renforcé</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1.1</w:t>
            </w:r>
          </w:p>
          <w:p w:rsidR="002916AD" w:rsidRPr="002916AD" w:rsidRDefault="00D84F25" w:rsidP="002916AD">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2916AD" w:rsidRPr="002916AD">
              <w:rPr>
                <w:lang w:val="fr-FR"/>
              </w:rPr>
              <w:t xml:space="preserve"> % d’instances Etatiques de tutelle et non tutelle qui ont des femmes occupant des postes de décision.</w:t>
            </w:r>
          </w:p>
          <w:p w:rsidR="002916AD" w:rsidRPr="002916AD" w:rsidRDefault="002916AD" w:rsidP="002916AD">
            <w:pPr>
              <w:jc w:val="both"/>
              <w:rPr>
                <w:lang w:val="fr-FR"/>
              </w:rPr>
            </w:pPr>
          </w:p>
          <w:p w:rsidR="00D84F25" w:rsidRPr="004635B4" w:rsidRDefault="002916AD" w:rsidP="002916AD">
            <w:pPr>
              <w:jc w:val="both"/>
              <w:rPr>
                <w:lang w:val="fr-FR"/>
              </w:rPr>
            </w:pPr>
            <w:r w:rsidRPr="002916AD">
              <w:rPr>
                <w:lang w:val="fr-FR"/>
              </w:rPr>
              <w:t xml:space="preserve">Indicateur 1.2: % de structures non Etatiques qui ont des femmes occupant des postes de décision. </w:t>
            </w:r>
            <w:r w:rsidR="00D84F25">
              <w:rPr>
                <w:b/>
                <w:sz w:val="22"/>
                <w:szCs w:val="22"/>
                <w:lang w:val="fr-FR"/>
              </w:rPr>
              <w:fldChar w:fldCharType="end"/>
            </w:r>
          </w:p>
        </w:tc>
        <w:tc>
          <w:tcPr>
            <w:tcW w:w="2062" w:type="dxa"/>
            <w:shd w:val="clear" w:color="auto" w:fill="EEECE1"/>
          </w:tcPr>
          <w:p w:rsidR="0018060B" w:rsidRPr="001E3D50" w:rsidRDefault="00D84F25" w:rsidP="0018060B">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8060B" w:rsidRPr="0018060B">
              <w:rPr>
                <w:lang w:val="fr-FR"/>
              </w:rPr>
              <w:t xml:space="preserve">LdB : </w:t>
            </w:r>
            <w:r w:rsidR="0018060B" w:rsidRPr="001E3D50">
              <w:rPr>
                <w:lang w:val="fr-FR"/>
              </w:rPr>
              <w:t xml:space="preserve">                                        </w:t>
            </w:r>
            <w:r w:rsidR="0018060B" w:rsidRPr="0018060B">
              <w:rPr>
                <w:lang w:val="fr-FR"/>
              </w:rPr>
              <w:t>18% (Police)         6% (Armée)</w:t>
            </w:r>
          </w:p>
          <w:p w:rsidR="0018060B" w:rsidRPr="001E3D50" w:rsidRDefault="0018060B" w:rsidP="0018060B">
            <w:pPr>
              <w:rPr>
                <w:lang w:val="fr-FR"/>
              </w:rPr>
            </w:pPr>
          </w:p>
          <w:p w:rsidR="0018060B" w:rsidRPr="001E3D50" w:rsidRDefault="0018060B" w:rsidP="0018060B">
            <w:pPr>
              <w:rPr>
                <w:lang w:val="fr-FR"/>
              </w:rPr>
            </w:pPr>
          </w:p>
          <w:p w:rsidR="0018060B" w:rsidRPr="001E3D50" w:rsidRDefault="0018060B" w:rsidP="0018060B">
            <w:pPr>
              <w:rPr>
                <w:lang w:val="fr-FR"/>
              </w:rPr>
            </w:pPr>
          </w:p>
          <w:p w:rsidR="0018060B" w:rsidRPr="001E3D50" w:rsidRDefault="0018060B" w:rsidP="0018060B">
            <w:pPr>
              <w:rPr>
                <w:lang w:val="fr-FR"/>
              </w:rPr>
            </w:pPr>
          </w:p>
          <w:p w:rsidR="0018060B" w:rsidRPr="001E3D50" w:rsidRDefault="0018060B" w:rsidP="0018060B">
            <w:pPr>
              <w:rPr>
                <w:lang w:val="fr-FR"/>
              </w:rPr>
            </w:pPr>
          </w:p>
          <w:p w:rsidR="0018060B" w:rsidRPr="001E3D50" w:rsidRDefault="0018060B" w:rsidP="0018060B">
            <w:pPr>
              <w:rPr>
                <w:lang w:val="fr-FR"/>
              </w:rPr>
            </w:pPr>
          </w:p>
          <w:p w:rsidR="0018060B" w:rsidRPr="001E3D50" w:rsidRDefault="0018060B" w:rsidP="0018060B">
            <w:pPr>
              <w:rPr>
                <w:lang w:val="fr-FR"/>
              </w:rPr>
            </w:pPr>
          </w:p>
          <w:p w:rsidR="00615CFA" w:rsidRPr="001E3D50" w:rsidRDefault="0018060B" w:rsidP="0018060B">
            <w:pPr>
              <w:rPr>
                <w:lang w:val="fr-FR"/>
              </w:rPr>
            </w:pPr>
            <w:r w:rsidRPr="0018060B">
              <w:rPr>
                <w:lang w:val="fr-FR"/>
              </w:rPr>
              <w:t>LdB</w:t>
            </w:r>
            <w:r w:rsidRPr="001E3D50">
              <w:rPr>
                <w:lang w:val="fr-FR"/>
              </w:rPr>
              <w:t xml:space="preserve">:                        </w:t>
            </w:r>
            <w:r w:rsidRPr="0018060B">
              <w:rPr>
                <w:lang w:val="fr-FR"/>
              </w:rPr>
              <w:t xml:space="preserve">SNU (30%) </w:t>
            </w:r>
          </w:p>
          <w:p w:rsidR="00D84F25" w:rsidRDefault="0018060B" w:rsidP="0018060B">
            <w:r w:rsidRPr="0018060B">
              <w:rPr>
                <w:lang w:val="fr-FR"/>
              </w:rPr>
              <w:t>OSC (6%)</w:t>
            </w:r>
            <w:r w:rsidR="00D84F25" w:rsidRPr="00C86F59">
              <w:rPr>
                <w:b/>
                <w:sz w:val="22"/>
                <w:szCs w:val="22"/>
                <w:lang w:val="fr-FR"/>
              </w:rPr>
              <w:fldChar w:fldCharType="end"/>
            </w:r>
          </w:p>
        </w:tc>
        <w:tc>
          <w:tcPr>
            <w:tcW w:w="2160" w:type="dxa"/>
            <w:shd w:val="clear" w:color="auto" w:fill="EEECE1"/>
          </w:tcPr>
          <w:p w:rsidR="002F1F40" w:rsidRPr="001E3D50" w:rsidRDefault="00D84F25" w:rsidP="0018060B">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8060B" w:rsidRPr="0018060B">
              <w:rPr>
                <w:lang w:val="fr-FR"/>
              </w:rPr>
              <w:t xml:space="preserve">Cibles : </w:t>
            </w:r>
          </w:p>
          <w:p w:rsidR="0018060B" w:rsidRPr="002F1F40" w:rsidRDefault="0018060B" w:rsidP="0018060B">
            <w:pPr>
              <w:rPr>
                <w:lang w:val="fr-FR"/>
              </w:rPr>
            </w:pPr>
            <w:r w:rsidRPr="0018060B">
              <w:rPr>
                <w:lang w:val="fr-FR"/>
              </w:rPr>
              <w:t>a. tutelle (3);</w:t>
            </w:r>
            <w:r w:rsidR="002F1F40" w:rsidRPr="002F1F40">
              <w:rPr>
                <w:lang w:val="fr-FR"/>
              </w:rPr>
              <w:t xml:space="preserve"> </w:t>
            </w:r>
            <w:r w:rsidRPr="0018060B">
              <w:rPr>
                <w:lang w:val="fr-FR"/>
              </w:rPr>
              <w:t>b</w:t>
            </w:r>
            <w:r w:rsidR="002F1F40" w:rsidRPr="00BD2A0B">
              <w:rPr>
                <w:lang w:val="fr-FR"/>
              </w:rPr>
              <w:t xml:space="preserve">: </w:t>
            </w:r>
            <w:r w:rsidRPr="0018060B">
              <w:rPr>
                <w:lang w:val="fr-FR"/>
              </w:rPr>
              <w:t xml:space="preserve">non tutelle (7) / </w:t>
            </w:r>
          </w:p>
          <w:p w:rsidR="0018060B" w:rsidRPr="002F1F40" w:rsidRDefault="0018060B" w:rsidP="0018060B">
            <w:pPr>
              <w:rPr>
                <w:lang w:val="fr-FR"/>
              </w:rPr>
            </w:pPr>
          </w:p>
          <w:p w:rsidR="0018060B" w:rsidRPr="002F1F40" w:rsidRDefault="0018060B" w:rsidP="0018060B">
            <w:pPr>
              <w:rPr>
                <w:lang w:val="fr-FR"/>
              </w:rPr>
            </w:pPr>
          </w:p>
          <w:p w:rsidR="0018060B" w:rsidRPr="002F1F40" w:rsidRDefault="0018060B" w:rsidP="0018060B">
            <w:pPr>
              <w:rPr>
                <w:lang w:val="fr-FR"/>
              </w:rPr>
            </w:pPr>
          </w:p>
          <w:p w:rsidR="0018060B" w:rsidRPr="002F1F40" w:rsidRDefault="0018060B" w:rsidP="0018060B">
            <w:pPr>
              <w:rPr>
                <w:lang w:val="fr-FR"/>
              </w:rPr>
            </w:pPr>
          </w:p>
          <w:p w:rsidR="0018060B" w:rsidRPr="002F1F40" w:rsidRDefault="0018060B" w:rsidP="0018060B">
            <w:pPr>
              <w:rPr>
                <w:lang w:val="fr-FR"/>
              </w:rPr>
            </w:pPr>
          </w:p>
          <w:p w:rsidR="0018060B" w:rsidRPr="002F1F40" w:rsidRDefault="0018060B" w:rsidP="0018060B">
            <w:pPr>
              <w:rPr>
                <w:lang w:val="fr-FR"/>
              </w:rPr>
            </w:pPr>
          </w:p>
          <w:p w:rsidR="0018060B" w:rsidRPr="002F1F40" w:rsidRDefault="0018060B" w:rsidP="0018060B">
            <w:pPr>
              <w:rPr>
                <w:lang w:val="fr-FR"/>
              </w:rPr>
            </w:pPr>
          </w:p>
          <w:p w:rsidR="00D84F25" w:rsidRPr="0018060B" w:rsidRDefault="0018060B" w:rsidP="00615CFA">
            <w:pPr>
              <w:rPr>
                <w:lang w:val="fr-FR"/>
              </w:rPr>
            </w:pPr>
            <w:r w:rsidRPr="0018060B">
              <w:rPr>
                <w:lang w:val="fr-FR"/>
              </w:rPr>
              <w:t xml:space="preserve">Cibles : </w:t>
            </w:r>
            <w:r w:rsidR="00615CFA">
              <w:t>35%</w:t>
            </w:r>
            <w:r w:rsidR="00D84F25" w:rsidRPr="00C86F59">
              <w:rPr>
                <w:b/>
                <w:sz w:val="22"/>
                <w:szCs w:val="22"/>
                <w:lang w:val="fr-FR"/>
              </w:rPr>
              <w:fldChar w:fldCharType="end"/>
            </w:r>
          </w:p>
        </w:tc>
        <w:tc>
          <w:tcPr>
            <w:tcW w:w="2430" w:type="dxa"/>
          </w:tcPr>
          <w:p w:rsidR="00EB7964" w:rsidRPr="00EB7964" w:rsidRDefault="00D84F25" w:rsidP="00EB7964">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D2A0B" w:rsidRPr="00BD2A0B">
              <w:rPr>
                <w:lang w:val="fr-FR"/>
              </w:rPr>
              <w:t>VdR : a. tutelle (2/3 c ; b. non tutelle (3/7)</w:t>
            </w:r>
            <w:r w:rsidR="00EB7964" w:rsidRPr="00EB7964">
              <w:rPr>
                <w:lang w:val="fr-FR"/>
              </w:rPr>
              <w:t xml:space="preserve">. </w:t>
            </w:r>
            <w:r w:rsidR="00F83CF7" w:rsidRPr="00615CFA">
              <w:rPr>
                <w:lang w:val="fr-FR"/>
              </w:rPr>
              <w:t>P</w:t>
            </w:r>
            <w:r w:rsidR="00F83CF7" w:rsidRPr="00F83CF7">
              <w:rPr>
                <w:lang w:val="fr-FR"/>
              </w:rPr>
              <w:t xml:space="preserve">erformances </w:t>
            </w:r>
            <w:r w:rsidR="00F83CF7" w:rsidRPr="00615CFA">
              <w:rPr>
                <w:lang w:val="fr-FR"/>
              </w:rPr>
              <w:t xml:space="preserve"> atteinte </w:t>
            </w:r>
            <w:r w:rsidR="00F83CF7" w:rsidRPr="00F83CF7">
              <w:rPr>
                <w:lang w:val="fr-FR"/>
              </w:rPr>
              <w:t>(</w:t>
            </w:r>
            <w:r w:rsidR="00EB7964" w:rsidRPr="00EB7964">
              <w:rPr>
                <w:lang w:val="fr-FR"/>
              </w:rPr>
              <w:t>76,2%</w:t>
            </w:r>
            <w:r w:rsidR="00F83CF7" w:rsidRPr="00615CFA">
              <w:rPr>
                <w:lang w:val="fr-FR"/>
              </w:rPr>
              <w:t>)</w:t>
            </w:r>
          </w:p>
          <w:p w:rsidR="00EB7964" w:rsidRPr="00EB7964" w:rsidRDefault="00EB7964" w:rsidP="00EB7964">
            <w:pPr>
              <w:rPr>
                <w:lang w:val="fr-FR"/>
              </w:rPr>
            </w:pPr>
          </w:p>
          <w:p w:rsidR="00EB7964" w:rsidRPr="00EB7964" w:rsidRDefault="00EB7964" w:rsidP="00EB7964">
            <w:pPr>
              <w:rPr>
                <w:lang w:val="fr-FR"/>
              </w:rPr>
            </w:pPr>
          </w:p>
          <w:p w:rsidR="00EB7964" w:rsidRPr="00EB7964" w:rsidRDefault="00EB7964" w:rsidP="00EB7964">
            <w:pPr>
              <w:rPr>
                <w:lang w:val="fr-FR"/>
              </w:rPr>
            </w:pPr>
          </w:p>
          <w:p w:rsidR="00EB7964" w:rsidRPr="00EB7964" w:rsidRDefault="00EB7964" w:rsidP="00EB7964">
            <w:pPr>
              <w:rPr>
                <w:lang w:val="fr-FR"/>
              </w:rPr>
            </w:pPr>
          </w:p>
          <w:p w:rsidR="00EB7964" w:rsidRPr="00EB7964" w:rsidRDefault="00EB7964" w:rsidP="00EB7964">
            <w:pPr>
              <w:rPr>
                <w:lang w:val="fr-FR"/>
              </w:rPr>
            </w:pPr>
          </w:p>
          <w:p w:rsidR="00EB7964" w:rsidRPr="00EB7964" w:rsidRDefault="00EB7964" w:rsidP="00EB7964">
            <w:pPr>
              <w:rPr>
                <w:lang w:val="fr-FR"/>
              </w:rPr>
            </w:pPr>
          </w:p>
          <w:p w:rsidR="00EB7964" w:rsidRPr="00EB7964" w:rsidRDefault="00EB7964" w:rsidP="00EB7964">
            <w:pPr>
              <w:rPr>
                <w:lang w:val="fr-FR"/>
              </w:rPr>
            </w:pPr>
          </w:p>
          <w:p w:rsidR="00EB7964" w:rsidRPr="00EB7964" w:rsidRDefault="00EB7964" w:rsidP="00EB7964">
            <w:pPr>
              <w:rPr>
                <w:lang w:val="fr-FR"/>
              </w:rPr>
            </w:pPr>
          </w:p>
          <w:p w:rsidR="00EB7964" w:rsidRPr="00EB7964" w:rsidRDefault="00EB7964" w:rsidP="00EB7964">
            <w:pPr>
              <w:rPr>
                <w:lang w:val="fr-FR"/>
              </w:rPr>
            </w:pPr>
          </w:p>
          <w:p w:rsidR="00EB7964" w:rsidRPr="00EB7964" w:rsidRDefault="00EB7964" w:rsidP="00EB7964">
            <w:pPr>
              <w:rPr>
                <w:lang w:val="fr-FR"/>
              </w:rPr>
            </w:pPr>
            <w:r w:rsidRPr="00EB7964">
              <w:rPr>
                <w:lang w:val="fr-FR"/>
              </w:rPr>
              <w:t xml:space="preserve"> </w:t>
            </w:r>
            <w:r w:rsidR="00F83CF7" w:rsidRPr="00615CFA">
              <w:rPr>
                <w:lang w:val="fr-FR"/>
              </w:rPr>
              <w:t xml:space="preserve">VdR: 30% </w:t>
            </w:r>
          </w:p>
          <w:p w:rsidR="00EB7964" w:rsidRPr="00EB7964" w:rsidRDefault="00EB7964" w:rsidP="00BD2A0B">
            <w:pPr>
              <w:rPr>
                <w:lang w:val="fr-FR"/>
              </w:rPr>
            </w:pPr>
          </w:p>
          <w:p w:rsidR="00EB7964" w:rsidRPr="00EB7964" w:rsidRDefault="00EB7964" w:rsidP="00BD2A0B">
            <w:pPr>
              <w:rPr>
                <w:lang w:val="fr-FR"/>
              </w:rPr>
            </w:pPr>
          </w:p>
          <w:p w:rsidR="00EB7964" w:rsidRPr="00EB7964" w:rsidRDefault="00EB7964" w:rsidP="00BD2A0B">
            <w:pPr>
              <w:rPr>
                <w:lang w:val="fr-FR"/>
              </w:rPr>
            </w:pPr>
          </w:p>
          <w:p w:rsidR="00EB7964" w:rsidRPr="00EB7964" w:rsidRDefault="00EB7964" w:rsidP="00BD2A0B">
            <w:pPr>
              <w:rPr>
                <w:lang w:val="fr-FR"/>
              </w:rPr>
            </w:pPr>
          </w:p>
          <w:p w:rsidR="00EB7964" w:rsidRPr="00EB7964" w:rsidRDefault="00EB7964" w:rsidP="00BD2A0B">
            <w:pPr>
              <w:rPr>
                <w:lang w:val="fr-FR"/>
              </w:rPr>
            </w:pPr>
          </w:p>
          <w:p w:rsidR="00EB7964" w:rsidRPr="00EB7964" w:rsidRDefault="00EB7964" w:rsidP="00BD2A0B">
            <w:pPr>
              <w:rPr>
                <w:lang w:val="fr-FR"/>
              </w:rPr>
            </w:pPr>
          </w:p>
          <w:p w:rsidR="00EB7964" w:rsidRPr="00EB7964" w:rsidRDefault="00EB7964" w:rsidP="00BD2A0B">
            <w:pPr>
              <w:rPr>
                <w:lang w:val="fr-FR"/>
              </w:rPr>
            </w:pPr>
          </w:p>
          <w:p w:rsidR="00EB7964" w:rsidRPr="00EB7964" w:rsidRDefault="00EB7964" w:rsidP="00BD2A0B">
            <w:pPr>
              <w:rPr>
                <w:lang w:val="fr-FR"/>
              </w:rPr>
            </w:pPr>
          </w:p>
          <w:p w:rsidR="00EB7964" w:rsidRPr="00EB7964" w:rsidRDefault="00EB7964" w:rsidP="00BD2A0B">
            <w:pPr>
              <w:rPr>
                <w:lang w:val="fr-FR"/>
              </w:rPr>
            </w:pPr>
          </w:p>
          <w:p w:rsidR="00D84F25" w:rsidRPr="00BD2A0B" w:rsidRDefault="00EB7964" w:rsidP="00EB7964">
            <w:pPr>
              <w:rPr>
                <w:lang w:val="fr-FR"/>
              </w:rPr>
            </w:pPr>
            <w:r w:rsidRPr="00EB7964">
              <w:rPr>
                <w:lang w:val="fr-FR"/>
              </w:rPr>
              <w:t xml:space="preserve">VdR : SNU (30%) </w:t>
            </w:r>
            <w:r w:rsidR="00D84F25" w:rsidRPr="00C86F59">
              <w:rPr>
                <w:b/>
                <w:sz w:val="22"/>
                <w:szCs w:val="22"/>
                <w:lang w:val="fr-FR"/>
              </w:rPr>
              <w:fldChar w:fldCharType="end"/>
            </w:r>
          </w:p>
        </w:tc>
        <w:tc>
          <w:tcPr>
            <w:tcW w:w="2888" w:type="dxa"/>
          </w:tcPr>
          <w:p w:rsidR="00D84F25" w:rsidRPr="00EB7964" w:rsidRDefault="00D84F25" w:rsidP="00840DB5">
            <w:pPr>
              <w:rPr>
                <w:lang w:val="fr-FR"/>
              </w:rPr>
            </w:pPr>
            <w:r w:rsidRPr="00C86F59">
              <w:rPr>
                <w:b/>
                <w:sz w:val="22"/>
                <w:szCs w:val="22"/>
                <w:lang w:val="fr-FR"/>
              </w:rPr>
              <w:lastRenderedPageBreak/>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40DB5" w:rsidRPr="00840DB5">
              <w:rPr>
                <w:lang w:val="fr-FR"/>
              </w:rPr>
              <w:t>Prolongation du delai d'excution du projet en raison contexte crise sanitaire (virus Ebola)</w:t>
            </w:r>
            <w:r w:rsidRPr="00C86F59">
              <w:rPr>
                <w:b/>
                <w:sz w:val="22"/>
                <w:szCs w:val="22"/>
                <w:lang w:val="fr-FR"/>
              </w:rPr>
              <w:fldChar w:fldCharType="end"/>
            </w:r>
          </w:p>
        </w:tc>
        <w:tc>
          <w:tcPr>
            <w:tcW w:w="2078" w:type="dxa"/>
          </w:tcPr>
          <w:p w:rsidR="00D84F25" w:rsidRPr="00EB7964" w:rsidRDefault="00D84F25" w:rsidP="00EB7964">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EB7964">
              <w:rPr>
                <w:b/>
                <w:sz w:val="22"/>
                <w:szCs w:val="22"/>
                <w:lang w:val="fr-FR"/>
              </w:rPr>
              <w:t> </w:t>
            </w:r>
            <w:r w:rsidR="00EB7964">
              <w:rPr>
                <w:b/>
                <w:sz w:val="22"/>
                <w:szCs w:val="22"/>
                <w:lang w:val="fr-FR"/>
              </w:rPr>
              <w:t> </w:t>
            </w:r>
            <w:r w:rsidR="00EB7964">
              <w:rPr>
                <w:b/>
                <w:sz w:val="22"/>
                <w:szCs w:val="22"/>
                <w:lang w:val="fr-FR"/>
              </w:rPr>
              <w:t> </w:t>
            </w:r>
            <w:r w:rsidR="00EB7964">
              <w:rPr>
                <w:b/>
                <w:sz w:val="22"/>
                <w:szCs w:val="22"/>
                <w:lang w:val="fr-FR"/>
              </w:rPr>
              <w:t> </w:t>
            </w:r>
            <w:r w:rsidR="00EB7964">
              <w:rPr>
                <w:b/>
                <w:sz w:val="22"/>
                <w:szCs w:val="22"/>
                <w:lang w:val="fr-FR"/>
              </w:rPr>
              <w:t> </w:t>
            </w:r>
            <w:r w:rsidRPr="00C86F59">
              <w:rPr>
                <w:b/>
                <w:sz w:val="22"/>
                <w:szCs w:val="22"/>
                <w:lang w:val="fr-FR"/>
              </w:rPr>
              <w:fldChar w:fldCharType="end"/>
            </w:r>
          </w:p>
        </w:tc>
      </w:tr>
      <w:tr w:rsidR="00D84F25" w:rsidRPr="004635B4" w:rsidTr="00C256E0">
        <w:trPr>
          <w:trHeight w:val="54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1.2</w:t>
            </w:r>
          </w:p>
          <w:p w:rsidR="002916AD" w:rsidRPr="0018060B" w:rsidRDefault="00D84F25" w:rsidP="002916AD">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2F1F40" w:rsidRPr="002F1F40">
              <w:rPr>
                <w:lang w:val="fr-FR"/>
              </w:rPr>
              <w:t>-</w:t>
            </w:r>
            <w:r w:rsidR="002916AD" w:rsidRPr="002916AD">
              <w:rPr>
                <w:lang w:val="fr-FR"/>
              </w:rPr>
              <w:t xml:space="preserve"> Existence d’une instance de coordination effective entre les services impliqués dans le dispositif</w:t>
            </w:r>
            <w:r w:rsidR="0018060B" w:rsidRPr="0018060B">
              <w:rPr>
                <w:lang w:val="fr-FR"/>
              </w:rPr>
              <w:t>;</w:t>
            </w:r>
          </w:p>
          <w:p w:rsidR="0018060B" w:rsidRPr="002F1F40" w:rsidRDefault="0018060B" w:rsidP="002916AD">
            <w:pPr>
              <w:jc w:val="both"/>
              <w:rPr>
                <w:lang w:val="fr-FR"/>
              </w:rPr>
            </w:pPr>
          </w:p>
          <w:p w:rsidR="0018060B" w:rsidRPr="0018060B" w:rsidRDefault="0018060B" w:rsidP="002916AD">
            <w:pPr>
              <w:jc w:val="both"/>
              <w:rPr>
                <w:lang w:val="fr-FR"/>
              </w:rPr>
            </w:pPr>
          </w:p>
          <w:p w:rsidR="00D84F25" w:rsidRPr="004635B4" w:rsidRDefault="002916AD" w:rsidP="002916AD">
            <w:pPr>
              <w:jc w:val="both"/>
              <w:rPr>
                <w:lang w:val="fr-FR"/>
              </w:rPr>
            </w:pPr>
            <w:r w:rsidRPr="002916AD">
              <w:rPr>
                <w:lang w:val="fr-FR"/>
              </w:rPr>
              <w:t xml:space="preserve">Indicateur 2.2: % des cas de VBG </w:t>
            </w:r>
            <w:r w:rsidR="00D84F25">
              <w:rPr>
                <w:b/>
                <w:sz w:val="22"/>
                <w:szCs w:val="22"/>
                <w:lang w:val="fr-FR"/>
              </w:rPr>
              <w:fldChar w:fldCharType="end"/>
            </w:r>
          </w:p>
        </w:tc>
        <w:tc>
          <w:tcPr>
            <w:tcW w:w="2062" w:type="dxa"/>
            <w:shd w:val="clear" w:color="auto" w:fill="EEECE1"/>
          </w:tcPr>
          <w:p w:rsidR="0018060B" w:rsidRDefault="00D84F25" w:rsidP="0018060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8060B" w:rsidRPr="0018060B">
              <w:rPr>
                <w:lang w:val="fr-FR"/>
              </w:rPr>
              <w:t>LdB : 0</w:t>
            </w:r>
          </w:p>
          <w:p w:rsidR="0018060B" w:rsidRDefault="0018060B" w:rsidP="0018060B"/>
          <w:p w:rsidR="0018060B" w:rsidRDefault="0018060B" w:rsidP="0018060B"/>
          <w:p w:rsidR="0018060B" w:rsidRDefault="0018060B" w:rsidP="0018060B"/>
          <w:p w:rsidR="0018060B" w:rsidRDefault="0018060B" w:rsidP="0018060B"/>
          <w:p w:rsidR="0018060B" w:rsidRDefault="0018060B" w:rsidP="0018060B"/>
          <w:p w:rsidR="0018060B" w:rsidRDefault="0018060B" w:rsidP="0018060B"/>
          <w:p w:rsidR="0018060B" w:rsidRDefault="0018060B" w:rsidP="0018060B"/>
          <w:p w:rsidR="0018060B" w:rsidRDefault="0018060B" w:rsidP="0018060B"/>
          <w:p w:rsidR="0018060B" w:rsidRDefault="0018060B" w:rsidP="0018060B"/>
          <w:p w:rsidR="0018060B" w:rsidRDefault="0018060B" w:rsidP="0018060B">
            <w:r w:rsidRPr="0018060B">
              <w:t>LdB : 514</w:t>
            </w:r>
          </w:p>
          <w:p w:rsidR="0018060B" w:rsidRDefault="0018060B" w:rsidP="0018060B"/>
          <w:p w:rsidR="00D84F25" w:rsidRDefault="00D84F25" w:rsidP="0018060B">
            <w:r w:rsidRPr="00C86F59">
              <w:rPr>
                <w:b/>
                <w:sz w:val="22"/>
                <w:szCs w:val="22"/>
                <w:lang w:val="fr-FR"/>
              </w:rPr>
              <w:fldChar w:fldCharType="end"/>
            </w:r>
          </w:p>
        </w:tc>
        <w:tc>
          <w:tcPr>
            <w:tcW w:w="2160" w:type="dxa"/>
            <w:shd w:val="clear" w:color="auto" w:fill="EEECE1"/>
          </w:tcPr>
          <w:p w:rsidR="002F1F40" w:rsidRDefault="00D84F25" w:rsidP="002F1F40">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F1F40" w:rsidRPr="002F1F40">
              <w:rPr>
                <w:lang w:val="fr-FR"/>
              </w:rPr>
              <w:t>Cible : 1</w:t>
            </w:r>
          </w:p>
          <w:p w:rsidR="002F1F40" w:rsidRDefault="002F1F40" w:rsidP="002F1F40"/>
          <w:p w:rsidR="002F1F40" w:rsidRDefault="002F1F40" w:rsidP="002F1F40"/>
          <w:p w:rsidR="002F1F40" w:rsidRDefault="002F1F40" w:rsidP="002F1F40"/>
          <w:p w:rsidR="002F1F40" w:rsidRDefault="002F1F40" w:rsidP="002F1F40"/>
          <w:p w:rsidR="002F1F40" w:rsidRDefault="002F1F40" w:rsidP="002F1F40"/>
          <w:p w:rsidR="002F1F40" w:rsidRDefault="002F1F40" w:rsidP="002F1F40"/>
          <w:p w:rsidR="002F1F40" w:rsidRDefault="002F1F40" w:rsidP="002F1F40"/>
          <w:p w:rsidR="002F1F40" w:rsidRDefault="002F1F40" w:rsidP="002F1F40"/>
          <w:p w:rsidR="002F1F40" w:rsidRDefault="002F1F40" w:rsidP="002F1F40"/>
          <w:p w:rsidR="00D84F25" w:rsidRDefault="002F1F40" w:rsidP="002F1F40">
            <w:r w:rsidRPr="002F1F40">
              <w:rPr>
                <w:lang w:val="fr-FR"/>
              </w:rPr>
              <w:t>Cible : 1000</w:t>
            </w:r>
            <w:r w:rsidR="00D84F25" w:rsidRPr="00C86F59">
              <w:rPr>
                <w:b/>
                <w:sz w:val="22"/>
                <w:szCs w:val="22"/>
                <w:lang w:val="fr-FR"/>
              </w:rPr>
              <w:fldChar w:fldCharType="end"/>
            </w:r>
          </w:p>
        </w:tc>
        <w:tc>
          <w:tcPr>
            <w:tcW w:w="2430" w:type="dxa"/>
          </w:tcPr>
          <w:p w:rsidR="005D3A92" w:rsidRDefault="00D84F25" w:rsidP="00EB7964">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EB7964" w:rsidRPr="00EB7964">
              <w:rPr>
                <w:lang w:val="fr-FR"/>
              </w:rPr>
              <w:t>VdR : 1</w:t>
            </w:r>
            <w:r w:rsidR="00F83CF7" w:rsidRPr="00F83CF7">
              <w:rPr>
                <w:lang w:val="fr-FR"/>
              </w:rPr>
              <w:t xml:space="preserve">; </w:t>
            </w:r>
          </w:p>
          <w:p w:rsidR="00F83CF7" w:rsidRPr="00F83CF7" w:rsidRDefault="005D3A92" w:rsidP="00EB7964">
            <w:pPr>
              <w:rPr>
                <w:lang w:val="fr-FR"/>
              </w:rPr>
            </w:pPr>
            <w:r>
              <w:t>P</w:t>
            </w:r>
            <w:r w:rsidR="00F83CF7" w:rsidRPr="00F83CF7">
              <w:rPr>
                <w:lang w:val="fr-FR"/>
              </w:rPr>
              <w:t>erformances 100%</w:t>
            </w:r>
          </w:p>
          <w:p w:rsidR="00EB7964" w:rsidRPr="00F83CF7" w:rsidRDefault="00EB7964" w:rsidP="00EB7964">
            <w:pPr>
              <w:rPr>
                <w:lang w:val="fr-FR"/>
              </w:rPr>
            </w:pPr>
          </w:p>
          <w:p w:rsidR="00EB7964" w:rsidRPr="00F83CF7" w:rsidRDefault="00EB7964" w:rsidP="00EB7964">
            <w:pPr>
              <w:rPr>
                <w:lang w:val="fr-FR"/>
              </w:rPr>
            </w:pPr>
          </w:p>
          <w:p w:rsidR="00EB7964" w:rsidRPr="00F83CF7" w:rsidRDefault="00EB7964" w:rsidP="00EB7964">
            <w:pPr>
              <w:rPr>
                <w:lang w:val="fr-FR"/>
              </w:rPr>
            </w:pPr>
          </w:p>
          <w:p w:rsidR="00EB7964" w:rsidRPr="00F83CF7" w:rsidRDefault="00EB7964" w:rsidP="00EB7964">
            <w:pPr>
              <w:rPr>
                <w:lang w:val="fr-FR"/>
              </w:rPr>
            </w:pPr>
          </w:p>
          <w:p w:rsidR="00EB7964" w:rsidRPr="00F83CF7" w:rsidRDefault="00EB7964" w:rsidP="00EB7964">
            <w:pPr>
              <w:rPr>
                <w:lang w:val="fr-FR"/>
              </w:rPr>
            </w:pPr>
          </w:p>
          <w:p w:rsidR="00EB7964" w:rsidRPr="00F83CF7" w:rsidRDefault="00EB7964" w:rsidP="00EB7964">
            <w:pPr>
              <w:rPr>
                <w:lang w:val="fr-FR"/>
              </w:rPr>
            </w:pPr>
          </w:p>
          <w:p w:rsidR="00EB7964" w:rsidRPr="00F83CF7" w:rsidRDefault="00EB7964" w:rsidP="00EB7964">
            <w:pPr>
              <w:rPr>
                <w:lang w:val="fr-FR"/>
              </w:rPr>
            </w:pPr>
          </w:p>
          <w:p w:rsidR="00EB7964" w:rsidRPr="00F83CF7" w:rsidRDefault="00EB7964" w:rsidP="00EB7964">
            <w:pPr>
              <w:rPr>
                <w:lang w:val="fr-FR"/>
              </w:rPr>
            </w:pPr>
          </w:p>
          <w:p w:rsidR="00D84F25" w:rsidRPr="00F83CF7" w:rsidRDefault="00EB7964" w:rsidP="005D3A92">
            <w:pPr>
              <w:rPr>
                <w:lang w:val="fr-FR"/>
              </w:rPr>
            </w:pPr>
            <w:r w:rsidRPr="00EB7964">
              <w:rPr>
                <w:lang w:val="fr-FR"/>
              </w:rPr>
              <w:t>VdR : 625</w:t>
            </w:r>
            <w:r w:rsidR="00F83CF7">
              <w:t xml:space="preserve"> P</w:t>
            </w:r>
            <w:r w:rsidR="00F83CF7" w:rsidRPr="00F83CF7">
              <w:rPr>
                <w:lang w:val="fr-FR"/>
              </w:rPr>
              <w:t xml:space="preserve">erformance </w:t>
            </w:r>
            <w:r w:rsidR="00F83CF7">
              <w:t xml:space="preserve">63% </w:t>
            </w:r>
            <w:r w:rsidR="00D84F25"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sidP="00F83CF7">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83CF7">
              <w:rPr>
                <w:b/>
                <w:sz w:val="22"/>
                <w:szCs w:val="22"/>
                <w:lang w:val="fr-FR"/>
              </w:rPr>
              <w:t> </w:t>
            </w:r>
            <w:r w:rsidR="00F83CF7">
              <w:rPr>
                <w:b/>
                <w:sz w:val="22"/>
                <w:szCs w:val="22"/>
                <w:lang w:val="fr-FR"/>
              </w:rPr>
              <w:t> </w:t>
            </w:r>
            <w:r w:rsidR="00F83CF7">
              <w:rPr>
                <w:b/>
                <w:sz w:val="22"/>
                <w:szCs w:val="22"/>
                <w:lang w:val="fr-FR"/>
              </w:rPr>
              <w:t> </w:t>
            </w:r>
            <w:r w:rsidR="00F83CF7">
              <w:rPr>
                <w:b/>
                <w:sz w:val="22"/>
                <w:szCs w:val="22"/>
                <w:lang w:val="fr-FR"/>
              </w:rPr>
              <w:t> </w:t>
            </w:r>
            <w:r w:rsidR="00F83CF7">
              <w:rPr>
                <w:b/>
                <w:sz w:val="22"/>
                <w:szCs w:val="22"/>
                <w:lang w:val="fr-FR"/>
              </w:rPr>
              <w:t> </w:t>
            </w:r>
            <w:r w:rsidRPr="00C86F59">
              <w:rPr>
                <w:b/>
                <w:sz w:val="22"/>
                <w:szCs w:val="22"/>
                <w:lang w:val="fr-FR"/>
              </w:rPr>
              <w:fldChar w:fldCharType="end"/>
            </w:r>
          </w:p>
        </w:tc>
      </w:tr>
      <w:tr w:rsidR="00D84F25" w:rsidRPr="004635B4" w:rsidTr="00C256E0">
        <w:trPr>
          <w:trHeight w:val="548"/>
        </w:trPr>
        <w:tc>
          <w:tcPr>
            <w:tcW w:w="1530" w:type="dxa"/>
            <w:vMerge w:val="restart"/>
          </w:tcPr>
          <w:p w:rsidR="00D84F25" w:rsidRPr="004635B4" w:rsidRDefault="00D84F25" w:rsidP="00C256E0">
            <w:pPr>
              <w:rPr>
                <w:lang w:val="fr-FR"/>
              </w:rPr>
            </w:pPr>
            <w:r w:rsidRPr="004635B4">
              <w:rPr>
                <w:lang w:val="fr-FR"/>
              </w:rPr>
              <w:t>Produit 1.1</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F83CF7" w:rsidRPr="00F83CF7">
              <w:rPr>
                <w:lang w:val="fr-FR"/>
              </w:rPr>
              <w:t xml:space="preserve">Produit 1.1: Les capacités techniques et institutionnelles des structures impliquées dans la réforme RSS/Justice sont renforcées afin que le </w:t>
            </w:r>
            <w:r w:rsidR="00F83CF7" w:rsidRPr="00F83CF7">
              <w:rPr>
                <w:lang w:val="fr-FR"/>
              </w:rPr>
              <w:lastRenderedPageBreak/>
              <w:t>cadre organique RSS/Justice soit sensible au genre dans sa mise en œuvre.</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lastRenderedPageBreak/>
              <w:t>Indicateur  1.1.1</w:t>
            </w:r>
          </w:p>
          <w:p w:rsidR="00D84F25" w:rsidRPr="004635B4" w:rsidRDefault="00D84F25" w:rsidP="00994124">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994124" w:rsidRPr="00994124">
              <w:rPr>
                <w:lang w:val="fr-FR"/>
              </w:rPr>
              <w:t xml:space="preserve"> Nombre d’actes administratifs liés au recrutement et/ou à la nomination des femmes ;</w:t>
            </w:r>
            <w:r>
              <w:rPr>
                <w:b/>
                <w:sz w:val="22"/>
                <w:szCs w:val="22"/>
                <w:lang w:val="fr-FR"/>
              </w:rPr>
              <w:fldChar w:fldCharType="end"/>
            </w:r>
          </w:p>
        </w:tc>
        <w:tc>
          <w:tcPr>
            <w:tcW w:w="2062" w:type="dxa"/>
            <w:shd w:val="clear" w:color="auto" w:fill="EEECE1"/>
          </w:tcPr>
          <w:p w:rsidR="00D84F25" w:rsidRDefault="00D84F25" w:rsidP="00994124">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94124" w:rsidRPr="00994124">
              <w:rPr>
                <w:lang w:val="fr-FR"/>
              </w:rPr>
              <w:t>LdB : 2</w:t>
            </w:r>
            <w:r w:rsidRPr="00C86F59">
              <w:rPr>
                <w:b/>
                <w:sz w:val="22"/>
                <w:szCs w:val="22"/>
                <w:lang w:val="fr-FR"/>
              </w:rPr>
              <w:fldChar w:fldCharType="end"/>
            </w:r>
          </w:p>
        </w:tc>
        <w:tc>
          <w:tcPr>
            <w:tcW w:w="2160" w:type="dxa"/>
            <w:shd w:val="clear" w:color="auto" w:fill="EEECE1"/>
          </w:tcPr>
          <w:p w:rsidR="00D84F25" w:rsidRDefault="00D84F25" w:rsidP="00994124">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94124" w:rsidRPr="00994124">
              <w:rPr>
                <w:lang w:val="fr-FR"/>
              </w:rPr>
              <w:t xml:space="preserve">Cible : 5 cumulatif </w:t>
            </w:r>
            <w:r w:rsidRPr="00C86F59">
              <w:rPr>
                <w:b/>
                <w:sz w:val="22"/>
                <w:szCs w:val="22"/>
                <w:lang w:val="fr-FR"/>
              </w:rPr>
              <w:fldChar w:fldCharType="end"/>
            </w:r>
          </w:p>
        </w:tc>
        <w:tc>
          <w:tcPr>
            <w:tcW w:w="2430" w:type="dxa"/>
          </w:tcPr>
          <w:p w:rsidR="005D3A92" w:rsidRDefault="00D84F25" w:rsidP="00994124">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94124" w:rsidRPr="00994124">
              <w:rPr>
                <w:lang w:val="fr-FR"/>
              </w:rPr>
              <w:t>VdR : 3</w:t>
            </w:r>
          </w:p>
          <w:p w:rsidR="00994124" w:rsidRDefault="005D3A92" w:rsidP="00994124">
            <w:r w:rsidRPr="005D3A92">
              <w:rPr>
                <w:lang w:val="fr-FR"/>
              </w:rPr>
              <w:t>Performance 6</w:t>
            </w:r>
            <w:r>
              <w:t>0</w:t>
            </w:r>
            <w:r w:rsidRPr="005D3A92">
              <w:rPr>
                <w:lang w:val="fr-FR"/>
              </w:rPr>
              <w:t xml:space="preserve">% </w:t>
            </w:r>
          </w:p>
          <w:p w:rsidR="00D84F25" w:rsidRDefault="00D84F25" w:rsidP="00994124">
            <w:r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51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1.1.2</w:t>
            </w:r>
          </w:p>
          <w:p w:rsidR="00D84F25" w:rsidRPr="004635B4" w:rsidRDefault="00D84F25" w:rsidP="00994124">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994124" w:rsidRPr="00994124">
              <w:rPr>
                <w:lang w:val="fr-FR"/>
              </w:rPr>
              <w:t xml:space="preserve"> Nombre de textes de lois adoptés à  en faveur de la promotion du genre au sein des FDS ;</w:t>
            </w:r>
            <w:r>
              <w:rPr>
                <w:b/>
                <w:sz w:val="22"/>
                <w:szCs w:val="22"/>
                <w:lang w:val="fr-FR"/>
              </w:rPr>
              <w:fldChar w:fldCharType="end"/>
            </w:r>
          </w:p>
        </w:tc>
        <w:tc>
          <w:tcPr>
            <w:tcW w:w="2062" w:type="dxa"/>
            <w:shd w:val="clear" w:color="auto" w:fill="EEECE1"/>
          </w:tcPr>
          <w:p w:rsidR="00D84F25" w:rsidRDefault="00D84F25" w:rsidP="00840DB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40DB5" w:rsidRPr="00840DB5">
              <w:rPr>
                <w:lang w:val="fr-FR"/>
              </w:rPr>
              <w:t>LdB : 0</w:t>
            </w:r>
            <w:r w:rsidRPr="00C86F59">
              <w:rPr>
                <w:b/>
                <w:sz w:val="22"/>
                <w:szCs w:val="22"/>
                <w:lang w:val="fr-FR"/>
              </w:rPr>
              <w:fldChar w:fldCharType="end"/>
            </w:r>
          </w:p>
        </w:tc>
        <w:tc>
          <w:tcPr>
            <w:tcW w:w="2160" w:type="dxa"/>
            <w:shd w:val="clear" w:color="auto" w:fill="EEECE1"/>
          </w:tcPr>
          <w:p w:rsidR="00D84F25" w:rsidRDefault="00D84F25" w:rsidP="00840DB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40DB5" w:rsidRPr="00840DB5">
              <w:rPr>
                <w:lang w:val="fr-FR"/>
              </w:rPr>
              <w:t>Cible : 3</w:t>
            </w:r>
            <w:r w:rsidRPr="00C86F59">
              <w:rPr>
                <w:b/>
                <w:sz w:val="22"/>
                <w:szCs w:val="22"/>
                <w:lang w:val="fr-FR"/>
              </w:rPr>
              <w:fldChar w:fldCharType="end"/>
            </w:r>
          </w:p>
        </w:tc>
        <w:tc>
          <w:tcPr>
            <w:tcW w:w="2430" w:type="dxa"/>
          </w:tcPr>
          <w:p w:rsidR="00840DB5" w:rsidRPr="007F4EC3" w:rsidRDefault="00D84F25" w:rsidP="00840DB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40DB5" w:rsidRPr="00840DB5">
              <w:rPr>
                <w:lang w:val="fr-FR"/>
              </w:rPr>
              <w:t xml:space="preserve">VdR : </w:t>
            </w:r>
            <w:r w:rsidR="00840DB5" w:rsidRPr="007F4EC3">
              <w:rPr>
                <w:lang w:val="fr-FR"/>
              </w:rPr>
              <w:t>1</w:t>
            </w:r>
            <w:r w:rsidR="00840DB5">
              <w:rPr>
                <w:b/>
                <w:sz w:val="22"/>
                <w:szCs w:val="22"/>
                <w:lang w:val="fr-FR"/>
              </w:rPr>
              <w:t> </w:t>
            </w:r>
            <w:r w:rsidR="00840DB5">
              <w:rPr>
                <w:b/>
                <w:sz w:val="22"/>
                <w:szCs w:val="22"/>
                <w:lang w:val="fr-FR"/>
              </w:rPr>
              <w:t> </w:t>
            </w:r>
          </w:p>
          <w:p w:rsidR="00D84F25" w:rsidRPr="007F4EC3" w:rsidRDefault="00840DB5" w:rsidP="00840DB5">
            <w:pPr>
              <w:rPr>
                <w:lang w:val="fr-FR"/>
              </w:rPr>
            </w:pPr>
            <w:r w:rsidRPr="007F4EC3">
              <w:rPr>
                <w:lang w:val="fr-FR"/>
              </w:rPr>
              <w:t>la politique sectorielle genre est disponible au sein des FDS</w:t>
            </w:r>
            <w:r>
              <w:rPr>
                <w:b/>
                <w:sz w:val="22"/>
                <w:szCs w:val="22"/>
                <w:lang w:val="fr-FR"/>
              </w:rPr>
              <w:t> </w:t>
            </w:r>
            <w:r>
              <w:rPr>
                <w:b/>
                <w:sz w:val="22"/>
                <w:szCs w:val="22"/>
                <w:lang w:val="fr-FR"/>
              </w:rPr>
              <w:t> </w:t>
            </w:r>
            <w:r w:rsidR="00D84F25"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440"/>
        </w:trPr>
        <w:tc>
          <w:tcPr>
            <w:tcW w:w="1530" w:type="dxa"/>
            <w:vMerge w:val="restart"/>
          </w:tcPr>
          <w:p w:rsidR="00D84F25" w:rsidRPr="004635B4" w:rsidRDefault="00D84F25" w:rsidP="00C256E0">
            <w:pPr>
              <w:rPr>
                <w:lang w:val="fr-FR"/>
              </w:rPr>
            </w:pPr>
            <w:r w:rsidRPr="004635B4">
              <w:rPr>
                <w:lang w:val="fr-FR"/>
              </w:rPr>
              <w:t>Produit 1.2</w:t>
            </w:r>
          </w:p>
          <w:p w:rsidR="00D84F25" w:rsidRPr="004635B4" w:rsidRDefault="00D84F25" w:rsidP="007F4EC3">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7F4EC3" w:rsidRPr="007F4EC3">
              <w:rPr>
                <w:lang w:val="fr-FR"/>
              </w:rPr>
              <w:t xml:space="preserve"> Les compétences, la participation et la preprésentation du personnel féminin sont accrues et effectives afin de renforcer la diversité et l’efficacité des FDS</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1.2.1</w:t>
            </w:r>
          </w:p>
          <w:p w:rsidR="00D84F25" w:rsidRPr="004635B4" w:rsidRDefault="00D84F25" w:rsidP="007F4EC3">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7F4EC3" w:rsidRPr="007F4EC3">
              <w:rPr>
                <w:lang w:val="fr-FR"/>
              </w:rPr>
              <w:t xml:space="preserve"> % de femmes au sein des FDS</w:t>
            </w:r>
            <w:r>
              <w:rPr>
                <w:b/>
                <w:sz w:val="22"/>
                <w:szCs w:val="22"/>
                <w:lang w:val="fr-FR"/>
              </w:rPr>
              <w:fldChar w:fldCharType="end"/>
            </w:r>
          </w:p>
        </w:tc>
        <w:tc>
          <w:tcPr>
            <w:tcW w:w="2062" w:type="dxa"/>
            <w:shd w:val="clear" w:color="auto" w:fill="EEECE1"/>
          </w:tcPr>
          <w:p w:rsidR="007F4EC3" w:rsidRPr="001E3D50" w:rsidRDefault="00D84F25" w:rsidP="007F4EC3">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F4EC3" w:rsidRPr="007F4EC3">
              <w:rPr>
                <w:lang w:val="fr-FR"/>
              </w:rPr>
              <w:t xml:space="preserve">LdB : </w:t>
            </w:r>
          </w:p>
          <w:p w:rsidR="007F4EC3" w:rsidRPr="007F4EC3" w:rsidRDefault="007F4EC3" w:rsidP="007F4EC3">
            <w:pPr>
              <w:rPr>
                <w:lang w:val="fr-FR"/>
              </w:rPr>
            </w:pPr>
            <w:r w:rsidRPr="007F4EC3">
              <w:rPr>
                <w:lang w:val="fr-FR"/>
              </w:rPr>
              <w:t>18</w:t>
            </w:r>
            <w:r w:rsidRPr="001E3D50">
              <w:rPr>
                <w:lang w:val="fr-FR"/>
              </w:rPr>
              <w:t xml:space="preserve">% </w:t>
            </w:r>
            <w:r w:rsidRPr="007F4EC3">
              <w:rPr>
                <w:lang w:val="fr-FR"/>
              </w:rPr>
              <w:t xml:space="preserve"> (police),</w:t>
            </w:r>
          </w:p>
          <w:p w:rsidR="007F4EC3" w:rsidRPr="007F4EC3" w:rsidRDefault="007F4EC3" w:rsidP="007F4EC3">
            <w:pPr>
              <w:rPr>
                <w:lang w:val="fr-FR"/>
              </w:rPr>
            </w:pPr>
            <w:r w:rsidRPr="007F4EC3">
              <w:rPr>
                <w:lang w:val="fr-FR"/>
              </w:rPr>
              <w:t>11%(police ;</w:t>
            </w:r>
          </w:p>
          <w:p w:rsidR="007F4EC3" w:rsidRPr="001E3D50" w:rsidRDefault="007F4EC3" w:rsidP="007F4EC3">
            <w:pPr>
              <w:rPr>
                <w:lang w:val="fr-FR"/>
              </w:rPr>
            </w:pPr>
            <w:r w:rsidRPr="007F4EC3">
              <w:rPr>
                <w:lang w:val="fr-FR"/>
              </w:rPr>
              <w:t>15</w:t>
            </w:r>
            <w:r w:rsidRPr="001E3D50">
              <w:rPr>
                <w:lang w:val="fr-FR"/>
              </w:rPr>
              <w:t>%</w:t>
            </w:r>
            <w:r w:rsidRPr="007F4EC3">
              <w:rPr>
                <w:lang w:val="fr-FR"/>
              </w:rPr>
              <w:t xml:space="preserve">(gendarmerie) </w:t>
            </w:r>
          </w:p>
          <w:p w:rsidR="00D84F25" w:rsidRPr="007F4EC3" w:rsidRDefault="007F4EC3" w:rsidP="007F4EC3">
            <w:pPr>
              <w:rPr>
                <w:lang w:val="fr-FR"/>
              </w:rPr>
            </w:pPr>
            <w:r w:rsidRPr="001E3D50">
              <w:rPr>
                <w:lang w:val="fr-FR"/>
              </w:rPr>
              <w:t>6% armée</w:t>
            </w:r>
            <w:r w:rsidRPr="007F4EC3">
              <w:rPr>
                <w:lang w:val="fr-FR"/>
              </w:rPr>
              <w:t xml:space="preserve">  </w:t>
            </w:r>
            <w:r w:rsidR="00D84F25" w:rsidRPr="00C86F59">
              <w:rPr>
                <w:b/>
                <w:sz w:val="22"/>
                <w:szCs w:val="22"/>
                <w:lang w:val="fr-FR"/>
              </w:rPr>
              <w:fldChar w:fldCharType="end"/>
            </w:r>
          </w:p>
        </w:tc>
        <w:tc>
          <w:tcPr>
            <w:tcW w:w="2160" w:type="dxa"/>
            <w:shd w:val="clear" w:color="auto" w:fill="EEECE1"/>
          </w:tcPr>
          <w:p w:rsidR="00D84F25" w:rsidRDefault="00D84F25" w:rsidP="007F4EC3">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F4EC3" w:rsidRPr="007F4EC3">
              <w:rPr>
                <w:lang w:val="fr-FR"/>
              </w:rPr>
              <w:t>Cibles : 25</w:t>
            </w:r>
            <w:r w:rsidR="007F4EC3">
              <w:t>%</w:t>
            </w:r>
            <w:r w:rsidR="007F4EC3" w:rsidRPr="007F4EC3">
              <w:rPr>
                <w:lang w:val="fr-FR"/>
              </w:rPr>
              <w:t xml:space="preserve"> (police), 10</w:t>
            </w:r>
            <w:r w:rsidR="007F4EC3">
              <w:t>%</w:t>
            </w:r>
            <w:r w:rsidR="007F4EC3" w:rsidRPr="007F4EC3">
              <w:rPr>
                <w:lang w:val="fr-FR"/>
              </w:rPr>
              <w:t xml:space="preserve"> (armée)</w:t>
            </w:r>
            <w:r w:rsidRPr="00C86F59">
              <w:rPr>
                <w:b/>
                <w:sz w:val="22"/>
                <w:szCs w:val="22"/>
                <w:lang w:val="fr-FR"/>
              </w:rPr>
              <w:fldChar w:fldCharType="end"/>
            </w:r>
          </w:p>
        </w:tc>
        <w:tc>
          <w:tcPr>
            <w:tcW w:w="2430" w:type="dxa"/>
          </w:tcPr>
          <w:p w:rsidR="006B1B0A" w:rsidRPr="001E3D50" w:rsidRDefault="00D84F25" w:rsidP="006B1B0A">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6B1B0A" w:rsidRPr="006B1B0A">
              <w:rPr>
                <w:lang w:val="fr-FR"/>
              </w:rPr>
              <w:t>VdR: 6%</w:t>
            </w:r>
            <w:r w:rsidR="006B1B0A" w:rsidRPr="001E3D50">
              <w:rPr>
                <w:lang w:val="fr-FR"/>
              </w:rPr>
              <w:t xml:space="preserve"> </w:t>
            </w:r>
            <w:r w:rsidR="006B1B0A" w:rsidRPr="006B1B0A">
              <w:rPr>
                <w:lang w:val="fr-FR"/>
              </w:rPr>
              <w:t>armée;</w:t>
            </w:r>
          </w:p>
          <w:p w:rsidR="006B1B0A" w:rsidRPr="006B1B0A" w:rsidRDefault="006B1B0A" w:rsidP="006B1B0A">
            <w:pPr>
              <w:rPr>
                <w:lang w:val="fr-FR"/>
              </w:rPr>
            </w:pPr>
            <w:r w:rsidRPr="006B1B0A">
              <w:rPr>
                <w:lang w:val="fr-FR"/>
              </w:rPr>
              <w:t xml:space="preserve"> 18% police </w:t>
            </w:r>
          </w:p>
          <w:p w:rsidR="00D84F25" w:rsidRPr="006B1B0A" w:rsidRDefault="006B1B0A" w:rsidP="006B1B0A">
            <w:pPr>
              <w:rPr>
                <w:lang w:val="fr-FR"/>
              </w:rPr>
            </w:pPr>
            <w:r w:rsidRPr="006B1B0A">
              <w:rPr>
                <w:lang w:val="fr-FR"/>
              </w:rPr>
              <w:t>Les  reformes  sont encours</w:t>
            </w:r>
            <w:r w:rsidR="00D84F25"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467"/>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1.2.2</w:t>
            </w:r>
          </w:p>
          <w:p w:rsidR="00D84F25" w:rsidRPr="004635B4" w:rsidRDefault="00D84F25" w:rsidP="007F4EC3">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7F4EC3" w:rsidRPr="007F4EC3">
              <w:rPr>
                <w:lang w:val="fr-FR"/>
              </w:rPr>
              <w:t xml:space="preserve"> Nombre de personnels féminins des FDS formés en leadership</w:t>
            </w:r>
            <w:r>
              <w:rPr>
                <w:b/>
                <w:sz w:val="22"/>
                <w:szCs w:val="22"/>
                <w:lang w:val="fr-FR"/>
              </w:rPr>
              <w:fldChar w:fldCharType="end"/>
            </w:r>
          </w:p>
        </w:tc>
        <w:tc>
          <w:tcPr>
            <w:tcW w:w="2062" w:type="dxa"/>
            <w:shd w:val="clear" w:color="auto" w:fill="EEECE1"/>
          </w:tcPr>
          <w:p w:rsidR="00D84F25" w:rsidRDefault="00D84F25" w:rsidP="007F4EC3">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F4EC3" w:rsidRPr="007F4EC3">
              <w:rPr>
                <w:lang w:val="fr-FR"/>
              </w:rPr>
              <w:t>LdB : 49</w:t>
            </w:r>
            <w:r w:rsidRPr="00C86F59">
              <w:rPr>
                <w:b/>
                <w:sz w:val="22"/>
                <w:szCs w:val="22"/>
                <w:lang w:val="fr-FR"/>
              </w:rPr>
              <w:fldChar w:fldCharType="end"/>
            </w:r>
          </w:p>
        </w:tc>
        <w:tc>
          <w:tcPr>
            <w:tcW w:w="2160" w:type="dxa"/>
            <w:shd w:val="clear" w:color="auto" w:fill="EEECE1"/>
          </w:tcPr>
          <w:p w:rsidR="00D84F25" w:rsidRDefault="00D84F25" w:rsidP="007F4EC3">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F4EC3" w:rsidRPr="007F4EC3">
              <w:rPr>
                <w:lang w:val="fr-FR"/>
              </w:rPr>
              <w:t>Cible : 1,491 (cumulatif)</w:t>
            </w:r>
            <w:r w:rsidRPr="00C86F59">
              <w:rPr>
                <w:b/>
                <w:sz w:val="22"/>
                <w:szCs w:val="22"/>
                <w:lang w:val="fr-FR"/>
              </w:rPr>
              <w:fldChar w:fldCharType="end"/>
            </w:r>
          </w:p>
        </w:tc>
        <w:tc>
          <w:tcPr>
            <w:tcW w:w="2430" w:type="dxa"/>
          </w:tcPr>
          <w:p w:rsidR="007F4EC3" w:rsidRDefault="00D84F25" w:rsidP="007F4EC3">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F4EC3" w:rsidRPr="007F4EC3">
              <w:rPr>
                <w:lang w:val="fr-FR"/>
              </w:rPr>
              <w:t xml:space="preserve">VdR : 991  </w:t>
            </w:r>
          </w:p>
          <w:p w:rsidR="00D84F25" w:rsidRDefault="007F4EC3" w:rsidP="007F4EC3">
            <w:r>
              <w:t xml:space="preserve">Performance </w:t>
            </w:r>
            <w:r w:rsidRPr="007F4EC3">
              <w:t>66,47%</w:t>
            </w:r>
            <w:r>
              <w:t xml:space="preserve"> </w:t>
            </w:r>
            <w:r w:rsidR="00D84F25"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val="restart"/>
          </w:tcPr>
          <w:p w:rsidR="00D84F25" w:rsidRPr="004635B4" w:rsidRDefault="00D84F25" w:rsidP="00C256E0">
            <w:pPr>
              <w:rPr>
                <w:lang w:val="fr-FR"/>
              </w:rPr>
            </w:pPr>
            <w:r w:rsidRPr="004635B4">
              <w:rPr>
                <w:lang w:val="fr-FR"/>
              </w:rPr>
              <w:t>Produit 1.3</w:t>
            </w:r>
          </w:p>
          <w:p w:rsidR="00D84F25" w:rsidRPr="004635B4" w:rsidRDefault="00D84F25" w:rsidP="001A7045">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1.3.1</w:t>
            </w:r>
          </w:p>
          <w:p w:rsidR="00D84F25" w:rsidRPr="004635B4" w:rsidRDefault="00D84F25" w:rsidP="001A7045">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Pr>
                <w:b/>
                <w:sz w:val="22"/>
                <w:szCs w:val="22"/>
                <w:lang w:val="fr-FR"/>
              </w:rPr>
              <w:fldChar w:fldCharType="end"/>
            </w:r>
          </w:p>
        </w:tc>
        <w:tc>
          <w:tcPr>
            <w:tcW w:w="2062" w:type="dxa"/>
            <w:shd w:val="clear" w:color="auto" w:fill="EEECE1"/>
          </w:tcPr>
          <w:p w:rsidR="00D84F25" w:rsidRDefault="00D84F25" w:rsidP="001A704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sidRPr="00C86F59">
              <w:rPr>
                <w:b/>
                <w:sz w:val="22"/>
                <w:szCs w:val="22"/>
                <w:lang w:val="fr-FR"/>
              </w:rPr>
              <w:fldChar w:fldCharType="end"/>
            </w:r>
          </w:p>
        </w:tc>
        <w:tc>
          <w:tcPr>
            <w:tcW w:w="2160" w:type="dxa"/>
            <w:shd w:val="clear" w:color="auto" w:fill="EEECE1"/>
          </w:tcPr>
          <w:p w:rsidR="00D84F25" w:rsidRDefault="00D84F25" w:rsidP="001A704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sidRPr="00C86F59">
              <w:rPr>
                <w:b/>
                <w:sz w:val="22"/>
                <w:szCs w:val="22"/>
                <w:lang w:val="fr-FR"/>
              </w:rPr>
              <w:fldChar w:fldCharType="end"/>
            </w:r>
          </w:p>
        </w:tc>
        <w:tc>
          <w:tcPr>
            <w:tcW w:w="2430" w:type="dxa"/>
          </w:tcPr>
          <w:p w:rsidR="00D84F25" w:rsidRPr="000B242C" w:rsidRDefault="00D84F25" w:rsidP="001A704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1.3.2</w:t>
            </w:r>
          </w:p>
          <w:p w:rsidR="00D84F25" w:rsidRPr="004635B4" w:rsidRDefault="00D84F25" w:rsidP="001A7045">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Pr>
                <w:b/>
                <w:sz w:val="22"/>
                <w:szCs w:val="22"/>
                <w:lang w:val="fr-FR"/>
              </w:rPr>
              <w:fldChar w:fldCharType="end"/>
            </w:r>
          </w:p>
        </w:tc>
        <w:tc>
          <w:tcPr>
            <w:tcW w:w="2062" w:type="dxa"/>
            <w:shd w:val="clear" w:color="auto" w:fill="EEECE1"/>
          </w:tcPr>
          <w:p w:rsidR="00D84F25" w:rsidRDefault="00D84F25" w:rsidP="001A704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sidRPr="00C86F59">
              <w:rPr>
                <w:b/>
                <w:sz w:val="22"/>
                <w:szCs w:val="22"/>
                <w:lang w:val="fr-FR"/>
              </w:rPr>
              <w:fldChar w:fldCharType="end"/>
            </w:r>
          </w:p>
        </w:tc>
        <w:tc>
          <w:tcPr>
            <w:tcW w:w="2160" w:type="dxa"/>
            <w:shd w:val="clear" w:color="auto" w:fill="EEECE1"/>
          </w:tcPr>
          <w:p w:rsidR="00D84F25" w:rsidRDefault="00D84F25" w:rsidP="001A704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sidRPr="00C86F59">
              <w:rPr>
                <w:b/>
                <w:sz w:val="22"/>
                <w:szCs w:val="22"/>
                <w:lang w:val="fr-FR"/>
              </w:rPr>
              <w:fldChar w:fldCharType="end"/>
            </w:r>
          </w:p>
        </w:tc>
        <w:tc>
          <w:tcPr>
            <w:tcW w:w="2430" w:type="dxa"/>
          </w:tcPr>
          <w:p w:rsidR="00D84F25" w:rsidRPr="001A7045" w:rsidRDefault="00D84F25" w:rsidP="001A704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sidR="001A7045">
              <w:rPr>
                <w:b/>
                <w:sz w:val="22"/>
                <w:szCs w:val="22"/>
                <w:lang w:val="fr-FR"/>
              </w:rPr>
              <w:t> </w:t>
            </w:r>
            <w:r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val="restart"/>
          </w:tcPr>
          <w:p w:rsidR="00D84F25" w:rsidRPr="004635B4" w:rsidRDefault="00D84F25" w:rsidP="00C256E0">
            <w:pPr>
              <w:rPr>
                <w:b/>
                <w:lang w:val="fr-FR"/>
              </w:rPr>
            </w:pPr>
            <w:r w:rsidRPr="004635B4">
              <w:rPr>
                <w:b/>
                <w:lang w:val="fr-FR"/>
              </w:rPr>
              <w:lastRenderedPageBreak/>
              <w:t>Résultat 2</w:t>
            </w:r>
          </w:p>
          <w:p w:rsidR="00D84F25" w:rsidRPr="004635B4" w:rsidRDefault="00D84F25" w:rsidP="00C256E0">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160" w:type="dxa"/>
            <w:shd w:val="clear" w:color="auto" w:fill="EEECE1"/>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430"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160" w:type="dxa"/>
            <w:shd w:val="clear" w:color="auto" w:fill="EEECE1"/>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430"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val="restart"/>
          </w:tcPr>
          <w:p w:rsidR="00D84F25" w:rsidRPr="004635B4" w:rsidRDefault="00D84F25" w:rsidP="00C256E0">
            <w:pPr>
              <w:rPr>
                <w:lang w:val="fr-FR"/>
              </w:rPr>
            </w:pPr>
            <w:r w:rsidRPr="004635B4">
              <w:rPr>
                <w:lang w:val="fr-FR"/>
              </w:rPr>
              <w:t>Produit 2.1</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1A7045" w:rsidRPr="001A7045">
              <w:rPr>
                <w:lang w:val="fr-FR"/>
              </w:rPr>
              <w:t>Produit 2.1: Les cas de VBG sont poursuivis en justice à travers l’application effective des lois et la création d’une expertise judiciaire sur les VBG</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2.1.1</w:t>
            </w:r>
          </w:p>
          <w:p w:rsidR="00D84F25" w:rsidRPr="004635B4" w:rsidRDefault="00D84F25" w:rsidP="001A7045">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1A7045" w:rsidRPr="001A7045">
              <w:rPr>
                <w:lang w:val="fr-FR"/>
              </w:rPr>
              <w:t xml:space="preserve">Nombre de plaintes pour des cas de VBG déposés aux OPJ </w:t>
            </w:r>
            <w:r>
              <w:rPr>
                <w:b/>
                <w:sz w:val="22"/>
                <w:szCs w:val="22"/>
                <w:lang w:val="fr-FR"/>
              </w:rPr>
              <w:fldChar w:fldCharType="end"/>
            </w:r>
          </w:p>
        </w:tc>
        <w:tc>
          <w:tcPr>
            <w:tcW w:w="2062" w:type="dxa"/>
            <w:shd w:val="clear" w:color="auto" w:fill="EEECE1"/>
          </w:tcPr>
          <w:p w:rsidR="00D84F25" w:rsidRDefault="00D84F25" w:rsidP="001A704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A7045" w:rsidRPr="001A7045">
              <w:rPr>
                <w:lang w:val="fr-FR"/>
              </w:rPr>
              <w:t>LdB : 308</w:t>
            </w:r>
            <w:r w:rsidRPr="00C86F59">
              <w:rPr>
                <w:b/>
                <w:sz w:val="22"/>
                <w:szCs w:val="22"/>
                <w:lang w:val="fr-FR"/>
              </w:rPr>
              <w:fldChar w:fldCharType="end"/>
            </w:r>
          </w:p>
        </w:tc>
        <w:tc>
          <w:tcPr>
            <w:tcW w:w="2160" w:type="dxa"/>
            <w:shd w:val="clear" w:color="auto" w:fill="EEECE1"/>
          </w:tcPr>
          <w:p w:rsidR="00D84F25" w:rsidRDefault="00D84F25" w:rsidP="001A704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A7045" w:rsidRPr="001A7045">
              <w:rPr>
                <w:lang w:val="fr-FR"/>
              </w:rPr>
              <w:t>Cibles : 600</w:t>
            </w:r>
            <w:r w:rsidRPr="00C86F59">
              <w:rPr>
                <w:b/>
                <w:sz w:val="22"/>
                <w:szCs w:val="22"/>
                <w:lang w:val="fr-FR"/>
              </w:rPr>
              <w:fldChar w:fldCharType="end"/>
            </w:r>
          </w:p>
        </w:tc>
        <w:tc>
          <w:tcPr>
            <w:tcW w:w="2430" w:type="dxa"/>
          </w:tcPr>
          <w:p w:rsidR="001A7045" w:rsidRPr="001A7045" w:rsidRDefault="00D84F25" w:rsidP="001A704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A7045" w:rsidRPr="001A7045">
              <w:rPr>
                <w:lang w:val="fr-FR"/>
              </w:rPr>
              <w:t>VdR : 41</w:t>
            </w:r>
          </w:p>
          <w:p w:rsidR="001A7045" w:rsidRPr="001A7045" w:rsidRDefault="001A7045" w:rsidP="001A7045">
            <w:pPr>
              <w:rPr>
                <w:lang w:val="fr-FR"/>
              </w:rPr>
            </w:pPr>
            <w:r w:rsidRPr="001A7045">
              <w:rPr>
                <w:lang w:val="fr-FR"/>
              </w:rPr>
              <w:t>Performances: 6,83%</w:t>
            </w:r>
          </w:p>
          <w:p w:rsidR="00D84F25" w:rsidRPr="001A7045" w:rsidRDefault="001A7045" w:rsidP="001A7045">
            <w:pPr>
              <w:rPr>
                <w:lang w:val="fr-FR"/>
              </w:rPr>
            </w:pPr>
            <w:r w:rsidRPr="001A7045">
              <w:rPr>
                <w:lang w:val="fr-FR"/>
              </w:rPr>
              <w:t>Les  reformes au niveau de la  justice   sont encours</w:t>
            </w:r>
            <w:r w:rsidR="00D84F25"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2.1.2</w:t>
            </w:r>
          </w:p>
          <w:p w:rsidR="001A7045" w:rsidRPr="001E3D50" w:rsidRDefault="00D84F25" w:rsidP="001A7045">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1A7045" w:rsidRPr="001A7045">
              <w:rPr>
                <w:lang w:val="fr-FR"/>
              </w:rPr>
              <w:t xml:space="preserve"> % de cas de VBG ayant fait l’objet d’enquête et de jugement</w:t>
            </w:r>
          </w:p>
          <w:p w:rsidR="001A7045" w:rsidRPr="001E3D50" w:rsidRDefault="001A7045" w:rsidP="001A7045">
            <w:pPr>
              <w:jc w:val="both"/>
              <w:rPr>
                <w:lang w:val="fr-FR"/>
              </w:rPr>
            </w:pPr>
          </w:p>
          <w:p w:rsidR="00E255FC" w:rsidRPr="001A7045" w:rsidRDefault="00E255FC" w:rsidP="001A7045">
            <w:pPr>
              <w:jc w:val="both"/>
              <w:rPr>
                <w:lang w:val="fr-FR"/>
              </w:rPr>
            </w:pPr>
          </w:p>
          <w:p w:rsidR="00D84F25" w:rsidRPr="004635B4" w:rsidRDefault="001A7045" w:rsidP="001A7045">
            <w:pPr>
              <w:jc w:val="both"/>
              <w:rPr>
                <w:lang w:val="fr-FR"/>
              </w:rPr>
            </w:pPr>
            <w:r w:rsidRPr="001A7045">
              <w:rPr>
                <w:lang w:val="fr-FR"/>
              </w:rPr>
              <w:t>Indicateur 2.1.3: Nombre de personnel judiciaire et auxiliaires formés en technique de prise en charge des cas de VBG ;</w:t>
            </w:r>
            <w:r w:rsidR="00D84F25">
              <w:rPr>
                <w:b/>
                <w:sz w:val="22"/>
                <w:szCs w:val="22"/>
                <w:lang w:val="fr-FR"/>
              </w:rPr>
              <w:fldChar w:fldCharType="end"/>
            </w:r>
          </w:p>
        </w:tc>
        <w:tc>
          <w:tcPr>
            <w:tcW w:w="2062" w:type="dxa"/>
            <w:shd w:val="clear" w:color="auto" w:fill="EEECE1"/>
          </w:tcPr>
          <w:p w:rsidR="001A7045" w:rsidRDefault="00D84F25" w:rsidP="001A704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1A7045" w:rsidRPr="001A7045">
              <w:rPr>
                <w:lang w:val="fr-FR"/>
              </w:rPr>
              <w:t>LdB : 3</w:t>
            </w:r>
          </w:p>
          <w:p w:rsidR="001A7045" w:rsidRDefault="001A7045" w:rsidP="001A7045"/>
          <w:p w:rsidR="001A7045" w:rsidRDefault="001A7045" w:rsidP="001A7045"/>
          <w:p w:rsidR="001A7045" w:rsidRDefault="001A7045" w:rsidP="001A7045"/>
          <w:p w:rsidR="001A7045" w:rsidRDefault="001A7045" w:rsidP="001A7045"/>
          <w:p w:rsidR="00E255FC" w:rsidRDefault="00E255FC" w:rsidP="001A7045"/>
          <w:p w:rsidR="001A7045" w:rsidRDefault="001A7045" w:rsidP="001A7045"/>
          <w:p w:rsidR="001A7045" w:rsidRDefault="001A7045" w:rsidP="001A7045">
            <w:r w:rsidRPr="001A7045">
              <w:t>LdB : 250</w:t>
            </w:r>
          </w:p>
          <w:p w:rsidR="00D84F25" w:rsidRDefault="00D84F25" w:rsidP="001A7045">
            <w:r w:rsidRPr="00AC0B95">
              <w:rPr>
                <w:b/>
                <w:sz w:val="22"/>
                <w:szCs w:val="22"/>
                <w:lang w:val="fr-FR"/>
              </w:rPr>
              <w:fldChar w:fldCharType="end"/>
            </w:r>
          </w:p>
        </w:tc>
        <w:tc>
          <w:tcPr>
            <w:tcW w:w="2160" w:type="dxa"/>
            <w:shd w:val="clear" w:color="auto" w:fill="EEECE1"/>
          </w:tcPr>
          <w:p w:rsidR="00E255FC" w:rsidRDefault="00D84F25" w:rsidP="001A704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1A7045" w:rsidRPr="001A7045">
              <w:rPr>
                <w:lang w:val="fr-FR"/>
              </w:rPr>
              <w:t>Cibles : 10</w:t>
            </w:r>
          </w:p>
          <w:p w:rsidR="00E255FC" w:rsidRDefault="00E255FC" w:rsidP="001A7045"/>
          <w:p w:rsidR="00E255FC" w:rsidRDefault="00E255FC" w:rsidP="001A7045"/>
          <w:p w:rsidR="00E255FC" w:rsidRDefault="00E255FC" w:rsidP="001A7045"/>
          <w:p w:rsidR="00E255FC" w:rsidRDefault="00E255FC" w:rsidP="001A7045"/>
          <w:p w:rsidR="00E255FC" w:rsidRDefault="00E255FC" w:rsidP="001A7045"/>
          <w:p w:rsidR="00E255FC" w:rsidRDefault="00E255FC" w:rsidP="001A7045"/>
          <w:p w:rsidR="00D84F25" w:rsidRDefault="00E255FC" w:rsidP="001A7045">
            <w:r w:rsidRPr="00E255FC">
              <w:rPr>
                <w:lang w:val="fr-FR"/>
              </w:rPr>
              <w:t>Cible : 500</w:t>
            </w:r>
            <w:r w:rsidR="00D84F25" w:rsidRPr="00AC0B95">
              <w:rPr>
                <w:b/>
                <w:sz w:val="22"/>
                <w:szCs w:val="22"/>
                <w:lang w:val="fr-FR"/>
              </w:rPr>
              <w:fldChar w:fldCharType="end"/>
            </w:r>
          </w:p>
        </w:tc>
        <w:tc>
          <w:tcPr>
            <w:tcW w:w="2430" w:type="dxa"/>
          </w:tcPr>
          <w:p w:rsidR="001A7045" w:rsidRPr="001A7045" w:rsidRDefault="00D84F25" w:rsidP="001A7045">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1A7045" w:rsidRPr="001A7045">
              <w:rPr>
                <w:lang w:val="fr-FR"/>
              </w:rPr>
              <w:t>VdR : 3</w:t>
            </w:r>
          </w:p>
          <w:p w:rsidR="001A7045" w:rsidRPr="001A7045" w:rsidRDefault="001A7045" w:rsidP="001A7045">
            <w:pPr>
              <w:rPr>
                <w:lang w:val="fr-FR"/>
              </w:rPr>
            </w:pPr>
            <w:r w:rsidRPr="001A7045">
              <w:rPr>
                <w:lang w:val="fr-FR"/>
              </w:rPr>
              <w:t>performance: 30%</w:t>
            </w:r>
          </w:p>
          <w:p w:rsidR="00E255FC" w:rsidRPr="001E3D50" w:rsidRDefault="001A7045" w:rsidP="001A7045">
            <w:pPr>
              <w:rPr>
                <w:lang w:val="fr-FR"/>
              </w:rPr>
            </w:pPr>
            <w:r w:rsidRPr="001A7045">
              <w:rPr>
                <w:lang w:val="fr-FR"/>
              </w:rPr>
              <w:t>Les  reformes au niveau de la  justice   sont encours</w:t>
            </w:r>
          </w:p>
          <w:p w:rsidR="00E255FC" w:rsidRPr="001E3D50" w:rsidRDefault="00E255FC" w:rsidP="001A7045">
            <w:pPr>
              <w:rPr>
                <w:lang w:val="fr-FR"/>
              </w:rPr>
            </w:pPr>
          </w:p>
          <w:p w:rsidR="00E255FC" w:rsidRPr="001E3D50" w:rsidRDefault="00E255FC" w:rsidP="001A7045">
            <w:pPr>
              <w:rPr>
                <w:lang w:val="fr-FR"/>
              </w:rPr>
            </w:pPr>
          </w:p>
          <w:p w:rsidR="00D85F50" w:rsidRDefault="00E255FC" w:rsidP="00D85F50">
            <w:r w:rsidRPr="00E255FC">
              <w:rPr>
                <w:lang w:val="fr-FR"/>
              </w:rPr>
              <w:t>VdR : 319</w:t>
            </w:r>
          </w:p>
          <w:p w:rsidR="00D85F50" w:rsidRPr="00D85F50" w:rsidRDefault="00D85F50" w:rsidP="00D85F50">
            <w:pPr>
              <w:rPr>
                <w:lang w:val="fr-FR"/>
              </w:rPr>
            </w:pPr>
          </w:p>
          <w:p w:rsidR="00D85F50" w:rsidRPr="00D85F50" w:rsidRDefault="00D85F50" w:rsidP="00D85F50">
            <w:pPr>
              <w:rPr>
                <w:lang w:val="fr-FR"/>
              </w:rPr>
            </w:pPr>
            <w:r w:rsidRPr="00D85F50">
              <w:rPr>
                <w:lang w:val="fr-FR"/>
              </w:rPr>
              <w:t xml:space="preserve">performance: </w:t>
            </w:r>
            <w:r>
              <w:t>6</w:t>
            </w:r>
            <w:r w:rsidRPr="00D85F50">
              <w:rPr>
                <w:lang w:val="fr-FR"/>
              </w:rPr>
              <w:t>3%</w:t>
            </w:r>
          </w:p>
          <w:p w:rsidR="00D84F25" w:rsidRPr="001A7045" w:rsidRDefault="00D84F25" w:rsidP="001A7045">
            <w:pPr>
              <w:rPr>
                <w:lang w:val="fr-FR"/>
              </w:rPr>
            </w:pP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512"/>
        </w:trPr>
        <w:tc>
          <w:tcPr>
            <w:tcW w:w="1530" w:type="dxa"/>
            <w:vMerge w:val="restart"/>
          </w:tcPr>
          <w:p w:rsidR="00D84F25" w:rsidRPr="004635B4" w:rsidRDefault="00D84F25" w:rsidP="00C256E0">
            <w:pPr>
              <w:rPr>
                <w:b/>
                <w:lang w:val="fr-FR"/>
              </w:rPr>
            </w:pPr>
          </w:p>
          <w:p w:rsidR="00D84F25" w:rsidRPr="004635B4" w:rsidRDefault="00D84F25" w:rsidP="00C256E0">
            <w:pPr>
              <w:rPr>
                <w:lang w:val="fr-FR"/>
              </w:rPr>
            </w:pPr>
            <w:r w:rsidRPr="004635B4">
              <w:rPr>
                <w:lang w:val="fr-FR"/>
              </w:rPr>
              <w:t>Produit 2.2</w:t>
            </w:r>
          </w:p>
          <w:p w:rsidR="00D84F25" w:rsidRPr="004635B4" w:rsidRDefault="00D84F25" w:rsidP="00D85F5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85F50" w:rsidRPr="00D85F50">
              <w:rPr>
                <w:lang w:val="fr-FR"/>
              </w:rPr>
              <w:t xml:space="preserve">Produit 2.2: Les mécanismes de </w:t>
            </w:r>
            <w:r w:rsidR="00D85F50" w:rsidRPr="00D85F50">
              <w:rPr>
                <w:lang w:val="fr-FR"/>
              </w:rPr>
              <w:lastRenderedPageBreak/>
              <w:t>prévention, de protection, de coordination et de prise en charge des violences basées sur le genre sont opérationnels</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lastRenderedPageBreak/>
              <w:t>Indicateur  2.2.1</w:t>
            </w:r>
          </w:p>
          <w:p w:rsidR="00D84F25" w:rsidRPr="004635B4" w:rsidRDefault="00D84F25" w:rsidP="00966974">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966974" w:rsidRPr="00966974">
              <w:rPr>
                <w:lang w:val="fr-FR"/>
              </w:rPr>
              <w:t xml:space="preserve"> Nombre et types de cas référencés  reportés grâce à la ligne verte qui ont </w:t>
            </w:r>
            <w:r w:rsidR="00966974" w:rsidRPr="00966974">
              <w:rPr>
                <w:lang w:val="fr-FR"/>
              </w:rPr>
              <w:lastRenderedPageBreak/>
              <w:t>fait l’objet d’un référencement</w:t>
            </w:r>
            <w:r>
              <w:rPr>
                <w:b/>
                <w:sz w:val="22"/>
                <w:szCs w:val="22"/>
                <w:lang w:val="fr-FR"/>
              </w:rPr>
              <w:fldChar w:fldCharType="end"/>
            </w:r>
          </w:p>
        </w:tc>
        <w:tc>
          <w:tcPr>
            <w:tcW w:w="2062" w:type="dxa"/>
            <w:shd w:val="clear" w:color="auto" w:fill="EEECE1"/>
          </w:tcPr>
          <w:p w:rsidR="00D84F25" w:rsidRPr="00966974" w:rsidRDefault="00D84F25" w:rsidP="00966974">
            <w:pPr>
              <w:rPr>
                <w:lang w:val="fr-FR"/>
              </w:rPr>
            </w:pPr>
            <w:r w:rsidRPr="00AC0B95">
              <w:rPr>
                <w:b/>
                <w:sz w:val="22"/>
                <w:szCs w:val="22"/>
                <w:lang w:val="fr-FR"/>
              </w:rPr>
              <w:lastRenderedPageBreak/>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966974" w:rsidRPr="001E3D50">
              <w:rPr>
                <w:lang w:val="fr-FR"/>
              </w:rPr>
              <w:t xml:space="preserve">   </w:t>
            </w:r>
            <w:r w:rsidR="00966974" w:rsidRPr="00966974">
              <w:t>LdB : 500</w:t>
            </w:r>
            <w:r w:rsidR="00966974">
              <w:t xml:space="preserve"> </w:t>
            </w:r>
            <w:r w:rsidR="00966974" w:rsidRPr="00966974">
              <w:rPr>
                <w:lang w:val="fr-FR"/>
              </w:rPr>
              <w:t xml:space="preserve"> </w:t>
            </w:r>
            <w:r w:rsidRPr="00AC0B95">
              <w:rPr>
                <w:b/>
                <w:sz w:val="22"/>
                <w:szCs w:val="22"/>
                <w:lang w:val="fr-FR"/>
              </w:rPr>
              <w:fldChar w:fldCharType="end"/>
            </w:r>
          </w:p>
        </w:tc>
        <w:tc>
          <w:tcPr>
            <w:tcW w:w="2160" w:type="dxa"/>
            <w:shd w:val="clear" w:color="auto" w:fill="EEECE1"/>
          </w:tcPr>
          <w:p w:rsidR="00D84F25" w:rsidRDefault="00D84F25" w:rsidP="00966974">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966974" w:rsidRPr="00966974">
              <w:rPr>
                <w:lang w:val="fr-FR"/>
              </w:rPr>
              <w:t>Cible : 700</w:t>
            </w:r>
            <w:r w:rsidRPr="00AC0B95">
              <w:rPr>
                <w:b/>
                <w:sz w:val="22"/>
                <w:szCs w:val="22"/>
                <w:lang w:val="fr-FR"/>
              </w:rPr>
              <w:fldChar w:fldCharType="end"/>
            </w:r>
          </w:p>
        </w:tc>
        <w:tc>
          <w:tcPr>
            <w:tcW w:w="2430" w:type="dxa"/>
          </w:tcPr>
          <w:p w:rsidR="00A308E3" w:rsidRPr="00A308E3" w:rsidRDefault="00D84F25" w:rsidP="00A308E3">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A308E3" w:rsidRPr="00A308E3">
              <w:rPr>
                <w:lang w:val="fr-FR"/>
              </w:rPr>
              <w:t xml:space="preserve">VdR : 2727 </w:t>
            </w:r>
          </w:p>
          <w:p w:rsidR="00A308E3" w:rsidRPr="00A308E3" w:rsidRDefault="00A308E3" w:rsidP="00A308E3">
            <w:pPr>
              <w:rPr>
                <w:lang w:val="fr-FR"/>
              </w:rPr>
            </w:pPr>
            <w:r w:rsidRPr="00A308E3">
              <w:rPr>
                <w:lang w:val="fr-FR"/>
              </w:rPr>
              <w:t>Performances: 390%</w:t>
            </w:r>
          </w:p>
          <w:p w:rsidR="00D84F25" w:rsidRPr="00A308E3" w:rsidRDefault="00A308E3" w:rsidP="00211401">
            <w:pPr>
              <w:rPr>
                <w:lang w:val="fr-FR"/>
              </w:rPr>
            </w:pPr>
            <w:r w:rsidRPr="00A308E3">
              <w:rPr>
                <w:lang w:val="fr-FR"/>
              </w:rPr>
              <w:t>R</w:t>
            </w:r>
            <w:r w:rsidR="00211401" w:rsidRPr="00211401">
              <w:rPr>
                <w:lang w:val="fr-FR"/>
              </w:rPr>
              <w:t>é</w:t>
            </w:r>
            <w:r w:rsidRPr="00A308E3">
              <w:rPr>
                <w:lang w:val="fr-FR"/>
              </w:rPr>
              <w:t>sultat à la campagne de sensibilisation porte a porte et mass m</w:t>
            </w:r>
            <w:r w:rsidR="00211401" w:rsidRPr="00211401">
              <w:rPr>
                <w:lang w:val="fr-FR"/>
              </w:rPr>
              <w:t>é</w:t>
            </w:r>
            <w:r w:rsidRPr="00A308E3">
              <w:rPr>
                <w:lang w:val="fr-FR"/>
              </w:rPr>
              <w:t>dias</w:t>
            </w:r>
            <w:r w:rsidR="00D84F25"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2.2.2</w:t>
            </w:r>
          </w:p>
          <w:p w:rsidR="00D84F25" w:rsidRPr="004635B4" w:rsidRDefault="00D84F25" w:rsidP="00966974">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966974" w:rsidRPr="00966974">
              <w:rPr>
                <w:lang w:val="fr-FR"/>
              </w:rPr>
              <w:t xml:space="preserve"> Nombre de cas de VBG pris en charge dans les structures sanitaires et psychosociales ;</w:t>
            </w:r>
            <w:r>
              <w:rPr>
                <w:b/>
                <w:sz w:val="22"/>
                <w:szCs w:val="22"/>
                <w:lang w:val="fr-FR"/>
              </w:rPr>
              <w:fldChar w:fldCharType="end"/>
            </w:r>
          </w:p>
        </w:tc>
        <w:tc>
          <w:tcPr>
            <w:tcW w:w="2062" w:type="dxa"/>
            <w:shd w:val="clear" w:color="auto" w:fill="EEECE1"/>
          </w:tcPr>
          <w:p w:rsidR="00D84F25" w:rsidRDefault="00D84F25" w:rsidP="00A308E3">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A308E3" w:rsidRPr="00A308E3">
              <w:rPr>
                <w:lang w:val="fr-FR"/>
              </w:rPr>
              <w:t>LdB : 500</w:t>
            </w:r>
            <w:r w:rsidRPr="00AC0B95">
              <w:rPr>
                <w:b/>
                <w:sz w:val="22"/>
                <w:szCs w:val="22"/>
                <w:lang w:val="fr-FR"/>
              </w:rPr>
              <w:fldChar w:fldCharType="end"/>
            </w:r>
          </w:p>
        </w:tc>
        <w:tc>
          <w:tcPr>
            <w:tcW w:w="2160" w:type="dxa"/>
            <w:shd w:val="clear" w:color="auto" w:fill="EEECE1"/>
          </w:tcPr>
          <w:p w:rsidR="00D84F25" w:rsidRDefault="00D84F25" w:rsidP="00A308E3">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A308E3" w:rsidRPr="00A308E3">
              <w:rPr>
                <w:lang w:val="fr-FR"/>
              </w:rPr>
              <w:t>Cible : 1 000</w:t>
            </w:r>
            <w:r w:rsidRPr="00AC0B95">
              <w:rPr>
                <w:b/>
                <w:sz w:val="22"/>
                <w:szCs w:val="22"/>
                <w:lang w:val="fr-FR"/>
              </w:rPr>
              <w:fldChar w:fldCharType="end"/>
            </w:r>
          </w:p>
        </w:tc>
        <w:tc>
          <w:tcPr>
            <w:tcW w:w="2430" w:type="dxa"/>
          </w:tcPr>
          <w:p w:rsidR="00A308E3" w:rsidRDefault="00D84F25" w:rsidP="00A308E3">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A308E3" w:rsidRPr="00A308E3">
              <w:rPr>
                <w:lang w:val="fr-FR"/>
              </w:rPr>
              <w:t>VdR : 625</w:t>
            </w:r>
          </w:p>
          <w:p w:rsidR="00A308E3" w:rsidRDefault="00A308E3" w:rsidP="00A308E3">
            <w:r>
              <w:t xml:space="preserve">Performances: </w:t>
            </w:r>
            <w:r w:rsidRPr="00A308E3">
              <w:t>63%</w:t>
            </w:r>
          </w:p>
          <w:p w:rsidR="00D84F25" w:rsidRDefault="00D84F25" w:rsidP="00A308E3">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2.3</w:t>
            </w:r>
          </w:p>
          <w:p w:rsidR="00D84F25" w:rsidRPr="004635B4" w:rsidRDefault="00D84F25" w:rsidP="00C256E0">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2.3.1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2.3.2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b/>
                <w:lang w:val="fr-FR"/>
              </w:rPr>
            </w:pPr>
            <w:r w:rsidRPr="004635B4">
              <w:rPr>
                <w:b/>
                <w:lang w:val="fr-FR"/>
              </w:rPr>
              <w:t>Résultat 3</w:t>
            </w:r>
          </w:p>
          <w:p w:rsidR="00D84F25" w:rsidRPr="004635B4" w:rsidRDefault="00D84F25" w:rsidP="00C256E0">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3.1</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3.1.1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3.1.2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3.2</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3.2.1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3.2.2</w:t>
            </w:r>
          </w:p>
          <w:p w:rsidR="00D84F25" w:rsidRPr="004635B4" w:rsidRDefault="00D84F25"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3.3</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3.3.1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3.3.2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b/>
                <w:lang w:val="fr-FR"/>
              </w:rPr>
            </w:pPr>
            <w:r w:rsidRPr="004635B4">
              <w:rPr>
                <w:b/>
                <w:lang w:val="fr-FR"/>
              </w:rPr>
              <w:t>Résultat 4</w:t>
            </w:r>
          </w:p>
          <w:p w:rsidR="00D84F25" w:rsidRPr="004635B4" w:rsidRDefault="00D84F25" w:rsidP="00C256E0">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sidP="00F077D0">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F077D0">
              <w:rPr>
                <w:b/>
                <w:sz w:val="22"/>
                <w:szCs w:val="22"/>
                <w:lang w:val="fr-FR"/>
              </w:rPr>
              <w:t> </w:t>
            </w:r>
            <w:r w:rsidR="00F077D0">
              <w:rPr>
                <w:b/>
                <w:sz w:val="22"/>
                <w:szCs w:val="22"/>
                <w:lang w:val="fr-FR"/>
              </w:rPr>
              <w:t> </w:t>
            </w:r>
            <w:r w:rsidR="00F077D0">
              <w:rPr>
                <w:b/>
                <w:sz w:val="22"/>
                <w:szCs w:val="22"/>
                <w:lang w:val="fr-FR"/>
              </w:rPr>
              <w:t> </w:t>
            </w:r>
            <w:r w:rsidR="00F077D0">
              <w:rPr>
                <w:b/>
                <w:sz w:val="22"/>
                <w:szCs w:val="22"/>
                <w:lang w:val="fr-FR"/>
              </w:rPr>
              <w:t> </w:t>
            </w:r>
            <w:r w:rsidR="00F077D0">
              <w:rPr>
                <w:b/>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4.1</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4.1.1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4.1.2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4.2</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4.2.1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4.2.2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4.3</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4.3.1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4.3.2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bl>
    <w:p w:rsidR="00406C7C" w:rsidRDefault="00406C7C" w:rsidP="007626C9">
      <w:pPr>
        <w:ind w:left="-720"/>
        <w:rPr>
          <w:b/>
          <w:lang w:val="fr-CA"/>
        </w:rPr>
        <w:sectPr w:rsidR="00406C7C" w:rsidSect="00406C7C">
          <w:pgSz w:w="16838" w:h="11906" w:orient="landscape"/>
          <w:pgMar w:top="1800" w:right="1440" w:bottom="1800" w:left="1440" w:header="720" w:footer="720" w:gutter="0"/>
          <w:cols w:space="720"/>
          <w:docGrid w:linePitch="360"/>
        </w:sectPr>
      </w:pPr>
    </w:p>
    <w:p w:rsidR="00E76CA1" w:rsidRPr="00664BF9" w:rsidRDefault="00E76CA1" w:rsidP="007626C9">
      <w:pPr>
        <w:ind w:left="-720"/>
        <w:rPr>
          <w:i/>
          <w:u w:val="single"/>
          <w:lang w:val="fr-CA"/>
        </w:rPr>
      </w:pPr>
      <w:r w:rsidRPr="00664BF9">
        <w:rPr>
          <w:b/>
          <w:lang w:val="fr-CA"/>
        </w:rPr>
        <w:lastRenderedPageBreak/>
        <w:t xml:space="preserve">PART </w:t>
      </w:r>
      <w:r w:rsidR="00A47DDA" w:rsidRPr="00664BF9">
        <w:rPr>
          <w:b/>
          <w:lang w:val="fr-CA"/>
        </w:rPr>
        <w:t>2</w:t>
      </w:r>
      <w:r w:rsidR="00AD0A31" w:rsidRPr="00664BF9">
        <w:rPr>
          <w:b/>
          <w:lang w:val="fr-CA"/>
        </w:rPr>
        <w:t xml:space="preserve">: </w:t>
      </w:r>
      <w:r w:rsidR="00664BF9" w:rsidRPr="00664BF9">
        <w:rPr>
          <w:b/>
          <w:lang w:val="fr-CA"/>
        </w:rPr>
        <w:t xml:space="preserve">ENSEIGNEMENTS TIRÉS ET </w:t>
      </w:r>
      <w:r w:rsidR="00B44B7B">
        <w:rPr>
          <w:b/>
          <w:lang w:val="fr-CA"/>
        </w:rPr>
        <w:t>EXEMPLE D</w:t>
      </w:r>
      <w:r w:rsidR="007C288C">
        <w:rPr>
          <w:b/>
          <w:lang w:val="fr-CA"/>
        </w:rPr>
        <w:t>’ASPECT DU</w:t>
      </w:r>
      <w:r w:rsidR="00B44B7B">
        <w:rPr>
          <w:b/>
          <w:lang w:val="fr-CA"/>
        </w:rPr>
        <w:t xml:space="preserve"> PROJET RÉUSSI</w:t>
      </w:r>
    </w:p>
    <w:p w:rsidR="00AD0A31" w:rsidRPr="00664BF9" w:rsidRDefault="00AD0A31" w:rsidP="007626C9">
      <w:pPr>
        <w:ind w:left="-720"/>
        <w:rPr>
          <w:lang w:val="fr-CA"/>
        </w:rPr>
      </w:pPr>
    </w:p>
    <w:p w:rsidR="00AD0A31" w:rsidRPr="001E3D50" w:rsidRDefault="00A47DDA" w:rsidP="007626C9">
      <w:pPr>
        <w:ind w:left="-720"/>
        <w:rPr>
          <w:b/>
          <w:lang w:val="fr-FR"/>
        </w:rPr>
      </w:pPr>
      <w:r w:rsidRPr="001E3D50">
        <w:rPr>
          <w:b/>
          <w:lang w:val="fr-FR"/>
        </w:rPr>
        <w:t>2</w:t>
      </w:r>
      <w:r w:rsidR="00AD0A31" w:rsidRPr="001E3D50">
        <w:rPr>
          <w:b/>
          <w:lang w:val="fr-FR"/>
        </w:rPr>
        <w:t xml:space="preserve">.1 </w:t>
      </w:r>
      <w:r w:rsidR="00664BF9" w:rsidRPr="001E3D50">
        <w:rPr>
          <w:b/>
          <w:lang w:val="fr-FR"/>
        </w:rPr>
        <w:t>Ens</w:t>
      </w:r>
      <w:r w:rsidR="006B5853" w:rsidRPr="001E3D50">
        <w:rPr>
          <w:b/>
          <w:lang w:val="fr-FR"/>
        </w:rPr>
        <w:t>e</w:t>
      </w:r>
      <w:r w:rsidR="00664BF9" w:rsidRPr="001E3D50">
        <w:rPr>
          <w:b/>
          <w:lang w:val="fr-FR"/>
        </w:rPr>
        <w:t>ignements tirés</w:t>
      </w:r>
    </w:p>
    <w:p w:rsidR="00D3351A" w:rsidRPr="001E3D50" w:rsidRDefault="00D3351A" w:rsidP="007626C9">
      <w:pPr>
        <w:ind w:left="-720"/>
        <w:rPr>
          <w:i/>
          <w:lang w:val="fr-FR"/>
        </w:rPr>
      </w:pPr>
    </w:p>
    <w:p w:rsidR="00B44B7B" w:rsidRPr="007C288C" w:rsidRDefault="00B44B7B" w:rsidP="007626C9">
      <w:pPr>
        <w:ind w:left="-720"/>
        <w:rPr>
          <w:rFonts w:ascii="Arial Narrow" w:hAnsi="Arial Narrow"/>
          <w:i/>
          <w:sz w:val="22"/>
          <w:szCs w:val="22"/>
          <w:lang w:val="fr-CA"/>
        </w:rPr>
      </w:pPr>
      <w:r w:rsidRPr="007C288C">
        <w:rPr>
          <w:rFonts w:ascii="Arial Narrow" w:hAnsi="Arial Narrow"/>
          <w:i/>
          <w:sz w:val="22"/>
          <w:szCs w:val="22"/>
          <w:lang w:val="fr-CA"/>
        </w:rPr>
        <w:t>Indiquer</w:t>
      </w:r>
      <w:r w:rsidR="006B5853" w:rsidRPr="007C288C">
        <w:rPr>
          <w:rFonts w:ascii="Arial Narrow" w:hAnsi="Arial Narrow"/>
          <w:i/>
          <w:sz w:val="22"/>
          <w:szCs w:val="22"/>
          <w:lang w:val="fr-CA"/>
        </w:rPr>
        <w:t xml:space="preserve"> </w:t>
      </w:r>
      <w:r w:rsidRPr="007C288C">
        <w:rPr>
          <w:rFonts w:ascii="Arial Narrow" w:hAnsi="Arial Narrow"/>
          <w:i/>
          <w:sz w:val="22"/>
          <w:szCs w:val="22"/>
          <w:lang w:val="fr-CA"/>
        </w:rPr>
        <w:t>un minimum de trois enseignements clés tirés de la mise en œuvre du projet. Ceux-ci peuvent inclure des enseignements sur les thèmes liés directement au projet, à son processus de mise en œuvre ou encore à sa gestion.</w:t>
      </w:r>
    </w:p>
    <w:p w:rsidR="00AD0A31" w:rsidRPr="00B44B7B" w:rsidRDefault="00AD0A31" w:rsidP="00E76CA1">
      <w:pPr>
        <w:rPr>
          <w:lang w:val="fr-CA"/>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6686"/>
      </w:tblGrid>
      <w:tr w:rsidR="00AD0A31" w:rsidTr="00B44B7B">
        <w:tc>
          <w:tcPr>
            <w:tcW w:w="2430" w:type="dxa"/>
            <w:shd w:val="clear" w:color="auto" w:fill="auto"/>
          </w:tcPr>
          <w:p w:rsidR="00AD0A31" w:rsidRDefault="00B44B7B" w:rsidP="00B44B7B">
            <w:r>
              <w:t>Enseignement</w:t>
            </w:r>
            <w:r w:rsidR="00AD0A31">
              <w:t xml:space="preserve"> 1</w:t>
            </w:r>
            <w:r w:rsidR="007E4FA1">
              <w:t xml:space="preserve"> </w:t>
            </w:r>
            <w:r w:rsidR="007E4FA1">
              <w:rPr>
                <w:rFonts w:ascii="Arial Narrow" w:hAnsi="Arial Narrow"/>
                <w:i/>
                <w:sz w:val="22"/>
                <w:szCs w:val="22"/>
              </w:rPr>
              <w:t>(1</w:t>
            </w:r>
            <w:r>
              <w:rPr>
                <w:rFonts w:ascii="Arial Narrow" w:hAnsi="Arial Narrow"/>
                <w:i/>
                <w:sz w:val="22"/>
                <w:szCs w:val="22"/>
              </w:rPr>
              <w:t> </w:t>
            </w:r>
            <w:r w:rsidR="007E4FA1">
              <w:rPr>
                <w:rFonts w:ascii="Arial Narrow" w:hAnsi="Arial Narrow"/>
                <w:i/>
                <w:sz w:val="22"/>
                <w:szCs w:val="22"/>
              </w:rPr>
              <w:t xml:space="preserve">000 </w:t>
            </w:r>
            <w:r w:rsidR="00ED78BE">
              <w:rPr>
                <w:rFonts w:ascii="Arial Narrow" w:hAnsi="Arial Narrow"/>
                <w:i/>
                <w:sz w:val="22"/>
                <w:szCs w:val="22"/>
              </w:rPr>
              <w:t>lettres</w:t>
            </w:r>
            <w:r>
              <w:rPr>
                <w:rFonts w:ascii="Arial Narrow" w:hAnsi="Arial Narrow"/>
                <w:i/>
                <w:sz w:val="22"/>
                <w:szCs w:val="22"/>
              </w:rPr>
              <w:t xml:space="preserve"> maximum</w:t>
            </w:r>
            <w:r w:rsidR="007E4FA1">
              <w:rPr>
                <w:rFonts w:ascii="Arial Narrow" w:hAnsi="Arial Narrow"/>
                <w:i/>
                <w:sz w:val="22"/>
                <w:szCs w:val="22"/>
              </w:rPr>
              <w:t>)</w:t>
            </w:r>
          </w:p>
        </w:tc>
        <w:tc>
          <w:tcPr>
            <w:tcW w:w="6884" w:type="dxa"/>
            <w:shd w:val="clear" w:color="auto" w:fill="auto"/>
          </w:tcPr>
          <w:p w:rsidR="00AD0A31" w:rsidRDefault="00915C96" w:rsidP="00E76CA1">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B7B" w:rsidTr="00B44B7B">
        <w:tc>
          <w:tcPr>
            <w:tcW w:w="2430" w:type="dxa"/>
            <w:shd w:val="clear" w:color="auto" w:fill="auto"/>
          </w:tcPr>
          <w:p w:rsidR="00B44B7B" w:rsidRDefault="00B44B7B" w:rsidP="00B44B7B">
            <w:r>
              <w:t xml:space="preserve">Enseignement 2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Default="00B44B7B" w:rsidP="00E76CA1">
            <w:r>
              <w:fldChar w:fldCharType="begin">
                <w:ffData>
                  <w:name w:val="Text4"/>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B7B" w:rsidTr="00B44B7B">
        <w:tc>
          <w:tcPr>
            <w:tcW w:w="2430" w:type="dxa"/>
            <w:shd w:val="clear" w:color="auto" w:fill="auto"/>
          </w:tcPr>
          <w:p w:rsidR="00B44B7B" w:rsidRDefault="00B44B7B" w:rsidP="0082423A">
            <w:r>
              <w:t xml:space="preserve">Enseignement 3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Default="00B44B7B" w:rsidP="00E76CA1">
            <w:r>
              <w:fldChar w:fldCharType="begin">
                <w:ffData>
                  <w:name w:val="Text4"/>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B7B" w:rsidTr="00B44B7B">
        <w:tc>
          <w:tcPr>
            <w:tcW w:w="2430" w:type="dxa"/>
            <w:shd w:val="clear" w:color="auto" w:fill="auto"/>
          </w:tcPr>
          <w:p w:rsidR="00B44B7B" w:rsidRDefault="00B44B7B" w:rsidP="0082423A">
            <w:r>
              <w:t xml:space="preserve">Enseignement 4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Default="00B44B7B" w:rsidP="00E76CA1">
            <w:r>
              <w:fldChar w:fldCharType="begin">
                <w:ffData>
                  <w:name w:val="Text4"/>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B7B" w:rsidTr="00B44B7B">
        <w:tc>
          <w:tcPr>
            <w:tcW w:w="2430" w:type="dxa"/>
            <w:shd w:val="clear" w:color="auto" w:fill="auto"/>
          </w:tcPr>
          <w:p w:rsidR="00B44B7B" w:rsidRDefault="00B44B7B" w:rsidP="0082423A">
            <w:r>
              <w:t xml:space="preserve">Enseignement 5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Default="00B44B7B" w:rsidP="00E76CA1">
            <w:r>
              <w:fldChar w:fldCharType="begin">
                <w:ffData>
                  <w:name w:val="Text4"/>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D0A31" w:rsidRDefault="00AD0A31" w:rsidP="007626C9">
      <w:pPr>
        <w:ind w:left="-720"/>
      </w:pPr>
    </w:p>
    <w:p w:rsidR="00AD0A31" w:rsidRPr="00B44B7B" w:rsidRDefault="00A47DDA" w:rsidP="007626C9">
      <w:pPr>
        <w:ind w:left="-720"/>
        <w:rPr>
          <w:b/>
          <w:lang w:val="fr-CA"/>
        </w:rPr>
      </w:pPr>
      <w:r w:rsidRPr="00B44B7B">
        <w:rPr>
          <w:b/>
          <w:lang w:val="fr-CA"/>
        </w:rPr>
        <w:t>2</w:t>
      </w:r>
      <w:r w:rsidR="00AD0A31" w:rsidRPr="00B44B7B">
        <w:rPr>
          <w:b/>
          <w:lang w:val="fr-CA"/>
        </w:rPr>
        <w:t xml:space="preserve">.2 </w:t>
      </w:r>
      <w:r w:rsidR="00745174">
        <w:rPr>
          <w:b/>
          <w:lang w:val="fr-CA"/>
        </w:rPr>
        <w:t>Exemple d’aspect de</w:t>
      </w:r>
      <w:r w:rsidR="00B44B7B" w:rsidRPr="00B44B7B">
        <w:rPr>
          <w:b/>
          <w:lang w:val="fr-CA"/>
        </w:rPr>
        <w:t xml:space="preserve"> projet réussi</w:t>
      </w:r>
      <w:r w:rsidR="00C72CF8" w:rsidRPr="00B44B7B">
        <w:rPr>
          <w:b/>
          <w:lang w:val="fr-CA"/>
        </w:rPr>
        <w:t xml:space="preserve"> (OPTION</w:t>
      </w:r>
      <w:r w:rsidR="00B44B7B" w:rsidRPr="00B44B7B">
        <w:rPr>
          <w:b/>
          <w:lang w:val="fr-CA"/>
        </w:rPr>
        <w:t>NE</w:t>
      </w:r>
      <w:r w:rsidR="00C72CF8" w:rsidRPr="00B44B7B">
        <w:rPr>
          <w:b/>
          <w:lang w:val="fr-CA"/>
        </w:rPr>
        <w:t>L)</w:t>
      </w:r>
    </w:p>
    <w:p w:rsidR="00D3351A" w:rsidRPr="00B44B7B" w:rsidRDefault="00D3351A" w:rsidP="007626C9">
      <w:pPr>
        <w:ind w:left="-720"/>
        <w:rPr>
          <w:b/>
          <w:lang w:val="fr-CA"/>
        </w:rPr>
      </w:pPr>
    </w:p>
    <w:p w:rsidR="00AD0A31" w:rsidRPr="007C288C" w:rsidRDefault="00745174" w:rsidP="00B44B7B">
      <w:pPr>
        <w:ind w:left="-720"/>
        <w:rPr>
          <w:rFonts w:ascii="Arial Narrow" w:hAnsi="Arial Narrow"/>
          <w:i/>
          <w:sz w:val="22"/>
          <w:szCs w:val="22"/>
          <w:lang w:val="fr-CA"/>
        </w:rPr>
      </w:pPr>
      <w:r w:rsidRPr="007C288C">
        <w:rPr>
          <w:rFonts w:ascii="Arial Narrow" w:hAnsi="Arial Narrow"/>
          <w:i/>
          <w:sz w:val="22"/>
          <w:szCs w:val="22"/>
          <w:lang w:val="fr-CA"/>
        </w:rPr>
        <w:t>Donner un exemple d’aspect de ce</w:t>
      </w:r>
      <w:r w:rsidR="00B44B7B" w:rsidRPr="007C288C">
        <w:rPr>
          <w:rFonts w:ascii="Arial Narrow" w:hAnsi="Arial Narrow"/>
          <w:i/>
          <w:sz w:val="22"/>
          <w:szCs w:val="22"/>
          <w:lang w:val="fr-CA"/>
        </w:rPr>
        <w:t xml:space="preserve"> projet</w:t>
      </w:r>
      <w:r w:rsidR="00E443ED" w:rsidRPr="007C288C">
        <w:rPr>
          <w:rFonts w:ascii="Arial Narrow" w:hAnsi="Arial Narrow"/>
          <w:i/>
          <w:sz w:val="22"/>
          <w:szCs w:val="22"/>
          <w:lang w:val="fr-CA"/>
        </w:rPr>
        <w:t xml:space="preserve"> réussi</w:t>
      </w:r>
      <w:r w:rsidR="00B44B7B" w:rsidRPr="007C288C">
        <w:rPr>
          <w:rFonts w:ascii="Arial Narrow" w:hAnsi="Arial Narrow"/>
          <w:i/>
          <w:sz w:val="22"/>
          <w:szCs w:val="22"/>
          <w:lang w:val="fr-CA"/>
        </w:rPr>
        <w:t xml:space="preserve"> pouvant figurer sur le site Internet de PBSO et dans la Newsletter ainsi que dans le Rapport Annuel sur la performance du Fonds. Veuillez indiquer</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s’il vous plait</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les éléments et chiffres clés ainsi que les citations (3 000 </w:t>
      </w:r>
      <w:r w:rsidR="00ED78BE">
        <w:rPr>
          <w:rFonts w:ascii="Arial Narrow" w:hAnsi="Arial Narrow"/>
          <w:i/>
          <w:sz w:val="22"/>
          <w:szCs w:val="22"/>
          <w:lang w:val="fr-CA"/>
        </w:rPr>
        <w:t>lettres</w:t>
      </w:r>
      <w:r w:rsidR="00B44B7B" w:rsidRPr="007C288C">
        <w:rPr>
          <w:rFonts w:ascii="Arial Narrow" w:hAnsi="Arial Narrow"/>
          <w:i/>
          <w:sz w:val="22"/>
          <w:szCs w:val="22"/>
          <w:lang w:val="fr-CA"/>
        </w:rPr>
        <w:t xml:space="preserve"> maximum).</w:t>
      </w:r>
    </w:p>
    <w:p w:rsidR="00B44B7B" w:rsidRPr="00B44B7B" w:rsidRDefault="00B44B7B" w:rsidP="007626C9">
      <w:pPr>
        <w:ind w:left="-720"/>
        <w:rPr>
          <w:i/>
          <w:lang w:val="fr-CA"/>
        </w:rPr>
      </w:pPr>
    </w:p>
    <w:p w:rsidR="00A47DDA" w:rsidRDefault="00915C96" w:rsidP="00D3351A">
      <w:pPr>
        <w:ind w:left="-720"/>
      </w:pPr>
      <w:r>
        <w:fldChar w:fldCharType="begin">
          <w:ffData>
            <w:name w:val="Text6"/>
            <w:enabled/>
            <w:calcOnExit w:val="0"/>
            <w:textInput>
              <w:maxLength w:val="3000"/>
              <w:format w:val="FIRST CAPITAL"/>
            </w:textInput>
          </w:ffData>
        </w:fldChar>
      </w:r>
      <w:bookmarkStart w:id="34" w:name="Text6"/>
      <w:r>
        <w:instrText xml:space="preserve"> FORMTEXT </w:instrText>
      </w:r>
      <w:r>
        <w:fldChar w:fldCharType="separate"/>
      </w:r>
      <w:r w:rsidR="00AD73D3">
        <w:t> </w:t>
      </w:r>
      <w:r w:rsidR="00AD73D3">
        <w:t> </w:t>
      </w:r>
      <w:r w:rsidR="00AD73D3">
        <w:t> </w:t>
      </w:r>
      <w:r w:rsidR="00AD73D3">
        <w:t> </w:t>
      </w:r>
      <w:r w:rsidR="00AD73D3">
        <w:t> </w:t>
      </w:r>
      <w:r>
        <w:fldChar w:fldCharType="end"/>
      </w:r>
      <w:bookmarkEnd w:id="34"/>
    </w:p>
    <w:p w:rsidR="00A47DDA" w:rsidRDefault="00A47DDA" w:rsidP="00A47DDA">
      <w:pPr>
        <w:tabs>
          <w:tab w:val="left" w:pos="0"/>
        </w:tabs>
      </w:pPr>
    </w:p>
    <w:p w:rsidR="00D3351A" w:rsidRDefault="00D3351A" w:rsidP="00A47DDA">
      <w:pPr>
        <w:ind w:left="-720"/>
        <w:rPr>
          <w:rFonts w:ascii="Arial Narrow" w:hAnsi="Arial Narrow"/>
          <w:b/>
          <w:sz w:val="22"/>
          <w:szCs w:val="22"/>
        </w:rPr>
      </w:pPr>
    </w:p>
    <w:p w:rsidR="00A47DDA" w:rsidRPr="00007818" w:rsidRDefault="00A47DDA" w:rsidP="00A47DDA">
      <w:pPr>
        <w:ind w:left="-720"/>
        <w:rPr>
          <w:rFonts w:ascii="Arial Narrow" w:hAnsi="Arial Narrow"/>
          <w:b/>
          <w:i/>
          <w:sz w:val="22"/>
          <w:szCs w:val="22"/>
          <w:lang w:val="fr-CA"/>
        </w:rPr>
      </w:pPr>
      <w:r w:rsidRPr="00007818">
        <w:rPr>
          <w:rFonts w:ascii="Arial Narrow" w:hAnsi="Arial Narrow"/>
          <w:b/>
          <w:sz w:val="22"/>
          <w:szCs w:val="22"/>
          <w:lang w:val="fr-CA"/>
        </w:rPr>
        <w:t xml:space="preserve">PART 3 </w:t>
      </w:r>
      <w:r w:rsidRPr="00007818">
        <w:rPr>
          <w:rFonts w:ascii="Arial Narrow" w:hAnsi="Arial Narrow"/>
          <w:b/>
          <w:i/>
          <w:sz w:val="22"/>
          <w:szCs w:val="22"/>
          <w:lang w:val="fr-CA"/>
        </w:rPr>
        <w:t>–</w:t>
      </w:r>
      <w:r w:rsidRPr="00007818">
        <w:rPr>
          <w:rFonts w:ascii="Arial Narrow" w:hAnsi="Arial Narrow"/>
          <w:b/>
          <w:sz w:val="22"/>
          <w:szCs w:val="22"/>
          <w:lang w:val="fr-CA"/>
        </w:rPr>
        <w:t xml:space="preserve"> </w:t>
      </w:r>
      <w:r w:rsidR="00007818" w:rsidRPr="00007818">
        <w:rPr>
          <w:rFonts w:ascii="Arial Narrow" w:hAnsi="Arial Narrow"/>
          <w:b/>
          <w:sz w:val="22"/>
          <w:szCs w:val="22"/>
          <w:lang w:val="fr-CA"/>
        </w:rPr>
        <w:t>ÉTAT D’AVANCEMENT DES ALLOCATIONS BUDGÉTAIRES ET DES PROCESSUS DE GESTION</w:t>
      </w:r>
    </w:p>
    <w:p w:rsidR="00A47DDA" w:rsidRPr="00007818" w:rsidRDefault="00A47DDA" w:rsidP="00A47DDA">
      <w:pPr>
        <w:ind w:left="-720"/>
        <w:rPr>
          <w:rFonts w:ascii="Arial Narrow" w:hAnsi="Arial Narrow"/>
          <w:sz w:val="22"/>
          <w:szCs w:val="22"/>
          <w:lang w:val="fr-CA"/>
        </w:rPr>
      </w:pPr>
    </w:p>
    <w:p w:rsidR="00A47DDA" w:rsidRPr="00007818" w:rsidRDefault="00A47DDA" w:rsidP="00A47DDA">
      <w:pPr>
        <w:ind w:left="-720"/>
        <w:rPr>
          <w:lang w:val="fr-CA"/>
        </w:rPr>
      </w:pPr>
      <w:r w:rsidRPr="00007818">
        <w:rPr>
          <w:lang w:val="fr-CA"/>
        </w:rPr>
        <w:t xml:space="preserve">   </w:t>
      </w:r>
    </w:p>
    <w:p w:rsidR="00A47DDA" w:rsidRPr="0067151E" w:rsidRDefault="0067151E" w:rsidP="00A47DDA">
      <w:pPr>
        <w:numPr>
          <w:ilvl w:val="1"/>
          <w:numId w:val="30"/>
        </w:numPr>
        <w:ind w:hanging="1080"/>
        <w:rPr>
          <w:rFonts w:ascii="Arial Narrow" w:hAnsi="Arial Narrow"/>
          <w:b/>
          <w:sz w:val="22"/>
          <w:szCs w:val="22"/>
          <w:lang w:val="fr-CA"/>
        </w:rPr>
      </w:pPr>
      <w:r w:rsidRPr="0067151E">
        <w:rPr>
          <w:rFonts w:ascii="Arial Narrow" w:hAnsi="Arial Narrow"/>
          <w:b/>
          <w:sz w:val="22"/>
          <w:szCs w:val="22"/>
          <w:lang w:val="fr-CA"/>
        </w:rPr>
        <w:t>Commentaires sur l’état général des allocations budgétaires</w:t>
      </w:r>
    </w:p>
    <w:p w:rsidR="00A47DDA" w:rsidRPr="0067151E" w:rsidRDefault="00A47DDA" w:rsidP="00A47DDA">
      <w:pPr>
        <w:ind w:left="-720"/>
        <w:rPr>
          <w:lang w:val="fr-CA"/>
        </w:rPr>
      </w:pPr>
    </w:p>
    <w:p w:rsidR="00A47DDA" w:rsidRPr="0067151E" w:rsidRDefault="00F65937" w:rsidP="00A47DDA">
      <w:pPr>
        <w:ind w:left="-720"/>
        <w:jc w:val="both"/>
        <w:rPr>
          <w:rFonts w:ascii="Arial Narrow" w:hAnsi="Arial Narrow"/>
          <w:sz w:val="22"/>
          <w:szCs w:val="22"/>
          <w:lang w:val="fr-CA"/>
        </w:rPr>
      </w:pPr>
      <w:r w:rsidRPr="0067151E">
        <w:rPr>
          <w:rFonts w:ascii="Arial Narrow" w:hAnsi="Arial Narrow"/>
          <w:i/>
          <w:sz w:val="22"/>
          <w:szCs w:val="22"/>
          <w:lang w:val="fr-CA"/>
        </w:rPr>
        <w:t xml:space="preserve">Veuillez indiquer si les dépenses liées au projet sont </w:t>
      </w:r>
      <w:r w:rsidR="00745174">
        <w:rPr>
          <w:rFonts w:ascii="Arial Narrow" w:hAnsi="Arial Narrow"/>
          <w:i/>
          <w:sz w:val="22"/>
          <w:szCs w:val="22"/>
          <w:lang w:val="fr-CA"/>
        </w:rPr>
        <w:t>en phase</w:t>
      </w:r>
      <w:r w:rsidRPr="0067151E">
        <w:rPr>
          <w:rFonts w:ascii="Arial Narrow" w:hAnsi="Arial Narrow"/>
          <w:i/>
          <w:sz w:val="22"/>
          <w:szCs w:val="22"/>
          <w:lang w:val="fr-CA"/>
        </w:rPr>
        <w:t>, en retard</w:t>
      </w:r>
      <w:r w:rsidR="00745174">
        <w:rPr>
          <w:rFonts w:ascii="Arial Narrow" w:hAnsi="Arial Narrow"/>
          <w:i/>
          <w:sz w:val="22"/>
          <w:szCs w:val="22"/>
          <w:lang w:val="fr-CA"/>
        </w:rPr>
        <w:t>,</w:t>
      </w:r>
      <w:r w:rsidRPr="0067151E">
        <w:rPr>
          <w:rFonts w:ascii="Arial Narrow" w:hAnsi="Arial Narrow"/>
          <w:i/>
          <w:sz w:val="22"/>
          <w:szCs w:val="22"/>
          <w:lang w:val="fr-CA"/>
        </w:rPr>
        <w:t xml:space="preserve"> ou en </w:t>
      </w:r>
      <w:r w:rsidR="0067151E" w:rsidRPr="0067151E">
        <w:rPr>
          <w:rFonts w:ascii="Arial Narrow" w:hAnsi="Arial Narrow"/>
          <w:i/>
          <w:sz w:val="22"/>
          <w:szCs w:val="22"/>
          <w:lang w:val="fr-CA"/>
        </w:rPr>
        <w:t>décalage</w:t>
      </w:r>
      <w:r w:rsidR="006659D6" w:rsidRPr="006659D6">
        <w:rPr>
          <w:rFonts w:ascii="Arial Narrow" w:hAnsi="Arial Narrow"/>
          <w:i/>
          <w:sz w:val="22"/>
          <w:szCs w:val="22"/>
          <w:lang w:val="fr-CA"/>
        </w:rPr>
        <w:t xml:space="preserve"> </w:t>
      </w:r>
      <w:r w:rsidR="006659D6" w:rsidRPr="0067151E">
        <w:rPr>
          <w:rFonts w:ascii="Arial Narrow" w:hAnsi="Arial Narrow"/>
          <w:i/>
          <w:sz w:val="22"/>
          <w:szCs w:val="22"/>
          <w:lang w:val="fr-CA"/>
        </w:rPr>
        <w:t>avec les allocations budgétaires</w:t>
      </w:r>
      <w:r w:rsidR="006659D6">
        <w:rPr>
          <w:rFonts w:ascii="Arial Narrow" w:hAnsi="Arial Narrow"/>
          <w:i/>
          <w:sz w:val="22"/>
          <w:szCs w:val="22"/>
          <w:lang w:val="fr-CA"/>
        </w:rPr>
        <w:t xml:space="preserve"> initialement</w:t>
      </w:r>
      <w:r w:rsidR="006659D6" w:rsidRPr="0067151E">
        <w:rPr>
          <w:rFonts w:ascii="Arial Narrow" w:hAnsi="Arial Narrow"/>
          <w:i/>
          <w:sz w:val="22"/>
          <w:szCs w:val="22"/>
          <w:lang w:val="fr-CA"/>
        </w:rPr>
        <w:t xml:space="preserve"> prévues</w:t>
      </w:r>
      <w:r w:rsidR="00A47DDA" w:rsidRPr="0067151E">
        <w:rPr>
          <w:rFonts w:ascii="Arial Narrow" w:hAnsi="Arial Narrow"/>
          <w:i/>
          <w:sz w:val="22"/>
          <w:szCs w:val="22"/>
          <w:lang w:val="fr-CA"/>
        </w:rPr>
        <w:t xml:space="preserve">:  </w:t>
      </w:r>
      <w:r w:rsidR="00BF3D2B">
        <w:rPr>
          <w:rFonts w:ascii="Arial Narrow" w:hAnsi="Arial Narrow"/>
          <w:sz w:val="22"/>
          <w:szCs w:val="22"/>
        </w:rPr>
        <w:fldChar w:fldCharType="begin">
          <w:ffData>
            <w:name w:val=""/>
            <w:enabled/>
            <w:calcOnExit w:val="0"/>
            <w:ddList>
              <w:result w:val="2"/>
              <w:listEntry w:val="en decalage"/>
              <w:listEntry w:val="conforme au plan"/>
              <w:listEntry w:val="en retard"/>
            </w:ddList>
          </w:ffData>
        </w:fldChar>
      </w:r>
      <w:r w:rsidR="00BF3D2B" w:rsidRPr="00AA79E0">
        <w:rPr>
          <w:rFonts w:ascii="Arial Narrow" w:hAnsi="Arial Narrow"/>
          <w:sz w:val="22"/>
          <w:szCs w:val="22"/>
          <w:lang w:val="fr-FR"/>
        </w:rPr>
        <w:instrText xml:space="preserve"> FORMDROPDOWN </w:instrText>
      </w:r>
      <w:r w:rsidR="00E24235">
        <w:rPr>
          <w:rFonts w:ascii="Arial Narrow" w:hAnsi="Arial Narrow"/>
          <w:sz w:val="22"/>
          <w:szCs w:val="22"/>
        </w:rPr>
      </w:r>
      <w:r w:rsidR="00E24235">
        <w:rPr>
          <w:rFonts w:ascii="Arial Narrow" w:hAnsi="Arial Narrow"/>
          <w:sz w:val="22"/>
          <w:szCs w:val="22"/>
        </w:rPr>
        <w:fldChar w:fldCharType="separate"/>
      </w:r>
      <w:r w:rsidR="00BF3D2B">
        <w:rPr>
          <w:rFonts w:ascii="Arial Narrow" w:hAnsi="Arial Narrow"/>
          <w:sz w:val="22"/>
          <w:szCs w:val="22"/>
        </w:rPr>
        <w:fldChar w:fldCharType="end"/>
      </w:r>
    </w:p>
    <w:p w:rsidR="00A47DDA" w:rsidRPr="0067151E" w:rsidRDefault="00A47DDA" w:rsidP="00A47DDA">
      <w:pPr>
        <w:ind w:left="-720"/>
        <w:jc w:val="both"/>
        <w:rPr>
          <w:rFonts w:ascii="Arial Narrow" w:hAnsi="Arial Narrow"/>
          <w:sz w:val="22"/>
          <w:szCs w:val="22"/>
          <w:lang w:val="fr-CA"/>
        </w:rPr>
      </w:pPr>
    </w:p>
    <w:p w:rsidR="0067151E" w:rsidRPr="0067151E" w:rsidRDefault="0067151E" w:rsidP="00A47DDA">
      <w:pPr>
        <w:ind w:left="-720"/>
        <w:jc w:val="both"/>
        <w:rPr>
          <w:rFonts w:ascii="Arial Narrow" w:hAnsi="Arial Narrow"/>
          <w:sz w:val="22"/>
          <w:szCs w:val="22"/>
          <w:lang w:val="fr-CA"/>
        </w:rPr>
      </w:pPr>
      <w:r w:rsidRPr="0067151E">
        <w:rPr>
          <w:rFonts w:ascii="Arial Narrow" w:hAnsi="Arial Narrow"/>
          <w:sz w:val="22"/>
          <w:szCs w:val="22"/>
          <w:lang w:val="fr-CA"/>
        </w:rPr>
        <w:t xml:space="preserve">Si les dépenses sont en retard ou en décalage, veuillez expliquer brièvement (500 </w:t>
      </w:r>
      <w:r w:rsidR="00ED78BE">
        <w:rPr>
          <w:rFonts w:ascii="Arial Narrow" w:hAnsi="Arial Narrow"/>
          <w:sz w:val="22"/>
          <w:szCs w:val="22"/>
          <w:lang w:val="fr-CA"/>
        </w:rPr>
        <w:t>lettres</w:t>
      </w:r>
      <w:r w:rsidRPr="0067151E">
        <w:rPr>
          <w:rFonts w:ascii="Arial Narrow" w:hAnsi="Arial Narrow"/>
          <w:sz w:val="22"/>
          <w:szCs w:val="22"/>
          <w:lang w:val="fr-CA"/>
        </w:rPr>
        <w:t xml:space="preserve"> maximum).</w:t>
      </w:r>
    </w:p>
    <w:p w:rsidR="0067151E" w:rsidRPr="0067151E" w:rsidRDefault="0067151E" w:rsidP="00A47DDA">
      <w:pPr>
        <w:ind w:left="-720"/>
        <w:jc w:val="both"/>
        <w:rPr>
          <w:rFonts w:ascii="Arial Narrow" w:hAnsi="Arial Narrow"/>
          <w:sz w:val="22"/>
          <w:szCs w:val="22"/>
          <w:lang w:val="fr-CA"/>
        </w:rPr>
      </w:pPr>
    </w:p>
    <w:p w:rsidR="00A47DDA" w:rsidRPr="009A246E" w:rsidRDefault="00A47DDA" w:rsidP="00A47DDA">
      <w:pPr>
        <w:ind w:left="-720"/>
        <w:jc w:val="both"/>
        <w:rPr>
          <w:rFonts w:ascii="Arial Narrow" w:hAnsi="Arial Narrow"/>
          <w:sz w:val="22"/>
          <w:szCs w:val="22"/>
          <w:lang w:val="fr-FR"/>
        </w:rPr>
      </w:pPr>
      <w:r w:rsidRPr="0067151E">
        <w:rPr>
          <w:rFonts w:ascii="Arial Narrow" w:hAnsi="Arial Narrow"/>
          <w:sz w:val="22"/>
          <w:szCs w:val="22"/>
        </w:rPr>
        <w:fldChar w:fldCharType="begin">
          <w:ffData>
            <w:name w:val="Text1"/>
            <w:enabled/>
            <w:calcOnExit w:val="0"/>
            <w:textInput>
              <w:maxLength w:val="500"/>
              <w:format w:val="FIRST CAPITAL"/>
            </w:textInput>
          </w:ffData>
        </w:fldChar>
      </w:r>
      <w:bookmarkStart w:id="35" w:name="Text1"/>
      <w:r w:rsidRPr="009A246E">
        <w:rPr>
          <w:rFonts w:ascii="Arial Narrow" w:hAnsi="Arial Narrow"/>
          <w:sz w:val="22"/>
          <w:szCs w:val="22"/>
          <w:lang w:val="fr-FR"/>
        </w:rPr>
        <w:instrText xml:space="preserve"> FORMTEXT </w:instrText>
      </w:r>
      <w:r w:rsidRPr="0067151E">
        <w:rPr>
          <w:rFonts w:ascii="Arial Narrow" w:hAnsi="Arial Narrow"/>
          <w:sz w:val="22"/>
          <w:szCs w:val="22"/>
        </w:rPr>
      </w:r>
      <w:r w:rsidRPr="0067151E">
        <w:rPr>
          <w:rFonts w:ascii="Arial Narrow" w:hAnsi="Arial Narrow"/>
          <w:sz w:val="22"/>
          <w:szCs w:val="22"/>
        </w:rPr>
        <w:fldChar w:fldCharType="separate"/>
      </w:r>
      <w:r w:rsidR="009A246E" w:rsidRPr="009A246E">
        <w:rPr>
          <w:lang w:val="fr-FR"/>
        </w:rPr>
        <w:t>Le projet a connu une lenteur dans l'exécution des activités opérationnelles en raison du climat socio politique agité; la différence des modalités d'exécution des differentes agences; la lenteur administrative de la partie nationale.</w:t>
      </w:r>
      <w:r w:rsidR="003529CA" w:rsidRPr="003529CA">
        <w:rPr>
          <w:lang w:val="fr-FR"/>
        </w:rPr>
        <w:t xml:space="preserve"> N</w:t>
      </w:r>
      <w:r w:rsidR="00211401" w:rsidRPr="00211401">
        <w:rPr>
          <w:lang w:val="fr-FR"/>
        </w:rPr>
        <w:t>é</w:t>
      </w:r>
      <w:r w:rsidR="003529CA" w:rsidRPr="003529CA">
        <w:rPr>
          <w:lang w:val="fr-FR"/>
        </w:rPr>
        <w:t>ansmoins le projet  a pu atteindre  un taux de r</w:t>
      </w:r>
      <w:r w:rsidR="00211401" w:rsidRPr="00211401">
        <w:rPr>
          <w:lang w:val="fr-FR"/>
        </w:rPr>
        <w:t>é</w:t>
      </w:r>
      <w:r w:rsidR="003529CA" w:rsidRPr="003529CA">
        <w:rPr>
          <w:lang w:val="fr-FR"/>
        </w:rPr>
        <w:t xml:space="preserve">alisation de </w:t>
      </w:r>
      <w:r w:rsidR="00865484" w:rsidRPr="00865484">
        <w:rPr>
          <w:lang w:val="fr-FR"/>
        </w:rPr>
        <w:t>98</w:t>
      </w:r>
      <w:r w:rsidR="003529CA" w:rsidRPr="003529CA">
        <w:rPr>
          <w:lang w:val="fr-FR"/>
        </w:rPr>
        <w:t xml:space="preserve">% </w:t>
      </w:r>
      <w:r w:rsidR="009A246E" w:rsidRPr="009A246E">
        <w:rPr>
          <w:lang w:val="fr-FR"/>
        </w:rPr>
        <w:t xml:space="preserve"> </w:t>
      </w:r>
      <w:r w:rsidRPr="0067151E">
        <w:rPr>
          <w:rFonts w:ascii="Arial Narrow" w:hAnsi="Arial Narrow"/>
          <w:sz w:val="22"/>
          <w:szCs w:val="22"/>
        </w:rPr>
        <w:fldChar w:fldCharType="end"/>
      </w:r>
      <w:bookmarkEnd w:id="35"/>
    </w:p>
    <w:p w:rsidR="007B237C" w:rsidRPr="009A246E" w:rsidRDefault="007B237C" w:rsidP="00A47DDA">
      <w:pPr>
        <w:ind w:left="-720"/>
        <w:jc w:val="both"/>
        <w:rPr>
          <w:rFonts w:ascii="Arial Narrow" w:hAnsi="Arial Narrow"/>
          <w:sz w:val="22"/>
          <w:szCs w:val="22"/>
          <w:lang w:val="fr-FR"/>
        </w:rPr>
      </w:pPr>
    </w:p>
    <w:p w:rsidR="007B237C" w:rsidRPr="00AA79E0" w:rsidRDefault="007B237C" w:rsidP="00A47DDA">
      <w:pPr>
        <w:ind w:left="-720"/>
        <w:jc w:val="both"/>
        <w:rPr>
          <w:rFonts w:ascii="Arial Narrow" w:hAnsi="Arial Narrow"/>
          <w:sz w:val="22"/>
          <w:szCs w:val="22"/>
          <w:lang w:val="fr-FR"/>
        </w:rPr>
      </w:pPr>
      <w:r w:rsidRPr="007B237C">
        <w:rPr>
          <w:rFonts w:ascii="Arial Narrow" w:hAnsi="Arial Narrow"/>
          <w:sz w:val="22"/>
          <w:szCs w:val="22"/>
          <w:lang w:val="fr-FR"/>
        </w:rPr>
        <w:t>Veuillez donner des progrès sur l’utilisation des fonds par résultat et produit</w:t>
      </w:r>
      <w:r w:rsidRPr="00AA79E0">
        <w:rPr>
          <w:rFonts w:ascii="Arial Narrow" w:hAnsi="Arial Narrow"/>
          <w:sz w:val="22"/>
          <w:szCs w:val="22"/>
          <w:lang w:val="fr-FR"/>
        </w:rPr>
        <w:t>.</w:t>
      </w:r>
      <w:r>
        <w:rPr>
          <w:rStyle w:val="Appelnotedebasdep"/>
          <w:rFonts w:ascii="Arial Narrow" w:hAnsi="Arial Narrow"/>
          <w:sz w:val="22"/>
          <w:szCs w:val="22"/>
        </w:rPr>
        <w:footnoteReference w:id="5"/>
      </w:r>
    </w:p>
    <w:p w:rsidR="00A47DDA" w:rsidRPr="00AA79E0" w:rsidRDefault="00A47DDA" w:rsidP="00A47DDA">
      <w:pPr>
        <w:ind w:left="-720"/>
        <w:jc w:val="both"/>
        <w:rPr>
          <w:rFonts w:ascii="Arial Narrow" w:hAnsi="Arial Narrow"/>
          <w:sz w:val="22"/>
          <w:szCs w:val="22"/>
          <w:lang w:val="fr-FR"/>
        </w:rPr>
      </w:pPr>
    </w:p>
    <w:tbl>
      <w:tblPr>
        <w:tblW w:w="94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1750"/>
        <w:gridCol w:w="1469"/>
        <w:gridCol w:w="1541"/>
        <w:gridCol w:w="1557"/>
        <w:gridCol w:w="1902"/>
      </w:tblGrid>
      <w:tr w:rsidR="007B237C" w:rsidRPr="00E24235" w:rsidTr="00E7714A">
        <w:tc>
          <w:tcPr>
            <w:tcW w:w="1293" w:type="dxa"/>
            <w:shd w:val="clear" w:color="auto" w:fill="auto"/>
          </w:tcPr>
          <w:p w:rsidR="007B237C" w:rsidRPr="007B237C" w:rsidRDefault="007B237C" w:rsidP="00E7714A">
            <w:pPr>
              <w:rPr>
                <w:lang w:val="fr-FR"/>
              </w:rPr>
            </w:pPr>
            <w:r w:rsidRPr="007B237C">
              <w:rPr>
                <w:lang w:val="fr-FR"/>
              </w:rPr>
              <w:t>Numéro du produit</w:t>
            </w:r>
          </w:p>
        </w:tc>
        <w:tc>
          <w:tcPr>
            <w:tcW w:w="1586" w:type="dxa"/>
            <w:shd w:val="clear" w:color="auto" w:fill="auto"/>
          </w:tcPr>
          <w:p w:rsidR="007B237C" w:rsidRPr="007B237C" w:rsidRDefault="007B237C" w:rsidP="00E7714A">
            <w:pPr>
              <w:rPr>
                <w:lang w:val="fr-FR"/>
              </w:rPr>
            </w:pPr>
            <w:r w:rsidRPr="007B237C">
              <w:rPr>
                <w:lang w:val="fr-FR"/>
              </w:rPr>
              <w:t>Titre du produit</w:t>
            </w:r>
          </w:p>
        </w:tc>
        <w:tc>
          <w:tcPr>
            <w:tcW w:w="1221" w:type="dxa"/>
            <w:shd w:val="clear" w:color="auto" w:fill="auto"/>
          </w:tcPr>
          <w:p w:rsidR="007B237C" w:rsidRPr="007B237C" w:rsidRDefault="007B237C" w:rsidP="00E7714A">
            <w:pPr>
              <w:rPr>
                <w:lang w:val="fr-FR"/>
              </w:rPr>
            </w:pPr>
          </w:p>
          <w:p w:rsidR="007B237C" w:rsidRPr="007B237C" w:rsidRDefault="007B237C" w:rsidP="00E7714A">
            <w:pPr>
              <w:rPr>
                <w:lang w:val="fr-FR"/>
              </w:rPr>
            </w:pPr>
            <w:r w:rsidRPr="007B237C">
              <w:rPr>
                <w:lang w:val="fr-FR"/>
              </w:rPr>
              <w:lastRenderedPageBreak/>
              <w:t>Agence ONU récipiendaire</w:t>
            </w:r>
          </w:p>
        </w:tc>
        <w:tc>
          <w:tcPr>
            <w:tcW w:w="1659" w:type="dxa"/>
            <w:shd w:val="clear" w:color="auto" w:fill="auto"/>
          </w:tcPr>
          <w:p w:rsidR="007B237C" w:rsidRPr="007B237C" w:rsidRDefault="007B237C" w:rsidP="00E7714A">
            <w:pPr>
              <w:rPr>
                <w:lang w:val="fr-FR"/>
              </w:rPr>
            </w:pPr>
            <w:r w:rsidRPr="007B237C">
              <w:rPr>
                <w:lang w:val="fr-FR"/>
              </w:rPr>
              <w:lastRenderedPageBreak/>
              <w:t>Budget approuv</w:t>
            </w:r>
            <w:r w:rsidR="00ED78BE" w:rsidRPr="007B237C">
              <w:rPr>
                <w:lang w:val="fr-FR"/>
              </w:rPr>
              <w:t>é</w:t>
            </w:r>
          </w:p>
        </w:tc>
        <w:tc>
          <w:tcPr>
            <w:tcW w:w="1711" w:type="dxa"/>
          </w:tcPr>
          <w:p w:rsidR="007B237C" w:rsidRPr="007B237C" w:rsidRDefault="007B237C" w:rsidP="00E7714A">
            <w:pPr>
              <w:rPr>
                <w:lang w:val="fr-FR"/>
              </w:rPr>
            </w:pPr>
            <w:r w:rsidRPr="007B237C">
              <w:rPr>
                <w:lang w:val="fr-FR"/>
              </w:rPr>
              <w:t>Budget dépensé</w:t>
            </w:r>
          </w:p>
        </w:tc>
        <w:tc>
          <w:tcPr>
            <w:tcW w:w="1980" w:type="dxa"/>
          </w:tcPr>
          <w:p w:rsidR="007B237C" w:rsidRPr="007B237C" w:rsidRDefault="007B237C" w:rsidP="00E7714A">
            <w:pPr>
              <w:rPr>
                <w:lang w:val="fr-FR"/>
              </w:rPr>
            </w:pPr>
            <w:r w:rsidRPr="007B237C">
              <w:rPr>
                <w:lang w:val="fr-FR"/>
              </w:rPr>
              <w:t>Commentaires sur l’état de dépense</w:t>
            </w:r>
          </w:p>
        </w:tc>
      </w:tr>
      <w:tr w:rsidR="007B237C" w:rsidRPr="00E24235" w:rsidTr="00E7714A">
        <w:tc>
          <w:tcPr>
            <w:tcW w:w="9450" w:type="dxa"/>
            <w:gridSpan w:val="6"/>
            <w:shd w:val="clear" w:color="auto" w:fill="auto"/>
          </w:tcPr>
          <w:p w:rsidR="007B237C" w:rsidRPr="004E7B9C" w:rsidRDefault="007B237C" w:rsidP="004E7B9C">
            <w:pPr>
              <w:rPr>
                <w:lang w:val="fr-FR"/>
              </w:rPr>
            </w:pPr>
            <w:r w:rsidRPr="007B237C">
              <w:rPr>
                <w:lang w:val="fr-FR"/>
              </w:rPr>
              <w:t>Résultat</w:t>
            </w:r>
            <w:r w:rsidRPr="004E7B9C">
              <w:rPr>
                <w:lang w:val="fr-FR"/>
              </w:rPr>
              <w:t xml:space="preserve"> 1: </w:t>
            </w:r>
            <w:r>
              <w:fldChar w:fldCharType="begin">
                <w:ffData>
                  <w:name w:val="Text44"/>
                  <w:enabled/>
                  <w:calcOnExit w:val="0"/>
                  <w:textInput/>
                </w:ffData>
              </w:fldChar>
            </w:r>
            <w:bookmarkStart w:id="36" w:name="Text44"/>
            <w:r w:rsidRPr="004E7B9C">
              <w:rPr>
                <w:lang w:val="fr-FR"/>
              </w:rPr>
              <w:instrText xml:space="preserve"> FORMTEXT </w:instrText>
            </w:r>
            <w:r>
              <w:fldChar w:fldCharType="separate"/>
            </w:r>
            <w:r w:rsidR="004E7B9C" w:rsidRPr="004E7B9C">
              <w:rPr>
                <w:lang w:val="fr-FR"/>
              </w:rPr>
              <w:t>Résultat 1: Le cadre institutionnel et organisationnel de la RSS/Justice favorisant la représentation du personnel féminin au sein des FDS est renforcé</w:t>
            </w:r>
            <w:r>
              <w:fldChar w:fldCharType="end"/>
            </w:r>
            <w:bookmarkEnd w:id="36"/>
          </w:p>
        </w:tc>
      </w:tr>
      <w:tr w:rsidR="007B237C" w:rsidTr="00E7714A">
        <w:tc>
          <w:tcPr>
            <w:tcW w:w="1293" w:type="dxa"/>
            <w:shd w:val="clear" w:color="auto" w:fill="auto"/>
          </w:tcPr>
          <w:p w:rsidR="007B237C" w:rsidRDefault="007B237C" w:rsidP="00E7714A">
            <w:r>
              <w:t>Produit 1.1</w:t>
            </w:r>
          </w:p>
        </w:tc>
        <w:tc>
          <w:tcPr>
            <w:tcW w:w="1586" w:type="dxa"/>
            <w:shd w:val="clear" w:color="auto" w:fill="auto"/>
          </w:tcPr>
          <w:p w:rsidR="007B237C" w:rsidRPr="004E7B9C" w:rsidRDefault="007B237C" w:rsidP="004E7B9C">
            <w:pPr>
              <w:rPr>
                <w:lang w:val="fr-FR"/>
              </w:rPr>
            </w:pPr>
            <w:r>
              <w:fldChar w:fldCharType="begin">
                <w:ffData>
                  <w:name w:val="Text45"/>
                  <w:enabled/>
                  <w:calcOnExit w:val="0"/>
                  <w:textInput/>
                </w:ffData>
              </w:fldChar>
            </w:r>
            <w:bookmarkStart w:id="37" w:name="Text45"/>
            <w:r w:rsidRPr="004E7B9C">
              <w:rPr>
                <w:lang w:val="fr-FR"/>
              </w:rPr>
              <w:instrText xml:space="preserve"> FORMTEXT </w:instrText>
            </w:r>
            <w:r>
              <w:fldChar w:fldCharType="separate"/>
            </w:r>
            <w:r w:rsidR="004E7B9C" w:rsidRPr="004E7B9C">
              <w:rPr>
                <w:lang w:val="fr-FR"/>
              </w:rPr>
              <w:t>Les capacités techniques et institutionnelles des structures impliquées dans la réforme RSS/Justice sont renforcées afin que le cadre organique RSS/Justice soit sensible au genre dans sa mise en œuvre.</w:t>
            </w:r>
            <w:r>
              <w:fldChar w:fldCharType="end"/>
            </w:r>
            <w:bookmarkEnd w:id="37"/>
          </w:p>
        </w:tc>
        <w:tc>
          <w:tcPr>
            <w:tcW w:w="1221" w:type="dxa"/>
            <w:shd w:val="clear" w:color="auto" w:fill="auto"/>
          </w:tcPr>
          <w:p w:rsidR="007B237C" w:rsidRDefault="007B237C" w:rsidP="004E7B9C">
            <w:r w:rsidRPr="00F61EC3">
              <w:fldChar w:fldCharType="begin">
                <w:ffData>
                  <w:name w:val="Text45"/>
                  <w:enabled/>
                  <w:calcOnExit w:val="0"/>
                  <w:textInput/>
                </w:ffData>
              </w:fldChar>
            </w:r>
            <w:r w:rsidRPr="00F61EC3">
              <w:instrText xml:space="preserve"> FORMTEXT </w:instrText>
            </w:r>
            <w:r w:rsidRPr="00F61EC3">
              <w:fldChar w:fldCharType="separate"/>
            </w:r>
            <w:r w:rsidR="004E7B9C">
              <w:t>PNUD</w:t>
            </w:r>
            <w:r w:rsidRPr="00F61EC3">
              <w:fldChar w:fldCharType="end"/>
            </w:r>
          </w:p>
        </w:tc>
        <w:tc>
          <w:tcPr>
            <w:tcW w:w="1659" w:type="dxa"/>
            <w:shd w:val="clear" w:color="auto" w:fill="auto"/>
          </w:tcPr>
          <w:p w:rsidR="007B237C" w:rsidRDefault="007B237C" w:rsidP="00865484">
            <w:r w:rsidRPr="00F61EC3">
              <w:fldChar w:fldCharType="begin">
                <w:ffData>
                  <w:name w:val="Text45"/>
                  <w:enabled/>
                  <w:calcOnExit w:val="0"/>
                  <w:textInput/>
                </w:ffData>
              </w:fldChar>
            </w:r>
            <w:r w:rsidRPr="00F61EC3">
              <w:instrText xml:space="preserve"> FORMTEXT </w:instrText>
            </w:r>
            <w:r w:rsidRPr="00F61EC3">
              <w:fldChar w:fldCharType="separate"/>
            </w:r>
            <w:r w:rsidR="00865484" w:rsidRPr="00865484">
              <w:t>260 696</w:t>
            </w:r>
            <w:r w:rsidRPr="00F61EC3">
              <w:fldChar w:fldCharType="end"/>
            </w:r>
          </w:p>
        </w:tc>
        <w:tc>
          <w:tcPr>
            <w:tcW w:w="1711" w:type="dxa"/>
          </w:tcPr>
          <w:p w:rsidR="007B237C" w:rsidRDefault="007B237C" w:rsidP="00B70464">
            <w:r w:rsidRPr="00F61EC3">
              <w:fldChar w:fldCharType="begin">
                <w:ffData>
                  <w:name w:val="Text45"/>
                  <w:enabled/>
                  <w:calcOnExit w:val="0"/>
                  <w:textInput/>
                </w:ffData>
              </w:fldChar>
            </w:r>
            <w:r w:rsidRPr="00F61EC3">
              <w:instrText xml:space="preserve"> FORMTEXT </w:instrText>
            </w:r>
            <w:r w:rsidRPr="00F61EC3">
              <w:fldChar w:fldCharType="separate"/>
            </w:r>
            <w:r w:rsidR="00B70464">
              <w:t>241 443.17</w:t>
            </w:r>
            <w:r w:rsidRPr="00F61EC3">
              <w:fldChar w:fldCharType="end"/>
            </w:r>
          </w:p>
        </w:tc>
        <w:tc>
          <w:tcPr>
            <w:tcW w:w="1980" w:type="dxa"/>
          </w:tcPr>
          <w:p w:rsidR="007B237C" w:rsidRDefault="007B237C" w:rsidP="00E7714A">
            <w:r w:rsidRPr="00F61EC3">
              <w:fldChar w:fldCharType="begin">
                <w:ffData>
                  <w:name w:val="Text45"/>
                  <w:enabled/>
                  <w:calcOnExit w:val="0"/>
                  <w:textInput/>
                </w:ffData>
              </w:fldChar>
            </w:r>
            <w:r w:rsidRPr="00F61EC3">
              <w:instrText xml:space="preserve"> FORMTEXT </w:instrText>
            </w:r>
            <w:r w:rsidRPr="00F61EC3">
              <w:fldChar w:fldCharType="separate"/>
            </w:r>
            <w:r w:rsidRPr="00F61EC3">
              <w:rPr>
                <w:noProof/>
              </w:rPr>
              <w:t> </w:t>
            </w:r>
            <w:r w:rsidRPr="00F61EC3">
              <w:rPr>
                <w:noProof/>
              </w:rPr>
              <w:t> </w:t>
            </w:r>
            <w:r w:rsidRPr="00F61EC3">
              <w:rPr>
                <w:noProof/>
              </w:rPr>
              <w:t> </w:t>
            </w:r>
            <w:r w:rsidRPr="00F61EC3">
              <w:rPr>
                <w:noProof/>
              </w:rPr>
              <w:t> </w:t>
            </w:r>
            <w:r w:rsidRPr="00F61EC3">
              <w:rPr>
                <w:noProof/>
              </w:rPr>
              <w:t> </w:t>
            </w:r>
            <w:r w:rsidRPr="00F61EC3">
              <w:fldChar w:fldCharType="end"/>
            </w:r>
          </w:p>
        </w:tc>
      </w:tr>
      <w:tr w:rsidR="007B237C" w:rsidTr="00E7714A">
        <w:tc>
          <w:tcPr>
            <w:tcW w:w="1293" w:type="dxa"/>
            <w:shd w:val="clear" w:color="auto" w:fill="auto"/>
          </w:tcPr>
          <w:p w:rsidR="007B237C" w:rsidRDefault="007B237C" w:rsidP="00E7714A">
            <w:r>
              <w:t>Produit 1.2</w:t>
            </w:r>
          </w:p>
        </w:tc>
        <w:tc>
          <w:tcPr>
            <w:tcW w:w="1586" w:type="dxa"/>
            <w:shd w:val="clear" w:color="auto" w:fill="auto"/>
          </w:tcPr>
          <w:p w:rsidR="007B237C" w:rsidRPr="004E7B9C" w:rsidRDefault="007B237C" w:rsidP="004E7B9C">
            <w:pPr>
              <w:rPr>
                <w:lang w:val="fr-FR"/>
              </w:rPr>
            </w:pPr>
            <w:r w:rsidRPr="005356B8">
              <w:fldChar w:fldCharType="begin">
                <w:ffData>
                  <w:name w:val="Text45"/>
                  <w:enabled/>
                  <w:calcOnExit w:val="0"/>
                  <w:textInput/>
                </w:ffData>
              </w:fldChar>
            </w:r>
            <w:r w:rsidRPr="004E7B9C">
              <w:rPr>
                <w:lang w:val="fr-FR"/>
              </w:rPr>
              <w:instrText xml:space="preserve"> FORMTEXT </w:instrText>
            </w:r>
            <w:r w:rsidRPr="005356B8">
              <w:fldChar w:fldCharType="separate"/>
            </w:r>
            <w:r w:rsidR="004E7B9C" w:rsidRPr="004E7B9C">
              <w:rPr>
                <w:lang w:val="fr-FR"/>
              </w:rPr>
              <w:t xml:space="preserve"> Les mécanismes de prévention, de protection, de coordination et de prise en charge des violences basées sur le genre sont opérationnels</w:t>
            </w:r>
            <w:r w:rsidRPr="005356B8">
              <w:fldChar w:fldCharType="end"/>
            </w:r>
          </w:p>
        </w:tc>
        <w:tc>
          <w:tcPr>
            <w:tcW w:w="1221" w:type="dxa"/>
            <w:shd w:val="clear" w:color="auto" w:fill="auto"/>
          </w:tcPr>
          <w:p w:rsidR="007B237C" w:rsidRDefault="007B237C" w:rsidP="004E7B9C">
            <w:r w:rsidRPr="00F61EC3">
              <w:fldChar w:fldCharType="begin">
                <w:ffData>
                  <w:name w:val="Text45"/>
                  <w:enabled/>
                  <w:calcOnExit w:val="0"/>
                  <w:textInput/>
                </w:ffData>
              </w:fldChar>
            </w:r>
            <w:r w:rsidRPr="00F61EC3">
              <w:instrText xml:space="preserve"> FORMTEXT </w:instrText>
            </w:r>
            <w:r w:rsidRPr="00F61EC3">
              <w:fldChar w:fldCharType="separate"/>
            </w:r>
            <w:r w:rsidR="004E7B9C">
              <w:t>UNICEF</w:t>
            </w:r>
            <w:r w:rsidRPr="00F61EC3">
              <w:fldChar w:fldCharType="end"/>
            </w:r>
          </w:p>
        </w:tc>
        <w:tc>
          <w:tcPr>
            <w:tcW w:w="1659" w:type="dxa"/>
            <w:shd w:val="clear" w:color="auto" w:fill="auto"/>
          </w:tcPr>
          <w:p w:rsidR="007B237C" w:rsidRDefault="007B237C" w:rsidP="00865484">
            <w:r w:rsidRPr="00F61EC3">
              <w:fldChar w:fldCharType="begin">
                <w:ffData>
                  <w:name w:val="Text45"/>
                  <w:enabled/>
                  <w:calcOnExit w:val="0"/>
                  <w:textInput/>
                </w:ffData>
              </w:fldChar>
            </w:r>
            <w:r w:rsidRPr="00F61EC3">
              <w:instrText xml:space="preserve"> FORMTEXT </w:instrText>
            </w:r>
            <w:r w:rsidRPr="00F61EC3">
              <w:fldChar w:fldCharType="separate"/>
            </w:r>
            <w:r w:rsidR="00865484" w:rsidRPr="00865484">
              <w:t xml:space="preserve"> $228 478 </w:t>
            </w:r>
            <w:r w:rsidRPr="00F61EC3">
              <w:fldChar w:fldCharType="end"/>
            </w:r>
          </w:p>
        </w:tc>
        <w:tc>
          <w:tcPr>
            <w:tcW w:w="1711" w:type="dxa"/>
          </w:tcPr>
          <w:p w:rsidR="007B237C" w:rsidRDefault="007B237C" w:rsidP="00865484">
            <w:r w:rsidRPr="00F61EC3">
              <w:fldChar w:fldCharType="begin">
                <w:ffData>
                  <w:name w:val="Text45"/>
                  <w:enabled/>
                  <w:calcOnExit w:val="0"/>
                  <w:textInput/>
                </w:ffData>
              </w:fldChar>
            </w:r>
            <w:r w:rsidRPr="00F61EC3">
              <w:instrText xml:space="preserve"> FORMTEXT </w:instrText>
            </w:r>
            <w:r w:rsidRPr="00F61EC3">
              <w:fldChar w:fldCharType="separate"/>
            </w:r>
            <w:r w:rsidR="00865484" w:rsidRPr="00865484">
              <w:t xml:space="preserve"> $ 228 478 </w:t>
            </w:r>
            <w:r w:rsidRPr="00F61EC3">
              <w:fldChar w:fldCharType="end"/>
            </w:r>
          </w:p>
        </w:tc>
        <w:tc>
          <w:tcPr>
            <w:tcW w:w="1980" w:type="dxa"/>
          </w:tcPr>
          <w:p w:rsidR="007B237C" w:rsidRDefault="007B237C" w:rsidP="00865484">
            <w:r w:rsidRPr="00F61EC3">
              <w:fldChar w:fldCharType="begin">
                <w:ffData>
                  <w:name w:val="Text45"/>
                  <w:enabled/>
                  <w:calcOnExit w:val="0"/>
                  <w:textInput/>
                </w:ffData>
              </w:fldChar>
            </w:r>
            <w:r w:rsidRPr="00F61EC3">
              <w:instrText xml:space="preserve"> FORMTEXT </w:instrText>
            </w:r>
            <w:r w:rsidRPr="00F61EC3">
              <w:fldChar w:fldCharType="separate"/>
            </w:r>
            <w:r w:rsidR="00865484">
              <w:t>Activités  realisées</w:t>
            </w:r>
            <w:r w:rsidRPr="00F61EC3">
              <w:fldChar w:fldCharType="end"/>
            </w:r>
          </w:p>
        </w:tc>
      </w:tr>
      <w:tr w:rsidR="007B237C" w:rsidTr="00E7714A">
        <w:tc>
          <w:tcPr>
            <w:tcW w:w="1293" w:type="dxa"/>
            <w:shd w:val="clear" w:color="auto" w:fill="auto"/>
          </w:tcPr>
          <w:p w:rsidR="007B237C" w:rsidRDefault="007B237C" w:rsidP="00E7714A">
            <w:r>
              <w:t>Produit 1.3</w:t>
            </w:r>
          </w:p>
        </w:tc>
        <w:tc>
          <w:tcPr>
            <w:tcW w:w="1586" w:type="dxa"/>
            <w:shd w:val="clear" w:color="auto" w:fill="auto"/>
          </w:tcPr>
          <w:p w:rsidR="007B237C" w:rsidRPr="004E7B9C" w:rsidRDefault="007B237C" w:rsidP="004E7B9C">
            <w:pPr>
              <w:rPr>
                <w:lang w:val="fr-FR"/>
              </w:rPr>
            </w:pPr>
            <w:r w:rsidRPr="005356B8">
              <w:fldChar w:fldCharType="begin">
                <w:ffData>
                  <w:name w:val="Text45"/>
                  <w:enabled/>
                  <w:calcOnExit w:val="0"/>
                  <w:textInput/>
                </w:ffData>
              </w:fldChar>
            </w:r>
            <w:r w:rsidRPr="004E7B9C">
              <w:rPr>
                <w:lang w:val="fr-FR"/>
              </w:rPr>
              <w:instrText xml:space="preserve"> FORMTEXT </w:instrText>
            </w:r>
            <w:r w:rsidRPr="005356B8">
              <w:fldChar w:fldCharType="separate"/>
            </w:r>
            <w:r w:rsidR="004E7B9C" w:rsidRPr="004E7B9C">
              <w:rPr>
                <w:lang w:val="fr-FR"/>
              </w:rPr>
              <w:t>Les mécanismes de prévention, de protection, de coordination et de prise en charge des violences basées sur le genre sont opérationnels</w:t>
            </w:r>
            <w:r w:rsidRPr="005356B8">
              <w:fldChar w:fldCharType="end"/>
            </w:r>
          </w:p>
        </w:tc>
        <w:tc>
          <w:tcPr>
            <w:tcW w:w="1221" w:type="dxa"/>
            <w:shd w:val="clear" w:color="auto" w:fill="auto"/>
          </w:tcPr>
          <w:p w:rsidR="007B237C" w:rsidRDefault="007B237C" w:rsidP="004E7B9C">
            <w:r w:rsidRPr="00F61EC3">
              <w:fldChar w:fldCharType="begin">
                <w:ffData>
                  <w:name w:val="Text45"/>
                  <w:enabled/>
                  <w:calcOnExit w:val="0"/>
                  <w:textInput/>
                </w:ffData>
              </w:fldChar>
            </w:r>
            <w:r w:rsidRPr="00F61EC3">
              <w:instrText xml:space="preserve"> FORMTEXT </w:instrText>
            </w:r>
            <w:r w:rsidRPr="00F61EC3">
              <w:fldChar w:fldCharType="separate"/>
            </w:r>
            <w:r w:rsidR="004E7B9C">
              <w:t>HCDH</w:t>
            </w:r>
            <w:r w:rsidRPr="00F61EC3">
              <w:fldChar w:fldCharType="end"/>
            </w:r>
          </w:p>
        </w:tc>
        <w:tc>
          <w:tcPr>
            <w:tcW w:w="1659" w:type="dxa"/>
            <w:shd w:val="clear" w:color="auto" w:fill="auto"/>
          </w:tcPr>
          <w:p w:rsidR="007B237C" w:rsidRDefault="007B237C" w:rsidP="00865484">
            <w:r w:rsidRPr="00F61EC3">
              <w:fldChar w:fldCharType="begin">
                <w:ffData>
                  <w:name w:val="Text45"/>
                  <w:enabled/>
                  <w:calcOnExit w:val="0"/>
                  <w:textInput/>
                </w:ffData>
              </w:fldChar>
            </w:r>
            <w:r w:rsidRPr="00F61EC3">
              <w:instrText xml:space="preserve"> FORMTEXT </w:instrText>
            </w:r>
            <w:r w:rsidRPr="00F61EC3">
              <w:fldChar w:fldCharType="separate"/>
            </w:r>
            <w:r w:rsidR="00865484" w:rsidRPr="00865484">
              <w:t>193 991</w:t>
            </w:r>
            <w:r w:rsidRPr="00F61EC3">
              <w:fldChar w:fldCharType="end"/>
            </w:r>
          </w:p>
        </w:tc>
        <w:tc>
          <w:tcPr>
            <w:tcW w:w="1711" w:type="dxa"/>
          </w:tcPr>
          <w:p w:rsidR="007B237C" w:rsidRDefault="007B237C" w:rsidP="00865484">
            <w:r w:rsidRPr="00F61EC3">
              <w:fldChar w:fldCharType="begin">
                <w:ffData>
                  <w:name w:val="Text45"/>
                  <w:enabled/>
                  <w:calcOnExit w:val="0"/>
                  <w:textInput/>
                </w:ffData>
              </w:fldChar>
            </w:r>
            <w:r w:rsidRPr="00F61EC3">
              <w:instrText xml:space="preserve"> FORMTEXT </w:instrText>
            </w:r>
            <w:r w:rsidRPr="00F61EC3">
              <w:fldChar w:fldCharType="separate"/>
            </w:r>
            <w:r w:rsidR="00865484" w:rsidRPr="00865484">
              <w:t>193 991</w:t>
            </w:r>
            <w:r w:rsidRPr="00F61EC3">
              <w:fldChar w:fldCharType="end"/>
            </w:r>
          </w:p>
        </w:tc>
        <w:tc>
          <w:tcPr>
            <w:tcW w:w="1980" w:type="dxa"/>
          </w:tcPr>
          <w:p w:rsidR="007B237C" w:rsidRDefault="007B237C" w:rsidP="00865484">
            <w:r w:rsidRPr="00F61EC3">
              <w:fldChar w:fldCharType="begin">
                <w:ffData>
                  <w:name w:val="Text45"/>
                  <w:enabled/>
                  <w:calcOnExit w:val="0"/>
                  <w:textInput/>
                </w:ffData>
              </w:fldChar>
            </w:r>
            <w:r w:rsidRPr="00F61EC3">
              <w:instrText xml:space="preserve"> FORMTEXT </w:instrText>
            </w:r>
            <w:r w:rsidRPr="00F61EC3">
              <w:fldChar w:fldCharType="separate"/>
            </w:r>
            <w:r w:rsidR="00865484" w:rsidRPr="00865484">
              <w:t>Activité</w:t>
            </w:r>
            <w:r w:rsidR="00865484">
              <w:t>s</w:t>
            </w:r>
            <w:r w:rsidR="00865484" w:rsidRPr="00865484">
              <w:t xml:space="preserve">  realisées</w:t>
            </w:r>
            <w:r w:rsidRPr="00F61EC3">
              <w:fldChar w:fldCharType="end"/>
            </w:r>
          </w:p>
        </w:tc>
      </w:tr>
      <w:tr w:rsidR="007B237C" w:rsidTr="00E7714A">
        <w:tc>
          <w:tcPr>
            <w:tcW w:w="9450" w:type="dxa"/>
            <w:gridSpan w:val="6"/>
            <w:shd w:val="clear" w:color="auto" w:fill="auto"/>
          </w:tcPr>
          <w:p w:rsidR="007B237C" w:rsidRDefault="007B237C" w:rsidP="00E7714A">
            <w:r w:rsidRPr="007B237C">
              <w:rPr>
                <w:lang w:val="fr-FR"/>
              </w:rPr>
              <w:t>Résultat</w:t>
            </w:r>
            <w:r>
              <w:t xml:space="preserve"> 2: </w:t>
            </w:r>
            <w:r w:rsidRPr="005356B8">
              <w:fldChar w:fldCharType="begin">
                <w:ffData>
                  <w:name w:val="Text45"/>
                  <w:enabled/>
                  <w:calcOnExit w:val="0"/>
                  <w:textInput/>
                </w:ffData>
              </w:fldChar>
            </w:r>
            <w:r w:rsidRPr="005356B8">
              <w:instrText xml:space="preserve"> FORMTEXT </w:instrText>
            </w:r>
            <w:r w:rsidRPr="005356B8">
              <w:fldChar w:fldCharType="separate"/>
            </w:r>
            <w:r w:rsidRPr="005356B8">
              <w:rPr>
                <w:noProof/>
              </w:rPr>
              <w:t> </w:t>
            </w:r>
            <w:r w:rsidRPr="005356B8">
              <w:rPr>
                <w:noProof/>
              </w:rPr>
              <w:t> </w:t>
            </w:r>
            <w:r w:rsidRPr="005356B8">
              <w:rPr>
                <w:noProof/>
              </w:rPr>
              <w:t> </w:t>
            </w:r>
            <w:r w:rsidRPr="005356B8">
              <w:rPr>
                <w:noProof/>
              </w:rPr>
              <w:t> </w:t>
            </w:r>
            <w:r w:rsidRPr="005356B8">
              <w:rPr>
                <w:noProof/>
              </w:rPr>
              <w:t> </w:t>
            </w:r>
            <w:r w:rsidRPr="005356B8">
              <w:fldChar w:fldCharType="end"/>
            </w:r>
          </w:p>
        </w:tc>
      </w:tr>
      <w:tr w:rsidR="007B237C" w:rsidRPr="00E24235" w:rsidTr="00E7714A">
        <w:tc>
          <w:tcPr>
            <w:tcW w:w="1293" w:type="dxa"/>
            <w:shd w:val="clear" w:color="auto" w:fill="auto"/>
          </w:tcPr>
          <w:p w:rsidR="007B237C" w:rsidRDefault="007B237C" w:rsidP="00E7714A">
            <w:r>
              <w:t>Produit 2.1</w:t>
            </w:r>
          </w:p>
        </w:tc>
        <w:tc>
          <w:tcPr>
            <w:tcW w:w="1586" w:type="dxa"/>
            <w:shd w:val="clear" w:color="auto" w:fill="auto"/>
          </w:tcPr>
          <w:p w:rsidR="007B237C" w:rsidRPr="004E7B9C" w:rsidRDefault="007B237C" w:rsidP="000E7BAC">
            <w:pPr>
              <w:rPr>
                <w:lang w:val="fr-FR"/>
              </w:rPr>
            </w:pPr>
            <w:r w:rsidRPr="009727CA">
              <w:fldChar w:fldCharType="begin">
                <w:ffData>
                  <w:name w:val="Text45"/>
                  <w:enabled/>
                  <w:calcOnExit w:val="0"/>
                  <w:textInput/>
                </w:ffData>
              </w:fldChar>
            </w:r>
            <w:r w:rsidRPr="004E7B9C">
              <w:rPr>
                <w:lang w:val="fr-FR"/>
              </w:rPr>
              <w:instrText xml:space="preserve"> FORMTEXT </w:instrText>
            </w:r>
            <w:r w:rsidRPr="009727CA">
              <w:fldChar w:fldCharType="separate"/>
            </w:r>
            <w:r w:rsidR="004E7B9C" w:rsidRPr="004E7B9C">
              <w:rPr>
                <w:lang w:val="fr-FR"/>
              </w:rPr>
              <w:t xml:space="preserve"> Les mécanismes de prévention, de protection, de coordination et de prise en charge des </w:t>
            </w:r>
            <w:r w:rsidR="004E7B9C" w:rsidRPr="004E7B9C">
              <w:rPr>
                <w:lang w:val="fr-FR"/>
              </w:rPr>
              <w:lastRenderedPageBreak/>
              <w:t>violences basées sur le genre sont opérationnels</w:t>
            </w:r>
            <w:r w:rsidRPr="009727CA">
              <w:fldChar w:fldCharType="end"/>
            </w:r>
          </w:p>
        </w:tc>
        <w:tc>
          <w:tcPr>
            <w:tcW w:w="1221" w:type="dxa"/>
            <w:shd w:val="clear" w:color="auto" w:fill="auto"/>
          </w:tcPr>
          <w:p w:rsidR="007B237C" w:rsidRDefault="007B237C" w:rsidP="004E7B9C">
            <w:r w:rsidRPr="00145298">
              <w:lastRenderedPageBreak/>
              <w:fldChar w:fldCharType="begin">
                <w:ffData>
                  <w:name w:val="Text45"/>
                  <w:enabled/>
                  <w:calcOnExit w:val="0"/>
                  <w:textInput/>
                </w:ffData>
              </w:fldChar>
            </w:r>
            <w:r w:rsidRPr="00145298">
              <w:instrText xml:space="preserve"> FORMTEXT </w:instrText>
            </w:r>
            <w:r w:rsidRPr="00145298">
              <w:fldChar w:fldCharType="separate"/>
            </w:r>
            <w:r w:rsidR="004E7B9C">
              <w:t>UNFPA</w:t>
            </w:r>
            <w:r w:rsidRPr="00145298">
              <w:fldChar w:fldCharType="end"/>
            </w:r>
          </w:p>
        </w:tc>
        <w:tc>
          <w:tcPr>
            <w:tcW w:w="1659" w:type="dxa"/>
            <w:shd w:val="clear" w:color="auto" w:fill="auto"/>
          </w:tcPr>
          <w:p w:rsidR="007B237C" w:rsidRDefault="007B237C" w:rsidP="003A6BFE">
            <w:r w:rsidRPr="005A381D">
              <w:fldChar w:fldCharType="begin">
                <w:ffData>
                  <w:name w:val="Text45"/>
                  <w:enabled/>
                  <w:calcOnExit w:val="0"/>
                  <w:textInput/>
                </w:ffData>
              </w:fldChar>
            </w:r>
            <w:r w:rsidRPr="005A381D">
              <w:instrText xml:space="preserve"> FORMTEXT </w:instrText>
            </w:r>
            <w:r w:rsidRPr="005A381D">
              <w:fldChar w:fldCharType="separate"/>
            </w:r>
            <w:r w:rsidR="003A6BFE">
              <w:t>316 834</w:t>
            </w:r>
            <w:r w:rsidRPr="005A381D">
              <w:fldChar w:fldCharType="end"/>
            </w:r>
          </w:p>
        </w:tc>
        <w:tc>
          <w:tcPr>
            <w:tcW w:w="1711" w:type="dxa"/>
          </w:tcPr>
          <w:p w:rsidR="007B237C" w:rsidRDefault="007B237C" w:rsidP="00870214">
            <w:r w:rsidRPr="00E726A5">
              <w:fldChar w:fldCharType="begin">
                <w:ffData>
                  <w:name w:val="Text45"/>
                  <w:enabled/>
                  <w:calcOnExit w:val="0"/>
                  <w:textInput/>
                </w:ffData>
              </w:fldChar>
            </w:r>
            <w:r w:rsidRPr="00E726A5">
              <w:instrText xml:space="preserve"> FORMTEXT </w:instrText>
            </w:r>
            <w:r w:rsidRPr="00E726A5">
              <w:fldChar w:fldCharType="separate"/>
            </w:r>
            <w:r w:rsidR="00870214" w:rsidRPr="00870214">
              <w:t>272</w:t>
            </w:r>
            <w:r w:rsidR="003529CA">
              <w:t xml:space="preserve"> </w:t>
            </w:r>
            <w:r w:rsidR="00870214" w:rsidRPr="00870214">
              <w:t>161</w:t>
            </w:r>
            <w:r w:rsidRPr="00E726A5">
              <w:fldChar w:fldCharType="end"/>
            </w:r>
          </w:p>
        </w:tc>
        <w:tc>
          <w:tcPr>
            <w:tcW w:w="1980" w:type="dxa"/>
          </w:tcPr>
          <w:p w:rsidR="007B237C" w:rsidRPr="00870214" w:rsidRDefault="007B237C" w:rsidP="00865484">
            <w:pPr>
              <w:rPr>
                <w:lang w:val="fr-FR"/>
              </w:rPr>
            </w:pPr>
            <w:r w:rsidRPr="00E0635C">
              <w:fldChar w:fldCharType="begin">
                <w:ffData>
                  <w:name w:val="Text45"/>
                  <w:enabled/>
                  <w:calcOnExit w:val="0"/>
                  <w:textInput/>
                </w:ffData>
              </w:fldChar>
            </w:r>
            <w:r w:rsidRPr="00870214">
              <w:rPr>
                <w:lang w:val="fr-FR"/>
              </w:rPr>
              <w:instrText xml:space="preserve"> FORMTEXT </w:instrText>
            </w:r>
            <w:r w:rsidRPr="00E0635C">
              <w:fldChar w:fldCharType="separate"/>
            </w:r>
            <w:r w:rsidR="00870214" w:rsidRPr="00870214">
              <w:rPr>
                <w:lang w:val="fr-FR"/>
              </w:rPr>
              <w:t xml:space="preserve">Les actvité de composante ont realisée à </w:t>
            </w:r>
            <w:r w:rsidR="00865484" w:rsidRPr="00AA45C2">
              <w:rPr>
                <w:lang w:val="fr-FR"/>
              </w:rPr>
              <w:t>95</w:t>
            </w:r>
            <w:r w:rsidR="00870214" w:rsidRPr="00870214">
              <w:rPr>
                <w:lang w:val="fr-FR"/>
              </w:rPr>
              <w:t xml:space="preserve">%. les reste des fonds  sera consacré aux ateliers de </w:t>
            </w:r>
            <w:r w:rsidR="00870214" w:rsidRPr="00870214">
              <w:rPr>
                <w:lang w:val="fr-FR"/>
              </w:rPr>
              <w:lastRenderedPageBreak/>
              <w:t>validation du rapport d'enquete sur VBG  et la dissemination</w:t>
            </w:r>
            <w:r w:rsidRPr="00E0635C">
              <w:fldChar w:fldCharType="end"/>
            </w:r>
          </w:p>
        </w:tc>
      </w:tr>
      <w:tr w:rsidR="007B237C" w:rsidTr="00E7714A">
        <w:tc>
          <w:tcPr>
            <w:tcW w:w="1293" w:type="dxa"/>
            <w:shd w:val="clear" w:color="auto" w:fill="auto"/>
          </w:tcPr>
          <w:p w:rsidR="007B237C" w:rsidRPr="00870214" w:rsidRDefault="007B237C" w:rsidP="00E7714A">
            <w:pPr>
              <w:rPr>
                <w:lang w:val="fr-FR"/>
              </w:rPr>
            </w:pPr>
            <w:r w:rsidRPr="00870214">
              <w:rPr>
                <w:lang w:val="fr-FR"/>
              </w:rPr>
              <w:lastRenderedPageBreak/>
              <w:t>Produit 2.2</w:t>
            </w:r>
          </w:p>
        </w:tc>
        <w:tc>
          <w:tcPr>
            <w:tcW w:w="1586" w:type="dxa"/>
            <w:shd w:val="clear" w:color="auto" w:fill="auto"/>
          </w:tcPr>
          <w:p w:rsidR="007B237C" w:rsidRPr="00870214" w:rsidRDefault="007B237C" w:rsidP="00E7714A">
            <w:pPr>
              <w:rPr>
                <w:lang w:val="fr-FR"/>
              </w:rPr>
            </w:pPr>
            <w:r w:rsidRPr="009727CA">
              <w:fldChar w:fldCharType="begin">
                <w:ffData>
                  <w:name w:val="Text45"/>
                  <w:enabled/>
                  <w:calcOnExit w:val="0"/>
                  <w:textInput/>
                </w:ffData>
              </w:fldChar>
            </w:r>
            <w:r w:rsidRPr="00870214">
              <w:rPr>
                <w:lang w:val="fr-FR"/>
              </w:rPr>
              <w:instrText xml:space="preserve"> FORMTEXT </w:instrText>
            </w:r>
            <w:r w:rsidRPr="009727CA">
              <w:fldChar w:fldCharType="separate"/>
            </w:r>
            <w:r w:rsidRPr="009727CA">
              <w:rPr>
                <w:noProof/>
              </w:rPr>
              <w:t> </w:t>
            </w:r>
            <w:r w:rsidRPr="009727CA">
              <w:rPr>
                <w:noProof/>
              </w:rPr>
              <w:t> </w:t>
            </w:r>
            <w:r w:rsidRPr="009727CA">
              <w:rPr>
                <w:noProof/>
              </w:rPr>
              <w:t> </w:t>
            </w:r>
            <w:r w:rsidRPr="009727CA">
              <w:rPr>
                <w:noProof/>
              </w:rPr>
              <w:t> </w:t>
            </w:r>
            <w:r w:rsidRPr="009727CA">
              <w:rPr>
                <w:noProof/>
              </w:rPr>
              <w:t> </w:t>
            </w:r>
            <w:r w:rsidRPr="009727CA">
              <w:fldChar w:fldCharType="end"/>
            </w:r>
          </w:p>
        </w:tc>
        <w:tc>
          <w:tcPr>
            <w:tcW w:w="1221" w:type="dxa"/>
            <w:shd w:val="clear" w:color="auto" w:fill="auto"/>
          </w:tcPr>
          <w:p w:rsidR="007B237C" w:rsidRPr="00870214" w:rsidRDefault="007B237C" w:rsidP="00E7714A">
            <w:pPr>
              <w:rPr>
                <w:lang w:val="fr-FR"/>
              </w:rPr>
            </w:pPr>
            <w:r w:rsidRPr="00145298">
              <w:fldChar w:fldCharType="begin">
                <w:ffData>
                  <w:name w:val="Text45"/>
                  <w:enabled/>
                  <w:calcOnExit w:val="0"/>
                  <w:textInput/>
                </w:ffData>
              </w:fldChar>
            </w:r>
            <w:r w:rsidRPr="00870214">
              <w:rPr>
                <w:lang w:val="fr-FR"/>
              </w:rPr>
              <w:instrText xml:space="preserve"> FORMTEXT </w:instrText>
            </w:r>
            <w:r w:rsidRPr="00145298">
              <w:fldChar w:fldCharType="separate"/>
            </w:r>
            <w:r w:rsidRPr="00145298">
              <w:rPr>
                <w:noProof/>
              </w:rPr>
              <w:t> </w:t>
            </w:r>
            <w:r w:rsidRPr="00145298">
              <w:rPr>
                <w:noProof/>
              </w:rPr>
              <w:t> </w:t>
            </w:r>
            <w:r w:rsidRPr="00145298">
              <w:rPr>
                <w:noProof/>
              </w:rPr>
              <w:t> </w:t>
            </w:r>
            <w:r w:rsidRPr="00145298">
              <w:rPr>
                <w:noProof/>
              </w:rPr>
              <w:t> </w:t>
            </w:r>
            <w:r w:rsidRPr="00145298">
              <w:rPr>
                <w:noProof/>
              </w:rPr>
              <w:t> </w:t>
            </w:r>
            <w:r w:rsidRPr="00145298">
              <w:fldChar w:fldCharType="end"/>
            </w:r>
          </w:p>
        </w:tc>
        <w:tc>
          <w:tcPr>
            <w:tcW w:w="1659" w:type="dxa"/>
            <w:shd w:val="clear" w:color="auto" w:fill="auto"/>
          </w:tcPr>
          <w:p w:rsidR="007B237C" w:rsidRPr="00870214" w:rsidRDefault="007B237C" w:rsidP="00E7714A">
            <w:pPr>
              <w:rPr>
                <w:lang w:val="fr-FR"/>
              </w:rPr>
            </w:pPr>
            <w:r w:rsidRPr="005A381D">
              <w:fldChar w:fldCharType="begin">
                <w:ffData>
                  <w:name w:val="Text45"/>
                  <w:enabled/>
                  <w:calcOnExit w:val="0"/>
                  <w:textInput/>
                </w:ffData>
              </w:fldChar>
            </w:r>
            <w:r w:rsidRPr="00870214">
              <w:rPr>
                <w:lang w:val="fr-FR"/>
              </w:rPr>
              <w:instrText xml:space="preserve"> FORMTEXT </w:instrText>
            </w:r>
            <w:r w:rsidRPr="005A381D">
              <w:fldChar w:fldCharType="separate"/>
            </w:r>
            <w:r w:rsidRPr="005A381D">
              <w:rPr>
                <w:noProof/>
              </w:rPr>
              <w:t> </w:t>
            </w:r>
            <w:r w:rsidRPr="005A381D">
              <w:rPr>
                <w:noProof/>
              </w:rPr>
              <w:t> </w:t>
            </w:r>
            <w:r w:rsidRPr="005A381D">
              <w:rPr>
                <w:noProof/>
              </w:rPr>
              <w:t> </w:t>
            </w:r>
            <w:r w:rsidRPr="005A381D">
              <w:rPr>
                <w:noProof/>
              </w:rPr>
              <w:t> </w:t>
            </w:r>
            <w:r w:rsidRPr="005A381D">
              <w:rPr>
                <w:noProof/>
              </w:rPr>
              <w:t> </w:t>
            </w:r>
            <w:r w:rsidRPr="005A381D">
              <w:fldChar w:fldCharType="end"/>
            </w:r>
          </w:p>
        </w:tc>
        <w:tc>
          <w:tcPr>
            <w:tcW w:w="1711" w:type="dxa"/>
          </w:tcPr>
          <w:p w:rsidR="007B237C" w:rsidRDefault="007B237C" w:rsidP="00E7714A">
            <w:r w:rsidRPr="00E726A5">
              <w:fldChar w:fldCharType="begin">
                <w:ffData>
                  <w:name w:val="Text45"/>
                  <w:enabled/>
                  <w:calcOnExit w:val="0"/>
                  <w:textInput/>
                </w:ffData>
              </w:fldChar>
            </w:r>
            <w:r w:rsidRPr="00870214">
              <w:rPr>
                <w:lang w:val="fr-FR"/>
              </w:rPr>
              <w:instrText xml:space="preserve"> FORMTEXT </w:instrText>
            </w:r>
            <w:r w:rsidRPr="00E726A5">
              <w:fldChar w:fldCharType="separate"/>
            </w:r>
            <w:r w:rsidRPr="00E726A5">
              <w:rPr>
                <w:noProof/>
              </w:rPr>
              <w:t> </w:t>
            </w:r>
            <w:r w:rsidRPr="00E726A5">
              <w:rPr>
                <w:noProof/>
              </w:rPr>
              <w:t> </w:t>
            </w:r>
            <w:r w:rsidRPr="00E726A5">
              <w:rPr>
                <w:noProof/>
              </w:rPr>
              <w:t> </w:t>
            </w:r>
            <w:r w:rsidRPr="00E726A5">
              <w:rPr>
                <w:noProof/>
              </w:rPr>
              <w:t> </w:t>
            </w:r>
            <w:r w:rsidRPr="00E726A5">
              <w:rPr>
                <w:noProof/>
              </w:rPr>
              <w:t> </w:t>
            </w:r>
            <w:r w:rsidRPr="00E726A5">
              <w:fldChar w:fldCharType="end"/>
            </w:r>
          </w:p>
        </w:tc>
        <w:tc>
          <w:tcPr>
            <w:tcW w:w="1980" w:type="dxa"/>
          </w:tcPr>
          <w:p w:rsidR="007B237C" w:rsidRDefault="007B237C" w:rsidP="00E7714A">
            <w:r w:rsidRPr="00E0635C">
              <w:fldChar w:fldCharType="begin">
                <w:ffData>
                  <w:name w:val="Text45"/>
                  <w:enabled/>
                  <w:calcOnExit w:val="0"/>
                  <w:textInput/>
                </w:ffData>
              </w:fldChar>
            </w:r>
            <w:r w:rsidRPr="00E0635C">
              <w:instrText xml:space="preserve"> FORMTEXT </w:instrText>
            </w:r>
            <w:r w:rsidRPr="00E0635C">
              <w:fldChar w:fldCharType="separate"/>
            </w:r>
            <w:r w:rsidRPr="00E0635C">
              <w:rPr>
                <w:noProof/>
              </w:rPr>
              <w:t> </w:t>
            </w:r>
            <w:r w:rsidRPr="00E0635C">
              <w:rPr>
                <w:noProof/>
              </w:rPr>
              <w:t> </w:t>
            </w:r>
            <w:r w:rsidRPr="00E0635C">
              <w:rPr>
                <w:noProof/>
              </w:rPr>
              <w:t> </w:t>
            </w:r>
            <w:r w:rsidRPr="00E0635C">
              <w:rPr>
                <w:noProof/>
              </w:rPr>
              <w:t> </w:t>
            </w:r>
            <w:r w:rsidRPr="00E0635C">
              <w:rPr>
                <w:noProof/>
              </w:rPr>
              <w:t> </w:t>
            </w:r>
            <w:r w:rsidRPr="00E0635C">
              <w:fldChar w:fldCharType="end"/>
            </w:r>
          </w:p>
        </w:tc>
      </w:tr>
      <w:tr w:rsidR="007B237C" w:rsidTr="00E7714A">
        <w:tc>
          <w:tcPr>
            <w:tcW w:w="1293" w:type="dxa"/>
            <w:shd w:val="clear" w:color="auto" w:fill="auto"/>
          </w:tcPr>
          <w:p w:rsidR="007B237C" w:rsidRDefault="007B237C" w:rsidP="00E7714A">
            <w:r>
              <w:t>Produit 2.3</w:t>
            </w:r>
          </w:p>
        </w:tc>
        <w:tc>
          <w:tcPr>
            <w:tcW w:w="1586" w:type="dxa"/>
            <w:shd w:val="clear" w:color="auto" w:fill="auto"/>
          </w:tcPr>
          <w:p w:rsidR="007B237C" w:rsidRDefault="007B237C" w:rsidP="00E7714A">
            <w:r w:rsidRPr="009727CA">
              <w:fldChar w:fldCharType="begin">
                <w:ffData>
                  <w:name w:val="Text45"/>
                  <w:enabled/>
                  <w:calcOnExit w:val="0"/>
                  <w:textInput/>
                </w:ffData>
              </w:fldChar>
            </w:r>
            <w:r w:rsidRPr="009727CA">
              <w:instrText xml:space="preserve"> FORMTEXT </w:instrText>
            </w:r>
            <w:r w:rsidRPr="009727CA">
              <w:fldChar w:fldCharType="separate"/>
            </w:r>
            <w:r w:rsidRPr="009727CA">
              <w:rPr>
                <w:noProof/>
              </w:rPr>
              <w:t> </w:t>
            </w:r>
            <w:r w:rsidRPr="009727CA">
              <w:rPr>
                <w:noProof/>
              </w:rPr>
              <w:t> </w:t>
            </w:r>
            <w:r w:rsidRPr="009727CA">
              <w:rPr>
                <w:noProof/>
              </w:rPr>
              <w:t> </w:t>
            </w:r>
            <w:r w:rsidRPr="009727CA">
              <w:rPr>
                <w:noProof/>
              </w:rPr>
              <w:t> </w:t>
            </w:r>
            <w:r w:rsidRPr="009727CA">
              <w:rPr>
                <w:noProof/>
              </w:rPr>
              <w:t> </w:t>
            </w:r>
            <w:r w:rsidRPr="009727CA">
              <w:fldChar w:fldCharType="end"/>
            </w:r>
          </w:p>
        </w:tc>
        <w:tc>
          <w:tcPr>
            <w:tcW w:w="1221" w:type="dxa"/>
            <w:shd w:val="clear" w:color="auto" w:fill="auto"/>
          </w:tcPr>
          <w:p w:rsidR="007B237C" w:rsidRDefault="007B237C" w:rsidP="00E7714A">
            <w:r w:rsidRPr="00145298">
              <w:fldChar w:fldCharType="begin">
                <w:ffData>
                  <w:name w:val="Text45"/>
                  <w:enabled/>
                  <w:calcOnExit w:val="0"/>
                  <w:textInput/>
                </w:ffData>
              </w:fldChar>
            </w:r>
            <w:r w:rsidRPr="00145298">
              <w:instrText xml:space="preserve"> FORMTEXT </w:instrText>
            </w:r>
            <w:r w:rsidRPr="00145298">
              <w:fldChar w:fldCharType="separate"/>
            </w:r>
            <w:r w:rsidRPr="00145298">
              <w:rPr>
                <w:noProof/>
              </w:rPr>
              <w:t> </w:t>
            </w:r>
            <w:r w:rsidRPr="00145298">
              <w:rPr>
                <w:noProof/>
              </w:rPr>
              <w:t> </w:t>
            </w:r>
            <w:r w:rsidRPr="00145298">
              <w:rPr>
                <w:noProof/>
              </w:rPr>
              <w:t> </w:t>
            </w:r>
            <w:r w:rsidRPr="00145298">
              <w:rPr>
                <w:noProof/>
              </w:rPr>
              <w:t> </w:t>
            </w:r>
            <w:r w:rsidRPr="00145298">
              <w:rPr>
                <w:noProof/>
              </w:rPr>
              <w:t> </w:t>
            </w:r>
            <w:r w:rsidRPr="00145298">
              <w:fldChar w:fldCharType="end"/>
            </w:r>
          </w:p>
        </w:tc>
        <w:tc>
          <w:tcPr>
            <w:tcW w:w="1659" w:type="dxa"/>
            <w:shd w:val="clear" w:color="auto" w:fill="auto"/>
          </w:tcPr>
          <w:p w:rsidR="007B237C" w:rsidRDefault="007B237C" w:rsidP="00E7714A">
            <w:r w:rsidRPr="005A381D">
              <w:fldChar w:fldCharType="begin">
                <w:ffData>
                  <w:name w:val="Text45"/>
                  <w:enabled/>
                  <w:calcOnExit w:val="0"/>
                  <w:textInput/>
                </w:ffData>
              </w:fldChar>
            </w:r>
            <w:r w:rsidRPr="005A381D">
              <w:instrText xml:space="preserve"> FORMTEXT </w:instrText>
            </w:r>
            <w:r w:rsidRPr="005A381D">
              <w:fldChar w:fldCharType="separate"/>
            </w:r>
            <w:r w:rsidRPr="005A381D">
              <w:rPr>
                <w:noProof/>
              </w:rPr>
              <w:t> </w:t>
            </w:r>
            <w:r w:rsidRPr="005A381D">
              <w:rPr>
                <w:noProof/>
              </w:rPr>
              <w:t> </w:t>
            </w:r>
            <w:r w:rsidRPr="005A381D">
              <w:rPr>
                <w:noProof/>
              </w:rPr>
              <w:t> </w:t>
            </w:r>
            <w:r w:rsidRPr="005A381D">
              <w:rPr>
                <w:noProof/>
              </w:rPr>
              <w:t> </w:t>
            </w:r>
            <w:r w:rsidRPr="005A381D">
              <w:rPr>
                <w:noProof/>
              </w:rPr>
              <w:t> </w:t>
            </w:r>
            <w:r w:rsidRPr="005A381D">
              <w:fldChar w:fldCharType="end"/>
            </w:r>
          </w:p>
        </w:tc>
        <w:tc>
          <w:tcPr>
            <w:tcW w:w="1711" w:type="dxa"/>
          </w:tcPr>
          <w:p w:rsidR="007B237C" w:rsidRDefault="007B237C" w:rsidP="00E7714A">
            <w:r w:rsidRPr="00E726A5">
              <w:fldChar w:fldCharType="begin">
                <w:ffData>
                  <w:name w:val="Text45"/>
                  <w:enabled/>
                  <w:calcOnExit w:val="0"/>
                  <w:textInput/>
                </w:ffData>
              </w:fldChar>
            </w:r>
            <w:r w:rsidRPr="00E726A5">
              <w:instrText xml:space="preserve"> FORMTEXT </w:instrText>
            </w:r>
            <w:r w:rsidRPr="00E726A5">
              <w:fldChar w:fldCharType="separate"/>
            </w:r>
            <w:r w:rsidRPr="00E726A5">
              <w:rPr>
                <w:noProof/>
              </w:rPr>
              <w:t> </w:t>
            </w:r>
            <w:r w:rsidRPr="00E726A5">
              <w:rPr>
                <w:noProof/>
              </w:rPr>
              <w:t> </w:t>
            </w:r>
            <w:r w:rsidRPr="00E726A5">
              <w:rPr>
                <w:noProof/>
              </w:rPr>
              <w:t> </w:t>
            </w:r>
            <w:r w:rsidRPr="00E726A5">
              <w:rPr>
                <w:noProof/>
              </w:rPr>
              <w:t> </w:t>
            </w:r>
            <w:r w:rsidRPr="00E726A5">
              <w:rPr>
                <w:noProof/>
              </w:rPr>
              <w:t> </w:t>
            </w:r>
            <w:r w:rsidRPr="00E726A5">
              <w:fldChar w:fldCharType="end"/>
            </w:r>
          </w:p>
        </w:tc>
        <w:tc>
          <w:tcPr>
            <w:tcW w:w="1980" w:type="dxa"/>
          </w:tcPr>
          <w:p w:rsidR="007B237C" w:rsidRDefault="007B237C" w:rsidP="00E7714A">
            <w:r w:rsidRPr="00E0635C">
              <w:fldChar w:fldCharType="begin">
                <w:ffData>
                  <w:name w:val="Text45"/>
                  <w:enabled/>
                  <w:calcOnExit w:val="0"/>
                  <w:textInput/>
                </w:ffData>
              </w:fldChar>
            </w:r>
            <w:r w:rsidRPr="00E0635C">
              <w:instrText xml:space="preserve"> FORMTEXT </w:instrText>
            </w:r>
            <w:r w:rsidRPr="00E0635C">
              <w:fldChar w:fldCharType="separate"/>
            </w:r>
            <w:r w:rsidRPr="00E0635C">
              <w:rPr>
                <w:noProof/>
              </w:rPr>
              <w:t> </w:t>
            </w:r>
            <w:r w:rsidRPr="00E0635C">
              <w:rPr>
                <w:noProof/>
              </w:rPr>
              <w:t> </w:t>
            </w:r>
            <w:r w:rsidRPr="00E0635C">
              <w:rPr>
                <w:noProof/>
              </w:rPr>
              <w:t> </w:t>
            </w:r>
            <w:r w:rsidRPr="00E0635C">
              <w:rPr>
                <w:noProof/>
              </w:rPr>
              <w:t> </w:t>
            </w:r>
            <w:r w:rsidRPr="00E0635C">
              <w:rPr>
                <w:noProof/>
              </w:rPr>
              <w:t> </w:t>
            </w:r>
            <w:r w:rsidRPr="00E0635C">
              <w:fldChar w:fldCharType="end"/>
            </w:r>
          </w:p>
        </w:tc>
      </w:tr>
      <w:tr w:rsidR="007B237C" w:rsidTr="00E7714A">
        <w:tc>
          <w:tcPr>
            <w:tcW w:w="9450" w:type="dxa"/>
            <w:gridSpan w:val="6"/>
            <w:shd w:val="clear" w:color="auto" w:fill="auto"/>
          </w:tcPr>
          <w:p w:rsidR="007B237C" w:rsidRDefault="007B237C" w:rsidP="00E7714A">
            <w:r w:rsidRPr="007B237C">
              <w:rPr>
                <w:lang w:val="fr-FR"/>
              </w:rPr>
              <w:t>Résultat</w:t>
            </w:r>
            <w:r>
              <w:t xml:space="preserve"> 3: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237C" w:rsidTr="00E7714A">
        <w:tc>
          <w:tcPr>
            <w:tcW w:w="1293" w:type="dxa"/>
            <w:shd w:val="clear" w:color="auto" w:fill="auto"/>
          </w:tcPr>
          <w:p w:rsidR="007B237C" w:rsidRDefault="007B237C" w:rsidP="00E7714A">
            <w:r>
              <w:t>Produit 3.1</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1293" w:type="dxa"/>
            <w:shd w:val="clear" w:color="auto" w:fill="auto"/>
          </w:tcPr>
          <w:p w:rsidR="007B237C" w:rsidRDefault="007B237C" w:rsidP="00E7714A">
            <w:r>
              <w:t>Produit 3.2</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1293" w:type="dxa"/>
            <w:shd w:val="clear" w:color="auto" w:fill="auto"/>
          </w:tcPr>
          <w:p w:rsidR="007B237C" w:rsidRDefault="007B237C" w:rsidP="00E7714A">
            <w:r>
              <w:t>Produit 3.3</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9450" w:type="dxa"/>
            <w:gridSpan w:val="6"/>
            <w:shd w:val="clear" w:color="auto" w:fill="auto"/>
          </w:tcPr>
          <w:p w:rsidR="007B237C" w:rsidRDefault="007B237C" w:rsidP="00E7714A">
            <w:r w:rsidRPr="007B237C">
              <w:rPr>
                <w:lang w:val="fr-FR"/>
              </w:rPr>
              <w:t>Résultat</w:t>
            </w:r>
            <w:r>
              <w:t xml:space="preserve"> 4: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237C" w:rsidTr="00E7714A">
        <w:tc>
          <w:tcPr>
            <w:tcW w:w="1293" w:type="dxa"/>
            <w:shd w:val="clear" w:color="auto" w:fill="auto"/>
          </w:tcPr>
          <w:p w:rsidR="007B237C" w:rsidRDefault="007B237C" w:rsidP="00E7714A">
            <w:r>
              <w:t>Produit 4.1</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1293" w:type="dxa"/>
            <w:shd w:val="clear" w:color="auto" w:fill="auto"/>
          </w:tcPr>
          <w:p w:rsidR="007B237C" w:rsidRDefault="007B237C" w:rsidP="00E7714A">
            <w:r>
              <w:t>Produit 4.2</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1293" w:type="dxa"/>
            <w:shd w:val="clear" w:color="auto" w:fill="auto"/>
          </w:tcPr>
          <w:p w:rsidR="007B237C" w:rsidRDefault="007B237C" w:rsidP="00E7714A">
            <w:r>
              <w:t>Produit 4.3</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1293" w:type="dxa"/>
            <w:shd w:val="clear" w:color="auto" w:fill="auto"/>
          </w:tcPr>
          <w:p w:rsidR="007B237C" w:rsidRDefault="007B237C" w:rsidP="00E7714A">
            <w:r>
              <w:t>Totale:</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bl>
    <w:p w:rsidR="007B237C" w:rsidRDefault="007B237C" w:rsidP="00A47DDA">
      <w:pPr>
        <w:ind w:left="-720"/>
        <w:jc w:val="both"/>
        <w:rPr>
          <w:rFonts w:ascii="Arial Narrow" w:hAnsi="Arial Narrow"/>
          <w:sz w:val="22"/>
          <w:szCs w:val="22"/>
        </w:rPr>
      </w:pPr>
    </w:p>
    <w:p w:rsidR="007B237C" w:rsidRPr="0067151E" w:rsidRDefault="007B237C" w:rsidP="00A47DDA">
      <w:pPr>
        <w:ind w:left="-720"/>
        <w:jc w:val="both"/>
        <w:rPr>
          <w:rFonts w:ascii="Arial Narrow" w:hAnsi="Arial Narrow"/>
          <w:sz w:val="22"/>
          <w:szCs w:val="22"/>
        </w:rPr>
      </w:pPr>
    </w:p>
    <w:p w:rsidR="00A47DDA" w:rsidRPr="0067151E" w:rsidRDefault="0067151E" w:rsidP="00A47DDA">
      <w:pPr>
        <w:numPr>
          <w:ilvl w:val="1"/>
          <w:numId w:val="30"/>
        </w:numPr>
        <w:ind w:hanging="1080"/>
        <w:jc w:val="both"/>
        <w:rPr>
          <w:rFonts w:ascii="Arial Narrow" w:hAnsi="Arial Narrow"/>
          <w:b/>
          <w:sz w:val="22"/>
          <w:szCs w:val="22"/>
          <w:lang w:val="fr-CA"/>
        </w:rPr>
      </w:pPr>
      <w:r w:rsidRPr="0067151E">
        <w:rPr>
          <w:rFonts w:ascii="Arial Narrow" w:hAnsi="Arial Narrow"/>
          <w:b/>
          <w:sz w:val="22"/>
          <w:szCs w:val="22"/>
          <w:lang w:val="fr-CA"/>
        </w:rPr>
        <w:t>Commentaires sur l</w:t>
      </w:r>
      <w:r>
        <w:rPr>
          <w:rFonts w:ascii="Arial Narrow" w:hAnsi="Arial Narrow"/>
          <w:b/>
          <w:sz w:val="22"/>
          <w:szCs w:val="22"/>
          <w:lang w:val="fr-CA"/>
        </w:rPr>
        <w:t>es processus de</w:t>
      </w:r>
      <w:r w:rsidRPr="0067151E">
        <w:rPr>
          <w:rFonts w:ascii="Arial Narrow" w:hAnsi="Arial Narrow"/>
          <w:b/>
          <w:sz w:val="22"/>
          <w:szCs w:val="22"/>
          <w:lang w:val="fr-CA"/>
        </w:rPr>
        <w:t xml:space="preserve"> gestion et </w:t>
      </w:r>
      <w:r>
        <w:rPr>
          <w:rFonts w:ascii="Arial Narrow" w:hAnsi="Arial Narrow"/>
          <w:b/>
          <w:sz w:val="22"/>
          <w:szCs w:val="22"/>
          <w:lang w:val="fr-CA"/>
        </w:rPr>
        <w:t>de</w:t>
      </w:r>
      <w:r w:rsidRPr="0067151E">
        <w:rPr>
          <w:rFonts w:ascii="Arial Narrow" w:hAnsi="Arial Narrow"/>
          <w:b/>
          <w:sz w:val="22"/>
          <w:szCs w:val="22"/>
          <w:lang w:val="fr-CA"/>
        </w:rPr>
        <w:t xml:space="preserve"> </w:t>
      </w:r>
      <w:r>
        <w:rPr>
          <w:rFonts w:ascii="Arial Narrow" w:hAnsi="Arial Narrow"/>
          <w:b/>
          <w:sz w:val="22"/>
          <w:szCs w:val="22"/>
          <w:lang w:val="fr-CA"/>
        </w:rPr>
        <w:t>mise en œuvre</w:t>
      </w:r>
    </w:p>
    <w:p w:rsidR="00A47DDA" w:rsidRPr="0067151E" w:rsidRDefault="00A47DDA" w:rsidP="00A47DDA">
      <w:pPr>
        <w:ind w:left="-720"/>
        <w:jc w:val="both"/>
        <w:rPr>
          <w:rFonts w:ascii="Arial Narrow" w:hAnsi="Arial Narrow"/>
          <w:sz w:val="22"/>
          <w:szCs w:val="22"/>
          <w:lang w:val="fr-CA"/>
        </w:rPr>
      </w:pPr>
    </w:p>
    <w:p w:rsidR="00A47DDA" w:rsidRPr="00007818" w:rsidRDefault="0067151E" w:rsidP="00007818">
      <w:pPr>
        <w:ind w:left="-720"/>
        <w:jc w:val="both"/>
        <w:rPr>
          <w:rFonts w:ascii="Arial Narrow" w:hAnsi="Arial Narrow"/>
          <w:i/>
          <w:sz w:val="22"/>
          <w:szCs w:val="22"/>
          <w:lang w:val="fr-CA"/>
        </w:rPr>
      </w:pPr>
      <w:r w:rsidRPr="0067151E">
        <w:rPr>
          <w:rFonts w:ascii="Arial Narrow" w:hAnsi="Arial Narrow"/>
          <w:i/>
          <w:sz w:val="22"/>
          <w:szCs w:val="22"/>
          <w:lang w:val="fr-CA"/>
        </w:rPr>
        <w:t>Veuillez comment</w:t>
      </w:r>
      <w:r w:rsidR="006659D6">
        <w:rPr>
          <w:rFonts w:ascii="Arial Narrow" w:hAnsi="Arial Narrow"/>
          <w:i/>
          <w:sz w:val="22"/>
          <w:szCs w:val="22"/>
          <w:lang w:val="fr-CA"/>
        </w:rPr>
        <w:t>er</w:t>
      </w:r>
      <w:r w:rsidRPr="0067151E">
        <w:rPr>
          <w:rFonts w:ascii="Arial Narrow" w:hAnsi="Arial Narrow"/>
          <w:i/>
          <w:sz w:val="22"/>
          <w:szCs w:val="22"/>
          <w:lang w:val="fr-CA"/>
        </w:rPr>
        <w:t xml:space="preserve"> sur les processus de gestion et de mise en œuvre du projet, tell</w:t>
      </w:r>
      <w:r w:rsidR="006659D6">
        <w:rPr>
          <w:rFonts w:ascii="Arial Narrow" w:hAnsi="Arial Narrow"/>
          <w:i/>
          <w:sz w:val="22"/>
          <w:szCs w:val="22"/>
          <w:lang w:val="fr-CA"/>
        </w:rPr>
        <w:t>e</w:t>
      </w:r>
      <w:r w:rsidRPr="0067151E">
        <w:rPr>
          <w:rFonts w:ascii="Arial Narrow" w:hAnsi="Arial Narrow"/>
          <w:i/>
          <w:sz w:val="22"/>
          <w:szCs w:val="22"/>
          <w:lang w:val="fr-CA"/>
        </w:rPr>
        <w:t xml:space="preserve"> que l’efficacité des partenariats de mise en œuvre, la </w:t>
      </w:r>
      <w:r w:rsidR="00A47DDA" w:rsidRPr="0067151E">
        <w:rPr>
          <w:rFonts w:ascii="Arial Narrow" w:hAnsi="Arial Narrow"/>
          <w:i/>
          <w:sz w:val="22"/>
          <w:szCs w:val="22"/>
          <w:lang w:val="fr-CA"/>
        </w:rPr>
        <w:t>coordination/</w:t>
      </w:r>
      <w:r w:rsidRPr="0067151E">
        <w:rPr>
          <w:rFonts w:ascii="Arial Narrow" w:hAnsi="Arial Narrow"/>
          <w:i/>
          <w:sz w:val="22"/>
          <w:szCs w:val="22"/>
          <w:lang w:val="fr-CA"/>
        </w:rPr>
        <w:t>cohérence</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avec d’autres projets</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toute coopération Sud-Sud</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 xml:space="preserve">les modalités d’appui, les quelconques activités de </w:t>
      </w:r>
      <w:r w:rsidR="00745174">
        <w:rPr>
          <w:rFonts w:ascii="Arial Narrow" w:hAnsi="Arial Narrow"/>
          <w:i/>
          <w:sz w:val="22"/>
          <w:szCs w:val="22"/>
          <w:lang w:val="fr-CA"/>
        </w:rPr>
        <w:t>capacitation</w:t>
      </w:r>
      <w:r w:rsidRPr="0067151E">
        <w:rPr>
          <w:rFonts w:ascii="Arial Narrow" w:hAnsi="Arial Narrow"/>
          <w:i/>
          <w:sz w:val="22"/>
          <w:szCs w:val="22"/>
          <w:lang w:val="fr-CA"/>
        </w:rPr>
        <w:t xml:space="preserve">, l’utilisation </w:t>
      </w:r>
      <w:r>
        <w:rPr>
          <w:rFonts w:ascii="Arial Narrow" w:hAnsi="Arial Narrow"/>
          <w:i/>
          <w:sz w:val="22"/>
          <w:szCs w:val="22"/>
          <w:lang w:val="fr-CA"/>
        </w:rPr>
        <w:t xml:space="preserve">de systèmes de pays partenaires </w:t>
      </w:r>
      <w:r w:rsidR="00007818">
        <w:rPr>
          <w:rFonts w:ascii="Arial Narrow" w:hAnsi="Arial Narrow"/>
          <w:i/>
          <w:sz w:val="22"/>
          <w:szCs w:val="22"/>
          <w:lang w:val="fr-CA"/>
        </w:rPr>
        <w:t xml:space="preserve">le cas échéant, le soutien du Secrétariat du PBF et la supervision du Comité conjoint de pilotage (pour PRF seulement). Veuillez également mentionner les changements éventuels apportés au projet (quel type et quand), ou si des changements sont envisagés </w:t>
      </w:r>
      <w:r w:rsidR="003B1FF8">
        <w:rPr>
          <w:rFonts w:ascii="Arial Narrow" w:hAnsi="Arial Narrow"/>
          <w:i/>
          <w:sz w:val="22"/>
          <w:szCs w:val="22"/>
          <w:lang w:val="fr-CA"/>
        </w:rPr>
        <w:t>pour</w:t>
      </w:r>
      <w:r w:rsidR="00007818">
        <w:rPr>
          <w:rFonts w:ascii="Arial Narrow" w:hAnsi="Arial Narrow"/>
          <w:i/>
          <w:sz w:val="22"/>
          <w:szCs w:val="22"/>
          <w:lang w:val="fr-CA"/>
        </w:rPr>
        <w:t xml:space="preserve"> le future proche </w:t>
      </w:r>
      <w:r w:rsidR="00A47DDA" w:rsidRPr="00007818">
        <w:rPr>
          <w:rFonts w:ascii="Arial Narrow" w:hAnsi="Arial Narrow"/>
          <w:sz w:val="22"/>
          <w:szCs w:val="22"/>
          <w:lang w:val="fr-CA"/>
        </w:rPr>
        <w:t>(2</w:t>
      </w:r>
      <w:r w:rsidRPr="00007818">
        <w:rPr>
          <w:rFonts w:ascii="Arial Narrow" w:hAnsi="Arial Narrow"/>
          <w:sz w:val="22"/>
          <w:szCs w:val="22"/>
          <w:lang w:val="fr-CA"/>
        </w:rPr>
        <w:t> </w:t>
      </w:r>
      <w:r w:rsidR="00A47DDA" w:rsidRPr="00007818">
        <w:rPr>
          <w:rFonts w:ascii="Arial Narrow" w:hAnsi="Arial Narrow"/>
          <w:sz w:val="22"/>
          <w:szCs w:val="22"/>
          <w:lang w:val="fr-CA"/>
        </w:rPr>
        <w:t xml:space="preserve">000 </w:t>
      </w:r>
      <w:r w:rsidR="00ED78BE">
        <w:rPr>
          <w:rFonts w:ascii="Arial Narrow" w:hAnsi="Arial Narrow"/>
          <w:sz w:val="22"/>
          <w:szCs w:val="22"/>
          <w:lang w:val="fr-CA"/>
        </w:rPr>
        <w:t>lettres</w:t>
      </w:r>
      <w:r w:rsidR="00A47DDA" w:rsidRPr="00007818">
        <w:rPr>
          <w:rFonts w:ascii="Arial Narrow" w:hAnsi="Arial Narrow"/>
          <w:sz w:val="22"/>
          <w:szCs w:val="22"/>
          <w:lang w:val="fr-CA"/>
        </w:rPr>
        <w:t xml:space="preserve"> maximum):</w:t>
      </w:r>
    </w:p>
    <w:p w:rsidR="00A47DDA" w:rsidRPr="00007818" w:rsidRDefault="00A47DDA" w:rsidP="00A47DDA">
      <w:pPr>
        <w:ind w:left="-720"/>
        <w:jc w:val="both"/>
        <w:rPr>
          <w:rFonts w:ascii="Arial Narrow" w:hAnsi="Arial Narrow"/>
          <w:sz w:val="22"/>
          <w:szCs w:val="22"/>
          <w:lang w:val="fr-CA"/>
        </w:rPr>
      </w:pPr>
    </w:p>
    <w:p w:rsidR="00A47DDA" w:rsidRPr="0013031A" w:rsidRDefault="00A47DDA" w:rsidP="00007818">
      <w:pPr>
        <w:ind w:left="-720"/>
        <w:rPr>
          <w:lang w:val="fr-FR"/>
        </w:rPr>
      </w:pPr>
      <w:r>
        <w:rPr>
          <w:rFonts w:ascii="Arial Narrow" w:hAnsi="Arial Narrow"/>
          <w:sz w:val="22"/>
          <w:szCs w:val="22"/>
        </w:rPr>
        <w:fldChar w:fldCharType="begin">
          <w:ffData>
            <w:name w:val="Text7"/>
            <w:enabled/>
            <w:calcOnExit w:val="0"/>
            <w:textInput>
              <w:maxLength w:val="2000"/>
              <w:format w:val="FIRST CAPITAL"/>
            </w:textInput>
          </w:ffData>
        </w:fldChar>
      </w:r>
      <w:bookmarkStart w:id="38" w:name="Text7"/>
      <w:r w:rsidRPr="0013031A">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A8269A" w:rsidRPr="00E24235">
        <w:rPr>
          <w:lang w:val="fr-FR"/>
        </w:rPr>
        <w:t>Les r</w:t>
      </w:r>
      <w:r w:rsidR="00C4648F" w:rsidRPr="00E24235">
        <w:rPr>
          <w:lang w:val="fr-FR"/>
        </w:rPr>
        <w:t>é</w:t>
      </w:r>
      <w:r w:rsidR="00A8269A" w:rsidRPr="00E24235">
        <w:rPr>
          <w:lang w:val="fr-FR"/>
        </w:rPr>
        <w:t>union</w:t>
      </w:r>
      <w:r w:rsidR="00C4648F" w:rsidRPr="00E24235">
        <w:rPr>
          <w:lang w:val="fr-FR"/>
        </w:rPr>
        <w:t>s</w:t>
      </w:r>
      <w:r w:rsidR="00A8269A" w:rsidRPr="00E24235">
        <w:rPr>
          <w:lang w:val="fr-FR"/>
        </w:rPr>
        <w:t xml:space="preserve"> de coordination ont permis de mettre en oeuvre le projet de façon éffici</w:t>
      </w:r>
      <w:r w:rsidR="00211401" w:rsidRPr="00211401">
        <w:rPr>
          <w:lang w:val="fr-FR"/>
        </w:rPr>
        <w:t>e</w:t>
      </w:r>
      <w:r w:rsidR="00A8269A" w:rsidRPr="00E24235">
        <w:rPr>
          <w:lang w:val="fr-FR"/>
        </w:rPr>
        <w:t>nte et des récadr</w:t>
      </w:r>
      <w:r w:rsidR="00C4648F" w:rsidRPr="00E24235">
        <w:rPr>
          <w:lang w:val="fr-FR"/>
        </w:rPr>
        <w:t>a</w:t>
      </w:r>
      <w:r w:rsidR="00A8269A" w:rsidRPr="00E24235">
        <w:rPr>
          <w:lang w:val="fr-FR"/>
        </w:rPr>
        <w:t>ge</w:t>
      </w:r>
      <w:r w:rsidR="00C4648F" w:rsidRPr="00E24235">
        <w:rPr>
          <w:lang w:val="fr-FR"/>
        </w:rPr>
        <w:t>s</w:t>
      </w:r>
      <w:r w:rsidR="00A8269A" w:rsidRPr="00E24235">
        <w:rPr>
          <w:lang w:val="fr-FR"/>
        </w:rPr>
        <w:t xml:space="preserve"> programmatique</w:t>
      </w:r>
      <w:r w:rsidR="00C4648F" w:rsidRPr="00E24235">
        <w:rPr>
          <w:lang w:val="fr-FR"/>
        </w:rPr>
        <w:t>s. Aussi le président du comité de coordination et de suivi du projet a fortement encouragé la vulgarisation de la polique de tolérance zéro du sécrétaire général de l'ONU à l'intention des forces en attente pour les opérations de maintien de la paix</w:t>
      </w:r>
      <w:r w:rsidR="00A8269A" w:rsidRPr="00E24235">
        <w:rPr>
          <w:lang w:val="fr-FR"/>
        </w:rPr>
        <w:t xml:space="preserve"> </w:t>
      </w:r>
      <w:r>
        <w:rPr>
          <w:rFonts w:ascii="Arial Narrow" w:hAnsi="Arial Narrow"/>
          <w:sz w:val="22"/>
          <w:szCs w:val="22"/>
        </w:rPr>
        <w:fldChar w:fldCharType="end"/>
      </w:r>
      <w:bookmarkEnd w:id="38"/>
    </w:p>
    <w:sectPr w:rsidR="00A47DDA" w:rsidRPr="0013031A" w:rsidSect="00323AB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63B" w:rsidRDefault="002D763B" w:rsidP="00E76CA1">
      <w:r>
        <w:separator/>
      </w:r>
    </w:p>
  </w:endnote>
  <w:endnote w:type="continuationSeparator" w:id="0">
    <w:p w:rsidR="002D763B" w:rsidRDefault="002D763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35" w:rsidRDefault="00E24235">
    <w:pPr>
      <w:pStyle w:val="Pieddepage"/>
      <w:jc w:val="center"/>
    </w:pPr>
    <w:r>
      <w:fldChar w:fldCharType="begin"/>
    </w:r>
    <w:r>
      <w:instrText xml:space="preserve"> PAGE   \* MERGEFORMAT </w:instrText>
    </w:r>
    <w:r>
      <w:fldChar w:fldCharType="separate"/>
    </w:r>
    <w:r w:rsidR="00DB6C00">
      <w:rPr>
        <w:noProof/>
      </w:rPr>
      <w:t>5</w:t>
    </w:r>
    <w:r>
      <w:fldChar w:fldCharType="end"/>
    </w:r>
  </w:p>
  <w:p w:rsidR="00E24235" w:rsidRDefault="00E242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63B" w:rsidRDefault="002D763B" w:rsidP="00E76CA1">
      <w:r>
        <w:separator/>
      </w:r>
    </w:p>
  </w:footnote>
  <w:footnote w:type="continuationSeparator" w:id="0">
    <w:p w:rsidR="002D763B" w:rsidRDefault="002D763B" w:rsidP="00E76CA1">
      <w:r>
        <w:continuationSeparator/>
      </w:r>
    </w:p>
  </w:footnote>
  <w:footnote w:id="1">
    <w:p w:rsidR="00E24235" w:rsidRPr="003912D5" w:rsidRDefault="00E24235" w:rsidP="00CB02F7">
      <w:pPr>
        <w:pStyle w:val="Notedebasdepage"/>
        <w:rPr>
          <w:sz w:val="16"/>
          <w:szCs w:val="16"/>
          <w:lang w:val="fr-CA"/>
        </w:rPr>
      </w:pPr>
      <w:r w:rsidRPr="009774E6">
        <w:rPr>
          <w:rStyle w:val="Appelnotedebasdep"/>
          <w:sz w:val="16"/>
          <w:szCs w:val="16"/>
        </w:rPr>
        <w:footnoteRef/>
      </w:r>
      <w:r w:rsidRPr="003912D5">
        <w:rPr>
          <w:sz w:val="16"/>
          <w:szCs w:val="16"/>
          <w:lang w:val="fr-CA"/>
        </w:rPr>
        <w:t xml:space="preserve"> </w:t>
      </w:r>
      <w:r w:rsidRPr="003912D5">
        <w:rPr>
          <w:sz w:val="16"/>
          <w:szCs w:val="16"/>
          <w:lang w:val="fr-FR"/>
        </w:rPr>
        <w:t xml:space="preserve">Le numéro de référence du projet inscrit au Bureau du MPTF est le même que celui figurant dans le Message de notification. Sur le site </w:t>
      </w:r>
      <w:hyperlink r:id="rId1" w:history="1">
        <w:r w:rsidRPr="003912D5">
          <w:rPr>
            <w:rStyle w:val="Lienhypertexte"/>
            <w:sz w:val="16"/>
            <w:szCs w:val="16"/>
            <w:lang w:val="fr-FR"/>
          </w:rPr>
          <w:t>MPTF Office GATEWAY</w:t>
        </w:r>
      </w:hyperlink>
      <w:r w:rsidRPr="003912D5">
        <w:rPr>
          <w:sz w:val="16"/>
          <w:szCs w:val="16"/>
          <w:lang w:val="fr-FR"/>
        </w:rPr>
        <w:t>, l’expression « Project ID3 » (Identité du Projet) est</w:t>
      </w:r>
      <w:r>
        <w:rPr>
          <w:sz w:val="16"/>
          <w:szCs w:val="16"/>
          <w:lang w:val="fr-FR"/>
        </w:rPr>
        <w:t xml:space="preserve"> également</w:t>
      </w:r>
      <w:r w:rsidRPr="003912D5">
        <w:rPr>
          <w:sz w:val="16"/>
          <w:szCs w:val="16"/>
          <w:lang w:val="fr-FR"/>
        </w:rPr>
        <w:t xml:space="preserve"> utilisée.</w:t>
      </w:r>
    </w:p>
  </w:footnote>
  <w:footnote w:id="2">
    <w:p w:rsidR="00E24235" w:rsidRPr="003912D5" w:rsidRDefault="00E24235" w:rsidP="00CB02F7">
      <w:pPr>
        <w:pStyle w:val="Notedebasdepage"/>
        <w:rPr>
          <w:sz w:val="16"/>
          <w:szCs w:val="16"/>
          <w:lang w:val="fr-CA"/>
        </w:rPr>
      </w:pPr>
      <w:r w:rsidRPr="009774E6">
        <w:rPr>
          <w:rStyle w:val="Appelnotedebasdep"/>
          <w:sz w:val="16"/>
          <w:szCs w:val="16"/>
        </w:rPr>
        <w:footnoteRef/>
      </w:r>
      <w:r w:rsidRPr="003912D5">
        <w:rPr>
          <w:sz w:val="16"/>
          <w:szCs w:val="16"/>
          <w:lang w:val="fr-CA"/>
        </w:rPr>
        <w:t xml:space="preserve"> </w:t>
      </w:r>
      <w:r w:rsidRPr="003912D5">
        <w:rPr>
          <w:sz w:val="16"/>
          <w:szCs w:val="16"/>
          <w:lang w:val="fr-FR"/>
        </w:rPr>
        <w:t xml:space="preserve">La date de démarrage est celle à laquelle a lieu le premier versement de fonds de la part du Bureau du MPTF, qui fait office d’Agent administratif. La date du versement figure sur le site </w:t>
      </w:r>
      <w:hyperlink r:id="rId2" w:history="1">
        <w:r w:rsidRPr="003912D5">
          <w:rPr>
            <w:rStyle w:val="Lienhypertexte"/>
            <w:sz w:val="16"/>
            <w:szCs w:val="16"/>
            <w:lang w:val="fr-FR"/>
          </w:rPr>
          <w:t>MPTF Office GATEWAY</w:t>
        </w:r>
      </w:hyperlink>
      <w:r>
        <w:rPr>
          <w:rStyle w:val="Lienhypertexte"/>
          <w:sz w:val="16"/>
          <w:szCs w:val="16"/>
          <w:u w:val="none"/>
          <w:lang w:val="fr-FR"/>
        </w:rPr>
        <w:t>.</w:t>
      </w:r>
    </w:p>
  </w:footnote>
  <w:footnote w:id="3">
    <w:p w:rsidR="00E24235" w:rsidRPr="003912D5" w:rsidRDefault="00E24235" w:rsidP="00CB02F7">
      <w:pPr>
        <w:pStyle w:val="Notedebasdepage"/>
        <w:rPr>
          <w:sz w:val="16"/>
          <w:szCs w:val="16"/>
          <w:lang w:val="fr-CA"/>
        </w:rPr>
      </w:pPr>
      <w:r w:rsidRPr="009774E6">
        <w:rPr>
          <w:rStyle w:val="Appelnotedebasdep"/>
          <w:sz w:val="16"/>
          <w:szCs w:val="16"/>
        </w:rPr>
        <w:footnoteRef/>
      </w:r>
      <w:r w:rsidRPr="003912D5">
        <w:rPr>
          <w:sz w:val="16"/>
          <w:szCs w:val="16"/>
          <w:lang w:val="fr-CA"/>
        </w:rPr>
        <w:t xml:space="preserve"> C</w:t>
      </w:r>
      <w:r>
        <w:rPr>
          <w:sz w:val="16"/>
          <w:szCs w:val="16"/>
          <w:lang w:val="fr-CA"/>
        </w:rPr>
        <w:t>onformément à l’approbation</w:t>
      </w:r>
      <w:r w:rsidRPr="00D44D0E">
        <w:rPr>
          <w:sz w:val="16"/>
          <w:szCs w:val="16"/>
          <w:lang w:val="fr-CA"/>
        </w:rPr>
        <w:t xml:space="preserve"> </w:t>
      </w:r>
      <w:r>
        <w:rPr>
          <w:sz w:val="16"/>
          <w:szCs w:val="16"/>
          <w:lang w:val="fr-CA"/>
        </w:rPr>
        <w:t>du d</w:t>
      </w:r>
      <w:r w:rsidRPr="003912D5">
        <w:rPr>
          <w:sz w:val="16"/>
          <w:szCs w:val="16"/>
          <w:lang w:val="fr-CA"/>
        </w:rPr>
        <w:t>escriptif de projet original</w:t>
      </w:r>
      <w:r>
        <w:rPr>
          <w:sz w:val="16"/>
          <w:szCs w:val="16"/>
          <w:lang w:val="fr-CA"/>
        </w:rPr>
        <w:t xml:space="preserve"> </w:t>
      </w:r>
      <w:r w:rsidRPr="003912D5">
        <w:rPr>
          <w:sz w:val="16"/>
          <w:szCs w:val="16"/>
          <w:lang w:val="fr-CA"/>
        </w:rPr>
        <w:t>par l’instance décisionnaire concernée/ou le Comité directeur.</w:t>
      </w:r>
    </w:p>
  </w:footnote>
  <w:footnote w:id="4">
    <w:p w:rsidR="00E24235" w:rsidRPr="003912D5" w:rsidRDefault="00E24235" w:rsidP="00CB02F7">
      <w:pPr>
        <w:pStyle w:val="Notedebasdepage"/>
        <w:rPr>
          <w:lang w:val="fr-CA"/>
        </w:rPr>
      </w:pPr>
      <w:r w:rsidRPr="009774E6">
        <w:rPr>
          <w:rStyle w:val="Appelnotedebasdep"/>
          <w:sz w:val="16"/>
          <w:szCs w:val="16"/>
        </w:rPr>
        <w:footnoteRef/>
      </w:r>
      <w:r w:rsidRPr="003912D5">
        <w:rPr>
          <w:sz w:val="16"/>
          <w:szCs w:val="16"/>
          <w:lang w:val="fr-CA"/>
        </w:rPr>
        <w:t xml:space="preserve"> S’il y a eu prolongation de la durée du projet, la date de fin révisée et approuvée d</w:t>
      </w:r>
      <w:r>
        <w:rPr>
          <w:sz w:val="16"/>
          <w:szCs w:val="16"/>
          <w:lang w:val="fr-CA"/>
        </w:rPr>
        <w:t>oit figurer à cet endroit. À</w:t>
      </w:r>
      <w:r w:rsidRPr="003912D5">
        <w:rPr>
          <w:sz w:val="16"/>
          <w:szCs w:val="16"/>
          <w:lang w:val="fr-CA"/>
        </w:rPr>
        <w:t xml:space="preserve"> défaut d’approbation d’une extension du projet, la date de fin réelle est la même que la date de fin prévue à l’origine. La date de fin équivaut à la date de clôture opérationnelle – c’est-à-dire la date d’achèvement de l’ensemble des activités dont est chargée toute organisation participante dans le cadre du Plan MPTF ou du Programme conjoint approuvés. </w:t>
      </w:r>
    </w:p>
  </w:footnote>
  <w:footnote w:id="5">
    <w:p w:rsidR="00E24235" w:rsidRPr="00AA79E0" w:rsidRDefault="00E24235">
      <w:pPr>
        <w:pStyle w:val="Notedebasdepage"/>
        <w:rPr>
          <w:lang w:val="fr-FR"/>
        </w:rPr>
      </w:pPr>
      <w:r>
        <w:rPr>
          <w:rStyle w:val="Appelnotedebasdep"/>
        </w:rPr>
        <w:footnoteRef/>
      </w:r>
      <w:r w:rsidRPr="007B237C">
        <w:rPr>
          <w:lang w:val="fr-FR"/>
        </w:rPr>
        <w:t xml:space="preserve"> Veuillez noter que les informations financières sont préliminaires, en attendant la soumission du rapport financier annuel à l’Agent Administratif.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1"/>
  </w:num>
  <w:num w:numId="4">
    <w:abstractNumId w:val="6"/>
  </w:num>
  <w:num w:numId="5">
    <w:abstractNumId w:val="11"/>
  </w:num>
  <w:num w:numId="6">
    <w:abstractNumId w:val="32"/>
  </w:num>
  <w:num w:numId="7">
    <w:abstractNumId w:val="30"/>
  </w:num>
  <w:num w:numId="8">
    <w:abstractNumId w:val="38"/>
  </w:num>
  <w:num w:numId="9">
    <w:abstractNumId w:val="15"/>
  </w:num>
  <w:num w:numId="10">
    <w:abstractNumId w:val="27"/>
  </w:num>
  <w:num w:numId="11">
    <w:abstractNumId w:val="3"/>
  </w:num>
  <w:num w:numId="12">
    <w:abstractNumId w:val="28"/>
  </w:num>
  <w:num w:numId="13">
    <w:abstractNumId w:val="29"/>
  </w:num>
  <w:num w:numId="14">
    <w:abstractNumId w:val="37"/>
  </w:num>
  <w:num w:numId="15">
    <w:abstractNumId w:val="34"/>
  </w:num>
  <w:num w:numId="16">
    <w:abstractNumId w:val="22"/>
  </w:num>
  <w:num w:numId="17">
    <w:abstractNumId w:val="9"/>
  </w:num>
  <w:num w:numId="18">
    <w:abstractNumId w:val="7"/>
  </w:num>
  <w:num w:numId="19">
    <w:abstractNumId w:val="24"/>
  </w:num>
  <w:num w:numId="20">
    <w:abstractNumId w:val="18"/>
  </w:num>
  <w:num w:numId="21">
    <w:abstractNumId w:val="4"/>
  </w:num>
  <w:num w:numId="22">
    <w:abstractNumId w:val="25"/>
  </w:num>
  <w:num w:numId="23">
    <w:abstractNumId w:val="35"/>
  </w:num>
  <w:num w:numId="24">
    <w:abstractNumId w:val="13"/>
  </w:num>
  <w:num w:numId="25">
    <w:abstractNumId w:val="20"/>
  </w:num>
  <w:num w:numId="26">
    <w:abstractNumId w:val="39"/>
  </w:num>
  <w:num w:numId="27">
    <w:abstractNumId w:val="17"/>
  </w:num>
  <w:num w:numId="28">
    <w:abstractNumId w:val="31"/>
  </w:num>
  <w:num w:numId="29">
    <w:abstractNumId w:val="16"/>
  </w:num>
  <w:num w:numId="30">
    <w:abstractNumId w:val="10"/>
  </w:num>
  <w:num w:numId="31">
    <w:abstractNumId w:val="5"/>
  </w:num>
  <w:num w:numId="32">
    <w:abstractNumId w:val="8"/>
  </w:num>
  <w:num w:numId="33">
    <w:abstractNumId w:val="33"/>
  </w:num>
  <w:num w:numId="34">
    <w:abstractNumId w:val="26"/>
  </w:num>
  <w:num w:numId="35">
    <w:abstractNumId w:val="19"/>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3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Full" w:cryptAlgorithmClass="hash" w:cryptAlgorithmType="typeAny" w:cryptAlgorithmSid="4" w:cryptSpinCount="100000" w:hash="ajTl0bnoCWdPVQn78kSwXMhCGjw=" w:salt="Ws5qrP/vKBIK4gqSLEHUQ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5737"/>
    <w:rsid w:val="00007034"/>
    <w:rsid w:val="00007818"/>
    <w:rsid w:val="00010EB0"/>
    <w:rsid w:val="0001109A"/>
    <w:rsid w:val="00013D69"/>
    <w:rsid w:val="00014B13"/>
    <w:rsid w:val="00016F58"/>
    <w:rsid w:val="00025EFA"/>
    <w:rsid w:val="00031640"/>
    <w:rsid w:val="0004013A"/>
    <w:rsid w:val="000414BE"/>
    <w:rsid w:val="00045C24"/>
    <w:rsid w:val="00050759"/>
    <w:rsid w:val="0005216F"/>
    <w:rsid w:val="00052745"/>
    <w:rsid w:val="00052DE5"/>
    <w:rsid w:val="000554F8"/>
    <w:rsid w:val="00066241"/>
    <w:rsid w:val="000731D0"/>
    <w:rsid w:val="00074A54"/>
    <w:rsid w:val="00075D98"/>
    <w:rsid w:val="0007716E"/>
    <w:rsid w:val="0008134A"/>
    <w:rsid w:val="00082738"/>
    <w:rsid w:val="00084F64"/>
    <w:rsid w:val="00090A64"/>
    <w:rsid w:val="00091CFD"/>
    <w:rsid w:val="00092442"/>
    <w:rsid w:val="000A45F4"/>
    <w:rsid w:val="000A4660"/>
    <w:rsid w:val="000A51DA"/>
    <w:rsid w:val="000A5518"/>
    <w:rsid w:val="000A6719"/>
    <w:rsid w:val="000A75FC"/>
    <w:rsid w:val="000B242C"/>
    <w:rsid w:val="000B7954"/>
    <w:rsid w:val="000C7EA0"/>
    <w:rsid w:val="000D2A4E"/>
    <w:rsid w:val="000D4F4B"/>
    <w:rsid w:val="000D7F9C"/>
    <w:rsid w:val="000E05AE"/>
    <w:rsid w:val="000E7BAC"/>
    <w:rsid w:val="000F05A2"/>
    <w:rsid w:val="000F13B1"/>
    <w:rsid w:val="000F647C"/>
    <w:rsid w:val="00102C0E"/>
    <w:rsid w:val="00105124"/>
    <w:rsid w:val="00112741"/>
    <w:rsid w:val="00113D2B"/>
    <w:rsid w:val="00113EC4"/>
    <w:rsid w:val="00116449"/>
    <w:rsid w:val="0011666C"/>
    <w:rsid w:val="00121B2D"/>
    <w:rsid w:val="0013031A"/>
    <w:rsid w:val="001307FA"/>
    <w:rsid w:val="00131824"/>
    <w:rsid w:val="00131E24"/>
    <w:rsid w:val="001352E7"/>
    <w:rsid w:val="00136B32"/>
    <w:rsid w:val="001444EE"/>
    <w:rsid w:val="00156AFA"/>
    <w:rsid w:val="00157BF2"/>
    <w:rsid w:val="001607B2"/>
    <w:rsid w:val="0016088D"/>
    <w:rsid w:val="0018060B"/>
    <w:rsid w:val="0018095F"/>
    <w:rsid w:val="0018313E"/>
    <w:rsid w:val="0018446E"/>
    <w:rsid w:val="00185425"/>
    <w:rsid w:val="00186529"/>
    <w:rsid w:val="00191C64"/>
    <w:rsid w:val="0019242D"/>
    <w:rsid w:val="00192F1D"/>
    <w:rsid w:val="00196AA8"/>
    <w:rsid w:val="001A056B"/>
    <w:rsid w:val="001A374F"/>
    <w:rsid w:val="001A6F40"/>
    <w:rsid w:val="001A7045"/>
    <w:rsid w:val="001B1EAF"/>
    <w:rsid w:val="001B458D"/>
    <w:rsid w:val="001B5D16"/>
    <w:rsid w:val="001C4484"/>
    <w:rsid w:val="001C46E9"/>
    <w:rsid w:val="001C5665"/>
    <w:rsid w:val="001C5691"/>
    <w:rsid w:val="001C5B82"/>
    <w:rsid w:val="001D1C14"/>
    <w:rsid w:val="001D6683"/>
    <w:rsid w:val="001D67F9"/>
    <w:rsid w:val="001E3D50"/>
    <w:rsid w:val="001E660A"/>
    <w:rsid w:val="001F308A"/>
    <w:rsid w:val="0020130A"/>
    <w:rsid w:val="00201AE7"/>
    <w:rsid w:val="00205EB7"/>
    <w:rsid w:val="0020791D"/>
    <w:rsid w:val="00211401"/>
    <w:rsid w:val="002129DA"/>
    <w:rsid w:val="002130E0"/>
    <w:rsid w:val="00215253"/>
    <w:rsid w:val="0021550A"/>
    <w:rsid w:val="00215F41"/>
    <w:rsid w:val="00217EB6"/>
    <w:rsid w:val="002247C2"/>
    <w:rsid w:val="002322E6"/>
    <w:rsid w:val="00232D5D"/>
    <w:rsid w:val="00233827"/>
    <w:rsid w:val="00236072"/>
    <w:rsid w:val="0023672E"/>
    <w:rsid w:val="002436F0"/>
    <w:rsid w:val="00245E73"/>
    <w:rsid w:val="00246135"/>
    <w:rsid w:val="002505C2"/>
    <w:rsid w:val="0025404B"/>
    <w:rsid w:val="00254AC2"/>
    <w:rsid w:val="0025525B"/>
    <w:rsid w:val="002654C0"/>
    <w:rsid w:val="0027242A"/>
    <w:rsid w:val="00272A58"/>
    <w:rsid w:val="00272CC6"/>
    <w:rsid w:val="00273AD0"/>
    <w:rsid w:val="002822AF"/>
    <w:rsid w:val="00282BD9"/>
    <w:rsid w:val="00286D29"/>
    <w:rsid w:val="002874DD"/>
    <w:rsid w:val="002916AD"/>
    <w:rsid w:val="00296C15"/>
    <w:rsid w:val="002A572A"/>
    <w:rsid w:val="002B3207"/>
    <w:rsid w:val="002B346A"/>
    <w:rsid w:val="002B351E"/>
    <w:rsid w:val="002B4426"/>
    <w:rsid w:val="002B5F4F"/>
    <w:rsid w:val="002B740B"/>
    <w:rsid w:val="002C20A8"/>
    <w:rsid w:val="002D42D3"/>
    <w:rsid w:val="002D68D7"/>
    <w:rsid w:val="002D763B"/>
    <w:rsid w:val="002E1CED"/>
    <w:rsid w:val="002E61AA"/>
    <w:rsid w:val="002E6F58"/>
    <w:rsid w:val="002E745D"/>
    <w:rsid w:val="002F10F6"/>
    <w:rsid w:val="002F15D9"/>
    <w:rsid w:val="002F1F40"/>
    <w:rsid w:val="002F26EC"/>
    <w:rsid w:val="002F3039"/>
    <w:rsid w:val="002F42EA"/>
    <w:rsid w:val="002F5991"/>
    <w:rsid w:val="003040D8"/>
    <w:rsid w:val="0030455E"/>
    <w:rsid w:val="00315C0C"/>
    <w:rsid w:val="00316D58"/>
    <w:rsid w:val="00321C92"/>
    <w:rsid w:val="00323ABC"/>
    <w:rsid w:val="00324A7C"/>
    <w:rsid w:val="00324FE5"/>
    <w:rsid w:val="0033515C"/>
    <w:rsid w:val="00336B92"/>
    <w:rsid w:val="00336BF8"/>
    <w:rsid w:val="00343425"/>
    <w:rsid w:val="00344801"/>
    <w:rsid w:val="00346D73"/>
    <w:rsid w:val="003529CA"/>
    <w:rsid w:val="0035676B"/>
    <w:rsid w:val="00366549"/>
    <w:rsid w:val="00372156"/>
    <w:rsid w:val="003722AE"/>
    <w:rsid w:val="003818DB"/>
    <w:rsid w:val="003834CD"/>
    <w:rsid w:val="00383908"/>
    <w:rsid w:val="003912D5"/>
    <w:rsid w:val="00391614"/>
    <w:rsid w:val="00393417"/>
    <w:rsid w:val="003968D7"/>
    <w:rsid w:val="003A1D74"/>
    <w:rsid w:val="003A6551"/>
    <w:rsid w:val="003A6BFE"/>
    <w:rsid w:val="003B1FF8"/>
    <w:rsid w:val="003B2923"/>
    <w:rsid w:val="003B3A5F"/>
    <w:rsid w:val="003B5338"/>
    <w:rsid w:val="003C5283"/>
    <w:rsid w:val="003C5CC6"/>
    <w:rsid w:val="003D12C7"/>
    <w:rsid w:val="003D228B"/>
    <w:rsid w:val="003D4D7C"/>
    <w:rsid w:val="003E433B"/>
    <w:rsid w:val="003F08B1"/>
    <w:rsid w:val="003F21BE"/>
    <w:rsid w:val="003F36FB"/>
    <w:rsid w:val="003F3E1D"/>
    <w:rsid w:val="004017BD"/>
    <w:rsid w:val="00402083"/>
    <w:rsid w:val="004023AC"/>
    <w:rsid w:val="0040513F"/>
    <w:rsid w:val="00405DE7"/>
    <w:rsid w:val="00406C7C"/>
    <w:rsid w:val="00413EAF"/>
    <w:rsid w:val="00414097"/>
    <w:rsid w:val="004213AF"/>
    <w:rsid w:val="0043284B"/>
    <w:rsid w:val="00434E5C"/>
    <w:rsid w:val="0045420F"/>
    <w:rsid w:val="0046101E"/>
    <w:rsid w:val="00461944"/>
    <w:rsid w:val="00464188"/>
    <w:rsid w:val="00470EC3"/>
    <w:rsid w:val="00477CF8"/>
    <w:rsid w:val="00480A02"/>
    <w:rsid w:val="00482E31"/>
    <w:rsid w:val="00484092"/>
    <w:rsid w:val="00484169"/>
    <w:rsid w:val="004965A3"/>
    <w:rsid w:val="004A210E"/>
    <w:rsid w:val="004A49E6"/>
    <w:rsid w:val="004B1E1E"/>
    <w:rsid w:val="004B5601"/>
    <w:rsid w:val="004C3DC3"/>
    <w:rsid w:val="004C70FD"/>
    <w:rsid w:val="004E3BD7"/>
    <w:rsid w:val="004E7B9C"/>
    <w:rsid w:val="004F016F"/>
    <w:rsid w:val="004F3AD2"/>
    <w:rsid w:val="004F7D22"/>
    <w:rsid w:val="00505758"/>
    <w:rsid w:val="00513221"/>
    <w:rsid w:val="00513612"/>
    <w:rsid w:val="005174D6"/>
    <w:rsid w:val="005208FF"/>
    <w:rsid w:val="005216B2"/>
    <w:rsid w:val="00526655"/>
    <w:rsid w:val="00526735"/>
    <w:rsid w:val="00526B32"/>
    <w:rsid w:val="005309F8"/>
    <w:rsid w:val="0053126F"/>
    <w:rsid w:val="00535054"/>
    <w:rsid w:val="00536175"/>
    <w:rsid w:val="00541F2E"/>
    <w:rsid w:val="005428EF"/>
    <w:rsid w:val="0054416C"/>
    <w:rsid w:val="00544390"/>
    <w:rsid w:val="00544781"/>
    <w:rsid w:val="005460E0"/>
    <w:rsid w:val="005472D7"/>
    <w:rsid w:val="00550982"/>
    <w:rsid w:val="0055185F"/>
    <w:rsid w:val="0055222D"/>
    <w:rsid w:val="00553A7C"/>
    <w:rsid w:val="00553D53"/>
    <w:rsid w:val="0055581A"/>
    <w:rsid w:val="0056086D"/>
    <w:rsid w:val="00561C6B"/>
    <w:rsid w:val="0057086A"/>
    <w:rsid w:val="005718ED"/>
    <w:rsid w:val="0058153F"/>
    <w:rsid w:val="0058301B"/>
    <w:rsid w:val="00585FCF"/>
    <w:rsid w:val="00590937"/>
    <w:rsid w:val="00592733"/>
    <w:rsid w:val="00593B59"/>
    <w:rsid w:val="00595DBA"/>
    <w:rsid w:val="005A2661"/>
    <w:rsid w:val="005B06C2"/>
    <w:rsid w:val="005C187A"/>
    <w:rsid w:val="005C1FC7"/>
    <w:rsid w:val="005C222F"/>
    <w:rsid w:val="005C4963"/>
    <w:rsid w:val="005C4BBA"/>
    <w:rsid w:val="005C68B4"/>
    <w:rsid w:val="005D2343"/>
    <w:rsid w:val="005D3A92"/>
    <w:rsid w:val="005D545C"/>
    <w:rsid w:val="005E3B28"/>
    <w:rsid w:val="005F0CC2"/>
    <w:rsid w:val="005F1FF2"/>
    <w:rsid w:val="005F2D59"/>
    <w:rsid w:val="005F5D2E"/>
    <w:rsid w:val="005F77DA"/>
    <w:rsid w:val="00605275"/>
    <w:rsid w:val="006073A2"/>
    <w:rsid w:val="006073AB"/>
    <w:rsid w:val="0060796B"/>
    <w:rsid w:val="006100F5"/>
    <w:rsid w:val="0061467E"/>
    <w:rsid w:val="00615CFA"/>
    <w:rsid w:val="00624881"/>
    <w:rsid w:val="00624B2F"/>
    <w:rsid w:val="00624F31"/>
    <w:rsid w:val="00626B3F"/>
    <w:rsid w:val="00632971"/>
    <w:rsid w:val="00635112"/>
    <w:rsid w:val="00643A9E"/>
    <w:rsid w:val="00646FF7"/>
    <w:rsid w:val="006500AC"/>
    <w:rsid w:val="00651323"/>
    <w:rsid w:val="006528A6"/>
    <w:rsid w:val="00656A65"/>
    <w:rsid w:val="006578BB"/>
    <w:rsid w:val="00657A0F"/>
    <w:rsid w:val="00661EEF"/>
    <w:rsid w:val="00662A93"/>
    <w:rsid w:val="006645BE"/>
    <w:rsid w:val="006648F5"/>
    <w:rsid w:val="00664BF9"/>
    <w:rsid w:val="00664EA0"/>
    <w:rsid w:val="006659D6"/>
    <w:rsid w:val="00670D17"/>
    <w:rsid w:val="00671040"/>
    <w:rsid w:val="0067151E"/>
    <w:rsid w:val="0067321D"/>
    <w:rsid w:val="006734B3"/>
    <w:rsid w:val="0067356E"/>
    <w:rsid w:val="006811AD"/>
    <w:rsid w:val="006907EE"/>
    <w:rsid w:val="006947B7"/>
    <w:rsid w:val="006969E7"/>
    <w:rsid w:val="006A0432"/>
    <w:rsid w:val="006A207B"/>
    <w:rsid w:val="006A5032"/>
    <w:rsid w:val="006A5B0E"/>
    <w:rsid w:val="006B1B0A"/>
    <w:rsid w:val="006B4DED"/>
    <w:rsid w:val="006B5853"/>
    <w:rsid w:val="006C1AD9"/>
    <w:rsid w:val="006C29FB"/>
    <w:rsid w:val="006C578F"/>
    <w:rsid w:val="006D0366"/>
    <w:rsid w:val="006D3593"/>
    <w:rsid w:val="006D5799"/>
    <w:rsid w:val="006D60AB"/>
    <w:rsid w:val="006E10BF"/>
    <w:rsid w:val="006E4DA8"/>
    <w:rsid w:val="006F0257"/>
    <w:rsid w:val="006F0654"/>
    <w:rsid w:val="006F0B62"/>
    <w:rsid w:val="006F0F2D"/>
    <w:rsid w:val="006F1516"/>
    <w:rsid w:val="006F502E"/>
    <w:rsid w:val="006F690E"/>
    <w:rsid w:val="00700AEA"/>
    <w:rsid w:val="007065B1"/>
    <w:rsid w:val="007073F6"/>
    <w:rsid w:val="0071286E"/>
    <w:rsid w:val="0071506D"/>
    <w:rsid w:val="00715EC6"/>
    <w:rsid w:val="00716651"/>
    <w:rsid w:val="00720431"/>
    <w:rsid w:val="007308CD"/>
    <w:rsid w:val="007317AD"/>
    <w:rsid w:val="00734278"/>
    <w:rsid w:val="00734EA1"/>
    <w:rsid w:val="00736C98"/>
    <w:rsid w:val="00740B1E"/>
    <w:rsid w:val="0074108E"/>
    <w:rsid w:val="00741135"/>
    <w:rsid w:val="00742F27"/>
    <w:rsid w:val="00743312"/>
    <w:rsid w:val="007435E3"/>
    <w:rsid w:val="00744AB6"/>
    <w:rsid w:val="00745174"/>
    <w:rsid w:val="007451EC"/>
    <w:rsid w:val="00745803"/>
    <w:rsid w:val="00745D65"/>
    <w:rsid w:val="00751DAF"/>
    <w:rsid w:val="00753159"/>
    <w:rsid w:val="007569BB"/>
    <w:rsid w:val="00761508"/>
    <w:rsid w:val="007626C9"/>
    <w:rsid w:val="00764B9C"/>
    <w:rsid w:val="0076624E"/>
    <w:rsid w:val="007717E2"/>
    <w:rsid w:val="007740D4"/>
    <w:rsid w:val="007756B0"/>
    <w:rsid w:val="00782E30"/>
    <w:rsid w:val="00785E5E"/>
    <w:rsid w:val="00790676"/>
    <w:rsid w:val="007937AE"/>
    <w:rsid w:val="00793E8B"/>
    <w:rsid w:val="007958F2"/>
    <w:rsid w:val="007A5985"/>
    <w:rsid w:val="007A777F"/>
    <w:rsid w:val="007B10F6"/>
    <w:rsid w:val="007B237C"/>
    <w:rsid w:val="007B3452"/>
    <w:rsid w:val="007B5D05"/>
    <w:rsid w:val="007C288C"/>
    <w:rsid w:val="007C3CAF"/>
    <w:rsid w:val="007C78D3"/>
    <w:rsid w:val="007D127B"/>
    <w:rsid w:val="007D390E"/>
    <w:rsid w:val="007D3E72"/>
    <w:rsid w:val="007D5138"/>
    <w:rsid w:val="007D6A05"/>
    <w:rsid w:val="007D6E52"/>
    <w:rsid w:val="007E1330"/>
    <w:rsid w:val="007E4FA1"/>
    <w:rsid w:val="007E7BE8"/>
    <w:rsid w:val="007F4EC3"/>
    <w:rsid w:val="007F6F6D"/>
    <w:rsid w:val="00802D6A"/>
    <w:rsid w:val="00805ADB"/>
    <w:rsid w:val="00812452"/>
    <w:rsid w:val="008241BA"/>
    <w:rsid w:val="0082423A"/>
    <w:rsid w:val="0083461E"/>
    <w:rsid w:val="00834A9F"/>
    <w:rsid w:val="00837B04"/>
    <w:rsid w:val="00840DB5"/>
    <w:rsid w:val="0084221C"/>
    <w:rsid w:val="0084393C"/>
    <w:rsid w:val="00847A89"/>
    <w:rsid w:val="00853068"/>
    <w:rsid w:val="008579D6"/>
    <w:rsid w:val="00861669"/>
    <w:rsid w:val="008632DB"/>
    <w:rsid w:val="00865484"/>
    <w:rsid w:val="00865821"/>
    <w:rsid w:val="00865FA0"/>
    <w:rsid w:val="008664A8"/>
    <w:rsid w:val="00866E96"/>
    <w:rsid w:val="00867E63"/>
    <w:rsid w:val="00870214"/>
    <w:rsid w:val="00874634"/>
    <w:rsid w:val="00875EA5"/>
    <w:rsid w:val="00881D4B"/>
    <w:rsid w:val="00891AE7"/>
    <w:rsid w:val="0089265A"/>
    <w:rsid w:val="008A1155"/>
    <w:rsid w:val="008A2F58"/>
    <w:rsid w:val="008A3181"/>
    <w:rsid w:val="008B1B75"/>
    <w:rsid w:val="008B3518"/>
    <w:rsid w:val="008B3A3C"/>
    <w:rsid w:val="008B5A12"/>
    <w:rsid w:val="008B7E23"/>
    <w:rsid w:val="008D6DD5"/>
    <w:rsid w:val="008E1083"/>
    <w:rsid w:val="008E2E51"/>
    <w:rsid w:val="008E729D"/>
    <w:rsid w:val="008E776C"/>
    <w:rsid w:val="008F05FD"/>
    <w:rsid w:val="008F5112"/>
    <w:rsid w:val="00900D78"/>
    <w:rsid w:val="00901C1E"/>
    <w:rsid w:val="00902C50"/>
    <w:rsid w:val="00903674"/>
    <w:rsid w:val="00910FE1"/>
    <w:rsid w:val="0091229B"/>
    <w:rsid w:val="00912D25"/>
    <w:rsid w:val="00915C96"/>
    <w:rsid w:val="00915D77"/>
    <w:rsid w:val="00916DF8"/>
    <w:rsid w:val="0091758E"/>
    <w:rsid w:val="009216A8"/>
    <w:rsid w:val="00921C68"/>
    <w:rsid w:val="0092673B"/>
    <w:rsid w:val="009301E9"/>
    <w:rsid w:val="0093134E"/>
    <w:rsid w:val="00931786"/>
    <w:rsid w:val="00943AED"/>
    <w:rsid w:val="0094469D"/>
    <w:rsid w:val="00947347"/>
    <w:rsid w:val="00947B4B"/>
    <w:rsid w:val="009568EF"/>
    <w:rsid w:val="00956B79"/>
    <w:rsid w:val="00960DA7"/>
    <w:rsid w:val="00965646"/>
    <w:rsid w:val="00965F6B"/>
    <w:rsid w:val="00966974"/>
    <w:rsid w:val="0097130A"/>
    <w:rsid w:val="00974D94"/>
    <w:rsid w:val="009832F8"/>
    <w:rsid w:val="009839DA"/>
    <w:rsid w:val="00985A6C"/>
    <w:rsid w:val="00991418"/>
    <w:rsid w:val="00994124"/>
    <w:rsid w:val="00994476"/>
    <w:rsid w:val="00996D58"/>
    <w:rsid w:val="0099700D"/>
    <w:rsid w:val="00997347"/>
    <w:rsid w:val="009A012A"/>
    <w:rsid w:val="009A246E"/>
    <w:rsid w:val="009A4A5D"/>
    <w:rsid w:val="009B33FE"/>
    <w:rsid w:val="009B3721"/>
    <w:rsid w:val="009B5D1A"/>
    <w:rsid w:val="009C153E"/>
    <w:rsid w:val="009C28DE"/>
    <w:rsid w:val="009C2C5E"/>
    <w:rsid w:val="009D0838"/>
    <w:rsid w:val="009D086C"/>
    <w:rsid w:val="009D0C9F"/>
    <w:rsid w:val="009D10B2"/>
    <w:rsid w:val="009D2543"/>
    <w:rsid w:val="009E20F1"/>
    <w:rsid w:val="009E3D2B"/>
    <w:rsid w:val="009E5594"/>
    <w:rsid w:val="009F1A39"/>
    <w:rsid w:val="009F4C0E"/>
    <w:rsid w:val="009F517D"/>
    <w:rsid w:val="009F6554"/>
    <w:rsid w:val="009F7F98"/>
    <w:rsid w:val="00A0009E"/>
    <w:rsid w:val="00A02F58"/>
    <w:rsid w:val="00A032AE"/>
    <w:rsid w:val="00A06263"/>
    <w:rsid w:val="00A10DAC"/>
    <w:rsid w:val="00A21A5D"/>
    <w:rsid w:val="00A25520"/>
    <w:rsid w:val="00A25AC6"/>
    <w:rsid w:val="00A308E3"/>
    <w:rsid w:val="00A31053"/>
    <w:rsid w:val="00A35FDA"/>
    <w:rsid w:val="00A360E8"/>
    <w:rsid w:val="00A41736"/>
    <w:rsid w:val="00A4395F"/>
    <w:rsid w:val="00A4581B"/>
    <w:rsid w:val="00A46B06"/>
    <w:rsid w:val="00A471E3"/>
    <w:rsid w:val="00A47DDA"/>
    <w:rsid w:val="00A509C6"/>
    <w:rsid w:val="00A52A49"/>
    <w:rsid w:val="00A53C94"/>
    <w:rsid w:val="00A54EC4"/>
    <w:rsid w:val="00A56DD8"/>
    <w:rsid w:val="00A64309"/>
    <w:rsid w:val="00A77540"/>
    <w:rsid w:val="00A81DF0"/>
    <w:rsid w:val="00A8269A"/>
    <w:rsid w:val="00A843B5"/>
    <w:rsid w:val="00A86B3F"/>
    <w:rsid w:val="00A9067B"/>
    <w:rsid w:val="00A91FCD"/>
    <w:rsid w:val="00A9791E"/>
    <w:rsid w:val="00AA1DFA"/>
    <w:rsid w:val="00AA363D"/>
    <w:rsid w:val="00AA45C2"/>
    <w:rsid w:val="00AA79E0"/>
    <w:rsid w:val="00AB1368"/>
    <w:rsid w:val="00AB37F4"/>
    <w:rsid w:val="00AB6561"/>
    <w:rsid w:val="00AC433F"/>
    <w:rsid w:val="00AC4B04"/>
    <w:rsid w:val="00AC5D55"/>
    <w:rsid w:val="00AC6ADB"/>
    <w:rsid w:val="00AD0A31"/>
    <w:rsid w:val="00AD1B06"/>
    <w:rsid w:val="00AD6104"/>
    <w:rsid w:val="00AD73D3"/>
    <w:rsid w:val="00AE0D84"/>
    <w:rsid w:val="00AF375E"/>
    <w:rsid w:val="00AF7DA4"/>
    <w:rsid w:val="00B00EBD"/>
    <w:rsid w:val="00B124BD"/>
    <w:rsid w:val="00B136A8"/>
    <w:rsid w:val="00B22390"/>
    <w:rsid w:val="00B244A1"/>
    <w:rsid w:val="00B24F72"/>
    <w:rsid w:val="00B27419"/>
    <w:rsid w:val="00B27695"/>
    <w:rsid w:val="00B329B9"/>
    <w:rsid w:val="00B33F75"/>
    <w:rsid w:val="00B367BA"/>
    <w:rsid w:val="00B37406"/>
    <w:rsid w:val="00B404DF"/>
    <w:rsid w:val="00B419C8"/>
    <w:rsid w:val="00B4227A"/>
    <w:rsid w:val="00B43B8D"/>
    <w:rsid w:val="00B43F6D"/>
    <w:rsid w:val="00B44B7B"/>
    <w:rsid w:val="00B46712"/>
    <w:rsid w:val="00B6401E"/>
    <w:rsid w:val="00B702C0"/>
    <w:rsid w:val="00B70464"/>
    <w:rsid w:val="00B737D1"/>
    <w:rsid w:val="00B7459B"/>
    <w:rsid w:val="00B749E2"/>
    <w:rsid w:val="00B74CE9"/>
    <w:rsid w:val="00B7553C"/>
    <w:rsid w:val="00B82635"/>
    <w:rsid w:val="00B82C51"/>
    <w:rsid w:val="00B93711"/>
    <w:rsid w:val="00BA6688"/>
    <w:rsid w:val="00BB0609"/>
    <w:rsid w:val="00BC34D3"/>
    <w:rsid w:val="00BC6808"/>
    <w:rsid w:val="00BD295D"/>
    <w:rsid w:val="00BD2962"/>
    <w:rsid w:val="00BD2A0B"/>
    <w:rsid w:val="00BD5D49"/>
    <w:rsid w:val="00BD643D"/>
    <w:rsid w:val="00BE41D3"/>
    <w:rsid w:val="00BE5344"/>
    <w:rsid w:val="00BE7698"/>
    <w:rsid w:val="00BF3D2B"/>
    <w:rsid w:val="00BF41E2"/>
    <w:rsid w:val="00C00757"/>
    <w:rsid w:val="00C107F6"/>
    <w:rsid w:val="00C15FF0"/>
    <w:rsid w:val="00C221D7"/>
    <w:rsid w:val="00C2331C"/>
    <w:rsid w:val="00C256E0"/>
    <w:rsid w:val="00C27302"/>
    <w:rsid w:val="00C30188"/>
    <w:rsid w:val="00C312C0"/>
    <w:rsid w:val="00C42FB9"/>
    <w:rsid w:val="00C4648F"/>
    <w:rsid w:val="00C52BDA"/>
    <w:rsid w:val="00C554F1"/>
    <w:rsid w:val="00C578BE"/>
    <w:rsid w:val="00C61129"/>
    <w:rsid w:val="00C72CF8"/>
    <w:rsid w:val="00C74E37"/>
    <w:rsid w:val="00C846A4"/>
    <w:rsid w:val="00C847EE"/>
    <w:rsid w:val="00C853D5"/>
    <w:rsid w:val="00C96336"/>
    <w:rsid w:val="00CA3BBF"/>
    <w:rsid w:val="00CA6C99"/>
    <w:rsid w:val="00CB02F7"/>
    <w:rsid w:val="00CB0545"/>
    <w:rsid w:val="00CB25A2"/>
    <w:rsid w:val="00CB4B5C"/>
    <w:rsid w:val="00CC2015"/>
    <w:rsid w:val="00CC26EB"/>
    <w:rsid w:val="00CC59E5"/>
    <w:rsid w:val="00CD2801"/>
    <w:rsid w:val="00CD2F67"/>
    <w:rsid w:val="00CD3754"/>
    <w:rsid w:val="00CD5E04"/>
    <w:rsid w:val="00CD5E74"/>
    <w:rsid w:val="00CE0239"/>
    <w:rsid w:val="00CE3BEA"/>
    <w:rsid w:val="00CE499C"/>
    <w:rsid w:val="00CE5AF3"/>
    <w:rsid w:val="00CE649F"/>
    <w:rsid w:val="00CE6AE9"/>
    <w:rsid w:val="00CF04AE"/>
    <w:rsid w:val="00CF18F1"/>
    <w:rsid w:val="00CF4FFF"/>
    <w:rsid w:val="00CF7A0E"/>
    <w:rsid w:val="00D13792"/>
    <w:rsid w:val="00D21530"/>
    <w:rsid w:val="00D21E2D"/>
    <w:rsid w:val="00D22B42"/>
    <w:rsid w:val="00D26972"/>
    <w:rsid w:val="00D3351A"/>
    <w:rsid w:val="00D34147"/>
    <w:rsid w:val="00D36AF6"/>
    <w:rsid w:val="00D36E09"/>
    <w:rsid w:val="00D41969"/>
    <w:rsid w:val="00D44632"/>
    <w:rsid w:val="00D44D0E"/>
    <w:rsid w:val="00D51690"/>
    <w:rsid w:val="00D55009"/>
    <w:rsid w:val="00D5552B"/>
    <w:rsid w:val="00D557FD"/>
    <w:rsid w:val="00D569A1"/>
    <w:rsid w:val="00D60F5B"/>
    <w:rsid w:val="00D632A3"/>
    <w:rsid w:val="00D65589"/>
    <w:rsid w:val="00D65BB5"/>
    <w:rsid w:val="00D6788F"/>
    <w:rsid w:val="00D70EC5"/>
    <w:rsid w:val="00D755D9"/>
    <w:rsid w:val="00D75899"/>
    <w:rsid w:val="00D76947"/>
    <w:rsid w:val="00D82C29"/>
    <w:rsid w:val="00D83107"/>
    <w:rsid w:val="00D84F25"/>
    <w:rsid w:val="00D85131"/>
    <w:rsid w:val="00D85D46"/>
    <w:rsid w:val="00D85F50"/>
    <w:rsid w:val="00DA064C"/>
    <w:rsid w:val="00DA2795"/>
    <w:rsid w:val="00DA2CD8"/>
    <w:rsid w:val="00DA7B93"/>
    <w:rsid w:val="00DB12F7"/>
    <w:rsid w:val="00DB6C00"/>
    <w:rsid w:val="00DC1151"/>
    <w:rsid w:val="00DC3579"/>
    <w:rsid w:val="00DC3612"/>
    <w:rsid w:val="00DD5FCE"/>
    <w:rsid w:val="00DD61DC"/>
    <w:rsid w:val="00DE2383"/>
    <w:rsid w:val="00DF3624"/>
    <w:rsid w:val="00DF5AA4"/>
    <w:rsid w:val="00DF5EB7"/>
    <w:rsid w:val="00DF5FD1"/>
    <w:rsid w:val="00DF6A23"/>
    <w:rsid w:val="00E021C1"/>
    <w:rsid w:val="00E04A24"/>
    <w:rsid w:val="00E0564D"/>
    <w:rsid w:val="00E10926"/>
    <w:rsid w:val="00E13590"/>
    <w:rsid w:val="00E14B9F"/>
    <w:rsid w:val="00E21AD4"/>
    <w:rsid w:val="00E24235"/>
    <w:rsid w:val="00E255FC"/>
    <w:rsid w:val="00E3564C"/>
    <w:rsid w:val="00E35E72"/>
    <w:rsid w:val="00E40BF5"/>
    <w:rsid w:val="00E42721"/>
    <w:rsid w:val="00E443ED"/>
    <w:rsid w:val="00E44AF0"/>
    <w:rsid w:val="00E4606C"/>
    <w:rsid w:val="00E5082E"/>
    <w:rsid w:val="00E513CC"/>
    <w:rsid w:val="00E51A66"/>
    <w:rsid w:val="00E5415A"/>
    <w:rsid w:val="00E5487E"/>
    <w:rsid w:val="00E54C30"/>
    <w:rsid w:val="00E55349"/>
    <w:rsid w:val="00E553FB"/>
    <w:rsid w:val="00E55557"/>
    <w:rsid w:val="00E62ED2"/>
    <w:rsid w:val="00E653E6"/>
    <w:rsid w:val="00E658A1"/>
    <w:rsid w:val="00E671FC"/>
    <w:rsid w:val="00E75D3B"/>
    <w:rsid w:val="00E76BB5"/>
    <w:rsid w:val="00E76CA1"/>
    <w:rsid w:val="00E76F75"/>
    <w:rsid w:val="00E7714A"/>
    <w:rsid w:val="00E84BB9"/>
    <w:rsid w:val="00E84FA2"/>
    <w:rsid w:val="00E928D7"/>
    <w:rsid w:val="00E97C4A"/>
    <w:rsid w:val="00EB1536"/>
    <w:rsid w:val="00EB1C20"/>
    <w:rsid w:val="00EB2B6A"/>
    <w:rsid w:val="00EB466E"/>
    <w:rsid w:val="00EB4C46"/>
    <w:rsid w:val="00EB7964"/>
    <w:rsid w:val="00EC18C3"/>
    <w:rsid w:val="00EC19E1"/>
    <w:rsid w:val="00EC4F52"/>
    <w:rsid w:val="00EC5F32"/>
    <w:rsid w:val="00EC5F36"/>
    <w:rsid w:val="00ED7365"/>
    <w:rsid w:val="00ED78BE"/>
    <w:rsid w:val="00ED7FBD"/>
    <w:rsid w:val="00EE0A91"/>
    <w:rsid w:val="00EE28CD"/>
    <w:rsid w:val="00EE6B58"/>
    <w:rsid w:val="00EF10E8"/>
    <w:rsid w:val="00EF2226"/>
    <w:rsid w:val="00EF2283"/>
    <w:rsid w:val="00EF3746"/>
    <w:rsid w:val="00F05682"/>
    <w:rsid w:val="00F077D0"/>
    <w:rsid w:val="00F13BF6"/>
    <w:rsid w:val="00F17161"/>
    <w:rsid w:val="00F177AC"/>
    <w:rsid w:val="00F20F55"/>
    <w:rsid w:val="00F2227D"/>
    <w:rsid w:val="00F2233A"/>
    <w:rsid w:val="00F2629E"/>
    <w:rsid w:val="00F32725"/>
    <w:rsid w:val="00F34857"/>
    <w:rsid w:val="00F349C7"/>
    <w:rsid w:val="00F3629D"/>
    <w:rsid w:val="00F36B57"/>
    <w:rsid w:val="00F434C7"/>
    <w:rsid w:val="00F5158E"/>
    <w:rsid w:val="00F51C10"/>
    <w:rsid w:val="00F5578A"/>
    <w:rsid w:val="00F63FBE"/>
    <w:rsid w:val="00F65937"/>
    <w:rsid w:val="00F75EBF"/>
    <w:rsid w:val="00F76F11"/>
    <w:rsid w:val="00F773B2"/>
    <w:rsid w:val="00F80B98"/>
    <w:rsid w:val="00F83CF7"/>
    <w:rsid w:val="00F84319"/>
    <w:rsid w:val="00F858BA"/>
    <w:rsid w:val="00F90494"/>
    <w:rsid w:val="00F90BC0"/>
    <w:rsid w:val="00F92DC8"/>
    <w:rsid w:val="00FA0393"/>
    <w:rsid w:val="00FA2ECD"/>
    <w:rsid w:val="00FA703B"/>
    <w:rsid w:val="00FA7124"/>
    <w:rsid w:val="00FB1CB1"/>
    <w:rsid w:val="00FB27F5"/>
    <w:rsid w:val="00FB5C17"/>
    <w:rsid w:val="00FC14D4"/>
    <w:rsid w:val="00FC1C72"/>
    <w:rsid w:val="00FC5060"/>
    <w:rsid w:val="00FC7475"/>
    <w:rsid w:val="00FD0B1C"/>
    <w:rsid w:val="00FD219A"/>
    <w:rsid w:val="00FD2745"/>
    <w:rsid w:val="00FD4291"/>
    <w:rsid w:val="00FD7A4A"/>
    <w:rsid w:val="00FE2242"/>
    <w:rsid w:val="00FE63C1"/>
    <w:rsid w:val="00FF223B"/>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0994C"/>
  <w15:docId w15:val="{8C7516E7-2230-47A5-84EF-E67454E9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06C7C"/>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06C7C"/>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rsid w:val="00E76CA1"/>
    <w:rPr>
      <w:vertAlign w:val="superscript"/>
    </w:rPr>
  </w:style>
  <w:style w:type="paragraph" w:styleId="Textedebulles">
    <w:name w:val="Balloon Text"/>
    <w:basedOn w:val="Normal"/>
    <w:link w:val="TextedebullesCar"/>
    <w:semiHidden/>
    <w:unhideWhenUsed/>
    <w:rsid w:val="00E76CA1"/>
    <w:rPr>
      <w:rFonts w:ascii="Tahoma" w:hAnsi="Tahoma" w:cs="Tahoma"/>
      <w:sz w:val="16"/>
      <w:szCs w:val="16"/>
    </w:rPr>
  </w:style>
  <w:style w:type="character" w:customStyle="1" w:styleId="TextedebullesCar">
    <w:name w:val="Texte de bulles Car"/>
    <w:link w:val="Textedebulles"/>
    <w:semiHidden/>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link w:val="ObjetducommentaireCar"/>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06C7C"/>
    <w:rPr>
      <w:rFonts w:ascii="Cambria" w:eastAsia="Times New Roman" w:hAnsi="Cambria"/>
      <w:b/>
      <w:bCs/>
      <w:kern w:val="32"/>
      <w:sz w:val="32"/>
      <w:szCs w:val="32"/>
      <w:lang w:val="en-US" w:eastAsia="en-US"/>
    </w:rPr>
  </w:style>
  <w:style w:type="character" w:customStyle="1" w:styleId="Titre2Car">
    <w:name w:val="Titre 2 Car"/>
    <w:link w:val="Titre2"/>
    <w:rsid w:val="00406C7C"/>
    <w:rPr>
      <w:rFonts w:ascii="Cambria" w:eastAsia="Times New Roman" w:hAnsi="Cambria"/>
      <w:b/>
      <w:bCs/>
      <w:i/>
      <w:iCs/>
      <w:sz w:val="28"/>
      <w:szCs w:val="28"/>
      <w:lang w:val="en-US" w:eastAsia="en-US"/>
    </w:rPr>
  </w:style>
  <w:style w:type="character" w:customStyle="1" w:styleId="CorpsdetexteCar">
    <w:name w:val="Corps de texte Car"/>
    <w:link w:val="Corpsdetexte"/>
    <w:rsid w:val="00406C7C"/>
    <w:rPr>
      <w:rFonts w:ascii="Arial" w:eastAsia="Times New Roman" w:hAnsi="Arial" w:cs="Arial"/>
      <w:lang w:val="en-US" w:eastAsia="en-US"/>
    </w:rPr>
  </w:style>
  <w:style w:type="character" w:customStyle="1" w:styleId="pseditboxdisponly">
    <w:name w:val="pseditbox_disponly"/>
    <w:rsid w:val="00406C7C"/>
  </w:style>
  <w:style w:type="paragraph" w:customStyle="1" w:styleId="Char">
    <w:name w:val="Char"/>
    <w:basedOn w:val="Normal"/>
    <w:rsid w:val="00406C7C"/>
    <w:pPr>
      <w:spacing w:after="160" w:line="240" w:lineRule="exact"/>
    </w:pPr>
    <w:rPr>
      <w:rFonts w:ascii="Arial" w:hAnsi="Arial" w:cs="Arial"/>
      <w:sz w:val="20"/>
      <w:szCs w:val="20"/>
      <w:lang w:eastAsia="en-US"/>
    </w:rPr>
  </w:style>
  <w:style w:type="character" w:styleId="Numrodepage">
    <w:name w:val="page number"/>
    <w:rsid w:val="00406C7C"/>
  </w:style>
  <w:style w:type="paragraph" w:styleId="Sansinterligne">
    <w:name w:val="No Spacing"/>
    <w:qFormat/>
    <w:rsid w:val="00406C7C"/>
    <w:pPr>
      <w:ind w:left="1440" w:right="720"/>
    </w:pPr>
    <w:rPr>
      <w:sz w:val="22"/>
      <w:szCs w:val="22"/>
      <w:lang w:val="en-GB" w:eastAsia="en-US"/>
    </w:rPr>
  </w:style>
  <w:style w:type="character" w:customStyle="1" w:styleId="CommentaireCar">
    <w:name w:val="Commentaire Car"/>
    <w:link w:val="Commentaire"/>
    <w:semiHidden/>
    <w:rsid w:val="00406C7C"/>
    <w:rPr>
      <w:rFonts w:ascii="Times New Roman" w:eastAsia="Times New Roman" w:hAnsi="Times New Roman"/>
    </w:rPr>
  </w:style>
  <w:style w:type="character" w:customStyle="1" w:styleId="ObjetducommentaireCar">
    <w:name w:val="Objet du commentaire Car"/>
    <w:link w:val="Objetducommentaire"/>
    <w:semiHidden/>
    <w:rsid w:val="00406C7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5D416-E488-4893-98D5-C05730AF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5332</Words>
  <Characters>29326</Characters>
  <Application>Microsoft Office Word</Application>
  <DocSecurity>0</DocSecurity>
  <Lines>244</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34589</CharactersWithSpaces>
  <SharedDoc>false</SharedDoc>
  <HLinks>
    <vt:vector size="12" baseType="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Ibrahima Barry</cp:lastModifiedBy>
  <cp:revision>3</cp:revision>
  <cp:lastPrinted>2016-12-15T15:04:00Z</cp:lastPrinted>
  <dcterms:created xsi:type="dcterms:W3CDTF">2016-12-29T10:59:00Z</dcterms:created>
  <dcterms:modified xsi:type="dcterms:W3CDTF">2016-12-29T11:11:00Z</dcterms:modified>
</cp:coreProperties>
</file>