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B844AF" w14:textId="6D918712" w:rsidR="00B50214" w:rsidRPr="00E62C6F" w:rsidRDefault="00B50214" w:rsidP="00B50214">
      <w:pPr>
        <w:pStyle w:val="BodyText"/>
      </w:pPr>
      <w:bookmarkStart w:id="0" w:name="_GoBack"/>
      <w:bookmarkEnd w:id="0"/>
      <w:r w:rsidRPr="00E62C6F">
        <w:rPr>
          <w:b/>
        </w:rPr>
        <w:t>Country</w:t>
      </w:r>
      <w:r w:rsidRPr="00E62C6F">
        <w:t>: Myanmar</w:t>
      </w:r>
    </w:p>
    <w:p w14:paraId="3932DCFB" w14:textId="047F02F4" w:rsidR="00B50214" w:rsidRPr="00E62C6F" w:rsidRDefault="001618E0" w:rsidP="00B50214">
      <w:pPr>
        <w:pStyle w:val="BodyText"/>
      </w:pPr>
      <w:r w:rsidRPr="00E62C6F">
        <w:rPr>
          <w:b/>
        </w:rPr>
        <w:t>Project</w:t>
      </w:r>
      <w:r w:rsidR="00B50214" w:rsidRPr="00E62C6F">
        <w:rPr>
          <w:b/>
        </w:rPr>
        <w:t xml:space="preserve"> Title</w:t>
      </w:r>
      <w:r w:rsidR="00B50214" w:rsidRPr="00E62C6F">
        <w:t>:</w:t>
      </w:r>
      <w:r w:rsidR="00B50214" w:rsidRPr="00E62C6F">
        <w:rPr>
          <w:i/>
        </w:rPr>
        <w:t xml:space="preserve"> Women's Empowerment and Resilient Inclusive Communities in Rakhine</w:t>
      </w:r>
    </w:p>
    <w:p w14:paraId="145923FE" w14:textId="35DD5108" w:rsidR="00B50214" w:rsidRPr="00E62C6F" w:rsidRDefault="00B50214" w:rsidP="00B50214">
      <w:pPr>
        <w:pStyle w:val="BodyText"/>
      </w:pPr>
      <w:r w:rsidRPr="00E62C6F">
        <w:rPr>
          <w:b/>
        </w:rPr>
        <w:t xml:space="preserve">Joint </w:t>
      </w:r>
      <w:r w:rsidR="001618E0" w:rsidRPr="00E62C6F">
        <w:rPr>
          <w:b/>
        </w:rPr>
        <w:t>Project</w:t>
      </w:r>
      <w:r w:rsidRPr="00E62C6F">
        <w:rPr>
          <w:b/>
        </w:rPr>
        <w:t xml:space="preserve"> Outcomes</w:t>
      </w:r>
      <w:r w:rsidRPr="00E62C6F">
        <w:t xml:space="preserve">: The area-based joint </w:t>
      </w:r>
      <w:r w:rsidR="001618E0" w:rsidRPr="00E62C6F">
        <w:t>project</w:t>
      </w:r>
      <w:r w:rsidRPr="00E62C6F">
        <w:t xml:space="preserve"> “</w:t>
      </w:r>
      <w:r w:rsidRPr="00E62C6F">
        <w:rPr>
          <w:i/>
        </w:rPr>
        <w:t>Women's Empowerment and Resilient Inclusive Communities in Rakhine</w:t>
      </w:r>
      <w:r w:rsidR="00BB4439">
        <w:t>” (2019-2022</w:t>
      </w:r>
      <w:r w:rsidRPr="00E62C6F">
        <w:t xml:space="preserve">) will be implemented by UNDP and </w:t>
      </w:r>
      <w:r w:rsidR="00351B9E" w:rsidRPr="00E62C6F">
        <w:t>UN Women</w:t>
      </w:r>
      <w:r w:rsidRPr="00E62C6F">
        <w:t xml:space="preserve"> in Rakhine State.</w:t>
      </w:r>
    </w:p>
    <w:p w14:paraId="3AC6798D" w14:textId="63AE0DA9" w:rsidR="00B50214" w:rsidRPr="00E62C6F" w:rsidRDefault="00B50214" w:rsidP="00B50214">
      <w:pPr>
        <w:pStyle w:val="BodyText"/>
      </w:pPr>
      <w:r w:rsidRPr="00E62C6F">
        <w:t xml:space="preserve">It complements and builds on the joint </w:t>
      </w:r>
      <w:r w:rsidR="001618E0" w:rsidRPr="00E62C6F">
        <w:t>project</w:t>
      </w:r>
      <w:r w:rsidRPr="00E62C6F">
        <w:t xml:space="preserve"> “Inclusive Development and Empowerment of Women in Rakhine State” supported by Japan </w:t>
      </w:r>
      <w:r w:rsidR="000C3315" w:rsidRPr="00E62C6F">
        <w:t>(Apr 2018-Mar</w:t>
      </w:r>
      <w:r w:rsidRPr="00E62C6F">
        <w:t xml:space="preserve"> 2019) to ensure in the longer term that (i) community priorities and needs are better met through inclusive and responsive service delivery, improved access to justice, and increased local development opportunities that promote social cohesion for men and women; and that </w:t>
      </w:r>
      <w:r w:rsidR="00930F86" w:rsidRPr="00E62C6F">
        <w:t xml:space="preserve">(ii) </w:t>
      </w:r>
      <w:r w:rsidR="00BD1B29" w:rsidRPr="00E62C6F">
        <w:t>w</w:t>
      </w:r>
      <w:r w:rsidR="00930F86" w:rsidRPr="00E62C6F">
        <w:t>omen are empowered to engage in, contribute to, and benefit from community resilience, and inclusive growth and development in Rakhine State</w:t>
      </w:r>
      <w:r w:rsidRPr="00E62C6F">
        <w:t>.</w:t>
      </w:r>
    </w:p>
    <w:p w14:paraId="13152DBB" w14:textId="18C97EA3" w:rsidR="00FD6831" w:rsidRPr="00E62C6F" w:rsidRDefault="00FD6831" w:rsidP="00FD6831">
      <w:pPr>
        <w:pStyle w:val="BodyText"/>
      </w:pPr>
      <w:r w:rsidRPr="00E62C6F">
        <w:t xml:space="preserve">To reinforce the development gains of the on-going joint </w:t>
      </w:r>
      <w:r w:rsidR="001618E0" w:rsidRPr="00E62C6F">
        <w:t>project</w:t>
      </w:r>
      <w:r w:rsidRPr="00E62C6F">
        <w:t>, it focuses on promoting gender equality and women’s empowerment for inclusive development and resilience building in Rakhine, strengthening cohesion, and improving access to justice, and strengthening more inclusive sub-national governance institutions.</w:t>
      </w:r>
    </w:p>
    <w:p w14:paraId="75240F5F" w14:textId="3D318041" w:rsidR="00B50214" w:rsidRPr="00E62C6F" w:rsidRDefault="00B50214" w:rsidP="00B50214">
      <w:pPr>
        <w:pStyle w:val="BodyText"/>
      </w:pPr>
      <w:r w:rsidRPr="00E62C6F">
        <w:t xml:space="preserve">The </w:t>
      </w:r>
      <w:r w:rsidR="001618E0" w:rsidRPr="00E62C6F">
        <w:t>project</w:t>
      </w:r>
      <w:r w:rsidRPr="00E62C6F">
        <w:t xml:space="preserve"> will also contribute to strengthen the </w:t>
      </w:r>
      <w:r w:rsidR="008A0729" w:rsidRPr="00E62C6F">
        <w:t>gender</w:t>
      </w:r>
      <w:r w:rsidR="00710A98" w:rsidRPr="00E62C6F">
        <w:t>-sensitiv</w:t>
      </w:r>
      <w:r w:rsidR="00C127D6" w:rsidRPr="00E62C6F">
        <w:t>ity</w:t>
      </w:r>
      <w:r w:rsidR="00710A98" w:rsidRPr="00E62C6F">
        <w:t xml:space="preserve"> of </w:t>
      </w:r>
      <w:r w:rsidRPr="00E62C6F">
        <w:t>coordination between development and humanitarian initiatives in Rakhine.</w:t>
      </w:r>
    </w:p>
    <w:p w14:paraId="45B72F7D" w14:textId="43872A0D" w:rsidR="00B50214" w:rsidRPr="00E62C6F" w:rsidRDefault="001618E0" w:rsidP="00B50214">
      <w:pPr>
        <w:pStyle w:val="BodyText"/>
      </w:pPr>
      <w:r w:rsidRPr="00E62C6F">
        <w:rPr>
          <w:b/>
        </w:rPr>
        <w:t>Project</w:t>
      </w:r>
      <w:r w:rsidR="00B50214" w:rsidRPr="00E62C6F">
        <w:rPr>
          <w:b/>
        </w:rPr>
        <w:t xml:space="preserve"> Duration</w:t>
      </w:r>
      <w:r w:rsidR="00B50214" w:rsidRPr="00E62C6F">
        <w:t xml:space="preserve">: </w:t>
      </w:r>
      <w:r w:rsidR="00DF0A85">
        <w:t xml:space="preserve">1 </w:t>
      </w:r>
      <w:r w:rsidR="00BB4439">
        <w:t>January 2019</w:t>
      </w:r>
      <w:r w:rsidR="00B50214" w:rsidRPr="00E62C6F">
        <w:t xml:space="preserve"> to </w:t>
      </w:r>
      <w:r w:rsidR="00DF0A85">
        <w:t xml:space="preserve">31 </w:t>
      </w:r>
      <w:r w:rsidR="00BB4439">
        <w:t>March 2022</w:t>
      </w:r>
    </w:p>
    <w:p w14:paraId="32F7BC9E" w14:textId="4EE48470" w:rsidR="00B50214" w:rsidRPr="00E62C6F" w:rsidRDefault="00B50214" w:rsidP="00B50214">
      <w:pPr>
        <w:pStyle w:val="BodyText"/>
      </w:pPr>
      <w:r w:rsidRPr="00E62C6F">
        <w:rPr>
          <w:b/>
        </w:rPr>
        <w:t>Fund Management</w:t>
      </w:r>
      <w:r w:rsidRPr="00E62C6F">
        <w:t xml:space="preserve">: </w:t>
      </w:r>
      <w:r w:rsidR="002F58C7">
        <w:t>Pass-through</w:t>
      </w:r>
      <w:r w:rsidR="001D63B3" w:rsidRPr="00E62C6F">
        <w:t>.</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4"/>
        <w:gridCol w:w="1367"/>
        <w:gridCol w:w="2749"/>
      </w:tblGrid>
      <w:tr w:rsidR="008F4D7C" w:rsidRPr="00E62C6F" w14:paraId="50FE392B" w14:textId="77777777" w:rsidTr="00A75965">
        <w:tc>
          <w:tcPr>
            <w:tcW w:w="3574" w:type="dxa"/>
          </w:tcPr>
          <w:p w14:paraId="4BE7BAEA" w14:textId="77777777" w:rsidR="008F4D7C" w:rsidRPr="00E62C6F" w:rsidRDefault="008F4D7C" w:rsidP="00075D5B">
            <w:pPr>
              <w:pStyle w:val="Table"/>
            </w:pPr>
            <w:r w:rsidRPr="00E62C6F">
              <w:rPr>
                <w:b/>
              </w:rPr>
              <w:t>Total estimated budget:</w:t>
            </w:r>
            <w:r w:rsidRPr="00E62C6F">
              <w:t xml:space="preserve"> </w:t>
            </w:r>
          </w:p>
        </w:tc>
        <w:tc>
          <w:tcPr>
            <w:tcW w:w="0" w:type="auto"/>
          </w:tcPr>
          <w:p w14:paraId="13FA6FE3" w14:textId="778B53C1" w:rsidR="008F4D7C" w:rsidRPr="00E62C6F" w:rsidRDefault="008F4D7C" w:rsidP="00A75965">
            <w:pPr>
              <w:pStyle w:val="BodyText"/>
            </w:pPr>
            <w:r w:rsidRPr="00E62C6F">
              <w:t>UNDP</w:t>
            </w:r>
          </w:p>
        </w:tc>
        <w:tc>
          <w:tcPr>
            <w:tcW w:w="2749" w:type="dxa"/>
          </w:tcPr>
          <w:p w14:paraId="09A318E2" w14:textId="4BE0ED96" w:rsidR="008F4D7C" w:rsidRPr="00E62C6F" w:rsidRDefault="00C90CAD" w:rsidP="00A75965">
            <w:pPr>
              <w:pStyle w:val="BodyText"/>
              <w:tabs>
                <w:tab w:val="decimal" w:pos="2185"/>
              </w:tabs>
            </w:pPr>
            <w:r w:rsidRPr="00E62C6F">
              <w:t xml:space="preserve">CAD </w:t>
            </w:r>
            <w:r w:rsidR="008F4D7C" w:rsidRPr="00E62C6F">
              <w:t>9,800,000</w:t>
            </w:r>
          </w:p>
        </w:tc>
      </w:tr>
      <w:tr w:rsidR="008F4D7C" w:rsidRPr="00E62C6F" w14:paraId="4070AEB7" w14:textId="77777777" w:rsidTr="00A75965">
        <w:tc>
          <w:tcPr>
            <w:tcW w:w="3574" w:type="dxa"/>
          </w:tcPr>
          <w:p w14:paraId="43E400C3" w14:textId="6086394C" w:rsidR="008F4D7C" w:rsidRPr="00E62C6F" w:rsidRDefault="008F4D7C" w:rsidP="00075D5B">
            <w:pPr>
              <w:pStyle w:val="BodyText"/>
            </w:pPr>
          </w:p>
        </w:tc>
        <w:tc>
          <w:tcPr>
            <w:tcW w:w="0" w:type="auto"/>
          </w:tcPr>
          <w:p w14:paraId="1CFE0006" w14:textId="3718F9FE" w:rsidR="008F4D7C" w:rsidRPr="00E62C6F" w:rsidRDefault="008F4D7C" w:rsidP="00A75965">
            <w:pPr>
              <w:pStyle w:val="BodyText"/>
            </w:pPr>
            <w:r w:rsidRPr="00E62C6F">
              <w:t>UNWOMEN</w:t>
            </w:r>
          </w:p>
        </w:tc>
        <w:tc>
          <w:tcPr>
            <w:tcW w:w="2749" w:type="dxa"/>
          </w:tcPr>
          <w:p w14:paraId="5753AF15" w14:textId="0F077A39" w:rsidR="008F4D7C" w:rsidRPr="00E62C6F" w:rsidRDefault="00C90CAD" w:rsidP="00A75965">
            <w:pPr>
              <w:pStyle w:val="BodyText"/>
              <w:tabs>
                <w:tab w:val="decimal" w:pos="2185"/>
              </w:tabs>
            </w:pPr>
            <w:r w:rsidRPr="00E62C6F">
              <w:t xml:space="preserve">CAD </w:t>
            </w:r>
            <w:r w:rsidR="008F4D7C" w:rsidRPr="00E62C6F">
              <w:t>4,200,000</w:t>
            </w:r>
          </w:p>
        </w:tc>
      </w:tr>
      <w:tr w:rsidR="008F4D7C" w:rsidRPr="00E62C6F" w14:paraId="150754C8" w14:textId="77777777" w:rsidTr="00A75965">
        <w:tc>
          <w:tcPr>
            <w:tcW w:w="3574" w:type="dxa"/>
          </w:tcPr>
          <w:p w14:paraId="3DEB8683" w14:textId="77777777" w:rsidR="008F4D7C" w:rsidRPr="00E62C6F" w:rsidRDefault="008F4D7C" w:rsidP="00075D5B">
            <w:pPr>
              <w:pStyle w:val="BodyText"/>
            </w:pPr>
            <w:r w:rsidRPr="00E62C6F">
              <w:rPr>
                <w:b/>
              </w:rPr>
              <w:t>Sources of funded budget:</w:t>
            </w:r>
            <w:r w:rsidRPr="00E62C6F">
              <w:t xml:space="preserve"> </w:t>
            </w:r>
          </w:p>
        </w:tc>
        <w:tc>
          <w:tcPr>
            <w:tcW w:w="0" w:type="auto"/>
          </w:tcPr>
          <w:p w14:paraId="0F9415E0" w14:textId="543B47E2" w:rsidR="008F4D7C" w:rsidRPr="00E62C6F" w:rsidRDefault="008F4D7C" w:rsidP="00A75965">
            <w:pPr>
              <w:pStyle w:val="BodyText"/>
            </w:pPr>
            <w:r w:rsidRPr="00E62C6F">
              <w:t>Canada</w:t>
            </w:r>
          </w:p>
        </w:tc>
        <w:tc>
          <w:tcPr>
            <w:tcW w:w="2749" w:type="dxa"/>
          </w:tcPr>
          <w:p w14:paraId="3F17F463" w14:textId="2CE8914F" w:rsidR="008F4D7C" w:rsidRPr="00E62C6F" w:rsidRDefault="00C90CAD" w:rsidP="00A75965">
            <w:pPr>
              <w:pStyle w:val="BodyText"/>
              <w:tabs>
                <w:tab w:val="decimal" w:pos="2185"/>
              </w:tabs>
            </w:pPr>
            <w:r w:rsidRPr="00E62C6F">
              <w:t xml:space="preserve">CAD </w:t>
            </w:r>
            <w:r w:rsidR="008F4D7C" w:rsidRPr="00E62C6F">
              <w:t>14,000,000</w:t>
            </w:r>
          </w:p>
        </w:tc>
      </w:tr>
    </w:tbl>
    <w:p w14:paraId="53A26017" w14:textId="0141954D" w:rsidR="00FA6299" w:rsidRPr="00E62C6F" w:rsidRDefault="00FA6299" w:rsidP="001655C2">
      <w:pPr>
        <w:pStyle w:val="BodyText"/>
        <w:rPr>
          <w:b/>
        </w:rPr>
      </w:pPr>
      <w:r w:rsidRPr="00E62C6F">
        <w:rPr>
          <w:b/>
        </w:rPr>
        <w:t>Names and signatures of national counterparts and participating UN organizations</w:t>
      </w:r>
    </w:p>
    <w:tbl>
      <w:tblPr>
        <w:tblStyle w:val="TableGrid"/>
        <w:tblW w:w="0" w:type="auto"/>
        <w:tblLook w:val="04A0" w:firstRow="1" w:lastRow="0" w:firstColumn="1" w:lastColumn="0" w:noHBand="0" w:noVBand="1"/>
      </w:tblPr>
      <w:tblGrid>
        <w:gridCol w:w="1461"/>
        <w:gridCol w:w="5505"/>
        <w:gridCol w:w="2044"/>
      </w:tblGrid>
      <w:tr w:rsidR="00391EA6" w:rsidRPr="00E62C6F" w14:paraId="28902299" w14:textId="77777777" w:rsidTr="00B34325">
        <w:tc>
          <w:tcPr>
            <w:tcW w:w="1435" w:type="dxa"/>
          </w:tcPr>
          <w:p w14:paraId="718ACDCC" w14:textId="04CD5AAD" w:rsidR="00391EA6" w:rsidRPr="00E62C6F" w:rsidRDefault="00391EA6" w:rsidP="00871D4F">
            <w:pPr>
              <w:pStyle w:val="Table"/>
              <w:spacing w:after="0"/>
            </w:pPr>
            <w:r>
              <w:t>Agreed by Government</w:t>
            </w:r>
          </w:p>
        </w:tc>
        <w:tc>
          <w:tcPr>
            <w:tcW w:w="5530" w:type="dxa"/>
          </w:tcPr>
          <w:p w14:paraId="12C1D81F" w14:textId="77777777" w:rsidR="00391EA6" w:rsidRDefault="00391EA6" w:rsidP="00871D4F">
            <w:pPr>
              <w:pStyle w:val="Table"/>
              <w:spacing w:after="0"/>
            </w:pPr>
            <w:r>
              <w:t>Signature:</w:t>
            </w:r>
          </w:p>
          <w:p w14:paraId="05F968C1" w14:textId="77777777" w:rsidR="00B34325" w:rsidRDefault="00B34325" w:rsidP="00871D4F">
            <w:pPr>
              <w:pStyle w:val="Table"/>
              <w:spacing w:after="0"/>
            </w:pPr>
          </w:p>
          <w:p w14:paraId="103D8BA1" w14:textId="336C42BE" w:rsidR="00B34325" w:rsidRDefault="00B34325" w:rsidP="00871D4F">
            <w:pPr>
              <w:pStyle w:val="Table"/>
              <w:spacing w:after="0"/>
            </w:pPr>
          </w:p>
          <w:p w14:paraId="7797F44A" w14:textId="7391FEAF" w:rsidR="00B34325" w:rsidRPr="00E62C6F" w:rsidRDefault="00B34325" w:rsidP="00871D4F">
            <w:pPr>
              <w:pStyle w:val="Table"/>
              <w:spacing w:after="0"/>
            </w:pPr>
          </w:p>
        </w:tc>
        <w:tc>
          <w:tcPr>
            <w:tcW w:w="2045" w:type="dxa"/>
          </w:tcPr>
          <w:p w14:paraId="48940DFF" w14:textId="50B26E9A" w:rsidR="00391EA6" w:rsidRPr="00E62C6F" w:rsidRDefault="00391EA6" w:rsidP="00871D4F">
            <w:pPr>
              <w:pStyle w:val="Table"/>
              <w:spacing w:after="0"/>
            </w:pPr>
            <w:r>
              <w:t>Date/Month/Year</w:t>
            </w:r>
          </w:p>
          <w:p w14:paraId="1B83C102" w14:textId="6A17A2B0" w:rsidR="00391EA6" w:rsidRPr="00E62C6F" w:rsidRDefault="00391EA6" w:rsidP="00871D4F">
            <w:pPr>
              <w:pStyle w:val="Table"/>
              <w:spacing w:after="0"/>
            </w:pPr>
          </w:p>
        </w:tc>
      </w:tr>
      <w:tr w:rsidR="00391EA6" w:rsidRPr="00E62C6F" w14:paraId="2720FC37" w14:textId="77777777" w:rsidTr="00B34325">
        <w:tc>
          <w:tcPr>
            <w:tcW w:w="1435" w:type="dxa"/>
          </w:tcPr>
          <w:p w14:paraId="6BCE4BDC" w14:textId="17266D71" w:rsidR="00391EA6" w:rsidRPr="00E62C6F" w:rsidRDefault="00391EA6" w:rsidP="00871D4F">
            <w:pPr>
              <w:pStyle w:val="Table"/>
              <w:spacing w:after="0"/>
            </w:pPr>
            <w:r>
              <w:t>Agreed by UNDP</w:t>
            </w:r>
          </w:p>
        </w:tc>
        <w:tc>
          <w:tcPr>
            <w:tcW w:w="5530" w:type="dxa"/>
          </w:tcPr>
          <w:p w14:paraId="1F343EFD" w14:textId="2B443693" w:rsidR="00391EA6" w:rsidRDefault="00391EA6" w:rsidP="00871D4F">
            <w:pPr>
              <w:pStyle w:val="Table"/>
              <w:spacing w:after="0"/>
            </w:pPr>
            <w:r>
              <w:t>Signature:</w:t>
            </w:r>
          </w:p>
          <w:p w14:paraId="5874DE0C" w14:textId="2422475A" w:rsidR="00871D4F" w:rsidRDefault="00871D4F" w:rsidP="00871D4F">
            <w:pPr>
              <w:pStyle w:val="Table"/>
              <w:spacing w:after="0"/>
            </w:pPr>
          </w:p>
          <w:p w14:paraId="52181372" w14:textId="77777777" w:rsidR="00B34325" w:rsidRDefault="00B34325" w:rsidP="00871D4F">
            <w:pPr>
              <w:pStyle w:val="Table"/>
              <w:spacing w:after="0"/>
            </w:pPr>
          </w:p>
          <w:p w14:paraId="28FFE3A0" w14:textId="21F0B26D" w:rsidR="00063E75" w:rsidRDefault="00063E75" w:rsidP="00871D4F">
            <w:pPr>
              <w:pStyle w:val="Table"/>
              <w:spacing w:after="0"/>
            </w:pPr>
            <w:r>
              <w:t>Peter Batchelor</w:t>
            </w:r>
            <w:r w:rsidR="00391EA6" w:rsidRPr="00E62C6F">
              <w:t xml:space="preserve"> </w:t>
            </w:r>
          </w:p>
          <w:p w14:paraId="3C8C1C40" w14:textId="497502F9" w:rsidR="00391EA6" w:rsidRPr="00E62C6F" w:rsidRDefault="00687276" w:rsidP="00871D4F">
            <w:pPr>
              <w:pStyle w:val="Table"/>
              <w:spacing w:after="0"/>
            </w:pPr>
            <w:r>
              <w:t>Resident Representative a.i</w:t>
            </w:r>
            <w:r w:rsidR="00BB4439">
              <w:t xml:space="preserve">, </w:t>
            </w:r>
            <w:r w:rsidR="00391EA6" w:rsidRPr="00E62C6F">
              <w:t>UNDP Myanmar</w:t>
            </w:r>
          </w:p>
        </w:tc>
        <w:tc>
          <w:tcPr>
            <w:tcW w:w="2045" w:type="dxa"/>
          </w:tcPr>
          <w:p w14:paraId="379EB55E" w14:textId="77777777" w:rsidR="00391EA6" w:rsidRPr="00E62C6F" w:rsidRDefault="00391EA6" w:rsidP="00871D4F">
            <w:pPr>
              <w:pStyle w:val="Table"/>
              <w:spacing w:after="0"/>
            </w:pPr>
            <w:r>
              <w:t>Date/Month/Year</w:t>
            </w:r>
          </w:p>
          <w:p w14:paraId="72E9BD42" w14:textId="77777777" w:rsidR="00391EA6" w:rsidRPr="00E62C6F" w:rsidRDefault="00391EA6" w:rsidP="00871D4F">
            <w:pPr>
              <w:pStyle w:val="Table"/>
              <w:spacing w:after="0"/>
            </w:pPr>
          </w:p>
          <w:p w14:paraId="6624A6D4" w14:textId="14A4B4D5" w:rsidR="00391EA6" w:rsidRPr="00E62C6F" w:rsidRDefault="00391EA6" w:rsidP="00871D4F">
            <w:pPr>
              <w:pStyle w:val="Table"/>
              <w:spacing w:after="0"/>
            </w:pPr>
          </w:p>
        </w:tc>
      </w:tr>
      <w:tr w:rsidR="00391EA6" w:rsidRPr="00E62C6F" w14:paraId="615213CC" w14:textId="77777777" w:rsidTr="00B34325">
        <w:tc>
          <w:tcPr>
            <w:tcW w:w="1435" w:type="dxa"/>
          </w:tcPr>
          <w:p w14:paraId="53C70D51" w14:textId="1CEF6247" w:rsidR="00391EA6" w:rsidRPr="00E62C6F" w:rsidRDefault="00391EA6" w:rsidP="00871D4F">
            <w:pPr>
              <w:pStyle w:val="Table"/>
              <w:spacing w:after="0"/>
            </w:pPr>
            <w:r>
              <w:t>Agreed by UNWOMEN</w:t>
            </w:r>
          </w:p>
        </w:tc>
        <w:tc>
          <w:tcPr>
            <w:tcW w:w="5530" w:type="dxa"/>
          </w:tcPr>
          <w:p w14:paraId="5DA59EF8" w14:textId="2A16EBD2" w:rsidR="00391EA6" w:rsidRDefault="00391EA6" w:rsidP="00871D4F">
            <w:pPr>
              <w:pStyle w:val="Table"/>
              <w:spacing w:after="0"/>
            </w:pPr>
            <w:r>
              <w:t>Signature:</w:t>
            </w:r>
          </w:p>
          <w:p w14:paraId="7CE36D78" w14:textId="00AEEEC2" w:rsidR="00871D4F" w:rsidRDefault="00871D4F" w:rsidP="00871D4F">
            <w:pPr>
              <w:pStyle w:val="Table"/>
              <w:spacing w:after="0"/>
            </w:pPr>
          </w:p>
          <w:p w14:paraId="520A42FF" w14:textId="77777777" w:rsidR="00B34325" w:rsidRDefault="00B34325" w:rsidP="00871D4F">
            <w:pPr>
              <w:pStyle w:val="Table"/>
              <w:spacing w:after="0"/>
            </w:pPr>
          </w:p>
          <w:p w14:paraId="62852F87" w14:textId="6E0F5246" w:rsidR="00063E75" w:rsidRDefault="00021ED6" w:rsidP="00871D4F">
            <w:pPr>
              <w:pStyle w:val="Table"/>
              <w:spacing w:after="0"/>
            </w:pPr>
            <w:r w:rsidRPr="001A6637">
              <w:t>Maria Noel Vaeza</w:t>
            </w:r>
            <w:r w:rsidR="00906BE9">
              <w:t xml:space="preserve"> </w:t>
            </w:r>
          </w:p>
          <w:p w14:paraId="1B57AE9D" w14:textId="6DABEFDD" w:rsidR="00391EA6" w:rsidRPr="00E62C6F" w:rsidRDefault="00906BE9" w:rsidP="00871D4F">
            <w:pPr>
              <w:pStyle w:val="Table"/>
              <w:spacing w:after="0"/>
            </w:pPr>
            <w:r>
              <w:t>Director of Programme Division</w:t>
            </w:r>
            <w:r w:rsidR="0093759E">
              <w:t>,</w:t>
            </w:r>
            <w:r>
              <w:t xml:space="preserve"> </w:t>
            </w:r>
            <w:r w:rsidR="00391EA6" w:rsidRPr="00E62C6F">
              <w:t xml:space="preserve">UN Women </w:t>
            </w:r>
          </w:p>
        </w:tc>
        <w:tc>
          <w:tcPr>
            <w:tcW w:w="2045" w:type="dxa"/>
          </w:tcPr>
          <w:p w14:paraId="5EA0A034" w14:textId="77777777" w:rsidR="00391EA6" w:rsidRPr="00E62C6F" w:rsidRDefault="00391EA6" w:rsidP="00871D4F">
            <w:pPr>
              <w:pStyle w:val="Table"/>
              <w:spacing w:after="0"/>
            </w:pPr>
            <w:r>
              <w:t>Date/Month/Year</w:t>
            </w:r>
          </w:p>
          <w:p w14:paraId="0C0E9413" w14:textId="77777777" w:rsidR="00391EA6" w:rsidRPr="00391EA6" w:rsidRDefault="00391EA6" w:rsidP="00871D4F">
            <w:pPr>
              <w:pStyle w:val="Table"/>
              <w:spacing w:after="0"/>
              <w:rPr>
                <w:b/>
              </w:rPr>
            </w:pPr>
          </w:p>
          <w:p w14:paraId="0DD28C03" w14:textId="77777777" w:rsidR="00391EA6" w:rsidRPr="00E62C6F" w:rsidRDefault="00391EA6" w:rsidP="00871D4F">
            <w:pPr>
              <w:pStyle w:val="Table"/>
              <w:spacing w:after="0"/>
            </w:pPr>
          </w:p>
        </w:tc>
      </w:tr>
    </w:tbl>
    <w:p w14:paraId="5BA70436" w14:textId="77777777" w:rsidR="008D3FE3" w:rsidRPr="00E62C6F" w:rsidRDefault="00B62022" w:rsidP="00075A2B">
      <w:pPr>
        <w:pStyle w:val="BodyText"/>
        <w:jc w:val="center"/>
        <w:outlineLvl w:val="0"/>
        <w:rPr>
          <w:i/>
        </w:rPr>
      </w:pPr>
      <w:r w:rsidRPr="00E62C6F">
        <w:rPr>
          <w:i/>
        </w:rPr>
        <w:br w:type="page"/>
      </w:r>
    </w:p>
    <w:p w14:paraId="5574607D" w14:textId="1FCECF93" w:rsidR="008D3FE3" w:rsidRDefault="009A5E83" w:rsidP="008D3FE3">
      <w:pPr>
        <w:pStyle w:val="BodyText"/>
        <w:jc w:val="center"/>
        <w:outlineLvl w:val="0"/>
        <w:rPr>
          <w:b/>
        </w:rPr>
      </w:pPr>
      <w:r w:rsidRPr="00E62C6F">
        <w:rPr>
          <w:b/>
        </w:rPr>
        <w:lastRenderedPageBreak/>
        <w:t>Contents</w:t>
      </w:r>
    </w:p>
    <w:p w14:paraId="5BFDF465" w14:textId="77777777" w:rsidR="00E62C6F" w:rsidRPr="00E62C6F" w:rsidRDefault="00E62C6F" w:rsidP="008D3FE3">
      <w:pPr>
        <w:pStyle w:val="BodyText"/>
        <w:jc w:val="center"/>
        <w:outlineLvl w:val="0"/>
        <w:rPr>
          <w:b/>
        </w:rPr>
      </w:pPr>
    </w:p>
    <w:p w14:paraId="3FFA5CB0" w14:textId="30CE52B7" w:rsidR="00696AB8" w:rsidRDefault="00945695">
      <w:pPr>
        <w:pStyle w:val="TOC1"/>
        <w:rPr>
          <w:rFonts w:asciiTheme="minorHAnsi" w:eastAsiaTheme="minorEastAsia" w:hAnsiTheme="minorHAnsi" w:cstheme="minorBidi"/>
          <w:b w:val="0"/>
          <w:noProof/>
          <w:sz w:val="22"/>
          <w:szCs w:val="22"/>
          <w:lang w:val="en-US" w:eastAsia="en-US"/>
        </w:rPr>
      </w:pPr>
      <w:r w:rsidRPr="00E62C6F">
        <w:rPr>
          <w:b w:val="0"/>
          <w:szCs w:val="22"/>
          <w:lang w:val="en-US"/>
        </w:rPr>
        <w:fldChar w:fldCharType="begin"/>
      </w:r>
      <w:r w:rsidRPr="00E62C6F">
        <w:rPr>
          <w:b w:val="0"/>
          <w:szCs w:val="22"/>
          <w:lang w:val="en-US"/>
        </w:rPr>
        <w:instrText xml:space="preserve"> TOC \o "1-</w:instrText>
      </w:r>
      <w:r w:rsidR="00C60535" w:rsidRPr="00E62C6F">
        <w:rPr>
          <w:b w:val="0"/>
          <w:szCs w:val="22"/>
          <w:lang w:val="en-US"/>
        </w:rPr>
        <w:instrText>3</w:instrText>
      </w:r>
      <w:r w:rsidR="007374A4" w:rsidRPr="00E62C6F">
        <w:rPr>
          <w:b w:val="0"/>
          <w:szCs w:val="22"/>
          <w:lang w:val="en-US"/>
        </w:rPr>
        <w:instrText>" \t</w:instrText>
      </w:r>
      <w:r w:rsidRPr="00E62C6F">
        <w:rPr>
          <w:b w:val="0"/>
          <w:szCs w:val="22"/>
          <w:lang w:val="en-US"/>
        </w:rPr>
        <w:instrText xml:space="preserve"> </w:instrText>
      </w:r>
      <w:r w:rsidRPr="00E62C6F">
        <w:rPr>
          <w:b w:val="0"/>
          <w:szCs w:val="22"/>
          <w:lang w:val="en-US"/>
        </w:rPr>
        <w:fldChar w:fldCharType="separate"/>
      </w:r>
      <w:r w:rsidR="00696AB8">
        <w:rPr>
          <w:noProof/>
        </w:rPr>
        <w:t>Executive summary</w:t>
      </w:r>
      <w:r w:rsidR="00696AB8">
        <w:rPr>
          <w:noProof/>
        </w:rPr>
        <w:tab/>
      </w:r>
      <w:r w:rsidR="00696AB8">
        <w:rPr>
          <w:noProof/>
        </w:rPr>
        <w:fldChar w:fldCharType="begin"/>
      </w:r>
      <w:r w:rsidR="00696AB8">
        <w:rPr>
          <w:noProof/>
        </w:rPr>
        <w:instrText xml:space="preserve"> PAGEREF _Toc532891386 \h </w:instrText>
      </w:r>
      <w:r w:rsidR="00696AB8">
        <w:rPr>
          <w:noProof/>
        </w:rPr>
      </w:r>
      <w:r w:rsidR="00696AB8">
        <w:rPr>
          <w:noProof/>
        </w:rPr>
        <w:fldChar w:fldCharType="separate"/>
      </w:r>
      <w:r w:rsidR="00327D31">
        <w:rPr>
          <w:noProof/>
        </w:rPr>
        <w:t>1</w:t>
      </w:r>
      <w:r w:rsidR="00696AB8">
        <w:rPr>
          <w:noProof/>
        </w:rPr>
        <w:fldChar w:fldCharType="end"/>
      </w:r>
    </w:p>
    <w:p w14:paraId="02C2A94D" w14:textId="43A4629C" w:rsidR="00696AB8" w:rsidRDefault="00696AB8">
      <w:pPr>
        <w:pStyle w:val="TOC1"/>
        <w:rPr>
          <w:rFonts w:asciiTheme="minorHAnsi" w:eastAsiaTheme="minorEastAsia" w:hAnsiTheme="minorHAnsi" w:cstheme="minorBidi"/>
          <w:b w:val="0"/>
          <w:noProof/>
          <w:sz w:val="22"/>
          <w:szCs w:val="22"/>
          <w:lang w:val="en-US" w:eastAsia="en-US"/>
        </w:rPr>
      </w:pPr>
      <w:r>
        <w:rPr>
          <w:noProof/>
        </w:rPr>
        <w:t>1</w:t>
      </w:r>
      <w:r>
        <w:rPr>
          <w:rFonts w:asciiTheme="minorHAnsi" w:eastAsiaTheme="minorEastAsia" w:hAnsiTheme="minorHAnsi" w:cstheme="minorBidi"/>
          <w:b w:val="0"/>
          <w:noProof/>
          <w:sz w:val="22"/>
          <w:szCs w:val="22"/>
          <w:lang w:val="en-US" w:eastAsia="en-US"/>
        </w:rPr>
        <w:tab/>
      </w:r>
      <w:r>
        <w:rPr>
          <w:noProof/>
        </w:rPr>
        <w:t>Situation analysis and rationale for the initiative</w:t>
      </w:r>
      <w:r>
        <w:rPr>
          <w:noProof/>
        </w:rPr>
        <w:tab/>
      </w:r>
      <w:r>
        <w:rPr>
          <w:noProof/>
        </w:rPr>
        <w:fldChar w:fldCharType="begin"/>
      </w:r>
      <w:r>
        <w:rPr>
          <w:noProof/>
        </w:rPr>
        <w:instrText xml:space="preserve"> PAGEREF _Toc532891387 \h </w:instrText>
      </w:r>
      <w:r>
        <w:rPr>
          <w:noProof/>
        </w:rPr>
      </w:r>
      <w:r>
        <w:rPr>
          <w:noProof/>
        </w:rPr>
        <w:fldChar w:fldCharType="separate"/>
      </w:r>
      <w:r w:rsidR="00327D31">
        <w:rPr>
          <w:noProof/>
        </w:rPr>
        <w:t>3</w:t>
      </w:r>
      <w:r>
        <w:rPr>
          <w:noProof/>
        </w:rPr>
        <w:fldChar w:fldCharType="end"/>
      </w:r>
    </w:p>
    <w:p w14:paraId="00E5AEE4" w14:textId="6F9268C6" w:rsidR="00696AB8" w:rsidRDefault="00696AB8">
      <w:pPr>
        <w:pStyle w:val="TOC2"/>
        <w:rPr>
          <w:rFonts w:asciiTheme="minorHAnsi" w:eastAsiaTheme="minorEastAsia" w:hAnsiTheme="minorHAnsi" w:cstheme="minorBidi"/>
          <w:noProof/>
          <w:sz w:val="22"/>
          <w:lang w:eastAsia="en-US"/>
        </w:rPr>
      </w:pPr>
      <w:r w:rsidRPr="00E94CAE">
        <w:rPr>
          <w:noProof/>
        </w:rPr>
        <w:t>1.1</w:t>
      </w:r>
      <w:r>
        <w:rPr>
          <w:rFonts w:asciiTheme="minorHAnsi" w:eastAsiaTheme="minorEastAsia" w:hAnsiTheme="minorHAnsi" w:cstheme="minorBidi"/>
          <w:noProof/>
          <w:sz w:val="22"/>
          <w:lang w:eastAsia="en-US"/>
        </w:rPr>
        <w:tab/>
      </w:r>
      <w:r>
        <w:rPr>
          <w:noProof/>
        </w:rPr>
        <w:t>Context of Rakhine State</w:t>
      </w:r>
      <w:r>
        <w:rPr>
          <w:noProof/>
        </w:rPr>
        <w:tab/>
      </w:r>
      <w:r>
        <w:rPr>
          <w:noProof/>
        </w:rPr>
        <w:fldChar w:fldCharType="begin"/>
      </w:r>
      <w:r>
        <w:rPr>
          <w:noProof/>
        </w:rPr>
        <w:instrText xml:space="preserve"> PAGEREF _Toc532891388 \h </w:instrText>
      </w:r>
      <w:r>
        <w:rPr>
          <w:noProof/>
        </w:rPr>
      </w:r>
      <w:r>
        <w:rPr>
          <w:noProof/>
        </w:rPr>
        <w:fldChar w:fldCharType="separate"/>
      </w:r>
      <w:r w:rsidR="00327D31">
        <w:rPr>
          <w:noProof/>
        </w:rPr>
        <w:t>3</w:t>
      </w:r>
      <w:r>
        <w:rPr>
          <w:noProof/>
        </w:rPr>
        <w:fldChar w:fldCharType="end"/>
      </w:r>
    </w:p>
    <w:p w14:paraId="067311FD" w14:textId="1796D0F2" w:rsidR="00696AB8" w:rsidRDefault="00696AB8">
      <w:pPr>
        <w:pStyle w:val="TOC3"/>
        <w:rPr>
          <w:rFonts w:asciiTheme="minorHAnsi" w:eastAsiaTheme="minorEastAsia" w:hAnsiTheme="minorHAnsi" w:cstheme="minorBidi"/>
          <w:noProof/>
          <w:sz w:val="22"/>
          <w:lang w:eastAsia="en-US"/>
        </w:rPr>
      </w:pPr>
      <w:r>
        <w:rPr>
          <w:noProof/>
        </w:rPr>
        <w:t>a.</w:t>
      </w:r>
      <w:r>
        <w:rPr>
          <w:rFonts w:asciiTheme="minorHAnsi" w:eastAsiaTheme="minorEastAsia" w:hAnsiTheme="minorHAnsi" w:cstheme="minorBidi"/>
          <w:noProof/>
          <w:sz w:val="22"/>
          <w:lang w:eastAsia="en-US"/>
        </w:rPr>
        <w:tab/>
      </w:r>
      <w:r>
        <w:rPr>
          <w:noProof/>
        </w:rPr>
        <w:t>Demographic overview</w:t>
      </w:r>
      <w:r>
        <w:rPr>
          <w:noProof/>
        </w:rPr>
        <w:tab/>
      </w:r>
      <w:r>
        <w:rPr>
          <w:noProof/>
        </w:rPr>
        <w:fldChar w:fldCharType="begin"/>
      </w:r>
      <w:r>
        <w:rPr>
          <w:noProof/>
        </w:rPr>
        <w:instrText xml:space="preserve"> PAGEREF _Toc532891389 \h </w:instrText>
      </w:r>
      <w:r>
        <w:rPr>
          <w:noProof/>
        </w:rPr>
      </w:r>
      <w:r>
        <w:rPr>
          <w:noProof/>
        </w:rPr>
        <w:fldChar w:fldCharType="separate"/>
      </w:r>
      <w:r w:rsidR="00327D31">
        <w:rPr>
          <w:noProof/>
        </w:rPr>
        <w:t>3</w:t>
      </w:r>
      <w:r>
        <w:rPr>
          <w:noProof/>
        </w:rPr>
        <w:fldChar w:fldCharType="end"/>
      </w:r>
    </w:p>
    <w:p w14:paraId="0785C105" w14:textId="509995B1" w:rsidR="00696AB8" w:rsidRDefault="00696AB8">
      <w:pPr>
        <w:pStyle w:val="TOC3"/>
        <w:rPr>
          <w:rFonts w:asciiTheme="minorHAnsi" w:eastAsiaTheme="minorEastAsia" w:hAnsiTheme="minorHAnsi" w:cstheme="minorBidi"/>
          <w:noProof/>
          <w:sz w:val="22"/>
          <w:lang w:eastAsia="en-US"/>
        </w:rPr>
      </w:pPr>
      <w:r>
        <w:rPr>
          <w:noProof/>
        </w:rPr>
        <w:t>b.</w:t>
      </w:r>
      <w:r>
        <w:rPr>
          <w:rFonts w:asciiTheme="minorHAnsi" w:eastAsiaTheme="minorEastAsia" w:hAnsiTheme="minorHAnsi" w:cstheme="minorBidi"/>
          <w:noProof/>
          <w:sz w:val="22"/>
          <w:lang w:eastAsia="en-US"/>
        </w:rPr>
        <w:tab/>
      </w:r>
      <w:r>
        <w:rPr>
          <w:noProof/>
        </w:rPr>
        <w:t>The conflict and its impact on minorities</w:t>
      </w:r>
      <w:r>
        <w:rPr>
          <w:noProof/>
        </w:rPr>
        <w:tab/>
      </w:r>
      <w:r>
        <w:rPr>
          <w:noProof/>
        </w:rPr>
        <w:fldChar w:fldCharType="begin"/>
      </w:r>
      <w:r>
        <w:rPr>
          <w:noProof/>
        </w:rPr>
        <w:instrText xml:space="preserve"> PAGEREF _Toc532891390 \h </w:instrText>
      </w:r>
      <w:r>
        <w:rPr>
          <w:noProof/>
        </w:rPr>
      </w:r>
      <w:r>
        <w:rPr>
          <w:noProof/>
        </w:rPr>
        <w:fldChar w:fldCharType="separate"/>
      </w:r>
      <w:r w:rsidR="00327D31">
        <w:rPr>
          <w:noProof/>
        </w:rPr>
        <w:t>3</w:t>
      </w:r>
      <w:r>
        <w:rPr>
          <w:noProof/>
        </w:rPr>
        <w:fldChar w:fldCharType="end"/>
      </w:r>
    </w:p>
    <w:p w14:paraId="314A8051" w14:textId="2B0587E9" w:rsidR="00696AB8" w:rsidRDefault="00696AB8">
      <w:pPr>
        <w:pStyle w:val="TOC3"/>
        <w:rPr>
          <w:rFonts w:asciiTheme="minorHAnsi" w:eastAsiaTheme="minorEastAsia" w:hAnsiTheme="minorHAnsi" w:cstheme="minorBidi"/>
          <w:noProof/>
          <w:sz w:val="22"/>
          <w:lang w:eastAsia="en-US"/>
        </w:rPr>
      </w:pPr>
      <w:r>
        <w:rPr>
          <w:noProof/>
        </w:rPr>
        <w:t>c.</w:t>
      </w:r>
      <w:r>
        <w:rPr>
          <w:rFonts w:asciiTheme="minorHAnsi" w:eastAsiaTheme="minorEastAsia" w:hAnsiTheme="minorHAnsi" w:cstheme="minorBidi"/>
          <w:noProof/>
          <w:sz w:val="22"/>
          <w:lang w:eastAsia="en-US"/>
        </w:rPr>
        <w:tab/>
      </w:r>
      <w:r>
        <w:rPr>
          <w:noProof/>
        </w:rPr>
        <w:t>Poverty, livelihood insecurity, and gender inequalities</w:t>
      </w:r>
      <w:r>
        <w:rPr>
          <w:noProof/>
        </w:rPr>
        <w:tab/>
      </w:r>
      <w:r>
        <w:rPr>
          <w:noProof/>
        </w:rPr>
        <w:fldChar w:fldCharType="begin"/>
      </w:r>
      <w:r>
        <w:rPr>
          <w:noProof/>
        </w:rPr>
        <w:instrText xml:space="preserve"> PAGEREF _Toc532891391 \h </w:instrText>
      </w:r>
      <w:r>
        <w:rPr>
          <w:noProof/>
        </w:rPr>
      </w:r>
      <w:r>
        <w:rPr>
          <w:noProof/>
        </w:rPr>
        <w:fldChar w:fldCharType="separate"/>
      </w:r>
      <w:r w:rsidR="00327D31">
        <w:rPr>
          <w:noProof/>
        </w:rPr>
        <w:t>3</w:t>
      </w:r>
      <w:r>
        <w:rPr>
          <w:noProof/>
        </w:rPr>
        <w:fldChar w:fldCharType="end"/>
      </w:r>
    </w:p>
    <w:p w14:paraId="12296280" w14:textId="251E160B" w:rsidR="00696AB8" w:rsidRDefault="00696AB8">
      <w:pPr>
        <w:pStyle w:val="TOC2"/>
        <w:rPr>
          <w:rFonts w:asciiTheme="minorHAnsi" w:eastAsiaTheme="minorEastAsia" w:hAnsiTheme="minorHAnsi" w:cstheme="minorBidi"/>
          <w:noProof/>
          <w:sz w:val="22"/>
          <w:lang w:eastAsia="en-US"/>
        </w:rPr>
      </w:pPr>
      <w:r w:rsidRPr="00E94CAE">
        <w:rPr>
          <w:noProof/>
        </w:rPr>
        <w:t>1.2</w:t>
      </w:r>
      <w:r>
        <w:rPr>
          <w:rFonts w:asciiTheme="minorHAnsi" w:eastAsiaTheme="minorEastAsia" w:hAnsiTheme="minorHAnsi" w:cstheme="minorBidi"/>
          <w:noProof/>
          <w:sz w:val="22"/>
          <w:lang w:eastAsia="en-US"/>
        </w:rPr>
        <w:tab/>
      </w:r>
      <w:r>
        <w:rPr>
          <w:noProof/>
        </w:rPr>
        <w:t>Development and human rights challenges to address</w:t>
      </w:r>
      <w:r>
        <w:rPr>
          <w:noProof/>
        </w:rPr>
        <w:tab/>
      </w:r>
      <w:r>
        <w:rPr>
          <w:noProof/>
        </w:rPr>
        <w:fldChar w:fldCharType="begin"/>
      </w:r>
      <w:r>
        <w:rPr>
          <w:noProof/>
        </w:rPr>
        <w:instrText xml:space="preserve"> PAGEREF _Toc532891392 \h </w:instrText>
      </w:r>
      <w:r>
        <w:rPr>
          <w:noProof/>
        </w:rPr>
      </w:r>
      <w:r>
        <w:rPr>
          <w:noProof/>
        </w:rPr>
        <w:fldChar w:fldCharType="separate"/>
      </w:r>
      <w:r w:rsidR="00327D31">
        <w:rPr>
          <w:noProof/>
        </w:rPr>
        <w:t>4</w:t>
      </w:r>
      <w:r>
        <w:rPr>
          <w:noProof/>
        </w:rPr>
        <w:fldChar w:fldCharType="end"/>
      </w:r>
    </w:p>
    <w:p w14:paraId="58B48198" w14:textId="585C8C9D" w:rsidR="00696AB8" w:rsidRDefault="00696AB8">
      <w:pPr>
        <w:pStyle w:val="TOC3"/>
        <w:rPr>
          <w:rFonts w:asciiTheme="minorHAnsi" w:eastAsiaTheme="minorEastAsia" w:hAnsiTheme="minorHAnsi" w:cstheme="minorBidi"/>
          <w:noProof/>
          <w:sz w:val="22"/>
          <w:lang w:eastAsia="en-US"/>
        </w:rPr>
      </w:pPr>
      <w:r>
        <w:rPr>
          <w:noProof/>
        </w:rPr>
        <w:t>a.</w:t>
      </w:r>
      <w:r>
        <w:rPr>
          <w:rFonts w:asciiTheme="minorHAnsi" w:eastAsiaTheme="minorEastAsia" w:hAnsiTheme="minorHAnsi" w:cstheme="minorBidi"/>
          <w:noProof/>
          <w:sz w:val="22"/>
          <w:lang w:eastAsia="en-US"/>
        </w:rPr>
        <w:tab/>
      </w:r>
      <w:r>
        <w:rPr>
          <w:noProof/>
        </w:rPr>
        <w:t>Unequal rights are at the center of the Rakhine conflict</w:t>
      </w:r>
      <w:r>
        <w:rPr>
          <w:noProof/>
        </w:rPr>
        <w:tab/>
      </w:r>
      <w:r>
        <w:rPr>
          <w:noProof/>
        </w:rPr>
        <w:fldChar w:fldCharType="begin"/>
      </w:r>
      <w:r>
        <w:rPr>
          <w:noProof/>
        </w:rPr>
        <w:instrText xml:space="preserve"> PAGEREF _Toc532891393 \h </w:instrText>
      </w:r>
      <w:r>
        <w:rPr>
          <w:noProof/>
        </w:rPr>
      </w:r>
      <w:r>
        <w:rPr>
          <w:noProof/>
        </w:rPr>
        <w:fldChar w:fldCharType="separate"/>
      </w:r>
      <w:r w:rsidR="00327D31">
        <w:rPr>
          <w:noProof/>
        </w:rPr>
        <w:t>4</w:t>
      </w:r>
      <w:r>
        <w:rPr>
          <w:noProof/>
        </w:rPr>
        <w:fldChar w:fldCharType="end"/>
      </w:r>
    </w:p>
    <w:p w14:paraId="1FDC8DCC" w14:textId="09E6DE4B" w:rsidR="00696AB8" w:rsidRDefault="00696AB8">
      <w:pPr>
        <w:pStyle w:val="TOC3"/>
        <w:rPr>
          <w:rFonts w:asciiTheme="minorHAnsi" w:eastAsiaTheme="minorEastAsia" w:hAnsiTheme="minorHAnsi" w:cstheme="minorBidi"/>
          <w:noProof/>
          <w:sz w:val="22"/>
          <w:lang w:eastAsia="en-US"/>
        </w:rPr>
      </w:pPr>
      <w:r>
        <w:rPr>
          <w:noProof/>
        </w:rPr>
        <w:t>b.</w:t>
      </w:r>
      <w:r>
        <w:rPr>
          <w:rFonts w:asciiTheme="minorHAnsi" w:eastAsiaTheme="minorEastAsia" w:hAnsiTheme="minorHAnsi" w:cstheme="minorBidi"/>
          <w:noProof/>
          <w:sz w:val="22"/>
          <w:lang w:eastAsia="en-US"/>
        </w:rPr>
        <w:tab/>
      </w:r>
      <w:r>
        <w:rPr>
          <w:noProof/>
        </w:rPr>
        <w:t>Capacity gaps impact the quality of governance</w:t>
      </w:r>
      <w:r>
        <w:rPr>
          <w:noProof/>
        </w:rPr>
        <w:tab/>
      </w:r>
      <w:r>
        <w:rPr>
          <w:noProof/>
        </w:rPr>
        <w:fldChar w:fldCharType="begin"/>
      </w:r>
      <w:r>
        <w:rPr>
          <w:noProof/>
        </w:rPr>
        <w:instrText xml:space="preserve"> PAGEREF _Toc532891394 \h </w:instrText>
      </w:r>
      <w:r>
        <w:rPr>
          <w:noProof/>
        </w:rPr>
      </w:r>
      <w:r>
        <w:rPr>
          <w:noProof/>
        </w:rPr>
        <w:fldChar w:fldCharType="separate"/>
      </w:r>
      <w:r w:rsidR="00327D31">
        <w:rPr>
          <w:noProof/>
        </w:rPr>
        <w:t>5</w:t>
      </w:r>
      <w:r>
        <w:rPr>
          <w:noProof/>
        </w:rPr>
        <w:fldChar w:fldCharType="end"/>
      </w:r>
    </w:p>
    <w:p w14:paraId="6B387BF6" w14:textId="5D79684A" w:rsidR="00696AB8" w:rsidRDefault="00696AB8">
      <w:pPr>
        <w:pStyle w:val="TOC3"/>
        <w:rPr>
          <w:rFonts w:asciiTheme="minorHAnsi" w:eastAsiaTheme="minorEastAsia" w:hAnsiTheme="minorHAnsi" w:cstheme="minorBidi"/>
          <w:noProof/>
          <w:sz w:val="22"/>
          <w:lang w:eastAsia="en-US"/>
        </w:rPr>
      </w:pPr>
      <w:r>
        <w:rPr>
          <w:noProof/>
        </w:rPr>
        <w:t>c.</w:t>
      </w:r>
      <w:r>
        <w:rPr>
          <w:rFonts w:asciiTheme="minorHAnsi" w:eastAsiaTheme="minorEastAsia" w:hAnsiTheme="minorHAnsi" w:cstheme="minorBidi"/>
          <w:noProof/>
          <w:sz w:val="22"/>
          <w:lang w:eastAsia="en-US"/>
        </w:rPr>
        <w:tab/>
      </w:r>
      <w:r>
        <w:rPr>
          <w:noProof/>
        </w:rPr>
        <w:t>Weak rule of law and access to justice undermine human rights</w:t>
      </w:r>
      <w:r>
        <w:rPr>
          <w:noProof/>
        </w:rPr>
        <w:tab/>
      </w:r>
      <w:r>
        <w:rPr>
          <w:noProof/>
        </w:rPr>
        <w:fldChar w:fldCharType="begin"/>
      </w:r>
      <w:r>
        <w:rPr>
          <w:noProof/>
        </w:rPr>
        <w:instrText xml:space="preserve"> PAGEREF _Toc532891395 \h </w:instrText>
      </w:r>
      <w:r>
        <w:rPr>
          <w:noProof/>
        </w:rPr>
      </w:r>
      <w:r>
        <w:rPr>
          <w:noProof/>
        </w:rPr>
        <w:fldChar w:fldCharType="separate"/>
      </w:r>
      <w:r w:rsidR="00327D31">
        <w:rPr>
          <w:noProof/>
        </w:rPr>
        <w:t>5</w:t>
      </w:r>
      <w:r>
        <w:rPr>
          <w:noProof/>
        </w:rPr>
        <w:fldChar w:fldCharType="end"/>
      </w:r>
    </w:p>
    <w:p w14:paraId="70F876B0" w14:textId="1E22680E" w:rsidR="00696AB8" w:rsidRDefault="00696AB8">
      <w:pPr>
        <w:pStyle w:val="TOC3"/>
        <w:rPr>
          <w:rFonts w:asciiTheme="minorHAnsi" w:eastAsiaTheme="minorEastAsia" w:hAnsiTheme="minorHAnsi" w:cstheme="minorBidi"/>
          <w:noProof/>
          <w:sz w:val="22"/>
          <w:lang w:eastAsia="en-US"/>
        </w:rPr>
      </w:pPr>
      <w:r>
        <w:rPr>
          <w:noProof/>
        </w:rPr>
        <w:t>d.</w:t>
      </w:r>
      <w:r>
        <w:rPr>
          <w:rFonts w:asciiTheme="minorHAnsi" w:eastAsiaTheme="minorEastAsia" w:hAnsiTheme="minorHAnsi" w:cstheme="minorBidi"/>
          <w:noProof/>
          <w:sz w:val="22"/>
          <w:lang w:eastAsia="en-US"/>
        </w:rPr>
        <w:tab/>
      </w:r>
      <w:r>
        <w:rPr>
          <w:noProof/>
        </w:rPr>
        <w:t>Gaps in the gender-responsiveness of aid support</w:t>
      </w:r>
      <w:r>
        <w:rPr>
          <w:noProof/>
        </w:rPr>
        <w:tab/>
      </w:r>
      <w:r>
        <w:rPr>
          <w:noProof/>
        </w:rPr>
        <w:fldChar w:fldCharType="begin"/>
      </w:r>
      <w:r>
        <w:rPr>
          <w:noProof/>
        </w:rPr>
        <w:instrText xml:space="preserve"> PAGEREF _Toc532891396 \h </w:instrText>
      </w:r>
      <w:r>
        <w:rPr>
          <w:noProof/>
        </w:rPr>
      </w:r>
      <w:r>
        <w:rPr>
          <w:noProof/>
        </w:rPr>
        <w:fldChar w:fldCharType="separate"/>
      </w:r>
      <w:r w:rsidR="00327D31">
        <w:rPr>
          <w:noProof/>
        </w:rPr>
        <w:t>6</w:t>
      </w:r>
      <w:r>
        <w:rPr>
          <w:noProof/>
        </w:rPr>
        <w:fldChar w:fldCharType="end"/>
      </w:r>
    </w:p>
    <w:p w14:paraId="06EE348E" w14:textId="4B39D71A" w:rsidR="00696AB8" w:rsidRDefault="00696AB8">
      <w:pPr>
        <w:pStyle w:val="TOC2"/>
        <w:rPr>
          <w:rFonts w:asciiTheme="minorHAnsi" w:eastAsiaTheme="minorEastAsia" w:hAnsiTheme="minorHAnsi" w:cstheme="minorBidi"/>
          <w:noProof/>
          <w:sz w:val="22"/>
          <w:lang w:eastAsia="en-US"/>
        </w:rPr>
      </w:pPr>
      <w:r w:rsidRPr="00E94CAE">
        <w:rPr>
          <w:noProof/>
        </w:rPr>
        <w:t>1.3</w:t>
      </w:r>
      <w:r>
        <w:rPr>
          <w:rFonts w:asciiTheme="minorHAnsi" w:eastAsiaTheme="minorEastAsia" w:hAnsiTheme="minorHAnsi" w:cstheme="minorBidi"/>
          <w:noProof/>
          <w:sz w:val="22"/>
          <w:lang w:eastAsia="en-US"/>
        </w:rPr>
        <w:tab/>
      </w:r>
      <w:r>
        <w:rPr>
          <w:noProof/>
        </w:rPr>
        <w:t>Interventions necessary to address the deprivations</w:t>
      </w:r>
      <w:r>
        <w:rPr>
          <w:noProof/>
        </w:rPr>
        <w:tab/>
      </w:r>
      <w:r>
        <w:rPr>
          <w:noProof/>
        </w:rPr>
        <w:fldChar w:fldCharType="begin"/>
      </w:r>
      <w:r>
        <w:rPr>
          <w:noProof/>
        </w:rPr>
        <w:instrText xml:space="preserve"> PAGEREF _Toc532891397 \h </w:instrText>
      </w:r>
      <w:r>
        <w:rPr>
          <w:noProof/>
        </w:rPr>
      </w:r>
      <w:r>
        <w:rPr>
          <w:noProof/>
        </w:rPr>
        <w:fldChar w:fldCharType="separate"/>
      </w:r>
      <w:r w:rsidR="00327D31">
        <w:rPr>
          <w:noProof/>
        </w:rPr>
        <w:t>7</w:t>
      </w:r>
      <w:r>
        <w:rPr>
          <w:noProof/>
        </w:rPr>
        <w:fldChar w:fldCharType="end"/>
      </w:r>
    </w:p>
    <w:p w14:paraId="7B62CD60" w14:textId="1B6C6005" w:rsidR="00696AB8" w:rsidRDefault="00696AB8">
      <w:pPr>
        <w:pStyle w:val="TOC3"/>
        <w:rPr>
          <w:rFonts w:asciiTheme="minorHAnsi" w:eastAsiaTheme="minorEastAsia" w:hAnsiTheme="minorHAnsi" w:cstheme="minorBidi"/>
          <w:noProof/>
          <w:sz w:val="22"/>
          <w:lang w:eastAsia="en-US"/>
        </w:rPr>
      </w:pPr>
      <w:r>
        <w:rPr>
          <w:noProof/>
        </w:rPr>
        <w:t>a.</w:t>
      </w:r>
      <w:r>
        <w:rPr>
          <w:rFonts w:asciiTheme="minorHAnsi" w:eastAsiaTheme="minorEastAsia" w:hAnsiTheme="minorHAnsi" w:cstheme="minorBidi"/>
          <w:noProof/>
          <w:sz w:val="22"/>
          <w:lang w:eastAsia="en-US"/>
        </w:rPr>
        <w:tab/>
      </w:r>
      <w:r>
        <w:rPr>
          <w:noProof/>
        </w:rPr>
        <w:t>Endorsed priorities to address Rakhine’s situation</w:t>
      </w:r>
      <w:r>
        <w:rPr>
          <w:noProof/>
        </w:rPr>
        <w:tab/>
      </w:r>
      <w:r>
        <w:rPr>
          <w:noProof/>
        </w:rPr>
        <w:fldChar w:fldCharType="begin"/>
      </w:r>
      <w:r>
        <w:rPr>
          <w:noProof/>
        </w:rPr>
        <w:instrText xml:space="preserve"> PAGEREF _Toc532891398 \h </w:instrText>
      </w:r>
      <w:r>
        <w:rPr>
          <w:noProof/>
        </w:rPr>
      </w:r>
      <w:r>
        <w:rPr>
          <w:noProof/>
        </w:rPr>
        <w:fldChar w:fldCharType="separate"/>
      </w:r>
      <w:r w:rsidR="00327D31">
        <w:rPr>
          <w:noProof/>
        </w:rPr>
        <w:t>7</w:t>
      </w:r>
      <w:r>
        <w:rPr>
          <w:noProof/>
        </w:rPr>
        <w:fldChar w:fldCharType="end"/>
      </w:r>
    </w:p>
    <w:p w14:paraId="186DD902" w14:textId="1A5766A9" w:rsidR="00696AB8" w:rsidRDefault="00696AB8">
      <w:pPr>
        <w:pStyle w:val="TOC3"/>
        <w:rPr>
          <w:rFonts w:asciiTheme="minorHAnsi" w:eastAsiaTheme="minorEastAsia" w:hAnsiTheme="minorHAnsi" w:cstheme="minorBidi"/>
          <w:noProof/>
          <w:sz w:val="22"/>
          <w:lang w:eastAsia="en-US"/>
        </w:rPr>
      </w:pPr>
      <w:r>
        <w:rPr>
          <w:noProof/>
        </w:rPr>
        <w:t>b.</w:t>
      </w:r>
      <w:r>
        <w:rPr>
          <w:rFonts w:asciiTheme="minorHAnsi" w:eastAsiaTheme="minorEastAsia" w:hAnsiTheme="minorHAnsi" w:cstheme="minorBidi"/>
          <w:noProof/>
          <w:sz w:val="22"/>
          <w:lang w:eastAsia="en-US"/>
        </w:rPr>
        <w:tab/>
      </w:r>
      <w:r>
        <w:rPr>
          <w:noProof/>
        </w:rPr>
        <w:t>Rationale of joint intervention: Strengthening governance, rule of law, and cohesion through women empowerment</w:t>
      </w:r>
      <w:r>
        <w:rPr>
          <w:noProof/>
        </w:rPr>
        <w:tab/>
      </w:r>
      <w:r>
        <w:rPr>
          <w:noProof/>
        </w:rPr>
        <w:fldChar w:fldCharType="begin"/>
      </w:r>
      <w:r>
        <w:rPr>
          <w:noProof/>
        </w:rPr>
        <w:instrText xml:space="preserve"> PAGEREF _Toc532891399 \h </w:instrText>
      </w:r>
      <w:r>
        <w:rPr>
          <w:noProof/>
        </w:rPr>
      </w:r>
      <w:r>
        <w:rPr>
          <w:noProof/>
        </w:rPr>
        <w:fldChar w:fldCharType="separate"/>
      </w:r>
      <w:r w:rsidR="00327D31">
        <w:rPr>
          <w:noProof/>
        </w:rPr>
        <w:t>8</w:t>
      </w:r>
      <w:r>
        <w:rPr>
          <w:noProof/>
        </w:rPr>
        <w:fldChar w:fldCharType="end"/>
      </w:r>
    </w:p>
    <w:p w14:paraId="492AE264" w14:textId="6D9B6BFD" w:rsidR="00696AB8" w:rsidRDefault="00696AB8">
      <w:pPr>
        <w:pStyle w:val="TOC1"/>
        <w:rPr>
          <w:rFonts w:asciiTheme="minorHAnsi" w:eastAsiaTheme="minorEastAsia" w:hAnsiTheme="minorHAnsi" w:cstheme="minorBidi"/>
          <w:b w:val="0"/>
          <w:noProof/>
          <w:sz w:val="22"/>
          <w:szCs w:val="22"/>
          <w:lang w:val="en-US" w:eastAsia="en-US"/>
        </w:rPr>
      </w:pPr>
      <w:r>
        <w:rPr>
          <w:noProof/>
        </w:rPr>
        <w:t>2</w:t>
      </w:r>
      <w:r>
        <w:rPr>
          <w:rFonts w:asciiTheme="minorHAnsi" w:eastAsiaTheme="minorEastAsia" w:hAnsiTheme="minorHAnsi" w:cstheme="minorBidi"/>
          <w:b w:val="0"/>
          <w:noProof/>
          <w:sz w:val="22"/>
          <w:szCs w:val="22"/>
          <w:lang w:val="en-US" w:eastAsia="en-US"/>
        </w:rPr>
        <w:tab/>
      </w:r>
      <w:r>
        <w:rPr>
          <w:noProof/>
        </w:rPr>
        <w:t>Strategies, lessons learned, and proposed joint project</w:t>
      </w:r>
      <w:r>
        <w:rPr>
          <w:noProof/>
        </w:rPr>
        <w:tab/>
      </w:r>
      <w:r>
        <w:rPr>
          <w:noProof/>
        </w:rPr>
        <w:fldChar w:fldCharType="begin"/>
      </w:r>
      <w:r>
        <w:rPr>
          <w:noProof/>
        </w:rPr>
        <w:instrText xml:space="preserve"> PAGEREF _Toc532891400 \h </w:instrText>
      </w:r>
      <w:r>
        <w:rPr>
          <w:noProof/>
        </w:rPr>
      </w:r>
      <w:r>
        <w:rPr>
          <w:noProof/>
        </w:rPr>
        <w:fldChar w:fldCharType="separate"/>
      </w:r>
      <w:r w:rsidR="00327D31">
        <w:rPr>
          <w:noProof/>
        </w:rPr>
        <w:t>8</w:t>
      </w:r>
      <w:r>
        <w:rPr>
          <w:noProof/>
        </w:rPr>
        <w:fldChar w:fldCharType="end"/>
      </w:r>
    </w:p>
    <w:p w14:paraId="0D3BE6CE" w14:textId="2C2CFC7A" w:rsidR="00696AB8" w:rsidRDefault="00696AB8">
      <w:pPr>
        <w:pStyle w:val="TOC2"/>
        <w:rPr>
          <w:rFonts w:asciiTheme="minorHAnsi" w:eastAsiaTheme="minorEastAsia" w:hAnsiTheme="minorHAnsi" w:cstheme="minorBidi"/>
          <w:noProof/>
          <w:sz w:val="22"/>
          <w:lang w:eastAsia="en-US"/>
        </w:rPr>
      </w:pPr>
      <w:r w:rsidRPr="00E94CAE">
        <w:rPr>
          <w:noProof/>
        </w:rPr>
        <w:t>2.1</w:t>
      </w:r>
      <w:r>
        <w:rPr>
          <w:rFonts w:asciiTheme="minorHAnsi" w:eastAsiaTheme="minorEastAsia" w:hAnsiTheme="minorHAnsi" w:cstheme="minorBidi"/>
          <w:noProof/>
          <w:sz w:val="22"/>
          <w:lang w:eastAsia="en-US"/>
        </w:rPr>
        <w:tab/>
      </w:r>
      <w:r>
        <w:rPr>
          <w:noProof/>
        </w:rPr>
        <w:t>Contribution to national priorities and international commitments</w:t>
      </w:r>
      <w:r>
        <w:rPr>
          <w:noProof/>
        </w:rPr>
        <w:tab/>
      </w:r>
      <w:r>
        <w:rPr>
          <w:noProof/>
        </w:rPr>
        <w:fldChar w:fldCharType="begin"/>
      </w:r>
      <w:r>
        <w:rPr>
          <w:noProof/>
        </w:rPr>
        <w:instrText xml:space="preserve"> PAGEREF _Toc532891401 \h </w:instrText>
      </w:r>
      <w:r>
        <w:rPr>
          <w:noProof/>
        </w:rPr>
      </w:r>
      <w:r>
        <w:rPr>
          <w:noProof/>
        </w:rPr>
        <w:fldChar w:fldCharType="separate"/>
      </w:r>
      <w:r w:rsidR="00327D31">
        <w:rPr>
          <w:noProof/>
        </w:rPr>
        <w:t>8</w:t>
      </w:r>
      <w:r>
        <w:rPr>
          <w:noProof/>
        </w:rPr>
        <w:fldChar w:fldCharType="end"/>
      </w:r>
    </w:p>
    <w:p w14:paraId="4E122375" w14:textId="78CA263E" w:rsidR="00696AB8" w:rsidRDefault="00696AB8">
      <w:pPr>
        <w:pStyle w:val="TOC3"/>
        <w:rPr>
          <w:rFonts w:asciiTheme="minorHAnsi" w:eastAsiaTheme="minorEastAsia" w:hAnsiTheme="minorHAnsi" w:cstheme="minorBidi"/>
          <w:noProof/>
          <w:sz w:val="22"/>
          <w:lang w:eastAsia="en-US"/>
        </w:rPr>
      </w:pPr>
      <w:r>
        <w:rPr>
          <w:noProof/>
        </w:rPr>
        <w:t>a.</w:t>
      </w:r>
      <w:r>
        <w:rPr>
          <w:rFonts w:asciiTheme="minorHAnsi" w:eastAsiaTheme="minorEastAsia" w:hAnsiTheme="minorHAnsi" w:cstheme="minorBidi"/>
          <w:noProof/>
          <w:sz w:val="22"/>
          <w:lang w:eastAsia="en-US"/>
        </w:rPr>
        <w:tab/>
      </w:r>
      <w:r>
        <w:rPr>
          <w:noProof/>
        </w:rPr>
        <w:t>Alignment of the project with UN strategic support</w:t>
      </w:r>
      <w:r>
        <w:rPr>
          <w:noProof/>
        </w:rPr>
        <w:tab/>
      </w:r>
      <w:r>
        <w:rPr>
          <w:noProof/>
        </w:rPr>
        <w:fldChar w:fldCharType="begin"/>
      </w:r>
      <w:r>
        <w:rPr>
          <w:noProof/>
        </w:rPr>
        <w:instrText xml:space="preserve"> PAGEREF _Toc532891402 \h </w:instrText>
      </w:r>
      <w:r>
        <w:rPr>
          <w:noProof/>
        </w:rPr>
      </w:r>
      <w:r>
        <w:rPr>
          <w:noProof/>
        </w:rPr>
        <w:fldChar w:fldCharType="separate"/>
      </w:r>
      <w:r w:rsidR="00327D31">
        <w:rPr>
          <w:noProof/>
        </w:rPr>
        <w:t>8</w:t>
      </w:r>
      <w:r>
        <w:rPr>
          <w:noProof/>
        </w:rPr>
        <w:fldChar w:fldCharType="end"/>
      </w:r>
    </w:p>
    <w:p w14:paraId="28E7294E" w14:textId="2F6DF00B" w:rsidR="00696AB8" w:rsidRDefault="00696AB8">
      <w:pPr>
        <w:pStyle w:val="TOC3"/>
        <w:rPr>
          <w:rFonts w:asciiTheme="minorHAnsi" w:eastAsiaTheme="minorEastAsia" w:hAnsiTheme="minorHAnsi" w:cstheme="minorBidi"/>
          <w:noProof/>
          <w:sz w:val="22"/>
          <w:lang w:eastAsia="en-US"/>
        </w:rPr>
      </w:pPr>
      <w:r>
        <w:rPr>
          <w:noProof/>
        </w:rPr>
        <w:t>b.</w:t>
      </w:r>
      <w:r>
        <w:rPr>
          <w:rFonts w:asciiTheme="minorHAnsi" w:eastAsiaTheme="minorEastAsia" w:hAnsiTheme="minorHAnsi" w:cstheme="minorBidi"/>
          <w:noProof/>
          <w:sz w:val="22"/>
          <w:lang w:eastAsia="en-US"/>
        </w:rPr>
        <w:tab/>
      </w:r>
      <w:r>
        <w:rPr>
          <w:noProof/>
        </w:rPr>
        <w:t>Alignment with national priorities</w:t>
      </w:r>
      <w:r>
        <w:rPr>
          <w:noProof/>
        </w:rPr>
        <w:tab/>
      </w:r>
      <w:r>
        <w:rPr>
          <w:noProof/>
        </w:rPr>
        <w:fldChar w:fldCharType="begin"/>
      </w:r>
      <w:r>
        <w:rPr>
          <w:noProof/>
        </w:rPr>
        <w:instrText xml:space="preserve"> PAGEREF _Toc532891403 \h </w:instrText>
      </w:r>
      <w:r>
        <w:rPr>
          <w:noProof/>
        </w:rPr>
      </w:r>
      <w:r>
        <w:rPr>
          <w:noProof/>
        </w:rPr>
        <w:fldChar w:fldCharType="separate"/>
      </w:r>
      <w:r w:rsidR="00327D31">
        <w:rPr>
          <w:noProof/>
        </w:rPr>
        <w:t>9</w:t>
      </w:r>
      <w:r>
        <w:rPr>
          <w:noProof/>
        </w:rPr>
        <w:fldChar w:fldCharType="end"/>
      </w:r>
    </w:p>
    <w:p w14:paraId="47285B18" w14:textId="0C680674" w:rsidR="00696AB8" w:rsidRDefault="00696AB8">
      <w:pPr>
        <w:pStyle w:val="TOC3"/>
        <w:rPr>
          <w:rFonts w:asciiTheme="minorHAnsi" w:eastAsiaTheme="minorEastAsia" w:hAnsiTheme="minorHAnsi" w:cstheme="minorBidi"/>
          <w:noProof/>
          <w:sz w:val="22"/>
          <w:lang w:eastAsia="en-US"/>
        </w:rPr>
      </w:pPr>
      <w:r>
        <w:rPr>
          <w:noProof/>
        </w:rPr>
        <w:t>c.</w:t>
      </w:r>
      <w:r>
        <w:rPr>
          <w:rFonts w:asciiTheme="minorHAnsi" w:eastAsiaTheme="minorEastAsia" w:hAnsiTheme="minorHAnsi" w:cstheme="minorBidi"/>
          <w:noProof/>
          <w:sz w:val="22"/>
          <w:lang w:eastAsia="en-US"/>
        </w:rPr>
        <w:tab/>
      </w:r>
      <w:r>
        <w:rPr>
          <w:noProof/>
        </w:rPr>
        <w:t>Alignment with Canada’s strategy for support to Rakhine</w:t>
      </w:r>
      <w:r>
        <w:rPr>
          <w:noProof/>
        </w:rPr>
        <w:tab/>
      </w:r>
      <w:r>
        <w:rPr>
          <w:noProof/>
        </w:rPr>
        <w:fldChar w:fldCharType="begin"/>
      </w:r>
      <w:r>
        <w:rPr>
          <w:noProof/>
        </w:rPr>
        <w:instrText xml:space="preserve"> PAGEREF _Toc532891404 \h </w:instrText>
      </w:r>
      <w:r>
        <w:rPr>
          <w:noProof/>
        </w:rPr>
      </w:r>
      <w:r>
        <w:rPr>
          <w:noProof/>
        </w:rPr>
        <w:fldChar w:fldCharType="separate"/>
      </w:r>
      <w:r w:rsidR="00327D31">
        <w:rPr>
          <w:noProof/>
        </w:rPr>
        <w:t>10</w:t>
      </w:r>
      <w:r>
        <w:rPr>
          <w:noProof/>
        </w:rPr>
        <w:fldChar w:fldCharType="end"/>
      </w:r>
    </w:p>
    <w:p w14:paraId="723B85AD" w14:textId="721101A2" w:rsidR="00696AB8" w:rsidRDefault="00696AB8">
      <w:pPr>
        <w:pStyle w:val="TOC2"/>
        <w:rPr>
          <w:rFonts w:asciiTheme="minorHAnsi" w:eastAsiaTheme="minorEastAsia" w:hAnsiTheme="minorHAnsi" w:cstheme="minorBidi"/>
          <w:noProof/>
          <w:sz w:val="22"/>
          <w:lang w:eastAsia="en-US"/>
        </w:rPr>
      </w:pPr>
      <w:r w:rsidRPr="00E94CAE">
        <w:rPr>
          <w:noProof/>
        </w:rPr>
        <w:t>2.2</w:t>
      </w:r>
      <w:r>
        <w:rPr>
          <w:rFonts w:asciiTheme="minorHAnsi" w:eastAsiaTheme="minorEastAsia" w:hAnsiTheme="minorHAnsi" w:cstheme="minorBidi"/>
          <w:noProof/>
          <w:sz w:val="22"/>
          <w:lang w:eastAsia="en-US"/>
        </w:rPr>
        <w:tab/>
      </w:r>
      <w:r>
        <w:rPr>
          <w:noProof/>
        </w:rPr>
        <w:t>Lessons shaping the joint project and value added of PUNOs</w:t>
      </w:r>
      <w:r>
        <w:rPr>
          <w:noProof/>
        </w:rPr>
        <w:tab/>
      </w:r>
      <w:r>
        <w:rPr>
          <w:noProof/>
        </w:rPr>
        <w:fldChar w:fldCharType="begin"/>
      </w:r>
      <w:r>
        <w:rPr>
          <w:noProof/>
        </w:rPr>
        <w:instrText xml:space="preserve"> PAGEREF _Toc532891405 \h </w:instrText>
      </w:r>
      <w:r>
        <w:rPr>
          <w:noProof/>
        </w:rPr>
      </w:r>
      <w:r>
        <w:rPr>
          <w:noProof/>
        </w:rPr>
        <w:fldChar w:fldCharType="separate"/>
      </w:r>
      <w:r w:rsidR="00327D31">
        <w:rPr>
          <w:noProof/>
        </w:rPr>
        <w:t>11</w:t>
      </w:r>
      <w:r>
        <w:rPr>
          <w:noProof/>
        </w:rPr>
        <w:fldChar w:fldCharType="end"/>
      </w:r>
    </w:p>
    <w:p w14:paraId="70843581" w14:textId="5C517DCC" w:rsidR="00696AB8" w:rsidRDefault="00696AB8">
      <w:pPr>
        <w:pStyle w:val="TOC3"/>
        <w:rPr>
          <w:rFonts w:asciiTheme="minorHAnsi" w:eastAsiaTheme="minorEastAsia" w:hAnsiTheme="minorHAnsi" w:cstheme="minorBidi"/>
          <w:noProof/>
          <w:sz w:val="22"/>
          <w:lang w:eastAsia="en-US"/>
        </w:rPr>
      </w:pPr>
      <w:r>
        <w:rPr>
          <w:noProof/>
        </w:rPr>
        <w:t>a.</w:t>
      </w:r>
      <w:r>
        <w:rPr>
          <w:rFonts w:asciiTheme="minorHAnsi" w:eastAsiaTheme="minorEastAsia" w:hAnsiTheme="minorHAnsi" w:cstheme="minorBidi"/>
          <w:noProof/>
          <w:sz w:val="22"/>
          <w:lang w:eastAsia="en-US"/>
        </w:rPr>
        <w:tab/>
      </w:r>
      <w:r>
        <w:rPr>
          <w:noProof/>
        </w:rPr>
        <w:t>UNDP</w:t>
      </w:r>
      <w:r>
        <w:rPr>
          <w:noProof/>
        </w:rPr>
        <w:tab/>
      </w:r>
      <w:r>
        <w:rPr>
          <w:noProof/>
        </w:rPr>
        <w:fldChar w:fldCharType="begin"/>
      </w:r>
      <w:r>
        <w:rPr>
          <w:noProof/>
        </w:rPr>
        <w:instrText xml:space="preserve"> PAGEREF _Toc532891406 \h </w:instrText>
      </w:r>
      <w:r>
        <w:rPr>
          <w:noProof/>
        </w:rPr>
      </w:r>
      <w:r>
        <w:rPr>
          <w:noProof/>
        </w:rPr>
        <w:fldChar w:fldCharType="separate"/>
      </w:r>
      <w:r w:rsidR="00327D31">
        <w:rPr>
          <w:noProof/>
        </w:rPr>
        <w:t>12</w:t>
      </w:r>
      <w:r>
        <w:rPr>
          <w:noProof/>
        </w:rPr>
        <w:fldChar w:fldCharType="end"/>
      </w:r>
    </w:p>
    <w:p w14:paraId="1B059937" w14:textId="55E64B63" w:rsidR="00696AB8" w:rsidRDefault="00696AB8">
      <w:pPr>
        <w:pStyle w:val="TOC3"/>
        <w:rPr>
          <w:rFonts w:asciiTheme="minorHAnsi" w:eastAsiaTheme="minorEastAsia" w:hAnsiTheme="minorHAnsi" w:cstheme="minorBidi"/>
          <w:noProof/>
          <w:sz w:val="22"/>
          <w:lang w:eastAsia="en-US"/>
        </w:rPr>
      </w:pPr>
      <w:r>
        <w:rPr>
          <w:noProof/>
        </w:rPr>
        <w:t>b.</w:t>
      </w:r>
      <w:r>
        <w:rPr>
          <w:rFonts w:asciiTheme="minorHAnsi" w:eastAsiaTheme="minorEastAsia" w:hAnsiTheme="minorHAnsi" w:cstheme="minorBidi"/>
          <w:noProof/>
          <w:sz w:val="22"/>
          <w:lang w:eastAsia="en-US"/>
        </w:rPr>
        <w:tab/>
      </w:r>
      <w:r>
        <w:rPr>
          <w:noProof/>
        </w:rPr>
        <w:t>UN Women</w:t>
      </w:r>
      <w:r>
        <w:rPr>
          <w:noProof/>
        </w:rPr>
        <w:tab/>
      </w:r>
      <w:r>
        <w:rPr>
          <w:noProof/>
        </w:rPr>
        <w:fldChar w:fldCharType="begin"/>
      </w:r>
      <w:r>
        <w:rPr>
          <w:noProof/>
        </w:rPr>
        <w:instrText xml:space="preserve"> PAGEREF _Toc532891407 \h </w:instrText>
      </w:r>
      <w:r>
        <w:rPr>
          <w:noProof/>
        </w:rPr>
      </w:r>
      <w:r>
        <w:rPr>
          <w:noProof/>
        </w:rPr>
        <w:fldChar w:fldCharType="separate"/>
      </w:r>
      <w:r w:rsidR="00327D31">
        <w:rPr>
          <w:noProof/>
        </w:rPr>
        <w:t>13</w:t>
      </w:r>
      <w:r>
        <w:rPr>
          <w:noProof/>
        </w:rPr>
        <w:fldChar w:fldCharType="end"/>
      </w:r>
    </w:p>
    <w:p w14:paraId="40D3967E" w14:textId="7BDD0C95" w:rsidR="00696AB8" w:rsidRDefault="00696AB8">
      <w:pPr>
        <w:pStyle w:val="TOC2"/>
        <w:rPr>
          <w:rFonts w:asciiTheme="minorHAnsi" w:eastAsiaTheme="minorEastAsia" w:hAnsiTheme="minorHAnsi" w:cstheme="minorBidi"/>
          <w:noProof/>
          <w:sz w:val="22"/>
          <w:lang w:eastAsia="en-US"/>
        </w:rPr>
      </w:pPr>
      <w:r w:rsidRPr="00E94CAE">
        <w:rPr>
          <w:noProof/>
        </w:rPr>
        <w:t>2.3</w:t>
      </w:r>
      <w:r>
        <w:rPr>
          <w:rFonts w:asciiTheme="minorHAnsi" w:eastAsiaTheme="minorEastAsia" w:hAnsiTheme="minorHAnsi" w:cstheme="minorBidi"/>
          <w:noProof/>
          <w:sz w:val="22"/>
          <w:lang w:eastAsia="en-US"/>
        </w:rPr>
        <w:tab/>
      </w:r>
      <w:r>
        <w:rPr>
          <w:noProof/>
        </w:rPr>
        <w:t>The proposed joint project and strategy</w:t>
      </w:r>
      <w:r>
        <w:rPr>
          <w:noProof/>
        </w:rPr>
        <w:tab/>
      </w:r>
      <w:r>
        <w:rPr>
          <w:noProof/>
        </w:rPr>
        <w:fldChar w:fldCharType="begin"/>
      </w:r>
      <w:r>
        <w:rPr>
          <w:noProof/>
        </w:rPr>
        <w:instrText xml:space="preserve"> PAGEREF _Toc532891408 \h </w:instrText>
      </w:r>
      <w:r>
        <w:rPr>
          <w:noProof/>
        </w:rPr>
      </w:r>
      <w:r>
        <w:rPr>
          <w:noProof/>
        </w:rPr>
        <w:fldChar w:fldCharType="separate"/>
      </w:r>
      <w:r w:rsidR="00327D31">
        <w:rPr>
          <w:noProof/>
        </w:rPr>
        <w:t>14</w:t>
      </w:r>
      <w:r>
        <w:rPr>
          <w:noProof/>
        </w:rPr>
        <w:fldChar w:fldCharType="end"/>
      </w:r>
    </w:p>
    <w:p w14:paraId="10412C81" w14:textId="1C0AFC0B" w:rsidR="00696AB8" w:rsidRDefault="00696AB8">
      <w:pPr>
        <w:pStyle w:val="TOC3"/>
        <w:rPr>
          <w:rFonts w:asciiTheme="minorHAnsi" w:eastAsiaTheme="minorEastAsia" w:hAnsiTheme="minorHAnsi" w:cstheme="minorBidi"/>
          <w:noProof/>
          <w:sz w:val="22"/>
          <w:lang w:eastAsia="en-US"/>
        </w:rPr>
      </w:pPr>
      <w:r>
        <w:rPr>
          <w:noProof/>
        </w:rPr>
        <w:t>a.</w:t>
      </w:r>
      <w:r>
        <w:rPr>
          <w:rFonts w:asciiTheme="minorHAnsi" w:eastAsiaTheme="minorEastAsia" w:hAnsiTheme="minorHAnsi" w:cstheme="minorBidi"/>
          <w:noProof/>
          <w:sz w:val="22"/>
          <w:lang w:eastAsia="en-US"/>
        </w:rPr>
        <w:tab/>
      </w:r>
      <w:r>
        <w:rPr>
          <w:noProof/>
        </w:rPr>
        <w:t>Rationale for an area-based joint project</w:t>
      </w:r>
      <w:r>
        <w:rPr>
          <w:noProof/>
        </w:rPr>
        <w:tab/>
      </w:r>
      <w:r>
        <w:rPr>
          <w:noProof/>
        </w:rPr>
        <w:fldChar w:fldCharType="begin"/>
      </w:r>
      <w:r>
        <w:rPr>
          <w:noProof/>
        </w:rPr>
        <w:instrText xml:space="preserve"> PAGEREF _Toc532891409 \h </w:instrText>
      </w:r>
      <w:r>
        <w:rPr>
          <w:noProof/>
        </w:rPr>
      </w:r>
      <w:r>
        <w:rPr>
          <w:noProof/>
        </w:rPr>
        <w:fldChar w:fldCharType="separate"/>
      </w:r>
      <w:r w:rsidR="00327D31">
        <w:rPr>
          <w:noProof/>
        </w:rPr>
        <w:t>14</w:t>
      </w:r>
      <w:r>
        <w:rPr>
          <w:noProof/>
        </w:rPr>
        <w:fldChar w:fldCharType="end"/>
      </w:r>
    </w:p>
    <w:p w14:paraId="2F550457" w14:textId="3556C335" w:rsidR="00696AB8" w:rsidRDefault="00696AB8">
      <w:pPr>
        <w:pStyle w:val="TOC3"/>
        <w:rPr>
          <w:rFonts w:asciiTheme="minorHAnsi" w:eastAsiaTheme="minorEastAsia" w:hAnsiTheme="minorHAnsi" w:cstheme="minorBidi"/>
          <w:noProof/>
          <w:sz w:val="22"/>
          <w:lang w:eastAsia="en-US"/>
        </w:rPr>
      </w:pPr>
      <w:r>
        <w:rPr>
          <w:noProof/>
        </w:rPr>
        <w:t>b.</w:t>
      </w:r>
      <w:r>
        <w:rPr>
          <w:rFonts w:asciiTheme="minorHAnsi" w:eastAsiaTheme="minorEastAsia" w:hAnsiTheme="minorHAnsi" w:cstheme="minorBidi"/>
          <w:noProof/>
          <w:sz w:val="22"/>
          <w:lang w:eastAsia="en-US"/>
        </w:rPr>
        <w:tab/>
      </w:r>
      <w:r>
        <w:rPr>
          <w:noProof/>
        </w:rPr>
        <w:t>Objectives of the approach</w:t>
      </w:r>
      <w:r>
        <w:rPr>
          <w:noProof/>
        </w:rPr>
        <w:tab/>
      </w:r>
      <w:r>
        <w:rPr>
          <w:noProof/>
        </w:rPr>
        <w:fldChar w:fldCharType="begin"/>
      </w:r>
      <w:r>
        <w:rPr>
          <w:noProof/>
        </w:rPr>
        <w:instrText xml:space="preserve"> PAGEREF _Toc532891410 \h </w:instrText>
      </w:r>
      <w:r>
        <w:rPr>
          <w:noProof/>
        </w:rPr>
      </w:r>
      <w:r>
        <w:rPr>
          <w:noProof/>
        </w:rPr>
        <w:fldChar w:fldCharType="separate"/>
      </w:r>
      <w:r w:rsidR="00327D31">
        <w:rPr>
          <w:noProof/>
        </w:rPr>
        <w:t>15</w:t>
      </w:r>
      <w:r>
        <w:rPr>
          <w:noProof/>
        </w:rPr>
        <w:fldChar w:fldCharType="end"/>
      </w:r>
    </w:p>
    <w:p w14:paraId="6B944F46" w14:textId="72BC9110" w:rsidR="00696AB8" w:rsidRDefault="00696AB8">
      <w:pPr>
        <w:pStyle w:val="TOC3"/>
        <w:rPr>
          <w:rFonts w:asciiTheme="minorHAnsi" w:eastAsiaTheme="minorEastAsia" w:hAnsiTheme="minorHAnsi" w:cstheme="minorBidi"/>
          <w:noProof/>
          <w:sz w:val="22"/>
          <w:lang w:eastAsia="en-US"/>
        </w:rPr>
      </w:pPr>
      <w:r>
        <w:rPr>
          <w:noProof/>
        </w:rPr>
        <w:t>c.</w:t>
      </w:r>
      <w:r>
        <w:rPr>
          <w:rFonts w:asciiTheme="minorHAnsi" w:eastAsiaTheme="minorEastAsia" w:hAnsiTheme="minorHAnsi" w:cstheme="minorBidi"/>
          <w:noProof/>
          <w:sz w:val="22"/>
          <w:lang w:eastAsia="en-US"/>
        </w:rPr>
        <w:tab/>
      </w:r>
      <w:r>
        <w:rPr>
          <w:noProof/>
        </w:rPr>
        <w:t>Strategies to address the development challenges</w:t>
      </w:r>
      <w:r>
        <w:rPr>
          <w:noProof/>
        </w:rPr>
        <w:tab/>
      </w:r>
      <w:r>
        <w:rPr>
          <w:noProof/>
        </w:rPr>
        <w:fldChar w:fldCharType="begin"/>
      </w:r>
      <w:r>
        <w:rPr>
          <w:noProof/>
        </w:rPr>
        <w:instrText xml:space="preserve"> PAGEREF _Toc532891411 \h </w:instrText>
      </w:r>
      <w:r>
        <w:rPr>
          <w:noProof/>
        </w:rPr>
      </w:r>
      <w:r>
        <w:rPr>
          <w:noProof/>
        </w:rPr>
        <w:fldChar w:fldCharType="separate"/>
      </w:r>
      <w:r w:rsidR="00327D31">
        <w:rPr>
          <w:noProof/>
        </w:rPr>
        <w:t>16</w:t>
      </w:r>
      <w:r>
        <w:rPr>
          <w:noProof/>
        </w:rPr>
        <w:fldChar w:fldCharType="end"/>
      </w:r>
    </w:p>
    <w:p w14:paraId="33B2302F" w14:textId="321B7246" w:rsidR="00696AB8" w:rsidRDefault="00696AB8">
      <w:pPr>
        <w:pStyle w:val="TOC2"/>
        <w:rPr>
          <w:rFonts w:asciiTheme="minorHAnsi" w:eastAsiaTheme="minorEastAsia" w:hAnsiTheme="minorHAnsi" w:cstheme="minorBidi"/>
          <w:noProof/>
          <w:sz w:val="22"/>
          <w:lang w:eastAsia="en-US"/>
        </w:rPr>
      </w:pPr>
      <w:r w:rsidRPr="00E94CAE">
        <w:rPr>
          <w:noProof/>
        </w:rPr>
        <w:t>2.4</w:t>
      </w:r>
      <w:r>
        <w:rPr>
          <w:rFonts w:asciiTheme="minorHAnsi" w:eastAsiaTheme="minorEastAsia" w:hAnsiTheme="minorHAnsi" w:cstheme="minorBidi"/>
          <w:noProof/>
          <w:sz w:val="22"/>
          <w:lang w:eastAsia="en-US"/>
        </w:rPr>
        <w:tab/>
      </w:r>
      <w:r>
        <w:rPr>
          <w:noProof/>
        </w:rPr>
        <w:t>Sustainability of results</w:t>
      </w:r>
      <w:r>
        <w:rPr>
          <w:noProof/>
        </w:rPr>
        <w:tab/>
      </w:r>
      <w:r>
        <w:rPr>
          <w:noProof/>
        </w:rPr>
        <w:fldChar w:fldCharType="begin"/>
      </w:r>
      <w:r>
        <w:rPr>
          <w:noProof/>
        </w:rPr>
        <w:instrText xml:space="preserve"> PAGEREF _Toc532891412 \h </w:instrText>
      </w:r>
      <w:r>
        <w:rPr>
          <w:noProof/>
        </w:rPr>
      </w:r>
      <w:r>
        <w:rPr>
          <w:noProof/>
        </w:rPr>
        <w:fldChar w:fldCharType="separate"/>
      </w:r>
      <w:r w:rsidR="00327D31">
        <w:rPr>
          <w:noProof/>
        </w:rPr>
        <w:t>18</w:t>
      </w:r>
      <w:r>
        <w:rPr>
          <w:noProof/>
        </w:rPr>
        <w:fldChar w:fldCharType="end"/>
      </w:r>
    </w:p>
    <w:p w14:paraId="55EF4960" w14:textId="111B7249" w:rsidR="00696AB8" w:rsidRDefault="00696AB8">
      <w:pPr>
        <w:pStyle w:val="TOC3"/>
        <w:rPr>
          <w:rFonts w:asciiTheme="minorHAnsi" w:eastAsiaTheme="minorEastAsia" w:hAnsiTheme="minorHAnsi" w:cstheme="minorBidi"/>
          <w:noProof/>
          <w:sz w:val="22"/>
          <w:lang w:eastAsia="en-US"/>
        </w:rPr>
      </w:pPr>
      <w:r>
        <w:rPr>
          <w:noProof/>
        </w:rPr>
        <w:t>a.</w:t>
      </w:r>
      <w:r>
        <w:rPr>
          <w:rFonts w:asciiTheme="minorHAnsi" w:eastAsiaTheme="minorEastAsia" w:hAnsiTheme="minorHAnsi" w:cstheme="minorBidi"/>
          <w:noProof/>
          <w:sz w:val="22"/>
          <w:lang w:eastAsia="en-US"/>
        </w:rPr>
        <w:tab/>
      </w:r>
      <w:r>
        <w:rPr>
          <w:noProof/>
        </w:rPr>
        <w:t>Strengthening local governance structures</w:t>
      </w:r>
      <w:r>
        <w:rPr>
          <w:noProof/>
        </w:rPr>
        <w:tab/>
      </w:r>
      <w:r>
        <w:rPr>
          <w:noProof/>
        </w:rPr>
        <w:fldChar w:fldCharType="begin"/>
      </w:r>
      <w:r>
        <w:rPr>
          <w:noProof/>
        </w:rPr>
        <w:instrText xml:space="preserve"> PAGEREF _Toc532891413 \h </w:instrText>
      </w:r>
      <w:r>
        <w:rPr>
          <w:noProof/>
        </w:rPr>
      </w:r>
      <w:r>
        <w:rPr>
          <w:noProof/>
        </w:rPr>
        <w:fldChar w:fldCharType="separate"/>
      </w:r>
      <w:r w:rsidR="00327D31">
        <w:rPr>
          <w:noProof/>
        </w:rPr>
        <w:t>18</w:t>
      </w:r>
      <w:r>
        <w:rPr>
          <w:noProof/>
        </w:rPr>
        <w:fldChar w:fldCharType="end"/>
      </w:r>
    </w:p>
    <w:p w14:paraId="57DEBA98" w14:textId="370A8648" w:rsidR="00696AB8" w:rsidRDefault="00696AB8">
      <w:pPr>
        <w:pStyle w:val="TOC3"/>
        <w:rPr>
          <w:rFonts w:asciiTheme="minorHAnsi" w:eastAsiaTheme="minorEastAsia" w:hAnsiTheme="minorHAnsi" w:cstheme="minorBidi"/>
          <w:noProof/>
          <w:sz w:val="22"/>
          <w:lang w:eastAsia="en-US"/>
        </w:rPr>
      </w:pPr>
      <w:r>
        <w:rPr>
          <w:noProof/>
        </w:rPr>
        <w:t>b.</w:t>
      </w:r>
      <w:r>
        <w:rPr>
          <w:rFonts w:asciiTheme="minorHAnsi" w:eastAsiaTheme="minorEastAsia" w:hAnsiTheme="minorHAnsi" w:cstheme="minorBidi"/>
          <w:noProof/>
          <w:sz w:val="22"/>
          <w:lang w:eastAsia="en-US"/>
        </w:rPr>
        <w:tab/>
      </w:r>
      <w:r>
        <w:rPr>
          <w:noProof/>
        </w:rPr>
        <w:t>Gender equality and women’s empowerment</w:t>
      </w:r>
      <w:r>
        <w:rPr>
          <w:noProof/>
        </w:rPr>
        <w:tab/>
      </w:r>
      <w:r>
        <w:rPr>
          <w:noProof/>
        </w:rPr>
        <w:fldChar w:fldCharType="begin"/>
      </w:r>
      <w:r>
        <w:rPr>
          <w:noProof/>
        </w:rPr>
        <w:instrText xml:space="preserve"> PAGEREF _Toc532891414 \h </w:instrText>
      </w:r>
      <w:r>
        <w:rPr>
          <w:noProof/>
        </w:rPr>
      </w:r>
      <w:r>
        <w:rPr>
          <w:noProof/>
        </w:rPr>
        <w:fldChar w:fldCharType="separate"/>
      </w:r>
      <w:r w:rsidR="00327D31">
        <w:rPr>
          <w:noProof/>
        </w:rPr>
        <w:t>18</w:t>
      </w:r>
      <w:r>
        <w:rPr>
          <w:noProof/>
        </w:rPr>
        <w:fldChar w:fldCharType="end"/>
      </w:r>
    </w:p>
    <w:p w14:paraId="16A94771" w14:textId="688333F5" w:rsidR="00696AB8" w:rsidRDefault="00696AB8">
      <w:pPr>
        <w:pStyle w:val="TOC3"/>
        <w:rPr>
          <w:rFonts w:asciiTheme="minorHAnsi" w:eastAsiaTheme="minorEastAsia" w:hAnsiTheme="minorHAnsi" w:cstheme="minorBidi"/>
          <w:noProof/>
          <w:sz w:val="22"/>
          <w:lang w:eastAsia="en-US"/>
        </w:rPr>
      </w:pPr>
      <w:r>
        <w:rPr>
          <w:noProof/>
        </w:rPr>
        <w:t>c.</w:t>
      </w:r>
      <w:r>
        <w:rPr>
          <w:rFonts w:asciiTheme="minorHAnsi" w:eastAsiaTheme="minorEastAsia" w:hAnsiTheme="minorHAnsi" w:cstheme="minorBidi"/>
          <w:noProof/>
          <w:sz w:val="22"/>
          <w:lang w:eastAsia="en-US"/>
        </w:rPr>
        <w:tab/>
      </w:r>
      <w:r>
        <w:rPr>
          <w:noProof/>
        </w:rPr>
        <w:t>Human rights</w:t>
      </w:r>
      <w:r>
        <w:rPr>
          <w:noProof/>
        </w:rPr>
        <w:tab/>
      </w:r>
      <w:r>
        <w:rPr>
          <w:noProof/>
        </w:rPr>
        <w:fldChar w:fldCharType="begin"/>
      </w:r>
      <w:r>
        <w:rPr>
          <w:noProof/>
        </w:rPr>
        <w:instrText xml:space="preserve"> PAGEREF _Toc532891415 \h </w:instrText>
      </w:r>
      <w:r>
        <w:rPr>
          <w:noProof/>
        </w:rPr>
      </w:r>
      <w:r>
        <w:rPr>
          <w:noProof/>
        </w:rPr>
        <w:fldChar w:fldCharType="separate"/>
      </w:r>
      <w:r w:rsidR="00327D31">
        <w:rPr>
          <w:noProof/>
        </w:rPr>
        <w:t>19</w:t>
      </w:r>
      <w:r>
        <w:rPr>
          <w:noProof/>
        </w:rPr>
        <w:fldChar w:fldCharType="end"/>
      </w:r>
    </w:p>
    <w:p w14:paraId="772674F1" w14:textId="52CACD86" w:rsidR="00696AB8" w:rsidRDefault="00696AB8">
      <w:pPr>
        <w:pStyle w:val="TOC3"/>
        <w:rPr>
          <w:rFonts w:asciiTheme="minorHAnsi" w:eastAsiaTheme="minorEastAsia" w:hAnsiTheme="minorHAnsi" w:cstheme="minorBidi"/>
          <w:noProof/>
          <w:sz w:val="22"/>
          <w:lang w:eastAsia="en-US"/>
        </w:rPr>
      </w:pPr>
      <w:r>
        <w:rPr>
          <w:noProof/>
        </w:rPr>
        <w:t>d.</w:t>
      </w:r>
      <w:r>
        <w:rPr>
          <w:rFonts w:asciiTheme="minorHAnsi" w:eastAsiaTheme="minorEastAsia" w:hAnsiTheme="minorHAnsi" w:cstheme="minorBidi"/>
          <w:noProof/>
          <w:sz w:val="22"/>
          <w:lang w:eastAsia="en-US"/>
        </w:rPr>
        <w:tab/>
      </w:r>
      <w:r>
        <w:rPr>
          <w:noProof/>
        </w:rPr>
        <w:t>Environmental sustainability</w:t>
      </w:r>
      <w:r>
        <w:rPr>
          <w:noProof/>
        </w:rPr>
        <w:tab/>
      </w:r>
      <w:r>
        <w:rPr>
          <w:noProof/>
        </w:rPr>
        <w:fldChar w:fldCharType="begin"/>
      </w:r>
      <w:r>
        <w:rPr>
          <w:noProof/>
        </w:rPr>
        <w:instrText xml:space="preserve"> PAGEREF _Toc532891416 \h </w:instrText>
      </w:r>
      <w:r>
        <w:rPr>
          <w:noProof/>
        </w:rPr>
      </w:r>
      <w:r>
        <w:rPr>
          <w:noProof/>
        </w:rPr>
        <w:fldChar w:fldCharType="separate"/>
      </w:r>
      <w:r w:rsidR="00327D31">
        <w:rPr>
          <w:noProof/>
        </w:rPr>
        <w:t>19</w:t>
      </w:r>
      <w:r>
        <w:rPr>
          <w:noProof/>
        </w:rPr>
        <w:fldChar w:fldCharType="end"/>
      </w:r>
    </w:p>
    <w:p w14:paraId="196138EA" w14:textId="093B3142" w:rsidR="00696AB8" w:rsidRDefault="00696AB8">
      <w:pPr>
        <w:pStyle w:val="TOC1"/>
        <w:rPr>
          <w:rFonts w:asciiTheme="minorHAnsi" w:eastAsiaTheme="minorEastAsia" w:hAnsiTheme="minorHAnsi" w:cstheme="minorBidi"/>
          <w:b w:val="0"/>
          <w:noProof/>
          <w:sz w:val="22"/>
          <w:szCs w:val="22"/>
          <w:lang w:val="en-US" w:eastAsia="en-US"/>
        </w:rPr>
      </w:pPr>
      <w:r>
        <w:rPr>
          <w:noProof/>
        </w:rPr>
        <w:t>3</w:t>
      </w:r>
      <w:r>
        <w:rPr>
          <w:rFonts w:asciiTheme="minorHAnsi" w:eastAsiaTheme="minorEastAsia" w:hAnsiTheme="minorHAnsi" w:cstheme="minorBidi"/>
          <w:b w:val="0"/>
          <w:noProof/>
          <w:sz w:val="22"/>
          <w:szCs w:val="22"/>
          <w:lang w:val="en-US" w:eastAsia="en-US"/>
        </w:rPr>
        <w:tab/>
      </w:r>
      <w:r>
        <w:rPr>
          <w:noProof/>
        </w:rPr>
        <w:t>Results framework - Managing for results</w:t>
      </w:r>
      <w:r>
        <w:rPr>
          <w:noProof/>
        </w:rPr>
        <w:tab/>
      </w:r>
      <w:r>
        <w:rPr>
          <w:noProof/>
        </w:rPr>
        <w:fldChar w:fldCharType="begin"/>
      </w:r>
      <w:r>
        <w:rPr>
          <w:noProof/>
        </w:rPr>
        <w:instrText xml:space="preserve"> PAGEREF _Toc532891417 \h </w:instrText>
      </w:r>
      <w:r>
        <w:rPr>
          <w:noProof/>
        </w:rPr>
      </w:r>
      <w:r>
        <w:rPr>
          <w:noProof/>
        </w:rPr>
        <w:fldChar w:fldCharType="separate"/>
      </w:r>
      <w:r w:rsidR="00327D31">
        <w:rPr>
          <w:noProof/>
        </w:rPr>
        <w:t>20</w:t>
      </w:r>
      <w:r>
        <w:rPr>
          <w:noProof/>
        </w:rPr>
        <w:fldChar w:fldCharType="end"/>
      </w:r>
    </w:p>
    <w:p w14:paraId="41D12A1F" w14:textId="4C27818C" w:rsidR="00696AB8" w:rsidRDefault="00696AB8">
      <w:pPr>
        <w:pStyle w:val="TOC2"/>
        <w:rPr>
          <w:rFonts w:asciiTheme="minorHAnsi" w:eastAsiaTheme="minorEastAsia" w:hAnsiTheme="minorHAnsi" w:cstheme="minorBidi"/>
          <w:noProof/>
          <w:sz w:val="22"/>
          <w:lang w:eastAsia="en-US"/>
        </w:rPr>
      </w:pPr>
      <w:r w:rsidRPr="00E94CAE">
        <w:rPr>
          <w:noProof/>
        </w:rPr>
        <w:t>3.1</w:t>
      </w:r>
      <w:r>
        <w:rPr>
          <w:rFonts w:asciiTheme="minorHAnsi" w:eastAsiaTheme="minorEastAsia" w:hAnsiTheme="minorHAnsi" w:cstheme="minorBidi"/>
          <w:noProof/>
          <w:sz w:val="22"/>
          <w:lang w:eastAsia="en-US"/>
        </w:rPr>
        <w:tab/>
      </w:r>
      <w:r>
        <w:rPr>
          <w:noProof/>
        </w:rPr>
        <w:t>Logic of the results chain</w:t>
      </w:r>
      <w:r>
        <w:rPr>
          <w:noProof/>
        </w:rPr>
        <w:tab/>
      </w:r>
      <w:r>
        <w:rPr>
          <w:noProof/>
        </w:rPr>
        <w:fldChar w:fldCharType="begin"/>
      </w:r>
      <w:r>
        <w:rPr>
          <w:noProof/>
        </w:rPr>
        <w:instrText xml:space="preserve"> PAGEREF _Toc532891418 \h </w:instrText>
      </w:r>
      <w:r>
        <w:rPr>
          <w:noProof/>
        </w:rPr>
      </w:r>
      <w:r>
        <w:rPr>
          <w:noProof/>
        </w:rPr>
        <w:fldChar w:fldCharType="separate"/>
      </w:r>
      <w:r w:rsidR="00327D31">
        <w:rPr>
          <w:noProof/>
        </w:rPr>
        <w:t>20</w:t>
      </w:r>
      <w:r>
        <w:rPr>
          <w:noProof/>
        </w:rPr>
        <w:fldChar w:fldCharType="end"/>
      </w:r>
    </w:p>
    <w:p w14:paraId="1049BB2F" w14:textId="32447984" w:rsidR="00696AB8" w:rsidRDefault="00696AB8">
      <w:pPr>
        <w:pStyle w:val="TOC2"/>
        <w:rPr>
          <w:rFonts w:asciiTheme="minorHAnsi" w:eastAsiaTheme="minorEastAsia" w:hAnsiTheme="minorHAnsi" w:cstheme="minorBidi"/>
          <w:noProof/>
          <w:sz w:val="22"/>
          <w:lang w:eastAsia="en-US"/>
        </w:rPr>
      </w:pPr>
      <w:r w:rsidRPr="00E94CAE">
        <w:rPr>
          <w:noProof/>
        </w:rPr>
        <w:t>3.2</w:t>
      </w:r>
      <w:r>
        <w:rPr>
          <w:rFonts w:asciiTheme="minorHAnsi" w:eastAsiaTheme="minorEastAsia" w:hAnsiTheme="minorHAnsi" w:cstheme="minorBidi"/>
          <w:noProof/>
          <w:sz w:val="22"/>
          <w:lang w:eastAsia="en-US"/>
        </w:rPr>
        <w:tab/>
      </w:r>
      <w:r>
        <w:rPr>
          <w:noProof/>
        </w:rPr>
        <w:t>Joint project’s theory of change</w:t>
      </w:r>
      <w:r>
        <w:rPr>
          <w:noProof/>
        </w:rPr>
        <w:tab/>
      </w:r>
      <w:r>
        <w:rPr>
          <w:noProof/>
        </w:rPr>
        <w:fldChar w:fldCharType="begin"/>
      </w:r>
      <w:r>
        <w:rPr>
          <w:noProof/>
        </w:rPr>
        <w:instrText xml:space="preserve"> PAGEREF _Toc532891419 \h </w:instrText>
      </w:r>
      <w:r>
        <w:rPr>
          <w:noProof/>
        </w:rPr>
      </w:r>
      <w:r>
        <w:rPr>
          <w:noProof/>
        </w:rPr>
        <w:fldChar w:fldCharType="separate"/>
      </w:r>
      <w:r w:rsidR="00327D31">
        <w:rPr>
          <w:noProof/>
        </w:rPr>
        <w:t>21</w:t>
      </w:r>
      <w:r>
        <w:rPr>
          <w:noProof/>
        </w:rPr>
        <w:fldChar w:fldCharType="end"/>
      </w:r>
    </w:p>
    <w:p w14:paraId="779EBE55" w14:textId="19712204" w:rsidR="00696AB8" w:rsidRDefault="00696AB8">
      <w:pPr>
        <w:pStyle w:val="TOC2"/>
        <w:rPr>
          <w:rFonts w:asciiTheme="minorHAnsi" w:eastAsiaTheme="minorEastAsia" w:hAnsiTheme="minorHAnsi" w:cstheme="minorBidi"/>
          <w:noProof/>
          <w:sz w:val="22"/>
          <w:lang w:eastAsia="en-US"/>
        </w:rPr>
      </w:pPr>
      <w:r w:rsidRPr="00E94CAE">
        <w:rPr>
          <w:noProof/>
        </w:rPr>
        <w:t>3.3</w:t>
      </w:r>
      <w:r>
        <w:rPr>
          <w:rFonts w:asciiTheme="minorHAnsi" w:eastAsiaTheme="minorEastAsia" w:hAnsiTheme="minorHAnsi" w:cstheme="minorBidi"/>
          <w:noProof/>
          <w:sz w:val="22"/>
          <w:lang w:eastAsia="en-US"/>
        </w:rPr>
        <w:tab/>
      </w:r>
      <w:r>
        <w:rPr>
          <w:noProof/>
        </w:rPr>
        <w:t>Project description</w:t>
      </w:r>
      <w:r>
        <w:rPr>
          <w:noProof/>
        </w:rPr>
        <w:tab/>
      </w:r>
      <w:r>
        <w:rPr>
          <w:noProof/>
        </w:rPr>
        <w:fldChar w:fldCharType="begin"/>
      </w:r>
      <w:r>
        <w:rPr>
          <w:noProof/>
        </w:rPr>
        <w:instrText xml:space="preserve"> PAGEREF _Toc532891420 \h </w:instrText>
      </w:r>
      <w:r>
        <w:rPr>
          <w:noProof/>
        </w:rPr>
      </w:r>
      <w:r>
        <w:rPr>
          <w:noProof/>
        </w:rPr>
        <w:fldChar w:fldCharType="separate"/>
      </w:r>
      <w:r w:rsidR="00327D31">
        <w:rPr>
          <w:noProof/>
        </w:rPr>
        <w:t>23</w:t>
      </w:r>
      <w:r>
        <w:rPr>
          <w:noProof/>
        </w:rPr>
        <w:fldChar w:fldCharType="end"/>
      </w:r>
    </w:p>
    <w:p w14:paraId="1FF8AEEE" w14:textId="48E9CB39" w:rsidR="00696AB8" w:rsidRDefault="00696AB8">
      <w:pPr>
        <w:pStyle w:val="TOC3"/>
        <w:rPr>
          <w:rFonts w:asciiTheme="minorHAnsi" w:eastAsiaTheme="minorEastAsia" w:hAnsiTheme="minorHAnsi" w:cstheme="minorBidi"/>
          <w:noProof/>
          <w:sz w:val="22"/>
          <w:lang w:eastAsia="en-US"/>
        </w:rPr>
      </w:pPr>
      <w:r>
        <w:rPr>
          <w:noProof/>
        </w:rPr>
        <w:t>a.</w:t>
      </w:r>
      <w:r>
        <w:rPr>
          <w:rFonts w:asciiTheme="minorHAnsi" w:eastAsiaTheme="minorEastAsia" w:hAnsiTheme="minorHAnsi" w:cstheme="minorBidi"/>
          <w:noProof/>
          <w:sz w:val="22"/>
          <w:lang w:eastAsia="en-US"/>
        </w:rPr>
        <w:tab/>
      </w:r>
      <w:r>
        <w:rPr>
          <w:noProof/>
        </w:rPr>
        <w:t>Outcome 1</w:t>
      </w:r>
      <w:r>
        <w:rPr>
          <w:noProof/>
        </w:rPr>
        <w:tab/>
      </w:r>
      <w:r>
        <w:rPr>
          <w:noProof/>
        </w:rPr>
        <w:fldChar w:fldCharType="begin"/>
      </w:r>
      <w:r>
        <w:rPr>
          <w:noProof/>
        </w:rPr>
        <w:instrText xml:space="preserve"> PAGEREF _Toc532891421 \h </w:instrText>
      </w:r>
      <w:r>
        <w:rPr>
          <w:noProof/>
        </w:rPr>
      </w:r>
      <w:r>
        <w:rPr>
          <w:noProof/>
        </w:rPr>
        <w:fldChar w:fldCharType="separate"/>
      </w:r>
      <w:r w:rsidR="00327D31">
        <w:rPr>
          <w:noProof/>
        </w:rPr>
        <w:t>23</w:t>
      </w:r>
      <w:r>
        <w:rPr>
          <w:noProof/>
        </w:rPr>
        <w:fldChar w:fldCharType="end"/>
      </w:r>
    </w:p>
    <w:p w14:paraId="225B913E" w14:textId="6FFD4EB5" w:rsidR="00696AB8" w:rsidRDefault="00696AB8">
      <w:pPr>
        <w:pStyle w:val="TOC3"/>
        <w:rPr>
          <w:rFonts w:asciiTheme="minorHAnsi" w:eastAsiaTheme="minorEastAsia" w:hAnsiTheme="minorHAnsi" w:cstheme="minorBidi"/>
          <w:noProof/>
          <w:sz w:val="22"/>
          <w:lang w:eastAsia="en-US"/>
        </w:rPr>
      </w:pPr>
      <w:r>
        <w:rPr>
          <w:noProof/>
        </w:rPr>
        <w:t>b.</w:t>
      </w:r>
      <w:r>
        <w:rPr>
          <w:rFonts w:asciiTheme="minorHAnsi" w:eastAsiaTheme="minorEastAsia" w:hAnsiTheme="minorHAnsi" w:cstheme="minorBidi"/>
          <w:noProof/>
          <w:sz w:val="22"/>
          <w:lang w:eastAsia="en-US"/>
        </w:rPr>
        <w:tab/>
      </w:r>
      <w:r>
        <w:rPr>
          <w:noProof/>
        </w:rPr>
        <w:t>Outcome 2</w:t>
      </w:r>
      <w:r>
        <w:rPr>
          <w:noProof/>
        </w:rPr>
        <w:tab/>
      </w:r>
      <w:r>
        <w:rPr>
          <w:noProof/>
        </w:rPr>
        <w:fldChar w:fldCharType="begin"/>
      </w:r>
      <w:r>
        <w:rPr>
          <w:noProof/>
        </w:rPr>
        <w:instrText xml:space="preserve"> PAGEREF _Toc532891422 \h </w:instrText>
      </w:r>
      <w:r>
        <w:rPr>
          <w:noProof/>
        </w:rPr>
      </w:r>
      <w:r>
        <w:rPr>
          <w:noProof/>
        </w:rPr>
        <w:fldChar w:fldCharType="separate"/>
      </w:r>
      <w:r w:rsidR="00327D31">
        <w:rPr>
          <w:noProof/>
        </w:rPr>
        <w:t>28</w:t>
      </w:r>
      <w:r>
        <w:rPr>
          <w:noProof/>
        </w:rPr>
        <w:fldChar w:fldCharType="end"/>
      </w:r>
    </w:p>
    <w:p w14:paraId="2DDFB484" w14:textId="0E13BE22" w:rsidR="00696AB8" w:rsidRDefault="00696AB8">
      <w:pPr>
        <w:pStyle w:val="TOC2"/>
        <w:rPr>
          <w:rFonts w:asciiTheme="minorHAnsi" w:eastAsiaTheme="minorEastAsia" w:hAnsiTheme="minorHAnsi" w:cstheme="minorBidi"/>
          <w:noProof/>
          <w:sz w:val="22"/>
          <w:lang w:eastAsia="en-US"/>
        </w:rPr>
      </w:pPr>
      <w:r w:rsidRPr="00E94CAE">
        <w:rPr>
          <w:noProof/>
        </w:rPr>
        <w:t>3.4</w:t>
      </w:r>
      <w:r>
        <w:rPr>
          <w:rFonts w:asciiTheme="minorHAnsi" w:eastAsiaTheme="minorEastAsia" w:hAnsiTheme="minorHAnsi" w:cstheme="minorBidi"/>
          <w:noProof/>
          <w:sz w:val="22"/>
          <w:lang w:eastAsia="en-US"/>
        </w:rPr>
        <w:tab/>
      </w:r>
      <w:r>
        <w:rPr>
          <w:noProof/>
        </w:rPr>
        <w:t>Conflict sensitivity and gender responsiveness</w:t>
      </w:r>
      <w:r>
        <w:rPr>
          <w:noProof/>
        </w:rPr>
        <w:tab/>
      </w:r>
      <w:r>
        <w:rPr>
          <w:noProof/>
        </w:rPr>
        <w:fldChar w:fldCharType="begin"/>
      </w:r>
      <w:r>
        <w:rPr>
          <w:noProof/>
        </w:rPr>
        <w:instrText xml:space="preserve"> PAGEREF _Toc532891423 \h </w:instrText>
      </w:r>
      <w:r>
        <w:rPr>
          <w:noProof/>
        </w:rPr>
      </w:r>
      <w:r>
        <w:rPr>
          <w:noProof/>
        </w:rPr>
        <w:fldChar w:fldCharType="separate"/>
      </w:r>
      <w:r w:rsidR="00327D31">
        <w:rPr>
          <w:noProof/>
        </w:rPr>
        <w:t>30</w:t>
      </w:r>
      <w:r>
        <w:rPr>
          <w:noProof/>
        </w:rPr>
        <w:fldChar w:fldCharType="end"/>
      </w:r>
    </w:p>
    <w:p w14:paraId="7A1D003F" w14:textId="78CA9554" w:rsidR="00696AB8" w:rsidRDefault="00696AB8">
      <w:pPr>
        <w:pStyle w:val="TOC2"/>
        <w:rPr>
          <w:rFonts w:asciiTheme="minorHAnsi" w:eastAsiaTheme="minorEastAsia" w:hAnsiTheme="minorHAnsi" w:cstheme="minorBidi"/>
          <w:noProof/>
          <w:sz w:val="22"/>
          <w:lang w:eastAsia="en-US"/>
        </w:rPr>
      </w:pPr>
      <w:r w:rsidRPr="00E94CAE">
        <w:rPr>
          <w:noProof/>
        </w:rPr>
        <w:t>3.5</w:t>
      </w:r>
      <w:r>
        <w:rPr>
          <w:rFonts w:asciiTheme="minorHAnsi" w:eastAsiaTheme="minorEastAsia" w:hAnsiTheme="minorHAnsi" w:cstheme="minorBidi"/>
          <w:noProof/>
          <w:sz w:val="22"/>
          <w:lang w:eastAsia="en-US"/>
        </w:rPr>
        <w:tab/>
      </w:r>
      <w:r>
        <w:rPr>
          <w:noProof/>
        </w:rPr>
        <w:t>Responding to risks: Risks, assumptions, and mitigation mechanisms</w:t>
      </w:r>
      <w:r>
        <w:rPr>
          <w:noProof/>
        </w:rPr>
        <w:tab/>
      </w:r>
      <w:r>
        <w:rPr>
          <w:noProof/>
        </w:rPr>
        <w:fldChar w:fldCharType="begin"/>
      </w:r>
      <w:r>
        <w:rPr>
          <w:noProof/>
        </w:rPr>
        <w:instrText xml:space="preserve"> PAGEREF _Toc532891424 \h </w:instrText>
      </w:r>
      <w:r>
        <w:rPr>
          <w:noProof/>
        </w:rPr>
      </w:r>
      <w:r>
        <w:rPr>
          <w:noProof/>
        </w:rPr>
        <w:fldChar w:fldCharType="separate"/>
      </w:r>
      <w:r w:rsidR="00327D31">
        <w:rPr>
          <w:noProof/>
        </w:rPr>
        <w:t>31</w:t>
      </w:r>
      <w:r>
        <w:rPr>
          <w:noProof/>
        </w:rPr>
        <w:fldChar w:fldCharType="end"/>
      </w:r>
    </w:p>
    <w:p w14:paraId="459F57FD" w14:textId="5226BB3F" w:rsidR="00696AB8" w:rsidRDefault="00696AB8">
      <w:pPr>
        <w:pStyle w:val="TOC1"/>
        <w:rPr>
          <w:rFonts w:asciiTheme="minorHAnsi" w:eastAsiaTheme="minorEastAsia" w:hAnsiTheme="minorHAnsi" w:cstheme="minorBidi"/>
          <w:b w:val="0"/>
          <w:noProof/>
          <w:sz w:val="22"/>
          <w:szCs w:val="22"/>
          <w:lang w:val="en-US" w:eastAsia="en-US"/>
        </w:rPr>
      </w:pPr>
      <w:r>
        <w:rPr>
          <w:noProof/>
        </w:rPr>
        <w:t>4</w:t>
      </w:r>
      <w:r>
        <w:rPr>
          <w:rFonts w:asciiTheme="minorHAnsi" w:eastAsiaTheme="minorEastAsia" w:hAnsiTheme="minorHAnsi" w:cstheme="minorBidi"/>
          <w:b w:val="0"/>
          <w:noProof/>
          <w:sz w:val="22"/>
          <w:szCs w:val="22"/>
          <w:lang w:val="en-US" w:eastAsia="en-US"/>
        </w:rPr>
        <w:tab/>
      </w:r>
      <w:r>
        <w:rPr>
          <w:noProof/>
        </w:rPr>
        <w:t>Management and coordination arrangements</w:t>
      </w:r>
      <w:r>
        <w:rPr>
          <w:noProof/>
        </w:rPr>
        <w:tab/>
      </w:r>
      <w:r>
        <w:rPr>
          <w:noProof/>
        </w:rPr>
        <w:fldChar w:fldCharType="begin"/>
      </w:r>
      <w:r>
        <w:rPr>
          <w:noProof/>
        </w:rPr>
        <w:instrText xml:space="preserve"> PAGEREF _Toc532891425 \h </w:instrText>
      </w:r>
      <w:r>
        <w:rPr>
          <w:noProof/>
        </w:rPr>
      </w:r>
      <w:r>
        <w:rPr>
          <w:noProof/>
        </w:rPr>
        <w:fldChar w:fldCharType="separate"/>
      </w:r>
      <w:r w:rsidR="00327D31">
        <w:rPr>
          <w:noProof/>
        </w:rPr>
        <w:t>34</w:t>
      </w:r>
      <w:r>
        <w:rPr>
          <w:noProof/>
        </w:rPr>
        <w:fldChar w:fldCharType="end"/>
      </w:r>
    </w:p>
    <w:p w14:paraId="0CFF5C5B" w14:textId="6141E8E2" w:rsidR="00696AB8" w:rsidRDefault="00696AB8">
      <w:pPr>
        <w:pStyle w:val="TOC2"/>
        <w:rPr>
          <w:rFonts w:asciiTheme="minorHAnsi" w:eastAsiaTheme="minorEastAsia" w:hAnsiTheme="minorHAnsi" w:cstheme="minorBidi"/>
          <w:noProof/>
          <w:sz w:val="22"/>
          <w:lang w:eastAsia="en-US"/>
        </w:rPr>
      </w:pPr>
      <w:r w:rsidRPr="00E94CAE">
        <w:rPr>
          <w:noProof/>
        </w:rPr>
        <w:t>4.1</w:t>
      </w:r>
      <w:r>
        <w:rPr>
          <w:rFonts w:asciiTheme="minorHAnsi" w:eastAsiaTheme="minorEastAsia" w:hAnsiTheme="minorHAnsi" w:cstheme="minorBidi"/>
          <w:noProof/>
          <w:sz w:val="22"/>
          <w:lang w:eastAsia="en-US"/>
        </w:rPr>
        <w:tab/>
      </w:r>
      <w:r>
        <w:rPr>
          <w:noProof/>
        </w:rPr>
        <w:t>Implementation plan</w:t>
      </w:r>
      <w:r>
        <w:rPr>
          <w:noProof/>
        </w:rPr>
        <w:tab/>
      </w:r>
      <w:r>
        <w:rPr>
          <w:noProof/>
        </w:rPr>
        <w:fldChar w:fldCharType="begin"/>
      </w:r>
      <w:r>
        <w:rPr>
          <w:noProof/>
        </w:rPr>
        <w:instrText xml:space="preserve"> PAGEREF _Toc532891426 \h </w:instrText>
      </w:r>
      <w:r>
        <w:rPr>
          <w:noProof/>
        </w:rPr>
      </w:r>
      <w:r>
        <w:rPr>
          <w:noProof/>
        </w:rPr>
        <w:fldChar w:fldCharType="separate"/>
      </w:r>
      <w:r w:rsidR="00327D31">
        <w:rPr>
          <w:noProof/>
        </w:rPr>
        <w:t>34</w:t>
      </w:r>
      <w:r>
        <w:rPr>
          <w:noProof/>
        </w:rPr>
        <w:fldChar w:fldCharType="end"/>
      </w:r>
    </w:p>
    <w:p w14:paraId="3B86C190" w14:textId="0AD2CA44" w:rsidR="00696AB8" w:rsidRDefault="00696AB8">
      <w:pPr>
        <w:pStyle w:val="TOC3"/>
        <w:rPr>
          <w:rFonts w:asciiTheme="minorHAnsi" w:eastAsiaTheme="minorEastAsia" w:hAnsiTheme="minorHAnsi" w:cstheme="minorBidi"/>
          <w:noProof/>
          <w:sz w:val="22"/>
          <w:lang w:eastAsia="en-US"/>
        </w:rPr>
      </w:pPr>
      <w:r>
        <w:rPr>
          <w:noProof/>
        </w:rPr>
        <w:t>a.</w:t>
      </w:r>
      <w:r>
        <w:rPr>
          <w:rFonts w:asciiTheme="minorHAnsi" w:eastAsiaTheme="minorEastAsia" w:hAnsiTheme="minorHAnsi" w:cstheme="minorBidi"/>
          <w:noProof/>
          <w:sz w:val="22"/>
          <w:lang w:eastAsia="en-US"/>
        </w:rPr>
        <w:tab/>
      </w:r>
      <w:r>
        <w:rPr>
          <w:noProof/>
        </w:rPr>
        <w:t>Implementation and coordination between PUNOs</w:t>
      </w:r>
      <w:r>
        <w:rPr>
          <w:noProof/>
        </w:rPr>
        <w:tab/>
      </w:r>
      <w:r>
        <w:rPr>
          <w:noProof/>
        </w:rPr>
        <w:fldChar w:fldCharType="begin"/>
      </w:r>
      <w:r>
        <w:rPr>
          <w:noProof/>
        </w:rPr>
        <w:instrText xml:space="preserve"> PAGEREF _Toc532891427 \h </w:instrText>
      </w:r>
      <w:r>
        <w:rPr>
          <w:noProof/>
        </w:rPr>
      </w:r>
      <w:r>
        <w:rPr>
          <w:noProof/>
        </w:rPr>
        <w:fldChar w:fldCharType="separate"/>
      </w:r>
      <w:r w:rsidR="00327D31">
        <w:rPr>
          <w:noProof/>
        </w:rPr>
        <w:t>34</w:t>
      </w:r>
      <w:r>
        <w:rPr>
          <w:noProof/>
        </w:rPr>
        <w:fldChar w:fldCharType="end"/>
      </w:r>
    </w:p>
    <w:p w14:paraId="3BBC7520" w14:textId="2BB151F7" w:rsidR="00696AB8" w:rsidRDefault="00696AB8">
      <w:pPr>
        <w:pStyle w:val="TOC3"/>
        <w:rPr>
          <w:rFonts w:asciiTheme="minorHAnsi" w:eastAsiaTheme="minorEastAsia" w:hAnsiTheme="minorHAnsi" w:cstheme="minorBidi"/>
          <w:noProof/>
          <w:sz w:val="22"/>
          <w:lang w:eastAsia="en-US"/>
        </w:rPr>
      </w:pPr>
      <w:r>
        <w:rPr>
          <w:noProof/>
        </w:rPr>
        <w:t>b.</w:t>
      </w:r>
      <w:r>
        <w:rPr>
          <w:rFonts w:asciiTheme="minorHAnsi" w:eastAsiaTheme="minorEastAsia" w:hAnsiTheme="minorHAnsi" w:cstheme="minorBidi"/>
          <w:noProof/>
          <w:sz w:val="22"/>
          <w:lang w:eastAsia="en-US"/>
        </w:rPr>
        <w:tab/>
      </w:r>
      <w:r>
        <w:rPr>
          <w:noProof/>
        </w:rPr>
        <w:t>Partnerships for implementation</w:t>
      </w:r>
      <w:r>
        <w:rPr>
          <w:noProof/>
        </w:rPr>
        <w:tab/>
      </w:r>
      <w:r>
        <w:rPr>
          <w:noProof/>
        </w:rPr>
        <w:fldChar w:fldCharType="begin"/>
      </w:r>
      <w:r>
        <w:rPr>
          <w:noProof/>
        </w:rPr>
        <w:instrText xml:space="preserve"> PAGEREF _Toc532891428 \h </w:instrText>
      </w:r>
      <w:r>
        <w:rPr>
          <w:noProof/>
        </w:rPr>
      </w:r>
      <w:r>
        <w:rPr>
          <w:noProof/>
        </w:rPr>
        <w:fldChar w:fldCharType="separate"/>
      </w:r>
      <w:r w:rsidR="00327D31">
        <w:rPr>
          <w:noProof/>
        </w:rPr>
        <w:t>34</w:t>
      </w:r>
      <w:r>
        <w:rPr>
          <w:noProof/>
        </w:rPr>
        <w:fldChar w:fldCharType="end"/>
      </w:r>
    </w:p>
    <w:p w14:paraId="47E60EDD" w14:textId="04DDA536" w:rsidR="00696AB8" w:rsidRDefault="00696AB8">
      <w:pPr>
        <w:pStyle w:val="TOC3"/>
        <w:rPr>
          <w:rFonts w:asciiTheme="minorHAnsi" w:eastAsiaTheme="minorEastAsia" w:hAnsiTheme="minorHAnsi" w:cstheme="minorBidi"/>
          <w:noProof/>
          <w:sz w:val="22"/>
          <w:lang w:eastAsia="en-US"/>
        </w:rPr>
      </w:pPr>
      <w:r>
        <w:rPr>
          <w:noProof/>
        </w:rPr>
        <w:t>c.</w:t>
      </w:r>
      <w:r>
        <w:rPr>
          <w:rFonts w:asciiTheme="minorHAnsi" w:eastAsiaTheme="minorEastAsia" w:hAnsiTheme="minorHAnsi" w:cstheme="minorBidi"/>
          <w:noProof/>
          <w:sz w:val="22"/>
          <w:lang w:eastAsia="en-US"/>
        </w:rPr>
        <w:tab/>
      </w:r>
      <w:r>
        <w:rPr>
          <w:noProof/>
        </w:rPr>
        <w:t>Inception phase</w:t>
      </w:r>
      <w:r>
        <w:rPr>
          <w:noProof/>
        </w:rPr>
        <w:tab/>
      </w:r>
      <w:r>
        <w:rPr>
          <w:noProof/>
        </w:rPr>
        <w:fldChar w:fldCharType="begin"/>
      </w:r>
      <w:r>
        <w:rPr>
          <w:noProof/>
        </w:rPr>
        <w:instrText xml:space="preserve"> PAGEREF _Toc532891429 \h </w:instrText>
      </w:r>
      <w:r>
        <w:rPr>
          <w:noProof/>
        </w:rPr>
      </w:r>
      <w:r>
        <w:rPr>
          <w:noProof/>
        </w:rPr>
        <w:fldChar w:fldCharType="separate"/>
      </w:r>
      <w:r w:rsidR="00327D31">
        <w:rPr>
          <w:noProof/>
        </w:rPr>
        <w:t>35</w:t>
      </w:r>
      <w:r>
        <w:rPr>
          <w:noProof/>
        </w:rPr>
        <w:fldChar w:fldCharType="end"/>
      </w:r>
    </w:p>
    <w:p w14:paraId="5FD4FDA3" w14:textId="1927446B" w:rsidR="00696AB8" w:rsidRDefault="00696AB8">
      <w:pPr>
        <w:pStyle w:val="TOC3"/>
        <w:rPr>
          <w:rFonts w:asciiTheme="minorHAnsi" w:eastAsiaTheme="minorEastAsia" w:hAnsiTheme="minorHAnsi" w:cstheme="minorBidi"/>
          <w:noProof/>
          <w:sz w:val="22"/>
          <w:lang w:eastAsia="en-US"/>
        </w:rPr>
      </w:pPr>
      <w:r>
        <w:rPr>
          <w:noProof/>
        </w:rPr>
        <w:t>d.</w:t>
      </w:r>
      <w:r>
        <w:rPr>
          <w:rFonts w:asciiTheme="minorHAnsi" w:eastAsiaTheme="minorEastAsia" w:hAnsiTheme="minorHAnsi" w:cstheme="minorBidi"/>
          <w:noProof/>
          <w:sz w:val="22"/>
          <w:lang w:eastAsia="en-US"/>
        </w:rPr>
        <w:tab/>
      </w:r>
      <w:r>
        <w:rPr>
          <w:noProof/>
        </w:rPr>
        <w:t>Joint project governance structure</w:t>
      </w:r>
      <w:r>
        <w:rPr>
          <w:noProof/>
        </w:rPr>
        <w:tab/>
      </w:r>
      <w:r>
        <w:rPr>
          <w:noProof/>
        </w:rPr>
        <w:fldChar w:fldCharType="begin"/>
      </w:r>
      <w:r>
        <w:rPr>
          <w:noProof/>
        </w:rPr>
        <w:instrText xml:space="preserve"> PAGEREF _Toc532891430 \h </w:instrText>
      </w:r>
      <w:r>
        <w:rPr>
          <w:noProof/>
        </w:rPr>
      </w:r>
      <w:r>
        <w:rPr>
          <w:noProof/>
        </w:rPr>
        <w:fldChar w:fldCharType="separate"/>
      </w:r>
      <w:r w:rsidR="00327D31">
        <w:rPr>
          <w:noProof/>
        </w:rPr>
        <w:t>35</w:t>
      </w:r>
      <w:r>
        <w:rPr>
          <w:noProof/>
        </w:rPr>
        <w:fldChar w:fldCharType="end"/>
      </w:r>
    </w:p>
    <w:p w14:paraId="09134FC1" w14:textId="31CE3441" w:rsidR="00696AB8" w:rsidRDefault="00696AB8">
      <w:pPr>
        <w:pStyle w:val="TOC3"/>
        <w:rPr>
          <w:rFonts w:asciiTheme="minorHAnsi" w:eastAsiaTheme="minorEastAsia" w:hAnsiTheme="minorHAnsi" w:cstheme="minorBidi"/>
          <w:noProof/>
          <w:sz w:val="22"/>
          <w:lang w:eastAsia="en-US"/>
        </w:rPr>
      </w:pPr>
      <w:r>
        <w:rPr>
          <w:noProof/>
        </w:rPr>
        <w:t>e.</w:t>
      </w:r>
      <w:r>
        <w:rPr>
          <w:rFonts w:asciiTheme="minorHAnsi" w:eastAsiaTheme="minorEastAsia" w:hAnsiTheme="minorHAnsi" w:cstheme="minorBidi"/>
          <w:noProof/>
          <w:sz w:val="22"/>
          <w:lang w:eastAsia="en-US"/>
        </w:rPr>
        <w:tab/>
      </w:r>
      <w:r>
        <w:rPr>
          <w:noProof/>
        </w:rPr>
        <w:t>Ownership of equipment, supplies and other property</w:t>
      </w:r>
      <w:r>
        <w:rPr>
          <w:noProof/>
        </w:rPr>
        <w:tab/>
      </w:r>
      <w:r>
        <w:rPr>
          <w:noProof/>
        </w:rPr>
        <w:fldChar w:fldCharType="begin"/>
      </w:r>
      <w:r>
        <w:rPr>
          <w:noProof/>
        </w:rPr>
        <w:instrText xml:space="preserve"> PAGEREF _Toc532891431 \h </w:instrText>
      </w:r>
      <w:r>
        <w:rPr>
          <w:noProof/>
        </w:rPr>
      </w:r>
      <w:r>
        <w:rPr>
          <w:noProof/>
        </w:rPr>
        <w:fldChar w:fldCharType="separate"/>
      </w:r>
      <w:r w:rsidR="00327D31">
        <w:rPr>
          <w:noProof/>
        </w:rPr>
        <w:t>36</w:t>
      </w:r>
      <w:r>
        <w:rPr>
          <w:noProof/>
        </w:rPr>
        <w:fldChar w:fldCharType="end"/>
      </w:r>
    </w:p>
    <w:p w14:paraId="44E7440E" w14:textId="6F4D0B37" w:rsidR="00696AB8" w:rsidRDefault="00696AB8">
      <w:pPr>
        <w:pStyle w:val="TOC2"/>
        <w:rPr>
          <w:rFonts w:asciiTheme="minorHAnsi" w:eastAsiaTheme="minorEastAsia" w:hAnsiTheme="minorHAnsi" w:cstheme="minorBidi"/>
          <w:noProof/>
          <w:sz w:val="22"/>
          <w:lang w:eastAsia="en-US"/>
        </w:rPr>
      </w:pPr>
      <w:r w:rsidRPr="00E94CAE">
        <w:rPr>
          <w:noProof/>
        </w:rPr>
        <w:lastRenderedPageBreak/>
        <w:t>4.2</w:t>
      </w:r>
      <w:r>
        <w:rPr>
          <w:rFonts w:asciiTheme="minorHAnsi" w:eastAsiaTheme="minorEastAsia" w:hAnsiTheme="minorHAnsi" w:cstheme="minorBidi"/>
          <w:noProof/>
          <w:sz w:val="22"/>
          <w:lang w:eastAsia="en-US"/>
        </w:rPr>
        <w:tab/>
      </w:r>
      <w:r>
        <w:rPr>
          <w:noProof/>
        </w:rPr>
        <w:t>Partners and counterparts</w:t>
      </w:r>
      <w:r>
        <w:rPr>
          <w:noProof/>
        </w:rPr>
        <w:tab/>
      </w:r>
      <w:r>
        <w:rPr>
          <w:noProof/>
        </w:rPr>
        <w:fldChar w:fldCharType="begin"/>
      </w:r>
      <w:r>
        <w:rPr>
          <w:noProof/>
        </w:rPr>
        <w:instrText xml:space="preserve"> PAGEREF _Toc532891432 \h </w:instrText>
      </w:r>
      <w:r>
        <w:rPr>
          <w:noProof/>
        </w:rPr>
      </w:r>
      <w:r>
        <w:rPr>
          <w:noProof/>
        </w:rPr>
        <w:fldChar w:fldCharType="separate"/>
      </w:r>
      <w:r w:rsidR="00327D31">
        <w:rPr>
          <w:noProof/>
        </w:rPr>
        <w:t>36</w:t>
      </w:r>
      <w:r>
        <w:rPr>
          <w:noProof/>
        </w:rPr>
        <w:fldChar w:fldCharType="end"/>
      </w:r>
    </w:p>
    <w:p w14:paraId="772A959D" w14:textId="1270E7B0" w:rsidR="00696AB8" w:rsidRDefault="00696AB8">
      <w:pPr>
        <w:pStyle w:val="TOC3"/>
        <w:rPr>
          <w:rFonts w:asciiTheme="minorHAnsi" w:eastAsiaTheme="minorEastAsia" w:hAnsiTheme="minorHAnsi" w:cstheme="minorBidi"/>
          <w:noProof/>
          <w:sz w:val="22"/>
          <w:lang w:eastAsia="en-US"/>
        </w:rPr>
      </w:pPr>
      <w:r>
        <w:rPr>
          <w:noProof/>
        </w:rPr>
        <w:t>a.</w:t>
      </w:r>
      <w:r>
        <w:rPr>
          <w:rFonts w:asciiTheme="minorHAnsi" w:eastAsiaTheme="minorEastAsia" w:hAnsiTheme="minorHAnsi" w:cstheme="minorBidi"/>
          <w:noProof/>
          <w:sz w:val="22"/>
          <w:lang w:eastAsia="en-US"/>
        </w:rPr>
        <w:tab/>
      </w:r>
      <w:r>
        <w:rPr>
          <w:noProof/>
        </w:rPr>
        <w:t>Government</w:t>
      </w:r>
      <w:r>
        <w:rPr>
          <w:noProof/>
        </w:rPr>
        <w:tab/>
      </w:r>
      <w:r>
        <w:rPr>
          <w:noProof/>
        </w:rPr>
        <w:fldChar w:fldCharType="begin"/>
      </w:r>
      <w:r>
        <w:rPr>
          <w:noProof/>
        </w:rPr>
        <w:instrText xml:space="preserve"> PAGEREF _Toc532891433 \h </w:instrText>
      </w:r>
      <w:r>
        <w:rPr>
          <w:noProof/>
        </w:rPr>
      </w:r>
      <w:r>
        <w:rPr>
          <w:noProof/>
        </w:rPr>
        <w:fldChar w:fldCharType="separate"/>
      </w:r>
      <w:r w:rsidR="00327D31">
        <w:rPr>
          <w:noProof/>
        </w:rPr>
        <w:t>36</w:t>
      </w:r>
      <w:r>
        <w:rPr>
          <w:noProof/>
        </w:rPr>
        <w:fldChar w:fldCharType="end"/>
      </w:r>
    </w:p>
    <w:p w14:paraId="37BAA1A5" w14:textId="76C65258" w:rsidR="00696AB8" w:rsidRDefault="00696AB8">
      <w:pPr>
        <w:pStyle w:val="TOC3"/>
        <w:rPr>
          <w:rFonts w:asciiTheme="minorHAnsi" w:eastAsiaTheme="minorEastAsia" w:hAnsiTheme="minorHAnsi" w:cstheme="minorBidi"/>
          <w:noProof/>
          <w:sz w:val="22"/>
          <w:lang w:eastAsia="en-US"/>
        </w:rPr>
      </w:pPr>
      <w:r>
        <w:rPr>
          <w:noProof/>
        </w:rPr>
        <w:t>b.</w:t>
      </w:r>
      <w:r>
        <w:rPr>
          <w:rFonts w:asciiTheme="minorHAnsi" w:eastAsiaTheme="minorEastAsia" w:hAnsiTheme="minorHAnsi" w:cstheme="minorBidi"/>
          <w:noProof/>
          <w:sz w:val="22"/>
          <w:lang w:eastAsia="en-US"/>
        </w:rPr>
        <w:tab/>
      </w:r>
      <w:r>
        <w:rPr>
          <w:noProof/>
        </w:rPr>
        <w:t>Civil society and other partners</w:t>
      </w:r>
      <w:r>
        <w:rPr>
          <w:noProof/>
        </w:rPr>
        <w:tab/>
      </w:r>
      <w:r>
        <w:rPr>
          <w:noProof/>
        </w:rPr>
        <w:fldChar w:fldCharType="begin"/>
      </w:r>
      <w:r>
        <w:rPr>
          <w:noProof/>
        </w:rPr>
        <w:instrText xml:space="preserve"> PAGEREF _Toc532891434 \h </w:instrText>
      </w:r>
      <w:r>
        <w:rPr>
          <w:noProof/>
        </w:rPr>
      </w:r>
      <w:r>
        <w:rPr>
          <w:noProof/>
        </w:rPr>
        <w:fldChar w:fldCharType="separate"/>
      </w:r>
      <w:r w:rsidR="00327D31">
        <w:rPr>
          <w:noProof/>
        </w:rPr>
        <w:t>36</w:t>
      </w:r>
      <w:r>
        <w:rPr>
          <w:noProof/>
        </w:rPr>
        <w:fldChar w:fldCharType="end"/>
      </w:r>
    </w:p>
    <w:p w14:paraId="0DD8094A" w14:textId="30678233" w:rsidR="00696AB8" w:rsidRDefault="00696AB8">
      <w:pPr>
        <w:pStyle w:val="TOC2"/>
        <w:rPr>
          <w:rFonts w:asciiTheme="minorHAnsi" w:eastAsiaTheme="minorEastAsia" w:hAnsiTheme="minorHAnsi" w:cstheme="minorBidi"/>
          <w:noProof/>
          <w:sz w:val="22"/>
          <w:lang w:eastAsia="en-US"/>
        </w:rPr>
      </w:pPr>
      <w:r w:rsidRPr="00E94CAE">
        <w:rPr>
          <w:noProof/>
        </w:rPr>
        <w:t>4.3</w:t>
      </w:r>
      <w:r>
        <w:rPr>
          <w:rFonts w:asciiTheme="minorHAnsi" w:eastAsiaTheme="minorEastAsia" w:hAnsiTheme="minorHAnsi" w:cstheme="minorBidi"/>
          <w:noProof/>
          <w:sz w:val="22"/>
          <w:lang w:eastAsia="en-US"/>
        </w:rPr>
        <w:tab/>
      </w:r>
      <w:r>
        <w:rPr>
          <w:noProof/>
        </w:rPr>
        <w:t>Coordination with other partners and projects in Rakhine</w:t>
      </w:r>
      <w:r>
        <w:rPr>
          <w:noProof/>
        </w:rPr>
        <w:tab/>
      </w:r>
      <w:r>
        <w:rPr>
          <w:noProof/>
        </w:rPr>
        <w:fldChar w:fldCharType="begin"/>
      </w:r>
      <w:r>
        <w:rPr>
          <w:noProof/>
        </w:rPr>
        <w:instrText xml:space="preserve"> PAGEREF _Toc532891435 \h </w:instrText>
      </w:r>
      <w:r>
        <w:rPr>
          <w:noProof/>
        </w:rPr>
      </w:r>
      <w:r>
        <w:rPr>
          <w:noProof/>
        </w:rPr>
        <w:fldChar w:fldCharType="separate"/>
      </w:r>
      <w:r w:rsidR="00327D31">
        <w:rPr>
          <w:noProof/>
        </w:rPr>
        <w:t>36</w:t>
      </w:r>
      <w:r>
        <w:rPr>
          <w:noProof/>
        </w:rPr>
        <w:fldChar w:fldCharType="end"/>
      </w:r>
    </w:p>
    <w:p w14:paraId="33E92743" w14:textId="63DC3E36" w:rsidR="00696AB8" w:rsidRDefault="00696AB8">
      <w:pPr>
        <w:pStyle w:val="TOC2"/>
        <w:rPr>
          <w:rFonts w:asciiTheme="minorHAnsi" w:eastAsiaTheme="minorEastAsia" w:hAnsiTheme="minorHAnsi" w:cstheme="minorBidi"/>
          <w:noProof/>
          <w:sz w:val="22"/>
          <w:lang w:eastAsia="en-US"/>
        </w:rPr>
      </w:pPr>
      <w:r w:rsidRPr="00E94CAE">
        <w:rPr>
          <w:noProof/>
        </w:rPr>
        <w:t>4.4</w:t>
      </w:r>
      <w:r>
        <w:rPr>
          <w:rFonts w:asciiTheme="minorHAnsi" w:eastAsiaTheme="minorEastAsia" w:hAnsiTheme="minorHAnsi" w:cstheme="minorBidi"/>
          <w:noProof/>
          <w:sz w:val="22"/>
          <w:lang w:eastAsia="en-US"/>
        </w:rPr>
        <w:tab/>
      </w:r>
      <w:r>
        <w:rPr>
          <w:noProof/>
        </w:rPr>
        <w:t>Prevention of sexual exploitation and abuse</w:t>
      </w:r>
      <w:r>
        <w:rPr>
          <w:noProof/>
        </w:rPr>
        <w:tab/>
      </w:r>
      <w:r>
        <w:rPr>
          <w:noProof/>
        </w:rPr>
        <w:fldChar w:fldCharType="begin"/>
      </w:r>
      <w:r>
        <w:rPr>
          <w:noProof/>
        </w:rPr>
        <w:instrText xml:space="preserve"> PAGEREF _Toc532891436 \h </w:instrText>
      </w:r>
      <w:r>
        <w:rPr>
          <w:noProof/>
        </w:rPr>
      </w:r>
      <w:r>
        <w:rPr>
          <w:noProof/>
        </w:rPr>
        <w:fldChar w:fldCharType="separate"/>
      </w:r>
      <w:r w:rsidR="00327D31">
        <w:rPr>
          <w:noProof/>
        </w:rPr>
        <w:t>37</w:t>
      </w:r>
      <w:r>
        <w:rPr>
          <w:noProof/>
        </w:rPr>
        <w:fldChar w:fldCharType="end"/>
      </w:r>
    </w:p>
    <w:p w14:paraId="129404D8" w14:textId="5288A5C9" w:rsidR="00696AB8" w:rsidRDefault="00696AB8">
      <w:pPr>
        <w:pStyle w:val="TOC2"/>
        <w:rPr>
          <w:rFonts w:asciiTheme="minorHAnsi" w:eastAsiaTheme="minorEastAsia" w:hAnsiTheme="minorHAnsi" w:cstheme="minorBidi"/>
          <w:noProof/>
          <w:sz w:val="22"/>
          <w:lang w:eastAsia="en-US"/>
        </w:rPr>
      </w:pPr>
      <w:r w:rsidRPr="00E94CAE">
        <w:rPr>
          <w:noProof/>
        </w:rPr>
        <w:t>4.5</w:t>
      </w:r>
      <w:r>
        <w:rPr>
          <w:rFonts w:asciiTheme="minorHAnsi" w:eastAsiaTheme="minorEastAsia" w:hAnsiTheme="minorHAnsi" w:cstheme="minorBidi"/>
          <w:noProof/>
          <w:sz w:val="22"/>
          <w:lang w:eastAsia="en-US"/>
        </w:rPr>
        <w:tab/>
      </w:r>
      <w:r>
        <w:rPr>
          <w:noProof/>
        </w:rPr>
        <w:t>Communication and visibility</w:t>
      </w:r>
      <w:r>
        <w:rPr>
          <w:noProof/>
        </w:rPr>
        <w:tab/>
      </w:r>
      <w:r>
        <w:rPr>
          <w:noProof/>
        </w:rPr>
        <w:fldChar w:fldCharType="begin"/>
      </w:r>
      <w:r>
        <w:rPr>
          <w:noProof/>
        </w:rPr>
        <w:instrText xml:space="preserve"> PAGEREF _Toc532891437 \h </w:instrText>
      </w:r>
      <w:r>
        <w:rPr>
          <w:noProof/>
        </w:rPr>
      </w:r>
      <w:r>
        <w:rPr>
          <w:noProof/>
        </w:rPr>
        <w:fldChar w:fldCharType="separate"/>
      </w:r>
      <w:r w:rsidR="00327D31">
        <w:rPr>
          <w:noProof/>
        </w:rPr>
        <w:t>37</w:t>
      </w:r>
      <w:r>
        <w:rPr>
          <w:noProof/>
        </w:rPr>
        <w:fldChar w:fldCharType="end"/>
      </w:r>
    </w:p>
    <w:p w14:paraId="538A7B3B" w14:textId="25E24104" w:rsidR="00696AB8" w:rsidRDefault="00696AB8">
      <w:pPr>
        <w:pStyle w:val="TOC1"/>
        <w:rPr>
          <w:rFonts w:asciiTheme="minorHAnsi" w:eastAsiaTheme="minorEastAsia" w:hAnsiTheme="minorHAnsi" w:cstheme="minorBidi"/>
          <w:b w:val="0"/>
          <w:noProof/>
          <w:sz w:val="22"/>
          <w:szCs w:val="22"/>
          <w:lang w:val="en-US" w:eastAsia="en-US"/>
        </w:rPr>
      </w:pPr>
      <w:r>
        <w:rPr>
          <w:noProof/>
        </w:rPr>
        <w:t>5</w:t>
      </w:r>
      <w:r>
        <w:rPr>
          <w:rFonts w:asciiTheme="minorHAnsi" w:eastAsiaTheme="minorEastAsia" w:hAnsiTheme="minorHAnsi" w:cstheme="minorBidi"/>
          <w:b w:val="0"/>
          <w:noProof/>
          <w:sz w:val="22"/>
          <w:szCs w:val="22"/>
          <w:lang w:val="en-US" w:eastAsia="en-US"/>
        </w:rPr>
        <w:tab/>
      </w:r>
      <w:r>
        <w:rPr>
          <w:noProof/>
        </w:rPr>
        <w:t>Fund management arrangements</w:t>
      </w:r>
      <w:r>
        <w:rPr>
          <w:noProof/>
        </w:rPr>
        <w:tab/>
      </w:r>
      <w:r>
        <w:rPr>
          <w:noProof/>
        </w:rPr>
        <w:fldChar w:fldCharType="begin"/>
      </w:r>
      <w:r>
        <w:rPr>
          <w:noProof/>
        </w:rPr>
        <w:instrText xml:space="preserve"> PAGEREF _Toc532891438 \h </w:instrText>
      </w:r>
      <w:r>
        <w:rPr>
          <w:noProof/>
        </w:rPr>
      </w:r>
      <w:r>
        <w:rPr>
          <w:noProof/>
        </w:rPr>
        <w:fldChar w:fldCharType="separate"/>
      </w:r>
      <w:r w:rsidR="00327D31">
        <w:rPr>
          <w:noProof/>
        </w:rPr>
        <w:t>38</w:t>
      </w:r>
      <w:r>
        <w:rPr>
          <w:noProof/>
        </w:rPr>
        <w:fldChar w:fldCharType="end"/>
      </w:r>
    </w:p>
    <w:p w14:paraId="02A65915" w14:textId="34029230" w:rsidR="00696AB8" w:rsidRDefault="00696AB8">
      <w:pPr>
        <w:pStyle w:val="TOC2"/>
        <w:rPr>
          <w:rFonts w:asciiTheme="minorHAnsi" w:eastAsiaTheme="minorEastAsia" w:hAnsiTheme="minorHAnsi" w:cstheme="minorBidi"/>
          <w:noProof/>
          <w:sz w:val="22"/>
          <w:lang w:eastAsia="en-US"/>
        </w:rPr>
      </w:pPr>
      <w:r w:rsidRPr="00696AB8">
        <w:rPr>
          <w:noProof/>
        </w:rPr>
        <w:t>5.1</w:t>
      </w:r>
      <w:r w:rsidRPr="00696AB8">
        <w:rPr>
          <w:rFonts w:asciiTheme="minorHAnsi" w:eastAsiaTheme="minorEastAsia" w:hAnsiTheme="minorHAnsi" w:cstheme="minorBidi"/>
          <w:noProof/>
          <w:sz w:val="22"/>
          <w:lang w:eastAsia="en-US"/>
        </w:rPr>
        <w:tab/>
      </w:r>
      <w:r w:rsidRPr="00696AB8">
        <w:rPr>
          <w:noProof/>
        </w:rPr>
        <w:t>Fund management</w:t>
      </w:r>
      <w:r>
        <w:rPr>
          <w:noProof/>
        </w:rPr>
        <w:tab/>
      </w:r>
      <w:r>
        <w:rPr>
          <w:noProof/>
        </w:rPr>
        <w:fldChar w:fldCharType="begin"/>
      </w:r>
      <w:r>
        <w:rPr>
          <w:noProof/>
        </w:rPr>
        <w:instrText xml:space="preserve"> PAGEREF _Toc532891439 \h </w:instrText>
      </w:r>
      <w:r>
        <w:rPr>
          <w:noProof/>
        </w:rPr>
      </w:r>
      <w:r>
        <w:rPr>
          <w:noProof/>
        </w:rPr>
        <w:fldChar w:fldCharType="separate"/>
      </w:r>
      <w:r w:rsidR="00327D31">
        <w:rPr>
          <w:noProof/>
        </w:rPr>
        <w:t>38</w:t>
      </w:r>
      <w:r>
        <w:rPr>
          <w:noProof/>
        </w:rPr>
        <w:fldChar w:fldCharType="end"/>
      </w:r>
    </w:p>
    <w:p w14:paraId="42B43B84" w14:textId="14CA56BA" w:rsidR="00696AB8" w:rsidRDefault="00696AB8">
      <w:pPr>
        <w:pStyle w:val="TOC2"/>
        <w:rPr>
          <w:rFonts w:asciiTheme="minorHAnsi" w:eastAsiaTheme="minorEastAsia" w:hAnsiTheme="minorHAnsi" w:cstheme="minorBidi"/>
          <w:noProof/>
          <w:sz w:val="22"/>
          <w:lang w:eastAsia="en-US"/>
        </w:rPr>
      </w:pPr>
      <w:r w:rsidRPr="00E94CAE">
        <w:rPr>
          <w:noProof/>
        </w:rPr>
        <w:t>5.2</w:t>
      </w:r>
      <w:r>
        <w:rPr>
          <w:rFonts w:asciiTheme="minorHAnsi" w:eastAsiaTheme="minorEastAsia" w:hAnsiTheme="minorHAnsi" w:cstheme="minorBidi"/>
          <w:noProof/>
          <w:sz w:val="22"/>
          <w:lang w:eastAsia="en-US"/>
        </w:rPr>
        <w:tab/>
      </w:r>
      <w:r>
        <w:rPr>
          <w:noProof/>
        </w:rPr>
        <w:t>Accounting and audit</w:t>
      </w:r>
      <w:r>
        <w:rPr>
          <w:noProof/>
        </w:rPr>
        <w:tab/>
      </w:r>
      <w:r>
        <w:rPr>
          <w:noProof/>
        </w:rPr>
        <w:fldChar w:fldCharType="begin"/>
      </w:r>
      <w:r>
        <w:rPr>
          <w:noProof/>
        </w:rPr>
        <w:instrText xml:space="preserve"> PAGEREF _Toc532891440 \h </w:instrText>
      </w:r>
      <w:r>
        <w:rPr>
          <w:noProof/>
        </w:rPr>
      </w:r>
      <w:r>
        <w:rPr>
          <w:noProof/>
        </w:rPr>
        <w:fldChar w:fldCharType="separate"/>
      </w:r>
      <w:r w:rsidR="00327D31">
        <w:rPr>
          <w:noProof/>
        </w:rPr>
        <w:t>39</w:t>
      </w:r>
      <w:r>
        <w:rPr>
          <w:noProof/>
        </w:rPr>
        <w:fldChar w:fldCharType="end"/>
      </w:r>
    </w:p>
    <w:p w14:paraId="175C1C56" w14:textId="5E247D94" w:rsidR="00696AB8" w:rsidRDefault="00696AB8">
      <w:pPr>
        <w:pStyle w:val="TOC2"/>
        <w:rPr>
          <w:rFonts w:asciiTheme="minorHAnsi" w:eastAsiaTheme="minorEastAsia" w:hAnsiTheme="minorHAnsi" w:cstheme="minorBidi"/>
          <w:noProof/>
          <w:sz w:val="22"/>
          <w:lang w:eastAsia="en-US"/>
        </w:rPr>
      </w:pPr>
      <w:r w:rsidRPr="00E94CAE">
        <w:rPr>
          <w:noProof/>
        </w:rPr>
        <w:t>5.3</w:t>
      </w:r>
      <w:r>
        <w:rPr>
          <w:rFonts w:asciiTheme="minorHAnsi" w:eastAsiaTheme="minorEastAsia" w:hAnsiTheme="minorHAnsi" w:cstheme="minorBidi"/>
          <w:noProof/>
          <w:sz w:val="22"/>
          <w:lang w:eastAsia="en-US"/>
        </w:rPr>
        <w:tab/>
      </w:r>
      <w:r>
        <w:rPr>
          <w:noProof/>
        </w:rPr>
        <w:t>Transfer of cash to national implementing partners</w:t>
      </w:r>
      <w:r>
        <w:rPr>
          <w:noProof/>
        </w:rPr>
        <w:tab/>
      </w:r>
      <w:r>
        <w:rPr>
          <w:noProof/>
        </w:rPr>
        <w:fldChar w:fldCharType="begin"/>
      </w:r>
      <w:r>
        <w:rPr>
          <w:noProof/>
        </w:rPr>
        <w:instrText xml:space="preserve"> PAGEREF _Toc532891441 \h </w:instrText>
      </w:r>
      <w:r>
        <w:rPr>
          <w:noProof/>
        </w:rPr>
      </w:r>
      <w:r>
        <w:rPr>
          <w:noProof/>
        </w:rPr>
        <w:fldChar w:fldCharType="separate"/>
      </w:r>
      <w:r w:rsidR="00327D31">
        <w:rPr>
          <w:noProof/>
        </w:rPr>
        <w:t>39</w:t>
      </w:r>
      <w:r>
        <w:rPr>
          <w:noProof/>
        </w:rPr>
        <w:fldChar w:fldCharType="end"/>
      </w:r>
    </w:p>
    <w:p w14:paraId="43B7D081" w14:textId="4C8845EC" w:rsidR="00696AB8" w:rsidRDefault="00696AB8">
      <w:pPr>
        <w:pStyle w:val="TOC1"/>
        <w:rPr>
          <w:rFonts w:asciiTheme="minorHAnsi" w:eastAsiaTheme="minorEastAsia" w:hAnsiTheme="minorHAnsi" w:cstheme="minorBidi"/>
          <w:b w:val="0"/>
          <w:noProof/>
          <w:sz w:val="22"/>
          <w:szCs w:val="22"/>
          <w:lang w:val="en-US" w:eastAsia="en-US"/>
        </w:rPr>
      </w:pPr>
      <w:r>
        <w:rPr>
          <w:noProof/>
        </w:rPr>
        <w:t>6</w:t>
      </w:r>
      <w:r>
        <w:rPr>
          <w:rFonts w:asciiTheme="minorHAnsi" w:eastAsiaTheme="minorEastAsia" w:hAnsiTheme="minorHAnsi" w:cstheme="minorBidi"/>
          <w:b w:val="0"/>
          <w:noProof/>
          <w:sz w:val="22"/>
          <w:szCs w:val="22"/>
          <w:lang w:val="en-US" w:eastAsia="en-US"/>
        </w:rPr>
        <w:tab/>
      </w:r>
      <w:r>
        <w:rPr>
          <w:noProof/>
        </w:rPr>
        <w:t>Monitoring, evaluation and reporting</w:t>
      </w:r>
      <w:r>
        <w:rPr>
          <w:noProof/>
        </w:rPr>
        <w:tab/>
      </w:r>
      <w:r>
        <w:rPr>
          <w:noProof/>
        </w:rPr>
        <w:fldChar w:fldCharType="begin"/>
      </w:r>
      <w:r>
        <w:rPr>
          <w:noProof/>
        </w:rPr>
        <w:instrText xml:space="preserve"> PAGEREF _Toc532891442 \h </w:instrText>
      </w:r>
      <w:r>
        <w:rPr>
          <w:noProof/>
        </w:rPr>
      </w:r>
      <w:r>
        <w:rPr>
          <w:noProof/>
        </w:rPr>
        <w:fldChar w:fldCharType="separate"/>
      </w:r>
      <w:r w:rsidR="00327D31">
        <w:rPr>
          <w:noProof/>
        </w:rPr>
        <w:t>40</w:t>
      </w:r>
      <w:r>
        <w:rPr>
          <w:noProof/>
        </w:rPr>
        <w:fldChar w:fldCharType="end"/>
      </w:r>
    </w:p>
    <w:p w14:paraId="7DC6C6B7" w14:textId="513E7B62" w:rsidR="00696AB8" w:rsidRDefault="00696AB8">
      <w:pPr>
        <w:pStyle w:val="TOC2"/>
        <w:rPr>
          <w:rFonts w:asciiTheme="minorHAnsi" w:eastAsiaTheme="minorEastAsia" w:hAnsiTheme="minorHAnsi" w:cstheme="minorBidi"/>
          <w:noProof/>
          <w:sz w:val="22"/>
          <w:lang w:eastAsia="en-US"/>
        </w:rPr>
      </w:pPr>
      <w:r w:rsidRPr="00E94CAE">
        <w:rPr>
          <w:noProof/>
        </w:rPr>
        <w:t>6.1</w:t>
      </w:r>
      <w:r>
        <w:rPr>
          <w:rFonts w:asciiTheme="minorHAnsi" w:eastAsiaTheme="minorEastAsia" w:hAnsiTheme="minorHAnsi" w:cstheme="minorBidi"/>
          <w:noProof/>
          <w:sz w:val="22"/>
          <w:lang w:eastAsia="en-US"/>
        </w:rPr>
        <w:tab/>
      </w:r>
      <w:r>
        <w:rPr>
          <w:noProof/>
        </w:rPr>
        <w:t>Monitoring</w:t>
      </w:r>
      <w:r>
        <w:rPr>
          <w:noProof/>
        </w:rPr>
        <w:tab/>
      </w:r>
      <w:r>
        <w:rPr>
          <w:noProof/>
        </w:rPr>
        <w:fldChar w:fldCharType="begin"/>
      </w:r>
      <w:r>
        <w:rPr>
          <w:noProof/>
        </w:rPr>
        <w:instrText xml:space="preserve"> PAGEREF _Toc532891443 \h </w:instrText>
      </w:r>
      <w:r>
        <w:rPr>
          <w:noProof/>
        </w:rPr>
      </w:r>
      <w:r>
        <w:rPr>
          <w:noProof/>
        </w:rPr>
        <w:fldChar w:fldCharType="separate"/>
      </w:r>
      <w:r w:rsidR="00327D31">
        <w:rPr>
          <w:noProof/>
        </w:rPr>
        <w:t>40</w:t>
      </w:r>
      <w:r>
        <w:rPr>
          <w:noProof/>
        </w:rPr>
        <w:fldChar w:fldCharType="end"/>
      </w:r>
    </w:p>
    <w:p w14:paraId="4DC26339" w14:textId="3BD34765" w:rsidR="00696AB8" w:rsidRDefault="00696AB8">
      <w:pPr>
        <w:pStyle w:val="TOC2"/>
        <w:rPr>
          <w:rFonts w:asciiTheme="minorHAnsi" w:eastAsiaTheme="minorEastAsia" w:hAnsiTheme="minorHAnsi" w:cstheme="minorBidi"/>
          <w:noProof/>
          <w:sz w:val="22"/>
          <w:lang w:eastAsia="en-US"/>
        </w:rPr>
      </w:pPr>
      <w:r w:rsidRPr="00E94CAE">
        <w:rPr>
          <w:noProof/>
        </w:rPr>
        <w:t>6.2</w:t>
      </w:r>
      <w:r>
        <w:rPr>
          <w:rFonts w:asciiTheme="minorHAnsi" w:eastAsiaTheme="minorEastAsia" w:hAnsiTheme="minorHAnsi" w:cstheme="minorBidi"/>
          <w:noProof/>
          <w:sz w:val="22"/>
          <w:lang w:eastAsia="en-US"/>
        </w:rPr>
        <w:tab/>
      </w:r>
      <w:r>
        <w:rPr>
          <w:noProof/>
        </w:rPr>
        <w:t>Evaluation</w:t>
      </w:r>
      <w:r>
        <w:rPr>
          <w:noProof/>
        </w:rPr>
        <w:tab/>
      </w:r>
      <w:r>
        <w:rPr>
          <w:noProof/>
        </w:rPr>
        <w:fldChar w:fldCharType="begin"/>
      </w:r>
      <w:r>
        <w:rPr>
          <w:noProof/>
        </w:rPr>
        <w:instrText xml:space="preserve"> PAGEREF _Toc532891444 \h </w:instrText>
      </w:r>
      <w:r>
        <w:rPr>
          <w:noProof/>
        </w:rPr>
      </w:r>
      <w:r>
        <w:rPr>
          <w:noProof/>
        </w:rPr>
        <w:fldChar w:fldCharType="separate"/>
      </w:r>
      <w:r w:rsidR="00327D31">
        <w:rPr>
          <w:noProof/>
        </w:rPr>
        <w:t>49</w:t>
      </w:r>
      <w:r>
        <w:rPr>
          <w:noProof/>
        </w:rPr>
        <w:fldChar w:fldCharType="end"/>
      </w:r>
    </w:p>
    <w:p w14:paraId="35656E94" w14:textId="06AB98FB" w:rsidR="00696AB8" w:rsidRDefault="00696AB8">
      <w:pPr>
        <w:pStyle w:val="TOC2"/>
        <w:rPr>
          <w:rFonts w:asciiTheme="minorHAnsi" w:eastAsiaTheme="minorEastAsia" w:hAnsiTheme="minorHAnsi" w:cstheme="minorBidi"/>
          <w:noProof/>
          <w:sz w:val="22"/>
          <w:lang w:eastAsia="en-US"/>
        </w:rPr>
      </w:pPr>
      <w:r w:rsidRPr="00E94CAE">
        <w:rPr>
          <w:noProof/>
        </w:rPr>
        <w:t>6.3</w:t>
      </w:r>
      <w:r>
        <w:rPr>
          <w:rFonts w:asciiTheme="minorHAnsi" w:eastAsiaTheme="minorEastAsia" w:hAnsiTheme="minorHAnsi" w:cstheme="minorBidi"/>
          <w:noProof/>
          <w:sz w:val="22"/>
          <w:lang w:eastAsia="en-US"/>
        </w:rPr>
        <w:tab/>
      </w:r>
      <w:r>
        <w:rPr>
          <w:noProof/>
        </w:rPr>
        <w:t>Reporting</w:t>
      </w:r>
      <w:r>
        <w:rPr>
          <w:noProof/>
        </w:rPr>
        <w:tab/>
      </w:r>
      <w:r>
        <w:rPr>
          <w:noProof/>
        </w:rPr>
        <w:fldChar w:fldCharType="begin"/>
      </w:r>
      <w:r>
        <w:rPr>
          <w:noProof/>
        </w:rPr>
        <w:instrText xml:space="preserve"> PAGEREF _Toc532891445 \h </w:instrText>
      </w:r>
      <w:r>
        <w:rPr>
          <w:noProof/>
        </w:rPr>
      </w:r>
      <w:r>
        <w:rPr>
          <w:noProof/>
        </w:rPr>
        <w:fldChar w:fldCharType="separate"/>
      </w:r>
      <w:r w:rsidR="00327D31">
        <w:rPr>
          <w:noProof/>
        </w:rPr>
        <w:t>49</w:t>
      </w:r>
      <w:r>
        <w:rPr>
          <w:noProof/>
        </w:rPr>
        <w:fldChar w:fldCharType="end"/>
      </w:r>
    </w:p>
    <w:p w14:paraId="0F4FFAB0" w14:textId="4A283715" w:rsidR="00696AB8" w:rsidRDefault="00696AB8">
      <w:pPr>
        <w:pStyle w:val="TOC3"/>
        <w:rPr>
          <w:rFonts w:asciiTheme="minorHAnsi" w:eastAsiaTheme="minorEastAsia" w:hAnsiTheme="minorHAnsi" w:cstheme="minorBidi"/>
          <w:noProof/>
          <w:sz w:val="22"/>
          <w:lang w:eastAsia="en-US"/>
        </w:rPr>
      </w:pPr>
      <w:r>
        <w:rPr>
          <w:noProof/>
        </w:rPr>
        <w:t>a.</w:t>
      </w:r>
      <w:r>
        <w:rPr>
          <w:rFonts w:asciiTheme="minorHAnsi" w:eastAsiaTheme="minorEastAsia" w:hAnsiTheme="minorHAnsi" w:cstheme="minorBidi"/>
          <w:noProof/>
          <w:sz w:val="22"/>
          <w:lang w:eastAsia="en-US"/>
        </w:rPr>
        <w:tab/>
      </w:r>
      <w:r>
        <w:rPr>
          <w:noProof/>
        </w:rPr>
        <w:t>Narrative reports</w:t>
      </w:r>
      <w:r>
        <w:rPr>
          <w:noProof/>
        </w:rPr>
        <w:tab/>
      </w:r>
      <w:r>
        <w:rPr>
          <w:noProof/>
        </w:rPr>
        <w:fldChar w:fldCharType="begin"/>
      </w:r>
      <w:r>
        <w:rPr>
          <w:noProof/>
        </w:rPr>
        <w:instrText xml:space="preserve"> PAGEREF _Toc532891446 \h </w:instrText>
      </w:r>
      <w:r>
        <w:rPr>
          <w:noProof/>
        </w:rPr>
      </w:r>
      <w:r>
        <w:rPr>
          <w:noProof/>
        </w:rPr>
        <w:fldChar w:fldCharType="separate"/>
      </w:r>
      <w:r w:rsidR="00327D31">
        <w:rPr>
          <w:noProof/>
        </w:rPr>
        <w:t>49</w:t>
      </w:r>
      <w:r>
        <w:rPr>
          <w:noProof/>
        </w:rPr>
        <w:fldChar w:fldCharType="end"/>
      </w:r>
    </w:p>
    <w:p w14:paraId="0A50DA07" w14:textId="41643F02" w:rsidR="00696AB8" w:rsidRDefault="00696AB8">
      <w:pPr>
        <w:pStyle w:val="TOC3"/>
        <w:rPr>
          <w:rFonts w:asciiTheme="minorHAnsi" w:eastAsiaTheme="minorEastAsia" w:hAnsiTheme="minorHAnsi" w:cstheme="minorBidi"/>
          <w:noProof/>
          <w:sz w:val="22"/>
          <w:lang w:eastAsia="en-US"/>
        </w:rPr>
      </w:pPr>
      <w:r>
        <w:rPr>
          <w:noProof/>
        </w:rPr>
        <w:t>b.</w:t>
      </w:r>
      <w:r>
        <w:rPr>
          <w:rFonts w:asciiTheme="minorHAnsi" w:eastAsiaTheme="minorEastAsia" w:hAnsiTheme="minorHAnsi" w:cstheme="minorBidi"/>
          <w:noProof/>
          <w:sz w:val="22"/>
          <w:lang w:eastAsia="en-US"/>
        </w:rPr>
        <w:tab/>
      </w:r>
      <w:r>
        <w:rPr>
          <w:noProof/>
        </w:rPr>
        <w:t>Financial reports</w:t>
      </w:r>
      <w:r>
        <w:rPr>
          <w:noProof/>
        </w:rPr>
        <w:tab/>
      </w:r>
      <w:r>
        <w:rPr>
          <w:noProof/>
        </w:rPr>
        <w:fldChar w:fldCharType="begin"/>
      </w:r>
      <w:r>
        <w:rPr>
          <w:noProof/>
        </w:rPr>
        <w:instrText xml:space="preserve"> PAGEREF _Toc532891447 \h </w:instrText>
      </w:r>
      <w:r>
        <w:rPr>
          <w:noProof/>
        </w:rPr>
      </w:r>
      <w:r>
        <w:rPr>
          <w:noProof/>
        </w:rPr>
        <w:fldChar w:fldCharType="separate"/>
      </w:r>
      <w:r w:rsidR="00327D31">
        <w:rPr>
          <w:noProof/>
        </w:rPr>
        <w:t>50</w:t>
      </w:r>
      <w:r>
        <w:rPr>
          <w:noProof/>
        </w:rPr>
        <w:fldChar w:fldCharType="end"/>
      </w:r>
    </w:p>
    <w:p w14:paraId="5AC8F8D6" w14:textId="3E444BA8" w:rsidR="00696AB8" w:rsidRDefault="00696AB8">
      <w:pPr>
        <w:pStyle w:val="TOC1"/>
        <w:rPr>
          <w:rFonts w:asciiTheme="minorHAnsi" w:eastAsiaTheme="minorEastAsia" w:hAnsiTheme="minorHAnsi" w:cstheme="minorBidi"/>
          <w:b w:val="0"/>
          <w:noProof/>
          <w:sz w:val="22"/>
          <w:szCs w:val="22"/>
          <w:lang w:val="en-US" w:eastAsia="en-US"/>
        </w:rPr>
      </w:pPr>
      <w:r>
        <w:rPr>
          <w:noProof/>
        </w:rPr>
        <w:t>7</w:t>
      </w:r>
      <w:r>
        <w:rPr>
          <w:rFonts w:asciiTheme="minorHAnsi" w:eastAsiaTheme="minorEastAsia" w:hAnsiTheme="minorHAnsi" w:cstheme="minorBidi"/>
          <w:b w:val="0"/>
          <w:noProof/>
          <w:sz w:val="22"/>
          <w:szCs w:val="22"/>
          <w:lang w:val="en-US" w:eastAsia="en-US"/>
        </w:rPr>
        <w:tab/>
      </w:r>
      <w:r>
        <w:rPr>
          <w:noProof/>
        </w:rPr>
        <w:t>Legal context or basis of relationship</w:t>
      </w:r>
      <w:r>
        <w:rPr>
          <w:noProof/>
        </w:rPr>
        <w:tab/>
      </w:r>
      <w:r>
        <w:rPr>
          <w:noProof/>
        </w:rPr>
        <w:fldChar w:fldCharType="begin"/>
      </w:r>
      <w:r>
        <w:rPr>
          <w:noProof/>
        </w:rPr>
        <w:instrText xml:space="preserve"> PAGEREF _Toc532891448 \h </w:instrText>
      </w:r>
      <w:r>
        <w:rPr>
          <w:noProof/>
        </w:rPr>
      </w:r>
      <w:r>
        <w:rPr>
          <w:noProof/>
        </w:rPr>
        <w:fldChar w:fldCharType="separate"/>
      </w:r>
      <w:r w:rsidR="00327D31">
        <w:rPr>
          <w:noProof/>
        </w:rPr>
        <w:t>50</w:t>
      </w:r>
      <w:r>
        <w:rPr>
          <w:noProof/>
        </w:rPr>
        <w:fldChar w:fldCharType="end"/>
      </w:r>
    </w:p>
    <w:p w14:paraId="6AFF0FB8" w14:textId="62617C5A" w:rsidR="00696AB8" w:rsidRDefault="00696AB8">
      <w:pPr>
        <w:pStyle w:val="TOC1"/>
        <w:rPr>
          <w:rFonts w:asciiTheme="minorHAnsi" w:eastAsiaTheme="minorEastAsia" w:hAnsiTheme="minorHAnsi" w:cstheme="minorBidi"/>
          <w:b w:val="0"/>
          <w:noProof/>
          <w:sz w:val="22"/>
          <w:szCs w:val="22"/>
          <w:lang w:val="en-US" w:eastAsia="en-US"/>
        </w:rPr>
      </w:pPr>
      <w:r>
        <w:rPr>
          <w:noProof/>
        </w:rPr>
        <w:t>8</w:t>
      </w:r>
      <w:r>
        <w:rPr>
          <w:rFonts w:asciiTheme="minorHAnsi" w:eastAsiaTheme="minorEastAsia" w:hAnsiTheme="minorHAnsi" w:cstheme="minorBidi"/>
          <w:b w:val="0"/>
          <w:noProof/>
          <w:sz w:val="22"/>
          <w:szCs w:val="22"/>
          <w:lang w:val="en-US" w:eastAsia="en-US"/>
        </w:rPr>
        <w:tab/>
      </w:r>
      <w:r>
        <w:rPr>
          <w:noProof/>
        </w:rPr>
        <w:t>Work plans and budgets</w:t>
      </w:r>
      <w:r>
        <w:rPr>
          <w:noProof/>
        </w:rPr>
        <w:tab/>
      </w:r>
      <w:r>
        <w:rPr>
          <w:noProof/>
        </w:rPr>
        <w:fldChar w:fldCharType="begin"/>
      </w:r>
      <w:r>
        <w:rPr>
          <w:noProof/>
        </w:rPr>
        <w:instrText xml:space="preserve"> PAGEREF _Toc532891449 \h </w:instrText>
      </w:r>
      <w:r>
        <w:rPr>
          <w:noProof/>
        </w:rPr>
      </w:r>
      <w:r>
        <w:rPr>
          <w:noProof/>
        </w:rPr>
        <w:fldChar w:fldCharType="separate"/>
      </w:r>
      <w:r w:rsidR="00327D31">
        <w:rPr>
          <w:noProof/>
        </w:rPr>
        <w:t>50</w:t>
      </w:r>
      <w:r>
        <w:rPr>
          <w:noProof/>
        </w:rPr>
        <w:fldChar w:fldCharType="end"/>
      </w:r>
    </w:p>
    <w:p w14:paraId="560AE7D9" w14:textId="1AF6CC21" w:rsidR="00696AB8" w:rsidRDefault="00696AB8">
      <w:pPr>
        <w:pStyle w:val="TOC2"/>
        <w:rPr>
          <w:rFonts w:asciiTheme="minorHAnsi" w:eastAsiaTheme="minorEastAsia" w:hAnsiTheme="minorHAnsi" w:cstheme="minorBidi"/>
          <w:noProof/>
          <w:sz w:val="22"/>
          <w:lang w:eastAsia="en-US"/>
        </w:rPr>
      </w:pPr>
      <w:r w:rsidRPr="00E94CAE">
        <w:rPr>
          <w:noProof/>
        </w:rPr>
        <w:t>8.1</w:t>
      </w:r>
      <w:r>
        <w:rPr>
          <w:rFonts w:asciiTheme="minorHAnsi" w:eastAsiaTheme="minorEastAsia" w:hAnsiTheme="minorHAnsi" w:cstheme="minorBidi"/>
          <w:noProof/>
          <w:sz w:val="22"/>
          <w:lang w:eastAsia="en-US"/>
        </w:rPr>
        <w:tab/>
      </w:r>
      <w:r>
        <w:rPr>
          <w:noProof/>
        </w:rPr>
        <w:t>Overall workplan and budget 2019-2021</w:t>
      </w:r>
      <w:r>
        <w:rPr>
          <w:noProof/>
        </w:rPr>
        <w:tab/>
      </w:r>
      <w:r>
        <w:rPr>
          <w:noProof/>
        </w:rPr>
        <w:fldChar w:fldCharType="begin"/>
      </w:r>
      <w:r>
        <w:rPr>
          <w:noProof/>
        </w:rPr>
        <w:instrText xml:space="preserve"> PAGEREF _Toc532891450 \h </w:instrText>
      </w:r>
      <w:r>
        <w:rPr>
          <w:noProof/>
        </w:rPr>
      </w:r>
      <w:r>
        <w:rPr>
          <w:noProof/>
        </w:rPr>
        <w:fldChar w:fldCharType="separate"/>
      </w:r>
      <w:r w:rsidR="00327D31">
        <w:rPr>
          <w:noProof/>
        </w:rPr>
        <w:t>51</w:t>
      </w:r>
      <w:r>
        <w:rPr>
          <w:noProof/>
        </w:rPr>
        <w:fldChar w:fldCharType="end"/>
      </w:r>
    </w:p>
    <w:p w14:paraId="7B6D6025" w14:textId="25506DEB" w:rsidR="00696AB8" w:rsidRDefault="00696AB8">
      <w:pPr>
        <w:pStyle w:val="TOC2"/>
        <w:rPr>
          <w:rFonts w:asciiTheme="minorHAnsi" w:eastAsiaTheme="minorEastAsia" w:hAnsiTheme="minorHAnsi" w:cstheme="minorBidi"/>
          <w:noProof/>
          <w:sz w:val="22"/>
          <w:lang w:eastAsia="en-US"/>
        </w:rPr>
      </w:pPr>
      <w:r w:rsidRPr="00E94CAE">
        <w:rPr>
          <w:noProof/>
        </w:rPr>
        <w:t>8.2</w:t>
      </w:r>
      <w:r>
        <w:rPr>
          <w:rFonts w:asciiTheme="minorHAnsi" w:eastAsiaTheme="minorEastAsia" w:hAnsiTheme="minorHAnsi" w:cstheme="minorBidi"/>
          <w:noProof/>
          <w:sz w:val="22"/>
          <w:lang w:eastAsia="en-US"/>
        </w:rPr>
        <w:tab/>
      </w:r>
      <w:r>
        <w:rPr>
          <w:noProof/>
        </w:rPr>
        <w:t>Budget per year</w:t>
      </w:r>
      <w:r>
        <w:rPr>
          <w:noProof/>
        </w:rPr>
        <w:tab/>
      </w:r>
      <w:r>
        <w:rPr>
          <w:noProof/>
        </w:rPr>
        <w:fldChar w:fldCharType="begin"/>
      </w:r>
      <w:r>
        <w:rPr>
          <w:noProof/>
        </w:rPr>
        <w:instrText xml:space="preserve"> PAGEREF _Toc532891451 \h </w:instrText>
      </w:r>
      <w:r>
        <w:rPr>
          <w:noProof/>
        </w:rPr>
      </w:r>
      <w:r>
        <w:rPr>
          <w:noProof/>
        </w:rPr>
        <w:fldChar w:fldCharType="separate"/>
      </w:r>
      <w:r w:rsidR="00327D31">
        <w:rPr>
          <w:noProof/>
        </w:rPr>
        <w:t>58</w:t>
      </w:r>
      <w:r>
        <w:rPr>
          <w:noProof/>
        </w:rPr>
        <w:fldChar w:fldCharType="end"/>
      </w:r>
    </w:p>
    <w:p w14:paraId="2E0E765C" w14:textId="1C1D3D66" w:rsidR="00696AB8" w:rsidRDefault="00696AB8">
      <w:pPr>
        <w:pStyle w:val="TOC2"/>
        <w:rPr>
          <w:rFonts w:asciiTheme="minorHAnsi" w:eastAsiaTheme="minorEastAsia" w:hAnsiTheme="minorHAnsi" w:cstheme="minorBidi"/>
          <w:noProof/>
          <w:sz w:val="22"/>
          <w:lang w:eastAsia="en-US"/>
        </w:rPr>
      </w:pPr>
      <w:r w:rsidRPr="00696AB8">
        <w:rPr>
          <w:noProof/>
        </w:rPr>
        <w:t>8.3</w:t>
      </w:r>
      <w:r w:rsidRPr="00696AB8">
        <w:rPr>
          <w:rFonts w:asciiTheme="minorHAnsi" w:eastAsiaTheme="minorEastAsia" w:hAnsiTheme="minorHAnsi" w:cstheme="minorBidi"/>
          <w:noProof/>
          <w:sz w:val="22"/>
          <w:lang w:eastAsia="en-US"/>
        </w:rPr>
        <w:tab/>
      </w:r>
      <w:r w:rsidRPr="00696AB8">
        <w:rPr>
          <w:noProof/>
        </w:rPr>
        <w:t>Budget by category</w:t>
      </w:r>
      <w:r>
        <w:rPr>
          <w:noProof/>
        </w:rPr>
        <w:tab/>
      </w:r>
      <w:r>
        <w:rPr>
          <w:noProof/>
        </w:rPr>
        <w:fldChar w:fldCharType="begin"/>
      </w:r>
      <w:r>
        <w:rPr>
          <w:noProof/>
        </w:rPr>
        <w:instrText xml:space="preserve"> PAGEREF _Toc532891452 \h </w:instrText>
      </w:r>
      <w:r>
        <w:rPr>
          <w:noProof/>
        </w:rPr>
      </w:r>
      <w:r>
        <w:rPr>
          <w:noProof/>
        </w:rPr>
        <w:fldChar w:fldCharType="separate"/>
      </w:r>
      <w:r w:rsidR="00327D31">
        <w:rPr>
          <w:noProof/>
        </w:rPr>
        <w:t>60</w:t>
      </w:r>
      <w:r>
        <w:rPr>
          <w:noProof/>
        </w:rPr>
        <w:fldChar w:fldCharType="end"/>
      </w:r>
    </w:p>
    <w:p w14:paraId="7BDF7844" w14:textId="47D9E244" w:rsidR="00696AB8" w:rsidRDefault="00696AB8">
      <w:pPr>
        <w:pStyle w:val="TOC1"/>
        <w:rPr>
          <w:rFonts w:asciiTheme="minorHAnsi" w:eastAsiaTheme="minorEastAsia" w:hAnsiTheme="minorHAnsi" w:cstheme="minorBidi"/>
          <w:b w:val="0"/>
          <w:noProof/>
          <w:sz w:val="22"/>
          <w:szCs w:val="22"/>
          <w:lang w:val="en-US" w:eastAsia="en-US"/>
        </w:rPr>
      </w:pPr>
      <w:r>
        <w:rPr>
          <w:noProof/>
        </w:rPr>
        <w:t>9</w:t>
      </w:r>
      <w:r>
        <w:rPr>
          <w:rFonts w:asciiTheme="minorHAnsi" w:eastAsiaTheme="minorEastAsia" w:hAnsiTheme="minorHAnsi" w:cstheme="minorBidi"/>
          <w:b w:val="0"/>
          <w:noProof/>
          <w:sz w:val="22"/>
          <w:szCs w:val="22"/>
          <w:lang w:val="en-US" w:eastAsia="en-US"/>
        </w:rPr>
        <w:tab/>
      </w:r>
      <w:r>
        <w:rPr>
          <w:noProof/>
        </w:rPr>
        <w:t>Annexes</w:t>
      </w:r>
      <w:r>
        <w:rPr>
          <w:noProof/>
        </w:rPr>
        <w:tab/>
      </w:r>
      <w:r>
        <w:rPr>
          <w:noProof/>
        </w:rPr>
        <w:fldChar w:fldCharType="begin"/>
      </w:r>
      <w:r>
        <w:rPr>
          <w:noProof/>
        </w:rPr>
        <w:instrText xml:space="preserve"> PAGEREF _Toc532891453 \h </w:instrText>
      </w:r>
      <w:r>
        <w:rPr>
          <w:noProof/>
        </w:rPr>
      </w:r>
      <w:r>
        <w:rPr>
          <w:noProof/>
        </w:rPr>
        <w:fldChar w:fldCharType="separate"/>
      </w:r>
      <w:r w:rsidR="00327D31">
        <w:rPr>
          <w:noProof/>
        </w:rPr>
        <w:t>61</w:t>
      </w:r>
      <w:r>
        <w:rPr>
          <w:noProof/>
        </w:rPr>
        <w:fldChar w:fldCharType="end"/>
      </w:r>
    </w:p>
    <w:p w14:paraId="4715C888" w14:textId="44B19A18" w:rsidR="00696AB8" w:rsidRDefault="00696AB8">
      <w:pPr>
        <w:pStyle w:val="TOC2"/>
        <w:rPr>
          <w:rFonts w:asciiTheme="minorHAnsi" w:eastAsiaTheme="minorEastAsia" w:hAnsiTheme="minorHAnsi" w:cstheme="minorBidi"/>
          <w:noProof/>
          <w:sz w:val="22"/>
          <w:lang w:eastAsia="en-US"/>
        </w:rPr>
      </w:pPr>
      <w:r w:rsidRPr="00E94CAE">
        <w:rPr>
          <w:noProof/>
        </w:rPr>
        <w:t>9.1</w:t>
      </w:r>
      <w:r>
        <w:rPr>
          <w:rFonts w:asciiTheme="minorHAnsi" w:eastAsiaTheme="minorEastAsia" w:hAnsiTheme="minorHAnsi" w:cstheme="minorBidi"/>
          <w:noProof/>
          <w:sz w:val="22"/>
          <w:lang w:eastAsia="en-US"/>
        </w:rPr>
        <w:tab/>
      </w:r>
      <w:r>
        <w:rPr>
          <w:noProof/>
        </w:rPr>
        <w:t>Organizations’ abilities relevant to the initiative</w:t>
      </w:r>
      <w:r>
        <w:rPr>
          <w:noProof/>
        </w:rPr>
        <w:tab/>
      </w:r>
      <w:r>
        <w:rPr>
          <w:noProof/>
        </w:rPr>
        <w:fldChar w:fldCharType="begin"/>
      </w:r>
      <w:r>
        <w:rPr>
          <w:noProof/>
        </w:rPr>
        <w:instrText xml:space="preserve"> PAGEREF _Toc532891454 \h </w:instrText>
      </w:r>
      <w:r>
        <w:rPr>
          <w:noProof/>
        </w:rPr>
      </w:r>
      <w:r>
        <w:rPr>
          <w:noProof/>
        </w:rPr>
        <w:fldChar w:fldCharType="separate"/>
      </w:r>
      <w:r w:rsidR="00327D31">
        <w:rPr>
          <w:noProof/>
        </w:rPr>
        <w:t>61</w:t>
      </w:r>
      <w:r>
        <w:rPr>
          <w:noProof/>
        </w:rPr>
        <w:fldChar w:fldCharType="end"/>
      </w:r>
    </w:p>
    <w:p w14:paraId="29BADEC0" w14:textId="572B3C9A" w:rsidR="00696AB8" w:rsidRDefault="00696AB8">
      <w:pPr>
        <w:pStyle w:val="TOC3"/>
        <w:rPr>
          <w:rFonts w:asciiTheme="minorHAnsi" w:eastAsiaTheme="minorEastAsia" w:hAnsiTheme="minorHAnsi" w:cstheme="minorBidi"/>
          <w:noProof/>
          <w:sz w:val="22"/>
          <w:lang w:eastAsia="en-US"/>
        </w:rPr>
      </w:pPr>
      <w:r>
        <w:rPr>
          <w:noProof/>
        </w:rPr>
        <w:t>a.</w:t>
      </w:r>
      <w:r>
        <w:rPr>
          <w:rFonts w:asciiTheme="minorHAnsi" w:eastAsiaTheme="minorEastAsia" w:hAnsiTheme="minorHAnsi" w:cstheme="minorBidi"/>
          <w:noProof/>
          <w:sz w:val="22"/>
          <w:lang w:eastAsia="en-US"/>
        </w:rPr>
        <w:tab/>
      </w:r>
      <w:r>
        <w:rPr>
          <w:noProof/>
        </w:rPr>
        <w:t>UNDP profile, capacities and experience</w:t>
      </w:r>
      <w:r>
        <w:rPr>
          <w:noProof/>
        </w:rPr>
        <w:tab/>
      </w:r>
      <w:r>
        <w:rPr>
          <w:noProof/>
        </w:rPr>
        <w:fldChar w:fldCharType="begin"/>
      </w:r>
      <w:r>
        <w:rPr>
          <w:noProof/>
        </w:rPr>
        <w:instrText xml:space="preserve"> PAGEREF _Toc532891455 \h </w:instrText>
      </w:r>
      <w:r>
        <w:rPr>
          <w:noProof/>
        </w:rPr>
      </w:r>
      <w:r>
        <w:rPr>
          <w:noProof/>
        </w:rPr>
        <w:fldChar w:fldCharType="separate"/>
      </w:r>
      <w:r w:rsidR="00327D31">
        <w:rPr>
          <w:noProof/>
        </w:rPr>
        <w:t>61</w:t>
      </w:r>
      <w:r>
        <w:rPr>
          <w:noProof/>
        </w:rPr>
        <w:fldChar w:fldCharType="end"/>
      </w:r>
    </w:p>
    <w:p w14:paraId="01004153" w14:textId="6BE0AE7C" w:rsidR="00696AB8" w:rsidRDefault="00696AB8">
      <w:pPr>
        <w:pStyle w:val="TOC3"/>
        <w:rPr>
          <w:rFonts w:asciiTheme="minorHAnsi" w:eastAsiaTheme="minorEastAsia" w:hAnsiTheme="minorHAnsi" w:cstheme="minorBidi"/>
          <w:noProof/>
          <w:sz w:val="22"/>
          <w:lang w:eastAsia="en-US"/>
        </w:rPr>
      </w:pPr>
      <w:r>
        <w:rPr>
          <w:noProof/>
        </w:rPr>
        <w:t>b.</w:t>
      </w:r>
      <w:r>
        <w:rPr>
          <w:rFonts w:asciiTheme="minorHAnsi" w:eastAsiaTheme="minorEastAsia" w:hAnsiTheme="minorHAnsi" w:cstheme="minorBidi"/>
          <w:noProof/>
          <w:sz w:val="22"/>
          <w:lang w:eastAsia="en-US"/>
        </w:rPr>
        <w:tab/>
      </w:r>
      <w:r>
        <w:rPr>
          <w:noProof/>
        </w:rPr>
        <w:t>UN Women profile, capacities and experience</w:t>
      </w:r>
      <w:r>
        <w:rPr>
          <w:noProof/>
        </w:rPr>
        <w:tab/>
      </w:r>
      <w:r>
        <w:rPr>
          <w:noProof/>
        </w:rPr>
        <w:fldChar w:fldCharType="begin"/>
      </w:r>
      <w:r>
        <w:rPr>
          <w:noProof/>
        </w:rPr>
        <w:instrText xml:space="preserve"> PAGEREF _Toc532891456 \h </w:instrText>
      </w:r>
      <w:r>
        <w:rPr>
          <w:noProof/>
        </w:rPr>
      </w:r>
      <w:r>
        <w:rPr>
          <w:noProof/>
        </w:rPr>
        <w:fldChar w:fldCharType="separate"/>
      </w:r>
      <w:r w:rsidR="00327D31">
        <w:rPr>
          <w:noProof/>
        </w:rPr>
        <w:t>62</w:t>
      </w:r>
      <w:r>
        <w:rPr>
          <w:noProof/>
        </w:rPr>
        <w:fldChar w:fldCharType="end"/>
      </w:r>
    </w:p>
    <w:p w14:paraId="01D6AAE7" w14:textId="077B96D1" w:rsidR="00696AB8" w:rsidRDefault="00696AB8">
      <w:pPr>
        <w:pStyle w:val="TOC2"/>
        <w:rPr>
          <w:rFonts w:asciiTheme="minorHAnsi" w:eastAsiaTheme="minorEastAsia" w:hAnsiTheme="minorHAnsi" w:cstheme="minorBidi"/>
          <w:noProof/>
          <w:sz w:val="22"/>
          <w:lang w:eastAsia="en-US"/>
        </w:rPr>
      </w:pPr>
      <w:r w:rsidRPr="00E94CAE">
        <w:rPr>
          <w:noProof/>
        </w:rPr>
        <w:t>9.2</w:t>
      </w:r>
      <w:r>
        <w:rPr>
          <w:rFonts w:asciiTheme="minorHAnsi" w:eastAsiaTheme="minorEastAsia" w:hAnsiTheme="minorHAnsi" w:cstheme="minorBidi"/>
          <w:noProof/>
          <w:sz w:val="22"/>
          <w:lang w:eastAsia="en-US"/>
        </w:rPr>
        <w:tab/>
      </w:r>
      <w:r>
        <w:rPr>
          <w:noProof/>
        </w:rPr>
        <w:t>Bibliographical references</w:t>
      </w:r>
      <w:r>
        <w:rPr>
          <w:noProof/>
        </w:rPr>
        <w:tab/>
      </w:r>
      <w:r>
        <w:rPr>
          <w:noProof/>
        </w:rPr>
        <w:fldChar w:fldCharType="begin"/>
      </w:r>
      <w:r>
        <w:rPr>
          <w:noProof/>
        </w:rPr>
        <w:instrText xml:space="preserve"> PAGEREF _Toc532891457 \h </w:instrText>
      </w:r>
      <w:r>
        <w:rPr>
          <w:noProof/>
        </w:rPr>
      </w:r>
      <w:r>
        <w:rPr>
          <w:noProof/>
        </w:rPr>
        <w:fldChar w:fldCharType="separate"/>
      </w:r>
      <w:r w:rsidR="00327D31">
        <w:rPr>
          <w:noProof/>
        </w:rPr>
        <w:t>64</w:t>
      </w:r>
      <w:r>
        <w:rPr>
          <w:noProof/>
        </w:rPr>
        <w:fldChar w:fldCharType="end"/>
      </w:r>
    </w:p>
    <w:p w14:paraId="04668F65" w14:textId="2A8B604E" w:rsidR="00945695" w:rsidRPr="00E62C6F" w:rsidRDefault="00945695" w:rsidP="007374A4">
      <w:pPr>
        <w:pStyle w:val="BodyText"/>
      </w:pPr>
      <w:r w:rsidRPr="00E62C6F">
        <w:fldChar w:fldCharType="end"/>
      </w:r>
    </w:p>
    <w:p w14:paraId="75774C7C" w14:textId="77777777" w:rsidR="005322F0" w:rsidRPr="00E62C6F" w:rsidRDefault="009A5E83" w:rsidP="007374A4">
      <w:pPr>
        <w:pStyle w:val="Header"/>
      </w:pPr>
      <w:r w:rsidRPr="00E62C6F">
        <w:t>Illustrations</w:t>
      </w:r>
    </w:p>
    <w:p w14:paraId="7CBE2D33" w14:textId="77777777" w:rsidR="004C6AD7" w:rsidRPr="00E62C6F" w:rsidRDefault="004C6AD7" w:rsidP="007374A4">
      <w:pPr>
        <w:pStyle w:val="BodyText"/>
      </w:pPr>
    </w:p>
    <w:p w14:paraId="02F7B09F" w14:textId="0AF23458" w:rsidR="00E62C6F" w:rsidRDefault="009D22D5">
      <w:pPr>
        <w:pStyle w:val="TableofFigures"/>
        <w:rPr>
          <w:rFonts w:asciiTheme="minorHAnsi" w:eastAsiaTheme="minorEastAsia" w:hAnsiTheme="minorHAnsi" w:cstheme="minorBidi"/>
          <w:sz w:val="24"/>
          <w:lang w:eastAsia="en-US"/>
        </w:rPr>
      </w:pPr>
      <w:r w:rsidRPr="00E62C6F">
        <w:rPr>
          <w:rFonts w:asciiTheme="minorHAnsi" w:hAnsiTheme="minorHAnsi"/>
          <w:sz w:val="24"/>
        </w:rPr>
        <w:fldChar w:fldCharType="begin"/>
      </w:r>
      <w:r w:rsidRPr="00E62C6F">
        <w:rPr>
          <w:rFonts w:asciiTheme="minorHAnsi" w:hAnsiTheme="minorHAnsi"/>
        </w:rPr>
        <w:instrText xml:space="preserve"> TOC \c "Box" </w:instrText>
      </w:r>
      <w:r w:rsidRPr="00E62C6F">
        <w:rPr>
          <w:rFonts w:asciiTheme="minorHAnsi" w:hAnsiTheme="minorHAnsi"/>
          <w:sz w:val="24"/>
        </w:rPr>
        <w:fldChar w:fldCharType="separate"/>
      </w:r>
      <w:r w:rsidR="00E62C6F">
        <w:t>Box 1: Conflict sensitivity and Gender responsiveness check list for the JP</w:t>
      </w:r>
      <w:r w:rsidR="00E62C6F">
        <w:tab/>
      </w:r>
      <w:r w:rsidR="00E62C6F">
        <w:fldChar w:fldCharType="begin"/>
      </w:r>
      <w:r w:rsidR="00E62C6F">
        <w:instrText xml:space="preserve"> PAGEREF _Toc532166115 \h </w:instrText>
      </w:r>
      <w:r w:rsidR="00E62C6F">
        <w:fldChar w:fldCharType="separate"/>
      </w:r>
      <w:r w:rsidR="00327D31">
        <w:t>31</w:t>
      </w:r>
      <w:r w:rsidR="00E62C6F">
        <w:fldChar w:fldCharType="end"/>
      </w:r>
    </w:p>
    <w:p w14:paraId="26D8FCFB" w14:textId="2EAB76C2" w:rsidR="009D22D5" w:rsidRPr="00E62C6F" w:rsidRDefault="009D22D5" w:rsidP="009D22D5">
      <w:pPr>
        <w:rPr>
          <w:rFonts w:asciiTheme="minorHAnsi" w:hAnsiTheme="minorHAnsi"/>
          <w:sz w:val="20"/>
        </w:rPr>
      </w:pPr>
      <w:r w:rsidRPr="00E62C6F">
        <w:rPr>
          <w:rFonts w:asciiTheme="minorHAnsi" w:hAnsiTheme="minorHAnsi"/>
          <w:sz w:val="20"/>
        </w:rPr>
        <w:fldChar w:fldCharType="end"/>
      </w:r>
    </w:p>
    <w:p w14:paraId="553AED30" w14:textId="7F0B5A7D" w:rsidR="00E62C6F" w:rsidRDefault="006C29C1">
      <w:pPr>
        <w:pStyle w:val="TableofFigures"/>
        <w:rPr>
          <w:rFonts w:asciiTheme="minorHAnsi" w:eastAsiaTheme="minorEastAsia" w:hAnsiTheme="minorHAnsi" w:cstheme="minorBidi"/>
          <w:sz w:val="24"/>
          <w:lang w:eastAsia="en-US"/>
        </w:rPr>
      </w:pPr>
      <w:r w:rsidRPr="00E62C6F">
        <w:rPr>
          <w:rFonts w:asciiTheme="minorHAnsi" w:hAnsiTheme="minorHAnsi"/>
          <w:sz w:val="24"/>
        </w:rPr>
        <w:fldChar w:fldCharType="begin"/>
      </w:r>
      <w:r w:rsidRPr="00E62C6F">
        <w:rPr>
          <w:rFonts w:asciiTheme="minorHAnsi" w:hAnsiTheme="minorHAnsi"/>
        </w:rPr>
        <w:instrText xml:space="preserve"> TOC \c "Figure" </w:instrText>
      </w:r>
      <w:r w:rsidRPr="00E62C6F">
        <w:rPr>
          <w:rFonts w:asciiTheme="minorHAnsi" w:hAnsiTheme="minorHAnsi"/>
          <w:sz w:val="24"/>
        </w:rPr>
        <w:fldChar w:fldCharType="separate"/>
      </w:r>
      <w:r w:rsidR="00E62C6F">
        <w:t>Figure 1: Logic framework of the joint project</w:t>
      </w:r>
      <w:r w:rsidR="00E62C6F">
        <w:tab/>
      </w:r>
      <w:r w:rsidR="00E62C6F">
        <w:fldChar w:fldCharType="begin"/>
      </w:r>
      <w:r w:rsidR="00E62C6F">
        <w:instrText xml:space="preserve"> PAGEREF _Toc532166116 \h </w:instrText>
      </w:r>
      <w:r w:rsidR="00E62C6F">
        <w:fldChar w:fldCharType="separate"/>
      </w:r>
      <w:r w:rsidR="00327D31">
        <w:t>22</w:t>
      </w:r>
      <w:r w:rsidR="00E62C6F">
        <w:fldChar w:fldCharType="end"/>
      </w:r>
    </w:p>
    <w:p w14:paraId="50AA20FB" w14:textId="729DD3A5" w:rsidR="00E62C6F" w:rsidRDefault="00E62C6F">
      <w:pPr>
        <w:pStyle w:val="TableofFigures"/>
        <w:rPr>
          <w:rFonts w:asciiTheme="minorHAnsi" w:eastAsiaTheme="minorEastAsia" w:hAnsiTheme="minorHAnsi" w:cstheme="minorBidi"/>
          <w:sz w:val="24"/>
          <w:lang w:eastAsia="en-US"/>
        </w:rPr>
      </w:pPr>
      <w:r>
        <w:t>Figure 2: Annual reporting template</w:t>
      </w:r>
      <w:r>
        <w:tab/>
      </w:r>
      <w:r>
        <w:fldChar w:fldCharType="begin"/>
      </w:r>
      <w:r>
        <w:instrText xml:space="preserve"> PAGEREF _Toc532166117 \h </w:instrText>
      </w:r>
      <w:r>
        <w:fldChar w:fldCharType="separate"/>
      </w:r>
      <w:r w:rsidR="00327D31">
        <w:t>49</w:t>
      </w:r>
      <w:r>
        <w:fldChar w:fldCharType="end"/>
      </w:r>
    </w:p>
    <w:p w14:paraId="29C00F28" w14:textId="7ECA3491" w:rsidR="00E62C6F" w:rsidRDefault="00E62C6F">
      <w:pPr>
        <w:pStyle w:val="TableofFigures"/>
        <w:rPr>
          <w:rFonts w:asciiTheme="minorHAnsi" w:eastAsiaTheme="minorEastAsia" w:hAnsiTheme="minorHAnsi" w:cstheme="minorBidi"/>
          <w:sz w:val="24"/>
          <w:lang w:eastAsia="en-US"/>
        </w:rPr>
      </w:pPr>
      <w:r>
        <w:t>Figure 3: UNDP Rakhine Area Based Project Structure</w:t>
      </w:r>
      <w:r>
        <w:tab/>
      </w:r>
      <w:r>
        <w:fldChar w:fldCharType="begin"/>
      </w:r>
      <w:r>
        <w:instrText xml:space="preserve"> PAGEREF _Toc532166118 \h </w:instrText>
      </w:r>
      <w:r>
        <w:fldChar w:fldCharType="separate"/>
      </w:r>
      <w:r w:rsidR="00327D31">
        <w:t>62</w:t>
      </w:r>
      <w:r>
        <w:fldChar w:fldCharType="end"/>
      </w:r>
    </w:p>
    <w:p w14:paraId="4812406E" w14:textId="400A8A00" w:rsidR="00E62C6F" w:rsidRDefault="00E62C6F">
      <w:pPr>
        <w:pStyle w:val="TableofFigures"/>
        <w:rPr>
          <w:rFonts w:asciiTheme="minorHAnsi" w:eastAsiaTheme="minorEastAsia" w:hAnsiTheme="minorHAnsi" w:cstheme="minorBidi"/>
          <w:sz w:val="24"/>
          <w:lang w:eastAsia="en-US"/>
        </w:rPr>
      </w:pPr>
      <w:r>
        <w:t>Figure 4: Organization of UN Women team under the joint project</w:t>
      </w:r>
      <w:r>
        <w:tab/>
      </w:r>
      <w:r>
        <w:fldChar w:fldCharType="begin"/>
      </w:r>
      <w:r>
        <w:instrText xml:space="preserve"> PAGEREF _Toc532166119 \h </w:instrText>
      </w:r>
      <w:r>
        <w:fldChar w:fldCharType="separate"/>
      </w:r>
      <w:r w:rsidR="00327D31">
        <w:t>63</w:t>
      </w:r>
      <w:r>
        <w:fldChar w:fldCharType="end"/>
      </w:r>
    </w:p>
    <w:p w14:paraId="5154DDA1" w14:textId="3EAB85DB" w:rsidR="006C29C1" w:rsidRPr="00E62C6F" w:rsidRDefault="006C29C1" w:rsidP="006C29C1">
      <w:pPr>
        <w:rPr>
          <w:rFonts w:asciiTheme="minorHAnsi" w:hAnsiTheme="minorHAnsi"/>
        </w:rPr>
      </w:pPr>
      <w:r w:rsidRPr="00E62C6F">
        <w:rPr>
          <w:rFonts w:asciiTheme="minorHAnsi" w:hAnsiTheme="minorHAnsi"/>
          <w:sz w:val="20"/>
        </w:rPr>
        <w:fldChar w:fldCharType="end"/>
      </w:r>
    </w:p>
    <w:p w14:paraId="74743073" w14:textId="5BAC6A7E" w:rsidR="00696AB8" w:rsidRDefault="009D22D5">
      <w:pPr>
        <w:pStyle w:val="TableofFigures"/>
        <w:rPr>
          <w:rFonts w:asciiTheme="minorHAnsi" w:eastAsiaTheme="minorEastAsia" w:hAnsiTheme="minorHAnsi" w:cstheme="minorBidi"/>
          <w:sz w:val="22"/>
          <w:szCs w:val="22"/>
          <w:lang w:eastAsia="en-US"/>
        </w:rPr>
      </w:pPr>
      <w:r w:rsidRPr="00E62C6F">
        <w:rPr>
          <w:rFonts w:asciiTheme="minorHAnsi" w:hAnsiTheme="minorHAnsi"/>
          <w:sz w:val="24"/>
        </w:rPr>
        <w:fldChar w:fldCharType="begin"/>
      </w:r>
      <w:r w:rsidRPr="00E62C6F">
        <w:rPr>
          <w:rFonts w:asciiTheme="minorHAnsi" w:hAnsiTheme="minorHAnsi"/>
        </w:rPr>
        <w:instrText xml:space="preserve"> TOC \c "</w:instrText>
      </w:r>
      <w:r w:rsidR="007408AE" w:rsidRPr="00E62C6F">
        <w:rPr>
          <w:rFonts w:asciiTheme="minorHAnsi" w:hAnsiTheme="minorHAnsi"/>
        </w:rPr>
        <w:instrText>Table</w:instrText>
      </w:r>
      <w:r w:rsidRPr="00E62C6F">
        <w:rPr>
          <w:rFonts w:asciiTheme="minorHAnsi" w:hAnsiTheme="minorHAnsi"/>
        </w:rPr>
        <w:instrText xml:space="preserve">" </w:instrText>
      </w:r>
      <w:r w:rsidRPr="00E62C6F">
        <w:rPr>
          <w:rFonts w:asciiTheme="minorHAnsi" w:hAnsiTheme="minorHAnsi"/>
          <w:sz w:val="24"/>
        </w:rPr>
        <w:fldChar w:fldCharType="separate"/>
      </w:r>
      <w:r w:rsidR="00696AB8">
        <w:t>Table 1: Key risks and mitigation mechanisms</w:t>
      </w:r>
      <w:r w:rsidR="00696AB8">
        <w:tab/>
      </w:r>
      <w:r w:rsidR="00696AB8">
        <w:fldChar w:fldCharType="begin"/>
      </w:r>
      <w:r w:rsidR="00696AB8">
        <w:instrText xml:space="preserve"> PAGEREF _Toc532891458 \h </w:instrText>
      </w:r>
      <w:r w:rsidR="00696AB8">
        <w:fldChar w:fldCharType="separate"/>
      </w:r>
      <w:r w:rsidR="00327D31">
        <w:t>32</w:t>
      </w:r>
      <w:r w:rsidR="00696AB8">
        <w:fldChar w:fldCharType="end"/>
      </w:r>
    </w:p>
    <w:p w14:paraId="2873A2B1" w14:textId="0A1F12E5" w:rsidR="00696AB8" w:rsidRDefault="00696AB8">
      <w:pPr>
        <w:pStyle w:val="TableofFigures"/>
        <w:rPr>
          <w:rFonts w:asciiTheme="minorHAnsi" w:eastAsiaTheme="minorEastAsia" w:hAnsiTheme="minorHAnsi" w:cstheme="minorBidi"/>
          <w:sz w:val="22"/>
          <w:szCs w:val="22"/>
          <w:lang w:eastAsia="en-US"/>
        </w:rPr>
      </w:pPr>
      <w:r>
        <w:t>Table 2: Joint project monitoring framework</w:t>
      </w:r>
      <w:r>
        <w:tab/>
      </w:r>
      <w:r>
        <w:fldChar w:fldCharType="begin"/>
      </w:r>
      <w:r>
        <w:instrText xml:space="preserve"> PAGEREF _Toc532891459 \h </w:instrText>
      </w:r>
      <w:r>
        <w:fldChar w:fldCharType="separate"/>
      </w:r>
      <w:r w:rsidR="00327D31">
        <w:t>41</w:t>
      </w:r>
      <w:r>
        <w:fldChar w:fldCharType="end"/>
      </w:r>
    </w:p>
    <w:p w14:paraId="77351DF7" w14:textId="47178C92" w:rsidR="00696AB8" w:rsidRDefault="00696AB8">
      <w:pPr>
        <w:pStyle w:val="TableofFigures"/>
        <w:rPr>
          <w:rFonts w:asciiTheme="minorHAnsi" w:eastAsiaTheme="minorEastAsia" w:hAnsiTheme="minorHAnsi" w:cstheme="minorBidi"/>
          <w:sz w:val="22"/>
          <w:szCs w:val="22"/>
          <w:lang w:eastAsia="en-US"/>
        </w:rPr>
      </w:pPr>
      <w:r>
        <w:t>Table 3: Basis of relationship between PUNOs and the Government of Myanmar</w:t>
      </w:r>
      <w:r>
        <w:tab/>
      </w:r>
      <w:r>
        <w:fldChar w:fldCharType="begin"/>
      </w:r>
      <w:r>
        <w:instrText xml:space="preserve"> PAGEREF _Toc532891460 \h </w:instrText>
      </w:r>
      <w:r>
        <w:fldChar w:fldCharType="separate"/>
      </w:r>
      <w:r w:rsidR="00327D31">
        <w:t>50</w:t>
      </w:r>
      <w:r>
        <w:fldChar w:fldCharType="end"/>
      </w:r>
    </w:p>
    <w:p w14:paraId="4BCB7960" w14:textId="4501F5C4" w:rsidR="00696AB8" w:rsidRDefault="00696AB8">
      <w:pPr>
        <w:pStyle w:val="TableofFigures"/>
        <w:rPr>
          <w:rFonts w:asciiTheme="minorHAnsi" w:eastAsiaTheme="minorEastAsia" w:hAnsiTheme="minorHAnsi" w:cstheme="minorBidi"/>
          <w:sz w:val="22"/>
          <w:szCs w:val="22"/>
          <w:lang w:eastAsia="en-US"/>
        </w:rPr>
      </w:pPr>
      <w:r>
        <w:t>Table 4: Workplan and budget - Women's Empowerment and Resilient Inclusive Communities in Rakhine</w:t>
      </w:r>
      <w:r>
        <w:tab/>
      </w:r>
      <w:r>
        <w:fldChar w:fldCharType="begin"/>
      </w:r>
      <w:r>
        <w:instrText xml:space="preserve"> PAGEREF _Toc532891461 \h </w:instrText>
      </w:r>
      <w:r>
        <w:fldChar w:fldCharType="separate"/>
      </w:r>
      <w:r w:rsidR="00327D31">
        <w:t>51</w:t>
      </w:r>
      <w:r>
        <w:fldChar w:fldCharType="end"/>
      </w:r>
    </w:p>
    <w:p w14:paraId="57FC4066" w14:textId="28C70F5C" w:rsidR="00696AB8" w:rsidRDefault="00696AB8">
      <w:pPr>
        <w:pStyle w:val="TableofFigures"/>
        <w:rPr>
          <w:rFonts w:asciiTheme="minorHAnsi" w:eastAsiaTheme="minorEastAsia" w:hAnsiTheme="minorHAnsi" w:cstheme="minorBidi"/>
          <w:sz w:val="22"/>
          <w:szCs w:val="22"/>
          <w:lang w:eastAsia="en-US"/>
        </w:rPr>
      </w:pPr>
      <w:r>
        <w:t>Table 5: Budget breakdown year one to year three</w:t>
      </w:r>
      <w:r>
        <w:tab/>
      </w:r>
      <w:r>
        <w:fldChar w:fldCharType="begin"/>
      </w:r>
      <w:r>
        <w:instrText xml:space="preserve"> PAGEREF _Toc532891462 \h </w:instrText>
      </w:r>
      <w:r>
        <w:fldChar w:fldCharType="separate"/>
      </w:r>
      <w:r w:rsidR="00327D31">
        <w:t>58</w:t>
      </w:r>
      <w:r>
        <w:fldChar w:fldCharType="end"/>
      </w:r>
    </w:p>
    <w:p w14:paraId="033F71CF" w14:textId="11B5ECA3" w:rsidR="00696AB8" w:rsidRDefault="00696AB8">
      <w:pPr>
        <w:pStyle w:val="TableofFigures"/>
        <w:rPr>
          <w:rFonts w:asciiTheme="minorHAnsi" w:eastAsiaTheme="minorEastAsia" w:hAnsiTheme="minorHAnsi" w:cstheme="minorBidi"/>
          <w:sz w:val="22"/>
          <w:szCs w:val="22"/>
          <w:lang w:eastAsia="en-US"/>
        </w:rPr>
      </w:pPr>
      <w:r w:rsidRPr="00696AB8">
        <w:t>Table 6: Budget breakdown by category</w:t>
      </w:r>
      <w:r>
        <w:tab/>
      </w:r>
      <w:r>
        <w:fldChar w:fldCharType="begin"/>
      </w:r>
      <w:r>
        <w:instrText xml:space="preserve"> PAGEREF _Toc532891463 \h </w:instrText>
      </w:r>
      <w:r>
        <w:fldChar w:fldCharType="separate"/>
      </w:r>
      <w:r w:rsidR="00327D31">
        <w:t>60</w:t>
      </w:r>
      <w:r>
        <w:fldChar w:fldCharType="end"/>
      </w:r>
    </w:p>
    <w:p w14:paraId="33FDC321" w14:textId="481CA574" w:rsidR="00696AB8" w:rsidRDefault="00696AB8">
      <w:pPr>
        <w:pStyle w:val="TableofFigures"/>
        <w:rPr>
          <w:rFonts w:asciiTheme="minorHAnsi" w:eastAsiaTheme="minorEastAsia" w:hAnsiTheme="minorHAnsi" w:cstheme="minorBidi"/>
          <w:sz w:val="22"/>
          <w:szCs w:val="22"/>
          <w:lang w:eastAsia="en-US"/>
        </w:rPr>
      </w:pPr>
      <w:r>
        <w:t>Table 7: UNDP's sources of funding 2013-2016</w:t>
      </w:r>
      <w:r>
        <w:tab/>
      </w:r>
      <w:r>
        <w:fldChar w:fldCharType="begin"/>
      </w:r>
      <w:r>
        <w:instrText xml:space="preserve"> PAGEREF _Toc532891464 \h </w:instrText>
      </w:r>
      <w:r>
        <w:fldChar w:fldCharType="separate"/>
      </w:r>
      <w:r w:rsidR="00327D31">
        <w:t>61</w:t>
      </w:r>
      <w:r>
        <w:fldChar w:fldCharType="end"/>
      </w:r>
    </w:p>
    <w:p w14:paraId="6D6E01F9" w14:textId="76DF6D62" w:rsidR="009D22D5" w:rsidRPr="00E62C6F" w:rsidRDefault="009D22D5" w:rsidP="009D22D5">
      <w:pPr>
        <w:rPr>
          <w:rFonts w:asciiTheme="minorHAnsi" w:hAnsiTheme="minorHAnsi"/>
        </w:rPr>
      </w:pPr>
      <w:r w:rsidRPr="00E62C6F">
        <w:rPr>
          <w:rFonts w:asciiTheme="minorHAnsi" w:hAnsiTheme="minorHAnsi"/>
          <w:sz w:val="20"/>
        </w:rPr>
        <w:fldChar w:fldCharType="end"/>
      </w:r>
    </w:p>
    <w:p w14:paraId="304E90AA" w14:textId="77777777" w:rsidR="009D22D5" w:rsidRPr="00E62C6F" w:rsidRDefault="009D22D5" w:rsidP="009D22D5">
      <w:pPr>
        <w:rPr>
          <w:rFonts w:asciiTheme="minorHAnsi" w:hAnsiTheme="minorHAnsi"/>
        </w:rPr>
      </w:pPr>
    </w:p>
    <w:p w14:paraId="5110901D" w14:textId="77777777" w:rsidR="009A5E83" w:rsidRPr="00E62C6F" w:rsidRDefault="005322F0" w:rsidP="006612F5">
      <w:pPr>
        <w:pStyle w:val="Header"/>
        <w:outlineLvl w:val="0"/>
      </w:pPr>
      <w:r w:rsidRPr="00E62C6F">
        <w:br w:type="page"/>
      </w:r>
      <w:r w:rsidR="009A5E83" w:rsidRPr="00E62C6F">
        <w:lastRenderedPageBreak/>
        <w:t>Acronyms</w:t>
      </w: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2"/>
        <w:gridCol w:w="7868"/>
      </w:tblGrid>
      <w:tr w:rsidR="008A5D63" w:rsidRPr="00E62C6F" w14:paraId="63E895EC" w14:textId="77777777" w:rsidTr="009654D2">
        <w:tc>
          <w:tcPr>
            <w:tcW w:w="0" w:type="auto"/>
          </w:tcPr>
          <w:p w14:paraId="5D4CD028" w14:textId="77777777" w:rsidR="008A5D63" w:rsidRPr="00E62C6F" w:rsidRDefault="008A5D63" w:rsidP="0038049C">
            <w:pPr>
              <w:pStyle w:val="Table"/>
            </w:pPr>
            <w:r w:rsidRPr="00E62C6F">
              <w:t>ABD</w:t>
            </w:r>
          </w:p>
        </w:tc>
        <w:tc>
          <w:tcPr>
            <w:tcW w:w="8202" w:type="dxa"/>
          </w:tcPr>
          <w:p w14:paraId="66DA6885" w14:textId="77777777" w:rsidR="008A5D63" w:rsidRPr="00E62C6F" w:rsidRDefault="008A5D63" w:rsidP="0038049C">
            <w:pPr>
              <w:pStyle w:val="Table"/>
            </w:pPr>
            <w:r w:rsidRPr="00E62C6F">
              <w:t>Area-Based Development</w:t>
            </w:r>
          </w:p>
        </w:tc>
      </w:tr>
      <w:tr w:rsidR="008A5D63" w:rsidRPr="00E62C6F" w14:paraId="29436C25" w14:textId="77777777" w:rsidTr="009654D2">
        <w:tc>
          <w:tcPr>
            <w:tcW w:w="0" w:type="auto"/>
          </w:tcPr>
          <w:p w14:paraId="6CCC763E" w14:textId="77777777" w:rsidR="008A5D63" w:rsidRPr="00E62C6F" w:rsidRDefault="008A5D63" w:rsidP="0038049C">
            <w:pPr>
              <w:pStyle w:val="Table"/>
            </w:pPr>
            <w:r w:rsidRPr="00E62C6F">
              <w:t>CBO</w:t>
            </w:r>
          </w:p>
        </w:tc>
        <w:tc>
          <w:tcPr>
            <w:tcW w:w="8202" w:type="dxa"/>
          </w:tcPr>
          <w:p w14:paraId="7AE11DDC" w14:textId="77777777" w:rsidR="008A5D63" w:rsidRPr="00E62C6F" w:rsidRDefault="008A5D63" w:rsidP="0038049C">
            <w:pPr>
              <w:pStyle w:val="Table"/>
            </w:pPr>
            <w:r w:rsidRPr="00E62C6F">
              <w:t>Community Based Organization</w:t>
            </w:r>
          </w:p>
        </w:tc>
      </w:tr>
      <w:tr w:rsidR="008A5D63" w:rsidRPr="00E62C6F" w14:paraId="218E7258" w14:textId="77777777" w:rsidTr="009654D2">
        <w:tc>
          <w:tcPr>
            <w:tcW w:w="0" w:type="auto"/>
          </w:tcPr>
          <w:p w14:paraId="1A989E96" w14:textId="77777777" w:rsidR="008A5D63" w:rsidRPr="00E62C6F" w:rsidRDefault="008A5D63" w:rsidP="0038049C">
            <w:pPr>
              <w:pStyle w:val="Table"/>
            </w:pPr>
            <w:r w:rsidRPr="00E62C6F">
              <w:t>CDA</w:t>
            </w:r>
          </w:p>
        </w:tc>
        <w:tc>
          <w:tcPr>
            <w:tcW w:w="8202" w:type="dxa"/>
          </w:tcPr>
          <w:p w14:paraId="6C089D7B" w14:textId="77777777" w:rsidR="008A5D63" w:rsidRPr="00E62C6F" w:rsidRDefault="008A5D63" w:rsidP="0038049C">
            <w:pPr>
              <w:pStyle w:val="Table"/>
            </w:pPr>
            <w:r w:rsidRPr="00E62C6F">
              <w:t>Conflict Development Analysis</w:t>
            </w:r>
          </w:p>
        </w:tc>
      </w:tr>
      <w:tr w:rsidR="008A5D63" w:rsidRPr="00E62C6F" w14:paraId="39EF25EC" w14:textId="77777777" w:rsidTr="009654D2">
        <w:tc>
          <w:tcPr>
            <w:tcW w:w="0" w:type="auto"/>
          </w:tcPr>
          <w:p w14:paraId="70C55AC7" w14:textId="77777777" w:rsidR="008A5D63" w:rsidRPr="00E62C6F" w:rsidRDefault="008A5D63" w:rsidP="0038049C">
            <w:pPr>
              <w:pStyle w:val="Table"/>
            </w:pPr>
            <w:r w:rsidRPr="00E62C6F">
              <w:t>CEDAW</w:t>
            </w:r>
          </w:p>
        </w:tc>
        <w:tc>
          <w:tcPr>
            <w:tcW w:w="8202" w:type="dxa"/>
          </w:tcPr>
          <w:p w14:paraId="5E388910" w14:textId="77777777" w:rsidR="008A5D63" w:rsidRPr="00E62C6F" w:rsidRDefault="008A5D63" w:rsidP="0038049C">
            <w:pPr>
              <w:pStyle w:val="Table"/>
            </w:pPr>
            <w:r w:rsidRPr="00E62C6F">
              <w:t>Convention on the Elimination of All Forms of Discrimination Against Women</w:t>
            </w:r>
          </w:p>
        </w:tc>
      </w:tr>
      <w:tr w:rsidR="008A5D63" w:rsidRPr="00E62C6F" w14:paraId="157AE4E5" w14:textId="77777777" w:rsidTr="009654D2">
        <w:tc>
          <w:tcPr>
            <w:tcW w:w="0" w:type="auto"/>
          </w:tcPr>
          <w:p w14:paraId="268E92EC" w14:textId="77777777" w:rsidR="008A5D63" w:rsidRPr="00E62C6F" w:rsidRDefault="008A5D63" w:rsidP="0038049C">
            <w:pPr>
              <w:pStyle w:val="Table"/>
            </w:pPr>
            <w:r w:rsidRPr="00E62C6F">
              <w:t>CO</w:t>
            </w:r>
          </w:p>
        </w:tc>
        <w:tc>
          <w:tcPr>
            <w:tcW w:w="8202" w:type="dxa"/>
          </w:tcPr>
          <w:p w14:paraId="46A72673" w14:textId="77777777" w:rsidR="008A5D63" w:rsidRPr="00E62C6F" w:rsidRDefault="008A5D63" w:rsidP="0038049C">
            <w:pPr>
              <w:pStyle w:val="Table"/>
            </w:pPr>
            <w:r w:rsidRPr="00E62C6F">
              <w:t>Country Office</w:t>
            </w:r>
          </w:p>
        </w:tc>
      </w:tr>
      <w:tr w:rsidR="008A5D63" w:rsidRPr="00E62C6F" w14:paraId="7EB27121" w14:textId="77777777" w:rsidTr="009654D2">
        <w:tc>
          <w:tcPr>
            <w:tcW w:w="0" w:type="auto"/>
          </w:tcPr>
          <w:p w14:paraId="26ABD3E0" w14:textId="77777777" w:rsidR="008A5D63" w:rsidRPr="00E62C6F" w:rsidRDefault="008A5D63" w:rsidP="0038049C">
            <w:pPr>
              <w:pStyle w:val="Table"/>
            </w:pPr>
            <w:r w:rsidRPr="00E62C6F">
              <w:t>CPD</w:t>
            </w:r>
          </w:p>
        </w:tc>
        <w:tc>
          <w:tcPr>
            <w:tcW w:w="8202" w:type="dxa"/>
          </w:tcPr>
          <w:p w14:paraId="28EBF212" w14:textId="77777777" w:rsidR="008A5D63" w:rsidRPr="00E62C6F" w:rsidRDefault="008A5D63" w:rsidP="0038049C">
            <w:pPr>
              <w:pStyle w:val="Table"/>
            </w:pPr>
            <w:r w:rsidRPr="00E62C6F">
              <w:t>Country Programme Document</w:t>
            </w:r>
          </w:p>
        </w:tc>
      </w:tr>
      <w:tr w:rsidR="008A5D63" w:rsidRPr="00E62C6F" w14:paraId="733A654C" w14:textId="77777777" w:rsidTr="009654D2">
        <w:tc>
          <w:tcPr>
            <w:tcW w:w="0" w:type="auto"/>
          </w:tcPr>
          <w:p w14:paraId="1EAB01F7" w14:textId="77777777" w:rsidR="008A5D63" w:rsidRPr="00E62C6F" w:rsidRDefault="008A5D63" w:rsidP="0038049C">
            <w:pPr>
              <w:pStyle w:val="Table"/>
            </w:pPr>
            <w:r w:rsidRPr="00E62C6F">
              <w:t>CPG</w:t>
            </w:r>
          </w:p>
        </w:tc>
        <w:tc>
          <w:tcPr>
            <w:tcW w:w="8202" w:type="dxa"/>
          </w:tcPr>
          <w:p w14:paraId="217727B1" w14:textId="77777777" w:rsidR="008A5D63" w:rsidRPr="00E62C6F" w:rsidRDefault="008A5D63" w:rsidP="0038049C">
            <w:pPr>
              <w:pStyle w:val="Table"/>
            </w:pPr>
            <w:r w:rsidRPr="00E62C6F">
              <w:t>Cooperation Partners’ Group</w:t>
            </w:r>
          </w:p>
        </w:tc>
      </w:tr>
      <w:tr w:rsidR="008A5D63" w:rsidRPr="00E62C6F" w14:paraId="302ABCC7" w14:textId="77777777" w:rsidTr="009654D2">
        <w:tc>
          <w:tcPr>
            <w:tcW w:w="0" w:type="auto"/>
          </w:tcPr>
          <w:p w14:paraId="224D1710" w14:textId="77777777" w:rsidR="008A5D63" w:rsidRPr="00E62C6F" w:rsidRDefault="008A5D63" w:rsidP="0038049C">
            <w:pPr>
              <w:pStyle w:val="Table"/>
            </w:pPr>
            <w:r w:rsidRPr="00E62C6F">
              <w:t>CSO</w:t>
            </w:r>
          </w:p>
        </w:tc>
        <w:tc>
          <w:tcPr>
            <w:tcW w:w="8202" w:type="dxa"/>
          </w:tcPr>
          <w:p w14:paraId="027A7D6F" w14:textId="77777777" w:rsidR="008A5D63" w:rsidRPr="00E62C6F" w:rsidRDefault="008A5D63" w:rsidP="0038049C">
            <w:pPr>
              <w:pStyle w:val="Table"/>
            </w:pPr>
            <w:r w:rsidRPr="00E62C6F">
              <w:t>Civil Society Organization</w:t>
            </w:r>
          </w:p>
        </w:tc>
      </w:tr>
      <w:tr w:rsidR="008A5D63" w:rsidRPr="00E62C6F" w14:paraId="35702081" w14:textId="77777777" w:rsidTr="009654D2">
        <w:tc>
          <w:tcPr>
            <w:tcW w:w="0" w:type="auto"/>
          </w:tcPr>
          <w:p w14:paraId="7298F3A3" w14:textId="77777777" w:rsidR="008A5D63" w:rsidRPr="00E62C6F" w:rsidRDefault="008A5D63" w:rsidP="0038049C">
            <w:pPr>
              <w:pStyle w:val="Table"/>
            </w:pPr>
            <w:r w:rsidRPr="00E62C6F">
              <w:t>DPC</w:t>
            </w:r>
          </w:p>
        </w:tc>
        <w:tc>
          <w:tcPr>
            <w:tcW w:w="8202" w:type="dxa"/>
          </w:tcPr>
          <w:p w14:paraId="70C7A0C9" w14:textId="77777777" w:rsidR="008A5D63" w:rsidRPr="00E62C6F" w:rsidRDefault="008A5D63" w:rsidP="0038049C">
            <w:pPr>
              <w:pStyle w:val="Table"/>
            </w:pPr>
            <w:r w:rsidRPr="00E62C6F">
              <w:t>Direct Project Cost</w:t>
            </w:r>
          </w:p>
        </w:tc>
      </w:tr>
      <w:tr w:rsidR="008A5D63" w:rsidRPr="00E62C6F" w14:paraId="00CBF679" w14:textId="77777777" w:rsidTr="009654D2">
        <w:tc>
          <w:tcPr>
            <w:tcW w:w="0" w:type="auto"/>
          </w:tcPr>
          <w:p w14:paraId="299BB47B" w14:textId="77777777" w:rsidR="008A5D63" w:rsidRPr="00E62C6F" w:rsidRDefault="008A5D63" w:rsidP="0038049C">
            <w:pPr>
              <w:pStyle w:val="Table"/>
            </w:pPr>
            <w:r w:rsidRPr="00E62C6F">
              <w:t>DSW</w:t>
            </w:r>
          </w:p>
        </w:tc>
        <w:tc>
          <w:tcPr>
            <w:tcW w:w="8202" w:type="dxa"/>
          </w:tcPr>
          <w:p w14:paraId="55678E53" w14:textId="77777777" w:rsidR="008A5D63" w:rsidRPr="00E62C6F" w:rsidRDefault="008A5D63" w:rsidP="0038049C">
            <w:pPr>
              <w:pStyle w:val="Table"/>
            </w:pPr>
            <w:r w:rsidRPr="00E62C6F">
              <w:t>Department of Social Welfare</w:t>
            </w:r>
          </w:p>
        </w:tc>
      </w:tr>
      <w:tr w:rsidR="008A5D63" w:rsidRPr="00E62C6F" w14:paraId="04EF13E5" w14:textId="77777777" w:rsidTr="009654D2">
        <w:tc>
          <w:tcPr>
            <w:tcW w:w="0" w:type="auto"/>
          </w:tcPr>
          <w:p w14:paraId="2BBB3E26" w14:textId="77777777" w:rsidR="008A5D63" w:rsidRPr="00E62C6F" w:rsidRDefault="008A5D63" w:rsidP="0038049C">
            <w:pPr>
              <w:pStyle w:val="Table"/>
            </w:pPr>
            <w:r w:rsidRPr="00E62C6F">
              <w:t>FAO</w:t>
            </w:r>
          </w:p>
        </w:tc>
        <w:tc>
          <w:tcPr>
            <w:tcW w:w="8202" w:type="dxa"/>
          </w:tcPr>
          <w:p w14:paraId="494C0881" w14:textId="77777777" w:rsidR="008A5D63" w:rsidRPr="00E62C6F" w:rsidRDefault="008A5D63" w:rsidP="0038049C">
            <w:pPr>
              <w:pStyle w:val="Table"/>
            </w:pPr>
            <w:r w:rsidRPr="00E62C6F">
              <w:t>Food and Agriculture Organization</w:t>
            </w:r>
          </w:p>
        </w:tc>
      </w:tr>
      <w:tr w:rsidR="008A5D63" w:rsidRPr="00E62C6F" w14:paraId="6C205890" w14:textId="77777777" w:rsidTr="009654D2">
        <w:tc>
          <w:tcPr>
            <w:tcW w:w="0" w:type="auto"/>
          </w:tcPr>
          <w:p w14:paraId="62DAFDDF" w14:textId="77777777" w:rsidR="008A5D63" w:rsidRPr="00E62C6F" w:rsidRDefault="008A5D63" w:rsidP="0038049C">
            <w:pPr>
              <w:pStyle w:val="Table"/>
            </w:pPr>
            <w:r w:rsidRPr="00E62C6F">
              <w:t>FIAP</w:t>
            </w:r>
          </w:p>
        </w:tc>
        <w:tc>
          <w:tcPr>
            <w:tcW w:w="8202" w:type="dxa"/>
          </w:tcPr>
          <w:p w14:paraId="064A515F" w14:textId="77777777" w:rsidR="008A5D63" w:rsidRPr="00E62C6F" w:rsidRDefault="008A5D63" w:rsidP="0038049C">
            <w:pPr>
              <w:pStyle w:val="Table"/>
            </w:pPr>
            <w:r w:rsidRPr="00E62C6F">
              <w:t>Feminist International Assistance Policy</w:t>
            </w:r>
          </w:p>
        </w:tc>
      </w:tr>
      <w:tr w:rsidR="008A5D63" w:rsidRPr="00E62C6F" w14:paraId="79681872" w14:textId="77777777" w:rsidTr="009654D2">
        <w:tc>
          <w:tcPr>
            <w:tcW w:w="0" w:type="auto"/>
          </w:tcPr>
          <w:p w14:paraId="2FF28F37" w14:textId="77777777" w:rsidR="008A5D63" w:rsidRPr="00E62C6F" w:rsidRDefault="008A5D63" w:rsidP="0038049C">
            <w:pPr>
              <w:pStyle w:val="Table"/>
            </w:pPr>
            <w:r w:rsidRPr="00E62C6F">
              <w:t>GAD</w:t>
            </w:r>
          </w:p>
        </w:tc>
        <w:tc>
          <w:tcPr>
            <w:tcW w:w="8202" w:type="dxa"/>
          </w:tcPr>
          <w:p w14:paraId="076CF10C" w14:textId="77777777" w:rsidR="008A5D63" w:rsidRPr="00E62C6F" w:rsidRDefault="008A5D63" w:rsidP="0038049C">
            <w:pPr>
              <w:pStyle w:val="Table"/>
            </w:pPr>
            <w:r w:rsidRPr="00E62C6F">
              <w:t>General Administration Department</w:t>
            </w:r>
          </w:p>
        </w:tc>
      </w:tr>
      <w:tr w:rsidR="008A5D63" w:rsidRPr="00E62C6F" w14:paraId="1AD61B15" w14:textId="77777777" w:rsidTr="009654D2">
        <w:tc>
          <w:tcPr>
            <w:tcW w:w="0" w:type="auto"/>
          </w:tcPr>
          <w:p w14:paraId="297ECB5F" w14:textId="77777777" w:rsidR="008A5D63" w:rsidRPr="00E62C6F" w:rsidRDefault="008A5D63" w:rsidP="0038049C">
            <w:pPr>
              <w:pStyle w:val="Table"/>
            </w:pPr>
            <w:r w:rsidRPr="00E62C6F">
              <w:t>GEWE</w:t>
            </w:r>
          </w:p>
        </w:tc>
        <w:tc>
          <w:tcPr>
            <w:tcW w:w="8202" w:type="dxa"/>
          </w:tcPr>
          <w:p w14:paraId="004CBC07" w14:textId="77777777" w:rsidR="008A5D63" w:rsidRPr="00E62C6F" w:rsidRDefault="008A5D63" w:rsidP="0038049C">
            <w:pPr>
              <w:pStyle w:val="Table"/>
            </w:pPr>
            <w:r w:rsidRPr="00E62C6F">
              <w:t>Gender Equality and Women’s Empowerment</w:t>
            </w:r>
          </w:p>
        </w:tc>
      </w:tr>
      <w:tr w:rsidR="008A5D63" w:rsidRPr="00E62C6F" w14:paraId="52F13F9F" w14:textId="77777777" w:rsidTr="009654D2">
        <w:tc>
          <w:tcPr>
            <w:tcW w:w="0" w:type="auto"/>
          </w:tcPr>
          <w:p w14:paraId="22D9B37F" w14:textId="77777777" w:rsidR="008A5D63" w:rsidRPr="00E62C6F" w:rsidRDefault="008A5D63" w:rsidP="0038049C">
            <w:pPr>
              <w:pStyle w:val="Table"/>
            </w:pPr>
            <w:r w:rsidRPr="00E62C6F">
              <w:t>GoM</w:t>
            </w:r>
          </w:p>
        </w:tc>
        <w:tc>
          <w:tcPr>
            <w:tcW w:w="8202" w:type="dxa"/>
          </w:tcPr>
          <w:p w14:paraId="14C7E036" w14:textId="77777777" w:rsidR="008A5D63" w:rsidRPr="00E62C6F" w:rsidRDefault="008A5D63" w:rsidP="0038049C">
            <w:pPr>
              <w:pStyle w:val="Table"/>
            </w:pPr>
            <w:r w:rsidRPr="00E62C6F">
              <w:t>Government of Myanmar</w:t>
            </w:r>
          </w:p>
        </w:tc>
      </w:tr>
      <w:tr w:rsidR="008A5D63" w:rsidRPr="00E62C6F" w14:paraId="0B03AAA1" w14:textId="77777777" w:rsidTr="009654D2">
        <w:tc>
          <w:tcPr>
            <w:tcW w:w="0" w:type="auto"/>
          </w:tcPr>
          <w:p w14:paraId="0C22A5F5" w14:textId="77777777" w:rsidR="008A5D63" w:rsidRPr="00E62C6F" w:rsidRDefault="008A5D63" w:rsidP="0038049C">
            <w:pPr>
              <w:pStyle w:val="Table"/>
            </w:pPr>
            <w:r w:rsidRPr="00E62C6F">
              <w:t>HACT</w:t>
            </w:r>
          </w:p>
        </w:tc>
        <w:tc>
          <w:tcPr>
            <w:tcW w:w="8202" w:type="dxa"/>
          </w:tcPr>
          <w:p w14:paraId="284570C3" w14:textId="77777777" w:rsidR="008A5D63" w:rsidRPr="00E62C6F" w:rsidRDefault="008A5D63" w:rsidP="0038049C">
            <w:pPr>
              <w:pStyle w:val="Table"/>
            </w:pPr>
            <w:r w:rsidRPr="00E62C6F">
              <w:t>Harmonized Approach to Cash Transfers</w:t>
            </w:r>
          </w:p>
        </w:tc>
      </w:tr>
      <w:tr w:rsidR="008A5D63" w:rsidRPr="00E62C6F" w14:paraId="781167E8" w14:textId="77777777" w:rsidTr="009654D2">
        <w:tc>
          <w:tcPr>
            <w:tcW w:w="0" w:type="auto"/>
          </w:tcPr>
          <w:p w14:paraId="26B5A866" w14:textId="77777777" w:rsidR="008A5D63" w:rsidRPr="00E62C6F" w:rsidRDefault="008A5D63" w:rsidP="0038049C">
            <w:pPr>
              <w:pStyle w:val="Table"/>
            </w:pPr>
            <w:r w:rsidRPr="00E62C6F">
              <w:t>HLP</w:t>
            </w:r>
          </w:p>
        </w:tc>
        <w:tc>
          <w:tcPr>
            <w:tcW w:w="8202" w:type="dxa"/>
          </w:tcPr>
          <w:p w14:paraId="220A1697" w14:textId="77777777" w:rsidR="008A5D63" w:rsidRPr="00E62C6F" w:rsidRDefault="008A5D63" w:rsidP="0038049C">
            <w:pPr>
              <w:pStyle w:val="Table"/>
            </w:pPr>
            <w:r w:rsidRPr="00E62C6F">
              <w:t>Housing, Land, and Property</w:t>
            </w:r>
          </w:p>
        </w:tc>
      </w:tr>
      <w:tr w:rsidR="008A5D63" w:rsidRPr="00E62C6F" w14:paraId="44C53966" w14:textId="77777777" w:rsidTr="009654D2">
        <w:tc>
          <w:tcPr>
            <w:tcW w:w="0" w:type="auto"/>
          </w:tcPr>
          <w:p w14:paraId="4ECC334E" w14:textId="77777777" w:rsidR="008A5D63" w:rsidRPr="00E62C6F" w:rsidRDefault="008A5D63" w:rsidP="0038049C">
            <w:pPr>
              <w:pStyle w:val="Table"/>
            </w:pPr>
            <w:r w:rsidRPr="00E62C6F">
              <w:t>IDLO</w:t>
            </w:r>
          </w:p>
        </w:tc>
        <w:tc>
          <w:tcPr>
            <w:tcW w:w="8202" w:type="dxa"/>
          </w:tcPr>
          <w:p w14:paraId="0AD91347" w14:textId="77777777" w:rsidR="008A5D63" w:rsidRPr="00E62C6F" w:rsidRDefault="008A5D63" w:rsidP="0038049C">
            <w:pPr>
              <w:pStyle w:val="Table"/>
            </w:pPr>
            <w:r w:rsidRPr="00E62C6F">
              <w:t>International Development Law Organization</w:t>
            </w:r>
          </w:p>
        </w:tc>
      </w:tr>
      <w:tr w:rsidR="008A5D63" w:rsidRPr="00E62C6F" w14:paraId="7F2BFDC4" w14:textId="77777777" w:rsidTr="009654D2">
        <w:tc>
          <w:tcPr>
            <w:tcW w:w="0" w:type="auto"/>
          </w:tcPr>
          <w:p w14:paraId="5D37D725" w14:textId="77777777" w:rsidR="008A5D63" w:rsidRPr="00E62C6F" w:rsidRDefault="008A5D63" w:rsidP="0038049C">
            <w:pPr>
              <w:pStyle w:val="Table"/>
            </w:pPr>
            <w:r w:rsidRPr="00E62C6F">
              <w:t>IDP</w:t>
            </w:r>
          </w:p>
        </w:tc>
        <w:tc>
          <w:tcPr>
            <w:tcW w:w="8202" w:type="dxa"/>
          </w:tcPr>
          <w:p w14:paraId="42457F28" w14:textId="77777777" w:rsidR="008A5D63" w:rsidRPr="00E62C6F" w:rsidRDefault="008A5D63" w:rsidP="0038049C">
            <w:pPr>
              <w:pStyle w:val="Table"/>
            </w:pPr>
            <w:r w:rsidRPr="00E62C6F">
              <w:t>Internally Displaced People</w:t>
            </w:r>
          </w:p>
        </w:tc>
      </w:tr>
      <w:tr w:rsidR="008A5D63" w:rsidRPr="00E62C6F" w14:paraId="3B4822B0" w14:textId="77777777" w:rsidTr="009654D2">
        <w:tc>
          <w:tcPr>
            <w:tcW w:w="0" w:type="auto"/>
          </w:tcPr>
          <w:p w14:paraId="55B3390B" w14:textId="77777777" w:rsidR="008A5D63" w:rsidRPr="00E62C6F" w:rsidRDefault="008A5D63" w:rsidP="0038049C">
            <w:pPr>
              <w:pStyle w:val="Table"/>
            </w:pPr>
            <w:r w:rsidRPr="00E62C6F">
              <w:t>ILO</w:t>
            </w:r>
          </w:p>
        </w:tc>
        <w:tc>
          <w:tcPr>
            <w:tcW w:w="8202" w:type="dxa"/>
          </w:tcPr>
          <w:p w14:paraId="57A04A1D" w14:textId="77777777" w:rsidR="008A5D63" w:rsidRPr="00E62C6F" w:rsidRDefault="008A5D63" w:rsidP="0038049C">
            <w:pPr>
              <w:pStyle w:val="Table"/>
            </w:pPr>
            <w:r w:rsidRPr="00E62C6F">
              <w:t>International Labor Organization</w:t>
            </w:r>
          </w:p>
        </w:tc>
      </w:tr>
      <w:tr w:rsidR="008A5D63" w:rsidRPr="00E62C6F" w14:paraId="0F907835" w14:textId="77777777" w:rsidTr="009654D2">
        <w:tc>
          <w:tcPr>
            <w:tcW w:w="0" w:type="auto"/>
          </w:tcPr>
          <w:p w14:paraId="59677FD8" w14:textId="77777777" w:rsidR="008A5D63" w:rsidRPr="00E62C6F" w:rsidRDefault="008A5D63" w:rsidP="0038049C">
            <w:pPr>
              <w:pStyle w:val="Table"/>
            </w:pPr>
            <w:r w:rsidRPr="00E62C6F">
              <w:t>IP</w:t>
            </w:r>
          </w:p>
        </w:tc>
        <w:tc>
          <w:tcPr>
            <w:tcW w:w="8202" w:type="dxa"/>
          </w:tcPr>
          <w:p w14:paraId="72A06D5D" w14:textId="77777777" w:rsidR="008A5D63" w:rsidRPr="00E62C6F" w:rsidRDefault="008A5D63" w:rsidP="0038049C">
            <w:pPr>
              <w:pStyle w:val="Table"/>
            </w:pPr>
            <w:r w:rsidRPr="00E62C6F">
              <w:t>Implementing Partner</w:t>
            </w:r>
          </w:p>
        </w:tc>
      </w:tr>
      <w:tr w:rsidR="008A5D63" w:rsidRPr="00E62C6F" w14:paraId="5F0CCD03" w14:textId="77777777" w:rsidTr="009654D2">
        <w:tc>
          <w:tcPr>
            <w:tcW w:w="0" w:type="auto"/>
          </w:tcPr>
          <w:p w14:paraId="346040A0" w14:textId="77777777" w:rsidR="008A5D63" w:rsidRPr="00E62C6F" w:rsidRDefault="008A5D63" w:rsidP="0038049C">
            <w:pPr>
              <w:pStyle w:val="Table"/>
            </w:pPr>
            <w:r w:rsidRPr="00E62C6F">
              <w:t>JP</w:t>
            </w:r>
          </w:p>
        </w:tc>
        <w:tc>
          <w:tcPr>
            <w:tcW w:w="8202" w:type="dxa"/>
          </w:tcPr>
          <w:p w14:paraId="6B9C1CE1" w14:textId="77777777" w:rsidR="008A5D63" w:rsidRPr="00E62C6F" w:rsidRDefault="008A5D63" w:rsidP="0038049C">
            <w:pPr>
              <w:pStyle w:val="Table"/>
            </w:pPr>
            <w:r w:rsidRPr="00E62C6F">
              <w:t>Joint Project</w:t>
            </w:r>
          </w:p>
        </w:tc>
      </w:tr>
      <w:tr w:rsidR="008A5D63" w:rsidRPr="00E62C6F" w14:paraId="6C338326" w14:textId="77777777" w:rsidTr="009654D2">
        <w:tc>
          <w:tcPr>
            <w:tcW w:w="0" w:type="auto"/>
          </w:tcPr>
          <w:p w14:paraId="0921CDE0" w14:textId="77777777" w:rsidR="008A5D63" w:rsidRPr="00E62C6F" w:rsidRDefault="008A5D63" w:rsidP="0038049C">
            <w:pPr>
              <w:pStyle w:val="Table"/>
            </w:pPr>
            <w:r w:rsidRPr="00E62C6F">
              <w:t>LIFT</w:t>
            </w:r>
          </w:p>
        </w:tc>
        <w:tc>
          <w:tcPr>
            <w:tcW w:w="8202" w:type="dxa"/>
          </w:tcPr>
          <w:p w14:paraId="70E3BF6C" w14:textId="77777777" w:rsidR="008A5D63" w:rsidRPr="00E62C6F" w:rsidRDefault="008A5D63" w:rsidP="0038049C">
            <w:pPr>
              <w:pStyle w:val="Table"/>
            </w:pPr>
            <w:r w:rsidRPr="00E62C6F">
              <w:t>Livelihoods and Food Security Trust Fund</w:t>
            </w:r>
          </w:p>
        </w:tc>
      </w:tr>
      <w:tr w:rsidR="008A5D63" w:rsidRPr="00E62C6F" w14:paraId="7D5FF82E" w14:textId="77777777" w:rsidTr="009654D2">
        <w:tc>
          <w:tcPr>
            <w:tcW w:w="0" w:type="auto"/>
          </w:tcPr>
          <w:p w14:paraId="0F3B3ED2" w14:textId="77777777" w:rsidR="008A5D63" w:rsidRPr="00E62C6F" w:rsidRDefault="008A5D63" w:rsidP="0038049C">
            <w:pPr>
              <w:pStyle w:val="Table"/>
            </w:pPr>
            <w:r w:rsidRPr="00E62C6F">
              <w:t>MIMU</w:t>
            </w:r>
          </w:p>
        </w:tc>
        <w:tc>
          <w:tcPr>
            <w:tcW w:w="8202" w:type="dxa"/>
          </w:tcPr>
          <w:p w14:paraId="6EE5B50F" w14:textId="77777777" w:rsidR="008A5D63" w:rsidRPr="00E62C6F" w:rsidRDefault="008A5D63" w:rsidP="0038049C">
            <w:pPr>
              <w:pStyle w:val="Table"/>
            </w:pPr>
            <w:r w:rsidRPr="00E62C6F">
              <w:t>Myanmar Management Information Unit</w:t>
            </w:r>
          </w:p>
        </w:tc>
      </w:tr>
      <w:tr w:rsidR="008A5D63" w:rsidRPr="00E62C6F" w14:paraId="0F15039B" w14:textId="77777777" w:rsidTr="009654D2">
        <w:tc>
          <w:tcPr>
            <w:tcW w:w="0" w:type="auto"/>
          </w:tcPr>
          <w:p w14:paraId="65C1071A" w14:textId="77777777" w:rsidR="008A5D63" w:rsidRPr="00E62C6F" w:rsidRDefault="008A5D63" w:rsidP="0038049C">
            <w:pPr>
              <w:pStyle w:val="Table"/>
            </w:pPr>
            <w:r w:rsidRPr="00E62C6F">
              <w:t>MNCW</w:t>
            </w:r>
          </w:p>
        </w:tc>
        <w:tc>
          <w:tcPr>
            <w:tcW w:w="8202" w:type="dxa"/>
          </w:tcPr>
          <w:p w14:paraId="393A5D2B" w14:textId="77777777" w:rsidR="008A5D63" w:rsidRPr="00E62C6F" w:rsidRDefault="008A5D63" w:rsidP="0038049C">
            <w:pPr>
              <w:pStyle w:val="Table"/>
            </w:pPr>
            <w:r w:rsidRPr="00E62C6F">
              <w:t>Myanmar National Committee on Women</w:t>
            </w:r>
          </w:p>
        </w:tc>
      </w:tr>
      <w:tr w:rsidR="008A5D63" w:rsidRPr="00E62C6F" w14:paraId="18C25449" w14:textId="77777777" w:rsidTr="009654D2">
        <w:tc>
          <w:tcPr>
            <w:tcW w:w="0" w:type="auto"/>
          </w:tcPr>
          <w:p w14:paraId="343801A3" w14:textId="77777777" w:rsidR="008A5D63" w:rsidRPr="00E62C6F" w:rsidRDefault="008A5D63" w:rsidP="0038049C">
            <w:pPr>
              <w:pStyle w:val="Table"/>
            </w:pPr>
            <w:r w:rsidRPr="00E62C6F">
              <w:t>MoHA</w:t>
            </w:r>
          </w:p>
        </w:tc>
        <w:tc>
          <w:tcPr>
            <w:tcW w:w="8202" w:type="dxa"/>
          </w:tcPr>
          <w:p w14:paraId="63A3AA1F" w14:textId="77777777" w:rsidR="008A5D63" w:rsidRPr="00E62C6F" w:rsidRDefault="008A5D63" w:rsidP="0038049C">
            <w:pPr>
              <w:pStyle w:val="Table"/>
            </w:pPr>
            <w:r w:rsidRPr="00E62C6F">
              <w:t>Ministry of Home Affairs</w:t>
            </w:r>
          </w:p>
        </w:tc>
      </w:tr>
      <w:tr w:rsidR="008A5D63" w:rsidRPr="00E62C6F" w14:paraId="41930517" w14:textId="77777777" w:rsidTr="009654D2">
        <w:tc>
          <w:tcPr>
            <w:tcW w:w="0" w:type="auto"/>
          </w:tcPr>
          <w:p w14:paraId="72283302" w14:textId="77777777" w:rsidR="008A5D63" w:rsidRPr="00E62C6F" w:rsidRDefault="008A5D63" w:rsidP="0038049C">
            <w:pPr>
              <w:pStyle w:val="Table"/>
            </w:pPr>
            <w:r w:rsidRPr="00E62C6F">
              <w:t>MSDP</w:t>
            </w:r>
          </w:p>
        </w:tc>
        <w:tc>
          <w:tcPr>
            <w:tcW w:w="8202" w:type="dxa"/>
          </w:tcPr>
          <w:p w14:paraId="0B39C04D" w14:textId="77777777" w:rsidR="008A5D63" w:rsidRPr="00E62C6F" w:rsidRDefault="008A5D63" w:rsidP="0038049C">
            <w:pPr>
              <w:pStyle w:val="Table"/>
            </w:pPr>
            <w:r w:rsidRPr="00E62C6F">
              <w:t>Myanmar Sustainable Development Plan</w:t>
            </w:r>
          </w:p>
        </w:tc>
      </w:tr>
      <w:tr w:rsidR="008A5D63" w:rsidRPr="00E62C6F" w14:paraId="0E3EFB88" w14:textId="77777777" w:rsidTr="009654D2">
        <w:tc>
          <w:tcPr>
            <w:tcW w:w="0" w:type="auto"/>
          </w:tcPr>
          <w:p w14:paraId="40372942" w14:textId="77777777" w:rsidR="008A5D63" w:rsidRPr="00E62C6F" w:rsidRDefault="008A5D63" w:rsidP="0038049C">
            <w:pPr>
              <w:pStyle w:val="Table"/>
            </w:pPr>
            <w:r w:rsidRPr="00E62C6F">
              <w:t>NCDDP</w:t>
            </w:r>
          </w:p>
        </w:tc>
        <w:tc>
          <w:tcPr>
            <w:tcW w:w="8202" w:type="dxa"/>
          </w:tcPr>
          <w:p w14:paraId="1F36A404" w14:textId="77777777" w:rsidR="008A5D63" w:rsidRPr="00E62C6F" w:rsidRDefault="008A5D63" w:rsidP="0038049C">
            <w:pPr>
              <w:pStyle w:val="Table"/>
            </w:pPr>
            <w:r w:rsidRPr="00E62C6F">
              <w:t>National Community-Driven Development Programme</w:t>
            </w:r>
          </w:p>
        </w:tc>
      </w:tr>
      <w:tr w:rsidR="008A5D63" w:rsidRPr="00E62C6F" w14:paraId="5C1EC83B" w14:textId="77777777" w:rsidTr="009654D2">
        <w:tc>
          <w:tcPr>
            <w:tcW w:w="0" w:type="auto"/>
          </w:tcPr>
          <w:p w14:paraId="21444E39" w14:textId="77777777" w:rsidR="008A5D63" w:rsidRPr="00E62C6F" w:rsidRDefault="008A5D63" w:rsidP="0038049C">
            <w:pPr>
              <w:pStyle w:val="Table"/>
            </w:pPr>
            <w:r w:rsidRPr="00E62C6F">
              <w:t>NSPAW</w:t>
            </w:r>
          </w:p>
        </w:tc>
        <w:tc>
          <w:tcPr>
            <w:tcW w:w="8202" w:type="dxa"/>
          </w:tcPr>
          <w:p w14:paraId="5479B4ED" w14:textId="77777777" w:rsidR="008A5D63" w:rsidRPr="00E62C6F" w:rsidRDefault="008A5D63" w:rsidP="0038049C">
            <w:pPr>
              <w:pStyle w:val="Table"/>
            </w:pPr>
            <w:r w:rsidRPr="00E62C6F">
              <w:t>National Strategic Plan for the Advancement of Women</w:t>
            </w:r>
          </w:p>
        </w:tc>
      </w:tr>
      <w:tr w:rsidR="008A5D63" w:rsidRPr="00E62C6F" w14:paraId="5824D652" w14:textId="77777777" w:rsidTr="009654D2">
        <w:tc>
          <w:tcPr>
            <w:tcW w:w="0" w:type="auto"/>
          </w:tcPr>
          <w:p w14:paraId="23F45AFF" w14:textId="77777777" w:rsidR="008A5D63" w:rsidRPr="00E62C6F" w:rsidRDefault="008A5D63" w:rsidP="0038049C">
            <w:pPr>
              <w:pStyle w:val="Table"/>
            </w:pPr>
            <w:r w:rsidRPr="00E62C6F">
              <w:t>OECD</w:t>
            </w:r>
          </w:p>
        </w:tc>
        <w:tc>
          <w:tcPr>
            <w:tcW w:w="8202" w:type="dxa"/>
          </w:tcPr>
          <w:p w14:paraId="7053C120" w14:textId="77777777" w:rsidR="008A5D63" w:rsidRPr="00E62C6F" w:rsidRDefault="008A5D63" w:rsidP="0038049C">
            <w:pPr>
              <w:pStyle w:val="Table"/>
            </w:pPr>
            <w:r w:rsidRPr="00E62C6F">
              <w:t>Organization for Economic Cooperation and Development</w:t>
            </w:r>
          </w:p>
        </w:tc>
      </w:tr>
      <w:tr w:rsidR="008A5D63" w:rsidRPr="00E62C6F" w14:paraId="0CE605A9" w14:textId="77777777" w:rsidTr="009654D2">
        <w:tc>
          <w:tcPr>
            <w:tcW w:w="0" w:type="auto"/>
          </w:tcPr>
          <w:p w14:paraId="183EDEA2" w14:textId="77777777" w:rsidR="008A5D63" w:rsidRPr="00E62C6F" w:rsidRDefault="008A5D63" w:rsidP="0038049C">
            <w:pPr>
              <w:pStyle w:val="Table"/>
            </w:pPr>
            <w:r w:rsidRPr="00E62C6F">
              <w:t>PFM</w:t>
            </w:r>
          </w:p>
        </w:tc>
        <w:tc>
          <w:tcPr>
            <w:tcW w:w="8202" w:type="dxa"/>
          </w:tcPr>
          <w:p w14:paraId="3EEFB455" w14:textId="77777777" w:rsidR="008A5D63" w:rsidRPr="00E62C6F" w:rsidRDefault="008A5D63" w:rsidP="0038049C">
            <w:pPr>
              <w:pStyle w:val="Table"/>
            </w:pPr>
            <w:r w:rsidRPr="00E62C6F">
              <w:t>Public Financial Management</w:t>
            </w:r>
          </w:p>
        </w:tc>
      </w:tr>
      <w:tr w:rsidR="008A5D63" w:rsidRPr="00E62C6F" w14:paraId="69B89EDF" w14:textId="77777777" w:rsidTr="009654D2">
        <w:tc>
          <w:tcPr>
            <w:tcW w:w="0" w:type="auto"/>
          </w:tcPr>
          <w:p w14:paraId="6F73E3A2" w14:textId="77777777" w:rsidR="008A5D63" w:rsidRPr="00E62C6F" w:rsidRDefault="008A5D63" w:rsidP="0038049C">
            <w:pPr>
              <w:pStyle w:val="Table"/>
            </w:pPr>
            <w:r w:rsidRPr="00E62C6F">
              <w:t>PMU</w:t>
            </w:r>
          </w:p>
        </w:tc>
        <w:tc>
          <w:tcPr>
            <w:tcW w:w="8202" w:type="dxa"/>
          </w:tcPr>
          <w:p w14:paraId="4BF0A361" w14:textId="77777777" w:rsidR="008A5D63" w:rsidRPr="00E62C6F" w:rsidRDefault="008A5D63" w:rsidP="0038049C">
            <w:pPr>
              <w:pStyle w:val="Table"/>
            </w:pPr>
            <w:r w:rsidRPr="00E62C6F">
              <w:t>Project Management Unit</w:t>
            </w:r>
          </w:p>
        </w:tc>
      </w:tr>
      <w:tr w:rsidR="008A5D63" w:rsidRPr="00E62C6F" w14:paraId="60B7EAF7" w14:textId="77777777" w:rsidTr="009654D2">
        <w:tc>
          <w:tcPr>
            <w:tcW w:w="0" w:type="auto"/>
          </w:tcPr>
          <w:p w14:paraId="6AB3BAA9" w14:textId="77777777" w:rsidR="008A5D63" w:rsidRPr="00E62C6F" w:rsidRDefault="008A5D63" w:rsidP="0038049C">
            <w:pPr>
              <w:pStyle w:val="Table"/>
            </w:pPr>
            <w:r w:rsidRPr="00E62C6F">
              <w:t>PUNO</w:t>
            </w:r>
          </w:p>
        </w:tc>
        <w:tc>
          <w:tcPr>
            <w:tcW w:w="8202" w:type="dxa"/>
          </w:tcPr>
          <w:p w14:paraId="0C0CC395" w14:textId="77777777" w:rsidR="008A5D63" w:rsidRPr="00E62C6F" w:rsidRDefault="008A5D63" w:rsidP="0038049C">
            <w:pPr>
              <w:pStyle w:val="Table"/>
            </w:pPr>
            <w:r w:rsidRPr="00E62C6F">
              <w:t>Participating United Nations Organization</w:t>
            </w:r>
          </w:p>
        </w:tc>
      </w:tr>
      <w:tr w:rsidR="008A5D63" w:rsidRPr="00E62C6F" w14:paraId="3D9E5E16" w14:textId="77777777" w:rsidTr="009654D2">
        <w:tc>
          <w:tcPr>
            <w:tcW w:w="0" w:type="auto"/>
          </w:tcPr>
          <w:p w14:paraId="0ABDFCA5" w14:textId="19846388" w:rsidR="008A5D63" w:rsidRPr="00E62C6F" w:rsidRDefault="008A5D63" w:rsidP="0038049C">
            <w:pPr>
              <w:pStyle w:val="Table"/>
            </w:pPr>
            <w:r w:rsidRPr="00E62C6F">
              <w:t>RAB</w:t>
            </w:r>
            <w:r w:rsidR="007C0859" w:rsidRPr="00E62C6F">
              <w:t>D</w:t>
            </w:r>
            <w:r w:rsidRPr="00E62C6F">
              <w:t>P</w:t>
            </w:r>
          </w:p>
        </w:tc>
        <w:tc>
          <w:tcPr>
            <w:tcW w:w="8202" w:type="dxa"/>
          </w:tcPr>
          <w:p w14:paraId="35920389" w14:textId="77777777" w:rsidR="008A5D63" w:rsidRPr="00E62C6F" w:rsidRDefault="008A5D63" w:rsidP="0038049C">
            <w:pPr>
              <w:pStyle w:val="Table"/>
            </w:pPr>
            <w:r w:rsidRPr="00E62C6F">
              <w:t>Rakhine Area-Based Development Programme</w:t>
            </w:r>
          </w:p>
        </w:tc>
      </w:tr>
      <w:tr w:rsidR="008A5D63" w:rsidRPr="00E62C6F" w14:paraId="018C8EF2" w14:textId="77777777" w:rsidTr="009654D2">
        <w:tc>
          <w:tcPr>
            <w:tcW w:w="0" w:type="auto"/>
          </w:tcPr>
          <w:p w14:paraId="7F8C381F" w14:textId="77777777" w:rsidR="008A5D63" w:rsidRPr="00E62C6F" w:rsidRDefault="008A5D63" w:rsidP="0038049C">
            <w:pPr>
              <w:pStyle w:val="Table"/>
            </w:pPr>
            <w:r w:rsidRPr="00E62C6F">
              <w:t>RAC</w:t>
            </w:r>
          </w:p>
        </w:tc>
        <w:tc>
          <w:tcPr>
            <w:tcW w:w="8202" w:type="dxa"/>
          </w:tcPr>
          <w:p w14:paraId="4151FE10" w14:textId="77777777" w:rsidR="008A5D63" w:rsidRPr="00E62C6F" w:rsidRDefault="008A5D63" w:rsidP="0038049C">
            <w:pPr>
              <w:pStyle w:val="Table"/>
            </w:pPr>
            <w:r w:rsidRPr="00E62C6F">
              <w:t>Rakhine Advisory Commission</w:t>
            </w:r>
          </w:p>
        </w:tc>
      </w:tr>
      <w:tr w:rsidR="008A5D63" w:rsidRPr="00E62C6F" w14:paraId="3BF23482" w14:textId="77777777" w:rsidTr="009654D2">
        <w:tc>
          <w:tcPr>
            <w:tcW w:w="0" w:type="auto"/>
          </w:tcPr>
          <w:p w14:paraId="0854994F" w14:textId="77777777" w:rsidR="008A5D63" w:rsidRPr="00E62C6F" w:rsidRDefault="008A5D63" w:rsidP="0038049C">
            <w:pPr>
              <w:pStyle w:val="Table"/>
            </w:pPr>
            <w:r w:rsidRPr="00E62C6F">
              <w:t>RoLC</w:t>
            </w:r>
          </w:p>
        </w:tc>
        <w:tc>
          <w:tcPr>
            <w:tcW w:w="8202" w:type="dxa"/>
          </w:tcPr>
          <w:p w14:paraId="308A1271" w14:textId="77777777" w:rsidR="008A5D63" w:rsidRPr="00E62C6F" w:rsidRDefault="008A5D63" w:rsidP="0038049C">
            <w:pPr>
              <w:pStyle w:val="Table"/>
            </w:pPr>
            <w:r w:rsidRPr="00E62C6F">
              <w:t>Rule of Law Center</w:t>
            </w:r>
          </w:p>
        </w:tc>
      </w:tr>
      <w:tr w:rsidR="008A5D63" w:rsidRPr="00E62C6F" w14:paraId="5B375FC4" w14:textId="77777777" w:rsidTr="009654D2">
        <w:tc>
          <w:tcPr>
            <w:tcW w:w="0" w:type="auto"/>
          </w:tcPr>
          <w:p w14:paraId="55D52AF1" w14:textId="77777777" w:rsidR="008A5D63" w:rsidRPr="00E62C6F" w:rsidRDefault="008A5D63" w:rsidP="0038049C">
            <w:pPr>
              <w:pStyle w:val="Table"/>
            </w:pPr>
            <w:r w:rsidRPr="00E62C6F">
              <w:lastRenderedPageBreak/>
              <w:t>RoLJ</w:t>
            </w:r>
          </w:p>
        </w:tc>
        <w:tc>
          <w:tcPr>
            <w:tcW w:w="8202" w:type="dxa"/>
          </w:tcPr>
          <w:p w14:paraId="6DDD3B43" w14:textId="77777777" w:rsidR="008A5D63" w:rsidRPr="00E62C6F" w:rsidRDefault="008A5D63" w:rsidP="0038049C">
            <w:pPr>
              <w:pStyle w:val="Table"/>
            </w:pPr>
            <w:r w:rsidRPr="00E62C6F">
              <w:t>Rule of Law and Justice</w:t>
            </w:r>
          </w:p>
        </w:tc>
      </w:tr>
      <w:tr w:rsidR="008A5D63" w:rsidRPr="00E62C6F" w14:paraId="2682D79B" w14:textId="77777777" w:rsidTr="009654D2">
        <w:tc>
          <w:tcPr>
            <w:tcW w:w="0" w:type="auto"/>
          </w:tcPr>
          <w:p w14:paraId="7661C7BA" w14:textId="77777777" w:rsidR="008A5D63" w:rsidRPr="00E62C6F" w:rsidRDefault="008A5D63" w:rsidP="0038049C">
            <w:pPr>
              <w:pStyle w:val="Table"/>
            </w:pPr>
            <w:r w:rsidRPr="00E62C6F">
              <w:t>RSG</w:t>
            </w:r>
          </w:p>
        </w:tc>
        <w:tc>
          <w:tcPr>
            <w:tcW w:w="8202" w:type="dxa"/>
          </w:tcPr>
          <w:p w14:paraId="20382F7F" w14:textId="77777777" w:rsidR="008A5D63" w:rsidRPr="00E62C6F" w:rsidRDefault="008A5D63" w:rsidP="0038049C">
            <w:pPr>
              <w:pStyle w:val="Table"/>
            </w:pPr>
            <w:r w:rsidRPr="00E62C6F">
              <w:t>Rakhine State Government</w:t>
            </w:r>
          </w:p>
        </w:tc>
      </w:tr>
      <w:tr w:rsidR="008A5D63" w:rsidRPr="00E62C6F" w14:paraId="7B5284FF" w14:textId="77777777" w:rsidTr="009654D2">
        <w:tc>
          <w:tcPr>
            <w:tcW w:w="0" w:type="auto"/>
          </w:tcPr>
          <w:p w14:paraId="04961F31" w14:textId="77777777" w:rsidR="008A5D63" w:rsidRPr="00E62C6F" w:rsidRDefault="008A5D63" w:rsidP="0038049C">
            <w:pPr>
              <w:pStyle w:val="Table"/>
            </w:pPr>
            <w:r w:rsidRPr="00E62C6F">
              <w:t>SARL</w:t>
            </w:r>
          </w:p>
        </w:tc>
        <w:tc>
          <w:tcPr>
            <w:tcW w:w="8202" w:type="dxa"/>
          </w:tcPr>
          <w:p w14:paraId="0E375207" w14:textId="77777777" w:rsidR="008A5D63" w:rsidRPr="00E62C6F" w:rsidRDefault="008A5D63" w:rsidP="0038049C">
            <w:pPr>
              <w:pStyle w:val="Table"/>
            </w:pPr>
            <w:r w:rsidRPr="00E62C6F">
              <w:t>Strengthening Accountability and Rule of Law</w:t>
            </w:r>
          </w:p>
        </w:tc>
      </w:tr>
      <w:tr w:rsidR="008A5D63" w:rsidRPr="00E62C6F" w14:paraId="5BC6B7FB" w14:textId="77777777" w:rsidTr="009654D2">
        <w:tc>
          <w:tcPr>
            <w:tcW w:w="0" w:type="auto"/>
          </w:tcPr>
          <w:p w14:paraId="27C51C28" w14:textId="77777777" w:rsidR="008A5D63" w:rsidRPr="00E62C6F" w:rsidRDefault="008A5D63" w:rsidP="0038049C">
            <w:pPr>
              <w:pStyle w:val="Table"/>
            </w:pPr>
            <w:r w:rsidRPr="00E62C6F">
              <w:t>SC</w:t>
            </w:r>
          </w:p>
        </w:tc>
        <w:tc>
          <w:tcPr>
            <w:tcW w:w="8202" w:type="dxa"/>
          </w:tcPr>
          <w:p w14:paraId="4FD5E533" w14:textId="77777777" w:rsidR="008A5D63" w:rsidRPr="00E62C6F" w:rsidRDefault="008A5D63" w:rsidP="0038049C">
            <w:pPr>
              <w:pStyle w:val="Table"/>
            </w:pPr>
            <w:r w:rsidRPr="00E62C6F">
              <w:t>Steering Committee</w:t>
            </w:r>
          </w:p>
        </w:tc>
      </w:tr>
      <w:tr w:rsidR="008A5D63" w:rsidRPr="00E62C6F" w14:paraId="47D21FC1" w14:textId="77777777" w:rsidTr="009654D2">
        <w:tc>
          <w:tcPr>
            <w:tcW w:w="0" w:type="auto"/>
          </w:tcPr>
          <w:p w14:paraId="718D0BF2" w14:textId="77777777" w:rsidR="008A5D63" w:rsidRPr="00E62C6F" w:rsidRDefault="008A5D63" w:rsidP="0038049C">
            <w:pPr>
              <w:pStyle w:val="Table"/>
            </w:pPr>
            <w:r w:rsidRPr="00E62C6F">
              <w:t>SDG</w:t>
            </w:r>
          </w:p>
        </w:tc>
        <w:tc>
          <w:tcPr>
            <w:tcW w:w="8202" w:type="dxa"/>
          </w:tcPr>
          <w:p w14:paraId="4B10351B" w14:textId="77777777" w:rsidR="008A5D63" w:rsidRPr="00E62C6F" w:rsidRDefault="008A5D63" w:rsidP="0038049C">
            <w:pPr>
              <w:pStyle w:val="Table"/>
            </w:pPr>
            <w:r w:rsidRPr="00E62C6F">
              <w:t>Sustainable Development Goals</w:t>
            </w:r>
          </w:p>
        </w:tc>
      </w:tr>
      <w:tr w:rsidR="008A5D63" w:rsidRPr="00E62C6F" w14:paraId="5EDEDA30" w14:textId="77777777" w:rsidTr="009654D2">
        <w:tc>
          <w:tcPr>
            <w:tcW w:w="0" w:type="auto"/>
          </w:tcPr>
          <w:p w14:paraId="63190BDF" w14:textId="77777777" w:rsidR="008A5D63" w:rsidRPr="00E62C6F" w:rsidRDefault="008A5D63" w:rsidP="0038049C">
            <w:pPr>
              <w:pStyle w:val="Table"/>
            </w:pPr>
            <w:r w:rsidRPr="00E62C6F">
              <w:t>SEDP</w:t>
            </w:r>
          </w:p>
        </w:tc>
        <w:tc>
          <w:tcPr>
            <w:tcW w:w="8202" w:type="dxa"/>
          </w:tcPr>
          <w:p w14:paraId="52E96545" w14:textId="77777777" w:rsidR="008A5D63" w:rsidRPr="00E62C6F" w:rsidRDefault="008A5D63" w:rsidP="0038049C">
            <w:pPr>
              <w:pStyle w:val="Table"/>
            </w:pPr>
            <w:r w:rsidRPr="00E62C6F">
              <w:t>Socio-Economic Development Plan</w:t>
            </w:r>
          </w:p>
        </w:tc>
      </w:tr>
      <w:tr w:rsidR="008A5D63" w:rsidRPr="00E62C6F" w14:paraId="0F88A040" w14:textId="77777777" w:rsidTr="009654D2">
        <w:tc>
          <w:tcPr>
            <w:tcW w:w="0" w:type="auto"/>
          </w:tcPr>
          <w:p w14:paraId="26654047" w14:textId="77777777" w:rsidR="008A5D63" w:rsidRPr="00E62C6F" w:rsidRDefault="008A5D63" w:rsidP="0038049C">
            <w:pPr>
              <w:pStyle w:val="Table"/>
            </w:pPr>
            <w:r w:rsidRPr="00E62C6F">
              <w:t>SERIP</w:t>
            </w:r>
          </w:p>
        </w:tc>
        <w:tc>
          <w:tcPr>
            <w:tcW w:w="8202" w:type="dxa"/>
          </w:tcPr>
          <w:p w14:paraId="155F994B" w14:textId="77777777" w:rsidR="008A5D63" w:rsidRPr="00E62C6F" w:rsidRDefault="008A5D63" w:rsidP="0038049C">
            <w:pPr>
              <w:pStyle w:val="Table"/>
            </w:pPr>
            <w:r w:rsidRPr="00E62C6F">
              <w:t>Support to Effective &amp; Responsive Institutions Project</w:t>
            </w:r>
          </w:p>
        </w:tc>
      </w:tr>
      <w:tr w:rsidR="008A5D63" w:rsidRPr="00E62C6F" w14:paraId="3F5247FE" w14:textId="77777777" w:rsidTr="009654D2">
        <w:tc>
          <w:tcPr>
            <w:tcW w:w="0" w:type="auto"/>
          </w:tcPr>
          <w:p w14:paraId="07786E1A" w14:textId="77777777" w:rsidR="008A5D63" w:rsidRPr="00E62C6F" w:rsidRDefault="008A5D63" w:rsidP="0038049C">
            <w:pPr>
              <w:pStyle w:val="Table"/>
            </w:pPr>
            <w:r w:rsidRPr="00E62C6F">
              <w:t>SGBV</w:t>
            </w:r>
          </w:p>
        </w:tc>
        <w:tc>
          <w:tcPr>
            <w:tcW w:w="8202" w:type="dxa"/>
          </w:tcPr>
          <w:p w14:paraId="32248D6C" w14:textId="77777777" w:rsidR="008A5D63" w:rsidRPr="00E62C6F" w:rsidRDefault="008A5D63" w:rsidP="0038049C">
            <w:pPr>
              <w:pStyle w:val="Table"/>
            </w:pPr>
            <w:r w:rsidRPr="00E62C6F">
              <w:t>Sexual and Gender Based Violence</w:t>
            </w:r>
          </w:p>
        </w:tc>
      </w:tr>
      <w:tr w:rsidR="008A5D63" w:rsidRPr="00E62C6F" w14:paraId="349D1DFE" w14:textId="77777777" w:rsidTr="009654D2">
        <w:tc>
          <w:tcPr>
            <w:tcW w:w="0" w:type="auto"/>
          </w:tcPr>
          <w:p w14:paraId="52A0BA5B" w14:textId="77777777" w:rsidR="008A5D63" w:rsidRPr="00E62C6F" w:rsidRDefault="008A5D63" w:rsidP="0038049C">
            <w:pPr>
              <w:pStyle w:val="Table"/>
            </w:pPr>
            <w:r w:rsidRPr="00E62C6F">
              <w:t>SPCC</w:t>
            </w:r>
          </w:p>
        </w:tc>
        <w:tc>
          <w:tcPr>
            <w:tcW w:w="8202" w:type="dxa"/>
          </w:tcPr>
          <w:p w14:paraId="7B1A2227" w14:textId="77777777" w:rsidR="008A5D63" w:rsidRPr="00E62C6F" w:rsidRDefault="008A5D63" w:rsidP="0038049C">
            <w:pPr>
              <w:pStyle w:val="Table"/>
            </w:pPr>
            <w:r w:rsidRPr="00E62C6F">
              <w:t>Sustaining Peace and Community Cohesion</w:t>
            </w:r>
          </w:p>
        </w:tc>
      </w:tr>
      <w:tr w:rsidR="008A5D63" w:rsidRPr="00E62C6F" w14:paraId="1217A232" w14:textId="77777777" w:rsidTr="009654D2">
        <w:tc>
          <w:tcPr>
            <w:tcW w:w="0" w:type="auto"/>
          </w:tcPr>
          <w:p w14:paraId="0A945B70" w14:textId="77777777" w:rsidR="008A5D63" w:rsidRPr="00E62C6F" w:rsidRDefault="008A5D63" w:rsidP="0038049C">
            <w:pPr>
              <w:pStyle w:val="Table"/>
            </w:pPr>
            <w:r w:rsidRPr="00E62C6F">
              <w:t>TA</w:t>
            </w:r>
          </w:p>
        </w:tc>
        <w:tc>
          <w:tcPr>
            <w:tcW w:w="8202" w:type="dxa"/>
          </w:tcPr>
          <w:p w14:paraId="78849A12" w14:textId="77777777" w:rsidR="008A5D63" w:rsidRPr="00E62C6F" w:rsidRDefault="008A5D63" w:rsidP="0038049C">
            <w:pPr>
              <w:pStyle w:val="Table"/>
            </w:pPr>
            <w:r w:rsidRPr="00E62C6F">
              <w:t>Township Administration</w:t>
            </w:r>
          </w:p>
        </w:tc>
      </w:tr>
      <w:tr w:rsidR="008A5D63" w:rsidRPr="00E62C6F" w14:paraId="5815A64E" w14:textId="77777777" w:rsidTr="009654D2">
        <w:tc>
          <w:tcPr>
            <w:tcW w:w="0" w:type="auto"/>
          </w:tcPr>
          <w:p w14:paraId="2FB6232B" w14:textId="77777777" w:rsidR="008A5D63" w:rsidRPr="00E62C6F" w:rsidRDefault="008A5D63" w:rsidP="0038049C">
            <w:pPr>
              <w:pStyle w:val="Table"/>
            </w:pPr>
            <w:r w:rsidRPr="00E62C6F">
              <w:t>TDLG</w:t>
            </w:r>
          </w:p>
        </w:tc>
        <w:tc>
          <w:tcPr>
            <w:tcW w:w="8202" w:type="dxa"/>
          </w:tcPr>
          <w:p w14:paraId="796FFBA3" w14:textId="77777777" w:rsidR="008A5D63" w:rsidRPr="00E62C6F" w:rsidRDefault="008A5D63" w:rsidP="0038049C">
            <w:pPr>
              <w:pStyle w:val="Table"/>
            </w:pPr>
            <w:r w:rsidRPr="00E62C6F">
              <w:t>Township Democratic Local Governance Project</w:t>
            </w:r>
          </w:p>
        </w:tc>
      </w:tr>
      <w:tr w:rsidR="008A5D63" w:rsidRPr="00E62C6F" w14:paraId="029DA65A" w14:textId="77777777" w:rsidTr="009654D2">
        <w:tc>
          <w:tcPr>
            <w:tcW w:w="0" w:type="auto"/>
          </w:tcPr>
          <w:p w14:paraId="5199F58C" w14:textId="77777777" w:rsidR="008A5D63" w:rsidRPr="00E62C6F" w:rsidRDefault="008A5D63" w:rsidP="0038049C">
            <w:pPr>
              <w:pStyle w:val="Table"/>
            </w:pPr>
            <w:r w:rsidRPr="00E62C6F">
              <w:t>TPIC</w:t>
            </w:r>
          </w:p>
        </w:tc>
        <w:tc>
          <w:tcPr>
            <w:tcW w:w="8202" w:type="dxa"/>
          </w:tcPr>
          <w:p w14:paraId="1A6DD554" w14:textId="77777777" w:rsidR="008A5D63" w:rsidRPr="00E62C6F" w:rsidRDefault="008A5D63" w:rsidP="0038049C">
            <w:pPr>
              <w:pStyle w:val="Table"/>
            </w:pPr>
            <w:r w:rsidRPr="00E62C6F">
              <w:t>Township Planning Implementation Committee</w:t>
            </w:r>
          </w:p>
        </w:tc>
      </w:tr>
      <w:tr w:rsidR="008A5D63" w:rsidRPr="00E62C6F" w14:paraId="1BB6ACFF" w14:textId="77777777" w:rsidTr="009654D2">
        <w:tc>
          <w:tcPr>
            <w:tcW w:w="0" w:type="auto"/>
          </w:tcPr>
          <w:p w14:paraId="75036BF6" w14:textId="77777777" w:rsidR="008A5D63" w:rsidRPr="00E62C6F" w:rsidRDefault="008A5D63" w:rsidP="0038049C">
            <w:pPr>
              <w:pStyle w:val="Table"/>
            </w:pPr>
            <w:r w:rsidRPr="00E62C6F">
              <w:t>UEHRD</w:t>
            </w:r>
          </w:p>
        </w:tc>
        <w:tc>
          <w:tcPr>
            <w:tcW w:w="8202" w:type="dxa"/>
          </w:tcPr>
          <w:p w14:paraId="1F51AF16" w14:textId="77777777" w:rsidR="008A5D63" w:rsidRPr="00E62C6F" w:rsidRDefault="008A5D63" w:rsidP="0038049C">
            <w:pPr>
              <w:pStyle w:val="Table"/>
            </w:pPr>
            <w:r w:rsidRPr="00E62C6F">
              <w:t>Union Enterprise for Humanitarian Assistance, Resettlement and Development in Rakhine</w:t>
            </w:r>
          </w:p>
        </w:tc>
      </w:tr>
      <w:tr w:rsidR="008A5D63" w:rsidRPr="00E62C6F" w14:paraId="6B9ABFB9" w14:textId="77777777" w:rsidTr="009654D2">
        <w:tc>
          <w:tcPr>
            <w:tcW w:w="0" w:type="auto"/>
          </w:tcPr>
          <w:p w14:paraId="4A17697C" w14:textId="77777777" w:rsidR="008A5D63" w:rsidRPr="00E62C6F" w:rsidRDefault="008A5D63" w:rsidP="0038049C">
            <w:pPr>
              <w:pStyle w:val="Table"/>
            </w:pPr>
            <w:r w:rsidRPr="00E62C6F">
              <w:t>UN</w:t>
            </w:r>
          </w:p>
        </w:tc>
        <w:tc>
          <w:tcPr>
            <w:tcW w:w="8202" w:type="dxa"/>
          </w:tcPr>
          <w:p w14:paraId="7F369262" w14:textId="77777777" w:rsidR="008A5D63" w:rsidRPr="00E62C6F" w:rsidRDefault="008A5D63" w:rsidP="0038049C">
            <w:pPr>
              <w:pStyle w:val="Table"/>
            </w:pPr>
            <w:r w:rsidRPr="00E62C6F">
              <w:t>United Nations</w:t>
            </w:r>
          </w:p>
        </w:tc>
      </w:tr>
      <w:tr w:rsidR="008A5D63" w:rsidRPr="00E62C6F" w14:paraId="7F42404A" w14:textId="77777777" w:rsidTr="009654D2">
        <w:tc>
          <w:tcPr>
            <w:tcW w:w="0" w:type="auto"/>
          </w:tcPr>
          <w:p w14:paraId="2AB9FB71" w14:textId="77777777" w:rsidR="008A5D63" w:rsidRPr="00E62C6F" w:rsidRDefault="008A5D63" w:rsidP="0038049C">
            <w:pPr>
              <w:pStyle w:val="Table"/>
            </w:pPr>
            <w:r w:rsidRPr="00E62C6F">
              <w:t>UNCT</w:t>
            </w:r>
          </w:p>
        </w:tc>
        <w:tc>
          <w:tcPr>
            <w:tcW w:w="8202" w:type="dxa"/>
          </w:tcPr>
          <w:p w14:paraId="3BEFF2CC" w14:textId="77777777" w:rsidR="008A5D63" w:rsidRPr="00E62C6F" w:rsidRDefault="008A5D63" w:rsidP="0038049C">
            <w:pPr>
              <w:pStyle w:val="Table"/>
            </w:pPr>
            <w:r w:rsidRPr="00E62C6F">
              <w:t>United Nations Country Team</w:t>
            </w:r>
          </w:p>
        </w:tc>
      </w:tr>
      <w:tr w:rsidR="008A5D63" w:rsidRPr="00E62C6F" w14:paraId="27C4169F" w14:textId="77777777" w:rsidTr="009654D2">
        <w:tc>
          <w:tcPr>
            <w:tcW w:w="0" w:type="auto"/>
          </w:tcPr>
          <w:p w14:paraId="2BA96253" w14:textId="77777777" w:rsidR="008A5D63" w:rsidRPr="00E62C6F" w:rsidRDefault="008A5D63" w:rsidP="0038049C">
            <w:pPr>
              <w:pStyle w:val="Table"/>
            </w:pPr>
            <w:r w:rsidRPr="00E62C6F">
              <w:t>UNDAF</w:t>
            </w:r>
          </w:p>
        </w:tc>
        <w:tc>
          <w:tcPr>
            <w:tcW w:w="8202" w:type="dxa"/>
          </w:tcPr>
          <w:p w14:paraId="1C2DE558" w14:textId="77777777" w:rsidR="008A5D63" w:rsidRPr="00E62C6F" w:rsidRDefault="008A5D63" w:rsidP="0038049C">
            <w:pPr>
              <w:pStyle w:val="Table"/>
            </w:pPr>
            <w:r w:rsidRPr="00E62C6F">
              <w:t>United Nations Development Assistance Framework</w:t>
            </w:r>
          </w:p>
        </w:tc>
      </w:tr>
      <w:tr w:rsidR="008A5D63" w:rsidRPr="00E62C6F" w14:paraId="5E95C7B5" w14:textId="77777777" w:rsidTr="009654D2">
        <w:tc>
          <w:tcPr>
            <w:tcW w:w="0" w:type="auto"/>
          </w:tcPr>
          <w:p w14:paraId="28A48756" w14:textId="77777777" w:rsidR="008A5D63" w:rsidRPr="00E62C6F" w:rsidRDefault="008A5D63" w:rsidP="0038049C">
            <w:pPr>
              <w:pStyle w:val="Table"/>
            </w:pPr>
            <w:r w:rsidRPr="00E62C6F">
              <w:t>UNDG</w:t>
            </w:r>
          </w:p>
        </w:tc>
        <w:tc>
          <w:tcPr>
            <w:tcW w:w="8202" w:type="dxa"/>
          </w:tcPr>
          <w:p w14:paraId="4AE8C336" w14:textId="77777777" w:rsidR="008A5D63" w:rsidRPr="00E62C6F" w:rsidRDefault="008A5D63" w:rsidP="0038049C">
            <w:pPr>
              <w:pStyle w:val="Table"/>
            </w:pPr>
            <w:r w:rsidRPr="00E62C6F">
              <w:t>United Nations Development Group</w:t>
            </w:r>
          </w:p>
        </w:tc>
      </w:tr>
      <w:tr w:rsidR="008A5D63" w:rsidRPr="00E62C6F" w14:paraId="47296BDC" w14:textId="77777777" w:rsidTr="009654D2">
        <w:tc>
          <w:tcPr>
            <w:tcW w:w="0" w:type="auto"/>
          </w:tcPr>
          <w:p w14:paraId="331B4378" w14:textId="77777777" w:rsidR="008A5D63" w:rsidRPr="00E62C6F" w:rsidRDefault="008A5D63" w:rsidP="0038049C">
            <w:pPr>
              <w:pStyle w:val="Table"/>
            </w:pPr>
            <w:r w:rsidRPr="00E62C6F">
              <w:t>UNDP</w:t>
            </w:r>
          </w:p>
        </w:tc>
        <w:tc>
          <w:tcPr>
            <w:tcW w:w="8202" w:type="dxa"/>
          </w:tcPr>
          <w:p w14:paraId="37F82ED5" w14:textId="77777777" w:rsidR="008A5D63" w:rsidRPr="00E62C6F" w:rsidRDefault="008A5D63" w:rsidP="0038049C">
            <w:pPr>
              <w:pStyle w:val="Table"/>
            </w:pPr>
            <w:r w:rsidRPr="00E62C6F">
              <w:t>United Nations Development Programme</w:t>
            </w:r>
          </w:p>
        </w:tc>
      </w:tr>
      <w:tr w:rsidR="008A5D63" w:rsidRPr="00E62C6F" w14:paraId="2D4C2A21" w14:textId="77777777" w:rsidTr="009654D2">
        <w:tc>
          <w:tcPr>
            <w:tcW w:w="0" w:type="auto"/>
          </w:tcPr>
          <w:p w14:paraId="1B1B9F88" w14:textId="77777777" w:rsidR="008A5D63" w:rsidRPr="00E62C6F" w:rsidRDefault="008A5D63" w:rsidP="0038049C">
            <w:pPr>
              <w:pStyle w:val="Table"/>
            </w:pPr>
            <w:r w:rsidRPr="00E62C6F">
              <w:t>UNEP</w:t>
            </w:r>
          </w:p>
        </w:tc>
        <w:tc>
          <w:tcPr>
            <w:tcW w:w="8202" w:type="dxa"/>
          </w:tcPr>
          <w:p w14:paraId="0DC3D843" w14:textId="77777777" w:rsidR="008A5D63" w:rsidRPr="00E62C6F" w:rsidRDefault="008A5D63" w:rsidP="0038049C">
            <w:pPr>
              <w:pStyle w:val="Table"/>
            </w:pPr>
            <w:r w:rsidRPr="00E62C6F">
              <w:t>United Nations Environment Programme</w:t>
            </w:r>
          </w:p>
        </w:tc>
      </w:tr>
      <w:tr w:rsidR="008A5D63" w:rsidRPr="00E62C6F" w14:paraId="6777B10C" w14:textId="77777777" w:rsidTr="009654D2">
        <w:tc>
          <w:tcPr>
            <w:tcW w:w="0" w:type="auto"/>
          </w:tcPr>
          <w:p w14:paraId="5DF8F8C5" w14:textId="77777777" w:rsidR="008A5D63" w:rsidRPr="00E62C6F" w:rsidRDefault="008A5D63" w:rsidP="0038049C">
            <w:pPr>
              <w:pStyle w:val="Table"/>
            </w:pPr>
            <w:r w:rsidRPr="00E62C6F">
              <w:t>UNHCR</w:t>
            </w:r>
          </w:p>
        </w:tc>
        <w:tc>
          <w:tcPr>
            <w:tcW w:w="8202" w:type="dxa"/>
          </w:tcPr>
          <w:p w14:paraId="336C9407" w14:textId="77777777" w:rsidR="008A5D63" w:rsidRPr="00E62C6F" w:rsidRDefault="008A5D63" w:rsidP="0038049C">
            <w:pPr>
              <w:pStyle w:val="Table"/>
            </w:pPr>
            <w:r w:rsidRPr="00E62C6F">
              <w:t>United Nations High Commissioner for Refugees</w:t>
            </w:r>
          </w:p>
        </w:tc>
      </w:tr>
      <w:tr w:rsidR="008A5D63" w:rsidRPr="00E62C6F" w14:paraId="04EE01B7" w14:textId="77777777" w:rsidTr="009654D2">
        <w:tc>
          <w:tcPr>
            <w:tcW w:w="0" w:type="auto"/>
          </w:tcPr>
          <w:p w14:paraId="75D017C3" w14:textId="77777777" w:rsidR="008A5D63" w:rsidRPr="00E62C6F" w:rsidRDefault="008A5D63" w:rsidP="0038049C">
            <w:pPr>
              <w:pStyle w:val="Table"/>
            </w:pPr>
            <w:r w:rsidRPr="00E62C6F">
              <w:t>UNICEF</w:t>
            </w:r>
          </w:p>
        </w:tc>
        <w:tc>
          <w:tcPr>
            <w:tcW w:w="8202" w:type="dxa"/>
          </w:tcPr>
          <w:p w14:paraId="4B2C7E16" w14:textId="77777777" w:rsidR="008A5D63" w:rsidRPr="00E62C6F" w:rsidRDefault="008A5D63" w:rsidP="0038049C">
            <w:pPr>
              <w:pStyle w:val="Table"/>
            </w:pPr>
            <w:r w:rsidRPr="00E62C6F">
              <w:t>United Nations Children’s Fund</w:t>
            </w:r>
          </w:p>
        </w:tc>
      </w:tr>
      <w:tr w:rsidR="008A5D63" w:rsidRPr="00E62C6F" w14:paraId="6EABB9F7" w14:textId="77777777" w:rsidTr="009654D2">
        <w:tc>
          <w:tcPr>
            <w:tcW w:w="0" w:type="auto"/>
          </w:tcPr>
          <w:p w14:paraId="39C4764A" w14:textId="77777777" w:rsidR="008A5D63" w:rsidRPr="00E62C6F" w:rsidRDefault="008A5D63" w:rsidP="0038049C">
            <w:pPr>
              <w:pStyle w:val="Table"/>
            </w:pPr>
            <w:r w:rsidRPr="00E62C6F">
              <w:t>UNOPS</w:t>
            </w:r>
          </w:p>
        </w:tc>
        <w:tc>
          <w:tcPr>
            <w:tcW w:w="8202" w:type="dxa"/>
          </w:tcPr>
          <w:p w14:paraId="40FAC030" w14:textId="77777777" w:rsidR="008A5D63" w:rsidRPr="00E62C6F" w:rsidRDefault="008A5D63" w:rsidP="0038049C">
            <w:pPr>
              <w:pStyle w:val="Table"/>
            </w:pPr>
            <w:r w:rsidRPr="00E62C6F">
              <w:t>United Nations Office for Project Services</w:t>
            </w:r>
          </w:p>
        </w:tc>
      </w:tr>
      <w:tr w:rsidR="006C368D" w:rsidRPr="00E62C6F" w14:paraId="12B850EC" w14:textId="77777777" w:rsidTr="009654D2">
        <w:tc>
          <w:tcPr>
            <w:tcW w:w="0" w:type="auto"/>
          </w:tcPr>
          <w:p w14:paraId="5B2A6EBD" w14:textId="03C5D070" w:rsidR="006C368D" w:rsidRPr="00E62C6F" w:rsidRDefault="006C368D" w:rsidP="0038049C">
            <w:pPr>
              <w:pStyle w:val="Table"/>
            </w:pPr>
            <w:r>
              <w:t>UNWOMEN</w:t>
            </w:r>
          </w:p>
        </w:tc>
        <w:tc>
          <w:tcPr>
            <w:tcW w:w="8202" w:type="dxa"/>
          </w:tcPr>
          <w:p w14:paraId="05E73A68" w14:textId="730C66AC" w:rsidR="006C368D" w:rsidRPr="00E62C6F" w:rsidRDefault="006C368D" w:rsidP="0038049C">
            <w:pPr>
              <w:pStyle w:val="Table"/>
            </w:pPr>
            <w:r>
              <w:t>United Nations Entity for Gender Equality and the Empowerment of Women</w:t>
            </w:r>
          </w:p>
        </w:tc>
      </w:tr>
      <w:tr w:rsidR="008A5D63" w:rsidRPr="00E62C6F" w14:paraId="1C032D05" w14:textId="77777777" w:rsidTr="009654D2">
        <w:tc>
          <w:tcPr>
            <w:tcW w:w="0" w:type="auto"/>
          </w:tcPr>
          <w:p w14:paraId="4D0A3257" w14:textId="77777777" w:rsidR="008A5D63" w:rsidRPr="00E62C6F" w:rsidRDefault="008A5D63" w:rsidP="0038049C">
            <w:pPr>
              <w:pStyle w:val="Table"/>
            </w:pPr>
            <w:r w:rsidRPr="00E62C6F">
              <w:t>W/VTA</w:t>
            </w:r>
          </w:p>
        </w:tc>
        <w:tc>
          <w:tcPr>
            <w:tcW w:w="8202" w:type="dxa"/>
          </w:tcPr>
          <w:p w14:paraId="1B3A05F4" w14:textId="77777777" w:rsidR="008A5D63" w:rsidRPr="00E62C6F" w:rsidRDefault="008A5D63" w:rsidP="0038049C">
            <w:pPr>
              <w:pStyle w:val="Table"/>
            </w:pPr>
            <w:r w:rsidRPr="00E62C6F">
              <w:t>Ward/Village Tract Administrators</w:t>
            </w:r>
          </w:p>
        </w:tc>
      </w:tr>
      <w:tr w:rsidR="008A5D63" w:rsidRPr="00E62C6F" w14:paraId="368E05DF" w14:textId="77777777" w:rsidTr="009654D2">
        <w:tc>
          <w:tcPr>
            <w:tcW w:w="0" w:type="auto"/>
          </w:tcPr>
          <w:p w14:paraId="40E2E851" w14:textId="77777777" w:rsidR="008A5D63" w:rsidRPr="00E62C6F" w:rsidRDefault="008A5D63" w:rsidP="0038049C">
            <w:pPr>
              <w:pStyle w:val="Table"/>
            </w:pPr>
            <w:r w:rsidRPr="00E62C6F">
              <w:t>WB</w:t>
            </w:r>
          </w:p>
        </w:tc>
        <w:tc>
          <w:tcPr>
            <w:tcW w:w="8202" w:type="dxa"/>
          </w:tcPr>
          <w:p w14:paraId="5BF73A8C" w14:textId="77777777" w:rsidR="008A5D63" w:rsidRPr="00E62C6F" w:rsidRDefault="008A5D63" w:rsidP="0038049C">
            <w:pPr>
              <w:pStyle w:val="Table"/>
            </w:pPr>
            <w:r w:rsidRPr="00E62C6F">
              <w:t>World Bank</w:t>
            </w:r>
          </w:p>
        </w:tc>
      </w:tr>
      <w:tr w:rsidR="008A5D63" w:rsidRPr="00E62C6F" w14:paraId="28B9E973" w14:textId="77777777" w:rsidTr="009654D2">
        <w:tc>
          <w:tcPr>
            <w:tcW w:w="0" w:type="auto"/>
          </w:tcPr>
          <w:p w14:paraId="0183FCE7" w14:textId="77777777" w:rsidR="008A5D63" w:rsidRPr="00E62C6F" w:rsidRDefault="008A5D63" w:rsidP="0038049C">
            <w:pPr>
              <w:pStyle w:val="Table"/>
            </w:pPr>
            <w:r w:rsidRPr="00E62C6F">
              <w:t>WFP</w:t>
            </w:r>
          </w:p>
        </w:tc>
        <w:tc>
          <w:tcPr>
            <w:tcW w:w="8202" w:type="dxa"/>
          </w:tcPr>
          <w:p w14:paraId="3F89E8EF" w14:textId="77777777" w:rsidR="008A5D63" w:rsidRPr="00E62C6F" w:rsidRDefault="008A5D63" w:rsidP="0038049C">
            <w:pPr>
              <w:pStyle w:val="Table"/>
            </w:pPr>
            <w:r w:rsidRPr="00E62C6F">
              <w:t>World Food Programme</w:t>
            </w:r>
          </w:p>
        </w:tc>
      </w:tr>
    </w:tbl>
    <w:p w14:paraId="7B3C04D2" w14:textId="77777777" w:rsidR="00291273" w:rsidRPr="00E62C6F" w:rsidRDefault="00291273" w:rsidP="00291273"/>
    <w:p w14:paraId="2AB6A262" w14:textId="77777777" w:rsidR="0038049C" w:rsidRPr="00E62C6F" w:rsidRDefault="0038049C">
      <w:pPr>
        <w:rPr>
          <w:b/>
          <w:szCs w:val="22"/>
        </w:rPr>
      </w:pPr>
      <w:r w:rsidRPr="00E62C6F">
        <w:br w:type="page"/>
      </w:r>
    </w:p>
    <w:p w14:paraId="4E27ACF9" w14:textId="157E5604" w:rsidR="00580AC2" w:rsidRPr="00E62C6F" w:rsidRDefault="007A3379" w:rsidP="006612F5">
      <w:pPr>
        <w:pStyle w:val="Header"/>
        <w:outlineLvl w:val="0"/>
      </w:pPr>
      <w:r w:rsidRPr="00E62C6F">
        <w:lastRenderedPageBreak/>
        <w:t xml:space="preserve">Key </w:t>
      </w:r>
      <w:r w:rsidR="00B85C13" w:rsidRPr="00E62C6F">
        <w:t>concepts</w:t>
      </w:r>
      <w:r w:rsidR="00F116BE" w:rsidRPr="00E62C6F">
        <w:t xml:space="preserve"> used</w:t>
      </w:r>
    </w:p>
    <w:p w14:paraId="523BF817" w14:textId="513C6865" w:rsidR="001D1D88" w:rsidRPr="00E62C6F" w:rsidRDefault="00776AA6" w:rsidP="006D6109">
      <w:pPr>
        <w:pStyle w:val="BodyText"/>
      </w:pPr>
      <w:r w:rsidRPr="00E62C6F">
        <w:rPr>
          <w:i/>
        </w:rPr>
        <w:t>Area-base development</w:t>
      </w:r>
      <w:r w:rsidRPr="00E62C6F">
        <w:t xml:space="preserve"> </w:t>
      </w:r>
      <w:r w:rsidR="00040F21" w:rsidRPr="00E62C6F">
        <w:t xml:space="preserve">can be defined as </w:t>
      </w:r>
      <w:r w:rsidR="006C1FB5" w:rsidRPr="00E62C6F">
        <w:t>targeting specific geographical areas in a country, characterized by a complex development problem, through an integrated, inclusive, part</w:t>
      </w:r>
      <w:r w:rsidR="00040F21" w:rsidRPr="00E62C6F">
        <w:t>icipatory and flexible approach</w:t>
      </w:r>
      <w:r w:rsidR="00B85C13" w:rsidRPr="00E62C6F">
        <w:t>.</w:t>
      </w:r>
      <w:r w:rsidR="00040F21" w:rsidRPr="00E62C6F">
        <w:t xml:space="preserve"> The area and problem</w:t>
      </w:r>
      <w:r w:rsidR="006C1FB5" w:rsidRPr="00E62C6F">
        <w:t xml:space="preserve"> are </w:t>
      </w:r>
      <w:r w:rsidR="001D1D88" w:rsidRPr="00E62C6F">
        <w:t>linked in a sense that the problem to be addressed by the project or programme defines its geographical area of intervention</w:t>
      </w:r>
      <w:r w:rsidR="00921015" w:rsidRPr="00E62C6F">
        <w:t>,</w:t>
      </w:r>
      <w:r w:rsidR="001D1D88" w:rsidRPr="00E62C6F">
        <w:t xml:space="preserve"> typically smaller than the country itself</w:t>
      </w:r>
      <w:r w:rsidR="006D6109" w:rsidRPr="00E62C6F">
        <w:t xml:space="preserve"> </w:t>
      </w:r>
      <w:r w:rsidR="00D93289" w:rsidRPr="00E62C6F">
        <w:fldChar w:fldCharType="begin"/>
      </w:r>
      <w:r w:rsidR="004526FC" w:rsidRPr="00E62C6F">
        <w:instrText xml:space="preserve"> ADDIN EN.CITE &lt;EndNote&gt;&lt;Cite&gt;&lt;Author&gt;Harfst&lt;/Author&gt;&lt;Year&gt;2006&lt;/Year&gt;&lt;RecNum&gt;24388&lt;/RecNum&gt;&lt;DisplayText&gt;[1]&lt;/DisplayText&gt;&lt;record&gt;&lt;rec-number&gt;24388&lt;/rec-number&gt;&lt;foreign-keys&gt;&lt;key app="EN" db-id="9dwtesetpft0p6edxf2xv596d95990vvw9zx" timestamp="1533080216" guid="f39d9422-3bad-4581-9cbf-619900f15ee0"&gt;24388&lt;/key&gt;&lt;/foreign-keys&gt;&lt;ref-type name="Report"&gt;27&lt;/ref-type&gt;&lt;contributors&gt;&lt;authors&gt;&lt;author&gt;Harfst, Jan&lt;/author&gt;&lt;/authors&gt;&lt;/contributors&gt;&lt;titles&gt;&lt;title&gt;A Practitioner’s Guide to Area-Based Development Programming&lt;/title&gt;&lt;/titles&gt;&lt;pages&gt;6&lt;/pages&gt;&lt;dates&gt;&lt;year&gt;2006&lt;/year&gt;&lt;/dates&gt;&lt;publisher&gt;UNDP Regional Bureau for Europe &amp;amp; CIS&lt;/publisher&gt;&lt;urls&gt;&lt;related-urls&gt;&lt;url&gt;http://www.undp.org/content/dam/undp/library/corporate/speakercorner/a-practitioner-guide-to-area-based-development-programming.pdf &lt;/url&gt;&lt;/related-urls&gt;&lt;/urls&gt;&lt;/record&gt;&lt;/Cite&gt;&lt;/EndNote&gt;</w:instrText>
      </w:r>
      <w:r w:rsidR="00D93289" w:rsidRPr="00E62C6F">
        <w:fldChar w:fldCharType="separate"/>
      </w:r>
      <w:r w:rsidR="00D93289" w:rsidRPr="00E62C6F">
        <w:rPr>
          <w:noProof/>
        </w:rPr>
        <w:t>[</w:t>
      </w:r>
      <w:hyperlink w:anchor="_ENREF_1" w:tooltip="Harfst, 2006 #24388" w:history="1">
        <w:r w:rsidR="007C444E" w:rsidRPr="00E62C6F">
          <w:rPr>
            <w:noProof/>
          </w:rPr>
          <w:t>1</w:t>
        </w:r>
      </w:hyperlink>
      <w:r w:rsidR="00D93289" w:rsidRPr="00E62C6F">
        <w:rPr>
          <w:noProof/>
        </w:rPr>
        <w:t>]</w:t>
      </w:r>
      <w:r w:rsidR="00D93289" w:rsidRPr="00E62C6F">
        <w:fldChar w:fldCharType="end"/>
      </w:r>
      <w:r w:rsidR="001D1D88" w:rsidRPr="00E62C6F">
        <w:t>.</w:t>
      </w:r>
      <w:r w:rsidR="00040F21" w:rsidRPr="00E62C6F">
        <w:t xml:space="preserve"> The integrated response brings in complementary activities implemented by one or more actors, and can further be supported by upstream work at the national level that enable the achievement of local objectives</w:t>
      </w:r>
      <w:r w:rsidR="006A3C57" w:rsidRPr="00E62C6F">
        <w:t xml:space="preserve"> and ensure</w:t>
      </w:r>
      <w:r w:rsidR="00040F21" w:rsidRPr="00E62C6F">
        <w:t xml:space="preserve"> their sustainability</w:t>
      </w:r>
      <w:r w:rsidR="006A3C57" w:rsidRPr="00E62C6F">
        <w:t>.</w:t>
      </w:r>
    </w:p>
    <w:p w14:paraId="496E9247" w14:textId="157DC3EF" w:rsidR="00C13556" w:rsidRPr="00E62C6F" w:rsidRDefault="00C13556" w:rsidP="0057081C">
      <w:pPr>
        <w:pStyle w:val="BodyText"/>
      </w:pPr>
      <w:r w:rsidRPr="00E62C6F">
        <w:rPr>
          <w:i/>
        </w:rPr>
        <w:t>Financial inclusion</w:t>
      </w:r>
      <w:r w:rsidR="006D6109" w:rsidRPr="00E62C6F">
        <w:t xml:space="preserve"> </w:t>
      </w:r>
      <w:r w:rsidRPr="00E62C6F">
        <w:t>means that individuals and businesses have access to useful and affordable financial products and services that meet their needs – transactions, payments, savings, credit and insurance – delivered in a responsible and sustainable way</w:t>
      </w:r>
      <w:r w:rsidR="006D6109" w:rsidRPr="00E62C6F">
        <w:t xml:space="preserve"> </w:t>
      </w:r>
      <w:r w:rsidRPr="00E62C6F">
        <w:t>(</w:t>
      </w:r>
      <w:hyperlink r:id="rId10" w:history="1">
        <w:r w:rsidRPr="00E62C6F">
          <w:rPr>
            <w:rStyle w:val="Hyperlink"/>
          </w:rPr>
          <w:t>https://www.worldbank.org/en/topic/financialinclusion/overview</w:t>
        </w:r>
      </w:hyperlink>
      <w:r w:rsidRPr="00E62C6F">
        <w:t>)</w:t>
      </w:r>
      <w:r w:rsidR="006D6109" w:rsidRPr="00E62C6F">
        <w:t>.</w:t>
      </w:r>
    </w:p>
    <w:p w14:paraId="4E41F9DD" w14:textId="541B6E52" w:rsidR="00CE434E" w:rsidRPr="00E62C6F" w:rsidRDefault="00FA5138" w:rsidP="00FA5138">
      <w:pPr>
        <w:pStyle w:val="BodyText"/>
      </w:pPr>
      <w:r w:rsidRPr="00E62C6F">
        <w:rPr>
          <w:i/>
        </w:rPr>
        <w:t>Gender equality (Equality between women and men):</w:t>
      </w:r>
      <w:r w:rsidRPr="00E62C6F">
        <w:rPr>
          <w:b/>
        </w:rPr>
        <w:t xml:space="preserve"> </w:t>
      </w:r>
      <w:r w:rsidRPr="00E62C6F">
        <w:t>This refers to the equal rights, responsibilities and opportunities of women and men and girls and boys. Equality does not mean that women and men will become the same but that women’s and men’s rights, responsibilities and opportunities will not depend on whether they are born male or female. Gender equality implies that the interests, needs and priorities of both women and men are taken into consideration, recognizing the diversity of different groups of women and men. Gender equality is not a women’s issue but should concern and fully engage men as well as women. Equality between women and men is seen both as a human rights issue and as a precondition for, and indicator of, sustainable people-centered developmen</w:t>
      </w:r>
      <w:r w:rsidR="00CE434E" w:rsidRPr="00E62C6F">
        <w:t>t</w:t>
      </w:r>
      <w:r w:rsidRPr="00E62C6F">
        <w:t xml:space="preserve"> (UN Women Training Centre)</w:t>
      </w:r>
      <w:r w:rsidR="00CE434E" w:rsidRPr="00E62C6F">
        <w:t>.</w:t>
      </w:r>
    </w:p>
    <w:p w14:paraId="57FB1989" w14:textId="14D2681E" w:rsidR="003D26F6" w:rsidRPr="00E62C6F" w:rsidRDefault="003D26F6" w:rsidP="003D26F6">
      <w:pPr>
        <w:pStyle w:val="BodyText"/>
      </w:pPr>
      <w:r w:rsidRPr="00E62C6F">
        <w:rPr>
          <w:i/>
        </w:rPr>
        <w:t>Resilience:</w:t>
      </w:r>
      <w:r w:rsidRPr="00E62C6F">
        <w:t xml:space="preserve"> The ability of countries, communities, and households to anticipate, adapt to, and/or recover from the effects of potentially hazardous occurrences (natural disasters, economic instability, conflict) in a manner that reduces vulnerability, protects livelihoods, accelerates and sustains recovery, and supports economic and social development </w:t>
      </w:r>
      <w:r w:rsidR="00846781" w:rsidRPr="00E62C6F">
        <w:fldChar w:fldCharType="begin"/>
      </w:r>
      <w:r w:rsidR="004526FC" w:rsidRPr="00E62C6F">
        <w:instrText xml:space="preserve"> ADDIN EN.CITE &lt;EndNote&gt;&lt;Cite&gt;&lt;Author&gt;Frankenberger&lt;/Author&gt;&lt;Year&gt;2012&lt;/Year&gt;&lt;RecNum&gt;13413&lt;/RecNum&gt;&lt;DisplayText&gt;[2]&lt;/DisplayText&gt;&lt;record&gt;&lt;rec-number&gt;13413&lt;/rec-number&gt;&lt;foreign-keys&gt;&lt;key app="EN" db-id="9dwtesetpft0p6edxf2xv596d95990vvw9zx" timestamp="1357471028" guid="3169ea5d-7717-4014-b1cb-a3e669290719"&gt;13413&lt;/key&gt;&lt;/foreign-keys&gt;&lt;ref-type name="Report"&gt;27&lt;/ref-type&gt;&lt;contributors&gt;&lt;authors&gt;&lt;author&gt;Frankenberger, Tim&lt;/author&gt;&lt;author&gt;Spangler, Tom&lt;/author&gt;&lt;author&gt;Nelson, Suzanne&lt;/author&gt;&lt;author&gt;Langworthy, Mark&lt;/author&gt;&lt;/authors&gt;&lt;/contributors&gt;&lt;titles&gt;&lt;title&gt;Enhancing Resilience to Food Security Shocks in Africa&lt;/title&gt;&lt;secondary-title&gt;Discussion Paper prepared for DFID, the FAO, The New Partnership for Africa&amp;apos;s Development of the African Union, USAID, and the World Bank&lt;/secondary-title&gt;&lt;/titles&gt;&lt;keywords&gt;&lt;keyword&gt;Food security&lt;/keyword&gt;&lt;keyword&gt;Social protection&lt;/keyword&gt;&lt;keyword&gt;Risk management&lt;/keyword&gt;&lt;keyword&gt;disaster risk reduction&lt;/keyword&gt;&lt;keyword&gt;Humanitarian action&lt;/keyword&gt;&lt;keyword&gt;partnership&lt;/keyword&gt;&lt;keyword&gt;resilience&lt;/keyword&gt;&lt;keyword&gt;Africa&lt;/keyword&gt;&lt;/keywords&gt;&lt;dates&gt;&lt;year&gt;2012&lt;/year&gt;&lt;pub-dates&gt;&lt;date&gt;November&lt;/date&gt;&lt;/pub-dates&gt;&lt;/dates&gt;&lt;publisher&gt;TANGO International&lt;/publisher&gt;&lt;urls&gt;&lt;/urls&gt;&lt;/record&gt;&lt;/Cite&gt;&lt;/EndNote&gt;</w:instrText>
      </w:r>
      <w:r w:rsidR="00846781" w:rsidRPr="00E62C6F">
        <w:fldChar w:fldCharType="separate"/>
      </w:r>
      <w:r w:rsidR="00846781" w:rsidRPr="00E62C6F">
        <w:rPr>
          <w:noProof/>
        </w:rPr>
        <w:t>[</w:t>
      </w:r>
      <w:hyperlink w:anchor="_ENREF_2" w:tooltip="Frankenberger, 2012 #13413" w:history="1">
        <w:r w:rsidR="007C444E" w:rsidRPr="00E62C6F">
          <w:rPr>
            <w:noProof/>
          </w:rPr>
          <w:t>2</w:t>
        </w:r>
      </w:hyperlink>
      <w:r w:rsidR="00846781" w:rsidRPr="00E62C6F">
        <w:rPr>
          <w:noProof/>
        </w:rPr>
        <w:t>]</w:t>
      </w:r>
      <w:r w:rsidR="00846781" w:rsidRPr="00E62C6F">
        <w:fldChar w:fldCharType="end"/>
      </w:r>
      <w:r w:rsidRPr="00E62C6F">
        <w:t xml:space="preserve">. </w:t>
      </w:r>
    </w:p>
    <w:p w14:paraId="397B46D6" w14:textId="44B4AD54" w:rsidR="00F116BE" w:rsidRPr="00E62C6F" w:rsidRDefault="00F116BE" w:rsidP="00F116BE">
      <w:pPr>
        <w:pStyle w:val="BodyText"/>
      </w:pPr>
      <w:r w:rsidRPr="00E62C6F">
        <w:rPr>
          <w:i/>
        </w:rPr>
        <w:t>Social cohesion for conflict resilience:</w:t>
      </w:r>
      <w:r w:rsidRPr="00E62C6F">
        <w:t xml:space="preserve"> A social cohesion and collaborative infrastructure approach to conflict resilience is about adapting recovery and development activities so that they deliberately expand and deepen networks of trust, cohesion and collaboration that ‘bridge’ across group lines, communities or other cleavages. In every location, these divides will be different and reflect the multi-faceted dynamics of tension and conflict in Rakhine. However, promoting social cohesion and collaborative infrastructure ‘bridges’ will focus on promoting: 1) social relationships;</w:t>
      </w:r>
      <w:r w:rsidRPr="00E62C6F">
        <w:rPr>
          <w:rStyle w:val="FootnoteReference"/>
        </w:rPr>
        <w:footnoteReference w:id="2"/>
      </w:r>
      <w:r w:rsidRPr="00E62C6F">
        <w:t xml:space="preserve"> 2) connectedness;</w:t>
      </w:r>
      <w:r w:rsidRPr="00E62C6F">
        <w:rPr>
          <w:rStyle w:val="FootnoteReference"/>
        </w:rPr>
        <w:footnoteReference w:id="3"/>
      </w:r>
      <w:r w:rsidRPr="00E62C6F">
        <w:t xml:space="preserve"> 3) orientation towards the common good;</w:t>
      </w:r>
      <w:r w:rsidRPr="00E62C6F">
        <w:rPr>
          <w:rStyle w:val="FootnoteReference"/>
        </w:rPr>
        <w:footnoteReference w:id="4"/>
      </w:r>
      <w:r w:rsidRPr="00E62C6F">
        <w:t xml:space="preserve"> and 4) equality.</w:t>
      </w:r>
      <w:r w:rsidRPr="00E62C6F">
        <w:rPr>
          <w:rStyle w:val="FootnoteReference"/>
        </w:rPr>
        <w:footnoteReference w:id="5"/>
      </w:r>
      <w:r w:rsidRPr="00E62C6F">
        <w:t xml:space="preserve"> Where social cohesion and collaborative infrastructures are weak, conflicts are usually more frequent, more profound, more violent and more destructive. However, just because there is cohesion and collaboration does not mean there is no risk of conflict. Conflict will still occur in cohesive societies, but it is </w:t>
      </w:r>
      <w:r w:rsidRPr="00E62C6F">
        <w:lastRenderedPageBreak/>
        <w:t xml:space="preserve">more likely to be more effectively managed. A society that is more inclusive, equal and united will more readily employ conflict management mechanisms that protect these values and are therefore more resistant to division. </w:t>
      </w:r>
    </w:p>
    <w:p w14:paraId="48DC3982" w14:textId="5748E699" w:rsidR="00CE434E" w:rsidRPr="00E62C6F" w:rsidRDefault="00CE434E" w:rsidP="00CE434E">
      <w:pPr>
        <w:pStyle w:val="BodyText"/>
      </w:pPr>
      <w:r w:rsidRPr="00E62C6F">
        <w:rPr>
          <w:i/>
        </w:rPr>
        <w:t>Women’s economic empowerment:</w:t>
      </w:r>
      <w:r w:rsidRPr="00E62C6F">
        <w:t xml:space="preserve"> Gender equality in the economy refers to the full and equal enjoyment by women and men of their economic rights and entitlements facilitated by enabling policy and institutional environments and economic empowerment. Economic empowerment is a cornerstone of gender equality that refers both to the ability to succeed and advance economically and to the power to make and act on economic decisions. Empowering women economically is a right that is essential for both realizing gender equality and achieving broader development goals such as economic growth, poverty reduction, and improvements in health, education and social well-being. (UN Women Training Centre)</w:t>
      </w:r>
    </w:p>
    <w:p w14:paraId="3B64343A" w14:textId="06287692" w:rsidR="00CE434E" w:rsidRPr="00E62C6F" w:rsidRDefault="00CE434E" w:rsidP="00CE434E">
      <w:pPr>
        <w:pStyle w:val="BodyText"/>
        <w:rPr>
          <w:b/>
        </w:rPr>
      </w:pPr>
      <w:r w:rsidRPr="00E62C6F">
        <w:rPr>
          <w:i/>
        </w:rPr>
        <w:t>Women’s political participation:</w:t>
      </w:r>
      <w:r w:rsidRPr="00E62C6F">
        <w:rPr>
          <w:b/>
        </w:rPr>
        <w:t xml:space="preserve"> </w:t>
      </w:r>
      <w:r w:rsidRPr="00E62C6F">
        <w:t>Women’s political participation refers to women’s ability to participate equally with men, at all levels, and in all aspects of political life and decision-making. Women’s participation and access to formal political power structures vary across countries. There is a steady upward trend in women’s political participation and representation in developed countries particularly in Nordic countries. Out of twelve countries where women representation in parliament is more than 33%, nine of them are ranked in the high human development category. However, the improvements in medium and low human development countries are not significant. The structural and functional constraints faced by women are shaped by social and political relations in a society. The common pattern of women’s political exclusion stem from (a) social and political discourses (b) political structures and institutions (c) the socio-cultural and functional constraints that put limits on women’s individual and collective agency (UN Women Training Centre).</w:t>
      </w:r>
    </w:p>
    <w:p w14:paraId="344EF4AE" w14:textId="77777777" w:rsidR="005322F0" w:rsidRPr="00E62C6F" w:rsidRDefault="005322F0" w:rsidP="009A5E83">
      <w:pPr>
        <w:pStyle w:val="BodyText"/>
      </w:pPr>
    </w:p>
    <w:p w14:paraId="540D83B6" w14:textId="77777777" w:rsidR="009A5E83" w:rsidRPr="00E62C6F" w:rsidRDefault="009A5E83" w:rsidP="009A5E83">
      <w:pPr>
        <w:pStyle w:val="BodyText"/>
        <w:sectPr w:rsidR="009A5E83" w:rsidRPr="00E62C6F" w:rsidSect="005322F0">
          <w:footerReference w:type="even" r:id="rId11"/>
          <w:footerReference w:type="default" r:id="rId12"/>
          <w:headerReference w:type="first" r:id="rId13"/>
          <w:pgSz w:w="11900" w:h="16840"/>
          <w:pgMar w:top="1440" w:right="1440" w:bottom="1440" w:left="1440" w:header="720" w:footer="720" w:gutter="0"/>
          <w:pgNumType w:fmt="lowerRoman" w:start="1"/>
          <w:cols w:space="720"/>
          <w:titlePg/>
          <w:docGrid w:linePitch="360"/>
        </w:sectPr>
      </w:pPr>
    </w:p>
    <w:p w14:paraId="473C33AD" w14:textId="1B02F8A3" w:rsidR="00306E0D" w:rsidRPr="00E62C6F" w:rsidRDefault="00306E0D" w:rsidP="00462CB6">
      <w:pPr>
        <w:pStyle w:val="Heading1"/>
        <w:numPr>
          <w:ilvl w:val="0"/>
          <w:numId w:val="0"/>
        </w:numPr>
        <w:ind w:left="432" w:hanging="432"/>
      </w:pPr>
      <w:bookmarkStart w:id="1" w:name="_Toc532891386"/>
      <w:r w:rsidRPr="00E62C6F">
        <w:lastRenderedPageBreak/>
        <w:t xml:space="preserve">Executive </w:t>
      </w:r>
      <w:r w:rsidR="00453510" w:rsidRPr="00E62C6F">
        <w:t>summary</w:t>
      </w:r>
      <w:bookmarkEnd w:id="1"/>
    </w:p>
    <w:p w14:paraId="4EA9A17E" w14:textId="696D9BEA" w:rsidR="006A26F4" w:rsidRPr="00E62C6F" w:rsidRDefault="006A26F4" w:rsidP="006A26F4">
      <w:pPr>
        <w:pStyle w:val="BodyText"/>
      </w:pPr>
      <w:r w:rsidRPr="00E62C6F">
        <w:t xml:space="preserve">The area-based joint </w:t>
      </w:r>
      <w:r w:rsidR="001618E0" w:rsidRPr="00E62C6F">
        <w:t>project</w:t>
      </w:r>
      <w:r w:rsidRPr="00E62C6F">
        <w:t xml:space="preserve"> “Women's Empowerment and Resilient Inclusi</w:t>
      </w:r>
      <w:r w:rsidR="00BB4439">
        <w:t>ve Communities in Rakhine” (2019-2022</w:t>
      </w:r>
      <w:r w:rsidRPr="00E62C6F">
        <w:t xml:space="preserve">) will be implemented by UNDP and </w:t>
      </w:r>
      <w:r w:rsidR="00351B9E" w:rsidRPr="00E62C6F">
        <w:t>UN Women</w:t>
      </w:r>
      <w:r w:rsidRPr="00E62C6F">
        <w:t xml:space="preserve"> in Rakhine State.</w:t>
      </w:r>
    </w:p>
    <w:p w14:paraId="21DE0F20" w14:textId="402D53C0" w:rsidR="007374A4" w:rsidRPr="00E62C6F" w:rsidRDefault="007374A4" w:rsidP="007374A4">
      <w:pPr>
        <w:pStyle w:val="BodyText"/>
      </w:pPr>
      <w:r w:rsidRPr="00E62C6F">
        <w:t xml:space="preserve">It will support the Government of Myanmar (GoM), the Rakhine State Government (RSG) and the people living in Rakhine State to address some of the key causes of the </w:t>
      </w:r>
      <w:r w:rsidR="0054653F" w:rsidRPr="00E62C6F">
        <w:t>st</w:t>
      </w:r>
      <w:r w:rsidRPr="00E62C6F">
        <w:t>ate’s underdevelopment, of the marginalization and exclusion felt by its people from the country’s and state’s developments, and of the intercommunal tension</w:t>
      </w:r>
      <w:r w:rsidR="0054653F" w:rsidRPr="00E62C6F">
        <w:t>s</w:t>
      </w:r>
      <w:r w:rsidRPr="00E62C6F">
        <w:t xml:space="preserve"> and conflict</w:t>
      </w:r>
      <w:r w:rsidR="0054653F" w:rsidRPr="00E62C6F">
        <w:t>s</w:t>
      </w:r>
      <w:r w:rsidRPr="00E62C6F">
        <w:t xml:space="preserve"> experienced during the last years. It will address the acute exclusion of women, recognizing that women’s empowerment is not only a development and human rights imperative, but also a pathway to realize peace and stability and to build resilient communities.</w:t>
      </w:r>
    </w:p>
    <w:p w14:paraId="5CA544E6" w14:textId="5E3630D7" w:rsidR="006A26F4" w:rsidRPr="00E62C6F" w:rsidRDefault="006A26F4" w:rsidP="006A26F4">
      <w:pPr>
        <w:pStyle w:val="BodyText"/>
      </w:pPr>
      <w:r w:rsidRPr="00E62C6F">
        <w:t xml:space="preserve">It complements and builds </w:t>
      </w:r>
      <w:r w:rsidR="007374A4" w:rsidRPr="00E62C6F">
        <w:t>upon</w:t>
      </w:r>
      <w:r w:rsidRPr="00E62C6F">
        <w:t xml:space="preserve"> the joint </w:t>
      </w:r>
      <w:r w:rsidR="001618E0" w:rsidRPr="00E62C6F">
        <w:t>project</w:t>
      </w:r>
      <w:r w:rsidRPr="00E62C6F">
        <w:t xml:space="preserve"> </w:t>
      </w:r>
      <w:r w:rsidR="000B4159" w:rsidRPr="00E62C6F">
        <w:t xml:space="preserve">(JP) </w:t>
      </w:r>
      <w:r w:rsidRPr="00E62C6F">
        <w:t>“Inclusive Development and Empowerment of Women in Rakhine State” supported by Japan (April 2018-March 2019)</w:t>
      </w:r>
      <w:r w:rsidR="00282E96" w:rsidRPr="00E62C6F">
        <w:rPr>
          <w:rStyle w:val="FootnoteReference"/>
        </w:rPr>
        <w:footnoteReference w:id="6"/>
      </w:r>
      <w:r w:rsidRPr="00E62C6F">
        <w:t xml:space="preserve"> to ensure in the longer term that </w:t>
      </w:r>
      <w:r w:rsidR="0054653F" w:rsidRPr="00E62C6F">
        <w:t xml:space="preserve">the </w:t>
      </w:r>
      <w:r w:rsidR="00BE4C61" w:rsidRPr="00E62C6F">
        <w:t xml:space="preserve">two </w:t>
      </w:r>
      <w:r w:rsidR="0054653F" w:rsidRPr="00E62C6F">
        <w:t xml:space="preserve">following </w:t>
      </w:r>
      <w:r w:rsidR="00BE4C61" w:rsidRPr="00E62C6F">
        <w:t xml:space="preserve">key outcomes are realized: </w:t>
      </w:r>
      <w:r w:rsidRPr="00E62C6F">
        <w:t xml:space="preserve">(i) community priorities and needs are better met through inclusive and responsive service delivery, improved access to justice, and increased local development opportunities that promote social cohesion for men and women; and </w:t>
      </w:r>
      <w:r w:rsidR="00930F86" w:rsidRPr="00E62C6F">
        <w:t>(ii) women are empowered to engage in, contribute to, and benefit from community resilience, and inclusive growth and development in Rakhine State</w:t>
      </w:r>
      <w:r w:rsidRPr="00E62C6F">
        <w:t>.</w:t>
      </w:r>
    </w:p>
    <w:p w14:paraId="2E910083" w14:textId="159CFA4A" w:rsidR="00FD7A44" w:rsidRPr="00E62C6F" w:rsidRDefault="00FD7A44" w:rsidP="00FD7A44">
      <w:pPr>
        <w:pStyle w:val="BodyText"/>
      </w:pPr>
      <w:r w:rsidRPr="00E62C6F">
        <w:t xml:space="preserve">This </w:t>
      </w:r>
      <w:r w:rsidR="00310B5C" w:rsidRPr="00E62C6F">
        <w:t>JP</w:t>
      </w:r>
      <w:r w:rsidRPr="00E62C6F">
        <w:t xml:space="preserve"> lays foundations for peace and inclusive sustainable development in the longer term by ensuring that service-delivery better meets the needs and priorities of all communities, by improving institutions’ and communities’ competencies for justice and human rights, and by facilitating opportunities that contribute to </w:t>
      </w:r>
      <w:r w:rsidR="0065070D" w:rsidRPr="00E62C6F">
        <w:t>reducing</w:t>
      </w:r>
      <w:r w:rsidRPr="00E62C6F">
        <w:t xml:space="preserve"> tensions and promot</w:t>
      </w:r>
      <w:r w:rsidR="0065070D" w:rsidRPr="00E62C6F">
        <w:t>ing</w:t>
      </w:r>
      <w:r w:rsidRPr="00E62C6F">
        <w:t xml:space="preserve"> social cohesion in the long run.</w:t>
      </w:r>
    </w:p>
    <w:p w14:paraId="3EE0C4B8" w14:textId="1463F330" w:rsidR="00FD7A44" w:rsidRPr="00E62C6F" w:rsidRDefault="00FD7A44" w:rsidP="00FD7A44">
      <w:pPr>
        <w:pStyle w:val="BodyText"/>
      </w:pPr>
      <w:r w:rsidRPr="00E62C6F">
        <w:t xml:space="preserve">To reinforce the development gains of </w:t>
      </w:r>
      <w:r w:rsidR="00265C36" w:rsidRPr="00E62C6F">
        <w:t xml:space="preserve">the Rakhine Area Based Development Project (RABDP) </w:t>
      </w:r>
      <w:r w:rsidRPr="00E62C6F">
        <w:t>Phase One, it will promote gender equality and women’s empowerment for inclusive development and resilience by helping shape more inclusive sub-national governance institutions, improving access to justice, and strengthening cohesion within and between communities. In recognizing the differential and disproportionate impact of poverty, exclusion and conflict on women, it specifically aims to improve opportunities for women, and to strengthen their agency and leadership to benefit from and meaningfully contribute to governance, poverty reduction and peacebuilding in Rakhine State.</w:t>
      </w:r>
    </w:p>
    <w:p w14:paraId="24DCED0C" w14:textId="7DB73291" w:rsidR="00FD7A44" w:rsidRPr="00E62C6F" w:rsidRDefault="0054662D" w:rsidP="00FD7A44">
      <w:pPr>
        <w:pStyle w:val="BodyText"/>
      </w:pPr>
      <w:r w:rsidRPr="00E62C6F">
        <w:t xml:space="preserve">The </w:t>
      </w:r>
      <w:r w:rsidR="00310B5C" w:rsidRPr="00E62C6F">
        <w:t xml:space="preserve">joint project </w:t>
      </w:r>
      <w:r w:rsidRPr="00E62C6F">
        <w:t xml:space="preserve">will promote gender equality and women's empowerment so women enjoy their rights and can become change agents in their communities. It will respond to community priorities and the needs and the rights of women and girls with respect to inclusive, </w:t>
      </w:r>
      <w:r w:rsidR="00FD7A44" w:rsidRPr="00E62C6F">
        <w:t>responsive service delivery, improved access to justice</w:t>
      </w:r>
      <w:r w:rsidR="0057615B" w:rsidRPr="00E62C6F">
        <w:t>,</w:t>
      </w:r>
      <w:r w:rsidR="00FD7A44" w:rsidRPr="00E62C6F">
        <w:t xml:space="preserve"> and local development opportunities that promote community cohesion. It will build trust and promote community cohesion and resilience among all communities in Rakhine by addressing the underlying causes of conflict, and strengthening the capacity of local institutions and community stakeholders to apply conflict- and gender-sensitive approaches in the delivery of their mandates.</w:t>
      </w:r>
    </w:p>
    <w:p w14:paraId="140213B5" w14:textId="26AEEE52" w:rsidR="007B447C" w:rsidRPr="00E62C6F" w:rsidRDefault="00A406AC" w:rsidP="00291454">
      <w:pPr>
        <w:pStyle w:val="BodyText"/>
      </w:pPr>
      <w:r w:rsidRPr="00E62C6F">
        <w:t>Under</w:t>
      </w:r>
      <w:r w:rsidR="00306E0D" w:rsidRPr="00E62C6F">
        <w:t xml:space="preserve"> </w:t>
      </w:r>
      <w:r w:rsidR="00302546" w:rsidRPr="00E62C6F">
        <w:t>its</w:t>
      </w:r>
      <w:r w:rsidR="00306E0D" w:rsidRPr="00E62C6F">
        <w:t xml:space="preserve"> first outcome, the </w:t>
      </w:r>
      <w:r w:rsidR="00302546" w:rsidRPr="00E62C6F">
        <w:t>JP</w:t>
      </w:r>
      <w:r w:rsidR="00306E0D" w:rsidRPr="00E62C6F">
        <w:t xml:space="preserve"> will </w:t>
      </w:r>
      <w:r w:rsidR="00291454" w:rsidRPr="00E62C6F">
        <w:rPr>
          <w:color w:val="000000" w:themeColor="text1"/>
        </w:rPr>
        <w:t>build</w:t>
      </w:r>
      <w:r w:rsidR="00AC768C" w:rsidRPr="00E62C6F">
        <w:rPr>
          <w:color w:val="000000" w:themeColor="text1"/>
        </w:rPr>
        <w:t xml:space="preserve"> </w:t>
      </w:r>
      <w:r w:rsidR="008E5192" w:rsidRPr="00E62C6F">
        <w:rPr>
          <w:color w:val="000000" w:themeColor="text1"/>
        </w:rPr>
        <w:t xml:space="preserve">the capacities of </w:t>
      </w:r>
      <w:r w:rsidR="00AC768C" w:rsidRPr="00E62C6F">
        <w:rPr>
          <w:color w:val="000000" w:themeColor="text1"/>
        </w:rPr>
        <w:t>local governance institutions</w:t>
      </w:r>
      <w:r w:rsidR="00306E0D" w:rsidRPr="00E62C6F">
        <w:rPr>
          <w:color w:val="000000" w:themeColor="text1"/>
        </w:rPr>
        <w:t xml:space="preserve"> </w:t>
      </w:r>
      <w:r w:rsidR="00306E0D" w:rsidRPr="00E62C6F">
        <w:t xml:space="preserve">to facilitate and institutionalize democratic processes for local </w:t>
      </w:r>
      <w:r w:rsidR="00306E0D" w:rsidRPr="00E62C6F">
        <w:lastRenderedPageBreak/>
        <w:t>development planning, support stakeholders and communities to improve their competencies for justice and human rights</w:t>
      </w:r>
      <w:r w:rsidR="00600FAC" w:rsidRPr="00E62C6F">
        <w:t xml:space="preserve"> focus</w:t>
      </w:r>
      <w:r w:rsidR="00302546" w:rsidRPr="00E62C6F">
        <w:t>ing</w:t>
      </w:r>
      <w:r w:rsidR="00600FAC" w:rsidRPr="00E62C6F">
        <w:t xml:space="preserve"> on women</w:t>
      </w:r>
      <w:r w:rsidR="00306E0D" w:rsidRPr="00E62C6F">
        <w:t>, and strengthen institutions</w:t>
      </w:r>
      <w:r w:rsidR="00291454" w:rsidRPr="00E62C6F">
        <w:t>’</w:t>
      </w:r>
      <w:r w:rsidR="00306E0D" w:rsidRPr="00E62C6F">
        <w:t xml:space="preserve"> and communities</w:t>
      </w:r>
      <w:r w:rsidR="00291454" w:rsidRPr="00E62C6F">
        <w:t>’</w:t>
      </w:r>
      <w:r w:rsidR="00306E0D" w:rsidRPr="00E62C6F">
        <w:t xml:space="preserve"> </w:t>
      </w:r>
      <w:r w:rsidR="00291454" w:rsidRPr="00E62C6F">
        <w:t xml:space="preserve">capacities </w:t>
      </w:r>
      <w:r w:rsidR="000843F9" w:rsidRPr="00E62C6F">
        <w:t xml:space="preserve">to </w:t>
      </w:r>
      <w:r w:rsidR="008E5192" w:rsidRPr="00E62C6F">
        <w:rPr>
          <w:color w:val="000000" w:themeColor="text1"/>
        </w:rPr>
        <w:t>build trust and reduce conflict</w:t>
      </w:r>
      <w:r w:rsidR="00600FAC" w:rsidRPr="00E62C6F">
        <w:rPr>
          <w:color w:val="000000" w:themeColor="text1"/>
        </w:rPr>
        <w:t>.</w:t>
      </w:r>
    </w:p>
    <w:p w14:paraId="44A3FECC" w14:textId="436B1F79" w:rsidR="000843F9" w:rsidRPr="00E62C6F" w:rsidRDefault="00A406AC" w:rsidP="00291454">
      <w:pPr>
        <w:pStyle w:val="BodyText"/>
      </w:pPr>
      <w:r w:rsidRPr="00E62C6F">
        <w:t>Activities under t</w:t>
      </w:r>
      <w:r w:rsidR="007B447C" w:rsidRPr="00E62C6F">
        <w:t xml:space="preserve">he second outcome will </w:t>
      </w:r>
      <w:r w:rsidRPr="00E62C6F">
        <w:t>result in the strengthened agency of women to benefit from and contribute to gender responsive socio-economic development policies and programmes, improved institutional capacities to deliver gender-responsive services to women, and a more supportive envir</w:t>
      </w:r>
      <w:r w:rsidR="00302546" w:rsidRPr="00E62C6F">
        <w:t>onment for women to access land</w:t>
      </w:r>
      <w:r w:rsidRPr="00E62C6F">
        <w:t xml:space="preserve"> and be leaders outside of the household.</w:t>
      </w:r>
    </w:p>
    <w:p w14:paraId="63028DEB" w14:textId="43671A71" w:rsidR="005277CF" w:rsidRPr="00E62C6F" w:rsidRDefault="00497272" w:rsidP="005277CF">
      <w:pPr>
        <w:pStyle w:val="BodyText"/>
      </w:pPr>
      <w:r w:rsidRPr="00E62C6F">
        <w:t>This three-</w:t>
      </w:r>
      <w:r w:rsidR="005277CF" w:rsidRPr="00E62C6F">
        <w:t xml:space="preserve">year </w:t>
      </w:r>
      <w:r w:rsidR="009F6381" w:rsidRPr="00E62C6F">
        <w:t>project</w:t>
      </w:r>
      <w:r w:rsidR="005277CF" w:rsidRPr="00E62C6F">
        <w:t xml:space="preserve"> </w:t>
      </w:r>
      <w:r w:rsidR="00310B5C" w:rsidRPr="00E62C6F">
        <w:t>will</w:t>
      </w:r>
      <w:r w:rsidR="005277CF" w:rsidRPr="00E62C6F">
        <w:t xml:space="preserve"> address some of the fundamental issues that led to poverty, inequity and conflicts in the State, </w:t>
      </w:r>
      <w:r w:rsidRPr="00E62C6F">
        <w:t xml:space="preserve">and </w:t>
      </w:r>
      <w:r w:rsidR="00310B5C" w:rsidRPr="00E62C6F">
        <w:t xml:space="preserve">will </w:t>
      </w:r>
      <w:r w:rsidR="00DC3518" w:rsidRPr="00E62C6F">
        <w:t>continu</w:t>
      </w:r>
      <w:r w:rsidR="00310B5C" w:rsidRPr="00E62C6F">
        <w:t>e</w:t>
      </w:r>
      <w:r w:rsidR="00DC3518" w:rsidRPr="00E62C6F">
        <w:t xml:space="preserve"> to shape local governance institutions and local development processes that</w:t>
      </w:r>
      <w:r w:rsidR="005277CF" w:rsidRPr="00E62C6F">
        <w:t xml:space="preserve"> empower some of the populations most affected by deprivations, as well in terms of access to resources as in terms of having their basic rights recognized and voices heard in the public life of their communities, townships and state.</w:t>
      </w:r>
    </w:p>
    <w:p w14:paraId="568BCE3B" w14:textId="24B02BBA" w:rsidR="009A2D62" w:rsidRPr="00E62C6F" w:rsidRDefault="005452AE">
      <w:pPr>
        <w:pStyle w:val="BodyText"/>
      </w:pPr>
      <w:r w:rsidRPr="00E62C6F">
        <w:t xml:space="preserve">This joint </w:t>
      </w:r>
      <w:r w:rsidR="001618E0" w:rsidRPr="00E62C6F">
        <w:t>project</w:t>
      </w:r>
      <w:r w:rsidRPr="00E62C6F">
        <w:t xml:space="preserve"> </w:t>
      </w:r>
      <w:r w:rsidR="009A2D62" w:rsidRPr="00E62C6F">
        <w:t xml:space="preserve">is aligned with </w:t>
      </w:r>
      <w:r w:rsidR="00921015" w:rsidRPr="00E62C6F">
        <w:t xml:space="preserve">Myanmar Sustainable Development Plan, </w:t>
      </w:r>
      <w:r w:rsidRPr="00E62C6F">
        <w:t xml:space="preserve">the United Nations Development Assistance Framework for Myanmar </w:t>
      </w:r>
      <w:r w:rsidR="009A2D62" w:rsidRPr="00E62C6F">
        <w:t xml:space="preserve">and </w:t>
      </w:r>
      <w:r w:rsidRPr="00E62C6F">
        <w:t xml:space="preserve">with the Participating United Nations Agencies (PUNOs) </w:t>
      </w:r>
      <w:r w:rsidR="009A2D62" w:rsidRPr="00E62C6F">
        <w:t xml:space="preserve">strategic directions to support the development of Myanmar and </w:t>
      </w:r>
      <w:r w:rsidRPr="00E62C6F">
        <w:t xml:space="preserve">of </w:t>
      </w:r>
      <w:r w:rsidR="009A2D62" w:rsidRPr="00E62C6F">
        <w:t>Rakhine</w:t>
      </w:r>
      <w:r w:rsidRPr="00E62C6F">
        <w:t xml:space="preserve"> State</w:t>
      </w:r>
      <w:r w:rsidR="009A2D62" w:rsidRPr="00E62C6F">
        <w:t xml:space="preserve">, </w:t>
      </w:r>
      <w:r w:rsidRPr="00E62C6F">
        <w:t xml:space="preserve">with key recommendations of the Rakhine Advisory </w:t>
      </w:r>
      <w:r w:rsidR="00C1034C" w:rsidRPr="00E62C6F">
        <w:t>Commission</w:t>
      </w:r>
      <w:r w:rsidRPr="00E62C6F">
        <w:t xml:space="preserve">, and with Canada’s 2018 Strategy on Rakhine as well as its </w:t>
      </w:r>
      <w:r w:rsidR="00C1034C" w:rsidRPr="00E62C6F">
        <w:t>Feminist International Assistance Policy</w:t>
      </w:r>
      <w:r w:rsidRPr="00E62C6F">
        <w:t>.</w:t>
      </w:r>
    </w:p>
    <w:p w14:paraId="2E14F9E3" w14:textId="70DFB9E8" w:rsidR="00741640" w:rsidRPr="00E62C6F" w:rsidRDefault="00306E0D">
      <w:pPr>
        <w:pStyle w:val="BodyText"/>
      </w:pPr>
      <w:r w:rsidRPr="00E62C6F">
        <w:t xml:space="preserve">The </w:t>
      </w:r>
      <w:r w:rsidR="00DC3518" w:rsidRPr="00E62C6F">
        <w:t xml:space="preserve">joint </w:t>
      </w:r>
      <w:r w:rsidR="001618E0" w:rsidRPr="00E62C6F">
        <w:t>project</w:t>
      </w:r>
      <w:r w:rsidRPr="00E62C6F">
        <w:t xml:space="preserve"> will leverage the expertise and cap</w:t>
      </w:r>
      <w:r w:rsidR="00435A89" w:rsidRPr="00E62C6F">
        <w:t>acities of UNDP and UN Women</w:t>
      </w:r>
      <w:r w:rsidRPr="00E62C6F">
        <w:t xml:space="preserve">. </w:t>
      </w:r>
      <w:r w:rsidR="00DC3518" w:rsidRPr="00E62C6F">
        <w:t>It</w:t>
      </w:r>
      <w:r w:rsidRPr="00E62C6F">
        <w:t xml:space="preserve"> will use </w:t>
      </w:r>
      <w:r w:rsidR="003E7265">
        <w:t xml:space="preserve">pass-through </w:t>
      </w:r>
      <w:r w:rsidRPr="00E62C6F">
        <w:t xml:space="preserve">funding modalities in line with </w:t>
      </w:r>
      <w:r w:rsidR="00497272" w:rsidRPr="00E62C6F">
        <w:t>the United Nations Development Group (</w:t>
      </w:r>
      <w:r w:rsidRPr="00E62C6F">
        <w:t>UNDG</w:t>
      </w:r>
      <w:r w:rsidR="00497272" w:rsidRPr="00E62C6F">
        <w:t>)</w:t>
      </w:r>
      <w:r w:rsidRPr="00E62C6F">
        <w:t xml:space="preserve"> guidelines</w:t>
      </w:r>
      <w:r w:rsidR="003064C6" w:rsidRPr="00E62C6F">
        <w:t xml:space="preserve"> </w:t>
      </w:r>
      <w:r w:rsidR="009F52D5" w:rsidRPr="00E62C6F">
        <w:fldChar w:fldCharType="begin"/>
      </w:r>
      <w:r w:rsidR="004526FC" w:rsidRPr="00E62C6F">
        <w:instrText xml:space="preserve"> ADDIN EN.CITE &lt;EndNote&gt;&lt;Cite&gt;&lt;Author&gt;United Nations Development Group&lt;/Author&gt;&lt;Year&gt;2014&lt;/Year&gt;&lt;RecNum&gt;24392&lt;/RecNum&gt;&lt;Prefix&gt;see &lt;/Prefix&gt;&lt;DisplayText&gt;[see 3]&lt;/DisplayText&gt;&lt;record&gt;&lt;rec-number&gt;24392&lt;/rec-number&gt;&lt;foreign-keys&gt;&lt;key app="EN" db-id="9dwtesetpft0p6edxf2xv596d95990vvw9zx" timestamp="1533274007" guid="f919ec95-889c-4552-9abd-e49c10bc5965"&gt;24392&lt;/key&gt;&lt;/foreign-keys&gt;&lt;ref-type name="Report"&gt;27&lt;/ref-type&gt;&lt;contributors&gt;&lt;authors&gt;&lt;author&gt;United Nations Development Group,&lt;/author&gt;&lt;/authors&gt;&lt;/contributors&gt;&lt;titles&gt;&lt;title&gt;Guidance Note on Joint Programmes&lt;/title&gt;&lt;secondary-title&gt;Standard operating procedures for countries adopting the “Delivering As One” approach&lt;/secondary-title&gt;&lt;/titles&gt;&lt;pages&gt;41&lt;/pages&gt;&lt;dates&gt;&lt;year&gt;2014&lt;/year&gt;&lt;pub-dates&gt;&lt;date&gt;August&lt;/date&gt;&lt;/pub-dates&gt;&lt;/dates&gt;&lt;pub-location&gt;New York&lt;/pub-location&gt;&lt;publisher&gt;UN Development Operations Coordination Office&lt;/publisher&gt;&lt;urls&gt;&lt;related-urls&gt;&lt;url&gt;https://undg.org/document/guidance-note-on-joint-programmes/&lt;/url&gt;&lt;/related-urls&gt;&lt;/urls&gt;&lt;/record&gt;&lt;/Cite&gt;&lt;/EndNote&gt;</w:instrText>
      </w:r>
      <w:r w:rsidR="009F52D5" w:rsidRPr="00E62C6F">
        <w:fldChar w:fldCharType="separate"/>
      </w:r>
      <w:r w:rsidR="00846781" w:rsidRPr="00E62C6F">
        <w:rPr>
          <w:noProof/>
        </w:rPr>
        <w:t>[</w:t>
      </w:r>
      <w:hyperlink w:anchor="_ENREF_3" w:tooltip="United Nations Development Group, 2014 #24392" w:history="1">
        <w:r w:rsidR="007C444E" w:rsidRPr="00E62C6F">
          <w:rPr>
            <w:noProof/>
          </w:rPr>
          <w:t>see 3</w:t>
        </w:r>
      </w:hyperlink>
      <w:r w:rsidR="00846781" w:rsidRPr="00E62C6F">
        <w:rPr>
          <w:noProof/>
        </w:rPr>
        <w:t>]</w:t>
      </w:r>
      <w:r w:rsidR="009F52D5" w:rsidRPr="00E62C6F">
        <w:fldChar w:fldCharType="end"/>
      </w:r>
      <w:r w:rsidR="0057615B" w:rsidRPr="00E62C6F">
        <w:t>, to be agreed with Canada</w:t>
      </w:r>
      <w:r w:rsidRPr="00E62C6F">
        <w:t>.</w:t>
      </w:r>
      <w:r w:rsidR="00E70CF0" w:rsidRPr="00E62C6F">
        <w:t xml:space="preserve"> </w:t>
      </w:r>
      <w:r w:rsidRPr="00E62C6F">
        <w:t xml:space="preserve">The activities will be implemented during a </w:t>
      </w:r>
      <w:r w:rsidR="000843F9" w:rsidRPr="00E62C6F">
        <w:t>36</w:t>
      </w:r>
      <w:r w:rsidRPr="00E62C6F">
        <w:t>-month timeframe</w:t>
      </w:r>
      <w:r w:rsidR="00E70CF0" w:rsidRPr="00E62C6F">
        <w:t xml:space="preserve"> expected to start in </w:t>
      </w:r>
      <w:r w:rsidR="006C368D">
        <w:t>January</w:t>
      </w:r>
      <w:r w:rsidR="00E70CF0" w:rsidRPr="00E62C6F">
        <w:t xml:space="preserve"> 201</w:t>
      </w:r>
      <w:r w:rsidR="006C368D">
        <w:t>9</w:t>
      </w:r>
      <w:r w:rsidRPr="00E62C6F">
        <w:t>.</w:t>
      </w:r>
    </w:p>
    <w:p w14:paraId="4E24D30B" w14:textId="77777777" w:rsidR="00CD4074" w:rsidRPr="00E62C6F" w:rsidRDefault="00CD4074">
      <w:pPr>
        <w:rPr>
          <w:i/>
          <w:color w:val="4F81BD" w:themeColor="accent1"/>
          <w:sz w:val="20"/>
          <w:szCs w:val="20"/>
        </w:rPr>
      </w:pPr>
      <w:r w:rsidRPr="00E62C6F">
        <w:rPr>
          <w:b/>
          <w:bCs/>
          <w:i/>
          <w:color w:val="4F81BD" w:themeColor="accent1"/>
          <w:sz w:val="20"/>
          <w:szCs w:val="20"/>
        </w:rPr>
        <w:br w:type="page"/>
      </w:r>
    </w:p>
    <w:p w14:paraId="256B17CF" w14:textId="3AE5B473" w:rsidR="007D2BA4" w:rsidRPr="00E62C6F" w:rsidRDefault="00312FC4" w:rsidP="00CB21BF">
      <w:pPr>
        <w:pStyle w:val="Heading1"/>
      </w:pPr>
      <w:bookmarkStart w:id="2" w:name="_Toc532891387"/>
      <w:r w:rsidRPr="00E62C6F">
        <w:lastRenderedPageBreak/>
        <w:t xml:space="preserve">Situation </w:t>
      </w:r>
      <w:r w:rsidR="00453510" w:rsidRPr="00E62C6F">
        <w:t>analysis</w:t>
      </w:r>
      <w:r w:rsidR="00020F05" w:rsidRPr="00E62C6F">
        <w:t xml:space="preserve"> </w:t>
      </w:r>
      <w:r w:rsidR="003E61BF" w:rsidRPr="00E62C6F">
        <w:t xml:space="preserve">and rationale for </w:t>
      </w:r>
      <w:r w:rsidR="001345AC" w:rsidRPr="00E62C6F">
        <w:t>the initiative</w:t>
      </w:r>
      <w:bookmarkEnd w:id="2"/>
    </w:p>
    <w:p w14:paraId="62C4C18A" w14:textId="386B810F" w:rsidR="00373A71" w:rsidRPr="00E62C6F" w:rsidRDefault="00373A71" w:rsidP="00373A71">
      <w:pPr>
        <w:pStyle w:val="Heading2"/>
      </w:pPr>
      <w:bookmarkStart w:id="3" w:name="_Toc532891388"/>
      <w:r w:rsidRPr="00E62C6F">
        <w:t xml:space="preserve">Context of </w:t>
      </w:r>
      <w:r w:rsidR="003E61BF" w:rsidRPr="00E62C6F">
        <w:t>Rakhine State</w:t>
      </w:r>
      <w:bookmarkEnd w:id="3"/>
    </w:p>
    <w:p w14:paraId="0202A88B" w14:textId="67BA0428" w:rsidR="001E5177" w:rsidRPr="00E62C6F" w:rsidRDefault="001E5177" w:rsidP="00933623">
      <w:pPr>
        <w:pStyle w:val="Heading3"/>
      </w:pPr>
      <w:bookmarkStart w:id="4" w:name="_Toc532891389"/>
      <w:r w:rsidRPr="00E62C6F">
        <w:t>Demographic overview</w:t>
      </w:r>
      <w:bookmarkEnd w:id="4"/>
    </w:p>
    <w:p w14:paraId="3B087C44" w14:textId="77777777" w:rsidR="001E5177" w:rsidRPr="00E62C6F" w:rsidRDefault="001E5177" w:rsidP="001E5177">
      <w:pPr>
        <w:pStyle w:val="BodyText"/>
      </w:pPr>
      <w:r w:rsidRPr="00E62C6F">
        <w:t>Rakhine is the eighth largest and second-most populous state in Myanmar. A western coastal state, it shares an international border with Bangladesh to the northwest, and internal borders with Chin, Magway, Bago and Ayeyarwadi states and regions in the east. Rakhine is composed of four districts, 17 townships and three sub-townships. Its capital is Sittwe.</w:t>
      </w:r>
    </w:p>
    <w:p w14:paraId="4F941725" w14:textId="44E1D0A2" w:rsidR="001E5177" w:rsidRPr="00E62C6F" w:rsidRDefault="001E5177" w:rsidP="001E5177">
      <w:pPr>
        <w:pStyle w:val="BodyText"/>
      </w:pPr>
      <w:r w:rsidRPr="00E62C6F">
        <w:t>The population of Rakhine was estimated at 3,188,807 in 2014, with a low density (86 persons/km</w:t>
      </w:r>
      <w:r w:rsidRPr="00E62C6F">
        <w:rPr>
          <w:vertAlign w:val="superscript"/>
        </w:rPr>
        <w:t>2</w:t>
      </w:r>
      <w:r w:rsidRPr="00E62C6F">
        <w:t>), and a mainly rural population (84.2%). The state has a diverse ethnic population, with ethnic Rakhine making up its majority, and with a number of minorities including those who identify themselves as Rohingya, Kaman, Chin, Mro, Khami, Dainet and Maramagri. Most Rakhine people are Buddhists with a</w:t>
      </w:r>
      <w:r w:rsidR="00E67B62" w:rsidRPr="00E62C6F">
        <w:t>n estimated</w:t>
      </w:r>
      <w:r w:rsidRPr="00E62C6F">
        <w:t xml:space="preserve"> </w:t>
      </w:r>
      <w:r w:rsidR="001131F0" w:rsidRPr="00E62C6F">
        <w:t xml:space="preserve">Muslim </w:t>
      </w:r>
      <w:r w:rsidRPr="00E62C6F">
        <w:t xml:space="preserve">population of 30 to 35% </w:t>
      </w:r>
      <w:r w:rsidR="00D93289" w:rsidRPr="00E62C6F">
        <w:fldChar w:fldCharType="begin"/>
      </w:r>
      <w:r w:rsidR="004526FC" w:rsidRPr="00E62C6F">
        <w:instrText xml:space="preserve"> ADDIN EN.CITE &lt;EndNote&gt;&lt;Cite&gt;&lt;Author&gt;Government of Myanmar&lt;/Author&gt;&lt;Year&gt;2014&lt;/Year&gt;&lt;RecNum&gt;24378&lt;/RecNum&gt;&lt;DisplayText&gt;[4]&lt;/DisplayText&gt;&lt;record&gt;&lt;rec-number&gt;24378&lt;/rec-number&gt;&lt;foreign-keys&gt;&lt;key app="EN" db-id="9dwtesetpft0p6edxf2xv596d95990vvw9zx" timestamp="1532419018" guid="e4dcbc92-2bbd-4f9a-ac60-32686934a31c"&gt;24378&lt;/key&gt;&lt;/foreign-keys&gt;&lt;ref-type name="Report"&gt;27&lt;/ref-type&gt;&lt;contributors&gt;&lt;authors&gt;&lt;author&gt;Government of Myanmar,&lt;/author&gt;&lt;/authors&gt;&lt;/contributors&gt;&lt;titles&gt;&lt;title&gt;The 2014 Myanmar Population and Housing Census, Rakhine State&lt;/title&gt;&lt;secondary-title&gt;Census Report Volume 3-K&lt;/secondary-title&gt;&lt;/titles&gt;&lt;dates&gt;&lt;year&gt;2014&lt;/year&gt;&lt;/dates&gt;&lt;urls&gt;&lt;/urls&gt;&lt;/record&gt;&lt;/Cite&gt;&lt;/EndNote&gt;</w:instrText>
      </w:r>
      <w:r w:rsidR="00D93289" w:rsidRPr="00E62C6F">
        <w:fldChar w:fldCharType="separate"/>
      </w:r>
      <w:r w:rsidR="00846781" w:rsidRPr="00E62C6F">
        <w:rPr>
          <w:noProof/>
        </w:rPr>
        <w:t>[</w:t>
      </w:r>
      <w:hyperlink w:anchor="_ENREF_4" w:tooltip="Government of Myanmar, 2014 #24378" w:history="1">
        <w:r w:rsidR="007C444E" w:rsidRPr="00E62C6F">
          <w:rPr>
            <w:noProof/>
          </w:rPr>
          <w:t>4</w:t>
        </w:r>
      </w:hyperlink>
      <w:r w:rsidR="00846781" w:rsidRPr="00E62C6F">
        <w:rPr>
          <w:noProof/>
        </w:rPr>
        <w:t>]</w:t>
      </w:r>
      <w:r w:rsidR="00D93289" w:rsidRPr="00E62C6F">
        <w:fldChar w:fldCharType="end"/>
      </w:r>
      <w:r w:rsidRPr="00E62C6F">
        <w:t>.</w:t>
      </w:r>
    </w:p>
    <w:p w14:paraId="0D1660B9" w14:textId="1CECD3BB" w:rsidR="00BB074E" w:rsidRPr="00E62C6F" w:rsidRDefault="001E5177" w:rsidP="00933623">
      <w:pPr>
        <w:pStyle w:val="Heading3"/>
      </w:pPr>
      <w:bookmarkStart w:id="5" w:name="_Toc532891390"/>
      <w:r w:rsidRPr="00E62C6F">
        <w:t xml:space="preserve">The conflict and its impact on </w:t>
      </w:r>
      <w:r w:rsidR="00373A71" w:rsidRPr="00E62C6F">
        <w:t>minorities</w:t>
      </w:r>
      <w:bookmarkEnd w:id="5"/>
    </w:p>
    <w:p w14:paraId="75B78C60" w14:textId="44E0C929" w:rsidR="001E5177" w:rsidRPr="00E62C6F" w:rsidRDefault="001E5177" w:rsidP="001E5177">
      <w:pPr>
        <w:pStyle w:val="BodyText"/>
      </w:pPr>
      <w:r w:rsidRPr="00E62C6F">
        <w:t>Rakhine has received significant national and international attention due to the difficult socioeconomic situation of its population, weak economic infrastructure and production, vulnerability to natural disasters and climate change, and recurring ethnic tensions and violence (notably in 2012, 2016, and 2017).</w:t>
      </w:r>
    </w:p>
    <w:p w14:paraId="1D914539" w14:textId="260DBEC7" w:rsidR="001E5177" w:rsidRPr="00E62C6F" w:rsidRDefault="001E5177" w:rsidP="001E5177">
      <w:pPr>
        <w:pStyle w:val="BodyText"/>
      </w:pPr>
      <w:r w:rsidRPr="00E62C6F">
        <w:t xml:space="preserve">The conflict in Rakhine </w:t>
      </w:r>
      <w:r w:rsidR="00F22FA4" w:rsidRPr="00E62C6F">
        <w:t xml:space="preserve">State </w:t>
      </w:r>
      <w:r w:rsidRPr="00E62C6F">
        <w:t xml:space="preserve">is complex, with </w:t>
      </w:r>
      <w:r w:rsidR="002451DE" w:rsidRPr="00E62C6F">
        <w:t>center</w:t>
      </w:r>
      <w:r w:rsidRPr="00E62C6F">
        <w:t xml:space="preserve">-periphery tensions and inter-communal disputes. It is fueled by disenfranchisement and discrimination, chronic poverty, and competition over natural and economic resources. </w:t>
      </w:r>
      <w:r w:rsidR="00F22FA4" w:rsidRPr="00E62C6F">
        <w:t xml:space="preserve">People feel marginalized due to the </w:t>
      </w:r>
      <w:r w:rsidR="0065070D" w:rsidRPr="00E62C6F">
        <w:t xml:space="preserve">perceived </w:t>
      </w:r>
      <w:r w:rsidR="00F22FA4" w:rsidRPr="00E62C6F">
        <w:t>little attention and investment they receive from the State and Union level governments. This feeling is reinforced by geographical isolation, as the state is separated from the mainland by the Rakhine-Yoma mountain range. The conflict</w:t>
      </w:r>
      <w:r w:rsidRPr="00E62C6F">
        <w:t xml:space="preserve"> also stems from historical hostility between the national government and ethnic Rakhine interests, as well as tensions associated with local versus central control of resources </w:t>
      </w:r>
      <w:r w:rsidR="00D93289" w:rsidRPr="00E62C6F">
        <w:fldChar w:fldCharType="begin"/>
      </w:r>
      <w:r w:rsidR="004526FC" w:rsidRPr="00E62C6F">
        <w:instrText xml:space="preserve"> ADDIN EN.CITE &lt;EndNote&gt;&lt;Cite&gt;&lt;Author&gt;UNDP Myanmar&lt;/Author&gt;&lt;Year&gt;2015&lt;/Year&gt;&lt;RecNum&gt;24375&lt;/RecNum&gt;&lt;DisplayText&gt;[5]&lt;/DisplayText&gt;&lt;record&gt;&lt;rec-number&gt;24375&lt;/rec-number&gt;&lt;foreign-keys&gt;&lt;key app="EN" db-id="9dwtesetpft0p6edxf2xv596d95990vvw9zx" timestamp="1532410907" guid="93c3c62e-27ab-4e02-bd66-5aa97667fb7a"&gt;24375&lt;/key&gt;&lt;/foreign-keys&gt;&lt;ref-type name="Report"&gt;27&lt;/ref-type&gt;&lt;contributors&gt;&lt;authors&gt;&lt;author&gt;UNDP Myanmar,&lt;/author&gt;&lt;/authors&gt;&lt;/contributors&gt;&lt;titles&gt;&lt;title&gt;Local Governance Mapping, The State of Local Governance: Trends in Rakhine&lt;/title&gt;&lt;/titles&gt;&lt;dates&gt;&lt;year&gt;2015&lt;/year&gt;&lt;/dates&gt;&lt;urls&gt;&lt;/urls&gt;&lt;/record&gt;&lt;/Cite&gt;&lt;/EndNote&gt;</w:instrText>
      </w:r>
      <w:r w:rsidR="00D93289" w:rsidRPr="00E62C6F">
        <w:fldChar w:fldCharType="separate"/>
      </w:r>
      <w:r w:rsidR="00846781" w:rsidRPr="00E62C6F">
        <w:rPr>
          <w:noProof/>
        </w:rPr>
        <w:t>[</w:t>
      </w:r>
      <w:hyperlink w:anchor="_ENREF_5" w:tooltip="UNDP Myanmar, 2015 #24375" w:history="1">
        <w:r w:rsidR="007C444E" w:rsidRPr="00E62C6F">
          <w:rPr>
            <w:noProof/>
          </w:rPr>
          <w:t>5</w:t>
        </w:r>
      </w:hyperlink>
      <w:r w:rsidR="00846781" w:rsidRPr="00E62C6F">
        <w:rPr>
          <w:noProof/>
        </w:rPr>
        <w:t>]</w:t>
      </w:r>
      <w:r w:rsidR="00D93289" w:rsidRPr="00E62C6F">
        <w:fldChar w:fldCharType="end"/>
      </w:r>
      <w:r w:rsidRPr="00E62C6F">
        <w:t xml:space="preserve">. These tensions affect relations between the majority ethnic Rakhine and minority Muslim, and specifically those who identify themselves as Rohingya, but also impact how people from all communities relate to the </w:t>
      </w:r>
      <w:r w:rsidR="00DB4626" w:rsidRPr="00E62C6F">
        <w:t>S</w:t>
      </w:r>
      <w:r w:rsidRPr="00E62C6F">
        <w:t>tate and to each other.</w:t>
      </w:r>
    </w:p>
    <w:p w14:paraId="69196968" w14:textId="16CBB84B" w:rsidR="001E5177" w:rsidRPr="00E62C6F" w:rsidRDefault="001E5177" w:rsidP="001E5177">
      <w:pPr>
        <w:pStyle w:val="BodyText"/>
      </w:pPr>
      <w:r w:rsidRPr="00E62C6F">
        <w:t xml:space="preserve">Inter-communal tensions and conflict between ethnic </w:t>
      </w:r>
      <w:r w:rsidR="002451DE" w:rsidRPr="00E62C6F">
        <w:t>Rakhine</w:t>
      </w:r>
      <w:r w:rsidRPr="00E62C6F">
        <w:t xml:space="preserve"> and Muslim communities resulted in violent outbreaks </w:t>
      </w:r>
      <w:r w:rsidR="00456A40" w:rsidRPr="00E62C6F">
        <w:t>since</w:t>
      </w:r>
      <w:r w:rsidRPr="00E62C6F">
        <w:t xml:space="preserve"> 2012 and 2013, which caused loss of life, destruction of livelihoods and public assets, and displacement, primarily affecting the Muslim community </w:t>
      </w:r>
      <w:r w:rsidR="00D93289" w:rsidRPr="00E62C6F">
        <w:fldChar w:fldCharType="begin"/>
      </w:r>
      <w:r w:rsidR="004526FC" w:rsidRPr="00E62C6F">
        <w:instrText xml:space="preserve"> ADDIN EN.CITE &lt;EndNote&gt;&lt;Cite&gt;&lt;Author&gt;UNOCHA&lt;/Author&gt;&lt;Year&gt;2012&lt;/Year&gt;&lt;RecNum&gt;24376&lt;/RecNum&gt;&lt;DisplayText&gt;[6]&lt;/DisplayText&gt;&lt;record&gt;&lt;rec-number&gt;24376&lt;/rec-number&gt;&lt;foreign-keys&gt;&lt;key app="EN" db-id="9dwtesetpft0p6edxf2xv596d95990vvw9zx" timestamp="1532411004" guid="113d9294-e40f-4dd1-8256-452c6ad917b9"&gt;24376&lt;/key&gt;&lt;/foreign-keys&gt;&lt;ref-type name="Report"&gt;27&lt;/ref-type&gt;&lt;contributors&gt;&lt;authors&gt;&lt;author&gt;UNOCHA,&lt;/author&gt;&lt;/authors&gt;&lt;/contributors&gt;&lt;titles&gt;&lt;title&gt;Rakhine Response Plan (Myanmar) Jul 2012-Dec 2013&lt;/title&gt;&lt;/titles&gt;&lt;dates&gt;&lt;year&gt;2012&lt;/year&gt;&lt;/dates&gt;&lt;urls&gt;&lt;/urls&gt;&lt;/record&gt;&lt;/Cite&gt;&lt;/EndNote&gt;</w:instrText>
      </w:r>
      <w:r w:rsidR="00D93289" w:rsidRPr="00E62C6F">
        <w:fldChar w:fldCharType="separate"/>
      </w:r>
      <w:r w:rsidR="00846781" w:rsidRPr="00E62C6F">
        <w:rPr>
          <w:noProof/>
        </w:rPr>
        <w:t>[</w:t>
      </w:r>
      <w:hyperlink w:anchor="_ENREF_6" w:tooltip="UNOCHA, 2012 #24376" w:history="1">
        <w:r w:rsidR="007C444E" w:rsidRPr="00E62C6F">
          <w:rPr>
            <w:noProof/>
          </w:rPr>
          <w:t>6</w:t>
        </w:r>
      </w:hyperlink>
      <w:r w:rsidR="00846781" w:rsidRPr="00E62C6F">
        <w:rPr>
          <w:noProof/>
        </w:rPr>
        <w:t>]</w:t>
      </w:r>
      <w:r w:rsidR="00D93289" w:rsidRPr="00E62C6F">
        <w:fldChar w:fldCharType="end"/>
      </w:r>
      <w:r w:rsidRPr="00E62C6F">
        <w:t xml:space="preserve">. </w:t>
      </w:r>
      <w:r w:rsidR="00456A40" w:rsidRPr="00E62C6F">
        <w:t>In</w:t>
      </w:r>
      <w:r w:rsidRPr="00E62C6F">
        <w:t xml:space="preserve"> August 2017 a series of violent clashes in the northern part of Rakhine further resulted in over 720,000 Muslims fleeing the state to seek refuge in Bangladesh, and </w:t>
      </w:r>
      <w:r w:rsidR="00707A5B" w:rsidRPr="00E62C6F">
        <w:t>129,000</w:t>
      </w:r>
      <w:r w:rsidRPr="00E62C6F">
        <w:t xml:space="preserve"> Internally Displaced Persons (IDPs</w:t>
      </w:r>
      <w:r w:rsidR="00456A40" w:rsidRPr="00E62C6F">
        <w:t xml:space="preserve">) now </w:t>
      </w:r>
      <w:r w:rsidR="00BC31BC" w:rsidRPr="00E62C6F">
        <w:t xml:space="preserve">living </w:t>
      </w:r>
      <w:r w:rsidRPr="00E62C6F">
        <w:t xml:space="preserve">in camps within </w:t>
      </w:r>
      <w:r w:rsidR="00707A5B" w:rsidRPr="00E62C6F">
        <w:t>Rakhine</w:t>
      </w:r>
      <w:r w:rsidR="001A1946" w:rsidRPr="00E62C6F">
        <w:t xml:space="preserve"> </w:t>
      </w:r>
      <w:r w:rsidR="00865DA6" w:rsidRPr="00E62C6F">
        <w:fldChar w:fldCharType="begin"/>
      </w:r>
      <w:r w:rsidR="004526FC" w:rsidRPr="00E62C6F">
        <w:instrText xml:space="preserve"> ADDIN EN.CITE &lt;EndNote&gt;&lt;Cite&gt;&lt;Author&gt;UNOCHA&lt;/Author&gt;&lt;Year&gt;2018&lt;/Year&gt;&lt;RecNum&gt;24395&lt;/RecNum&gt;&lt;DisplayText&gt;[7]&lt;/DisplayText&gt;&lt;record&gt;&lt;rec-number&gt;24395&lt;/rec-number&gt;&lt;foreign-keys&gt;&lt;key app="EN" db-id="9dwtesetpft0p6edxf2xv596d95990vvw9zx" timestamp="1533625580" guid="8fc69f4d-4c8e-4d67-b59b-60eea8ef39a3"&gt;24395&lt;/key&gt;&lt;/foreign-keys&gt;&lt;ref-type name="Web Page"&gt;12&lt;/ref-type&gt;&lt;contributors&gt;&lt;authors&gt;&lt;author&gt;UNOCHA,&lt;/author&gt;&lt;/authors&gt;&lt;/contributors&gt;&lt;titles&gt;&lt;title&gt;About OCHA Myanmar&lt;/title&gt;&lt;/titles&gt;&lt;volume&gt;2018&lt;/volume&gt;&lt;number&gt;01 August&lt;/number&gt;&lt;dates&gt;&lt;year&gt;2018&lt;/year&gt;&lt;/dates&gt;&lt;publisher&gt;United Nations Office for the Coordination of Humanitarian Aid&lt;/publisher&gt;&lt;urls&gt;&lt;related-urls&gt;&lt;url&gt;https://www.unocha.org/myanmar/about-ocha-myanmar&lt;/url&gt;&lt;/related-urls&gt;&lt;/urls&gt;&lt;/record&gt;&lt;/Cite&gt;&lt;/EndNote&gt;</w:instrText>
      </w:r>
      <w:r w:rsidR="00865DA6" w:rsidRPr="00E62C6F">
        <w:fldChar w:fldCharType="separate"/>
      </w:r>
      <w:r w:rsidR="00846781" w:rsidRPr="00E62C6F">
        <w:rPr>
          <w:noProof/>
        </w:rPr>
        <w:t>[</w:t>
      </w:r>
      <w:hyperlink w:anchor="_ENREF_7" w:tooltip="UNOCHA, 2018 #24395" w:history="1">
        <w:r w:rsidR="007C444E" w:rsidRPr="00E62C6F">
          <w:rPr>
            <w:noProof/>
          </w:rPr>
          <w:t>7</w:t>
        </w:r>
      </w:hyperlink>
      <w:r w:rsidR="00846781" w:rsidRPr="00E62C6F">
        <w:rPr>
          <w:noProof/>
        </w:rPr>
        <w:t>]</w:t>
      </w:r>
      <w:r w:rsidR="00865DA6" w:rsidRPr="00E62C6F">
        <w:fldChar w:fldCharType="end"/>
      </w:r>
      <w:r w:rsidRPr="00E62C6F">
        <w:t xml:space="preserve">. Although migration to Bangladesh has slowed in recent months, urgent needs among vulnerable communities in Rakhine for basic food security, </w:t>
      </w:r>
      <w:r w:rsidR="00DB4626" w:rsidRPr="00E62C6F">
        <w:t>as well as</w:t>
      </w:r>
      <w:r w:rsidRPr="00E62C6F">
        <w:t xml:space="preserve"> few livelihoods opportunities, exacerbate and magnify intercommunal tensions.</w:t>
      </w:r>
    </w:p>
    <w:p w14:paraId="304E0273" w14:textId="77777777" w:rsidR="00373A71" w:rsidRPr="00E62C6F" w:rsidRDefault="00373A71" w:rsidP="00933623">
      <w:pPr>
        <w:pStyle w:val="Heading3"/>
      </w:pPr>
      <w:bookmarkStart w:id="6" w:name="_Toc532891391"/>
      <w:r w:rsidRPr="00E62C6F">
        <w:t>Poverty, livelihood insecurity, and gender inequalities</w:t>
      </w:r>
      <w:bookmarkEnd w:id="6"/>
    </w:p>
    <w:p w14:paraId="3BC0BBE9" w14:textId="1859CF72" w:rsidR="00373A71" w:rsidRPr="00E62C6F" w:rsidRDefault="00373A71" w:rsidP="00373A71">
      <w:pPr>
        <w:pStyle w:val="BodyText"/>
      </w:pPr>
      <w:r w:rsidRPr="00E62C6F">
        <w:t xml:space="preserve">Rakhine is the second poorest of Myanmar’s states and regions, with 78% of its people living below the poverty line, against </w:t>
      </w:r>
      <w:r w:rsidR="00DD49D6" w:rsidRPr="00E62C6F">
        <w:t>37.5</w:t>
      </w:r>
      <w:r w:rsidRPr="00E62C6F">
        <w:t xml:space="preserve">% at the national level. Adult illiteracy is 50% higher than the national </w:t>
      </w:r>
      <w:r w:rsidR="00DB4626" w:rsidRPr="00E62C6F">
        <w:t>average with a female</w:t>
      </w:r>
      <w:r w:rsidRPr="00E62C6F">
        <w:t xml:space="preserve"> literacy rate of 78.7%, in comparison with 92.2% for men. A large part of the impoverished population is landless and relies on casual </w:t>
      </w:r>
      <w:r w:rsidR="00204BA8" w:rsidRPr="00E62C6F">
        <w:t>labor</w:t>
      </w:r>
      <w:r w:rsidRPr="00E62C6F">
        <w:t xml:space="preserve"> to survive </w:t>
      </w:r>
      <w:r w:rsidR="00D93289" w:rsidRPr="00E62C6F">
        <w:fldChar w:fldCharType="begin"/>
      </w:r>
      <w:r w:rsidR="004526FC" w:rsidRPr="00E62C6F">
        <w:instrText xml:space="preserve"> ADDIN EN.CITE &lt;EndNote&gt;&lt;Cite&gt;&lt;Author&gt;Government of Myanmar&lt;/Author&gt;&lt;Year&gt;2014&lt;/Year&gt;&lt;RecNum&gt;24379&lt;/RecNum&gt;&lt;DisplayText&gt;[8, 9]&lt;/DisplayText&gt;&lt;record&gt;&lt;rec-number&gt;24379&lt;/rec-number&gt;&lt;foreign-keys&gt;&lt;key app="EN" db-id="9dwtesetpft0p6edxf2xv596d95990vvw9zx" timestamp="1532419603" guid="65f3eec6-3174-422c-bb40-8c0d72f6fe66"&gt;24379&lt;/key&gt;&lt;/foreign-keys&gt;&lt;ref-type name="Report"&gt;27&lt;/ref-type&gt;&lt;contributors&gt;&lt;authors&gt;&lt;author&gt;Government of Myanmar,&lt;/author&gt;&lt;/authors&gt;&lt;/contributors&gt;&lt;titles&gt;&lt;title&gt;Population and Housing Census of Myanmar 2014.&lt;/title&gt;&lt;/titles&gt;&lt;dates&gt;&lt;year&gt;2014&lt;/year&gt;&lt;/dates&gt;&lt;publisher&gt;Ministry of Immigration and Population&lt;/publisher&gt;&lt;urls&gt;&lt;/urls&gt;&lt;/record&gt;&lt;/Cite&gt;&lt;Cite&gt;&lt;Author&gt;World Bank&lt;/Author&gt;&lt;Year&gt;2015&lt;/Year&gt;&lt;RecNum&gt;24384&lt;/RecNum&gt;&lt;record&gt;&lt;rec-number&gt;24384&lt;/rec-number&gt;&lt;foreign-keys&gt;&lt;key app="EN" db-id="9dwtesetpft0p6edxf2xv596d95990vvw9zx" timestamp="1532424179" guid="214a3747-e35e-4016-9fa3-3dd5245e4fec"&gt;24384&lt;/key&gt;&lt;/foreign-keys&gt;&lt;ref-type name="Report"&gt;27&lt;/ref-type&gt;&lt;contributors&gt;&lt;authors&gt;&lt;author&gt;World Bank,&lt;/author&gt;&lt;/authors&gt;&lt;/contributors&gt;&lt;titles&gt;&lt;title&gt;Myanmar Poverty and Living Conditions Survey&lt;/title&gt;&lt;/titles&gt;&lt;dates&gt;&lt;year&gt;2015&lt;/year&gt;&lt;/dates&gt;&lt;urls&gt;&lt;/urls&gt;&lt;/record&gt;&lt;/Cite&gt;&lt;/EndNote&gt;</w:instrText>
      </w:r>
      <w:r w:rsidR="00D93289" w:rsidRPr="00E62C6F">
        <w:fldChar w:fldCharType="separate"/>
      </w:r>
      <w:r w:rsidR="00846781" w:rsidRPr="00E62C6F">
        <w:rPr>
          <w:noProof/>
        </w:rPr>
        <w:t>[</w:t>
      </w:r>
      <w:hyperlink w:anchor="_ENREF_8" w:tooltip="Government of Myanmar, 2014 #24379" w:history="1">
        <w:r w:rsidR="007C444E" w:rsidRPr="00E62C6F">
          <w:rPr>
            <w:noProof/>
          </w:rPr>
          <w:t>8</w:t>
        </w:r>
      </w:hyperlink>
      <w:r w:rsidR="00846781" w:rsidRPr="00E62C6F">
        <w:rPr>
          <w:noProof/>
        </w:rPr>
        <w:t xml:space="preserve">, </w:t>
      </w:r>
      <w:hyperlink w:anchor="_ENREF_9" w:tooltip="World Bank, 2015 #24384" w:history="1">
        <w:r w:rsidR="007C444E" w:rsidRPr="00E62C6F">
          <w:rPr>
            <w:noProof/>
          </w:rPr>
          <w:t>9</w:t>
        </w:r>
      </w:hyperlink>
      <w:r w:rsidR="00846781" w:rsidRPr="00E62C6F">
        <w:rPr>
          <w:noProof/>
        </w:rPr>
        <w:t>]</w:t>
      </w:r>
      <w:r w:rsidR="00D93289" w:rsidRPr="00E62C6F">
        <w:fldChar w:fldCharType="end"/>
      </w:r>
      <w:r w:rsidRPr="00E62C6F">
        <w:t>.</w:t>
      </w:r>
    </w:p>
    <w:p w14:paraId="6BF5B415" w14:textId="4878112B" w:rsidR="00373A71" w:rsidRPr="00E62C6F" w:rsidRDefault="00373A71" w:rsidP="00373A71">
      <w:pPr>
        <w:pStyle w:val="BodyText"/>
      </w:pPr>
      <w:r w:rsidRPr="00E62C6F">
        <w:lastRenderedPageBreak/>
        <w:t xml:space="preserve">Landlessness is more prevalent in Rakhine than in other regions, with 60% of households landless in northern Rakhine </w:t>
      </w:r>
      <w:r w:rsidR="00D93289" w:rsidRPr="00E62C6F">
        <w:fldChar w:fldCharType="begin"/>
      </w:r>
      <w:r w:rsidR="004526FC" w:rsidRPr="00E62C6F">
        <w:instrText xml:space="preserve"> ADDIN EN.CITE &lt;EndNote&gt;&lt;Cite&gt;&lt;Author&gt;Advisory Commission on Rakhine State&lt;/Author&gt;&lt;Year&gt;2017&lt;/Year&gt;&lt;RecNum&gt;24381&lt;/RecNum&gt;&lt;DisplayText&gt;[10]&lt;/DisplayText&gt;&lt;record&gt;&lt;rec-number&gt;24381&lt;/rec-number&gt;&lt;foreign-keys&gt;&lt;key app="EN" db-id="9dwtesetpft0p6edxf2xv596d95990vvw9zx" timestamp="1532420586" guid="0aa2fc18-f21a-41b4-8b6e-ca9560d0d00d"&gt;24381&lt;/key&gt;&lt;/foreign-keys&gt;&lt;ref-type name="Report"&gt;27&lt;/ref-type&gt;&lt;contributors&gt;&lt;authors&gt;&lt;author&gt;Advisory Commission on Rakhine State,&lt;/author&gt;&lt;/authors&gt;&lt;/contributors&gt;&lt;titles&gt;&lt;title&gt;Final Report of the Advisory Commission on Rakhine State&lt;/title&gt;&lt;/titles&gt;&lt;dates&gt;&lt;year&gt;2017&lt;/year&gt;&lt;/dates&gt;&lt;urls&gt;&lt;/urls&gt;&lt;/record&gt;&lt;/Cite&gt;&lt;/EndNote&gt;</w:instrText>
      </w:r>
      <w:r w:rsidR="00D93289" w:rsidRPr="00E62C6F">
        <w:fldChar w:fldCharType="separate"/>
      </w:r>
      <w:r w:rsidR="00846781" w:rsidRPr="00E62C6F">
        <w:rPr>
          <w:noProof/>
        </w:rPr>
        <w:t>[</w:t>
      </w:r>
      <w:hyperlink w:anchor="_ENREF_10" w:tooltip="Advisory Commission on Rakhine State, 2017 #24381" w:history="1">
        <w:r w:rsidR="007C444E" w:rsidRPr="00E62C6F">
          <w:rPr>
            <w:noProof/>
          </w:rPr>
          <w:t>10</w:t>
        </w:r>
      </w:hyperlink>
      <w:r w:rsidR="00846781" w:rsidRPr="00E62C6F">
        <w:rPr>
          <w:noProof/>
        </w:rPr>
        <w:t>]</w:t>
      </w:r>
      <w:r w:rsidR="00D93289" w:rsidRPr="00E62C6F">
        <w:fldChar w:fldCharType="end"/>
      </w:r>
      <w:r w:rsidRPr="00E62C6F">
        <w:t xml:space="preserve">. The lack of access to land coupled with legal uncertainty over people’s land rights </w:t>
      </w:r>
      <w:r w:rsidR="002A7E8A" w:rsidRPr="00E62C6F">
        <w:t xml:space="preserve">have </w:t>
      </w:r>
      <w:r w:rsidRPr="00E62C6F">
        <w:t xml:space="preserve">led to precarious living conditions in a state where livelihoods depend mostly on </w:t>
      </w:r>
      <w:r w:rsidR="002A7E8A" w:rsidRPr="00E62C6F">
        <w:t>agriculture</w:t>
      </w:r>
      <w:r w:rsidRPr="00E62C6F">
        <w:t xml:space="preserve">. It fuels indebtedness, unemployment, </w:t>
      </w:r>
      <w:r w:rsidR="002A7E8A" w:rsidRPr="00E62C6F">
        <w:t>and</w:t>
      </w:r>
      <w:r w:rsidRPr="00E62C6F">
        <w:t xml:space="preserve"> significant </w:t>
      </w:r>
      <w:r w:rsidR="002A7E8A" w:rsidRPr="00E62C6F">
        <w:t xml:space="preserve">outward </w:t>
      </w:r>
      <w:r w:rsidRPr="00E62C6F">
        <w:t xml:space="preserve">migration of </w:t>
      </w:r>
      <w:r w:rsidR="002A7E8A" w:rsidRPr="00E62C6F">
        <w:t xml:space="preserve">the </w:t>
      </w:r>
      <w:r w:rsidR="00D95B63" w:rsidRPr="00E62C6F">
        <w:t>youth.</w:t>
      </w:r>
      <w:r w:rsidRPr="00E62C6F">
        <w:t xml:space="preserve"> Limited income-generation opportunities are compounded by poor infrastructure, scarce access to technical and financial support to </w:t>
      </w:r>
      <w:r w:rsidR="00AF521C" w:rsidRPr="00E62C6F">
        <w:t xml:space="preserve">set up </w:t>
      </w:r>
      <w:r w:rsidRPr="00E62C6F">
        <w:t xml:space="preserve">micro-enterprises, a lack of extension services </w:t>
      </w:r>
      <w:r w:rsidR="00AF521C" w:rsidRPr="00E62C6F">
        <w:t>to promote</w:t>
      </w:r>
      <w:r w:rsidRPr="00E62C6F">
        <w:t xml:space="preserve"> agricultural livelihoods, narrow and depleting natural resources, and exposure to frequent natural disasters.</w:t>
      </w:r>
    </w:p>
    <w:p w14:paraId="4C0A6CAF" w14:textId="0A3A1FD7" w:rsidR="00373A71" w:rsidRPr="00E62C6F" w:rsidRDefault="00373A71" w:rsidP="00373A71">
      <w:pPr>
        <w:pStyle w:val="BodyText"/>
      </w:pPr>
      <w:r w:rsidRPr="00E62C6F">
        <w:t xml:space="preserve">Inter-communal tensions between ethnic Rakhine and Muslims further affect livelihoods and income-generation activities. All communities suffer from the economic repercussions of communal tensions since 2012-2013. There has been extensive damage to fishing assets, with value chains either disrupted or entirely broken </w:t>
      </w:r>
      <w:r w:rsidR="00DB4626" w:rsidRPr="00E62C6F">
        <w:t xml:space="preserve">down </w:t>
      </w:r>
      <w:r w:rsidRPr="00E62C6F">
        <w:t xml:space="preserve">due to movement restrictions. Displacement, restricted movement and loss of productive assets have impoverished </w:t>
      </w:r>
      <w:r w:rsidR="00BC31BC" w:rsidRPr="00E62C6F">
        <w:t xml:space="preserve">the entire </w:t>
      </w:r>
      <w:r w:rsidRPr="00E62C6F">
        <w:t xml:space="preserve">populations. The inability to hire enough </w:t>
      </w:r>
      <w:r w:rsidR="00204BA8" w:rsidRPr="00E62C6F">
        <w:t>labor</w:t>
      </w:r>
      <w:r w:rsidRPr="00E62C6F">
        <w:t xml:space="preserve"> and the absence of work opportunities have limited productivity and spending power in both communities. As a result, purchasing power has declined, leaving many unable to afford basic needs </w:t>
      </w:r>
      <w:r w:rsidR="00D93289" w:rsidRPr="00E62C6F">
        <w:fldChar w:fldCharType="begin"/>
      </w:r>
      <w:r w:rsidR="004526FC" w:rsidRPr="00E62C6F">
        <w:instrText xml:space="preserve"> ADDIN EN.CITE &lt;EndNote&gt;&lt;Cite&gt;&lt;Author&gt;Food and Agriculture Organisation of the United Nations&lt;/Author&gt;&lt;Year&gt;2013&lt;/Year&gt;&lt;RecNum&gt;24385&lt;/RecNum&gt;&lt;DisplayText&gt;[11, 12]&lt;/DisplayText&gt;&lt;record&gt;&lt;rec-number&gt;24385&lt;/rec-number&gt;&lt;foreign-keys&gt;&lt;key app="EN" db-id="9dwtesetpft0p6edxf2xv596d95990vvw9zx" timestamp="1532424638" guid="6a4a67bd-2d95-4515-9e89-d2b0fa459c65"&gt;24385&lt;/key&gt;&lt;/foreign-keys&gt;&lt;ref-type name="Report"&gt;27&lt;/ref-type&gt;&lt;contributors&gt;&lt;authors&gt;&lt;author&gt;Food and Agriculture Organisation of the United Nations,&lt;/author&gt;&lt;/authors&gt;&lt;/contributors&gt;&lt;titles&gt;&lt;title&gt;Rakhine Community Crisis Needs Assessment&lt;/title&gt;&lt;/titles&gt;&lt;dates&gt;&lt;year&gt;2013&lt;/year&gt;&lt;pub-dates&gt;&lt;date&gt;January&lt;/date&gt;&lt;/pub-dates&gt;&lt;/dates&gt;&lt;urls&gt;&lt;/urls&gt;&lt;/record&gt;&lt;/Cite&gt;&lt;Cite&gt;&lt;Author&gt;World Food Programme&lt;/Author&gt;&lt;Year&gt;2013&lt;/Year&gt;&lt;RecNum&gt;24386&lt;/RecNum&gt;&lt;record&gt;&lt;rec-number&gt;24386&lt;/rec-number&gt;&lt;foreign-keys&gt;&lt;key app="EN" db-id="9dwtesetpft0p6edxf2xv596d95990vvw9zx" timestamp="1532424769" guid="681bcf4f-10a8-4ee2-9712-794ace92075d"&gt;24386&lt;/key&gt;&lt;/foreign-keys&gt;&lt;ref-type name="Report"&gt;27&lt;/ref-type&gt;&lt;contributors&gt;&lt;authors&gt;&lt;author&gt;World Food Programme,&lt;/author&gt;&lt;/authors&gt;&lt;/contributors&gt;&lt;titles&gt;&lt;title&gt;Rapid Assessment of Non-Displaced Populations in Sittwe Township&lt;/title&gt;&lt;/titles&gt;&lt;dates&gt;&lt;year&gt;2013&lt;/year&gt;&lt;pub-dates&gt;&lt;date&gt;January&lt;/date&gt;&lt;/pub-dates&gt;&lt;/dates&gt;&lt;urls&gt;&lt;/urls&gt;&lt;/record&gt;&lt;/Cite&gt;&lt;/EndNote&gt;</w:instrText>
      </w:r>
      <w:r w:rsidR="00D93289" w:rsidRPr="00E62C6F">
        <w:fldChar w:fldCharType="separate"/>
      </w:r>
      <w:r w:rsidR="00846781" w:rsidRPr="00E62C6F">
        <w:rPr>
          <w:noProof/>
        </w:rPr>
        <w:t>[</w:t>
      </w:r>
      <w:hyperlink w:anchor="_ENREF_11" w:tooltip="Food and Agriculture Organisation of the United Nations, 2013 #24385" w:history="1">
        <w:r w:rsidR="007C444E" w:rsidRPr="00E62C6F">
          <w:rPr>
            <w:noProof/>
          </w:rPr>
          <w:t>11</w:t>
        </w:r>
      </w:hyperlink>
      <w:r w:rsidR="00846781" w:rsidRPr="00E62C6F">
        <w:rPr>
          <w:noProof/>
        </w:rPr>
        <w:t xml:space="preserve">, </w:t>
      </w:r>
      <w:hyperlink w:anchor="_ENREF_12" w:tooltip="World Food Programme, 2013 #24386" w:history="1">
        <w:r w:rsidR="007C444E" w:rsidRPr="00E62C6F">
          <w:rPr>
            <w:noProof/>
          </w:rPr>
          <w:t>12</w:t>
        </w:r>
      </w:hyperlink>
      <w:r w:rsidR="00846781" w:rsidRPr="00E62C6F">
        <w:rPr>
          <w:noProof/>
        </w:rPr>
        <w:t>]</w:t>
      </w:r>
      <w:r w:rsidR="00D93289" w:rsidRPr="00E62C6F">
        <w:fldChar w:fldCharType="end"/>
      </w:r>
      <w:r w:rsidRPr="00E62C6F">
        <w:t>.</w:t>
      </w:r>
    </w:p>
    <w:p w14:paraId="3FCEDE63" w14:textId="39909CA2" w:rsidR="00373A71" w:rsidRPr="00E62C6F" w:rsidRDefault="00373A71" w:rsidP="00373A71">
      <w:pPr>
        <w:pStyle w:val="BodyText"/>
      </w:pPr>
      <w:r w:rsidRPr="00E62C6F">
        <w:t xml:space="preserve">The groups most affected by a lack of livelihood opportunities include IDPs, returnees, disaster-affected communities, women, the youth, </w:t>
      </w:r>
      <w:r w:rsidR="00772E65" w:rsidRPr="00E62C6F">
        <w:t xml:space="preserve">urban </w:t>
      </w:r>
      <w:r w:rsidRPr="00E62C6F">
        <w:t>migrant</w:t>
      </w:r>
      <w:r w:rsidR="00AD2D0F" w:rsidRPr="00E62C6F">
        <w:t>s</w:t>
      </w:r>
      <w:r w:rsidRPr="00E62C6F">
        <w:t>, landless farmers, the elderly, and people</w:t>
      </w:r>
      <w:r w:rsidR="0057615B" w:rsidRPr="00E62C6F">
        <w:t xml:space="preserve"> with disability</w:t>
      </w:r>
      <w:r w:rsidRPr="00E62C6F">
        <w:t xml:space="preserve">. Among them, women are hardest hit: More women than men migrate to find employment, </w:t>
      </w:r>
      <w:r w:rsidR="00772E65" w:rsidRPr="00E62C6F">
        <w:t>those</w:t>
      </w:r>
      <w:r w:rsidRPr="00E62C6F">
        <w:t xml:space="preserve"> staying in Rakhine are burdened by additional workloads from the migration of men, and women consistently receive less pay for equal work. This affects women’s ability to generate income and secure food. For widowed or single women, this is further exacerbated by the lack of right to </w:t>
      </w:r>
      <w:r w:rsidR="00772E65" w:rsidRPr="00E62C6F">
        <w:t xml:space="preserve">land </w:t>
      </w:r>
      <w:r w:rsidRPr="00E62C6F">
        <w:t xml:space="preserve">inheritance and property, which makes it more difficult to access loans and credits for livelihood opportunities. Muslim women, who have the lowest literacy rates, have fewer livelihood options, often </w:t>
      </w:r>
      <w:r w:rsidR="00772E65" w:rsidRPr="00E62C6F">
        <w:t>constrained</w:t>
      </w:r>
      <w:r w:rsidRPr="00E62C6F">
        <w:t xml:space="preserve"> by traditional values of not working outside the home and restriction of movement outside their immediate neighborhood </w:t>
      </w:r>
      <w:r w:rsidR="00D93289" w:rsidRPr="00E62C6F">
        <w:fldChar w:fldCharType="begin"/>
      </w:r>
      <w:r w:rsidR="004526FC" w:rsidRPr="00E62C6F">
        <w:instrText xml:space="preserve"> ADDIN EN.CITE &lt;EndNote&gt;&lt;Cite&gt;&lt;Author&gt;Advisory Commission on Rakhine State&lt;/Author&gt;&lt;Year&gt;2017&lt;/Year&gt;&lt;RecNum&gt;24381&lt;/RecNum&gt;&lt;DisplayText&gt;[10, 13]&lt;/DisplayText&gt;&lt;record&gt;&lt;rec-number&gt;24381&lt;/rec-number&gt;&lt;foreign-keys&gt;&lt;key app="EN" db-id="9dwtesetpft0p6edxf2xv596d95990vvw9zx" timestamp="1532420586" guid="0aa2fc18-f21a-41b4-8b6e-ca9560d0d00d"&gt;24381&lt;/key&gt;&lt;/foreign-keys&gt;&lt;ref-type name="Report"&gt;27&lt;/ref-type&gt;&lt;contributors&gt;&lt;authors&gt;&lt;author&gt;Advisory Commission on Rakhine State,&lt;/author&gt;&lt;/authors&gt;&lt;/contributors&gt;&lt;titles&gt;&lt;title&gt;Final Report of the Advisory Commission on Rakhine State&lt;/title&gt;&lt;/titles&gt;&lt;dates&gt;&lt;year&gt;2017&lt;/year&gt;&lt;/dates&gt;&lt;urls&gt;&lt;/urls&gt;&lt;/record&gt;&lt;/Cite&gt;&lt;Cite&gt;&lt;Author&gt;Center for Diversity and National Harmony&lt;/Author&gt;&lt;Year&gt;2015&lt;/Year&gt;&lt;RecNum&gt;24387&lt;/RecNum&gt;&lt;record&gt;&lt;rec-number&gt;24387&lt;/rec-number&gt;&lt;foreign-keys&gt;&lt;key app="EN" db-id="9dwtesetpft0p6edxf2xv596d95990vvw9zx" timestamp="1532427921" guid="f81fd610-4695-473d-bb1b-5c66e3f90ae5"&gt;24387&lt;/key&gt;&lt;/foreign-keys&gt;&lt;ref-type name="Report"&gt;27&lt;/ref-type&gt;&lt;contributors&gt;&lt;authors&gt;&lt;author&gt;Center for Diversity and National Harmony,&lt;/author&gt;&lt;/authors&gt;&lt;/contributors&gt;&lt;titles&gt;&lt;title&gt;Rakhine State Needs Assessment&lt;/title&gt;&lt;/titles&gt;&lt;dates&gt;&lt;year&gt;2015&lt;/year&gt;&lt;/dates&gt;&lt;urls&gt;&lt;/urls&gt;&lt;/record&gt;&lt;/Cite&gt;&lt;/EndNote&gt;</w:instrText>
      </w:r>
      <w:r w:rsidR="00D93289" w:rsidRPr="00E62C6F">
        <w:fldChar w:fldCharType="separate"/>
      </w:r>
      <w:r w:rsidR="00846781" w:rsidRPr="00E62C6F">
        <w:rPr>
          <w:noProof/>
        </w:rPr>
        <w:t>[</w:t>
      </w:r>
      <w:hyperlink w:anchor="_ENREF_10" w:tooltip="Advisory Commission on Rakhine State, 2017 #24381" w:history="1">
        <w:r w:rsidR="007C444E" w:rsidRPr="00E62C6F">
          <w:rPr>
            <w:noProof/>
          </w:rPr>
          <w:t>10</w:t>
        </w:r>
      </w:hyperlink>
      <w:r w:rsidR="00846781" w:rsidRPr="00E62C6F">
        <w:rPr>
          <w:noProof/>
        </w:rPr>
        <w:t xml:space="preserve">, </w:t>
      </w:r>
      <w:hyperlink w:anchor="_ENREF_13" w:tooltip="Center for Diversity and National Harmony, 2015 #24387" w:history="1">
        <w:r w:rsidR="007C444E" w:rsidRPr="00E62C6F">
          <w:rPr>
            <w:noProof/>
          </w:rPr>
          <w:t>13</w:t>
        </w:r>
      </w:hyperlink>
      <w:r w:rsidR="00846781" w:rsidRPr="00E62C6F">
        <w:rPr>
          <w:noProof/>
        </w:rPr>
        <w:t>]</w:t>
      </w:r>
      <w:r w:rsidR="00D93289" w:rsidRPr="00E62C6F">
        <w:fldChar w:fldCharType="end"/>
      </w:r>
      <w:r w:rsidRPr="00E62C6F">
        <w:t>.</w:t>
      </w:r>
    </w:p>
    <w:p w14:paraId="7D0DFE97" w14:textId="5F66728A" w:rsidR="00373A71" w:rsidRPr="00E62C6F" w:rsidRDefault="00373A71" w:rsidP="00373A71">
      <w:pPr>
        <w:pStyle w:val="Heading2"/>
      </w:pPr>
      <w:bookmarkStart w:id="7" w:name="_Toc532891392"/>
      <w:r w:rsidRPr="00E62C6F">
        <w:t>Development and human rights challenges to address</w:t>
      </w:r>
      <w:bookmarkEnd w:id="7"/>
    </w:p>
    <w:p w14:paraId="37D9CCF2" w14:textId="3927EB8E" w:rsidR="00B30879" w:rsidRPr="00E62C6F" w:rsidRDefault="002A7E8A" w:rsidP="00933623">
      <w:pPr>
        <w:pStyle w:val="Heading3"/>
      </w:pPr>
      <w:bookmarkStart w:id="8" w:name="_Toc532891393"/>
      <w:r w:rsidRPr="00E62C6F">
        <w:t xml:space="preserve">Unequal </w:t>
      </w:r>
      <w:r w:rsidR="001E5177" w:rsidRPr="00E62C6F">
        <w:t>rights are at the center of the Rakhine conflict</w:t>
      </w:r>
      <w:bookmarkEnd w:id="8"/>
    </w:p>
    <w:p w14:paraId="0EEDA27C" w14:textId="7AAF2AB1" w:rsidR="001E5177" w:rsidRPr="00E62C6F" w:rsidRDefault="009E3B0D" w:rsidP="001E5177">
      <w:pPr>
        <w:pStyle w:val="BodyText"/>
      </w:pPr>
      <w:r w:rsidRPr="00E62C6F">
        <w:t xml:space="preserve">The </w:t>
      </w:r>
      <w:r w:rsidR="00303A8F" w:rsidRPr="00E62C6F">
        <w:t xml:space="preserve">movement </w:t>
      </w:r>
      <w:r w:rsidRPr="00E62C6F">
        <w:t xml:space="preserve">restrictions </w:t>
      </w:r>
      <w:r w:rsidR="00DD49D6" w:rsidRPr="00E62C6F">
        <w:t>enforced</w:t>
      </w:r>
      <w:r w:rsidRPr="00E62C6F">
        <w:t xml:space="preserve"> on </w:t>
      </w:r>
      <w:r w:rsidR="00303A8F" w:rsidRPr="00E62C6F">
        <w:t xml:space="preserve">IDPs </w:t>
      </w:r>
      <w:r w:rsidR="001E5177" w:rsidRPr="00E62C6F">
        <w:t xml:space="preserve">living in camps and </w:t>
      </w:r>
      <w:r w:rsidR="00DF5D41" w:rsidRPr="00E62C6F">
        <w:t xml:space="preserve">on some </w:t>
      </w:r>
      <w:r w:rsidR="001E5177" w:rsidRPr="00E62C6F">
        <w:t xml:space="preserve">Muslim communities severely limit their opportunities to engage in economic activities and make them dependent on humanitarian assistance. </w:t>
      </w:r>
      <w:r w:rsidR="008D32F7" w:rsidRPr="00E62C6F">
        <w:t xml:space="preserve">Some </w:t>
      </w:r>
      <w:r w:rsidR="001E5177" w:rsidRPr="00E62C6F">
        <w:t xml:space="preserve">communities further face a lack of recognized citizenship and </w:t>
      </w:r>
      <w:r w:rsidR="00DD49D6" w:rsidRPr="00E62C6F">
        <w:t>subjective</w:t>
      </w:r>
      <w:r w:rsidR="001E5177" w:rsidRPr="00E62C6F">
        <w:t xml:space="preserve"> arrest. </w:t>
      </w:r>
      <w:r w:rsidR="00DF5D41" w:rsidRPr="00E62C6F">
        <w:t xml:space="preserve">They </w:t>
      </w:r>
      <w:r w:rsidR="001E5177" w:rsidRPr="00E62C6F">
        <w:t>are then susceptible to human trafficking as they seek to escape persecution or find better economic opportunities in neighboring countries.</w:t>
      </w:r>
    </w:p>
    <w:p w14:paraId="4C2B3049" w14:textId="7BD5D095" w:rsidR="008E7988" w:rsidRPr="00E62C6F" w:rsidRDefault="000A1873" w:rsidP="00DF5D41">
      <w:pPr>
        <w:pStyle w:val="BodyText"/>
        <w:rPr>
          <w:color w:val="000000" w:themeColor="text1"/>
        </w:rPr>
      </w:pPr>
      <w:r w:rsidRPr="00E62C6F">
        <w:t>Women and girls hold a subordinate position in communities, workplaces and society, which greatly undermines their capacities, potential and right</w:t>
      </w:r>
      <w:r w:rsidR="008D3CFD" w:rsidRPr="00E62C6F">
        <w:t>s. Fueled by rigid gender norms</w:t>
      </w:r>
      <w:r w:rsidRPr="00E62C6F">
        <w:t xml:space="preserve"> and a lack of female leadership and participation in public decisions, inequalities and discriminations are compounded by the vicious cycle of poverty, lack of employment </w:t>
      </w:r>
      <w:r w:rsidR="008D3CFD" w:rsidRPr="00E62C6F">
        <w:t>opportunities, and low awareness of</w:t>
      </w:r>
      <w:r w:rsidRPr="00E62C6F">
        <w:t xml:space="preserve"> </w:t>
      </w:r>
      <w:r w:rsidR="008D3CFD" w:rsidRPr="00E62C6F">
        <w:t xml:space="preserve">their legal </w:t>
      </w:r>
      <w:r w:rsidRPr="00E62C6F">
        <w:t>rights</w:t>
      </w:r>
      <w:r w:rsidR="008D3CFD" w:rsidRPr="00E62C6F">
        <w:t>.</w:t>
      </w:r>
      <w:r w:rsidR="00DF5D41" w:rsidRPr="00E62C6F">
        <w:rPr>
          <w:color w:val="000000" w:themeColor="text1"/>
        </w:rPr>
        <w:t xml:space="preserve"> </w:t>
      </w:r>
      <w:r w:rsidR="00F31844" w:rsidRPr="00E62C6F">
        <w:rPr>
          <w:color w:val="000000" w:themeColor="text1"/>
        </w:rPr>
        <w:t>Muslim</w:t>
      </w:r>
      <w:r w:rsidR="001E5177" w:rsidRPr="00E62C6F">
        <w:rPr>
          <w:color w:val="000000" w:themeColor="text1"/>
        </w:rPr>
        <w:t xml:space="preserve"> women and girls are amongst those with the least agency, with statelessness and traditional cultural practices further restricting access to education, movement, community interaction and the pursuit of livelihoods.</w:t>
      </w:r>
      <w:r w:rsidR="001E5177" w:rsidRPr="00E62C6F">
        <w:t xml:space="preserve"> </w:t>
      </w:r>
      <w:r w:rsidR="001E5177" w:rsidRPr="00E62C6F">
        <w:rPr>
          <w:color w:val="000000" w:themeColor="text1"/>
        </w:rPr>
        <w:t xml:space="preserve">Post August 2017, numerous Muslim women and girls suffered from sexual assault or rape </w:t>
      </w:r>
      <w:r w:rsidR="009E3B0D" w:rsidRPr="00E62C6F">
        <w:rPr>
          <w:color w:val="000000" w:themeColor="text1"/>
        </w:rPr>
        <w:t xml:space="preserve">and </w:t>
      </w:r>
      <w:r w:rsidR="001E5177" w:rsidRPr="00E62C6F">
        <w:rPr>
          <w:color w:val="000000" w:themeColor="text1"/>
        </w:rPr>
        <w:t xml:space="preserve">have </w:t>
      </w:r>
      <w:r w:rsidR="009E3B0D" w:rsidRPr="00E62C6F">
        <w:rPr>
          <w:color w:val="000000" w:themeColor="text1"/>
        </w:rPr>
        <w:t xml:space="preserve">become </w:t>
      </w:r>
      <w:r w:rsidR="001E5177" w:rsidRPr="00E62C6F">
        <w:rPr>
          <w:color w:val="000000" w:themeColor="text1"/>
        </w:rPr>
        <w:t xml:space="preserve">even more vulnerable </w:t>
      </w:r>
      <w:r w:rsidR="009E3B0D" w:rsidRPr="00E62C6F">
        <w:rPr>
          <w:color w:val="000000" w:themeColor="text1"/>
        </w:rPr>
        <w:t>by</w:t>
      </w:r>
      <w:r w:rsidR="001E5177" w:rsidRPr="00E62C6F">
        <w:rPr>
          <w:color w:val="000000" w:themeColor="text1"/>
        </w:rPr>
        <w:t xml:space="preserve"> the loss of fathers, brothers, spouses, and sons, who, in line with traditional cultural norms, would have provided financial support and protection</w:t>
      </w:r>
      <w:r w:rsidR="009E3B0D" w:rsidRPr="00E62C6F">
        <w:rPr>
          <w:color w:val="000000" w:themeColor="text1"/>
        </w:rPr>
        <w:t xml:space="preserve"> </w:t>
      </w:r>
      <w:r w:rsidR="00D93289" w:rsidRPr="00E62C6F">
        <w:rPr>
          <w:color w:val="000000" w:themeColor="text1"/>
        </w:rPr>
        <w:fldChar w:fldCharType="begin"/>
      </w:r>
      <w:r w:rsidR="004526FC" w:rsidRPr="00E62C6F">
        <w:rPr>
          <w:color w:val="000000" w:themeColor="text1"/>
        </w:rPr>
        <w:instrText xml:space="preserve"> ADDIN EN.CITE &lt;EndNote&gt;&lt;Cite&gt;&lt;Author&gt;UN OHCHR&lt;/Author&gt;&lt;Year&gt;2017&lt;/Year&gt;&lt;RecNum&gt;24377&lt;/RecNum&gt;&lt;DisplayText&gt;[14]&lt;/DisplayText&gt;&lt;record&gt;&lt;rec-number&gt;24377&lt;/rec-number&gt;&lt;foreign-keys&gt;&lt;key app="EN" db-id="9dwtesetpft0p6edxf2xv596d95990vvw9zx" timestamp="1532411069" guid="2316e207-2da4-454f-97cb-824424daa2ec"&gt;24377&lt;/key&gt;&lt;/foreign-keys&gt;&lt;ref-type name="Report"&gt;27&lt;/ref-type&gt;&lt;contributors&gt;&lt;authors&gt;&lt;author&gt;UN OHCHR,&lt;/author&gt;&lt;/authors&gt;&lt;/contributors&gt;&lt;titles&gt;&lt;title&gt;Report of OHCHR mission to Bangladesh Interviews with Rohingyas fleeing from Myanmar since 9 October 2016.&lt;/title&gt;&lt;/titles&gt;&lt;dates&gt;&lt;year&gt;2017&lt;/year&gt;&lt;/dates&gt;&lt;urls&gt;&lt;/urls&gt;&lt;/record&gt;&lt;/Cite&gt;&lt;/EndNote&gt;</w:instrText>
      </w:r>
      <w:r w:rsidR="00D93289" w:rsidRPr="00E62C6F">
        <w:rPr>
          <w:color w:val="000000" w:themeColor="text1"/>
        </w:rPr>
        <w:fldChar w:fldCharType="separate"/>
      </w:r>
      <w:r w:rsidR="00846781" w:rsidRPr="00E62C6F">
        <w:rPr>
          <w:noProof/>
          <w:color w:val="000000" w:themeColor="text1"/>
        </w:rPr>
        <w:t>[</w:t>
      </w:r>
      <w:hyperlink w:anchor="_ENREF_14" w:tooltip="UN OHCHR, 2017 #24377" w:history="1">
        <w:r w:rsidR="007C444E" w:rsidRPr="00E62C6F">
          <w:rPr>
            <w:noProof/>
            <w:color w:val="000000" w:themeColor="text1"/>
          </w:rPr>
          <w:t>14</w:t>
        </w:r>
      </w:hyperlink>
      <w:r w:rsidR="00846781" w:rsidRPr="00E62C6F">
        <w:rPr>
          <w:noProof/>
          <w:color w:val="000000" w:themeColor="text1"/>
        </w:rPr>
        <w:t>]</w:t>
      </w:r>
      <w:r w:rsidR="00D93289" w:rsidRPr="00E62C6F">
        <w:rPr>
          <w:color w:val="000000" w:themeColor="text1"/>
        </w:rPr>
        <w:fldChar w:fldCharType="end"/>
      </w:r>
      <w:r w:rsidR="009E3B0D" w:rsidRPr="00E62C6F">
        <w:rPr>
          <w:color w:val="000000" w:themeColor="text1"/>
        </w:rPr>
        <w:t>.</w:t>
      </w:r>
    </w:p>
    <w:p w14:paraId="210BD4C2" w14:textId="51180C2A" w:rsidR="00987C8B" w:rsidRPr="00E62C6F" w:rsidRDefault="007150DC" w:rsidP="00933623">
      <w:pPr>
        <w:pStyle w:val="Heading3"/>
      </w:pPr>
      <w:bookmarkStart w:id="9" w:name="_Toc532891394"/>
      <w:r w:rsidRPr="00E62C6F">
        <w:lastRenderedPageBreak/>
        <w:t>Capacity gaps impact the quality of governance</w:t>
      </w:r>
      <w:bookmarkEnd w:id="9"/>
    </w:p>
    <w:p w14:paraId="6E769F16" w14:textId="7C2D734F" w:rsidR="007150DC" w:rsidRPr="00E62C6F" w:rsidRDefault="00987C8B" w:rsidP="004526FC">
      <w:pPr>
        <w:pStyle w:val="BodyText"/>
      </w:pPr>
      <w:r w:rsidRPr="00E62C6F">
        <w:t xml:space="preserve">A state government and parliament were established in Rakhine following the 2008 Constitution that allowed for greater responsibilities at </w:t>
      </w:r>
      <w:r w:rsidR="007150DC" w:rsidRPr="00E62C6F">
        <w:t xml:space="preserve">the </w:t>
      </w:r>
      <w:r w:rsidRPr="00E62C6F">
        <w:t xml:space="preserve">state level. A Chief Minister, who heads the state-level executive, is </w:t>
      </w:r>
      <w:r w:rsidR="002451DE" w:rsidRPr="00E62C6F">
        <w:t>appoint</w:t>
      </w:r>
      <w:r w:rsidRPr="00E62C6F">
        <w:t>ed by the President</w:t>
      </w:r>
      <w:r w:rsidR="00FA6CCE" w:rsidRPr="00E62C6F">
        <w:t>,</w:t>
      </w:r>
      <w:r w:rsidRPr="00E62C6F">
        <w:t xml:space="preserve"> while Ministers are drawn from Parliament.</w:t>
      </w:r>
      <w:r w:rsidR="00FA6CCE" w:rsidRPr="00E62C6F">
        <w:t xml:space="preserve"> By law, a quarter of parliament seats go to military appointees and the military</w:t>
      </w:r>
      <w:r w:rsidR="00DB3EB7" w:rsidRPr="00E62C6F">
        <w:t xml:space="preserve"> </w:t>
      </w:r>
      <w:r w:rsidR="00E67B62" w:rsidRPr="00E62C6F">
        <w:t xml:space="preserve">equally </w:t>
      </w:r>
      <w:r w:rsidR="00DB3EB7" w:rsidRPr="00E62C6F">
        <w:t xml:space="preserve">appoints the Ministers of Defense, Border Affairs and </w:t>
      </w:r>
      <w:r w:rsidRPr="00E62C6F">
        <w:t>Home Affairs</w:t>
      </w:r>
      <w:r w:rsidR="00CC5DF0" w:rsidRPr="00E62C6F">
        <w:t xml:space="preserve"> (MoHA)</w:t>
      </w:r>
      <w:r w:rsidR="00D561AE" w:rsidRPr="00E62C6F">
        <w:t xml:space="preserve"> </w:t>
      </w:r>
      <w:r w:rsidR="00D561AE" w:rsidRPr="00E62C6F">
        <w:fldChar w:fldCharType="begin"/>
      </w:r>
      <w:r w:rsidR="00D561AE" w:rsidRPr="00E62C6F">
        <w:instrText xml:space="preserve"> ADDIN EN.CITE &lt;EndNote&gt;&lt;Cite&gt;&lt;Author&gt;Egreteau&lt;/Author&gt;&lt;Year&gt;2017&lt;/Year&gt;&lt;RecNum&gt;24401&lt;/RecNum&gt;&lt;DisplayText&gt;[15, 16]&lt;/DisplayText&gt;&lt;record&gt;&lt;rec-number&gt;24401&lt;/rec-number&gt;&lt;foreign-keys&gt;&lt;key app="EN" db-id="9dwtesetpft0p6edxf2xv596d95990vvw9zx" timestamp="1533785572" guid="0bdb8e17-d587-496d-a08a-f39cf917b277"&gt;24401&lt;/key&gt;&lt;/foreign-keys&gt;&lt;ref-type name="Report"&gt;27&lt;/ref-type&gt;&lt;contributors&gt;&lt;authors&gt;&lt;author&gt;Egreteau, Renaud&lt;/author&gt;&lt;/authors&gt;&lt;/contributors&gt;&lt;titles&gt;&lt;title&gt;Parliamentary Development in Myanmar: An Overview of the Union Parliament, 2011-2016&lt;/title&gt;&lt;/titles&gt;&lt;pages&gt;64&lt;/pages&gt;&lt;dates&gt;&lt;year&gt;2017&lt;/year&gt;&lt;pub-dates&gt;&lt;date&gt;May&lt;/date&gt;&lt;/pub-dates&gt;&lt;/dates&gt;&lt;publisher&gt;The Asia Foundation&lt;/publisher&gt;&lt;urls&gt;&lt;/urls&gt;&lt;/record&gt;&lt;/Cite&gt;&lt;Cite&gt;&lt;Author&gt;Saw&lt;/Author&gt;&lt;Year&gt;2014&lt;/Year&gt;&lt;RecNum&gt;24402&lt;/RecNum&gt;&lt;record&gt;&lt;rec-number&gt;24402&lt;/rec-number&gt;&lt;foreign-keys&gt;&lt;key app="EN" db-id="9dwtesetpft0p6edxf2xv596d95990vvw9zx" timestamp="1533785731" guid="df9b98c0-db35-4b29-b589-c943eebe571c"&gt;24402&lt;/key&gt;&lt;/foreign-keys&gt;&lt;ref-type name="Report"&gt;27&lt;/ref-type&gt;&lt;contributors&gt;&lt;authors&gt;&lt;author&gt;Saw, Kyi Pyar Chit &lt;/author&gt;&lt;author&gt;Arnold, Matthew &lt;/author&gt;&lt;/authors&gt;&lt;/contributors&gt;&lt;titles&gt;&lt;title&gt;Administering the State in Myanmar: An Overview of the General Administration Department&lt;/title&gt;&lt;/titles&gt;&lt;pages&gt;52&lt;/pages&gt;&lt;dates&gt;&lt;year&gt;2014&lt;/year&gt;&lt;pub-dates&gt;&lt;date&gt;October&lt;/date&gt;&lt;/pub-dates&gt;&lt;/dates&gt;&lt;publisher&gt;Myanmar Development Resource Institute&amp;apos;s Centre for Economic and Social Development and The Asia Foundation&lt;/publisher&gt;&lt;urls&gt;&lt;/urls&gt;&lt;/record&gt;&lt;/Cite&gt;&lt;/EndNote&gt;</w:instrText>
      </w:r>
      <w:r w:rsidR="00D561AE" w:rsidRPr="00E62C6F">
        <w:fldChar w:fldCharType="separate"/>
      </w:r>
      <w:r w:rsidR="00D561AE" w:rsidRPr="00E62C6F">
        <w:rPr>
          <w:noProof/>
        </w:rPr>
        <w:t>[</w:t>
      </w:r>
      <w:hyperlink w:anchor="_ENREF_15" w:tooltip="Egreteau, 2017 #24401" w:history="1">
        <w:r w:rsidR="007C444E" w:rsidRPr="00E62C6F">
          <w:rPr>
            <w:noProof/>
          </w:rPr>
          <w:t>15</w:t>
        </w:r>
      </w:hyperlink>
      <w:r w:rsidR="00D561AE" w:rsidRPr="00E62C6F">
        <w:rPr>
          <w:noProof/>
        </w:rPr>
        <w:t xml:space="preserve">, </w:t>
      </w:r>
      <w:hyperlink w:anchor="_ENREF_16" w:tooltip="Saw, 2014 #24402" w:history="1">
        <w:r w:rsidR="007C444E" w:rsidRPr="00E62C6F">
          <w:rPr>
            <w:noProof/>
          </w:rPr>
          <w:t>16</w:t>
        </w:r>
      </w:hyperlink>
      <w:r w:rsidR="00D561AE" w:rsidRPr="00E62C6F">
        <w:rPr>
          <w:noProof/>
        </w:rPr>
        <w:t>]</w:t>
      </w:r>
      <w:r w:rsidR="00D561AE" w:rsidRPr="00E62C6F">
        <w:fldChar w:fldCharType="end"/>
      </w:r>
      <w:r w:rsidR="00DB3EB7" w:rsidRPr="00E62C6F">
        <w:t>.</w:t>
      </w:r>
    </w:p>
    <w:p w14:paraId="3D79BDE5" w14:textId="76AD8D57" w:rsidR="004526FC" w:rsidRPr="00E62C6F" w:rsidRDefault="00987C8B" w:rsidP="004526FC">
      <w:pPr>
        <w:pStyle w:val="BodyText"/>
      </w:pPr>
      <w:r w:rsidRPr="00E62C6F">
        <w:t xml:space="preserve">Despite significant democratic reforms since 2011 and efforts by the national government to strengthen the rule of law, </w:t>
      </w:r>
      <w:r w:rsidR="00FA6CCE" w:rsidRPr="00E62C6F">
        <w:t xml:space="preserve">the relationship between the state and society </w:t>
      </w:r>
      <w:r w:rsidR="007150DC" w:rsidRPr="00E62C6F">
        <w:t xml:space="preserve">then </w:t>
      </w:r>
      <w:r w:rsidR="00FA6CCE" w:rsidRPr="00E62C6F">
        <w:t>has deep roots in the decades of post-independence military autocracy</w:t>
      </w:r>
      <w:r w:rsidR="00F024DA" w:rsidRPr="00E62C6F">
        <w:t>.</w:t>
      </w:r>
      <w:r w:rsidR="00FA6CCE" w:rsidRPr="00E62C6F">
        <w:t xml:space="preserve"> </w:t>
      </w:r>
      <w:r w:rsidR="004526FC" w:rsidRPr="00E62C6F">
        <w:t>Notwithstanding</w:t>
      </w:r>
      <w:r w:rsidR="00FA6CCE" w:rsidRPr="00E62C6F">
        <w:t xml:space="preserve"> a rapid evolution</w:t>
      </w:r>
      <w:r w:rsidR="00F024DA" w:rsidRPr="00E62C6F">
        <w:t xml:space="preserve"> in relations between people and the state, changes are recent, and </w:t>
      </w:r>
      <w:r w:rsidRPr="00E62C6F">
        <w:t xml:space="preserve">public trust in governance </w:t>
      </w:r>
      <w:r w:rsidR="00FA6CCE" w:rsidRPr="00E62C6F">
        <w:t>remains</w:t>
      </w:r>
      <w:r w:rsidRPr="00E62C6F">
        <w:t xml:space="preserve"> low </w:t>
      </w:r>
      <w:r w:rsidR="00BF3C36" w:rsidRPr="00E62C6F">
        <w:fldChar w:fldCharType="begin"/>
      </w:r>
      <w:r w:rsidR="004526FC" w:rsidRPr="00E62C6F">
        <w:instrText xml:space="preserve"> ADDIN EN.CITE &lt;EndNote&gt;&lt;Cite&gt;&lt;Author&gt;Welsh&lt;/Author&gt;&lt;Year&gt;2016&lt;/Year&gt;&lt;RecNum&gt;24398&lt;/RecNum&gt;&lt;DisplayText&gt;[17]&lt;/DisplayText&gt;&lt;record&gt;&lt;rec-number&gt;24398&lt;/rec-number&gt;&lt;foreign-keys&gt;&lt;key app="EN" db-id="9dwtesetpft0p6edxf2xv596d95990vvw9zx" timestamp="1533627232" guid="92ebb1e8-21b1-4a5a-8145-840846397c92"&gt;24398&lt;/key&gt;&lt;/foreign-keys&gt;&lt;ref-type name="Report"&gt;27&lt;/ref-type&gt;&lt;contributors&gt;&lt;authors&gt;&lt;author&gt;Welsh, Bridget&lt;/author&gt;&lt;author&gt;Huang, Kai-Ping&lt;/author&gt;&lt;/authors&gt;&lt;/contributors&gt;&lt;titles&gt;&lt;title&gt;Myanmar’s Political Aspirations &amp;amp; Perceptions 2015 Asian Barometer Survey Report&lt;/title&gt;&lt;/titles&gt;&lt;pages&gt;85&lt;/pages&gt;&lt;dates&gt;&lt;year&gt;2016&lt;/year&gt;&lt;pub-dates&gt;&lt;date&gt;March&lt;/date&gt;&lt;/pub-dates&gt;&lt;/dates&gt;&lt;publisher&gt;Center for East Asia Democratic Studies, National Taiwan University&lt;/publisher&gt;&lt;urls&gt;&lt;/urls&gt;&lt;/record&gt;&lt;/Cite&gt;&lt;/EndNote&gt;</w:instrText>
      </w:r>
      <w:r w:rsidR="00BF3C36" w:rsidRPr="00E62C6F">
        <w:fldChar w:fldCharType="separate"/>
      </w:r>
      <w:r w:rsidR="004526FC" w:rsidRPr="00E62C6F">
        <w:rPr>
          <w:noProof/>
        </w:rPr>
        <w:t>[</w:t>
      </w:r>
      <w:hyperlink w:anchor="_ENREF_17" w:tooltip="Welsh, 2016 #24398" w:history="1">
        <w:r w:rsidR="007C444E" w:rsidRPr="00E62C6F">
          <w:rPr>
            <w:noProof/>
          </w:rPr>
          <w:t>17</w:t>
        </w:r>
      </w:hyperlink>
      <w:r w:rsidR="004526FC" w:rsidRPr="00E62C6F">
        <w:rPr>
          <w:noProof/>
        </w:rPr>
        <w:t>]</w:t>
      </w:r>
      <w:r w:rsidR="00BF3C36" w:rsidRPr="00E62C6F">
        <w:fldChar w:fldCharType="end"/>
      </w:r>
      <w:r w:rsidRPr="00E62C6F">
        <w:t>.</w:t>
      </w:r>
      <w:r w:rsidR="004526FC" w:rsidRPr="00E62C6F">
        <w:t xml:space="preserve"> With still limited technical capacities, the Rakhine state parliament then does not fully exercise its oversight functions, as committees tend to have a limited focus on addressing individual complaints rather than </w:t>
      </w:r>
      <w:r w:rsidR="007150DC" w:rsidRPr="00E62C6F">
        <w:t xml:space="preserve">on </w:t>
      </w:r>
      <w:r w:rsidR="004526FC" w:rsidRPr="00E62C6F">
        <w:t>tackling systemic issues. Meanwhile, there are limited opportunities and mechanisms for citizens to engage with parliament, and women remain highly under-represented, which limits their role in accountability and oversight.</w:t>
      </w:r>
    </w:p>
    <w:p w14:paraId="29B82B43" w14:textId="7B143551" w:rsidR="00987C8B" w:rsidRPr="00E62C6F" w:rsidRDefault="00987C8B" w:rsidP="00987C8B">
      <w:pPr>
        <w:pStyle w:val="BodyText"/>
      </w:pPr>
      <w:r w:rsidRPr="00E62C6F">
        <w:t xml:space="preserve">While the government has made attempts at reforming governance systems and advancing decentralization, the capacities of state and local level </w:t>
      </w:r>
      <w:r w:rsidR="00E67B62" w:rsidRPr="00E62C6F">
        <w:t xml:space="preserve">administrations </w:t>
      </w:r>
      <w:r w:rsidRPr="00E62C6F">
        <w:t xml:space="preserve">remain limited. Local governance and development planning continue to be carried out largely in a top-down manner. Government structures at township level have limited space for community participation, and vulnerable and disadvantaged groups have little voice or decision-making opportunities. </w:t>
      </w:r>
      <w:r w:rsidR="00427B69" w:rsidRPr="00E62C6F">
        <w:t>C</w:t>
      </w:r>
      <w:r w:rsidRPr="00E62C6F">
        <w:t>ommu</w:t>
      </w:r>
      <w:r w:rsidR="00733728" w:rsidRPr="00E62C6F">
        <w:softHyphen/>
      </w:r>
      <w:r w:rsidRPr="00E62C6F">
        <w:t>nities then feel disempowered and marginalized by decisions made at the Union level, which has produced grievances between the people of Rakhine and the state and Union governments, as well as between ethnic communities</w:t>
      </w:r>
      <w:r w:rsidR="00733728" w:rsidRPr="00E62C6F">
        <w:t xml:space="preserve"> </w:t>
      </w:r>
      <w:r w:rsidR="007C444E" w:rsidRPr="00E62C6F">
        <w:fldChar w:fldCharType="begin"/>
      </w:r>
      <w:r w:rsidR="007C444E" w:rsidRPr="00E62C6F">
        <w:instrText xml:space="preserve"> ADDIN EN.CITE &lt;EndNote&gt;&lt;Cite&gt;&lt;Author&gt;UNDP Myanmar&lt;/Author&gt;&lt;Year&gt;2015&lt;/Year&gt;&lt;RecNum&gt;24375&lt;/RecNum&gt;&lt;DisplayText&gt;[5]&lt;/DisplayText&gt;&lt;record&gt;&lt;rec-number&gt;24375&lt;/rec-number&gt;&lt;foreign-keys&gt;&lt;key app="EN" db-id="9dwtesetpft0p6edxf2xv596d95990vvw9zx" timestamp="1532410907" guid="93c3c62e-27ab-4e02-bd66-5aa97667fb7a"&gt;24375&lt;/key&gt;&lt;/foreign-keys&gt;&lt;ref-type name="Report"&gt;27&lt;/ref-type&gt;&lt;contributors&gt;&lt;authors&gt;&lt;author&gt;UNDP Myanmar,&lt;/author&gt;&lt;/authors&gt;&lt;/contributors&gt;&lt;titles&gt;&lt;title&gt;Local Governance Mapping, The State of Local Governance: Trends in Rakhine&lt;/title&gt;&lt;/titles&gt;&lt;dates&gt;&lt;year&gt;2015&lt;/year&gt;&lt;/dates&gt;&lt;urls&gt;&lt;/urls&gt;&lt;/record&gt;&lt;/Cite&gt;&lt;/EndNote&gt;</w:instrText>
      </w:r>
      <w:r w:rsidR="007C444E" w:rsidRPr="00E62C6F">
        <w:fldChar w:fldCharType="separate"/>
      </w:r>
      <w:r w:rsidR="007C444E" w:rsidRPr="00E62C6F">
        <w:rPr>
          <w:noProof/>
        </w:rPr>
        <w:t>[</w:t>
      </w:r>
      <w:hyperlink w:anchor="_ENREF_5" w:tooltip="UNDP Myanmar, 2015 #24375" w:history="1">
        <w:r w:rsidR="007C444E" w:rsidRPr="00E62C6F">
          <w:rPr>
            <w:noProof/>
          </w:rPr>
          <w:t>5</w:t>
        </w:r>
      </w:hyperlink>
      <w:r w:rsidR="007C444E" w:rsidRPr="00E62C6F">
        <w:rPr>
          <w:noProof/>
        </w:rPr>
        <w:t>]</w:t>
      </w:r>
      <w:r w:rsidR="007C444E" w:rsidRPr="00E62C6F">
        <w:fldChar w:fldCharType="end"/>
      </w:r>
      <w:r w:rsidRPr="00E62C6F">
        <w:t xml:space="preserve">. </w:t>
      </w:r>
    </w:p>
    <w:p w14:paraId="262DD20A" w14:textId="514E6839" w:rsidR="00987C8B" w:rsidRPr="00E62C6F" w:rsidRDefault="0057615B" w:rsidP="00E42BEC">
      <w:pPr>
        <w:pStyle w:val="BodyText"/>
      </w:pPr>
      <w:r w:rsidRPr="00E62C6F">
        <w:t>Women face numerous barriers to political participation, which start in the home and in their community, from shouldering the burden of unpaid household and care duties</w:t>
      </w:r>
      <w:r w:rsidR="007150DC" w:rsidRPr="00E62C6F">
        <w:t>,</w:t>
      </w:r>
      <w:r w:rsidRPr="00E62C6F">
        <w:t xml:space="preserve"> lack of family support</w:t>
      </w:r>
      <w:r w:rsidR="007150DC" w:rsidRPr="00E62C6F">
        <w:t>,</w:t>
      </w:r>
      <w:r w:rsidRPr="00E62C6F">
        <w:t xml:space="preserve"> limited access to education</w:t>
      </w:r>
      <w:r w:rsidR="007150DC" w:rsidRPr="00E62C6F">
        <w:t xml:space="preserve"> and opportunities for income generation,</w:t>
      </w:r>
      <w:r w:rsidRPr="00E62C6F">
        <w:t xml:space="preserve"> to mobility restrictions. Social and patriarchal norms coupled with the low level of awareness on gender equality and women’s rights also hinder women’s participation in politics and decision making. These barriers are clearly visible in the political representation of women in Rakhine State and at the union level. Currently there is no female elected to the Rakhine State Parlia</w:t>
      </w:r>
      <w:r w:rsidR="00113219" w:rsidRPr="00E62C6F">
        <w:softHyphen/>
      </w:r>
      <w:r w:rsidRPr="00E62C6F">
        <w:t xml:space="preserve">ment, and only three were elected from Rakhine State constituencies to the Union Parliament in Naypyidaw. There are </w:t>
      </w:r>
      <w:r w:rsidR="008D7218" w:rsidRPr="00E62C6F">
        <w:t xml:space="preserve">currently </w:t>
      </w:r>
      <w:r w:rsidR="00E1639D" w:rsidRPr="00E62C6F">
        <w:t>five</w:t>
      </w:r>
      <w:r w:rsidR="00D8077D" w:rsidRPr="00E62C6F">
        <w:t xml:space="preserve"> </w:t>
      </w:r>
      <w:r w:rsidRPr="00E62C6F">
        <w:t>female Ward/Village Tract Administrator</w:t>
      </w:r>
      <w:r w:rsidR="00E67B62" w:rsidRPr="00E62C6F">
        <w:t>s</w:t>
      </w:r>
      <w:r w:rsidRPr="00E62C6F">
        <w:t xml:space="preserve"> (W/VTA) </w:t>
      </w:r>
      <w:r w:rsidR="00D8077D" w:rsidRPr="00E62C6F">
        <w:t xml:space="preserve">in Rakhine </w:t>
      </w:r>
      <w:r w:rsidR="008D7218" w:rsidRPr="00E62C6F">
        <w:t>state</w:t>
      </w:r>
      <w:r w:rsidR="00E67B62" w:rsidRPr="00E62C6F">
        <w:t xml:space="preserve"> (in the whole country there are 101 women out 17</w:t>
      </w:r>
      <w:r w:rsidR="002F55AD" w:rsidRPr="00E62C6F">
        <w:t>,</w:t>
      </w:r>
      <w:r w:rsidR="00E67B62" w:rsidRPr="00E62C6F">
        <w:t>000 W/VTA)</w:t>
      </w:r>
      <w:r w:rsidR="00D8077D" w:rsidRPr="00E62C6F">
        <w:t xml:space="preserve">. </w:t>
      </w:r>
      <w:r w:rsidRPr="00E62C6F">
        <w:t xml:space="preserve">While a few women’s civil society groups have demonstrated some degree of influence, for example by intervening on behalf of survivors of Sexual and Gender-Based Violence (SGBV) in high-profile cases, their impact on policymaking remains limited </w:t>
      </w:r>
      <w:r w:rsidRPr="00E62C6F">
        <w:fldChar w:fldCharType="begin"/>
      </w:r>
      <w:r w:rsidR="004526FC" w:rsidRPr="00E62C6F">
        <w:instrText xml:space="preserve"> ADDIN EN.CITE &lt;EndNote&gt;&lt;Cite&gt;&lt;Author&gt;Advisory Commission on Rakhine State&lt;/Author&gt;&lt;Year&gt;2017&lt;/Year&gt;&lt;RecNum&gt;24381&lt;/RecNum&gt;&lt;DisplayText&gt;[10]&lt;/DisplayText&gt;&lt;record&gt;&lt;rec-number&gt;24381&lt;/rec-number&gt;&lt;foreign-keys&gt;&lt;key app="EN" db-id="9dwtesetpft0p6edxf2xv596d95990vvw9zx" timestamp="1532420586" guid="0aa2fc18-f21a-41b4-8b6e-ca9560d0d00d"&gt;24381&lt;/key&gt;&lt;/foreign-keys&gt;&lt;ref-type name="Report"&gt;27&lt;/ref-type&gt;&lt;contributors&gt;&lt;authors&gt;&lt;author&gt;Advisory Commission on Rakhine State,&lt;/author&gt;&lt;/authors&gt;&lt;/contributors&gt;&lt;titles&gt;&lt;title&gt;Final Report of the Advisory Commission on Rakhine State&lt;/title&gt;&lt;/titles&gt;&lt;dates&gt;&lt;year&gt;2017&lt;/year&gt;&lt;/dates&gt;&lt;urls&gt;&lt;/urls&gt;&lt;/record&gt;&lt;/Cite&gt;&lt;/EndNote&gt;</w:instrText>
      </w:r>
      <w:r w:rsidRPr="00E62C6F">
        <w:fldChar w:fldCharType="separate"/>
      </w:r>
      <w:r w:rsidR="00846781" w:rsidRPr="00E62C6F">
        <w:rPr>
          <w:noProof/>
        </w:rPr>
        <w:t>[</w:t>
      </w:r>
      <w:hyperlink w:anchor="_ENREF_10" w:tooltip="Advisory Commission on Rakhine State, 2017 #24381" w:history="1">
        <w:r w:rsidR="007C444E" w:rsidRPr="00E62C6F">
          <w:rPr>
            <w:noProof/>
          </w:rPr>
          <w:t>10</w:t>
        </w:r>
      </w:hyperlink>
      <w:r w:rsidR="00846781" w:rsidRPr="00E62C6F">
        <w:rPr>
          <w:noProof/>
        </w:rPr>
        <w:t>]</w:t>
      </w:r>
      <w:r w:rsidRPr="00E62C6F">
        <w:fldChar w:fldCharType="end"/>
      </w:r>
      <w:r w:rsidRPr="00E62C6F">
        <w:t>.</w:t>
      </w:r>
    </w:p>
    <w:p w14:paraId="1E3F1D74" w14:textId="1862F659" w:rsidR="001E5177" w:rsidRPr="00E62C6F" w:rsidRDefault="008D693B" w:rsidP="00933623">
      <w:pPr>
        <w:pStyle w:val="Heading3"/>
      </w:pPr>
      <w:bookmarkStart w:id="10" w:name="_Toc532891395"/>
      <w:r w:rsidRPr="00E62C6F">
        <w:t>Weak r</w:t>
      </w:r>
      <w:r w:rsidR="001E5177" w:rsidRPr="00E62C6F">
        <w:t>ule of law and access to justice</w:t>
      </w:r>
      <w:r w:rsidR="007D2BA4" w:rsidRPr="00E62C6F">
        <w:t xml:space="preserve"> </w:t>
      </w:r>
      <w:r w:rsidRPr="00E62C6F">
        <w:t>undermine human rights</w:t>
      </w:r>
      <w:bookmarkEnd w:id="10"/>
    </w:p>
    <w:p w14:paraId="1432B36C" w14:textId="48014007" w:rsidR="008D693B" w:rsidRPr="00E62C6F" w:rsidRDefault="001E5177" w:rsidP="001E5177">
      <w:pPr>
        <w:pStyle w:val="BodyText"/>
      </w:pPr>
      <w:r w:rsidRPr="00E62C6F">
        <w:t xml:space="preserve">Trust in the fairness and impartiality of the </w:t>
      </w:r>
      <w:r w:rsidR="000C661D" w:rsidRPr="00E62C6F">
        <w:t>J</w:t>
      </w:r>
      <w:r w:rsidRPr="00E62C6F">
        <w:t>udiciary is low, and there is a very limited understanding of basic rights and the rule of law among the general public as well as within institutions. The Judiciary is perceived to not be fully independent, impartial and effective, and does not sufficiently represent minority communities within its governance structures.</w:t>
      </w:r>
      <w:r w:rsidR="008D693B" w:rsidRPr="00E62C6F">
        <w:t xml:space="preserve"> A major driver of vulnerability in the state is then the lack of access to justice, particularly for vulnerable groups including ethnic minorities and women</w:t>
      </w:r>
      <w:r w:rsidR="00CA168B" w:rsidRPr="00E62C6F">
        <w:t xml:space="preserve"> </w:t>
      </w:r>
      <w:r w:rsidR="00225B5F" w:rsidRPr="00E62C6F">
        <w:fldChar w:fldCharType="begin"/>
      </w:r>
      <w:r w:rsidR="004526FC" w:rsidRPr="00E62C6F">
        <w:instrText xml:space="preserve"> ADDIN EN.CITE &lt;EndNote&gt;&lt;Cite&gt;&lt;Author&gt;Welsh&lt;/Author&gt;&lt;Year&gt;2016&lt;/Year&gt;&lt;RecNum&gt;24398&lt;/RecNum&gt;&lt;DisplayText&gt;[17]&lt;/DisplayText&gt;&lt;record&gt;&lt;rec-number&gt;24398&lt;/rec-number&gt;&lt;foreign-keys&gt;&lt;key app="EN" db-id="9dwtesetpft0p6edxf2xv596d95990vvw9zx" timestamp="1533627232" guid="92ebb1e8-21b1-4a5a-8145-840846397c92"&gt;24398&lt;/key&gt;&lt;/foreign-keys&gt;&lt;ref-type name="Report"&gt;27&lt;/ref-type&gt;&lt;contributors&gt;&lt;authors&gt;&lt;author&gt;Welsh, Bridget&lt;/author&gt;&lt;author&gt;Huang, Kai-Ping&lt;/author&gt;&lt;/authors&gt;&lt;/contributors&gt;&lt;titles&gt;&lt;title&gt;Myanmar’s Political Aspirations &amp;amp; Perceptions 2015 Asian Barometer Survey Report&lt;/title&gt;&lt;/titles&gt;&lt;pages&gt;85&lt;/pages&gt;&lt;dates&gt;&lt;year&gt;2016&lt;/year&gt;&lt;pub-dates&gt;&lt;date&gt;March&lt;/date&gt;&lt;/pub-dates&gt;&lt;/dates&gt;&lt;publisher&gt;Center for East Asia Democratic Studies, National Taiwan University&lt;/publisher&gt;&lt;urls&gt;&lt;/urls&gt;&lt;/record&gt;&lt;/Cite&gt;&lt;/EndNote&gt;</w:instrText>
      </w:r>
      <w:r w:rsidR="00225B5F" w:rsidRPr="00E62C6F">
        <w:fldChar w:fldCharType="separate"/>
      </w:r>
      <w:r w:rsidR="004526FC" w:rsidRPr="00E62C6F">
        <w:rPr>
          <w:noProof/>
        </w:rPr>
        <w:t>[</w:t>
      </w:r>
      <w:hyperlink w:anchor="_ENREF_17" w:tooltip="Welsh, 2016 #24398" w:history="1">
        <w:r w:rsidR="007C444E" w:rsidRPr="00E62C6F">
          <w:rPr>
            <w:noProof/>
          </w:rPr>
          <w:t>17</w:t>
        </w:r>
      </w:hyperlink>
      <w:r w:rsidR="004526FC" w:rsidRPr="00E62C6F">
        <w:rPr>
          <w:noProof/>
        </w:rPr>
        <w:t>]</w:t>
      </w:r>
      <w:r w:rsidR="00225B5F" w:rsidRPr="00E62C6F">
        <w:fldChar w:fldCharType="end"/>
      </w:r>
      <w:r w:rsidR="008D693B" w:rsidRPr="00E62C6F">
        <w:t>.</w:t>
      </w:r>
    </w:p>
    <w:p w14:paraId="724EAEB3" w14:textId="0B1CA619" w:rsidR="00C94CA4" w:rsidRPr="00E62C6F" w:rsidRDefault="001E5177" w:rsidP="001E5177">
      <w:pPr>
        <w:pStyle w:val="BodyText"/>
      </w:pPr>
      <w:r w:rsidRPr="00E62C6F">
        <w:lastRenderedPageBreak/>
        <w:t xml:space="preserve">In disputes with State actors on discrimination or abuse of authority, people typically </w:t>
      </w:r>
      <w:r w:rsidR="005C1BBE" w:rsidRPr="00E62C6F">
        <w:t xml:space="preserve">do not feel they </w:t>
      </w:r>
      <w:r w:rsidRPr="00E62C6F">
        <w:t xml:space="preserve">have </w:t>
      </w:r>
      <w:r w:rsidR="005C1BBE" w:rsidRPr="00E62C6F">
        <w:t xml:space="preserve">a fair </w:t>
      </w:r>
      <w:r w:rsidRPr="00E62C6F">
        <w:t>recourse within the formal justice system. With a significantly higher trust in community leaders than in actors in the formal justice sector, people often seek informal justice mechanisms to obtain redress. Such processes, although more immediate and see</w:t>
      </w:r>
      <w:r w:rsidR="00617381" w:rsidRPr="00E62C6F">
        <w:t>n as culturally appropriate,</w:t>
      </w:r>
      <w:r w:rsidRPr="00E62C6F">
        <w:t xml:space="preserve"> do not guarantee a due process and a fair adjudication in line with human rights </w:t>
      </w:r>
      <w:r w:rsidR="00617381" w:rsidRPr="00E62C6F">
        <w:t xml:space="preserve">and rule of law </w:t>
      </w:r>
      <w:r w:rsidRPr="00E62C6F">
        <w:t>standards. They can even reinforce exclusion and discrimination</w:t>
      </w:r>
      <w:r w:rsidR="00C94CA4" w:rsidRPr="00E62C6F">
        <w:t>.</w:t>
      </w:r>
    </w:p>
    <w:p w14:paraId="7995E6F4" w14:textId="730226E7" w:rsidR="001E5177" w:rsidRPr="00E62C6F" w:rsidRDefault="001E5177" w:rsidP="001E5177">
      <w:pPr>
        <w:pStyle w:val="BodyText"/>
      </w:pPr>
      <w:r w:rsidRPr="00E62C6F">
        <w:t xml:space="preserve">Women are particularly affected by the lack of access to justice. In a state where SGBV is prevalent, where they face high levels of domestic violence and unfair inheritance practices that deprive them of land ownership, neither they nor the police or justice officials are aware of laws, principles and due process to seek redress. An engrained patriarchal system further tends to place these abuses within the realm of </w:t>
      </w:r>
      <w:r w:rsidR="000C661D" w:rsidRPr="00E62C6F">
        <w:t>“</w:t>
      </w:r>
      <w:r w:rsidRPr="00E62C6F">
        <w:t>family matters</w:t>
      </w:r>
      <w:r w:rsidR="000C661D" w:rsidRPr="00E62C6F">
        <w:t>”</w:t>
      </w:r>
      <w:r w:rsidRPr="00E62C6F">
        <w:t xml:space="preserve"> outside the jurisdiction of law. At the community level, women may approach traditional councils or community-based organizations comprised of respected elders, Ward/Village Tract Administrators, and local police or armed groups to seek mediation or facilitation of negotiations. However, women occupy few if any meaningful positions </w:t>
      </w:r>
      <w:r w:rsidR="00175993" w:rsidRPr="00E62C6F">
        <w:t>in</w:t>
      </w:r>
      <w:r w:rsidRPr="00E62C6F">
        <w:t xml:space="preserve"> these local bodies, and female claimants are often reluctant to describe intimate or traumatic case details to the predominantly male local councils </w:t>
      </w:r>
      <w:r w:rsidR="00D93289" w:rsidRPr="00E62C6F">
        <w:fldChar w:fldCharType="begin"/>
      </w:r>
      <w:r w:rsidR="004526FC" w:rsidRPr="00E62C6F">
        <w:instrText xml:space="preserve"> ADDIN EN.CITE &lt;EndNote&gt;&lt;Cite&gt;&lt;Author&gt;UN Women &amp;amp; Justice Base&lt;/Author&gt;&lt;Year&gt;2016&lt;/Year&gt;&lt;RecNum&gt;24383&lt;/RecNum&gt;&lt;DisplayText&gt;[18]&lt;/DisplayText&gt;&lt;record&gt;&lt;rec-number&gt;24383&lt;/rec-number&gt;&lt;foreign-keys&gt;&lt;key app="EN" db-id="9dwtesetpft0p6edxf2xv596d95990vvw9zx" timestamp="1532421385" guid="eeb193d5-7123-421e-a55c-a7c22359d296"&gt;24383&lt;/key&gt;&lt;/foreign-keys&gt;&lt;ref-type name="Report"&gt;27&lt;/ref-type&gt;&lt;contributors&gt;&lt;authors&gt;&lt;author&gt;UN Women &amp;amp; Justice Base,&lt;/author&gt;&lt;/authors&gt;&lt;/contributors&gt;&lt;titles&gt;&lt;title&gt;Voices from the Intersection: Women’s Access to Justice in the Plural Legal System in Myanmar.&lt;/title&gt;&lt;/titles&gt;&lt;dates&gt;&lt;year&gt;2016&lt;/year&gt;&lt;/dates&gt;&lt;urls&gt;&lt;/urls&gt;&lt;/record&gt;&lt;/Cite&gt;&lt;/EndNote&gt;</w:instrText>
      </w:r>
      <w:r w:rsidR="00D93289" w:rsidRPr="00E62C6F">
        <w:fldChar w:fldCharType="separate"/>
      </w:r>
      <w:r w:rsidR="004526FC" w:rsidRPr="00E62C6F">
        <w:rPr>
          <w:noProof/>
        </w:rPr>
        <w:t>[</w:t>
      </w:r>
      <w:hyperlink w:anchor="_ENREF_18" w:tooltip="UN Women &amp; Justice Base, 2016 #24383" w:history="1">
        <w:r w:rsidR="007C444E" w:rsidRPr="00E62C6F">
          <w:rPr>
            <w:noProof/>
          </w:rPr>
          <w:t>18</w:t>
        </w:r>
      </w:hyperlink>
      <w:r w:rsidR="004526FC" w:rsidRPr="00E62C6F">
        <w:rPr>
          <w:noProof/>
        </w:rPr>
        <w:t>]</w:t>
      </w:r>
      <w:r w:rsidR="00D93289" w:rsidRPr="00E62C6F">
        <w:fldChar w:fldCharType="end"/>
      </w:r>
      <w:r w:rsidRPr="00E62C6F">
        <w:t>.</w:t>
      </w:r>
    </w:p>
    <w:p w14:paraId="1696EF1E" w14:textId="5F4C348C" w:rsidR="00837D25" w:rsidRPr="00E62C6F" w:rsidRDefault="004B4064" w:rsidP="00837D25">
      <w:pPr>
        <w:pStyle w:val="Heading3"/>
      </w:pPr>
      <w:bookmarkStart w:id="11" w:name="_Toc532891396"/>
      <w:r w:rsidRPr="00E62C6F">
        <w:t>Gap</w:t>
      </w:r>
      <w:r w:rsidR="00837D25" w:rsidRPr="00E62C6F">
        <w:t>s in the gender</w:t>
      </w:r>
      <w:r w:rsidRPr="00E62C6F">
        <w:t>-</w:t>
      </w:r>
      <w:r w:rsidR="00837D25" w:rsidRPr="00E62C6F">
        <w:t>responsiveness of aid support</w:t>
      </w:r>
      <w:bookmarkEnd w:id="11"/>
    </w:p>
    <w:p w14:paraId="056789E2" w14:textId="7EEECD4C" w:rsidR="008C2842" w:rsidRPr="00E62C6F" w:rsidRDefault="008C2842" w:rsidP="008C2842">
      <w:pPr>
        <w:pStyle w:val="BodyText"/>
        <w:rPr>
          <w:lang w:val="en-GB"/>
        </w:rPr>
      </w:pPr>
      <w:r w:rsidRPr="00E62C6F">
        <w:t>The importance of promoting gender equality, women’s empowerment, and women’s leadership along the humanitarian to development transition has been recognized in international normative frameworks to which the Government of Myanmar is a signatory.</w:t>
      </w:r>
      <w:r w:rsidRPr="00E62C6F">
        <w:rPr>
          <w:rStyle w:val="FootnoteReference"/>
          <w:rFonts w:cstheme="minorHAnsi"/>
          <w:sz w:val="20"/>
          <w:szCs w:val="20"/>
        </w:rPr>
        <w:footnoteReference w:id="7"/>
      </w:r>
      <w:r w:rsidRPr="00E62C6F">
        <w:t xml:space="preserve"> </w:t>
      </w:r>
      <w:r w:rsidRPr="00E62C6F">
        <w:rPr>
          <w:lang w:val="en-GB"/>
        </w:rPr>
        <w:t xml:space="preserve">Yet significant gaps remain in translating these commitments into action. </w:t>
      </w:r>
      <w:r w:rsidRPr="00E62C6F">
        <w:t xml:space="preserve">In Rakhine State, humanitarian </w:t>
      </w:r>
      <w:r w:rsidR="006C368D">
        <w:t xml:space="preserve">and development </w:t>
      </w:r>
      <w:r w:rsidRPr="00E62C6F">
        <w:t xml:space="preserve">action and its </w:t>
      </w:r>
      <w:r w:rsidR="006C368D">
        <w:t xml:space="preserve">corresponding </w:t>
      </w:r>
      <w:r w:rsidRPr="00E62C6F">
        <w:t xml:space="preserve">coordination system are lagging in developing mechanisms and modalities that empower women and girls to mitigate real or perceived risks, to monitor and address rights violations, and to strengthen their roles as first responders, leaders and decision makers. This leads to a lack of understanding of the gendered vulnerabilities to and impacts of crises to inform crisis management policy and planning, and to translate in humanitarian programs that are gender-responsive. In turn, local and national women’s movements and groups have limited participation and leadership in influencing decision-making and formulating local responses. These gaps and the need for a gender mainstreaming coordination mechanism that looks beyond gender-based violence were highlighted in the </w:t>
      </w:r>
      <w:r w:rsidRPr="00E62C6F">
        <w:rPr>
          <w:i/>
        </w:rPr>
        <w:t xml:space="preserve">2018 </w:t>
      </w:r>
      <w:r w:rsidRPr="00E62C6F">
        <w:rPr>
          <w:lang w:val="en-CA"/>
        </w:rPr>
        <w:t xml:space="preserve">Rakhine INGO Initiative </w:t>
      </w:r>
      <w:r w:rsidRPr="00E62C6F">
        <w:rPr>
          <w:i/>
          <w:lang w:val="en-CA"/>
        </w:rPr>
        <w:t>Gender and Age Analysis</w:t>
      </w:r>
      <w:r w:rsidRPr="00E62C6F">
        <w:t xml:space="preserve">, the 2018 </w:t>
      </w:r>
      <w:r w:rsidRPr="00E62C6F">
        <w:rPr>
          <w:i/>
        </w:rPr>
        <w:t>Myanmar Gender in Humanitarian Action Profile</w:t>
      </w:r>
      <w:r w:rsidRPr="00E62C6F">
        <w:t xml:space="preserve">, and the </w:t>
      </w:r>
      <w:r w:rsidRPr="00E62C6F">
        <w:rPr>
          <w:i/>
        </w:rPr>
        <w:t>Humanitarian-Peace-Development Nexus</w:t>
      </w:r>
      <w:r w:rsidRPr="00E62C6F">
        <w:t xml:space="preserve"> report consolidated by UN Women on behalf of the Inter-Cluster Coordination System in Myanmar.</w:t>
      </w:r>
      <w:r w:rsidRPr="00E62C6F">
        <w:rPr>
          <w:lang w:val="en-CA"/>
        </w:rPr>
        <w:t xml:space="preserve"> The new </w:t>
      </w:r>
      <w:r w:rsidRPr="00E62C6F">
        <w:rPr>
          <w:i/>
          <w:lang w:val="en-CA"/>
        </w:rPr>
        <w:t>IASC Policy for Gender Equality and the Empowerment of Women and Girls</w:t>
      </w:r>
      <w:r w:rsidRPr="00E62C6F">
        <w:rPr>
          <w:lang w:val="en-CA"/>
        </w:rPr>
        <w:t xml:space="preserve"> (2017) recommends to “establish and support a Gender Reference/Working Group, with sufficient gender expertise and resources, to promote mutual learning and collaboration across HCTs and clusters”. Various stakeholders in Rakhine and Yangon have hence requested the establishment of an inter-sector gender mainstreaming coordination group for Rakhine level coordination to be led by UN Women. </w:t>
      </w:r>
    </w:p>
    <w:p w14:paraId="1E5E6B10" w14:textId="77777777" w:rsidR="00D97AF1" w:rsidRPr="00E62C6F" w:rsidRDefault="00D97AF1" w:rsidP="00D97AF1">
      <w:pPr>
        <w:pStyle w:val="Heading2"/>
      </w:pPr>
      <w:bookmarkStart w:id="12" w:name="_Toc532891397"/>
      <w:r w:rsidRPr="00E62C6F">
        <w:lastRenderedPageBreak/>
        <w:t>Interventions necessary to address the deprivations</w:t>
      </w:r>
      <w:bookmarkEnd w:id="12"/>
    </w:p>
    <w:p w14:paraId="273E16B6" w14:textId="77777777" w:rsidR="00D97AF1" w:rsidRPr="00E62C6F" w:rsidRDefault="00D97AF1" w:rsidP="00933623">
      <w:pPr>
        <w:pStyle w:val="Heading3"/>
      </w:pPr>
      <w:bookmarkStart w:id="13" w:name="_Toc532891398"/>
      <w:r w:rsidRPr="00E62C6F">
        <w:t>Endorsed priorities to address Rakhine’s situation</w:t>
      </w:r>
      <w:bookmarkEnd w:id="13"/>
    </w:p>
    <w:p w14:paraId="5CDAC38B" w14:textId="216D087D" w:rsidR="00D561AE" w:rsidRPr="00E62C6F" w:rsidRDefault="00D561AE" w:rsidP="00D97AF1">
      <w:pPr>
        <w:pStyle w:val="BodyText"/>
      </w:pPr>
      <w:r w:rsidRPr="00E62C6F">
        <w:t xml:space="preserve">At the State level, the Rakhine State Government (RSG) developed a </w:t>
      </w:r>
      <w:r w:rsidRPr="00E62C6F">
        <w:rPr>
          <w:i/>
        </w:rPr>
        <w:t>Socio-Economic Development Plan</w:t>
      </w:r>
      <w:r w:rsidRPr="00E62C6F">
        <w:t xml:space="preserve"> (SEDP)</w:t>
      </w:r>
      <w:r w:rsidRPr="00E62C6F">
        <w:rPr>
          <w:rStyle w:val="FootnoteReference"/>
        </w:rPr>
        <w:t xml:space="preserve"> </w:t>
      </w:r>
      <w:r w:rsidRPr="00E62C6F">
        <w:rPr>
          <w:rStyle w:val="FootnoteReference"/>
        </w:rPr>
        <w:footnoteReference w:id="8"/>
      </w:r>
      <w:r w:rsidRPr="00E62C6F">
        <w:t xml:space="preserve"> in 2016 to promote inclusive economic growth for all in Rakhine, including women’s empowerment and social protection as key priorities in line with the </w:t>
      </w:r>
      <w:r w:rsidRPr="00E62C6F">
        <w:rPr>
          <w:i/>
        </w:rPr>
        <w:t>National Strategic Plan for the Advancement of Women</w:t>
      </w:r>
      <w:r w:rsidRPr="00E62C6F">
        <w:t xml:space="preserve"> (NSPAW) 2012-2022.</w:t>
      </w:r>
    </w:p>
    <w:p w14:paraId="13FA0C0D" w14:textId="77777777" w:rsidR="00D97AF1" w:rsidRPr="00E62C6F" w:rsidRDefault="00D97AF1" w:rsidP="00D97AF1">
      <w:pPr>
        <w:pStyle w:val="BodyText"/>
      </w:pPr>
      <w:r w:rsidRPr="00E62C6F">
        <w:t>To support the Union Government’s in addressing the challenges in Rakhine State, an Advisory Committee was established, headed by former United Nations (UN) Secretary General Kofi Annan, to analyze the problems in the state and provide a set of recommendations to guide the government’s interventions.</w:t>
      </w:r>
    </w:p>
    <w:p w14:paraId="7AAD1095" w14:textId="758E49DB" w:rsidR="00D97AF1" w:rsidRPr="00E62C6F" w:rsidRDefault="00D97AF1" w:rsidP="00D97AF1">
      <w:pPr>
        <w:pStyle w:val="BodyText"/>
      </w:pPr>
      <w:r w:rsidRPr="00E62C6F">
        <w:t xml:space="preserve">In August 2017, the </w:t>
      </w:r>
      <w:r w:rsidRPr="00E62C6F">
        <w:rPr>
          <w:i/>
        </w:rPr>
        <w:t>Rakhine Advisory Commission</w:t>
      </w:r>
      <w:r w:rsidRPr="00E62C6F">
        <w:t xml:space="preserve"> (RAC) issued its analysis and a set of recommendations highlighting Rakhine development priorities</w:t>
      </w:r>
      <w:r w:rsidR="00E42BEC" w:rsidRPr="00E62C6F">
        <w:t xml:space="preserve"> in terms of (i) socio</w:t>
      </w:r>
      <w:r w:rsidRPr="00E62C6F">
        <w:t>economic development that ought to give a voice to local communities in their development process, (ii) the recognition of legal rights to all, including on citizenship and freedom of movement, (iii) communal participation and representation in decision making providing scope for women representation, (iv) the return and relocation of refugees and IDPs in a voluntary, safe and dignified manner, and (v) fostering intercommunal dialogue to</w:t>
      </w:r>
      <w:r w:rsidR="00C94CA4" w:rsidRPr="00E62C6F">
        <w:t xml:space="preserve"> </w:t>
      </w:r>
      <w:r w:rsidRPr="00E62C6F">
        <w:t>strengthen cohesion among the population in Rakhine, and between the state and Union.</w:t>
      </w:r>
    </w:p>
    <w:p w14:paraId="5C62175E" w14:textId="2B928EFC" w:rsidR="00D97AF1" w:rsidRPr="00E62C6F" w:rsidRDefault="00D97AF1" w:rsidP="00D97AF1">
      <w:pPr>
        <w:pStyle w:val="BodyText"/>
      </w:pPr>
      <w:r w:rsidRPr="00E62C6F">
        <w:t>The Government endorsed the RAC analysis and recommendations, ann</w:t>
      </w:r>
      <w:r w:rsidR="000C661D" w:rsidRPr="00E62C6F">
        <w:t xml:space="preserve">ouncing the establishment of a </w:t>
      </w:r>
      <w:r w:rsidRPr="00E62C6F">
        <w:rPr>
          <w:i/>
        </w:rPr>
        <w:t>Committee for the Implementation of R</w:t>
      </w:r>
      <w:r w:rsidR="000C661D" w:rsidRPr="00E62C6F">
        <w:rPr>
          <w:i/>
        </w:rPr>
        <w:t>ecommendations on Rakhine State</w:t>
      </w:r>
      <w:r w:rsidRPr="00E62C6F">
        <w:t xml:space="preserve">. In October 2017, Aung San Suu Kyi further announced the establishment of the </w:t>
      </w:r>
      <w:r w:rsidRPr="00E62C6F">
        <w:rPr>
          <w:i/>
        </w:rPr>
        <w:t>Union Enterprise for Humanitarian Assistance, Resettlement and Development in Rakhine</w:t>
      </w:r>
      <w:r w:rsidRPr="00E62C6F">
        <w:t xml:space="preserve"> (UEHRD) to invite local and foreign organizations to work with the government towards three aims: (i) The repatriation of those who fled to Bangladesh and the provision of humanitarian assistance, (ii) the resettlement and rehabilitation of refugees, and (iii) the development of the region and the establishment of durable peace. </w:t>
      </w:r>
    </w:p>
    <w:p w14:paraId="3A275913" w14:textId="39828561" w:rsidR="00D97AF1" w:rsidRPr="00E62C6F" w:rsidRDefault="00165526" w:rsidP="00D97AF1">
      <w:pPr>
        <w:pStyle w:val="BodyText"/>
      </w:pPr>
      <w:r w:rsidRPr="00E62C6F">
        <w:t>T</w:t>
      </w:r>
      <w:r w:rsidR="00D97AF1" w:rsidRPr="00E62C6F">
        <w:t xml:space="preserve">he </w:t>
      </w:r>
      <w:r w:rsidR="00CC4903" w:rsidRPr="00E62C6F">
        <w:t xml:space="preserve">Rakhine Advisory Commission </w:t>
      </w:r>
      <w:r w:rsidR="00D97AF1" w:rsidRPr="00E62C6F">
        <w:t xml:space="preserve">noted that Government was attempting to address Rakhine’s development crisis across multiple sectors, and had put significant </w:t>
      </w:r>
      <w:r w:rsidR="00CC4903" w:rsidRPr="00E62C6F">
        <w:t xml:space="preserve">effort </w:t>
      </w:r>
      <w:r w:rsidR="00D97AF1" w:rsidRPr="00E62C6F">
        <w:t>to address the underdevelopment of the State</w:t>
      </w:r>
      <w:r w:rsidRPr="00E62C6F">
        <w:t xml:space="preserve"> since 2017</w:t>
      </w:r>
      <w:r w:rsidR="00D97AF1" w:rsidRPr="00E62C6F">
        <w:t xml:space="preserve">. At the same time, </w:t>
      </w:r>
      <w:r w:rsidR="00CC4903" w:rsidRPr="00E62C6F">
        <w:t>it recognized</w:t>
      </w:r>
      <w:r w:rsidR="00D97AF1" w:rsidRPr="00E62C6F">
        <w:t xml:space="preserve"> that the Government is often stretched to its limits in the face of the multiple challenges facing Rakhine.</w:t>
      </w:r>
    </w:p>
    <w:p w14:paraId="12910546" w14:textId="349B6E5F" w:rsidR="00D97AF1" w:rsidRPr="00E62C6F" w:rsidRDefault="00D97AF1" w:rsidP="00D97AF1">
      <w:pPr>
        <w:pStyle w:val="BodyText"/>
      </w:pPr>
      <w:r w:rsidRPr="00E62C6F">
        <w:t xml:space="preserve">Following intensified conflict in Rakhine from August 2017, Canada’s </w:t>
      </w:r>
      <w:r w:rsidR="00CC4903" w:rsidRPr="00E62C6F">
        <w:t>government</w:t>
      </w:r>
      <w:r w:rsidRPr="00E62C6F">
        <w:t xml:space="preserve"> dispatched a special rapporteur to highlight what Canada could do </w:t>
      </w:r>
      <w:r w:rsidR="00CC4903" w:rsidRPr="00E62C6F">
        <w:t>in</w:t>
      </w:r>
      <w:r w:rsidRPr="00E62C6F">
        <w:t xml:space="preserve"> support </w:t>
      </w:r>
      <w:r w:rsidR="00CC4903" w:rsidRPr="00E62C6F">
        <w:t xml:space="preserve">of </w:t>
      </w:r>
      <w:r w:rsidRPr="00E62C6F">
        <w:t>the most vulnerable popul</w:t>
      </w:r>
      <w:r w:rsidR="00CC4903" w:rsidRPr="00E62C6F">
        <w:t>ations affected by the conflict</w:t>
      </w:r>
      <w:r w:rsidRPr="00E62C6F">
        <w:t xml:space="preserve">. </w:t>
      </w:r>
      <w:r w:rsidR="00CC4903" w:rsidRPr="00E62C6F">
        <w:t xml:space="preserve">The </w:t>
      </w:r>
      <w:r w:rsidRPr="00E62C6F">
        <w:t xml:space="preserve">conclusions </w:t>
      </w:r>
      <w:r w:rsidR="00CC4903" w:rsidRPr="00E62C6F">
        <w:t xml:space="preserve">of his work </w:t>
      </w:r>
      <w:r w:rsidRPr="00E62C6F">
        <w:t xml:space="preserve">highlighted the urgency </w:t>
      </w:r>
      <w:r w:rsidR="00CC4903" w:rsidRPr="00E62C6F">
        <w:t>to reach out and empower</w:t>
      </w:r>
      <w:r w:rsidRPr="00E62C6F">
        <w:t xml:space="preserve"> girls and women largely in the same scope of interventions highlighted by the RAC</w:t>
      </w:r>
      <w:r w:rsidR="00F73D98" w:rsidRPr="00E62C6F">
        <w:t>. Taking into account the complexity of the crisis, Canada's Strategy pursues an integrated approach that combines humanitarian and development interventions and peace and stabilization efforts to address evolving needs</w:t>
      </w:r>
      <w:r w:rsidRPr="00E62C6F">
        <w:t xml:space="preserve"> </w:t>
      </w:r>
      <w:r w:rsidR="00E42BEC" w:rsidRPr="00E62C6F">
        <w:fldChar w:fldCharType="begin"/>
      </w:r>
      <w:r w:rsidR="004526FC" w:rsidRPr="00E62C6F">
        <w:instrText xml:space="preserve"> ADDIN EN.CITE &lt;EndNote&gt;&lt;Cite&gt;&lt;Author&gt;Government of Canada&lt;/Author&gt;&lt;Year&gt;2018&lt;/Year&gt;&lt;RecNum&gt;24389&lt;/RecNum&gt;&lt;DisplayText&gt;[19]&lt;/DisplayText&gt;&lt;record&gt;&lt;rec-number&gt;24389&lt;/rec-number&gt;&lt;foreign-keys&gt;&lt;key app="EN" db-id="9dwtesetpft0p6edxf2xv596d95990vvw9zx" timestamp="1533092635" guid="ce954c1f-f82a-43cb-9228-27d7b5270daf"&gt;24389&lt;/key&gt;&lt;/foreign-keys&gt;&lt;ref-type name="Report"&gt;27&lt;/ref-type&gt;&lt;contributors&gt;&lt;authors&gt;&lt;author&gt;Government of Canada,&lt;/author&gt;&lt;/authors&gt;&lt;/contributors&gt;&lt;titles&gt;&lt;title&gt;Tell Them We’re Human” What Canada and the world can do about the Rohingya Crisis&lt;/title&gt;&lt;secondary-title&gt;Report of Prime Minister’s Special Envoy, Honourable Bob Rae&lt;/secondary-title&gt;&lt;/titles&gt;&lt;dates&gt;&lt;year&gt;2018&lt;/year&gt;&lt;/dates&gt;&lt;pub-location&gt;Ottawa&lt;/pub-location&gt;&lt;publisher&gt;Global Affairs Canada&lt;/publisher&gt;&lt;urls&gt;&lt;/urls&gt;&lt;/record&gt;&lt;/Cite&gt;&lt;/EndNote&gt;</w:instrText>
      </w:r>
      <w:r w:rsidR="00E42BEC" w:rsidRPr="00E62C6F">
        <w:fldChar w:fldCharType="separate"/>
      </w:r>
      <w:r w:rsidR="004526FC" w:rsidRPr="00E62C6F">
        <w:rPr>
          <w:noProof/>
        </w:rPr>
        <w:t>[</w:t>
      </w:r>
      <w:hyperlink w:anchor="_ENREF_19" w:tooltip="Government of Canada, 2018 #24389" w:history="1">
        <w:r w:rsidR="007C444E" w:rsidRPr="00E62C6F">
          <w:rPr>
            <w:noProof/>
          </w:rPr>
          <w:t>19</w:t>
        </w:r>
      </w:hyperlink>
      <w:r w:rsidR="004526FC" w:rsidRPr="00E62C6F">
        <w:rPr>
          <w:noProof/>
        </w:rPr>
        <w:t>]</w:t>
      </w:r>
      <w:r w:rsidR="00E42BEC" w:rsidRPr="00E62C6F">
        <w:fldChar w:fldCharType="end"/>
      </w:r>
      <w:r w:rsidR="00F73D98" w:rsidRPr="00E62C6F">
        <w:t>.</w:t>
      </w:r>
    </w:p>
    <w:p w14:paraId="6083F9F6" w14:textId="00418A58" w:rsidR="00D97AF1" w:rsidRPr="00E62C6F" w:rsidRDefault="00390C08" w:rsidP="00933623">
      <w:pPr>
        <w:pStyle w:val="Heading3"/>
      </w:pPr>
      <w:bookmarkStart w:id="14" w:name="_Toc532891399"/>
      <w:r w:rsidRPr="00E62C6F">
        <w:lastRenderedPageBreak/>
        <w:t xml:space="preserve">Rationale of </w:t>
      </w:r>
      <w:r w:rsidR="00DB4A17" w:rsidRPr="00E62C6F">
        <w:t>j</w:t>
      </w:r>
      <w:r w:rsidR="008C5542" w:rsidRPr="00E62C6F">
        <w:t>oint</w:t>
      </w:r>
      <w:r w:rsidR="003C2D24" w:rsidRPr="00E62C6F">
        <w:t xml:space="preserve"> </w:t>
      </w:r>
      <w:r w:rsidRPr="00E62C6F">
        <w:t>intervention: Strengthening g</w:t>
      </w:r>
      <w:r w:rsidR="00D97AF1" w:rsidRPr="00E62C6F">
        <w:t xml:space="preserve">overnance, rule of law, and cohesion </w:t>
      </w:r>
      <w:r w:rsidRPr="00E62C6F">
        <w:t>through</w:t>
      </w:r>
      <w:r w:rsidR="00D97AF1" w:rsidRPr="00E62C6F">
        <w:t xml:space="preserve"> women empowerment</w:t>
      </w:r>
      <w:bookmarkEnd w:id="14"/>
    </w:p>
    <w:p w14:paraId="421940A9" w14:textId="1D18457A" w:rsidR="00D97AF1" w:rsidRPr="00E62C6F" w:rsidRDefault="00D97AF1" w:rsidP="00D97AF1">
      <w:pPr>
        <w:pStyle w:val="BodyText"/>
      </w:pPr>
      <w:r w:rsidRPr="00E62C6F">
        <w:t xml:space="preserve">The </w:t>
      </w:r>
      <w:r w:rsidR="00CC4903" w:rsidRPr="00E62C6F">
        <w:t xml:space="preserve">joint </w:t>
      </w:r>
      <w:r w:rsidR="001618E0" w:rsidRPr="00E62C6F">
        <w:t>project</w:t>
      </w:r>
      <w:r w:rsidR="00CC4903" w:rsidRPr="00E62C6F">
        <w:t xml:space="preserve">’s </w:t>
      </w:r>
      <w:r w:rsidRPr="00E62C6F">
        <w:t>rationale of intervention responds to the development needs identified in the situation analysis, supporting the internationally endorsed priorities</w:t>
      </w:r>
      <w:r w:rsidR="00165526" w:rsidRPr="00E62C6F">
        <w:t xml:space="preserve"> within the scope of each participating UN agency’s mandate and skills</w:t>
      </w:r>
      <w:r w:rsidRPr="00E62C6F">
        <w:t>:</w:t>
      </w:r>
      <w:r w:rsidRPr="00E62C6F">
        <w:rPr>
          <w:rStyle w:val="FootnoteReference"/>
        </w:rPr>
        <w:footnoteReference w:id="9"/>
      </w:r>
    </w:p>
    <w:p w14:paraId="5DD27B9E" w14:textId="77777777" w:rsidR="00D97AF1" w:rsidRPr="00E62C6F" w:rsidRDefault="00D97AF1" w:rsidP="00D97AF1">
      <w:pPr>
        <w:pStyle w:val="ListRoman"/>
      </w:pPr>
      <w:r w:rsidRPr="00E62C6F">
        <w:t>The need to ensure that planning and service-delivery in Rakhine State are more democratic, effective and inclusive and therefore better meet the needs of all people with a particular attention to women and girls;</w:t>
      </w:r>
    </w:p>
    <w:p w14:paraId="42D7A661" w14:textId="11770837" w:rsidR="00430A12" w:rsidRPr="00E62C6F" w:rsidRDefault="00430A12" w:rsidP="00430A12">
      <w:pPr>
        <w:pStyle w:val="ListRoman"/>
      </w:pPr>
      <w:r w:rsidRPr="00E62C6F">
        <w:t>The need to improve the capabilities of institutions and people for the realization of human rights, the achievement of gender equality, and the rendering of justice, especially for women and minorities;</w:t>
      </w:r>
    </w:p>
    <w:p w14:paraId="3B4507FE" w14:textId="365B98A8" w:rsidR="00D97AF1" w:rsidRPr="00E62C6F" w:rsidRDefault="00D97AF1" w:rsidP="00D97AF1">
      <w:pPr>
        <w:pStyle w:val="ListRoman"/>
      </w:pPr>
      <w:r w:rsidRPr="00E62C6F">
        <w:t xml:space="preserve">The need to strengthen the capabilities of institutions and communities for gender-sensitive conflict prevention, peacebuilding and social cohesion; </w:t>
      </w:r>
    </w:p>
    <w:p w14:paraId="625064C7" w14:textId="77777777" w:rsidR="00D97AF1" w:rsidRPr="00E62C6F" w:rsidRDefault="00D97AF1" w:rsidP="00D97AF1">
      <w:pPr>
        <w:pStyle w:val="ListRoman"/>
      </w:pPr>
      <w:r w:rsidRPr="00E62C6F">
        <w:t>The need to address the differential impacts of poverty, exclusion and violence on women and to strengthen their agency and leadership to promote gender equality in local development.</w:t>
      </w:r>
    </w:p>
    <w:p w14:paraId="0F4C1B0C" w14:textId="4D96954E" w:rsidR="008E4B2D" w:rsidRPr="00E62C6F" w:rsidRDefault="008E4B2D" w:rsidP="00CB21BF">
      <w:pPr>
        <w:pStyle w:val="Heading1"/>
      </w:pPr>
      <w:bookmarkStart w:id="15" w:name="_Toc520357610"/>
      <w:bookmarkStart w:id="16" w:name="_Toc520391264"/>
      <w:bookmarkStart w:id="17" w:name="_Toc532891400"/>
      <w:bookmarkEnd w:id="15"/>
      <w:bookmarkEnd w:id="16"/>
      <w:r w:rsidRPr="00E62C6F">
        <w:t xml:space="preserve">Strategies, lessons learned, and proposed joint </w:t>
      </w:r>
      <w:r w:rsidR="001618E0" w:rsidRPr="00E62C6F">
        <w:t>project</w:t>
      </w:r>
      <w:bookmarkEnd w:id="17"/>
    </w:p>
    <w:p w14:paraId="75B64577" w14:textId="77777777" w:rsidR="008E4B2D" w:rsidRPr="00E62C6F" w:rsidRDefault="008E4B2D" w:rsidP="008E4B2D">
      <w:pPr>
        <w:pStyle w:val="Heading2"/>
      </w:pPr>
      <w:bookmarkStart w:id="18" w:name="_Toc532891401"/>
      <w:r w:rsidRPr="00E62C6F">
        <w:t>Contribution to national priorities and international commitments</w:t>
      </w:r>
      <w:bookmarkEnd w:id="18"/>
    </w:p>
    <w:p w14:paraId="6C93E994" w14:textId="5B5C3C02" w:rsidR="008E4B2D" w:rsidRPr="00E62C6F" w:rsidRDefault="008E4B2D" w:rsidP="00933623">
      <w:pPr>
        <w:pStyle w:val="Heading3"/>
      </w:pPr>
      <w:bookmarkStart w:id="19" w:name="_Toc532891402"/>
      <w:r w:rsidRPr="00E62C6F">
        <w:t xml:space="preserve">Alignment of the </w:t>
      </w:r>
      <w:r w:rsidR="001618E0" w:rsidRPr="00E62C6F">
        <w:t>project</w:t>
      </w:r>
      <w:r w:rsidRPr="00E62C6F">
        <w:t xml:space="preserve"> with UN strategic support</w:t>
      </w:r>
      <w:bookmarkEnd w:id="19"/>
    </w:p>
    <w:p w14:paraId="0174BCA5" w14:textId="54E7560B" w:rsidR="008E4B2D" w:rsidRPr="00E62C6F" w:rsidRDefault="008E4B2D" w:rsidP="008E4B2D">
      <w:pPr>
        <w:pStyle w:val="BodyText"/>
      </w:pPr>
      <w:r w:rsidRPr="00E62C6F">
        <w:t xml:space="preserve">The </w:t>
      </w:r>
      <w:r w:rsidR="005C1BBE" w:rsidRPr="00E62C6F">
        <w:t>UN</w:t>
      </w:r>
      <w:r w:rsidRPr="00E62C6F">
        <w:t xml:space="preserve"> has long-standing and significant presence and programmatic portfolio in Rakhine that covers the breadth of its humanitarian, recovery, development, human rights and peacebuilding mandates. In November 2015, the </w:t>
      </w:r>
      <w:r w:rsidR="00DE43E9" w:rsidRPr="00E62C6F">
        <w:t>United Nations Country Team (</w:t>
      </w:r>
      <w:r w:rsidRPr="00E62C6F">
        <w:t>UNCT</w:t>
      </w:r>
      <w:r w:rsidR="00DE43E9" w:rsidRPr="00E62C6F">
        <w:t>)</w:t>
      </w:r>
      <w:r w:rsidRPr="00E62C6F">
        <w:t xml:space="preserve"> adopted the </w:t>
      </w:r>
      <w:r w:rsidRPr="00E62C6F">
        <w:rPr>
          <w:i/>
        </w:rPr>
        <w:t>Framework for UN Support to Rakhine State</w:t>
      </w:r>
      <w:r w:rsidRPr="00E62C6F">
        <w:t>. This framework, which the UNCT reviews and updates annually, supports inclusive human development and addresses many essential humanitarian needs in an environment of progressive respect for human rights and dignity.</w:t>
      </w:r>
    </w:p>
    <w:p w14:paraId="587A00EC" w14:textId="580E300E" w:rsidR="00F31844" w:rsidRPr="00E62C6F" w:rsidRDefault="008E4B2D" w:rsidP="00F31844">
      <w:pPr>
        <w:pStyle w:val="BodyText"/>
      </w:pPr>
      <w:r w:rsidRPr="00E62C6F">
        <w:t xml:space="preserve">For UNDP, while adapted to the specific needs of Rakhine, this </w:t>
      </w:r>
      <w:r w:rsidR="005A59E6" w:rsidRPr="00E62C6F">
        <w:t>JP</w:t>
      </w:r>
      <w:r w:rsidRPr="00E62C6F">
        <w:t xml:space="preserve"> is part of a planned support to Myanmar. The </w:t>
      </w:r>
      <w:r w:rsidRPr="00E62C6F">
        <w:rPr>
          <w:i/>
        </w:rPr>
        <w:t>Country Programme Document</w:t>
      </w:r>
      <w:r w:rsidRPr="00E62C6F">
        <w:t xml:space="preserve"> (CPD) that guides UNDP’s intervention in Myanmar for 2018 to 2022 focuses on sustainable peace, effective governance and inclusive, resilient and sustainable develop</w:t>
      </w:r>
      <w:r w:rsidR="005A59E6" w:rsidRPr="00E62C6F">
        <w:softHyphen/>
      </w:r>
      <w:r w:rsidRPr="00E62C6F">
        <w:t>ment. It builds upon existing programming in these areas, expanding its reach from national to sub-national levels, and diversifying into area-based program</w:t>
      </w:r>
      <w:r w:rsidR="005A59E6" w:rsidRPr="00E62C6F">
        <w:softHyphen/>
      </w:r>
      <w:r w:rsidRPr="00E62C6F">
        <w:t xml:space="preserve">ming while promoting inclusive economic growth, </w:t>
      </w:r>
      <w:r w:rsidR="00F31844" w:rsidRPr="00E62C6F">
        <w:t>income generating and employment creation opportunities focusing on women and vulnerable groups.</w:t>
      </w:r>
    </w:p>
    <w:p w14:paraId="1B62E60D" w14:textId="4EC7490E" w:rsidR="008E4B2D" w:rsidRPr="00E62C6F" w:rsidRDefault="008E4B2D" w:rsidP="008E4B2D">
      <w:pPr>
        <w:pStyle w:val="BodyText"/>
      </w:pPr>
      <w:r w:rsidRPr="00E62C6F">
        <w:t xml:space="preserve">The </w:t>
      </w:r>
      <w:r w:rsidR="005C1BBE" w:rsidRPr="00E62C6F">
        <w:t>JP</w:t>
      </w:r>
      <w:r w:rsidRPr="00E62C6F">
        <w:t xml:space="preserve"> will then contribute to two of UNDP’s CPD’s outcomes: (i) Peace and governance: Sustaining peace through national reconciliation and building an effective democratic State; and (ii) Planet and Prosperity: Promoting inclusive, resilient and sustainable development and environmental management. It will promote social cohesion, resilience</w:t>
      </w:r>
      <w:r w:rsidR="006A000B" w:rsidRPr="00E62C6F">
        <w:t>,</w:t>
      </w:r>
      <w:r w:rsidRPr="00E62C6F">
        <w:t xml:space="preserve"> women’s empowerment </w:t>
      </w:r>
      <w:r w:rsidR="006A000B" w:rsidRPr="00E62C6F">
        <w:t xml:space="preserve">and awareness of rights under Myanmar and international law </w:t>
      </w:r>
      <w:r w:rsidRPr="00E62C6F">
        <w:t>among the population, advanc</w:t>
      </w:r>
      <w:r w:rsidR="005C1BBE" w:rsidRPr="00E62C6F">
        <w:t>e</w:t>
      </w:r>
      <w:r w:rsidRPr="00E62C6F">
        <w:t xml:space="preserve"> integrity and the rule of law among institutions, and advocat</w:t>
      </w:r>
      <w:r w:rsidR="005C1BBE" w:rsidRPr="00E62C6F">
        <w:t>e</w:t>
      </w:r>
      <w:r w:rsidRPr="00E62C6F">
        <w:t xml:space="preserve"> for evidence-based intervention that contribute to </w:t>
      </w:r>
      <w:r w:rsidR="005C1BBE" w:rsidRPr="00E62C6F">
        <w:t>realize</w:t>
      </w:r>
      <w:r w:rsidRPr="00E62C6F">
        <w:t xml:space="preserve"> the Sustainable Development Goals (SDG).</w:t>
      </w:r>
    </w:p>
    <w:p w14:paraId="62A45F8F" w14:textId="1F81C227" w:rsidR="002A015C" w:rsidRPr="00E62C6F" w:rsidRDefault="002A015C" w:rsidP="002A015C">
      <w:pPr>
        <w:pStyle w:val="BodyText"/>
      </w:pPr>
      <w:r w:rsidRPr="00E62C6F">
        <w:lastRenderedPageBreak/>
        <w:t xml:space="preserve">UN Women is the UN entity for gender equality and the empowerment of Women. It has a triple mandate of normative support, UN coordination, and operational activities in relation to the advancement of women. </w:t>
      </w:r>
      <w:r w:rsidR="000C658E" w:rsidRPr="00E62C6F">
        <w:t>Its</w:t>
      </w:r>
      <w:r w:rsidRPr="00E62C6F">
        <w:t xml:space="preserve"> </w:t>
      </w:r>
      <w:r w:rsidR="00F04BBC" w:rsidRPr="00E62C6F">
        <w:t>contribution to the JP</w:t>
      </w:r>
      <w:r w:rsidRPr="00E62C6F">
        <w:t xml:space="preserve"> </w:t>
      </w:r>
      <w:r w:rsidR="00F04BBC" w:rsidRPr="00E62C6F">
        <w:t>relates to</w:t>
      </w:r>
      <w:r w:rsidRPr="00E62C6F">
        <w:t xml:space="preserve"> </w:t>
      </w:r>
      <w:r w:rsidR="00F04BBC" w:rsidRPr="00E62C6F">
        <w:t xml:space="preserve">three key areas of </w:t>
      </w:r>
      <w:r w:rsidRPr="00E62C6F">
        <w:t xml:space="preserve">its </w:t>
      </w:r>
      <w:r w:rsidRPr="00E62C6F">
        <w:rPr>
          <w:i/>
        </w:rPr>
        <w:t>Strategic Plan 2018-2021</w:t>
      </w:r>
      <w:r w:rsidRPr="00E62C6F">
        <w:t xml:space="preserve">: (i) women lead, participate in and benefit equally from governance systems; (ii) women have income security, decent work and economic autonomy; and (iii) women and girls contribute to and have greater influence in building sustainable peace and resilience. At the country level, UN Women promotes gender equality and women’s empowerment as central to the peacebuilding, crisis response and recovery, democratic governance, and development processes. This is being achieved through technical assistance to the government, collaborating with and promotion of </w:t>
      </w:r>
      <w:r w:rsidR="000C658E" w:rsidRPr="00E62C6F">
        <w:t>Civil Society Organizations (CSOs)</w:t>
      </w:r>
      <w:r w:rsidRPr="00E62C6F">
        <w:t xml:space="preserve">; coordinating amongst UN and development partners; and implementing a Women Peace and Security programme in the Mon, Kachin, Kayah and Rakhine States in line with international commitments and the </w:t>
      </w:r>
      <w:r w:rsidR="000C658E" w:rsidRPr="00E62C6F">
        <w:t>NSPAW.</w:t>
      </w:r>
    </w:p>
    <w:p w14:paraId="56F2E649" w14:textId="1C9F6EAD" w:rsidR="002A015C" w:rsidRPr="00E62C6F" w:rsidRDefault="002A015C" w:rsidP="002A015C">
      <w:pPr>
        <w:pStyle w:val="BodyText"/>
      </w:pPr>
      <w:r w:rsidRPr="00E62C6F">
        <w:t xml:space="preserve">This </w:t>
      </w:r>
      <w:r w:rsidR="001618E0" w:rsidRPr="00E62C6F">
        <w:t>project</w:t>
      </w:r>
      <w:r w:rsidRPr="00E62C6F">
        <w:t xml:space="preserve"> will build upon UN Women’s existing coordination and technical support for the implementation of the NSPAW in Rakhine State, furthering its normative work on gender equality and </w:t>
      </w:r>
      <w:r w:rsidR="00472B4D" w:rsidRPr="00E62C6F">
        <w:t xml:space="preserve">compliance to the </w:t>
      </w:r>
      <w:r w:rsidR="00472B4D" w:rsidRPr="00E62C6F">
        <w:rPr>
          <w:i/>
        </w:rPr>
        <w:t>Convention on the Elimination of All Forms of Discrimination Against Women</w:t>
      </w:r>
      <w:r w:rsidR="00472B4D" w:rsidRPr="00E62C6F">
        <w:t xml:space="preserve"> (CEDAW)</w:t>
      </w:r>
      <w:r w:rsidRPr="00E62C6F">
        <w:t>, while strengthening women’s leadership and advocacy capacity and nurturing an enabling environment for women’s economic participation and empowerment.</w:t>
      </w:r>
    </w:p>
    <w:p w14:paraId="73F40D02" w14:textId="5ED27648" w:rsidR="008E4B2D" w:rsidRPr="00E62C6F" w:rsidRDefault="008E4B2D" w:rsidP="008E4B2D">
      <w:pPr>
        <w:pStyle w:val="BodyText"/>
      </w:pPr>
      <w:r w:rsidRPr="00E62C6F">
        <w:t xml:space="preserve">Finally, the </w:t>
      </w:r>
      <w:r w:rsidR="005C1BBE" w:rsidRPr="00E62C6F">
        <w:t>JP</w:t>
      </w:r>
      <w:r w:rsidRPr="00E62C6F">
        <w:t xml:space="preserve"> is anchored in the Myanmar </w:t>
      </w:r>
      <w:r w:rsidRPr="00E62C6F">
        <w:rPr>
          <w:i/>
        </w:rPr>
        <w:t>United Nations Development Assistance Framework</w:t>
      </w:r>
      <w:r w:rsidRPr="00E62C6F">
        <w:t xml:space="preserve"> (UNDAF) 2018-2022</w:t>
      </w:r>
      <w:r w:rsidR="00510BA9" w:rsidRPr="00E62C6F">
        <w:t>, contributing to its outcomes on People and on Peace</w:t>
      </w:r>
      <w:r w:rsidRPr="00E62C6F">
        <w:t xml:space="preserve">. It will </w:t>
      </w:r>
      <w:r w:rsidR="00510BA9" w:rsidRPr="00E62C6F">
        <w:t xml:space="preserve">further support </w:t>
      </w:r>
      <w:r w:rsidRPr="00E62C6F">
        <w:t xml:space="preserve">the realization of the </w:t>
      </w:r>
      <w:r w:rsidRPr="00E62C6F">
        <w:rPr>
          <w:i/>
        </w:rPr>
        <w:t>2030 Agenda</w:t>
      </w:r>
      <w:r w:rsidRPr="00E62C6F">
        <w:t xml:space="preserve"> and of key SDG priorities including: (i) increasing access to peace and justice, institutional strengthening, and combating corruption; (ii) addressing climate change and building disaster resilience; (iii) reducing poverty, empowering people, increasing youth and women’s employment and financial inclusion; and (iv) aligning national needs and priorities with improved statistics.</w:t>
      </w:r>
    </w:p>
    <w:p w14:paraId="74A3F691" w14:textId="77777777" w:rsidR="008E4B2D" w:rsidRPr="00E62C6F" w:rsidRDefault="008E4B2D" w:rsidP="00933623">
      <w:pPr>
        <w:pStyle w:val="Heading3"/>
      </w:pPr>
      <w:bookmarkStart w:id="20" w:name="_Toc532891403"/>
      <w:r w:rsidRPr="00E62C6F">
        <w:t>Alignment with national priorities</w:t>
      </w:r>
      <w:bookmarkEnd w:id="20"/>
    </w:p>
    <w:p w14:paraId="513707CB" w14:textId="05CB3058" w:rsidR="008E4B2D" w:rsidRPr="00E62C6F" w:rsidRDefault="008E4B2D" w:rsidP="008E4B2D">
      <w:pPr>
        <w:pStyle w:val="BodyText"/>
      </w:pPr>
      <w:r w:rsidRPr="00E62C6F">
        <w:t xml:space="preserve">The </w:t>
      </w:r>
      <w:r w:rsidR="00BB08C4" w:rsidRPr="00E62C6F">
        <w:t xml:space="preserve">joint </w:t>
      </w:r>
      <w:r w:rsidR="001618E0" w:rsidRPr="00E62C6F">
        <w:t>project</w:t>
      </w:r>
      <w:r w:rsidRPr="00E62C6F">
        <w:t xml:space="preserve"> answers the call of the Rakhine Advisory Commission Final Report in recognizing the complexity of the challenges faced by the State, and moving forward in addressing Rakhine State’s development needs. </w:t>
      </w:r>
      <w:r w:rsidR="008B085E" w:rsidRPr="00E62C6F">
        <w:t>It</w:t>
      </w:r>
      <w:r w:rsidRPr="00E62C6F">
        <w:t xml:space="preserve"> further aims to contribute to the work of the government’s newly created UEHRD. As one of the UEHRD’s main aims is the development of Rakhine State and the establishment of durable peace, this JP joins with the work of private sector, NGOs, CSOs, governments, and UN agencies already </w:t>
      </w:r>
      <w:r w:rsidR="00415425" w:rsidRPr="00E62C6F">
        <w:t>supporting</w:t>
      </w:r>
      <w:r w:rsidRPr="00E62C6F">
        <w:t xml:space="preserve"> UEHRD to pave an inclusive and sustainable development path for Rakhine.</w:t>
      </w:r>
      <w:r w:rsidR="00113219" w:rsidRPr="00E62C6F">
        <w:t xml:space="preserve"> The project’s strategy and objectives are then fully aligned with the government’s </w:t>
      </w:r>
      <w:r w:rsidR="00113219" w:rsidRPr="00E62C6F">
        <w:rPr>
          <w:i/>
        </w:rPr>
        <w:t>Myanmar Sustainable Development Plan</w:t>
      </w:r>
      <w:r w:rsidR="00113219" w:rsidRPr="00E62C6F">
        <w:t xml:space="preserve"> (MSDP) under review, notably contributing to its Goal 1 “Peace, National Reconciliation, Security and Good Governance” (under Pillar One: Peace and Stability), and Goal 4 “Human Resources and Social Development for a 21</w:t>
      </w:r>
      <w:r w:rsidR="00113219" w:rsidRPr="00E62C6F">
        <w:rPr>
          <w:vertAlign w:val="superscript"/>
        </w:rPr>
        <w:t>st</w:t>
      </w:r>
      <w:r w:rsidR="00113219" w:rsidRPr="00E62C6F">
        <w:t xml:space="preserve"> Century Society” (under Pillar 3: People and Planet).</w:t>
      </w:r>
    </w:p>
    <w:p w14:paraId="4732DEF9" w14:textId="64B1592E" w:rsidR="008E4B2D" w:rsidRPr="00E62C6F" w:rsidRDefault="008E4B2D" w:rsidP="008E4B2D">
      <w:pPr>
        <w:pStyle w:val="BodyText"/>
      </w:pPr>
      <w:r w:rsidRPr="00E62C6F">
        <w:t xml:space="preserve">UNDP’s </w:t>
      </w:r>
      <w:r w:rsidR="008B085E" w:rsidRPr="00E62C6F">
        <w:t>interventions</w:t>
      </w:r>
      <w:r w:rsidRPr="00E62C6F">
        <w:t xml:space="preserve"> </w:t>
      </w:r>
      <w:r w:rsidR="008B085E" w:rsidRPr="00E62C6F">
        <w:t xml:space="preserve">will </w:t>
      </w:r>
      <w:r w:rsidRPr="00E62C6F">
        <w:t xml:space="preserve">respond to the recommendations of the RAC on economic and social development, community participation and representation, inter-community cohesion and access to justice. Recommendation 1 calls for greater participation of local communities in development decision-making and to ensure that all communities benefit from public investments, which will be taken-up through UNDP’s efforts to strengthen a township planning model it started rolling out in Rakhine under the Japan-funded </w:t>
      </w:r>
      <w:r w:rsidR="008B085E" w:rsidRPr="00E62C6F">
        <w:t>Phase One</w:t>
      </w:r>
      <w:r w:rsidRPr="00E62C6F">
        <w:t xml:space="preserve"> of this RABD </w:t>
      </w:r>
      <w:r w:rsidR="001618E0" w:rsidRPr="00E62C6F">
        <w:t>project</w:t>
      </w:r>
      <w:r w:rsidRPr="00E62C6F">
        <w:t xml:space="preserve"> that promotes participation and consultation and responds to needs and priorities </w:t>
      </w:r>
      <w:r w:rsidRPr="00E62C6F">
        <w:lastRenderedPageBreak/>
        <w:t xml:space="preserve">of the local context. Recommendation 26 speaks to the need for improving socio-economic opportunities for men and women. While this recommendation is directed to IDPs, from a conflict sensitive development approach, UNDP’s interventions will address the needs of vulnerable communities more broadly. Recommendation 72 speaks to the set-up, unrestricted functioning and activities of a Rule of Law Center (RoLC), which will be a key result of UNDP’s justice interventions under the </w:t>
      </w:r>
      <w:r w:rsidR="008B085E" w:rsidRPr="00E62C6F">
        <w:t xml:space="preserve">joint </w:t>
      </w:r>
      <w:r w:rsidR="001618E0" w:rsidRPr="00E62C6F">
        <w:t>project</w:t>
      </w:r>
      <w:r w:rsidRPr="00E62C6F">
        <w:t xml:space="preserve">. The same recommendation and </w:t>
      </w:r>
      <w:r w:rsidR="008B085E" w:rsidRPr="00E62C6F">
        <w:t>recommendation 71 endorse</w:t>
      </w:r>
      <w:r w:rsidRPr="00E62C6F">
        <w:t xml:space="preserve"> the training of justice sector actors and undertaking outreach activities, which will be a key focus of the RoLC. Recommendations 60 and 61 refer to the need for strengthening the agency and capacity of local level institutions and actors to facilitate dialogue and to mediate conflicts, while recommendation 62 speaks to the need for facilitating increased interaction, exchange and dialogue between the different communities. UNDP’s interventions to build trust and reduce conflict within communities, as well as its capacity-development actions for peace and social cohesion, directly respond to the same.</w:t>
      </w:r>
    </w:p>
    <w:p w14:paraId="03727BA9" w14:textId="0B707CB0" w:rsidR="008E4B2D" w:rsidRPr="00E62C6F" w:rsidRDefault="008E4B2D" w:rsidP="00147B20">
      <w:pPr>
        <w:pStyle w:val="BodyText"/>
      </w:pPr>
      <w:r w:rsidRPr="00E62C6F">
        <w:t xml:space="preserve">UN Women’s </w:t>
      </w:r>
      <w:r w:rsidR="00502347" w:rsidRPr="00E62C6F">
        <w:t>interventions</w:t>
      </w:r>
      <w:r w:rsidRPr="00E62C6F">
        <w:t xml:space="preserve">, aimed at empowering and supporting women to engage in, benefit from, and contribute towards community resilience and socio-economic development in Rakhine, </w:t>
      </w:r>
      <w:r w:rsidR="00502347" w:rsidRPr="00E62C6F">
        <w:t>are</w:t>
      </w:r>
      <w:r w:rsidRPr="00E62C6F">
        <w:t xml:space="preserve"> aligned with the vision as well as many of the recommendations put forward by the </w:t>
      </w:r>
      <w:r w:rsidR="00502347" w:rsidRPr="00E62C6F">
        <w:t>RAC</w:t>
      </w:r>
      <w:r w:rsidRPr="00E62C6F">
        <w:t xml:space="preserve">. Throughout this </w:t>
      </w:r>
      <w:r w:rsidR="001618E0" w:rsidRPr="00E62C6F">
        <w:t>project</w:t>
      </w:r>
      <w:r w:rsidRPr="00E62C6F">
        <w:t xml:space="preserve">, UN Women brings a wealth of experience in gender mainstreaming and women’s empowerment to support Recommendation 59 of the RAC report, which speaks to the establishment of a Women’s Affairs Department within the Rakhine State Government for the coordination of women’s empowerment initiatives and to the provision of technical support to line ministries to adapt development approaches to suit the needs of women and girls. UN Women’s </w:t>
      </w:r>
      <w:r w:rsidR="00502347" w:rsidRPr="00E62C6F">
        <w:t>support</w:t>
      </w:r>
      <w:r w:rsidRPr="00E62C6F">
        <w:t xml:space="preserve"> is also guided by Recommendations 1 and 62 above, as well as by Recommendation 51, which advises promoting communal repre</w:t>
      </w:r>
      <w:r w:rsidR="00502347" w:rsidRPr="00E62C6F">
        <w:softHyphen/>
      </w:r>
      <w:r w:rsidRPr="00E62C6F">
        <w:t xml:space="preserve">sentation and participation for underrepresented groups, especially women. It is further guided by Recommendation 60, which </w:t>
      </w:r>
      <w:r w:rsidR="00502347" w:rsidRPr="00E62C6F">
        <w:t>endorses</w:t>
      </w:r>
      <w:r w:rsidRPr="00E62C6F">
        <w:t xml:space="preserve"> the promotion of inter-communal dialogue at all levels of society, ensuring grassroots participation and including women, youth, and minorities. The </w:t>
      </w:r>
      <w:r w:rsidR="00502347" w:rsidRPr="00E62C6F">
        <w:t>interventions</w:t>
      </w:r>
      <w:r w:rsidRPr="00E62C6F">
        <w:t xml:space="preserve"> w</w:t>
      </w:r>
      <w:r w:rsidR="00502347" w:rsidRPr="00E62C6F">
        <w:t>ere</w:t>
      </w:r>
      <w:r w:rsidRPr="00E62C6F">
        <w:t xml:space="preserve"> further </w:t>
      </w:r>
      <w:r w:rsidR="00C7455C" w:rsidRPr="00E62C6F">
        <w:t>designed</w:t>
      </w:r>
      <w:r w:rsidRPr="00E62C6F">
        <w:t xml:space="preserve"> in line with the RAC report’s attention to the challenges faced by women workers in Rakhine, who suffer from uneven pay, the lack of opportunities, barriers to loans and credit, and lack of rights to inheritance. </w:t>
      </w:r>
      <w:r w:rsidR="00502347" w:rsidRPr="00E62C6F">
        <w:t>UN Women’s work will also address</w:t>
      </w:r>
      <w:r w:rsidRPr="00E62C6F">
        <w:t xml:space="preserve"> Recommen</w:t>
      </w:r>
      <w:r w:rsidR="00D4472D" w:rsidRPr="00E62C6F">
        <w:softHyphen/>
      </w:r>
      <w:r w:rsidRPr="00E62C6F">
        <w:t xml:space="preserve">dation 5, </w:t>
      </w:r>
      <w:r w:rsidR="00147B20" w:rsidRPr="00E62C6F">
        <w:t>which encourages Government to be sensitive to the needs of women in the labor force, capture their specific needs in labor market assessments, and prioritize women for vocational training and entrepreneurship development.</w:t>
      </w:r>
    </w:p>
    <w:p w14:paraId="76AB8C3A" w14:textId="2E2F8D33" w:rsidR="00D4472D" w:rsidRPr="00E62C6F" w:rsidRDefault="00D4472D" w:rsidP="00D4472D">
      <w:pPr>
        <w:pStyle w:val="Heading3"/>
      </w:pPr>
      <w:bookmarkStart w:id="21" w:name="_Toc532891404"/>
      <w:r w:rsidRPr="00E62C6F">
        <w:t>Alignment with Canada’s strategy for support to Rakhine</w:t>
      </w:r>
      <w:bookmarkEnd w:id="21"/>
    </w:p>
    <w:p w14:paraId="59FEA576" w14:textId="49E5EF21" w:rsidR="008E4B2D" w:rsidRPr="00E62C6F" w:rsidRDefault="006664A5" w:rsidP="008E4B2D">
      <w:pPr>
        <w:pStyle w:val="BodyText"/>
      </w:pPr>
      <w:r w:rsidRPr="00E62C6F">
        <w:t>Recognizing</w:t>
      </w:r>
      <w:r w:rsidR="008E4B2D" w:rsidRPr="00E62C6F">
        <w:t xml:space="preserve"> the severity of the crisis in Rakhine, in May 2018 Canada released a </w:t>
      </w:r>
      <w:r w:rsidR="008E4B2D" w:rsidRPr="00E62C6F">
        <w:rPr>
          <w:i/>
        </w:rPr>
        <w:t>Strategy to respond to the Rohingya Crisis in Myanmar and Bangladesh</w:t>
      </w:r>
      <w:r w:rsidR="009B4036" w:rsidRPr="00E62C6F">
        <w:rPr>
          <w:i/>
        </w:rPr>
        <w:t xml:space="preserve"> </w:t>
      </w:r>
      <w:r w:rsidRPr="00E62C6F">
        <w:rPr>
          <w:i/>
        </w:rPr>
        <w:fldChar w:fldCharType="begin"/>
      </w:r>
      <w:r w:rsidR="004526FC" w:rsidRPr="00E62C6F">
        <w:rPr>
          <w:i/>
        </w:rPr>
        <w:instrText xml:space="preserve"> ADDIN EN.CITE &lt;EndNote&gt;&lt;Cite&gt;&lt;Author&gt;Government of Canada&lt;/Author&gt;&lt;Year&gt;2018&lt;/Year&gt;&lt;RecNum&gt;24389&lt;/RecNum&gt;&lt;Prefix&gt;see &lt;/Prefix&gt;&lt;DisplayText&gt;[see 19]&lt;/DisplayText&gt;&lt;record&gt;&lt;rec-number&gt;24389&lt;/rec-number&gt;&lt;foreign-keys&gt;&lt;key app="EN" db-id="9dwtesetpft0p6edxf2xv596d95990vvw9zx" timestamp="1533092635" guid="ce954c1f-f82a-43cb-9228-27d7b5270daf"&gt;24389&lt;/key&gt;&lt;/foreign-keys&gt;&lt;ref-type name="Report"&gt;27&lt;/ref-type&gt;&lt;contributors&gt;&lt;authors&gt;&lt;author&gt;Government of Canada,&lt;/author&gt;&lt;/authors&gt;&lt;/contributors&gt;&lt;titles&gt;&lt;title&gt;Tell Them We’re Human” What Canada and the world can do about the Rohingya Crisis&lt;/title&gt;&lt;secondary-title&gt;Report of Prime Minister’s Special Envoy, Honourable Bob Rae&lt;/secondary-title&gt;&lt;/titles&gt;&lt;dates&gt;&lt;year&gt;2018&lt;/year&gt;&lt;/dates&gt;&lt;pub-location&gt;Ottawa&lt;/pub-location&gt;&lt;publisher&gt;Global Affairs Canada&lt;/publisher&gt;&lt;urls&gt;&lt;/urls&gt;&lt;/record&gt;&lt;/Cite&gt;&lt;/EndNote&gt;</w:instrText>
      </w:r>
      <w:r w:rsidRPr="00E62C6F">
        <w:rPr>
          <w:i/>
        </w:rPr>
        <w:fldChar w:fldCharType="separate"/>
      </w:r>
      <w:r w:rsidR="004526FC" w:rsidRPr="00E62C6F">
        <w:rPr>
          <w:i/>
          <w:noProof/>
        </w:rPr>
        <w:t>[</w:t>
      </w:r>
      <w:hyperlink w:anchor="_ENREF_19" w:tooltip="Government of Canada, 2018 #24389" w:history="1">
        <w:r w:rsidR="007C444E" w:rsidRPr="00E62C6F">
          <w:rPr>
            <w:i/>
            <w:noProof/>
          </w:rPr>
          <w:t>see 19</w:t>
        </w:r>
      </w:hyperlink>
      <w:r w:rsidR="004526FC" w:rsidRPr="00E62C6F">
        <w:rPr>
          <w:i/>
          <w:noProof/>
        </w:rPr>
        <w:t>]</w:t>
      </w:r>
      <w:r w:rsidRPr="00E62C6F">
        <w:rPr>
          <w:i/>
        </w:rPr>
        <w:fldChar w:fldCharType="end"/>
      </w:r>
      <w:r w:rsidR="009B4036" w:rsidRPr="00E62C6F">
        <w:rPr>
          <w:i/>
        </w:rPr>
        <w:t>.</w:t>
      </w:r>
      <w:r w:rsidR="0096452D" w:rsidRPr="00E62C6F">
        <w:t xml:space="preserve"> </w:t>
      </w:r>
      <w:r w:rsidR="008E4B2D" w:rsidRPr="00E62C6F">
        <w:t xml:space="preserve">This </w:t>
      </w:r>
      <w:r w:rsidR="001618E0" w:rsidRPr="00E62C6F">
        <w:t>project</w:t>
      </w:r>
      <w:r w:rsidR="008E4B2D" w:rsidRPr="00E62C6F">
        <w:t xml:space="preserve"> will address the Strategy’s objectives as follows:</w:t>
      </w:r>
    </w:p>
    <w:p w14:paraId="191E7A02" w14:textId="0B1EF539" w:rsidR="008E4B2D" w:rsidRPr="00E62C6F" w:rsidRDefault="008E4B2D" w:rsidP="008E4B2D">
      <w:pPr>
        <w:pStyle w:val="ListBullet"/>
      </w:pPr>
      <w:r w:rsidRPr="00E62C6F">
        <w:rPr>
          <w:i/>
        </w:rPr>
        <w:t>Alleviating the humanitarian crisis</w:t>
      </w:r>
      <w:r w:rsidRPr="00E62C6F">
        <w:t xml:space="preserve">: The </w:t>
      </w:r>
      <w:r w:rsidR="001618E0" w:rsidRPr="00E62C6F">
        <w:t>project</w:t>
      </w:r>
      <w:r w:rsidRPr="00E62C6F">
        <w:t xml:space="preserve"> will complement the life-saving support provided by humanitarian agencies by helping some of the most vulnerable populations access basic services and be recognized fundamental rights. It will further promote a transition out of humanitarian need</w:t>
      </w:r>
      <w:r w:rsidR="00BE70E7" w:rsidRPr="00E62C6F">
        <w:t>s</w:t>
      </w:r>
      <w:r w:rsidRPr="00E62C6F">
        <w:t xml:space="preserve"> into stabilization and recovery.</w:t>
      </w:r>
    </w:p>
    <w:p w14:paraId="413B65E9" w14:textId="7CACE308" w:rsidR="008E4B2D" w:rsidRPr="00E62C6F" w:rsidRDefault="008E4B2D" w:rsidP="006664A5">
      <w:pPr>
        <w:pStyle w:val="ListBullet"/>
      </w:pPr>
      <w:r w:rsidRPr="00E62C6F">
        <w:rPr>
          <w:i/>
        </w:rPr>
        <w:t>Encouraging positive political developments</w:t>
      </w:r>
      <w:r w:rsidRPr="00E62C6F">
        <w:t xml:space="preserve">: The </w:t>
      </w:r>
      <w:r w:rsidR="001618E0" w:rsidRPr="00E62C6F">
        <w:t>project</w:t>
      </w:r>
      <w:r w:rsidRPr="00E62C6F">
        <w:t xml:space="preserve"> will </w:t>
      </w:r>
      <w:r w:rsidR="006664A5" w:rsidRPr="00E62C6F">
        <w:t>help</w:t>
      </w:r>
      <w:r w:rsidRPr="00E62C6F">
        <w:t xml:space="preserve"> </w:t>
      </w:r>
      <w:r w:rsidR="006664A5" w:rsidRPr="00E62C6F">
        <w:t>improve interactions between the people of Rakhine and government entities</w:t>
      </w:r>
      <w:r w:rsidRPr="00E62C6F">
        <w:t xml:space="preserve"> from three complementary perspectives: First, it will help improve the quality of local governance and of the services delivered to all, which in will build trust and a social contract between </w:t>
      </w:r>
      <w:r w:rsidR="006664A5" w:rsidRPr="00E62C6F">
        <w:t>the state</w:t>
      </w:r>
      <w:r w:rsidRPr="00E62C6F">
        <w:t xml:space="preserve"> and </w:t>
      </w:r>
      <w:r w:rsidR="006664A5" w:rsidRPr="00E62C6F">
        <w:t>its</w:t>
      </w:r>
      <w:r w:rsidRPr="00E62C6F">
        <w:t xml:space="preserve"> constituen</w:t>
      </w:r>
      <w:r w:rsidR="006664A5" w:rsidRPr="00E62C6F">
        <w:t>t</w:t>
      </w:r>
      <w:r w:rsidRPr="00E62C6F">
        <w:t xml:space="preserve">s. Second, </w:t>
      </w:r>
      <w:r w:rsidRPr="00E62C6F">
        <w:lastRenderedPageBreak/>
        <w:t>it will promote rule of law and justice,</w:t>
      </w:r>
      <w:r w:rsidR="00C94CA4" w:rsidRPr="00E62C6F">
        <w:t xml:space="preserve"> </w:t>
      </w:r>
      <w:r w:rsidRPr="00E62C6F">
        <w:t>and develop a fair system for redress taking in considerations the special needs of minorities and women, hence recognizing their rights and providing them a voice in front of authorities. Third, inclusive local development initiatives centered on peace building and community cohesion will contribute to reduce tensions between groups currently in conflict.</w:t>
      </w:r>
    </w:p>
    <w:p w14:paraId="1EC1648D" w14:textId="736FCA44" w:rsidR="008E4B2D" w:rsidRPr="00E62C6F" w:rsidRDefault="008E4B2D" w:rsidP="008E4B2D">
      <w:pPr>
        <w:pStyle w:val="ListBullet"/>
      </w:pPr>
      <w:r w:rsidRPr="00E62C6F">
        <w:rPr>
          <w:i/>
        </w:rPr>
        <w:t>Ensuring accountability</w:t>
      </w:r>
      <w:r w:rsidRPr="00E62C6F">
        <w:t>: The rule of law and access to justice compo</w:t>
      </w:r>
      <w:r w:rsidR="006664A5" w:rsidRPr="00E62C6F">
        <w:softHyphen/>
      </w:r>
      <w:r w:rsidRPr="00E62C6F">
        <w:t>nent will contribute to giving a voice to people affected by violence while strengthening the state’s ability to fairly render justice.</w:t>
      </w:r>
      <w:r w:rsidR="006664A5" w:rsidRPr="00E62C6F">
        <w:t xml:space="preserve"> The </w:t>
      </w:r>
      <w:r w:rsidR="002451DE" w:rsidRPr="00E62C6F">
        <w:t>cross-cutting</w:t>
      </w:r>
      <w:r w:rsidR="006664A5" w:rsidRPr="00E62C6F">
        <w:t xml:space="preserve"> empowerment of women in decision making will support this further.</w:t>
      </w:r>
    </w:p>
    <w:p w14:paraId="7C3B44F1" w14:textId="79AD66C9" w:rsidR="008E4B2D" w:rsidRPr="00E62C6F" w:rsidRDefault="008E4B2D" w:rsidP="008E4B2D">
      <w:pPr>
        <w:pStyle w:val="ListBullet"/>
      </w:pPr>
      <w:r w:rsidRPr="00E62C6F">
        <w:rPr>
          <w:i/>
        </w:rPr>
        <w:t>Enhancing international cooperation</w:t>
      </w:r>
      <w:r w:rsidRPr="00E62C6F">
        <w:t xml:space="preserve">: The </w:t>
      </w:r>
      <w:r w:rsidR="001618E0" w:rsidRPr="00E62C6F">
        <w:t>project</w:t>
      </w:r>
      <w:r w:rsidRPr="00E62C6F">
        <w:t xml:space="preserve"> will partner with other United Nations agencies and </w:t>
      </w:r>
      <w:r w:rsidR="001618E0" w:rsidRPr="00E62C6F">
        <w:t>project</w:t>
      </w:r>
      <w:r w:rsidRPr="00E62C6F">
        <w:t xml:space="preserve">s working in Rakhine on issues related to governance, women empowerment, local development and poverty reduction. This will include but not be limited to </w:t>
      </w:r>
      <w:r w:rsidR="00083D02" w:rsidRPr="00E62C6F">
        <w:t xml:space="preserve">FAO, UNEP, UNHCR, UNICEF, </w:t>
      </w:r>
      <w:r w:rsidRPr="00E62C6F">
        <w:t xml:space="preserve">UNOPS, </w:t>
      </w:r>
      <w:r w:rsidR="00083D02" w:rsidRPr="00E62C6F">
        <w:t>and</w:t>
      </w:r>
      <w:r w:rsidRPr="00E62C6F">
        <w:t xml:space="preserve"> WFP, as well as the Government’s </w:t>
      </w:r>
      <w:r w:rsidRPr="00E62C6F">
        <w:rPr>
          <w:i/>
        </w:rPr>
        <w:t>National Community-Driven Development Project</w:t>
      </w:r>
      <w:r w:rsidRPr="00E62C6F">
        <w:t xml:space="preserve"> (NCDDP) </w:t>
      </w:r>
      <w:r w:rsidR="006664A5" w:rsidRPr="00E62C6F">
        <w:t>supported</w:t>
      </w:r>
      <w:r w:rsidRPr="00E62C6F">
        <w:t xml:space="preserve"> by the World Bank. It will coordinate its activities with them through existing platforms (e.g., under </w:t>
      </w:r>
      <w:r w:rsidR="006664A5" w:rsidRPr="00E62C6F">
        <w:t xml:space="preserve">the </w:t>
      </w:r>
      <w:r w:rsidRPr="00E62C6F">
        <w:rPr>
          <w:i/>
        </w:rPr>
        <w:t>Livelihood and Food Security Trusts Fund</w:t>
      </w:r>
      <w:r w:rsidRPr="00E62C6F">
        <w:t>, LIFT) to reduce duplication of efforts and develop synergies. Its approach to monitoring, evaluation and learning will use tools and platforms consistent with these of other key initiatives to best learn and attribute results.</w:t>
      </w:r>
    </w:p>
    <w:p w14:paraId="08D0DBF2" w14:textId="7BD766A3" w:rsidR="008E4B2D" w:rsidRPr="00E62C6F" w:rsidRDefault="008E4B2D" w:rsidP="008E4B2D">
      <w:pPr>
        <w:pStyle w:val="BodyText"/>
      </w:pPr>
      <w:r w:rsidRPr="00E62C6F">
        <w:t xml:space="preserve">As women and girls are </w:t>
      </w:r>
      <w:r w:rsidR="006968EE" w:rsidRPr="00E62C6F">
        <w:t xml:space="preserve">particularly </w:t>
      </w:r>
      <w:r w:rsidRPr="00E62C6F">
        <w:t xml:space="preserve">affected by the protracted crisis in Rakhine, the joint </w:t>
      </w:r>
      <w:r w:rsidR="001618E0" w:rsidRPr="00E62C6F">
        <w:t>project</w:t>
      </w:r>
      <w:r w:rsidRPr="00E62C6F">
        <w:t xml:space="preserve">’s focus is consistent with Canada's Feminist International Assistance Policy (FIAP) of promoting gender equality and the empowerment of women and girls. The </w:t>
      </w:r>
      <w:r w:rsidR="001618E0" w:rsidRPr="00E62C6F">
        <w:t>project</w:t>
      </w:r>
      <w:r w:rsidRPr="00E62C6F">
        <w:t xml:space="preserve"> specifically covers Canada’s key action areas in that regard, through promoting human dignity by ensuring equitable access to basic services and rights; growth that works for everyone by enabling disempowered women to become productive actors </w:t>
      </w:r>
      <w:r w:rsidR="00681B75" w:rsidRPr="00E62C6F">
        <w:t>in</w:t>
      </w:r>
      <w:r w:rsidRPr="00E62C6F">
        <w:t xml:space="preserve"> their local economy; environment and climate action, by </w:t>
      </w:r>
      <w:r w:rsidR="00681B75" w:rsidRPr="00E62C6F">
        <w:t xml:space="preserve">supporting </w:t>
      </w:r>
      <w:r w:rsidRPr="00E62C6F">
        <w:t>community-based initiatives that strengthen cohesion through building local infrastructure for adaptation and mitigation; inclusive governance, by including women in democratic process, and advancing human rights, the rule of law and good governance; and peace and security, by developing mechanisms to build trust and reduce conflict within and among communities, while combatting gender-based violence.</w:t>
      </w:r>
    </w:p>
    <w:p w14:paraId="4F929945" w14:textId="373FAB54" w:rsidR="008E4B2D" w:rsidRPr="00E62C6F" w:rsidRDefault="008E4B2D" w:rsidP="008E4B2D">
      <w:pPr>
        <w:pStyle w:val="BodyText"/>
      </w:pPr>
      <w:r w:rsidRPr="00E62C6F">
        <w:t xml:space="preserve">Supportive of Canada’s integrated approach </w:t>
      </w:r>
      <w:r w:rsidR="006968EE" w:rsidRPr="00E62C6F">
        <w:t xml:space="preserve">to </w:t>
      </w:r>
      <w:r w:rsidRPr="00E62C6F">
        <w:t xml:space="preserve">humanitarian and development interventions, the different components of this </w:t>
      </w:r>
      <w:r w:rsidR="001618E0" w:rsidRPr="00E62C6F">
        <w:t>project</w:t>
      </w:r>
      <w:r w:rsidRPr="00E62C6F">
        <w:t xml:space="preserve"> will complement humanitarian work and contribute to recovery towards development through complementary geographical targeting and an integrated multisectoral approach. It will help transform the lifesaving outcomes of the humanitarian interventions into dividends of recovery and </w:t>
      </w:r>
      <w:r w:rsidR="00415425" w:rsidRPr="00E62C6F">
        <w:t>resilience,</w:t>
      </w:r>
      <w:r w:rsidRPr="00E62C6F">
        <w:t xml:space="preserve"> building foundation</w:t>
      </w:r>
      <w:r w:rsidR="00415425" w:rsidRPr="00E62C6F">
        <w:t>s</w:t>
      </w:r>
      <w:r w:rsidRPr="00E62C6F">
        <w:t xml:space="preserve"> for longer term development, and contributing to a coherent system of monitoring, evaluation and learning to assess impacts, learn, and adapt strategies of intervention.</w:t>
      </w:r>
    </w:p>
    <w:p w14:paraId="460EDB69" w14:textId="46F74127" w:rsidR="008E4B2D" w:rsidRPr="00E62C6F" w:rsidRDefault="008E4B2D" w:rsidP="008E4B2D">
      <w:pPr>
        <w:pStyle w:val="Heading2"/>
      </w:pPr>
      <w:bookmarkStart w:id="22" w:name="_Toc532891405"/>
      <w:r w:rsidRPr="00E62C6F">
        <w:t xml:space="preserve">Lessons shaping the joint </w:t>
      </w:r>
      <w:r w:rsidR="001618E0" w:rsidRPr="00E62C6F">
        <w:t>project</w:t>
      </w:r>
      <w:r w:rsidRPr="00E62C6F">
        <w:t xml:space="preserve"> and value added of PUNOs</w:t>
      </w:r>
      <w:bookmarkEnd w:id="22"/>
    </w:p>
    <w:p w14:paraId="430421D6" w14:textId="78491E12" w:rsidR="008E4B2D" w:rsidRPr="00E62C6F" w:rsidRDefault="008E4B2D" w:rsidP="008E4B2D">
      <w:pPr>
        <w:pStyle w:val="BodyText"/>
      </w:pPr>
      <w:r w:rsidRPr="00E62C6F">
        <w:t xml:space="preserve">The UN has significant experience and expertise in poverty reduction, governance, gender equality and peace programming both globally and in Myanmar. As a UN implemented JP, the </w:t>
      </w:r>
      <w:r w:rsidR="001618E0" w:rsidRPr="00E62C6F">
        <w:t>project</w:t>
      </w:r>
      <w:r w:rsidRPr="00E62C6F">
        <w:t xml:space="preserve"> is well-positioned to draw on this cross-institutional and cross-thematic expertise and experience, from the whole UN system in-country and globally as well as on the experience it has in providing support to the people and government of Myanmar.</w:t>
      </w:r>
    </w:p>
    <w:p w14:paraId="0C66DDB8" w14:textId="615496E3" w:rsidR="001110C5" w:rsidRPr="00E62C6F" w:rsidRDefault="001110C5" w:rsidP="00933623">
      <w:pPr>
        <w:pStyle w:val="Heading3"/>
      </w:pPr>
      <w:bookmarkStart w:id="23" w:name="_Toc532891406"/>
      <w:r w:rsidRPr="00E62C6F">
        <w:lastRenderedPageBreak/>
        <w:t>UNDP</w:t>
      </w:r>
      <w:bookmarkEnd w:id="23"/>
    </w:p>
    <w:p w14:paraId="1092EEA7" w14:textId="25B11546" w:rsidR="008E4B2D" w:rsidRPr="00E62C6F" w:rsidRDefault="008E4B2D" w:rsidP="008E4B2D">
      <w:pPr>
        <w:pStyle w:val="BodyText"/>
      </w:pPr>
      <w:r w:rsidRPr="00E62C6F">
        <w:t xml:space="preserve">UNDP understands that building peace requires </w:t>
      </w:r>
      <w:r w:rsidR="00B03F24" w:rsidRPr="00E62C6F">
        <w:t>supporting</w:t>
      </w:r>
      <w:r w:rsidRPr="00E62C6F">
        <w:t xml:space="preserve"> responsive institutions able to deliver essential public services, promoting inclusive political processes and constructive state-society relations, and strengthening resilience in communities so they are able to prevent and overcome crises.</w:t>
      </w:r>
    </w:p>
    <w:p w14:paraId="6FDA4353" w14:textId="13E9294A" w:rsidR="008E4B2D" w:rsidRPr="00E62C6F" w:rsidRDefault="008E4B2D" w:rsidP="008E4B2D">
      <w:pPr>
        <w:pStyle w:val="BodyText"/>
      </w:pPr>
      <w:r w:rsidRPr="00E62C6F">
        <w:t xml:space="preserve">UNDP’s </w:t>
      </w:r>
      <w:r w:rsidR="00BC63D0" w:rsidRPr="00E62C6F">
        <w:t xml:space="preserve">approach to this joint </w:t>
      </w:r>
      <w:r w:rsidR="001618E0" w:rsidRPr="00E62C6F">
        <w:t>project</w:t>
      </w:r>
      <w:r w:rsidRPr="00E62C6F">
        <w:t xml:space="preserve"> is informed by lessons from its </w:t>
      </w:r>
      <w:r w:rsidR="00D95B63" w:rsidRPr="00E62C6F">
        <w:t>long-standing</w:t>
      </w:r>
      <w:r w:rsidR="00CC5AE0" w:rsidRPr="00E62C6F">
        <w:t xml:space="preserve"> local governance work in Myanmar and</w:t>
      </w:r>
      <w:r w:rsidRPr="00E62C6F">
        <w:t xml:space="preserve"> in Rakhine</w:t>
      </w:r>
      <w:r w:rsidR="00CC5AE0" w:rsidRPr="00E62C6F">
        <w:t>. This work i</w:t>
      </w:r>
      <w:r w:rsidRPr="00E62C6F">
        <w:t>nclud</w:t>
      </w:r>
      <w:r w:rsidR="00CC5AE0" w:rsidRPr="00E62C6F">
        <w:t>es</w:t>
      </w:r>
      <w:r w:rsidRPr="00E62C6F">
        <w:t>: a nationwide</w:t>
      </w:r>
      <w:r w:rsidRPr="00E62C6F">
        <w:rPr>
          <w:i/>
        </w:rPr>
        <w:t xml:space="preserve"> Local Governance Mapping</w:t>
      </w:r>
      <w:r w:rsidRPr="00E62C6F">
        <w:t xml:space="preserve"> (2013-2014) </w:t>
      </w:r>
      <w:r w:rsidR="00CC5AE0" w:rsidRPr="00E62C6F">
        <w:t>resulting in 14 state/region specific reports (</w:t>
      </w:r>
      <w:r w:rsidRPr="00E62C6F">
        <w:t>four Rakhine townships</w:t>
      </w:r>
      <w:r w:rsidR="00CC5AE0" w:rsidRPr="00E62C6F">
        <w:t xml:space="preserve"> covered)</w:t>
      </w:r>
      <w:r w:rsidRPr="00E62C6F">
        <w:t>, livelihoods for social cohesion interven</w:t>
      </w:r>
      <w:r w:rsidR="00E047BF" w:rsidRPr="00E62C6F">
        <w:softHyphen/>
      </w:r>
      <w:r w:rsidRPr="00E62C6F">
        <w:t xml:space="preserve">tions in 2013-2014 and 2015-2016 </w:t>
      </w:r>
      <w:r w:rsidR="00BC63D0" w:rsidRPr="00E62C6F">
        <w:t>reaching</w:t>
      </w:r>
      <w:r w:rsidRPr="00E62C6F">
        <w:t xml:space="preserve"> 94 villages in five townships; disaster risk reduction and climate change impact assessments; a 2015 pilot capacity assessment of Rakhine State Government; a 2016 </w:t>
      </w:r>
      <w:r w:rsidRPr="00E62C6F">
        <w:rPr>
          <w:i/>
        </w:rPr>
        <w:t>Research Study on Access to Justice and Informal Justice Systems</w:t>
      </w:r>
      <w:r w:rsidRPr="00E62C6F">
        <w:t xml:space="preserve">; capacity-strengthening of Members of Parliament and parliamentary staff of the Rakhine State Hluttaw; technical and secretariat support to the </w:t>
      </w:r>
      <w:r w:rsidR="00E047BF" w:rsidRPr="00E62C6F">
        <w:t>RSG</w:t>
      </w:r>
      <w:r w:rsidRPr="00E62C6F">
        <w:t xml:space="preserve"> in preparing the </w:t>
      </w:r>
      <w:r w:rsidR="00E047BF" w:rsidRPr="00E62C6F">
        <w:t>SEDP</w:t>
      </w:r>
      <w:r w:rsidRPr="00E62C6F">
        <w:t xml:space="preserve">; and past and ongoing recovery and development coordination efforts both at central and state levels. Additionally, </w:t>
      </w:r>
      <w:r w:rsidR="00BC63D0" w:rsidRPr="00E62C6F">
        <w:t xml:space="preserve">Phase One </w:t>
      </w:r>
      <w:r w:rsidR="00E047BF" w:rsidRPr="00E62C6F">
        <w:t xml:space="preserve">of </w:t>
      </w:r>
      <w:r w:rsidR="00BC63D0" w:rsidRPr="00E62C6F">
        <w:t>RABDP started in March 2018 built upon experience of</w:t>
      </w:r>
      <w:r w:rsidRPr="00E62C6F">
        <w:t xml:space="preserve"> the </w:t>
      </w:r>
      <w:r w:rsidRPr="00E62C6F">
        <w:rPr>
          <w:i/>
        </w:rPr>
        <w:t xml:space="preserve">Township Democratic Local </w:t>
      </w:r>
      <w:r w:rsidR="00BC63D0" w:rsidRPr="00E62C6F">
        <w:t xml:space="preserve">Governance (TDLG) </w:t>
      </w:r>
      <w:r w:rsidR="001618E0" w:rsidRPr="00E62C6F">
        <w:t>project</w:t>
      </w:r>
      <w:r w:rsidR="00BC63D0" w:rsidRPr="00E62C6F">
        <w:t xml:space="preserve"> </w:t>
      </w:r>
      <w:r w:rsidRPr="00E62C6F">
        <w:t xml:space="preserve">and the </w:t>
      </w:r>
      <w:r w:rsidRPr="00E62C6F">
        <w:rPr>
          <w:i/>
        </w:rPr>
        <w:t>Rule of Law Center</w:t>
      </w:r>
      <w:r w:rsidRPr="00E62C6F">
        <w:t xml:space="preserve"> (RoLC) tested and implemented in other </w:t>
      </w:r>
      <w:r w:rsidR="00E047BF" w:rsidRPr="00E62C6F">
        <w:t>parts of</w:t>
      </w:r>
      <w:r w:rsidRPr="00E62C6F">
        <w:t xml:space="preserve"> Myanmar in close cooperation with relevant unio</w:t>
      </w:r>
      <w:r w:rsidR="00BC63D0" w:rsidRPr="00E62C6F">
        <w:t>n and state level stakeholders.</w:t>
      </w:r>
    </w:p>
    <w:p w14:paraId="2355AC02" w14:textId="09803836" w:rsidR="008E4B2D" w:rsidRPr="00E62C6F" w:rsidRDefault="008E4B2D" w:rsidP="008E4B2D">
      <w:pPr>
        <w:pStyle w:val="BodyText"/>
      </w:pPr>
      <w:r w:rsidRPr="00E62C6F">
        <w:t xml:space="preserve">UNDP is an established key partner for government </w:t>
      </w:r>
      <w:r w:rsidR="00EF7FF8" w:rsidRPr="00E62C6F">
        <w:t xml:space="preserve">and many civil society organizations </w:t>
      </w:r>
      <w:r w:rsidR="00F52341" w:rsidRPr="00E62C6F">
        <w:t>from</w:t>
      </w:r>
      <w:r w:rsidRPr="00E62C6F">
        <w:t xml:space="preserve"> </w:t>
      </w:r>
      <w:r w:rsidR="0019553E" w:rsidRPr="00E62C6F">
        <w:t xml:space="preserve">its </w:t>
      </w:r>
      <w:r w:rsidRPr="00E62C6F">
        <w:t xml:space="preserve">support </w:t>
      </w:r>
      <w:r w:rsidR="00A82735" w:rsidRPr="00E62C6F">
        <w:t xml:space="preserve">to </w:t>
      </w:r>
      <w:r w:rsidRPr="00E62C6F">
        <w:t xml:space="preserve">democratic governance, </w:t>
      </w:r>
      <w:r w:rsidR="00EF7FF8" w:rsidRPr="00E62C6F">
        <w:t>capacity building to</w:t>
      </w:r>
      <w:r w:rsidR="00A82735" w:rsidRPr="00E62C6F">
        <w:t xml:space="preserve"> parliament, access to justice, </w:t>
      </w:r>
      <w:r w:rsidR="00EF7FF8" w:rsidRPr="00E62C6F">
        <w:t xml:space="preserve">access to Justice, </w:t>
      </w:r>
      <w:r w:rsidRPr="00E62C6F">
        <w:t>disaster management, and</w:t>
      </w:r>
      <w:r w:rsidR="00EF7FF8" w:rsidRPr="00E62C6F">
        <w:t xml:space="preserve"> livelihoods</w:t>
      </w:r>
      <w:r w:rsidRPr="00E62C6F">
        <w:t xml:space="preserve">. UNDP’s comparative advantage lies in the partnership, access, and trust developed over the years at State and Union levels. It has a cross-sectoral presence across all branches of government with embedded staff in core Union-level institutions; high-level political support for several of the </w:t>
      </w:r>
      <w:r w:rsidR="00F52341" w:rsidRPr="00E62C6F">
        <w:t>JP’s</w:t>
      </w:r>
      <w:r w:rsidRPr="00E62C6F">
        <w:t xml:space="preserve"> areas of focus; and a presence at State/Regional level </w:t>
      </w:r>
      <w:r w:rsidR="00EF7FF8" w:rsidRPr="00E62C6F">
        <w:t xml:space="preserve">with both government and civil society, </w:t>
      </w:r>
      <w:r w:rsidRPr="00E62C6F">
        <w:t>enabling more inclusive State and community engagement, with the potential to link activities to national level policy development. Key lessons the JP draws from UNDP’s support countrywide include:</w:t>
      </w:r>
    </w:p>
    <w:p w14:paraId="28B48F16" w14:textId="78A9B94C" w:rsidR="008E4B2D" w:rsidRPr="00E62C6F" w:rsidRDefault="008E4B2D" w:rsidP="008E4B2D">
      <w:pPr>
        <w:pStyle w:val="ListBullet"/>
      </w:pPr>
      <w:r w:rsidRPr="00E62C6F">
        <w:t xml:space="preserve">The Rule </w:t>
      </w:r>
      <w:r w:rsidR="002451DE" w:rsidRPr="00E62C6F">
        <w:t>of</w:t>
      </w:r>
      <w:r w:rsidRPr="00E62C6F">
        <w:t xml:space="preserve"> Law Centers </w:t>
      </w:r>
      <w:r w:rsidR="009C7B26" w:rsidRPr="00E62C6F">
        <w:t>are</w:t>
      </w:r>
      <w:r w:rsidRPr="00E62C6F">
        <w:t xml:space="preserve"> recognized by government as valuable national asset</w:t>
      </w:r>
      <w:r w:rsidR="0019553E" w:rsidRPr="00E62C6F">
        <w:t>s</w:t>
      </w:r>
      <w:r w:rsidRPr="00E62C6F">
        <w:t xml:space="preserve"> </w:t>
      </w:r>
      <w:r w:rsidR="0019553E" w:rsidRPr="00E62C6F">
        <w:t>that foster</w:t>
      </w:r>
      <w:r w:rsidRPr="00E62C6F">
        <w:t xml:space="preserve"> institutional capacity development and civic awareness, and as platform</w:t>
      </w:r>
      <w:r w:rsidR="0019553E" w:rsidRPr="00E62C6F">
        <w:t>s that bring</w:t>
      </w:r>
      <w:r w:rsidRPr="00E62C6F">
        <w:t xml:space="preserve"> constituents and public leaders together to ensure grass-roots voices are heard during local and national policy debates. The Centers can play a leading role in the justice sector reform: They connect national reform initiatives with local communities, facilitating consultation and engagement. They also build engagement with </w:t>
      </w:r>
      <w:r w:rsidR="0019553E" w:rsidRPr="00E62C6F">
        <w:t xml:space="preserve">state or regional </w:t>
      </w:r>
      <w:r w:rsidRPr="00E62C6F">
        <w:t xml:space="preserve">Rule of Law Coordination Committees and the Union level Coordinating Body, highlighting the work of the Centers and the role they can play in linking community justice concerns to </w:t>
      </w:r>
      <w:r w:rsidR="0019553E" w:rsidRPr="00E62C6F">
        <w:t>state or regional a</w:t>
      </w:r>
      <w:r w:rsidRPr="00E62C6F">
        <w:t>nd Union level justice sector reform priorities. As trusted and safe spaces within their communities, with the unique ability to bring together local communities, civil society and Government, the ROLC could also expand focus into other areas of local concern with national implications, such as peacebuilding, social cohesion, promotion of inter-communal dialogue, as well as assist in creating networks across a range of government, justice and civil society actors on understanding of justice issues, solutions and trust, in order to gradually contribute to mindset change to improve rule of law, justice and human rights.</w:t>
      </w:r>
      <w:r w:rsidR="00FD7A44" w:rsidRPr="00E62C6F">
        <w:t xml:space="preserve"> Building on the success of the Rule of Law </w:t>
      </w:r>
      <w:r w:rsidR="00FD7A44" w:rsidRPr="00E62C6F">
        <w:lastRenderedPageBreak/>
        <w:t>Centers, the challenge ahead will be to find sustainable models to continue this work as part of a nationally-owned and run institution in the long run.</w:t>
      </w:r>
    </w:p>
    <w:p w14:paraId="31E207F9" w14:textId="777643B4" w:rsidR="008E4B2D" w:rsidRPr="00E62C6F" w:rsidRDefault="008E4B2D" w:rsidP="008E4B2D">
      <w:pPr>
        <w:pStyle w:val="ListBullet"/>
      </w:pPr>
      <w:r w:rsidRPr="00E62C6F">
        <w:t xml:space="preserve">The TDLG model </w:t>
      </w:r>
      <w:r w:rsidR="009E2A88" w:rsidRPr="00E62C6F">
        <w:t>was</w:t>
      </w:r>
      <w:r w:rsidRPr="00E62C6F">
        <w:t xml:space="preserve"> developed in close collaboration with the </w:t>
      </w:r>
      <w:r w:rsidR="0019553E" w:rsidRPr="00E62C6F">
        <w:t>GoM</w:t>
      </w:r>
      <w:r w:rsidRPr="00E62C6F">
        <w:t xml:space="preserve"> and is ongoing in 15 townships in Mon state and Bago region where it </w:t>
      </w:r>
      <w:r w:rsidR="009E2A88" w:rsidRPr="00E62C6F">
        <w:t>proved</w:t>
      </w:r>
      <w:r w:rsidRPr="00E62C6F">
        <w:t xml:space="preserve"> its transformative potential for inclusive local development with buy-in from all local stakeholders and State/Region Governments. Lessons from </w:t>
      </w:r>
      <w:r w:rsidR="009E2A88" w:rsidRPr="00E62C6F">
        <w:t xml:space="preserve">the </w:t>
      </w:r>
      <w:r w:rsidRPr="00E62C6F">
        <w:t xml:space="preserve">ongoing implementation </w:t>
      </w:r>
      <w:r w:rsidR="0019553E" w:rsidRPr="00E62C6F">
        <w:t xml:space="preserve">of RABDP Phase One </w:t>
      </w:r>
      <w:r w:rsidR="005641AB" w:rsidRPr="00E62C6F">
        <w:t xml:space="preserve">in five Townships </w:t>
      </w:r>
      <w:r w:rsidRPr="00E62C6F">
        <w:t xml:space="preserve">will help further refine the model </w:t>
      </w:r>
      <w:r w:rsidR="005641AB" w:rsidRPr="00E62C6F">
        <w:t xml:space="preserve">that will continue to be supported under Phase Two </w:t>
      </w:r>
      <w:r w:rsidRPr="00E62C6F">
        <w:t xml:space="preserve">as well as </w:t>
      </w:r>
      <w:r w:rsidR="009E2A88" w:rsidRPr="00E62C6F">
        <w:t xml:space="preserve">in </w:t>
      </w:r>
      <w:r w:rsidRPr="00E62C6F">
        <w:t xml:space="preserve">other areas of the country. The sustainability of the TDLG model is further enhanced by the usage of national systems and capacity development </w:t>
      </w:r>
      <w:r w:rsidR="00CC5AE0" w:rsidRPr="00E62C6F">
        <w:t xml:space="preserve">and on the job training </w:t>
      </w:r>
      <w:r w:rsidRPr="00E62C6F">
        <w:t>of local stakeholders to manage it.</w:t>
      </w:r>
    </w:p>
    <w:p w14:paraId="052D6167" w14:textId="38FE6537" w:rsidR="001110C5" w:rsidRPr="00E62C6F" w:rsidRDefault="001110C5" w:rsidP="00933623">
      <w:pPr>
        <w:pStyle w:val="Heading3"/>
      </w:pPr>
      <w:bookmarkStart w:id="24" w:name="_Toc532891407"/>
      <w:r w:rsidRPr="00E62C6F">
        <w:t>UN Women</w:t>
      </w:r>
      <w:bookmarkEnd w:id="24"/>
    </w:p>
    <w:p w14:paraId="799FF328" w14:textId="7F4C1796" w:rsidR="00902E2D" w:rsidRPr="00E62C6F" w:rsidRDefault="00902E2D" w:rsidP="00902E2D">
      <w:pPr>
        <w:pStyle w:val="BodyText"/>
      </w:pPr>
      <w:r w:rsidRPr="00E62C6F">
        <w:t xml:space="preserve">UN Women is uniquely positioned to convene public and private sectors and civil society to affect </w:t>
      </w:r>
      <w:r w:rsidR="002D554A" w:rsidRPr="00E62C6F">
        <w:t>behavior</w:t>
      </w:r>
      <w:r w:rsidRPr="00E62C6F">
        <w:t xml:space="preserve"> and policy change and gender affirmative action at the regional, national and local levels. UN Women has a long history of working with women and human rights movements through capacity development in advocacy, trainings in coordination and consensus building skills, and facilitation and creation of space for human rights </w:t>
      </w:r>
      <w:r w:rsidR="006C368D">
        <w:t xml:space="preserve">and gender equality </w:t>
      </w:r>
      <w:r w:rsidRPr="00E62C6F">
        <w:t>CSOs to engage with national governments for increasing public accountability towards gender equality and women’s empowerment.</w:t>
      </w:r>
      <w:r w:rsidR="00F034D7" w:rsidRPr="00E62C6F">
        <w:t xml:space="preserve"> </w:t>
      </w:r>
      <w:r w:rsidRPr="00E62C6F">
        <w:t xml:space="preserve">Working with a variety of partners, UN Women’s </w:t>
      </w:r>
      <w:r w:rsidR="001618E0" w:rsidRPr="00E62C6F">
        <w:t>project</w:t>
      </w:r>
      <w:r w:rsidR="00F034D7" w:rsidRPr="00E62C6F">
        <w:t>s</w:t>
      </w:r>
      <w:r w:rsidRPr="00E62C6F">
        <w:t xml:space="preserve"> have direct impacts transforming women’s lives by strengthening </w:t>
      </w:r>
      <w:r w:rsidR="00F034D7" w:rsidRPr="00E62C6F">
        <w:t>their</w:t>
      </w:r>
      <w:r w:rsidRPr="00E62C6F">
        <w:t xml:space="preserve"> leadership and voice in peace negotiations as well as crisis response and recovery, increasing </w:t>
      </w:r>
      <w:r w:rsidR="00F034D7" w:rsidRPr="00E62C6F">
        <w:t xml:space="preserve">their </w:t>
      </w:r>
      <w:r w:rsidRPr="00E62C6F">
        <w:t>economic opportunities, and combatting violence against women. UN Women reaches out to the most vulnerable women and marginalized groups–including rural women</w:t>
      </w:r>
      <w:r w:rsidR="006C368D">
        <w:t>, women living in poverty</w:t>
      </w:r>
      <w:r w:rsidRPr="00E62C6F">
        <w:t xml:space="preserve"> and low-skilled women—often by engaging with grassroots and civil society organizations. It has a strong track record of implementing programs that promote women’s leadership and economic empowerment in Asia.</w:t>
      </w:r>
    </w:p>
    <w:p w14:paraId="7A23C519" w14:textId="15139CCF" w:rsidR="000042FE" w:rsidRPr="00E62C6F" w:rsidRDefault="00902E2D" w:rsidP="000042FE">
      <w:pPr>
        <w:pStyle w:val="BodyText"/>
      </w:pPr>
      <w:r w:rsidRPr="00E62C6F">
        <w:t>Gender equality and women’s rights issues must be linked and mainstreamed across peace, development and humanitarian agendas, and UN Women has a recognized comparative advantage in contributing to bringing women’s leadership and voice into the core of mainstream peace processes</w:t>
      </w:r>
      <w:r w:rsidR="00510BA9" w:rsidRPr="00E62C6F">
        <w:t xml:space="preserve"> </w:t>
      </w:r>
      <w:r w:rsidR="005D168D" w:rsidRPr="00E62C6F">
        <w:fldChar w:fldCharType="begin"/>
      </w:r>
      <w:r w:rsidR="00D561AE" w:rsidRPr="00E62C6F">
        <w:instrText xml:space="preserve"> ADDIN EN.CITE &lt;EndNote&gt;&lt;Cite&gt;&lt;Author&gt;UN Women&lt;/Author&gt;&lt;Year&gt;2016&lt;/Year&gt;&lt;RecNum&gt;24403&lt;/RecNum&gt;&lt;DisplayText&gt;[20]&lt;/DisplayText&gt;&lt;record&gt;&lt;rec-number&gt;24403&lt;/rec-number&gt;&lt;foreign-keys&gt;&lt;key app="EN" db-id="9dwtesetpft0p6edxf2xv596d95990vvw9zx" timestamp="1533809778" guid="6b60bbef-2fe3-4a74-bcbd-e0696536363b"&gt;24403&lt;/key&gt;&lt;/foreign-keys&gt;&lt;ref-type name="Journal Article"&gt;17&lt;/ref-type&gt;&lt;contributors&gt;&lt;authors&gt;&lt;author&gt;UN Women,&lt;/author&gt;&lt;/authors&gt;&lt;/contributors&gt;&lt;titles&gt;&lt;title&gt;Progress reports for 2015 on the UN Women, Myanmar Project: Women at the Core of Myanmar’s Peace Process (2015-16).&lt;/title&gt;&lt;/titles&gt;&lt;dates&gt;&lt;year&gt;2016&lt;/year&gt;&lt;/dates&gt;&lt;urls&gt;&lt;/urls&gt;&lt;/record&gt;&lt;/Cite&gt;&lt;/EndNote&gt;</w:instrText>
      </w:r>
      <w:r w:rsidR="005D168D" w:rsidRPr="00E62C6F">
        <w:fldChar w:fldCharType="separate"/>
      </w:r>
      <w:r w:rsidR="005D168D" w:rsidRPr="00E62C6F">
        <w:rPr>
          <w:noProof/>
        </w:rPr>
        <w:t>[</w:t>
      </w:r>
      <w:hyperlink w:anchor="_ENREF_20" w:tooltip="UN Women, 2016 #24403" w:history="1">
        <w:r w:rsidR="007C444E" w:rsidRPr="00E62C6F">
          <w:rPr>
            <w:noProof/>
          </w:rPr>
          <w:t>20</w:t>
        </w:r>
      </w:hyperlink>
      <w:r w:rsidR="005D168D" w:rsidRPr="00E62C6F">
        <w:rPr>
          <w:noProof/>
        </w:rPr>
        <w:t>]</w:t>
      </w:r>
      <w:r w:rsidR="005D168D" w:rsidRPr="00E62C6F">
        <w:fldChar w:fldCharType="end"/>
      </w:r>
      <w:r w:rsidRPr="00E62C6F">
        <w:t>. UN Women advoca</w:t>
      </w:r>
      <w:r w:rsidR="005D168D" w:rsidRPr="00E62C6F">
        <w:softHyphen/>
      </w:r>
      <w:r w:rsidRPr="00E62C6F">
        <w:t>te</w:t>
      </w:r>
      <w:r w:rsidR="00F034D7" w:rsidRPr="00E62C6F">
        <w:t>s</w:t>
      </w:r>
      <w:r w:rsidRPr="00E62C6F">
        <w:t xml:space="preserve"> on gender mainstreaming in policies and strategies as well as institutions in accordance with international instruments, including the CEDAW, the </w:t>
      </w:r>
      <w:r w:rsidRPr="00E62C6F">
        <w:rPr>
          <w:i/>
        </w:rPr>
        <w:t>Beijing Platform for Action</w:t>
      </w:r>
      <w:r w:rsidRPr="00E62C6F">
        <w:t xml:space="preserve">, and </w:t>
      </w:r>
      <w:r w:rsidR="005D168D" w:rsidRPr="00E62C6F">
        <w:t xml:space="preserve">other </w:t>
      </w:r>
      <w:r w:rsidRPr="00E62C6F">
        <w:t xml:space="preserve">International Labor Organization </w:t>
      </w:r>
      <w:r w:rsidR="005D168D" w:rsidRPr="00E62C6F">
        <w:t xml:space="preserve">(ILO) </w:t>
      </w:r>
      <w:r w:rsidRPr="00E62C6F">
        <w:t>conventions on gender equality.</w:t>
      </w:r>
      <w:r w:rsidR="000042FE" w:rsidRPr="00E62C6F">
        <w:t xml:space="preserve"> </w:t>
      </w:r>
      <w:r w:rsidR="000042FE" w:rsidRPr="006C368D">
        <w:t>Humanitarian action and crisis response is also a priority of UN Women. Globally, the agency puts gender equality and women’s participation and leadership at the center of risk reduction, humanitarian response and resilience-building. Its Women's Leadership, Empowerment, Access and Protection in Crisis Response Programme (LEAP) is a comprehensive model for crisis response along the humanitarian to development continuum. In line with UN Women GEWE coordination mandate, a key part of its role is supporting the humanitarian coordination system with implementing commitments to gender equality in humanitarian action.</w:t>
      </w:r>
    </w:p>
    <w:p w14:paraId="2506CF10" w14:textId="15811F18" w:rsidR="00C94CA4" w:rsidRPr="00E62C6F" w:rsidRDefault="00902E2D" w:rsidP="00902E2D">
      <w:pPr>
        <w:pStyle w:val="BodyText"/>
        <w:rPr>
          <w:rFonts w:cs="Calibri"/>
          <w:lang w:val="en-GB"/>
        </w:rPr>
      </w:pPr>
      <w:r w:rsidRPr="00E62C6F">
        <w:t xml:space="preserve">UN Women brings to this </w:t>
      </w:r>
      <w:r w:rsidR="001618E0" w:rsidRPr="00E62C6F">
        <w:t>project</w:t>
      </w:r>
      <w:r w:rsidRPr="00E62C6F">
        <w:t xml:space="preserve"> its experience in working on Women, Peace, and Security worldwide, </w:t>
      </w:r>
      <w:r w:rsidR="00EB6FFB" w:rsidRPr="00E62C6F">
        <w:t>in particular</w:t>
      </w:r>
      <w:r w:rsidRPr="00E62C6F">
        <w:t xml:space="preserve"> promoting women’s participation, influence, and leadership in decision-making and peace processes. Evidence shows that when women are meaningfully engaged and their needs addressed, the </w:t>
      </w:r>
      <w:r w:rsidR="00F034D7" w:rsidRPr="00E62C6F">
        <w:t>advancement</w:t>
      </w:r>
      <w:r w:rsidRPr="00E62C6F">
        <w:t xml:space="preserve"> to</w:t>
      </w:r>
      <w:r w:rsidR="00F034D7" w:rsidRPr="00E62C6F">
        <w:t>wards</w:t>
      </w:r>
      <w:r w:rsidRPr="00E62C6F">
        <w:t xml:space="preserve"> recovery and resilience </w:t>
      </w:r>
      <w:r w:rsidR="00F034D7" w:rsidRPr="00E62C6F">
        <w:t>is</w:t>
      </w:r>
      <w:r w:rsidRPr="00E62C6F">
        <w:t xml:space="preserve"> </w:t>
      </w:r>
      <w:r w:rsidR="00EB6FFB" w:rsidRPr="00E62C6F">
        <w:t>faster</w:t>
      </w:r>
      <w:r w:rsidRPr="00E62C6F">
        <w:t xml:space="preserve">, </w:t>
      </w:r>
      <w:r w:rsidR="00F034D7" w:rsidRPr="00E62C6F">
        <w:t xml:space="preserve">more </w:t>
      </w:r>
      <w:r w:rsidRPr="00E62C6F">
        <w:t xml:space="preserve">efficient, and more effective </w:t>
      </w:r>
      <w:r w:rsidRPr="00E62C6F">
        <w:fldChar w:fldCharType="begin"/>
      </w:r>
      <w:r w:rsidR="005D168D" w:rsidRPr="00E62C6F">
        <w:instrText xml:space="preserve"> ADDIN EN.CITE &lt;EndNote&gt;&lt;Cite&gt;&lt;Author&gt;United Nations General Assembly&lt;/Author&gt;&lt;Year&gt;2016&lt;/Year&gt;&lt;RecNum&gt;24391&lt;/RecNum&gt;&lt;DisplayText&gt;[21]&lt;/DisplayText&gt;&lt;record&gt;&lt;rec-number&gt;24391&lt;/rec-number&gt;&lt;foreign-keys&gt;&lt;key app="EN" db-id="9dwtesetpft0p6edxf2xv596d95990vvw9zx" timestamp="1533109741" guid="126b9c91-343a-4259-aced-cce61f479eb4"&gt;24391&lt;/key&gt;&lt;/foreign-keys&gt;&lt;ref-type name="Book"&gt;6&lt;/ref-type&gt;&lt;contributors&gt;&lt;authors&gt;&lt;author&gt;United Nations General Assembly,&lt;/author&gt;&lt;/authors&gt;&lt;/contributors&gt;&lt;titles&gt;&lt;title&gt;Outcome of the World Humanitarian Summit. A/71/353&lt;/title&gt;&lt;/titles&gt;&lt;dates&gt;&lt;year&gt;2016&lt;/year&gt;&lt;/dates&gt;&lt;pub-location&gt;New York&lt;/pub-location&gt;&lt;urls&gt;&lt;/urls&gt;&lt;/record&gt;&lt;/Cite&gt;&lt;/EndNote&gt;</w:instrText>
      </w:r>
      <w:r w:rsidRPr="00E62C6F">
        <w:fldChar w:fldCharType="separate"/>
      </w:r>
      <w:r w:rsidR="005D168D" w:rsidRPr="00E62C6F">
        <w:rPr>
          <w:noProof/>
        </w:rPr>
        <w:t>[</w:t>
      </w:r>
      <w:hyperlink w:anchor="_ENREF_21" w:tooltip="United Nations General Assembly, 2016 #24391" w:history="1">
        <w:r w:rsidR="007C444E" w:rsidRPr="00E62C6F">
          <w:rPr>
            <w:noProof/>
          </w:rPr>
          <w:t>21</w:t>
        </w:r>
      </w:hyperlink>
      <w:r w:rsidR="005D168D" w:rsidRPr="00E62C6F">
        <w:rPr>
          <w:noProof/>
        </w:rPr>
        <w:t>]</w:t>
      </w:r>
      <w:r w:rsidRPr="00E62C6F">
        <w:fldChar w:fldCharType="end"/>
      </w:r>
      <w:r w:rsidRPr="00E62C6F">
        <w:t xml:space="preserve">. Through </w:t>
      </w:r>
      <w:r w:rsidR="00080D70" w:rsidRPr="00E62C6F">
        <w:t>RABDP</w:t>
      </w:r>
      <w:r w:rsidRPr="00E62C6F">
        <w:rPr>
          <w:rFonts w:cstheme="majorHAnsi"/>
        </w:rPr>
        <w:t xml:space="preserve"> </w:t>
      </w:r>
      <w:r w:rsidR="00080D70" w:rsidRPr="00E62C6F">
        <w:rPr>
          <w:rFonts w:cstheme="majorHAnsi"/>
        </w:rPr>
        <w:t>Phase One</w:t>
      </w:r>
      <w:r w:rsidRPr="00E62C6F">
        <w:rPr>
          <w:rFonts w:cstheme="majorHAnsi"/>
        </w:rPr>
        <w:t xml:space="preserve">, UN Women is currently nurturing women leaders, </w:t>
      </w:r>
      <w:r w:rsidR="006C368D">
        <w:rPr>
          <w:rFonts w:cstheme="majorHAnsi"/>
        </w:rPr>
        <w:t xml:space="preserve">policy-makers, </w:t>
      </w:r>
      <w:r w:rsidRPr="00E62C6F">
        <w:rPr>
          <w:rFonts w:cstheme="majorHAnsi"/>
        </w:rPr>
        <w:t xml:space="preserve">advocates and entrepreneurs, and strengthening women’s groups, </w:t>
      </w:r>
      <w:r w:rsidRPr="00E62C6F">
        <w:rPr>
          <w:rFonts w:cstheme="majorHAnsi"/>
        </w:rPr>
        <w:lastRenderedPageBreak/>
        <w:t xml:space="preserve">networks and CSOs to have a voice in policy and service delivery in Rakhine. This </w:t>
      </w:r>
      <w:r w:rsidR="00F034D7" w:rsidRPr="00E62C6F">
        <w:rPr>
          <w:rFonts w:cstheme="majorHAnsi"/>
        </w:rPr>
        <w:t>project</w:t>
      </w:r>
      <w:r w:rsidRPr="00E62C6F">
        <w:rPr>
          <w:rFonts w:cstheme="majorHAnsi"/>
        </w:rPr>
        <w:t xml:space="preserve"> enhanc</w:t>
      </w:r>
      <w:r w:rsidR="00F034D7" w:rsidRPr="00E62C6F">
        <w:rPr>
          <w:rFonts w:cstheme="majorHAnsi"/>
        </w:rPr>
        <w:t>es</w:t>
      </w:r>
      <w:r w:rsidRPr="00E62C6F">
        <w:rPr>
          <w:rFonts w:cstheme="majorHAnsi"/>
        </w:rPr>
        <w:t xml:space="preserve"> </w:t>
      </w:r>
      <w:r w:rsidRPr="00E62C6F">
        <w:t xml:space="preserve">women’s access to livelihoods and income generating opportunities in climate-resilient agriculture and weaving and handicrafts through skills training targeting both Rakhine and </w:t>
      </w:r>
      <w:r w:rsidR="00F034D7" w:rsidRPr="00E62C6F">
        <w:t>Muslim</w:t>
      </w:r>
      <w:r w:rsidRPr="00E62C6F">
        <w:t xml:space="preserve"> women. Further, UN Women provides techni</w:t>
      </w:r>
      <w:r w:rsidR="00080D70" w:rsidRPr="00E62C6F">
        <w:softHyphen/>
      </w:r>
      <w:r w:rsidRPr="00E62C6F">
        <w:t xml:space="preserve">cal </w:t>
      </w:r>
      <w:r w:rsidRPr="00E62C6F">
        <w:rPr>
          <w:rFonts w:cstheme="majorHAnsi"/>
        </w:rPr>
        <w:t xml:space="preserve">assistance on </w:t>
      </w:r>
      <w:r w:rsidRPr="00E62C6F">
        <w:rPr>
          <w:rFonts w:cstheme="majorHAnsi"/>
          <w:lang w:val="en-GB"/>
        </w:rPr>
        <w:t xml:space="preserve">women’s affairs to both the Union and the Rakhine State governments through the Department of Social Welfare </w:t>
      </w:r>
      <w:r w:rsidR="0095419A" w:rsidRPr="00E62C6F">
        <w:rPr>
          <w:rFonts w:cstheme="majorHAnsi"/>
          <w:lang w:val="en-GB"/>
        </w:rPr>
        <w:t xml:space="preserve">(DSW) </w:t>
      </w:r>
      <w:r w:rsidRPr="00E62C6F">
        <w:rPr>
          <w:rFonts w:cstheme="majorHAnsi"/>
          <w:lang w:val="en-GB"/>
        </w:rPr>
        <w:t xml:space="preserve">to strengthen gender-related coordination, compliance with international gender commitments, and the role of Myanmar National Committee for Women (MNCW) and Women’s Committees </w:t>
      </w:r>
      <w:r w:rsidRPr="00E62C6F">
        <w:rPr>
          <w:rFonts w:cs="Calibri"/>
          <w:lang w:val="en-GB"/>
        </w:rPr>
        <w:t xml:space="preserve">at the Rakhine State and township levels in </w:t>
      </w:r>
      <w:r w:rsidR="00080D70" w:rsidRPr="00E62C6F">
        <w:rPr>
          <w:rFonts w:cs="Calibri"/>
          <w:lang w:val="en-GB"/>
        </w:rPr>
        <w:t xml:space="preserve">implementing </w:t>
      </w:r>
      <w:r w:rsidRPr="00E62C6F">
        <w:rPr>
          <w:rFonts w:cs="Calibri"/>
          <w:lang w:val="en-GB"/>
        </w:rPr>
        <w:t>NSPAW</w:t>
      </w:r>
      <w:r w:rsidR="00C94CA4" w:rsidRPr="00E62C6F">
        <w:rPr>
          <w:rFonts w:cs="Calibri"/>
          <w:lang w:val="en-GB"/>
        </w:rPr>
        <w:t>.</w:t>
      </w:r>
    </w:p>
    <w:p w14:paraId="479C8222" w14:textId="45ECA632" w:rsidR="008E4B2D" w:rsidRPr="00E62C6F" w:rsidRDefault="00902E2D" w:rsidP="008E4B2D">
      <w:pPr>
        <w:pStyle w:val="BodyText"/>
        <w:rPr>
          <w:b/>
        </w:rPr>
      </w:pPr>
      <w:r w:rsidRPr="00E62C6F">
        <w:t xml:space="preserve">Building on the Japan-funded </w:t>
      </w:r>
      <w:r w:rsidR="001618E0" w:rsidRPr="00E62C6F">
        <w:t>project</w:t>
      </w:r>
      <w:r w:rsidRPr="00E62C6F">
        <w:t xml:space="preserve">, UN Women will </w:t>
      </w:r>
      <w:r w:rsidR="0095419A" w:rsidRPr="00E62C6F">
        <w:t>expand</w:t>
      </w:r>
      <w:r w:rsidRPr="00E62C6F">
        <w:t xml:space="preserve"> its assistance on enhancing women’s voice in shaping socio-economic development policies and </w:t>
      </w:r>
      <w:r w:rsidR="001618E0" w:rsidRPr="00E62C6F">
        <w:t>project</w:t>
      </w:r>
      <w:r w:rsidRPr="00E62C6F">
        <w:t xml:space="preserve">s by bolstering its support to women’s leadership, advocacy and civil society organizations. UN Women will also augment its institutional capacity development work with the government on gender-responsive policies and services through technical and coordination support at the national, state and township levels in Rakhine. Finally, UN Women will be complementing its work on women’s economic empowerment under the </w:t>
      </w:r>
      <w:r w:rsidRPr="00E62C6F">
        <w:rPr>
          <w:i/>
        </w:rPr>
        <w:t xml:space="preserve">Inclusive Development and Empowerment of Women in </w:t>
      </w:r>
      <w:r w:rsidRPr="00E62C6F">
        <w:rPr>
          <w:rFonts w:cstheme="majorHAnsi"/>
          <w:i/>
        </w:rPr>
        <w:t xml:space="preserve">Rakhine State </w:t>
      </w:r>
      <w:r w:rsidR="001618E0" w:rsidRPr="00E62C6F">
        <w:rPr>
          <w:rFonts w:cstheme="majorHAnsi"/>
        </w:rPr>
        <w:t>project</w:t>
      </w:r>
      <w:r w:rsidRPr="00E62C6F">
        <w:t xml:space="preserve"> by focusing on the creation of a</w:t>
      </w:r>
      <w:r w:rsidR="0095419A" w:rsidRPr="00E62C6F">
        <w:t>n</w:t>
      </w:r>
      <w:r w:rsidRPr="00E62C6F">
        <w:t xml:space="preserve"> enabling environment for women’s economic participation, particularly as it relates to women’s financial resources and diversification of income sources.</w:t>
      </w:r>
    </w:p>
    <w:p w14:paraId="77CF8DBC" w14:textId="656E2B14" w:rsidR="009F19D7" w:rsidRPr="00E62C6F" w:rsidRDefault="009F19D7" w:rsidP="009F19D7">
      <w:pPr>
        <w:pStyle w:val="Heading2"/>
      </w:pPr>
      <w:bookmarkStart w:id="25" w:name="_Toc532891408"/>
      <w:r w:rsidRPr="00E62C6F">
        <w:t xml:space="preserve">The proposed joint </w:t>
      </w:r>
      <w:r w:rsidR="001618E0" w:rsidRPr="00E62C6F">
        <w:t>project</w:t>
      </w:r>
      <w:r w:rsidR="001345AC" w:rsidRPr="00E62C6F">
        <w:t xml:space="preserve"> </w:t>
      </w:r>
      <w:r w:rsidR="00EF7FF8" w:rsidRPr="00E62C6F">
        <w:t xml:space="preserve">and </w:t>
      </w:r>
      <w:r w:rsidR="001345AC" w:rsidRPr="00E62C6F">
        <w:t>strategy</w:t>
      </w:r>
      <w:bookmarkEnd w:id="25"/>
    </w:p>
    <w:p w14:paraId="12EB7102" w14:textId="31E01E15" w:rsidR="009F19D7" w:rsidRPr="00E62C6F" w:rsidRDefault="009F19D7" w:rsidP="00933623">
      <w:pPr>
        <w:pStyle w:val="Heading3"/>
      </w:pPr>
      <w:bookmarkStart w:id="26" w:name="_Toc532891409"/>
      <w:r w:rsidRPr="00E62C6F">
        <w:t xml:space="preserve">Rationale for an area-based joint </w:t>
      </w:r>
      <w:r w:rsidR="001618E0" w:rsidRPr="00E62C6F">
        <w:t>project</w:t>
      </w:r>
      <w:bookmarkEnd w:id="26"/>
    </w:p>
    <w:p w14:paraId="6D5B26FA" w14:textId="77777777" w:rsidR="009F19D7" w:rsidRPr="00E62C6F" w:rsidRDefault="009F19D7" w:rsidP="009F19D7">
      <w:pPr>
        <w:pStyle w:val="BodyText"/>
      </w:pPr>
      <w:r w:rsidRPr="00E62C6F">
        <w:t>International assistance to Rakhine State has been largely framed as part of a humanitarian response following the 2017 upsurge of violence, but the current crisis occurs against the background of longstanding poverty and structural inequalities based on gender, ethnicity and religion, and of protracted ethno-political conflict. The on-going humanitarian response therefore needs to be combined with a developmental approach that addresses the key issues of poverty, vulnerability, exclusion, inter-communal conflict, and the weakness of the social contract between the state and people. That approach must take women’s empowerment as a core element in building community resilience and in promoting prosperous, peaceful and equitable development across the state.</w:t>
      </w:r>
    </w:p>
    <w:p w14:paraId="6E264A20" w14:textId="3564EE35" w:rsidR="009F19D7" w:rsidRPr="00E62C6F" w:rsidRDefault="009F19D7" w:rsidP="00FC61BB">
      <w:pPr>
        <w:pStyle w:val="BodyText"/>
        <w:rPr>
          <w:i/>
        </w:rPr>
      </w:pPr>
      <w:r w:rsidRPr="00E62C6F">
        <w:t xml:space="preserve">Central to UNDP’s CPD and </w:t>
      </w:r>
      <w:r w:rsidR="008B2CE9" w:rsidRPr="00E62C6F">
        <w:t xml:space="preserve">to the </w:t>
      </w:r>
      <w:r w:rsidRPr="00E62C6F">
        <w:t xml:space="preserve">design of new </w:t>
      </w:r>
      <w:r w:rsidR="00FC61BB" w:rsidRPr="00E62C6F">
        <w:t>programmes</w:t>
      </w:r>
      <w:r w:rsidRPr="00E62C6F">
        <w:t xml:space="preserve"> and </w:t>
      </w:r>
      <w:r w:rsidR="001618E0" w:rsidRPr="00E62C6F">
        <w:t>project</w:t>
      </w:r>
      <w:r w:rsidR="008B2CE9" w:rsidRPr="00E62C6F">
        <w:t>s</w:t>
      </w:r>
      <w:r w:rsidRPr="00E62C6F">
        <w:t xml:space="preserve"> is an increased focus on integrated programming to better address the interlinkages between peacebuilding, governance, natural resource management and balanced, inclusive growth, while strengthening vertical linkages between sub-national and national structures. In this respect, UNDP is expanding the use of area-based approaches at the sub-national level</w:t>
      </w:r>
      <w:r w:rsidR="00FC61BB" w:rsidRPr="00E62C6F">
        <w:t xml:space="preserve"> and aims to develop these in five states or regions of Myanmar by 2021</w:t>
      </w:r>
      <w:r w:rsidRPr="00E62C6F">
        <w:t xml:space="preserve">. Such </w:t>
      </w:r>
      <w:r w:rsidR="00FC61BB" w:rsidRPr="00E62C6F">
        <w:t xml:space="preserve">an </w:t>
      </w:r>
      <w:r w:rsidRPr="00E62C6F">
        <w:t xml:space="preserve">approach </w:t>
      </w:r>
      <w:r w:rsidR="00FC61BB" w:rsidRPr="00E62C6F">
        <w:t>is</w:t>
      </w:r>
      <w:r w:rsidRPr="00E62C6F">
        <w:t xml:space="preserve"> particularly </w:t>
      </w:r>
      <w:r w:rsidR="00FC61BB" w:rsidRPr="00E62C6F">
        <w:t>fit</w:t>
      </w:r>
      <w:r w:rsidRPr="00E62C6F">
        <w:t xml:space="preserve"> </w:t>
      </w:r>
      <w:r w:rsidR="00FC61BB" w:rsidRPr="00E62C6F">
        <w:t>to</w:t>
      </w:r>
      <w:r w:rsidRPr="00E62C6F">
        <w:t xml:space="preserve"> Rakhine, where the </w:t>
      </w:r>
      <w:r w:rsidR="00FC61BB" w:rsidRPr="00E62C6F">
        <w:t>multiple causes</w:t>
      </w:r>
      <w:r w:rsidRPr="00E62C6F">
        <w:t xml:space="preserve"> of </w:t>
      </w:r>
      <w:r w:rsidR="008B2CE9" w:rsidRPr="00E62C6F">
        <w:t>the</w:t>
      </w:r>
      <w:r w:rsidRPr="00E62C6F">
        <w:t xml:space="preserve"> crisis </w:t>
      </w:r>
      <w:r w:rsidR="00FC61BB" w:rsidRPr="00E62C6F">
        <w:t>(linked to poverty, disaster, conflict, and exclusion) require a multisectoral response that draws inputs from multiple actors at the local level—both governmental and non-governmental, and support from the national level in terms of laws, policies, and political will.</w:t>
      </w:r>
    </w:p>
    <w:p w14:paraId="07559F5C" w14:textId="7C1325D1" w:rsidR="009F19D7" w:rsidRPr="00E62C6F" w:rsidRDefault="009F19D7" w:rsidP="009F19D7">
      <w:pPr>
        <w:pStyle w:val="BodyText"/>
      </w:pPr>
      <w:r w:rsidRPr="00E62C6F">
        <w:t xml:space="preserve">From early 2018, UNDP has been using such an area-based approach </w:t>
      </w:r>
      <w:r w:rsidR="00B4400D" w:rsidRPr="00E62C6F">
        <w:t>j</w:t>
      </w:r>
      <w:r w:rsidRPr="00E62C6F">
        <w:t>oint</w:t>
      </w:r>
      <w:r w:rsidR="00B4400D" w:rsidRPr="00E62C6F">
        <w:t xml:space="preserve">ly implemented </w:t>
      </w:r>
      <w:r w:rsidRPr="00E62C6F">
        <w:t>with UN Women for the “Inclusive Development and Empowerment of Women in Rakhine”</w:t>
      </w:r>
      <w:r w:rsidR="00B4400D" w:rsidRPr="00E62C6F">
        <w:t>. S</w:t>
      </w:r>
      <w:r w:rsidRPr="00E62C6F">
        <w:t>upport</w:t>
      </w:r>
      <w:r w:rsidR="00B4400D" w:rsidRPr="00E62C6F">
        <w:t>ed</w:t>
      </w:r>
      <w:r w:rsidRPr="00E62C6F">
        <w:t xml:space="preserve"> by the Government of Japan</w:t>
      </w:r>
      <w:r w:rsidR="00B4400D" w:rsidRPr="00E62C6F">
        <w:t>, this</w:t>
      </w:r>
      <w:r w:rsidRPr="00E62C6F">
        <w:t xml:space="preserve"> on-going </w:t>
      </w:r>
      <w:r w:rsidR="001618E0" w:rsidRPr="00E62C6F">
        <w:t>project</w:t>
      </w:r>
      <w:r w:rsidRPr="00E62C6F">
        <w:t xml:space="preserve"> aims to develop inclusive and responsive service delivery, improve access to justice, and increase livelihoods and peacebuilding opportunities focusing on women and other marginalized populations. It further seeks to strengthen their </w:t>
      </w:r>
      <w:r w:rsidRPr="00E62C6F">
        <w:lastRenderedPageBreak/>
        <w:t>capacities to engage in and benefit from community resilience and from the development of Rakhine state</w:t>
      </w:r>
      <w:r w:rsidR="00ED5D78" w:rsidRPr="00E62C6F">
        <w:t xml:space="preserve"> for all communities</w:t>
      </w:r>
      <w:r w:rsidRPr="00E62C6F">
        <w:t xml:space="preserve">. </w:t>
      </w:r>
      <w:r w:rsidR="00B4400D" w:rsidRPr="00E62C6F">
        <w:t xml:space="preserve">That </w:t>
      </w:r>
      <w:r w:rsidR="001618E0" w:rsidRPr="00E62C6F">
        <w:t>project</w:t>
      </w:r>
      <w:r w:rsidR="00B4400D" w:rsidRPr="00E62C6F">
        <w:t xml:space="preserve"> benefited from </w:t>
      </w:r>
      <w:r w:rsidRPr="00E62C6F">
        <w:t>UN Women</w:t>
      </w:r>
      <w:r w:rsidR="00B4400D" w:rsidRPr="00E62C6F">
        <w:t>’s concurrent engagement in</w:t>
      </w:r>
      <w:r w:rsidRPr="00E62C6F">
        <w:t xml:space="preserve"> a complementary </w:t>
      </w:r>
      <w:r w:rsidR="00B4400D" w:rsidRPr="00E62C6F">
        <w:t>project</w:t>
      </w:r>
      <w:r w:rsidRPr="00E62C6F">
        <w:t xml:space="preserve"> on women’s leadership and economic empowerment in Rakhine, aim</w:t>
      </w:r>
      <w:r w:rsidR="00B4400D" w:rsidRPr="00E62C6F">
        <w:t>ing</w:t>
      </w:r>
      <w:r w:rsidRPr="00E62C6F">
        <w:t xml:space="preserve"> to empower women leaders, groups and CSOs to advocate on gender-responsive socio-economic development and help women access livelihoods and income generating opportunities.</w:t>
      </w:r>
      <w:r w:rsidR="00B4400D" w:rsidRPr="00E62C6F">
        <w:t xml:space="preserve"> </w:t>
      </w:r>
      <w:r w:rsidRPr="00E62C6F">
        <w:t xml:space="preserve">The two agencies’ joint work </w:t>
      </w:r>
      <w:r w:rsidR="00B4400D" w:rsidRPr="00E62C6F">
        <w:t xml:space="preserve">under this initiative </w:t>
      </w:r>
      <w:r w:rsidRPr="00E62C6F">
        <w:t>will continue into March 2019</w:t>
      </w:r>
      <w:r w:rsidR="00B4400D" w:rsidRPr="00E62C6F">
        <w:t>.</w:t>
      </w:r>
      <w:r w:rsidRPr="00E62C6F">
        <w:t xml:space="preserve"> That collaboration was the first phase of </w:t>
      </w:r>
      <w:r w:rsidR="00EF7FF8" w:rsidRPr="00E62C6F">
        <w:t xml:space="preserve">the </w:t>
      </w:r>
      <w:r w:rsidRPr="00E62C6F">
        <w:t xml:space="preserve">joint Rakhine Area-Based Development </w:t>
      </w:r>
      <w:r w:rsidR="001618E0" w:rsidRPr="00E62C6F">
        <w:t>Project</w:t>
      </w:r>
      <w:r w:rsidRPr="00E62C6F">
        <w:t xml:space="preserve">, and the new joint </w:t>
      </w:r>
      <w:r w:rsidR="001618E0" w:rsidRPr="00E62C6F">
        <w:t>project</w:t>
      </w:r>
      <w:r w:rsidRPr="00E62C6F">
        <w:t xml:space="preserve"> proposed to Canada would be its second phase, building on its lessons and achievements.</w:t>
      </w:r>
    </w:p>
    <w:p w14:paraId="7ACF346E" w14:textId="52DCAD32" w:rsidR="009F19D7" w:rsidRPr="00E62C6F" w:rsidRDefault="009F19D7" w:rsidP="00933623">
      <w:pPr>
        <w:pStyle w:val="Heading3"/>
      </w:pPr>
      <w:bookmarkStart w:id="27" w:name="_Toc532891410"/>
      <w:r w:rsidRPr="00E62C6F">
        <w:t>Objective</w:t>
      </w:r>
      <w:r w:rsidR="00C97C6F" w:rsidRPr="00E62C6F">
        <w:t>s</w:t>
      </w:r>
      <w:r w:rsidRPr="00E62C6F">
        <w:t xml:space="preserve"> of </w:t>
      </w:r>
      <w:r w:rsidR="00C60802" w:rsidRPr="00E62C6F">
        <w:t>the</w:t>
      </w:r>
      <w:r w:rsidRPr="00E62C6F">
        <w:t xml:space="preserve"> approach</w:t>
      </w:r>
      <w:bookmarkEnd w:id="27"/>
    </w:p>
    <w:p w14:paraId="7A1B6003" w14:textId="5D87DDA2" w:rsidR="009F19D7" w:rsidRPr="00E62C6F" w:rsidRDefault="009F19D7" w:rsidP="009F19D7">
      <w:pPr>
        <w:pStyle w:val="BodyText"/>
      </w:pPr>
      <w:r w:rsidRPr="00E62C6F">
        <w:t xml:space="preserve">The area-based joint </w:t>
      </w:r>
      <w:r w:rsidR="001618E0" w:rsidRPr="00E62C6F">
        <w:t>project</w:t>
      </w:r>
      <w:r w:rsidRPr="00E62C6F">
        <w:t xml:space="preserve"> “Women's Empowerment and Resilient Inclusi</w:t>
      </w:r>
      <w:r w:rsidR="00BB4439">
        <w:t>ve Communities in Rakhine” (2019-2022</w:t>
      </w:r>
      <w:r w:rsidRPr="00E62C6F">
        <w:t xml:space="preserve">) will continue </w:t>
      </w:r>
      <w:r w:rsidR="00697ECD" w:rsidRPr="00E62C6F">
        <w:t xml:space="preserve">to </w:t>
      </w:r>
      <w:r w:rsidR="00F941DF" w:rsidRPr="00E62C6F">
        <w:t>address</w:t>
      </w:r>
      <w:r w:rsidRPr="00E62C6F">
        <w:t xml:space="preserve"> </w:t>
      </w:r>
      <w:r w:rsidR="00F31844" w:rsidRPr="00E62C6F">
        <w:t xml:space="preserve">the </w:t>
      </w:r>
      <w:r w:rsidRPr="00E62C6F">
        <w:t>roots of under development and poverty and of the lack of trust between people and government in Rakhine. It will build upon Phase One that helped start joint activities in an integrated manner</w:t>
      </w:r>
      <w:r w:rsidR="00F941DF" w:rsidRPr="00E62C6F">
        <w:t>. Canad</w:t>
      </w:r>
      <w:r w:rsidRPr="00E62C6F">
        <w:t>a</w:t>
      </w:r>
      <w:r w:rsidR="00F941DF" w:rsidRPr="00E62C6F">
        <w:t>’s</w:t>
      </w:r>
      <w:r w:rsidRPr="00E62C6F">
        <w:t xml:space="preserve"> support will help set up a </w:t>
      </w:r>
      <w:r w:rsidR="002451DE" w:rsidRPr="00E62C6F">
        <w:t>longer-term</w:t>
      </w:r>
      <w:r w:rsidRPr="00E62C6F">
        <w:t xml:space="preserve"> approach to recovery and resilience programming</w:t>
      </w:r>
      <w:r w:rsidR="00F941DF" w:rsidRPr="00E62C6F">
        <w:t xml:space="preserve"> towards peace in Rakhine</w:t>
      </w:r>
      <w:r w:rsidRPr="00E62C6F">
        <w:t>, sharing a complementary logic of intervention with Phase One.</w:t>
      </w:r>
    </w:p>
    <w:p w14:paraId="073F3D44" w14:textId="1E23C509" w:rsidR="009F19D7" w:rsidRPr="00E62C6F" w:rsidRDefault="009F19D7" w:rsidP="009F19D7">
      <w:pPr>
        <w:pStyle w:val="BodyText"/>
      </w:pPr>
      <w:r w:rsidRPr="00E62C6F">
        <w:t xml:space="preserve">It will support the </w:t>
      </w:r>
      <w:r w:rsidR="003852B4" w:rsidRPr="00E62C6F">
        <w:t>GoM</w:t>
      </w:r>
      <w:r w:rsidRPr="00E62C6F">
        <w:t xml:space="preserve">, the </w:t>
      </w:r>
      <w:r w:rsidR="003852B4" w:rsidRPr="00E62C6F">
        <w:t>RSG</w:t>
      </w:r>
      <w:r w:rsidRPr="00E62C6F">
        <w:t>, and the people living in Rakhine State to address key causes of the state’s underdevelopment, of the marginali</w:t>
      </w:r>
      <w:r w:rsidR="00265427" w:rsidRPr="00E62C6F">
        <w:softHyphen/>
      </w:r>
      <w:r w:rsidRPr="00E62C6F">
        <w:t>zation felt by its people from the country’s and state’s developments, and of the communal tensions and conflict experienced during the last years. It will address the acute exclusion of women, recognizing that women’s empowerment is not only a development and human rights imperative, but also a pathway to realize peace and stability and to build resilient communities.</w:t>
      </w:r>
    </w:p>
    <w:p w14:paraId="201E1C04" w14:textId="4BE0B174" w:rsidR="009F19D7" w:rsidRPr="00E62C6F" w:rsidRDefault="009F19D7" w:rsidP="009F19D7">
      <w:pPr>
        <w:pStyle w:val="BodyText"/>
      </w:pPr>
      <w:r w:rsidRPr="00E62C6F">
        <w:t xml:space="preserve">It will complement and build upon work from </w:t>
      </w:r>
      <w:r w:rsidR="0024268A" w:rsidRPr="00E62C6F">
        <w:t xml:space="preserve">RABDP </w:t>
      </w:r>
      <w:r w:rsidRPr="00E62C6F">
        <w:t xml:space="preserve">Phase One to ensure in the longer term that </w:t>
      </w:r>
      <w:r w:rsidR="00265427" w:rsidRPr="00E62C6F">
        <w:t>two</w:t>
      </w:r>
      <w:r w:rsidRPr="00E62C6F">
        <w:t xml:space="preserve"> key outcomes are realized: (i) community priorities and needs are better met through inclusive and responsive service delivery, improved access to justice, and increased local development opportunities that promote social cohesion for men and women; and (ii) marginalized populations, specifically women, are empowered to engage in, contribute to, and benefit from community resilience, and inclusive growth and development in Rakhine State.</w:t>
      </w:r>
    </w:p>
    <w:p w14:paraId="0FE9659C" w14:textId="01F109A3" w:rsidR="00FD7A44" w:rsidRPr="00E62C6F" w:rsidRDefault="00FD7A44" w:rsidP="00FD7A44">
      <w:pPr>
        <w:pStyle w:val="BodyText"/>
      </w:pPr>
      <w:r w:rsidRPr="00E62C6F">
        <w:t xml:space="preserve">This </w:t>
      </w:r>
      <w:r w:rsidR="001618E0" w:rsidRPr="00E62C6F">
        <w:t>project</w:t>
      </w:r>
      <w:r w:rsidRPr="00E62C6F">
        <w:t xml:space="preserve"> will build upon the bases for peace and inclusive development laid under Phase One by ensuring that service-delivery better meets the needs and priorities of all, by improving institutions’ and communities’ competencies for justice and human rights, and by facilitating opportunities to reduce tensions and promote social cohesion. It will continue the community-level work on social cohesion, and add an emphasis on addressing women’s specific vulnerabilities and strengthening their agency in leadership and decision making. It will be supported by complementary </w:t>
      </w:r>
      <w:r w:rsidR="001618E0" w:rsidRPr="00E62C6F">
        <w:t>project</w:t>
      </w:r>
      <w:r w:rsidRPr="00E62C6F">
        <w:t xml:space="preserve"> implemented by UNDP and UNOPS that will promote local economic development and social cohesion in other areas of Rakhine.</w:t>
      </w:r>
    </w:p>
    <w:p w14:paraId="1D512651" w14:textId="170B6445" w:rsidR="009F19D7" w:rsidRPr="00E62C6F" w:rsidRDefault="009F19D7" w:rsidP="009F19D7">
      <w:pPr>
        <w:pStyle w:val="BodyText"/>
      </w:pPr>
      <w:r w:rsidRPr="00E62C6F">
        <w:t xml:space="preserve">The </w:t>
      </w:r>
      <w:r w:rsidR="001618E0" w:rsidRPr="00E62C6F">
        <w:t>project</w:t>
      </w:r>
      <w:r w:rsidRPr="00E62C6F">
        <w:t xml:space="preserve"> will promote gender equality and women's empowerment so women </w:t>
      </w:r>
      <w:r w:rsidR="00430A12" w:rsidRPr="00E62C6F">
        <w:t xml:space="preserve">enjoy their rights and </w:t>
      </w:r>
      <w:r w:rsidRPr="00E62C6F">
        <w:t xml:space="preserve">become change agents in their communities. The creation of an enabling environment for women’s political and economic participation—both at the level of policy and household/community will </w:t>
      </w:r>
      <w:r w:rsidR="00BD57E3" w:rsidRPr="00E62C6F">
        <w:t>contribute to ensure</w:t>
      </w:r>
      <w:r w:rsidRPr="00E62C6F">
        <w:t xml:space="preserve"> that women’s voices </w:t>
      </w:r>
      <w:r w:rsidR="00E73D32" w:rsidRPr="00E62C6F">
        <w:t>can</w:t>
      </w:r>
      <w:r w:rsidRPr="00E62C6F">
        <w:t xml:space="preserve"> be heard</w:t>
      </w:r>
      <w:r w:rsidR="00BD57E3" w:rsidRPr="00E62C6F">
        <w:t xml:space="preserve"> where it matters most</w:t>
      </w:r>
      <w:r w:rsidRPr="00E62C6F">
        <w:t xml:space="preserve">. It will respond to community priorities and the needs of women and girls with respect to inclusive, responsive and non-discriminatory service delivery, improved access to justice and community-driven local development opportunities that promote cohesion. It will aim to build trust and promote </w:t>
      </w:r>
      <w:r w:rsidR="00E73D32" w:rsidRPr="00E62C6F">
        <w:t>peace</w:t>
      </w:r>
      <w:r w:rsidRPr="00E62C6F">
        <w:t xml:space="preserve"> and resilience among all communities in </w:t>
      </w:r>
      <w:r w:rsidRPr="00E62C6F">
        <w:lastRenderedPageBreak/>
        <w:t>Rakhine State by addressing the underlying causes of conflict, facilitating dialogue, and strengthening the capacity of local institutions and communit</w:t>
      </w:r>
      <w:r w:rsidR="00E73D32" w:rsidRPr="00E62C6F">
        <w:t xml:space="preserve">ies </w:t>
      </w:r>
      <w:r w:rsidRPr="00E62C6F">
        <w:t>to apply conflict- and gender-sensitive approaches in the delivery of their mandates.</w:t>
      </w:r>
    </w:p>
    <w:p w14:paraId="6FFA2534" w14:textId="350D494E" w:rsidR="009F6381" w:rsidRPr="00E62C6F" w:rsidRDefault="009F6381" w:rsidP="009F6381">
      <w:pPr>
        <w:pStyle w:val="BodyText"/>
      </w:pPr>
      <w:r w:rsidRPr="00E62C6F">
        <w:t>This three-year project will address some of the fundamental issues that led to poverty, inequity and conflicts in the State, and will continue to shape local governance institutions and local development processes that empower some of the populations most affected by deprivations, as well in terms of access to resources as in terms of having their basic rights recognized and voices heard in the public life of their communities, townships and state.</w:t>
      </w:r>
    </w:p>
    <w:p w14:paraId="395896D5" w14:textId="677082CC" w:rsidR="009F19D7" w:rsidRPr="00E62C6F" w:rsidRDefault="009F19D7" w:rsidP="009F19D7">
      <w:pPr>
        <w:pStyle w:val="BodyText"/>
      </w:pPr>
      <w:r w:rsidRPr="00E62C6F">
        <w:t xml:space="preserve">The joint </w:t>
      </w:r>
      <w:r w:rsidR="001618E0" w:rsidRPr="00E62C6F">
        <w:t>project</w:t>
      </w:r>
      <w:r w:rsidRPr="00E62C6F">
        <w:t xml:space="preserve"> will leverage the expertise and capacities of UNDP and UN Women. It will use </w:t>
      </w:r>
      <w:r w:rsidR="003E7265">
        <w:t xml:space="preserve">pass-through </w:t>
      </w:r>
      <w:r w:rsidRPr="00E62C6F">
        <w:t>funding modalities in line with the United Nations Development Group guidelines</w:t>
      </w:r>
      <w:r w:rsidR="00BD57E3" w:rsidRPr="00E62C6F">
        <w:t xml:space="preserve"> </w:t>
      </w:r>
      <w:r w:rsidR="0061332A" w:rsidRPr="00E62C6F">
        <w:fldChar w:fldCharType="begin"/>
      </w:r>
      <w:r w:rsidR="004526FC" w:rsidRPr="00E62C6F">
        <w:instrText xml:space="preserve"> ADDIN EN.CITE &lt;EndNote&gt;&lt;Cite&gt;&lt;Author&gt;United Nations Development Group&lt;/Author&gt;&lt;Year&gt;2014&lt;/Year&gt;&lt;RecNum&gt;24392&lt;/RecNum&gt;&lt;Prefix&gt;see &lt;/Prefix&gt;&lt;DisplayText&gt;[see 3]&lt;/DisplayText&gt;&lt;record&gt;&lt;rec-number&gt;24392&lt;/rec-number&gt;&lt;foreign-keys&gt;&lt;key app="EN" db-id="9dwtesetpft0p6edxf2xv596d95990vvw9zx" timestamp="1533274007" guid="f919ec95-889c-4552-9abd-e49c10bc5965"&gt;24392&lt;/key&gt;&lt;/foreign-keys&gt;&lt;ref-type name="Report"&gt;27&lt;/ref-type&gt;&lt;contributors&gt;&lt;authors&gt;&lt;author&gt;United Nations Development Group,&lt;/author&gt;&lt;/authors&gt;&lt;/contributors&gt;&lt;titles&gt;&lt;title&gt;Guidance Note on Joint Programmes&lt;/title&gt;&lt;secondary-title&gt;Standard operating procedures for countries adopting the “Delivering As One” approach&lt;/secondary-title&gt;&lt;/titles&gt;&lt;pages&gt;41&lt;/pages&gt;&lt;dates&gt;&lt;year&gt;2014&lt;/year&gt;&lt;pub-dates&gt;&lt;date&gt;August&lt;/date&gt;&lt;/pub-dates&gt;&lt;/dates&gt;&lt;pub-location&gt;New York&lt;/pub-location&gt;&lt;publisher&gt;UN Development Operations Coordination Office&lt;/publisher&gt;&lt;urls&gt;&lt;related-urls&gt;&lt;url&gt;https://undg.org/document/guidance-note-on-joint-programmes/&lt;/url&gt;&lt;/related-urls&gt;&lt;/urls&gt;&lt;/record&gt;&lt;/Cite&gt;&lt;/EndNote&gt;</w:instrText>
      </w:r>
      <w:r w:rsidR="0061332A" w:rsidRPr="00E62C6F">
        <w:fldChar w:fldCharType="separate"/>
      </w:r>
      <w:r w:rsidR="00846781" w:rsidRPr="00E62C6F">
        <w:rPr>
          <w:noProof/>
        </w:rPr>
        <w:t>[</w:t>
      </w:r>
      <w:hyperlink w:anchor="_ENREF_3" w:tooltip="United Nations Development Group, 2014 #24392" w:history="1">
        <w:r w:rsidR="007C444E" w:rsidRPr="00E62C6F">
          <w:rPr>
            <w:noProof/>
          </w:rPr>
          <w:t>see 3</w:t>
        </w:r>
      </w:hyperlink>
      <w:r w:rsidR="00846781" w:rsidRPr="00E62C6F">
        <w:rPr>
          <w:noProof/>
        </w:rPr>
        <w:t>]</w:t>
      </w:r>
      <w:r w:rsidR="0061332A" w:rsidRPr="00E62C6F">
        <w:fldChar w:fldCharType="end"/>
      </w:r>
      <w:r w:rsidRPr="00E62C6F">
        <w:t xml:space="preserve">. The activities will be implemented during a 36-month timeframe expected to start in </w:t>
      </w:r>
      <w:r w:rsidR="00BB4439">
        <w:t>January 2019</w:t>
      </w:r>
      <w:r w:rsidRPr="00E62C6F">
        <w:t>.</w:t>
      </w:r>
    </w:p>
    <w:p w14:paraId="169F4864" w14:textId="34BE62E2" w:rsidR="009F19D7" w:rsidRPr="00E62C6F" w:rsidRDefault="00C97C6F" w:rsidP="00933623">
      <w:pPr>
        <w:pStyle w:val="Heading3"/>
      </w:pPr>
      <w:bookmarkStart w:id="28" w:name="_Toc532891411"/>
      <w:r w:rsidRPr="00E62C6F">
        <w:t>S</w:t>
      </w:r>
      <w:r w:rsidR="009F19D7" w:rsidRPr="00E62C6F">
        <w:t xml:space="preserve">trategies to address the </w:t>
      </w:r>
      <w:r w:rsidR="001345AC" w:rsidRPr="00E62C6F">
        <w:t>development challenges</w:t>
      </w:r>
      <w:bookmarkEnd w:id="28"/>
    </w:p>
    <w:p w14:paraId="0BE977D4" w14:textId="03F84C98" w:rsidR="00777D66" w:rsidRPr="00E62C6F" w:rsidRDefault="009F19D7" w:rsidP="00777D66">
      <w:pPr>
        <w:pStyle w:val="BodyText"/>
      </w:pPr>
      <w:r w:rsidRPr="00E62C6F">
        <w:rPr>
          <w:i/>
        </w:rPr>
        <w:t>Multi-sectoral interventions</w:t>
      </w:r>
      <w:r w:rsidRPr="00E62C6F">
        <w:t xml:space="preserve">: The </w:t>
      </w:r>
      <w:r w:rsidR="001618E0" w:rsidRPr="00E62C6F">
        <w:t>project</w:t>
      </w:r>
      <w:r w:rsidRPr="00E62C6F">
        <w:t xml:space="preserve"> has been designed to meet the </w:t>
      </w:r>
      <w:r w:rsidR="00CC6BBE" w:rsidRPr="00E62C6F">
        <w:t>specific</w:t>
      </w:r>
      <w:r w:rsidRPr="00E62C6F">
        <w:t xml:space="preserve"> needs and evolving context </w:t>
      </w:r>
      <w:r w:rsidR="00043E0A" w:rsidRPr="00E62C6F">
        <w:t>of</w:t>
      </w:r>
      <w:r w:rsidRPr="00E62C6F">
        <w:t xml:space="preserve"> Rakhine State. It is designed as a </w:t>
      </w:r>
      <w:r w:rsidR="00CC6BBE" w:rsidRPr="00E62C6F">
        <w:t xml:space="preserve">set of </w:t>
      </w:r>
      <w:r w:rsidRPr="00E62C6F">
        <w:t>multi-sectoral intervention</w:t>
      </w:r>
      <w:r w:rsidR="00CC6BBE" w:rsidRPr="00E62C6F">
        <w:t>s</w:t>
      </w:r>
      <w:r w:rsidRPr="00E62C6F">
        <w:t xml:space="preserve"> allow</w:t>
      </w:r>
      <w:r w:rsidR="00CC6BBE" w:rsidRPr="00E62C6F">
        <w:t>ing</w:t>
      </w:r>
      <w:r w:rsidRPr="00E62C6F">
        <w:t xml:space="preserve"> </w:t>
      </w:r>
      <w:r w:rsidR="00CC6BBE" w:rsidRPr="00E62C6F">
        <w:t>to concurrently address</w:t>
      </w:r>
      <w:r w:rsidRPr="00E62C6F">
        <w:t xml:space="preserve"> some of the root causes of the Rakhine conflict and underdevelopment. </w:t>
      </w:r>
      <w:r w:rsidR="008169B4" w:rsidRPr="00E62C6F">
        <w:t>It</w:t>
      </w:r>
      <w:r w:rsidRPr="00E62C6F">
        <w:t xml:space="preserve"> has strong provisions to create local ownership </w:t>
      </w:r>
      <w:r w:rsidR="00CC6BBE" w:rsidRPr="00E62C6F">
        <w:t xml:space="preserve">in project governance and implementation </w:t>
      </w:r>
      <w:r w:rsidRPr="00E62C6F">
        <w:t>through the participation and inclusion of local stakeholders, particularly women</w:t>
      </w:r>
      <w:r w:rsidR="00CC6BBE" w:rsidRPr="00E62C6F">
        <w:t xml:space="preserve">, </w:t>
      </w:r>
      <w:r w:rsidRPr="00E62C6F">
        <w:t xml:space="preserve">including in local level governance institutions and </w:t>
      </w:r>
      <w:r w:rsidR="00CC6BBE" w:rsidRPr="00E62C6F">
        <w:t>communities</w:t>
      </w:r>
      <w:r w:rsidR="008169B4" w:rsidRPr="00E62C6F">
        <w:t>.</w:t>
      </w:r>
      <w:r w:rsidR="00DA0967" w:rsidRPr="00E62C6F">
        <w:t xml:space="preserve"> The </w:t>
      </w:r>
      <w:r w:rsidR="001618E0" w:rsidRPr="00E62C6F">
        <w:t>project</w:t>
      </w:r>
      <w:r w:rsidR="00DA0967" w:rsidRPr="00E62C6F">
        <w:t xml:space="preserve"> then has a </w:t>
      </w:r>
      <w:r w:rsidR="002451DE" w:rsidRPr="00E62C6F">
        <w:t>built-in</w:t>
      </w:r>
      <w:r w:rsidR="00DA0967" w:rsidRPr="00E62C6F">
        <w:t xml:space="preserve"> degree of flexibility that allows PUNOs to modify, scale-up or scale-down activities in the </w:t>
      </w:r>
      <w:r w:rsidR="00777D66" w:rsidRPr="00E62C6F">
        <w:t>face of an evolving and dynamic operational environment.</w:t>
      </w:r>
    </w:p>
    <w:p w14:paraId="0FA8BEBE" w14:textId="45408E88" w:rsidR="00777D66" w:rsidRPr="00E62C6F" w:rsidRDefault="00815B65" w:rsidP="00777D66">
      <w:pPr>
        <w:pStyle w:val="BodyText"/>
      </w:pPr>
      <w:r w:rsidRPr="00E62C6F">
        <w:rPr>
          <w:i/>
        </w:rPr>
        <w:t>Geographic targeting and scale</w:t>
      </w:r>
      <w:r w:rsidRPr="00E62C6F">
        <w:t xml:space="preserve">: The </w:t>
      </w:r>
      <w:r w:rsidR="001618E0" w:rsidRPr="00E62C6F">
        <w:t>project</w:t>
      </w:r>
      <w:r w:rsidRPr="00E62C6F">
        <w:t xml:space="preserve"> will target vulnerable communities across Rakhine State, based on needs, access, political feasibility, fairness across the populations, and experience with RABDP Phase One. </w:t>
      </w:r>
      <w:r w:rsidR="00B9460C" w:rsidRPr="00E62C6F">
        <w:t xml:space="preserve">During </w:t>
      </w:r>
      <w:r w:rsidRPr="00E62C6F">
        <w:t>Phase One target locations for work at the Township and Village Trac</w:t>
      </w:r>
      <w:r w:rsidR="00B9460C" w:rsidRPr="00E62C6F">
        <w:t>t levels were selected</w:t>
      </w:r>
      <w:r w:rsidRPr="00E62C6F">
        <w:t xml:space="preserve"> </w:t>
      </w:r>
      <w:r w:rsidR="00D14C92" w:rsidRPr="00E62C6F">
        <w:t xml:space="preserve">through consultations with Rakhine State Government, civil society organizations and </w:t>
      </w:r>
      <w:r w:rsidR="00697C68" w:rsidRPr="00E62C6F">
        <w:t>t</w:t>
      </w:r>
      <w:r w:rsidR="00D14C92" w:rsidRPr="00E62C6F">
        <w:t>own elders</w:t>
      </w:r>
      <w:r w:rsidRPr="00E62C6F">
        <w:t xml:space="preserve">. The selection was informed by assessments, planning and discussions at union and state level considering findings from baseline exercises, poverty, vulnerability to natural hazard risks, ethno-demographics, the recovery contexts, complementarity to the work of other aid partners, and accessibility and security risks. </w:t>
      </w:r>
      <w:r w:rsidR="007C444E" w:rsidRPr="00E62C6F">
        <w:t>The five township</w:t>
      </w:r>
      <w:r w:rsidR="00D95B63" w:rsidRPr="00E62C6F">
        <w:t>s</w:t>
      </w:r>
      <w:r w:rsidR="007C444E" w:rsidRPr="00E62C6F">
        <w:t xml:space="preserve"> selected </w:t>
      </w:r>
      <w:r w:rsidR="00E47C06" w:rsidRPr="00E62C6F">
        <w:t xml:space="preserve">for governance work </w:t>
      </w:r>
      <w:r w:rsidR="006C368D">
        <w:t>are Ponnagu</w:t>
      </w:r>
      <w:r w:rsidR="007C444E" w:rsidRPr="00E62C6F">
        <w:t xml:space="preserve">n, Thandwe, Gwa, Taungup and Ramree. </w:t>
      </w:r>
      <w:r w:rsidR="00B9460C" w:rsidRPr="00E62C6F">
        <w:t xml:space="preserve">Livelihoods work is on-going in the four </w:t>
      </w:r>
      <w:r w:rsidR="00490780" w:rsidRPr="00E62C6F">
        <w:t>t</w:t>
      </w:r>
      <w:r w:rsidR="00B9460C" w:rsidRPr="00E62C6F">
        <w:t>ownships of Rathedaung, Mrauk</w:t>
      </w:r>
      <w:r w:rsidR="006C368D">
        <w:t xml:space="preserve"> U</w:t>
      </w:r>
      <w:r w:rsidR="00D8077D" w:rsidRPr="00E62C6F">
        <w:t xml:space="preserve">, </w:t>
      </w:r>
      <w:r w:rsidR="00B9460C" w:rsidRPr="00E62C6F">
        <w:t>Pauktaw</w:t>
      </w:r>
      <w:r w:rsidR="006C368D">
        <w:t xml:space="preserve"> and Ponnagu</w:t>
      </w:r>
      <w:r w:rsidR="00D8077D" w:rsidRPr="00E62C6F">
        <w:t>n</w:t>
      </w:r>
      <w:r w:rsidR="00B9460C" w:rsidRPr="00E62C6F">
        <w:t>. In Phase Two, t</w:t>
      </w:r>
      <w:r w:rsidRPr="00E62C6F">
        <w:t xml:space="preserve">he governance component will </w:t>
      </w:r>
      <w:r w:rsidR="00B9460C" w:rsidRPr="00E62C6F">
        <w:t xml:space="preserve">continue to operate in </w:t>
      </w:r>
      <w:r w:rsidR="00C81E92" w:rsidRPr="00E62C6F">
        <w:t xml:space="preserve">the </w:t>
      </w:r>
      <w:r w:rsidR="00B9460C" w:rsidRPr="00E62C6F">
        <w:t xml:space="preserve">same </w:t>
      </w:r>
      <w:r w:rsidRPr="00E62C6F">
        <w:t xml:space="preserve">five </w:t>
      </w:r>
      <w:r w:rsidR="00B9460C" w:rsidRPr="00E62C6F">
        <w:t>t</w:t>
      </w:r>
      <w:r w:rsidRPr="00E62C6F">
        <w:t xml:space="preserve">ownships </w:t>
      </w:r>
      <w:r w:rsidR="00B9460C" w:rsidRPr="00E62C6F">
        <w:t>as</w:t>
      </w:r>
      <w:r w:rsidRPr="00E62C6F">
        <w:t xml:space="preserve"> Phase One to </w:t>
      </w:r>
      <w:r w:rsidR="00B9460C" w:rsidRPr="00E62C6F">
        <w:t>build</w:t>
      </w:r>
      <w:r w:rsidRPr="00E62C6F">
        <w:t xml:space="preserve"> upon the work started with the </w:t>
      </w:r>
      <w:r w:rsidR="00D8077D" w:rsidRPr="00E62C6F">
        <w:t xml:space="preserve">township administrations (notably </w:t>
      </w:r>
      <w:r w:rsidRPr="00E62C6F">
        <w:t>Township Planning Committees</w:t>
      </w:r>
      <w:r w:rsidR="00490780" w:rsidRPr="00E62C6F">
        <w:t>, W/VTAs and female 10 Household leaders</w:t>
      </w:r>
      <w:r w:rsidR="00D8077D" w:rsidRPr="00E62C6F">
        <w:t>)</w:t>
      </w:r>
      <w:r w:rsidRPr="00E62C6F">
        <w:t xml:space="preserve"> and </w:t>
      </w:r>
      <w:r w:rsidR="00C81E92" w:rsidRPr="00E62C6F">
        <w:t>s</w:t>
      </w:r>
      <w:r w:rsidRPr="00E62C6F">
        <w:t xml:space="preserve">tate parliament. </w:t>
      </w:r>
      <w:r w:rsidR="00B9460C" w:rsidRPr="00E62C6F">
        <w:t>M</w:t>
      </w:r>
      <w:r w:rsidR="006D0534" w:rsidRPr="00E62C6F">
        <w:t>ost</w:t>
      </w:r>
      <w:r w:rsidR="00777D66" w:rsidRPr="00E62C6F">
        <w:t xml:space="preserve"> of the social cohesion building activities may </w:t>
      </w:r>
      <w:r w:rsidR="00B9460C" w:rsidRPr="00E62C6F">
        <w:t xml:space="preserve">however </w:t>
      </w:r>
      <w:r w:rsidR="00777D66" w:rsidRPr="00E62C6F">
        <w:t xml:space="preserve">be implemented in different </w:t>
      </w:r>
      <w:r w:rsidR="00C81E92" w:rsidRPr="00E62C6F">
        <w:t xml:space="preserve">areas, based on needs. </w:t>
      </w:r>
      <w:r w:rsidR="00777D66" w:rsidRPr="00E62C6F">
        <w:t xml:space="preserve">The list </w:t>
      </w:r>
      <w:r w:rsidR="00B9460C" w:rsidRPr="00E62C6F">
        <w:t>will</w:t>
      </w:r>
      <w:r w:rsidR="00777D66" w:rsidRPr="00E62C6F">
        <w:t xml:space="preserve"> be revised during the </w:t>
      </w:r>
      <w:r w:rsidR="001618E0" w:rsidRPr="00E62C6F">
        <w:t>project</w:t>
      </w:r>
      <w:r w:rsidR="00777D66" w:rsidRPr="00E62C6F">
        <w:t>’s inception phase</w:t>
      </w:r>
      <w:r w:rsidR="00C81E92" w:rsidRPr="00E62C6F">
        <w:t xml:space="preserve"> </w:t>
      </w:r>
      <w:r w:rsidR="00777D66" w:rsidRPr="00E62C6F">
        <w:t xml:space="preserve">in collaboration with other </w:t>
      </w:r>
      <w:r w:rsidR="00C81E92" w:rsidRPr="00E62C6F">
        <w:t>actors</w:t>
      </w:r>
      <w:r w:rsidR="00777D66" w:rsidRPr="00E62C6F">
        <w:t xml:space="preserve"> to avoid duplication and coordinate joint actions.</w:t>
      </w:r>
    </w:p>
    <w:p w14:paraId="5C1DBAFD" w14:textId="5FDCCA07" w:rsidR="00430A12" w:rsidRPr="00E62C6F" w:rsidRDefault="00430A12" w:rsidP="00430A12">
      <w:pPr>
        <w:pStyle w:val="BodyText"/>
      </w:pPr>
      <w:r w:rsidRPr="00E62C6F">
        <w:t xml:space="preserve">UN Women, will build upon its technical assistance to the Rakhine State Government, particularly on the operationalization of NSPAW, inter-ministerial and development partner gender-coordination, and the strengthening of the Women’s Committees at the state and township levels. This will be done largely through co-locating a Gender Specialist at the Department of Social Welfare in Rakhine State. The work already undertaken on the women’s leadership, advocacy, and entrepreneurship trainings with female leaders and civil society groups in the four townships of Sittwe, Pauktaw, Ponnagyun, Mrauk U will be </w:t>
      </w:r>
      <w:r w:rsidRPr="00E62C6F">
        <w:lastRenderedPageBreak/>
        <w:t xml:space="preserve">continued and strengthened through this </w:t>
      </w:r>
      <w:r w:rsidR="001618E0" w:rsidRPr="00E62C6F">
        <w:t>project</w:t>
      </w:r>
      <w:r w:rsidRPr="00E62C6F">
        <w:t>.</w:t>
      </w:r>
      <w:r w:rsidR="009F6381" w:rsidRPr="00E62C6F">
        <w:t xml:space="preserve"> </w:t>
      </w:r>
      <w:r w:rsidRPr="00E62C6F">
        <w:t xml:space="preserve">Much of </w:t>
      </w:r>
      <w:r w:rsidR="009F6381" w:rsidRPr="00E62C6F">
        <w:t>the</w:t>
      </w:r>
      <w:r w:rsidRPr="00E62C6F">
        <w:t xml:space="preserve"> work on creating an enabling and supportive environment for women’s participation will be carried out at the village-level, such as exploring community-led mechanisms and solutions to address women’s disproportionate household and care duties, and outreach and norm-change activities with community leaders, men and boys. Other solutions to the barriers women face will be developed at the township and state levels, such as the establishment of innovative partnerships to increase women’s access to financial services or new income sources, and training departments in gender-responsive financial inclusion and women’s economic empowerment.</w:t>
      </w:r>
    </w:p>
    <w:p w14:paraId="5A1BA1FD" w14:textId="1B3D83DB" w:rsidR="00815B65" w:rsidRPr="00E62C6F" w:rsidRDefault="00815B65" w:rsidP="00815B65">
      <w:pPr>
        <w:pStyle w:val="BodyText"/>
      </w:pPr>
      <w:r w:rsidRPr="00E62C6F">
        <w:t xml:space="preserve">Keeping with the flexibility necessary to adapt to Rakhine’s context, the list of targeted communities may evolve if conditions drastically change. In that regard, if and when meaningful opportunities arise to access and work in Northern Rakhine, the </w:t>
      </w:r>
      <w:r w:rsidR="001618E0" w:rsidRPr="00E62C6F">
        <w:t>project</w:t>
      </w:r>
      <w:r w:rsidRPr="00E62C6F">
        <w:t xml:space="preserve"> </w:t>
      </w:r>
      <w:r w:rsidR="003905AB" w:rsidRPr="00E62C6F">
        <w:t>w</w:t>
      </w:r>
      <w:r w:rsidRPr="00E62C6F">
        <w:t>ould explore the possibility of doing so with partners operating in the region to ensure coherence and synergies, particularly with partners supported by Canada (e.g., UNOPS/LIFT and UNFPA</w:t>
      </w:r>
      <w:r w:rsidR="008E406E" w:rsidRPr="00E62C6F">
        <w:t>).</w:t>
      </w:r>
      <w:r w:rsidRPr="00E62C6F">
        <w:t xml:space="preserve"> </w:t>
      </w:r>
      <w:r w:rsidR="008E406E" w:rsidRPr="00E62C6F">
        <w:t>Some activities</w:t>
      </w:r>
      <w:r w:rsidRPr="00E62C6F">
        <w:t xml:space="preserve"> such as legal assistance and awareness on </w:t>
      </w:r>
      <w:r w:rsidR="003905AB" w:rsidRPr="00E62C6F">
        <w:t xml:space="preserve">Housing, Land, and Property (HLP) </w:t>
      </w:r>
      <w:r w:rsidRPr="00E62C6F">
        <w:t xml:space="preserve">rights for women could </w:t>
      </w:r>
      <w:r w:rsidR="003905AB" w:rsidRPr="00E62C6F">
        <w:t xml:space="preserve">further </w:t>
      </w:r>
      <w:r w:rsidRPr="00E62C6F">
        <w:t xml:space="preserve">be </w:t>
      </w:r>
      <w:r w:rsidR="003905AB" w:rsidRPr="00E62C6F">
        <w:t>extended</w:t>
      </w:r>
      <w:r w:rsidRPr="00E62C6F">
        <w:t xml:space="preserve"> to other conflicted states (Shan and Kachin) in the second half of the </w:t>
      </w:r>
      <w:r w:rsidR="001618E0" w:rsidRPr="00E62C6F">
        <w:t>project</w:t>
      </w:r>
      <w:r w:rsidR="003905AB" w:rsidRPr="00E62C6F">
        <w:t>. This would make use of the findings of the HLP research conducted by UNDP and UNHCR in 2018 and would enhance mutual learning and exchange across various contexts</w:t>
      </w:r>
      <w:r w:rsidRPr="00E62C6F">
        <w:t>.</w:t>
      </w:r>
    </w:p>
    <w:p w14:paraId="3991BD69" w14:textId="4A94062F" w:rsidR="00F87ADA" w:rsidRPr="00E62C6F" w:rsidRDefault="009F19D7" w:rsidP="00F87ADA">
      <w:pPr>
        <w:pStyle w:val="BodyText"/>
      </w:pPr>
      <w:r w:rsidRPr="00E62C6F">
        <w:rPr>
          <w:i/>
        </w:rPr>
        <w:t xml:space="preserve">Promoting social cohesion </w:t>
      </w:r>
      <w:r w:rsidR="00A77C30" w:rsidRPr="00E62C6F">
        <w:rPr>
          <w:i/>
        </w:rPr>
        <w:t xml:space="preserve">and development </w:t>
      </w:r>
      <w:r w:rsidRPr="00E62C6F">
        <w:rPr>
          <w:i/>
        </w:rPr>
        <w:t>opportunities</w:t>
      </w:r>
      <w:r w:rsidRPr="00E62C6F">
        <w:t xml:space="preserve">: The </w:t>
      </w:r>
      <w:r w:rsidR="00F87ADA" w:rsidRPr="00E62C6F">
        <w:t xml:space="preserve">joint </w:t>
      </w:r>
      <w:r w:rsidR="001618E0" w:rsidRPr="00E62C6F">
        <w:t>project</w:t>
      </w:r>
      <w:r w:rsidRPr="00E62C6F">
        <w:t xml:space="preserve"> is designed to contribute to peacebuilding by addressing the underlying causes of the conflict, facilitating spaces for </w:t>
      </w:r>
      <w:r w:rsidR="008E406E" w:rsidRPr="00E62C6F">
        <w:t>cooperation</w:t>
      </w:r>
      <w:r w:rsidRPr="00E62C6F">
        <w:t xml:space="preserve"> at all levels of society including women, youth and ethnic and religious groups to re-build trust and inter-dependence, and </w:t>
      </w:r>
      <w:r w:rsidR="00B62E24" w:rsidRPr="00E62C6F">
        <w:t xml:space="preserve">by </w:t>
      </w:r>
      <w:r w:rsidRPr="00E62C6F">
        <w:t xml:space="preserve">strengthening the capacities of local institutions and groups to be more proactive in promoting peaceful co-existence. </w:t>
      </w:r>
    </w:p>
    <w:p w14:paraId="74BB11B6" w14:textId="38B9EC38" w:rsidR="008E406E" w:rsidRPr="00E62C6F" w:rsidRDefault="008E406E" w:rsidP="008E406E">
      <w:pPr>
        <w:pStyle w:val="BodyText"/>
      </w:pPr>
      <w:r w:rsidRPr="00E62C6F">
        <w:t xml:space="preserve">To actively engage women and girls in community cohesion and resilience </w:t>
      </w:r>
      <w:r w:rsidR="00F52341" w:rsidRPr="00E62C6F">
        <w:t xml:space="preserve">building </w:t>
      </w:r>
      <w:r w:rsidRPr="00E62C6F">
        <w:t xml:space="preserve">processes, gender-responsive solutions promoting community cohesion and women’s empowerment will be implemented. The identification processes will be supported by strengthening the role of women in building trust and reducing tensions. The process of identification of community needs will be complemented by robust quantitative and qualitative analysis to identify the broader structural causes of social tensions, economic, social, environmental, institutional, environmental and geographical drivers of deprivations/disparities for prioritization and targeting. The joint </w:t>
      </w:r>
      <w:r w:rsidR="001618E0" w:rsidRPr="00E62C6F">
        <w:t>project</w:t>
      </w:r>
      <w:r w:rsidRPr="00E62C6F">
        <w:t xml:space="preserve"> will then provide the technical and financial support necessary to assess and implement the development and cohesion initiatives identified, within, or between village tracts.</w:t>
      </w:r>
    </w:p>
    <w:p w14:paraId="18053088" w14:textId="77777777" w:rsidR="00777D66" w:rsidRPr="00E62C6F" w:rsidRDefault="00777D66" w:rsidP="00777D66">
      <w:pPr>
        <w:pStyle w:val="BodyText"/>
      </w:pPr>
      <w:r w:rsidRPr="00E62C6F">
        <w:t>Proposed inter-community multi-sectoral activities will need to be carefully assessed, planned and sustained, mindful of security risks, sensitive to the preparedness of communities to engage in such activities, and recognizing the challenges vis-à-vis a broader enabling environment for preventing and addressing conflict and intercommunal tension.</w:t>
      </w:r>
    </w:p>
    <w:p w14:paraId="05F6F591" w14:textId="076CEA33" w:rsidR="008E406E" w:rsidRPr="00E62C6F" w:rsidRDefault="006831D4" w:rsidP="008E406E">
      <w:pPr>
        <w:pStyle w:val="BodyText"/>
      </w:pPr>
      <w:r w:rsidRPr="00E62C6F">
        <w:rPr>
          <w:i/>
        </w:rPr>
        <w:t xml:space="preserve">Improving the humanitarian-development-peace </w:t>
      </w:r>
      <w:r w:rsidR="00C60198" w:rsidRPr="00E62C6F">
        <w:rPr>
          <w:i/>
        </w:rPr>
        <w:t>transition</w:t>
      </w:r>
      <w:r w:rsidRPr="00E62C6F">
        <w:t xml:space="preserve">: The proposed activities provide a framework for stronger coordination between UN </w:t>
      </w:r>
      <w:r w:rsidR="003C65DB" w:rsidRPr="00E62C6F">
        <w:t>Agencies, aligning</w:t>
      </w:r>
      <w:r w:rsidRPr="00E62C6F">
        <w:t xml:space="preserve"> to commitments of the UN Country Team in Myanmar to respond to the complex context in Rakhine. In April 2018, the Cooperation Partners’ Group (CPG) </w:t>
      </w:r>
      <w:r w:rsidR="00201D6F" w:rsidRPr="00E62C6F">
        <w:t xml:space="preserve">for Rakhine </w:t>
      </w:r>
      <w:r w:rsidRPr="00E62C6F">
        <w:t xml:space="preserve">adopted a “Strategic Framework for International Engagement in Rakhine” to ensure a positive </w:t>
      </w:r>
      <w:r w:rsidR="00C60198" w:rsidRPr="00E62C6F">
        <w:t>transition</w:t>
      </w:r>
      <w:r w:rsidRPr="00E62C6F">
        <w:t xml:space="preserve"> between humanitarian assistance and recovery-to-development activities. The framework aims to bring together international humanitarian, human rights, development and peacebuilding efforts in Rakhine State in a holistic and complementary manner. The engagement of UN </w:t>
      </w:r>
      <w:r w:rsidRPr="00E62C6F">
        <w:lastRenderedPageBreak/>
        <w:t xml:space="preserve">agencies, development partners and civil society in Rakhine State under this framework is based on a conflict sensitive, “do no harm” approach, which recognizes the responsibility of the Government of Myanmar to take ownership and be accountable to its people and under relevant international conventions.  </w:t>
      </w:r>
      <w:r w:rsidR="008E406E" w:rsidRPr="00E62C6F">
        <w:t>As conditions permit, the agencies will test the Humanitarian-Development-Peace integration, by working in a select location, where humanitarian, early recovery and development activities will be implemented in sequence, accompanying a more seamless transition from relief to development.</w:t>
      </w:r>
    </w:p>
    <w:p w14:paraId="16DD5445" w14:textId="77777777" w:rsidR="00316987" w:rsidRPr="00E62C6F" w:rsidRDefault="00316987" w:rsidP="00316987">
      <w:pPr>
        <w:pStyle w:val="Heading2"/>
      </w:pPr>
      <w:bookmarkStart w:id="29" w:name="_Toc532891412"/>
      <w:r w:rsidRPr="00E62C6F">
        <w:t>Sustainability of results</w:t>
      </w:r>
      <w:bookmarkEnd w:id="29"/>
    </w:p>
    <w:p w14:paraId="02C76BFB" w14:textId="485CE2CB" w:rsidR="00FD0658" w:rsidRPr="00E62C6F" w:rsidRDefault="006A1A1B" w:rsidP="00933623">
      <w:pPr>
        <w:pStyle w:val="Heading3"/>
      </w:pPr>
      <w:bookmarkStart w:id="30" w:name="_Toc532891413"/>
      <w:r w:rsidRPr="00E62C6F">
        <w:t xml:space="preserve">Strengthening local </w:t>
      </w:r>
      <w:r w:rsidR="00733728" w:rsidRPr="00E62C6F">
        <w:t>governance structures</w:t>
      </w:r>
      <w:bookmarkEnd w:id="30"/>
    </w:p>
    <w:p w14:paraId="598509BF" w14:textId="661BF820" w:rsidR="008E406E" w:rsidRPr="00E62C6F" w:rsidRDefault="00777D66" w:rsidP="006A1A1B">
      <w:pPr>
        <w:pStyle w:val="BodyText"/>
      </w:pPr>
      <w:r w:rsidRPr="00E62C6F">
        <w:t xml:space="preserve">This </w:t>
      </w:r>
      <w:r w:rsidR="009F6381" w:rsidRPr="00E62C6F">
        <w:t xml:space="preserve">joint project </w:t>
      </w:r>
      <w:r w:rsidRPr="00E62C6F">
        <w:t xml:space="preserve">aims at establishing permanent systems and institutions and at contributing to the establishment of a more peaceful environment for communities to cohabit, but the sustainability of its results is contingent upon larger political processes independent from the </w:t>
      </w:r>
      <w:r w:rsidR="001618E0" w:rsidRPr="00E62C6F">
        <w:t>project</w:t>
      </w:r>
      <w:r w:rsidRPr="00E62C6F">
        <w:t xml:space="preserve">’s influence. </w:t>
      </w:r>
      <w:r w:rsidR="009F6381" w:rsidRPr="00E62C6F">
        <w:t>T</w:t>
      </w:r>
      <w:r w:rsidRPr="00E62C6F">
        <w:t>o the extent that no major crisis drastically alters the situation, the sustainability of actions will be ensured through the following output-specific and institutional approaches and mechanisms:</w:t>
      </w:r>
      <w:r w:rsidR="009F6381" w:rsidRPr="00E62C6F">
        <w:t xml:space="preserve"> First, t</w:t>
      </w:r>
      <w:r w:rsidR="008E406E" w:rsidRPr="00E62C6F">
        <w:t xml:space="preserve">o the extent possible the </w:t>
      </w:r>
      <w:r w:rsidR="001618E0" w:rsidRPr="00E62C6F">
        <w:t>project</w:t>
      </w:r>
      <w:r w:rsidR="008E406E" w:rsidRPr="00E62C6F">
        <w:t xml:space="preserve"> will be implemented in partnership with local </w:t>
      </w:r>
      <w:r w:rsidR="00D95B63" w:rsidRPr="00E62C6F">
        <w:t>authorities</w:t>
      </w:r>
      <w:r w:rsidR="00733728" w:rsidRPr="00E62C6F">
        <w:t xml:space="preserve">, </w:t>
      </w:r>
      <w:r w:rsidR="009F6381" w:rsidRPr="00E62C6F">
        <w:t xml:space="preserve">CSOs </w:t>
      </w:r>
      <w:r w:rsidR="008E406E" w:rsidRPr="00E62C6F">
        <w:t xml:space="preserve">and communities. This should enhance local ownership and build partnerships and dialogue between key stakeholders, consequently facilitating a more cooperative culture of service-delivery beyond the </w:t>
      </w:r>
      <w:r w:rsidR="001618E0" w:rsidRPr="00E62C6F">
        <w:t>project</w:t>
      </w:r>
      <w:r w:rsidR="008E406E" w:rsidRPr="00E62C6F">
        <w:t xml:space="preserve">’s lifespan. With an explicit focus on sustainability, the interventions will be underpinned by </w:t>
      </w:r>
      <w:r w:rsidR="00733728" w:rsidRPr="00E62C6F">
        <w:t xml:space="preserve">institutional </w:t>
      </w:r>
      <w:r w:rsidR="008E406E" w:rsidRPr="00E62C6F">
        <w:t xml:space="preserve">capacity-development. The establishment or strengthening of participatory planning mechanisms at the township level for instance aims to durably improve the way local </w:t>
      </w:r>
      <w:r w:rsidR="00490780" w:rsidRPr="00E62C6F">
        <w:t>government officials</w:t>
      </w:r>
      <w:r w:rsidR="002245D5" w:rsidRPr="00E62C6F">
        <w:t xml:space="preserve"> </w:t>
      </w:r>
      <w:r w:rsidR="008E406E" w:rsidRPr="00E62C6F">
        <w:t xml:space="preserve">interact with </w:t>
      </w:r>
      <w:r w:rsidR="002245D5" w:rsidRPr="00E62C6F">
        <w:t xml:space="preserve">representatives of </w:t>
      </w:r>
      <w:r w:rsidR="008E406E" w:rsidRPr="00E62C6F">
        <w:t xml:space="preserve">the population. The mobile Rule of Law trainings will serve to strengthen the capacities of justice actors, </w:t>
      </w:r>
      <w:r w:rsidR="006A1A1B" w:rsidRPr="00E62C6F">
        <w:t>using</w:t>
      </w:r>
      <w:r w:rsidR="008E406E" w:rsidRPr="00E62C6F">
        <w:t xml:space="preserve"> </w:t>
      </w:r>
      <w:r w:rsidR="006A1A1B" w:rsidRPr="00E62C6F">
        <w:t xml:space="preserve">a </w:t>
      </w:r>
      <w:r w:rsidR="008E406E" w:rsidRPr="00E62C6F">
        <w:t xml:space="preserve">pre-tested </w:t>
      </w:r>
      <w:r w:rsidR="006A1A1B" w:rsidRPr="00E62C6F">
        <w:t xml:space="preserve">curriculum </w:t>
      </w:r>
      <w:r w:rsidR="008E406E" w:rsidRPr="00E62C6F">
        <w:t xml:space="preserve">and experienced trainers. Both interventions </w:t>
      </w:r>
      <w:r w:rsidR="006A1A1B" w:rsidRPr="00E62C6F">
        <w:t xml:space="preserve">were </w:t>
      </w:r>
      <w:r w:rsidR="008E406E" w:rsidRPr="00E62C6F">
        <w:t xml:space="preserve">tested elsewhere in Myanmar, were introduced under </w:t>
      </w:r>
      <w:r w:rsidR="006A1A1B" w:rsidRPr="00E62C6F">
        <w:t xml:space="preserve">RABDP </w:t>
      </w:r>
      <w:r w:rsidR="008E406E" w:rsidRPr="00E62C6F">
        <w:t>Phase One, and have the buy-in of national stakehol</w:t>
      </w:r>
      <w:r w:rsidR="00733728" w:rsidRPr="00E62C6F">
        <w:softHyphen/>
      </w:r>
      <w:r w:rsidR="008E406E" w:rsidRPr="00E62C6F">
        <w:t xml:space="preserve">ders, allowing the </w:t>
      </w:r>
      <w:r w:rsidR="001618E0" w:rsidRPr="00E62C6F">
        <w:t>project</w:t>
      </w:r>
      <w:r w:rsidR="008E406E" w:rsidRPr="00E62C6F">
        <w:t xml:space="preserve"> to directly feed into policymaking. The identification of social cohesion enablers at </w:t>
      </w:r>
      <w:r w:rsidR="006A1A1B" w:rsidRPr="00E62C6F">
        <w:t xml:space="preserve">the </w:t>
      </w:r>
      <w:r w:rsidR="008E406E" w:rsidRPr="00E62C6F">
        <w:t xml:space="preserve">community level further aims to durably improve the way communities participate in </w:t>
      </w:r>
      <w:r w:rsidR="006A1A1B" w:rsidRPr="00E62C6F">
        <w:t xml:space="preserve">a </w:t>
      </w:r>
      <w:r w:rsidR="008E406E" w:rsidRPr="00E62C6F">
        <w:t>more inclusive and gender responsive manner while keeping in view the broader institutional linkages where feasible.</w:t>
      </w:r>
    </w:p>
    <w:p w14:paraId="71F87F8E" w14:textId="77777777" w:rsidR="0066419F" w:rsidRPr="00E62C6F" w:rsidRDefault="0066419F" w:rsidP="00933623">
      <w:pPr>
        <w:pStyle w:val="Heading3"/>
      </w:pPr>
      <w:bookmarkStart w:id="31" w:name="_Toc532891414"/>
      <w:r w:rsidRPr="00E62C6F">
        <w:t>G</w:t>
      </w:r>
      <w:r w:rsidR="00316987" w:rsidRPr="00E62C6F">
        <w:t>ender equality and women’s empowerment</w:t>
      </w:r>
      <w:bookmarkEnd w:id="31"/>
    </w:p>
    <w:p w14:paraId="567CA538" w14:textId="2F56A4B8" w:rsidR="00316987" w:rsidRPr="00E62C6F" w:rsidRDefault="0066419F" w:rsidP="00316987">
      <w:pPr>
        <w:pStyle w:val="BodyText"/>
      </w:pPr>
      <w:r w:rsidRPr="00E62C6F">
        <w:t>T</w:t>
      </w:r>
      <w:r w:rsidR="00316987" w:rsidRPr="00E62C6F">
        <w:t xml:space="preserve">he </w:t>
      </w:r>
      <w:r w:rsidR="001618E0" w:rsidRPr="00E62C6F">
        <w:t>project</w:t>
      </w:r>
      <w:r w:rsidR="00316987" w:rsidRPr="00E62C6F">
        <w:t xml:space="preserve"> </w:t>
      </w:r>
      <w:r w:rsidR="004F1E22" w:rsidRPr="00E62C6F">
        <w:t>promotes</w:t>
      </w:r>
      <w:r w:rsidRPr="00E62C6F">
        <w:t xml:space="preserve"> gender equality and women empowerment </w:t>
      </w:r>
      <w:r w:rsidR="00316987" w:rsidRPr="00E62C6F">
        <w:t xml:space="preserve">in four ways: First, people-centered empowerment is a core approach of the </w:t>
      </w:r>
      <w:r w:rsidR="004F1E22" w:rsidRPr="00E62C6F">
        <w:t>JP</w:t>
      </w:r>
      <w:r w:rsidR="00316987" w:rsidRPr="00E62C6F">
        <w:t xml:space="preserve">, building the capacity of women and empowering them for greater leadership and participation, which are key drivers for sustainable peace and development. Second, the </w:t>
      </w:r>
      <w:r w:rsidR="001618E0" w:rsidRPr="00E62C6F">
        <w:t>project</w:t>
      </w:r>
      <w:r w:rsidR="00316987" w:rsidRPr="00E62C6F">
        <w:t xml:space="preserve"> aims to strengthen community resilience through the creation of an enabling and supportive environment for women’s political and economic empowerment, such as by providing technical and institutional capacity building assistance to the government on the implementation and operationalization of key policies such as the National Strategic Plan on Advancement of Women, CEDAW, and SDG 5 (the gender equality goal) at the national, state and local levels; and by addressing key factors necessary for women’s economic advancement, such as access to financial resources and diversification of income. Third, the </w:t>
      </w:r>
      <w:r w:rsidR="00E75E05" w:rsidRPr="00E62C6F">
        <w:t>JP</w:t>
      </w:r>
      <w:r w:rsidR="00316987" w:rsidRPr="00E62C6F">
        <w:t xml:space="preserve"> will strengthen capacities of CSOs to understand</w:t>
      </w:r>
      <w:r w:rsidR="00E75E05" w:rsidRPr="00E62C6F">
        <w:t xml:space="preserve"> </w:t>
      </w:r>
      <w:r w:rsidR="00BF3873">
        <w:t xml:space="preserve">and collectively advocate on </w:t>
      </w:r>
      <w:r w:rsidR="00316987" w:rsidRPr="00E62C6F">
        <w:t xml:space="preserve">women’s rights and gender equality in line with key international and national policy documents. It will also build their confidence not only to speak on behalf of women and marginalized groups and influence and lead these processes but to effectively engage with the government in delivering on these results and policies and </w:t>
      </w:r>
      <w:r w:rsidR="00316987" w:rsidRPr="00E62C6F">
        <w:lastRenderedPageBreak/>
        <w:t xml:space="preserve">programs in a longer term. Fourth, the </w:t>
      </w:r>
      <w:r w:rsidR="001618E0" w:rsidRPr="00E62C6F">
        <w:t>project</w:t>
      </w:r>
      <w:r w:rsidR="00316987" w:rsidRPr="00E62C6F">
        <w:t xml:space="preserve"> will strengthen the capacities of national </w:t>
      </w:r>
      <w:r w:rsidR="00DA0967" w:rsidRPr="00E62C6F">
        <w:t xml:space="preserve">and local-level </w:t>
      </w:r>
      <w:r w:rsidR="00316987" w:rsidRPr="00E62C6F">
        <w:t xml:space="preserve">institutions so that they </w:t>
      </w:r>
      <w:r w:rsidR="00E75E05" w:rsidRPr="00E62C6F">
        <w:t>can</w:t>
      </w:r>
      <w:r w:rsidR="00316987" w:rsidRPr="00E62C6F">
        <w:t xml:space="preserve"> mainstream gender equality and human rights in their policies, strategies and actions and foster sharing of lessons for scaling up and sustaining effort over</w:t>
      </w:r>
      <w:r w:rsidR="00E75E05" w:rsidRPr="00E62C6F">
        <w:t xml:space="preserve"> </w:t>
      </w:r>
      <w:r w:rsidR="00316987" w:rsidRPr="00E62C6F">
        <w:t xml:space="preserve">time. Through capacity development and facilitation of learning and sharing including dialogues, and study tours, the national and state level government institutions will be able to contribute more effectively to peace and development in Rakhine as well as promote gender equality. Finally, the JP will promote interactions between women and CSOs, and national institutions towards more gender responsive and sustainable solutions </w:t>
      </w:r>
      <w:r w:rsidR="00E75E05" w:rsidRPr="00E62C6F">
        <w:t>to</w:t>
      </w:r>
      <w:r w:rsidR="00316987" w:rsidRPr="00E62C6F">
        <w:t xml:space="preserve"> poverty and underdevelopment.</w:t>
      </w:r>
    </w:p>
    <w:p w14:paraId="21D76700" w14:textId="4F5F5A5C" w:rsidR="00DA0967" w:rsidRPr="00E62C6F" w:rsidRDefault="00DA0967" w:rsidP="00316987">
      <w:pPr>
        <w:pStyle w:val="BodyText"/>
        <w:rPr>
          <w:i/>
        </w:rPr>
      </w:pPr>
      <w:r w:rsidRPr="00E62C6F">
        <w:t xml:space="preserve">While the entire UN Women’s team working under the joint </w:t>
      </w:r>
      <w:r w:rsidR="001618E0" w:rsidRPr="00E62C6F">
        <w:t>project</w:t>
      </w:r>
      <w:r w:rsidRPr="00E62C6F">
        <w:t xml:space="preserve"> will have the promotion of gender equality and women empowerment as a core role, on the side of UNDP, a dedicated Gender Specialist (level P4) will be hired to ensure the focus and coherence of UNDP’s activities with best international practices.</w:t>
      </w:r>
    </w:p>
    <w:p w14:paraId="0ABC6D0A" w14:textId="77777777" w:rsidR="00FD0658" w:rsidRPr="00E62C6F" w:rsidRDefault="00FD0658" w:rsidP="00933623">
      <w:pPr>
        <w:pStyle w:val="Heading3"/>
      </w:pPr>
      <w:bookmarkStart w:id="32" w:name="_Toc532891415"/>
      <w:r w:rsidRPr="00E62C6F">
        <w:t>Human rights</w:t>
      </w:r>
      <w:bookmarkEnd w:id="32"/>
    </w:p>
    <w:p w14:paraId="1F1DC62E" w14:textId="0D10725C" w:rsidR="009606E3" w:rsidRPr="00E62C6F" w:rsidRDefault="006A1A1B" w:rsidP="00FD0658">
      <w:pPr>
        <w:pStyle w:val="BodyText"/>
      </w:pPr>
      <w:r w:rsidRPr="00E62C6F">
        <w:t xml:space="preserve">An expected result from the </w:t>
      </w:r>
      <w:r w:rsidR="001618E0" w:rsidRPr="00E62C6F">
        <w:t>project</w:t>
      </w:r>
      <w:r w:rsidR="009606E3" w:rsidRPr="00E62C6F">
        <w:t xml:space="preserve"> is </w:t>
      </w:r>
      <w:r w:rsidRPr="00E62C6F">
        <w:t xml:space="preserve">that </w:t>
      </w:r>
      <w:r w:rsidR="009606E3" w:rsidRPr="00E62C6F">
        <w:t>government</w:t>
      </w:r>
      <w:r w:rsidRPr="00E62C6F">
        <w:t xml:space="preserve">, civil society, and </w:t>
      </w:r>
      <w:r w:rsidR="009606E3" w:rsidRPr="00E62C6F">
        <w:t xml:space="preserve">communities </w:t>
      </w:r>
      <w:r w:rsidRPr="00E62C6F">
        <w:t xml:space="preserve">across Rakhine are able to </w:t>
      </w:r>
      <w:r w:rsidR="009606E3" w:rsidRPr="00E62C6F">
        <w:t>recogniz</w:t>
      </w:r>
      <w:r w:rsidRPr="00E62C6F">
        <w:t>e</w:t>
      </w:r>
      <w:r w:rsidR="009606E3" w:rsidRPr="00E62C6F">
        <w:t xml:space="preserve"> and </w:t>
      </w:r>
      <w:r w:rsidRPr="00E62C6F">
        <w:t xml:space="preserve">realize </w:t>
      </w:r>
      <w:r w:rsidR="009606E3" w:rsidRPr="00E62C6F">
        <w:t xml:space="preserve">the basic rights of all, independently of gender or ethnic or religious belonging. The </w:t>
      </w:r>
      <w:r w:rsidR="001618E0" w:rsidRPr="00E62C6F">
        <w:t>project</w:t>
      </w:r>
      <w:r w:rsidR="009606E3" w:rsidRPr="00E62C6F">
        <w:t xml:space="preserve"> will achieve this through supporting </w:t>
      </w:r>
      <w:r w:rsidRPr="00E62C6F">
        <w:t xml:space="preserve">these stakeholders in </w:t>
      </w:r>
      <w:r w:rsidR="009606E3" w:rsidRPr="00E62C6F">
        <w:t>understand</w:t>
      </w:r>
      <w:r w:rsidRPr="00E62C6F">
        <w:t>ing</w:t>
      </w:r>
      <w:r w:rsidR="009606E3" w:rsidRPr="00E62C6F">
        <w:t xml:space="preserve"> and address</w:t>
      </w:r>
      <w:r w:rsidRPr="00E62C6F">
        <w:t>ing</w:t>
      </w:r>
      <w:r w:rsidR="009606E3" w:rsidRPr="00E62C6F">
        <w:t xml:space="preserve"> human rights in their delivery of public services and drafting of policies, </w:t>
      </w:r>
      <w:r w:rsidRPr="00E62C6F">
        <w:t xml:space="preserve">in </w:t>
      </w:r>
      <w:r w:rsidR="009606E3" w:rsidRPr="00E62C6F">
        <w:t>promoting cohesion within and between communities</w:t>
      </w:r>
      <w:r w:rsidRPr="00E62C6F">
        <w:t>, and in developing an enabling environment for the empowerment of women.</w:t>
      </w:r>
    </w:p>
    <w:p w14:paraId="55A0DCC8" w14:textId="7A9CBFF0" w:rsidR="004A074A" w:rsidRPr="00E62C6F" w:rsidRDefault="004A074A" w:rsidP="00933623">
      <w:pPr>
        <w:pStyle w:val="Heading3"/>
      </w:pPr>
      <w:bookmarkStart w:id="33" w:name="_Toc532891416"/>
      <w:r w:rsidRPr="00E62C6F">
        <w:t>Environment</w:t>
      </w:r>
      <w:r w:rsidR="001345AC" w:rsidRPr="00E62C6F">
        <w:t>al sustainability</w:t>
      </w:r>
      <w:bookmarkEnd w:id="33"/>
    </w:p>
    <w:p w14:paraId="135377B3" w14:textId="13548045" w:rsidR="00777D66" w:rsidRPr="00E62C6F" w:rsidRDefault="00777D66" w:rsidP="00777D66">
      <w:pPr>
        <w:pStyle w:val="BodyText"/>
      </w:pPr>
      <w:r w:rsidRPr="00E62C6F">
        <w:t xml:space="preserve">The majority of activities considered to deliver on the </w:t>
      </w:r>
      <w:r w:rsidR="001618E0" w:rsidRPr="00E62C6F">
        <w:t>project</w:t>
      </w:r>
      <w:r w:rsidRPr="00E62C6F">
        <w:t xml:space="preserve"> will not have any significant impact on the natural environment beyond the carbon footprint associated with the running of offices, transportation, and the organization of workshops and training. Activities that could have an environmental impact would be the ones decided by communities and Village Tracts Authorities as part of their local solutions promoting trust and conflict resolution. As part of the technical assistance provided under the </w:t>
      </w:r>
      <w:r w:rsidR="001618E0" w:rsidRPr="00E62C6F">
        <w:t>project</w:t>
      </w:r>
      <w:r w:rsidRPr="00E62C6F">
        <w:t xml:space="preserve">, partners will be trained to apply the UNDP </w:t>
      </w:r>
      <w:r w:rsidRPr="00E62C6F">
        <w:rPr>
          <w:i/>
        </w:rPr>
        <w:t xml:space="preserve">Social and Environmental Standards </w:t>
      </w:r>
      <w:r w:rsidRPr="00E62C6F">
        <w:t>(</w:t>
      </w:r>
      <w:hyperlink r:id="rId14" w:history="1">
        <w:r w:rsidRPr="00E62C6F">
          <w:rPr>
            <w:rStyle w:val="Hyperlink"/>
          </w:rPr>
          <w:t>http://www.undp.org/ses</w:t>
        </w:r>
      </w:hyperlink>
      <w:r w:rsidRPr="00E62C6F">
        <w:t>), including on implementation of any management or mitigation plan prepared for their planned activity to comply with the standards.</w:t>
      </w:r>
    </w:p>
    <w:p w14:paraId="0FF78389" w14:textId="77777777" w:rsidR="00E47C06" w:rsidRPr="00E62C6F" w:rsidRDefault="00E47C06">
      <w:pPr>
        <w:rPr>
          <w:rFonts w:eastAsia="MS Gothic"/>
          <w:b/>
          <w:bCs/>
        </w:rPr>
      </w:pPr>
      <w:r w:rsidRPr="00E62C6F">
        <w:br w:type="page"/>
      </w:r>
    </w:p>
    <w:p w14:paraId="1D1C371B" w14:textId="75105E1D" w:rsidR="00105A5E" w:rsidRPr="00E62C6F" w:rsidRDefault="00105A5E" w:rsidP="00CB21BF">
      <w:pPr>
        <w:pStyle w:val="Heading1"/>
      </w:pPr>
      <w:bookmarkStart w:id="34" w:name="_Toc532891417"/>
      <w:r w:rsidRPr="00E62C6F">
        <w:lastRenderedPageBreak/>
        <w:t xml:space="preserve">Results </w:t>
      </w:r>
      <w:r w:rsidR="008F4B7C" w:rsidRPr="00E62C6F">
        <w:t>f</w:t>
      </w:r>
      <w:r w:rsidRPr="00E62C6F">
        <w:t xml:space="preserve">ramework </w:t>
      </w:r>
      <w:r w:rsidR="008F4B7C" w:rsidRPr="00E62C6F">
        <w:t>-</w:t>
      </w:r>
      <w:r w:rsidR="001345AC" w:rsidRPr="00E62C6F">
        <w:t xml:space="preserve"> Managing for results</w:t>
      </w:r>
      <w:bookmarkEnd w:id="34"/>
      <w:r w:rsidR="001345AC" w:rsidRPr="00E62C6F">
        <w:t xml:space="preserve"> </w:t>
      </w:r>
    </w:p>
    <w:p w14:paraId="5E7AB8A2" w14:textId="4365DE66" w:rsidR="00105A5E" w:rsidRPr="00E62C6F" w:rsidRDefault="00105A5E" w:rsidP="004E2C73">
      <w:pPr>
        <w:pStyle w:val="Heading2"/>
      </w:pPr>
      <w:bookmarkStart w:id="35" w:name="_Toc532891418"/>
      <w:r w:rsidRPr="00E62C6F">
        <w:t>Logic of the results chain</w:t>
      </w:r>
      <w:bookmarkEnd w:id="35"/>
    </w:p>
    <w:p w14:paraId="1A6740FE" w14:textId="3CFD8713" w:rsidR="00047587" w:rsidRPr="00E62C6F" w:rsidRDefault="00047587" w:rsidP="00047587">
      <w:pPr>
        <w:pStyle w:val="BodyText"/>
      </w:pPr>
      <w:r w:rsidRPr="00E62C6F">
        <w:t xml:space="preserve">The </w:t>
      </w:r>
      <w:r w:rsidR="001F1A3B" w:rsidRPr="00E62C6F">
        <w:t xml:space="preserve">joint </w:t>
      </w:r>
      <w:r w:rsidR="001618E0" w:rsidRPr="00E62C6F">
        <w:t>project</w:t>
      </w:r>
      <w:r w:rsidR="001F1A3B" w:rsidRPr="00E62C6F">
        <w:t xml:space="preserve"> </w:t>
      </w:r>
      <w:r w:rsidR="00753BE4" w:rsidRPr="00E62C6F">
        <w:t xml:space="preserve">responds to four development needs </w:t>
      </w:r>
      <w:r w:rsidRPr="00E62C6F">
        <w:t>identified in the situation analysis</w:t>
      </w:r>
      <w:r w:rsidR="00753BE4" w:rsidRPr="00E62C6F">
        <w:t xml:space="preserve"> and aligned with</w:t>
      </w:r>
      <w:r w:rsidRPr="00E62C6F">
        <w:t xml:space="preserve"> internationally endorsed priorities:</w:t>
      </w:r>
    </w:p>
    <w:p w14:paraId="0635234C" w14:textId="59176644" w:rsidR="00047587" w:rsidRPr="00E62C6F" w:rsidRDefault="00F43083" w:rsidP="00047587">
      <w:pPr>
        <w:pStyle w:val="ListBullet"/>
      </w:pPr>
      <w:r w:rsidRPr="00E62C6F">
        <w:t>E</w:t>
      </w:r>
      <w:r w:rsidR="00047587" w:rsidRPr="00E62C6F">
        <w:t>nsur</w:t>
      </w:r>
      <w:r w:rsidR="00510B28" w:rsidRPr="00E62C6F">
        <w:t>ing</w:t>
      </w:r>
      <w:r w:rsidR="00047587" w:rsidRPr="00E62C6F">
        <w:t xml:space="preserve"> that </w:t>
      </w:r>
      <w:r w:rsidR="00490780" w:rsidRPr="00E62C6F">
        <w:t xml:space="preserve">township </w:t>
      </w:r>
      <w:r w:rsidR="00047587" w:rsidRPr="00E62C6F">
        <w:t>planning and service-delivery in Rakhine State are more democratic, effective and inclusive and therefore better meet the needs of all people with a particular attention to women and girls;</w:t>
      </w:r>
    </w:p>
    <w:p w14:paraId="3F97D7FA" w14:textId="4B78323C" w:rsidR="00047587" w:rsidRPr="00E62C6F" w:rsidRDefault="00F43083" w:rsidP="00047587">
      <w:pPr>
        <w:pStyle w:val="ListBullet"/>
      </w:pPr>
      <w:r w:rsidRPr="00E62C6F">
        <w:t>I</w:t>
      </w:r>
      <w:r w:rsidR="00047587" w:rsidRPr="00E62C6F">
        <w:t>mprov</w:t>
      </w:r>
      <w:r w:rsidR="00510B28" w:rsidRPr="00E62C6F">
        <w:t>ing</w:t>
      </w:r>
      <w:r w:rsidR="00047587" w:rsidRPr="00E62C6F">
        <w:t xml:space="preserve"> the capabilities of institutions and people for the realization of human rights</w:t>
      </w:r>
      <w:r w:rsidR="00EB7D5D" w:rsidRPr="00E62C6F">
        <w:t>, the achievement of gender equality,</w:t>
      </w:r>
      <w:r w:rsidR="00047587" w:rsidRPr="00E62C6F">
        <w:t xml:space="preserve"> and the rendering of justice, especially for women and minorities;</w:t>
      </w:r>
    </w:p>
    <w:p w14:paraId="36E4EC0B" w14:textId="77777777" w:rsidR="008E406E" w:rsidRPr="00E62C6F" w:rsidRDefault="008E406E" w:rsidP="008E406E">
      <w:pPr>
        <w:pStyle w:val="ListBullet"/>
      </w:pPr>
      <w:r w:rsidRPr="00E62C6F">
        <w:t xml:space="preserve">Strengthening the capabilities of institutions and communities for gender-sensitive social cohesion; </w:t>
      </w:r>
    </w:p>
    <w:p w14:paraId="63E433B7" w14:textId="6D88F100" w:rsidR="00047587" w:rsidRPr="00E62C6F" w:rsidRDefault="00F43083" w:rsidP="00047587">
      <w:pPr>
        <w:pStyle w:val="ListBullet"/>
      </w:pPr>
      <w:r w:rsidRPr="00E62C6F">
        <w:t>A</w:t>
      </w:r>
      <w:r w:rsidR="00047587" w:rsidRPr="00E62C6F">
        <w:t>ddress</w:t>
      </w:r>
      <w:r w:rsidR="00683D8D" w:rsidRPr="00E62C6F">
        <w:t>ing</w:t>
      </w:r>
      <w:r w:rsidR="00047587" w:rsidRPr="00E62C6F">
        <w:t xml:space="preserve"> the differential impacts of poverty, exclusion and violence on women and strengthen</w:t>
      </w:r>
      <w:r w:rsidR="00683D8D" w:rsidRPr="00E62C6F">
        <w:t>ing</w:t>
      </w:r>
      <w:r w:rsidR="00047587" w:rsidRPr="00E62C6F">
        <w:t xml:space="preserve"> their agency and leadership to promote gender equality in local development.</w:t>
      </w:r>
    </w:p>
    <w:p w14:paraId="40B96EA0" w14:textId="77777777" w:rsidR="00147B20" w:rsidRPr="00E62C6F" w:rsidRDefault="00147B20" w:rsidP="00F464EA">
      <w:pPr>
        <w:pStyle w:val="BodyText"/>
        <w:spacing w:before="120"/>
      </w:pPr>
    </w:p>
    <w:p w14:paraId="09EAB551" w14:textId="10EAF9CA" w:rsidR="00B92A66" w:rsidRPr="00E62C6F" w:rsidRDefault="00753BE4" w:rsidP="00F464EA">
      <w:pPr>
        <w:pStyle w:val="BodyText"/>
        <w:spacing w:before="120"/>
      </w:pPr>
      <w:r w:rsidRPr="00E62C6F">
        <w:t xml:space="preserve">With the ultimate goal of empowering women and promoting resilient and inclusive communities in Rakhine State, </w:t>
      </w:r>
      <w:r w:rsidR="00F43083" w:rsidRPr="00E62C6F">
        <w:t xml:space="preserve">the activities presented in the next section will </w:t>
      </w:r>
      <w:r w:rsidR="00683D8D" w:rsidRPr="00E62C6F">
        <w:t xml:space="preserve">address these four needs concurrently, </w:t>
      </w:r>
      <w:r w:rsidR="00F43083" w:rsidRPr="00E62C6F">
        <w:t>contribut</w:t>
      </w:r>
      <w:r w:rsidR="00683D8D" w:rsidRPr="00E62C6F">
        <w:t>ing</w:t>
      </w:r>
      <w:r w:rsidR="00F43083" w:rsidRPr="00E62C6F">
        <w:t xml:space="preserve"> to achieve </w:t>
      </w:r>
      <w:r w:rsidR="000C5F94" w:rsidRPr="00E62C6F">
        <w:t xml:space="preserve">six </w:t>
      </w:r>
      <w:r w:rsidR="00F43083" w:rsidRPr="00E62C6F">
        <w:t xml:space="preserve">outputs </w:t>
      </w:r>
      <w:r w:rsidR="000C5F94" w:rsidRPr="00E62C6F">
        <w:t xml:space="preserve">that </w:t>
      </w:r>
      <w:r w:rsidRPr="00E62C6F">
        <w:t xml:space="preserve">will </w:t>
      </w:r>
      <w:r w:rsidR="00F43083" w:rsidRPr="00E62C6F">
        <w:t>lead</w:t>
      </w:r>
      <w:r w:rsidRPr="00E62C6F">
        <w:t xml:space="preserve"> to the realization of two </w:t>
      </w:r>
      <w:r w:rsidR="00B92A66" w:rsidRPr="00E62C6F">
        <w:t xml:space="preserve">main </w:t>
      </w:r>
      <w:r w:rsidRPr="00E62C6F">
        <w:t>outcomes</w:t>
      </w:r>
      <w:r w:rsidR="00B92A66" w:rsidRPr="00E62C6F">
        <w:t xml:space="preserve">, following the logic highlighted in </w:t>
      </w:r>
      <w:r w:rsidR="00B92A66" w:rsidRPr="00E62C6F">
        <w:fldChar w:fldCharType="begin"/>
      </w:r>
      <w:r w:rsidR="00B92A66" w:rsidRPr="00E62C6F">
        <w:instrText xml:space="preserve"> REF _Ref520984205 \h </w:instrText>
      </w:r>
      <w:r w:rsidR="008924F6" w:rsidRPr="00E62C6F">
        <w:instrText xml:space="preserve"> \* MERGEFORMAT </w:instrText>
      </w:r>
      <w:r w:rsidR="00B92A66" w:rsidRPr="00E62C6F">
        <w:fldChar w:fldCharType="separate"/>
      </w:r>
      <w:r w:rsidR="00E62C6F" w:rsidRPr="00E62C6F">
        <w:t xml:space="preserve">Figure </w:t>
      </w:r>
      <w:r w:rsidR="00E62C6F">
        <w:rPr>
          <w:noProof/>
        </w:rPr>
        <w:t>1</w:t>
      </w:r>
      <w:r w:rsidR="00B92A66" w:rsidRPr="00E62C6F">
        <w:fldChar w:fldCharType="end"/>
      </w:r>
      <w:r w:rsidR="00B92A66" w:rsidRPr="00E62C6F">
        <w:t>.</w:t>
      </w:r>
    </w:p>
    <w:p w14:paraId="57931B10" w14:textId="4A3331BB" w:rsidR="00753BE4" w:rsidRPr="00E62C6F" w:rsidRDefault="00753BE4" w:rsidP="00753BE4">
      <w:pPr>
        <w:pStyle w:val="ListBullet"/>
      </w:pPr>
      <w:r w:rsidRPr="00E62C6F">
        <w:t xml:space="preserve">Outcome </w:t>
      </w:r>
      <w:r w:rsidR="005D63B5" w:rsidRPr="00E62C6F">
        <w:t>1</w:t>
      </w:r>
      <w:r w:rsidRPr="00E62C6F">
        <w:t>: Community priorities and needs are better met through inclusive and responsive service delivery, improved access to justice, and increased local development opportunities that promote social cohesion for men and women;</w:t>
      </w:r>
    </w:p>
    <w:p w14:paraId="29124D16" w14:textId="29A97501" w:rsidR="00037978" w:rsidRPr="00E62C6F" w:rsidRDefault="00753BE4" w:rsidP="00753BE4">
      <w:pPr>
        <w:pStyle w:val="ListBullet"/>
      </w:pPr>
      <w:r w:rsidRPr="00E62C6F">
        <w:t xml:space="preserve">Outcome </w:t>
      </w:r>
      <w:r w:rsidR="005D63B5" w:rsidRPr="00E62C6F">
        <w:t>2</w:t>
      </w:r>
      <w:r w:rsidRPr="00E62C6F">
        <w:t>: Women are empowered to engage in, contribute to, and benefit from community resilience, and inclusive growth and development in Rakhine State.</w:t>
      </w:r>
    </w:p>
    <w:p w14:paraId="24D5CAA4" w14:textId="77777777" w:rsidR="00147B20" w:rsidRPr="00E62C6F" w:rsidRDefault="00147B20" w:rsidP="00F464EA">
      <w:pPr>
        <w:pStyle w:val="BodyText"/>
        <w:spacing w:before="120"/>
      </w:pPr>
    </w:p>
    <w:p w14:paraId="5F418F50" w14:textId="6C383635" w:rsidR="009F464D" w:rsidRPr="00E62C6F" w:rsidRDefault="009F464D" w:rsidP="00F464EA">
      <w:pPr>
        <w:pStyle w:val="BodyText"/>
        <w:spacing w:before="120"/>
      </w:pPr>
      <w:r w:rsidRPr="00E62C6F">
        <w:t xml:space="preserve">For clarity in accountability and reporting, as well as to stay aligned with the first phase of this area-based development </w:t>
      </w:r>
      <w:r w:rsidR="001618E0" w:rsidRPr="00E62C6F">
        <w:t>project</w:t>
      </w:r>
      <w:r w:rsidRPr="00E62C6F">
        <w:t xml:space="preserve">, the two outcomes under this joint </w:t>
      </w:r>
      <w:r w:rsidR="001618E0" w:rsidRPr="00E62C6F">
        <w:t>project</w:t>
      </w:r>
      <w:r w:rsidRPr="00E62C6F">
        <w:t xml:space="preserve"> are each attributed to one of the Participating United Nations Organization: UNDP will be in charge of Outcome 1, and UN Women Outcome 2.</w:t>
      </w:r>
    </w:p>
    <w:p w14:paraId="29C566D6" w14:textId="77777777" w:rsidR="00147B20" w:rsidRPr="00E62C6F" w:rsidRDefault="00147B20">
      <w:pPr>
        <w:rPr>
          <w:rFonts w:eastAsia="MS Gothic"/>
          <w:u w:val="single"/>
        </w:rPr>
      </w:pPr>
      <w:bookmarkStart w:id="36" w:name="_Toc520881304"/>
      <w:r w:rsidRPr="00E62C6F">
        <w:br w:type="page"/>
      </w:r>
    </w:p>
    <w:p w14:paraId="2B969924" w14:textId="4DE25FE0" w:rsidR="001A3D4C" w:rsidRPr="00E62C6F" w:rsidRDefault="00147B20" w:rsidP="001A3D4C">
      <w:pPr>
        <w:pStyle w:val="Heading2"/>
      </w:pPr>
      <w:bookmarkStart w:id="37" w:name="_Toc532891419"/>
      <w:r w:rsidRPr="00E62C6F">
        <w:lastRenderedPageBreak/>
        <w:t xml:space="preserve">Joint </w:t>
      </w:r>
      <w:r w:rsidR="001618E0" w:rsidRPr="00E62C6F">
        <w:t>project</w:t>
      </w:r>
      <w:r w:rsidRPr="00E62C6F">
        <w:t>’s t</w:t>
      </w:r>
      <w:r w:rsidR="001A3D4C" w:rsidRPr="00E62C6F">
        <w:t xml:space="preserve">heory of </w:t>
      </w:r>
      <w:r w:rsidRPr="00E62C6F">
        <w:t>c</w:t>
      </w:r>
      <w:r w:rsidR="001A3D4C" w:rsidRPr="00E62C6F">
        <w:t>hange</w:t>
      </w:r>
      <w:bookmarkEnd w:id="36"/>
      <w:bookmarkEnd w:id="37"/>
    </w:p>
    <w:p w14:paraId="56854207" w14:textId="50DDFA24" w:rsidR="005319A0" w:rsidRPr="00E62C6F" w:rsidRDefault="005319A0" w:rsidP="005319A0">
      <w:pPr>
        <w:pStyle w:val="BodyText"/>
        <w:rPr>
          <w:b/>
        </w:rPr>
      </w:pPr>
      <w:r w:rsidRPr="00E62C6F">
        <w:rPr>
          <w:b/>
        </w:rPr>
        <w:t xml:space="preserve">If: </w:t>
      </w:r>
    </w:p>
    <w:p w14:paraId="4B7DC6BB" w14:textId="38AF3573" w:rsidR="001A3D4C" w:rsidRPr="00E62C6F" w:rsidRDefault="005319A0" w:rsidP="005319A0">
      <w:pPr>
        <w:pStyle w:val="ListBullet"/>
      </w:pPr>
      <w:r w:rsidRPr="00E62C6F">
        <w:t>T</w:t>
      </w:r>
      <w:r w:rsidR="001A3D4C" w:rsidRPr="00E62C6F">
        <w:t>he Government engages in a participatory and inclusive development planning process</w:t>
      </w:r>
      <w:r w:rsidR="00646587" w:rsidRPr="00E62C6F">
        <w:t xml:space="preserve"> </w:t>
      </w:r>
      <w:r w:rsidR="00EB7D5D" w:rsidRPr="00E62C6F">
        <w:t xml:space="preserve">that considers the specific needs </w:t>
      </w:r>
      <w:r w:rsidR="006536C5" w:rsidRPr="00E62C6F">
        <w:t xml:space="preserve">and </w:t>
      </w:r>
      <w:r w:rsidR="00EB7D5D" w:rsidRPr="00E62C6F">
        <w:t xml:space="preserve">the rights of women, and </w:t>
      </w:r>
      <w:r w:rsidR="001A3D4C" w:rsidRPr="00E62C6F">
        <w:t>the existing barriers to participation of different groups, including women;</w:t>
      </w:r>
      <w:r w:rsidR="00646587" w:rsidRPr="00E62C6F">
        <w:t xml:space="preserve"> and</w:t>
      </w:r>
    </w:p>
    <w:p w14:paraId="213FE070" w14:textId="67E8C3DF" w:rsidR="0087621A" w:rsidRPr="00E62C6F" w:rsidRDefault="0087621A" w:rsidP="005319A0">
      <w:pPr>
        <w:pStyle w:val="ListBullet"/>
      </w:pPr>
      <w:r w:rsidRPr="00E62C6F">
        <w:t>The parliament has the required capacities to conduct oversight of the government’s work, and to represent and assist their constituents effectively; and</w:t>
      </w:r>
    </w:p>
    <w:p w14:paraId="333DC6CE" w14:textId="30D17555" w:rsidR="001A3D4C" w:rsidRPr="00E62C6F" w:rsidRDefault="005319A0" w:rsidP="005319A0">
      <w:pPr>
        <w:pStyle w:val="ListBullet"/>
      </w:pPr>
      <w:r w:rsidRPr="00E62C6F">
        <w:t>T</w:t>
      </w:r>
      <w:r w:rsidR="001A3D4C" w:rsidRPr="00E62C6F">
        <w:t xml:space="preserve">here is </w:t>
      </w:r>
      <w:r w:rsidR="006A1A1B" w:rsidRPr="00E62C6F">
        <w:t>awareness</w:t>
      </w:r>
      <w:r w:rsidR="001A3D4C" w:rsidRPr="00E62C6F">
        <w:t xml:space="preserve"> and skills </w:t>
      </w:r>
      <w:r w:rsidR="00646587" w:rsidRPr="00E62C6F">
        <w:t>for</w:t>
      </w:r>
      <w:r w:rsidR="001A3D4C" w:rsidRPr="00E62C6F">
        <w:t xml:space="preserve"> </w:t>
      </w:r>
      <w:r w:rsidR="0087621A" w:rsidRPr="00E62C6F">
        <w:t xml:space="preserve">government and non-government </w:t>
      </w:r>
      <w:r w:rsidR="001A3D4C" w:rsidRPr="00E62C6F">
        <w:t>stakeholders to promote human rights</w:t>
      </w:r>
      <w:r w:rsidR="00EB7D5D" w:rsidRPr="00E62C6F">
        <w:t>, gender equality,</w:t>
      </w:r>
      <w:r w:rsidR="001A3D4C" w:rsidRPr="00E62C6F">
        <w:t xml:space="preserve"> and justice redress</w:t>
      </w:r>
      <w:r w:rsidR="00646587" w:rsidRPr="00E62C6F">
        <w:t xml:space="preserve"> with </w:t>
      </w:r>
      <w:r w:rsidR="001A3D4C" w:rsidRPr="00E62C6F">
        <w:t xml:space="preserve">greater awareness among communities about </w:t>
      </w:r>
      <w:r w:rsidR="00EB7D5D" w:rsidRPr="00E62C6F">
        <w:t>these</w:t>
      </w:r>
      <w:r w:rsidR="001A3D4C" w:rsidRPr="00E62C6F">
        <w:t xml:space="preserve">, and </w:t>
      </w:r>
      <w:r w:rsidR="00646587" w:rsidRPr="00E62C6F">
        <w:t xml:space="preserve">with </w:t>
      </w:r>
      <w:r w:rsidR="001A3D4C" w:rsidRPr="00E62C6F">
        <w:t>recognition of how different groups, especially women, access and benefit from human rights protection and justice redress;</w:t>
      </w:r>
      <w:r w:rsidR="00646587" w:rsidRPr="00E62C6F">
        <w:t xml:space="preserve"> and</w:t>
      </w:r>
    </w:p>
    <w:p w14:paraId="076BD382" w14:textId="13920D1A" w:rsidR="001A3D4C" w:rsidRPr="00E62C6F" w:rsidRDefault="005319A0" w:rsidP="005319A0">
      <w:pPr>
        <w:pStyle w:val="ListBullet"/>
      </w:pPr>
      <w:r w:rsidRPr="00E62C6F">
        <w:t>C</w:t>
      </w:r>
      <w:r w:rsidR="001A3D4C" w:rsidRPr="00E62C6F">
        <w:t>ommunities</w:t>
      </w:r>
      <w:r w:rsidR="00646587" w:rsidRPr="00E62C6F">
        <w:t xml:space="preserve"> </w:t>
      </w:r>
      <w:r w:rsidR="001A3D4C" w:rsidRPr="00E62C6F">
        <w:t xml:space="preserve">and institutions are provided with knowledge and skills for the peaceful resolution of conflict, equal participation and </w:t>
      </w:r>
      <w:r w:rsidR="00646587" w:rsidRPr="00E62C6F">
        <w:t xml:space="preserve">gender sensitive </w:t>
      </w:r>
      <w:r w:rsidR="001A3D4C" w:rsidRPr="00E62C6F">
        <w:t>decision</w:t>
      </w:r>
      <w:r w:rsidR="00646587" w:rsidRPr="00E62C6F">
        <w:t>-</w:t>
      </w:r>
      <w:r w:rsidR="001A3D4C" w:rsidRPr="00E62C6F">
        <w:t xml:space="preserve">making in development decisions and with opportunities for dialogue, sharing </w:t>
      </w:r>
      <w:r w:rsidR="00646587" w:rsidRPr="00E62C6F">
        <w:t xml:space="preserve">and learning and trust-building; and </w:t>
      </w:r>
    </w:p>
    <w:p w14:paraId="68AAF8AA" w14:textId="4AEA1DF5" w:rsidR="00646587" w:rsidRPr="00E62C6F" w:rsidRDefault="005319A0" w:rsidP="005319A0">
      <w:pPr>
        <w:pStyle w:val="ListBullet"/>
      </w:pPr>
      <w:r w:rsidRPr="00E62C6F">
        <w:t>V</w:t>
      </w:r>
      <w:r w:rsidR="00646587" w:rsidRPr="00E62C6F">
        <w:t>ulnerable communities, especially women</w:t>
      </w:r>
      <w:r w:rsidRPr="00E62C6F">
        <w:t xml:space="preserve"> and the institutions supporting them </w:t>
      </w:r>
      <w:r w:rsidR="00646587" w:rsidRPr="00E62C6F">
        <w:t>have enhanced skills and opportunities to expand livelihoods and income-generating opportunities;</w:t>
      </w:r>
    </w:p>
    <w:p w14:paraId="02BF903E" w14:textId="128C247C" w:rsidR="005319A0" w:rsidRPr="00E62C6F" w:rsidRDefault="005319A0" w:rsidP="005319A0">
      <w:pPr>
        <w:pStyle w:val="BodyText"/>
        <w:rPr>
          <w:b/>
        </w:rPr>
      </w:pPr>
      <w:r w:rsidRPr="00E62C6F">
        <w:rPr>
          <w:b/>
        </w:rPr>
        <w:t>Then:</w:t>
      </w:r>
    </w:p>
    <w:p w14:paraId="34A24C5A" w14:textId="0DEC5F19" w:rsidR="0087621A" w:rsidRPr="00E62C6F" w:rsidRDefault="0087621A" w:rsidP="005319A0">
      <w:pPr>
        <w:pStyle w:val="ListBullet"/>
      </w:pPr>
      <w:r w:rsidRPr="00E62C6F">
        <w:t>This will lead to a more efficient and effective action of government on behalf of its constituents in Rakhine;</w:t>
      </w:r>
    </w:p>
    <w:p w14:paraId="76BB8916" w14:textId="40090884" w:rsidR="005319A0" w:rsidRPr="00E62C6F" w:rsidRDefault="005319A0" w:rsidP="005319A0">
      <w:pPr>
        <w:pStyle w:val="ListBullet"/>
      </w:pPr>
      <w:r w:rsidRPr="00E62C6F">
        <w:t>This will improve the trust people hold in the State Government</w:t>
      </w:r>
      <w:r w:rsidR="0087621A" w:rsidRPr="00E62C6F">
        <w:t>;</w:t>
      </w:r>
    </w:p>
    <w:p w14:paraId="4E9DCD9C" w14:textId="6E18423E" w:rsidR="001A3D4C" w:rsidRPr="00E62C6F" w:rsidRDefault="005319A0" w:rsidP="005319A0">
      <w:pPr>
        <w:pStyle w:val="ListBullet"/>
      </w:pPr>
      <w:r w:rsidRPr="00E62C6F">
        <w:t>T</w:t>
      </w:r>
      <w:r w:rsidR="001A3D4C" w:rsidRPr="00E62C6F">
        <w:t xml:space="preserve">his will allow to empower people, </w:t>
      </w:r>
      <w:r w:rsidRPr="00E62C6F">
        <w:t>including women and minorities</w:t>
      </w:r>
      <w:r w:rsidR="001A3D4C" w:rsidRPr="00E62C6F">
        <w:t>, to voice their needs and priorities, to be engaged and demonstrate leadership in decision-making and reclaim livelihoods;</w:t>
      </w:r>
      <w:r w:rsidRPr="00E62C6F">
        <w:t xml:space="preserve"> and</w:t>
      </w:r>
    </w:p>
    <w:p w14:paraId="061E8F04" w14:textId="48F15A0B" w:rsidR="001A3D4C" w:rsidRPr="00E62C6F" w:rsidRDefault="005319A0" w:rsidP="005319A0">
      <w:pPr>
        <w:pStyle w:val="ListBullet"/>
      </w:pPr>
      <w:r w:rsidRPr="00E62C6F">
        <w:t>T</w:t>
      </w:r>
      <w:r w:rsidR="001A3D4C" w:rsidRPr="00E62C6F">
        <w:t>his has the potential to support trust building between communities and fostering social cohesion, as well as create economic interdependencies between different ethnic communities, as a basis for sustained intercommunal engagement.</w:t>
      </w:r>
    </w:p>
    <w:p w14:paraId="5D613237" w14:textId="35F7E957" w:rsidR="001A3D4C" w:rsidRPr="00E62C6F" w:rsidRDefault="005319A0" w:rsidP="001A3D4C">
      <w:pPr>
        <w:pStyle w:val="BodyText"/>
        <w:rPr>
          <w:b/>
        </w:rPr>
      </w:pPr>
      <w:r w:rsidRPr="00E62C6F">
        <w:rPr>
          <w:b/>
        </w:rPr>
        <w:t>Provided that</w:t>
      </w:r>
      <w:r w:rsidR="001A3D4C" w:rsidRPr="00E62C6F">
        <w:rPr>
          <w:b/>
        </w:rPr>
        <w:t>:</w:t>
      </w:r>
    </w:p>
    <w:p w14:paraId="74D056CC" w14:textId="7D93AD12" w:rsidR="001A3D4C" w:rsidRPr="00E62C6F" w:rsidRDefault="001A3D4C" w:rsidP="005319A0">
      <w:pPr>
        <w:pStyle w:val="ListBullet"/>
      </w:pPr>
      <w:r w:rsidRPr="00E62C6F">
        <w:t xml:space="preserve">Government ownership and </w:t>
      </w:r>
      <w:r w:rsidR="005319A0" w:rsidRPr="00E62C6F">
        <w:t>political willingness guarantee</w:t>
      </w:r>
      <w:r w:rsidRPr="00E62C6F">
        <w:t xml:space="preserve"> inclusive and democratic participation of representatives of the different Townships;</w:t>
      </w:r>
    </w:p>
    <w:p w14:paraId="779EC2BF" w14:textId="25638B72" w:rsidR="001A3D4C" w:rsidRPr="00E62C6F" w:rsidRDefault="001A3D4C" w:rsidP="005319A0">
      <w:pPr>
        <w:pStyle w:val="ListBullet"/>
      </w:pPr>
      <w:r w:rsidRPr="00E62C6F">
        <w:t>People, particularly those most vulnerable including women</w:t>
      </w:r>
      <w:r w:rsidR="005319A0" w:rsidRPr="00E62C6F">
        <w:t>,</w:t>
      </w:r>
      <w:r w:rsidRPr="00E62C6F">
        <w:t xml:space="preserve"> are given space and enabled to voice their concerns and issues in the Government-led processes and their needs, rights and priorities are included in discussio</w:t>
      </w:r>
      <w:r w:rsidR="005319A0" w:rsidRPr="00E62C6F">
        <w:t>n, prioritization and decision-</w:t>
      </w:r>
      <w:r w:rsidRPr="00E62C6F">
        <w:t>making;</w:t>
      </w:r>
    </w:p>
    <w:p w14:paraId="20A2164B" w14:textId="6ED3C35C" w:rsidR="001A3D4C" w:rsidRPr="00E62C6F" w:rsidRDefault="001A3D4C" w:rsidP="005319A0">
      <w:pPr>
        <w:pStyle w:val="ListBullet"/>
      </w:pPr>
      <w:r w:rsidRPr="00E62C6F">
        <w:t>State Government sustai</w:t>
      </w:r>
      <w:r w:rsidR="005319A0" w:rsidRPr="00E62C6F">
        <w:t>ns ongoing democratic processes</w:t>
      </w:r>
      <w:r w:rsidRPr="00E62C6F">
        <w:t xml:space="preserve"> and demonstrates accountability to improve performance and service-delivery;</w:t>
      </w:r>
    </w:p>
    <w:p w14:paraId="3890CC1D" w14:textId="4F9E5165" w:rsidR="001A3D4C" w:rsidRPr="00E62C6F" w:rsidRDefault="005319A0" w:rsidP="005319A0">
      <w:pPr>
        <w:pStyle w:val="ListBullet"/>
      </w:pPr>
      <w:r w:rsidRPr="00E62C6F">
        <w:t>The s</w:t>
      </w:r>
      <w:r w:rsidR="001A3D4C" w:rsidRPr="00E62C6F">
        <w:t>ecurity situation remains stable to maintain intercommunal dialogue;</w:t>
      </w:r>
      <w:r w:rsidRPr="00E62C6F">
        <w:t xml:space="preserve"> and</w:t>
      </w:r>
    </w:p>
    <w:p w14:paraId="25F35485" w14:textId="77777777" w:rsidR="001A3D4C" w:rsidRPr="00E62C6F" w:rsidRDefault="001A3D4C" w:rsidP="005319A0">
      <w:pPr>
        <w:pStyle w:val="ListBullet"/>
      </w:pPr>
      <w:r w:rsidRPr="00E62C6F">
        <w:t>Rakhine State Government stays committed to support achievement of gender equality and women’s empowerment and inclusive sustainable development for all people in Rakhine State.</w:t>
      </w:r>
    </w:p>
    <w:p w14:paraId="12C082DB" w14:textId="7C8A9B88" w:rsidR="0036707A" w:rsidRPr="00E62C6F" w:rsidRDefault="001A3D4C" w:rsidP="00147B20">
      <w:pPr>
        <w:rPr>
          <w:szCs w:val="22"/>
        </w:rPr>
      </w:pPr>
      <w:r w:rsidRPr="00E62C6F">
        <w:br w:type="page"/>
      </w:r>
    </w:p>
    <w:p w14:paraId="35EC6706" w14:textId="618A53DF" w:rsidR="0036707A" w:rsidRPr="00E62C6F" w:rsidRDefault="0036707A" w:rsidP="005C71AC">
      <w:pPr>
        <w:pStyle w:val="BodyText"/>
        <w:sectPr w:rsidR="0036707A" w:rsidRPr="00E62C6F" w:rsidSect="00BC31BC">
          <w:headerReference w:type="default" r:id="rId15"/>
          <w:headerReference w:type="first" r:id="rId16"/>
          <w:pgSz w:w="11900" w:h="16840" w:code="9"/>
          <w:pgMar w:top="1584" w:right="1584" w:bottom="1584" w:left="1584" w:header="720" w:footer="720" w:gutter="0"/>
          <w:pgNumType w:start="1"/>
          <w:cols w:space="720"/>
          <w:docGrid w:linePitch="360"/>
        </w:sectPr>
      </w:pPr>
    </w:p>
    <w:p w14:paraId="5D39D253" w14:textId="0CA3A88C" w:rsidR="000362ED" w:rsidRPr="00E62C6F" w:rsidRDefault="00E24466" w:rsidP="00933623">
      <w:pPr>
        <w:pStyle w:val="Caption"/>
      </w:pPr>
      <w:bookmarkStart w:id="38" w:name="_Ref520984205"/>
      <w:bookmarkStart w:id="39" w:name="_Toc532166116"/>
      <w:r w:rsidRPr="00E24466">
        <w:rPr>
          <w:noProof/>
          <w:szCs w:val="24"/>
        </w:rPr>
        <w:lastRenderedPageBreak/>
        <mc:AlternateContent>
          <mc:Choice Requires="wpg">
            <w:drawing>
              <wp:anchor distT="0" distB="0" distL="114300" distR="114300" simplePos="0" relativeHeight="251659264" behindDoc="0" locked="0" layoutInCell="1" allowOverlap="1" wp14:anchorId="6023D722" wp14:editId="44B216D6">
                <wp:simplePos x="0" y="0"/>
                <wp:positionH relativeFrom="column">
                  <wp:posOffset>-73152</wp:posOffset>
                </wp:positionH>
                <wp:positionV relativeFrom="paragraph">
                  <wp:posOffset>301371</wp:posOffset>
                </wp:positionV>
                <wp:extent cx="8705088" cy="5596128"/>
                <wp:effectExtent l="0" t="0" r="7620" b="17780"/>
                <wp:wrapNone/>
                <wp:docPr id="3" name="Group 4">
                  <a:extLst xmlns:a="http://schemas.openxmlformats.org/drawingml/2006/main"/>
                </wp:docPr>
                <wp:cNvGraphicFramePr/>
                <a:graphic xmlns:a="http://schemas.openxmlformats.org/drawingml/2006/main">
                  <a:graphicData uri="http://schemas.microsoft.com/office/word/2010/wordprocessingGroup">
                    <wpg:wgp>
                      <wpg:cNvGrpSpPr/>
                      <wpg:grpSpPr>
                        <a:xfrm>
                          <a:off x="0" y="0"/>
                          <a:ext cx="8705088" cy="5596128"/>
                          <a:chOff x="0" y="0"/>
                          <a:chExt cx="7978183" cy="5777068"/>
                        </a:xfrm>
                      </wpg:grpSpPr>
                      <wpg:grpSp>
                        <wpg:cNvPr id="5" name="Group 5">
                          <a:extLst/>
                        </wpg:cNvPr>
                        <wpg:cNvGrpSpPr/>
                        <wpg:grpSpPr>
                          <a:xfrm>
                            <a:off x="0" y="0"/>
                            <a:ext cx="7978183" cy="5777068"/>
                            <a:chOff x="0" y="0"/>
                            <a:chExt cx="9765883" cy="4757063"/>
                          </a:xfrm>
                        </wpg:grpSpPr>
                        <wps:wsp>
                          <wps:cNvPr id="6" name="Freeform 6">
                            <a:extLst/>
                          </wps:cNvPr>
                          <wps:cNvSpPr/>
                          <wps:spPr>
                            <a:xfrm>
                              <a:off x="38284" y="0"/>
                              <a:ext cx="8056136" cy="301181"/>
                            </a:xfrm>
                            <a:custGeom>
                              <a:avLst/>
                              <a:gdLst>
                                <a:gd name="connsiteX0" fmla="*/ 0 w 9338519"/>
                                <a:gd name="connsiteY0" fmla="*/ 104807 h 1048068"/>
                                <a:gd name="connsiteX1" fmla="*/ 104807 w 9338519"/>
                                <a:gd name="connsiteY1" fmla="*/ 0 h 1048068"/>
                                <a:gd name="connsiteX2" fmla="*/ 9233712 w 9338519"/>
                                <a:gd name="connsiteY2" fmla="*/ 0 h 1048068"/>
                                <a:gd name="connsiteX3" fmla="*/ 9338519 w 9338519"/>
                                <a:gd name="connsiteY3" fmla="*/ 104807 h 1048068"/>
                                <a:gd name="connsiteX4" fmla="*/ 9338519 w 9338519"/>
                                <a:gd name="connsiteY4" fmla="*/ 943261 h 1048068"/>
                                <a:gd name="connsiteX5" fmla="*/ 9233712 w 9338519"/>
                                <a:gd name="connsiteY5" fmla="*/ 1048068 h 1048068"/>
                                <a:gd name="connsiteX6" fmla="*/ 104807 w 9338519"/>
                                <a:gd name="connsiteY6" fmla="*/ 1048068 h 1048068"/>
                                <a:gd name="connsiteX7" fmla="*/ 0 w 9338519"/>
                                <a:gd name="connsiteY7" fmla="*/ 943261 h 1048068"/>
                                <a:gd name="connsiteX8" fmla="*/ 0 w 9338519"/>
                                <a:gd name="connsiteY8" fmla="*/ 104807 h 10480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9338519" h="1048068">
                                  <a:moveTo>
                                    <a:pt x="0" y="104807"/>
                                  </a:moveTo>
                                  <a:cubicBezTo>
                                    <a:pt x="0" y="46924"/>
                                    <a:pt x="46924" y="0"/>
                                    <a:pt x="104807" y="0"/>
                                  </a:cubicBezTo>
                                  <a:lnTo>
                                    <a:pt x="9233712" y="0"/>
                                  </a:lnTo>
                                  <a:cubicBezTo>
                                    <a:pt x="9291595" y="0"/>
                                    <a:pt x="9338519" y="46924"/>
                                    <a:pt x="9338519" y="104807"/>
                                  </a:cubicBezTo>
                                  <a:lnTo>
                                    <a:pt x="9338519" y="943261"/>
                                  </a:lnTo>
                                  <a:cubicBezTo>
                                    <a:pt x="9338519" y="1001144"/>
                                    <a:pt x="9291595" y="1048068"/>
                                    <a:pt x="9233712" y="1048068"/>
                                  </a:cubicBezTo>
                                  <a:lnTo>
                                    <a:pt x="104807" y="1048068"/>
                                  </a:lnTo>
                                  <a:cubicBezTo>
                                    <a:pt x="46924" y="1048068"/>
                                    <a:pt x="0" y="1001144"/>
                                    <a:pt x="0" y="943261"/>
                                  </a:cubicBezTo>
                                  <a:lnTo>
                                    <a:pt x="0" y="104807"/>
                                  </a:lnTo>
                                  <a:close/>
                                </a:path>
                              </a:pathLst>
                            </a:custGeom>
                            <a:solidFill>
                              <a:srgbClr val="00B0F0"/>
                            </a:solidFill>
                            <a:ln w="3175">
                              <a:solidFill>
                                <a:schemeClr val="accent3">
                                  <a:lumMod val="60000"/>
                                  <a:lumOff val="40000"/>
                                </a:schemeClr>
                              </a:solidFill>
                            </a:ln>
                          </wps:spPr>
                          <wps:style>
                            <a:lnRef idx="2">
                              <a:schemeClr val="dk1">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56D597EF" w14:textId="77777777" w:rsidR="00021ED6" w:rsidRDefault="00021ED6" w:rsidP="00E24466">
                                <w:pPr>
                                  <w:pStyle w:val="NormalWeb"/>
                                  <w:spacing w:before="0" w:beforeAutospacing="0" w:after="84" w:afterAutospacing="0" w:line="216" w:lineRule="auto"/>
                                  <w:jc w:val="center"/>
                                  <w:rPr>
                                    <w:sz w:val="24"/>
                                    <w:szCs w:val="24"/>
                                  </w:rPr>
                                </w:pPr>
                                <w:r>
                                  <w:rPr>
                                    <w:rFonts w:ascii="Verdana" w:eastAsia="Verdana" w:hAnsi="Verdana" w:cs="Verdana"/>
                                    <w:b/>
                                    <w:bCs/>
                                    <w:color w:val="000000" w:themeColor="dark1"/>
                                    <w:kern w:val="24"/>
                                    <w14:textFill>
                                      <w14:solidFill>
                                        <w14:schemeClr w14:val="dk1">
                                          <w14:satOff w14:val="0"/>
                                          <w14:lumOff w14:val="0"/>
                                        </w14:schemeClr>
                                      </w14:solidFill>
                                    </w14:textFill>
                                  </w:rPr>
                                  <w:t>Women's Empowerment and Resilient Inclusive Communities in Rakhine</w:t>
                                </w:r>
                              </w:p>
                            </w:txbxContent>
                          </wps:txbx>
                          <wps:bodyPr spcFirstLastPara="0" vert="horz" wrap="square" lIns="95467" tIns="95467" rIns="95467" bIns="95467" numCol="1" spcCol="1270" anchor="ctr" anchorCtr="0">
                            <a:noAutofit/>
                          </wps:bodyPr>
                        </wps:wsp>
                        <wps:wsp>
                          <wps:cNvPr id="8" name="Freeform 8">
                            <a:extLst/>
                          </wps:cNvPr>
                          <wps:cNvSpPr/>
                          <wps:spPr>
                            <a:xfrm>
                              <a:off x="38284" y="388938"/>
                              <a:ext cx="3917525" cy="527067"/>
                            </a:xfrm>
                            <a:custGeom>
                              <a:avLst/>
                              <a:gdLst>
                                <a:gd name="connsiteX0" fmla="*/ 0 w 3091786"/>
                                <a:gd name="connsiteY0" fmla="*/ 104807 h 1048068"/>
                                <a:gd name="connsiteX1" fmla="*/ 104807 w 3091786"/>
                                <a:gd name="connsiteY1" fmla="*/ 0 h 1048068"/>
                                <a:gd name="connsiteX2" fmla="*/ 2986979 w 3091786"/>
                                <a:gd name="connsiteY2" fmla="*/ 0 h 1048068"/>
                                <a:gd name="connsiteX3" fmla="*/ 3091786 w 3091786"/>
                                <a:gd name="connsiteY3" fmla="*/ 104807 h 1048068"/>
                                <a:gd name="connsiteX4" fmla="*/ 3091786 w 3091786"/>
                                <a:gd name="connsiteY4" fmla="*/ 943261 h 1048068"/>
                                <a:gd name="connsiteX5" fmla="*/ 2986979 w 3091786"/>
                                <a:gd name="connsiteY5" fmla="*/ 1048068 h 1048068"/>
                                <a:gd name="connsiteX6" fmla="*/ 104807 w 3091786"/>
                                <a:gd name="connsiteY6" fmla="*/ 1048068 h 1048068"/>
                                <a:gd name="connsiteX7" fmla="*/ 0 w 3091786"/>
                                <a:gd name="connsiteY7" fmla="*/ 943261 h 1048068"/>
                                <a:gd name="connsiteX8" fmla="*/ 0 w 3091786"/>
                                <a:gd name="connsiteY8" fmla="*/ 104807 h 10480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091786" h="1048068">
                                  <a:moveTo>
                                    <a:pt x="0" y="104807"/>
                                  </a:moveTo>
                                  <a:cubicBezTo>
                                    <a:pt x="0" y="46924"/>
                                    <a:pt x="46924" y="0"/>
                                    <a:pt x="104807" y="0"/>
                                  </a:cubicBezTo>
                                  <a:lnTo>
                                    <a:pt x="2986979" y="0"/>
                                  </a:lnTo>
                                  <a:cubicBezTo>
                                    <a:pt x="3044862" y="0"/>
                                    <a:pt x="3091786" y="46924"/>
                                    <a:pt x="3091786" y="104807"/>
                                  </a:cubicBezTo>
                                  <a:lnTo>
                                    <a:pt x="3091786" y="943261"/>
                                  </a:lnTo>
                                  <a:cubicBezTo>
                                    <a:pt x="3091786" y="1001144"/>
                                    <a:pt x="3044862" y="1048068"/>
                                    <a:pt x="2986979" y="1048068"/>
                                  </a:cubicBezTo>
                                  <a:lnTo>
                                    <a:pt x="104807" y="1048068"/>
                                  </a:lnTo>
                                  <a:cubicBezTo>
                                    <a:pt x="46924" y="1048068"/>
                                    <a:pt x="0" y="1001144"/>
                                    <a:pt x="0" y="943261"/>
                                  </a:cubicBezTo>
                                  <a:lnTo>
                                    <a:pt x="0" y="104807"/>
                                  </a:lnTo>
                                  <a:close/>
                                </a:path>
                              </a:pathLst>
                            </a:custGeom>
                            <a:solidFill>
                              <a:srgbClr val="00D2FF"/>
                            </a:solidFill>
                            <a:ln w="3175">
                              <a:solidFill>
                                <a:schemeClr val="accent3">
                                  <a:lumMod val="60000"/>
                                  <a:lumOff val="40000"/>
                                </a:schemeClr>
                              </a:solidFill>
                            </a:ln>
                          </wps:spPr>
                          <wps:style>
                            <a:lnRef idx="2">
                              <a:schemeClr val="dk1">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3C068EEA" w14:textId="77777777" w:rsidR="00021ED6" w:rsidRDefault="00021ED6" w:rsidP="00E24466">
                                <w:pPr>
                                  <w:pStyle w:val="NormalWeb"/>
                                  <w:spacing w:before="0" w:beforeAutospacing="0" w:after="67" w:afterAutospacing="0" w:line="216" w:lineRule="auto"/>
                                  <w:jc w:val="center"/>
                                  <w:rPr>
                                    <w:sz w:val="24"/>
                                    <w:szCs w:val="24"/>
                                  </w:rPr>
                                </w:pPr>
                                <w:r>
                                  <w:rPr>
                                    <w:rFonts w:ascii="Verdana" w:eastAsia="Verdana" w:hAnsi="Verdana" w:cs="Verdana"/>
                                    <w:b/>
                                    <w:bCs/>
                                    <w:color w:val="000000" w:themeColor="dark1"/>
                                    <w:kern w:val="24"/>
                                    <w:sz w:val="16"/>
                                    <w:szCs w:val="16"/>
                                    <w14:textFill>
                                      <w14:solidFill>
                                        <w14:schemeClr w14:val="dk1">
                                          <w14:satOff w14:val="0"/>
                                          <w14:lumOff w14:val="0"/>
                                        </w14:schemeClr>
                                      </w14:solidFill>
                                    </w14:textFill>
                                  </w:rPr>
                                  <w:t>Outcome 1</w:t>
                                </w:r>
                                <w:r>
                                  <w:rPr>
                                    <w:rFonts w:ascii="Verdana" w:eastAsia="Verdana" w:hAnsi="Verdana" w:cs="Verdana"/>
                                    <w:color w:val="000000" w:themeColor="dark1"/>
                                    <w:kern w:val="24"/>
                                    <w:sz w:val="16"/>
                                    <w:szCs w:val="16"/>
                                    <w14:textFill>
                                      <w14:solidFill>
                                        <w14:schemeClr w14:val="dk1">
                                          <w14:satOff w14:val="0"/>
                                          <w14:lumOff w14:val="0"/>
                                        </w14:schemeClr>
                                      </w14:solidFill>
                                    </w14:textFill>
                                  </w:rPr>
                                  <w:t>: Community priorities and needs are better met through inclusive and responsive service delivery, improved access to justice, and increased local development opportunities that promote social cohesion for men and women in Rakhine State.</w:t>
                                </w:r>
                              </w:p>
                            </w:txbxContent>
                          </wps:txbx>
                          <wps:bodyPr spcFirstLastPara="0" vert="horz" wrap="square" lIns="68797" tIns="68797" rIns="68797" bIns="68797" numCol="1" spcCol="1270" anchor="ctr" anchorCtr="0">
                            <a:noAutofit/>
                          </wps:bodyPr>
                        </wps:wsp>
                        <wps:wsp>
                          <wps:cNvPr id="9" name="Freeform 9">
                            <a:extLst/>
                          </wps:cNvPr>
                          <wps:cNvSpPr/>
                          <wps:spPr>
                            <a:xfrm>
                              <a:off x="0" y="1001386"/>
                              <a:ext cx="1280159" cy="1505907"/>
                            </a:xfrm>
                            <a:custGeom>
                              <a:avLst/>
                              <a:gdLst>
                                <a:gd name="connsiteX0" fmla="*/ 0 w 1002524"/>
                                <a:gd name="connsiteY0" fmla="*/ 100252 h 1048068"/>
                                <a:gd name="connsiteX1" fmla="*/ 100252 w 1002524"/>
                                <a:gd name="connsiteY1" fmla="*/ 0 h 1048068"/>
                                <a:gd name="connsiteX2" fmla="*/ 902272 w 1002524"/>
                                <a:gd name="connsiteY2" fmla="*/ 0 h 1048068"/>
                                <a:gd name="connsiteX3" fmla="*/ 1002524 w 1002524"/>
                                <a:gd name="connsiteY3" fmla="*/ 100252 h 1048068"/>
                                <a:gd name="connsiteX4" fmla="*/ 1002524 w 1002524"/>
                                <a:gd name="connsiteY4" fmla="*/ 947816 h 1048068"/>
                                <a:gd name="connsiteX5" fmla="*/ 902272 w 1002524"/>
                                <a:gd name="connsiteY5" fmla="*/ 1048068 h 1048068"/>
                                <a:gd name="connsiteX6" fmla="*/ 100252 w 1002524"/>
                                <a:gd name="connsiteY6" fmla="*/ 1048068 h 1048068"/>
                                <a:gd name="connsiteX7" fmla="*/ 0 w 1002524"/>
                                <a:gd name="connsiteY7" fmla="*/ 947816 h 1048068"/>
                                <a:gd name="connsiteX8" fmla="*/ 0 w 1002524"/>
                                <a:gd name="connsiteY8" fmla="*/ 100252 h 10480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2524" h="1048068">
                                  <a:moveTo>
                                    <a:pt x="0" y="100252"/>
                                  </a:moveTo>
                                  <a:cubicBezTo>
                                    <a:pt x="0" y="44884"/>
                                    <a:pt x="44884" y="0"/>
                                    <a:pt x="100252" y="0"/>
                                  </a:cubicBezTo>
                                  <a:lnTo>
                                    <a:pt x="902272" y="0"/>
                                  </a:lnTo>
                                  <a:cubicBezTo>
                                    <a:pt x="957640" y="0"/>
                                    <a:pt x="1002524" y="44884"/>
                                    <a:pt x="1002524" y="100252"/>
                                  </a:cubicBezTo>
                                  <a:lnTo>
                                    <a:pt x="1002524" y="947816"/>
                                  </a:lnTo>
                                  <a:cubicBezTo>
                                    <a:pt x="1002524" y="1003184"/>
                                    <a:pt x="957640" y="1048068"/>
                                    <a:pt x="902272" y="1048068"/>
                                  </a:cubicBezTo>
                                  <a:lnTo>
                                    <a:pt x="100252" y="1048068"/>
                                  </a:lnTo>
                                  <a:cubicBezTo>
                                    <a:pt x="44884" y="1048068"/>
                                    <a:pt x="0" y="1003184"/>
                                    <a:pt x="0" y="947816"/>
                                  </a:cubicBezTo>
                                  <a:lnTo>
                                    <a:pt x="0" y="100252"/>
                                  </a:lnTo>
                                  <a:close/>
                                </a:path>
                              </a:pathLst>
                            </a:custGeom>
                            <a:solidFill>
                              <a:srgbClr val="C9FFF3"/>
                            </a:solidFill>
                            <a:ln w="3175">
                              <a:solidFill>
                                <a:schemeClr val="accent3">
                                  <a:lumMod val="60000"/>
                                  <a:lumOff val="40000"/>
                                </a:schemeClr>
                              </a:solidFill>
                            </a:ln>
                          </wps:spPr>
                          <wps:style>
                            <a:lnRef idx="2">
                              <a:schemeClr val="dk1">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02415706" w14:textId="77777777" w:rsidR="00021ED6" w:rsidRDefault="00021ED6" w:rsidP="00E24466">
                                <w:pPr>
                                  <w:pStyle w:val="NormalWeb"/>
                                  <w:spacing w:before="0" w:beforeAutospacing="0" w:after="67" w:afterAutospacing="0" w:line="216" w:lineRule="auto"/>
                                  <w:jc w:val="center"/>
                                  <w:rPr>
                                    <w:sz w:val="24"/>
                                    <w:szCs w:val="24"/>
                                  </w:rPr>
                                </w:pPr>
                                <w:r>
                                  <w:rPr>
                                    <w:rFonts w:ascii="Verdana" w:eastAsia="Verdana" w:hAnsi="Verdana" w:cs="Verdana"/>
                                    <w:color w:val="000000" w:themeColor="dark1"/>
                                    <w:kern w:val="24"/>
                                    <w:sz w:val="16"/>
                                    <w:szCs w:val="16"/>
                                    <w:u w:val="single"/>
                                    <w14:textFill>
                                      <w14:solidFill>
                                        <w14:schemeClr w14:val="dk1">
                                          <w14:satOff w14:val="0"/>
                                          <w14:lumOff w14:val="0"/>
                                        </w14:schemeClr>
                                      </w14:solidFill>
                                    </w14:textFill>
                                  </w:rPr>
                                  <w:t>Output 1.1</w:t>
                                </w:r>
                                <w:r>
                                  <w:rPr>
                                    <w:rFonts w:ascii="Verdana" w:eastAsia="Verdana" w:hAnsi="Verdana" w:cs="Verdana"/>
                                    <w:color w:val="000000" w:themeColor="dark1"/>
                                    <w:kern w:val="24"/>
                                    <w:sz w:val="16"/>
                                    <w:szCs w:val="16"/>
                                    <w14:textFill>
                                      <w14:solidFill>
                                        <w14:schemeClr w14:val="dk1">
                                          <w14:satOff w14:val="0"/>
                                          <w14:lumOff w14:val="0"/>
                                        </w14:schemeClr>
                                      </w14:solidFill>
                                    </w14:textFill>
                                  </w:rPr>
                                  <w:t>: Local governance institutions strengthened for inclusive, accountable, and responsive public service delivery that better meet the priorities and needs of local communities.</w:t>
                                </w:r>
                              </w:p>
                            </w:txbxContent>
                          </wps:txbx>
                          <wps:bodyPr spcFirstLastPara="0" vert="horz" wrap="square" lIns="52223" tIns="52223" rIns="52223" bIns="52223" numCol="1" spcCol="1270" anchor="ctr" anchorCtr="0">
                            <a:noAutofit/>
                          </wps:bodyPr>
                        </wps:wsp>
                        <wps:wsp>
                          <wps:cNvPr id="12" name="Freeform 12">
                            <a:extLst/>
                          </wps:cNvPr>
                          <wps:cNvSpPr/>
                          <wps:spPr>
                            <a:xfrm>
                              <a:off x="1349263" y="1005969"/>
                              <a:ext cx="1280159" cy="1505907"/>
                            </a:xfrm>
                            <a:custGeom>
                              <a:avLst/>
                              <a:gdLst>
                                <a:gd name="connsiteX0" fmla="*/ 0 w 1002524"/>
                                <a:gd name="connsiteY0" fmla="*/ 100252 h 1048068"/>
                                <a:gd name="connsiteX1" fmla="*/ 100252 w 1002524"/>
                                <a:gd name="connsiteY1" fmla="*/ 0 h 1048068"/>
                                <a:gd name="connsiteX2" fmla="*/ 902272 w 1002524"/>
                                <a:gd name="connsiteY2" fmla="*/ 0 h 1048068"/>
                                <a:gd name="connsiteX3" fmla="*/ 1002524 w 1002524"/>
                                <a:gd name="connsiteY3" fmla="*/ 100252 h 1048068"/>
                                <a:gd name="connsiteX4" fmla="*/ 1002524 w 1002524"/>
                                <a:gd name="connsiteY4" fmla="*/ 947816 h 1048068"/>
                                <a:gd name="connsiteX5" fmla="*/ 902272 w 1002524"/>
                                <a:gd name="connsiteY5" fmla="*/ 1048068 h 1048068"/>
                                <a:gd name="connsiteX6" fmla="*/ 100252 w 1002524"/>
                                <a:gd name="connsiteY6" fmla="*/ 1048068 h 1048068"/>
                                <a:gd name="connsiteX7" fmla="*/ 0 w 1002524"/>
                                <a:gd name="connsiteY7" fmla="*/ 947816 h 1048068"/>
                                <a:gd name="connsiteX8" fmla="*/ 0 w 1002524"/>
                                <a:gd name="connsiteY8" fmla="*/ 100252 h 10480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2524" h="1048068">
                                  <a:moveTo>
                                    <a:pt x="0" y="100252"/>
                                  </a:moveTo>
                                  <a:cubicBezTo>
                                    <a:pt x="0" y="44884"/>
                                    <a:pt x="44884" y="0"/>
                                    <a:pt x="100252" y="0"/>
                                  </a:cubicBezTo>
                                  <a:lnTo>
                                    <a:pt x="902272" y="0"/>
                                  </a:lnTo>
                                  <a:cubicBezTo>
                                    <a:pt x="957640" y="0"/>
                                    <a:pt x="1002524" y="44884"/>
                                    <a:pt x="1002524" y="100252"/>
                                  </a:cubicBezTo>
                                  <a:lnTo>
                                    <a:pt x="1002524" y="947816"/>
                                  </a:lnTo>
                                  <a:cubicBezTo>
                                    <a:pt x="1002524" y="1003184"/>
                                    <a:pt x="957640" y="1048068"/>
                                    <a:pt x="902272" y="1048068"/>
                                  </a:cubicBezTo>
                                  <a:lnTo>
                                    <a:pt x="100252" y="1048068"/>
                                  </a:lnTo>
                                  <a:cubicBezTo>
                                    <a:pt x="44884" y="1048068"/>
                                    <a:pt x="0" y="1003184"/>
                                    <a:pt x="0" y="947816"/>
                                  </a:cubicBezTo>
                                  <a:lnTo>
                                    <a:pt x="0" y="100252"/>
                                  </a:lnTo>
                                  <a:close/>
                                </a:path>
                              </a:pathLst>
                            </a:custGeom>
                            <a:solidFill>
                              <a:srgbClr val="C9FFF3"/>
                            </a:solidFill>
                            <a:ln w="3175">
                              <a:solidFill>
                                <a:schemeClr val="accent3">
                                  <a:lumMod val="60000"/>
                                  <a:lumOff val="40000"/>
                                </a:schemeClr>
                              </a:solidFill>
                            </a:ln>
                          </wps:spPr>
                          <wps:style>
                            <a:lnRef idx="2">
                              <a:schemeClr val="dk1">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61BC0707" w14:textId="77777777" w:rsidR="00021ED6" w:rsidRDefault="00021ED6" w:rsidP="00E24466">
                                <w:pPr>
                                  <w:pStyle w:val="NormalWeb"/>
                                  <w:spacing w:before="0" w:beforeAutospacing="0" w:after="67" w:afterAutospacing="0" w:line="216" w:lineRule="auto"/>
                                  <w:jc w:val="center"/>
                                  <w:rPr>
                                    <w:sz w:val="24"/>
                                    <w:szCs w:val="24"/>
                                  </w:rPr>
                                </w:pPr>
                                <w:r>
                                  <w:rPr>
                                    <w:rFonts w:ascii="Verdana" w:eastAsia="Verdana" w:hAnsi="Verdana" w:cs="Verdana"/>
                                    <w:color w:val="000000" w:themeColor="dark1"/>
                                    <w:kern w:val="24"/>
                                    <w:sz w:val="16"/>
                                    <w:szCs w:val="16"/>
                                    <w:u w:val="single"/>
                                    <w14:textFill>
                                      <w14:solidFill>
                                        <w14:schemeClr w14:val="dk1">
                                          <w14:satOff w14:val="0"/>
                                          <w14:lumOff w14:val="0"/>
                                        </w14:schemeClr>
                                      </w14:solidFill>
                                    </w14:textFill>
                                  </w:rPr>
                                  <w:t>Output 1.2:</w:t>
                                </w:r>
                                <w:r>
                                  <w:rPr>
                                    <w:rFonts w:ascii="Verdana" w:eastAsia="Verdana" w:hAnsi="Verdana" w:cs="Verdana"/>
                                    <w:color w:val="000000" w:themeColor="dark1"/>
                                    <w:kern w:val="24"/>
                                    <w:sz w:val="16"/>
                                    <w:szCs w:val="16"/>
                                    <w14:textFill>
                                      <w14:solidFill>
                                        <w14:schemeClr w14:val="dk1">
                                          <w14:satOff w14:val="0"/>
                                          <w14:lumOff w14:val="0"/>
                                        </w14:schemeClr>
                                      </w14:solidFill>
                                    </w14:textFill>
                                  </w:rPr>
                                  <w:t xml:space="preserve"> Values, skills, and knowledge of local communities and justice actors enhanced to uphold human rights, promote gender equality, and improve access to justice for women</w:t>
                                </w:r>
                              </w:p>
                            </w:txbxContent>
                          </wps:txbx>
                          <wps:bodyPr spcFirstLastPara="0" vert="horz" wrap="square" lIns="52223" tIns="52223" rIns="52223" bIns="52223" numCol="1" spcCol="1270" anchor="ctr" anchorCtr="0">
                            <a:noAutofit/>
                          </wps:bodyPr>
                        </wps:wsp>
                        <wps:wsp>
                          <wps:cNvPr id="13" name="Freeform 13">
                            <a:extLst/>
                          </wps:cNvPr>
                          <wps:cNvSpPr/>
                          <wps:spPr>
                            <a:xfrm>
                              <a:off x="2675650" y="1005969"/>
                              <a:ext cx="1280159" cy="1505907"/>
                            </a:xfrm>
                            <a:custGeom>
                              <a:avLst/>
                              <a:gdLst>
                                <a:gd name="connsiteX0" fmla="*/ 0 w 1002524"/>
                                <a:gd name="connsiteY0" fmla="*/ 100252 h 1048068"/>
                                <a:gd name="connsiteX1" fmla="*/ 100252 w 1002524"/>
                                <a:gd name="connsiteY1" fmla="*/ 0 h 1048068"/>
                                <a:gd name="connsiteX2" fmla="*/ 902272 w 1002524"/>
                                <a:gd name="connsiteY2" fmla="*/ 0 h 1048068"/>
                                <a:gd name="connsiteX3" fmla="*/ 1002524 w 1002524"/>
                                <a:gd name="connsiteY3" fmla="*/ 100252 h 1048068"/>
                                <a:gd name="connsiteX4" fmla="*/ 1002524 w 1002524"/>
                                <a:gd name="connsiteY4" fmla="*/ 947816 h 1048068"/>
                                <a:gd name="connsiteX5" fmla="*/ 902272 w 1002524"/>
                                <a:gd name="connsiteY5" fmla="*/ 1048068 h 1048068"/>
                                <a:gd name="connsiteX6" fmla="*/ 100252 w 1002524"/>
                                <a:gd name="connsiteY6" fmla="*/ 1048068 h 1048068"/>
                                <a:gd name="connsiteX7" fmla="*/ 0 w 1002524"/>
                                <a:gd name="connsiteY7" fmla="*/ 947816 h 1048068"/>
                                <a:gd name="connsiteX8" fmla="*/ 0 w 1002524"/>
                                <a:gd name="connsiteY8" fmla="*/ 100252 h 10480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2524" h="1048068">
                                  <a:moveTo>
                                    <a:pt x="0" y="100252"/>
                                  </a:moveTo>
                                  <a:cubicBezTo>
                                    <a:pt x="0" y="44884"/>
                                    <a:pt x="44884" y="0"/>
                                    <a:pt x="100252" y="0"/>
                                  </a:cubicBezTo>
                                  <a:lnTo>
                                    <a:pt x="902272" y="0"/>
                                  </a:lnTo>
                                  <a:cubicBezTo>
                                    <a:pt x="957640" y="0"/>
                                    <a:pt x="1002524" y="44884"/>
                                    <a:pt x="1002524" y="100252"/>
                                  </a:cubicBezTo>
                                  <a:lnTo>
                                    <a:pt x="1002524" y="947816"/>
                                  </a:lnTo>
                                  <a:cubicBezTo>
                                    <a:pt x="1002524" y="1003184"/>
                                    <a:pt x="957640" y="1048068"/>
                                    <a:pt x="902272" y="1048068"/>
                                  </a:cubicBezTo>
                                  <a:lnTo>
                                    <a:pt x="100252" y="1048068"/>
                                  </a:lnTo>
                                  <a:cubicBezTo>
                                    <a:pt x="44884" y="1048068"/>
                                    <a:pt x="0" y="1003184"/>
                                    <a:pt x="0" y="947816"/>
                                  </a:cubicBezTo>
                                  <a:lnTo>
                                    <a:pt x="0" y="100252"/>
                                  </a:lnTo>
                                  <a:close/>
                                </a:path>
                              </a:pathLst>
                            </a:custGeom>
                            <a:solidFill>
                              <a:srgbClr val="C9FFF3"/>
                            </a:solidFill>
                            <a:ln w="3175">
                              <a:solidFill>
                                <a:schemeClr val="accent3">
                                  <a:lumMod val="60000"/>
                                  <a:lumOff val="40000"/>
                                </a:schemeClr>
                              </a:solidFill>
                            </a:ln>
                          </wps:spPr>
                          <wps:style>
                            <a:lnRef idx="2">
                              <a:schemeClr val="dk1">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498B0692" w14:textId="77777777" w:rsidR="00021ED6" w:rsidRDefault="00021ED6" w:rsidP="00E24466">
                                <w:pPr>
                                  <w:pStyle w:val="NormalWeb"/>
                                  <w:spacing w:before="0" w:beforeAutospacing="0" w:after="67" w:afterAutospacing="0" w:line="216" w:lineRule="auto"/>
                                  <w:jc w:val="center"/>
                                  <w:rPr>
                                    <w:sz w:val="24"/>
                                    <w:szCs w:val="24"/>
                                  </w:rPr>
                                </w:pPr>
                                <w:r>
                                  <w:rPr>
                                    <w:rFonts w:ascii="Verdana" w:eastAsia="Verdana" w:hAnsi="Verdana" w:cs="Verdana"/>
                                    <w:color w:val="000000" w:themeColor="dark1"/>
                                    <w:kern w:val="24"/>
                                    <w:sz w:val="16"/>
                                    <w:szCs w:val="16"/>
                                    <w:u w:val="single"/>
                                    <w14:textFill>
                                      <w14:solidFill>
                                        <w14:schemeClr w14:val="dk1">
                                          <w14:satOff w14:val="0"/>
                                          <w14:lumOff w14:val="0"/>
                                        </w14:schemeClr>
                                      </w14:solidFill>
                                    </w14:textFill>
                                  </w:rPr>
                                  <w:t>Output 1.3</w:t>
                                </w:r>
                                <w:r>
                                  <w:rPr>
                                    <w:rFonts w:ascii="Verdana" w:eastAsia="Verdana" w:hAnsi="Verdana" w:cs="Verdana"/>
                                    <w:color w:val="000000" w:themeColor="dark1"/>
                                    <w:kern w:val="24"/>
                                    <w:sz w:val="16"/>
                                    <w:szCs w:val="16"/>
                                    <w14:textFill>
                                      <w14:solidFill>
                                        <w14:schemeClr w14:val="dk1">
                                          <w14:satOff w14:val="0"/>
                                          <w14:lumOff w14:val="0"/>
                                        </w14:schemeClr>
                                      </w14:solidFill>
                                    </w14:textFill>
                                  </w:rPr>
                                  <w:t>: Target communities and institutions have improved opportunities for women-led community cohesion and strengthened capacities to build peace</w:t>
                                </w:r>
                              </w:p>
                            </w:txbxContent>
                          </wps:txbx>
                          <wps:bodyPr spcFirstLastPara="0" vert="horz" wrap="square" lIns="52223" tIns="52223" rIns="52223" bIns="52223" numCol="1" spcCol="1270" anchor="ctr" anchorCtr="0">
                            <a:noAutofit/>
                          </wps:bodyPr>
                        </wps:wsp>
                        <wps:wsp>
                          <wps:cNvPr id="14" name="Freeform 14">
                            <a:extLst/>
                          </wps:cNvPr>
                          <wps:cNvSpPr/>
                          <wps:spPr>
                            <a:xfrm>
                              <a:off x="4172519" y="388938"/>
                              <a:ext cx="3917525" cy="527067"/>
                            </a:xfrm>
                            <a:custGeom>
                              <a:avLst/>
                              <a:gdLst>
                                <a:gd name="connsiteX0" fmla="*/ 0 w 6162520"/>
                                <a:gd name="connsiteY0" fmla="*/ 104807 h 1048068"/>
                                <a:gd name="connsiteX1" fmla="*/ 104807 w 6162520"/>
                                <a:gd name="connsiteY1" fmla="*/ 0 h 1048068"/>
                                <a:gd name="connsiteX2" fmla="*/ 6057713 w 6162520"/>
                                <a:gd name="connsiteY2" fmla="*/ 0 h 1048068"/>
                                <a:gd name="connsiteX3" fmla="*/ 6162520 w 6162520"/>
                                <a:gd name="connsiteY3" fmla="*/ 104807 h 1048068"/>
                                <a:gd name="connsiteX4" fmla="*/ 6162520 w 6162520"/>
                                <a:gd name="connsiteY4" fmla="*/ 943261 h 1048068"/>
                                <a:gd name="connsiteX5" fmla="*/ 6057713 w 6162520"/>
                                <a:gd name="connsiteY5" fmla="*/ 1048068 h 1048068"/>
                                <a:gd name="connsiteX6" fmla="*/ 104807 w 6162520"/>
                                <a:gd name="connsiteY6" fmla="*/ 1048068 h 1048068"/>
                                <a:gd name="connsiteX7" fmla="*/ 0 w 6162520"/>
                                <a:gd name="connsiteY7" fmla="*/ 943261 h 1048068"/>
                                <a:gd name="connsiteX8" fmla="*/ 0 w 6162520"/>
                                <a:gd name="connsiteY8" fmla="*/ 104807 h 10480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162520" h="1048068">
                                  <a:moveTo>
                                    <a:pt x="0" y="104807"/>
                                  </a:moveTo>
                                  <a:cubicBezTo>
                                    <a:pt x="0" y="46924"/>
                                    <a:pt x="46924" y="0"/>
                                    <a:pt x="104807" y="0"/>
                                  </a:cubicBezTo>
                                  <a:lnTo>
                                    <a:pt x="6057713" y="0"/>
                                  </a:lnTo>
                                  <a:cubicBezTo>
                                    <a:pt x="6115596" y="0"/>
                                    <a:pt x="6162520" y="46924"/>
                                    <a:pt x="6162520" y="104807"/>
                                  </a:cubicBezTo>
                                  <a:lnTo>
                                    <a:pt x="6162520" y="943261"/>
                                  </a:lnTo>
                                  <a:cubicBezTo>
                                    <a:pt x="6162520" y="1001144"/>
                                    <a:pt x="6115596" y="1048068"/>
                                    <a:pt x="6057713" y="1048068"/>
                                  </a:cubicBezTo>
                                  <a:lnTo>
                                    <a:pt x="104807" y="1048068"/>
                                  </a:lnTo>
                                  <a:cubicBezTo>
                                    <a:pt x="46924" y="1048068"/>
                                    <a:pt x="0" y="1001144"/>
                                    <a:pt x="0" y="943261"/>
                                  </a:cubicBezTo>
                                  <a:lnTo>
                                    <a:pt x="0" y="104807"/>
                                  </a:lnTo>
                                  <a:close/>
                                </a:path>
                              </a:pathLst>
                            </a:custGeom>
                            <a:solidFill>
                              <a:srgbClr val="00D2FF"/>
                            </a:solidFill>
                            <a:ln w="3175">
                              <a:solidFill>
                                <a:schemeClr val="accent3">
                                  <a:lumMod val="60000"/>
                                  <a:lumOff val="40000"/>
                                </a:schemeClr>
                              </a:solidFill>
                            </a:ln>
                          </wps:spPr>
                          <wps:style>
                            <a:lnRef idx="2">
                              <a:schemeClr val="dk1">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7A0C30C3" w14:textId="77777777" w:rsidR="00021ED6" w:rsidRDefault="00021ED6" w:rsidP="00E24466">
                                <w:pPr>
                                  <w:pStyle w:val="NormalWeb"/>
                                  <w:spacing w:before="0" w:beforeAutospacing="0" w:after="67" w:afterAutospacing="0" w:line="216" w:lineRule="auto"/>
                                  <w:jc w:val="center"/>
                                  <w:rPr>
                                    <w:sz w:val="24"/>
                                    <w:szCs w:val="24"/>
                                  </w:rPr>
                                </w:pPr>
                                <w:r>
                                  <w:rPr>
                                    <w:rFonts w:ascii="Verdana" w:eastAsia="Verdana" w:hAnsi="Verdana" w:cs="Verdana"/>
                                    <w:b/>
                                    <w:bCs/>
                                    <w:color w:val="000000" w:themeColor="dark1"/>
                                    <w:kern w:val="24"/>
                                    <w:sz w:val="16"/>
                                    <w:szCs w:val="16"/>
                                    <w14:textFill>
                                      <w14:solidFill>
                                        <w14:schemeClr w14:val="dk1">
                                          <w14:satOff w14:val="0"/>
                                          <w14:lumOff w14:val="0"/>
                                        </w14:schemeClr>
                                      </w14:solidFill>
                                    </w14:textFill>
                                  </w:rPr>
                                  <w:t>Outcome 2</w:t>
                                </w:r>
                                <w:r>
                                  <w:rPr>
                                    <w:rFonts w:ascii="Verdana" w:eastAsia="Verdana" w:hAnsi="Verdana" w:cs="Verdana"/>
                                    <w:color w:val="000000" w:themeColor="dark1"/>
                                    <w:kern w:val="24"/>
                                    <w:sz w:val="16"/>
                                    <w:szCs w:val="16"/>
                                    <w14:textFill>
                                      <w14:solidFill>
                                        <w14:schemeClr w14:val="dk1">
                                          <w14:satOff w14:val="0"/>
                                          <w14:lumOff w14:val="0"/>
                                        </w14:schemeClr>
                                      </w14:solidFill>
                                    </w14:textFill>
                                  </w:rPr>
                                  <w:t>: Women are empowered to engage in, contribute to, and benefit from community resilience, and inclusive growth and development in Rakhine State.</w:t>
                                </w:r>
                              </w:p>
                            </w:txbxContent>
                          </wps:txbx>
                          <wps:bodyPr spcFirstLastPara="0" vert="horz" wrap="square" lIns="68797" tIns="68797" rIns="68797" bIns="68797" numCol="1" spcCol="1270" anchor="ctr" anchorCtr="0">
                            <a:noAutofit/>
                          </wps:bodyPr>
                        </wps:wsp>
                        <wps:wsp>
                          <wps:cNvPr id="15" name="Freeform 15">
                            <a:extLst/>
                          </wps:cNvPr>
                          <wps:cNvSpPr/>
                          <wps:spPr>
                            <a:xfrm>
                              <a:off x="4176894" y="1014953"/>
                              <a:ext cx="1280159" cy="1505907"/>
                            </a:xfrm>
                            <a:custGeom>
                              <a:avLst/>
                              <a:gdLst>
                                <a:gd name="connsiteX0" fmla="*/ 0 w 1002524"/>
                                <a:gd name="connsiteY0" fmla="*/ 100252 h 1048068"/>
                                <a:gd name="connsiteX1" fmla="*/ 100252 w 1002524"/>
                                <a:gd name="connsiteY1" fmla="*/ 0 h 1048068"/>
                                <a:gd name="connsiteX2" fmla="*/ 902272 w 1002524"/>
                                <a:gd name="connsiteY2" fmla="*/ 0 h 1048068"/>
                                <a:gd name="connsiteX3" fmla="*/ 1002524 w 1002524"/>
                                <a:gd name="connsiteY3" fmla="*/ 100252 h 1048068"/>
                                <a:gd name="connsiteX4" fmla="*/ 1002524 w 1002524"/>
                                <a:gd name="connsiteY4" fmla="*/ 947816 h 1048068"/>
                                <a:gd name="connsiteX5" fmla="*/ 902272 w 1002524"/>
                                <a:gd name="connsiteY5" fmla="*/ 1048068 h 1048068"/>
                                <a:gd name="connsiteX6" fmla="*/ 100252 w 1002524"/>
                                <a:gd name="connsiteY6" fmla="*/ 1048068 h 1048068"/>
                                <a:gd name="connsiteX7" fmla="*/ 0 w 1002524"/>
                                <a:gd name="connsiteY7" fmla="*/ 947816 h 1048068"/>
                                <a:gd name="connsiteX8" fmla="*/ 0 w 1002524"/>
                                <a:gd name="connsiteY8" fmla="*/ 100252 h 10480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2524" h="1048068">
                                  <a:moveTo>
                                    <a:pt x="0" y="100252"/>
                                  </a:moveTo>
                                  <a:cubicBezTo>
                                    <a:pt x="0" y="44884"/>
                                    <a:pt x="44884" y="0"/>
                                    <a:pt x="100252" y="0"/>
                                  </a:cubicBezTo>
                                  <a:lnTo>
                                    <a:pt x="902272" y="0"/>
                                  </a:lnTo>
                                  <a:cubicBezTo>
                                    <a:pt x="957640" y="0"/>
                                    <a:pt x="1002524" y="44884"/>
                                    <a:pt x="1002524" y="100252"/>
                                  </a:cubicBezTo>
                                  <a:lnTo>
                                    <a:pt x="1002524" y="947816"/>
                                  </a:lnTo>
                                  <a:cubicBezTo>
                                    <a:pt x="1002524" y="1003184"/>
                                    <a:pt x="957640" y="1048068"/>
                                    <a:pt x="902272" y="1048068"/>
                                  </a:cubicBezTo>
                                  <a:lnTo>
                                    <a:pt x="100252" y="1048068"/>
                                  </a:lnTo>
                                  <a:cubicBezTo>
                                    <a:pt x="44884" y="1048068"/>
                                    <a:pt x="0" y="1003184"/>
                                    <a:pt x="0" y="947816"/>
                                  </a:cubicBezTo>
                                  <a:lnTo>
                                    <a:pt x="0" y="100252"/>
                                  </a:lnTo>
                                  <a:close/>
                                </a:path>
                              </a:pathLst>
                            </a:custGeom>
                            <a:solidFill>
                              <a:srgbClr val="C9FFF3"/>
                            </a:solidFill>
                            <a:ln w="3175">
                              <a:solidFill>
                                <a:schemeClr val="accent3">
                                  <a:lumMod val="60000"/>
                                  <a:lumOff val="40000"/>
                                </a:schemeClr>
                              </a:solidFill>
                            </a:ln>
                          </wps:spPr>
                          <wps:style>
                            <a:lnRef idx="2">
                              <a:schemeClr val="dk1">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5DB800F4" w14:textId="089B478A" w:rsidR="00021ED6" w:rsidRPr="00854AC0" w:rsidRDefault="00021ED6" w:rsidP="00E24466">
                                <w:pPr>
                                  <w:pStyle w:val="NormalWeb"/>
                                  <w:spacing w:before="0" w:beforeAutospacing="0" w:after="67" w:afterAutospacing="0" w:line="216" w:lineRule="auto"/>
                                  <w:jc w:val="center"/>
                                  <w:rPr>
                                    <w:rFonts w:ascii="Verdana" w:eastAsia="Verdana" w:hAnsi="Verdana" w:cs="Verdana"/>
                                    <w:color w:val="000000" w:themeColor="dark1"/>
                                    <w:kern w:val="24"/>
                                    <w:sz w:val="16"/>
                                    <w:szCs w:val="16"/>
                                    <w14:textFill>
                                      <w14:solidFill>
                                        <w14:schemeClr w14:val="dk1">
                                          <w14:satOff w14:val="0"/>
                                          <w14:lumOff w14:val="0"/>
                                        </w14:schemeClr>
                                      </w14:solidFill>
                                    </w14:textFill>
                                  </w:rPr>
                                </w:pPr>
                                <w:r>
                                  <w:rPr>
                                    <w:rFonts w:ascii="Verdana" w:eastAsia="Verdana" w:hAnsi="Verdana" w:cs="Verdana"/>
                                    <w:color w:val="000000" w:themeColor="dark1"/>
                                    <w:kern w:val="24"/>
                                    <w:sz w:val="16"/>
                                    <w:szCs w:val="16"/>
                                    <w:u w:val="single"/>
                                    <w14:textFill>
                                      <w14:solidFill>
                                        <w14:schemeClr w14:val="dk1">
                                          <w14:satOff w14:val="0"/>
                                          <w14:lumOff w14:val="0"/>
                                        </w14:schemeClr>
                                      </w14:solidFill>
                                    </w14:textFill>
                                  </w:rPr>
                                  <w:t>Output 2.1:</w:t>
                                </w:r>
                                <w:r>
                                  <w:rPr>
                                    <w:rFonts w:ascii="Verdana" w:eastAsia="Verdana" w:hAnsi="Verdana" w:cs="Verdana"/>
                                    <w:color w:val="000000" w:themeColor="dark1"/>
                                    <w:kern w:val="24"/>
                                    <w:sz w:val="16"/>
                                    <w:szCs w:val="16"/>
                                    <w14:textFill>
                                      <w14:solidFill>
                                        <w14:schemeClr w14:val="dk1">
                                          <w14:satOff w14:val="0"/>
                                          <w14:lumOff w14:val="0"/>
                                        </w14:schemeClr>
                                      </w14:solidFill>
                                    </w14:textFill>
                                  </w:rPr>
                                  <w:t xml:space="preserve"> Women and women’s groups have enhanced capacities, resources and skills to benefit from and contribute towards gender responsive policies and </w:t>
                                </w:r>
                                <w:r w:rsidRPr="00854AC0">
                                  <w:rPr>
                                    <w:rFonts w:ascii="Verdana" w:eastAsia="Verdana" w:hAnsi="Verdana" w:cs="Verdana"/>
                                    <w:color w:val="000000" w:themeColor="dark1"/>
                                    <w:kern w:val="24"/>
                                    <w:sz w:val="16"/>
                                    <w:szCs w:val="16"/>
                                    <w14:textFill>
                                      <w14:solidFill>
                                        <w14:schemeClr w14:val="dk1">
                                          <w14:satOff w14:val="0"/>
                                          <w14:lumOff w14:val="0"/>
                                        </w14:schemeClr>
                                      </w14:solidFill>
                                    </w14:textFill>
                                  </w:rPr>
                                  <w:t>programmes on development, humanitarian</w:t>
                                </w:r>
                                <w:r>
                                  <w:rPr>
                                    <w:rFonts w:ascii="Verdana" w:eastAsia="Verdana" w:hAnsi="Verdana" w:cs="Verdana"/>
                                    <w:color w:val="000000" w:themeColor="dark1"/>
                                    <w:kern w:val="24"/>
                                    <w:sz w:val="16"/>
                                    <w:szCs w:val="16"/>
                                    <w14:textFill>
                                      <w14:solidFill>
                                        <w14:schemeClr w14:val="dk1">
                                          <w14:satOff w14:val="0"/>
                                          <w14:lumOff w14:val="0"/>
                                        </w14:schemeClr>
                                      </w14:solidFill>
                                    </w14:textFill>
                                  </w:rPr>
                                  <w:t xml:space="preserve"> </w:t>
                                </w:r>
                                <w:r w:rsidRPr="00854AC0">
                                  <w:rPr>
                                    <w:rFonts w:ascii="Verdana" w:eastAsia="Verdana" w:hAnsi="Verdana" w:cs="Verdana"/>
                                    <w:color w:val="000000" w:themeColor="dark1"/>
                                    <w:kern w:val="24"/>
                                    <w:sz w:val="16"/>
                                    <w:szCs w:val="16"/>
                                    <w14:textFill>
                                      <w14:solidFill>
                                        <w14:schemeClr w14:val="dk1">
                                          <w14:satOff w14:val="0"/>
                                          <w14:lumOff w14:val="0"/>
                                        </w14:schemeClr>
                                      </w14:solidFill>
                                    </w14:textFill>
                                  </w:rPr>
                                  <w:t>action and peace in Rakhine</w:t>
                                </w:r>
                                <w:r>
                                  <w:rPr>
                                    <w:rFonts w:ascii="Verdana" w:eastAsia="Verdana" w:hAnsi="Verdana" w:cs="Verdana"/>
                                    <w:color w:val="000000" w:themeColor="dark1"/>
                                    <w:kern w:val="24"/>
                                    <w:sz w:val="16"/>
                                    <w:szCs w:val="16"/>
                                    <w14:textFill>
                                      <w14:solidFill>
                                        <w14:schemeClr w14:val="dk1">
                                          <w14:satOff w14:val="0"/>
                                          <w14:lumOff w14:val="0"/>
                                        </w14:schemeClr>
                                      </w14:solidFill>
                                    </w14:textFill>
                                  </w:rPr>
                                  <w:t>.</w:t>
                                </w:r>
                              </w:p>
                            </w:txbxContent>
                          </wps:txbx>
                          <wps:bodyPr spcFirstLastPara="0" vert="horz" wrap="square" lIns="52223" tIns="52223" rIns="52223" bIns="52223" numCol="1" spcCol="1270" anchor="ctr" anchorCtr="0">
                            <a:noAutofit/>
                          </wps:bodyPr>
                        </wps:wsp>
                        <wps:wsp>
                          <wps:cNvPr id="16" name="Freeform 16">
                            <a:extLst/>
                          </wps:cNvPr>
                          <wps:cNvSpPr/>
                          <wps:spPr>
                            <a:xfrm>
                              <a:off x="5495576" y="1014953"/>
                              <a:ext cx="1280159" cy="1505907"/>
                            </a:xfrm>
                            <a:custGeom>
                              <a:avLst/>
                              <a:gdLst>
                                <a:gd name="connsiteX0" fmla="*/ 0 w 1002524"/>
                                <a:gd name="connsiteY0" fmla="*/ 100252 h 1048068"/>
                                <a:gd name="connsiteX1" fmla="*/ 100252 w 1002524"/>
                                <a:gd name="connsiteY1" fmla="*/ 0 h 1048068"/>
                                <a:gd name="connsiteX2" fmla="*/ 902272 w 1002524"/>
                                <a:gd name="connsiteY2" fmla="*/ 0 h 1048068"/>
                                <a:gd name="connsiteX3" fmla="*/ 1002524 w 1002524"/>
                                <a:gd name="connsiteY3" fmla="*/ 100252 h 1048068"/>
                                <a:gd name="connsiteX4" fmla="*/ 1002524 w 1002524"/>
                                <a:gd name="connsiteY4" fmla="*/ 947816 h 1048068"/>
                                <a:gd name="connsiteX5" fmla="*/ 902272 w 1002524"/>
                                <a:gd name="connsiteY5" fmla="*/ 1048068 h 1048068"/>
                                <a:gd name="connsiteX6" fmla="*/ 100252 w 1002524"/>
                                <a:gd name="connsiteY6" fmla="*/ 1048068 h 1048068"/>
                                <a:gd name="connsiteX7" fmla="*/ 0 w 1002524"/>
                                <a:gd name="connsiteY7" fmla="*/ 947816 h 1048068"/>
                                <a:gd name="connsiteX8" fmla="*/ 0 w 1002524"/>
                                <a:gd name="connsiteY8" fmla="*/ 100252 h 10480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2524" h="1048068">
                                  <a:moveTo>
                                    <a:pt x="0" y="100252"/>
                                  </a:moveTo>
                                  <a:cubicBezTo>
                                    <a:pt x="0" y="44884"/>
                                    <a:pt x="44884" y="0"/>
                                    <a:pt x="100252" y="0"/>
                                  </a:cubicBezTo>
                                  <a:lnTo>
                                    <a:pt x="902272" y="0"/>
                                  </a:lnTo>
                                  <a:cubicBezTo>
                                    <a:pt x="957640" y="0"/>
                                    <a:pt x="1002524" y="44884"/>
                                    <a:pt x="1002524" y="100252"/>
                                  </a:cubicBezTo>
                                  <a:lnTo>
                                    <a:pt x="1002524" y="947816"/>
                                  </a:lnTo>
                                  <a:cubicBezTo>
                                    <a:pt x="1002524" y="1003184"/>
                                    <a:pt x="957640" y="1048068"/>
                                    <a:pt x="902272" y="1048068"/>
                                  </a:cubicBezTo>
                                  <a:lnTo>
                                    <a:pt x="100252" y="1048068"/>
                                  </a:lnTo>
                                  <a:cubicBezTo>
                                    <a:pt x="44884" y="1048068"/>
                                    <a:pt x="0" y="1003184"/>
                                    <a:pt x="0" y="947816"/>
                                  </a:cubicBezTo>
                                  <a:lnTo>
                                    <a:pt x="0" y="100252"/>
                                  </a:lnTo>
                                  <a:close/>
                                </a:path>
                              </a:pathLst>
                            </a:custGeom>
                            <a:solidFill>
                              <a:srgbClr val="C9FFF3"/>
                            </a:solidFill>
                            <a:ln w="3175">
                              <a:solidFill>
                                <a:schemeClr val="accent3">
                                  <a:lumMod val="60000"/>
                                  <a:lumOff val="40000"/>
                                </a:schemeClr>
                              </a:solidFill>
                            </a:ln>
                          </wps:spPr>
                          <wps:style>
                            <a:lnRef idx="2">
                              <a:schemeClr val="dk1">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40B3D1EE" w14:textId="06EE245C" w:rsidR="00021ED6" w:rsidRDefault="00021ED6" w:rsidP="00E24466">
                                <w:pPr>
                                  <w:pStyle w:val="NormalWeb"/>
                                  <w:spacing w:before="0" w:beforeAutospacing="0" w:after="67" w:afterAutospacing="0" w:line="216" w:lineRule="auto"/>
                                  <w:jc w:val="center"/>
                                  <w:rPr>
                                    <w:sz w:val="24"/>
                                    <w:szCs w:val="24"/>
                                  </w:rPr>
                                </w:pPr>
                                <w:r>
                                  <w:rPr>
                                    <w:rFonts w:ascii="Verdana" w:eastAsia="Verdana" w:hAnsi="Verdana" w:cs="Verdana"/>
                                    <w:color w:val="000000" w:themeColor="dark1"/>
                                    <w:kern w:val="24"/>
                                    <w:sz w:val="16"/>
                                    <w:szCs w:val="16"/>
                                    <w:u w:val="single"/>
                                    <w14:textFill>
                                      <w14:solidFill>
                                        <w14:schemeClr w14:val="dk1">
                                          <w14:satOff w14:val="0"/>
                                          <w14:lumOff w14:val="0"/>
                                        </w14:schemeClr>
                                      </w14:solidFill>
                                    </w14:textFill>
                                  </w:rPr>
                                  <w:t>Output 2.2</w:t>
                                </w:r>
                                <w:r>
                                  <w:rPr>
                                    <w:rFonts w:ascii="Verdana" w:eastAsia="Verdana" w:hAnsi="Verdana" w:cs="Verdana"/>
                                    <w:color w:val="000000" w:themeColor="dark1"/>
                                    <w:kern w:val="24"/>
                                    <w:sz w:val="16"/>
                                    <w:szCs w:val="16"/>
                                    <w14:textFill>
                                      <w14:solidFill>
                                        <w14:schemeClr w14:val="dk1">
                                          <w14:satOff w14:val="0"/>
                                          <w14:lumOff w14:val="0"/>
                                        </w14:schemeClr>
                                      </w14:solidFill>
                                    </w14:textFill>
                                  </w:rPr>
                                  <w:t xml:space="preserve">: Individual and institutional capacities of government at the national, state and local levels enhanced for gender responsive policies and service delivery. </w:t>
                                </w:r>
                              </w:p>
                            </w:txbxContent>
                          </wps:txbx>
                          <wps:bodyPr spcFirstLastPara="0" vert="horz" wrap="square" lIns="52223" tIns="52223" rIns="52223" bIns="52223" numCol="1" spcCol="1270" anchor="ctr" anchorCtr="0">
                            <a:noAutofit/>
                          </wps:bodyPr>
                        </wps:wsp>
                        <wps:wsp>
                          <wps:cNvPr id="17" name="Freeform 17">
                            <a:extLst/>
                          </wps:cNvPr>
                          <wps:cNvSpPr/>
                          <wps:spPr>
                            <a:xfrm>
                              <a:off x="6814260" y="1014953"/>
                              <a:ext cx="1280159" cy="1505907"/>
                            </a:xfrm>
                            <a:custGeom>
                              <a:avLst/>
                              <a:gdLst>
                                <a:gd name="connsiteX0" fmla="*/ 0 w 4073258"/>
                                <a:gd name="connsiteY0" fmla="*/ 104807 h 1048068"/>
                                <a:gd name="connsiteX1" fmla="*/ 104807 w 4073258"/>
                                <a:gd name="connsiteY1" fmla="*/ 0 h 1048068"/>
                                <a:gd name="connsiteX2" fmla="*/ 3968451 w 4073258"/>
                                <a:gd name="connsiteY2" fmla="*/ 0 h 1048068"/>
                                <a:gd name="connsiteX3" fmla="*/ 4073258 w 4073258"/>
                                <a:gd name="connsiteY3" fmla="*/ 104807 h 1048068"/>
                                <a:gd name="connsiteX4" fmla="*/ 4073258 w 4073258"/>
                                <a:gd name="connsiteY4" fmla="*/ 943261 h 1048068"/>
                                <a:gd name="connsiteX5" fmla="*/ 3968451 w 4073258"/>
                                <a:gd name="connsiteY5" fmla="*/ 1048068 h 1048068"/>
                                <a:gd name="connsiteX6" fmla="*/ 104807 w 4073258"/>
                                <a:gd name="connsiteY6" fmla="*/ 1048068 h 1048068"/>
                                <a:gd name="connsiteX7" fmla="*/ 0 w 4073258"/>
                                <a:gd name="connsiteY7" fmla="*/ 943261 h 1048068"/>
                                <a:gd name="connsiteX8" fmla="*/ 0 w 4073258"/>
                                <a:gd name="connsiteY8" fmla="*/ 104807 h 10480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73258" h="1048068">
                                  <a:moveTo>
                                    <a:pt x="0" y="104807"/>
                                  </a:moveTo>
                                  <a:cubicBezTo>
                                    <a:pt x="0" y="46924"/>
                                    <a:pt x="46924" y="0"/>
                                    <a:pt x="104807" y="0"/>
                                  </a:cubicBezTo>
                                  <a:lnTo>
                                    <a:pt x="3968451" y="0"/>
                                  </a:lnTo>
                                  <a:cubicBezTo>
                                    <a:pt x="4026334" y="0"/>
                                    <a:pt x="4073258" y="46924"/>
                                    <a:pt x="4073258" y="104807"/>
                                  </a:cubicBezTo>
                                  <a:lnTo>
                                    <a:pt x="4073258" y="943261"/>
                                  </a:lnTo>
                                  <a:cubicBezTo>
                                    <a:pt x="4073258" y="1001144"/>
                                    <a:pt x="4026334" y="1048068"/>
                                    <a:pt x="3968451" y="1048068"/>
                                  </a:cubicBezTo>
                                  <a:lnTo>
                                    <a:pt x="104807" y="1048068"/>
                                  </a:lnTo>
                                  <a:cubicBezTo>
                                    <a:pt x="46924" y="1048068"/>
                                    <a:pt x="0" y="1001144"/>
                                    <a:pt x="0" y="943261"/>
                                  </a:cubicBezTo>
                                  <a:lnTo>
                                    <a:pt x="0" y="104807"/>
                                  </a:lnTo>
                                  <a:close/>
                                </a:path>
                              </a:pathLst>
                            </a:custGeom>
                            <a:solidFill>
                              <a:srgbClr val="C9FFF3"/>
                            </a:solidFill>
                            <a:ln w="3175">
                              <a:solidFill>
                                <a:schemeClr val="accent3">
                                  <a:lumMod val="60000"/>
                                  <a:lumOff val="40000"/>
                                </a:schemeClr>
                              </a:solidFill>
                            </a:ln>
                          </wps:spPr>
                          <wps:style>
                            <a:lnRef idx="2">
                              <a:schemeClr val="dk1">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2ECC11A0" w14:textId="77777777" w:rsidR="00021ED6" w:rsidRDefault="00021ED6" w:rsidP="00E24466">
                                <w:pPr>
                                  <w:pStyle w:val="NormalWeb"/>
                                  <w:spacing w:before="0" w:beforeAutospacing="0" w:after="67" w:afterAutospacing="0" w:line="216" w:lineRule="auto"/>
                                  <w:jc w:val="center"/>
                                  <w:rPr>
                                    <w:sz w:val="24"/>
                                    <w:szCs w:val="24"/>
                                  </w:rPr>
                                </w:pPr>
                                <w:r>
                                  <w:rPr>
                                    <w:rFonts w:ascii="Verdana" w:eastAsia="Verdana" w:hAnsi="Verdana" w:cs="Verdana"/>
                                    <w:color w:val="000000" w:themeColor="dark1"/>
                                    <w:kern w:val="24"/>
                                    <w:sz w:val="16"/>
                                    <w:szCs w:val="16"/>
                                    <w:u w:val="single"/>
                                    <w14:textFill>
                                      <w14:solidFill>
                                        <w14:schemeClr w14:val="dk1">
                                          <w14:satOff w14:val="0"/>
                                          <w14:lumOff w14:val="0"/>
                                        </w14:schemeClr>
                                      </w14:solidFill>
                                    </w14:textFill>
                                  </w:rPr>
                                  <w:t>Output 2.3</w:t>
                                </w:r>
                                <w:r>
                                  <w:rPr>
                                    <w:rFonts w:ascii="Verdana" w:eastAsia="Verdana" w:hAnsi="Verdana" w:cs="Verdana"/>
                                    <w:color w:val="000000" w:themeColor="dark1"/>
                                    <w:kern w:val="24"/>
                                    <w:sz w:val="16"/>
                                    <w:szCs w:val="16"/>
                                    <w14:textFill>
                                      <w14:solidFill>
                                        <w14:schemeClr w14:val="dk1">
                                          <w14:satOff w14:val="0"/>
                                          <w14:lumOff w14:val="0"/>
                                        </w14:schemeClr>
                                      </w14:solidFill>
                                    </w14:textFill>
                                  </w:rPr>
                                  <w:t>: A supportive environment established to increase women’s access to and control over financial resources and new sources of income for promoting their leadership and participation outside household duties.</w:t>
                                </w:r>
                              </w:p>
                            </w:txbxContent>
                          </wps:txbx>
                          <wps:bodyPr spcFirstLastPara="0" vert="horz" wrap="square" lIns="53557" tIns="53557" rIns="53557" bIns="53557" numCol="1" spcCol="1270" anchor="ctr" anchorCtr="0">
                            <a:noAutofit/>
                          </wps:bodyPr>
                        </wps:wsp>
                        <wps:wsp>
                          <wps:cNvPr id="18" name="Freeform 18">
                            <a:extLst/>
                          </wps:cNvPr>
                          <wps:cNvSpPr/>
                          <wps:spPr>
                            <a:xfrm>
                              <a:off x="28200" y="2688425"/>
                              <a:ext cx="3917525" cy="903544"/>
                            </a:xfrm>
                            <a:custGeom>
                              <a:avLst/>
                              <a:gdLst>
                                <a:gd name="connsiteX0" fmla="*/ 0 w 3049680"/>
                                <a:gd name="connsiteY0" fmla="*/ 104807 h 1048068"/>
                                <a:gd name="connsiteX1" fmla="*/ 104807 w 3049680"/>
                                <a:gd name="connsiteY1" fmla="*/ 0 h 1048068"/>
                                <a:gd name="connsiteX2" fmla="*/ 2944873 w 3049680"/>
                                <a:gd name="connsiteY2" fmla="*/ 0 h 1048068"/>
                                <a:gd name="connsiteX3" fmla="*/ 3049680 w 3049680"/>
                                <a:gd name="connsiteY3" fmla="*/ 104807 h 1048068"/>
                                <a:gd name="connsiteX4" fmla="*/ 3049680 w 3049680"/>
                                <a:gd name="connsiteY4" fmla="*/ 943261 h 1048068"/>
                                <a:gd name="connsiteX5" fmla="*/ 2944873 w 3049680"/>
                                <a:gd name="connsiteY5" fmla="*/ 1048068 h 1048068"/>
                                <a:gd name="connsiteX6" fmla="*/ 104807 w 3049680"/>
                                <a:gd name="connsiteY6" fmla="*/ 1048068 h 1048068"/>
                                <a:gd name="connsiteX7" fmla="*/ 0 w 3049680"/>
                                <a:gd name="connsiteY7" fmla="*/ 943261 h 1048068"/>
                                <a:gd name="connsiteX8" fmla="*/ 0 w 3049680"/>
                                <a:gd name="connsiteY8" fmla="*/ 104807 h 10480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049680" h="1048068">
                                  <a:moveTo>
                                    <a:pt x="0" y="104807"/>
                                  </a:moveTo>
                                  <a:cubicBezTo>
                                    <a:pt x="0" y="46924"/>
                                    <a:pt x="46924" y="0"/>
                                    <a:pt x="104807" y="0"/>
                                  </a:cubicBezTo>
                                  <a:lnTo>
                                    <a:pt x="2944873" y="0"/>
                                  </a:lnTo>
                                  <a:cubicBezTo>
                                    <a:pt x="3002756" y="0"/>
                                    <a:pt x="3049680" y="46924"/>
                                    <a:pt x="3049680" y="104807"/>
                                  </a:cubicBezTo>
                                  <a:lnTo>
                                    <a:pt x="3049680" y="943261"/>
                                  </a:lnTo>
                                  <a:cubicBezTo>
                                    <a:pt x="3049680" y="1001144"/>
                                    <a:pt x="3002756" y="1048068"/>
                                    <a:pt x="2944873" y="1048068"/>
                                  </a:cubicBezTo>
                                  <a:lnTo>
                                    <a:pt x="104807" y="1048068"/>
                                  </a:lnTo>
                                  <a:cubicBezTo>
                                    <a:pt x="46924" y="1048068"/>
                                    <a:pt x="0" y="1001144"/>
                                    <a:pt x="0" y="943261"/>
                                  </a:cubicBezTo>
                                  <a:lnTo>
                                    <a:pt x="0" y="104807"/>
                                  </a:lnTo>
                                  <a:close/>
                                </a:path>
                              </a:pathLst>
                            </a:custGeom>
                            <a:solidFill>
                              <a:schemeClr val="accent4">
                                <a:lumMod val="40000"/>
                                <a:lumOff val="60000"/>
                              </a:schemeClr>
                            </a:solidFill>
                            <a:ln w="3175">
                              <a:solidFill>
                                <a:schemeClr val="accent3">
                                  <a:lumMod val="60000"/>
                                  <a:lumOff val="40000"/>
                                </a:schemeClr>
                              </a:solidFill>
                            </a:ln>
                          </wps:spPr>
                          <wps:style>
                            <a:lnRef idx="2">
                              <a:schemeClr val="dk1">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03E75E33" w14:textId="77777777" w:rsidR="00021ED6" w:rsidRDefault="00021ED6" w:rsidP="00E24466">
                                <w:pPr>
                                  <w:pStyle w:val="NormalWeb"/>
                                  <w:spacing w:before="0" w:beforeAutospacing="0" w:after="67" w:afterAutospacing="0" w:line="216" w:lineRule="auto"/>
                                  <w:jc w:val="center"/>
                                  <w:rPr>
                                    <w:sz w:val="24"/>
                                    <w:szCs w:val="24"/>
                                  </w:rPr>
                                </w:pPr>
                                <w:r>
                                  <w:rPr>
                                    <w:rFonts w:ascii="Verdana" w:eastAsia="Verdana" w:hAnsi="Verdana" w:cs="Verdana"/>
                                    <w:color w:val="000000" w:themeColor="dark1"/>
                                    <w:kern w:val="24"/>
                                    <w:sz w:val="16"/>
                                    <w:szCs w:val="16"/>
                                    <w14:textFill>
                                      <w14:solidFill>
                                        <w14:schemeClr w14:val="dk1">
                                          <w14:satOff w14:val="0"/>
                                          <w14:lumOff w14:val="0"/>
                                        </w14:schemeClr>
                                      </w14:solidFill>
                                    </w14:textFill>
                                  </w:rPr>
                                  <w:t>Build the capacities of local governance institutions to facilitate and institutionalize democratic processes for local development planning, support stakeholders and communities to improve their competencies for justice and human rights focusing on women, and strengthen institutions’ and communities’ capacities to build trust and reduce conflict.  </w:t>
                                </w:r>
                              </w:p>
                            </w:txbxContent>
                          </wps:txbx>
                          <wps:bodyPr spcFirstLastPara="0" vert="horz" wrap="square" lIns="49747" tIns="49747" rIns="49747" bIns="49747" numCol="1" spcCol="1270" anchor="ctr" anchorCtr="0">
                            <a:noAutofit/>
                          </wps:bodyPr>
                        </wps:wsp>
                        <wps:wsp>
                          <wps:cNvPr id="19" name="Freeform 19">
                            <a:extLst/>
                          </wps:cNvPr>
                          <wps:cNvSpPr/>
                          <wps:spPr>
                            <a:xfrm>
                              <a:off x="0" y="3708995"/>
                              <a:ext cx="1678939" cy="1048068"/>
                            </a:xfrm>
                            <a:custGeom>
                              <a:avLst/>
                              <a:gdLst>
                                <a:gd name="connsiteX0" fmla="*/ 0 w 1002524"/>
                                <a:gd name="connsiteY0" fmla="*/ 100252 h 1048068"/>
                                <a:gd name="connsiteX1" fmla="*/ 100252 w 1002524"/>
                                <a:gd name="connsiteY1" fmla="*/ 0 h 1048068"/>
                                <a:gd name="connsiteX2" fmla="*/ 902272 w 1002524"/>
                                <a:gd name="connsiteY2" fmla="*/ 0 h 1048068"/>
                                <a:gd name="connsiteX3" fmla="*/ 1002524 w 1002524"/>
                                <a:gd name="connsiteY3" fmla="*/ 100252 h 1048068"/>
                                <a:gd name="connsiteX4" fmla="*/ 1002524 w 1002524"/>
                                <a:gd name="connsiteY4" fmla="*/ 947816 h 1048068"/>
                                <a:gd name="connsiteX5" fmla="*/ 902272 w 1002524"/>
                                <a:gd name="connsiteY5" fmla="*/ 1048068 h 1048068"/>
                                <a:gd name="connsiteX6" fmla="*/ 100252 w 1002524"/>
                                <a:gd name="connsiteY6" fmla="*/ 1048068 h 1048068"/>
                                <a:gd name="connsiteX7" fmla="*/ 0 w 1002524"/>
                                <a:gd name="connsiteY7" fmla="*/ 947816 h 1048068"/>
                                <a:gd name="connsiteX8" fmla="*/ 0 w 1002524"/>
                                <a:gd name="connsiteY8" fmla="*/ 100252 h 10480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2524" h="1048068">
                                  <a:moveTo>
                                    <a:pt x="0" y="100252"/>
                                  </a:moveTo>
                                  <a:cubicBezTo>
                                    <a:pt x="0" y="44884"/>
                                    <a:pt x="44884" y="0"/>
                                    <a:pt x="100252" y="0"/>
                                  </a:cubicBezTo>
                                  <a:lnTo>
                                    <a:pt x="902272" y="0"/>
                                  </a:lnTo>
                                  <a:cubicBezTo>
                                    <a:pt x="957640" y="0"/>
                                    <a:pt x="1002524" y="44884"/>
                                    <a:pt x="1002524" y="100252"/>
                                  </a:cubicBezTo>
                                  <a:lnTo>
                                    <a:pt x="1002524" y="947816"/>
                                  </a:lnTo>
                                  <a:cubicBezTo>
                                    <a:pt x="1002524" y="1003184"/>
                                    <a:pt x="957640" y="1048068"/>
                                    <a:pt x="902272" y="1048068"/>
                                  </a:cubicBezTo>
                                  <a:lnTo>
                                    <a:pt x="100252" y="1048068"/>
                                  </a:lnTo>
                                  <a:cubicBezTo>
                                    <a:pt x="44884" y="1048068"/>
                                    <a:pt x="0" y="1003184"/>
                                    <a:pt x="0" y="947816"/>
                                  </a:cubicBezTo>
                                  <a:lnTo>
                                    <a:pt x="0" y="100252"/>
                                  </a:lnTo>
                                  <a:close/>
                                </a:path>
                              </a:pathLst>
                            </a:custGeom>
                            <a:solidFill>
                              <a:srgbClr val="FFC000"/>
                            </a:solidFill>
                            <a:ln w="3175">
                              <a:solidFill>
                                <a:schemeClr val="accent3">
                                  <a:lumMod val="60000"/>
                                  <a:lumOff val="40000"/>
                                </a:schemeClr>
                              </a:solidFill>
                            </a:ln>
                          </wps:spPr>
                          <wps:style>
                            <a:lnRef idx="2">
                              <a:schemeClr val="dk1">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7B3EEAA2" w14:textId="77777777" w:rsidR="00021ED6" w:rsidRDefault="00021ED6" w:rsidP="00E24466">
                                <w:pPr>
                                  <w:pStyle w:val="NormalWeb"/>
                                  <w:spacing w:before="0" w:beforeAutospacing="0" w:after="67" w:afterAutospacing="0" w:line="216" w:lineRule="auto"/>
                                  <w:jc w:val="center"/>
                                  <w:rPr>
                                    <w:sz w:val="24"/>
                                    <w:szCs w:val="24"/>
                                  </w:rPr>
                                </w:pPr>
                                <w:r>
                                  <w:rPr>
                                    <w:rFonts w:ascii="Verdana" w:eastAsia="Verdana" w:hAnsi="Verdana" w:cs="Verdana"/>
                                    <w:color w:val="000000" w:themeColor="dark1"/>
                                    <w:kern w:val="24"/>
                                    <w:sz w:val="16"/>
                                    <w:szCs w:val="16"/>
                                    <w14:textFill>
                                      <w14:solidFill>
                                        <w14:schemeClr w14:val="dk1">
                                          <w14:satOff w14:val="0"/>
                                          <w14:lumOff w14:val="0"/>
                                        </w14:schemeClr>
                                      </w14:solidFill>
                                    </w14:textFill>
                                  </w:rPr>
                                  <w:t>Ensure that planning and service-delivery in Rakhine State are more democratic, effective and inclusive and therefore better meet the needs of all people with a particular attention to women and girls;</w:t>
                                </w:r>
                              </w:p>
                            </w:txbxContent>
                          </wps:txbx>
                          <wps:bodyPr spcFirstLastPara="0" vert="horz" wrap="square" lIns="48413" tIns="48413" rIns="48413" bIns="48413" numCol="1" spcCol="1270" anchor="ctr" anchorCtr="0">
                            <a:noAutofit/>
                          </wps:bodyPr>
                        </wps:wsp>
                        <wps:wsp>
                          <wps:cNvPr id="20" name="Freeform 20">
                            <a:extLst/>
                          </wps:cNvPr>
                          <wps:cNvSpPr/>
                          <wps:spPr>
                            <a:xfrm>
                              <a:off x="1811129" y="3708995"/>
                              <a:ext cx="1678939" cy="1048068"/>
                            </a:xfrm>
                            <a:custGeom>
                              <a:avLst/>
                              <a:gdLst>
                                <a:gd name="connsiteX0" fmla="*/ 0 w 1002524"/>
                                <a:gd name="connsiteY0" fmla="*/ 100252 h 1048068"/>
                                <a:gd name="connsiteX1" fmla="*/ 100252 w 1002524"/>
                                <a:gd name="connsiteY1" fmla="*/ 0 h 1048068"/>
                                <a:gd name="connsiteX2" fmla="*/ 902272 w 1002524"/>
                                <a:gd name="connsiteY2" fmla="*/ 0 h 1048068"/>
                                <a:gd name="connsiteX3" fmla="*/ 1002524 w 1002524"/>
                                <a:gd name="connsiteY3" fmla="*/ 100252 h 1048068"/>
                                <a:gd name="connsiteX4" fmla="*/ 1002524 w 1002524"/>
                                <a:gd name="connsiteY4" fmla="*/ 947816 h 1048068"/>
                                <a:gd name="connsiteX5" fmla="*/ 902272 w 1002524"/>
                                <a:gd name="connsiteY5" fmla="*/ 1048068 h 1048068"/>
                                <a:gd name="connsiteX6" fmla="*/ 100252 w 1002524"/>
                                <a:gd name="connsiteY6" fmla="*/ 1048068 h 1048068"/>
                                <a:gd name="connsiteX7" fmla="*/ 0 w 1002524"/>
                                <a:gd name="connsiteY7" fmla="*/ 947816 h 1048068"/>
                                <a:gd name="connsiteX8" fmla="*/ 0 w 1002524"/>
                                <a:gd name="connsiteY8" fmla="*/ 100252 h 10480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2524" h="1048068">
                                  <a:moveTo>
                                    <a:pt x="0" y="100252"/>
                                  </a:moveTo>
                                  <a:cubicBezTo>
                                    <a:pt x="0" y="44884"/>
                                    <a:pt x="44884" y="0"/>
                                    <a:pt x="100252" y="0"/>
                                  </a:cubicBezTo>
                                  <a:lnTo>
                                    <a:pt x="902272" y="0"/>
                                  </a:lnTo>
                                  <a:cubicBezTo>
                                    <a:pt x="957640" y="0"/>
                                    <a:pt x="1002524" y="44884"/>
                                    <a:pt x="1002524" y="100252"/>
                                  </a:cubicBezTo>
                                  <a:lnTo>
                                    <a:pt x="1002524" y="947816"/>
                                  </a:lnTo>
                                  <a:cubicBezTo>
                                    <a:pt x="1002524" y="1003184"/>
                                    <a:pt x="957640" y="1048068"/>
                                    <a:pt x="902272" y="1048068"/>
                                  </a:cubicBezTo>
                                  <a:lnTo>
                                    <a:pt x="100252" y="1048068"/>
                                  </a:lnTo>
                                  <a:cubicBezTo>
                                    <a:pt x="44884" y="1048068"/>
                                    <a:pt x="0" y="1003184"/>
                                    <a:pt x="0" y="947816"/>
                                  </a:cubicBezTo>
                                  <a:lnTo>
                                    <a:pt x="0" y="100252"/>
                                  </a:lnTo>
                                  <a:close/>
                                </a:path>
                              </a:pathLst>
                            </a:custGeom>
                            <a:solidFill>
                              <a:srgbClr val="FFC000"/>
                            </a:solidFill>
                            <a:ln w="3175">
                              <a:solidFill>
                                <a:schemeClr val="accent3">
                                  <a:lumMod val="60000"/>
                                  <a:lumOff val="40000"/>
                                </a:schemeClr>
                              </a:solidFill>
                            </a:ln>
                          </wps:spPr>
                          <wps:style>
                            <a:lnRef idx="2">
                              <a:schemeClr val="dk1">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4C93781C" w14:textId="77777777" w:rsidR="00021ED6" w:rsidRDefault="00021ED6" w:rsidP="00E24466">
                                <w:pPr>
                                  <w:pStyle w:val="NormalWeb"/>
                                  <w:spacing w:before="0" w:beforeAutospacing="0" w:after="67" w:afterAutospacing="0" w:line="216" w:lineRule="auto"/>
                                  <w:jc w:val="center"/>
                                  <w:rPr>
                                    <w:sz w:val="24"/>
                                    <w:szCs w:val="24"/>
                                  </w:rPr>
                                </w:pPr>
                                <w:r>
                                  <w:rPr>
                                    <w:rFonts w:ascii="Verdana" w:eastAsia="Verdana" w:hAnsi="Verdana" w:cs="Verdana"/>
                                    <w:color w:val="000000" w:themeColor="dark1"/>
                                    <w:kern w:val="24"/>
                                    <w:sz w:val="16"/>
                                    <w:szCs w:val="16"/>
                                    <w14:textFill>
                                      <w14:solidFill>
                                        <w14:schemeClr w14:val="dk1">
                                          <w14:satOff w14:val="0"/>
                                          <w14:lumOff w14:val="0"/>
                                        </w14:schemeClr>
                                      </w14:solidFill>
                                    </w14:textFill>
                                  </w:rPr>
                                  <w:t>Improve the capabilities of institutions and people for the realization of human rights, the achievement of gender equality, and the rendering of justice, especially for women and minorities;</w:t>
                                </w:r>
                              </w:p>
                            </w:txbxContent>
                          </wps:txbx>
                          <wps:bodyPr spcFirstLastPara="0" vert="horz" wrap="square" lIns="48413" tIns="48413" rIns="48413" bIns="48413" numCol="1" spcCol="1270" anchor="ctr" anchorCtr="0">
                            <a:noAutofit/>
                          </wps:bodyPr>
                        </wps:wsp>
                        <wps:wsp>
                          <wps:cNvPr id="21" name="Freeform 21">
                            <a:extLst/>
                          </wps:cNvPr>
                          <wps:cNvSpPr/>
                          <wps:spPr>
                            <a:xfrm>
                              <a:off x="3607909" y="3708995"/>
                              <a:ext cx="1567010" cy="1048068"/>
                            </a:xfrm>
                            <a:custGeom>
                              <a:avLst/>
                              <a:gdLst>
                                <a:gd name="connsiteX0" fmla="*/ 0 w 1002524"/>
                                <a:gd name="connsiteY0" fmla="*/ 100252 h 1048068"/>
                                <a:gd name="connsiteX1" fmla="*/ 100252 w 1002524"/>
                                <a:gd name="connsiteY1" fmla="*/ 0 h 1048068"/>
                                <a:gd name="connsiteX2" fmla="*/ 902272 w 1002524"/>
                                <a:gd name="connsiteY2" fmla="*/ 0 h 1048068"/>
                                <a:gd name="connsiteX3" fmla="*/ 1002524 w 1002524"/>
                                <a:gd name="connsiteY3" fmla="*/ 100252 h 1048068"/>
                                <a:gd name="connsiteX4" fmla="*/ 1002524 w 1002524"/>
                                <a:gd name="connsiteY4" fmla="*/ 947816 h 1048068"/>
                                <a:gd name="connsiteX5" fmla="*/ 902272 w 1002524"/>
                                <a:gd name="connsiteY5" fmla="*/ 1048068 h 1048068"/>
                                <a:gd name="connsiteX6" fmla="*/ 100252 w 1002524"/>
                                <a:gd name="connsiteY6" fmla="*/ 1048068 h 1048068"/>
                                <a:gd name="connsiteX7" fmla="*/ 0 w 1002524"/>
                                <a:gd name="connsiteY7" fmla="*/ 947816 h 1048068"/>
                                <a:gd name="connsiteX8" fmla="*/ 0 w 1002524"/>
                                <a:gd name="connsiteY8" fmla="*/ 100252 h 10480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2524" h="1048068">
                                  <a:moveTo>
                                    <a:pt x="0" y="100252"/>
                                  </a:moveTo>
                                  <a:cubicBezTo>
                                    <a:pt x="0" y="44884"/>
                                    <a:pt x="44884" y="0"/>
                                    <a:pt x="100252" y="0"/>
                                  </a:cubicBezTo>
                                  <a:lnTo>
                                    <a:pt x="902272" y="0"/>
                                  </a:lnTo>
                                  <a:cubicBezTo>
                                    <a:pt x="957640" y="0"/>
                                    <a:pt x="1002524" y="44884"/>
                                    <a:pt x="1002524" y="100252"/>
                                  </a:cubicBezTo>
                                  <a:lnTo>
                                    <a:pt x="1002524" y="947816"/>
                                  </a:lnTo>
                                  <a:cubicBezTo>
                                    <a:pt x="1002524" y="1003184"/>
                                    <a:pt x="957640" y="1048068"/>
                                    <a:pt x="902272" y="1048068"/>
                                  </a:cubicBezTo>
                                  <a:lnTo>
                                    <a:pt x="100252" y="1048068"/>
                                  </a:lnTo>
                                  <a:cubicBezTo>
                                    <a:pt x="44884" y="1048068"/>
                                    <a:pt x="0" y="1003184"/>
                                    <a:pt x="0" y="947816"/>
                                  </a:cubicBezTo>
                                  <a:lnTo>
                                    <a:pt x="0" y="100252"/>
                                  </a:lnTo>
                                  <a:close/>
                                </a:path>
                              </a:pathLst>
                            </a:custGeom>
                            <a:solidFill>
                              <a:srgbClr val="FFC000"/>
                            </a:solidFill>
                            <a:ln w="3175">
                              <a:solidFill>
                                <a:schemeClr val="accent3">
                                  <a:lumMod val="60000"/>
                                  <a:lumOff val="40000"/>
                                </a:schemeClr>
                              </a:solidFill>
                            </a:ln>
                          </wps:spPr>
                          <wps:style>
                            <a:lnRef idx="2">
                              <a:schemeClr val="dk1">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7FA9F5C9" w14:textId="77777777" w:rsidR="00021ED6" w:rsidRDefault="00021ED6" w:rsidP="00E24466">
                                <w:pPr>
                                  <w:pStyle w:val="NormalWeb"/>
                                  <w:spacing w:before="0" w:beforeAutospacing="0" w:after="67" w:afterAutospacing="0" w:line="216" w:lineRule="auto"/>
                                  <w:jc w:val="center"/>
                                  <w:rPr>
                                    <w:sz w:val="24"/>
                                    <w:szCs w:val="24"/>
                                  </w:rPr>
                                </w:pPr>
                                <w:r>
                                  <w:rPr>
                                    <w:rFonts w:ascii="Verdana" w:eastAsia="Verdana" w:hAnsi="Verdana" w:cs="Verdana"/>
                                    <w:color w:val="000000" w:themeColor="dark1"/>
                                    <w:kern w:val="24"/>
                                    <w:sz w:val="16"/>
                                    <w:szCs w:val="16"/>
                                    <w14:textFill>
                                      <w14:solidFill>
                                        <w14:schemeClr w14:val="dk1">
                                          <w14:satOff w14:val="0"/>
                                          <w14:lumOff w14:val="0"/>
                                        </w14:schemeClr>
                                      </w14:solidFill>
                                    </w14:textFill>
                                  </w:rPr>
                                  <w:t xml:space="preserve">Strengthen the capabilities of institutions and communities for gender-sensitive social cohesion; </w:t>
                                </w:r>
                              </w:p>
                            </w:txbxContent>
                          </wps:txbx>
                          <wps:bodyPr spcFirstLastPara="0" vert="horz" wrap="square" lIns="48413" tIns="48413" rIns="48413" bIns="48413" numCol="1" spcCol="1270" anchor="ctr" anchorCtr="0">
                            <a:noAutofit/>
                          </wps:bodyPr>
                        </wps:wsp>
                        <wps:wsp>
                          <wps:cNvPr id="22" name="Freeform 22">
                            <a:extLst/>
                          </wps:cNvPr>
                          <wps:cNvSpPr/>
                          <wps:spPr>
                            <a:xfrm>
                              <a:off x="4142268" y="2688425"/>
                              <a:ext cx="3917525" cy="903544"/>
                            </a:xfrm>
                            <a:custGeom>
                              <a:avLst/>
                              <a:gdLst>
                                <a:gd name="connsiteX0" fmla="*/ 0 w 1002524"/>
                                <a:gd name="connsiteY0" fmla="*/ 100252 h 1048068"/>
                                <a:gd name="connsiteX1" fmla="*/ 100252 w 1002524"/>
                                <a:gd name="connsiteY1" fmla="*/ 0 h 1048068"/>
                                <a:gd name="connsiteX2" fmla="*/ 902272 w 1002524"/>
                                <a:gd name="connsiteY2" fmla="*/ 0 h 1048068"/>
                                <a:gd name="connsiteX3" fmla="*/ 1002524 w 1002524"/>
                                <a:gd name="connsiteY3" fmla="*/ 100252 h 1048068"/>
                                <a:gd name="connsiteX4" fmla="*/ 1002524 w 1002524"/>
                                <a:gd name="connsiteY4" fmla="*/ 947816 h 1048068"/>
                                <a:gd name="connsiteX5" fmla="*/ 902272 w 1002524"/>
                                <a:gd name="connsiteY5" fmla="*/ 1048068 h 1048068"/>
                                <a:gd name="connsiteX6" fmla="*/ 100252 w 1002524"/>
                                <a:gd name="connsiteY6" fmla="*/ 1048068 h 1048068"/>
                                <a:gd name="connsiteX7" fmla="*/ 0 w 1002524"/>
                                <a:gd name="connsiteY7" fmla="*/ 947816 h 1048068"/>
                                <a:gd name="connsiteX8" fmla="*/ 0 w 1002524"/>
                                <a:gd name="connsiteY8" fmla="*/ 100252 h 10480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2524" h="1048068">
                                  <a:moveTo>
                                    <a:pt x="0" y="100252"/>
                                  </a:moveTo>
                                  <a:cubicBezTo>
                                    <a:pt x="0" y="44884"/>
                                    <a:pt x="44884" y="0"/>
                                    <a:pt x="100252" y="0"/>
                                  </a:cubicBezTo>
                                  <a:lnTo>
                                    <a:pt x="902272" y="0"/>
                                  </a:lnTo>
                                  <a:cubicBezTo>
                                    <a:pt x="957640" y="0"/>
                                    <a:pt x="1002524" y="44884"/>
                                    <a:pt x="1002524" y="100252"/>
                                  </a:cubicBezTo>
                                  <a:lnTo>
                                    <a:pt x="1002524" y="947816"/>
                                  </a:lnTo>
                                  <a:cubicBezTo>
                                    <a:pt x="1002524" y="1003184"/>
                                    <a:pt x="957640" y="1048068"/>
                                    <a:pt x="902272" y="1048068"/>
                                  </a:cubicBezTo>
                                  <a:lnTo>
                                    <a:pt x="100252" y="1048068"/>
                                  </a:lnTo>
                                  <a:cubicBezTo>
                                    <a:pt x="44884" y="1048068"/>
                                    <a:pt x="0" y="1003184"/>
                                    <a:pt x="0" y="947816"/>
                                  </a:cubicBezTo>
                                  <a:lnTo>
                                    <a:pt x="0" y="100252"/>
                                  </a:lnTo>
                                  <a:close/>
                                </a:path>
                              </a:pathLst>
                            </a:custGeom>
                            <a:solidFill>
                              <a:schemeClr val="accent4">
                                <a:lumMod val="40000"/>
                                <a:lumOff val="60000"/>
                              </a:schemeClr>
                            </a:solidFill>
                            <a:ln w="3175">
                              <a:solidFill>
                                <a:schemeClr val="accent3">
                                  <a:lumMod val="60000"/>
                                  <a:lumOff val="40000"/>
                                </a:schemeClr>
                              </a:solidFill>
                            </a:ln>
                          </wps:spPr>
                          <wps:style>
                            <a:lnRef idx="2">
                              <a:schemeClr val="dk1">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5EE5FC52" w14:textId="77777777" w:rsidR="00021ED6" w:rsidRDefault="00021ED6" w:rsidP="00E24466">
                                <w:pPr>
                                  <w:pStyle w:val="NormalWeb"/>
                                  <w:spacing w:before="0" w:beforeAutospacing="0" w:after="67" w:afterAutospacing="0" w:line="216" w:lineRule="auto"/>
                                  <w:jc w:val="center"/>
                                  <w:rPr>
                                    <w:sz w:val="24"/>
                                    <w:szCs w:val="24"/>
                                  </w:rPr>
                                </w:pPr>
                                <w:r>
                                  <w:rPr>
                                    <w:rFonts w:ascii="Verdana" w:eastAsia="Verdana" w:hAnsi="Verdana" w:cs="Verdana"/>
                                    <w:color w:val="000000" w:themeColor="dark1"/>
                                    <w:kern w:val="24"/>
                                    <w:sz w:val="16"/>
                                    <w:szCs w:val="16"/>
                                    <w14:textFill>
                                      <w14:solidFill>
                                        <w14:schemeClr w14:val="dk1">
                                          <w14:satOff w14:val="0"/>
                                          <w14:lumOff w14:val="0"/>
                                        </w14:schemeClr>
                                      </w14:solidFill>
                                    </w14:textFill>
                                  </w:rPr>
                                  <w:t>Strengthen the agency of women to benefit from and contribute to gender responsive socio-economic development policies and programmes; improve institutional capacities to deliver gender-responsive services to women, and develop a more supportive environment for women to access land and be leaders outside of the household.</w:t>
                                </w:r>
                              </w:p>
                            </w:txbxContent>
                          </wps:txbx>
                          <wps:bodyPr spcFirstLastPara="0" vert="horz" wrap="square" lIns="48413" tIns="48413" rIns="48413" bIns="48413" numCol="1" spcCol="1270" anchor="ctr" anchorCtr="0">
                            <a:noAutofit/>
                          </wps:bodyPr>
                        </wps:wsp>
                        <wps:wsp>
                          <wps:cNvPr id="23" name="Freeform 23">
                            <a:extLst/>
                          </wps:cNvPr>
                          <wps:cNvSpPr/>
                          <wps:spPr>
                            <a:xfrm>
                              <a:off x="5457054" y="3708995"/>
                              <a:ext cx="2592381" cy="1048068"/>
                            </a:xfrm>
                            <a:custGeom>
                              <a:avLst/>
                              <a:gdLst>
                                <a:gd name="connsiteX0" fmla="*/ 0 w 1002524"/>
                                <a:gd name="connsiteY0" fmla="*/ 100252 h 1048068"/>
                                <a:gd name="connsiteX1" fmla="*/ 100252 w 1002524"/>
                                <a:gd name="connsiteY1" fmla="*/ 0 h 1048068"/>
                                <a:gd name="connsiteX2" fmla="*/ 902272 w 1002524"/>
                                <a:gd name="connsiteY2" fmla="*/ 0 h 1048068"/>
                                <a:gd name="connsiteX3" fmla="*/ 1002524 w 1002524"/>
                                <a:gd name="connsiteY3" fmla="*/ 100252 h 1048068"/>
                                <a:gd name="connsiteX4" fmla="*/ 1002524 w 1002524"/>
                                <a:gd name="connsiteY4" fmla="*/ 947816 h 1048068"/>
                                <a:gd name="connsiteX5" fmla="*/ 902272 w 1002524"/>
                                <a:gd name="connsiteY5" fmla="*/ 1048068 h 1048068"/>
                                <a:gd name="connsiteX6" fmla="*/ 100252 w 1002524"/>
                                <a:gd name="connsiteY6" fmla="*/ 1048068 h 1048068"/>
                                <a:gd name="connsiteX7" fmla="*/ 0 w 1002524"/>
                                <a:gd name="connsiteY7" fmla="*/ 947816 h 1048068"/>
                                <a:gd name="connsiteX8" fmla="*/ 0 w 1002524"/>
                                <a:gd name="connsiteY8" fmla="*/ 100252 h 10480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2524" h="1048068">
                                  <a:moveTo>
                                    <a:pt x="0" y="100252"/>
                                  </a:moveTo>
                                  <a:cubicBezTo>
                                    <a:pt x="0" y="44884"/>
                                    <a:pt x="44884" y="0"/>
                                    <a:pt x="100252" y="0"/>
                                  </a:cubicBezTo>
                                  <a:lnTo>
                                    <a:pt x="902272" y="0"/>
                                  </a:lnTo>
                                  <a:cubicBezTo>
                                    <a:pt x="957640" y="0"/>
                                    <a:pt x="1002524" y="44884"/>
                                    <a:pt x="1002524" y="100252"/>
                                  </a:cubicBezTo>
                                  <a:lnTo>
                                    <a:pt x="1002524" y="947816"/>
                                  </a:lnTo>
                                  <a:cubicBezTo>
                                    <a:pt x="1002524" y="1003184"/>
                                    <a:pt x="957640" y="1048068"/>
                                    <a:pt x="902272" y="1048068"/>
                                  </a:cubicBezTo>
                                  <a:lnTo>
                                    <a:pt x="100252" y="1048068"/>
                                  </a:lnTo>
                                  <a:cubicBezTo>
                                    <a:pt x="44884" y="1048068"/>
                                    <a:pt x="0" y="1003184"/>
                                    <a:pt x="0" y="947816"/>
                                  </a:cubicBezTo>
                                  <a:lnTo>
                                    <a:pt x="0" y="100252"/>
                                  </a:lnTo>
                                  <a:close/>
                                </a:path>
                              </a:pathLst>
                            </a:custGeom>
                            <a:solidFill>
                              <a:srgbClr val="FFC000"/>
                            </a:solidFill>
                            <a:ln w="3175">
                              <a:solidFill>
                                <a:schemeClr val="accent3">
                                  <a:lumMod val="60000"/>
                                  <a:lumOff val="40000"/>
                                </a:schemeClr>
                              </a:solidFill>
                            </a:ln>
                          </wps:spPr>
                          <wps:style>
                            <a:lnRef idx="2">
                              <a:schemeClr val="dk1">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031702A2" w14:textId="77777777" w:rsidR="00021ED6" w:rsidRDefault="00021ED6" w:rsidP="00E24466">
                                <w:pPr>
                                  <w:pStyle w:val="NormalWeb"/>
                                  <w:spacing w:before="0" w:beforeAutospacing="0" w:after="67" w:afterAutospacing="0" w:line="216" w:lineRule="auto"/>
                                  <w:jc w:val="center"/>
                                  <w:rPr>
                                    <w:sz w:val="24"/>
                                    <w:szCs w:val="24"/>
                                  </w:rPr>
                                </w:pPr>
                                <w:r>
                                  <w:rPr>
                                    <w:rFonts w:ascii="Verdana" w:eastAsia="Verdana" w:hAnsi="Verdana" w:cs="Verdana"/>
                                    <w:color w:val="000000" w:themeColor="dark1"/>
                                    <w:kern w:val="24"/>
                                    <w:sz w:val="16"/>
                                    <w:szCs w:val="16"/>
                                    <w14:textFill>
                                      <w14:solidFill>
                                        <w14:schemeClr w14:val="dk1">
                                          <w14:satOff w14:val="0"/>
                                          <w14:lumOff w14:val="0"/>
                                        </w14:schemeClr>
                                      </w14:solidFill>
                                    </w14:textFill>
                                  </w:rPr>
                                  <w:t>Address the differential impacts of poverty, exclusion and violence on women and strengthening their agency and leadership to promote gender equality in local development. </w:t>
                                </w:r>
                              </w:p>
                            </w:txbxContent>
                          </wps:txbx>
                          <wps:bodyPr spcFirstLastPara="0" vert="horz" wrap="square" lIns="48413" tIns="48413" rIns="48413" bIns="48413" numCol="1" spcCol="1270" anchor="ctr" anchorCtr="0">
                            <a:noAutofit/>
                          </wps:bodyPr>
                        </wps:wsp>
                        <wps:wsp>
                          <wps:cNvPr id="24" name="Freeform 24">
                            <a:extLst/>
                          </wps:cNvPr>
                          <wps:cNvSpPr/>
                          <wps:spPr>
                            <a:xfrm>
                              <a:off x="8636506" y="0"/>
                              <a:ext cx="1119293" cy="301181"/>
                            </a:xfrm>
                            <a:custGeom>
                              <a:avLst/>
                              <a:gdLst>
                                <a:gd name="connsiteX0" fmla="*/ 0 w 1002524"/>
                                <a:gd name="connsiteY0" fmla="*/ 100252 h 1048068"/>
                                <a:gd name="connsiteX1" fmla="*/ 100252 w 1002524"/>
                                <a:gd name="connsiteY1" fmla="*/ 0 h 1048068"/>
                                <a:gd name="connsiteX2" fmla="*/ 902272 w 1002524"/>
                                <a:gd name="connsiteY2" fmla="*/ 0 h 1048068"/>
                                <a:gd name="connsiteX3" fmla="*/ 1002524 w 1002524"/>
                                <a:gd name="connsiteY3" fmla="*/ 100252 h 1048068"/>
                                <a:gd name="connsiteX4" fmla="*/ 1002524 w 1002524"/>
                                <a:gd name="connsiteY4" fmla="*/ 947816 h 1048068"/>
                                <a:gd name="connsiteX5" fmla="*/ 902272 w 1002524"/>
                                <a:gd name="connsiteY5" fmla="*/ 1048068 h 1048068"/>
                                <a:gd name="connsiteX6" fmla="*/ 100252 w 1002524"/>
                                <a:gd name="connsiteY6" fmla="*/ 1048068 h 1048068"/>
                                <a:gd name="connsiteX7" fmla="*/ 0 w 1002524"/>
                                <a:gd name="connsiteY7" fmla="*/ 947816 h 1048068"/>
                                <a:gd name="connsiteX8" fmla="*/ 0 w 1002524"/>
                                <a:gd name="connsiteY8" fmla="*/ 100252 h 10480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2524" h="1048068">
                                  <a:moveTo>
                                    <a:pt x="0" y="100252"/>
                                  </a:moveTo>
                                  <a:cubicBezTo>
                                    <a:pt x="0" y="44884"/>
                                    <a:pt x="44884" y="0"/>
                                    <a:pt x="100252" y="0"/>
                                  </a:cubicBezTo>
                                  <a:lnTo>
                                    <a:pt x="902272" y="0"/>
                                  </a:lnTo>
                                  <a:cubicBezTo>
                                    <a:pt x="957640" y="0"/>
                                    <a:pt x="1002524" y="44884"/>
                                    <a:pt x="1002524" y="100252"/>
                                  </a:cubicBezTo>
                                  <a:lnTo>
                                    <a:pt x="1002524" y="947816"/>
                                  </a:lnTo>
                                  <a:cubicBezTo>
                                    <a:pt x="1002524" y="1003184"/>
                                    <a:pt x="957640" y="1048068"/>
                                    <a:pt x="902272" y="1048068"/>
                                  </a:cubicBezTo>
                                  <a:lnTo>
                                    <a:pt x="100252" y="1048068"/>
                                  </a:lnTo>
                                  <a:cubicBezTo>
                                    <a:pt x="44884" y="1048068"/>
                                    <a:pt x="0" y="1003184"/>
                                    <a:pt x="0" y="947816"/>
                                  </a:cubicBezTo>
                                  <a:lnTo>
                                    <a:pt x="0" y="100252"/>
                                  </a:lnTo>
                                  <a:close/>
                                </a:path>
                              </a:pathLst>
                            </a:custGeom>
                            <a:solidFill>
                              <a:srgbClr val="00B0F0"/>
                            </a:solidFill>
                            <a:ln w="3175">
                              <a:solidFill>
                                <a:schemeClr val="accent3">
                                  <a:lumMod val="60000"/>
                                  <a:lumOff val="40000"/>
                                </a:schemeClr>
                              </a:solidFill>
                            </a:ln>
                          </wps:spPr>
                          <wps:style>
                            <a:lnRef idx="2">
                              <a:schemeClr val="dk1">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5DF217E2" w14:textId="77777777" w:rsidR="00021ED6" w:rsidRDefault="00021ED6" w:rsidP="00E24466">
                                <w:pPr>
                                  <w:pStyle w:val="NormalWeb"/>
                                  <w:spacing w:before="0" w:beforeAutospacing="0" w:after="84" w:afterAutospacing="0" w:line="216" w:lineRule="auto"/>
                                  <w:jc w:val="center"/>
                                  <w:rPr>
                                    <w:sz w:val="24"/>
                                    <w:szCs w:val="24"/>
                                  </w:rPr>
                                </w:pPr>
                                <w:r>
                                  <w:rPr>
                                    <w:rFonts w:asciiTheme="minorHAnsi" w:hAnsi="Cambria" w:cstheme="minorBidi"/>
                                    <w:b/>
                                    <w:bCs/>
                                    <w:color w:val="000000" w:themeColor="dark1"/>
                                    <w:kern w:val="24"/>
                                    <w14:textFill>
                                      <w14:solidFill>
                                        <w14:schemeClr w14:val="dk1">
                                          <w14:satOff w14:val="0"/>
                                          <w14:lumOff w14:val="0"/>
                                        </w14:schemeClr>
                                      </w14:solidFill>
                                    </w14:textFill>
                                  </w:rPr>
                                  <w:t>Ultimate outcome</w:t>
                                </w:r>
                              </w:p>
                            </w:txbxContent>
                          </wps:txbx>
                          <wps:bodyPr spcFirstLastPara="0" vert="horz" wrap="square" lIns="94133" tIns="94133" rIns="94133" bIns="94133" numCol="1" spcCol="1270" anchor="ctr" anchorCtr="0">
                            <a:noAutofit/>
                          </wps:bodyPr>
                        </wps:wsp>
                        <wps:wsp>
                          <wps:cNvPr id="25" name="Freeform 25">
                            <a:extLst/>
                          </wps:cNvPr>
                          <wps:cNvSpPr/>
                          <wps:spPr>
                            <a:xfrm>
                              <a:off x="8646590" y="393678"/>
                              <a:ext cx="1119293" cy="527067"/>
                            </a:xfrm>
                            <a:custGeom>
                              <a:avLst/>
                              <a:gdLst>
                                <a:gd name="connsiteX0" fmla="*/ 0 w 1002524"/>
                                <a:gd name="connsiteY0" fmla="*/ 100252 h 1048068"/>
                                <a:gd name="connsiteX1" fmla="*/ 100252 w 1002524"/>
                                <a:gd name="connsiteY1" fmla="*/ 0 h 1048068"/>
                                <a:gd name="connsiteX2" fmla="*/ 902272 w 1002524"/>
                                <a:gd name="connsiteY2" fmla="*/ 0 h 1048068"/>
                                <a:gd name="connsiteX3" fmla="*/ 1002524 w 1002524"/>
                                <a:gd name="connsiteY3" fmla="*/ 100252 h 1048068"/>
                                <a:gd name="connsiteX4" fmla="*/ 1002524 w 1002524"/>
                                <a:gd name="connsiteY4" fmla="*/ 947816 h 1048068"/>
                                <a:gd name="connsiteX5" fmla="*/ 902272 w 1002524"/>
                                <a:gd name="connsiteY5" fmla="*/ 1048068 h 1048068"/>
                                <a:gd name="connsiteX6" fmla="*/ 100252 w 1002524"/>
                                <a:gd name="connsiteY6" fmla="*/ 1048068 h 1048068"/>
                                <a:gd name="connsiteX7" fmla="*/ 0 w 1002524"/>
                                <a:gd name="connsiteY7" fmla="*/ 947816 h 1048068"/>
                                <a:gd name="connsiteX8" fmla="*/ 0 w 1002524"/>
                                <a:gd name="connsiteY8" fmla="*/ 100252 h 10480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2524" h="1048068">
                                  <a:moveTo>
                                    <a:pt x="0" y="100252"/>
                                  </a:moveTo>
                                  <a:cubicBezTo>
                                    <a:pt x="0" y="44884"/>
                                    <a:pt x="44884" y="0"/>
                                    <a:pt x="100252" y="0"/>
                                  </a:cubicBezTo>
                                  <a:lnTo>
                                    <a:pt x="902272" y="0"/>
                                  </a:lnTo>
                                  <a:cubicBezTo>
                                    <a:pt x="957640" y="0"/>
                                    <a:pt x="1002524" y="44884"/>
                                    <a:pt x="1002524" y="100252"/>
                                  </a:cubicBezTo>
                                  <a:lnTo>
                                    <a:pt x="1002524" y="947816"/>
                                  </a:lnTo>
                                  <a:cubicBezTo>
                                    <a:pt x="1002524" y="1003184"/>
                                    <a:pt x="957640" y="1048068"/>
                                    <a:pt x="902272" y="1048068"/>
                                  </a:cubicBezTo>
                                  <a:lnTo>
                                    <a:pt x="100252" y="1048068"/>
                                  </a:lnTo>
                                  <a:cubicBezTo>
                                    <a:pt x="44884" y="1048068"/>
                                    <a:pt x="0" y="1003184"/>
                                    <a:pt x="0" y="947816"/>
                                  </a:cubicBezTo>
                                  <a:lnTo>
                                    <a:pt x="0" y="100252"/>
                                  </a:lnTo>
                                  <a:close/>
                                </a:path>
                              </a:pathLst>
                            </a:custGeom>
                            <a:solidFill>
                              <a:srgbClr val="00D2FF"/>
                            </a:solidFill>
                            <a:ln w="3175">
                              <a:solidFill>
                                <a:schemeClr val="accent3">
                                  <a:lumMod val="60000"/>
                                  <a:lumOff val="40000"/>
                                </a:schemeClr>
                              </a:solidFill>
                            </a:ln>
                          </wps:spPr>
                          <wps:style>
                            <a:lnRef idx="2">
                              <a:schemeClr val="dk1">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158A0960" w14:textId="77777777" w:rsidR="00021ED6" w:rsidRDefault="00021ED6" w:rsidP="00E24466">
                                <w:pPr>
                                  <w:pStyle w:val="NormalWeb"/>
                                  <w:spacing w:before="0" w:beforeAutospacing="0" w:after="84" w:afterAutospacing="0" w:line="216" w:lineRule="auto"/>
                                  <w:jc w:val="center"/>
                                  <w:rPr>
                                    <w:sz w:val="24"/>
                                    <w:szCs w:val="24"/>
                                  </w:rPr>
                                </w:pPr>
                                <w:r>
                                  <w:rPr>
                                    <w:rFonts w:asciiTheme="minorHAnsi" w:hAnsi="Cambria" w:cstheme="minorBidi"/>
                                    <w:b/>
                                    <w:bCs/>
                                    <w:color w:val="000000" w:themeColor="dark1"/>
                                    <w:kern w:val="24"/>
                                    <w14:textFill>
                                      <w14:solidFill>
                                        <w14:schemeClr w14:val="dk1">
                                          <w14:satOff w14:val="0"/>
                                          <w14:lumOff w14:val="0"/>
                                        </w14:schemeClr>
                                      </w14:solidFill>
                                    </w14:textFill>
                                  </w:rPr>
                                  <w:t>Intermediate outcomes</w:t>
                                </w:r>
                              </w:p>
                            </w:txbxContent>
                          </wps:txbx>
                          <wps:bodyPr spcFirstLastPara="0" vert="horz" wrap="square" lIns="67463" tIns="67463" rIns="67463" bIns="67463" numCol="1" spcCol="1270" anchor="ctr" anchorCtr="0">
                            <a:noAutofit/>
                          </wps:bodyPr>
                        </wps:wsp>
                        <wps:wsp>
                          <wps:cNvPr id="26" name="Freeform 26">
                            <a:extLst/>
                          </wps:cNvPr>
                          <wps:cNvSpPr/>
                          <wps:spPr>
                            <a:xfrm>
                              <a:off x="8636506" y="1005969"/>
                              <a:ext cx="1119293" cy="1505907"/>
                            </a:xfrm>
                            <a:custGeom>
                              <a:avLst/>
                              <a:gdLst>
                                <a:gd name="connsiteX0" fmla="*/ 0 w 1002524"/>
                                <a:gd name="connsiteY0" fmla="*/ 100252 h 1048068"/>
                                <a:gd name="connsiteX1" fmla="*/ 100252 w 1002524"/>
                                <a:gd name="connsiteY1" fmla="*/ 0 h 1048068"/>
                                <a:gd name="connsiteX2" fmla="*/ 902272 w 1002524"/>
                                <a:gd name="connsiteY2" fmla="*/ 0 h 1048068"/>
                                <a:gd name="connsiteX3" fmla="*/ 1002524 w 1002524"/>
                                <a:gd name="connsiteY3" fmla="*/ 100252 h 1048068"/>
                                <a:gd name="connsiteX4" fmla="*/ 1002524 w 1002524"/>
                                <a:gd name="connsiteY4" fmla="*/ 947816 h 1048068"/>
                                <a:gd name="connsiteX5" fmla="*/ 902272 w 1002524"/>
                                <a:gd name="connsiteY5" fmla="*/ 1048068 h 1048068"/>
                                <a:gd name="connsiteX6" fmla="*/ 100252 w 1002524"/>
                                <a:gd name="connsiteY6" fmla="*/ 1048068 h 1048068"/>
                                <a:gd name="connsiteX7" fmla="*/ 0 w 1002524"/>
                                <a:gd name="connsiteY7" fmla="*/ 947816 h 1048068"/>
                                <a:gd name="connsiteX8" fmla="*/ 0 w 1002524"/>
                                <a:gd name="connsiteY8" fmla="*/ 100252 h 10480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2524" h="1048068">
                                  <a:moveTo>
                                    <a:pt x="0" y="100252"/>
                                  </a:moveTo>
                                  <a:cubicBezTo>
                                    <a:pt x="0" y="44884"/>
                                    <a:pt x="44884" y="0"/>
                                    <a:pt x="100252" y="0"/>
                                  </a:cubicBezTo>
                                  <a:lnTo>
                                    <a:pt x="902272" y="0"/>
                                  </a:lnTo>
                                  <a:cubicBezTo>
                                    <a:pt x="957640" y="0"/>
                                    <a:pt x="1002524" y="44884"/>
                                    <a:pt x="1002524" y="100252"/>
                                  </a:cubicBezTo>
                                  <a:lnTo>
                                    <a:pt x="1002524" y="947816"/>
                                  </a:lnTo>
                                  <a:cubicBezTo>
                                    <a:pt x="1002524" y="1003184"/>
                                    <a:pt x="957640" y="1048068"/>
                                    <a:pt x="902272" y="1048068"/>
                                  </a:cubicBezTo>
                                  <a:lnTo>
                                    <a:pt x="100252" y="1048068"/>
                                  </a:lnTo>
                                  <a:cubicBezTo>
                                    <a:pt x="44884" y="1048068"/>
                                    <a:pt x="0" y="1003184"/>
                                    <a:pt x="0" y="947816"/>
                                  </a:cubicBezTo>
                                  <a:lnTo>
                                    <a:pt x="0" y="100252"/>
                                  </a:lnTo>
                                  <a:close/>
                                </a:path>
                              </a:pathLst>
                            </a:custGeom>
                            <a:solidFill>
                              <a:srgbClr val="C9FFF3"/>
                            </a:solidFill>
                            <a:ln w="3175">
                              <a:solidFill>
                                <a:schemeClr val="accent3">
                                  <a:lumMod val="60000"/>
                                  <a:lumOff val="40000"/>
                                </a:schemeClr>
                              </a:solidFill>
                            </a:ln>
                          </wps:spPr>
                          <wps:style>
                            <a:lnRef idx="2">
                              <a:schemeClr val="dk1">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039FCD56" w14:textId="77777777" w:rsidR="00021ED6" w:rsidRDefault="00021ED6" w:rsidP="00E24466">
                                <w:pPr>
                                  <w:pStyle w:val="NormalWeb"/>
                                  <w:spacing w:before="0" w:beforeAutospacing="0" w:after="84" w:afterAutospacing="0" w:line="216" w:lineRule="auto"/>
                                  <w:jc w:val="center"/>
                                  <w:rPr>
                                    <w:sz w:val="24"/>
                                    <w:szCs w:val="24"/>
                                  </w:rPr>
                                </w:pPr>
                                <w:r>
                                  <w:rPr>
                                    <w:rFonts w:asciiTheme="minorHAnsi" w:hAnsi="Cambria" w:cstheme="minorBidi"/>
                                    <w:b/>
                                    <w:bCs/>
                                    <w:color w:val="000000" w:themeColor="dark1"/>
                                    <w:kern w:val="24"/>
                                    <w14:textFill>
                                      <w14:solidFill>
                                        <w14:schemeClr w14:val="dk1">
                                          <w14:satOff w14:val="0"/>
                                          <w14:lumOff w14:val="0"/>
                                        </w14:schemeClr>
                                      </w14:solidFill>
                                    </w14:textFill>
                                  </w:rPr>
                                  <w:t>Outputs</w:t>
                                </w:r>
                              </w:p>
                            </w:txbxContent>
                          </wps:txbx>
                          <wps:bodyPr spcFirstLastPara="0" vert="horz" wrap="square" lIns="52223" tIns="52223" rIns="52223" bIns="52223" numCol="1" spcCol="1270" anchor="ctr" anchorCtr="0">
                            <a:noAutofit/>
                          </wps:bodyPr>
                        </wps:wsp>
                        <wps:wsp>
                          <wps:cNvPr id="27" name="Freeform 27">
                            <a:extLst/>
                          </wps:cNvPr>
                          <wps:cNvSpPr/>
                          <wps:spPr>
                            <a:xfrm>
                              <a:off x="8636506" y="2688425"/>
                              <a:ext cx="1119293" cy="903544"/>
                            </a:xfrm>
                            <a:custGeom>
                              <a:avLst/>
                              <a:gdLst>
                                <a:gd name="connsiteX0" fmla="*/ 0 w 1002524"/>
                                <a:gd name="connsiteY0" fmla="*/ 100252 h 1048068"/>
                                <a:gd name="connsiteX1" fmla="*/ 100252 w 1002524"/>
                                <a:gd name="connsiteY1" fmla="*/ 0 h 1048068"/>
                                <a:gd name="connsiteX2" fmla="*/ 902272 w 1002524"/>
                                <a:gd name="connsiteY2" fmla="*/ 0 h 1048068"/>
                                <a:gd name="connsiteX3" fmla="*/ 1002524 w 1002524"/>
                                <a:gd name="connsiteY3" fmla="*/ 100252 h 1048068"/>
                                <a:gd name="connsiteX4" fmla="*/ 1002524 w 1002524"/>
                                <a:gd name="connsiteY4" fmla="*/ 947816 h 1048068"/>
                                <a:gd name="connsiteX5" fmla="*/ 902272 w 1002524"/>
                                <a:gd name="connsiteY5" fmla="*/ 1048068 h 1048068"/>
                                <a:gd name="connsiteX6" fmla="*/ 100252 w 1002524"/>
                                <a:gd name="connsiteY6" fmla="*/ 1048068 h 1048068"/>
                                <a:gd name="connsiteX7" fmla="*/ 0 w 1002524"/>
                                <a:gd name="connsiteY7" fmla="*/ 947816 h 1048068"/>
                                <a:gd name="connsiteX8" fmla="*/ 0 w 1002524"/>
                                <a:gd name="connsiteY8" fmla="*/ 100252 h 10480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2524" h="1048068">
                                  <a:moveTo>
                                    <a:pt x="0" y="100252"/>
                                  </a:moveTo>
                                  <a:cubicBezTo>
                                    <a:pt x="0" y="44884"/>
                                    <a:pt x="44884" y="0"/>
                                    <a:pt x="100252" y="0"/>
                                  </a:cubicBezTo>
                                  <a:lnTo>
                                    <a:pt x="902272" y="0"/>
                                  </a:lnTo>
                                  <a:cubicBezTo>
                                    <a:pt x="957640" y="0"/>
                                    <a:pt x="1002524" y="44884"/>
                                    <a:pt x="1002524" y="100252"/>
                                  </a:cubicBezTo>
                                  <a:lnTo>
                                    <a:pt x="1002524" y="947816"/>
                                  </a:lnTo>
                                  <a:cubicBezTo>
                                    <a:pt x="1002524" y="1003184"/>
                                    <a:pt x="957640" y="1048068"/>
                                    <a:pt x="902272" y="1048068"/>
                                  </a:cubicBezTo>
                                  <a:lnTo>
                                    <a:pt x="100252" y="1048068"/>
                                  </a:lnTo>
                                  <a:cubicBezTo>
                                    <a:pt x="44884" y="1048068"/>
                                    <a:pt x="0" y="1003184"/>
                                    <a:pt x="0" y="947816"/>
                                  </a:cubicBezTo>
                                  <a:lnTo>
                                    <a:pt x="0" y="100252"/>
                                  </a:lnTo>
                                  <a:close/>
                                </a:path>
                              </a:pathLst>
                            </a:custGeom>
                            <a:solidFill>
                              <a:schemeClr val="accent4">
                                <a:lumMod val="40000"/>
                                <a:lumOff val="60000"/>
                              </a:schemeClr>
                            </a:solidFill>
                            <a:ln w="3175">
                              <a:solidFill>
                                <a:schemeClr val="accent3">
                                  <a:lumMod val="60000"/>
                                  <a:lumOff val="40000"/>
                                </a:schemeClr>
                              </a:solidFill>
                            </a:ln>
                          </wps:spPr>
                          <wps:style>
                            <a:lnRef idx="2">
                              <a:schemeClr val="dk1">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03A5ED3F" w14:textId="77777777" w:rsidR="00021ED6" w:rsidRDefault="00021ED6" w:rsidP="00E24466">
                                <w:pPr>
                                  <w:pStyle w:val="NormalWeb"/>
                                  <w:spacing w:before="0" w:beforeAutospacing="0" w:after="84" w:afterAutospacing="0" w:line="216" w:lineRule="auto"/>
                                  <w:jc w:val="center"/>
                                  <w:rPr>
                                    <w:sz w:val="24"/>
                                    <w:szCs w:val="24"/>
                                  </w:rPr>
                                </w:pPr>
                                <w:r>
                                  <w:rPr>
                                    <w:rFonts w:asciiTheme="minorHAnsi" w:hAnsi="Cambria" w:cstheme="minorBidi"/>
                                    <w:b/>
                                    <w:bCs/>
                                    <w:color w:val="000000" w:themeColor="dark1"/>
                                    <w:kern w:val="24"/>
                                    <w14:textFill>
                                      <w14:solidFill>
                                        <w14:schemeClr w14:val="dk1">
                                          <w14:satOff w14:val="0"/>
                                          <w14:lumOff w14:val="0"/>
                                        </w14:schemeClr>
                                      </w14:solidFill>
                                    </w14:textFill>
                                  </w:rPr>
                                  <w:t>Strategic actions</w:t>
                                </w:r>
                              </w:p>
                            </w:txbxContent>
                          </wps:txbx>
                          <wps:bodyPr spcFirstLastPara="0" vert="horz" wrap="square" lIns="48413" tIns="48413" rIns="48413" bIns="48413" numCol="1" spcCol="1270" anchor="ctr" anchorCtr="0">
                            <a:noAutofit/>
                          </wps:bodyPr>
                        </wps:wsp>
                        <wps:wsp>
                          <wps:cNvPr id="28" name="Freeform 28">
                            <a:extLst/>
                          </wps:cNvPr>
                          <wps:cNvSpPr/>
                          <wps:spPr>
                            <a:xfrm>
                              <a:off x="8636506" y="3708995"/>
                              <a:ext cx="1119293" cy="1048068"/>
                            </a:xfrm>
                            <a:custGeom>
                              <a:avLst/>
                              <a:gdLst>
                                <a:gd name="connsiteX0" fmla="*/ 0 w 1002524"/>
                                <a:gd name="connsiteY0" fmla="*/ 100252 h 1048068"/>
                                <a:gd name="connsiteX1" fmla="*/ 100252 w 1002524"/>
                                <a:gd name="connsiteY1" fmla="*/ 0 h 1048068"/>
                                <a:gd name="connsiteX2" fmla="*/ 902272 w 1002524"/>
                                <a:gd name="connsiteY2" fmla="*/ 0 h 1048068"/>
                                <a:gd name="connsiteX3" fmla="*/ 1002524 w 1002524"/>
                                <a:gd name="connsiteY3" fmla="*/ 100252 h 1048068"/>
                                <a:gd name="connsiteX4" fmla="*/ 1002524 w 1002524"/>
                                <a:gd name="connsiteY4" fmla="*/ 947816 h 1048068"/>
                                <a:gd name="connsiteX5" fmla="*/ 902272 w 1002524"/>
                                <a:gd name="connsiteY5" fmla="*/ 1048068 h 1048068"/>
                                <a:gd name="connsiteX6" fmla="*/ 100252 w 1002524"/>
                                <a:gd name="connsiteY6" fmla="*/ 1048068 h 1048068"/>
                                <a:gd name="connsiteX7" fmla="*/ 0 w 1002524"/>
                                <a:gd name="connsiteY7" fmla="*/ 947816 h 1048068"/>
                                <a:gd name="connsiteX8" fmla="*/ 0 w 1002524"/>
                                <a:gd name="connsiteY8" fmla="*/ 100252 h 10480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2524" h="1048068">
                                  <a:moveTo>
                                    <a:pt x="0" y="100252"/>
                                  </a:moveTo>
                                  <a:cubicBezTo>
                                    <a:pt x="0" y="44884"/>
                                    <a:pt x="44884" y="0"/>
                                    <a:pt x="100252" y="0"/>
                                  </a:cubicBezTo>
                                  <a:lnTo>
                                    <a:pt x="902272" y="0"/>
                                  </a:lnTo>
                                  <a:cubicBezTo>
                                    <a:pt x="957640" y="0"/>
                                    <a:pt x="1002524" y="44884"/>
                                    <a:pt x="1002524" y="100252"/>
                                  </a:cubicBezTo>
                                  <a:lnTo>
                                    <a:pt x="1002524" y="947816"/>
                                  </a:lnTo>
                                  <a:cubicBezTo>
                                    <a:pt x="1002524" y="1003184"/>
                                    <a:pt x="957640" y="1048068"/>
                                    <a:pt x="902272" y="1048068"/>
                                  </a:cubicBezTo>
                                  <a:lnTo>
                                    <a:pt x="100252" y="1048068"/>
                                  </a:lnTo>
                                  <a:cubicBezTo>
                                    <a:pt x="44884" y="1048068"/>
                                    <a:pt x="0" y="1003184"/>
                                    <a:pt x="0" y="947816"/>
                                  </a:cubicBezTo>
                                  <a:lnTo>
                                    <a:pt x="0" y="100252"/>
                                  </a:lnTo>
                                  <a:close/>
                                </a:path>
                              </a:pathLst>
                            </a:custGeom>
                            <a:solidFill>
                              <a:srgbClr val="FFC000"/>
                            </a:solidFill>
                            <a:ln w="3175">
                              <a:solidFill>
                                <a:schemeClr val="accent3">
                                  <a:lumMod val="60000"/>
                                  <a:lumOff val="40000"/>
                                </a:schemeClr>
                              </a:solidFill>
                            </a:ln>
                          </wps:spPr>
                          <wps:style>
                            <a:lnRef idx="2">
                              <a:schemeClr val="dk1">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6BF1A820" w14:textId="77777777" w:rsidR="00021ED6" w:rsidRDefault="00021ED6" w:rsidP="00E24466">
                                <w:pPr>
                                  <w:pStyle w:val="NormalWeb"/>
                                  <w:spacing w:before="0" w:beforeAutospacing="0" w:after="84" w:afterAutospacing="0" w:line="216" w:lineRule="auto"/>
                                  <w:jc w:val="center"/>
                                  <w:rPr>
                                    <w:sz w:val="24"/>
                                    <w:szCs w:val="24"/>
                                  </w:rPr>
                                </w:pPr>
                                <w:r>
                                  <w:rPr>
                                    <w:rFonts w:asciiTheme="minorHAnsi" w:hAnsi="Cambria" w:cstheme="minorBidi"/>
                                    <w:b/>
                                    <w:bCs/>
                                    <w:color w:val="000000" w:themeColor="dark1"/>
                                    <w:kern w:val="24"/>
                                    <w14:textFill>
                                      <w14:solidFill>
                                        <w14:schemeClr w14:val="dk1">
                                          <w14:satOff w14:val="0"/>
                                          <w14:lumOff w14:val="0"/>
                                        </w14:schemeClr>
                                      </w14:solidFill>
                                    </w14:textFill>
                                  </w:rPr>
                                  <w:t>Priority development needs</w:t>
                                </w:r>
                              </w:p>
                            </w:txbxContent>
                          </wps:txbx>
                          <wps:bodyPr spcFirstLastPara="0" vert="horz" wrap="square" lIns="48413" tIns="48413" rIns="48413" bIns="48413" numCol="1" spcCol="1270" anchor="ctr" anchorCtr="0">
                            <a:noAutofit/>
                          </wps:bodyPr>
                        </wps:wsp>
                      </wpg:grpSp>
                      <wps:wsp>
                        <wps:cNvPr id="29" name="Up Arrow 29">
                          <a:extLst/>
                        </wps:cNvPr>
                        <wps:cNvSpPr/>
                        <wps:spPr>
                          <a:xfrm>
                            <a:off x="6692392" y="35169"/>
                            <a:ext cx="326402" cy="5741893"/>
                          </a:xfrm>
                          <a:prstGeom prst="upArrow">
                            <a:avLst/>
                          </a:prstGeom>
                          <a:gradFill flip="none" rotWithShape="1">
                            <a:gsLst>
                              <a:gs pos="0">
                                <a:schemeClr val="accent2">
                                  <a:lumMod val="5000"/>
                                  <a:lumOff val="9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13500000" scaled="1"/>
                            <a:tileRect/>
                          </a:grad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6023D722" id="Group 4" o:spid="_x0000_s1026" style="position:absolute;margin-left:-5.75pt;margin-top:23.75pt;width:685.45pt;height:440.65pt;z-index:251659264;mso-width-relative:margin;mso-height-relative:margin" coordsize="79781,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">
                <v:group id="Group 5" o:spid="_x0000_s1027" style="position:absolute;width:79781;height:57770" coordsize="97658,47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6" o:spid="_x0000_s1028" style="position:absolute;left:382;width:80562;height:3011;visibility:visible;mso-wrap-style:square;v-text-anchor:middle" coordsize="9338519,10480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" adj="-11796480,,5400" path="m,104807c,46924,46924,,104807,l9233712,v57883,,104807,46924,104807,104807l9338519,943261v,57883,-46924,104807,-104807,104807l104807,1048068c46924,1048068,,1001144,,943261l,104807xe" fillcolor="#00b0f0" strokecolor="#c2d69b [1942]" strokeweight=".25pt">
                    <v:stroke joinstyle="miter"/>
                    <v:formulas/>
                    <v:path arrowok="t" o:connecttype="custom" o:connectlocs="0,30118;90415,0;7965721,0;8056136,30118;8056136,271063;7965721,301181;90415,301181;0,271063;0,30118" o:connectangles="0,0,0,0,0,0,0,0,0" textboxrect="0,0,9338519,1048068"/>
                    <v:textbox inset="2.65186mm,2.65186mm,2.65186mm,2.65186mm">
                      <w:txbxContent>
                        <w:p w14:paraId="56D597EF" w14:textId="77777777" w:rsidR="00021ED6" w:rsidRDefault="00021ED6" w:rsidP="00E24466">
                          <w:pPr>
                            <w:pStyle w:val="NormalWeb"/>
                            <w:spacing w:before="0" w:beforeAutospacing="0" w:after="84" w:afterAutospacing="0" w:line="216" w:lineRule="auto"/>
                            <w:jc w:val="center"/>
                            <w:rPr>
                              <w:sz w:val="24"/>
                              <w:szCs w:val="24"/>
                            </w:rPr>
                          </w:pPr>
                          <w:r>
                            <w:rPr>
                              <w:rFonts w:ascii="Verdana" w:eastAsia="Verdana" w:hAnsi="Verdana" w:cs="Verdana"/>
                              <w:b/>
                              <w:bCs/>
                              <w:color w:val="000000" w:themeColor="dark1"/>
                              <w:kern w:val="24"/>
                              <w14:textFill>
                                <w14:solidFill>
                                  <w14:schemeClr w14:val="dk1">
                                    <w14:satOff w14:val="0"/>
                                    <w14:lumOff w14:val="0"/>
                                  </w14:schemeClr>
                                </w14:solidFill>
                              </w14:textFill>
                            </w:rPr>
                            <w:t>Women's Empowerment and Resilient Inclusive Communities in Rakhine</w:t>
                          </w:r>
                        </w:p>
                      </w:txbxContent>
                    </v:textbox>
                  </v:shape>
                  <v:shape id="Freeform 8" o:spid="_x0000_s1029" style="position:absolute;left:382;top:3889;width:39176;height:5271;visibility:visible;mso-wrap-style:square;v-text-anchor:middle" coordsize="3091786,10480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" adj="-11796480,,5400" path="m,104807c,46924,46924,,104807,l2986979,v57883,,104807,46924,104807,104807l3091786,943261v,57883,-46924,104807,-104807,104807l104807,1048068c46924,1048068,,1001144,,943261l,104807xe" fillcolor="#00d2ff" strokecolor="#c2d69b [1942]" strokeweight=".25pt">
                    <v:stroke joinstyle="miter"/>
                    <v:formulas/>
                    <v:path arrowok="t" o:connecttype="custom" o:connectlocs="0,52707;132798,0;3784727,0;3917525,52707;3917525,474360;3784727,527067;132798,527067;0,474360;0,52707" o:connectangles="0,0,0,0,0,0,0,0,0" textboxrect="0,0,3091786,1048068"/>
                    <v:textbox inset="1.91103mm,1.91103mm,1.91103mm,1.91103mm">
                      <w:txbxContent>
                        <w:p w14:paraId="3C068EEA" w14:textId="77777777" w:rsidR="00021ED6" w:rsidRDefault="00021ED6" w:rsidP="00E24466">
                          <w:pPr>
                            <w:pStyle w:val="NormalWeb"/>
                            <w:spacing w:before="0" w:beforeAutospacing="0" w:after="67" w:afterAutospacing="0" w:line="216" w:lineRule="auto"/>
                            <w:jc w:val="center"/>
                            <w:rPr>
                              <w:sz w:val="24"/>
                              <w:szCs w:val="24"/>
                            </w:rPr>
                          </w:pPr>
                          <w:r>
                            <w:rPr>
                              <w:rFonts w:ascii="Verdana" w:eastAsia="Verdana" w:hAnsi="Verdana" w:cs="Verdana"/>
                              <w:b/>
                              <w:bCs/>
                              <w:color w:val="000000" w:themeColor="dark1"/>
                              <w:kern w:val="24"/>
                              <w:sz w:val="16"/>
                              <w:szCs w:val="16"/>
                              <w14:textFill>
                                <w14:solidFill>
                                  <w14:schemeClr w14:val="dk1">
                                    <w14:satOff w14:val="0"/>
                                    <w14:lumOff w14:val="0"/>
                                  </w14:schemeClr>
                                </w14:solidFill>
                              </w14:textFill>
                            </w:rPr>
                            <w:t>Outcome 1</w:t>
                          </w:r>
                          <w:r>
                            <w:rPr>
                              <w:rFonts w:ascii="Verdana" w:eastAsia="Verdana" w:hAnsi="Verdana" w:cs="Verdana"/>
                              <w:color w:val="000000" w:themeColor="dark1"/>
                              <w:kern w:val="24"/>
                              <w:sz w:val="16"/>
                              <w:szCs w:val="16"/>
                              <w14:textFill>
                                <w14:solidFill>
                                  <w14:schemeClr w14:val="dk1">
                                    <w14:satOff w14:val="0"/>
                                    <w14:lumOff w14:val="0"/>
                                  </w14:schemeClr>
                                </w14:solidFill>
                              </w14:textFill>
                            </w:rPr>
                            <w:t>: Community priorities and needs are better met through inclusive and responsive service delivery, improved access to justice, and increased local development opportunities that promote social cohesion for men and women in Rakhine State.</w:t>
                          </w:r>
                        </w:p>
                      </w:txbxContent>
                    </v:textbox>
                  </v:shape>
                  <v:shape id="Freeform 9" o:spid="_x0000_s1030" style="position:absolute;top:10013;width:12801;height:15059;visibility:visible;mso-wrap-style:square;v-text-anchor:middle" coordsize="1002524,10480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" adj="-11796480,,5400" path="m,100252c,44884,44884,,100252,l902272,v55368,,100252,44884,100252,100252l1002524,947816v,55368,-44884,100252,-100252,100252l100252,1048068c44884,1048068,,1003184,,947816l,100252xe" fillcolor="#c9fff3" strokecolor="#c2d69b [1942]" strokeweight=".25pt">
                    <v:stroke joinstyle="miter"/>
                    <v:formulas/>
                    <v:path arrowok="t" o:connecttype="custom" o:connectlocs="0,144046;128015,0;1152144,0;1280159,144046;1280159,1361861;1152144,1505907;128015,1505907;0,1361861;0,144046" o:connectangles="0,0,0,0,0,0,0,0,0" textboxrect="0,0,1002524,1048068"/>
                    <v:textbox inset="1.45064mm,1.45064mm,1.45064mm,1.45064mm">
                      <w:txbxContent>
                        <w:p w14:paraId="02415706" w14:textId="77777777" w:rsidR="00021ED6" w:rsidRDefault="00021ED6" w:rsidP="00E24466">
                          <w:pPr>
                            <w:pStyle w:val="NormalWeb"/>
                            <w:spacing w:before="0" w:beforeAutospacing="0" w:after="67" w:afterAutospacing="0" w:line="216" w:lineRule="auto"/>
                            <w:jc w:val="center"/>
                            <w:rPr>
                              <w:sz w:val="24"/>
                              <w:szCs w:val="24"/>
                            </w:rPr>
                          </w:pPr>
                          <w:r>
                            <w:rPr>
                              <w:rFonts w:ascii="Verdana" w:eastAsia="Verdana" w:hAnsi="Verdana" w:cs="Verdana"/>
                              <w:color w:val="000000" w:themeColor="dark1"/>
                              <w:kern w:val="24"/>
                              <w:sz w:val="16"/>
                              <w:szCs w:val="16"/>
                              <w:u w:val="single"/>
                              <w14:textFill>
                                <w14:solidFill>
                                  <w14:schemeClr w14:val="dk1">
                                    <w14:satOff w14:val="0"/>
                                    <w14:lumOff w14:val="0"/>
                                  </w14:schemeClr>
                                </w14:solidFill>
                              </w14:textFill>
                            </w:rPr>
                            <w:t>Output 1.1</w:t>
                          </w:r>
                          <w:r>
                            <w:rPr>
                              <w:rFonts w:ascii="Verdana" w:eastAsia="Verdana" w:hAnsi="Verdana" w:cs="Verdana"/>
                              <w:color w:val="000000" w:themeColor="dark1"/>
                              <w:kern w:val="24"/>
                              <w:sz w:val="16"/>
                              <w:szCs w:val="16"/>
                              <w14:textFill>
                                <w14:solidFill>
                                  <w14:schemeClr w14:val="dk1">
                                    <w14:satOff w14:val="0"/>
                                    <w14:lumOff w14:val="0"/>
                                  </w14:schemeClr>
                                </w14:solidFill>
                              </w14:textFill>
                            </w:rPr>
                            <w:t>: Local governance institutions strengthened for inclusive, accountable, and responsive public service delivery that better meet the priorities and needs of local communities.</w:t>
                          </w:r>
                        </w:p>
                      </w:txbxContent>
                    </v:textbox>
                  </v:shape>
                  <v:shape id="Freeform 12" o:spid="_x0000_s1031" style="position:absolute;left:13492;top:10059;width:12802;height:15059;visibility:visible;mso-wrap-style:square;v-text-anchor:middle" coordsize="1002524,10480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" adj="-11796480,,5400" path="m,100252c,44884,44884,,100252,l902272,v55368,,100252,44884,100252,100252l1002524,947816v,55368,-44884,100252,-100252,100252l100252,1048068c44884,1048068,,1003184,,947816l,100252xe" fillcolor="#c9fff3" strokecolor="#c2d69b [1942]" strokeweight=".25pt">
                    <v:stroke joinstyle="miter"/>
                    <v:formulas/>
                    <v:path arrowok="t" o:connecttype="custom" o:connectlocs="0,144046;128015,0;1152144,0;1280159,144046;1280159,1361861;1152144,1505907;128015,1505907;0,1361861;0,144046" o:connectangles="0,0,0,0,0,0,0,0,0" textboxrect="0,0,1002524,1048068"/>
                    <v:textbox inset="1.45064mm,1.45064mm,1.45064mm,1.45064mm">
                      <w:txbxContent>
                        <w:p w14:paraId="61BC0707" w14:textId="77777777" w:rsidR="00021ED6" w:rsidRDefault="00021ED6" w:rsidP="00E24466">
                          <w:pPr>
                            <w:pStyle w:val="NormalWeb"/>
                            <w:spacing w:before="0" w:beforeAutospacing="0" w:after="67" w:afterAutospacing="0" w:line="216" w:lineRule="auto"/>
                            <w:jc w:val="center"/>
                            <w:rPr>
                              <w:sz w:val="24"/>
                              <w:szCs w:val="24"/>
                            </w:rPr>
                          </w:pPr>
                          <w:r>
                            <w:rPr>
                              <w:rFonts w:ascii="Verdana" w:eastAsia="Verdana" w:hAnsi="Verdana" w:cs="Verdana"/>
                              <w:color w:val="000000" w:themeColor="dark1"/>
                              <w:kern w:val="24"/>
                              <w:sz w:val="16"/>
                              <w:szCs w:val="16"/>
                              <w:u w:val="single"/>
                              <w14:textFill>
                                <w14:solidFill>
                                  <w14:schemeClr w14:val="dk1">
                                    <w14:satOff w14:val="0"/>
                                    <w14:lumOff w14:val="0"/>
                                  </w14:schemeClr>
                                </w14:solidFill>
                              </w14:textFill>
                            </w:rPr>
                            <w:t>Output 1.2:</w:t>
                          </w:r>
                          <w:r>
                            <w:rPr>
                              <w:rFonts w:ascii="Verdana" w:eastAsia="Verdana" w:hAnsi="Verdana" w:cs="Verdana"/>
                              <w:color w:val="000000" w:themeColor="dark1"/>
                              <w:kern w:val="24"/>
                              <w:sz w:val="16"/>
                              <w:szCs w:val="16"/>
                              <w14:textFill>
                                <w14:solidFill>
                                  <w14:schemeClr w14:val="dk1">
                                    <w14:satOff w14:val="0"/>
                                    <w14:lumOff w14:val="0"/>
                                  </w14:schemeClr>
                                </w14:solidFill>
                              </w14:textFill>
                            </w:rPr>
                            <w:t xml:space="preserve"> Values, skills, and knowledge of local communities and justice actors enhanced to uphold human rights, promote gender equality, and improve access to justice for women</w:t>
                          </w:r>
                        </w:p>
                      </w:txbxContent>
                    </v:textbox>
                  </v:shape>
                  <v:shape id="Freeform 13" o:spid="_x0000_s1032" style="position:absolute;left:26756;top:10059;width:12802;height:15059;visibility:visible;mso-wrap-style:square;v-text-anchor:middle" coordsize="1002524,10480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" adj="-11796480,,5400" path="m,100252c,44884,44884,,100252,l902272,v55368,,100252,44884,100252,100252l1002524,947816v,55368,-44884,100252,-100252,100252l100252,1048068c44884,1048068,,1003184,,947816l,100252xe" fillcolor="#c9fff3" strokecolor="#c2d69b [1942]" strokeweight=".25pt">
                    <v:stroke joinstyle="miter"/>
                    <v:formulas/>
                    <v:path arrowok="t" o:connecttype="custom" o:connectlocs="0,144046;128015,0;1152144,0;1280159,144046;1280159,1361861;1152144,1505907;128015,1505907;0,1361861;0,144046" o:connectangles="0,0,0,0,0,0,0,0,0" textboxrect="0,0,1002524,1048068"/>
                    <v:textbox inset="1.45064mm,1.45064mm,1.45064mm,1.45064mm">
                      <w:txbxContent>
                        <w:p w14:paraId="498B0692" w14:textId="77777777" w:rsidR="00021ED6" w:rsidRDefault="00021ED6" w:rsidP="00E24466">
                          <w:pPr>
                            <w:pStyle w:val="NormalWeb"/>
                            <w:spacing w:before="0" w:beforeAutospacing="0" w:after="67" w:afterAutospacing="0" w:line="216" w:lineRule="auto"/>
                            <w:jc w:val="center"/>
                            <w:rPr>
                              <w:sz w:val="24"/>
                              <w:szCs w:val="24"/>
                            </w:rPr>
                          </w:pPr>
                          <w:r>
                            <w:rPr>
                              <w:rFonts w:ascii="Verdana" w:eastAsia="Verdana" w:hAnsi="Verdana" w:cs="Verdana"/>
                              <w:color w:val="000000" w:themeColor="dark1"/>
                              <w:kern w:val="24"/>
                              <w:sz w:val="16"/>
                              <w:szCs w:val="16"/>
                              <w:u w:val="single"/>
                              <w14:textFill>
                                <w14:solidFill>
                                  <w14:schemeClr w14:val="dk1">
                                    <w14:satOff w14:val="0"/>
                                    <w14:lumOff w14:val="0"/>
                                  </w14:schemeClr>
                                </w14:solidFill>
                              </w14:textFill>
                            </w:rPr>
                            <w:t>Output 1.3</w:t>
                          </w:r>
                          <w:r>
                            <w:rPr>
                              <w:rFonts w:ascii="Verdana" w:eastAsia="Verdana" w:hAnsi="Verdana" w:cs="Verdana"/>
                              <w:color w:val="000000" w:themeColor="dark1"/>
                              <w:kern w:val="24"/>
                              <w:sz w:val="16"/>
                              <w:szCs w:val="16"/>
                              <w14:textFill>
                                <w14:solidFill>
                                  <w14:schemeClr w14:val="dk1">
                                    <w14:satOff w14:val="0"/>
                                    <w14:lumOff w14:val="0"/>
                                  </w14:schemeClr>
                                </w14:solidFill>
                              </w14:textFill>
                            </w:rPr>
                            <w:t>: Target communities and institutions have improved opportunities for women-led community cohesion and strengthened capacities to build peace</w:t>
                          </w:r>
                        </w:p>
                      </w:txbxContent>
                    </v:textbox>
                  </v:shape>
                  <v:shape id="Freeform 14" o:spid="_x0000_s1033" style="position:absolute;left:41725;top:3889;width:39175;height:5271;visibility:visible;mso-wrap-style:square;v-text-anchor:middle" coordsize="6162520,10480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" adj="-11796480,,5400" path="m,104807c,46924,46924,,104807,l6057713,v57883,,104807,46924,104807,104807l6162520,943261v,57883,-46924,104807,-104807,104807l104807,1048068c46924,1048068,,1001144,,943261l,104807xe" fillcolor="#00d2ff" strokecolor="#c2d69b [1942]" strokeweight=".25pt">
                    <v:stroke joinstyle="miter"/>
                    <v:formulas/>
                    <v:path arrowok="t" o:connecttype="custom" o:connectlocs="0,52707;66626,0;3850899,0;3917525,52707;3917525,474360;3850899,527067;66626,527067;0,474360;0,52707" o:connectangles="0,0,0,0,0,0,0,0,0" textboxrect="0,0,6162520,1048068"/>
                    <v:textbox inset="1.91103mm,1.91103mm,1.91103mm,1.91103mm">
                      <w:txbxContent>
                        <w:p w14:paraId="7A0C30C3" w14:textId="77777777" w:rsidR="00021ED6" w:rsidRDefault="00021ED6" w:rsidP="00E24466">
                          <w:pPr>
                            <w:pStyle w:val="NormalWeb"/>
                            <w:spacing w:before="0" w:beforeAutospacing="0" w:after="67" w:afterAutospacing="0" w:line="216" w:lineRule="auto"/>
                            <w:jc w:val="center"/>
                            <w:rPr>
                              <w:sz w:val="24"/>
                              <w:szCs w:val="24"/>
                            </w:rPr>
                          </w:pPr>
                          <w:r>
                            <w:rPr>
                              <w:rFonts w:ascii="Verdana" w:eastAsia="Verdana" w:hAnsi="Verdana" w:cs="Verdana"/>
                              <w:b/>
                              <w:bCs/>
                              <w:color w:val="000000" w:themeColor="dark1"/>
                              <w:kern w:val="24"/>
                              <w:sz w:val="16"/>
                              <w:szCs w:val="16"/>
                              <w14:textFill>
                                <w14:solidFill>
                                  <w14:schemeClr w14:val="dk1">
                                    <w14:satOff w14:val="0"/>
                                    <w14:lumOff w14:val="0"/>
                                  </w14:schemeClr>
                                </w14:solidFill>
                              </w14:textFill>
                            </w:rPr>
                            <w:t>Outcome 2</w:t>
                          </w:r>
                          <w:r>
                            <w:rPr>
                              <w:rFonts w:ascii="Verdana" w:eastAsia="Verdana" w:hAnsi="Verdana" w:cs="Verdana"/>
                              <w:color w:val="000000" w:themeColor="dark1"/>
                              <w:kern w:val="24"/>
                              <w:sz w:val="16"/>
                              <w:szCs w:val="16"/>
                              <w14:textFill>
                                <w14:solidFill>
                                  <w14:schemeClr w14:val="dk1">
                                    <w14:satOff w14:val="0"/>
                                    <w14:lumOff w14:val="0"/>
                                  </w14:schemeClr>
                                </w14:solidFill>
                              </w14:textFill>
                            </w:rPr>
                            <w:t>: Women are empowered to engage in, contribute to, and benefit from community resilience, and inclusive growth and development in Rakhine State.</w:t>
                          </w:r>
                        </w:p>
                      </w:txbxContent>
                    </v:textbox>
                  </v:shape>
                  <v:shape id="Freeform 15" o:spid="_x0000_s1034" style="position:absolute;left:41768;top:10149;width:12802;height:15059;visibility:visible;mso-wrap-style:square;v-text-anchor:middle" coordsize="1002524,10480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" adj="-11796480,,5400" path="m,100252c,44884,44884,,100252,l902272,v55368,,100252,44884,100252,100252l1002524,947816v,55368,-44884,100252,-100252,100252l100252,1048068c44884,1048068,,1003184,,947816l,100252xe" fillcolor="#c9fff3" strokecolor="#c2d69b [1942]" strokeweight=".25pt">
                    <v:stroke joinstyle="miter"/>
                    <v:formulas/>
                    <v:path arrowok="t" o:connecttype="custom" o:connectlocs="0,144046;128015,0;1152144,0;1280159,144046;1280159,1361861;1152144,1505907;128015,1505907;0,1361861;0,144046" o:connectangles="0,0,0,0,0,0,0,0,0" textboxrect="0,0,1002524,1048068"/>
                    <v:textbox inset="1.45064mm,1.45064mm,1.45064mm,1.45064mm">
                      <w:txbxContent>
                        <w:p w14:paraId="5DB800F4" w14:textId="089B478A" w:rsidR="00021ED6" w:rsidRPr="00854AC0" w:rsidRDefault="00021ED6" w:rsidP="00E24466">
                          <w:pPr>
                            <w:pStyle w:val="NormalWeb"/>
                            <w:spacing w:before="0" w:beforeAutospacing="0" w:after="67" w:afterAutospacing="0" w:line="216" w:lineRule="auto"/>
                            <w:jc w:val="center"/>
                            <w:rPr>
                              <w:rFonts w:ascii="Verdana" w:eastAsia="Verdana" w:hAnsi="Verdana" w:cs="Verdana"/>
                              <w:color w:val="000000" w:themeColor="dark1"/>
                              <w:kern w:val="24"/>
                              <w:sz w:val="16"/>
                              <w:szCs w:val="16"/>
                              <w14:textFill>
                                <w14:solidFill>
                                  <w14:schemeClr w14:val="dk1">
                                    <w14:satOff w14:val="0"/>
                                    <w14:lumOff w14:val="0"/>
                                  </w14:schemeClr>
                                </w14:solidFill>
                              </w14:textFill>
                            </w:rPr>
                          </w:pPr>
                          <w:r>
                            <w:rPr>
                              <w:rFonts w:ascii="Verdana" w:eastAsia="Verdana" w:hAnsi="Verdana" w:cs="Verdana"/>
                              <w:color w:val="000000" w:themeColor="dark1"/>
                              <w:kern w:val="24"/>
                              <w:sz w:val="16"/>
                              <w:szCs w:val="16"/>
                              <w:u w:val="single"/>
                              <w14:textFill>
                                <w14:solidFill>
                                  <w14:schemeClr w14:val="dk1">
                                    <w14:satOff w14:val="0"/>
                                    <w14:lumOff w14:val="0"/>
                                  </w14:schemeClr>
                                </w14:solidFill>
                              </w14:textFill>
                            </w:rPr>
                            <w:t>Output 2.1:</w:t>
                          </w:r>
                          <w:r>
                            <w:rPr>
                              <w:rFonts w:ascii="Verdana" w:eastAsia="Verdana" w:hAnsi="Verdana" w:cs="Verdana"/>
                              <w:color w:val="000000" w:themeColor="dark1"/>
                              <w:kern w:val="24"/>
                              <w:sz w:val="16"/>
                              <w:szCs w:val="16"/>
                              <w14:textFill>
                                <w14:solidFill>
                                  <w14:schemeClr w14:val="dk1">
                                    <w14:satOff w14:val="0"/>
                                    <w14:lumOff w14:val="0"/>
                                  </w14:schemeClr>
                                </w14:solidFill>
                              </w14:textFill>
                            </w:rPr>
                            <w:t xml:space="preserve"> Women and women’s groups have enhanced capacities, resources and skills to benefit from and contribute towards gender responsive policies and </w:t>
                          </w:r>
                          <w:r w:rsidRPr="00854AC0">
                            <w:rPr>
                              <w:rFonts w:ascii="Verdana" w:eastAsia="Verdana" w:hAnsi="Verdana" w:cs="Verdana"/>
                              <w:color w:val="000000" w:themeColor="dark1"/>
                              <w:kern w:val="24"/>
                              <w:sz w:val="16"/>
                              <w:szCs w:val="16"/>
                              <w14:textFill>
                                <w14:solidFill>
                                  <w14:schemeClr w14:val="dk1">
                                    <w14:satOff w14:val="0"/>
                                    <w14:lumOff w14:val="0"/>
                                  </w14:schemeClr>
                                </w14:solidFill>
                              </w14:textFill>
                            </w:rPr>
                            <w:t>programmes on development, humanitarian</w:t>
                          </w:r>
                          <w:r>
                            <w:rPr>
                              <w:rFonts w:ascii="Verdana" w:eastAsia="Verdana" w:hAnsi="Verdana" w:cs="Verdana"/>
                              <w:color w:val="000000" w:themeColor="dark1"/>
                              <w:kern w:val="24"/>
                              <w:sz w:val="16"/>
                              <w:szCs w:val="16"/>
                              <w14:textFill>
                                <w14:solidFill>
                                  <w14:schemeClr w14:val="dk1">
                                    <w14:satOff w14:val="0"/>
                                    <w14:lumOff w14:val="0"/>
                                  </w14:schemeClr>
                                </w14:solidFill>
                              </w14:textFill>
                            </w:rPr>
                            <w:t xml:space="preserve"> </w:t>
                          </w:r>
                          <w:r w:rsidRPr="00854AC0">
                            <w:rPr>
                              <w:rFonts w:ascii="Verdana" w:eastAsia="Verdana" w:hAnsi="Verdana" w:cs="Verdana"/>
                              <w:color w:val="000000" w:themeColor="dark1"/>
                              <w:kern w:val="24"/>
                              <w:sz w:val="16"/>
                              <w:szCs w:val="16"/>
                              <w14:textFill>
                                <w14:solidFill>
                                  <w14:schemeClr w14:val="dk1">
                                    <w14:satOff w14:val="0"/>
                                    <w14:lumOff w14:val="0"/>
                                  </w14:schemeClr>
                                </w14:solidFill>
                              </w14:textFill>
                            </w:rPr>
                            <w:t>action and peace in Rakhine</w:t>
                          </w:r>
                          <w:r>
                            <w:rPr>
                              <w:rFonts w:ascii="Verdana" w:eastAsia="Verdana" w:hAnsi="Verdana" w:cs="Verdana"/>
                              <w:color w:val="000000" w:themeColor="dark1"/>
                              <w:kern w:val="24"/>
                              <w:sz w:val="16"/>
                              <w:szCs w:val="16"/>
                              <w14:textFill>
                                <w14:solidFill>
                                  <w14:schemeClr w14:val="dk1">
                                    <w14:satOff w14:val="0"/>
                                    <w14:lumOff w14:val="0"/>
                                  </w14:schemeClr>
                                </w14:solidFill>
                              </w14:textFill>
                            </w:rPr>
                            <w:t>.</w:t>
                          </w:r>
                        </w:p>
                      </w:txbxContent>
                    </v:textbox>
                  </v:shape>
                  <v:shape id="Freeform 16" o:spid="_x0000_s1035" style="position:absolute;left:54955;top:10149;width:12802;height:15059;visibility:visible;mso-wrap-style:square;v-text-anchor:middle" coordsize="1002524,10480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" adj="-11796480,,5400" path="m,100252c,44884,44884,,100252,l902272,v55368,,100252,44884,100252,100252l1002524,947816v,55368,-44884,100252,-100252,100252l100252,1048068c44884,1048068,,1003184,,947816l,100252xe" fillcolor="#c9fff3" strokecolor="#c2d69b [1942]" strokeweight=".25pt">
                    <v:stroke joinstyle="miter"/>
                    <v:formulas/>
                    <v:path arrowok="t" o:connecttype="custom" o:connectlocs="0,144046;128015,0;1152144,0;1280159,144046;1280159,1361861;1152144,1505907;128015,1505907;0,1361861;0,144046" o:connectangles="0,0,0,0,0,0,0,0,0" textboxrect="0,0,1002524,1048068"/>
                    <v:textbox inset="1.45064mm,1.45064mm,1.45064mm,1.45064mm">
                      <w:txbxContent>
                        <w:p w14:paraId="40B3D1EE" w14:textId="06EE245C" w:rsidR="00021ED6" w:rsidRDefault="00021ED6" w:rsidP="00E24466">
                          <w:pPr>
                            <w:pStyle w:val="NormalWeb"/>
                            <w:spacing w:before="0" w:beforeAutospacing="0" w:after="67" w:afterAutospacing="0" w:line="216" w:lineRule="auto"/>
                            <w:jc w:val="center"/>
                            <w:rPr>
                              <w:sz w:val="24"/>
                              <w:szCs w:val="24"/>
                            </w:rPr>
                          </w:pPr>
                          <w:r>
                            <w:rPr>
                              <w:rFonts w:ascii="Verdana" w:eastAsia="Verdana" w:hAnsi="Verdana" w:cs="Verdana"/>
                              <w:color w:val="000000" w:themeColor="dark1"/>
                              <w:kern w:val="24"/>
                              <w:sz w:val="16"/>
                              <w:szCs w:val="16"/>
                              <w:u w:val="single"/>
                              <w14:textFill>
                                <w14:solidFill>
                                  <w14:schemeClr w14:val="dk1">
                                    <w14:satOff w14:val="0"/>
                                    <w14:lumOff w14:val="0"/>
                                  </w14:schemeClr>
                                </w14:solidFill>
                              </w14:textFill>
                            </w:rPr>
                            <w:t>Output 2.2</w:t>
                          </w:r>
                          <w:r>
                            <w:rPr>
                              <w:rFonts w:ascii="Verdana" w:eastAsia="Verdana" w:hAnsi="Verdana" w:cs="Verdana"/>
                              <w:color w:val="000000" w:themeColor="dark1"/>
                              <w:kern w:val="24"/>
                              <w:sz w:val="16"/>
                              <w:szCs w:val="16"/>
                              <w14:textFill>
                                <w14:solidFill>
                                  <w14:schemeClr w14:val="dk1">
                                    <w14:satOff w14:val="0"/>
                                    <w14:lumOff w14:val="0"/>
                                  </w14:schemeClr>
                                </w14:solidFill>
                              </w14:textFill>
                            </w:rPr>
                            <w:t xml:space="preserve">: Individual and institutional capacities of government at the national, state and local levels enhanced for gender responsive policies and service delivery. </w:t>
                          </w:r>
                        </w:p>
                      </w:txbxContent>
                    </v:textbox>
                  </v:shape>
                  <v:shape id="Freeform 17" o:spid="_x0000_s1036" style="position:absolute;left:68142;top:10149;width:12802;height:15059;visibility:visible;mso-wrap-style:square;v-text-anchor:middle" coordsize="4073258,10480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" adj="-11796480,,5400" path="m,104807c,46924,46924,,104807,l3968451,v57883,,104807,46924,104807,104807l4073258,943261v,57883,-46924,104807,-104807,104807l104807,1048068c46924,1048068,,1001144,,943261l,104807xe" fillcolor="#c9fff3" strokecolor="#c2d69b [1942]" strokeweight=".25pt">
                    <v:stroke joinstyle="miter"/>
                    <v:formulas/>
                    <v:path arrowok="t" o:connecttype="custom" o:connectlocs="0,150591;32939,0;1247220,0;1280159,150591;1280159,1355316;1247220,1505907;32939,1505907;0,1355316;0,150591" o:connectangles="0,0,0,0,0,0,0,0,0" textboxrect="0,0,4073258,1048068"/>
                    <v:textbox inset="1.48769mm,1.48769mm,1.48769mm,1.48769mm">
                      <w:txbxContent>
                        <w:p w14:paraId="2ECC11A0" w14:textId="77777777" w:rsidR="00021ED6" w:rsidRDefault="00021ED6" w:rsidP="00E24466">
                          <w:pPr>
                            <w:pStyle w:val="NormalWeb"/>
                            <w:spacing w:before="0" w:beforeAutospacing="0" w:after="67" w:afterAutospacing="0" w:line="216" w:lineRule="auto"/>
                            <w:jc w:val="center"/>
                            <w:rPr>
                              <w:sz w:val="24"/>
                              <w:szCs w:val="24"/>
                            </w:rPr>
                          </w:pPr>
                          <w:r>
                            <w:rPr>
                              <w:rFonts w:ascii="Verdana" w:eastAsia="Verdana" w:hAnsi="Verdana" w:cs="Verdana"/>
                              <w:color w:val="000000" w:themeColor="dark1"/>
                              <w:kern w:val="24"/>
                              <w:sz w:val="16"/>
                              <w:szCs w:val="16"/>
                              <w:u w:val="single"/>
                              <w14:textFill>
                                <w14:solidFill>
                                  <w14:schemeClr w14:val="dk1">
                                    <w14:satOff w14:val="0"/>
                                    <w14:lumOff w14:val="0"/>
                                  </w14:schemeClr>
                                </w14:solidFill>
                              </w14:textFill>
                            </w:rPr>
                            <w:t>Output 2.3</w:t>
                          </w:r>
                          <w:r>
                            <w:rPr>
                              <w:rFonts w:ascii="Verdana" w:eastAsia="Verdana" w:hAnsi="Verdana" w:cs="Verdana"/>
                              <w:color w:val="000000" w:themeColor="dark1"/>
                              <w:kern w:val="24"/>
                              <w:sz w:val="16"/>
                              <w:szCs w:val="16"/>
                              <w14:textFill>
                                <w14:solidFill>
                                  <w14:schemeClr w14:val="dk1">
                                    <w14:satOff w14:val="0"/>
                                    <w14:lumOff w14:val="0"/>
                                  </w14:schemeClr>
                                </w14:solidFill>
                              </w14:textFill>
                            </w:rPr>
                            <w:t>: A supportive environment established to increase women’s access to and control over financial resources and new sources of income for promoting their leadership and participation outside household duties.</w:t>
                          </w:r>
                        </w:p>
                      </w:txbxContent>
                    </v:textbox>
                  </v:shape>
                  <v:shape id="Freeform 18" o:spid="_x0000_s1037" style="position:absolute;left:282;top:26884;width:39175;height:9035;visibility:visible;mso-wrap-style:square;v-text-anchor:middle" coordsize="3049680,10480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" adj="-11796480,,5400" path="m,104807c,46924,46924,,104807,l2944873,v57883,,104807,46924,104807,104807l3049680,943261v,57883,-46924,104807,-104807,104807l104807,1048068c46924,1048068,,1001144,,943261l,104807xe" fillcolor="#ccc0d9 [1303]" strokecolor="#c2d69b [1942]" strokeweight=".25pt">
                    <v:stroke joinstyle="miter"/>
                    <v:formulas/>
                    <v:path arrowok="t" o:connecttype="custom" o:connectlocs="0,90355;134632,0;3782893,0;3917525,90355;3917525,813189;3782893,903544;134632,903544;0,813189;0,90355" o:connectangles="0,0,0,0,0,0,0,0,0" textboxrect="0,0,3049680,1048068"/>
                    <v:textbox inset="1.3819mm,1.3819mm,1.3819mm,1.3819mm">
                      <w:txbxContent>
                        <w:p w14:paraId="03E75E33" w14:textId="77777777" w:rsidR="00021ED6" w:rsidRDefault="00021ED6" w:rsidP="00E24466">
                          <w:pPr>
                            <w:pStyle w:val="NormalWeb"/>
                            <w:spacing w:before="0" w:beforeAutospacing="0" w:after="67" w:afterAutospacing="0" w:line="216" w:lineRule="auto"/>
                            <w:jc w:val="center"/>
                            <w:rPr>
                              <w:sz w:val="24"/>
                              <w:szCs w:val="24"/>
                            </w:rPr>
                          </w:pPr>
                          <w:r>
                            <w:rPr>
                              <w:rFonts w:ascii="Verdana" w:eastAsia="Verdana" w:hAnsi="Verdana" w:cs="Verdana"/>
                              <w:color w:val="000000" w:themeColor="dark1"/>
                              <w:kern w:val="24"/>
                              <w:sz w:val="16"/>
                              <w:szCs w:val="16"/>
                              <w14:textFill>
                                <w14:solidFill>
                                  <w14:schemeClr w14:val="dk1">
                                    <w14:satOff w14:val="0"/>
                                    <w14:lumOff w14:val="0"/>
                                  </w14:schemeClr>
                                </w14:solidFill>
                              </w14:textFill>
                            </w:rPr>
                            <w:t>Build the capacities of local governance institutions to facilitate and institutionalize democratic processes for local development planning, support stakeholders and communities to improve their competencies for justice and human rights focusing on women, and strengthen institutions’ and communities’ capacities to build trust and reduce conflict.  </w:t>
                          </w:r>
                        </w:p>
                      </w:txbxContent>
                    </v:textbox>
                  </v:shape>
                  <v:shape id="Freeform 19" o:spid="_x0000_s1038" style="position:absolute;top:37089;width:16789;height:10481;visibility:visible;mso-wrap-style:square;v-text-anchor:middle" coordsize="1002524,10480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" adj="-11796480,,5400" path="m,100252c,44884,44884,,100252,l902272,v55368,,100252,44884,100252,100252l1002524,947816v,55368,-44884,100252,-100252,100252l100252,1048068c44884,1048068,,1003184,,947816l,100252xe" fillcolor="#ffc000" strokecolor="#c2d69b [1942]" strokeweight=".25pt">
                    <v:stroke joinstyle="miter"/>
                    <v:formulas/>
                    <v:path arrowok="t" o:connecttype="custom" o:connectlocs="0,100252;167893,0;1511046,0;1678939,100252;1678939,947816;1511046,1048068;167893,1048068;0,947816;0,100252" o:connectangles="0,0,0,0,0,0,0,0,0" textboxrect="0,0,1002524,1048068"/>
                    <v:textbox inset="1.3448mm,1.3448mm,1.3448mm,1.3448mm">
                      <w:txbxContent>
                        <w:p w14:paraId="7B3EEAA2" w14:textId="77777777" w:rsidR="00021ED6" w:rsidRDefault="00021ED6" w:rsidP="00E24466">
                          <w:pPr>
                            <w:pStyle w:val="NormalWeb"/>
                            <w:spacing w:before="0" w:beforeAutospacing="0" w:after="67" w:afterAutospacing="0" w:line="216" w:lineRule="auto"/>
                            <w:jc w:val="center"/>
                            <w:rPr>
                              <w:sz w:val="24"/>
                              <w:szCs w:val="24"/>
                            </w:rPr>
                          </w:pPr>
                          <w:r>
                            <w:rPr>
                              <w:rFonts w:ascii="Verdana" w:eastAsia="Verdana" w:hAnsi="Verdana" w:cs="Verdana"/>
                              <w:color w:val="000000" w:themeColor="dark1"/>
                              <w:kern w:val="24"/>
                              <w:sz w:val="16"/>
                              <w:szCs w:val="16"/>
                              <w14:textFill>
                                <w14:solidFill>
                                  <w14:schemeClr w14:val="dk1">
                                    <w14:satOff w14:val="0"/>
                                    <w14:lumOff w14:val="0"/>
                                  </w14:schemeClr>
                                </w14:solidFill>
                              </w14:textFill>
                            </w:rPr>
                            <w:t>Ensure that planning and service-delivery in Rakhine State are more democratic, effective and inclusive and therefore better meet the needs of all people with a particular attention to women and girls;</w:t>
                          </w:r>
                        </w:p>
                      </w:txbxContent>
                    </v:textbox>
                  </v:shape>
                  <v:shape id="Freeform 20" o:spid="_x0000_s1039" style="position:absolute;left:18111;top:37089;width:16789;height:10481;visibility:visible;mso-wrap-style:square;v-text-anchor:middle" coordsize="1002524,10480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" adj="-11796480,,5400" path="m,100252c,44884,44884,,100252,l902272,v55368,,100252,44884,100252,100252l1002524,947816v,55368,-44884,100252,-100252,100252l100252,1048068c44884,1048068,,1003184,,947816l,100252xe" fillcolor="#ffc000" strokecolor="#c2d69b [1942]" strokeweight=".25pt">
                    <v:stroke joinstyle="miter"/>
                    <v:formulas/>
                    <v:path arrowok="t" o:connecttype="custom" o:connectlocs="0,100252;167893,0;1511046,0;1678939,100252;1678939,947816;1511046,1048068;167893,1048068;0,947816;0,100252" o:connectangles="0,0,0,0,0,0,0,0,0" textboxrect="0,0,1002524,1048068"/>
                    <v:textbox inset="1.3448mm,1.3448mm,1.3448mm,1.3448mm">
                      <w:txbxContent>
                        <w:p w14:paraId="4C93781C" w14:textId="77777777" w:rsidR="00021ED6" w:rsidRDefault="00021ED6" w:rsidP="00E24466">
                          <w:pPr>
                            <w:pStyle w:val="NormalWeb"/>
                            <w:spacing w:before="0" w:beforeAutospacing="0" w:after="67" w:afterAutospacing="0" w:line="216" w:lineRule="auto"/>
                            <w:jc w:val="center"/>
                            <w:rPr>
                              <w:sz w:val="24"/>
                              <w:szCs w:val="24"/>
                            </w:rPr>
                          </w:pPr>
                          <w:r>
                            <w:rPr>
                              <w:rFonts w:ascii="Verdana" w:eastAsia="Verdana" w:hAnsi="Verdana" w:cs="Verdana"/>
                              <w:color w:val="000000" w:themeColor="dark1"/>
                              <w:kern w:val="24"/>
                              <w:sz w:val="16"/>
                              <w:szCs w:val="16"/>
                              <w14:textFill>
                                <w14:solidFill>
                                  <w14:schemeClr w14:val="dk1">
                                    <w14:satOff w14:val="0"/>
                                    <w14:lumOff w14:val="0"/>
                                  </w14:schemeClr>
                                </w14:solidFill>
                              </w14:textFill>
                            </w:rPr>
                            <w:t>Improve the capabilities of institutions and people for the realization of human rights, the achievement of gender equality, and the rendering of justice, especially for women and minorities;</w:t>
                          </w:r>
                        </w:p>
                      </w:txbxContent>
                    </v:textbox>
                  </v:shape>
                  <v:shape id="Freeform 21" o:spid="_x0000_s1040" style="position:absolute;left:36079;top:37089;width:15670;height:10481;visibility:visible;mso-wrap-style:square;v-text-anchor:middle" coordsize="1002524,10480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" adj="-11796480,,5400" path="m,100252c,44884,44884,,100252,l902272,v55368,,100252,44884,100252,100252l1002524,947816v,55368,-44884,100252,-100252,100252l100252,1048068c44884,1048068,,1003184,,947816l,100252xe" fillcolor="#ffc000" strokecolor="#c2d69b [1942]" strokeweight=".25pt">
                    <v:stroke joinstyle="miter"/>
                    <v:formulas/>
                    <v:path arrowok="t" o:connecttype="custom" o:connectlocs="0,100252;156700,0;1410310,0;1567010,100252;1567010,947816;1410310,1048068;156700,1048068;0,947816;0,100252" o:connectangles="0,0,0,0,0,0,0,0,0" textboxrect="0,0,1002524,1048068"/>
                    <v:textbox inset="1.3448mm,1.3448mm,1.3448mm,1.3448mm">
                      <w:txbxContent>
                        <w:p w14:paraId="7FA9F5C9" w14:textId="77777777" w:rsidR="00021ED6" w:rsidRDefault="00021ED6" w:rsidP="00E24466">
                          <w:pPr>
                            <w:pStyle w:val="NormalWeb"/>
                            <w:spacing w:before="0" w:beforeAutospacing="0" w:after="67" w:afterAutospacing="0" w:line="216" w:lineRule="auto"/>
                            <w:jc w:val="center"/>
                            <w:rPr>
                              <w:sz w:val="24"/>
                              <w:szCs w:val="24"/>
                            </w:rPr>
                          </w:pPr>
                          <w:r>
                            <w:rPr>
                              <w:rFonts w:ascii="Verdana" w:eastAsia="Verdana" w:hAnsi="Verdana" w:cs="Verdana"/>
                              <w:color w:val="000000" w:themeColor="dark1"/>
                              <w:kern w:val="24"/>
                              <w:sz w:val="16"/>
                              <w:szCs w:val="16"/>
                              <w14:textFill>
                                <w14:solidFill>
                                  <w14:schemeClr w14:val="dk1">
                                    <w14:satOff w14:val="0"/>
                                    <w14:lumOff w14:val="0"/>
                                  </w14:schemeClr>
                                </w14:solidFill>
                              </w14:textFill>
                            </w:rPr>
                            <w:t xml:space="preserve">Strengthen the capabilities of institutions and communities for gender-sensitive social cohesion; </w:t>
                          </w:r>
                        </w:p>
                      </w:txbxContent>
                    </v:textbox>
                  </v:shape>
                  <v:shape id="Freeform 22" o:spid="_x0000_s1041" style="position:absolute;left:41422;top:26884;width:39175;height:9035;visibility:visible;mso-wrap-style:square;v-text-anchor:middle" coordsize="1002524,10480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" adj="-11796480,,5400" path="m,100252c,44884,44884,,100252,l902272,v55368,,100252,44884,100252,100252l1002524,947816v,55368,-44884,100252,-100252,100252l100252,1048068c44884,1048068,,1003184,,947816l,100252xe" fillcolor="#ccc0d9 [1303]" strokecolor="#c2d69b [1942]" strokeweight=".25pt">
                    <v:stroke joinstyle="miter"/>
                    <v:formulas/>
                    <v:path arrowok="t" o:connecttype="custom" o:connectlocs="0,86428;391751,0;3525774,0;3917525,86428;3917525,817116;3525774,903544;391751,903544;0,817116;0,86428" o:connectangles="0,0,0,0,0,0,0,0,0" textboxrect="0,0,1002524,1048068"/>
                    <v:textbox inset="1.3448mm,1.3448mm,1.3448mm,1.3448mm">
                      <w:txbxContent>
                        <w:p w14:paraId="5EE5FC52" w14:textId="77777777" w:rsidR="00021ED6" w:rsidRDefault="00021ED6" w:rsidP="00E24466">
                          <w:pPr>
                            <w:pStyle w:val="NormalWeb"/>
                            <w:spacing w:before="0" w:beforeAutospacing="0" w:after="67" w:afterAutospacing="0" w:line="216" w:lineRule="auto"/>
                            <w:jc w:val="center"/>
                            <w:rPr>
                              <w:sz w:val="24"/>
                              <w:szCs w:val="24"/>
                            </w:rPr>
                          </w:pPr>
                          <w:r>
                            <w:rPr>
                              <w:rFonts w:ascii="Verdana" w:eastAsia="Verdana" w:hAnsi="Verdana" w:cs="Verdana"/>
                              <w:color w:val="000000" w:themeColor="dark1"/>
                              <w:kern w:val="24"/>
                              <w:sz w:val="16"/>
                              <w:szCs w:val="16"/>
                              <w14:textFill>
                                <w14:solidFill>
                                  <w14:schemeClr w14:val="dk1">
                                    <w14:satOff w14:val="0"/>
                                    <w14:lumOff w14:val="0"/>
                                  </w14:schemeClr>
                                </w14:solidFill>
                              </w14:textFill>
                            </w:rPr>
                            <w:t>Strengthen the agency of women to benefit from and contribute to gender responsive socio-economic development policies and programmes; improve institutional capacities to deliver gender-responsive services to women, and develop a more supportive environment for women to access land and be leaders outside of the household.</w:t>
                          </w:r>
                        </w:p>
                      </w:txbxContent>
                    </v:textbox>
                  </v:shape>
                  <v:shape id="Freeform 23" o:spid="_x0000_s1042" style="position:absolute;left:54570;top:37089;width:25924;height:10481;visibility:visible;mso-wrap-style:square;v-text-anchor:middle" coordsize="1002524,10480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" adj="-11796480,,5400" path="m,100252c,44884,44884,,100252,l902272,v55368,,100252,44884,100252,100252l1002524,947816v,55368,-44884,100252,-100252,100252l100252,1048068c44884,1048068,,1003184,,947816l,100252xe" fillcolor="#ffc000" strokecolor="#c2d69b [1942]" strokeweight=".25pt">
                    <v:stroke joinstyle="miter"/>
                    <v:formulas/>
                    <v:path arrowok="t" o:connecttype="custom" o:connectlocs="0,100252;259237,0;2333144,0;2592381,100252;2592381,947816;2333144,1048068;259237,1048068;0,947816;0,100252" o:connectangles="0,0,0,0,0,0,0,0,0" textboxrect="0,0,1002524,1048068"/>
                    <v:textbox inset="1.3448mm,1.3448mm,1.3448mm,1.3448mm">
                      <w:txbxContent>
                        <w:p w14:paraId="031702A2" w14:textId="77777777" w:rsidR="00021ED6" w:rsidRDefault="00021ED6" w:rsidP="00E24466">
                          <w:pPr>
                            <w:pStyle w:val="NormalWeb"/>
                            <w:spacing w:before="0" w:beforeAutospacing="0" w:after="67" w:afterAutospacing="0" w:line="216" w:lineRule="auto"/>
                            <w:jc w:val="center"/>
                            <w:rPr>
                              <w:sz w:val="24"/>
                              <w:szCs w:val="24"/>
                            </w:rPr>
                          </w:pPr>
                          <w:r>
                            <w:rPr>
                              <w:rFonts w:ascii="Verdana" w:eastAsia="Verdana" w:hAnsi="Verdana" w:cs="Verdana"/>
                              <w:color w:val="000000" w:themeColor="dark1"/>
                              <w:kern w:val="24"/>
                              <w:sz w:val="16"/>
                              <w:szCs w:val="16"/>
                              <w14:textFill>
                                <w14:solidFill>
                                  <w14:schemeClr w14:val="dk1">
                                    <w14:satOff w14:val="0"/>
                                    <w14:lumOff w14:val="0"/>
                                  </w14:schemeClr>
                                </w14:solidFill>
                              </w14:textFill>
                            </w:rPr>
                            <w:t>Address the differential impacts of poverty, exclusion and violence on women and strengthening their agency and leadership to promote gender equality in local development. </w:t>
                          </w:r>
                        </w:p>
                      </w:txbxContent>
                    </v:textbox>
                  </v:shape>
                  <v:shape id="Freeform 24" o:spid="_x0000_s1043" style="position:absolute;left:86365;width:11192;height:3011;visibility:visible;mso-wrap-style:square;v-text-anchor:middle" coordsize="1002524,10480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" adj="-11796480,,5400" path="m,100252c,44884,44884,,100252,l902272,v55368,,100252,44884,100252,100252l1002524,947816v,55368,-44884,100252,-100252,100252l100252,1048068c44884,1048068,,1003184,,947816l,100252xe" fillcolor="#00b0f0" strokecolor="#c2d69b [1942]" strokeweight=".25pt">
                    <v:stroke joinstyle="miter"/>
                    <v:formulas/>
                    <v:path arrowok="t" o:connecttype="custom" o:connectlocs="0,28809;111929,0;1007364,0;1119293,28809;1119293,272372;1007364,301181;111929,301181;0,272372;0,28809" o:connectangles="0,0,0,0,0,0,0,0,0" textboxrect="0,0,1002524,1048068"/>
                    <v:textbox inset="2.61481mm,2.61481mm,2.61481mm,2.61481mm">
                      <w:txbxContent>
                        <w:p w14:paraId="5DF217E2" w14:textId="77777777" w:rsidR="00021ED6" w:rsidRDefault="00021ED6" w:rsidP="00E24466">
                          <w:pPr>
                            <w:pStyle w:val="NormalWeb"/>
                            <w:spacing w:before="0" w:beforeAutospacing="0" w:after="84" w:afterAutospacing="0" w:line="216" w:lineRule="auto"/>
                            <w:jc w:val="center"/>
                            <w:rPr>
                              <w:sz w:val="24"/>
                              <w:szCs w:val="24"/>
                            </w:rPr>
                          </w:pPr>
                          <w:r>
                            <w:rPr>
                              <w:rFonts w:asciiTheme="minorHAnsi" w:hAnsi="Cambria" w:cstheme="minorBidi"/>
                              <w:b/>
                              <w:bCs/>
                              <w:color w:val="000000" w:themeColor="dark1"/>
                              <w:kern w:val="24"/>
                              <w14:textFill>
                                <w14:solidFill>
                                  <w14:schemeClr w14:val="dk1">
                                    <w14:satOff w14:val="0"/>
                                    <w14:lumOff w14:val="0"/>
                                  </w14:schemeClr>
                                </w14:solidFill>
                              </w14:textFill>
                            </w:rPr>
                            <w:t>Ultimate outcome</w:t>
                          </w:r>
                        </w:p>
                      </w:txbxContent>
                    </v:textbox>
                  </v:shape>
                  <v:shape id="Freeform 25" o:spid="_x0000_s1044" style="position:absolute;left:86465;top:3936;width:11193;height:5271;visibility:visible;mso-wrap-style:square;v-text-anchor:middle" coordsize="1002524,10480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" adj="-11796480,,5400" path="m,100252c,44884,44884,,100252,l902272,v55368,,100252,44884,100252,100252l1002524,947816v,55368,-44884,100252,-100252,100252l100252,1048068c44884,1048068,,1003184,,947816l,100252xe" fillcolor="#00d2ff" strokecolor="#c2d69b [1942]" strokeweight=".25pt">
                    <v:stroke joinstyle="miter"/>
                    <v:formulas/>
                    <v:path arrowok="t" o:connecttype="custom" o:connectlocs="0,50416;111929,0;1007364,0;1119293,50416;1119293,476651;1007364,527067;111929,527067;0,476651;0,50416" o:connectangles="0,0,0,0,0,0,0,0,0" textboxrect="0,0,1002524,1048068"/>
                    <v:textbox inset="1.87397mm,1.87397mm,1.87397mm,1.87397mm">
                      <w:txbxContent>
                        <w:p w14:paraId="158A0960" w14:textId="77777777" w:rsidR="00021ED6" w:rsidRDefault="00021ED6" w:rsidP="00E24466">
                          <w:pPr>
                            <w:pStyle w:val="NormalWeb"/>
                            <w:spacing w:before="0" w:beforeAutospacing="0" w:after="84" w:afterAutospacing="0" w:line="216" w:lineRule="auto"/>
                            <w:jc w:val="center"/>
                            <w:rPr>
                              <w:sz w:val="24"/>
                              <w:szCs w:val="24"/>
                            </w:rPr>
                          </w:pPr>
                          <w:r>
                            <w:rPr>
                              <w:rFonts w:asciiTheme="minorHAnsi" w:hAnsi="Cambria" w:cstheme="minorBidi"/>
                              <w:b/>
                              <w:bCs/>
                              <w:color w:val="000000" w:themeColor="dark1"/>
                              <w:kern w:val="24"/>
                              <w14:textFill>
                                <w14:solidFill>
                                  <w14:schemeClr w14:val="dk1">
                                    <w14:satOff w14:val="0"/>
                                    <w14:lumOff w14:val="0"/>
                                  </w14:schemeClr>
                                </w14:solidFill>
                              </w14:textFill>
                            </w:rPr>
                            <w:t>Intermediate outcomes</w:t>
                          </w:r>
                        </w:p>
                      </w:txbxContent>
                    </v:textbox>
                  </v:shape>
                  <v:shape id="Freeform 26" o:spid="_x0000_s1045" style="position:absolute;left:86365;top:10059;width:11192;height:15059;visibility:visible;mso-wrap-style:square;v-text-anchor:middle" coordsize="1002524,10480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" adj="-11796480,,5400" path="m,100252c,44884,44884,,100252,l902272,v55368,,100252,44884,100252,100252l1002524,947816v,55368,-44884,100252,-100252,100252l100252,1048068c44884,1048068,,1003184,,947816l,100252xe" fillcolor="#c9fff3" strokecolor="#c2d69b [1942]" strokeweight=".25pt">
                    <v:stroke joinstyle="miter"/>
                    <v:formulas/>
                    <v:path arrowok="t" o:connecttype="custom" o:connectlocs="0,144046;111929,0;1007364,0;1119293,144046;1119293,1361861;1007364,1505907;111929,1505907;0,1361861;0,144046" o:connectangles="0,0,0,0,0,0,0,0,0" textboxrect="0,0,1002524,1048068"/>
                    <v:textbox inset="1.45064mm,1.45064mm,1.45064mm,1.45064mm">
                      <w:txbxContent>
                        <w:p w14:paraId="039FCD56" w14:textId="77777777" w:rsidR="00021ED6" w:rsidRDefault="00021ED6" w:rsidP="00E24466">
                          <w:pPr>
                            <w:pStyle w:val="NormalWeb"/>
                            <w:spacing w:before="0" w:beforeAutospacing="0" w:after="84" w:afterAutospacing="0" w:line="216" w:lineRule="auto"/>
                            <w:jc w:val="center"/>
                            <w:rPr>
                              <w:sz w:val="24"/>
                              <w:szCs w:val="24"/>
                            </w:rPr>
                          </w:pPr>
                          <w:r>
                            <w:rPr>
                              <w:rFonts w:asciiTheme="minorHAnsi" w:hAnsi="Cambria" w:cstheme="minorBidi"/>
                              <w:b/>
                              <w:bCs/>
                              <w:color w:val="000000" w:themeColor="dark1"/>
                              <w:kern w:val="24"/>
                              <w14:textFill>
                                <w14:solidFill>
                                  <w14:schemeClr w14:val="dk1">
                                    <w14:satOff w14:val="0"/>
                                    <w14:lumOff w14:val="0"/>
                                  </w14:schemeClr>
                                </w14:solidFill>
                              </w14:textFill>
                            </w:rPr>
                            <w:t>Outputs</w:t>
                          </w:r>
                        </w:p>
                      </w:txbxContent>
                    </v:textbox>
                  </v:shape>
                  <v:shape id="Freeform 27" o:spid="_x0000_s1046" style="position:absolute;left:86365;top:26884;width:11192;height:9035;visibility:visible;mso-wrap-style:square;v-text-anchor:middle" coordsize="1002524,10480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" adj="-11796480,,5400" path="m,100252c,44884,44884,,100252,l902272,v55368,,100252,44884,100252,100252l1002524,947816v,55368,-44884,100252,-100252,100252l100252,1048068c44884,1048068,,1003184,,947816l,100252xe" fillcolor="#ccc0d9 [1303]" strokecolor="#c2d69b [1942]" strokeweight=".25pt">
                    <v:stroke joinstyle="miter"/>
                    <v:formulas/>
                    <v:path arrowok="t" o:connecttype="custom" o:connectlocs="0,86428;111929,0;1007364,0;1119293,86428;1119293,817116;1007364,903544;111929,903544;0,817116;0,86428" o:connectangles="0,0,0,0,0,0,0,0,0" textboxrect="0,0,1002524,1048068"/>
                    <v:textbox inset="1.3448mm,1.3448mm,1.3448mm,1.3448mm">
                      <w:txbxContent>
                        <w:p w14:paraId="03A5ED3F" w14:textId="77777777" w:rsidR="00021ED6" w:rsidRDefault="00021ED6" w:rsidP="00E24466">
                          <w:pPr>
                            <w:pStyle w:val="NormalWeb"/>
                            <w:spacing w:before="0" w:beforeAutospacing="0" w:after="84" w:afterAutospacing="0" w:line="216" w:lineRule="auto"/>
                            <w:jc w:val="center"/>
                            <w:rPr>
                              <w:sz w:val="24"/>
                              <w:szCs w:val="24"/>
                            </w:rPr>
                          </w:pPr>
                          <w:r>
                            <w:rPr>
                              <w:rFonts w:asciiTheme="minorHAnsi" w:hAnsi="Cambria" w:cstheme="minorBidi"/>
                              <w:b/>
                              <w:bCs/>
                              <w:color w:val="000000" w:themeColor="dark1"/>
                              <w:kern w:val="24"/>
                              <w14:textFill>
                                <w14:solidFill>
                                  <w14:schemeClr w14:val="dk1">
                                    <w14:satOff w14:val="0"/>
                                    <w14:lumOff w14:val="0"/>
                                  </w14:schemeClr>
                                </w14:solidFill>
                              </w14:textFill>
                            </w:rPr>
                            <w:t>Strategic actions</w:t>
                          </w:r>
                        </w:p>
                      </w:txbxContent>
                    </v:textbox>
                  </v:shape>
                  <v:shape id="Freeform 28" o:spid="_x0000_s1047" style="position:absolute;left:86365;top:37089;width:11192;height:10481;visibility:visible;mso-wrap-style:square;v-text-anchor:middle" coordsize="1002524,10480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" adj="-11796480,,5400" path="m,100252c,44884,44884,,100252,l902272,v55368,,100252,44884,100252,100252l1002524,947816v,55368,-44884,100252,-100252,100252l100252,1048068c44884,1048068,,1003184,,947816l,100252xe" fillcolor="#ffc000" strokecolor="#c2d69b [1942]" strokeweight=".25pt">
                    <v:stroke joinstyle="miter"/>
                    <v:formulas/>
                    <v:path arrowok="t" o:connecttype="custom" o:connectlocs="0,100252;111929,0;1007364,0;1119293,100252;1119293,947816;1007364,1048068;111929,1048068;0,947816;0,100252" o:connectangles="0,0,0,0,0,0,0,0,0" textboxrect="0,0,1002524,1048068"/>
                    <v:textbox inset="1.3448mm,1.3448mm,1.3448mm,1.3448mm">
                      <w:txbxContent>
                        <w:p w14:paraId="6BF1A820" w14:textId="77777777" w:rsidR="00021ED6" w:rsidRDefault="00021ED6" w:rsidP="00E24466">
                          <w:pPr>
                            <w:pStyle w:val="NormalWeb"/>
                            <w:spacing w:before="0" w:beforeAutospacing="0" w:after="84" w:afterAutospacing="0" w:line="216" w:lineRule="auto"/>
                            <w:jc w:val="center"/>
                            <w:rPr>
                              <w:sz w:val="24"/>
                              <w:szCs w:val="24"/>
                            </w:rPr>
                          </w:pPr>
                          <w:r>
                            <w:rPr>
                              <w:rFonts w:asciiTheme="minorHAnsi" w:hAnsi="Cambria" w:cstheme="minorBidi"/>
                              <w:b/>
                              <w:bCs/>
                              <w:color w:val="000000" w:themeColor="dark1"/>
                              <w:kern w:val="24"/>
                              <w14:textFill>
                                <w14:solidFill>
                                  <w14:schemeClr w14:val="dk1">
                                    <w14:satOff w14:val="0"/>
                                    <w14:lumOff w14:val="0"/>
                                  </w14:schemeClr>
                                </w14:solidFill>
                              </w14:textFill>
                            </w:rPr>
                            <w:t>Priority development needs</w:t>
                          </w:r>
                        </w:p>
                      </w:txbxContent>
                    </v:textbox>
                  </v:shape>
                </v:group>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9" o:spid="_x0000_s1048" type="#_x0000_t68" style="position:absolute;left:66923;top:351;width:3264;height:57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" adj="614" fillcolor="#fcf6f6 [181]" strokecolor="#243f60 [1604]" strokeweight=".25pt">
                  <v:fill color2="#eccac9 [981]" rotate="t" angle="225" colors="0 #fcf6f6;48497f #e3b0af;54395f #e3b0af;1 #eccbca" focus="100%" type="gradient"/>
                </v:shape>
              </v:group>
            </w:pict>
          </mc:Fallback>
        </mc:AlternateContent>
      </w:r>
      <w:r w:rsidR="000362ED" w:rsidRPr="00E62C6F">
        <w:t xml:space="preserve">Figure </w:t>
      </w:r>
      <w:r w:rsidR="00F4662C" w:rsidRPr="00E62C6F">
        <w:rPr>
          <w:noProof/>
        </w:rPr>
        <w:fldChar w:fldCharType="begin"/>
      </w:r>
      <w:r w:rsidR="00F4662C" w:rsidRPr="00E62C6F">
        <w:rPr>
          <w:noProof/>
        </w:rPr>
        <w:instrText xml:space="preserve"> SEQ Figure \* ARABIC </w:instrText>
      </w:r>
      <w:r w:rsidR="00F4662C" w:rsidRPr="00E62C6F">
        <w:rPr>
          <w:noProof/>
        </w:rPr>
        <w:fldChar w:fldCharType="separate"/>
      </w:r>
      <w:r w:rsidR="00E62C6F">
        <w:rPr>
          <w:noProof/>
        </w:rPr>
        <w:t>1</w:t>
      </w:r>
      <w:r w:rsidR="00F4662C" w:rsidRPr="00E62C6F">
        <w:rPr>
          <w:noProof/>
        </w:rPr>
        <w:fldChar w:fldCharType="end"/>
      </w:r>
      <w:bookmarkEnd w:id="38"/>
      <w:r w:rsidR="000362ED" w:rsidRPr="00E62C6F">
        <w:t xml:space="preserve">: </w:t>
      </w:r>
      <w:r w:rsidR="0087638D" w:rsidRPr="00E62C6F">
        <w:t xml:space="preserve">Logic framework of </w:t>
      </w:r>
      <w:r w:rsidR="000362ED" w:rsidRPr="00E62C6F">
        <w:t xml:space="preserve">the joint </w:t>
      </w:r>
      <w:r w:rsidR="001618E0" w:rsidRPr="00E62C6F">
        <w:t>project</w:t>
      </w:r>
      <w:bookmarkEnd w:id="39"/>
    </w:p>
    <w:p w14:paraId="1CB4C6F8" w14:textId="044CAD5E" w:rsidR="00047587" w:rsidRPr="00E62C6F" w:rsidRDefault="00E47C06" w:rsidP="00C416D9">
      <w:pPr>
        <w:pStyle w:val="BodyText"/>
      </w:pPr>
      <w:r w:rsidRPr="00E62C6F">
        <w:rPr>
          <w:noProof/>
          <w:szCs w:val="24"/>
        </w:rPr>
        <w:t xml:space="preserve"> </w:t>
      </w:r>
    </w:p>
    <w:p w14:paraId="2F120910" w14:textId="42F9F526" w:rsidR="00047587" w:rsidRPr="00E62C6F" w:rsidRDefault="00047587" w:rsidP="00C416D9">
      <w:pPr>
        <w:pStyle w:val="BodyText"/>
        <w:sectPr w:rsidR="00047587" w:rsidRPr="00E62C6F" w:rsidSect="00207385">
          <w:pgSz w:w="16840" w:h="11900" w:orient="landscape" w:code="9"/>
          <w:pgMar w:top="1440" w:right="1440" w:bottom="1440" w:left="1440" w:header="720" w:footer="720" w:gutter="0"/>
          <w:cols w:space="720"/>
          <w:docGrid w:linePitch="360"/>
        </w:sectPr>
      </w:pPr>
    </w:p>
    <w:p w14:paraId="3E308DC7" w14:textId="75AD40CA" w:rsidR="00105A5E" w:rsidRPr="00E62C6F" w:rsidRDefault="001618E0" w:rsidP="00105A5E">
      <w:pPr>
        <w:pStyle w:val="Heading2"/>
      </w:pPr>
      <w:bookmarkStart w:id="40" w:name="_Toc532891420"/>
      <w:r w:rsidRPr="00E62C6F">
        <w:lastRenderedPageBreak/>
        <w:t>Project</w:t>
      </w:r>
      <w:r w:rsidR="00105A5E" w:rsidRPr="00E62C6F">
        <w:t xml:space="preserve"> </w:t>
      </w:r>
      <w:r w:rsidR="008F4B7C" w:rsidRPr="00E62C6F">
        <w:t>d</w:t>
      </w:r>
      <w:r w:rsidR="00105A5E" w:rsidRPr="00E62C6F">
        <w:t>escription</w:t>
      </w:r>
      <w:bookmarkEnd w:id="40"/>
    </w:p>
    <w:p w14:paraId="232C1C92" w14:textId="0F6BFEFD" w:rsidR="00105A5E" w:rsidRPr="00E62C6F" w:rsidRDefault="00105A5E" w:rsidP="00933623">
      <w:pPr>
        <w:pStyle w:val="Heading3"/>
      </w:pPr>
      <w:bookmarkStart w:id="41" w:name="_Toc532891421"/>
      <w:r w:rsidRPr="00E62C6F">
        <w:t>Outcome 1</w:t>
      </w:r>
      <w:bookmarkEnd w:id="41"/>
    </w:p>
    <w:p w14:paraId="12AC3D3A" w14:textId="77777777" w:rsidR="002A16A6" w:rsidRPr="00E62C6F" w:rsidRDefault="002A16A6" w:rsidP="002A16A6">
      <w:pPr>
        <w:pStyle w:val="Outcome"/>
      </w:pPr>
      <w:r w:rsidRPr="00E62C6F">
        <w:t>Outcome 1: Community priorities and needs are better met through inclusive and responsive service delivery, improved access to justice, and increased local development opportunities that promote social cohesion for men and women in Rakhine State</w:t>
      </w:r>
    </w:p>
    <w:p w14:paraId="2D832A39" w14:textId="6C6BE95C" w:rsidR="008621F7" w:rsidRPr="00E62C6F" w:rsidRDefault="00A67E15" w:rsidP="008621F7">
      <w:pPr>
        <w:pStyle w:val="BodyText"/>
      </w:pPr>
      <w:r w:rsidRPr="00E62C6F">
        <w:t xml:space="preserve">Under its first outcome, the JP will </w:t>
      </w:r>
      <w:r w:rsidRPr="00E62C6F">
        <w:rPr>
          <w:color w:val="000000" w:themeColor="text1"/>
        </w:rPr>
        <w:t xml:space="preserve">build the capacities of local governance institutions </w:t>
      </w:r>
      <w:r w:rsidRPr="00E62C6F">
        <w:t xml:space="preserve">to facilitate and institutionalize democratic processes for </w:t>
      </w:r>
      <w:r w:rsidR="00490780" w:rsidRPr="00E62C6F">
        <w:t xml:space="preserve">township annual </w:t>
      </w:r>
      <w:r w:rsidRPr="00E62C6F">
        <w:t xml:space="preserve">development planning, support stakeholders and communities to improve their competencies for justice and human rights focusing on women, and strengthen institutions’ and communities’ capacities to </w:t>
      </w:r>
      <w:r w:rsidRPr="00E62C6F">
        <w:rPr>
          <w:color w:val="000000" w:themeColor="text1"/>
        </w:rPr>
        <w:t>build trust and reduce conflict.</w:t>
      </w:r>
      <w:r w:rsidR="00A53EA1" w:rsidRPr="00E62C6F">
        <w:t xml:space="preserve"> </w:t>
      </w:r>
      <w:r w:rsidR="008621F7" w:rsidRPr="00E62C6F">
        <w:t xml:space="preserve">This will be realized by bringing together, coordinating and consolidating selected activities from </w:t>
      </w:r>
      <w:r w:rsidR="00A53EA1" w:rsidRPr="00E62C6F">
        <w:t xml:space="preserve">three </w:t>
      </w:r>
      <w:r w:rsidR="008621F7" w:rsidRPr="00E62C6F">
        <w:t xml:space="preserve">UNDP integrated projects: </w:t>
      </w:r>
      <w:r w:rsidR="008621F7" w:rsidRPr="00E62C6F">
        <w:rPr>
          <w:i/>
        </w:rPr>
        <w:t>Township Democratic Local Governance</w:t>
      </w:r>
      <w:r w:rsidR="008621F7" w:rsidRPr="00E62C6F">
        <w:t xml:space="preserve"> project (TDLG), </w:t>
      </w:r>
      <w:r w:rsidR="008621F7" w:rsidRPr="00E62C6F">
        <w:rPr>
          <w:i/>
        </w:rPr>
        <w:t xml:space="preserve">Support to Effective and Responsive Institutions Project </w:t>
      </w:r>
      <w:r w:rsidR="008621F7" w:rsidRPr="00E62C6F">
        <w:t xml:space="preserve">(SERIP), and </w:t>
      </w:r>
      <w:r w:rsidR="008621F7" w:rsidRPr="00E62C6F">
        <w:rPr>
          <w:i/>
        </w:rPr>
        <w:t>Strengthening Accountability and Rule of Law</w:t>
      </w:r>
      <w:r w:rsidR="008621F7" w:rsidRPr="00E62C6F">
        <w:t xml:space="preserve"> (SARL</w:t>
      </w:r>
      <w:r w:rsidR="003C65DB" w:rsidRPr="00E62C6F">
        <w:t>)</w:t>
      </w:r>
      <w:r w:rsidR="008621F7" w:rsidRPr="00E62C6F">
        <w:t>.</w:t>
      </w:r>
      <w:r w:rsidR="00A53EA1" w:rsidRPr="00E62C6F">
        <w:t xml:space="preserve"> </w:t>
      </w:r>
      <w:r w:rsidR="008621F7" w:rsidRPr="00E62C6F">
        <w:t xml:space="preserve">The </w:t>
      </w:r>
      <w:r w:rsidR="001618E0" w:rsidRPr="00E62C6F">
        <w:t>project</w:t>
      </w:r>
      <w:r w:rsidR="008621F7" w:rsidRPr="00E62C6F">
        <w:t xml:space="preserve"> will </w:t>
      </w:r>
      <w:r w:rsidR="00490780" w:rsidRPr="00E62C6F">
        <w:t>further strengthen</w:t>
      </w:r>
      <w:r w:rsidR="008621F7" w:rsidRPr="00E62C6F">
        <w:t xml:space="preserve"> democratic local governance processes at township level to ensure that people’s needs and views are more directly </w:t>
      </w:r>
      <w:r w:rsidR="003C65DB" w:rsidRPr="00E62C6F">
        <w:t>considered</w:t>
      </w:r>
      <w:r w:rsidR="008621F7" w:rsidRPr="00E62C6F">
        <w:t xml:space="preserve"> </w:t>
      </w:r>
      <w:r w:rsidR="00D95B63" w:rsidRPr="00E62C6F">
        <w:t>when township</w:t>
      </w:r>
      <w:r w:rsidR="008621F7" w:rsidRPr="00E62C6F">
        <w:t xml:space="preserve"> </w:t>
      </w:r>
      <w:r w:rsidR="00DB0B31" w:rsidRPr="00E62C6F">
        <w:t xml:space="preserve">departments </w:t>
      </w:r>
      <w:r w:rsidR="00A85464" w:rsidRPr="00E62C6F">
        <w:t>conduct</w:t>
      </w:r>
      <w:r w:rsidR="008621F7" w:rsidRPr="00E62C6F">
        <w:t xml:space="preserve"> their </w:t>
      </w:r>
      <w:r w:rsidR="00A85464" w:rsidRPr="00E62C6F">
        <w:t>annual planning processes</w:t>
      </w:r>
      <w:r w:rsidR="00490780" w:rsidRPr="00E62C6F">
        <w:t>.</w:t>
      </w:r>
      <w:r w:rsidR="008621F7" w:rsidRPr="00E62C6F">
        <w:t xml:space="preserve">  It will also strengthen the capacities of the Rakhine State parliament (Hluttaw) and of the state’s judicial system to effectively perform their mandates, with an emphasis on the specific rights of minorities and women. Local development solutions will be implemented with an aim to reduce tensions and build trust while promoting the agency of women.</w:t>
      </w:r>
    </w:p>
    <w:p w14:paraId="1E835F21" w14:textId="77777777" w:rsidR="003128CF" w:rsidRPr="00E62C6F" w:rsidRDefault="003128CF" w:rsidP="003128CF">
      <w:pPr>
        <w:pStyle w:val="Output"/>
      </w:pPr>
      <w:r w:rsidRPr="00E62C6F">
        <w:t>Output 1.1: Local governance institutions strengthened for inclusive, accountable, and responsive public service delivery that better meets the priorities and needs of local communities</w:t>
      </w:r>
    </w:p>
    <w:p w14:paraId="30E526AB" w14:textId="4BB9C51D" w:rsidR="003128CF" w:rsidRPr="00E62C6F" w:rsidRDefault="00490780" w:rsidP="00E900D0">
      <w:pPr>
        <w:pStyle w:val="BodyText"/>
      </w:pPr>
      <w:r w:rsidRPr="00E62C6F">
        <w:t>At the heart of a democratic relationship between citizens and the state lies an accountable system of public spending</w:t>
      </w:r>
      <w:r w:rsidR="00D8572C" w:rsidRPr="00E62C6F">
        <w:t xml:space="preserve"> and a</w:t>
      </w:r>
      <w:r w:rsidR="003128CF" w:rsidRPr="00E62C6F">
        <w:t xml:space="preserve">s part of efforts to make government more responsive to people’s needs—including these of women—and to provide more adapted </w:t>
      </w:r>
      <w:r w:rsidR="00D8572C" w:rsidRPr="00E62C6F">
        <w:t xml:space="preserve">public </w:t>
      </w:r>
      <w:r w:rsidR="003128CF" w:rsidRPr="00E62C6F">
        <w:t xml:space="preserve">services and build trust between people and the state, this </w:t>
      </w:r>
      <w:r w:rsidR="001618E0" w:rsidRPr="00E62C6F">
        <w:t>project</w:t>
      </w:r>
      <w:r w:rsidR="003128CF" w:rsidRPr="00E62C6F">
        <w:t xml:space="preserve"> strengthen</w:t>
      </w:r>
      <w:r w:rsidR="00D8572C" w:rsidRPr="00E62C6F">
        <w:t>s</w:t>
      </w:r>
      <w:r w:rsidR="003128CF" w:rsidRPr="00E62C6F">
        <w:t xml:space="preserve"> the model of participatory annual township planning </w:t>
      </w:r>
      <w:r w:rsidR="005F541C" w:rsidRPr="00E62C6F">
        <w:t xml:space="preserve">embedded in </w:t>
      </w:r>
      <w:r w:rsidR="003128CF" w:rsidRPr="00E62C6F">
        <w:t>government</w:t>
      </w:r>
      <w:r w:rsidR="00D8572C" w:rsidRPr="00E62C6F">
        <w:t>s</w:t>
      </w:r>
      <w:r w:rsidR="003128CF" w:rsidRPr="00E62C6F">
        <w:t xml:space="preserve"> regular planning process in five townships. The township is the lowest level where government staff are present, and where people interact with </w:t>
      </w:r>
      <w:r w:rsidRPr="00E62C6F">
        <w:t xml:space="preserve">the State </w:t>
      </w:r>
      <w:r w:rsidR="003128CF" w:rsidRPr="00E62C6F">
        <w:t xml:space="preserve">to </w:t>
      </w:r>
      <w:r w:rsidRPr="00E62C6F">
        <w:t xml:space="preserve">access public </w:t>
      </w:r>
      <w:r w:rsidR="003128CF" w:rsidRPr="00E62C6F">
        <w:t>services. It is where trust or mistrust develops depending on how people perceive they are served</w:t>
      </w:r>
      <w:r w:rsidR="005F541C" w:rsidRPr="00E62C6F">
        <w:t xml:space="preserve">. </w:t>
      </w:r>
    </w:p>
    <w:p w14:paraId="62093201" w14:textId="7172EE51" w:rsidR="003128CF" w:rsidRPr="00E62C6F" w:rsidRDefault="003128CF" w:rsidP="003128CF">
      <w:pPr>
        <w:pStyle w:val="BodyText"/>
      </w:pPr>
      <w:r w:rsidRPr="00E62C6F">
        <w:t>The support to the Township Administration</w:t>
      </w:r>
      <w:r w:rsidR="005F541C" w:rsidRPr="00E62C6F">
        <w:t>s</w:t>
      </w:r>
      <w:r w:rsidRPr="00E62C6F">
        <w:t xml:space="preserve"> (TA), W/VTAs</w:t>
      </w:r>
      <w:r w:rsidR="005F541C" w:rsidRPr="00E62C6F">
        <w:t>, female 10 household leaders</w:t>
      </w:r>
      <w:r w:rsidRPr="00E62C6F">
        <w:t xml:space="preserve"> </w:t>
      </w:r>
      <w:r w:rsidR="005F541C" w:rsidRPr="00E62C6F">
        <w:t xml:space="preserve">and </w:t>
      </w:r>
      <w:r w:rsidRPr="00E62C6F">
        <w:t>Township Planning Implementation Committe</w:t>
      </w:r>
      <w:r w:rsidR="005F541C" w:rsidRPr="00E62C6F">
        <w:t>e</w:t>
      </w:r>
      <w:r w:rsidRPr="00E62C6F">
        <w:t xml:space="preserve"> (TPICs) will continue to facilitate and institutionalize the democratic processes for township development planning initiated under RABDP Phase One to improve the quality of public service-delivery and public investments in Rakhine State. It will </w:t>
      </w:r>
      <w:r w:rsidR="002451DE" w:rsidRPr="00E62C6F">
        <w:t>deepen the</w:t>
      </w:r>
      <w:r w:rsidRPr="00E62C6F">
        <w:t xml:space="preserve"> ongoing TDLG work with the W/VTAs and strengthen their capacity to interact with their communities in an inclusive and gender equitable manner to reach out to lower levels as well as to women groups, CSOs and minorities. This is expected to lead to increased public trust over time due to improved participation, transparency and accountability with a focus on making local governance more responsive to the needs of—and accountable to—women and minorities. The work under this output will focus on three key </w:t>
      </w:r>
      <w:r w:rsidR="00E56B92" w:rsidRPr="00E62C6F">
        <w:t xml:space="preserve">activity </w:t>
      </w:r>
      <w:r w:rsidR="00996D80" w:rsidRPr="00E62C6F">
        <w:t>result</w:t>
      </w:r>
      <w:r w:rsidRPr="00E62C6F">
        <w:t>s.</w:t>
      </w:r>
      <w:r w:rsidR="00462CB6" w:rsidRPr="00E62C6F">
        <w:rPr>
          <w:rStyle w:val="FootnoteReference"/>
        </w:rPr>
        <w:footnoteReference w:id="10"/>
      </w:r>
    </w:p>
    <w:p w14:paraId="15D03FEF" w14:textId="612D7D27" w:rsidR="003128CF" w:rsidRPr="00E62C6F" w:rsidRDefault="003128CF" w:rsidP="003128CF">
      <w:pPr>
        <w:pStyle w:val="ListBullet"/>
      </w:pPr>
      <w:r w:rsidRPr="00E62C6F">
        <w:rPr>
          <w:i/>
        </w:rPr>
        <w:lastRenderedPageBreak/>
        <w:t>Strengthen</w:t>
      </w:r>
      <w:r w:rsidR="00C60802" w:rsidRPr="00E62C6F">
        <w:rPr>
          <w:i/>
        </w:rPr>
        <w:t>ing</w:t>
      </w:r>
      <w:r w:rsidRPr="00E62C6F">
        <w:rPr>
          <w:i/>
        </w:rPr>
        <w:t xml:space="preserve"> state capacities to respond to peoples’ needs and priorities</w:t>
      </w:r>
      <w:r w:rsidRPr="00E62C6F">
        <w:t xml:space="preserve">. This support will be provided through capacity development, technical assistance and mentoring by </w:t>
      </w:r>
      <w:r w:rsidR="001618E0" w:rsidRPr="00E62C6F">
        <w:t>project</w:t>
      </w:r>
      <w:r w:rsidRPr="00E62C6F">
        <w:t xml:space="preserve"> staff to the T</w:t>
      </w:r>
      <w:r w:rsidR="005F541C" w:rsidRPr="00E62C6F">
        <w:t xml:space="preserve">ownship </w:t>
      </w:r>
      <w:r w:rsidRPr="00E62C6F">
        <w:t>A</w:t>
      </w:r>
      <w:r w:rsidR="005F541C" w:rsidRPr="00E62C6F">
        <w:t>dministrations notably the TPIC</w:t>
      </w:r>
      <w:r w:rsidRPr="00E62C6F">
        <w:t>, W/VTAs and other stakeholders</w:t>
      </w:r>
      <w:r w:rsidR="00C60802" w:rsidRPr="00E62C6F">
        <w:t xml:space="preserve">, </w:t>
      </w:r>
      <w:r w:rsidRPr="00E62C6F">
        <w:t>including civil society representatives</w:t>
      </w:r>
      <w:r w:rsidR="00C60802" w:rsidRPr="00E62C6F">
        <w:t xml:space="preserve">, </w:t>
      </w:r>
      <w:r w:rsidRPr="00E62C6F">
        <w:t>throughout the township planning and budget execution cycle so it becomes democratic, participatory, and inclusive. Training and on-the-job support will be provided on public financial management, procurement, and oversight mechanisms, and technical and monitoring aspects of the planning cycle at township and state levels, as well as on collecting and analyzing relevant data for instance to prepare township situational analysis. A focus will be put on including gender-sensitive information into planning, as well as on mainstreaming the SDGs while introducing greater transparency and social accountability mechanisms.</w:t>
      </w:r>
    </w:p>
    <w:p w14:paraId="7131790E" w14:textId="4480C6F6" w:rsidR="003128CF" w:rsidRPr="00E62C6F" w:rsidRDefault="00C60802" w:rsidP="003128CF">
      <w:pPr>
        <w:pStyle w:val="ListBullet"/>
      </w:pPr>
      <w:r w:rsidRPr="00E62C6F">
        <w:rPr>
          <w:i/>
        </w:rPr>
        <w:t>I</w:t>
      </w:r>
      <w:r w:rsidR="003128CF" w:rsidRPr="00E62C6F">
        <w:rPr>
          <w:i/>
        </w:rPr>
        <w:t>nform</w:t>
      </w:r>
      <w:r w:rsidRPr="00E62C6F">
        <w:rPr>
          <w:i/>
        </w:rPr>
        <w:t>ing</w:t>
      </w:r>
      <w:r w:rsidR="003128CF" w:rsidRPr="00E62C6F">
        <w:rPr>
          <w:i/>
        </w:rPr>
        <w:t xml:space="preserve"> dialogue on decentralization policy and institutional local governance reforms with technical support and research</w:t>
      </w:r>
      <w:r w:rsidR="003128CF" w:rsidRPr="00E62C6F">
        <w:t>. This will include conducting participatory action research and learning activities with the stakeholders involved in the TPIC to document lessons learned and best practices on the performance of local governance structures in Rakhine. It will also seek insight on how to better link township level with state level planning. This knowledge will strengthen the application of inclusive and democratic participatory planning approaches in Rakhine State, support further scaling-up and replication of the model in other states or regions and provide inputs into policy formulation and advocacy for policy change on fiscal and democratic decentralization in the state and across the country.</w:t>
      </w:r>
    </w:p>
    <w:p w14:paraId="11FE07FF" w14:textId="1B5D9F84" w:rsidR="003128CF" w:rsidRPr="00E62C6F" w:rsidRDefault="00C60802" w:rsidP="003128CF">
      <w:pPr>
        <w:pStyle w:val="ListBullet"/>
      </w:pPr>
      <w:r w:rsidRPr="00E62C6F">
        <w:rPr>
          <w:i/>
        </w:rPr>
        <w:t>S</w:t>
      </w:r>
      <w:r w:rsidR="003128CF" w:rsidRPr="00E62C6F">
        <w:rPr>
          <w:i/>
        </w:rPr>
        <w:t>trengthening the voices of women and community representatives in the planning process</w:t>
      </w:r>
      <w:r w:rsidR="003128CF" w:rsidRPr="00E62C6F">
        <w:t xml:space="preserve">. To that end, the </w:t>
      </w:r>
      <w:r w:rsidR="001618E0" w:rsidRPr="00E62C6F">
        <w:t>project</w:t>
      </w:r>
      <w:r w:rsidR="003128CF" w:rsidRPr="00E62C6F">
        <w:t xml:space="preserve"> will work with the CSOs active in the townships and build their capacity to reach out to communities and to interact more intensively with W/VTAs and township officials. It will further work with women groups and female 10HH leaders and similarly strengthen their capacities to engage with W/VTAs, township officials and CSOs.</w:t>
      </w:r>
    </w:p>
    <w:p w14:paraId="44F13CDC" w14:textId="60AABAB3" w:rsidR="00797953" w:rsidRPr="00E62C6F" w:rsidRDefault="003128CF" w:rsidP="00797953">
      <w:pPr>
        <w:pStyle w:val="BodyText"/>
      </w:pPr>
      <w:r w:rsidRPr="00E62C6F">
        <w:t xml:space="preserve">In complement to the work on </w:t>
      </w:r>
      <w:r w:rsidR="005F541C" w:rsidRPr="00E62C6F">
        <w:t xml:space="preserve">township </w:t>
      </w:r>
      <w:r w:rsidR="00D8572C" w:rsidRPr="00E62C6F">
        <w:t xml:space="preserve">participatory </w:t>
      </w:r>
      <w:r w:rsidRPr="00E62C6F">
        <w:t xml:space="preserve">planning, activities under this output will strengthen the capacity of the State parliament to set policies and draft legislation more responsive to the needs of people, as well as to effectively perform its oversight function </w:t>
      </w:r>
      <w:r w:rsidR="00797953" w:rsidRPr="00E62C6F">
        <w:t>over</w:t>
      </w:r>
      <w:r w:rsidRPr="00E62C6F">
        <w:t xml:space="preserve"> how the government draws up and spends budgets again</w:t>
      </w:r>
      <w:r w:rsidR="00462CB6" w:rsidRPr="00E62C6F">
        <w:softHyphen/>
      </w:r>
      <w:r w:rsidRPr="00E62C6F">
        <w:t>st its policy. With improved business management and more inclusive rules and procedures, members of parliaments (MPs) should more meaningfully participate in debate and represent the diversity of opinions and backgrounds of their constituents in parliament, and allow participation of the public in decision-making. Meanwhile, more skilled parliamentary staff and improved parliamentary services</w:t>
      </w:r>
      <w:r w:rsidR="00A53EA1" w:rsidRPr="00E62C6F">
        <w:t xml:space="preserve"> will increase </w:t>
      </w:r>
      <w:r w:rsidRPr="00E62C6F">
        <w:t xml:space="preserve">MPs’ effectiveness and parliament will </w:t>
      </w:r>
      <w:r w:rsidR="00A53EA1" w:rsidRPr="00E62C6F">
        <w:t>better</w:t>
      </w:r>
      <w:r w:rsidRPr="00E62C6F">
        <w:t xml:space="preserve"> reach out to and inform the public and mobilize interest groups for participation around policies that affect them.</w:t>
      </w:r>
      <w:r w:rsidR="00797953" w:rsidRPr="00E62C6F">
        <w:t xml:space="preserve"> </w:t>
      </w:r>
      <w:r w:rsidR="009C2909" w:rsidRPr="00E62C6F">
        <w:rPr>
          <w:i/>
        </w:rPr>
        <w:t>T</w:t>
      </w:r>
      <w:r w:rsidRPr="00E62C6F">
        <w:rPr>
          <w:i/>
        </w:rPr>
        <w:t xml:space="preserve">raining and capacity building to the </w:t>
      </w:r>
      <w:r w:rsidR="00406E2B" w:rsidRPr="00E62C6F">
        <w:rPr>
          <w:i/>
        </w:rPr>
        <w:t xml:space="preserve">State </w:t>
      </w:r>
      <w:r w:rsidR="009C2909" w:rsidRPr="00E62C6F">
        <w:rPr>
          <w:i/>
        </w:rPr>
        <w:t>Hluttaw</w:t>
      </w:r>
      <w:r w:rsidR="009C2909" w:rsidRPr="00E62C6F">
        <w:t xml:space="preserve"> </w:t>
      </w:r>
      <w:r w:rsidR="00797953" w:rsidRPr="00E62C6F">
        <w:t>will lead to five key results areas:</w:t>
      </w:r>
      <w:r w:rsidRPr="00E62C6F">
        <w:t xml:space="preserve"> </w:t>
      </w:r>
    </w:p>
    <w:p w14:paraId="407319BD" w14:textId="77777777" w:rsidR="00797953" w:rsidRPr="00E62C6F" w:rsidRDefault="00797953" w:rsidP="00797953">
      <w:pPr>
        <w:pStyle w:val="ListBullet"/>
      </w:pPr>
      <w:r w:rsidRPr="00E62C6F">
        <w:t xml:space="preserve">The </w:t>
      </w:r>
      <w:r w:rsidR="003128CF" w:rsidRPr="00E62C6F">
        <w:t xml:space="preserve">Plenary is able to function as forum for debate, building on mechanisms for inclusive scheduling of business and routine review of Rules of Procedure; </w:t>
      </w:r>
    </w:p>
    <w:p w14:paraId="071F5AEE" w14:textId="77777777" w:rsidR="00797953" w:rsidRPr="00E62C6F" w:rsidRDefault="003128CF" w:rsidP="00797953">
      <w:pPr>
        <w:pStyle w:val="ListBullet"/>
      </w:pPr>
      <w:r w:rsidRPr="00E62C6F">
        <w:t xml:space="preserve">Hluttaw committees can conduct routine inquiries on important issues for more effective legislative and oversight work, involving the public in decision-making; </w:t>
      </w:r>
    </w:p>
    <w:p w14:paraId="13D7BE00" w14:textId="77777777" w:rsidR="00797953" w:rsidRPr="00E62C6F" w:rsidRDefault="003128CF" w:rsidP="00797953">
      <w:pPr>
        <w:pStyle w:val="ListBullet"/>
      </w:pPr>
      <w:r w:rsidRPr="00E62C6F">
        <w:t xml:space="preserve">Hluttaw has effective evidence-based processes for reviewing budgets and overseeing government expenditure; </w:t>
      </w:r>
    </w:p>
    <w:p w14:paraId="0FA95F0F" w14:textId="77777777" w:rsidR="00797953" w:rsidRPr="00E62C6F" w:rsidRDefault="003128CF" w:rsidP="00797953">
      <w:pPr>
        <w:pStyle w:val="ListBullet"/>
      </w:pPr>
      <w:r w:rsidRPr="00E62C6F">
        <w:lastRenderedPageBreak/>
        <w:t xml:space="preserve">Hluttaw members have skills and access to quality data to effectively represent their constituents, including women; and </w:t>
      </w:r>
    </w:p>
    <w:p w14:paraId="72F88807" w14:textId="6FB08ECC" w:rsidR="003128CF" w:rsidRPr="00E62C6F" w:rsidRDefault="003128CF" w:rsidP="00797953">
      <w:pPr>
        <w:pStyle w:val="ListBullet"/>
      </w:pPr>
      <w:r w:rsidRPr="00E62C6F">
        <w:t>Hluttaw’s administration conducts public outreach and education to constituents and provides quality services to MPs in line with priorities established by the Hluttaw strategic plan.</w:t>
      </w:r>
    </w:p>
    <w:p w14:paraId="3D436465" w14:textId="2227BE14" w:rsidR="003128CF" w:rsidRPr="00E62C6F" w:rsidRDefault="003128CF" w:rsidP="003128CF">
      <w:pPr>
        <w:pStyle w:val="BodyText"/>
      </w:pPr>
      <w:r w:rsidRPr="00E62C6F">
        <w:t xml:space="preserve">The </w:t>
      </w:r>
      <w:r w:rsidR="005F541C" w:rsidRPr="00E62C6F">
        <w:t xml:space="preserve">township </w:t>
      </w:r>
      <w:r w:rsidR="00406E2B" w:rsidRPr="00E62C6F">
        <w:t>planning</w:t>
      </w:r>
      <w:r w:rsidRPr="00E62C6F">
        <w:t xml:space="preserve"> </w:t>
      </w:r>
      <w:r w:rsidR="009F4102" w:rsidRPr="00E62C6F">
        <w:t xml:space="preserve">capacity development </w:t>
      </w:r>
      <w:r w:rsidRPr="00E62C6F">
        <w:t xml:space="preserve">activities will </w:t>
      </w:r>
      <w:r w:rsidR="009F4102" w:rsidRPr="00E62C6F">
        <w:t xml:space="preserve">continue to </w:t>
      </w:r>
      <w:r w:rsidRPr="00E62C6F">
        <w:t>be conducted in the five townships in</w:t>
      </w:r>
      <w:r w:rsidR="00A55995">
        <w:t>itiated under Phase One: Ponnagu</w:t>
      </w:r>
      <w:r w:rsidRPr="00E62C6F">
        <w:t>n, Thandwe, Gwa, Taungup and Ramree. The support to the State Hluttaw will be implemented in Sittwe.</w:t>
      </w:r>
      <w:r w:rsidR="00A53EA1" w:rsidRPr="00E62C6F">
        <w:t xml:space="preserve"> </w:t>
      </w:r>
      <w:r w:rsidRPr="00E62C6F">
        <w:t>The direct beneficiaries for this output will be T</w:t>
      </w:r>
      <w:r w:rsidR="005F541C" w:rsidRPr="00E62C6F">
        <w:t xml:space="preserve">ownship </w:t>
      </w:r>
      <w:r w:rsidRPr="00E62C6F">
        <w:t>A</w:t>
      </w:r>
      <w:r w:rsidR="005F541C" w:rsidRPr="00E62C6F">
        <w:t>dministration</w:t>
      </w:r>
      <w:r w:rsidRPr="00E62C6F">
        <w:t>s, W/VTAs, Hluttaw members, sector departments, local communities, female 10 HH leaders in the five TDLG townships, and government institutions at state level. The indirect beneficiaries will be communities within the townships.</w:t>
      </w:r>
    </w:p>
    <w:p w14:paraId="42C29396" w14:textId="054C65BF" w:rsidR="00936A89" w:rsidRPr="00E62C6F" w:rsidRDefault="00936A89" w:rsidP="007724EB">
      <w:pPr>
        <w:pStyle w:val="Output"/>
      </w:pPr>
      <w:r w:rsidRPr="00E62C6F">
        <w:t>Output 1.2: Values, skills, and knowledge of local communities and justice actors enhanced to uphold human rights, promote gender equality, and impr</w:t>
      </w:r>
      <w:r w:rsidR="007724EB" w:rsidRPr="00E62C6F">
        <w:t>ove access to justice for women</w:t>
      </w:r>
    </w:p>
    <w:p w14:paraId="54C910DD" w14:textId="0EE499B2" w:rsidR="009654D2" w:rsidRPr="00E62C6F" w:rsidRDefault="00C8657C" w:rsidP="00C8657C">
      <w:pPr>
        <w:pStyle w:val="BodyText"/>
      </w:pPr>
      <w:r w:rsidRPr="00E62C6F">
        <w:t xml:space="preserve">The </w:t>
      </w:r>
      <w:r w:rsidR="008924F6" w:rsidRPr="00E62C6F">
        <w:t xml:space="preserve">Rule of Law </w:t>
      </w:r>
      <w:r w:rsidRPr="00E62C6F">
        <w:t xml:space="preserve">work with the formal and informal justice providers and the people in Rakhine aims to address knowledge and capacity gaps of justice actors and communities as well as the trust-deficits between them, and improve communities’ access to legal information and aid services. This </w:t>
      </w:r>
      <w:r w:rsidR="00FE12EE" w:rsidRPr="00E62C6F">
        <w:t xml:space="preserve">should </w:t>
      </w:r>
      <w:r w:rsidRPr="00E62C6F">
        <w:t>lead to increased public trust in the j</w:t>
      </w:r>
      <w:r w:rsidR="009C2909" w:rsidRPr="00E62C6F">
        <w:t>ustice system</w:t>
      </w:r>
      <w:r w:rsidRPr="00E62C6F">
        <w:t>, and to enhanced justice service-delivery based on peoples’ needs and priorities</w:t>
      </w:r>
      <w:r w:rsidR="00C94CA4" w:rsidRPr="00E62C6F">
        <w:t>.</w:t>
      </w:r>
      <w:r w:rsidR="008924F6" w:rsidRPr="00E62C6F">
        <w:t xml:space="preserve"> </w:t>
      </w:r>
      <w:r w:rsidR="00556F20" w:rsidRPr="00E62C6F">
        <w:t xml:space="preserve">Phase One of the RABD </w:t>
      </w:r>
      <w:r w:rsidRPr="00E62C6F">
        <w:t xml:space="preserve">started strengthening the individual and institutional capacity of key actors of </w:t>
      </w:r>
      <w:r w:rsidR="007724EB" w:rsidRPr="00E62C6F">
        <w:t>Rule of Law and Justice</w:t>
      </w:r>
      <w:r w:rsidRPr="00E62C6F">
        <w:t xml:space="preserve"> (RoLJ) in Rakhine State. Under Phase Two, capacity building will continue on a larger scale and reach deeper into the population, in part using the mechanisms earlier set up. </w:t>
      </w:r>
      <w:r w:rsidR="009654D2" w:rsidRPr="00E62C6F">
        <w:t>The work under this Output will have a special emphasis on women’s access to local justice mechanisms, ensuring that these mechanisms are sensitive to women’s justice issues and foster effective legitimacy, engagement and cooperation with women and other vulnerable groups, including ethnic minorities.</w:t>
      </w:r>
    </w:p>
    <w:p w14:paraId="3C0E8C68" w14:textId="6837A746" w:rsidR="00C94CA4" w:rsidRPr="00E62C6F" w:rsidRDefault="00580667" w:rsidP="00A92C02">
      <w:pPr>
        <w:pStyle w:val="BodyText"/>
      </w:pPr>
      <w:r w:rsidRPr="00E62C6F">
        <w:t>The work under this Output will focus on four key result</w:t>
      </w:r>
      <w:r w:rsidR="00797953" w:rsidRPr="00E62C6F">
        <w:t>s areas:</w:t>
      </w:r>
    </w:p>
    <w:p w14:paraId="21BBF453" w14:textId="7CF5ABB4" w:rsidR="00580667" w:rsidRPr="00E62C6F" w:rsidRDefault="00C60802" w:rsidP="009C2909">
      <w:pPr>
        <w:pStyle w:val="ListBullet"/>
      </w:pPr>
      <w:r w:rsidRPr="00E62C6F">
        <w:rPr>
          <w:b/>
        </w:rPr>
        <w:t>E</w:t>
      </w:r>
      <w:r w:rsidR="00580667" w:rsidRPr="00E62C6F">
        <w:rPr>
          <w:b/>
        </w:rPr>
        <w:t>nhanc</w:t>
      </w:r>
      <w:r w:rsidRPr="00E62C6F">
        <w:rPr>
          <w:b/>
        </w:rPr>
        <w:t>ing</w:t>
      </w:r>
      <w:r w:rsidR="00580667" w:rsidRPr="00E62C6F">
        <w:rPr>
          <w:b/>
        </w:rPr>
        <w:t xml:space="preserve"> legal awareness and capacities of State justice providers.</w:t>
      </w:r>
      <w:r w:rsidR="00580667" w:rsidRPr="00E62C6F">
        <w:t xml:space="preserve"> </w:t>
      </w:r>
      <w:r w:rsidR="009C2909" w:rsidRPr="00E62C6F">
        <w:t xml:space="preserve">It will provide legal skills and training to justice stakeholders on rights awareness among rights holders—including women—and on dialogue between stakeholders. Working with the International Development Law Organization (IDLO), the </w:t>
      </w:r>
      <w:r w:rsidR="001618E0" w:rsidRPr="00E62C6F">
        <w:t>project</w:t>
      </w:r>
      <w:r w:rsidR="009C2909" w:rsidRPr="00E62C6F">
        <w:t xml:space="preserve"> </w:t>
      </w:r>
      <w:r w:rsidR="00580667" w:rsidRPr="00E62C6F">
        <w:t xml:space="preserve">will train to judges, prosecutors and lawyers, </w:t>
      </w:r>
      <w:r w:rsidR="00A02860" w:rsidRPr="00E62C6F">
        <w:t xml:space="preserve">and </w:t>
      </w:r>
      <w:r w:rsidR="00580667" w:rsidRPr="00E62C6F">
        <w:t xml:space="preserve">V/WTAs on Rule of Law and on the international standards related to the administration of justice, including fair trial, gender and conflict-sensitive mediation, dispute and conflict resolution. This will </w:t>
      </w:r>
      <w:r w:rsidR="00A02860" w:rsidRPr="00E62C6F">
        <w:t xml:space="preserve">be done in part </w:t>
      </w:r>
      <w:r w:rsidR="003945E4" w:rsidRPr="00E62C6F">
        <w:t>using</w:t>
      </w:r>
      <w:r w:rsidR="00A02860" w:rsidRPr="00E62C6F">
        <w:t xml:space="preserve"> </w:t>
      </w:r>
      <w:r w:rsidR="003945E4" w:rsidRPr="00E62C6F">
        <w:t xml:space="preserve">the mobile </w:t>
      </w:r>
      <w:r w:rsidR="00A02860" w:rsidRPr="00E62C6F">
        <w:t>Rule of Law Center set up under RABDP Phase One</w:t>
      </w:r>
      <w:r w:rsidR="003945E4" w:rsidRPr="00E62C6F">
        <w:t>,</w:t>
      </w:r>
      <w:r w:rsidR="00A02860" w:rsidRPr="00E62C6F">
        <w:t xml:space="preserve"> using the </w:t>
      </w:r>
      <w:r w:rsidR="00580667" w:rsidRPr="00E62C6F">
        <w:t xml:space="preserve">training curriculum </w:t>
      </w:r>
      <w:r w:rsidR="00A02860" w:rsidRPr="00E62C6F">
        <w:t xml:space="preserve">developed then </w:t>
      </w:r>
      <w:r w:rsidR="00580667" w:rsidRPr="00E62C6F">
        <w:t>for justice professionals</w:t>
      </w:r>
      <w:r w:rsidR="00A02860" w:rsidRPr="00E62C6F">
        <w:t xml:space="preserve"> and the </w:t>
      </w:r>
      <w:r w:rsidR="00580667" w:rsidRPr="00E62C6F">
        <w:t xml:space="preserve">performance monitoring mechanism </w:t>
      </w:r>
      <w:r w:rsidR="00A02860" w:rsidRPr="00E62C6F">
        <w:t>set up to</w:t>
      </w:r>
      <w:r w:rsidR="00580667" w:rsidRPr="00E62C6F">
        <w:t xml:space="preserve"> help </w:t>
      </w:r>
      <w:r w:rsidR="00A02860" w:rsidRPr="00E62C6F">
        <w:t>identify</w:t>
      </w:r>
      <w:r w:rsidR="00580667" w:rsidRPr="00E62C6F">
        <w:t xml:space="preserve"> areas for further professional development of justice providers.</w:t>
      </w:r>
    </w:p>
    <w:p w14:paraId="4298D1AB" w14:textId="31AD059D" w:rsidR="00580667" w:rsidRPr="00E62C6F" w:rsidRDefault="00C60802" w:rsidP="00F32FF3">
      <w:pPr>
        <w:pStyle w:val="ListBullet"/>
      </w:pPr>
      <w:r w:rsidRPr="00E62C6F">
        <w:rPr>
          <w:b/>
        </w:rPr>
        <w:t>Supporting</w:t>
      </w:r>
      <w:r w:rsidR="00580667" w:rsidRPr="00E62C6F">
        <w:rPr>
          <w:b/>
        </w:rPr>
        <w:t xml:space="preserve"> Government-community engagement on peoples’ justice needs and priorities</w:t>
      </w:r>
      <w:r w:rsidR="00580667" w:rsidRPr="00E62C6F">
        <w:t>. This will include to</w:t>
      </w:r>
      <w:r w:rsidR="003945E4" w:rsidRPr="00E62C6F">
        <w:t xml:space="preserve"> hold regular meetings between s</w:t>
      </w:r>
      <w:r w:rsidR="00580667" w:rsidRPr="00E62C6F">
        <w:t xml:space="preserve">tate justice institutions and community leaders through the ROLC and local justice coordination mechanisms to discuss </w:t>
      </w:r>
      <w:r w:rsidR="00755850" w:rsidRPr="00E62C6F">
        <w:t>on men's and women's justice needs and priorities to inform policy-making and increase participation and trust</w:t>
      </w:r>
      <w:r w:rsidR="00580667" w:rsidRPr="00E62C6F">
        <w:t xml:space="preserve">. This platform for dialogue </w:t>
      </w:r>
      <w:r w:rsidR="003945E4" w:rsidRPr="00E62C6F">
        <w:t>will</w:t>
      </w:r>
      <w:r w:rsidR="00580667" w:rsidRPr="00E62C6F">
        <w:t xml:space="preserve"> provide</w:t>
      </w:r>
      <w:r w:rsidR="003945E4" w:rsidRPr="00E62C6F">
        <w:t xml:space="preserve"> justice service-providers, CSO</w:t>
      </w:r>
      <w:r w:rsidR="00580667" w:rsidRPr="00E62C6F">
        <w:t>s and communities an opportunity to discuss justice needs and challenges, jointly generate solutions, or refer to higher authorities for decision-making. Support to the Rakhine Coordinating Body for Rule of Law and J</w:t>
      </w:r>
      <w:r w:rsidR="003945E4" w:rsidRPr="00E62C6F">
        <w:t>ustice Affairs will be provided</w:t>
      </w:r>
      <w:r w:rsidR="00580667" w:rsidRPr="00E62C6F">
        <w:t xml:space="preserve"> to inform local solutions and policy-related actions policy-</w:t>
      </w:r>
      <w:r w:rsidR="00580667" w:rsidRPr="00E62C6F">
        <w:lastRenderedPageBreak/>
        <w:t xml:space="preserve">making to address communities’ justice concerns and channel its </w:t>
      </w:r>
      <w:r w:rsidR="006D48DE" w:rsidRPr="00E62C6F">
        <w:t>recommend</w:t>
      </w:r>
      <w:r w:rsidR="006D48DE" w:rsidRPr="00E62C6F">
        <w:softHyphen/>
      </w:r>
      <w:r w:rsidR="00580667" w:rsidRPr="00E62C6F">
        <w:t>dations to the Union Coordinating Body for Rule of Law and Justice Affairs.</w:t>
      </w:r>
    </w:p>
    <w:p w14:paraId="223CA93B" w14:textId="7830982E" w:rsidR="00936A89" w:rsidRPr="00E62C6F" w:rsidRDefault="00C60802" w:rsidP="00755850">
      <w:pPr>
        <w:pStyle w:val="ListBullet"/>
      </w:pPr>
      <w:r w:rsidRPr="00E62C6F">
        <w:rPr>
          <w:b/>
        </w:rPr>
        <w:t>P</w:t>
      </w:r>
      <w:r w:rsidR="00580667" w:rsidRPr="00E62C6F">
        <w:rPr>
          <w:b/>
        </w:rPr>
        <w:t xml:space="preserve">roviding communities and people with access to public legal and human rights information, </w:t>
      </w:r>
      <w:r w:rsidR="00797953" w:rsidRPr="00E62C6F">
        <w:rPr>
          <w:b/>
        </w:rPr>
        <w:t>and</w:t>
      </w:r>
      <w:r w:rsidR="00580667" w:rsidRPr="00E62C6F">
        <w:rPr>
          <w:b/>
        </w:rPr>
        <w:t xml:space="preserve"> legal aid to empower women and vulnerable groups to access justice</w:t>
      </w:r>
      <w:r w:rsidR="00580667" w:rsidRPr="00E62C6F">
        <w:t>. Support will be provided to CSOs</w:t>
      </w:r>
      <w:r w:rsidR="00797953" w:rsidRPr="00E62C6F">
        <w:t>,</w:t>
      </w:r>
      <w:r w:rsidR="00580667" w:rsidRPr="00E62C6F">
        <w:t xml:space="preserve"> NGOs, bar associations and women legal aid providers, to carry out strategic initiatives to increase access to justice for women, survivors of </w:t>
      </w:r>
      <w:r w:rsidR="009C2909" w:rsidRPr="00E62C6F">
        <w:t>S</w:t>
      </w:r>
      <w:r w:rsidR="00580667" w:rsidRPr="00E62C6F">
        <w:t xml:space="preserve">GBV and other vulnerable groups, </w:t>
      </w:r>
      <w:r w:rsidR="00797953" w:rsidRPr="00E62C6F">
        <w:t>through</w:t>
      </w:r>
      <w:r w:rsidR="00580667" w:rsidRPr="00E62C6F">
        <w:t xml:space="preserve"> legal advice information, mediation and representation in courts. This support will also be provided through public outreach campaigns </w:t>
      </w:r>
      <w:r w:rsidR="00797953" w:rsidRPr="00E62C6F">
        <w:t>in</w:t>
      </w:r>
      <w:r w:rsidR="00580667" w:rsidRPr="00E62C6F">
        <w:t xml:space="preserve"> targeted Town</w:t>
      </w:r>
      <w:r w:rsidR="00797953" w:rsidRPr="00E62C6F">
        <w:softHyphen/>
      </w:r>
      <w:r w:rsidR="00580667" w:rsidRPr="00E62C6F">
        <w:t>ships</w:t>
      </w:r>
      <w:r w:rsidR="00755850" w:rsidRPr="00E62C6F">
        <w:t xml:space="preserve"> to promote awareness on the rights of women and vulnerable groups so they are more aware of their rights and empowered to demand and receive accessible and equitable legal services. </w:t>
      </w:r>
      <w:r w:rsidR="00936A89" w:rsidRPr="00E62C6F">
        <w:t xml:space="preserve">Legal assistance and awareness </w:t>
      </w:r>
      <w:r w:rsidR="00755850" w:rsidRPr="00E62C6F">
        <w:t xml:space="preserve">will be </w:t>
      </w:r>
      <w:r w:rsidR="00936A89" w:rsidRPr="00E62C6F">
        <w:t>provided on Housing, Land and Property Rights issues, with a focus on women.</w:t>
      </w:r>
      <w:r w:rsidR="00755850" w:rsidRPr="00E62C6F">
        <w:t xml:space="preserve"> Further work could be conducted with UNESCO in remote areas to disseminate information on key legal issues through community radios as well as with internally displaced persons on housing, land and property rights. Some of the legal aid could be supported in other conflicted areas.</w:t>
      </w:r>
    </w:p>
    <w:p w14:paraId="372B7214" w14:textId="6EE1DD74" w:rsidR="00936A89" w:rsidRPr="00E62C6F" w:rsidRDefault="00C60802" w:rsidP="00755850">
      <w:pPr>
        <w:pStyle w:val="ListBullet"/>
      </w:pPr>
      <w:r w:rsidRPr="00E62C6F">
        <w:rPr>
          <w:b/>
        </w:rPr>
        <w:t>Conducting</w:t>
      </w:r>
      <w:r w:rsidR="00755850" w:rsidRPr="00E62C6F">
        <w:rPr>
          <w:b/>
        </w:rPr>
        <w:t xml:space="preserve"> upstream work at the Unions level to support the State level efforts</w:t>
      </w:r>
      <w:r w:rsidR="006D48DE" w:rsidRPr="00E62C6F">
        <w:t>.</w:t>
      </w:r>
      <w:r w:rsidRPr="00E62C6F">
        <w:t xml:space="preserve"> </w:t>
      </w:r>
      <w:r w:rsidR="00755850" w:rsidRPr="00E62C6F">
        <w:t xml:space="preserve">The </w:t>
      </w:r>
      <w:r w:rsidR="006D48DE" w:rsidRPr="00E62C6F">
        <w:t>JP</w:t>
      </w:r>
      <w:r w:rsidR="00755850" w:rsidRPr="00E62C6F">
        <w:t xml:space="preserve"> will assist j</w:t>
      </w:r>
      <w:r w:rsidR="00936A89" w:rsidRPr="00E62C6F">
        <w:t>ustice institutions and civil service reform efforts at Union level to deliver more inclusive and gender-responsive services in Rakhine</w:t>
      </w:r>
      <w:r w:rsidR="00755850" w:rsidRPr="00E62C6F">
        <w:t xml:space="preserve"> as well as provide training </w:t>
      </w:r>
      <w:r w:rsidR="00936A89" w:rsidRPr="00E62C6F">
        <w:t>in dispute resolution and para-legalism.</w:t>
      </w:r>
    </w:p>
    <w:p w14:paraId="05B524B2" w14:textId="08211802" w:rsidR="00C94CA4" w:rsidRPr="00E62C6F" w:rsidRDefault="00286326" w:rsidP="007724EB">
      <w:pPr>
        <w:pStyle w:val="BodyText"/>
      </w:pPr>
      <w:r w:rsidRPr="00E62C6F">
        <w:t>The ROLJ activities will take a state-wide focus. While the mobile ROLC should be able to reach all areas in Rakhine, its actual outreach will be determined by security conditions, further consultations, and the degree to which the RoLC and virtual activities are able to involve and engage with different communities.</w:t>
      </w:r>
      <w:r w:rsidR="00A53EA1" w:rsidRPr="00E62C6F">
        <w:t xml:space="preserve"> </w:t>
      </w:r>
      <w:r w:rsidR="002C0D82" w:rsidRPr="00E62C6F">
        <w:t>The direct beneficiaries for this Output will be formal and informal justice actors at state and Township level (including W/VTA’s, police, courts, community leaders). The indirect beneficiaries will be communities in target Townships</w:t>
      </w:r>
      <w:r w:rsidR="00C94CA4" w:rsidRPr="00E62C6F">
        <w:t>.</w:t>
      </w:r>
    </w:p>
    <w:p w14:paraId="14657186" w14:textId="5631F706" w:rsidR="008621F7" w:rsidRPr="00E62C6F" w:rsidRDefault="008621F7" w:rsidP="00F50084">
      <w:pPr>
        <w:pStyle w:val="Output"/>
        <w:ind w:right="-160"/>
      </w:pPr>
      <w:r w:rsidRPr="00E62C6F">
        <w:t xml:space="preserve">Output 1.3: </w:t>
      </w:r>
      <w:r w:rsidR="00F50084" w:rsidRPr="00E62C6F">
        <w:t>Target communities and institutions have improved opportunities for gender-responsive community cohesion and strengthened capacities to build peace</w:t>
      </w:r>
    </w:p>
    <w:p w14:paraId="66F2FDCC" w14:textId="0414DC80" w:rsidR="008621F7" w:rsidRPr="00E62C6F" w:rsidRDefault="00797953" w:rsidP="008621F7">
      <w:pPr>
        <w:pStyle w:val="BodyText"/>
        <w:rPr>
          <w:color w:val="76923C" w:themeColor="accent3" w:themeShade="BF"/>
        </w:rPr>
      </w:pPr>
      <w:r w:rsidRPr="00E62C6F">
        <w:t xml:space="preserve">Key activity results </w:t>
      </w:r>
      <w:r w:rsidR="008621F7" w:rsidRPr="00E62C6F">
        <w:t>under this output aim to build the capacities of communities to strengthen trust and reduce conflict, using a process based on quantitative and qualitative assessments and results of a conflict sensitivity assessment which will allow to understand local dynamics of peace and conflict and prioritize the areas of intervention underpinned and complemented by a broader analytical perspective of the structural causes. They will ensure that women and girls actively engage in such processes that specifically address their needs. The capacity gained by local stakeholders to assess local situations, articulate needs, and develop and implement local plans of action will further contribute to giving a voice to women, communities and CSOs in the local participatory planning proc</w:t>
      </w:r>
      <w:r w:rsidRPr="00E62C6F">
        <w:t>esses promoted under output 1.1:</w:t>
      </w:r>
    </w:p>
    <w:p w14:paraId="3AE6057F" w14:textId="200B1A1E" w:rsidR="008621F7" w:rsidRPr="00E62C6F" w:rsidRDefault="009F4102" w:rsidP="008621F7">
      <w:pPr>
        <w:pStyle w:val="ListBullet"/>
      </w:pPr>
      <w:r w:rsidRPr="00E62C6F">
        <w:rPr>
          <w:b/>
        </w:rPr>
        <w:t>Developing</w:t>
      </w:r>
      <w:r w:rsidR="008621F7" w:rsidRPr="00E62C6F">
        <w:rPr>
          <w:b/>
        </w:rPr>
        <w:t xml:space="preserve"> capacity and support</w:t>
      </w:r>
      <w:r w:rsidR="00C60802" w:rsidRPr="00E62C6F">
        <w:rPr>
          <w:b/>
        </w:rPr>
        <w:t>ing</w:t>
      </w:r>
      <w:r w:rsidR="008621F7" w:rsidRPr="00E62C6F">
        <w:rPr>
          <w:b/>
        </w:rPr>
        <w:t xml:space="preserve"> the assessment of situations and needs in communities, and prepar</w:t>
      </w:r>
      <w:r w:rsidR="00797953" w:rsidRPr="00E62C6F">
        <w:rPr>
          <w:b/>
        </w:rPr>
        <w:t>ing</w:t>
      </w:r>
      <w:r w:rsidR="008621F7" w:rsidRPr="00E62C6F">
        <w:rPr>
          <w:b/>
        </w:rPr>
        <w:t xml:space="preserve"> local development solutions plans to reduce conflict</w:t>
      </w:r>
      <w:r w:rsidR="003D0822" w:rsidRPr="00E62C6F">
        <w:rPr>
          <w:b/>
        </w:rPr>
        <w:t>,</w:t>
      </w:r>
      <w:r w:rsidR="008621F7" w:rsidRPr="00E62C6F">
        <w:rPr>
          <w:b/>
        </w:rPr>
        <w:t xml:space="preserve"> build trust, and strengthen cohesion</w:t>
      </w:r>
      <w:r w:rsidR="008621F7" w:rsidRPr="00E62C6F">
        <w:t xml:space="preserve">. Interventions including capacity building for social cohesion will be conducted at the village tract levels complemented by a ‘macro’ understanding of the multidimensional structural causes of social tensions to identify gender-responsive solutions promoting community cohesion and gender equality, and to articulate how stakeholders and development partners can work together to build trust and reduce conflict. The </w:t>
      </w:r>
      <w:r w:rsidR="001618E0" w:rsidRPr="00E62C6F">
        <w:t>project</w:t>
      </w:r>
      <w:r w:rsidR="008621F7" w:rsidRPr="00E62C6F">
        <w:t xml:space="preserve"> will concurrently strengthen the capacity of civil society groups to support the identification and implementation of community-level projects giving a central role to women in </w:t>
      </w:r>
      <w:r w:rsidR="008621F7" w:rsidRPr="00E62C6F">
        <w:lastRenderedPageBreak/>
        <w:t xml:space="preserve">building trust and reducing tensions within and between villages and village tracts. The </w:t>
      </w:r>
      <w:r w:rsidR="001618E0" w:rsidRPr="00E62C6F">
        <w:t>project</w:t>
      </w:r>
      <w:r w:rsidR="008621F7" w:rsidRPr="00E62C6F">
        <w:t xml:space="preserve"> will draw lessons from the Rakhine experience on proven gender-responsive initiatives that reduce tensions and build trust to inform further initiatives across Rakhine and in other conflicted areas. The </w:t>
      </w:r>
      <w:r w:rsidR="001618E0" w:rsidRPr="00E62C6F">
        <w:t>project</w:t>
      </w:r>
      <w:r w:rsidR="008621F7" w:rsidRPr="00E62C6F">
        <w:t xml:space="preserve"> will be linked with upstream work on women-driven community cohesion enablers </w:t>
      </w:r>
      <w:r w:rsidR="00066B01" w:rsidRPr="00E62C6F">
        <w:t xml:space="preserve">and </w:t>
      </w:r>
      <w:r w:rsidR="008621F7" w:rsidRPr="00E62C6F">
        <w:t xml:space="preserve">processes, highlighting best practices to inform donor policy, </w:t>
      </w:r>
      <w:r w:rsidR="00066B01" w:rsidRPr="00E62C6F">
        <w:t xml:space="preserve">and </w:t>
      </w:r>
      <w:r w:rsidR="008621F7" w:rsidRPr="00E62C6F">
        <w:t>creat</w:t>
      </w:r>
      <w:r w:rsidR="00066B01" w:rsidRPr="00E62C6F">
        <w:t>e</w:t>
      </w:r>
      <w:r w:rsidR="008621F7" w:rsidRPr="00E62C6F">
        <w:t xml:space="preserve"> strategic alliances for policy dialogue and advocacy with Government and development partners.</w:t>
      </w:r>
    </w:p>
    <w:p w14:paraId="3AA32712" w14:textId="79A84F30" w:rsidR="008621F7" w:rsidRPr="00E62C6F" w:rsidRDefault="00C60802" w:rsidP="008621F7">
      <w:pPr>
        <w:pStyle w:val="ListBullet"/>
      </w:pPr>
      <w:r w:rsidRPr="00E62C6F">
        <w:rPr>
          <w:b/>
        </w:rPr>
        <w:t>C</w:t>
      </w:r>
      <w:r w:rsidR="008621F7" w:rsidRPr="00E62C6F">
        <w:rPr>
          <w:b/>
        </w:rPr>
        <w:t>ommunity-led implementation of the local solutions designed</w:t>
      </w:r>
      <w:r w:rsidR="008621F7" w:rsidRPr="00E62C6F">
        <w:t xml:space="preserve">. The </w:t>
      </w:r>
      <w:r w:rsidR="001618E0" w:rsidRPr="00E62C6F">
        <w:t>project</w:t>
      </w:r>
      <w:r w:rsidR="008621F7" w:rsidRPr="00E62C6F">
        <w:t xml:space="preserve"> will provide </w:t>
      </w:r>
      <w:r w:rsidRPr="00E62C6F">
        <w:t xml:space="preserve">communities with </w:t>
      </w:r>
      <w:r w:rsidR="008621F7" w:rsidRPr="00E62C6F">
        <w:t>financial and technical support to implement the solutions they proposed. Based on experience, and without predetermining the results of the participatory processes, these solutions may include social cohesion enablers such as: financial inclusion; income gene</w:t>
      </w:r>
      <w:r w:rsidRPr="00E62C6F">
        <w:softHyphen/>
      </w:r>
      <w:r w:rsidR="008621F7" w:rsidRPr="00E62C6F">
        <w:t>ration, micro and small enterprises or</w:t>
      </w:r>
      <w:r w:rsidR="008621F7" w:rsidRPr="00E62C6F" w:rsidDel="00463B26">
        <w:t xml:space="preserve"> </w:t>
      </w:r>
      <w:r w:rsidR="008621F7" w:rsidRPr="00E62C6F">
        <w:t xml:space="preserve">relevant livelihood support for women; the restoration or building of disaster resilient community infrastructure and mechanisms; the strengthening of interdependencies between communities (e.g., developing markets, transportation, sporting or multi-purpose community halls, connecting roads, or productive assets); new or enhanced basic services (e.g., health clinics, preschools or primary schools, water sanitation facilities); </w:t>
      </w:r>
      <w:r w:rsidR="008621F7" w:rsidRPr="00E62C6F">
        <w:rPr>
          <w:lang w:val="en-CA"/>
        </w:rPr>
        <w:t xml:space="preserve">environmental protection and conservation initiatives; disaster risk reduction and management. </w:t>
      </w:r>
      <w:r w:rsidR="008621F7" w:rsidRPr="00E62C6F">
        <w:t>Community resilience and mutual interdependencies will be strengthened by implementing gender-responsive local solutions that give an equitable role to men and women. As part of the support, technical expertise will be provided to CSOs and communities to conduct gender-aware assessments and feasibility studies</w:t>
      </w:r>
      <w:r w:rsidRPr="00E62C6F">
        <w:t xml:space="preserve"> and </w:t>
      </w:r>
      <w:r w:rsidR="008621F7" w:rsidRPr="00E62C6F">
        <w:t xml:space="preserve">prepare the cohesion and development projects identified by communities. The </w:t>
      </w:r>
      <w:r w:rsidR="001618E0" w:rsidRPr="00E62C6F">
        <w:t>project</w:t>
      </w:r>
      <w:r w:rsidRPr="00E62C6F">
        <w:t>s</w:t>
      </w:r>
      <w:r w:rsidR="008621F7" w:rsidRPr="00E62C6F">
        <w:t xml:space="preserve"> will then provide funding and technical support for project implementation. The approach will be considered a pilot to learn lessons that can be scaled up under other dedicated </w:t>
      </w:r>
      <w:r w:rsidR="001618E0" w:rsidRPr="00E62C6F">
        <w:t>project</w:t>
      </w:r>
      <w:r w:rsidR="008621F7" w:rsidRPr="00E62C6F">
        <w:t xml:space="preserve">s and linked to other initiatives, such as the UN Capacity Development Fund’s </w:t>
      </w:r>
      <w:r w:rsidR="008621F7" w:rsidRPr="00E62C6F">
        <w:rPr>
          <w:i/>
        </w:rPr>
        <w:t xml:space="preserve">Access to Finance </w:t>
      </w:r>
      <w:r w:rsidR="008621F7" w:rsidRPr="00E62C6F">
        <w:t xml:space="preserve">project. Lessons will be drawn, which will help understand the value of the approach in different context, such as post conflict and early recovery in Central Rakhine, vs. a </w:t>
      </w:r>
      <w:r w:rsidR="003C65DB" w:rsidRPr="00E62C6F">
        <w:t>longer-term</w:t>
      </w:r>
      <w:r w:rsidR="008621F7" w:rsidRPr="00E62C6F">
        <w:t xml:space="preserve"> approach to local development in South Rakhine.</w:t>
      </w:r>
    </w:p>
    <w:p w14:paraId="14806A13" w14:textId="30EEB8AE" w:rsidR="00105A5E" w:rsidRPr="00E62C6F" w:rsidRDefault="00C60802" w:rsidP="00066B01">
      <w:pPr>
        <w:pStyle w:val="ListBullet"/>
      </w:pPr>
      <w:r w:rsidRPr="00E62C6F">
        <w:rPr>
          <w:b/>
        </w:rPr>
        <w:t xml:space="preserve">Developing the capacity </w:t>
      </w:r>
      <w:r w:rsidR="00D95B63" w:rsidRPr="00E62C6F">
        <w:rPr>
          <w:b/>
        </w:rPr>
        <w:t>of government</w:t>
      </w:r>
      <w:r w:rsidR="00105A5E" w:rsidRPr="00E62C6F">
        <w:rPr>
          <w:b/>
        </w:rPr>
        <w:t xml:space="preserve">, CSOs and communities </w:t>
      </w:r>
      <w:r w:rsidR="00105A5E" w:rsidRPr="00E62C6F">
        <w:t xml:space="preserve">to </w:t>
      </w:r>
      <w:r w:rsidR="003B6945" w:rsidRPr="00E62C6F">
        <w:t>operat</w:t>
      </w:r>
      <w:r w:rsidR="003D0822" w:rsidRPr="00E62C6F">
        <w:t>e</w:t>
      </w:r>
      <w:r w:rsidR="003B6945" w:rsidRPr="00E62C6F">
        <w:t xml:space="preserve"> in more conflict-</w:t>
      </w:r>
      <w:r w:rsidR="00105A5E" w:rsidRPr="00E62C6F">
        <w:t>sensitive ways and initiat</w:t>
      </w:r>
      <w:r w:rsidR="003D0822" w:rsidRPr="00E62C6F">
        <w:t>e</w:t>
      </w:r>
      <w:r w:rsidR="00105A5E" w:rsidRPr="00E62C6F">
        <w:t xml:space="preserve"> and promot</w:t>
      </w:r>
      <w:r w:rsidR="003D0822" w:rsidRPr="00E62C6F">
        <w:t>e</w:t>
      </w:r>
      <w:r w:rsidR="00105A5E" w:rsidRPr="00E62C6F">
        <w:t xml:space="preserve"> trust-building and peacebuilding activities. </w:t>
      </w:r>
      <w:r w:rsidR="001220C4" w:rsidRPr="00E62C6F">
        <w:t xml:space="preserve">This will deepen and scale up the work initiated under Phase One. </w:t>
      </w:r>
      <w:r w:rsidR="003B6945" w:rsidRPr="00E62C6F">
        <w:t>B</w:t>
      </w:r>
      <w:r w:rsidR="00105A5E" w:rsidRPr="00E62C6F">
        <w:t xml:space="preserve">uilding on existing work, UNDP will undertake direct and </w:t>
      </w:r>
      <w:r w:rsidR="001220C4" w:rsidRPr="00E62C6F">
        <w:t>training of trainers</w:t>
      </w:r>
      <w:r w:rsidR="00105A5E" w:rsidRPr="00E62C6F">
        <w:t xml:space="preserve"> on conflict sensitivity, so</w:t>
      </w:r>
      <w:r w:rsidR="003B6945" w:rsidRPr="00E62C6F">
        <w:t>cial cohesion and peacebuilding</w:t>
      </w:r>
      <w:r w:rsidR="00105A5E" w:rsidRPr="00E62C6F">
        <w:t xml:space="preserve"> for </w:t>
      </w:r>
      <w:r w:rsidR="00A87A36" w:rsidRPr="00E62C6F">
        <w:t>government, CSOs, and NGOs</w:t>
      </w:r>
      <w:r w:rsidR="00105A5E" w:rsidRPr="00E62C6F">
        <w:t xml:space="preserve"> at state, township and village-tract level. </w:t>
      </w:r>
      <w:r w:rsidR="00066B01" w:rsidRPr="00E62C6F">
        <w:t xml:space="preserve">This will </w:t>
      </w:r>
      <w:r w:rsidR="00D95B63" w:rsidRPr="00E62C6F">
        <w:t>be linked</w:t>
      </w:r>
      <w:r w:rsidR="00066B01" w:rsidRPr="00E62C6F">
        <w:t xml:space="preserve"> to the social cohesion work ongoing under TDLG in Rakhine and </w:t>
      </w:r>
      <w:r w:rsidR="00B41DC5" w:rsidRPr="00E62C6F">
        <w:t>under the</w:t>
      </w:r>
      <w:r w:rsidR="00066B01" w:rsidRPr="00E62C6F">
        <w:t xml:space="preserve"> government</w:t>
      </w:r>
      <w:r w:rsidR="00B41DC5" w:rsidRPr="00E62C6F">
        <w:t>’s</w:t>
      </w:r>
      <w:r w:rsidR="00066B01" w:rsidRPr="00E62C6F">
        <w:t xml:space="preserve"> Committee for Implementation of the Recommendations on Rakhine. </w:t>
      </w:r>
      <w:r w:rsidR="00105A5E" w:rsidRPr="00E62C6F">
        <w:t xml:space="preserve">Given the Rakhine context, through a careful approach, UNDP will </w:t>
      </w:r>
      <w:r w:rsidR="00B41DC5" w:rsidRPr="00E62C6F">
        <w:t xml:space="preserve">further </w:t>
      </w:r>
      <w:r w:rsidR="00105A5E" w:rsidRPr="00E62C6F">
        <w:t xml:space="preserve">strengthen the capacities of individuals, who can work as insider-mediators. </w:t>
      </w:r>
    </w:p>
    <w:p w14:paraId="3AEC38EE" w14:textId="5F63B650" w:rsidR="00105A5E" w:rsidRPr="00E62C6F" w:rsidRDefault="00105A5E" w:rsidP="00A87A36">
      <w:pPr>
        <w:pStyle w:val="BodyText"/>
      </w:pPr>
      <w:r w:rsidRPr="00E62C6F">
        <w:t xml:space="preserve">Activities under this Output will be implemented in up to 80 villages </w:t>
      </w:r>
      <w:r w:rsidR="006D48DE" w:rsidRPr="00E62C6F">
        <w:t>in</w:t>
      </w:r>
      <w:r w:rsidRPr="00E62C6F">
        <w:t xml:space="preserve"> </w:t>
      </w:r>
      <w:r w:rsidR="00A87A36" w:rsidRPr="00E62C6F">
        <w:t xml:space="preserve">14 village tracts in conflict-affected areas </w:t>
      </w:r>
      <w:r w:rsidR="001220C4" w:rsidRPr="00E62C6F">
        <w:t>in continuation of Phase One</w:t>
      </w:r>
      <w:r w:rsidR="00A87A36" w:rsidRPr="00E62C6F">
        <w:t xml:space="preserve">, and two new village tracts in the South. </w:t>
      </w:r>
      <w:r w:rsidR="00854ADF" w:rsidRPr="00E62C6F">
        <w:t xml:space="preserve">Their selection will be finalized during the inception phase. </w:t>
      </w:r>
      <w:r w:rsidR="001220C4" w:rsidRPr="00E62C6F">
        <w:t xml:space="preserve">The </w:t>
      </w:r>
      <w:r w:rsidR="00C909D2" w:rsidRPr="00E62C6F">
        <w:t>JP</w:t>
      </w:r>
      <w:r w:rsidRPr="00E62C6F">
        <w:t xml:space="preserve"> will maintain flexibility </w:t>
      </w:r>
      <w:r w:rsidR="00A87A36" w:rsidRPr="00E62C6F">
        <w:t>with regard to geographic targe</w:t>
      </w:r>
      <w:r w:rsidRPr="00E62C6F">
        <w:t>ting, allowing to respond to the needs of conflict and disaster-affected communities including returnees and host- communities as they evolve and as conditions permit.</w:t>
      </w:r>
      <w:r w:rsidR="001220C4" w:rsidRPr="00E62C6F">
        <w:t xml:space="preserve"> </w:t>
      </w:r>
      <w:r w:rsidRPr="00E62C6F">
        <w:t xml:space="preserve">UNDP and UN Women will strive to implement </w:t>
      </w:r>
      <w:r w:rsidR="00A87A36" w:rsidRPr="00E62C6F">
        <w:t>their</w:t>
      </w:r>
      <w:r w:rsidRPr="00E62C6F">
        <w:t xml:space="preserve"> assistance activities in complementary townships and villages, to achieve maximum impact. Where target locations converge, UNDP and UN Women will aim to undertake joint assessments and joint planning exercises.</w:t>
      </w:r>
    </w:p>
    <w:p w14:paraId="1E1ADEED" w14:textId="3D21F4FF" w:rsidR="00105A5E" w:rsidRPr="00E62C6F" w:rsidRDefault="00105A5E" w:rsidP="00933623">
      <w:pPr>
        <w:pStyle w:val="Heading3"/>
      </w:pPr>
      <w:bookmarkStart w:id="42" w:name="_Toc520391431"/>
      <w:bookmarkStart w:id="43" w:name="_Toc520538327"/>
      <w:bookmarkStart w:id="44" w:name="_Toc520643177"/>
      <w:bookmarkStart w:id="45" w:name="_Toc520643379"/>
      <w:bookmarkStart w:id="46" w:name="_Toc520810114"/>
      <w:bookmarkStart w:id="47" w:name="_Toc520827106"/>
      <w:bookmarkStart w:id="48" w:name="_Toc520866140"/>
      <w:bookmarkStart w:id="49" w:name="_Toc532891422"/>
      <w:bookmarkEnd w:id="42"/>
      <w:bookmarkEnd w:id="43"/>
      <w:bookmarkEnd w:id="44"/>
      <w:bookmarkEnd w:id="45"/>
      <w:bookmarkEnd w:id="46"/>
      <w:bookmarkEnd w:id="47"/>
      <w:bookmarkEnd w:id="48"/>
      <w:r w:rsidRPr="00E62C6F">
        <w:lastRenderedPageBreak/>
        <w:t xml:space="preserve">Outcome </w:t>
      </w:r>
      <w:r w:rsidR="00F9244F" w:rsidRPr="00E62C6F">
        <w:t>2</w:t>
      </w:r>
      <w:bookmarkEnd w:id="49"/>
    </w:p>
    <w:p w14:paraId="393026CC" w14:textId="60ED4A5C" w:rsidR="00D51D24" w:rsidRPr="00E62C6F" w:rsidRDefault="00D51D24" w:rsidP="00D51D24">
      <w:pPr>
        <w:pStyle w:val="Outcome"/>
      </w:pPr>
      <w:r w:rsidRPr="00E62C6F">
        <w:t xml:space="preserve">Outcome 2: Women are empowered to engage in, contribute to, and benefit from community resilience, and inclusive growth and development </w:t>
      </w:r>
      <w:r w:rsidR="00E95C4D" w:rsidRPr="00E62C6F">
        <w:t xml:space="preserve">in </w:t>
      </w:r>
      <w:r w:rsidRPr="00E62C6F">
        <w:t>Rakhine State.</w:t>
      </w:r>
    </w:p>
    <w:p w14:paraId="074D3ADB" w14:textId="1A2D3864" w:rsidR="00D51D24" w:rsidRPr="00E62C6F" w:rsidRDefault="00A67E15" w:rsidP="004B031D">
      <w:pPr>
        <w:pStyle w:val="BodyText"/>
      </w:pPr>
      <w:r w:rsidRPr="00E62C6F">
        <w:t>Activities under th</w:t>
      </w:r>
      <w:r w:rsidR="00305B6C" w:rsidRPr="00E62C6F">
        <w:t>is</w:t>
      </w:r>
      <w:r w:rsidRPr="00E62C6F">
        <w:t xml:space="preserve"> outcome will result in the strengthened agency of women to benefit from and contribute to gender responsive socio-economic development policies and </w:t>
      </w:r>
      <w:r w:rsidR="001618E0" w:rsidRPr="00E62C6F">
        <w:t>project</w:t>
      </w:r>
      <w:r w:rsidRPr="00E62C6F">
        <w:t>s, improved institutional capacities to deliver gender-responsive services to women, and a more supportive environment for women to access land and be leaders outside of the household.</w:t>
      </w:r>
    </w:p>
    <w:p w14:paraId="3F4BE2A7" w14:textId="15C13906" w:rsidR="00D51D24" w:rsidRPr="00E62C6F" w:rsidRDefault="00D51D24" w:rsidP="004B031D">
      <w:pPr>
        <w:pStyle w:val="Output"/>
      </w:pPr>
      <w:r w:rsidRPr="00E62C6F">
        <w:t xml:space="preserve">Output 2.1: </w:t>
      </w:r>
      <w:r w:rsidR="0037035B" w:rsidRPr="00E62C6F">
        <w:t>Women and women’s groups have enhanced capacities, resources and skills to benefit from and contribute towards gender-responsive policies and programmes on development, humanitarian action and peace in Rakhine.</w:t>
      </w:r>
    </w:p>
    <w:p w14:paraId="6EC67A40" w14:textId="1A05FE45" w:rsidR="00C94CA4" w:rsidRPr="00E62C6F" w:rsidRDefault="00D51D24" w:rsidP="004B031D">
      <w:pPr>
        <w:pStyle w:val="BodyText"/>
      </w:pPr>
      <w:r w:rsidRPr="00E62C6F">
        <w:t xml:space="preserve">Increasing the collective voice and power of women is one of the surest strategies for changing adverse gender norms and ensuring women’s political and economic participation in the long run. Under this output, UN Women will support female leaders and women’s groups to be effective advocates of gender-responsive policies and </w:t>
      </w:r>
      <w:r w:rsidR="001618E0" w:rsidRPr="00E62C6F">
        <w:t>project</w:t>
      </w:r>
      <w:r w:rsidRPr="00E62C6F">
        <w:t>s in Rakhine in particular, and in Myanmar more broadly. It will do so by engaging women’s groups and female leaders from both Rakhine and Rohingya communities to facilitate women’s participation in decision making at the local, township and state levels (such as camp coordination management committees, as village administrators, parliamentary committees, and peace processes) and by providing support and training to women’s civil society groups on advocacy, leadership, and life skills. Areas where women’s groups in Rakhine State could benefit from greater engagement are CEDAW CSO reporting, 16 days of Activism Against Gender-Based Violence, celebrating and campaigning on International Women’s Day, and women’s electoral engagement and participation</w:t>
      </w:r>
      <w:r w:rsidR="00C94CA4" w:rsidRPr="00E62C6F">
        <w:t>.</w:t>
      </w:r>
    </w:p>
    <w:p w14:paraId="525D5311" w14:textId="08CF5F32" w:rsidR="00C94CA4" w:rsidRPr="00E62C6F" w:rsidRDefault="00D51D24" w:rsidP="004B031D">
      <w:pPr>
        <w:pStyle w:val="BodyText"/>
      </w:pPr>
      <w:r w:rsidRPr="00E62C6F">
        <w:t xml:space="preserve">A stronger understanding of SDG 5 (the gender equality goal) </w:t>
      </w:r>
      <w:r w:rsidR="00A53EA1" w:rsidRPr="00E62C6F">
        <w:t>and of</w:t>
      </w:r>
      <w:r w:rsidRPr="00E62C6F">
        <w:t xml:space="preserve"> the National Strategic Plan for the Advancement of Women (NSPAW) will enable women’s groups and female leaders in Rakhine State to better mobilize people and resources around gender equality and women’s empowerment. Given that an important part of civil society strengthening is peer-to-peer learning and knowledge exchanges, UN Women will facilitate the dissemination of women empowerment success stories as well as the sharing of learnings and skills among women by drawing on examples from within Myanmar and abroad. Building up an </w:t>
      </w:r>
      <w:r w:rsidR="00A53EA1" w:rsidRPr="00E62C6F">
        <w:t>evidence-</w:t>
      </w:r>
      <w:r w:rsidRPr="00E62C6F">
        <w:t>base to inform strategies on women’s advancement is also key to effectively shaping government policy. To this end, UN Women will support the collection of gender-responsive</w:t>
      </w:r>
      <w:r w:rsidR="00A53EA1" w:rsidRPr="00E62C6F">
        <w:t>,</w:t>
      </w:r>
      <w:r w:rsidRPr="00E62C6F">
        <w:t xml:space="preserve"> gender-disaggregated data </w:t>
      </w:r>
      <w:r w:rsidR="00A53EA1" w:rsidRPr="00E62C6F">
        <w:t>to</w:t>
      </w:r>
      <w:r w:rsidRPr="00E62C6F">
        <w:t xml:space="preserve"> inform civil society and government alike in tracking the progress towards achieving SDG 5 and other nationally-adopted gender goals</w:t>
      </w:r>
      <w:r w:rsidR="00C94CA4" w:rsidRPr="00E62C6F">
        <w:t>.</w:t>
      </w:r>
    </w:p>
    <w:p w14:paraId="1683C008" w14:textId="240A0BB8" w:rsidR="00305B6C" w:rsidRPr="00E62C6F" w:rsidRDefault="00305B6C" w:rsidP="004B031D">
      <w:pPr>
        <w:pStyle w:val="BodyText"/>
      </w:pPr>
      <w:r w:rsidRPr="00E62C6F">
        <w:t>UN Women will help establish and lead an inter-agency gender mainstreaming wor</w:t>
      </w:r>
      <w:r w:rsidRPr="00E62C6F">
        <w:softHyphen/>
        <w:t>king group (GWG) that will use existing gender focal points within the UN and civil society to facilitate the integration of gender in humanitarian action and across the humanitarian to development to peace (HDP) nexus among Rakhine’s coordination structures. UN Women will organize training on gender in humanitarian action for members of the GWG as well as other relevant stakeholders from government, the UN, and civil society. UN Women will provide technical support to update the Myanmar Gender Profile for Humanitarian Action, as well as to monitor and report on its implementation. This will facilitate the incorporation of sex-, age- and disability-disaggregated data as well as of gender analysis into joint humanitarian planning documents, assessments, strategies, advocacy, and resource mobilization efforts. It will help develop knowledge on gender in humanitarian action and HDP nexus to support related coordination groups and mechanisms.</w:t>
      </w:r>
    </w:p>
    <w:p w14:paraId="4B4955B5" w14:textId="150F52F8" w:rsidR="00D51D24" w:rsidRPr="00E62C6F" w:rsidRDefault="00D51D24" w:rsidP="004B031D">
      <w:pPr>
        <w:pStyle w:val="Output"/>
      </w:pPr>
      <w:r w:rsidRPr="00E62C6F">
        <w:lastRenderedPageBreak/>
        <w:t xml:space="preserve">Output 2.2: </w:t>
      </w:r>
      <w:r w:rsidR="00A55995">
        <w:t xml:space="preserve">Individual and </w:t>
      </w:r>
      <w:r w:rsidRPr="00E62C6F">
        <w:t>Institutional capacities of government enhanced at the national, state and local levels for gender-responsive policies and service delivery</w:t>
      </w:r>
    </w:p>
    <w:p w14:paraId="3628D1B5" w14:textId="77777777" w:rsidR="00C94CA4" w:rsidRPr="00E62C6F" w:rsidRDefault="00D51D24" w:rsidP="004B031D">
      <w:pPr>
        <w:pStyle w:val="BodyText"/>
      </w:pPr>
      <w:r w:rsidRPr="00E62C6F">
        <w:t>Complementing the grassroots focus on women’s civil society groups under Output 2.1 is UN Women’s institutional focus to assist the Union and Rakhine State governments in improving gender-responsive policymaking and service delivery. The envisaged support under this output extends from national to local level institutional assistance, especially to the Department of Social Welfare (DSW) under the Ministry of Social Welfare, Relief and Resettlement, and the women’s committees at the state and township levels. Strengthening the role of these key government institutions will enable a multi-sectoral response to NSPAW implementation in Rakhine State. Efforts will also be made to support key line ministries and departments of Rakhine State to mainstream gender in designing and providing services which are CEDAW-compliant</w:t>
      </w:r>
      <w:r w:rsidR="00C94CA4" w:rsidRPr="00E62C6F">
        <w:t>.</w:t>
      </w:r>
    </w:p>
    <w:p w14:paraId="7AC23762" w14:textId="48114E4D" w:rsidR="00C94CA4" w:rsidRPr="00E62C6F" w:rsidRDefault="00D51D24" w:rsidP="004B031D">
      <w:pPr>
        <w:pStyle w:val="BodyText"/>
      </w:pPr>
      <w:r w:rsidRPr="00E62C6F">
        <w:t>A critical component of this support is the facilitation of strategic dialogues between government authorities at national, state and local levels on the one hand, and women’s groups on the other, to identify priorities for gender-respon</w:t>
      </w:r>
      <w:r w:rsidR="003B6945" w:rsidRPr="00E62C6F">
        <w:softHyphen/>
      </w:r>
      <w:r w:rsidRPr="00E62C6F">
        <w:t>sive policies and public services. This interface between civil society and govern</w:t>
      </w:r>
      <w:r w:rsidR="003B6945" w:rsidRPr="00E62C6F">
        <w:softHyphen/>
      </w:r>
      <w:r w:rsidRPr="00E62C6F">
        <w:t>ment is expected to bring the voices of women to the fore for policymakers and authorities, ensuring that both policy and service delivery are in tune with the needs and priorities of women on the ground. As essential tools for these strate</w:t>
      </w:r>
      <w:r w:rsidR="003B6945" w:rsidRPr="00E62C6F">
        <w:softHyphen/>
      </w:r>
      <w:r w:rsidRPr="00E62C6F">
        <w:t xml:space="preserve">gic interfaces, UN Women will also support the production of gender-responsive research, policy and advocacy briefs, and guidance notes for the </w:t>
      </w:r>
      <w:r w:rsidR="003B6945" w:rsidRPr="00E62C6F">
        <w:t>operationaliz</w:t>
      </w:r>
      <w:r w:rsidR="002451DE" w:rsidRPr="00E62C6F">
        <w:t>a</w:t>
      </w:r>
      <w:r w:rsidR="003B6945" w:rsidRPr="00E62C6F">
        <w:softHyphen/>
      </w:r>
      <w:r w:rsidRPr="00E62C6F">
        <w:t>tion of key national policy instruments. Relevant topics of research as well as for national civil society consultations may include resettlement and rehabilitation, women’s land rights</w:t>
      </w:r>
      <w:r w:rsidR="003B6945" w:rsidRPr="00E62C6F">
        <w:t>,</w:t>
      </w:r>
      <w:r w:rsidR="00A55995">
        <w:t xml:space="preserve"> </w:t>
      </w:r>
      <w:r w:rsidR="00A55995" w:rsidRPr="00A55995">
        <w:t>women’s access to economic-empowerment initiatives such as technical and vocational education opportunities,</w:t>
      </w:r>
      <w:r w:rsidR="003B6945" w:rsidRPr="00E62C6F">
        <w:t xml:space="preserve"> ending violence against women</w:t>
      </w:r>
      <w:r w:rsidRPr="00E62C6F">
        <w:t xml:space="preserve"> and citizenship</w:t>
      </w:r>
      <w:r w:rsidR="00C94CA4" w:rsidRPr="00E62C6F">
        <w:t>.</w:t>
      </w:r>
    </w:p>
    <w:p w14:paraId="3A811138" w14:textId="77777777" w:rsidR="005F251B" w:rsidRPr="00E62C6F" w:rsidRDefault="005F251B" w:rsidP="005F251B">
      <w:pPr>
        <w:pStyle w:val="Output"/>
      </w:pPr>
      <w:r w:rsidRPr="00E62C6F">
        <w:t>Output 2.3: A supportive environment established to increase women’s access to and control over financial resources and new sources of income for promoting their leadership and participation outside household duties.</w:t>
      </w:r>
    </w:p>
    <w:p w14:paraId="047E5263" w14:textId="77777777" w:rsidR="005F251B" w:rsidRPr="00E62C6F" w:rsidRDefault="005F251B" w:rsidP="005F251B">
      <w:pPr>
        <w:pStyle w:val="BodyText"/>
      </w:pPr>
      <w:r w:rsidRPr="00E62C6F">
        <w:t>It is one thing to enable women’s voices to be heard by policymakers, but another thing to ensure that women have an enabling environment that allows them to benefit from gender-responsive policies once formulated. A supportive environment for women’s empowerment entails concrete opportunities and means for political and economic participation. Under this output, UN women seeks to address the real-life barriers to participation that women face daily in Rakhine State, particularly those related to their economic participation and financial inclusion, as well as the burden of household responsibilities and unpaid care work women shoulder</w:t>
      </w:r>
    </w:p>
    <w:p w14:paraId="7D2B468D" w14:textId="30435ACF" w:rsidR="005F251B" w:rsidRPr="00E62C6F" w:rsidRDefault="005F251B" w:rsidP="005F251B">
      <w:pPr>
        <w:pStyle w:val="BodyText"/>
      </w:pPr>
      <w:r w:rsidRPr="00E62C6F">
        <w:t xml:space="preserve">UN women will work with a range of actors to raise awareness of women’s political and economic rights as well as the various barriers to </w:t>
      </w:r>
      <w:r w:rsidR="00A53EA1" w:rsidRPr="00E62C6F">
        <w:t xml:space="preserve">their </w:t>
      </w:r>
      <w:r w:rsidRPr="00E62C6F">
        <w:t>participation in soci</w:t>
      </w:r>
      <w:r w:rsidR="00A53EA1" w:rsidRPr="00E62C6F">
        <w:softHyphen/>
      </w:r>
      <w:r w:rsidRPr="00E62C6F">
        <w:t>ety to support the nurturing of a supportive and enabling environment for women. The evidence base for understanding these will be strengthened by conducting studies and developing policy briefs and advocacy materials. Community mobiliza</w:t>
      </w:r>
      <w:r w:rsidR="00A53EA1" w:rsidRPr="00E62C6F">
        <w:softHyphen/>
      </w:r>
      <w:r w:rsidRPr="00E62C6F">
        <w:t xml:space="preserve">tion and outreach will also be conducted, not least with male leaders and youth, to raise awareness about the barriers women face and to facilitate norm change, particularly on the issue of unpaid household and care work and to promote the benefits of women’s economic and political empowerment </w:t>
      </w:r>
      <w:r w:rsidR="001618E0" w:rsidRPr="00E62C6F">
        <w:t>project</w:t>
      </w:r>
      <w:r w:rsidRPr="00E62C6F">
        <w:t xml:space="preserve">s to households and the </w:t>
      </w:r>
      <w:r w:rsidR="00A53EA1" w:rsidRPr="00E62C6F">
        <w:t xml:space="preserve">larger </w:t>
      </w:r>
      <w:r w:rsidRPr="00E62C6F">
        <w:t>community. In addition, community-led mechanisms will be explored to alleviate women’s disproportionate burden to carry out household and unpaid care duties.</w:t>
      </w:r>
    </w:p>
    <w:p w14:paraId="0D0E6DB8" w14:textId="59E076A5" w:rsidR="00D51D24" w:rsidRPr="00E62C6F" w:rsidRDefault="005F251B" w:rsidP="005F251B">
      <w:pPr>
        <w:pStyle w:val="BodyText"/>
      </w:pPr>
      <w:r w:rsidRPr="00E62C6F">
        <w:t xml:space="preserve">Given the economic and financial situation faced by women pose critical challenges to the social and political participation of women, a number of activities will focus on addressing the issues of financial inclusion, income diversification, and access to financial services and resources (credit, loans, assets etc.). UN Women will conduct </w:t>
      </w:r>
      <w:r w:rsidRPr="00E62C6F">
        <w:lastRenderedPageBreak/>
        <w:t xml:space="preserve">a mapping of financial inclusion services for women and a feasibility assessment on income diversification with a focus on the most vulnerable women. Partnerships to increase women’s access to financial services as well as new sources of income will be formed and training opportunities created for women on business development and entrepreneurship skills based on identified market needs. Training will also be conducted on the use of block chain technology to create a digital identity for women and develop solutions for addressing barriers to increasing women’s leadership and participation. </w:t>
      </w:r>
      <w:r w:rsidR="003C65DB" w:rsidRPr="00E62C6F">
        <w:t>Finally,</w:t>
      </w:r>
      <w:r w:rsidRPr="00E62C6F">
        <w:t xml:space="preserve"> these activities will be complemented and bolstered by technical assistance to the state government with respect to gender-responsive financial inclusion and women’s economic empowerment.</w:t>
      </w:r>
    </w:p>
    <w:p w14:paraId="29D287CD" w14:textId="3D924CFB" w:rsidR="00901860" w:rsidRPr="00E62C6F" w:rsidRDefault="00901860" w:rsidP="00901860">
      <w:pPr>
        <w:pStyle w:val="Heading2"/>
      </w:pPr>
      <w:bookmarkStart w:id="50" w:name="_Toc532891423"/>
      <w:r w:rsidRPr="00E62C6F">
        <w:t>Conflict sensitivity</w:t>
      </w:r>
      <w:r w:rsidR="00147B20" w:rsidRPr="00E62C6F">
        <w:t xml:space="preserve"> and gender responsiveness</w:t>
      </w:r>
      <w:bookmarkEnd w:id="50"/>
    </w:p>
    <w:p w14:paraId="7DE96848" w14:textId="56E2EBBC" w:rsidR="00B9713F" w:rsidRPr="00E62C6F" w:rsidRDefault="00B9713F" w:rsidP="00B9713F">
      <w:pPr>
        <w:pStyle w:val="BodyText"/>
      </w:pPr>
      <w:r w:rsidRPr="00E62C6F">
        <w:t xml:space="preserve">The very aim of the joint </w:t>
      </w:r>
      <w:r w:rsidR="001618E0" w:rsidRPr="00E62C6F">
        <w:t>project</w:t>
      </w:r>
      <w:r w:rsidRPr="00E62C6F">
        <w:t xml:space="preserve"> is to contribute to reducing conflict in Rakhine over the long term by addressing some of the roots of poverty, underdevelopment, and tensions between communities. Its strategic directions, flexible design and built-in learning processes all contribute to that end:</w:t>
      </w:r>
    </w:p>
    <w:p w14:paraId="7E5299FF" w14:textId="23A68B7A" w:rsidR="00B9713F" w:rsidRPr="00E62C6F" w:rsidRDefault="00B9713F" w:rsidP="00B9713F">
      <w:pPr>
        <w:pStyle w:val="ListBullet"/>
      </w:pPr>
      <w:r w:rsidRPr="00E62C6F">
        <w:t xml:space="preserve">The </w:t>
      </w:r>
      <w:r w:rsidR="001618E0" w:rsidRPr="00E62C6F">
        <w:t>project</w:t>
      </w:r>
      <w:r w:rsidRPr="00E62C6F">
        <w:t>’s strategic focus is aligned with the recommendations of the Rakhine Advisory Commission and with the Framework for UN Support to Rakhine State, both focused on reducing conflict over the long term.</w:t>
      </w:r>
    </w:p>
    <w:p w14:paraId="41EAD7FA" w14:textId="382D1D78" w:rsidR="00B9713F" w:rsidRPr="00E62C6F" w:rsidRDefault="00B9713F" w:rsidP="00B9713F">
      <w:pPr>
        <w:pStyle w:val="ListBullet"/>
      </w:pPr>
      <w:r w:rsidRPr="00E62C6F">
        <w:t xml:space="preserve">While the </w:t>
      </w:r>
      <w:r w:rsidR="001618E0" w:rsidRPr="00E62C6F">
        <w:t>project</w:t>
      </w:r>
      <w:r w:rsidRPr="00E62C6F">
        <w:t xml:space="preserve"> focuses on roots of underdevelopment and poverty and is inclusive of all groups, it is also designed with flexibility to adapt to dynamic situations as tensions will evolve, people will move in and out of Rakhine State, and aid agencies will develop complementary responses over the next three years.</w:t>
      </w:r>
    </w:p>
    <w:p w14:paraId="696C73E6" w14:textId="1492E7B5" w:rsidR="00B9713F" w:rsidRPr="00E62C6F" w:rsidRDefault="00B9713F" w:rsidP="00B9713F">
      <w:pPr>
        <w:pStyle w:val="ListBullet"/>
      </w:pPr>
      <w:r w:rsidRPr="00E62C6F">
        <w:t xml:space="preserve">Both PUNOs are present in Sittwe with a joint office, and have a dedicated team that will coordinate the implementation of the </w:t>
      </w:r>
      <w:r w:rsidR="001618E0" w:rsidRPr="00E62C6F">
        <w:t>project</w:t>
      </w:r>
      <w:r w:rsidRPr="00E62C6F">
        <w:t xml:space="preserve"> and its adaptations as needed. This will allow to coordinate activities with other actors to ensure coherent set of interventions and balanced targeting </w:t>
      </w:r>
    </w:p>
    <w:p w14:paraId="00A735D8" w14:textId="58E99646" w:rsidR="00B9713F" w:rsidRPr="00E62C6F" w:rsidRDefault="00B9713F" w:rsidP="00B9713F">
      <w:pPr>
        <w:pStyle w:val="ListBullet"/>
      </w:pPr>
      <w:r w:rsidRPr="00E62C6F">
        <w:t xml:space="preserve">The </w:t>
      </w:r>
      <w:r w:rsidR="001618E0" w:rsidRPr="00E62C6F">
        <w:t>project</w:t>
      </w:r>
      <w:r w:rsidRPr="00E62C6F">
        <w:t xml:space="preserve"> will be implemented in a participatory manner, engaging local stakeholders at all levels across the state, from communities to government authorities, to civil society and the media. This will ensure transparency in the way its support and resources are allocated, as well as local ownerships of decisions and initiatives that aim to reduce conflict.</w:t>
      </w:r>
    </w:p>
    <w:p w14:paraId="29C9598A" w14:textId="18B731B0" w:rsidR="00B9713F" w:rsidRPr="00E62C6F" w:rsidRDefault="00B9713F" w:rsidP="00B9713F">
      <w:pPr>
        <w:pStyle w:val="ListBullet"/>
      </w:pPr>
      <w:r w:rsidRPr="00E62C6F">
        <w:t xml:space="preserve">The </w:t>
      </w:r>
      <w:r w:rsidR="001618E0" w:rsidRPr="00E62C6F">
        <w:t>project</w:t>
      </w:r>
      <w:r w:rsidRPr="00E62C6F">
        <w:t xml:space="preserve"> will benefit from the joint </w:t>
      </w:r>
      <w:r w:rsidRPr="00E62C6F">
        <w:rPr>
          <w:i/>
        </w:rPr>
        <w:t>Conflict Sensitivity and Gender Responsiveness Review</w:t>
      </w:r>
      <w:r w:rsidRPr="00E62C6F">
        <w:t xml:space="preserve"> and the </w:t>
      </w:r>
      <w:r w:rsidRPr="00E62C6F">
        <w:rPr>
          <w:i/>
        </w:rPr>
        <w:t>Conflict Development Analysis</w:t>
      </w:r>
      <w:r w:rsidRPr="00E62C6F">
        <w:t xml:space="preserve"> recently finalized for Rakhine, which will be updated as needed. Implementation will be informed by these analyses to ensure that interventions are geared to local contexts and that risks are mitigated, ensuring maximum conflict sensitivity and efficiency of the interventions.</w:t>
      </w:r>
    </w:p>
    <w:p w14:paraId="2C7CD435" w14:textId="6CF0AE8E" w:rsidR="00B9713F" w:rsidRPr="00E62C6F" w:rsidRDefault="00B9713F" w:rsidP="00B9713F">
      <w:pPr>
        <w:pStyle w:val="ListBullet"/>
      </w:pPr>
      <w:r w:rsidRPr="00E62C6F">
        <w:t xml:space="preserve">The </w:t>
      </w:r>
      <w:r w:rsidR="001618E0" w:rsidRPr="00E62C6F">
        <w:t>project</w:t>
      </w:r>
      <w:r w:rsidRPr="00E62C6F">
        <w:t xml:space="preserve">’s monitoring, evaluation and learning activities will include mechanisms to assess the changing situations and needs in real time, to regularly take stock of how effectively the </w:t>
      </w:r>
      <w:r w:rsidR="001618E0" w:rsidRPr="00E62C6F">
        <w:t>project</w:t>
      </w:r>
      <w:r w:rsidRPr="00E62C6F">
        <w:t xml:space="preserve"> addresses the needs, and to adapt its responses in terms of their nature and scope.</w:t>
      </w:r>
    </w:p>
    <w:p w14:paraId="4BE5C8C3" w14:textId="57F9AF00" w:rsidR="00B9713F" w:rsidRPr="00E62C6F" w:rsidRDefault="00B9713F" w:rsidP="00B9713F">
      <w:pPr>
        <w:pStyle w:val="ListBullet"/>
      </w:pPr>
      <w:r w:rsidRPr="00E62C6F">
        <w:t xml:space="preserve">The preparation of village-level and village-tract level activities will use a </w:t>
      </w:r>
      <w:r w:rsidRPr="00E62C6F">
        <w:rPr>
          <w:i/>
        </w:rPr>
        <w:t>Conflict sensitivity and Gender responsiveness check list</w:t>
      </w:r>
      <w:r w:rsidRPr="00E62C6F">
        <w:t xml:space="preserve"> </w:t>
      </w:r>
      <w:r w:rsidR="00DA7D79" w:rsidRPr="00E62C6F">
        <w:t xml:space="preserve">(see </w:t>
      </w:r>
      <w:r w:rsidR="00DA7D79" w:rsidRPr="00E62C6F">
        <w:fldChar w:fldCharType="begin"/>
      </w:r>
      <w:r w:rsidR="00DA7D79" w:rsidRPr="00E62C6F">
        <w:instrText xml:space="preserve"> REF _Ref521228837 \h </w:instrText>
      </w:r>
      <w:r w:rsidR="00E62C6F">
        <w:instrText xml:space="preserve"> \* MERGEFORMAT </w:instrText>
      </w:r>
      <w:r w:rsidR="00DA7D79" w:rsidRPr="00E62C6F">
        <w:fldChar w:fldCharType="separate"/>
      </w:r>
      <w:r w:rsidR="00E62C6F" w:rsidRPr="00E62C6F">
        <w:t xml:space="preserve">Box </w:t>
      </w:r>
      <w:r w:rsidR="00E62C6F">
        <w:rPr>
          <w:noProof/>
        </w:rPr>
        <w:t>1</w:t>
      </w:r>
      <w:r w:rsidR="00DA7D79" w:rsidRPr="00E62C6F">
        <w:fldChar w:fldCharType="end"/>
      </w:r>
      <w:r w:rsidR="00DA7D79" w:rsidRPr="00E62C6F">
        <w:t xml:space="preserve">) </w:t>
      </w:r>
      <w:r w:rsidRPr="00E62C6F">
        <w:t>to ensure the activities panned are informed by conflict and gender needs.</w:t>
      </w:r>
    </w:p>
    <w:p w14:paraId="6FE16161" w14:textId="2A8FD72A" w:rsidR="00DA7D79" w:rsidRPr="00E62C6F" w:rsidRDefault="002F3029" w:rsidP="00B9713F">
      <w:pPr>
        <w:pStyle w:val="ListBullet"/>
      </w:pPr>
      <w:r w:rsidRPr="00E62C6F">
        <w:t xml:space="preserve">The </w:t>
      </w:r>
      <w:r w:rsidR="001618E0" w:rsidRPr="00E62C6F">
        <w:t>project</w:t>
      </w:r>
      <w:r w:rsidRPr="00E62C6F">
        <w:t xml:space="preserve"> thoroughly vets its implementing partners and vendors to ensure none of the resources from the </w:t>
      </w:r>
      <w:r w:rsidR="001618E0" w:rsidRPr="00E62C6F">
        <w:t>project</w:t>
      </w:r>
      <w:r w:rsidRPr="00E62C6F">
        <w:t xml:space="preserve"> can benefit individuals or entity under international sanctions for their roles in the conflict.</w:t>
      </w:r>
    </w:p>
    <w:p w14:paraId="443C89C2" w14:textId="09B5F330" w:rsidR="00AD119D" w:rsidRPr="00E62C6F" w:rsidRDefault="00AD119D" w:rsidP="00933623">
      <w:pPr>
        <w:pStyle w:val="Caption"/>
      </w:pPr>
      <w:bookmarkStart w:id="51" w:name="_Ref521228837"/>
      <w:bookmarkStart w:id="52" w:name="_Toc532166115"/>
      <w:r w:rsidRPr="00E62C6F">
        <w:lastRenderedPageBreak/>
        <w:t xml:space="preserve">Box </w:t>
      </w:r>
      <w:r w:rsidR="00F4662C" w:rsidRPr="00E62C6F">
        <w:rPr>
          <w:noProof/>
        </w:rPr>
        <w:fldChar w:fldCharType="begin"/>
      </w:r>
      <w:r w:rsidR="00F4662C" w:rsidRPr="00E62C6F">
        <w:rPr>
          <w:noProof/>
        </w:rPr>
        <w:instrText xml:space="preserve"> SEQ Box \* ARABIC </w:instrText>
      </w:r>
      <w:r w:rsidR="00F4662C" w:rsidRPr="00E62C6F">
        <w:rPr>
          <w:noProof/>
        </w:rPr>
        <w:fldChar w:fldCharType="separate"/>
      </w:r>
      <w:r w:rsidR="00E62C6F">
        <w:rPr>
          <w:noProof/>
        </w:rPr>
        <w:t>1</w:t>
      </w:r>
      <w:r w:rsidR="00F4662C" w:rsidRPr="00E62C6F">
        <w:rPr>
          <w:noProof/>
        </w:rPr>
        <w:fldChar w:fldCharType="end"/>
      </w:r>
      <w:bookmarkEnd w:id="51"/>
      <w:r w:rsidRPr="00E62C6F">
        <w:t>: Conflict sensitivity and Gender responsiveness check list for the JP</w:t>
      </w:r>
      <w:bookmarkEnd w:id="52"/>
    </w:p>
    <w:p w14:paraId="62BF2F17" w14:textId="4BF1CA7D" w:rsidR="00AD119D" w:rsidRPr="00E62C6F" w:rsidRDefault="00AD119D" w:rsidP="00AD119D">
      <w:pPr>
        <w:pStyle w:val="Box"/>
      </w:pPr>
      <w:r w:rsidRPr="00E62C6F">
        <w:t xml:space="preserve">The checklist developed by UN-Women will be used to ensure that projects implemented under the joint </w:t>
      </w:r>
      <w:r w:rsidR="001618E0" w:rsidRPr="00E62C6F">
        <w:t>project</w:t>
      </w:r>
      <w:r w:rsidRPr="00E62C6F">
        <w:t xml:space="preserve"> are informed by risk and minimize any adverse effect:</w:t>
      </w:r>
    </w:p>
    <w:p w14:paraId="2BD2EAEC" w14:textId="76F88857" w:rsidR="00B9713F" w:rsidRPr="00E62C6F" w:rsidRDefault="00B9713F" w:rsidP="00AD119D">
      <w:pPr>
        <w:pStyle w:val="Bulletinbox"/>
      </w:pPr>
      <w:r w:rsidRPr="00E62C6F">
        <w:t xml:space="preserve">Do we have the necessary updated </w:t>
      </w:r>
      <w:r w:rsidRPr="00E62C6F">
        <w:rPr>
          <w:bCs/>
        </w:rPr>
        <w:t>information about the local context</w:t>
      </w:r>
      <w:r w:rsidRPr="00E62C6F">
        <w:t xml:space="preserve"> that are relevant for the act</w:t>
      </w:r>
      <w:r w:rsidR="00AD119D" w:rsidRPr="00E62C6F">
        <w:t>ivity in terms of gender and conflict dynamics</w:t>
      </w:r>
      <w:r w:rsidRPr="00E62C6F">
        <w:t>?</w:t>
      </w:r>
    </w:p>
    <w:p w14:paraId="558B1E00" w14:textId="719AAADF" w:rsidR="00B9713F" w:rsidRPr="00E62C6F" w:rsidRDefault="00B9713F" w:rsidP="00AD119D">
      <w:pPr>
        <w:pStyle w:val="Bulletinbox"/>
      </w:pPr>
      <w:r w:rsidRPr="00E62C6F">
        <w:t xml:space="preserve">Do we have mechanisms and procedures in place for </w:t>
      </w:r>
      <w:r w:rsidRPr="00E62C6F">
        <w:rPr>
          <w:bCs/>
        </w:rPr>
        <w:t xml:space="preserve">preventing and responding to </w:t>
      </w:r>
      <w:r w:rsidR="00AD119D" w:rsidRPr="00E62C6F">
        <w:rPr>
          <w:bCs/>
        </w:rPr>
        <w:t>S</w:t>
      </w:r>
      <w:r w:rsidRPr="00E62C6F">
        <w:rPr>
          <w:bCs/>
        </w:rPr>
        <w:t xml:space="preserve">GBV, </w:t>
      </w:r>
      <w:r w:rsidR="00AD119D" w:rsidRPr="00E62C6F">
        <w:rPr>
          <w:bCs/>
        </w:rPr>
        <w:t>and Sexual Exploitation and Abuse</w:t>
      </w:r>
      <w:r w:rsidRPr="00E62C6F">
        <w:t xml:space="preserve"> if required?</w:t>
      </w:r>
    </w:p>
    <w:p w14:paraId="550ABDAA" w14:textId="00C38B9D" w:rsidR="00B9713F" w:rsidRPr="00E62C6F" w:rsidRDefault="00B9713F" w:rsidP="00AD119D">
      <w:pPr>
        <w:pStyle w:val="Bulletinbox"/>
      </w:pPr>
      <w:r w:rsidRPr="00E62C6F">
        <w:t xml:space="preserve">Have we </w:t>
      </w:r>
      <w:r w:rsidRPr="00E62C6F">
        <w:rPr>
          <w:bCs/>
        </w:rPr>
        <w:t xml:space="preserve">consulted equally with women and men, and </w:t>
      </w:r>
      <w:r w:rsidR="00AD119D" w:rsidRPr="00E62C6F">
        <w:rPr>
          <w:bCs/>
        </w:rPr>
        <w:t>marginalized</w:t>
      </w:r>
      <w:r w:rsidRPr="00E62C6F">
        <w:rPr>
          <w:bCs/>
        </w:rPr>
        <w:t xml:space="preserve"> communities</w:t>
      </w:r>
      <w:r w:rsidRPr="00E62C6F">
        <w:t xml:space="preserve">, on the design of the </w:t>
      </w:r>
      <w:r w:rsidR="001618E0" w:rsidRPr="00E62C6F">
        <w:t>project</w:t>
      </w:r>
      <w:r w:rsidRPr="00E62C6F">
        <w:t xml:space="preserve"> activities before roll-out?</w:t>
      </w:r>
    </w:p>
    <w:p w14:paraId="181B1088" w14:textId="77777777" w:rsidR="00B9713F" w:rsidRPr="00E62C6F" w:rsidRDefault="00B9713F" w:rsidP="00AD119D">
      <w:pPr>
        <w:pStyle w:val="Bulletinbox"/>
      </w:pPr>
      <w:r w:rsidRPr="00E62C6F">
        <w:t xml:space="preserve">Have we </w:t>
      </w:r>
      <w:r w:rsidRPr="00E62C6F">
        <w:rPr>
          <w:bCs/>
        </w:rPr>
        <w:t>included all the relevant stakeholders</w:t>
      </w:r>
      <w:r w:rsidRPr="00E62C6F">
        <w:t>, including women and minorities, for this activity?</w:t>
      </w:r>
    </w:p>
    <w:p w14:paraId="6155E8DA" w14:textId="63D9A193" w:rsidR="00B9713F" w:rsidRPr="00E62C6F" w:rsidRDefault="00B9713F" w:rsidP="00AD119D">
      <w:pPr>
        <w:pStyle w:val="Bulletinbox"/>
      </w:pPr>
      <w:r w:rsidRPr="00E62C6F">
        <w:t>Do any of the planned activities r</w:t>
      </w:r>
      <w:r w:rsidRPr="00E62C6F">
        <w:rPr>
          <w:bCs/>
        </w:rPr>
        <w:t>isk reinforcing gender stereotypes</w:t>
      </w:r>
      <w:r w:rsidRPr="00E62C6F">
        <w:t xml:space="preserve"> and gender inequalities rather than attempting to </w:t>
      </w:r>
      <w:r w:rsidR="00AD119D" w:rsidRPr="00E62C6F">
        <w:t xml:space="preserve">positively </w:t>
      </w:r>
      <w:r w:rsidRPr="00E62C6F">
        <w:t>transform them?</w:t>
      </w:r>
    </w:p>
    <w:p w14:paraId="37D2DCEC" w14:textId="4D9800A7" w:rsidR="00B9713F" w:rsidRPr="00E62C6F" w:rsidRDefault="00B9713F" w:rsidP="00AD119D">
      <w:pPr>
        <w:pStyle w:val="Bulletinbox"/>
      </w:pPr>
      <w:r w:rsidRPr="00E62C6F">
        <w:t xml:space="preserve">For stakeholders not directly included in this activity, do we have a plan to </w:t>
      </w:r>
      <w:r w:rsidRPr="00E62C6F">
        <w:rPr>
          <w:bCs/>
        </w:rPr>
        <w:t>commu</w:t>
      </w:r>
      <w:r w:rsidR="00AD119D" w:rsidRPr="00E62C6F">
        <w:rPr>
          <w:bCs/>
        </w:rPr>
        <w:softHyphen/>
      </w:r>
      <w:r w:rsidRPr="00E62C6F">
        <w:rPr>
          <w:bCs/>
        </w:rPr>
        <w:t xml:space="preserve">nicate </w:t>
      </w:r>
      <w:r w:rsidRPr="00E62C6F">
        <w:t xml:space="preserve">relevant details about the activity so all relevant stakeholders </w:t>
      </w:r>
      <w:r w:rsidR="00AD119D" w:rsidRPr="00E62C6F">
        <w:t>are</w:t>
      </w:r>
      <w:r w:rsidRPr="00E62C6F">
        <w:t xml:space="preserve"> informed?</w:t>
      </w:r>
    </w:p>
    <w:p w14:paraId="2F720887" w14:textId="77777777" w:rsidR="00B9713F" w:rsidRPr="00E62C6F" w:rsidRDefault="00B9713F" w:rsidP="00AD119D">
      <w:pPr>
        <w:pStyle w:val="Bulletinbox"/>
      </w:pPr>
      <w:r w:rsidRPr="00E62C6F">
        <w:t>Have we put in place mechanisms to ensure that activity-related</w:t>
      </w:r>
      <w:r w:rsidRPr="00E62C6F">
        <w:rPr>
          <w:bCs/>
        </w:rPr>
        <w:t xml:space="preserve"> decision-making</w:t>
      </w:r>
      <w:r w:rsidRPr="00E62C6F">
        <w:t xml:space="preserve"> is done by all relevant stakeholders, and that women have been provided with additional support to participate meaningfully in these processes?</w:t>
      </w:r>
    </w:p>
    <w:p w14:paraId="44BDDEC3" w14:textId="77777777" w:rsidR="00B9713F" w:rsidRPr="00E62C6F" w:rsidRDefault="00B9713F" w:rsidP="00AD119D">
      <w:pPr>
        <w:pStyle w:val="Bulletinbox"/>
      </w:pPr>
      <w:r w:rsidRPr="00E62C6F">
        <w:t xml:space="preserve">Have we put in place </w:t>
      </w:r>
      <w:r w:rsidRPr="00E62C6F">
        <w:rPr>
          <w:bCs/>
        </w:rPr>
        <w:t>feedback</w:t>
      </w:r>
      <w:r w:rsidRPr="00E62C6F">
        <w:t xml:space="preserve"> mechanisms for this activity, and ensured that women and minorities have access to these feedback mechanisms?</w:t>
      </w:r>
    </w:p>
    <w:p w14:paraId="4317AFC3" w14:textId="2E597329" w:rsidR="00B9713F" w:rsidRPr="00E62C6F" w:rsidRDefault="00B9713F" w:rsidP="00AD119D">
      <w:pPr>
        <w:pStyle w:val="Bulletinbox"/>
      </w:pPr>
      <w:r w:rsidRPr="00E62C6F">
        <w:t xml:space="preserve">Have we considered how our </w:t>
      </w:r>
      <w:r w:rsidR="00AD119D" w:rsidRPr="00E62C6F">
        <w:rPr>
          <w:bCs/>
        </w:rPr>
        <w:t xml:space="preserve">behavior and </w:t>
      </w:r>
      <w:r w:rsidRPr="00E62C6F">
        <w:rPr>
          <w:bCs/>
        </w:rPr>
        <w:t>attitude</w:t>
      </w:r>
      <w:r w:rsidR="00AD119D" w:rsidRPr="00E62C6F">
        <w:rPr>
          <w:bCs/>
        </w:rPr>
        <w:t>s</w:t>
      </w:r>
      <w:r w:rsidRPr="00E62C6F">
        <w:t xml:space="preserve"> in this activity can be perceived by the stakeholders and beneficiaries?</w:t>
      </w:r>
    </w:p>
    <w:p w14:paraId="7EBEAC45" w14:textId="162E6B02" w:rsidR="00B9713F" w:rsidRPr="00E62C6F" w:rsidRDefault="00B9713F" w:rsidP="00AD119D">
      <w:pPr>
        <w:pStyle w:val="Bulletinbox"/>
      </w:pPr>
      <w:r w:rsidRPr="00E62C6F">
        <w:t>Have we considered how</w:t>
      </w:r>
      <w:r w:rsidRPr="00E62C6F">
        <w:rPr>
          <w:bCs/>
        </w:rPr>
        <w:t xml:space="preserve"> our (perceived) background, gender or </w:t>
      </w:r>
      <w:r w:rsidR="00AD119D" w:rsidRPr="00E62C6F">
        <w:rPr>
          <w:bCs/>
        </w:rPr>
        <w:t>organizational</w:t>
      </w:r>
      <w:r w:rsidRPr="00E62C6F">
        <w:rPr>
          <w:bCs/>
        </w:rPr>
        <w:t xml:space="preserve"> affiliation</w:t>
      </w:r>
      <w:r w:rsidRPr="00E62C6F">
        <w:t xml:space="preserve"> (which can be visible through car stickers and workshop banners) can come across or generate perceptions regarding our affiliations or intentions?</w:t>
      </w:r>
    </w:p>
    <w:p w14:paraId="73E3CA80" w14:textId="77777777" w:rsidR="00B9713F" w:rsidRPr="00E62C6F" w:rsidRDefault="00B9713F" w:rsidP="00AD119D">
      <w:pPr>
        <w:pStyle w:val="Bulletinbox"/>
      </w:pPr>
      <w:r w:rsidRPr="00E62C6F">
        <w:t xml:space="preserve">Have we considered how the chosen </w:t>
      </w:r>
      <w:r w:rsidRPr="00E62C6F">
        <w:rPr>
          <w:bCs/>
        </w:rPr>
        <w:t xml:space="preserve">location </w:t>
      </w:r>
      <w:r w:rsidRPr="00E62C6F">
        <w:t>for the activity can impact upon the ability/willingness of beneficiaries to participate, including specific obstacles to women participation, or generate perceptions regarding our affiliations or intentions?</w:t>
      </w:r>
    </w:p>
    <w:p w14:paraId="04DC7F06" w14:textId="77777777" w:rsidR="00B9713F" w:rsidRPr="00E62C6F" w:rsidRDefault="00B9713F" w:rsidP="00AD119D">
      <w:pPr>
        <w:pStyle w:val="Bulletinbox"/>
      </w:pPr>
      <w:r w:rsidRPr="00E62C6F">
        <w:t xml:space="preserve">Have we considered how the chosen </w:t>
      </w:r>
      <w:r w:rsidRPr="00E62C6F">
        <w:rPr>
          <w:bCs/>
        </w:rPr>
        <w:t xml:space="preserve">timing </w:t>
      </w:r>
      <w:r w:rsidRPr="00E62C6F">
        <w:t>for the activity can impact upon the ability/willingness of beneficiaries to participate, including specific obstacles for women, or generate perceptions regarding our affiliations or intentions?</w:t>
      </w:r>
    </w:p>
    <w:p w14:paraId="1A01B9A9" w14:textId="5D015CD5" w:rsidR="00B9713F" w:rsidRPr="00E62C6F" w:rsidRDefault="00B9713F" w:rsidP="00AD119D">
      <w:pPr>
        <w:pStyle w:val="Bulletinbox"/>
      </w:pPr>
      <w:r w:rsidRPr="00E62C6F">
        <w:t xml:space="preserve">Have we considered how </w:t>
      </w:r>
      <w:r w:rsidRPr="00E62C6F">
        <w:rPr>
          <w:bCs/>
        </w:rPr>
        <w:t>procurement choices</w:t>
      </w:r>
      <w:r w:rsidRPr="00E62C6F">
        <w:t xml:space="preserve"> (businesses delivering goods</w:t>
      </w:r>
      <w:r w:rsidR="00AD119D" w:rsidRPr="00E62C6F">
        <w:t xml:space="preserve"> or </w:t>
      </w:r>
      <w:r w:rsidRPr="00E62C6F">
        <w:t>services) generate perceptions regarding our affiliations or intentions</w:t>
      </w:r>
      <w:r w:rsidRPr="00E62C6F">
        <w:rPr>
          <w:rFonts w:cs="Times"/>
        </w:rPr>
        <w:t>?</w:t>
      </w:r>
    </w:p>
    <w:p w14:paraId="6741BCA1" w14:textId="432A2ECD" w:rsidR="00735C5A" w:rsidRPr="00E62C6F" w:rsidRDefault="00F03754" w:rsidP="00735C5A">
      <w:pPr>
        <w:pStyle w:val="Heading2"/>
      </w:pPr>
      <w:bookmarkStart w:id="53" w:name="_Toc532891424"/>
      <w:r w:rsidRPr="00E62C6F">
        <w:t xml:space="preserve">Responding to risks: </w:t>
      </w:r>
      <w:r w:rsidR="001345AC" w:rsidRPr="00E62C6F">
        <w:t>R</w:t>
      </w:r>
      <w:r w:rsidR="008F4B7C" w:rsidRPr="00E62C6F">
        <w:t>i</w:t>
      </w:r>
      <w:r w:rsidR="00735C5A" w:rsidRPr="00E62C6F">
        <w:t xml:space="preserve">sks, </w:t>
      </w:r>
      <w:r w:rsidR="001345AC" w:rsidRPr="00E62C6F">
        <w:t>a</w:t>
      </w:r>
      <w:r w:rsidR="00735C5A" w:rsidRPr="00E62C6F">
        <w:t xml:space="preserve">ssumptions, and </w:t>
      </w:r>
      <w:r w:rsidR="001345AC" w:rsidRPr="00E62C6F">
        <w:t>m</w:t>
      </w:r>
      <w:r w:rsidR="00735C5A" w:rsidRPr="00E62C6F">
        <w:t>itigation</w:t>
      </w:r>
      <w:r w:rsidR="001345AC" w:rsidRPr="00E62C6F">
        <w:t xml:space="preserve"> </w:t>
      </w:r>
      <w:r w:rsidRPr="00E62C6F">
        <w:t>mechanisms</w:t>
      </w:r>
      <w:bookmarkEnd w:id="53"/>
    </w:p>
    <w:p w14:paraId="7A025BD4" w14:textId="51A53860" w:rsidR="008A4F74" w:rsidRPr="00E62C6F" w:rsidRDefault="009A1224" w:rsidP="00F03754">
      <w:pPr>
        <w:pStyle w:val="BodyText"/>
      </w:pPr>
      <w:r w:rsidRPr="00E62C6F">
        <w:t>The PUNOs</w:t>
      </w:r>
      <w:r w:rsidR="00105A5E" w:rsidRPr="00E62C6F">
        <w:t xml:space="preserve"> acknowledge the current difficulties and political, programmatic and operational risks to </w:t>
      </w:r>
      <w:r w:rsidR="001618E0" w:rsidRPr="00E62C6F">
        <w:t>project</w:t>
      </w:r>
      <w:r w:rsidR="00105A5E" w:rsidRPr="00E62C6F">
        <w:t xml:space="preserve"> implementation in Rakhine State. Notwithstanding these risks which may affect and limit the achievement of the </w:t>
      </w:r>
      <w:r w:rsidRPr="00E62C6F">
        <w:t xml:space="preserve">joint </w:t>
      </w:r>
      <w:r w:rsidR="001618E0" w:rsidRPr="00E62C6F">
        <w:t>project</w:t>
      </w:r>
      <w:r w:rsidRPr="00E62C6F">
        <w:t>’s</w:t>
      </w:r>
      <w:r w:rsidR="00105A5E" w:rsidRPr="00E62C6F">
        <w:t xml:space="preserve"> objectives, the costs of inaction outweigh the</w:t>
      </w:r>
      <w:r w:rsidR="00F03754" w:rsidRPr="00E62C6F">
        <w:t>se</w:t>
      </w:r>
      <w:r w:rsidR="00105A5E" w:rsidRPr="00E62C6F">
        <w:t xml:space="preserve"> and the </w:t>
      </w:r>
      <w:r w:rsidR="00F03754" w:rsidRPr="00E62C6F">
        <w:t xml:space="preserve">risk and mitigation mechanisms presented in </w:t>
      </w:r>
      <w:r w:rsidR="00F02CCE" w:rsidRPr="00E62C6F">
        <w:fldChar w:fldCharType="begin"/>
      </w:r>
      <w:r w:rsidR="00F02CCE" w:rsidRPr="00E62C6F">
        <w:instrText xml:space="preserve"> REF _Ref521153436 \h </w:instrText>
      </w:r>
      <w:r w:rsidR="00E95C4D" w:rsidRPr="00E62C6F">
        <w:instrText xml:space="preserve"> \* MERGEFORMAT </w:instrText>
      </w:r>
      <w:r w:rsidR="00F02CCE" w:rsidRPr="00E62C6F">
        <w:fldChar w:fldCharType="separate"/>
      </w:r>
      <w:r w:rsidR="00E62C6F" w:rsidRPr="00E62C6F">
        <w:t xml:space="preserve">Table </w:t>
      </w:r>
      <w:r w:rsidR="00E62C6F">
        <w:rPr>
          <w:noProof/>
        </w:rPr>
        <w:t>1</w:t>
      </w:r>
      <w:r w:rsidR="00F02CCE" w:rsidRPr="00E62C6F">
        <w:fldChar w:fldCharType="end"/>
      </w:r>
      <w:r w:rsidR="00F03754" w:rsidRPr="00E62C6F">
        <w:t xml:space="preserve"> </w:t>
      </w:r>
      <w:r w:rsidR="00105A5E" w:rsidRPr="00E62C6F">
        <w:t>will be used to frequently monitor and determine appropriate mitigation responses and will be the basis for discussion with stakeholders.</w:t>
      </w:r>
      <w:r w:rsidR="00F02CCE" w:rsidRPr="00E62C6F">
        <w:t xml:space="preserve"> </w:t>
      </w:r>
      <w:r w:rsidR="00F03754" w:rsidRPr="00E62C6F">
        <w:t xml:space="preserve">The multi-action </w:t>
      </w:r>
      <w:r w:rsidR="00F02CCE" w:rsidRPr="00E62C6F">
        <w:t xml:space="preserve">joint </w:t>
      </w:r>
      <w:r w:rsidR="001618E0" w:rsidRPr="00E62C6F">
        <w:t>project</w:t>
      </w:r>
      <w:r w:rsidR="00F03754" w:rsidRPr="00E62C6F">
        <w:t xml:space="preserve"> then has a </w:t>
      </w:r>
      <w:r w:rsidR="002451DE" w:rsidRPr="00E62C6F">
        <w:t>built-in</w:t>
      </w:r>
      <w:r w:rsidR="00F03754" w:rsidRPr="00E62C6F">
        <w:t xml:space="preserve"> degree of flexibility that allows implementing agencies to modify, scale-up or scale-down activities in the face of changes in the operational environment.</w:t>
      </w:r>
      <w:r w:rsidR="00F02CCE" w:rsidRPr="00E62C6F">
        <w:t xml:space="preserve"> It follows clear principles that focus on the intended outcomes of social inclusiveness, women empowerment, and community cohesion, but will remain flexible to adapt the activities it supports to needs and an operating environment that are likely to evolve, as well as to lessons learned.</w:t>
      </w:r>
    </w:p>
    <w:p w14:paraId="17427F8D" w14:textId="77777777" w:rsidR="008A4F74" w:rsidRPr="00E62C6F" w:rsidRDefault="008A4F74" w:rsidP="00F03754">
      <w:pPr>
        <w:pStyle w:val="BodyText"/>
        <w:sectPr w:rsidR="008A4F74" w:rsidRPr="00E62C6F" w:rsidSect="00207385">
          <w:pgSz w:w="11900" w:h="16840" w:code="9"/>
          <w:pgMar w:top="1440" w:right="1440" w:bottom="1440" w:left="1440" w:header="720" w:footer="720" w:gutter="0"/>
          <w:cols w:space="720"/>
          <w:docGrid w:linePitch="360"/>
        </w:sectPr>
      </w:pPr>
    </w:p>
    <w:p w14:paraId="62911973" w14:textId="6596C5EE" w:rsidR="00105A5E" w:rsidRPr="00E62C6F" w:rsidRDefault="00105A5E" w:rsidP="00933623">
      <w:pPr>
        <w:pStyle w:val="Caption"/>
      </w:pPr>
      <w:bookmarkStart w:id="54" w:name="_Ref521153436"/>
      <w:bookmarkStart w:id="55" w:name="_Toc532891458"/>
      <w:r w:rsidRPr="00E62C6F">
        <w:lastRenderedPageBreak/>
        <w:t xml:space="preserve">Table </w:t>
      </w:r>
      <w:r w:rsidR="00F4662C" w:rsidRPr="00E62C6F">
        <w:rPr>
          <w:noProof/>
        </w:rPr>
        <w:fldChar w:fldCharType="begin"/>
      </w:r>
      <w:r w:rsidR="00F4662C" w:rsidRPr="00E62C6F">
        <w:rPr>
          <w:noProof/>
        </w:rPr>
        <w:instrText xml:space="preserve"> SEQ Table \* ARABIC </w:instrText>
      </w:r>
      <w:r w:rsidR="00F4662C" w:rsidRPr="00E62C6F">
        <w:rPr>
          <w:noProof/>
        </w:rPr>
        <w:fldChar w:fldCharType="separate"/>
      </w:r>
      <w:r w:rsidR="00A42B62">
        <w:rPr>
          <w:noProof/>
        </w:rPr>
        <w:t>1</w:t>
      </w:r>
      <w:r w:rsidR="00F4662C" w:rsidRPr="00E62C6F">
        <w:rPr>
          <w:noProof/>
        </w:rPr>
        <w:fldChar w:fldCharType="end"/>
      </w:r>
      <w:bookmarkEnd w:id="54"/>
      <w:r w:rsidRPr="00E62C6F">
        <w:t xml:space="preserve">: </w:t>
      </w:r>
      <w:r w:rsidR="008A4F74" w:rsidRPr="00E62C6F">
        <w:t>Key r</w:t>
      </w:r>
      <w:r w:rsidRPr="00E62C6F">
        <w:t xml:space="preserve">isks and </w:t>
      </w:r>
      <w:r w:rsidR="008A4F74" w:rsidRPr="00E62C6F">
        <w:t>m</w:t>
      </w:r>
      <w:r w:rsidRPr="00E62C6F">
        <w:t xml:space="preserve">itigation </w:t>
      </w:r>
      <w:r w:rsidR="00FC1656" w:rsidRPr="00E62C6F">
        <w:t>mechanisms</w:t>
      </w:r>
      <w:bookmarkEnd w:id="55"/>
    </w:p>
    <w:tbl>
      <w:tblPr>
        <w:tblW w:w="0" w:type="auto"/>
        <w:tblInd w:w="99" w:type="dxa"/>
        <w:tblCellMar>
          <w:left w:w="0" w:type="dxa"/>
          <w:right w:w="0" w:type="dxa"/>
        </w:tblCellMar>
        <w:tblLook w:val="01E0" w:firstRow="1" w:lastRow="1" w:firstColumn="1" w:lastColumn="1" w:noHBand="0" w:noVBand="0"/>
      </w:tblPr>
      <w:tblGrid>
        <w:gridCol w:w="5756"/>
        <w:gridCol w:w="1761"/>
        <w:gridCol w:w="1642"/>
        <w:gridCol w:w="4690"/>
      </w:tblGrid>
      <w:tr w:rsidR="004C48FF" w:rsidRPr="00E62C6F" w14:paraId="57752D2B" w14:textId="77777777" w:rsidTr="008A4F74">
        <w:trPr>
          <w:tblHeader/>
        </w:trPr>
        <w:tc>
          <w:tcPr>
            <w:tcW w:w="0" w:type="auto"/>
            <w:tcBorders>
              <w:top w:val="single" w:sz="5" w:space="0" w:color="000000"/>
              <w:left w:val="single" w:sz="5" w:space="0" w:color="000000"/>
              <w:bottom w:val="single" w:sz="5" w:space="0" w:color="000000"/>
              <w:right w:val="single" w:sz="5" w:space="0" w:color="000000"/>
            </w:tcBorders>
          </w:tcPr>
          <w:p w14:paraId="738A37F3" w14:textId="77777777" w:rsidR="00105A5E" w:rsidRPr="00E62C6F" w:rsidRDefault="00105A5E" w:rsidP="004C48FF">
            <w:pPr>
              <w:pStyle w:val="Table"/>
              <w:ind w:left="166" w:right="99"/>
              <w:rPr>
                <w:b/>
              </w:rPr>
            </w:pPr>
            <w:r w:rsidRPr="00E62C6F">
              <w:rPr>
                <w:b/>
              </w:rPr>
              <w:t>Risk</w:t>
            </w:r>
          </w:p>
        </w:tc>
        <w:tc>
          <w:tcPr>
            <w:tcW w:w="0" w:type="auto"/>
            <w:tcBorders>
              <w:top w:val="single" w:sz="5" w:space="0" w:color="000000"/>
              <w:left w:val="single" w:sz="5" w:space="0" w:color="000000"/>
              <w:bottom w:val="single" w:sz="5" w:space="0" w:color="000000"/>
              <w:right w:val="single" w:sz="5" w:space="0" w:color="000000"/>
            </w:tcBorders>
          </w:tcPr>
          <w:p w14:paraId="18916A0E" w14:textId="7C2DAFF8" w:rsidR="00105A5E" w:rsidRPr="00E62C6F" w:rsidRDefault="00105A5E" w:rsidP="004C48FF">
            <w:pPr>
              <w:pStyle w:val="Table"/>
              <w:ind w:left="125" w:right="59"/>
              <w:rPr>
                <w:b/>
              </w:rPr>
            </w:pPr>
            <w:r w:rsidRPr="00E62C6F">
              <w:rPr>
                <w:b/>
              </w:rPr>
              <w:t>Type</w:t>
            </w:r>
          </w:p>
        </w:tc>
        <w:tc>
          <w:tcPr>
            <w:tcW w:w="0" w:type="auto"/>
            <w:tcBorders>
              <w:top w:val="single" w:sz="5" w:space="0" w:color="000000"/>
              <w:left w:val="single" w:sz="5" w:space="0" w:color="000000"/>
              <w:bottom w:val="single" w:sz="5" w:space="0" w:color="000000"/>
              <w:right w:val="single" w:sz="5" w:space="0" w:color="000000"/>
            </w:tcBorders>
          </w:tcPr>
          <w:p w14:paraId="19DC6B60" w14:textId="68A041DE" w:rsidR="00105A5E" w:rsidRPr="00E62C6F" w:rsidRDefault="00105A5E" w:rsidP="004C48FF">
            <w:pPr>
              <w:pStyle w:val="Table"/>
              <w:ind w:left="86" w:right="128"/>
              <w:rPr>
                <w:b/>
              </w:rPr>
            </w:pPr>
            <w:r w:rsidRPr="00E62C6F">
              <w:rPr>
                <w:b/>
              </w:rPr>
              <w:t>Probability</w:t>
            </w:r>
            <w:r w:rsidR="008A4F74" w:rsidRPr="00E62C6F">
              <w:rPr>
                <w:b/>
              </w:rPr>
              <w:t xml:space="preserve"> and impact</w:t>
            </w:r>
            <w:r w:rsidR="002D3923" w:rsidRPr="00E62C6F">
              <w:rPr>
                <w:rStyle w:val="FootnoteReference"/>
                <w:b/>
              </w:rPr>
              <w:footnoteReference w:id="11"/>
            </w:r>
          </w:p>
        </w:tc>
        <w:tc>
          <w:tcPr>
            <w:tcW w:w="0" w:type="auto"/>
            <w:tcBorders>
              <w:top w:val="single" w:sz="5" w:space="0" w:color="000000"/>
              <w:left w:val="single" w:sz="5" w:space="0" w:color="000000"/>
              <w:bottom w:val="single" w:sz="5" w:space="0" w:color="000000"/>
              <w:right w:val="single" w:sz="5" w:space="0" w:color="000000"/>
            </w:tcBorders>
          </w:tcPr>
          <w:p w14:paraId="380FF6A0" w14:textId="7FC4C78F" w:rsidR="00105A5E" w:rsidRPr="00E62C6F" w:rsidRDefault="00105A5E" w:rsidP="004C48FF">
            <w:pPr>
              <w:pStyle w:val="Table"/>
              <w:ind w:left="84" w:right="92"/>
              <w:rPr>
                <w:b/>
              </w:rPr>
            </w:pPr>
            <w:r w:rsidRPr="00E62C6F">
              <w:rPr>
                <w:b/>
              </w:rPr>
              <w:t>Mitigation</w:t>
            </w:r>
          </w:p>
        </w:tc>
      </w:tr>
      <w:tr w:rsidR="004C48FF" w:rsidRPr="00E62C6F" w14:paraId="019005A7" w14:textId="77777777" w:rsidTr="008A4F74">
        <w:tc>
          <w:tcPr>
            <w:tcW w:w="0" w:type="auto"/>
            <w:tcBorders>
              <w:top w:val="single" w:sz="5" w:space="0" w:color="000000"/>
              <w:left w:val="single" w:sz="5" w:space="0" w:color="000000"/>
              <w:bottom w:val="single" w:sz="5" w:space="0" w:color="000000"/>
              <w:right w:val="single" w:sz="5" w:space="0" w:color="000000"/>
            </w:tcBorders>
          </w:tcPr>
          <w:p w14:paraId="35CC31BA" w14:textId="6EDE633C" w:rsidR="00372532" w:rsidRPr="00E62C6F" w:rsidRDefault="00105A5E" w:rsidP="004C48FF">
            <w:pPr>
              <w:pStyle w:val="Table"/>
              <w:ind w:left="166" w:right="99"/>
            </w:pPr>
            <w:r w:rsidRPr="00E62C6F">
              <w:rPr>
                <w:b/>
              </w:rPr>
              <w:t>Insecure political and security environments</w:t>
            </w:r>
            <w:r w:rsidRPr="00E62C6F">
              <w:t xml:space="preserve">: The evolving security situation in Rakhine may </w:t>
            </w:r>
            <w:r w:rsidR="009A1224" w:rsidRPr="00E62C6F">
              <w:t>render</w:t>
            </w:r>
            <w:r w:rsidRPr="00E62C6F">
              <w:t xml:space="preserve"> </w:t>
            </w:r>
            <w:r w:rsidR="001618E0" w:rsidRPr="00E62C6F">
              <w:t>project</w:t>
            </w:r>
            <w:r w:rsidRPr="00E62C6F">
              <w:t xml:space="preserve"> implementation particularly challenging. </w:t>
            </w:r>
          </w:p>
          <w:p w14:paraId="4552AAAE" w14:textId="6AC0ED67" w:rsidR="00105A5E" w:rsidRPr="00E62C6F" w:rsidRDefault="001618E0" w:rsidP="004C48FF">
            <w:pPr>
              <w:pStyle w:val="Table"/>
              <w:ind w:left="166" w:right="99"/>
            </w:pPr>
            <w:r w:rsidRPr="00E62C6F">
              <w:t>Project</w:t>
            </w:r>
            <w:r w:rsidR="008A4F74" w:rsidRPr="00E62C6F">
              <w:t xml:space="preserve"> staff </w:t>
            </w:r>
            <w:r w:rsidR="00105A5E" w:rsidRPr="00E62C6F">
              <w:t xml:space="preserve">safety </w:t>
            </w:r>
            <w:r w:rsidR="00372532" w:rsidRPr="00E62C6F">
              <w:t>will</w:t>
            </w:r>
            <w:r w:rsidR="00105A5E" w:rsidRPr="00E62C6F">
              <w:t xml:space="preserve"> need to be considered</w:t>
            </w:r>
            <w:r w:rsidR="00372532" w:rsidRPr="00E62C6F">
              <w:t xml:space="preserve"> and may restrict access to </w:t>
            </w:r>
            <w:r w:rsidR="009A1224" w:rsidRPr="00E62C6F">
              <w:t xml:space="preserve">some </w:t>
            </w:r>
            <w:r w:rsidR="00372532" w:rsidRPr="00E62C6F">
              <w:t>project sites.</w:t>
            </w:r>
          </w:p>
        </w:tc>
        <w:tc>
          <w:tcPr>
            <w:tcW w:w="0" w:type="auto"/>
            <w:tcBorders>
              <w:top w:val="single" w:sz="5" w:space="0" w:color="000000"/>
              <w:left w:val="single" w:sz="5" w:space="0" w:color="000000"/>
              <w:bottom w:val="single" w:sz="5" w:space="0" w:color="000000"/>
              <w:right w:val="single" w:sz="5" w:space="0" w:color="000000"/>
            </w:tcBorders>
          </w:tcPr>
          <w:p w14:paraId="4D2D6150" w14:textId="71562BE9" w:rsidR="00372532" w:rsidRPr="00E62C6F" w:rsidRDefault="00105A5E" w:rsidP="004C48FF">
            <w:pPr>
              <w:pStyle w:val="Table"/>
              <w:ind w:left="125" w:right="59"/>
            </w:pPr>
            <w:r w:rsidRPr="00E62C6F">
              <w:t>Security</w:t>
            </w:r>
          </w:p>
          <w:p w14:paraId="0F6AA9CF" w14:textId="1E5689A5" w:rsidR="00105A5E" w:rsidRPr="00E62C6F" w:rsidRDefault="00372532" w:rsidP="004C48FF">
            <w:pPr>
              <w:pStyle w:val="Table"/>
              <w:ind w:left="125" w:right="59"/>
            </w:pPr>
            <w:r w:rsidRPr="00E62C6F">
              <w:t>P</w:t>
            </w:r>
            <w:r w:rsidR="00105A5E" w:rsidRPr="00E62C6F">
              <w:t>olitical</w:t>
            </w:r>
          </w:p>
        </w:tc>
        <w:tc>
          <w:tcPr>
            <w:tcW w:w="0" w:type="auto"/>
            <w:tcBorders>
              <w:top w:val="single" w:sz="5" w:space="0" w:color="000000"/>
              <w:left w:val="single" w:sz="5" w:space="0" w:color="000000"/>
              <w:bottom w:val="single" w:sz="5" w:space="0" w:color="000000"/>
              <w:right w:val="single" w:sz="5" w:space="0" w:color="000000"/>
            </w:tcBorders>
          </w:tcPr>
          <w:p w14:paraId="0A012073" w14:textId="77777777" w:rsidR="00105A5E" w:rsidRPr="00E62C6F" w:rsidRDefault="00105A5E" w:rsidP="004C48FF">
            <w:pPr>
              <w:pStyle w:val="Table"/>
              <w:ind w:left="86" w:right="128"/>
            </w:pPr>
            <w:r w:rsidRPr="00E62C6F">
              <w:t>Probability: 3</w:t>
            </w:r>
          </w:p>
          <w:p w14:paraId="6846A2BB" w14:textId="3E51F13B" w:rsidR="008A4F74" w:rsidRPr="00E62C6F" w:rsidRDefault="00105A5E" w:rsidP="004C48FF">
            <w:pPr>
              <w:pStyle w:val="Table"/>
              <w:ind w:left="86" w:right="128"/>
            </w:pPr>
            <w:r w:rsidRPr="00E62C6F">
              <w:t>Impact: 4</w:t>
            </w:r>
          </w:p>
        </w:tc>
        <w:tc>
          <w:tcPr>
            <w:tcW w:w="0" w:type="auto"/>
            <w:tcBorders>
              <w:top w:val="single" w:sz="5" w:space="0" w:color="000000"/>
              <w:left w:val="single" w:sz="5" w:space="0" w:color="000000"/>
              <w:bottom w:val="single" w:sz="5" w:space="0" w:color="000000"/>
              <w:right w:val="single" w:sz="5" w:space="0" w:color="000000"/>
            </w:tcBorders>
          </w:tcPr>
          <w:p w14:paraId="4AD6CEB6" w14:textId="0B74370B" w:rsidR="00372532" w:rsidRPr="00E62C6F" w:rsidRDefault="008A4F74" w:rsidP="004C48FF">
            <w:pPr>
              <w:pStyle w:val="Table"/>
              <w:ind w:left="84" w:right="92"/>
            </w:pPr>
            <w:r w:rsidRPr="00E62C6F">
              <w:t>PUNOs</w:t>
            </w:r>
            <w:r w:rsidR="00105A5E" w:rsidRPr="00E62C6F">
              <w:t xml:space="preserve"> will undertake a continuous assessment of the </w:t>
            </w:r>
            <w:r w:rsidRPr="00E62C6F">
              <w:t xml:space="preserve">risk </w:t>
            </w:r>
            <w:r w:rsidR="00105A5E" w:rsidRPr="00E62C6F">
              <w:t>context</w:t>
            </w:r>
            <w:r w:rsidRPr="00E62C6F">
              <w:t xml:space="preserve">, working </w:t>
            </w:r>
            <w:r w:rsidR="00105A5E" w:rsidRPr="00E62C6F">
              <w:t xml:space="preserve">closely with the UN Department for Safety and Security. </w:t>
            </w:r>
          </w:p>
          <w:p w14:paraId="78DDE0A8" w14:textId="25E03AAC" w:rsidR="00105A5E" w:rsidRPr="00E62C6F" w:rsidRDefault="00105A5E" w:rsidP="004C48FF">
            <w:pPr>
              <w:pStyle w:val="Table"/>
              <w:ind w:left="84" w:right="92"/>
            </w:pPr>
            <w:r w:rsidRPr="00E62C6F">
              <w:t xml:space="preserve">The </w:t>
            </w:r>
            <w:r w:rsidR="001618E0" w:rsidRPr="00E62C6F">
              <w:t>project</w:t>
            </w:r>
            <w:r w:rsidRPr="00E62C6F">
              <w:t xml:space="preserve"> will </w:t>
            </w:r>
            <w:r w:rsidR="008A4F74" w:rsidRPr="00E62C6F">
              <w:t>be</w:t>
            </w:r>
            <w:r w:rsidRPr="00E62C6F">
              <w:t xml:space="preserve"> </w:t>
            </w:r>
            <w:r w:rsidR="009A1224" w:rsidRPr="00E62C6F">
              <w:t xml:space="preserve">flexible </w:t>
            </w:r>
            <w:r w:rsidR="008A4F74" w:rsidRPr="00E62C6F">
              <w:t xml:space="preserve">in </w:t>
            </w:r>
            <w:r w:rsidRPr="00E62C6F">
              <w:t xml:space="preserve">planning, implementation and budgeting to allow for mid-stream modifications. </w:t>
            </w:r>
            <w:r w:rsidR="008A4F74" w:rsidRPr="00E62C6F">
              <w:t>PUNOs</w:t>
            </w:r>
            <w:r w:rsidRPr="00E62C6F">
              <w:t xml:space="preserve"> will maintain dialogue with the State Government and donor to adjust the implementation of activities.</w:t>
            </w:r>
          </w:p>
          <w:p w14:paraId="778D44A9" w14:textId="524675D5" w:rsidR="00105A5E" w:rsidRPr="00E62C6F" w:rsidRDefault="008A4F74" w:rsidP="004C48FF">
            <w:pPr>
              <w:pStyle w:val="Table"/>
              <w:ind w:left="84" w:right="92"/>
            </w:pPr>
            <w:r w:rsidRPr="00E62C6F">
              <w:t>PUNOs</w:t>
            </w:r>
            <w:r w:rsidR="00105A5E" w:rsidRPr="00E62C6F">
              <w:t xml:space="preserve"> will sensitize</w:t>
            </w:r>
            <w:r w:rsidR="00916150" w:rsidRPr="00E62C6F">
              <w:t xml:space="preserve"> </w:t>
            </w:r>
            <w:r w:rsidR="00105A5E" w:rsidRPr="00E62C6F">
              <w:t xml:space="preserve">stakeholders on </w:t>
            </w:r>
            <w:r w:rsidR="001618E0" w:rsidRPr="00E62C6F">
              <w:t>Project</w:t>
            </w:r>
            <w:r w:rsidR="00105A5E" w:rsidRPr="00E62C6F">
              <w:t xml:space="preserve">. Selection criteria will be carefully formulated in line with </w:t>
            </w:r>
            <w:r w:rsidR="001618E0" w:rsidRPr="00E62C6F">
              <w:t>Project</w:t>
            </w:r>
            <w:r w:rsidR="00105A5E" w:rsidRPr="00E62C6F">
              <w:t xml:space="preserve"> principles.</w:t>
            </w:r>
          </w:p>
        </w:tc>
      </w:tr>
      <w:tr w:rsidR="004C48FF" w:rsidRPr="00E62C6F" w14:paraId="508AF0CD" w14:textId="77777777" w:rsidTr="008A4F74">
        <w:tc>
          <w:tcPr>
            <w:tcW w:w="0" w:type="auto"/>
            <w:tcBorders>
              <w:top w:val="single" w:sz="5" w:space="0" w:color="000000"/>
              <w:left w:val="single" w:sz="5" w:space="0" w:color="000000"/>
              <w:bottom w:val="single" w:sz="4" w:space="0" w:color="000000"/>
              <w:right w:val="single" w:sz="5" w:space="0" w:color="000000"/>
            </w:tcBorders>
          </w:tcPr>
          <w:p w14:paraId="18413449" w14:textId="72F9A815" w:rsidR="002D3923" w:rsidRPr="00E62C6F" w:rsidRDefault="002D3923" w:rsidP="004C48FF">
            <w:pPr>
              <w:pStyle w:val="Table"/>
              <w:ind w:left="166" w:right="99"/>
              <w:rPr>
                <w:b/>
              </w:rPr>
            </w:pPr>
            <w:r w:rsidRPr="00E62C6F">
              <w:rPr>
                <w:b/>
              </w:rPr>
              <w:t>Access:</w:t>
            </w:r>
            <w:r w:rsidRPr="00E62C6F">
              <w:t xml:space="preserve"> Administrative barriers to accessing project sites may be a major impediment to achieving project results: Permits for movement to the field takes two weeks for approval and are only valid for two to three weeks.</w:t>
            </w:r>
          </w:p>
        </w:tc>
        <w:tc>
          <w:tcPr>
            <w:tcW w:w="0" w:type="auto"/>
            <w:tcBorders>
              <w:top w:val="single" w:sz="5" w:space="0" w:color="000000"/>
              <w:left w:val="single" w:sz="5" w:space="0" w:color="000000"/>
              <w:bottom w:val="single" w:sz="4" w:space="0" w:color="000000"/>
              <w:right w:val="single" w:sz="5" w:space="0" w:color="000000"/>
            </w:tcBorders>
          </w:tcPr>
          <w:p w14:paraId="187F89DF" w14:textId="780765D2" w:rsidR="002D3923" w:rsidRPr="00E62C6F" w:rsidRDefault="002D3923" w:rsidP="004C48FF">
            <w:pPr>
              <w:pStyle w:val="Table"/>
              <w:ind w:left="125" w:right="59"/>
            </w:pPr>
            <w:r w:rsidRPr="00E62C6F">
              <w:t>Access</w:t>
            </w:r>
          </w:p>
        </w:tc>
        <w:tc>
          <w:tcPr>
            <w:tcW w:w="0" w:type="auto"/>
            <w:tcBorders>
              <w:top w:val="single" w:sz="5" w:space="0" w:color="000000"/>
              <w:left w:val="single" w:sz="5" w:space="0" w:color="000000"/>
              <w:bottom w:val="single" w:sz="4" w:space="0" w:color="000000"/>
              <w:right w:val="single" w:sz="5" w:space="0" w:color="000000"/>
            </w:tcBorders>
          </w:tcPr>
          <w:p w14:paraId="73EE9D68" w14:textId="20946585" w:rsidR="002D3923" w:rsidRPr="00E62C6F" w:rsidRDefault="002D3923" w:rsidP="004C48FF">
            <w:pPr>
              <w:pStyle w:val="Table"/>
              <w:ind w:left="86" w:right="128"/>
            </w:pPr>
            <w:r w:rsidRPr="00E62C6F">
              <w:t>Probability: 4</w:t>
            </w:r>
          </w:p>
          <w:p w14:paraId="6FD8F013" w14:textId="2419976B" w:rsidR="002D3923" w:rsidRPr="00E62C6F" w:rsidRDefault="002D3923" w:rsidP="004C48FF">
            <w:pPr>
              <w:pStyle w:val="Table"/>
              <w:ind w:left="86" w:right="128"/>
            </w:pPr>
            <w:r w:rsidRPr="00E62C6F">
              <w:t>Impact: 4</w:t>
            </w:r>
          </w:p>
        </w:tc>
        <w:tc>
          <w:tcPr>
            <w:tcW w:w="0" w:type="auto"/>
            <w:tcBorders>
              <w:top w:val="single" w:sz="5" w:space="0" w:color="000000"/>
              <w:left w:val="single" w:sz="5" w:space="0" w:color="000000"/>
              <w:bottom w:val="single" w:sz="4" w:space="0" w:color="000000"/>
              <w:right w:val="single" w:sz="5" w:space="0" w:color="000000"/>
            </w:tcBorders>
          </w:tcPr>
          <w:p w14:paraId="707EEE5A" w14:textId="77777777" w:rsidR="002D3923" w:rsidRPr="00E62C6F" w:rsidRDefault="002D3923" w:rsidP="004C48FF">
            <w:pPr>
              <w:pStyle w:val="Table"/>
              <w:ind w:left="84" w:right="92"/>
            </w:pPr>
          </w:p>
        </w:tc>
      </w:tr>
      <w:tr w:rsidR="004C48FF" w:rsidRPr="00E62C6F" w14:paraId="2DBA5323" w14:textId="77777777" w:rsidTr="008A4F74">
        <w:tc>
          <w:tcPr>
            <w:tcW w:w="0" w:type="auto"/>
            <w:tcBorders>
              <w:top w:val="single" w:sz="5" w:space="0" w:color="000000"/>
              <w:left w:val="single" w:sz="5" w:space="0" w:color="000000"/>
              <w:bottom w:val="single" w:sz="4" w:space="0" w:color="000000"/>
              <w:right w:val="single" w:sz="5" w:space="0" w:color="000000"/>
            </w:tcBorders>
          </w:tcPr>
          <w:p w14:paraId="0D358DB2" w14:textId="2F4637CF" w:rsidR="00105A5E" w:rsidRPr="00E62C6F" w:rsidRDefault="00105A5E" w:rsidP="004C48FF">
            <w:pPr>
              <w:pStyle w:val="Table"/>
              <w:ind w:left="166" w:right="99"/>
            </w:pPr>
            <w:r w:rsidRPr="00E62C6F">
              <w:rPr>
                <w:b/>
              </w:rPr>
              <w:t>Environmental disasters</w:t>
            </w:r>
            <w:r w:rsidRPr="00E62C6F">
              <w:t xml:space="preserve">: </w:t>
            </w:r>
            <w:r w:rsidR="00372532" w:rsidRPr="00E62C6F">
              <w:t xml:space="preserve">a </w:t>
            </w:r>
            <w:r w:rsidR="002451DE" w:rsidRPr="00E62C6F">
              <w:t>large-scale</w:t>
            </w:r>
            <w:r w:rsidRPr="00E62C6F">
              <w:t xml:space="preserve"> disaster </w:t>
            </w:r>
            <w:r w:rsidR="00372532" w:rsidRPr="00E62C6F">
              <w:t>could</w:t>
            </w:r>
            <w:r w:rsidRPr="00E62C6F">
              <w:t xml:space="preserve"> shift the focus </w:t>
            </w:r>
            <w:r w:rsidR="00372532" w:rsidRPr="00E62C6F">
              <w:t xml:space="preserve">of aid actors </w:t>
            </w:r>
            <w:r w:rsidRPr="00E62C6F">
              <w:t>to</w:t>
            </w:r>
            <w:r w:rsidR="00372532" w:rsidRPr="00E62C6F">
              <w:t>wards</w:t>
            </w:r>
            <w:r w:rsidRPr="00E62C6F">
              <w:t xml:space="preserve"> provid</w:t>
            </w:r>
            <w:r w:rsidR="00372532" w:rsidRPr="00E62C6F">
              <w:t>ing</w:t>
            </w:r>
            <w:r w:rsidRPr="00E62C6F">
              <w:t xml:space="preserve"> humanitarian </w:t>
            </w:r>
            <w:r w:rsidR="00372532" w:rsidRPr="00E62C6F">
              <w:t>relief</w:t>
            </w:r>
            <w:r w:rsidRPr="00E62C6F">
              <w:t>, reducing attention to resilience building efforts.</w:t>
            </w:r>
          </w:p>
        </w:tc>
        <w:tc>
          <w:tcPr>
            <w:tcW w:w="0" w:type="auto"/>
            <w:tcBorders>
              <w:top w:val="single" w:sz="5" w:space="0" w:color="000000"/>
              <w:left w:val="single" w:sz="5" w:space="0" w:color="000000"/>
              <w:bottom w:val="single" w:sz="4" w:space="0" w:color="000000"/>
              <w:right w:val="single" w:sz="5" w:space="0" w:color="000000"/>
            </w:tcBorders>
          </w:tcPr>
          <w:p w14:paraId="5A8997B7" w14:textId="77777777" w:rsidR="00105A5E" w:rsidRPr="00E62C6F" w:rsidRDefault="00105A5E" w:rsidP="004C48FF">
            <w:pPr>
              <w:pStyle w:val="Table"/>
              <w:ind w:left="125" w:right="59"/>
            </w:pPr>
            <w:r w:rsidRPr="00E62C6F">
              <w:t>Natural</w:t>
            </w:r>
          </w:p>
        </w:tc>
        <w:tc>
          <w:tcPr>
            <w:tcW w:w="0" w:type="auto"/>
            <w:tcBorders>
              <w:top w:val="single" w:sz="5" w:space="0" w:color="000000"/>
              <w:left w:val="single" w:sz="5" w:space="0" w:color="000000"/>
              <w:bottom w:val="single" w:sz="4" w:space="0" w:color="000000"/>
              <w:right w:val="single" w:sz="5" w:space="0" w:color="000000"/>
            </w:tcBorders>
          </w:tcPr>
          <w:p w14:paraId="6B8E39B5" w14:textId="77777777" w:rsidR="00105A5E" w:rsidRPr="00E62C6F" w:rsidRDefault="00105A5E" w:rsidP="004C48FF">
            <w:pPr>
              <w:pStyle w:val="Table"/>
              <w:ind w:left="86" w:right="128"/>
            </w:pPr>
            <w:r w:rsidRPr="00E62C6F">
              <w:t>Probability: 3</w:t>
            </w:r>
          </w:p>
          <w:p w14:paraId="4A48BE67" w14:textId="77777777" w:rsidR="00105A5E" w:rsidRPr="00E62C6F" w:rsidRDefault="00105A5E" w:rsidP="004C48FF">
            <w:pPr>
              <w:pStyle w:val="Table"/>
              <w:ind w:left="86" w:right="128"/>
            </w:pPr>
            <w:r w:rsidRPr="00E62C6F">
              <w:t>Impact: 3</w:t>
            </w:r>
          </w:p>
        </w:tc>
        <w:tc>
          <w:tcPr>
            <w:tcW w:w="0" w:type="auto"/>
            <w:tcBorders>
              <w:top w:val="single" w:sz="5" w:space="0" w:color="000000"/>
              <w:left w:val="single" w:sz="5" w:space="0" w:color="000000"/>
              <w:bottom w:val="single" w:sz="4" w:space="0" w:color="000000"/>
              <w:right w:val="single" w:sz="5" w:space="0" w:color="000000"/>
            </w:tcBorders>
          </w:tcPr>
          <w:p w14:paraId="7142E0E3" w14:textId="2966CC7F" w:rsidR="009A1224" w:rsidRPr="00E62C6F" w:rsidRDefault="00105A5E" w:rsidP="004C48FF">
            <w:pPr>
              <w:pStyle w:val="Table"/>
              <w:ind w:left="84" w:right="92"/>
            </w:pPr>
            <w:r w:rsidRPr="00E62C6F">
              <w:t xml:space="preserve">Environmental and </w:t>
            </w:r>
            <w:r w:rsidR="00372532" w:rsidRPr="00E62C6F">
              <w:t>disaster risk reduction</w:t>
            </w:r>
            <w:r w:rsidRPr="00E62C6F">
              <w:t xml:space="preserve"> will be mai</w:t>
            </w:r>
            <w:r w:rsidR="008A4F74" w:rsidRPr="00E62C6F">
              <w:t xml:space="preserve">nstreamed into the TDLG process. </w:t>
            </w:r>
            <w:r w:rsidR="009A1224" w:rsidRPr="00E62C6F">
              <w:t>Community level work will adapt to evolving needs expressed at the local level.</w:t>
            </w:r>
          </w:p>
        </w:tc>
      </w:tr>
      <w:tr w:rsidR="004C48FF" w:rsidRPr="00E62C6F" w14:paraId="5742945A" w14:textId="77777777" w:rsidTr="008A4F74">
        <w:tc>
          <w:tcPr>
            <w:tcW w:w="0" w:type="auto"/>
            <w:tcBorders>
              <w:top w:val="single" w:sz="5" w:space="0" w:color="000000"/>
              <w:left w:val="single" w:sz="5" w:space="0" w:color="000000"/>
              <w:bottom w:val="single" w:sz="5" w:space="0" w:color="000000"/>
              <w:right w:val="single" w:sz="5" w:space="0" w:color="000000"/>
            </w:tcBorders>
          </w:tcPr>
          <w:p w14:paraId="39D834C9" w14:textId="2A6848BA" w:rsidR="00105A5E" w:rsidRPr="00E62C6F" w:rsidRDefault="006462AA" w:rsidP="004C48FF">
            <w:pPr>
              <w:pStyle w:val="Table"/>
              <w:ind w:left="166" w:right="99"/>
            </w:pPr>
            <w:r w:rsidRPr="00E62C6F">
              <w:rPr>
                <w:b/>
              </w:rPr>
              <w:t>Risk of uneven political will and capacity</w:t>
            </w:r>
            <w:r w:rsidRPr="00E62C6F">
              <w:t xml:space="preserve"> from </w:t>
            </w:r>
            <w:r w:rsidR="00105A5E" w:rsidRPr="00E62C6F">
              <w:t xml:space="preserve">State Government to support inclusive and democratic participatory processes at State level, </w:t>
            </w:r>
            <w:r w:rsidRPr="00E62C6F">
              <w:t>and</w:t>
            </w:r>
            <w:r w:rsidR="00105A5E" w:rsidRPr="00E62C6F">
              <w:t xml:space="preserve"> </w:t>
            </w:r>
            <w:r w:rsidRPr="00E62C6F">
              <w:t xml:space="preserve">Union Government’s to </w:t>
            </w:r>
            <w:r w:rsidR="00105A5E" w:rsidRPr="00E62C6F">
              <w:t xml:space="preserve">support decentralization and </w:t>
            </w:r>
            <w:r w:rsidR="00105A5E" w:rsidRPr="00E62C6F">
              <w:lastRenderedPageBreak/>
              <w:t xml:space="preserve">provide necessary legal and regulatory framework for this to become sustainable over time. </w:t>
            </w:r>
            <w:r w:rsidRPr="00E62C6F">
              <w:t>W</w:t>
            </w:r>
            <w:r w:rsidR="00105A5E" w:rsidRPr="00E62C6F">
              <w:t xml:space="preserve">ithout the genuine and strong support of decision makers and authorities in Rakhine state, the efforts for empowerment of women, mobilization of women’s groups and meaningful participation of women leaders will </w:t>
            </w:r>
            <w:r w:rsidRPr="00E62C6F">
              <w:t xml:space="preserve">also </w:t>
            </w:r>
            <w:r w:rsidR="00105A5E" w:rsidRPr="00E62C6F">
              <w:t xml:space="preserve">be challenging. </w:t>
            </w:r>
          </w:p>
        </w:tc>
        <w:tc>
          <w:tcPr>
            <w:tcW w:w="0" w:type="auto"/>
            <w:tcBorders>
              <w:top w:val="single" w:sz="5" w:space="0" w:color="000000"/>
              <w:left w:val="single" w:sz="5" w:space="0" w:color="000000"/>
              <w:bottom w:val="single" w:sz="5" w:space="0" w:color="000000"/>
              <w:right w:val="single" w:sz="5" w:space="0" w:color="000000"/>
            </w:tcBorders>
          </w:tcPr>
          <w:p w14:paraId="366DD391" w14:textId="77777777" w:rsidR="00105A5E" w:rsidRPr="00E62C6F" w:rsidRDefault="00105A5E" w:rsidP="004C48FF">
            <w:pPr>
              <w:pStyle w:val="Table"/>
              <w:ind w:left="125" w:right="59"/>
            </w:pPr>
            <w:r w:rsidRPr="00E62C6F">
              <w:lastRenderedPageBreak/>
              <w:t>Political</w:t>
            </w:r>
          </w:p>
        </w:tc>
        <w:tc>
          <w:tcPr>
            <w:tcW w:w="0" w:type="auto"/>
            <w:tcBorders>
              <w:top w:val="single" w:sz="5" w:space="0" w:color="000000"/>
              <w:left w:val="single" w:sz="5" w:space="0" w:color="000000"/>
              <w:bottom w:val="single" w:sz="5" w:space="0" w:color="000000"/>
              <w:right w:val="single" w:sz="5" w:space="0" w:color="000000"/>
            </w:tcBorders>
          </w:tcPr>
          <w:p w14:paraId="2E5A45A2" w14:textId="77777777" w:rsidR="00105A5E" w:rsidRPr="00E62C6F" w:rsidRDefault="00105A5E" w:rsidP="004C48FF">
            <w:pPr>
              <w:pStyle w:val="Table"/>
              <w:ind w:left="86" w:right="128"/>
            </w:pPr>
            <w:r w:rsidRPr="00E62C6F">
              <w:t>Probability: 3</w:t>
            </w:r>
          </w:p>
          <w:p w14:paraId="582E172A" w14:textId="77777777" w:rsidR="00105A5E" w:rsidRPr="00E62C6F" w:rsidRDefault="00105A5E" w:rsidP="004C48FF">
            <w:pPr>
              <w:pStyle w:val="Table"/>
              <w:ind w:left="86" w:right="128"/>
            </w:pPr>
            <w:r w:rsidRPr="00E62C6F">
              <w:t>Impact: 4</w:t>
            </w:r>
          </w:p>
        </w:tc>
        <w:tc>
          <w:tcPr>
            <w:tcW w:w="0" w:type="auto"/>
            <w:tcBorders>
              <w:top w:val="single" w:sz="5" w:space="0" w:color="000000"/>
              <w:left w:val="single" w:sz="5" w:space="0" w:color="000000"/>
              <w:bottom w:val="single" w:sz="5" w:space="0" w:color="000000"/>
              <w:right w:val="single" w:sz="5" w:space="0" w:color="000000"/>
            </w:tcBorders>
          </w:tcPr>
          <w:p w14:paraId="3779D08D" w14:textId="2C917609" w:rsidR="00105A5E" w:rsidRPr="00E62C6F" w:rsidRDefault="00105A5E" w:rsidP="004C48FF">
            <w:pPr>
              <w:pStyle w:val="Table"/>
              <w:ind w:left="84" w:right="92"/>
            </w:pPr>
            <w:r w:rsidRPr="00E62C6F">
              <w:t xml:space="preserve">UNDP and UN Women will continue to proactively engage with the RSG at all levels to ensure ownership, </w:t>
            </w:r>
            <w:r w:rsidR="009A1224" w:rsidRPr="00E62C6F">
              <w:t xml:space="preserve">and to </w:t>
            </w:r>
            <w:r w:rsidRPr="00E62C6F">
              <w:t xml:space="preserve">establish or build upon existing partnerships with </w:t>
            </w:r>
            <w:r w:rsidRPr="00E62C6F">
              <w:lastRenderedPageBreak/>
              <w:t>local authorities</w:t>
            </w:r>
            <w:r w:rsidR="006462AA" w:rsidRPr="00E62C6F">
              <w:t>,</w:t>
            </w:r>
            <w:r w:rsidRPr="00E62C6F">
              <w:t xml:space="preserve"> communities, </w:t>
            </w:r>
            <w:r w:rsidR="006462AA" w:rsidRPr="00E62C6F">
              <w:t xml:space="preserve">and </w:t>
            </w:r>
            <w:r w:rsidRPr="00E62C6F">
              <w:t>UN Country Teams.</w:t>
            </w:r>
          </w:p>
        </w:tc>
      </w:tr>
      <w:tr w:rsidR="004C48FF" w:rsidRPr="00E62C6F" w14:paraId="41473285" w14:textId="77777777" w:rsidTr="008A4F74">
        <w:tc>
          <w:tcPr>
            <w:tcW w:w="0" w:type="auto"/>
            <w:tcBorders>
              <w:top w:val="single" w:sz="5" w:space="0" w:color="000000"/>
              <w:left w:val="single" w:sz="5" w:space="0" w:color="000000"/>
              <w:bottom w:val="single" w:sz="5" w:space="0" w:color="000000"/>
              <w:right w:val="single" w:sz="5" w:space="0" w:color="000000"/>
            </w:tcBorders>
          </w:tcPr>
          <w:p w14:paraId="6D2DB212" w14:textId="098B9589" w:rsidR="00105A5E" w:rsidRPr="00E62C6F" w:rsidRDefault="00105A5E" w:rsidP="004C48FF">
            <w:pPr>
              <w:pStyle w:val="Table"/>
              <w:ind w:left="166" w:right="99"/>
            </w:pPr>
            <w:r w:rsidRPr="00E62C6F">
              <w:rPr>
                <w:b/>
              </w:rPr>
              <w:lastRenderedPageBreak/>
              <w:t>Social risks and barriers:</w:t>
            </w:r>
            <w:r w:rsidRPr="00E62C6F">
              <w:t xml:space="preserve"> If social and cultural attitudes and </w:t>
            </w:r>
            <w:r w:rsidR="006462AA" w:rsidRPr="00E62C6F">
              <w:t>behaviors</w:t>
            </w:r>
            <w:r w:rsidRPr="00E62C6F">
              <w:t xml:space="preserve"> towards women’s participation cannot be changed within a reasonable timeframe, it may be difficult to achieve the </w:t>
            </w:r>
            <w:r w:rsidR="001618E0" w:rsidRPr="00E62C6F">
              <w:t>project</w:t>
            </w:r>
            <w:r w:rsidR="009A1224" w:rsidRPr="00E62C6F">
              <w:t xml:space="preserve">’s </w:t>
            </w:r>
            <w:r w:rsidRPr="00E62C6F">
              <w:t>goals.</w:t>
            </w:r>
          </w:p>
        </w:tc>
        <w:tc>
          <w:tcPr>
            <w:tcW w:w="0" w:type="auto"/>
            <w:tcBorders>
              <w:top w:val="single" w:sz="5" w:space="0" w:color="000000"/>
              <w:left w:val="single" w:sz="5" w:space="0" w:color="000000"/>
              <w:bottom w:val="single" w:sz="5" w:space="0" w:color="000000"/>
              <w:right w:val="single" w:sz="5" w:space="0" w:color="000000"/>
            </w:tcBorders>
          </w:tcPr>
          <w:p w14:paraId="0D1558A0" w14:textId="77777777" w:rsidR="00105A5E" w:rsidRPr="00E62C6F" w:rsidRDefault="00105A5E" w:rsidP="004C48FF">
            <w:pPr>
              <w:pStyle w:val="Table"/>
              <w:ind w:left="125" w:right="59"/>
            </w:pPr>
            <w:r w:rsidRPr="00E62C6F">
              <w:t>Social</w:t>
            </w:r>
          </w:p>
        </w:tc>
        <w:tc>
          <w:tcPr>
            <w:tcW w:w="0" w:type="auto"/>
            <w:tcBorders>
              <w:top w:val="single" w:sz="5" w:space="0" w:color="000000"/>
              <w:left w:val="single" w:sz="5" w:space="0" w:color="000000"/>
              <w:bottom w:val="single" w:sz="5" w:space="0" w:color="000000"/>
              <w:right w:val="single" w:sz="5" w:space="0" w:color="000000"/>
            </w:tcBorders>
          </w:tcPr>
          <w:p w14:paraId="06F59DD0" w14:textId="77777777" w:rsidR="00105A5E" w:rsidRPr="00E62C6F" w:rsidRDefault="00105A5E" w:rsidP="004C48FF">
            <w:pPr>
              <w:pStyle w:val="Table"/>
              <w:ind w:left="86" w:right="128"/>
            </w:pPr>
            <w:r w:rsidRPr="00E62C6F">
              <w:t>Probability: 3</w:t>
            </w:r>
          </w:p>
          <w:p w14:paraId="17B3E412" w14:textId="77777777" w:rsidR="00105A5E" w:rsidRPr="00E62C6F" w:rsidRDefault="00105A5E" w:rsidP="004C48FF">
            <w:pPr>
              <w:pStyle w:val="Table"/>
              <w:ind w:left="86" w:right="128"/>
            </w:pPr>
            <w:r w:rsidRPr="00E62C6F">
              <w:t>Impact: 3</w:t>
            </w:r>
          </w:p>
        </w:tc>
        <w:tc>
          <w:tcPr>
            <w:tcW w:w="0" w:type="auto"/>
            <w:tcBorders>
              <w:top w:val="single" w:sz="5" w:space="0" w:color="000000"/>
              <w:left w:val="single" w:sz="5" w:space="0" w:color="000000"/>
              <w:bottom w:val="single" w:sz="5" w:space="0" w:color="000000"/>
              <w:right w:val="single" w:sz="5" w:space="0" w:color="000000"/>
            </w:tcBorders>
          </w:tcPr>
          <w:p w14:paraId="6B414028" w14:textId="41E9B993" w:rsidR="00105A5E" w:rsidRPr="00E62C6F" w:rsidRDefault="00105A5E" w:rsidP="004C48FF">
            <w:pPr>
              <w:pStyle w:val="Table"/>
              <w:ind w:left="84" w:right="92"/>
            </w:pPr>
            <w:r w:rsidRPr="00E62C6F">
              <w:t>UN Women will advocate for the needs, participation and leadership of women in resilience building and showcase the</w:t>
            </w:r>
            <w:r w:rsidR="008A4F74" w:rsidRPr="00E62C6F">
              <w:t>ir</w:t>
            </w:r>
            <w:r w:rsidRPr="00E62C6F">
              <w:t xml:space="preserve"> </w:t>
            </w:r>
            <w:r w:rsidR="008A4F74" w:rsidRPr="00E62C6F">
              <w:t>contribution</w:t>
            </w:r>
            <w:r w:rsidRPr="00E62C6F">
              <w:t xml:space="preserve"> to community resilience.</w:t>
            </w:r>
          </w:p>
        </w:tc>
      </w:tr>
      <w:tr w:rsidR="004C48FF" w:rsidRPr="00E62C6F" w14:paraId="1B592A9D" w14:textId="77777777" w:rsidTr="008A4F74">
        <w:tc>
          <w:tcPr>
            <w:tcW w:w="0" w:type="auto"/>
            <w:tcBorders>
              <w:top w:val="single" w:sz="5" w:space="0" w:color="000000"/>
              <w:left w:val="single" w:sz="5" w:space="0" w:color="000000"/>
              <w:bottom w:val="single" w:sz="5" w:space="0" w:color="000000"/>
              <w:right w:val="single" w:sz="5" w:space="0" w:color="000000"/>
            </w:tcBorders>
          </w:tcPr>
          <w:p w14:paraId="02B3643B" w14:textId="0CE66435" w:rsidR="00D6098D" w:rsidRPr="00E62C6F" w:rsidRDefault="002D3923" w:rsidP="004C48FF">
            <w:pPr>
              <w:pStyle w:val="Table"/>
              <w:ind w:left="166" w:right="99"/>
            </w:pPr>
            <w:r w:rsidRPr="00E62C6F">
              <w:rPr>
                <w:b/>
              </w:rPr>
              <w:t>Funding risks</w:t>
            </w:r>
            <w:r w:rsidRPr="00E62C6F">
              <w:t xml:space="preserve">. If </w:t>
            </w:r>
            <w:r w:rsidR="003E06D1" w:rsidRPr="00E62C6F">
              <w:t xml:space="preserve">another major </w:t>
            </w:r>
            <w:r w:rsidRPr="00E62C6F">
              <w:t>event</w:t>
            </w:r>
            <w:r w:rsidR="003E06D1" w:rsidRPr="00E62C6F">
              <w:t xml:space="preserve"> happens </w:t>
            </w:r>
            <w:r w:rsidR="00D6098D" w:rsidRPr="00E62C6F">
              <w:t>including a natural disaster</w:t>
            </w:r>
            <w:r w:rsidR="003E06D1" w:rsidRPr="00E62C6F">
              <w:t xml:space="preserve"> or a political crisis</w:t>
            </w:r>
            <w:r w:rsidRPr="00E62C6F">
              <w:t xml:space="preserve">, donors may </w:t>
            </w:r>
            <w:r w:rsidR="00D6098D" w:rsidRPr="00E62C6F">
              <w:t xml:space="preserve">decide to disengage from the project. </w:t>
            </w:r>
          </w:p>
          <w:p w14:paraId="55053A75" w14:textId="6C714555" w:rsidR="002D3923" w:rsidRPr="00E62C6F" w:rsidRDefault="00D6098D" w:rsidP="004C48FF">
            <w:pPr>
              <w:pStyle w:val="Table"/>
              <w:ind w:left="166" w:right="99"/>
            </w:pPr>
            <w:r w:rsidRPr="00E62C6F">
              <w:t>To successfully promote participatory planning, the TDLG methodology requires that grants be provided to the townships to implement their yearly plan. Funding for these grants is not requested to Canada, and will need to be funded from other sources, with the risk this does not happen</w:t>
            </w:r>
            <w:r w:rsidR="002D3923" w:rsidRPr="00E62C6F">
              <w:t xml:space="preserve">. </w:t>
            </w:r>
          </w:p>
        </w:tc>
        <w:tc>
          <w:tcPr>
            <w:tcW w:w="0" w:type="auto"/>
            <w:tcBorders>
              <w:top w:val="single" w:sz="5" w:space="0" w:color="000000"/>
              <w:left w:val="single" w:sz="5" w:space="0" w:color="000000"/>
              <w:bottom w:val="single" w:sz="5" w:space="0" w:color="000000"/>
              <w:right w:val="single" w:sz="5" w:space="0" w:color="000000"/>
            </w:tcBorders>
          </w:tcPr>
          <w:p w14:paraId="44A06BF3" w14:textId="719441AD" w:rsidR="002D3923" w:rsidRPr="00E62C6F" w:rsidRDefault="00D6098D" w:rsidP="004C48FF">
            <w:pPr>
              <w:pStyle w:val="Table"/>
              <w:ind w:left="125" w:right="59"/>
            </w:pPr>
            <w:r w:rsidRPr="00E62C6F">
              <w:t>Financial</w:t>
            </w:r>
          </w:p>
        </w:tc>
        <w:tc>
          <w:tcPr>
            <w:tcW w:w="0" w:type="auto"/>
            <w:tcBorders>
              <w:top w:val="single" w:sz="5" w:space="0" w:color="000000"/>
              <w:left w:val="single" w:sz="5" w:space="0" w:color="000000"/>
              <w:bottom w:val="single" w:sz="5" w:space="0" w:color="000000"/>
              <w:right w:val="single" w:sz="5" w:space="0" w:color="000000"/>
            </w:tcBorders>
          </w:tcPr>
          <w:p w14:paraId="7FB8C2D6" w14:textId="77777777" w:rsidR="00D6098D" w:rsidRPr="00E62C6F" w:rsidRDefault="00D6098D" w:rsidP="004C48FF">
            <w:pPr>
              <w:pStyle w:val="Table"/>
              <w:ind w:left="86" w:right="128"/>
            </w:pPr>
            <w:r w:rsidRPr="00E62C6F">
              <w:t>Probability: 3</w:t>
            </w:r>
          </w:p>
          <w:p w14:paraId="595A3420" w14:textId="5FF219C7" w:rsidR="002D3923" w:rsidRPr="00E62C6F" w:rsidRDefault="00D6098D" w:rsidP="004C48FF">
            <w:pPr>
              <w:pStyle w:val="Table"/>
              <w:ind w:left="86" w:right="128"/>
            </w:pPr>
            <w:r w:rsidRPr="00E62C6F">
              <w:t>Impact: 4</w:t>
            </w:r>
          </w:p>
        </w:tc>
        <w:tc>
          <w:tcPr>
            <w:tcW w:w="0" w:type="auto"/>
            <w:tcBorders>
              <w:top w:val="single" w:sz="5" w:space="0" w:color="000000"/>
              <w:left w:val="single" w:sz="5" w:space="0" w:color="000000"/>
              <w:bottom w:val="single" w:sz="5" w:space="0" w:color="000000"/>
              <w:right w:val="single" w:sz="5" w:space="0" w:color="000000"/>
            </w:tcBorders>
          </w:tcPr>
          <w:p w14:paraId="748E8A36" w14:textId="0D104107" w:rsidR="002D3923" w:rsidRPr="00E62C6F" w:rsidRDefault="00D6098D" w:rsidP="004C48FF">
            <w:pPr>
              <w:pStyle w:val="Table"/>
              <w:ind w:left="84" w:right="92"/>
            </w:pPr>
            <w:r w:rsidRPr="00E62C6F">
              <w:t>The project will work closely with the funding partner, informing them on the centrality of their support for the development of Rakhine. The PUNOs will continue to look for further support for the later expansion of the project to other areas.</w:t>
            </w:r>
          </w:p>
        </w:tc>
      </w:tr>
      <w:tr w:rsidR="004C48FF" w:rsidRPr="00E62C6F" w14:paraId="7B27BE63" w14:textId="77777777" w:rsidTr="008A4F74">
        <w:tc>
          <w:tcPr>
            <w:tcW w:w="0" w:type="auto"/>
            <w:tcBorders>
              <w:top w:val="single" w:sz="5" w:space="0" w:color="000000"/>
              <w:left w:val="single" w:sz="5" w:space="0" w:color="000000"/>
              <w:bottom w:val="single" w:sz="5" w:space="0" w:color="000000"/>
              <w:right w:val="single" w:sz="5" w:space="0" w:color="000000"/>
            </w:tcBorders>
          </w:tcPr>
          <w:p w14:paraId="4AF440FE" w14:textId="693ABACA" w:rsidR="006F0A04" w:rsidRPr="00E62C6F" w:rsidRDefault="006F0A04" w:rsidP="004C48FF">
            <w:pPr>
              <w:pStyle w:val="Table"/>
              <w:ind w:left="166" w:right="99"/>
            </w:pPr>
            <w:r w:rsidRPr="00E62C6F">
              <w:rPr>
                <w:b/>
              </w:rPr>
              <w:t>External influences</w:t>
            </w:r>
            <w:r w:rsidR="00D6098D" w:rsidRPr="00E62C6F">
              <w:rPr>
                <w:b/>
              </w:rPr>
              <w:t xml:space="preserve"> can negatively </w:t>
            </w:r>
            <w:r w:rsidRPr="00E62C6F">
              <w:rPr>
                <w:b/>
              </w:rPr>
              <w:t>impact</w:t>
            </w:r>
            <w:r w:rsidRPr="00E62C6F">
              <w:t xml:space="preserve"> on social cohesion</w:t>
            </w:r>
            <w:r w:rsidR="00D6098D" w:rsidRPr="00E62C6F">
              <w:t xml:space="preserve"> and </w:t>
            </w:r>
            <w:r w:rsidRPr="00E62C6F">
              <w:t>trust</w:t>
            </w:r>
            <w:r w:rsidR="00D6098D" w:rsidRPr="00E62C6F">
              <w:t>, including renewed waves of violence.</w:t>
            </w:r>
          </w:p>
        </w:tc>
        <w:tc>
          <w:tcPr>
            <w:tcW w:w="0" w:type="auto"/>
            <w:tcBorders>
              <w:top w:val="single" w:sz="5" w:space="0" w:color="000000"/>
              <w:left w:val="single" w:sz="5" w:space="0" w:color="000000"/>
              <w:bottom w:val="single" w:sz="5" w:space="0" w:color="000000"/>
              <w:right w:val="single" w:sz="5" w:space="0" w:color="000000"/>
            </w:tcBorders>
          </w:tcPr>
          <w:p w14:paraId="176E38F3" w14:textId="35B4C3E4" w:rsidR="006F0A04" w:rsidRPr="00E62C6F" w:rsidRDefault="00D6098D" w:rsidP="004C48FF">
            <w:pPr>
              <w:pStyle w:val="Table"/>
              <w:ind w:left="125" w:right="59"/>
            </w:pPr>
            <w:r w:rsidRPr="00E62C6F">
              <w:t>External</w:t>
            </w:r>
          </w:p>
        </w:tc>
        <w:tc>
          <w:tcPr>
            <w:tcW w:w="0" w:type="auto"/>
            <w:tcBorders>
              <w:top w:val="single" w:sz="5" w:space="0" w:color="000000"/>
              <w:left w:val="single" w:sz="5" w:space="0" w:color="000000"/>
              <w:bottom w:val="single" w:sz="5" w:space="0" w:color="000000"/>
              <w:right w:val="single" w:sz="5" w:space="0" w:color="000000"/>
            </w:tcBorders>
          </w:tcPr>
          <w:p w14:paraId="6DA965CA" w14:textId="77777777" w:rsidR="00D6098D" w:rsidRPr="00E62C6F" w:rsidRDefault="00D6098D" w:rsidP="004C48FF">
            <w:pPr>
              <w:pStyle w:val="Table"/>
              <w:ind w:left="86" w:right="128"/>
            </w:pPr>
            <w:r w:rsidRPr="00E62C6F">
              <w:t>Probability: 3</w:t>
            </w:r>
          </w:p>
          <w:p w14:paraId="7A8B9299" w14:textId="11F1D81C" w:rsidR="006F0A04" w:rsidRPr="00E62C6F" w:rsidRDefault="00D6098D" w:rsidP="004C48FF">
            <w:pPr>
              <w:pStyle w:val="Table"/>
              <w:ind w:left="86" w:right="128"/>
            </w:pPr>
            <w:r w:rsidRPr="00E62C6F">
              <w:t>Impact: 4</w:t>
            </w:r>
          </w:p>
        </w:tc>
        <w:tc>
          <w:tcPr>
            <w:tcW w:w="0" w:type="auto"/>
            <w:tcBorders>
              <w:top w:val="single" w:sz="5" w:space="0" w:color="000000"/>
              <w:left w:val="single" w:sz="5" w:space="0" w:color="000000"/>
              <w:bottom w:val="single" w:sz="5" w:space="0" w:color="000000"/>
              <w:right w:val="single" w:sz="5" w:space="0" w:color="000000"/>
            </w:tcBorders>
          </w:tcPr>
          <w:p w14:paraId="5783ECFE" w14:textId="1E1942EA" w:rsidR="006F0A04" w:rsidRPr="00E62C6F" w:rsidRDefault="00D6098D" w:rsidP="004C48FF">
            <w:pPr>
              <w:pStyle w:val="Table"/>
              <w:ind w:left="84" w:right="92"/>
            </w:pPr>
            <w:r w:rsidRPr="00E62C6F">
              <w:t xml:space="preserve">Renewed violence could be very detrimental to work at the community level, with little space for the project to intervene, but policy and institutional work should still be able to operate. </w:t>
            </w:r>
          </w:p>
        </w:tc>
      </w:tr>
      <w:tr w:rsidR="004C48FF" w:rsidRPr="00E62C6F" w14:paraId="04A35B98" w14:textId="77777777" w:rsidTr="008A4F74">
        <w:tc>
          <w:tcPr>
            <w:tcW w:w="0" w:type="auto"/>
            <w:tcBorders>
              <w:top w:val="single" w:sz="5" w:space="0" w:color="000000"/>
              <w:left w:val="single" w:sz="5" w:space="0" w:color="000000"/>
              <w:bottom w:val="single" w:sz="5" w:space="0" w:color="000000"/>
              <w:right w:val="single" w:sz="5" w:space="0" w:color="000000"/>
            </w:tcBorders>
          </w:tcPr>
          <w:p w14:paraId="749721C1" w14:textId="34F4FBB5" w:rsidR="006F0A04" w:rsidRPr="00E62C6F" w:rsidRDefault="00D6098D" w:rsidP="004C48FF">
            <w:pPr>
              <w:pStyle w:val="Table"/>
              <w:ind w:left="166" w:right="99"/>
            </w:pPr>
            <w:r w:rsidRPr="00E62C6F">
              <w:rPr>
                <w:b/>
              </w:rPr>
              <w:t>Biased m</w:t>
            </w:r>
            <w:r w:rsidR="006F0A04" w:rsidRPr="00E62C6F">
              <w:rPr>
                <w:b/>
              </w:rPr>
              <w:t xml:space="preserve">edia </w:t>
            </w:r>
            <w:r w:rsidRPr="00E62C6F">
              <w:rPr>
                <w:b/>
              </w:rPr>
              <w:t xml:space="preserve">can </w:t>
            </w:r>
            <w:r w:rsidR="006F0A04" w:rsidRPr="00E62C6F">
              <w:rPr>
                <w:b/>
              </w:rPr>
              <w:t>fuel mistrust</w:t>
            </w:r>
            <w:r w:rsidR="006F0A04" w:rsidRPr="00E62C6F">
              <w:t xml:space="preserve"> and events</w:t>
            </w:r>
            <w:r w:rsidRPr="00E62C6F">
              <w:t>, even propagating hate speech that would be very detrimental to the work on social cohesion.</w:t>
            </w:r>
          </w:p>
        </w:tc>
        <w:tc>
          <w:tcPr>
            <w:tcW w:w="0" w:type="auto"/>
            <w:tcBorders>
              <w:top w:val="single" w:sz="5" w:space="0" w:color="000000"/>
              <w:left w:val="single" w:sz="5" w:space="0" w:color="000000"/>
              <w:bottom w:val="single" w:sz="5" w:space="0" w:color="000000"/>
              <w:right w:val="single" w:sz="5" w:space="0" w:color="000000"/>
            </w:tcBorders>
          </w:tcPr>
          <w:p w14:paraId="64F6EB56" w14:textId="35692F90" w:rsidR="006F0A04" w:rsidRPr="00E62C6F" w:rsidRDefault="00D6098D" w:rsidP="004C48FF">
            <w:pPr>
              <w:pStyle w:val="Table"/>
              <w:ind w:left="125" w:right="59"/>
            </w:pPr>
            <w:r w:rsidRPr="00E62C6F">
              <w:t>Communication</w:t>
            </w:r>
          </w:p>
        </w:tc>
        <w:tc>
          <w:tcPr>
            <w:tcW w:w="0" w:type="auto"/>
            <w:tcBorders>
              <w:top w:val="single" w:sz="5" w:space="0" w:color="000000"/>
              <w:left w:val="single" w:sz="5" w:space="0" w:color="000000"/>
              <w:bottom w:val="single" w:sz="5" w:space="0" w:color="000000"/>
              <w:right w:val="single" w:sz="5" w:space="0" w:color="000000"/>
            </w:tcBorders>
          </w:tcPr>
          <w:p w14:paraId="1E050738" w14:textId="77777777" w:rsidR="00D6098D" w:rsidRPr="00E62C6F" w:rsidRDefault="00D6098D" w:rsidP="004C48FF">
            <w:pPr>
              <w:pStyle w:val="Table"/>
              <w:ind w:left="86" w:right="128"/>
            </w:pPr>
            <w:r w:rsidRPr="00E62C6F">
              <w:t>Probability: 3</w:t>
            </w:r>
          </w:p>
          <w:p w14:paraId="6FAF36C1" w14:textId="41F2AF1C" w:rsidR="006F0A04" w:rsidRPr="00E62C6F" w:rsidRDefault="00D6098D" w:rsidP="004C48FF">
            <w:pPr>
              <w:pStyle w:val="Table"/>
              <w:ind w:left="86" w:right="128"/>
            </w:pPr>
            <w:r w:rsidRPr="00E62C6F">
              <w:t>Impact: 4</w:t>
            </w:r>
          </w:p>
        </w:tc>
        <w:tc>
          <w:tcPr>
            <w:tcW w:w="0" w:type="auto"/>
            <w:tcBorders>
              <w:top w:val="single" w:sz="5" w:space="0" w:color="000000"/>
              <w:left w:val="single" w:sz="5" w:space="0" w:color="000000"/>
              <w:bottom w:val="single" w:sz="5" w:space="0" w:color="000000"/>
              <w:right w:val="single" w:sz="5" w:space="0" w:color="000000"/>
            </w:tcBorders>
          </w:tcPr>
          <w:p w14:paraId="2FD47543" w14:textId="4521D6AE" w:rsidR="006F0A04" w:rsidRPr="00E62C6F" w:rsidRDefault="00D6098D" w:rsidP="004C48FF">
            <w:pPr>
              <w:pStyle w:val="Table"/>
              <w:ind w:left="84" w:right="92"/>
            </w:pPr>
            <w:r w:rsidRPr="00E62C6F">
              <w:t>The project will emphasize timely communication on its achievements and the publicization of successful stories.</w:t>
            </w:r>
          </w:p>
        </w:tc>
      </w:tr>
    </w:tbl>
    <w:p w14:paraId="03EB5A8B" w14:textId="77777777" w:rsidR="008A4F74" w:rsidRPr="00E62C6F" w:rsidRDefault="008A4F74" w:rsidP="008A4F74">
      <w:pPr>
        <w:pStyle w:val="BodyText"/>
        <w:sectPr w:rsidR="008A4F74" w:rsidRPr="00E62C6F" w:rsidSect="008A4F74">
          <w:pgSz w:w="16840" w:h="11900" w:orient="landscape" w:code="9"/>
          <w:pgMar w:top="1440" w:right="1440" w:bottom="1440" w:left="1440" w:header="720" w:footer="720" w:gutter="0"/>
          <w:cols w:space="720"/>
          <w:docGrid w:linePitch="360"/>
        </w:sectPr>
      </w:pPr>
      <w:bookmarkStart w:id="56" w:name="_Toc520538332"/>
      <w:bookmarkStart w:id="57" w:name="_Toc520643182"/>
      <w:bookmarkStart w:id="58" w:name="_Toc520643384"/>
      <w:bookmarkStart w:id="59" w:name="_Toc520810118"/>
      <w:bookmarkStart w:id="60" w:name="_Toc520827110"/>
      <w:bookmarkStart w:id="61" w:name="_Toc520866144"/>
      <w:bookmarkStart w:id="62" w:name="_Toc520357629"/>
      <w:bookmarkStart w:id="63" w:name="_Toc520391310"/>
      <w:bookmarkStart w:id="64" w:name="_Toc520538342"/>
      <w:bookmarkStart w:id="65" w:name="_Toc520643192"/>
      <w:bookmarkStart w:id="66" w:name="_Toc520643394"/>
      <w:bookmarkStart w:id="67" w:name="_Toc520810128"/>
      <w:bookmarkStart w:id="68" w:name="_Toc520827120"/>
      <w:bookmarkStart w:id="69" w:name="_Toc520866154"/>
      <w:bookmarkStart w:id="70" w:name="_Toc520357630"/>
      <w:bookmarkStart w:id="71" w:name="_Toc520391311"/>
      <w:bookmarkStart w:id="72" w:name="_Toc520538343"/>
      <w:bookmarkStart w:id="73" w:name="_Toc520643193"/>
      <w:bookmarkStart w:id="74" w:name="_Toc520643395"/>
      <w:bookmarkStart w:id="75" w:name="_Toc520810129"/>
      <w:bookmarkStart w:id="76" w:name="_Toc520827121"/>
      <w:bookmarkStart w:id="77" w:name="_Toc520866155"/>
      <w:bookmarkStart w:id="78" w:name="_Toc520357635"/>
      <w:bookmarkStart w:id="79" w:name="_Toc520391316"/>
      <w:bookmarkStart w:id="80" w:name="_Toc520538348"/>
      <w:bookmarkStart w:id="81" w:name="_Toc520643198"/>
      <w:bookmarkStart w:id="82" w:name="_Toc520643400"/>
      <w:bookmarkStart w:id="83" w:name="_Toc520810134"/>
      <w:bookmarkStart w:id="84" w:name="_Toc520827126"/>
      <w:bookmarkStart w:id="85" w:name="_Toc520866160"/>
      <w:bookmarkStart w:id="86" w:name="_Toc520357636"/>
      <w:bookmarkStart w:id="87" w:name="_Toc520391317"/>
      <w:bookmarkStart w:id="88" w:name="_Toc520538349"/>
      <w:bookmarkStart w:id="89" w:name="_Toc520643199"/>
      <w:bookmarkStart w:id="90" w:name="_Toc520643401"/>
      <w:bookmarkStart w:id="91" w:name="_Toc520810135"/>
      <w:bookmarkStart w:id="92" w:name="_Toc520827127"/>
      <w:bookmarkStart w:id="93" w:name="_Toc520866161"/>
      <w:bookmarkStart w:id="94" w:name="_Toc520357637"/>
      <w:bookmarkStart w:id="95" w:name="_Toc520391318"/>
      <w:bookmarkStart w:id="96" w:name="_Toc520538350"/>
      <w:bookmarkStart w:id="97" w:name="_Toc520643200"/>
      <w:bookmarkStart w:id="98" w:name="_Toc520643402"/>
      <w:bookmarkStart w:id="99" w:name="_Toc520810136"/>
      <w:bookmarkStart w:id="100" w:name="_Toc520827128"/>
      <w:bookmarkStart w:id="101" w:name="_Toc520866162"/>
      <w:bookmarkStart w:id="102" w:name="_Toc520357656"/>
      <w:bookmarkStart w:id="103" w:name="_Toc520391337"/>
      <w:bookmarkStart w:id="104" w:name="_Toc520538369"/>
      <w:bookmarkStart w:id="105" w:name="_Toc520643219"/>
      <w:bookmarkStart w:id="106" w:name="_Toc520643421"/>
      <w:bookmarkStart w:id="107" w:name="_Toc520810155"/>
      <w:bookmarkStart w:id="108" w:name="_Toc520827147"/>
      <w:bookmarkStart w:id="109" w:name="_Toc520866181"/>
      <w:bookmarkStart w:id="110" w:name="_Toc520357661"/>
      <w:bookmarkStart w:id="111" w:name="_Toc520391342"/>
      <w:bookmarkStart w:id="112" w:name="_Toc520538374"/>
      <w:bookmarkStart w:id="113" w:name="_Toc520643224"/>
      <w:bookmarkStart w:id="114" w:name="_Toc520643426"/>
      <w:bookmarkStart w:id="115" w:name="_Toc520810160"/>
      <w:bookmarkStart w:id="116" w:name="_Toc520827152"/>
      <w:bookmarkStart w:id="117" w:name="_Toc520866186"/>
      <w:bookmarkStart w:id="118" w:name="_Toc520357666"/>
      <w:bookmarkStart w:id="119" w:name="_Toc520391347"/>
      <w:bookmarkStart w:id="120" w:name="_Toc520538379"/>
      <w:bookmarkStart w:id="121" w:name="_Toc520643229"/>
      <w:bookmarkStart w:id="122" w:name="_Toc520643431"/>
      <w:bookmarkStart w:id="123" w:name="_Toc520810165"/>
      <w:bookmarkStart w:id="124" w:name="_Toc520827157"/>
      <w:bookmarkStart w:id="125" w:name="_Toc520866191"/>
      <w:bookmarkStart w:id="126" w:name="_Toc520357671"/>
      <w:bookmarkStart w:id="127" w:name="_Toc520391352"/>
      <w:bookmarkStart w:id="128" w:name="_Toc520538384"/>
      <w:bookmarkStart w:id="129" w:name="_Toc520643234"/>
      <w:bookmarkStart w:id="130" w:name="_Toc520643436"/>
      <w:bookmarkStart w:id="131" w:name="_Toc520810170"/>
      <w:bookmarkStart w:id="132" w:name="_Toc520827162"/>
      <w:bookmarkStart w:id="133" w:name="_Toc520866196"/>
      <w:bookmarkStart w:id="134" w:name="_Toc520357672"/>
      <w:bookmarkStart w:id="135" w:name="_Toc520391353"/>
      <w:bookmarkStart w:id="136" w:name="_Toc520538385"/>
      <w:bookmarkStart w:id="137" w:name="_Toc520643235"/>
      <w:bookmarkStart w:id="138" w:name="_Toc520643437"/>
      <w:bookmarkStart w:id="139" w:name="_Toc520810171"/>
      <w:bookmarkStart w:id="140" w:name="_Toc520827163"/>
      <w:bookmarkStart w:id="141" w:name="_Toc520866197"/>
      <w:bookmarkStart w:id="142" w:name="_Toc520357676"/>
      <w:bookmarkStart w:id="143" w:name="_Toc520391357"/>
      <w:bookmarkStart w:id="144" w:name="_Toc520538389"/>
      <w:bookmarkStart w:id="145" w:name="_Toc520643239"/>
      <w:bookmarkStart w:id="146" w:name="_Toc520643441"/>
      <w:bookmarkStart w:id="147" w:name="_Toc520810175"/>
      <w:bookmarkStart w:id="148" w:name="_Toc520827167"/>
      <w:bookmarkStart w:id="149" w:name="_Toc520866201"/>
      <w:bookmarkStart w:id="150" w:name="_Toc520357684"/>
      <w:bookmarkStart w:id="151" w:name="_Toc520391365"/>
      <w:bookmarkStart w:id="152" w:name="_Toc520538397"/>
      <w:bookmarkStart w:id="153" w:name="_Toc520643247"/>
      <w:bookmarkStart w:id="154" w:name="_Toc520643449"/>
      <w:bookmarkStart w:id="155" w:name="_Toc520810183"/>
      <w:bookmarkStart w:id="156" w:name="_Toc520827175"/>
      <w:bookmarkStart w:id="157" w:name="_Toc520866209"/>
      <w:bookmarkStart w:id="158" w:name="_Toc520357686"/>
      <w:bookmarkStart w:id="159" w:name="_Toc520391367"/>
      <w:bookmarkStart w:id="160" w:name="_Toc520538399"/>
      <w:bookmarkStart w:id="161" w:name="_Toc520643249"/>
      <w:bookmarkStart w:id="162" w:name="_Toc520643451"/>
      <w:bookmarkStart w:id="163" w:name="_Toc520810185"/>
      <w:bookmarkStart w:id="164" w:name="_Toc520827177"/>
      <w:bookmarkStart w:id="165" w:name="_Toc520866211"/>
      <w:bookmarkStart w:id="166" w:name="_Toc520357698"/>
      <w:bookmarkStart w:id="167" w:name="_Toc520391379"/>
      <w:bookmarkStart w:id="168" w:name="_Toc520538411"/>
      <w:bookmarkStart w:id="169" w:name="_Toc520643261"/>
      <w:bookmarkStart w:id="170" w:name="_Toc520643463"/>
      <w:bookmarkStart w:id="171" w:name="_Toc520810197"/>
      <w:bookmarkStart w:id="172" w:name="_Toc520827189"/>
      <w:bookmarkStart w:id="173" w:name="_Toc520866223"/>
      <w:bookmarkStart w:id="174" w:name="_Toc520357699"/>
      <w:bookmarkStart w:id="175" w:name="_Toc520391380"/>
      <w:bookmarkStart w:id="176" w:name="_Toc520538412"/>
      <w:bookmarkStart w:id="177" w:name="_Toc520643262"/>
      <w:bookmarkStart w:id="178" w:name="_Toc520643464"/>
      <w:bookmarkStart w:id="179" w:name="_Toc520810198"/>
      <w:bookmarkStart w:id="180" w:name="_Toc520827190"/>
      <w:bookmarkStart w:id="181" w:name="_Toc520866224"/>
      <w:bookmarkStart w:id="182" w:name="_Toc520357705"/>
      <w:bookmarkStart w:id="183" w:name="_Toc520391386"/>
      <w:bookmarkStart w:id="184" w:name="_Toc520538418"/>
      <w:bookmarkStart w:id="185" w:name="_Toc520643268"/>
      <w:bookmarkStart w:id="186" w:name="_Toc520643470"/>
      <w:bookmarkStart w:id="187" w:name="_Toc520810204"/>
      <w:bookmarkStart w:id="188" w:name="_Toc520827196"/>
      <w:bookmarkStart w:id="189" w:name="_Toc520866230"/>
      <w:bookmarkStart w:id="190" w:name="_Toc520357707"/>
      <w:bookmarkStart w:id="191" w:name="_Toc520391388"/>
      <w:bookmarkStart w:id="192" w:name="_Toc520538420"/>
      <w:bookmarkStart w:id="193" w:name="_Toc520643270"/>
      <w:bookmarkStart w:id="194" w:name="_Toc520643472"/>
      <w:bookmarkStart w:id="195" w:name="_Toc520810206"/>
      <w:bookmarkStart w:id="196" w:name="_Toc520827198"/>
      <w:bookmarkStart w:id="197" w:name="_Toc520866232"/>
      <w:bookmarkStart w:id="198" w:name="_Toc520357708"/>
      <w:bookmarkStart w:id="199" w:name="_Toc520391389"/>
      <w:bookmarkStart w:id="200" w:name="_Toc520538421"/>
      <w:bookmarkStart w:id="201" w:name="_Toc520643271"/>
      <w:bookmarkStart w:id="202" w:name="_Toc520643473"/>
      <w:bookmarkStart w:id="203" w:name="_Toc520810207"/>
      <w:bookmarkStart w:id="204" w:name="_Toc520827199"/>
      <w:bookmarkStart w:id="205" w:name="_Toc520866233"/>
      <w:bookmarkStart w:id="206" w:name="_Toc520357710"/>
      <w:bookmarkStart w:id="207" w:name="_Toc520391391"/>
      <w:bookmarkStart w:id="208" w:name="_Toc520538423"/>
      <w:bookmarkStart w:id="209" w:name="_Toc520643273"/>
      <w:bookmarkStart w:id="210" w:name="_Toc520643475"/>
      <w:bookmarkStart w:id="211" w:name="_Toc520810209"/>
      <w:bookmarkStart w:id="212" w:name="_Toc520827201"/>
      <w:bookmarkStart w:id="213" w:name="_Toc520866235"/>
      <w:bookmarkStart w:id="214" w:name="_Toc520357711"/>
      <w:bookmarkStart w:id="215" w:name="_Toc520391392"/>
      <w:bookmarkStart w:id="216" w:name="_Toc520538424"/>
      <w:bookmarkStart w:id="217" w:name="_Toc520643274"/>
      <w:bookmarkStart w:id="218" w:name="_Toc520643476"/>
      <w:bookmarkStart w:id="219" w:name="_Toc520810210"/>
      <w:bookmarkStart w:id="220" w:name="_Toc520827202"/>
      <w:bookmarkStart w:id="221" w:name="_Toc520866236"/>
      <w:bookmarkStart w:id="222" w:name="_Toc520357717"/>
      <w:bookmarkStart w:id="223" w:name="_Toc520391398"/>
      <w:bookmarkStart w:id="224" w:name="_Toc520538430"/>
      <w:bookmarkStart w:id="225" w:name="_Toc520643280"/>
      <w:bookmarkStart w:id="226" w:name="_Toc520643482"/>
      <w:bookmarkStart w:id="227" w:name="_Toc520810216"/>
      <w:bookmarkStart w:id="228" w:name="_Toc520827208"/>
      <w:bookmarkStart w:id="229" w:name="_Toc520866242"/>
      <w:bookmarkStart w:id="230" w:name="_Toc520357719"/>
      <w:bookmarkStart w:id="231" w:name="_Toc520391400"/>
      <w:bookmarkStart w:id="232" w:name="_Toc520538432"/>
      <w:bookmarkStart w:id="233" w:name="_Toc520643282"/>
      <w:bookmarkStart w:id="234" w:name="_Toc520643484"/>
      <w:bookmarkStart w:id="235" w:name="_Toc520810218"/>
      <w:bookmarkStart w:id="236" w:name="_Toc520827210"/>
      <w:bookmarkStart w:id="237" w:name="_Toc520866244"/>
      <w:bookmarkStart w:id="238" w:name="_Toc520357720"/>
      <w:bookmarkStart w:id="239" w:name="_Toc520391401"/>
      <w:bookmarkStart w:id="240" w:name="_Toc520538433"/>
      <w:bookmarkStart w:id="241" w:name="_Toc520643283"/>
      <w:bookmarkStart w:id="242" w:name="_Toc520643485"/>
      <w:bookmarkStart w:id="243" w:name="_Toc520810219"/>
      <w:bookmarkStart w:id="244" w:name="_Toc520827211"/>
      <w:bookmarkStart w:id="245" w:name="_Toc520866245"/>
      <w:bookmarkStart w:id="246" w:name="_Toc520357721"/>
      <w:bookmarkStart w:id="247" w:name="_Toc520391402"/>
      <w:bookmarkStart w:id="248" w:name="_Toc520538434"/>
      <w:bookmarkStart w:id="249" w:name="_Toc520643284"/>
      <w:bookmarkStart w:id="250" w:name="_Toc520643486"/>
      <w:bookmarkStart w:id="251" w:name="_Toc520810220"/>
      <w:bookmarkStart w:id="252" w:name="_Toc520827212"/>
      <w:bookmarkStart w:id="253" w:name="_Toc520866246"/>
      <w:bookmarkStart w:id="254" w:name="_Toc520357725"/>
      <w:bookmarkStart w:id="255" w:name="_Toc520391406"/>
      <w:bookmarkStart w:id="256" w:name="_Toc520538438"/>
      <w:bookmarkStart w:id="257" w:name="_Toc520643288"/>
      <w:bookmarkStart w:id="258" w:name="_Toc520643490"/>
      <w:bookmarkStart w:id="259" w:name="_Toc520810224"/>
      <w:bookmarkStart w:id="260" w:name="_Toc520827216"/>
      <w:bookmarkStart w:id="261" w:name="_Toc520866250"/>
      <w:bookmarkStart w:id="262" w:name="_Toc520357738"/>
      <w:bookmarkStart w:id="263" w:name="_Toc520391419"/>
      <w:bookmarkStart w:id="264" w:name="_Toc520538451"/>
      <w:bookmarkStart w:id="265" w:name="_Toc520643301"/>
      <w:bookmarkStart w:id="266" w:name="_Toc520643503"/>
      <w:bookmarkStart w:id="267" w:name="_Toc520810237"/>
      <w:bookmarkStart w:id="268" w:name="_Toc520827229"/>
      <w:bookmarkStart w:id="269" w:name="_Toc520866263"/>
      <w:bookmarkStart w:id="270" w:name="_Toc520357746"/>
      <w:bookmarkStart w:id="271" w:name="_Toc520391427"/>
      <w:bookmarkStart w:id="272" w:name="_Toc520538459"/>
      <w:bookmarkStart w:id="273" w:name="_Toc520643309"/>
      <w:bookmarkStart w:id="274" w:name="_Toc520643511"/>
      <w:bookmarkStart w:id="275" w:name="_Toc520810245"/>
      <w:bookmarkStart w:id="276" w:name="_Toc520827237"/>
      <w:bookmarkStart w:id="277" w:name="_Toc520866271"/>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14:paraId="09FCDF5C" w14:textId="31AB9AE1" w:rsidR="00345F89" w:rsidRPr="00E62C6F" w:rsidRDefault="00345F89" w:rsidP="00CB21BF">
      <w:pPr>
        <w:pStyle w:val="Heading1"/>
      </w:pPr>
      <w:bookmarkStart w:id="278" w:name="_Toc532891425"/>
      <w:r w:rsidRPr="00E62C6F">
        <w:lastRenderedPageBreak/>
        <w:t xml:space="preserve">Management and </w:t>
      </w:r>
      <w:r w:rsidR="001345AC" w:rsidRPr="00E62C6F">
        <w:t>c</w:t>
      </w:r>
      <w:r w:rsidRPr="00E62C6F">
        <w:t xml:space="preserve">oordination </w:t>
      </w:r>
      <w:r w:rsidR="001345AC" w:rsidRPr="00E62C6F">
        <w:t>a</w:t>
      </w:r>
      <w:r w:rsidRPr="00E62C6F">
        <w:t>rrangements</w:t>
      </w:r>
      <w:bookmarkEnd w:id="278"/>
    </w:p>
    <w:p w14:paraId="10323AB3" w14:textId="6D2EB4D0" w:rsidR="007659D0" w:rsidRPr="00E62C6F" w:rsidRDefault="007659D0" w:rsidP="007659D0">
      <w:pPr>
        <w:pStyle w:val="Heading2"/>
      </w:pPr>
      <w:bookmarkStart w:id="279" w:name="_Toc532891426"/>
      <w:r w:rsidRPr="00E62C6F">
        <w:t xml:space="preserve">Implementation </w:t>
      </w:r>
      <w:r w:rsidR="008F4B7C" w:rsidRPr="00E62C6F">
        <w:t>p</w:t>
      </w:r>
      <w:r w:rsidRPr="00E62C6F">
        <w:t>lan</w:t>
      </w:r>
      <w:bookmarkEnd w:id="279"/>
    </w:p>
    <w:p w14:paraId="7202A730" w14:textId="77725F6E" w:rsidR="007659D0" w:rsidRPr="00E62C6F" w:rsidRDefault="001E35DB" w:rsidP="00933623">
      <w:pPr>
        <w:pStyle w:val="Heading3"/>
      </w:pPr>
      <w:bookmarkStart w:id="280" w:name="_Toc532891427"/>
      <w:r w:rsidRPr="00E62C6F">
        <w:t>Implementation and coordination between PUNOs</w:t>
      </w:r>
      <w:bookmarkEnd w:id="280"/>
    </w:p>
    <w:p w14:paraId="03B72D74" w14:textId="78EC9268" w:rsidR="00160F01" w:rsidRPr="00E62C6F" w:rsidRDefault="00866EED" w:rsidP="00160F01">
      <w:pPr>
        <w:pStyle w:val="BodyText"/>
      </w:pPr>
      <w:r w:rsidRPr="00E62C6F">
        <w:t xml:space="preserve">As PUNOs, </w:t>
      </w:r>
      <w:r w:rsidR="00160F01" w:rsidRPr="00E62C6F">
        <w:t>UNDP and UN Women will assume full programmatic and financial accountability for funds that they each receive. PUNOs will use their respective rules and regulations in the implementing process with partners and counterparts.</w:t>
      </w:r>
    </w:p>
    <w:p w14:paraId="6AD4C52F" w14:textId="5414EC22" w:rsidR="007659D0" w:rsidRPr="00E62C6F" w:rsidRDefault="001E35DB" w:rsidP="00916150">
      <w:pPr>
        <w:pStyle w:val="BodyText"/>
      </w:pPr>
      <w:r w:rsidRPr="00E62C6F">
        <w:t xml:space="preserve">UNDP will use its Sittwe </w:t>
      </w:r>
      <w:r w:rsidR="00352421" w:rsidRPr="00E62C6F">
        <w:t>field office</w:t>
      </w:r>
      <w:r w:rsidRPr="00E62C6F">
        <w:t xml:space="preserve"> as </w:t>
      </w:r>
      <w:r w:rsidR="00D96563" w:rsidRPr="00E62C6F">
        <w:t xml:space="preserve">the </w:t>
      </w:r>
      <w:r w:rsidR="001618E0" w:rsidRPr="00E62C6F">
        <w:t>Project</w:t>
      </w:r>
      <w:r w:rsidR="00D96563" w:rsidRPr="00E62C6F">
        <w:t xml:space="preserve"> Management Unit (PMU)</w:t>
      </w:r>
      <w:r w:rsidRPr="00E62C6F">
        <w:t xml:space="preserve"> to oversee and coordinate the implementation of the </w:t>
      </w:r>
      <w:r w:rsidR="00866EED" w:rsidRPr="00E62C6F">
        <w:t xml:space="preserve">JP </w:t>
      </w:r>
      <w:r w:rsidRPr="00E62C6F">
        <w:t xml:space="preserve">activities, for which it will recruit a number of dedicated </w:t>
      </w:r>
      <w:r w:rsidR="001618E0" w:rsidRPr="00E62C6F">
        <w:t>project</w:t>
      </w:r>
      <w:r w:rsidRPr="00E62C6F">
        <w:t xml:space="preserve"> personnel</w:t>
      </w:r>
      <w:r w:rsidR="00066539" w:rsidRPr="00E62C6F">
        <w:t>, including a gender advisor (senior professional category level P-4)</w:t>
      </w:r>
      <w:r w:rsidRPr="00E62C6F">
        <w:t>.</w:t>
      </w:r>
      <w:r w:rsidR="001A547A" w:rsidRPr="00E62C6F">
        <w:t xml:space="preserve"> </w:t>
      </w:r>
      <w:r w:rsidR="007659D0" w:rsidRPr="00E62C6F">
        <w:t xml:space="preserve">UNDP personnel recruited for this JP will be charged as </w:t>
      </w:r>
      <w:r w:rsidR="009A486F" w:rsidRPr="00E62C6F">
        <w:t xml:space="preserve">direct </w:t>
      </w:r>
      <w:r w:rsidR="001618E0" w:rsidRPr="00E62C6F">
        <w:t>project</w:t>
      </w:r>
      <w:r w:rsidR="007659D0" w:rsidRPr="00E62C6F">
        <w:t xml:space="preserve"> costs, and where relevant cost- shared with other </w:t>
      </w:r>
      <w:r w:rsidR="001618E0" w:rsidRPr="00E62C6F">
        <w:t>project</w:t>
      </w:r>
      <w:r w:rsidR="007659D0" w:rsidRPr="00E62C6F">
        <w:t xml:space="preserve">s. The UNDP Country Office (CO) will provide management, oversight, technical advisory services and operational support to UNDP activities in the </w:t>
      </w:r>
      <w:r w:rsidRPr="00E62C6F">
        <w:t xml:space="preserve">joint </w:t>
      </w:r>
      <w:r w:rsidR="001618E0" w:rsidRPr="00E62C6F">
        <w:t>project</w:t>
      </w:r>
      <w:r w:rsidR="007659D0" w:rsidRPr="00E62C6F">
        <w:t>. These costs will be recovered and charged as Direct Project Costs (DPC) to the budget.</w:t>
      </w:r>
      <w:r w:rsidR="00310D02" w:rsidRPr="00E62C6F">
        <w:t xml:space="preserve"> See </w:t>
      </w:r>
      <w:r w:rsidR="00310D02" w:rsidRPr="00E62C6F">
        <w:fldChar w:fldCharType="begin"/>
      </w:r>
      <w:r w:rsidR="00310D02" w:rsidRPr="00E62C6F">
        <w:instrText xml:space="preserve"> REF _Ref531868261 \h </w:instrText>
      </w:r>
      <w:r w:rsidR="00E62C6F">
        <w:instrText xml:space="preserve"> \* MERGEFORMAT </w:instrText>
      </w:r>
      <w:r w:rsidR="00310D02" w:rsidRPr="00E62C6F">
        <w:fldChar w:fldCharType="separate"/>
      </w:r>
      <w:r w:rsidR="00E62C6F" w:rsidRPr="00E62C6F">
        <w:t xml:space="preserve">Figure </w:t>
      </w:r>
      <w:r w:rsidR="00E62C6F">
        <w:rPr>
          <w:noProof/>
        </w:rPr>
        <w:t>3</w:t>
      </w:r>
      <w:r w:rsidR="00E62C6F" w:rsidRPr="00E62C6F">
        <w:t>: UNDP Rakhine Area Based Project Structure</w:t>
      </w:r>
      <w:r w:rsidR="00310D02" w:rsidRPr="00E62C6F">
        <w:fldChar w:fldCharType="end"/>
      </w:r>
      <w:r w:rsidR="00310D02" w:rsidRPr="00E62C6F">
        <w:t xml:space="preserve">, p. </w:t>
      </w:r>
      <w:r w:rsidR="00310D02" w:rsidRPr="00E62C6F">
        <w:fldChar w:fldCharType="begin"/>
      </w:r>
      <w:r w:rsidR="00310D02" w:rsidRPr="00E62C6F">
        <w:instrText xml:space="preserve"> PAGEREF _Ref531868267 \h </w:instrText>
      </w:r>
      <w:r w:rsidR="00310D02" w:rsidRPr="00E62C6F">
        <w:fldChar w:fldCharType="separate"/>
      </w:r>
      <w:r w:rsidR="00E62C6F">
        <w:rPr>
          <w:noProof/>
        </w:rPr>
        <w:t>59</w:t>
      </w:r>
      <w:r w:rsidR="00310D02" w:rsidRPr="00E62C6F">
        <w:fldChar w:fldCharType="end"/>
      </w:r>
      <w:r w:rsidR="00310D02" w:rsidRPr="00E62C6F">
        <w:t>.</w:t>
      </w:r>
    </w:p>
    <w:p w14:paraId="798AD7AA" w14:textId="15349243" w:rsidR="001E35DB" w:rsidRPr="00E62C6F" w:rsidRDefault="001E35DB" w:rsidP="001E35DB">
      <w:pPr>
        <w:pStyle w:val="BodyText"/>
      </w:pPr>
      <w:r w:rsidRPr="00E62C6F">
        <w:t xml:space="preserve">UN Women </w:t>
      </w:r>
      <w:r w:rsidR="00A55995">
        <w:t>is co-</w:t>
      </w:r>
      <w:r w:rsidR="001A547A" w:rsidRPr="00E62C6F">
        <w:t xml:space="preserve">located in UNDP’s </w:t>
      </w:r>
      <w:r w:rsidRPr="00E62C6F">
        <w:t>Sittwe</w:t>
      </w:r>
      <w:r w:rsidR="001A547A" w:rsidRPr="00E62C6F">
        <w:t xml:space="preserve"> office, which it will use</w:t>
      </w:r>
      <w:r w:rsidRPr="00E62C6F">
        <w:t xml:space="preserve"> to coordinate and oversee the implementation of </w:t>
      </w:r>
      <w:r w:rsidR="001618E0" w:rsidRPr="00E62C6F">
        <w:t>project</w:t>
      </w:r>
      <w:r w:rsidRPr="00E62C6F">
        <w:t xml:space="preserve"> activities under this JP with technical, management, monitoring and oversight support from the Yangon office, and to a lesser extent from the Regional office in Bangkok. </w:t>
      </w:r>
      <w:r w:rsidR="001618E0" w:rsidRPr="00E62C6F">
        <w:t>Project</w:t>
      </w:r>
      <w:r w:rsidRPr="00E62C6F">
        <w:t xml:space="preserve"> staff will provide direct technical and coordination support as well as capacity development and quality assurance support to the key partners, including government a</w:t>
      </w:r>
      <w:r w:rsidR="002451DE" w:rsidRPr="00E62C6F">
        <w:t>nd CSOs engaged in the program.</w:t>
      </w:r>
      <w:r w:rsidR="00F464EA" w:rsidRPr="00E62C6F">
        <w:t xml:space="preserve"> </w:t>
      </w:r>
      <w:r w:rsidRPr="00E62C6F">
        <w:t>The costs related to planning, social mobilization, trainings and meetings will be covered by JP. Short term consultants with specialized expertise will be hired on a need basis to support implementation of the JP activities. UN Women will also collaborate with responsible partners on implementation of specific components of the project, in line with UN Women’s rules and regulations.</w:t>
      </w:r>
      <w:r w:rsidR="00310D02" w:rsidRPr="00E62C6F">
        <w:t xml:space="preserve"> See </w:t>
      </w:r>
      <w:r w:rsidR="00310D02" w:rsidRPr="00E62C6F">
        <w:fldChar w:fldCharType="begin"/>
      </w:r>
      <w:r w:rsidR="00310D02" w:rsidRPr="00E62C6F">
        <w:instrText xml:space="preserve"> REF _Ref531868298 \h </w:instrText>
      </w:r>
      <w:r w:rsidR="00E62C6F">
        <w:instrText xml:space="preserve"> \* MERGEFORMAT </w:instrText>
      </w:r>
      <w:r w:rsidR="00310D02" w:rsidRPr="00E62C6F">
        <w:fldChar w:fldCharType="separate"/>
      </w:r>
      <w:r w:rsidR="00E62C6F" w:rsidRPr="00E62C6F">
        <w:t xml:space="preserve">Figure </w:t>
      </w:r>
      <w:r w:rsidR="00E62C6F">
        <w:rPr>
          <w:noProof/>
        </w:rPr>
        <w:t>4</w:t>
      </w:r>
      <w:r w:rsidR="00E62C6F" w:rsidRPr="00E62C6F">
        <w:t>: Organization of UN Women team under the joint project</w:t>
      </w:r>
      <w:r w:rsidR="00310D02" w:rsidRPr="00E62C6F">
        <w:fldChar w:fldCharType="end"/>
      </w:r>
      <w:r w:rsidR="00310D02" w:rsidRPr="00E62C6F">
        <w:t xml:space="preserve">, p. </w:t>
      </w:r>
      <w:r w:rsidR="00310D02" w:rsidRPr="00E62C6F">
        <w:fldChar w:fldCharType="begin"/>
      </w:r>
      <w:r w:rsidR="00310D02" w:rsidRPr="00E62C6F">
        <w:instrText xml:space="preserve"> PAGEREF _Ref531868298 \h </w:instrText>
      </w:r>
      <w:r w:rsidR="00310D02" w:rsidRPr="00E62C6F">
        <w:fldChar w:fldCharType="separate"/>
      </w:r>
      <w:r w:rsidR="00E62C6F">
        <w:rPr>
          <w:noProof/>
        </w:rPr>
        <w:t>60</w:t>
      </w:r>
      <w:r w:rsidR="00310D02" w:rsidRPr="00E62C6F">
        <w:fldChar w:fldCharType="end"/>
      </w:r>
      <w:r w:rsidR="00310D02" w:rsidRPr="00E62C6F">
        <w:t>.</w:t>
      </w:r>
    </w:p>
    <w:p w14:paraId="167B4E55" w14:textId="3E8D62EA" w:rsidR="00215DD0" w:rsidRPr="00E62C6F" w:rsidRDefault="00215DD0" w:rsidP="00215DD0">
      <w:pPr>
        <w:pStyle w:val="BodyText"/>
      </w:pPr>
      <w:r w:rsidRPr="00E62C6F">
        <w:t>Both agencies will closely work together to l</w:t>
      </w:r>
      <w:r w:rsidR="0052169A" w:rsidRPr="00E62C6F">
        <w:t xml:space="preserve">iaise and coordinate with local authorities and implementing partners, </w:t>
      </w:r>
      <w:r w:rsidRPr="00E62C6F">
        <w:t xml:space="preserve">to organize joint training and capacity building activities when needed, to jointly target and schedule their interventions to be complementary in areas where they both intervene, and to jointly monitor and report on the advancement of the </w:t>
      </w:r>
      <w:r w:rsidR="001618E0" w:rsidRPr="00E62C6F">
        <w:t>project</w:t>
      </w:r>
      <w:r w:rsidRPr="00E62C6F">
        <w:t>’s work.</w:t>
      </w:r>
    </w:p>
    <w:p w14:paraId="5C2525AD" w14:textId="52D22F31" w:rsidR="007659D0" w:rsidRPr="00E62C6F" w:rsidRDefault="007659D0" w:rsidP="00933623">
      <w:pPr>
        <w:pStyle w:val="Heading3"/>
      </w:pPr>
      <w:bookmarkStart w:id="281" w:name="_Toc532891428"/>
      <w:r w:rsidRPr="00E62C6F">
        <w:t xml:space="preserve">Partnerships for </w:t>
      </w:r>
      <w:r w:rsidR="001345AC" w:rsidRPr="00E62C6F">
        <w:t>i</w:t>
      </w:r>
      <w:r w:rsidRPr="00E62C6F">
        <w:t>mplementation</w:t>
      </w:r>
      <w:bookmarkEnd w:id="281"/>
    </w:p>
    <w:p w14:paraId="7668F582" w14:textId="512FB371" w:rsidR="00B86893" w:rsidRPr="00E62C6F" w:rsidRDefault="007659D0" w:rsidP="00916150">
      <w:pPr>
        <w:pStyle w:val="BodyText"/>
      </w:pPr>
      <w:r w:rsidRPr="00E62C6F">
        <w:t>The main partner</w:t>
      </w:r>
      <w:r w:rsidR="003D0822" w:rsidRPr="00E62C6F">
        <w:t>s</w:t>
      </w:r>
      <w:r w:rsidRPr="00E62C6F">
        <w:t xml:space="preserve"> for implement</w:t>
      </w:r>
      <w:r w:rsidR="00916150" w:rsidRPr="00E62C6F">
        <w:t xml:space="preserve">ation of the </w:t>
      </w:r>
      <w:r w:rsidR="00990E3B" w:rsidRPr="00E62C6F">
        <w:t xml:space="preserve">joint </w:t>
      </w:r>
      <w:r w:rsidR="001618E0" w:rsidRPr="00E62C6F">
        <w:t>project</w:t>
      </w:r>
      <w:r w:rsidR="00916150" w:rsidRPr="00E62C6F">
        <w:t xml:space="preserve"> will be the </w:t>
      </w:r>
      <w:r w:rsidR="00990E3B" w:rsidRPr="00E62C6F">
        <w:t>Rakhine State Government as all its levels,</w:t>
      </w:r>
      <w:r w:rsidR="00916150" w:rsidRPr="00E62C6F">
        <w:t xml:space="preserve"> </w:t>
      </w:r>
      <w:r w:rsidR="00990E3B" w:rsidRPr="00E62C6F">
        <w:t>civil society organizations, and communities</w:t>
      </w:r>
      <w:r w:rsidR="00916150" w:rsidRPr="00E62C6F">
        <w:t>.</w:t>
      </w:r>
      <w:r w:rsidR="00763A68" w:rsidRPr="00E62C6F">
        <w:t xml:space="preserve"> </w:t>
      </w:r>
      <w:r w:rsidR="00B86893" w:rsidRPr="00E62C6F">
        <w:t>For UNDP, t</w:t>
      </w:r>
      <w:r w:rsidRPr="00E62C6F">
        <w:t xml:space="preserve">he State local governance structure will be directly used to implement work </w:t>
      </w:r>
      <w:r w:rsidR="00B86893" w:rsidRPr="00E62C6F">
        <w:t>on democratic township planning and strengthening of the parliament under</w:t>
      </w:r>
      <w:r w:rsidRPr="00E62C6F">
        <w:t xml:space="preserve"> Output </w:t>
      </w:r>
      <w:r w:rsidR="00990E3B" w:rsidRPr="00E62C6F">
        <w:t>1.</w:t>
      </w:r>
      <w:r w:rsidRPr="00E62C6F">
        <w:t xml:space="preserve">1. </w:t>
      </w:r>
      <w:r w:rsidR="00990E3B" w:rsidRPr="00E62C6F">
        <w:t>For</w:t>
      </w:r>
      <w:r w:rsidRPr="00E62C6F">
        <w:t xml:space="preserve"> Output </w:t>
      </w:r>
      <w:r w:rsidR="00990E3B" w:rsidRPr="00E62C6F">
        <w:t>1.</w:t>
      </w:r>
      <w:r w:rsidRPr="00E62C6F">
        <w:t>2</w:t>
      </w:r>
      <w:r w:rsidR="00990E3B" w:rsidRPr="00E62C6F">
        <w:t xml:space="preserve"> </w:t>
      </w:r>
      <w:r w:rsidRPr="00E62C6F">
        <w:t xml:space="preserve">relating to </w:t>
      </w:r>
      <w:r w:rsidR="00990E3B" w:rsidRPr="00E62C6F">
        <w:t xml:space="preserve">rule of law and justice, </w:t>
      </w:r>
      <w:r w:rsidRPr="00E62C6F">
        <w:t xml:space="preserve">UNDP will partner with the International Development Law Organization (IDLO), </w:t>
      </w:r>
      <w:r w:rsidR="00A24CDE" w:rsidRPr="00E62C6F">
        <w:t>which</w:t>
      </w:r>
      <w:r w:rsidRPr="00E62C6F">
        <w:t xml:space="preserve"> has been </w:t>
      </w:r>
      <w:r w:rsidR="00A24CDE" w:rsidRPr="00E62C6F">
        <w:t xml:space="preserve">key </w:t>
      </w:r>
      <w:r w:rsidRPr="00E62C6F">
        <w:t xml:space="preserve">Implementing Partner (IP) </w:t>
      </w:r>
      <w:r w:rsidR="00B86893" w:rsidRPr="00E62C6F">
        <w:t>for</w:t>
      </w:r>
      <w:r w:rsidR="00A24CDE" w:rsidRPr="00E62C6F">
        <w:t xml:space="preserve"> the </w:t>
      </w:r>
      <w:r w:rsidR="00B86893" w:rsidRPr="00E62C6F">
        <w:t>Rule of Law Centers</w:t>
      </w:r>
      <w:r w:rsidRPr="00E62C6F">
        <w:t xml:space="preserve"> in Myanmar. </w:t>
      </w:r>
      <w:r w:rsidR="00866EED" w:rsidRPr="00E62C6F">
        <w:t xml:space="preserve">Under </w:t>
      </w:r>
      <w:r w:rsidRPr="00E62C6F">
        <w:t xml:space="preserve">Output </w:t>
      </w:r>
      <w:r w:rsidR="00B86893" w:rsidRPr="00E62C6F">
        <w:t>1.3</w:t>
      </w:r>
      <w:r w:rsidRPr="00E62C6F">
        <w:t xml:space="preserve">, </w:t>
      </w:r>
      <w:r w:rsidR="00B86893" w:rsidRPr="00E62C6F">
        <w:t xml:space="preserve">the </w:t>
      </w:r>
      <w:r w:rsidR="00903943" w:rsidRPr="00E62C6F">
        <w:t>development solution</w:t>
      </w:r>
      <w:r w:rsidR="00B86893" w:rsidRPr="00E62C6F">
        <w:t xml:space="preserve"> activities will be </w:t>
      </w:r>
      <w:r w:rsidR="00F464EA" w:rsidRPr="00E62C6F">
        <w:t>implemented</w:t>
      </w:r>
      <w:r w:rsidR="00B86893" w:rsidRPr="00E62C6F">
        <w:t xml:space="preserve"> in partnership with NGOs and CBOs</w:t>
      </w:r>
      <w:r w:rsidRPr="00E62C6F">
        <w:t xml:space="preserve">, identified through competitive procurement. </w:t>
      </w:r>
      <w:r w:rsidR="00866EED" w:rsidRPr="00E62C6F">
        <w:t>According to experience form Phase One, a minimum of six CSO partners should be needed.</w:t>
      </w:r>
    </w:p>
    <w:p w14:paraId="1D9D0443" w14:textId="4D5BD60A" w:rsidR="007659D0" w:rsidRPr="00E62C6F" w:rsidRDefault="00B86893" w:rsidP="00916150">
      <w:pPr>
        <w:pStyle w:val="BodyText"/>
      </w:pPr>
      <w:r w:rsidRPr="00E62C6F">
        <w:t>The UNDP Country Office will ensure coordination between this JP and other UNDP projects on relevant areas, within Rakhine State or on areas related to upstream policy development. It will also c</w:t>
      </w:r>
      <w:r w:rsidR="007659D0" w:rsidRPr="00E62C6F">
        <w:t>oordinat</w:t>
      </w:r>
      <w:r w:rsidRPr="00E62C6F">
        <w:t>e with</w:t>
      </w:r>
      <w:r w:rsidR="007659D0" w:rsidRPr="00E62C6F">
        <w:t xml:space="preserve"> other </w:t>
      </w:r>
      <w:r w:rsidR="001618E0" w:rsidRPr="00E62C6F">
        <w:t>project</w:t>
      </w:r>
      <w:r w:rsidR="007659D0" w:rsidRPr="00E62C6F">
        <w:t>s implemented in Rakhine State through UN Agencies, Fund and Programmes</w:t>
      </w:r>
      <w:r w:rsidR="00763A68" w:rsidRPr="00E62C6F">
        <w:t>, local and international NGOs</w:t>
      </w:r>
      <w:r w:rsidR="007659D0" w:rsidRPr="00E62C6F">
        <w:t xml:space="preserve"> </w:t>
      </w:r>
      <w:r w:rsidR="00763A68" w:rsidRPr="00E62C6F">
        <w:t xml:space="preserve">and </w:t>
      </w:r>
      <w:r w:rsidR="007659D0" w:rsidRPr="00E62C6F">
        <w:t>other partners, through Sittwe</w:t>
      </w:r>
      <w:r w:rsidR="00763A68" w:rsidRPr="00E62C6F">
        <w:t>-based existing coordinating structures</w:t>
      </w:r>
      <w:r w:rsidR="007659D0" w:rsidRPr="00E62C6F">
        <w:t>.</w:t>
      </w:r>
    </w:p>
    <w:p w14:paraId="6E9C1181" w14:textId="41B7D1C0" w:rsidR="00B86893" w:rsidRPr="00E62C6F" w:rsidRDefault="007659D0" w:rsidP="00916150">
      <w:pPr>
        <w:pStyle w:val="BodyText"/>
      </w:pPr>
      <w:r w:rsidRPr="00E62C6F">
        <w:lastRenderedPageBreak/>
        <w:t xml:space="preserve">UN Women will implement the </w:t>
      </w:r>
      <w:r w:rsidR="001618E0" w:rsidRPr="00E62C6F">
        <w:t>project</w:t>
      </w:r>
      <w:r w:rsidRPr="00E62C6F">
        <w:t xml:space="preserve"> in close collaboration with relevant line ministries and departments of the government at Union and State levels, key CSOs and NGO partners. A tentative list of partners is included in the results framework of this document. However, partner selection will be finalized during the planning stages in </w:t>
      </w:r>
      <w:r w:rsidR="00B86893" w:rsidRPr="00E62C6F">
        <w:t>late</w:t>
      </w:r>
      <w:r w:rsidRPr="00E62C6F">
        <w:t xml:space="preserve"> 2018 through a transparent and competitive bidding process and capacity assessment in line with UN Women’s Rules and Regulations, contingent on award for this </w:t>
      </w:r>
      <w:r w:rsidR="00B86893" w:rsidRPr="00E62C6F">
        <w:t xml:space="preserve">joint </w:t>
      </w:r>
      <w:r w:rsidR="001618E0" w:rsidRPr="00E62C6F">
        <w:t>project</w:t>
      </w:r>
      <w:r w:rsidRPr="00E62C6F">
        <w:t xml:space="preserve">. </w:t>
      </w:r>
    </w:p>
    <w:p w14:paraId="2BB943F3" w14:textId="51A87E9C" w:rsidR="007659D0" w:rsidRPr="00E62C6F" w:rsidRDefault="007659D0" w:rsidP="00916150">
      <w:pPr>
        <w:pStyle w:val="BodyText"/>
      </w:pPr>
      <w:r w:rsidRPr="00E62C6F">
        <w:t>UN Women will coordinate with UNDP and other relevant UN agencies at Yangon and Rakhine level to ensure coherence and consistent support in line with UNDAF. To avoid duplication, UN Women will link the various components of the work through existing coordination mechanism</w:t>
      </w:r>
      <w:r w:rsidR="00B86893" w:rsidRPr="00E62C6F">
        <w:t>s</w:t>
      </w:r>
      <w:r w:rsidR="00866EED" w:rsidRPr="00E62C6F">
        <w:t>,</w:t>
      </w:r>
      <w:r w:rsidRPr="00E62C6F">
        <w:t xml:space="preserve"> which UN Women chairs or is a member of.</w:t>
      </w:r>
    </w:p>
    <w:p w14:paraId="480DF7BE" w14:textId="2D71D53B" w:rsidR="00BE6FDA" w:rsidRPr="00E62C6F" w:rsidRDefault="00BE6FDA" w:rsidP="007270F1">
      <w:pPr>
        <w:pStyle w:val="Heading3"/>
      </w:pPr>
      <w:bookmarkStart w:id="282" w:name="_Toc532891429"/>
      <w:r w:rsidRPr="00E62C6F">
        <w:t>Inception phase</w:t>
      </w:r>
      <w:bookmarkEnd w:id="282"/>
    </w:p>
    <w:p w14:paraId="030E15E0" w14:textId="5A02FBE7" w:rsidR="007270F1" w:rsidRPr="00E62C6F" w:rsidRDefault="00B2740C" w:rsidP="00916150">
      <w:pPr>
        <w:pStyle w:val="BodyText"/>
      </w:pPr>
      <w:r w:rsidRPr="00E62C6F">
        <w:t>The first quarter of the project will be a joint inception phase for both agencies. It will start with a joint stock-taking of the achievements and lessons learned from Phase One funded by Japan. That exercise will help refine targeting mechanisms and the selection of townships and village tracts where to intervene for the first 18 months of this project, ensuring the activities of UNDP and UN Women support one another by working in the same localities where appropriate. It will further allow to revise the project’s methodology, based on lessons and good practices drawn from the 2018 experience as well as on any change in the operating environment (</w:t>
      </w:r>
      <w:r w:rsidR="007E06A5" w:rsidRPr="00E62C6F">
        <w:t>e.g.,</w:t>
      </w:r>
      <w:r w:rsidRPr="00E62C6F">
        <w:t xml:space="preserve"> changes in access to different parts of Rakhine, and the possibility of population movements to or within Rakhine). On the basis of these lessons learnt, the team will (i) finalize the project’s monitoring and evaluation framework and instruments; (ii) conduct baseline studies </w:t>
      </w:r>
      <w:r w:rsidR="007E06A5" w:rsidRPr="00E62C6F">
        <w:t>to</w:t>
      </w:r>
      <w:r w:rsidRPr="00E62C6F">
        <w:t xml:space="preserve"> better understand the main areas targeted, provide benchmark data, and help refine targets for the indicators; and (iii) finalize the participatory components of the monitoring system. The inception period will further be used to finalize the hiring of team members needed for the project, and socialize them to the intents, methods, and tools of the joint approach. Finally, it will be used to launch the process of building social cohesion with participatory analyses that will be started in selected locations, as part of activities under Output 1.3.</w:t>
      </w:r>
      <w:r w:rsidRPr="00E62C6F">
        <w:rPr>
          <w:rStyle w:val="FootnoteReference"/>
        </w:rPr>
        <w:footnoteReference w:id="12"/>
      </w:r>
    </w:p>
    <w:p w14:paraId="0C44AF76" w14:textId="62688673" w:rsidR="00AD1CAF" w:rsidRPr="00E62C6F" w:rsidRDefault="00AD1CAF" w:rsidP="00933623">
      <w:pPr>
        <w:pStyle w:val="Heading3"/>
      </w:pPr>
      <w:bookmarkStart w:id="283" w:name="_Toc532891430"/>
      <w:r w:rsidRPr="00E62C6F">
        <w:t xml:space="preserve">Joint </w:t>
      </w:r>
      <w:r w:rsidR="001618E0" w:rsidRPr="00E62C6F">
        <w:t>project</w:t>
      </w:r>
      <w:r w:rsidRPr="00E62C6F">
        <w:t xml:space="preserve"> governance structure</w:t>
      </w:r>
      <w:bookmarkEnd w:id="283"/>
    </w:p>
    <w:p w14:paraId="487B631E" w14:textId="5A22FD09" w:rsidR="00832154" w:rsidRPr="00E62C6F" w:rsidRDefault="00832154" w:rsidP="00AD1CAF">
      <w:pPr>
        <w:pStyle w:val="BodyText"/>
      </w:pPr>
      <w:r w:rsidRPr="00E62C6F">
        <w:t xml:space="preserve">The proposed governance structure for this </w:t>
      </w:r>
      <w:r w:rsidR="008B501B" w:rsidRPr="00E62C6F">
        <w:t xml:space="preserve">joint </w:t>
      </w:r>
      <w:r w:rsidR="001618E0" w:rsidRPr="00E62C6F">
        <w:t>project</w:t>
      </w:r>
      <w:r w:rsidRPr="00E62C6F">
        <w:t xml:space="preserve"> will additionally include the following bodies and responsibilities:</w:t>
      </w:r>
    </w:p>
    <w:p w14:paraId="1FE806BF" w14:textId="72A7F9CB" w:rsidR="00027BFC" w:rsidRPr="00E62C6F" w:rsidRDefault="007E06A5" w:rsidP="00027BFC">
      <w:pPr>
        <w:pStyle w:val="BodyText"/>
      </w:pPr>
      <w:r w:rsidRPr="00E62C6F">
        <w:t>T</w:t>
      </w:r>
      <w:r w:rsidR="00B55587" w:rsidRPr="00E62C6F">
        <w:t xml:space="preserve">he existing </w:t>
      </w:r>
      <w:r w:rsidRPr="00E62C6F">
        <w:t xml:space="preserve">Steering Committee (SC) </w:t>
      </w:r>
      <w:r w:rsidR="00B55587" w:rsidRPr="00E62C6F">
        <w:t xml:space="preserve">for RABDP Phase One </w:t>
      </w:r>
      <w:r w:rsidRPr="00E62C6F">
        <w:t>will</w:t>
      </w:r>
      <w:r w:rsidR="00B55587" w:rsidRPr="00E62C6F">
        <w:t xml:space="preserve"> be expanded to include Canada. </w:t>
      </w:r>
      <w:r w:rsidRPr="00E62C6F">
        <w:t xml:space="preserve">It will provide the JP with strategic direction and guidance to ensure that its objectives are met, progress is achieved against targets, and risks and issues are adequately addressed through management actions. </w:t>
      </w:r>
      <w:r w:rsidR="00027BFC" w:rsidRPr="00E62C6F">
        <w:t xml:space="preserve">The </w:t>
      </w:r>
      <w:r w:rsidRPr="00E62C6F">
        <w:t>SC</w:t>
      </w:r>
      <w:r w:rsidR="00027BFC" w:rsidRPr="00E62C6F">
        <w:t xml:space="preserve"> is composed of the UN Resident Coordinator in the role of Senior Executive, UNDP Country Director, UN Women Country Representative, the Rakhine State Government in the role of Senior Beneficiary, and Donors (Canada</w:t>
      </w:r>
      <w:r w:rsidRPr="00E62C6F">
        <w:t>, with Japan as an observer</w:t>
      </w:r>
      <w:r w:rsidR="00027BFC" w:rsidRPr="00E62C6F">
        <w:t>) in the role of Senior Supplier</w:t>
      </w:r>
      <w:r w:rsidRPr="00E62C6F">
        <w:t>(s)</w:t>
      </w:r>
      <w:r w:rsidR="00027BFC" w:rsidRPr="00E62C6F">
        <w:t xml:space="preserve">. Decision-making is done through consensus of the members of the Steering Committee present at a duly convened meeting of the board. The Steering Committee will meet biannually and as additionally needed throughout the period of this </w:t>
      </w:r>
      <w:r w:rsidR="008B501B" w:rsidRPr="00E62C6F">
        <w:t xml:space="preserve">joint </w:t>
      </w:r>
      <w:r w:rsidR="001618E0" w:rsidRPr="00E62C6F">
        <w:t>project</w:t>
      </w:r>
      <w:r w:rsidR="00027BFC" w:rsidRPr="00E62C6F">
        <w:t>.</w:t>
      </w:r>
    </w:p>
    <w:p w14:paraId="33FDBD5A" w14:textId="6027B2F9" w:rsidR="00832154" w:rsidRPr="00E62C6F" w:rsidRDefault="00832154" w:rsidP="00AD1CAF">
      <w:pPr>
        <w:pStyle w:val="BodyText"/>
      </w:pPr>
      <w:r w:rsidRPr="00E62C6F">
        <w:t xml:space="preserve">Both UNDP CO and UN Women Project Office in Myanmar </w:t>
      </w:r>
      <w:r w:rsidR="00E866C1" w:rsidRPr="00E62C6F">
        <w:t xml:space="preserve">will provide </w:t>
      </w:r>
      <w:r w:rsidR="001618E0" w:rsidRPr="00E62C6F">
        <w:t>project</w:t>
      </w:r>
      <w:r w:rsidR="00E866C1" w:rsidRPr="00E62C6F">
        <w:t xml:space="preserve"> assurance </w:t>
      </w:r>
      <w:r w:rsidRPr="00E62C6F">
        <w:t>(with oversight and management from the UN Women Regional Office for Asia and the Pac</w:t>
      </w:r>
      <w:r w:rsidR="00E866C1" w:rsidRPr="00E62C6F">
        <w:t>ific with respect to UN Women)</w:t>
      </w:r>
      <w:r w:rsidR="008B501B" w:rsidRPr="00E62C6F">
        <w:t>,</w:t>
      </w:r>
      <w:r w:rsidRPr="00E62C6F">
        <w:t xml:space="preserve"> in support of the Steering </w:t>
      </w:r>
      <w:r w:rsidRPr="00E62C6F">
        <w:lastRenderedPageBreak/>
        <w:t xml:space="preserve">Committee, by carrying out objective and independent </w:t>
      </w:r>
      <w:r w:rsidR="001618E0" w:rsidRPr="00E62C6F">
        <w:t>project</w:t>
      </w:r>
      <w:r w:rsidRPr="00E62C6F">
        <w:t xml:space="preserve"> oversight and monitoring functions, ensuring that the JP contributes effectively to the UNDP Country Programme and UN Women Strategic Note/Annual Work Plans</w:t>
      </w:r>
      <w:r w:rsidR="00AD1CAF" w:rsidRPr="00E62C6F">
        <w:t>’</w:t>
      </w:r>
      <w:r w:rsidRPr="00E62C6F">
        <w:t xml:space="preserve"> objectives, that the </w:t>
      </w:r>
      <w:r w:rsidR="008B501B" w:rsidRPr="00E62C6F">
        <w:t xml:space="preserve">joint </w:t>
      </w:r>
      <w:r w:rsidR="001618E0" w:rsidRPr="00E62C6F">
        <w:t>project</w:t>
      </w:r>
      <w:r w:rsidRPr="00E62C6F">
        <w:t xml:space="preserve"> remains relevant and meets quality standards, that appropriate </w:t>
      </w:r>
      <w:r w:rsidR="001618E0" w:rsidRPr="00E62C6F">
        <w:t>project</w:t>
      </w:r>
      <w:r w:rsidRPr="00E62C6F">
        <w:t xml:space="preserve"> management milestones are managed and completed, and that the </w:t>
      </w:r>
      <w:r w:rsidR="001618E0" w:rsidRPr="00E62C6F">
        <w:t>project</w:t>
      </w:r>
      <w:r w:rsidRPr="00E62C6F">
        <w:t xml:space="preserve"> is implemented in compliance with corporate and government rules and regulations.</w:t>
      </w:r>
    </w:p>
    <w:p w14:paraId="0484101A" w14:textId="4B5EC37B" w:rsidR="00832154" w:rsidRPr="00E62C6F" w:rsidRDefault="00832154" w:rsidP="00933623">
      <w:pPr>
        <w:pStyle w:val="Heading3"/>
      </w:pPr>
      <w:bookmarkStart w:id="284" w:name="_Toc532891431"/>
      <w:r w:rsidRPr="00E62C6F">
        <w:t xml:space="preserve">Ownership of </w:t>
      </w:r>
      <w:r w:rsidR="001345AC" w:rsidRPr="00E62C6F">
        <w:t>e</w:t>
      </w:r>
      <w:r w:rsidRPr="00E62C6F">
        <w:t xml:space="preserve">quipment, </w:t>
      </w:r>
      <w:r w:rsidR="001345AC" w:rsidRPr="00E62C6F">
        <w:t>s</w:t>
      </w:r>
      <w:r w:rsidRPr="00E62C6F">
        <w:t xml:space="preserve">upplies and </w:t>
      </w:r>
      <w:r w:rsidR="001345AC" w:rsidRPr="00E62C6F">
        <w:t>o</w:t>
      </w:r>
      <w:r w:rsidRPr="00E62C6F">
        <w:t xml:space="preserve">ther </w:t>
      </w:r>
      <w:r w:rsidR="001345AC" w:rsidRPr="00E62C6F">
        <w:t>p</w:t>
      </w:r>
      <w:r w:rsidRPr="00E62C6F">
        <w:t>roperty</w:t>
      </w:r>
      <w:bookmarkEnd w:id="284"/>
    </w:p>
    <w:p w14:paraId="467A2C75" w14:textId="6C040833" w:rsidR="00832154" w:rsidRPr="00E62C6F" w:rsidRDefault="00832154" w:rsidP="00493970">
      <w:pPr>
        <w:pStyle w:val="BodyText"/>
      </w:pPr>
      <w:r w:rsidRPr="00E62C6F">
        <w:t xml:space="preserve">Ownership of equipment, supplies and other property financed from the </w:t>
      </w:r>
      <w:r w:rsidR="001618E0" w:rsidRPr="00E62C6F">
        <w:t>project</w:t>
      </w:r>
      <w:r w:rsidR="007822FD" w:rsidRPr="00E62C6F">
        <w:t xml:space="preserve"> shall vest in the PUNO</w:t>
      </w:r>
      <w:r w:rsidRPr="00E62C6F">
        <w:t xml:space="preserve">s undertaking the activities. </w:t>
      </w:r>
      <w:r w:rsidR="00763A68" w:rsidRPr="00E62C6F">
        <w:t>T</w:t>
      </w:r>
      <w:r w:rsidRPr="00E62C6F">
        <w:t>he transfer of ownership by the PUNO shall be determined in accordance with its own applicable policies and procedures.</w:t>
      </w:r>
    </w:p>
    <w:p w14:paraId="16232BA0" w14:textId="77777777" w:rsidR="008B72AA" w:rsidRPr="00E62C6F" w:rsidRDefault="008B72AA" w:rsidP="008B72AA">
      <w:pPr>
        <w:pStyle w:val="Heading2"/>
      </w:pPr>
      <w:bookmarkStart w:id="285" w:name="_Toc532891432"/>
      <w:r w:rsidRPr="00E62C6F">
        <w:t>Partners and counterparts</w:t>
      </w:r>
      <w:bookmarkEnd w:id="285"/>
    </w:p>
    <w:p w14:paraId="5E4D5DAF" w14:textId="77777777" w:rsidR="008B72AA" w:rsidRPr="00E62C6F" w:rsidRDefault="008B72AA" w:rsidP="00933623">
      <w:pPr>
        <w:pStyle w:val="Heading3"/>
      </w:pPr>
      <w:bookmarkStart w:id="286" w:name="_Toc532891433"/>
      <w:r w:rsidRPr="00E62C6F">
        <w:t>Government</w:t>
      </w:r>
      <w:bookmarkEnd w:id="286"/>
    </w:p>
    <w:p w14:paraId="508C6073" w14:textId="0D921631" w:rsidR="00C94CA4" w:rsidRPr="00E62C6F" w:rsidRDefault="00B07DB9" w:rsidP="008B72AA">
      <w:pPr>
        <w:pStyle w:val="BodyText"/>
      </w:pPr>
      <w:r w:rsidRPr="00E62C6F">
        <w:t>At the U</w:t>
      </w:r>
      <w:r w:rsidR="008B72AA" w:rsidRPr="00E62C6F">
        <w:t>nion level: Ministry of Planning and Finance</w:t>
      </w:r>
      <w:r w:rsidRPr="00E62C6F">
        <w:t>;</w:t>
      </w:r>
      <w:r w:rsidR="008B72AA" w:rsidRPr="00E62C6F">
        <w:t xml:space="preserve"> Ge</w:t>
      </w:r>
      <w:r w:rsidRPr="00E62C6F">
        <w:t>neral Administration Department</w:t>
      </w:r>
      <w:r w:rsidR="002451DE" w:rsidRPr="00E62C6F">
        <w:t>;</w:t>
      </w:r>
      <w:r w:rsidR="008B72AA" w:rsidRPr="00E62C6F">
        <w:t xml:space="preserve"> Union Attorney General’s Office</w:t>
      </w:r>
      <w:r w:rsidRPr="00E62C6F">
        <w:t>;</w:t>
      </w:r>
      <w:r w:rsidR="008B72AA" w:rsidRPr="00E62C6F">
        <w:t xml:space="preserve"> Department of Disaster Management</w:t>
      </w:r>
      <w:r w:rsidRPr="00E62C6F">
        <w:t>;</w:t>
      </w:r>
      <w:r w:rsidR="008B72AA" w:rsidRPr="00E62C6F">
        <w:t xml:space="preserve"> Ministry of Social Welfare, Relief and Resettlement</w:t>
      </w:r>
      <w:r w:rsidRPr="00E62C6F">
        <w:t>;</w:t>
      </w:r>
      <w:r w:rsidR="008B72AA" w:rsidRPr="00E62C6F">
        <w:t xml:space="preserve"> Ministry of Natural Resources and Environmental Conservation</w:t>
      </w:r>
      <w:r w:rsidR="00C94CA4" w:rsidRPr="00E62C6F">
        <w:t>.</w:t>
      </w:r>
    </w:p>
    <w:p w14:paraId="51AFB2DC" w14:textId="4C055A9F" w:rsidR="008B72AA" w:rsidRPr="00E62C6F" w:rsidRDefault="008B72AA" w:rsidP="008B72AA">
      <w:pPr>
        <w:pStyle w:val="BodyText"/>
      </w:pPr>
      <w:r w:rsidRPr="00E62C6F">
        <w:t xml:space="preserve">State and Township level: </w:t>
      </w:r>
      <w:r w:rsidR="005F541C" w:rsidRPr="00E62C6F">
        <w:t xml:space="preserve">General Administrations Department (GAD) </w:t>
      </w:r>
      <w:r w:rsidRPr="00E62C6F">
        <w:t>Ward and Village Tract Administrators</w:t>
      </w:r>
      <w:r w:rsidR="00B07DB9" w:rsidRPr="00E62C6F">
        <w:t>;</w:t>
      </w:r>
      <w:r w:rsidRPr="00E62C6F">
        <w:t xml:space="preserve"> Township Plan Formulation and Implementation Committees</w:t>
      </w:r>
      <w:r w:rsidR="00B07DB9" w:rsidRPr="00E62C6F">
        <w:t>;</w:t>
      </w:r>
      <w:r w:rsidRPr="00E62C6F">
        <w:t xml:space="preserve"> Department of Disaster Management</w:t>
      </w:r>
      <w:r w:rsidR="00B07DB9" w:rsidRPr="00E62C6F">
        <w:t>;</w:t>
      </w:r>
      <w:r w:rsidRPr="00E62C6F">
        <w:t xml:space="preserve"> </w:t>
      </w:r>
      <w:r w:rsidR="00E1593C" w:rsidRPr="00E62C6F">
        <w:t xml:space="preserve">Department </w:t>
      </w:r>
      <w:r w:rsidRPr="00E62C6F">
        <w:t>of Social Welfare, Relief and Resettlement</w:t>
      </w:r>
      <w:r w:rsidR="00B07DB9" w:rsidRPr="00E62C6F">
        <w:t>;</w:t>
      </w:r>
      <w:r w:rsidRPr="00E62C6F">
        <w:t xml:space="preserve"> Rakhine State Parliament.</w:t>
      </w:r>
    </w:p>
    <w:p w14:paraId="5C6D78D6" w14:textId="77777777" w:rsidR="008B72AA" w:rsidRPr="00E62C6F" w:rsidRDefault="008B72AA" w:rsidP="00933623">
      <w:pPr>
        <w:pStyle w:val="Heading3"/>
      </w:pPr>
      <w:bookmarkStart w:id="287" w:name="_Toc532891434"/>
      <w:r w:rsidRPr="00E62C6F">
        <w:t>Civil society and other partners</w:t>
      </w:r>
      <w:bookmarkEnd w:id="287"/>
    </w:p>
    <w:p w14:paraId="5219C6A6" w14:textId="76864928" w:rsidR="008B72AA" w:rsidRPr="00E62C6F" w:rsidRDefault="00027BFC" w:rsidP="00585BAA">
      <w:pPr>
        <w:pStyle w:val="BodyText"/>
      </w:pPr>
      <w:r w:rsidRPr="00E62C6F">
        <w:t>UNDP and UN Women will work directly with government to strengthen gender mainstreaming capacity</w:t>
      </w:r>
      <w:r w:rsidR="00B07DB9" w:rsidRPr="00E62C6F">
        <w:t>—and with IDLO in working with the Rule of Law Center—</w:t>
      </w:r>
      <w:r w:rsidR="00F40AD4" w:rsidRPr="00E62C6F">
        <w:t xml:space="preserve"> while </w:t>
      </w:r>
      <w:r w:rsidRPr="00E62C6F">
        <w:t xml:space="preserve">the community-based activities will be implemented by civil society partners. Civil Society </w:t>
      </w:r>
      <w:r w:rsidR="003C65DB" w:rsidRPr="00E62C6F">
        <w:t>Organizations working</w:t>
      </w:r>
      <w:r w:rsidRPr="00E62C6F">
        <w:t xml:space="preserve"> in and on Rakhine state with a focus on women and gender equality will then be both implementing partners of community-level work, and beneficiaries of institutional strengthening.</w:t>
      </w:r>
      <w:r w:rsidR="00147B20" w:rsidRPr="00E62C6F">
        <w:t xml:space="preserve"> For UN Women, CSOs are a key constituency and one of the outputs (Output 2.1) is dedicated to working with women-led CSOs, with whom activities on gender equality and women’s empowerment will be carried out at the local, township, state and union levels.</w:t>
      </w:r>
      <w:r w:rsidR="0016322C" w:rsidRPr="00E62C6F">
        <w:t xml:space="preserve"> </w:t>
      </w:r>
      <w:r w:rsidR="008B72AA" w:rsidRPr="00E62C6F">
        <w:t xml:space="preserve">The communities benefitting from the impacts of the </w:t>
      </w:r>
      <w:r w:rsidR="001618E0" w:rsidRPr="00E62C6F">
        <w:t>project</w:t>
      </w:r>
      <w:r w:rsidR="008B72AA" w:rsidRPr="00E62C6F">
        <w:t xml:space="preserve"> will be considered </w:t>
      </w:r>
      <w:r w:rsidR="00F40AD4" w:rsidRPr="00E62C6F">
        <w:t xml:space="preserve">as </w:t>
      </w:r>
      <w:r w:rsidR="008B72AA" w:rsidRPr="00E62C6F">
        <w:t>both beneficiaries and partners, since they will be directly involved in implementing some of the development solutions that will be decided through the participatory planning process facili</w:t>
      </w:r>
      <w:r w:rsidR="002A3D3D" w:rsidRPr="00E62C6F">
        <w:t xml:space="preserve">tated by part of the </w:t>
      </w:r>
      <w:r w:rsidR="001618E0" w:rsidRPr="00E62C6F">
        <w:t>project</w:t>
      </w:r>
      <w:r w:rsidR="002A3D3D" w:rsidRPr="00E62C6F">
        <w:t>.</w:t>
      </w:r>
    </w:p>
    <w:p w14:paraId="5B9DD768" w14:textId="32995BAB" w:rsidR="006116FF" w:rsidRPr="00E62C6F" w:rsidRDefault="006116FF" w:rsidP="001345AC">
      <w:pPr>
        <w:pStyle w:val="Heading2"/>
      </w:pPr>
      <w:bookmarkStart w:id="288" w:name="_Toc532891435"/>
      <w:r w:rsidRPr="00E62C6F">
        <w:t xml:space="preserve">Coordination with other </w:t>
      </w:r>
      <w:r w:rsidR="00866EED" w:rsidRPr="00E62C6F">
        <w:t>p</w:t>
      </w:r>
      <w:r w:rsidR="00A93853" w:rsidRPr="00E62C6F">
        <w:t xml:space="preserve">artners and </w:t>
      </w:r>
      <w:r w:rsidRPr="00E62C6F">
        <w:t>projects in Rakhine</w:t>
      </w:r>
      <w:bookmarkEnd w:id="288"/>
    </w:p>
    <w:p w14:paraId="001F06EB" w14:textId="10AB21E0" w:rsidR="006478A7" w:rsidRPr="00E62C6F" w:rsidRDefault="006478A7" w:rsidP="006478A7">
      <w:pPr>
        <w:pStyle w:val="BodyText"/>
      </w:pPr>
      <w:r w:rsidRPr="00E62C6F">
        <w:t xml:space="preserve">The </w:t>
      </w:r>
      <w:r w:rsidR="001618E0" w:rsidRPr="00E62C6F">
        <w:t>project</w:t>
      </w:r>
      <w:r w:rsidRPr="00E62C6F">
        <w:t xml:space="preserve"> will partner with other </w:t>
      </w:r>
      <w:r w:rsidR="00201D6F" w:rsidRPr="00E62C6F">
        <w:t>UN</w:t>
      </w:r>
      <w:r w:rsidRPr="00E62C6F">
        <w:t xml:space="preserve"> agencies and </w:t>
      </w:r>
      <w:r w:rsidR="001618E0" w:rsidRPr="00E62C6F">
        <w:t>project</w:t>
      </w:r>
      <w:r w:rsidRPr="00E62C6F">
        <w:t xml:space="preserve">s working in Rakhine on issues related to governance, women empowerment, local development and poverty reduction. This will include FAO, UNEP, </w:t>
      </w:r>
      <w:r w:rsidR="00A55995">
        <w:t xml:space="preserve">UNFPA, </w:t>
      </w:r>
      <w:r w:rsidRPr="00E62C6F">
        <w:t xml:space="preserve">UNHCR, UNICEF, UNOPS, and WFP, as well as the Government’s </w:t>
      </w:r>
      <w:r w:rsidRPr="00E62C6F">
        <w:rPr>
          <w:i/>
        </w:rPr>
        <w:t>National Community-Driven Development Project</w:t>
      </w:r>
      <w:r w:rsidRPr="00E62C6F">
        <w:t xml:space="preserve"> supported by the World Bank. It will coordinate its activities with them through existing platforms (e.g., under the </w:t>
      </w:r>
      <w:r w:rsidRPr="00E62C6F">
        <w:rPr>
          <w:i/>
        </w:rPr>
        <w:t>Livelihood and Food Security Trusts Fund</w:t>
      </w:r>
      <w:r w:rsidRPr="00E62C6F">
        <w:t xml:space="preserve">, LIFT) to reduce duplication of efforts and develop synergies. </w:t>
      </w:r>
      <w:r w:rsidR="00201D6F" w:rsidRPr="00E62C6F">
        <w:t>UNDP will continue to run the Development Coordination Group it chairs in Rakhine and to support the work of the Cooperation Partners’ Group for Rakhine.</w:t>
      </w:r>
    </w:p>
    <w:p w14:paraId="68A95CC1" w14:textId="77777777" w:rsidR="00310D02" w:rsidRPr="00E62C6F" w:rsidRDefault="00310D02" w:rsidP="006478A7">
      <w:pPr>
        <w:pStyle w:val="BodyText"/>
      </w:pPr>
    </w:p>
    <w:p w14:paraId="666BD77C" w14:textId="72E2C44F" w:rsidR="00650EE0" w:rsidRPr="00E62C6F" w:rsidRDefault="00812B52" w:rsidP="00650EE0">
      <w:pPr>
        <w:pStyle w:val="Heading2"/>
      </w:pPr>
      <w:bookmarkStart w:id="289" w:name="_Toc532891436"/>
      <w:r w:rsidRPr="00E62C6F">
        <w:lastRenderedPageBreak/>
        <w:t>Pre</w:t>
      </w:r>
      <w:r w:rsidR="0058272F" w:rsidRPr="00E62C6F">
        <w:t>v</w:t>
      </w:r>
      <w:r w:rsidRPr="00E62C6F">
        <w:t>ention of</w:t>
      </w:r>
      <w:r w:rsidR="00650EE0" w:rsidRPr="00E62C6F">
        <w:t xml:space="preserve"> sexual exploitation and abuse</w:t>
      </w:r>
      <w:bookmarkEnd w:id="289"/>
    </w:p>
    <w:p w14:paraId="60068CA6" w14:textId="49942FE5" w:rsidR="00CC444E" w:rsidRPr="00E62C6F" w:rsidRDefault="0058272F" w:rsidP="006478A7">
      <w:pPr>
        <w:pStyle w:val="BodyText"/>
      </w:pPr>
      <w:r w:rsidRPr="00E62C6F">
        <w:t xml:space="preserve">The UN has a zero tolerance policy for sexual exploitation and abuse. UNDP and UN Women adhere to the Secretary General’s bulletin on sexual exploitation and abuse (ST/SGB/2003/13), which prohibits anyone working for the UN from (i) having sexual activity with a person under the age of 18; (ii) exchanging sex for money, food, employment, goods, or assistance; or (iii) using a child or adult to procure sex for others. Both agencies investigate all allegations of misconduct by their personnel or implementing partner and an allegation is substantiated, pursue disciplinary or other action against the perpetrator. That policy applies to UN staff, as well as to contractors. All receive training and formally confirm that they understand what is outlined in this bulletin. In addition, as per their contract, implementing partners must comply with the "United Nations Protocol on Allegations of Sexual Exploitation and Abuse Involving Implementing Partners". </w:t>
      </w:r>
      <w:r w:rsidR="00CC444E" w:rsidRPr="00E62C6F">
        <w:t xml:space="preserve">A joint training will be led by UN Women to train all of the JP’s implementing partners to understand, adhere and implement that protocol. </w:t>
      </w:r>
      <w:r w:rsidRPr="00E62C6F">
        <w:t xml:space="preserve">Comprehensive resources are available at </w:t>
      </w:r>
      <w:hyperlink r:id="rId17" w:history="1">
        <w:r w:rsidRPr="00E62C6F">
          <w:rPr>
            <w:rStyle w:val="Hyperlink"/>
          </w:rPr>
          <w:t>https://www.un.org/preventing-sexual-exploitation-and-abuse/</w:t>
        </w:r>
      </w:hyperlink>
      <w:r w:rsidRPr="00E62C6F">
        <w:t>.</w:t>
      </w:r>
      <w:r w:rsidR="00CC444E" w:rsidRPr="00E62C6F">
        <w:t xml:space="preserve"> </w:t>
      </w:r>
    </w:p>
    <w:p w14:paraId="2309221C" w14:textId="062D664D" w:rsidR="004101AC" w:rsidRPr="00E62C6F" w:rsidRDefault="00585BAA" w:rsidP="004101AC">
      <w:pPr>
        <w:pStyle w:val="Heading2"/>
      </w:pPr>
      <w:bookmarkStart w:id="290" w:name="_Toc532891437"/>
      <w:r w:rsidRPr="00E62C6F">
        <w:t>Communication</w:t>
      </w:r>
      <w:r w:rsidR="004101AC" w:rsidRPr="00E62C6F">
        <w:t xml:space="preserve"> and </w:t>
      </w:r>
      <w:r w:rsidR="008F4B7C" w:rsidRPr="00E62C6F">
        <w:t>v</w:t>
      </w:r>
      <w:r w:rsidR="004101AC" w:rsidRPr="00E62C6F">
        <w:t>isibility</w:t>
      </w:r>
      <w:bookmarkEnd w:id="290"/>
    </w:p>
    <w:p w14:paraId="1360F464" w14:textId="020C6764" w:rsidR="004101AC" w:rsidRPr="00E62C6F" w:rsidRDefault="006116FF" w:rsidP="006116FF">
      <w:pPr>
        <w:pStyle w:val="BodyText"/>
      </w:pPr>
      <w:r w:rsidRPr="00E62C6F">
        <w:t xml:space="preserve">Over the course of the </w:t>
      </w:r>
      <w:r w:rsidR="001618E0" w:rsidRPr="00E62C6F">
        <w:t>project</w:t>
      </w:r>
      <w:r w:rsidRPr="00E62C6F">
        <w:t xml:space="preserve">, </w:t>
      </w:r>
      <w:r w:rsidR="00866EED" w:rsidRPr="00E62C6F">
        <w:t xml:space="preserve">UNDP will prepare </w:t>
      </w:r>
      <w:r w:rsidRPr="00E62C6F">
        <w:t>knowledge products based on the lessons drawn under output 1.</w:t>
      </w:r>
      <w:r w:rsidR="00F40AD4" w:rsidRPr="00E62C6F">
        <w:t>1</w:t>
      </w:r>
      <w:r w:rsidRPr="00E62C6F">
        <w:t xml:space="preserve"> and 1.</w:t>
      </w:r>
      <w:r w:rsidR="00F40AD4" w:rsidRPr="00E62C6F">
        <w:t>3</w:t>
      </w:r>
      <w:r w:rsidRPr="00E62C6F">
        <w:t xml:space="preserve"> that will feed reflection on scaling up successful approach in Rakhine, and possibly other parts of Myanmar.</w:t>
      </w:r>
      <w:r w:rsidR="00866EED" w:rsidRPr="00E62C6F">
        <w:t xml:space="preserve"> </w:t>
      </w:r>
      <w:r w:rsidR="004101AC" w:rsidRPr="00E62C6F">
        <w:t xml:space="preserve">UNDP </w:t>
      </w:r>
      <w:r w:rsidRPr="00E62C6F">
        <w:t xml:space="preserve">will also </w:t>
      </w:r>
      <w:r w:rsidR="004101AC" w:rsidRPr="00E62C6F">
        <w:t xml:space="preserve">proactively facilitate knowledge-sharing through events at national and sub-national level. The </w:t>
      </w:r>
      <w:r w:rsidR="001618E0" w:rsidRPr="00E62C6F">
        <w:t>project</w:t>
      </w:r>
      <w:r w:rsidR="00F40AD4" w:rsidRPr="00E62C6F">
        <w:t>’s</w:t>
      </w:r>
      <w:r w:rsidR="004101AC" w:rsidRPr="00E62C6F">
        <w:t xml:space="preserve"> activities and results will be communicated through tools and </w:t>
      </w:r>
      <w:r w:rsidRPr="00E62C6F">
        <w:t>media</w:t>
      </w:r>
      <w:r w:rsidR="004101AC" w:rsidRPr="00E62C6F">
        <w:t xml:space="preserve"> available to UNDP</w:t>
      </w:r>
      <w:r w:rsidRPr="00E62C6F">
        <w:t xml:space="preserve"> </w:t>
      </w:r>
      <w:r w:rsidR="004101AC" w:rsidRPr="00E62C6F">
        <w:t xml:space="preserve">in-country and globally, including communities of practice, and </w:t>
      </w:r>
      <w:r w:rsidRPr="00E62C6F">
        <w:t>s</w:t>
      </w:r>
      <w:r w:rsidR="004101AC" w:rsidRPr="00E62C6F">
        <w:t>ocial media. UNDP will also use its global network to garner a knowledge and practice base of comparative experiences in the</w:t>
      </w:r>
      <w:r w:rsidR="00F40AD4" w:rsidRPr="00E62C6F">
        <w:t xml:space="preserve"> region on these areas of work.</w:t>
      </w:r>
    </w:p>
    <w:p w14:paraId="3705E780" w14:textId="3A821DA8" w:rsidR="00B36887" w:rsidRPr="00E62C6F" w:rsidRDefault="00B36887" w:rsidP="00B36887">
      <w:pPr>
        <w:pStyle w:val="BodyText"/>
      </w:pPr>
      <w:r w:rsidRPr="00E62C6F">
        <w:t xml:space="preserve">The </w:t>
      </w:r>
      <w:r w:rsidR="001618E0" w:rsidRPr="00E62C6F">
        <w:t>project</w:t>
      </w:r>
      <w:r w:rsidRPr="00E62C6F">
        <w:t xml:space="preserve"> will include a strong information and communication component, with innovative activities specifically designed to communicate the results of the partnership among </w:t>
      </w:r>
      <w:r w:rsidR="00F40AD4" w:rsidRPr="00E62C6F">
        <w:t>Myanmar, donors</w:t>
      </w:r>
      <w:r w:rsidRPr="00E62C6F">
        <w:t xml:space="preserve"> and various stakeholders. Communication and visibility activities will be carried out in consultation and cooperation </w:t>
      </w:r>
      <w:r w:rsidR="00763A68" w:rsidRPr="00E62C6F">
        <w:t xml:space="preserve">with </w:t>
      </w:r>
      <w:r w:rsidRPr="00E62C6F">
        <w:t xml:space="preserve">partners, as well as the leaders and officials of the beneficiary communities. The reporting process to </w:t>
      </w:r>
      <w:r w:rsidR="00F40AD4" w:rsidRPr="00E62C6F">
        <w:t>Canada</w:t>
      </w:r>
      <w:r w:rsidRPr="00E62C6F">
        <w:t xml:space="preserve"> will include an update on the communications activities as well as providing samples of the communications materials produced under the </w:t>
      </w:r>
      <w:r w:rsidR="001618E0" w:rsidRPr="00E62C6F">
        <w:t>project</w:t>
      </w:r>
      <w:r w:rsidRPr="00E62C6F">
        <w:t>.</w:t>
      </w:r>
    </w:p>
    <w:p w14:paraId="28EE11BF" w14:textId="11DC137A" w:rsidR="00A14A2B" w:rsidRPr="00E62C6F" w:rsidRDefault="00763A68" w:rsidP="00921015">
      <w:pPr>
        <w:pStyle w:val="BodyText"/>
        <w:rPr>
          <w:rFonts w:eastAsia="MS Gothic"/>
          <w:bCs/>
        </w:rPr>
      </w:pPr>
      <w:r w:rsidRPr="00E62C6F">
        <w:t xml:space="preserve">UN Women’s </w:t>
      </w:r>
      <w:r w:rsidR="00B36887" w:rsidRPr="00E62C6F">
        <w:t xml:space="preserve">communication will </w:t>
      </w:r>
      <w:r w:rsidRPr="00E62C6F">
        <w:t xml:space="preserve">use </w:t>
      </w:r>
      <w:r w:rsidR="00A55995" w:rsidRPr="00A55995">
        <w:t>creative mechanisms such as learning fairs, community theatre, and community-level events</w:t>
      </w:r>
      <w:r w:rsidR="00A55995" w:rsidRPr="00E62C6F">
        <w:t xml:space="preserve"> </w:t>
      </w:r>
      <w:r w:rsidR="00B36887" w:rsidRPr="00E62C6F">
        <w:t xml:space="preserve">to promote </w:t>
      </w:r>
      <w:r w:rsidR="00F40AD4" w:rsidRPr="00E62C6F">
        <w:t>dialogues and share experiences; field visits; printed promotional materials; k</w:t>
      </w:r>
      <w:r w:rsidR="00B36887" w:rsidRPr="00E62C6F">
        <w:t>nowledge products</w:t>
      </w:r>
      <w:r w:rsidR="00F40AD4" w:rsidRPr="00E62C6F">
        <w:t xml:space="preserve">; press </w:t>
      </w:r>
      <w:r w:rsidR="00B36887" w:rsidRPr="00E62C6F">
        <w:t>releases</w:t>
      </w:r>
      <w:r w:rsidR="00F40AD4" w:rsidRPr="00E62C6F">
        <w:t>; p</w:t>
      </w:r>
      <w:r w:rsidR="00B36887" w:rsidRPr="00E62C6F">
        <w:t xml:space="preserve">hoto </w:t>
      </w:r>
      <w:r w:rsidR="00A55995">
        <w:t xml:space="preserve">and video </w:t>
      </w:r>
      <w:r w:rsidR="00B36887" w:rsidRPr="00E62C6F">
        <w:t>documentation</w:t>
      </w:r>
      <w:r w:rsidR="00F40AD4" w:rsidRPr="00E62C6F">
        <w:t>; s</w:t>
      </w:r>
      <w:r w:rsidR="00B36887" w:rsidRPr="00E62C6F">
        <w:t>uccess stories documentation</w:t>
      </w:r>
      <w:r w:rsidR="00F40AD4" w:rsidRPr="00E62C6F">
        <w:t>; and a</w:t>
      </w:r>
      <w:r w:rsidR="00B36887" w:rsidRPr="00E62C6F">
        <w:t xml:space="preserve"> </w:t>
      </w:r>
      <w:r w:rsidR="001618E0" w:rsidRPr="00E62C6F">
        <w:t>project</w:t>
      </w:r>
      <w:r w:rsidR="00B36887" w:rsidRPr="00E62C6F">
        <w:t>-branded social media account to promote direct interaction</w:t>
      </w:r>
      <w:r w:rsidR="00F40AD4" w:rsidRPr="00E62C6F">
        <w:t>s</w:t>
      </w:r>
      <w:r w:rsidR="00B36887" w:rsidRPr="00E62C6F">
        <w:t xml:space="preserve"> among the beneficiaries and stakeholders and to share experiences and human stories.</w:t>
      </w:r>
    </w:p>
    <w:p w14:paraId="4C5C4255" w14:textId="77777777" w:rsidR="007270F1" w:rsidRPr="00E62C6F" w:rsidRDefault="007270F1">
      <w:pPr>
        <w:rPr>
          <w:rFonts w:eastAsia="MS Gothic"/>
          <w:b/>
          <w:bCs/>
        </w:rPr>
      </w:pPr>
      <w:r w:rsidRPr="00E62C6F">
        <w:br w:type="page"/>
      </w:r>
    </w:p>
    <w:p w14:paraId="5808690E" w14:textId="0D95F171" w:rsidR="00832154" w:rsidRPr="00E62C6F" w:rsidRDefault="00CB24D0" w:rsidP="00CB21BF">
      <w:pPr>
        <w:pStyle w:val="Heading1"/>
      </w:pPr>
      <w:bookmarkStart w:id="291" w:name="_Toc532891438"/>
      <w:r w:rsidRPr="00E62C6F">
        <w:lastRenderedPageBreak/>
        <w:t xml:space="preserve">Fund </w:t>
      </w:r>
      <w:r w:rsidR="008F4B7C" w:rsidRPr="00E62C6F">
        <w:t>m</w:t>
      </w:r>
      <w:r w:rsidRPr="00E62C6F">
        <w:t xml:space="preserve">anagement </w:t>
      </w:r>
      <w:r w:rsidR="008F4B7C" w:rsidRPr="00E62C6F">
        <w:t>a</w:t>
      </w:r>
      <w:r w:rsidRPr="00E62C6F">
        <w:t>rrangements</w:t>
      </w:r>
      <w:bookmarkEnd w:id="291"/>
    </w:p>
    <w:p w14:paraId="3EC4F434" w14:textId="18AE393D" w:rsidR="00605786" w:rsidRPr="00FC5C04" w:rsidRDefault="00605786" w:rsidP="00605786">
      <w:pPr>
        <w:pStyle w:val="Heading2"/>
      </w:pPr>
      <w:bookmarkStart w:id="292" w:name="_Toc532891439"/>
      <w:r w:rsidRPr="00FC5C04">
        <w:t>Fund management</w:t>
      </w:r>
      <w:bookmarkEnd w:id="292"/>
    </w:p>
    <w:p w14:paraId="6F24024A" w14:textId="48E383D5" w:rsidR="001F48F8" w:rsidRPr="00FC5C04" w:rsidRDefault="001F48F8" w:rsidP="001F48F8">
      <w:pPr>
        <w:autoSpaceDE w:val="0"/>
        <w:autoSpaceDN w:val="0"/>
        <w:adjustRightInd w:val="0"/>
        <w:spacing w:after="120"/>
        <w:rPr>
          <w:rFonts w:cs="Arial"/>
          <w:color w:val="000000"/>
        </w:rPr>
      </w:pPr>
      <w:r w:rsidRPr="00FC5C04">
        <w:rPr>
          <w:rFonts w:cs="Arial"/>
          <w:color w:val="000000"/>
        </w:rPr>
        <w:t xml:space="preserve">The programme will be using a pass-through fund management modality where UNDP Multi-Partner Trust Fund Office will act as the Administrative Agent (AA) under which the funds will be channeled for the programme through the AA. Each participating UN organization receiving funds through the pass-through would have to sign a standardized Memorandum of Understanding with the AA. </w:t>
      </w:r>
    </w:p>
    <w:p w14:paraId="5378B6DC" w14:textId="01DF9C22" w:rsidR="001F48F8" w:rsidRPr="00FC5C04" w:rsidRDefault="001F48F8" w:rsidP="001F48F8">
      <w:pPr>
        <w:autoSpaceDE w:val="0"/>
        <w:autoSpaceDN w:val="0"/>
        <w:adjustRightInd w:val="0"/>
        <w:spacing w:after="120"/>
        <w:rPr>
          <w:rFonts w:cs="Arial"/>
          <w:color w:val="000000"/>
        </w:rPr>
      </w:pPr>
      <w:r w:rsidRPr="00FC5C04">
        <w:rPr>
          <w:rFonts w:cs="Arial"/>
          <w:color w:val="000000"/>
        </w:rPr>
        <w:t xml:space="preserve">The Administrative Agent will: </w:t>
      </w:r>
    </w:p>
    <w:p w14:paraId="590BF800" w14:textId="2701D5FF" w:rsidR="001F48F8" w:rsidRPr="00FC5C04" w:rsidRDefault="001F48F8" w:rsidP="001F48F8">
      <w:pPr>
        <w:pStyle w:val="ListParagraph"/>
        <w:widowControl/>
        <w:numPr>
          <w:ilvl w:val="0"/>
          <w:numId w:val="71"/>
        </w:numPr>
        <w:autoSpaceDE w:val="0"/>
        <w:autoSpaceDN w:val="0"/>
        <w:adjustRightInd w:val="0"/>
        <w:spacing w:after="120"/>
        <w:ind w:left="450" w:hanging="270"/>
        <w:contextualSpacing/>
        <w:rPr>
          <w:rFonts w:ascii="Verdana" w:hAnsi="Verdana" w:cs="Arial"/>
          <w:color w:val="000000"/>
        </w:rPr>
      </w:pPr>
      <w:r w:rsidRPr="00FC5C04">
        <w:rPr>
          <w:rFonts w:ascii="Verdana" w:hAnsi="Verdana" w:cs="Arial"/>
          <w:color w:val="000000"/>
        </w:rPr>
        <w:t>Establish a separate ledger account under its financial regulations and rules for the receipt and administration of the funds received from the donor(s) pursuant to the Administrative Arrangement.  This Joint Programme Account will be administered by the Administrative Agent in accordance with the regulations, rules, directives and procedures applicable to it, including those relating to interest.</w:t>
      </w:r>
    </w:p>
    <w:p w14:paraId="3B360F49" w14:textId="77777777" w:rsidR="001F48F8" w:rsidRPr="00FC5C04" w:rsidRDefault="001F48F8" w:rsidP="001F48F8">
      <w:pPr>
        <w:pStyle w:val="ListParagraph"/>
        <w:widowControl/>
        <w:numPr>
          <w:ilvl w:val="0"/>
          <w:numId w:val="71"/>
        </w:numPr>
        <w:autoSpaceDE w:val="0"/>
        <w:autoSpaceDN w:val="0"/>
        <w:adjustRightInd w:val="0"/>
        <w:spacing w:after="120"/>
        <w:ind w:left="450" w:hanging="270"/>
        <w:contextualSpacing/>
        <w:rPr>
          <w:rFonts w:ascii="Verdana" w:hAnsi="Verdana" w:cs="Arial"/>
          <w:color w:val="000000" w:themeColor="text1"/>
        </w:rPr>
      </w:pPr>
      <w:r w:rsidRPr="00FC5C04">
        <w:rPr>
          <w:rFonts w:ascii="Verdana" w:hAnsi="Verdana" w:cs="Arial"/>
          <w:color w:val="000000"/>
        </w:rPr>
        <w:t xml:space="preserve">Make disbursements to Participating UN Organizations from the Joint Programme Account based on instructions from the Steering Committee, in line with the budget set forth in the Joint Programme </w:t>
      </w:r>
      <w:r w:rsidRPr="00FC5C04">
        <w:rPr>
          <w:rFonts w:ascii="Verdana" w:hAnsi="Verdana" w:cs="Arial"/>
          <w:color w:val="000000" w:themeColor="text1"/>
        </w:rPr>
        <w:t>Document.</w:t>
      </w:r>
    </w:p>
    <w:p w14:paraId="23F543F4" w14:textId="77777777" w:rsidR="001F48F8" w:rsidRPr="00FC5C04" w:rsidRDefault="001F48F8" w:rsidP="001F48F8">
      <w:pPr>
        <w:autoSpaceDE w:val="0"/>
        <w:autoSpaceDN w:val="0"/>
        <w:adjustRightInd w:val="0"/>
        <w:spacing w:after="120"/>
        <w:rPr>
          <w:rFonts w:cs="Arial"/>
          <w:color w:val="000000" w:themeColor="text1"/>
        </w:rPr>
      </w:pPr>
      <w:r w:rsidRPr="00FC5C04">
        <w:rPr>
          <w:rFonts w:cs="Arial"/>
          <w:color w:val="000000" w:themeColor="text1"/>
        </w:rPr>
        <w:t>The Participating UN Organizations will:</w:t>
      </w:r>
    </w:p>
    <w:p w14:paraId="133CB8B7" w14:textId="77777777" w:rsidR="001F48F8" w:rsidRPr="00FC5C04" w:rsidRDefault="001F48F8" w:rsidP="001F48F8">
      <w:pPr>
        <w:pStyle w:val="ListParagraph"/>
        <w:widowControl/>
        <w:numPr>
          <w:ilvl w:val="0"/>
          <w:numId w:val="71"/>
        </w:numPr>
        <w:autoSpaceDE w:val="0"/>
        <w:autoSpaceDN w:val="0"/>
        <w:adjustRightInd w:val="0"/>
        <w:spacing w:after="120"/>
        <w:ind w:left="450" w:hanging="270"/>
        <w:contextualSpacing/>
        <w:rPr>
          <w:rFonts w:ascii="Verdana" w:hAnsi="Verdana" w:cs="Arial"/>
          <w:color w:val="000000" w:themeColor="text1"/>
        </w:rPr>
      </w:pPr>
      <w:r w:rsidRPr="00FC5C04">
        <w:rPr>
          <w:rFonts w:ascii="Verdana" w:hAnsi="Verdana" w:cs="Arial"/>
          <w:color w:val="000000" w:themeColor="text1"/>
        </w:rPr>
        <w:t>Assume full programmatic and financial responsibility and accountability for the funds disbursed by the AA.</w:t>
      </w:r>
    </w:p>
    <w:p w14:paraId="1B870C7D" w14:textId="77777777" w:rsidR="001F48F8" w:rsidRPr="00FC5C04" w:rsidRDefault="001F48F8" w:rsidP="001F48F8">
      <w:pPr>
        <w:pStyle w:val="ListParagraph"/>
        <w:widowControl/>
        <w:numPr>
          <w:ilvl w:val="0"/>
          <w:numId w:val="71"/>
        </w:numPr>
        <w:autoSpaceDE w:val="0"/>
        <w:autoSpaceDN w:val="0"/>
        <w:adjustRightInd w:val="0"/>
        <w:spacing w:after="120"/>
        <w:ind w:left="450" w:hanging="270"/>
        <w:contextualSpacing/>
        <w:rPr>
          <w:rFonts w:ascii="Verdana" w:hAnsi="Verdana" w:cs="Arial"/>
          <w:color w:val="000000" w:themeColor="text1"/>
        </w:rPr>
      </w:pPr>
      <w:r w:rsidRPr="00FC5C04">
        <w:rPr>
          <w:rFonts w:ascii="Verdana" w:hAnsi="Verdana" w:cs="Arial"/>
          <w:color w:val="000000" w:themeColor="text1"/>
        </w:rPr>
        <w:t xml:space="preserve">Establish a separate ledger account for the receipt and administration of the funds disbursed to it by the Administrative Agent. </w:t>
      </w:r>
    </w:p>
    <w:p w14:paraId="26F6E03E" w14:textId="77777777" w:rsidR="001F48F8" w:rsidRPr="00FC5C04" w:rsidRDefault="001F48F8" w:rsidP="001F48F8">
      <w:pPr>
        <w:pStyle w:val="ListParagraph"/>
        <w:widowControl/>
        <w:numPr>
          <w:ilvl w:val="0"/>
          <w:numId w:val="71"/>
        </w:numPr>
        <w:autoSpaceDE w:val="0"/>
        <w:autoSpaceDN w:val="0"/>
        <w:adjustRightInd w:val="0"/>
        <w:spacing w:after="120"/>
        <w:ind w:left="450" w:hanging="270"/>
        <w:contextualSpacing/>
        <w:rPr>
          <w:rFonts w:ascii="Verdana" w:hAnsi="Verdana" w:cs="Arial"/>
          <w:color w:val="000000" w:themeColor="text1"/>
        </w:rPr>
      </w:pPr>
      <w:r w:rsidRPr="00FC5C04">
        <w:rPr>
          <w:rFonts w:ascii="Verdana" w:hAnsi="Verdana" w:cs="Arial"/>
          <w:color w:val="000000" w:themeColor="text1"/>
        </w:rPr>
        <w:t>Each UN organization is entitled to deduct their indirect costs on contributions received according to their own regulation and rules, taking into account the size and complexity of the programme. Each UN organization will deduct 7% as overhead costs of the total allocation received for the agency.</w:t>
      </w:r>
    </w:p>
    <w:p w14:paraId="68057347" w14:textId="77777777" w:rsidR="001F48F8" w:rsidRPr="00FC5C04" w:rsidRDefault="001F48F8" w:rsidP="001F48F8">
      <w:pPr>
        <w:autoSpaceDE w:val="0"/>
        <w:autoSpaceDN w:val="0"/>
        <w:adjustRightInd w:val="0"/>
        <w:spacing w:after="120"/>
        <w:rPr>
          <w:rFonts w:cs="Arial"/>
          <w:color w:val="000000" w:themeColor="text1"/>
        </w:rPr>
      </w:pPr>
      <w:r w:rsidRPr="00FC5C04">
        <w:rPr>
          <w:rFonts w:cs="Arial"/>
          <w:color w:val="000000" w:themeColor="text1"/>
        </w:rPr>
        <w:t>The MPTF Office will charge administrative agent fee of one per cent (1%) of the total contributions made to the Joint Programme.</w:t>
      </w:r>
    </w:p>
    <w:p w14:paraId="342452F2" w14:textId="77777777" w:rsidR="001F48F8" w:rsidRPr="00FC5C04" w:rsidRDefault="001F48F8" w:rsidP="001F48F8">
      <w:pPr>
        <w:autoSpaceDE w:val="0"/>
        <w:autoSpaceDN w:val="0"/>
        <w:adjustRightInd w:val="0"/>
        <w:spacing w:after="120"/>
        <w:rPr>
          <w:rFonts w:cs="Arial"/>
          <w:color w:val="000000" w:themeColor="text1"/>
        </w:rPr>
      </w:pPr>
      <w:r w:rsidRPr="00FC5C04">
        <w:rPr>
          <w:rFonts w:cs="Arial"/>
          <w:color w:val="000000" w:themeColor="text1"/>
        </w:rPr>
        <w:t xml:space="preserve">The Convening Agency will consolidate narrative reports provided by the Participating United Nations Organizations.  As per the MoU: </w:t>
      </w:r>
    </w:p>
    <w:p w14:paraId="708ED3D2" w14:textId="77777777" w:rsidR="001F48F8" w:rsidRPr="00FC5C04" w:rsidRDefault="001F48F8" w:rsidP="001F48F8">
      <w:pPr>
        <w:pStyle w:val="ListParagraph"/>
        <w:widowControl/>
        <w:numPr>
          <w:ilvl w:val="0"/>
          <w:numId w:val="71"/>
        </w:numPr>
        <w:autoSpaceDE w:val="0"/>
        <w:autoSpaceDN w:val="0"/>
        <w:adjustRightInd w:val="0"/>
        <w:spacing w:after="120"/>
        <w:ind w:left="461" w:hanging="274"/>
        <w:contextualSpacing/>
        <w:rPr>
          <w:rFonts w:ascii="Verdana" w:hAnsi="Verdana" w:cs="Arial"/>
          <w:color w:val="000000" w:themeColor="text1"/>
        </w:rPr>
      </w:pPr>
      <w:r w:rsidRPr="00FC5C04">
        <w:rPr>
          <w:rFonts w:ascii="Verdana" w:hAnsi="Verdana" w:cs="Arial"/>
          <w:color w:val="000000" w:themeColor="text1"/>
        </w:rPr>
        <w:t xml:space="preserve">Annual narrative progress report and the final narrative report, to be provided no later than three months (31 March) after the end of the calendar year.  </w:t>
      </w:r>
    </w:p>
    <w:p w14:paraId="32610B30" w14:textId="77777777" w:rsidR="001F48F8" w:rsidRPr="00FC5C04" w:rsidRDefault="001F48F8" w:rsidP="001F48F8">
      <w:pPr>
        <w:autoSpaceDE w:val="0"/>
        <w:autoSpaceDN w:val="0"/>
        <w:adjustRightInd w:val="0"/>
        <w:spacing w:after="120"/>
        <w:rPr>
          <w:rFonts w:cs="Arial"/>
          <w:color w:val="000000" w:themeColor="text1"/>
        </w:rPr>
      </w:pPr>
      <w:r w:rsidRPr="00FC5C04">
        <w:rPr>
          <w:rFonts w:cs="Arial"/>
          <w:color w:val="000000" w:themeColor="text1"/>
        </w:rPr>
        <w:t>The MPTF Office will:</w:t>
      </w:r>
    </w:p>
    <w:p w14:paraId="4FF6F97E" w14:textId="77777777" w:rsidR="001F48F8" w:rsidRPr="00FC5C04" w:rsidRDefault="001F48F8" w:rsidP="001F48F8">
      <w:pPr>
        <w:pStyle w:val="ListParagraph"/>
        <w:widowControl/>
        <w:numPr>
          <w:ilvl w:val="0"/>
          <w:numId w:val="71"/>
        </w:numPr>
        <w:autoSpaceDE w:val="0"/>
        <w:autoSpaceDN w:val="0"/>
        <w:adjustRightInd w:val="0"/>
        <w:spacing w:after="120"/>
        <w:ind w:left="450" w:hanging="270"/>
        <w:contextualSpacing/>
        <w:rPr>
          <w:rFonts w:ascii="Verdana" w:hAnsi="Verdana" w:cs="Arial"/>
          <w:color w:val="000000" w:themeColor="text1"/>
        </w:rPr>
      </w:pPr>
      <w:r w:rsidRPr="00FC5C04">
        <w:rPr>
          <w:rFonts w:ascii="Verdana" w:hAnsi="Verdana" w:cs="Arial"/>
          <w:color w:val="000000" w:themeColor="text1"/>
        </w:rPr>
        <w:t>Prepare consolidated narrative and financial progress reports, based on the narrative consolidated report prepared by the Convening Agency and the financial statements/ reports submitted by each of the Participating UN Organizations in accordance with the timetable established in the MoU;</w:t>
      </w:r>
    </w:p>
    <w:p w14:paraId="50CE346F" w14:textId="77777777" w:rsidR="001F48F8" w:rsidRPr="00FC5C04" w:rsidRDefault="001F48F8" w:rsidP="001F48F8">
      <w:pPr>
        <w:pStyle w:val="ListParagraph"/>
        <w:widowControl/>
        <w:numPr>
          <w:ilvl w:val="0"/>
          <w:numId w:val="71"/>
        </w:numPr>
        <w:autoSpaceDE w:val="0"/>
        <w:autoSpaceDN w:val="0"/>
        <w:adjustRightInd w:val="0"/>
        <w:spacing w:after="120"/>
        <w:ind w:left="450" w:hanging="270"/>
        <w:contextualSpacing/>
        <w:rPr>
          <w:rFonts w:ascii="Verdana" w:hAnsi="Verdana" w:cs="Arial"/>
          <w:color w:val="000000" w:themeColor="text1"/>
        </w:rPr>
      </w:pPr>
      <w:r w:rsidRPr="00FC5C04">
        <w:rPr>
          <w:rFonts w:ascii="Verdana" w:hAnsi="Verdana" w:cs="Arial"/>
          <w:color w:val="000000" w:themeColor="text1"/>
        </w:rPr>
        <w:t>Provide those consolidated reports to each donor that has contributed to the Joint Programme Account, as well as the Steering Committee, in accordance with the timetable established in the Administrative Arrangement.</w:t>
      </w:r>
    </w:p>
    <w:p w14:paraId="11BE621D" w14:textId="77777777" w:rsidR="001F48F8" w:rsidRPr="00FC5C04" w:rsidRDefault="001F48F8" w:rsidP="001F48F8">
      <w:pPr>
        <w:pStyle w:val="ListParagraph"/>
        <w:widowControl/>
        <w:numPr>
          <w:ilvl w:val="0"/>
          <w:numId w:val="71"/>
        </w:numPr>
        <w:autoSpaceDE w:val="0"/>
        <w:autoSpaceDN w:val="0"/>
        <w:adjustRightInd w:val="0"/>
        <w:spacing w:after="120"/>
        <w:ind w:left="450" w:hanging="270"/>
        <w:contextualSpacing/>
        <w:rPr>
          <w:rFonts w:ascii="Verdana" w:hAnsi="Verdana" w:cs="Arial"/>
          <w:color w:val="000000" w:themeColor="text1"/>
        </w:rPr>
      </w:pPr>
      <w:r w:rsidRPr="00FC5C04">
        <w:rPr>
          <w:rFonts w:ascii="Verdana" w:hAnsi="Verdana" w:cs="Arial"/>
          <w:color w:val="000000" w:themeColor="text1"/>
        </w:rPr>
        <w:t xml:space="preserve">Provide the donors, Steering Committee and Participating Organizations with: </w:t>
      </w:r>
    </w:p>
    <w:p w14:paraId="4FC6B991" w14:textId="77777777" w:rsidR="001F48F8" w:rsidRPr="00FC5C04" w:rsidRDefault="001F48F8" w:rsidP="001F48F8">
      <w:pPr>
        <w:pStyle w:val="ListParagraph"/>
        <w:widowControl/>
        <w:numPr>
          <w:ilvl w:val="0"/>
          <w:numId w:val="72"/>
        </w:numPr>
        <w:autoSpaceDE w:val="0"/>
        <w:autoSpaceDN w:val="0"/>
        <w:adjustRightInd w:val="0"/>
        <w:spacing w:after="120"/>
        <w:ind w:left="810"/>
        <w:contextualSpacing/>
        <w:rPr>
          <w:rFonts w:ascii="Verdana" w:hAnsi="Verdana" w:cs="Arial"/>
          <w:color w:val="000000" w:themeColor="text1"/>
        </w:rPr>
      </w:pPr>
      <w:r w:rsidRPr="00FC5C04">
        <w:rPr>
          <w:rFonts w:ascii="Verdana" w:hAnsi="Verdana" w:cs="Arial"/>
          <w:color w:val="000000" w:themeColor="text1"/>
        </w:rPr>
        <w:t xml:space="preserve">Certified annual financial statement (“Source and Use of Funds” as defined by UNDG guidelines) to be provided no later than five months (31 May) after the end of the calendar year; </w:t>
      </w:r>
    </w:p>
    <w:p w14:paraId="15C9D103" w14:textId="77777777" w:rsidR="001F48F8" w:rsidRPr="00FC5C04" w:rsidRDefault="001F48F8" w:rsidP="001F48F8">
      <w:pPr>
        <w:pStyle w:val="ListParagraph"/>
        <w:widowControl/>
        <w:numPr>
          <w:ilvl w:val="0"/>
          <w:numId w:val="72"/>
        </w:numPr>
        <w:autoSpaceDE w:val="0"/>
        <w:autoSpaceDN w:val="0"/>
        <w:adjustRightInd w:val="0"/>
        <w:spacing w:after="120"/>
        <w:ind w:left="810"/>
        <w:contextualSpacing/>
        <w:rPr>
          <w:rFonts w:ascii="Verdana" w:hAnsi="Verdana" w:cs="Arial"/>
          <w:color w:val="000000" w:themeColor="text1"/>
        </w:rPr>
      </w:pPr>
      <w:r w:rsidRPr="00FC5C04">
        <w:rPr>
          <w:rFonts w:ascii="Verdana" w:hAnsi="Verdana" w:cs="Arial"/>
          <w:color w:val="000000" w:themeColor="text1"/>
        </w:rPr>
        <w:t>Certified final financial statement (“Source and Use of Funds”) to be provided no later than seven months (31 July) of the year following the financial closing of the Joint Programme.</w:t>
      </w:r>
    </w:p>
    <w:p w14:paraId="68C52F17" w14:textId="77777777" w:rsidR="001F48F8" w:rsidRPr="00FC5C04" w:rsidRDefault="001F48F8" w:rsidP="001F48F8">
      <w:pPr>
        <w:tabs>
          <w:tab w:val="left" w:pos="0"/>
        </w:tabs>
        <w:autoSpaceDE w:val="0"/>
        <w:autoSpaceDN w:val="0"/>
        <w:adjustRightInd w:val="0"/>
        <w:spacing w:after="120"/>
        <w:rPr>
          <w:rFonts w:cs="Arial"/>
          <w:b/>
          <w:bCs/>
          <w:color w:val="000000" w:themeColor="text1"/>
        </w:rPr>
      </w:pPr>
      <w:r w:rsidRPr="00FC5C04">
        <w:rPr>
          <w:rFonts w:cs="Arial"/>
          <w:b/>
          <w:color w:val="000000" w:themeColor="text1"/>
        </w:rPr>
        <w:lastRenderedPageBreak/>
        <w:t xml:space="preserve">Budget Preparation - </w:t>
      </w:r>
      <w:r w:rsidRPr="00FC5C04">
        <w:rPr>
          <w:rFonts w:cs="Arial"/>
          <w:color w:val="000000" w:themeColor="text1"/>
        </w:rPr>
        <w:t xml:space="preserve">The Convening Agency will prepare an aggregated/consolidated budget, showing the budget components of each participating UN organization. </w:t>
      </w:r>
    </w:p>
    <w:p w14:paraId="6C079694" w14:textId="4FFAEF8F" w:rsidR="001F48F8" w:rsidRPr="00FC5C04" w:rsidRDefault="001F48F8" w:rsidP="001F48F8">
      <w:pPr>
        <w:tabs>
          <w:tab w:val="left" w:pos="0"/>
        </w:tabs>
        <w:autoSpaceDE w:val="0"/>
        <w:autoSpaceDN w:val="0"/>
        <w:adjustRightInd w:val="0"/>
        <w:spacing w:after="120"/>
        <w:rPr>
          <w:rFonts w:cs="Arial"/>
          <w:b/>
          <w:bCs/>
          <w:color w:val="000000" w:themeColor="text1"/>
        </w:rPr>
      </w:pPr>
      <w:r w:rsidRPr="00FC5C04">
        <w:rPr>
          <w:rFonts w:cs="Arial"/>
          <w:b/>
          <w:color w:val="000000" w:themeColor="text1"/>
        </w:rPr>
        <w:t xml:space="preserve">Accounting - </w:t>
      </w:r>
      <w:r w:rsidRPr="00FC5C04">
        <w:rPr>
          <w:rFonts w:cs="Arial"/>
          <w:color w:val="000000" w:themeColor="text1"/>
        </w:rPr>
        <w:t>Each UN organization will account for the income received to fund its programme components in accordance with its financial regulations and rules.</w:t>
      </w:r>
    </w:p>
    <w:p w14:paraId="7A289F87" w14:textId="77777777" w:rsidR="001F48F8" w:rsidRPr="00FC5C04" w:rsidRDefault="001F48F8" w:rsidP="001F48F8">
      <w:pPr>
        <w:tabs>
          <w:tab w:val="left" w:pos="0"/>
        </w:tabs>
        <w:autoSpaceDE w:val="0"/>
        <w:autoSpaceDN w:val="0"/>
        <w:adjustRightInd w:val="0"/>
        <w:spacing w:after="120"/>
        <w:rPr>
          <w:rFonts w:cs="Arial"/>
          <w:b/>
          <w:color w:val="000000" w:themeColor="text1"/>
        </w:rPr>
      </w:pPr>
      <w:r w:rsidRPr="00FC5C04">
        <w:rPr>
          <w:rFonts w:cs="Arial"/>
          <w:b/>
          <w:color w:val="000000" w:themeColor="text1"/>
        </w:rPr>
        <w:t xml:space="preserve">Admin Fees and Indirect Costs </w:t>
      </w:r>
    </w:p>
    <w:p w14:paraId="037CF050" w14:textId="77777777" w:rsidR="001F48F8" w:rsidRPr="00FC5C04" w:rsidRDefault="001F48F8" w:rsidP="001F48F8">
      <w:pPr>
        <w:pStyle w:val="ListParagraph"/>
        <w:widowControl/>
        <w:numPr>
          <w:ilvl w:val="0"/>
          <w:numId w:val="73"/>
        </w:numPr>
        <w:tabs>
          <w:tab w:val="left" w:pos="-720"/>
        </w:tabs>
        <w:suppressAutoHyphens/>
        <w:spacing w:after="120"/>
        <w:contextualSpacing/>
        <w:rPr>
          <w:rFonts w:ascii="Verdana" w:hAnsi="Verdana" w:cs="Arial"/>
          <w:color w:val="000000" w:themeColor="text1"/>
        </w:rPr>
      </w:pPr>
      <w:r w:rsidRPr="00FC5C04">
        <w:rPr>
          <w:rFonts w:ascii="Verdana" w:hAnsi="Verdana" w:cs="Arial"/>
          <w:b/>
          <w:color w:val="000000" w:themeColor="text1"/>
        </w:rPr>
        <w:t xml:space="preserve">Administrative Agent: </w:t>
      </w:r>
      <w:r w:rsidRPr="00FC5C04">
        <w:rPr>
          <w:rFonts w:ascii="Verdana" w:hAnsi="Verdana" w:cs="Arial"/>
          <w:color w:val="000000" w:themeColor="text1"/>
        </w:rPr>
        <w:t xml:space="preserve">The AA (UNDP) shall be entitled to allocate one percent (1%) of the amount contributed by the donor, for its costs of performing the AA’s functions. </w:t>
      </w:r>
    </w:p>
    <w:p w14:paraId="6B1BE0B0" w14:textId="77777777" w:rsidR="001F48F8" w:rsidRPr="00FC5C04" w:rsidRDefault="001F48F8" w:rsidP="001F48F8">
      <w:pPr>
        <w:pStyle w:val="ListParagraph"/>
        <w:widowControl/>
        <w:numPr>
          <w:ilvl w:val="0"/>
          <w:numId w:val="74"/>
        </w:numPr>
        <w:tabs>
          <w:tab w:val="left" w:pos="-720"/>
        </w:tabs>
        <w:suppressAutoHyphens/>
        <w:spacing w:after="120"/>
        <w:contextualSpacing/>
        <w:rPr>
          <w:rFonts w:ascii="Verdana" w:hAnsi="Verdana" w:cs="Arial"/>
          <w:color w:val="000000" w:themeColor="text1"/>
        </w:rPr>
      </w:pPr>
      <w:r w:rsidRPr="00FC5C04">
        <w:rPr>
          <w:rFonts w:ascii="Verdana" w:hAnsi="Verdana" w:cs="Arial"/>
          <w:b/>
          <w:color w:val="000000" w:themeColor="text1"/>
        </w:rPr>
        <w:t>Participating UN Organizations:</w:t>
      </w:r>
      <w:r w:rsidRPr="00FC5C04">
        <w:rPr>
          <w:rFonts w:ascii="Verdana" w:hAnsi="Verdana" w:cs="Arial"/>
          <w:b/>
          <w:color w:val="000000" w:themeColor="text1"/>
          <w:lang w:val="en-GB"/>
        </w:rPr>
        <w:t xml:space="preserve"> </w:t>
      </w:r>
      <w:r w:rsidRPr="00FC5C04">
        <w:rPr>
          <w:rFonts w:ascii="Verdana" w:hAnsi="Verdana" w:cs="Arial"/>
          <w:color w:val="000000" w:themeColor="text1"/>
        </w:rPr>
        <w:t xml:space="preserve">Each UN organization participating in the joint programme will recover indirect costs in accordance with its financial regulations and rules and as documented in the Memorandum of Understanding signed with the AA. </w:t>
      </w:r>
    </w:p>
    <w:p w14:paraId="457B0EB3" w14:textId="17328103" w:rsidR="001F48F8" w:rsidRPr="001F48F8" w:rsidRDefault="001F48F8" w:rsidP="001F48F8">
      <w:pPr>
        <w:pStyle w:val="BodyText"/>
        <w:rPr>
          <w:rFonts w:cs="Arial"/>
          <w:color w:val="000000" w:themeColor="text1"/>
        </w:rPr>
      </w:pPr>
      <w:r w:rsidRPr="00FC5C04">
        <w:rPr>
          <w:rFonts w:cs="Arial"/>
          <w:b/>
          <w:color w:val="000000" w:themeColor="text1"/>
        </w:rPr>
        <w:t xml:space="preserve">Interest on funds - </w:t>
      </w:r>
      <w:r w:rsidRPr="00FC5C04">
        <w:rPr>
          <w:rFonts w:cs="Arial"/>
          <w:color w:val="000000" w:themeColor="text1"/>
        </w:rPr>
        <w:t>Interest will be administered in accordance with the financial regulations and rules of each UN organization and as documented in the Standard Administrative Arrangement signed with the donor.</w:t>
      </w:r>
    </w:p>
    <w:p w14:paraId="382E9D3F" w14:textId="02E1F87B" w:rsidR="00CB24D0" w:rsidRPr="00E62C6F" w:rsidRDefault="00CB24D0" w:rsidP="00605786">
      <w:pPr>
        <w:pStyle w:val="Heading2"/>
      </w:pPr>
      <w:bookmarkStart w:id="293" w:name="_Toc532891440"/>
      <w:r w:rsidRPr="00E62C6F">
        <w:t xml:space="preserve">Accounting and </w:t>
      </w:r>
      <w:r w:rsidR="008F4B7C" w:rsidRPr="00E62C6F">
        <w:t>a</w:t>
      </w:r>
      <w:r w:rsidRPr="00E62C6F">
        <w:t>udit</w:t>
      </w:r>
      <w:bookmarkEnd w:id="293"/>
    </w:p>
    <w:p w14:paraId="6F534DF4" w14:textId="166088F8" w:rsidR="00CB24D0" w:rsidRPr="00E62C6F" w:rsidRDefault="00CB24D0" w:rsidP="00605786">
      <w:pPr>
        <w:pStyle w:val="BodyText"/>
      </w:pPr>
      <w:r w:rsidRPr="00E62C6F">
        <w:t xml:space="preserve">Each PUNO will account for the income received to fund its </w:t>
      </w:r>
      <w:r w:rsidR="00DE0A1C" w:rsidRPr="00E62C6F">
        <w:t>project</w:t>
      </w:r>
      <w:r w:rsidRPr="00E62C6F">
        <w:t xml:space="preserve"> outputs </w:t>
      </w:r>
      <w:r w:rsidR="009610A8" w:rsidRPr="00E62C6F">
        <w:t xml:space="preserve">and </w:t>
      </w:r>
      <w:r w:rsidRPr="00E62C6F">
        <w:t xml:space="preserve">will be responsible for auditing the outputs of the </w:t>
      </w:r>
      <w:r w:rsidR="00DE0A1C" w:rsidRPr="00E62C6F">
        <w:t>project</w:t>
      </w:r>
      <w:r w:rsidRPr="00E62C6F">
        <w:t xml:space="preserve"> for which it is it is responsible, in accordance with existing UN rules, regulations, and procedures. Audit opinions and recommendations of the individual PUNO’s </w:t>
      </w:r>
      <w:r w:rsidR="00891591" w:rsidRPr="00E62C6F">
        <w:t>will</w:t>
      </w:r>
      <w:r w:rsidRPr="00E62C6F">
        <w:t xml:space="preserve"> be communicated to the </w:t>
      </w:r>
      <w:r w:rsidR="009610A8" w:rsidRPr="00E62C6F">
        <w:t>SC</w:t>
      </w:r>
      <w:r w:rsidRPr="00E62C6F">
        <w:t>.</w:t>
      </w:r>
    </w:p>
    <w:p w14:paraId="01F6C848" w14:textId="68ADBEB3" w:rsidR="006730F9" w:rsidRPr="00E62C6F" w:rsidRDefault="006730F9" w:rsidP="004E2C73">
      <w:pPr>
        <w:pStyle w:val="Heading2"/>
      </w:pPr>
      <w:bookmarkStart w:id="294" w:name="_Toc532891441"/>
      <w:r w:rsidRPr="00E62C6F">
        <w:t xml:space="preserve">Transfer of cash to </w:t>
      </w:r>
      <w:r w:rsidR="00996371" w:rsidRPr="00E62C6F">
        <w:t>national implementing part</w:t>
      </w:r>
      <w:r w:rsidRPr="00E62C6F">
        <w:t>ners</w:t>
      </w:r>
      <w:bookmarkEnd w:id="294"/>
    </w:p>
    <w:p w14:paraId="0D23E5FD" w14:textId="3A8174DA" w:rsidR="00E92DDD" w:rsidRPr="00E62C6F" w:rsidRDefault="00857A96" w:rsidP="00E92DDD">
      <w:pPr>
        <w:pStyle w:val="BodyText"/>
      </w:pPr>
      <w:r w:rsidRPr="00E62C6F">
        <w:t xml:space="preserve">The UN system in Myanmar uses a set of </w:t>
      </w:r>
      <w:r w:rsidR="00083FA3" w:rsidRPr="00E62C6F">
        <w:t>due diligence mechanisms</w:t>
      </w:r>
      <w:r w:rsidRPr="00E62C6F">
        <w:t xml:space="preserve"> to ensure that the resources transferred to implementing partners and vendors are used for their intended purpose. </w:t>
      </w:r>
      <w:r w:rsidR="00916991" w:rsidRPr="00E62C6F">
        <w:t xml:space="preserve">The basis for all resource transfers to an implementing partner will be detailed in the work plans, agreed between the implementing partners and participating UN organizations. </w:t>
      </w:r>
      <w:r w:rsidRPr="00E62C6F">
        <w:t xml:space="preserve">To ensure proper use of funding while enabling timely disbursement, </w:t>
      </w:r>
      <w:r w:rsidR="00916991" w:rsidRPr="00E62C6F">
        <w:t xml:space="preserve">the </w:t>
      </w:r>
      <w:r w:rsidR="00DE0A1C" w:rsidRPr="00E62C6F">
        <w:t>project</w:t>
      </w:r>
      <w:r w:rsidR="00916991" w:rsidRPr="00E62C6F">
        <w:t xml:space="preserve"> will</w:t>
      </w:r>
      <w:r w:rsidRPr="00E62C6F">
        <w:t xml:space="preserve"> use the Harmonized Approach to Cash Transfers (HACT) framework that ensures the proper use of financial resources</w:t>
      </w:r>
      <w:r w:rsidR="00E92DDD" w:rsidRPr="00E62C6F">
        <w:t xml:space="preserve"> and is used </w:t>
      </w:r>
      <w:r w:rsidRPr="00E62C6F">
        <w:t xml:space="preserve">worldwide </w:t>
      </w:r>
      <w:r w:rsidR="00E92DDD" w:rsidRPr="00E62C6F">
        <w:t xml:space="preserve">by the UN, </w:t>
      </w:r>
      <w:r w:rsidRPr="00E62C6F">
        <w:t>including in conflict and fragile settings contexts</w:t>
      </w:r>
      <w:r w:rsidR="00E92DDD" w:rsidRPr="00E62C6F">
        <w:t xml:space="preserve"> (</w:t>
      </w:r>
      <w:hyperlink r:id="rId18" w:history="1">
        <w:r w:rsidR="00E92DDD" w:rsidRPr="00E62C6F">
          <w:rPr>
            <w:rStyle w:val="Hyperlink"/>
          </w:rPr>
          <w:t>http://procurement-notices.undp.org/view_file.cfm?doc_id=130785</w:t>
        </w:r>
      </w:hyperlink>
      <w:r w:rsidR="00E92DDD" w:rsidRPr="00E62C6F">
        <w:t>)</w:t>
      </w:r>
      <w:r w:rsidRPr="00E62C6F">
        <w:t xml:space="preserve">. </w:t>
      </w:r>
    </w:p>
    <w:p w14:paraId="2776A19F" w14:textId="4A4753D2" w:rsidR="00857A96" w:rsidRPr="00E62C6F" w:rsidRDefault="009610A8" w:rsidP="00E92DDD">
      <w:pPr>
        <w:pStyle w:val="BodyText"/>
      </w:pPr>
      <w:r w:rsidRPr="00E62C6F">
        <w:t>T</w:t>
      </w:r>
      <w:r w:rsidR="00E92DDD" w:rsidRPr="00E62C6F">
        <w:t xml:space="preserve">he </w:t>
      </w:r>
      <w:r w:rsidR="00DE0A1C" w:rsidRPr="00E62C6F">
        <w:t>project</w:t>
      </w:r>
      <w:r w:rsidR="00E92DDD" w:rsidRPr="00E62C6F">
        <w:t xml:space="preserve"> will work at the community, village tract, township, and state levels. In the last three levels, some funds will be paid to individual government employees in the form of per diem if and when they need to travel and stay overnight away from their home-base for the purpose of the </w:t>
      </w:r>
      <w:r w:rsidR="00DE0A1C" w:rsidRPr="00E62C6F">
        <w:t>project</w:t>
      </w:r>
      <w:r w:rsidR="00E92DDD" w:rsidRPr="00E62C6F">
        <w:t xml:space="preserve">. </w:t>
      </w:r>
      <w:r w:rsidR="00996371" w:rsidRPr="00E62C6F">
        <w:t>H</w:t>
      </w:r>
      <w:r w:rsidR="00E92DDD" w:rsidRPr="00E62C6F">
        <w:t xml:space="preserve">owever, there will be no transfer of funds to any government body and the </w:t>
      </w:r>
      <w:r w:rsidR="00DE0A1C" w:rsidRPr="00E62C6F">
        <w:t>project</w:t>
      </w:r>
      <w:r w:rsidR="00E92DDD" w:rsidRPr="00E62C6F">
        <w:t xml:space="preserve"> will minimize payment to individuals, by directly paying for the costs of events or providing contributions in kind </w:t>
      </w:r>
      <w:r w:rsidR="00996371" w:rsidRPr="00E62C6F">
        <w:t xml:space="preserve">where </w:t>
      </w:r>
      <w:r w:rsidR="00D95B63" w:rsidRPr="00E62C6F">
        <w:t>relevant</w:t>
      </w:r>
      <w:r w:rsidR="00996371" w:rsidRPr="00E62C6F">
        <w:t xml:space="preserve"> </w:t>
      </w:r>
      <w:r w:rsidR="00E92DDD" w:rsidRPr="00E62C6F">
        <w:t>(e.g., for some ICT equipment to strengthen the work of parliament</w:t>
      </w:r>
      <w:r w:rsidRPr="00E62C6F">
        <w:t>)</w:t>
      </w:r>
      <w:r w:rsidR="00E92DDD" w:rsidRPr="00E62C6F">
        <w:t>.</w:t>
      </w:r>
      <w:r w:rsidR="00857A96" w:rsidRPr="00E62C6F">
        <w:t xml:space="preserve">The UN further </w:t>
      </w:r>
      <w:r w:rsidR="00E92DDD" w:rsidRPr="00E62C6F">
        <w:t>vet</w:t>
      </w:r>
      <w:r w:rsidRPr="00E62C6F">
        <w:t>s</w:t>
      </w:r>
      <w:r w:rsidR="00857A96" w:rsidRPr="00E62C6F">
        <w:t xml:space="preserve"> all </w:t>
      </w:r>
      <w:r w:rsidR="00586902" w:rsidRPr="00E62C6F">
        <w:t xml:space="preserve">its </w:t>
      </w:r>
      <w:r w:rsidR="00857A96" w:rsidRPr="00E62C6F">
        <w:t xml:space="preserve">implementing partners and vendors against individuals under sanctions using the </w:t>
      </w:r>
      <w:r w:rsidR="00857A96" w:rsidRPr="00E62C6F">
        <w:rPr>
          <w:i/>
        </w:rPr>
        <w:t>Consolidated United Nations Security Council Sanctions List</w:t>
      </w:r>
      <w:r w:rsidR="00857A96" w:rsidRPr="00E62C6F">
        <w:t xml:space="preserve"> </w:t>
      </w:r>
      <w:hyperlink r:id="rId19" w:history="1">
        <w:r w:rsidR="00083FA3" w:rsidRPr="00E62C6F">
          <w:rPr>
            <w:rStyle w:val="Hyperlink"/>
          </w:rPr>
          <w:t>https://www.un.org/sc/suborg/en/sanctions/un-sc-consolidated-list</w:t>
        </w:r>
      </w:hyperlink>
      <w:r w:rsidR="00857A96" w:rsidRPr="00E62C6F">
        <w:t xml:space="preserve"> as well as World Bank’s listing of ineligible firms and individuals due to fraud </w:t>
      </w:r>
      <w:r w:rsidR="00E92DDD" w:rsidRPr="00E62C6F">
        <w:t xml:space="preserve">and corruption </w:t>
      </w:r>
      <w:hyperlink r:id="rId20" w:history="1">
        <w:r w:rsidR="00857A96" w:rsidRPr="00E62C6F">
          <w:rPr>
            <w:rStyle w:val="Hyperlink"/>
          </w:rPr>
          <w:t>http://web.worldbank.org/external/default/main?theSitePK=84266&amp;contentMDK=64069844&amp;menuPK=116730&amp;pagePK=64148989&amp;piPK=64148984</w:t>
        </w:r>
      </w:hyperlink>
      <w:r w:rsidRPr="00E62C6F">
        <w:rPr>
          <w:rStyle w:val="Hyperlink"/>
        </w:rPr>
        <w:t>.</w:t>
      </w:r>
    </w:p>
    <w:p w14:paraId="110F5B6E" w14:textId="77777777" w:rsidR="007270F1" w:rsidRPr="00E62C6F" w:rsidRDefault="007270F1">
      <w:pPr>
        <w:rPr>
          <w:rFonts w:eastAsia="MS Gothic"/>
          <w:b/>
          <w:bCs/>
        </w:rPr>
      </w:pPr>
      <w:r w:rsidRPr="00E62C6F">
        <w:br w:type="page"/>
      </w:r>
    </w:p>
    <w:p w14:paraId="27B499E3" w14:textId="0A699F42" w:rsidR="00963821" w:rsidRPr="00E62C6F" w:rsidRDefault="00963821" w:rsidP="00CB21BF">
      <w:pPr>
        <w:pStyle w:val="Heading1"/>
      </w:pPr>
      <w:bookmarkStart w:id="295" w:name="_Toc532891442"/>
      <w:r w:rsidRPr="00E62C6F">
        <w:lastRenderedPageBreak/>
        <w:t xml:space="preserve">Monitoring, </w:t>
      </w:r>
      <w:r w:rsidR="008F4B7C" w:rsidRPr="00E62C6F">
        <w:t>e</w:t>
      </w:r>
      <w:r w:rsidRPr="00E62C6F">
        <w:t xml:space="preserve">valuation and </w:t>
      </w:r>
      <w:r w:rsidR="008F4B7C" w:rsidRPr="00E62C6F">
        <w:t>r</w:t>
      </w:r>
      <w:r w:rsidRPr="00E62C6F">
        <w:t>eporting</w:t>
      </w:r>
      <w:bookmarkEnd w:id="295"/>
      <w:r w:rsidRPr="00E62C6F">
        <w:t xml:space="preserve"> </w:t>
      </w:r>
    </w:p>
    <w:p w14:paraId="7012645C" w14:textId="22D02903" w:rsidR="00574992" w:rsidRPr="00E62C6F" w:rsidRDefault="00963821" w:rsidP="004E2C73">
      <w:pPr>
        <w:pStyle w:val="Heading2"/>
      </w:pPr>
      <w:bookmarkStart w:id="296" w:name="_Toc532891443"/>
      <w:r w:rsidRPr="00E62C6F">
        <w:t>Monitoring</w:t>
      </w:r>
      <w:bookmarkEnd w:id="296"/>
    </w:p>
    <w:p w14:paraId="582A9BA1" w14:textId="13F05833" w:rsidR="00523598" w:rsidRPr="00E62C6F" w:rsidRDefault="00467F20" w:rsidP="00D03AA4">
      <w:pPr>
        <w:pStyle w:val="BodyText"/>
      </w:pPr>
      <w:r w:rsidRPr="00E62C6F">
        <w:fldChar w:fldCharType="begin"/>
      </w:r>
      <w:r w:rsidRPr="00E62C6F">
        <w:instrText xml:space="preserve"> REF _Ref521467587 \h </w:instrText>
      </w:r>
      <w:r w:rsidR="00E95C4D" w:rsidRPr="00E62C6F">
        <w:instrText xml:space="preserve"> \* MERGEFORMAT </w:instrText>
      </w:r>
      <w:r w:rsidRPr="00E62C6F">
        <w:fldChar w:fldCharType="separate"/>
      </w:r>
      <w:r w:rsidR="00E62C6F" w:rsidRPr="00E62C6F">
        <w:t xml:space="preserve">Table </w:t>
      </w:r>
      <w:r w:rsidR="00E62C6F">
        <w:rPr>
          <w:noProof/>
        </w:rPr>
        <w:t>2</w:t>
      </w:r>
      <w:r w:rsidRPr="00E62C6F">
        <w:fldChar w:fldCharType="end"/>
      </w:r>
      <w:r w:rsidR="0054162C" w:rsidRPr="00E62C6F">
        <w:t xml:space="preserve"> summarizes the performance measurement framework for the joint </w:t>
      </w:r>
      <w:r w:rsidR="00DE0A1C" w:rsidRPr="00E62C6F">
        <w:t>project</w:t>
      </w:r>
      <w:r w:rsidR="0054162C" w:rsidRPr="00E62C6F">
        <w:t>, including monitoring activities that the PUNOs and their partners will undertake, and their timing. It is coherent with the agencies’ overall monitoring of achievements towards their CPD and strategic plan’s objectives.</w:t>
      </w:r>
      <w:r w:rsidR="0016322C" w:rsidRPr="00E62C6F">
        <w:t xml:space="preserve"> </w:t>
      </w:r>
      <w:r w:rsidR="0054162C" w:rsidRPr="00E62C6F">
        <w:t>All organizations involved (PUNOs, subnational government partners and imple</w:t>
      </w:r>
      <w:r w:rsidR="0054162C" w:rsidRPr="00E62C6F">
        <w:softHyphen/>
        <w:t xml:space="preserve">menting partners) will be responsible for data collection, and for providing timely and quality inputs. A baseline assessment covering all of the </w:t>
      </w:r>
      <w:r w:rsidR="00DE0A1C" w:rsidRPr="00E62C6F">
        <w:t>project</w:t>
      </w:r>
      <w:r w:rsidR="0054162C" w:rsidRPr="00E62C6F">
        <w:t>’s main areas of intervention will be conducted during the first quarter of its implemen</w:t>
      </w:r>
      <w:r w:rsidR="0054162C" w:rsidRPr="00E62C6F">
        <w:softHyphen/>
        <w:t>tation. It will provide benchmarks data for indicators to later compare against.</w:t>
      </w:r>
      <w:r w:rsidR="0016322C" w:rsidRPr="00E62C6F">
        <w:t xml:space="preserve"> </w:t>
      </w:r>
      <w:r w:rsidR="00187200" w:rsidRPr="00E62C6F">
        <w:t>T</w:t>
      </w:r>
      <w:r w:rsidR="00523598" w:rsidRPr="00E62C6F">
        <w:t xml:space="preserve">he </w:t>
      </w:r>
      <w:r w:rsidR="00DE0A1C" w:rsidRPr="00E62C6F">
        <w:t>project</w:t>
      </w:r>
      <w:r w:rsidR="00523598" w:rsidRPr="00E62C6F">
        <w:t xml:space="preserve"> will be monitored through the </w:t>
      </w:r>
      <w:r w:rsidR="00042C80" w:rsidRPr="00E62C6F">
        <w:t xml:space="preserve">following activities: </w:t>
      </w:r>
    </w:p>
    <w:p w14:paraId="4280B883" w14:textId="29678CE6" w:rsidR="00042C80" w:rsidRPr="00E62C6F" w:rsidRDefault="00042C80" w:rsidP="00C009AF">
      <w:pPr>
        <w:pStyle w:val="BodyText"/>
      </w:pPr>
      <w:r w:rsidRPr="00E62C6F">
        <w:rPr>
          <w:i/>
        </w:rPr>
        <w:t>Tracking results progress</w:t>
      </w:r>
      <w:r w:rsidR="00354484" w:rsidRPr="00E62C6F">
        <w:t xml:space="preserve">: On a quarterly basis (or </w:t>
      </w:r>
      <w:r w:rsidR="00D96563" w:rsidRPr="00E62C6F">
        <w:t>as</w:t>
      </w:r>
      <w:r w:rsidR="00354484" w:rsidRPr="00E62C6F">
        <w:t xml:space="preserve"> required </w:t>
      </w:r>
      <w:r w:rsidR="00D96563" w:rsidRPr="00E62C6F">
        <w:t>per</w:t>
      </w:r>
      <w:r w:rsidR="00354484" w:rsidRPr="00E62C6F">
        <w:t xml:space="preserve"> indicator), progress data against results indicators in the </w:t>
      </w:r>
      <w:r w:rsidR="007F4F25" w:rsidRPr="00E62C6F">
        <w:t>results framework</w:t>
      </w:r>
      <w:r w:rsidR="00354484" w:rsidRPr="00E62C6F">
        <w:t xml:space="preserve"> will be collected and analyzed to assess the progress of the </w:t>
      </w:r>
      <w:r w:rsidR="00D96563" w:rsidRPr="00E62C6F">
        <w:t xml:space="preserve">joint </w:t>
      </w:r>
      <w:r w:rsidR="00DE0A1C" w:rsidRPr="00E62C6F">
        <w:t>project</w:t>
      </w:r>
      <w:r w:rsidR="00354484" w:rsidRPr="00E62C6F">
        <w:t xml:space="preserve"> in achieving the agreed outputs. Results will inform management decisions and slower than expected progress will be addressed by </w:t>
      </w:r>
      <w:r w:rsidR="00187200" w:rsidRPr="00E62C6F">
        <w:t xml:space="preserve">the </w:t>
      </w:r>
      <w:r w:rsidR="00DE0A1C" w:rsidRPr="00E62C6F">
        <w:t>project</w:t>
      </w:r>
      <w:r w:rsidR="00187200" w:rsidRPr="00E62C6F">
        <w:t xml:space="preserve">’s </w:t>
      </w:r>
      <w:r w:rsidR="00354484" w:rsidRPr="00E62C6F">
        <w:t>management.</w:t>
      </w:r>
    </w:p>
    <w:p w14:paraId="5AD28836" w14:textId="2BB47165" w:rsidR="00354484" w:rsidRPr="00E62C6F" w:rsidRDefault="00354484" w:rsidP="00C009AF">
      <w:pPr>
        <w:pStyle w:val="BodyText"/>
      </w:pPr>
      <w:r w:rsidRPr="00E62C6F">
        <w:rPr>
          <w:i/>
        </w:rPr>
        <w:t xml:space="preserve">Monitoring and </w:t>
      </w:r>
      <w:r w:rsidR="00BB185F" w:rsidRPr="00E62C6F">
        <w:rPr>
          <w:i/>
        </w:rPr>
        <w:t>m</w:t>
      </w:r>
      <w:r w:rsidRPr="00E62C6F">
        <w:rPr>
          <w:i/>
        </w:rPr>
        <w:t xml:space="preserve">anaging </w:t>
      </w:r>
      <w:r w:rsidR="00BB185F" w:rsidRPr="00E62C6F">
        <w:rPr>
          <w:i/>
        </w:rPr>
        <w:t>r</w:t>
      </w:r>
      <w:r w:rsidRPr="00E62C6F">
        <w:rPr>
          <w:i/>
        </w:rPr>
        <w:t>isk</w:t>
      </w:r>
      <w:r w:rsidRPr="00E62C6F">
        <w:t xml:space="preserve">: On a quarterly basis, the </w:t>
      </w:r>
      <w:r w:rsidR="00187200" w:rsidRPr="00E62C6F">
        <w:t>PMU</w:t>
      </w:r>
      <w:r w:rsidRPr="00E62C6F">
        <w:t xml:space="preserve"> will identify and monitor specific risks that may threaten </w:t>
      </w:r>
      <w:r w:rsidR="00EA07BB" w:rsidRPr="00E62C6F">
        <w:t xml:space="preserve">the </w:t>
      </w:r>
      <w:r w:rsidRPr="00E62C6F">
        <w:t xml:space="preserve">achievement of the </w:t>
      </w:r>
      <w:r w:rsidR="00EA07BB" w:rsidRPr="00E62C6F">
        <w:t>JP’s</w:t>
      </w:r>
      <w:r w:rsidRPr="00E62C6F">
        <w:t xml:space="preserve"> intended results</w:t>
      </w:r>
      <w:r w:rsidR="00D96563" w:rsidRPr="00E62C6F">
        <w:t xml:space="preserve"> and </w:t>
      </w:r>
      <w:r w:rsidR="00EA07BB" w:rsidRPr="00E62C6F">
        <w:t xml:space="preserve">maintain a log </w:t>
      </w:r>
      <w:r w:rsidRPr="00E62C6F">
        <w:t>keep</w:t>
      </w:r>
      <w:r w:rsidR="00EA07BB" w:rsidRPr="00E62C6F">
        <w:t>ing</w:t>
      </w:r>
      <w:r w:rsidRPr="00E62C6F">
        <w:t xml:space="preserve"> track of </w:t>
      </w:r>
      <w:r w:rsidR="00EA07BB" w:rsidRPr="00E62C6F">
        <w:t xml:space="preserve">the risk identified </w:t>
      </w:r>
      <w:r w:rsidRPr="00E62C6F">
        <w:t xml:space="preserve">and </w:t>
      </w:r>
      <w:r w:rsidR="00EA07BB" w:rsidRPr="00E62C6F">
        <w:t xml:space="preserve">the </w:t>
      </w:r>
      <w:r w:rsidRPr="00E62C6F">
        <w:t>actions taken.</w:t>
      </w:r>
      <w:r w:rsidR="00EA07BB" w:rsidRPr="00E62C6F">
        <w:t xml:space="preserve"> This will </w:t>
      </w:r>
      <w:r w:rsidR="00D95B63" w:rsidRPr="00E62C6F">
        <w:t>include</w:t>
      </w:r>
      <w:r w:rsidRPr="00E62C6F">
        <w:t xml:space="preserve"> monitoring measures and plans that may have been required as per </w:t>
      </w:r>
      <w:r w:rsidR="00EA07BB" w:rsidRPr="00E62C6F">
        <w:t>the UN</w:t>
      </w:r>
      <w:r w:rsidR="00187200" w:rsidRPr="00E62C6F">
        <w:t>DP</w:t>
      </w:r>
      <w:r w:rsidRPr="00E62C6F">
        <w:t xml:space="preserve"> </w:t>
      </w:r>
      <w:r w:rsidRPr="00E62C6F">
        <w:rPr>
          <w:i/>
        </w:rPr>
        <w:t>Social and Environmental Standards</w:t>
      </w:r>
      <w:r w:rsidRPr="00E62C6F">
        <w:t xml:space="preserve">. </w:t>
      </w:r>
      <w:r w:rsidR="00EA07BB" w:rsidRPr="00E62C6F">
        <w:t xml:space="preserve">Financial risks will be managed in accordance with the HACT protocols and </w:t>
      </w:r>
      <w:r w:rsidRPr="00E62C6F">
        <w:t>UNDP’s audit policy.</w:t>
      </w:r>
    </w:p>
    <w:p w14:paraId="27D74A04" w14:textId="0FAE3874" w:rsidR="00EA07BB" w:rsidRPr="00E62C6F" w:rsidRDefault="00EA07BB" w:rsidP="00C009AF">
      <w:pPr>
        <w:pStyle w:val="BodyText"/>
      </w:pPr>
      <w:r w:rsidRPr="00E62C6F">
        <w:rPr>
          <w:i/>
        </w:rPr>
        <w:t>Learning</w:t>
      </w:r>
      <w:r w:rsidRPr="00E62C6F">
        <w:t xml:space="preserve">: Knowledge, good practices and lessons will be captured as </w:t>
      </w:r>
      <w:r w:rsidR="00D16617" w:rsidRPr="00E62C6F">
        <w:t>presented</w:t>
      </w:r>
      <w:r w:rsidRPr="00E62C6F">
        <w:t xml:space="preserve"> in the </w:t>
      </w:r>
      <w:r w:rsidR="00DE0A1C" w:rsidRPr="00E62C6F">
        <w:t>project</w:t>
      </w:r>
      <w:r w:rsidRPr="00E62C6F">
        <w:t>’s output description</w:t>
      </w:r>
      <w:r w:rsidR="00D16617" w:rsidRPr="00E62C6F">
        <w:t xml:space="preserve"> and in the results framework</w:t>
      </w:r>
      <w:r w:rsidRPr="00E62C6F">
        <w:t xml:space="preserve">, as well as actively sourced from other projects and partners. They will inform management decisions and strategic directions for the </w:t>
      </w:r>
      <w:r w:rsidR="00187200" w:rsidRPr="00E62C6F">
        <w:t>JP to best achieve</w:t>
      </w:r>
      <w:r w:rsidRPr="00E62C6F">
        <w:t xml:space="preserve"> its objectives.</w:t>
      </w:r>
      <w:r w:rsidR="00D96563" w:rsidRPr="00E62C6F">
        <w:t xml:space="preserve"> The </w:t>
      </w:r>
      <w:r w:rsidR="00DE0A1C" w:rsidRPr="00E62C6F">
        <w:t>project</w:t>
      </w:r>
      <w:r w:rsidR="00D96563" w:rsidRPr="00E62C6F">
        <w:t xml:space="preserve"> will further support the development of Rakhine’s Cooperation Partners’ Group </w:t>
      </w:r>
      <w:r w:rsidR="004E39DF" w:rsidRPr="00E62C6F">
        <w:t xml:space="preserve">a platform </w:t>
      </w:r>
      <w:r w:rsidR="00D16617" w:rsidRPr="00E62C6F">
        <w:t>linking</w:t>
      </w:r>
      <w:r w:rsidR="004E39DF" w:rsidRPr="00E62C6F">
        <w:t xml:space="preserve"> local in international development partners </w:t>
      </w:r>
      <w:r w:rsidR="00D16617" w:rsidRPr="00E62C6F">
        <w:t xml:space="preserve">to </w:t>
      </w:r>
      <w:r w:rsidR="004E39DF" w:rsidRPr="00E62C6F">
        <w:t>document, exchange and apply best practices in promoting community cohesion</w:t>
      </w:r>
      <w:r w:rsidR="00D16617" w:rsidRPr="00E62C6F">
        <w:t>,</w:t>
      </w:r>
      <w:r w:rsidR="00454FE3" w:rsidRPr="00E62C6F">
        <w:t xml:space="preserve"> and the Myanmar Management Information Unit (MIMU)</w:t>
      </w:r>
      <w:r w:rsidR="004E39DF" w:rsidRPr="00E62C6F">
        <w:t>.</w:t>
      </w:r>
      <w:r w:rsidR="00454FE3" w:rsidRPr="00E62C6F">
        <w:t xml:space="preserve"> </w:t>
      </w:r>
    </w:p>
    <w:p w14:paraId="28DC604F" w14:textId="5C7CDC0E" w:rsidR="00187200" w:rsidRPr="00E62C6F" w:rsidRDefault="00187200" w:rsidP="00C009AF">
      <w:pPr>
        <w:pStyle w:val="BodyText"/>
      </w:pPr>
      <w:r w:rsidRPr="00E62C6F">
        <w:rPr>
          <w:i/>
        </w:rPr>
        <w:t xml:space="preserve">Assuring </w:t>
      </w:r>
      <w:r w:rsidR="00EA07BB" w:rsidRPr="00E62C6F">
        <w:rPr>
          <w:i/>
        </w:rPr>
        <w:t>quality</w:t>
      </w:r>
      <w:r w:rsidR="00EA07BB" w:rsidRPr="00E62C6F">
        <w:t xml:space="preserve">: The quality of the </w:t>
      </w:r>
      <w:r w:rsidR="00D16617" w:rsidRPr="00E62C6F">
        <w:t xml:space="preserve">joint </w:t>
      </w:r>
      <w:r w:rsidR="00DE0A1C" w:rsidRPr="00E62C6F">
        <w:t>project</w:t>
      </w:r>
      <w:r w:rsidR="00EA07BB" w:rsidRPr="00E62C6F">
        <w:t xml:space="preserve"> will be assessed </w:t>
      </w:r>
      <w:r w:rsidRPr="00E62C6F">
        <w:t xml:space="preserve">annually </w:t>
      </w:r>
      <w:r w:rsidR="00EA07BB" w:rsidRPr="00E62C6F">
        <w:t xml:space="preserve">against UNDP’s quality standards to identify </w:t>
      </w:r>
      <w:r w:rsidRPr="00E62C6F">
        <w:t>its</w:t>
      </w:r>
      <w:r w:rsidR="00EA07BB" w:rsidRPr="00E62C6F">
        <w:t xml:space="preserve"> strengths and weaknesses and to inform management decision to improve </w:t>
      </w:r>
      <w:r w:rsidRPr="00E62C6F">
        <w:t>performance</w:t>
      </w:r>
      <w:r w:rsidR="00EA07BB" w:rsidRPr="00E62C6F">
        <w:t>.</w:t>
      </w:r>
    </w:p>
    <w:p w14:paraId="57064EC3" w14:textId="77777777" w:rsidR="00187200" w:rsidRPr="00E62C6F" w:rsidRDefault="00187200" w:rsidP="00C009AF">
      <w:pPr>
        <w:pStyle w:val="BodyText"/>
      </w:pPr>
      <w:r w:rsidRPr="00E62C6F">
        <w:rPr>
          <w:i/>
        </w:rPr>
        <w:t>Reviewing and making course corrections</w:t>
      </w:r>
      <w:r w:rsidRPr="00E62C6F">
        <w:t>: At least once a year, an internal review of data and evidence from all monitoring actions will be conducted to inform decision making. Performance data, risks, lessons and quality will be discussed by the project board and used to make course corrections.</w:t>
      </w:r>
    </w:p>
    <w:p w14:paraId="6224E1A8" w14:textId="7C5BB703" w:rsidR="00EA07BB" w:rsidRPr="00E62C6F" w:rsidRDefault="00187200" w:rsidP="00C009AF">
      <w:pPr>
        <w:pStyle w:val="BodyText"/>
      </w:pPr>
      <w:r w:rsidRPr="00E62C6F">
        <w:rPr>
          <w:i/>
        </w:rPr>
        <w:t>Project reporting</w:t>
      </w:r>
      <w:r w:rsidRPr="00E62C6F">
        <w:t xml:space="preserve">: </w:t>
      </w:r>
      <w:r w:rsidR="00B55587" w:rsidRPr="00E62C6F">
        <w:t xml:space="preserve">Bi annually, </w:t>
      </w:r>
      <w:r w:rsidRPr="00E62C6F">
        <w:t xml:space="preserve">and at the end of the joint </w:t>
      </w:r>
      <w:r w:rsidR="00DE0A1C" w:rsidRPr="00E62C6F">
        <w:t>project</w:t>
      </w:r>
      <w:r w:rsidRPr="00E62C6F">
        <w:t>, a progress report will be presented to the JP Board and key stakeholders, consisting of progress data showing the results achieved against annual targets at the output level, the annual JP quality rating summary, an updated risk long with mitigation measures, and any evaluation or review reports prepared over the period.</w:t>
      </w:r>
    </w:p>
    <w:p w14:paraId="0494261C" w14:textId="77777777" w:rsidR="00C416D9" w:rsidRPr="00E62C6F" w:rsidRDefault="00C416D9" w:rsidP="00F86C86">
      <w:pPr>
        <w:pStyle w:val="BodyText"/>
      </w:pPr>
    </w:p>
    <w:p w14:paraId="486DA444" w14:textId="77777777" w:rsidR="00637856" w:rsidRPr="00E62C6F" w:rsidRDefault="00637856" w:rsidP="00185B77">
      <w:pPr>
        <w:pStyle w:val="BodyText"/>
        <w:sectPr w:rsidR="00637856" w:rsidRPr="00E62C6F" w:rsidSect="00207385">
          <w:pgSz w:w="11900" w:h="16840" w:code="9"/>
          <w:pgMar w:top="1440" w:right="1440" w:bottom="1440" w:left="1440" w:header="720" w:footer="720" w:gutter="0"/>
          <w:cols w:space="720"/>
          <w:docGrid w:linePitch="360"/>
        </w:sectPr>
      </w:pPr>
    </w:p>
    <w:p w14:paraId="426F6600" w14:textId="71FCCA1A" w:rsidR="0094092D" w:rsidRPr="00E62C6F" w:rsidRDefault="0094092D" w:rsidP="00933623">
      <w:pPr>
        <w:pStyle w:val="Caption"/>
      </w:pPr>
      <w:bookmarkStart w:id="297" w:name="_Ref521467587"/>
      <w:bookmarkStart w:id="298" w:name="_Toc532891459"/>
      <w:r w:rsidRPr="00E62C6F">
        <w:lastRenderedPageBreak/>
        <w:t xml:space="preserve">Table </w:t>
      </w:r>
      <w:r w:rsidR="00F4662C" w:rsidRPr="00E62C6F">
        <w:rPr>
          <w:noProof/>
        </w:rPr>
        <w:fldChar w:fldCharType="begin"/>
      </w:r>
      <w:r w:rsidR="00F4662C" w:rsidRPr="00E62C6F">
        <w:rPr>
          <w:noProof/>
        </w:rPr>
        <w:instrText xml:space="preserve"> SEQ Table \* ARABIC </w:instrText>
      </w:r>
      <w:r w:rsidR="00F4662C" w:rsidRPr="00E62C6F">
        <w:rPr>
          <w:noProof/>
        </w:rPr>
        <w:fldChar w:fldCharType="separate"/>
      </w:r>
      <w:r w:rsidR="00A42B62">
        <w:rPr>
          <w:noProof/>
        </w:rPr>
        <w:t>2</w:t>
      </w:r>
      <w:r w:rsidR="00F4662C" w:rsidRPr="00E62C6F">
        <w:rPr>
          <w:noProof/>
        </w:rPr>
        <w:fldChar w:fldCharType="end"/>
      </w:r>
      <w:bookmarkEnd w:id="297"/>
      <w:r w:rsidRPr="00E62C6F">
        <w:t xml:space="preserve">: Joint </w:t>
      </w:r>
      <w:r w:rsidR="00DE0A1C" w:rsidRPr="00E62C6F">
        <w:t>project</w:t>
      </w:r>
      <w:r w:rsidRPr="00E62C6F">
        <w:t xml:space="preserve"> monitoring framework</w:t>
      </w:r>
      <w:bookmarkEnd w:id="298"/>
    </w:p>
    <w:tbl>
      <w:tblPr>
        <w:tblStyle w:val="TableGrid"/>
        <w:tblW w:w="0" w:type="auto"/>
        <w:tblLook w:val="04A0" w:firstRow="1" w:lastRow="0" w:firstColumn="1" w:lastColumn="0" w:noHBand="0" w:noVBand="1"/>
      </w:tblPr>
      <w:tblGrid>
        <w:gridCol w:w="1953"/>
        <w:gridCol w:w="3724"/>
        <w:gridCol w:w="2436"/>
        <w:gridCol w:w="1832"/>
        <w:gridCol w:w="2068"/>
        <w:gridCol w:w="1937"/>
      </w:tblGrid>
      <w:tr w:rsidR="0077546D" w:rsidRPr="00E62C6F" w14:paraId="208D224D" w14:textId="77777777" w:rsidTr="00A0600B">
        <w:trPr>
          <w:tblHeader/>
        </w:trPr>
        <w:tc>
          <w:tcPr>
            <w:tcW w:w="0" w:type="auto"/>
            <w:tcBorders>
              <w:bottom w:val="single" w:sz="4" w:space="0" w:color="auto"/>
            </w:tcBorders>
          </w:tcPr>
          <w:p w14:paraId="4E7C4E49" w14:textId="77777777" w:rsidR="00AC4A0C" w:rsidRPr="00E62C6F" w:rsidRDefault="00AC4A0C" w:rsidP="00AC4A0C">
            <w:pPr>
              <w:pStyle w:val="Table"/>
              <w:rPr>
                <w:b/>
              </w:rPr>
            </w:pPr>
            <w:r w:rsidRPr="00E62C6F">
              <w:rPr>
                <w:b/>
              </w:rPr>
              <w:t>Expected Results</w:t>
            </w:r>
          </w:p>
        </w:tc>
        <w:tc>
          <w:tcPr>
            <w:tcW w:w="0" w:type="auto"/>
            <w:tcBorders>
              <w:bottom w:val="single" w:sz="4" w:space="0" w:color="auto"/>
            </w:tcBorders>
          </w:tcPr>
          <w:p w14:paraId="11D42DC6" w14:textId="77777777" w:rsidR="00AC4A0C" w:rsidRPr="00E62C6F" w:rsidRDefault="00AC4A0C" w:rsidP="00AC4A0C">
            <w:pPr>
              <w:pStyle w:val="Table"/>
              <w:rPr>
                <w:b/>
              </w:rPr>
            </w:pPr>
            <w:r w:rsidRPr="00E62C6F">
              <w:rPr>
                <w:b/>
              </w:rPr>
              <w:t>Indicators</w:t>
            </w:r>
          </w:p>
        </w:tc>
        <w:tc>
          <w:tcPr>
            <w:tcW w:w="0" w:type="auto"/>
            <w:tcBorders>
              <w:bottom w:val="single" w:sz="4" w:space="0" w:color="auto"/>
            </w:tcBorders>
          </w:tcPr>
          <w:p w14:paraId="13ECC3F3" w14:textId="77777777" w:rsidR="00AC4A0C" w:rsidRPr="00E62C6F" w:rsidRDefault="00AC4A0C" w:rsidP="00AC4A0C">
            <w:pPr>
              <w:pStyle w:val="Table"/>
              <w:rPr>
                <w:b/>
              </w:rPr>
            </w:pPr>
            <w:r w:rsidRPr="00E62C6F">
              <w:rPr>
                <w:b/>
              </w:rPr>
              <w:t>Means of verification</w:t>
            </w:r>
          </w:p>
        </w:tc>
        <w:tc>
          <w:tcPr>
            <w:tcW w:w="0" w:type="auto"/>
            <w:tcBorders>
              <w:bottom w:val="single" w:sz="4" w:space="0" w:color="auto"/>
            </w:tcBorders>
          </w:tcPr>
          <w:p w14:paraId="7D25EB89" w14:textId="77777777" w:rsidR="00AC4A0C" w:rsidRPr="00E62C6F" w:rsidRDefault="00AC4A0C" w:rsidP="00AC4A0C">
            <w:pPr>
              <w:pStyle w:val="Table"/>
              <w:rPr>
                <w:b/>
              </w:rPr>
            </w:pPr>
            <w:r w:rsidRPr="00E62C6F">
              <w:rPr>
                <w:b/>
              </w:rPr>
              <w:t>Collection methods</w:t>
            </w:r>
          </w:p>
        </w:tc>
        <w:tc>
          <w:tcPr>
            <w:tcW w:w="0" w:type="auto"/>
            <w:tcBorders>
              <w:bottom w:val="single" w:sz="4" w:space="0" w:color="auto"/>
            </w:tcBorders>
          </w:tcPr>
          <w:p w14:paraId="32C9D1B1" w14:textId="77777777" w:rsidR="00AC4A0C" w:rsidRPr="00E62C6F" w:rsidRDefault="00AC4A0C" w:rsidP="00AC4A0C">
            <w:pPr>
              <w:pStyle w:val="Table"/>
              <w:rPr>
                <w:b/>
              </w:rPr>
            </w:pPr>
            <w:r w:rsidRPr="00E62C6F">
              <w:rPr>
                <w:b/>
              </w:rPr>
              <w:t>Responsibilities</w:t>
            </w:r>
          </w:p>
        </w:tc>
        <w:tc>
          <w:tcPr>
            <w:tcW w:w="0" w:type="auto"/>
            <w:tcBorders>
              <w:bottom w:val="single" w:sz="4" w:space="0" w:color="auto"/>
            </w:tcBorders>
          </w:tcPr>
          <w:p w14:paraId="037E54F0" w14:textId="77777777" w:rsidR="00AC4A0C" w:rsidRPr="00E62C6F" w:rsidRDefault="00AC4A0C" w:rsidP="00AC4A0C">
            <w:pPr>
              <w:pStyle w:val="Table"/>
              <w:rPr>
                <w:b/>
              </w:rPr>
            </w:pPr>
            <w:r w:rsidRPr="00E62C6F">
              <w:rPr>
                <w:b/>
              </w:rPr>
              <w:t>Risks &amp; assumptions</w:t>
            </w:r>
          </w:p>
        </w:tc>
      </w:tr>
      <w:tr w:rsidR="00A0600B" w:rsidRPr="00E62C6F" w14:paraId="20D7DA8B" w14:textId="77777777" w:rsidTr="00A0600B">
        <w:tc>
          <w:tcPr>
            <w:tcW w:w="0" w:type="auto"/>
            <w:gridSpan w:val="6"/>
            <w:shd w:val="clear" w:color="auto" w:fill="D9D9D9" w:themeFill="background1" w:themeFillShade="D9"/>
          </w:tcPr>
          <w:p w14:paraId="5FC19757" w14:textId="5A277E4B" w:rsidR="00A0600B" w:rsidRPr="00E62C6F" w:rsidRDefault="00A0600B" w:rsidP="00AC4A0C">
            <w:pPr>
              <w:pStyle w:val="Table"/>
              <w:rPr>
                <w:b/>
              </w:rPr>
            </w:pPr>
            <w:r w:rsidRPr="00E62C6F">
              <w:rPr>
                <w:b/>
              </w:rPr>
              <w:t>Outcome 1: Community priorities and needs are better met through inclusive and responsive service delivery, improved access to justice, and increased local development opportunities that promote social cohesion for men and women in Rakhine State</w:t>
            </w:r>
          </w:p>
        </w:tc>
      </w:tr>
      <w:tr w:rsidR="0077546D" w:rsidRPr="00E62C6F" w14:paraId="005DE55F" w14:textId="77777777" w:rsidTr="00791524">
        <w:tc>
          <w:tcPr>
            <w:tcW w:w="0" w:type="auto"/>
          </w:tcPr>
          <w:p w14:paraId="3A0847D0" w14:textId="77777777" w:rsidR="000A0928" w:rsidRPr="00E62C6F" w:rsidRDefault="000A0928" w:rsidP="00AC4A0C">
            <w:pPr>
              <w:pStyle w:val="Table"/>
            </w:pPr>
          </w:p>
        </w:tc>
        <w:tc>
          <w:tcPr>
            <w:tcW w:w="0" w:type="auto"/>
          </w:tcPr>
          <w:p w14:paraId="508D3615" w14:textId="64F77BB2" w:rsidR="002B79FF" w:rsidRPr="00E62C6F" w:rsidRDefault="00BE7244" w:rsidP="00AC4A0C">
            <w:pPr>
              <w:pStyle w:val="Table"/>
            </w:pPr>
            <w:r w:rsidRPr="00E62C6F">
              <w:t>J.1.A # of government</w:t>
            </w:r>
            <w:r w:rsidR="0077546D" w:rsidRPr="00E62C6F">
              <w:t xml:space="preserve"> development plans, at national </w:t>
            </w:r>
            <w:r w:rsidRPr="00E62C6F">
              <w:t>sub-national level, formulated with UNDP support based on the following principles of the 2030 Agenda and the SDGs: use of data, inclusive participation, cross-sectoral coordination</w:t>
            </w:r>
          </w:p>
          <w:p w14:paraId="6AB7D2CC" w14:textId="577F5D87" w:rsidR="000A0928" w:rsidRPr="00E62C6F" w:rsidRDefault="002B79FF" w:rsidP="00AC4A0C">
            <w:pPr>
              <w:pStyle w:val="Table"/>
            </w:pPr>
            <w:r w:rsidRPr="00E62C6F">
              <w:t xml:space="preserve">Baselines: </w:t>
            </w:r>
            <w:r w:rsidR="0077546D" w:rsidRPr="00E62C6F">
              <w:t>Union: 0/0</w:t>
            </w:r>
            <w:r w:rsidR="00BE7244" w:rsidRPr="00E62C6F">
              <w:t xml:space="preserve">; </w:t>
            </w:r>
            <w:r w:rsidR="00FB5D1A" w:rsidRPr="00E62C6F">
              <w:t>Township:</w:t>
            </w:r>
            <w:r w:rsidR="00BE7244" w:rsidRPr="00E62C6F">
              <w:t xml:space="preserve"> 0/0</w:t>
            </w:r>
            <w:r w:rsidRPr="00E62C6F">
              <w:t xml:space="preserve"> (201</w:t>
            </w:r>
            <w:r w:rsidR="0077546D" w:rsidRPr="00E62C6F">
              <w:t>7</w:t>
            </w:r>
            <w:r w:rsidRPr="00E62C6F">
              <w:t>)</w:t>
            </w:r>
            <w:r w:rsidRPr="00E62C6F">
              <w:br/>
              <w:t xml:space="preserve">Target </w:t>
            </w:r>
            <w:r w:rsidR="00BE7244" w:rsidRPr="00E62C6F">
              <w:t>Township: 5</w:t>
            </w:r>
            <w:r w:rsidRPr="00E62C6F">
              <w:t xml:space="preserve"> (2021)</w:t>
            </w:r>
          </w:p>
        </w:tc>
        <w:tc>
          <w:tcPr>
            <w:tcW w:w="0" w:type="auto"/>
          </w:tcPr>
          <w:p w14:paraId="291ECCF4" w14:textId="29BD343E" w:rsidR="000A0928" w:rsidRPr="00E62C6F" w:rsidRDefault="002B79FF" w:rsidP="00AC4A0C">
            <w:pPr>
              <w:pStyle w:val="Table"/>
            </w:pPr>
            <w:r w:rsidRPr="00E62C6F">
              <w:t>Annual survey</w:t>
            </w:r>
            <w:r w:rsidRPr="00E62C6F">
              <w:tab/>
            </w:r>
          </w:p>
        </w:tc>
        <w:tc>
          <w:tcPr>
            <w:tcW w:w="0" w:type="auto"/>
          </w:tcPr>
          <w:p w14:paraId="1DA97540" w14:textId="5A89F52E" w:rsidR="000A0928" w:rsidRPr="00E62C6F" w:rsidRDefault="002B79FF" w:rsidP="00AC4A0C">
            <w:pPr>
              <w:pStyle w:val="Table"/>
            </w:pPr>
            <w:r w:rsidRPr="00E62C6F">
              <w:t>Review of project documents; government records</w:t>
            </w:r>
          </w:p>
        </w:tc>
        <w:tc>
          <w:tcPr>
            <w:tcW w:w="0" w:type="auto"/>
          </w:tcPr>
          <w:p w14:paraId="0903CC1B" w14:textId="65BED995" w:rsidR="000A0928" w:rsidRPr="00E62C6F" w:rsidRDefault="002B79FF" w:rsidP="00AC4A0C">
            <w:pPr>
              <w:pStyle w:val="Table"/>
            </w:pPr>
            <w:r w:rsidRPr="00E62C6F">
              <w:t>UNDP Officers</w:t>
            </w:r>
          </w:p>
        </w:tc>
        <w:tc>
          <w:tcPr>
            <w:tcW w:w="0" w:type="auto"/>
          </w:tcPr>
          <w:p w14:paraId="71B9CF98" w14:textId="77777777" w:rsidR="000A0928" w:rsidRPr="00E62C6F" w:rsidRDefault="000A0928" w:rsidP="00AC4A0C">
            <w:pPr>
              <w:pStyle w:val="Table"/>
            </w:pPr>
          </w:p>
        </w:tc>
      </w:tr>
      <w:tr w:rsidR="0077546D" w:rsidRPr="00E62C6F" w14:paraId="59E4FA32" w14:textId="77777777" w:rsidTr="00791524">
        <w:tc>
          <w:tcPr>
            <w:tcW w:w="0" w:type="auto"/>
          </w:tcPr>
          <w:p w14:paraId="17BCE168" w14:textId="77777777" w:rsidR="000A0928" w:rsidRPr="00E62C6F" w:rsidRDefault="000A0928" w:rsidP="00AC4A0C">
            <w:pPr>
              <w:pStyle w:val="Table"/>
            </w:pPr>
          </w:p>
        </w:tc>
        <w:tc>
          <w:tcPr>
            <w:tcW w:w="0" w:type="auto"/>
          </w:tcPr>
          <w:p w14:paraId="52237A46" w14:textId="77777777" w:rsidR="002B79FF" w:rsidRPr="00E62C6F" w:rsidRDefault="002B79FF" w:rsidP="00AC4A0C">
            <w:pPr>
              <w:pStyle w:val="Table"/>
            </w:pPr>
            <w:r w:rsidRPr="00E62C6F">
              <w:t>J.1.B % of trained government participants who successfully apply the knowledge and skills on social cohesion and conflict sensitivity gained from training initiatives into their work.</w:t>
            </w:r>
          </w:p>
          <w:p w14:paraId="44201D69" w14:textId="7C1C36C9" w:rsidR="000A0928" w:rsidRPr="00E62C6F" w:rsidRDefault="002B79FF" w:rsidP="00AC4A0C">
            <w:pPr>
              <w:pStyle w:val="Table"/>
            </w:pPr>
            <w:r w:rsidRPr="00E62C6F">
              <w:t>Baseline:  0 (2017)</w:t>
            </w:r>
            <w:r w:rsidRPr="00E62C6F">
              <w:br/>
              <w:t>Target: TBD (2021)</w:t>
            </w:r>
          </w:p>
        </w:tc>
        <w:tc>
          <w:tcPr>
            <w:tcW w:w="0" w:type="auto"/>
          </w:tcPr>
          <w:p w14:paraId="1F151BB0" w14:textId="2EC23004" w:rsidR="000A0928" w:rsidRPr="00E62C6F" w:rsidRDefault="002B79FF" w:rsidP="00AC4A0C">
            <w:pPr>
              <w:pStyle w:val="Table"/>
            </w:pPr>
            <w:r w:rsidRPr="00E62C6F">
              <w:t>Annual learning workshop report</w:t>
            </w:r>
          </w:p>
        </w:tc>
        <w:tc>
          <w:tcPr>
            <w:tcW w:w="0" w:type="auto"/>
          </w:tcPr>
          <w:p w14:paraId="07D400EA" w14:textId="6AB8D9ED" w:rsidR="000A0928" w:rsidRPr="00E62C6F" w:rsidRDefault="002B79FF" w:rsidP="00AC4A0C">
            <w:pPr>
              <w:pStyle w:val="Table"/>
            </w:pPr>
            <w:r w:rsidRPr="00E62C6F">
              <w:t>Review of project documents; Survey, using questionnaire (annually)</w:t>
            </w:r>
          </w:p>
        </w:tc>
        <w:tc>
          <w:tcPr>
            <w:tcW w:w="0" w:type="auto"/>
          </w:tcPr>
          <w:p w14:paraId="6B33B98B" w14:textId="4AEBC64E" w:rsidR="002B79FF" w:rsidRPr="00E62C6F" w:rsidRDefault="002B79FF" w:rsidP="00AC4A0C">
            <w:pPr>
              <w:pStyle w:val="Table"/>
            </w:pPr>
            <w:r w:rsidRPr="00E62C6F">
              <w:t>UNDP Officers</w:t>
            </w:r>
          </w:p>
        </w:tc>
        <w:tc>
          <w:tcPr>
            <w:tcW w:w="0" w:type="auto"/>
          </w:tcPr>
          <w:p w14:paraId="3A61ED9A" w14:textId="77777777" w:rsidR="000A0928" w:rsidRPr="00E62C6F" w:rsidRDefault="000A0928" w:rsidP="00AC4A0C">
            <w:pPr>
              <w:pStyle w:val="Table"/>
            </w:pPr>
          </w:p>
        </w:tc>
      </w:tr>
      <w:tr w:rsidR="0077546D" w:rsidRPr="00E62C6F" w14:paraId="47457231" w14:textId="77777777" w:rsidTr="00791524">
        <w:tc>
          <w:tcPr>
            <w:tcW w:w="0" w:type="auto"/>
            <w:vMerge w:val="restart"/>
          </w:tcPr>
          <w:p w14:paraId="67633BE4" w14:textId="00CF6385" w:rsidR="0077546D" w:rsidRPr="00E62C6F" w:rsidRDefault="0077546D" w:rsidP="00AC4A0C">
            <w:pPr>
              <w:pStyle w:val="Table"/>
            </w:pPr>
            <w:r w:rsidRPr="00E62C6F">
              <w:t xml:space="preserve">Output 1.1: Local governance institutions strengthened for inclusive, accountable, and </w:t>
            </w:r>
            <w:r w:rsidRPr="00E62C6F">
              <w:lastRenderedPageBreak/>
              <w:t>responsive public service delivery that better meets the priorities and needs of local communities</w:t>
            </w:r>
          </w:p>
        </w:tc>
        <w:tc>
          <w:tcPr>
            <w:tcW w:w="0" w:type="auto"/>
          </w:tcPr>
          <w:p w14:paraId="426D4C23" w14:textId="77777777" w:rsidR="0077546D" w:rsidRPr="00E62C6F" w:rsidRDefault="0077546D" w:rsidP="00AC4A0C">
            <w:pPr>
              <w:pStyle w:val="Table"/>
            </w:pPr>
            <w:r w:rsidRPr="00E62C6F">
              <w:lastRenderedPageBreak/>
              <w:t>J.1.1.1 % of trained township administration staff reporting having been able to apply public sector management skills for successful implementation of township development grants (disaggregated by sex)</w:t>
            </w:r>
          </w:p>
          <w:p w14:paraId="64FD8161" w14:textId="06BC21A1" w:rsidR="0077546D" w:rsidRPr="00E62C6F" w:rsidRDefault="0077546D" w:rsidP="00AC4A0C">
            <w:pPr>
              <w:pStyle w:val="Table"/>
            </w:pPr>
            <w:r w:rsidRPr="00E62C6F">
              <w:lastRenderedPageBreak/>
              <w:t>Baseline: 0 (2018)</w:t>
            </w:r>
            <w:r w:rsidRPr="00E62C6F">
              <w:br/>
              <w:t>Target: 75% (2021)</w:t>
            </w:r>
          </w:p>
        </w:tc>
        <w:tc>
          <w:tcPr>
            <w:tcW w:w="0" w:type="auto"/>
          </w:tcPr>
          <w:p w14:paraId="6C594120" w14:textId="3AD21132" w:rsidR="0077546D" w:rsidRPr="00E62C6F" w:rsidRDefault="0077546D" w:rsidP="00AC4A0C">
            <w:pPr>
              <w:pStyle w:val="Table"/>
            </w:pPr>
            <w:r w:rsidRPr="00E62C6F">
              <w:lastRenderedPageBreak/>
              <w:t>Annual survey</w:t>
            </w:r>
          </w:p>
        </w:tc>
        <w:tc>
          <w:tcPr>
            <w:tcW w:w="0" w:type="auto"/>
          </w:tcPr>
          <w:p w14:paraId="37244F21" w14:textId="7E158FF6" w:rsidR="0077546D" w:rsidRPr="00E62C6F" w:rsidRDefault="0077546D" w:rsidP="00AC4A0C">
            <w:pPr>
              <w:pStyle w:val="Table"/>
            </w:pPr>
            <w:r w:rsidRPr="00E62C6F">
              <w:t>Survey, using questionnaire (annually)</w:t>
            </w:r>
          </w:p>
        </w:tc>
        <w:tc>
          <w:tcPr>
            <w:tcW w:w="0" w:type="auto"/>
          </w:tcPr>
          <w:p w14:paraId="06FC6B0D" w14:textId="10EE682D" w:rsidR="0077546D" w:rsidRPr="00E62C6F" w:rsidRDefault="0077546D" w:rsidP="00AC4A0C">
            <w:pPr>
              <w:pStyle w:val="Table"/>
            </w:pPr>
            <w:r w:rsidRPr="00E62C6F">
              <w:t>UNDP officers</w:t>
            </w:r>
          </w:p>
        </w:tc>
        <w:tc>
          <w:tcPr>
            <w:tcW w:w="0" w:type="auto"/>
          </w:tcPr>
          <w:p w14:paraId="1CA37ED5" w14:textId="251F437E" w:rsidR="0077546D" w:rsidRPr="00E62C6F" w:rsidRDefault="0077546D" w:rsidP="00AC4A0C">
            <w:pPr>
              <w:pStyle w:val="Table"/>
            </w:pPr>
            <w:r w:rsidRPr="00E62C6F">
              <w:t>A: RSG supports efforts to strengthen township planning</w:t>
            </w:r>
          </w:p>
        </w:tc>
      </w:tr>
      <w:tr w:rsidR="0077546D" w:rsidRPr="00E62C6F" w14:paraId="52D864F8" w14:textId="77777777" w:rsidTr="00791524">
        <w:tc>
          <w:tcPr>
            <w:tcW w:w="0" w:type="auto"/>
            <w:vMerge/>
          </w:tcPr>
          <w:p w14:paraId="4E2744AF" w14:textId="77777777" w:rsidR="0077546D" w:rsidRPr="00E62C6F" w:rsidRDefault="0077546D" w:rsidP="00617B7F">
            <w:pPr>
              <w:pStyle w:val="Table"/>
            </w:pPr>
          </w:p>
        </w:tc>
        <w:tc>
          <w:tcPr>
            <w:tcW w:w="0" w:type="auto"/>
          </w:tcPr>
          <w:p w14:paraId="7CB2D179" w14:textId="7BBA5886" w:rsidR="0077546D" w:rsidRPr="00E62C6F" w:rsidRDefault="0077546D" w:rsidP="00617B7F">
            <w:pPr>
              <w:pStyle w:val="Table"/>
            </w:pPr>
            <w:r w:rsidRPr="00E62C6F">
              <w:t>J.1.1.4 % of township administ</w:t>
            </w:r>
            <w:r w:rsidRPr="00E62C6F">
              <w:softHyphen/>
              <w:t>rations that managed resources in accordance with national public procurement standards and regular external audits</w:t>
            </w:r>
          </w:p>
          <w:p w14:paraId="5382C22B" w14:textId="3E6CE915" w:rsidR="0077546D" w:rsidRPr="00E62C6F" w:rsidRDefault="0077546D" w:rsidP="00617B7F">
            <w:pPr>
              <w:pStyle w:val="Table"/>
            </w:pPr>
            <w:r w:rsidRPr="00E62C6F">
              <w:t>Baseline: 0 (2018)</w:t>
            </w:r>
            <w:r w:rsidRPr="00E62C6F">
              <w:br/>
              <w:t>Target: 75% (2021)</w:t>
            </w:r>
          </w:p>
        </w:tc>
        <w:tc>
          <w:tcPr>
            <w:tcW w:w="0" w:type="auto"/>
          </w:tcPr>
          <w:p w14:paraId="5A5FDF3C" w14:textId="5105713A" w:rsidR="0077546D" w:rsidRPr="00E62C6F" w:rsidRDefault="0077546D" w:rsidP="00617B7F">
            <w:pPr>
              <w:pStyle w:val="Table"/>
            </w:pPr>
            <w:r w:rsidRPr="00E62C6F">
              <w:t>Project procurement process control checklist, external audit report</w:t>
            </w:r>
          </w:p>
        </w:tc>
        <w:tc>
          <w:tcPr>
            <w:tcW w:w="0" w:type="auto"/>
          </w:tcPr>
          <w:p w14:paraId="2B03E50D" w14:textId="2DA2D6EE" w:rsidR="0077546D" w:rsidRPr="00E62C6F" w:rsidRDefault="0077546D" w:rsidP="00617B7F">
            <w:pPr>
              <w:pStyle w:val="Table"/>
            </w:pPr>
            <w:r w:rsidRPr="00E62C6F">
              <w:t>Review of project procurement process control checklist, external audit report (yearly)</w:t>
            </w:r>
          </w:p>
        </w:tc>
        <w:tc>
          <w:tcPr>
            <w:tcW w:w="0" w:type="auto"/>
          </w:tcPr>
          <w:p w14:paraId="4F76FEE9" w14:textId="56AF4914" w:rsidR="0077546D" w:rsidRPr="00E62C6F" w:rsidRDefault="0077546D" w:rsidP="00617B7F">
            <w:pPr>
              <w:pStyle w:val="Table"/>
            </w:pPr>
            <w:r w:rsidRPr="00E62C6F">
              <w:t>UNDP officers</w:t>
            </w:r>
          </w:p>
        </w:tc>
        <w:tc>
          <w:tcPr>
            <w:tcW w:w="0" w:type="auto"/>
          </w:tcPr>
          <w:p w14:paraId="231E0CA9" w14:textId="0E008CF8" w:rsidR="0077546D" w:rsidRPr="00E62C6F" w:rsidRDefault="0077546D" w:rsidP="00617B7F">
            <w:pPr>
              <w:pStyle w:val="Table"/>
            </w:pPr>
            <w:r w:rsidRPr="00E62C6F">
              <w:t>A: RSG supports efforts to strengthen township planning</w:t>
            </w:r>
          </w:p>
        </w:tc>
      </w:tr>
      <w:tr w:rsidR="0077546D" w:rsidRPr="00E62C6F" w14:paraId="03D4F152" w14:textId="77777777" w:rsidTr="00791524">
        <w:tc>
          <w:tcPr>
            <w:tcW w:w="0" w:type="auto"/>
            <w:vMerge/>
          </w:tcPr>
          <w:p w14:paraId="486A048C" w14:textId="77777777" w:rsidR="0077546D" w:rsidRPr="00E62C6F" w:rsidRDefault="0077546D" w:rsidP="00617B7F">
            <w:pPr>
              <w:pStyle w:val="Table"/>
            </w:pPr>
          </w:p>
        </w:tc>
        <w:tc>
          <w:tcPr>
            <w:tcW w:w="0" w:type="auto"/>
          </w:tcPr>
          <w:p w14:paraId="1450FFFC" w14:textId="77777777" w:rsidR="0077546D" w:rsidRPr="00E62C6F" w:rsidRDefault="0077546D" w:rsidP="00617B7F">
            <w:pPr>
              <w:pStyle w:val="Table"/>
            </w:pPr>
            <w:r w:rsidRPr="00E62C6F">
              <w:t>J.1.1.6 % of complaints and issues received via complaints mechanism addressed by township administrations</w:t>
            </w:r>
          </w:p>
          <w:p w14:paraId="263D3D03" w14:textId="7BBA2DE0" w:rsidR="0077546D" w:rsidRPr="00E62C6F" w:rsidRDefault="0077546D" w:rsidP="00617B7F">
            <w:pPr>
              <w:pStyle w:val="Table"/>
            </w:pPr>
            <w:r w:rsidRPr="00E62C6F">
              <w:t>Baseline: 0 (2018)</w:t>
            </w:r>
            <w:r w:rsidRPr="00E62C6F">
              <w:br/>
              <w:t>Target: 75% (2021)</w:t>
            </w:r>
          </w:p>
        </w:tc>
        <w:tc>
          <w:tcPr>
            <w:tcW w:w="0" w:type="auto"/>
          </w:tcPr>
          <w:p w14:paraId="165A60E0" w14:textId="6D448BFA" w:rsidR="0077546D" w:rsidRPr="00E62C6F" w:rsidRDefault="0077546D" w:rsidP="00617B7F">
            <w:pPr>
              <w:pStyle w:val="Table"/>
            </w:pPr>
            <w:r w:rsidRPr="00E62C6F">
              <w:t>TPIC meeting minutes</w:t>
            </w:r>
          </w:p>
        </w:tc>
        <w:tc>
          <w:tcPr>
            <w:tcW w:w="0" w:type="auto"/>
          </w:tcPr>
          <w:p w14:paraId="2443417A" w14:textId="04D39DEB" w:rsidR="0077546D" w:rsidRPr="00E62C6F" w:rsidRDefault="0077546D" w:rsidP="00617B7F">
            <w:pPr>
              <w:pStyle w:val="Table"/>
            </w:pPr>
            <w:r w:rsidRPr="00E62C6F">
              <w:t>Review of TPIC meeting minutes (bi-annual)</w:t>
            </w:r>
          </w:p>
        </w:tc>
        <w:tc>
          <w:tcPr>
            <w:tcW w:w="0" w:type="auto"/>
          </w:tcPr>
          <w:p w14:paraId="43339F77" w14:textId="36D9BBC2" w:rsidR="0077546D" w:rsidRPr="00E62C6F" w:rsidRDefault="0077546D" w:rsidP="00617B7F">
            <w:pPr>
              <w:pStyle w:val="Table"/>
            </w:pPr>
            <w:r w:rsidRPr="00E62C6F">
              <w:t xml:space="preserve">UNDP officers </w:t>
            </w:r>
          </w:p>
        </w:tc>
        <w:tc>
          <w:tcPr>
            <w:tcW w:w="0" w:type="auto"/>
          </w:tcPr>
          <w:p w14:paraId="2E797046" w14:textId="349B714A" w:rsidR="0077546D" w:rsidRPr="00E62C6F" w:rsidRDefault="0077546D" w:rsidP="00617B7F">
            <w:pPr>
              <w:pStyle w:val="Table"/>
            </w:pPr>
            <w:r w:rsidRPr="00E62C6F">
              <w:t>A: Strong community engagement in township planning</w:t>
            </w:r>
          </w:p>
        </w:tc>
      </w:tr>
      <w:tr w:rsidR="0077546D" w:rsidRPr="00E62C6F" w14:paraId="256D34A0" w14:textId="77777777" w:rsidTr="00791524">
        <w:tc>
          <w:tcPr>
            <w:tcW w:w="0" w:type="auto"/>
            <w:vMerge/>
          </w:tcPr>
          <w:p w14:paraId="4A0F4260" w14:textId="77777777" w:rsidR="0077546D" w:rsidRPr="00E62C6F" w:rsidRDefault="0077546D" w:rsidP="00617B7F">
            <w:pPr>
              <w:pStyle w:val="Table"/>
            </w:pPr>
          </w:p>
        </w:tc>
        <w:tc>
          <w:tcPr>
            <w:tcW w:w="0" w:type="auto"/>
          </w:tcPr>
          <w:p w14:paraId="0BB1E15E" w14:textId="3E7DC24E" w:rsidR="0077546D" w:rsidRPr="00E62C6F" w:rsidRDefault="0077546D" w:rsidP="00617B7F">
            <w:pPr>
              <w:pStyle w:val="Table"/>
            </w:pPr>
            <w:r w:rsidRPr="00E62C6F">
              <w:t>J.1.1.7 # of PFM procedures/guidelines/policies put in place by state government</w:t>
            </w:r>
          </w:p>
          <w:p w14:paraId="46723B5C" w14:textId="63D84ACB" w:rsidR="0077546D" w:rsidRPr="00E62C6F" w:rsidRDefault="0077546D" w:rsidP="00617B7F">
            <w:pPr>
              <w:pStyle w:val="Table"/>
            </w:pPr>
            <w:r w:rsidRPr="00E62C6F">
              <w:t>Baseline: TBD (2018)</w:t>
            </w:r>
            <w:r w:rsidRPr="00E62C6F">
              <w:br/>
              <w:t>Target: TBD (2021)</w:t>
            </w:r>
          </w:p>
        </w:tc>
        <w:tc>
          <w:tcPr>
            <w:tcW w:w="0" w:type="auto"/>
          </w:tcPr>
          <w:p w14:paraId="275C1423" w14:textId="4B39365B" w:rsidR="0077546D" w:rsidRPr="00E62C6F" w:rsidRDefault="0077546D" w:rsidP="00617B7F">
            <w:pPr>
              <w:pStyle w:val="Table"/>
            </w:pPr>
            <w:r w:rsidRPr="00E62C6F">
              <w:t>Steering Committee meeting minutes</w:t>
            </w:r>
          </w:p>
        </w:tc>
        <w:tc>
          <w:tcPr>
            <w:tcW w:w="0" w:type="auto"/>
          </w:tcPr>
          <w:p w14:paraId="127D42C8" w14:textId="34B42645" w:rsidR="0077546D" w:rsidRPr="00E62C6F" w:rsidRDefault="0077546D" w:rsidP="00617B7F">
            <w:pPr>
              <w:pStyle w:val="Table"/>
            </w:pPr>
            <w:r w:rsidRPr="00E62C6F">
              <w:t>Review of Steering Committee meeting minutes (bi-annually)</w:t>
            </w:r>
          </w:p>
        </w:tc>
        <w:tc>
          <w:tcPr>
            <w:tcW w:w="0" w:type="auto"/>
          </w:tcPr>
          <w:p w14:paraId="6A77B1BE" w14:textId="408392EB" w:rsidR="0077546D" w:rsidRPr="00E62C6F" w:rsidRDefault="0077546D" w:rsidP="00617B7F">
            <w:pPr>
              <w:pStyle w:val="Table"/>
            </w:pPr>
            <w:r w:rsidRPr="00E62C6F">
              <w:t>UNDP officers</w:t>
            </w:r>
            <w:r w:rsidRPr="00E62C6F">
              <w:tab/>
            </w:r>
          </w:p>
        </w:tc>
        <w:tc>
          <w:tcPr>
            <w:tcW w:w="0" w:type="auto"/>
          </w:tcPr>
          <w:p w14:paraId="0CEAC3FB" w14:textId="257A2819" w:rsidR="0077546D" w:rsidRPr="00E62C6F" w:rsidRDefault="0077546D" w:rsidP="00617B7F">
            <w:pPr>
              <w:pStyle w:val="Table"/>
            </w:pPr>
            <w:r w:rsidRPr="00E62C6F">
              <w:t>A: RSG supports efforts to strengthen township planning</w:t>
            </w:r>
          </w:p>
        </w:tc>
      </w:tr>
      <w:tr w:rsidR="0077546D" w:rsidRPr="00E62C6F" w14:paraId="2F705B56" w14:textId="77777777" w:rsidTr="00791524">
        <w:tc>
          <w:tcPr>
            <w:tcW w:w="0" w:type="auto"/>
            <w:vMerge/>
          </w:tcPr>
          <w:p w14:paraId="3A39711E" w14:textId="77777777" w:rsidR="0077546D" w:rsidRPr="00E62C6F" w:rsidRDefault="0077546D" w:rsidP="00617B7F">
            <w:pPr>
              <w:pStyle w:val="Table"/>
            </w:pPr>
          </w:p>
        </w:tc>
        <w:tc>
          <w:tcPr>
            <w:tcW w:w="0" w:type="auto"/>
          </w:tcPr>
          <w:p w14:paraId="13911C88" w14:textId="77777777" w:rsidR="0077546D" w:rsidRPr="00E62C6F" w:rsidRDefault="0077546D" w:rsidP="00617B7F">
            <w:pPr>
              <w:pStyle w:val="Table"/>
            </w:pPr>
            <w:r w:rsidRPr="00E62C6F">
              <w:t>C.1.1.8 % increase in the number of hearings by targeted committees in Union Hluttaw that scrutinize policies regarding the protection of women, children and vulnerable groups</w:t>
            </w:r>
          </w:p>
          <w:p w14:paraId="48B5588D" w14:textId="65BC53F6" w:rsidR="0077546D" w:rsidRPr="00E62C6F" w:rsidRDefault="0077546D" w:rsidP="00A96C4B">
            <w:pPr>
              <w:pStyle w:val="Table"/>
            </w:pPr>
            <w:r w:rsidRPr="00E62C6F">
              <w:t>Baseline: TBD (2017)</w:t>
            </w:r>
            <w:r w:rsidRPr="00E62C6F">
              <w:br/>
              <w:t>Target: 20% (2021)</w:t>
            </w:r>
          </w:p>
        </w:tc>
        <w:tc>
          <w:tcPr>
            <w:tcW w:w="0" w:type="auto"/>
          </w:tcPr>
          <w:p w14:paraId="7012EC17" w14:textId="399730EB" w:rsidR="0077546D" w:rsidRPr="00E62C6F" w:rsidRDefault="0077546D" w:rsidP="00617B7F">
            <w:pPr>
              <w:pStyle w:val="Table"/>
            </w:pPr>
            <w:r w:rsidRPr="00E62C6F">
              <w:t>Hluttaws</w:t>
            </w:r>
          </w:p>
        </w:tc>
        <w:tc>
          <w:tcPr>
            <w:tcW w:w="0" w:type="auto"/>
          </w:tcPr>
          <w:p w14:paraId="20F82A84" w14:textId="7F0635FF" w:rsidR="0077546D" w:rsidRPr="00E62C6F" w:rsidRDefault="0077546D" w:rsidP="00617B7F">
            <w:pPr>
              <w:pStyle w:val="Table"/>
            </w:pPr>
            <w:r w:rsidRPr="00E62C6F">
              <w:t>Review of Hluttaws records (yearly)</w:t>
            </w:r>
          </w:p>
        </w:tc>
        <w:tc>
          <w:tcPr>
            <w:tcW w:w="0" w:type="auto"/>
          </w:tcPr>
          <w:p w14:paraId="6B83BCAD" w14:textId="678BF36B" w:rsidR="0077546D" w:rsidRPr="00E62C6F" w:rsidRDefault="0077546D" w:rsidP="00617B7F">
            <w:pPr>
              <w:pStyle w:val="Table"/>
            </w:pPr>
            <w:r w:rsidRPr="00E62C6F">
              <w:t>UNDP officers</w:t>
            </w:r>
          </w:p>
        </w:tc>
        <w:tc>
          <w:tcPr>
            <w:tcW w:w="0" w:type="auto"/>
          </w:tcPr>
          <w:p w14:paraId="37EA37ED" w14:textId="0A2C617B" w:rsidR="0077546D" w:rsidRPr="00E62C6F" w:rsidRDefault="0077546D" w:rsidP="00617B7F">
            <w:pPr>
              <w:pStyle w:val="Table"/>
            </w:pPr>
            <w:r w:rsidRPr="00E62C6F">
              <w:t>R: Cannot measure % increase if baseline is zero. In which case we'll change to "number of hearings…"</w:t>
            </w:r>
          </w:p>
        </w:tc>
      </w:tr>
      <w:tr w:rsidR="0077546D" w:rsidRPr="00E62C6F" w14:paraId="7257C03D" w14:textId="77777777" w:rsidTr="00791524">
        <w:tc>
          <w:tcPr>
            <w:tcW w:w="0" w:type="auto"/>
            <w:vMerge/>
          </w:tcPr>
          <w:p w14:paraId="35B70DCE" w14:textId="77777777" w:rsidR="0077546D" w:rsidRPr="00E62C6F" w:rsidRDefault="0077546D" w:rsidP="00A96C4B">
            <w:pPr>
              <w:pStyle w:val="Table"/>
            </w:pPr>
          </w:p>
        </w:tc>
        <w:tc>
          <w:tcPr>
            <w:tcW w:w="0" w:type="auto"/>
          </w:tcPr>
          <w:p w14:paraId="0C7B62BC" w14:textId="77777777" w:rsidR="0077546D" w:rsidRPr="00E62C6F" w:rsidRDefault="0077546D" w:rsidP="00A96C4B">
            <w:pPr>
              <w:pStyle w:val="Table"/>
            </w:pPr>
            <w:r w:rsidRPr="00E62C6F">
              <w:t>C.1.1.9 % change in number of committee reports on inquiries</w:t>
            </w:r>
          </w:p>
          <w:p w14:paraId="4A9957E6" w14:textId="307EEC4D" w:rsidR="0077546D" w:rsidRPr="00E62C6F" w:rsidRDefault="0077546D" w:rsidP="00A96C4B">
            <w:pPr>
              <w:pStyle w:val="Table"/>
            </w:pPr>
            <w:r w:rsidRPr="00E62C6F">
              <w:t>Baseline: TBD (2017)</w:t>
            </w:r>
            <w:r w:rsidRPr="00E62C6F">
              <w:br/>
              <w:t>Target: 20% (2021)</w:t>
            </w:r>
          </w:p>
        </w:tc>
        <w:tc>
          <w:tcPr>
            <w:tcW w:w="0" w:type="auto"/>
          </w:tcPr>
          <w:p w14:paraId="77CDF801" w14:textId="04F6CC4C" w:rsidR="0077546D" w:rsidRPr="00E62C6F" w:rsidRDefault="0077546D" w:rsidP="00A96C4B">
            <w:pPr>
              <w:pStyle w:val="Table"/>
            </w:pPr>
            <w:r w:rsidRPr="00E62C6F">
              <w:t>Hluttaws</w:t>
            </w:r>
          </w:p>
        </w:tc>
        <w:tc>
          <w:tcPr>
            <w:tcW w:w="0" w:type="auto"/>
          </w:tcPr>
          <w:p w14:paraId="33B03C52" w14:textId="3E1485BD" w:rsidR="0077546D" w:rsidRPr="00E62C6F" w:rsidRDefault="0077546D" w:rsidP="00A96C4B">
            <w:pPr>
              <w:pStyle w:val="Table"/>
            </w:pPr>
            <w:r w:rsidRPr="00E62C6F">
              <w:t>Review of Hluttaws records (yearly)</w:t>
            </w:r>
          </w:p>
        </w:tc>
        <w:tc>
          <w:tcPr>
            <w:tcW w:w="0" w:type="auto"/>
          </w:tcPr>
          <w:p w14:paraId="0B06D64E" w14:textId="345B87EA" w:rsidR="0077546D" w:rsidRPr="00E62C6F" w:rsidRDefault="0077546D" w:rsidP="00A96C4B">
            <w:pPr>
              <w:pStyle w:val="Table"/>
            </w:pPr>
            <w:r w:rsidRPr="00E62C6F">
              <w:t>UNDP officers</w:t>
            </w:r>
          </w:p>
        </w:tc>
        <w:tc>
          <w:tcPr>
            <w:tcW w:w="0" w:type="auto"/>
          </w:tcPr>
          <w:p w14:paraId="205830E0" w14:textId="77777777" w:rsidR="0077546D" w:rsidRPr="00E62C6F" w:rsidRDefault="0077546D" w:rsidP="00A96C4B">
            <w:pPr>
              <w:pStyle w:val="Table"/>
            </w:pPr>
          </w:p>
        </w:tc>
      </w:tr>
      <w:tr w:rsidR="0077546D" w:rsidRPr="00E62C6F" w14:paraId="5711B2D8" w14:textId="77777777" w:rsidTr="00791524">
        <w:tc>
          <w:tcPr>
            <w:tcW w:w="0" w:type="auto"/>
            <w:vMerge/>
          </w:tcPr>
          <w:p w14:paraId="450C7B7D" w14:textId="77777777" w:rsidR="0077546D" w:rsidRPr="00E62C6F" w:rsidRDefault="0077546D" w:rsidP="00A96C4B">
            <w:pPr>
              <w:pStyle w:val="Table"/>
            </w:pPr>
          </w:p>
        </w:tc>
        <w:tc>
          <w:tcPr>
            <w:tcW w:w="0" w:type="auto"/>
          </w:tcPr>
          <w:p w14:paraId="10F23B4A" w14:textId="77777777" w:rsidR="0077546D" w:rsidRPr="00E62C6F" w:rsidRDefault="0077546D" w:rsidP="00A96C4B">
            <w:pPr>
              <w:pStyle w:val="Table"/>
            </w:pPr>
            <w:r w:rsidRPr="00E62C6F">
              <w:t>C. 1.1.10 Percentage of items of approved legislation that include gender analysis in Hluttaw committee</w:t>
            </w:r>
          </w:p>
          <w:p w14:paraId="0AEA42FB" w14:textId="103C1E9E" w:rsidR="0077546D" w:rsidRPr="00E62C6F" w:rsidRDefault="0077546D" w:rsidP="00A96C4B">
            <w:pPr>
              <w:pStyle w:val="Table"/>
            </w:pPr>
            <w:r w:rsidRPr="00E62C6F">
              <w:t>Baseline: TBD (2018)</w:t>
            </w:r>
            <w:r w:rsidRPr="00E62C6F">
              <w:br/>
              <w:t>Target: 20% (2021)</w:t>
            </w:r>
          </w:p>
        </w:tc>
        <w:tc>
          <w:tcPr>
            <w:tcW w:w="0" w:type="auto"/>
          </w:tcPr>
          <w:p w14:paraId="58183F1F" w14:textId="3915ABB7" w:rsidR="0077546D" w:rsidRPr="00E62C6F" w:rsidRDefault="0077546D" w:rsidP="00A96C4B">
            <w:pPr>
              <w:pStyle w:val="Table"/>
            </w:pPr>
            <w:r w:rsidRPr="00E62C6F">
              <w:t>Official Gazette</w:t>
            </w:r>
          </w:p>
        </w:tc>
        <w:tc>
          <w:tcPr>
            <w:tcW w:w="0" w:type="auto"/>
          </w:tcPr>
          <w:p w14:paraId="353A5AFC" w14:textId="2518009C" w:rsidR="0077546D" w:rsidRPr="00E62C6F" w:rsidRDefault="0077546D" w:rsidP="00A96C4B">
            <w:pPr>
              <w:pStyle w:val="Table"/>
            </w:pPr>
            <w:r w:rsidRPr="00E62C6F">
              <w:t>Review of Hluttaws records (yearly)</w:t>
            </w:r>
          </w:p>
        </w:tc>
        <w:tc>
          <w:tcPr>
            <w:tcW w:w="0" w:type="auto"/>
          </w:tcPr>
          <w:p w14:paraId="1AC13D68" w14:textId="0FA712C0" w:rsidR="0077546D" w:rsidRPr="00E62C6F" w:rsidRDefault="0077546D" w:rsidP="00A96C4B">
            <w:pPr>
              <w:pStyle w:val="Table"/>
            </w:pPr>
            <w:r w:rsidRPr="00E62C6F">
              <w:t xml:space="preserve">UNDP officers </w:t>
            </w:r>
          </w:p>
        </w:tc>
        <w:tc>
          <w:tcPr>
            <w:tcW w:w="0" w:type="auto"/>
          </w:tcPr>
          <w:p w14:paraId="025D79AE" w14:textId="63A463F4" w:rsidR="0077546D" w:rsidRPr="00E62C6F" w:rsidRDefault="0077546D" w:rsidP="00A96C4B">
            <w:pPr>
              <w:pStyle w:val="Table"/>
            </w:pPr>
            <w:r w:rsidRPr="00E62C6F">
              <w:t>A: Hluttaw's commitment to gender inclusion</w:t>
            </w:r>
          </w:p>
        </w:tc>
      </w:tr>
      <w:tr w:rsidR="0077546D" w:rsidRPr="00E62C6F" w14:paraId="35BFA524" w14:textId="77777777" w:rsidTr="00791524">
        <w:tc>
          <w:tcPr>
            <w:tcW w:w="0" w:type="auto"/>
            <w:vMerge w:val="restart"/>
          </w:tcPr>
          <w:p w14:paraId="53E636AE" w14:textId="267497B4" w:rsidR="0077546D" w:rsidRPr="00E62C6F" w:rsidRDefault="0077546D" w:rsidP="00A96C4B">
            <w:pPr>
              <w:pStyle w:val="Table"/>
            </w:pPr>
            <w:r w:rsidRPr="00E62C6F">
              <w:t>Output 1.2: Values, skills, and knowledge of local communities and justice actors enhanced to uphold human rights, promote gender equality, and improve access to justice for women</w:t>
            </w:r>
          </w:p>
        </w:tc>
        <w:tc>
          <w:tcPr>
            <w:tcW w:w="0" w:type="auto"/>
          </w:tcPr>
          <w:p w14:paraId="604F78EF" w14:textId="77777777" w:rsidR="0077546D" w:rsidRPr="00E62C6F" w:rsidRDefault="0077546D" w:rsidP="00A96C4B">
            <w:pPr>
              <w:pStyle w:val="Table"/>
            </w:pPr>
            <w:r w:rsidRPr="00E62C6F">
              <w:t>J.1.2.2 # of government officials trained by UNDP on rule of law, GBV and human rights</w:t>
            </w:r>
          </w:p>
          <w:p w14:paraId="41CC808F" w14:textId="369B962F" w:rsidR="0077546D" w:rsidRPr="00E62C6F" w:rsidRDefault="0077546D" w:rsidP="00A96C4B">
            <w:pPr>
              <w:pStyle w:val="Table"/>
            </w:pPr>
            <w:r w:rsidRPr="00E62C6F">
              <w:t>Baseline: 300 TBC (2018)</w:t>
            </w:r>
            <w:r w:rsidRPr="00E62C6F">
              <w:br/>
              <w:t>Target: additional 900 (2021)</w:t>
            </w:r>
          </w:p>
        </w:tc>
        <w:tc>
          <w:tcPr>
            <w:tcW w:w="0" w:type="auto"/>
          </w:tcPr>
          <w:p w14:paraId="5D6CD580" w14:textId="478EC28D" w:rsidR="0077546D" w:rsidRPr="00E62C6F" w:rsidRDefault="0077546D" w:rsidP="00A96C4B">
            <w:pPr>
              <w:pStyle w:val="Table"/>
            </w:pPr>
            <w:r w:rsidRPr="00E62C6F">
              <w:t>Trainings reports</w:t>
            </w:r>
          </w:p>
        </w:tc>
        <w:tc>
          <w:tcPr>
            <w:tcW w:w="0" w:type="auto"/>
          </w:tcPr>
          <w:p w14:paraId="33476A64" w14:textId="4741D0D8" w:rsidR="0077546D" w:rsidRPr="00E62C6F" w:rsidRDefault="0077546D" w:rsidP="00A96C4B">
            <w:pPr>
              <w:pStyle w:val="Table"/>
            </w:pPr>
            <w:r w:rsidRPr="00E62C6F">
              <w:t>Review of training reports (quarterly)</w:t>
            </w:r>
          </w:p>
        </w:tc>
        <w:tc>
          <w:tcPr>
            <w:tcW w:w="0" w:type="auto"/>
          </w:tcPr>
          <w:p w14:paraId="55C93E77" w14:textId="68E75DD2" w:rsidR="0077546D" w:rsidRPr="00E62C6F" w:rsidRDefault="0077546D" w:rsidP="00A96C4B">
            <w:pPr>
              <w:pStyle w:val="Table"/>
            </w:pPr>
            <w:r w:rsidRPr="00E62C6F">
              <w:t>UNDP officers; CSOs partners; IDLO</w:t>
            </w:r>
          </w:p>
        </w:tc>
        <w:tc>
          <w:tcPr>
            <w:tcW w:w="0" w:type="auto"/>
          </w:tcPr>
          <w:p w14:paraId="246E47A7" w14:textId="0A8496BA" w:rsidR="0077546D" w:rsidRPr="00E62C6F" w:rsidRDefault="0077546D" w:rsidP="00A96C4B">
            <w:pPr>
              <w:pStyle w:val="Table"/>
            </w:pPr>
            <w:r w:rsidRPr="00E62C6F">
              <w:t>R: Travel restrictions / authorizations prevent/ or disrupt outreach. Heightened inter-communal tensions reduce access to sites.</w:t>
            </w:r>
          </w:p>
        </w:tc>
      </w:tr>
      <w:tr w:rsidR="0077546D" w:rsidRPr="00E62C6F" w14:paraId="35FF62EA" w14:textId="77777777" w:rsidTr="00791524">
        <w:tc>
          <w:tcPr>
            <w:tcW w:w="0" w:type="auto"/>
            <w:vMerge/>
          </w:tcPr>
          <w:p w14:paraId="00F4ACDB" w14:textId="77777777" w:rsidR="0077546D" w:rsidRPr="00E62C6F" w:rsidRDefault="0077546D" w:rsidP="00A96C4B">
            <w:pPr>
              <w:pStyle w:val="Table"/>
            </w:pPr>
          </w:p>
        </w:tc>
        <w:tc>
          <w:tcPr>
            <w:tcW w:w="0" w:type="auto"/>
          </w:tcPr>
          <w:p w14:paraId="49A0973D" w14:textId="77777777" w:rsidR="0077546D" w:rsidRPr="00E62C6F" w:rsidRDefault="0077546D" w:rsidP="00A96C4B">
            <w:pPr>
              <w:pStyle w:val="Table"/>
            </w:pPr>
            <w:r w:rsidRPr="00E62C6F">
              <w:t>J.1.2.3 % of men and women (including lawyers, community leaders, government officials, etc.) trained who show/state an increased understanding of RoL, SGBV, gender equality and women’s rights, and barriers to women’s access to justice</w:t>
            </w:r>
          </w:p>
          <w:p w14:paraId="4597EBAE" w14:textId="41E2F964" w:rsidR="0077546D" w:rsidRPr="00E62C6F" w:rsidRDefault="0077546D" w:rsidP="00A96C4B">
            <w:pPr>
              <w:pStyle w:val="Table"/>
            </w:pPr>
            <w:r w:rsidRPr="00E62C6F">
              <w:t>Baseline: TBC (2018)</w:t>
            </w:r>
            <w:r w:rsidRPr="00E62C6F">
              <w:br/>
              <w:t>Target: 80% (2021)</w:t>
            </w:r>
          </w:p>
        </w:tc>
        <w:tc>
          <w:tcPr>
            <w:tcW w:w="0" w:type="auto"/>
          </w:tcPr>
          <w:p w14:paraId="70394CCC" w14:textId="01536428" w:rsidR="0077546D" w:rsidRPr="00E62C6F" w:rsidRDefault="0077546D" w:rsidP="00A96C4B">
            <w:pPr>
              <w:pStyle w:val="Table"/>
            </w:pPr>
            <w:r w:rsidRPr="00E62C6F">
              <w:t>Training feedback reports (pre- and post- training assessments) participants, lists, community feedback reports, service provider mapping report</w:t>
            </w:r>
          </w:p>
        </w:tc>
        <w:tc>
          <w:tcPr>
            <w:tcW w:w="0" w:type="auto"/>
          </w:tcPr>
          <w:p w14:paraId="61442A90" w14:textId="3C14FA68" w:rsidR="0077546D" w:rsidRPr="00E62C6F" w:rsidRDefault="0077546D" w:rsidP="00A96C4B">
            <w:pPr>
              <w:pStyle w:val="Table"/>
            </w:pPr>
            <w:r w:rsidRPr="00E62C6F">
              <w:t>Review of training reports and documentation (quarterly)</w:t>
            </w:r>
          </w:p>
        </w:tc>
        <w:tc>
          <w:tcPr>
            <w:tcW w:w="0" w:type="auto"/>
          </w:tcPr>
          <w:p w14:paraId="0F21CB47" w14:textId="5A429659" w:rsidR="0077546D" w:rsidRPr="00E62C6F" w:rsidRDefault="0077546D" w:rsidP="00A96C4B">
            <w:pPr>
              <w:pStyle w:val="Table"/>
            </w:pPr>
            <w:r w:rsidRPr="00E62C6F">
              <w:t>UNDP officers; CSOs partners; IDLO</w:t>
            </w:r>
          </w:p>
        </w:tc>
        <w:tc>
          <w:tcPr>
            <w:tcW w:w="0" w:type="auto"/>
          </w:tcPr>
          <w:p w14:paraId="1E802B07" w14:textId="56C94324" w:rsidR="0077546D" w:rsidRPr="00E62C6F" w:rsidRDefault="0077546D" w:rsidP="00A96C4B">
            <w:pPr>
              <w:pStyle w:val="Table"/>
            </w:pPr>
            <w:r w:rsidRPr="00E62C6F">
              <w:t>R: Travel restrictions and/or authorizations prevent/ delay or disrupt outreach events</w:t>
            </w:r>
          </w:p>
        </w:tc>
      </w:tr>
      <w:tr w:rsidR="0077546D" w:rsidRPr="00E62C6F" w14:paraId="1649CD37" w14:textId="77777777" w:rsidTr="00791524">
        <w:tc>
          <w:tcPr>
            <w:tcW w:w="0" w:type="auto"/>
            <w:vMerge/>
          </w:tcPr>
          <w:p w14:paraId="24E4A3E5" w14:textId="77777777" w:rsidR="0077546D" w:rsidRPr="00E62C6F" w:rsidRDefault="0077546D" w:rsidP="00A96C4B">
            <w:pPr>
              <w:pStyle w:val="Table"/>
            </w:pPr>
          </w:p>
        </w:tc>
        <w:tc>
          <w:tcPr>
            <w:tcW w:w="0" w:type="auto"/>
          </w:tcPr>
          <w:p w14:paraId="22B9EB97" w14:textId="0F3916BB" w:rsidR="0077546D" w:rsidRPr="00E62C6F" w:rsidRDefault="0077546D" w:rsidP="00A96C4B">
            <w:pPr>
              <w:pStyle w:val="Table"/>
            </w:pPr>
            <w:r w:rsidRPr="00E62C6F">
              <w:t>J.1.2.4 # of mobile training sessions delivered to community representatives on ROL, social cohesion and conflict sensitivity</w:t>
            </w:r>
          </w:p>
          <w:p w14:paraId="72704BED" w14:textId="1C29BC22" w:rsidR="0077546D" w:rsidRPr="00E62C6F" w:rsidRDefault="0077546D" w:rsidP="00A96C4B">
            <w:pPr>
              <w:pStyle w:val="Table"/>
            </w:pPr>
            <w:r w:rsidRPr="00E62C6F">
              <w:t>Baseline: 15 sessions; 450 community representatives trained (TBC) (2018)</w:t>
            </w:r>
            <w:r w:rsidRPr="00E62C6F">
              <w:br/>
              <w:t>Target: additional 45 sessions 6750 community representatives trained</w:t>
            </w:r>
            <w:r w:rsidRPr="00E62C6F">
              <w:tab/>
              <w:t xml:space="preserve"> (2021)</w:t>
            </w:r>
          </w:p>
        </w:tc>
        <w:tc>
          <w:tcPr>
            <w:tcW w:w="0" w:type="auto"/>
          </w:tcPr>
          <w:p w14:paraId="591DA4BA" w14:textId="1ADA20A0" w:rsidR="0077546D" w:rsidRPr="00E62C6F" w:rsidRDefault="0077546D" w:rsidP="00A96C4B">
            <w:pPr>
              <w:pStyle w:val="Table"/>
            </w:pPr>
            <w:r w:rsidRPr="00E62C6F">
              <w:t>ROLCs outreach training reports</w:t>
            </w:r>
          </w:p>
        </w:tc>
        <w:tc>
          <w:tcPr>
            <w:tcW w:w="0" w:type="auto"/>
          </w:tcPr>
          <w:p w14:paraId="6145677C" w14:textId="0F189342" w:rsidR="0077546D" w:rsidRPr="00E62C6F" w:rsidRDefault="0077546D" w:rsidP="00A96C4B">
            <w:pPr>
              <w:pStyle w:val="Table"/>
            </w:pPr>
            <w:r w:rsidRPr="00E62C6F">
              <w:t>Review of training reports (quarterly)</w:t>
            </w:r>
          </w:p>
        </w:tc>
        <w:tc>
          <w:tcPr>
            <w:tcW w:w="0" w:type="auto"/>
          </w:tcPr>
          <w:p w14:paraId="3E9FD9D0" w14:textId="7A80C370" w:rsidR="0077546D" w:rsidRPr="00E62C6F" w:rsidRDefault="0077546D" w:rsidP="00A96C4B">
            <w:pPr>
              <w:pStyle w:val="Table"/>
            </w:pPr>
            <w:r w:rsidRPr="00E62C6F">
              <w:t>UNDP officers; CSOs partners; IDLO</w:t>
            </w:r>
          </w:p>
        </w:tc>
        <w:tc>
          <w:tcPr>
            <w:tcW w:w="0" w:type="auto"/>
          </w:tcPr>
          <w:p w14:paraId="1573CB45" w14:textId="062F2C2D" w:rsidR="0077546D" w:rsidRPr="00E62C6F" w:rsidRDefault="0077546D" w:rsidP="00A96C4B">
            <w:pPr>
              <w:pStyle w:val="Table"/>
            </w:pPr>
            <w:r w:rsidRPr="00E62C6F">
              <w:t>R: Conflict and violence will restrict movement and prevent some communities from travelling to the Centre in Sittwe</w:t>
            </w:r>
          </w:p>
        </w:tc>
      </w:tr>
      <w:tr w:rsidR="0077546D" w:rsidRPr="00E62C6F" w14:paraId="4B59E586" w14:textId="77777777" w:rsidTr="00791524">
        <w:tc>
          <w:tcPr>
            <w:tcW w:w="0" w:type="auto"/>
            <w:vMerge/>
          </w:tcPr>
          <w:p w14:paraId="78E9A230" w14:textId="77777777" w:rsidR="0077546D" w:rsidRPr="00E62C6F" w:rsidRDefault="0077546D" w:rsidP="00A96C4B">
            <w:pPr>
              <w:pStyle w:val="Table"/>
            </w:pPr>
          </w:p>
        </w:tc>
        <w:tc>
          <w:tcPr>
            <w:tcW w:w="0" w:type="auto"/>
          </w:tcPr>
          <w:p w14:paraId="10F0D4C7" w14:textId="77777777" w:rsidR="0077546D" w:rsidRPr="00E62C6F" w:rsidRDefault="0077546D" w:rsidP="00A96C4B">
            <w:pPr>
              <w:pStyle w:val="Table"/>
            </w:pPr>
            <w:r w:rsidRPr="00E62C6F">
              <w:t>J.1.2.5 # of women, girls, and other vulnerable individuals benefiting from legal information, counselling and/or representation</w:t>
            </w:r>
          </w:p>
          <w:p w14:paraId="36001502" w14:textId="35F13E78" w:rsidR="0077546D" w:rsidRPr="00E62C6F" w:rsidRDefault="0077546D" w:rsidP="00A96C4B">
            <w:pPr>
              <w:pStyle w:val="Table"/>
            </w:pPr>
            <w:r w:rsidRPr="00E62C6F">
              <w:t>Baseline: 200 TBC (2018)</w:t>
            </w:r>
            <w:r w:rsidRPr="00E62C6F">
              <w:br/>
              <w:t>Target: additional 600 (2021)</w:t>
            </w:r>
          </w:p>
        </w:tc>
        <w:tc>
          <w:tcPr>
            <w:tcW w:w="0" w:type="auto"/>
          </w:tcPr>
          <w:p w14:paraId="3C32B416" w14:textId="5D987604" w:rsidR="0077546D" w:rsidRPr="00E62C6F" w:rsidRDefault="0077546D" w:rsidP="00A96C4B">
            <w:pPr>
              <w:pStyle w:val="Table"/>
            </w:pPr>
            <w:r w:rsidRPr="00E62C6F">
              <w:t>CSOs and legal aid providers’ records; Rule of Law Centers referral reports; UNDP progress reports</w:t>
            </w:r>
            <w:r w:rsidRPr="00E62C6F">
              <w:tab/>
            </w:r>
          </w:p>
        </w:tc>
        <w:tc>
          <w:tcPr>
            <w:tcW w:w="0" w:type="auto"/>
          </w:tcPr>
          <w:p w14:paraId="003378FA" w14:textId="3CF46E37" w:rsidR="0077546D" w:rsidRPr="00E62C6F" w:rsidRDefault="0077546D" w:rsidP="00A96C4B">
            <w:pPr>
              <w:pStyle w:val="Table"/>
            </w:pPr>
            <w:r w:rsidRPr="00E62C6F">
              <w:t>Review of reports (quarterly)</w:t>
            </w:r>
          </w:p>
        </w:tc>
        <w:tc>
          <w:tcPr>
            <w:tcW w:w="0" w:type="auto"/>
          </w:tcPr>
          <w:p w14:paraId="51B4BF26" w14:textId="5C41ECC6" w:rsidR="0077546D" w:rsidRPr="00E62C6F" w:rsidRDefault="0077546D" w:rsidP="00A96C4B">
            <w:pPr>
              <w:pStyle w:val="Table"/>
            </w:pPr>
            <w:r w:rsidRPr="00E62C6F">
              <w:t>UNDP officers; CSOs partners; IDLO</w:t>
            </w:r>
          </w:p>
        </w:tc>
        <w:tc>
          <w:tcPr>
            <w:tcW w:w="0" w:type="auto"/>
          </w:tcPr>
          <w:p w14:paraId="1E15F4B7" w14:textId="0751452E" w:rsidR="0077546D" w:rsidRPr="00E62C6F" w:rsidRDefault="0077546D" w:rsidP="00A96C4B">
            <w:pPr>
              <w:pStyle w:val="Table"/>
            </w:pPr>
            <w:r w:rsidRPr="00E62C6F">
              <w:t>R: Women may be prevented from travelling to courts for final justice out</w:t>
            </w:r>
            <w:r w:rsidRPr="00E62C6F">
              <w:softHyphen/>
              <w:t>comes, affecting data collection outcomes</w:t>
            </w:r>
          </w:p>
        </w:tc>
      </w:tr>
      <w:tr w:rsidR="0077546D" w:rsidRPr="00E62C6F" w14:paraId="628E64F0" w14:textId="77777777" w:rsidTr="00791524">
        <w:tc>
          <w:tcPr>
            <w:tcW w:w="0" w:type="auto"/>
            <w:vMerge/>
          </w:tcPr>
          <w:p w14:paraId="4EB4790E" w14:textId="77777777" w:rsidR="0077546D" w:rsidRPr="00E62C6F" w:rsidRDefault="0077546D" w:rsidP="00A96C4B">
            <w:pPr>
              <w:pStyle w:val="Table"/>
            </w:pPr>
          </w:p>
        </w:tc>
        <w:tc>
          <w:tcPr>
            <w:tcW w:w="0" w:type="auto"/>
          </w:tcPr>
          <w:p w14:paraId="10EF057B" w14:textId="77777777" w:rsidR="0077546D" w:rsidRPr="00E62C6F" w:rsidRDefault="0077546D" w:rsidP="00A96C4B">
            <w:pPr>
              <w:pStyle w:val="Table"/>
            </w:pPr>
            <w:r w:rsidRPr="00E62C6F">
              <w:t>J.1.2.6 # of actions/ initiatives jointly developed by communities and local government actors to address women’s justice issues and women rights</w:t>
            </w:r>
          </w:p>
          <w:p w14:paraId="7C94DEEE" w14:textId="14C8497D" w:rsidR="0077546D" w:rsidRPr="00E62C6F" w:rsidRDefault="0077546D" w:rsidP="00A96C4B">
            <w:pPr>
              <w:pStyle w:val="Table"/>
            </w:pPr>
            <w:r w:rsidRPr="00E62C6F">
              <w:t>Baseline: 2 TBC (2018)</w:t>
            </w:r>
            <w:r w:rsidRPr="00E62C6F">
              <w:br/>
              <w:t>Target: additional 8 (2021)</w:t>
            </w:r>
          </w:p>
        </w:tc>
        <w:tc>
          <w:tcPr>
            <w:tcW w:w="0" w:type="auto"/>
          </w:tcPr>
          <w:p w14:paraId="76395049" w14:textId="2809501D" w:rsidR="0077546D" w:rsidRPr="00E62C6F" w:rsidRDefault="0077546D" w:rsidP="00A96C4B">
            <w:pPr>
              <w:pStyle w:val="Table"/>
            </w:pPr>
            <w:r w:rsidRPr="00E62C6F">
              <w:t xml:space="preserve">Project reports; Meeting minutes of Rakhine Coordinating Body for Rule of Law Centers and Justice Sector </w:t>
            </w:r>
          </w:p>
        </w:tc>
        <w:tc>
          <w:tcPr>
            <w:tcW w:w="0" w:type="auto"/>
          </w:tcPr>
          <w:p w14:paraId="0FC9FC3B" w14:textId="08532AB3" w:rsidR="0077546D" w:rsidRPr="00E62C6F" w:rsidRDefault="0077546D" w:rsidP="00A96C4B">
            <w:pPr>
              <w:pStyle w:val="Table"/>
            </w:pPr>
            <w:r w:rsidRPr="00E62C6F">
              <w:t>Affairs</w:t>
            </w:r>
            <w:r w:rsidRPr="00E62C6F">
              <w:tab/>
              <w:t>Review of training reports (quarterly)</w:t>
            </w:r>
          </w:p>
        </w:tc>
        <w:tc>
          <w:tcPr>
            <w:tcW w:w="0" w:type="auto"/>
          </w:tcPr>
          <w:p w14:paraId="52DE12B6" w14:textId="60F1779C" w:rsidR="0077546D" w:rsidRPr="00E62C6F" w:rsidRDefault="0077546D" w:rsidP="00A96C4B">
            <w:pPr>
              <w:pStyle w:val="Table"/>
            </w:pPr>
            <w:r w:rsidRPr="00E62C6F">
              <w:t>UNDP officers; CSOs partners; IDLO</w:t>
            </w:r>
          </w:p>
        </w:tc>
        <w:tc>
          <w:tcPr>
            <w:tcW w:w="0" w:type="auto"/>
          </w:tcPr>
          <w:p w14:paraId="2C80C18F" w14:textId="5869A20A" w:rsidR="0077546D" w:rsidRPr="00E62C6F" w:rsidRDefault="0077546D" w:rsidP="00A96C4B">
            <w:pPr>
              <w:pStyle w:val="Table"/>
            </w:pPr>
            <w:r w:rsidRPr="00E62C6F">
              <w:t>R: Escalation of conflict prevents effective partnership with Rakhine Coordinating Body for RoLC and Justice Sector Affairs / authorizations prevent/ delay or disrupt outreach events</w:t>
            </w:r>
          </w:p>
        </w:tc>
      </w:tr>
      <w:tr w:rsidR="0077546D" w:rsidRPr="00E62C6F" w14:paraId="6D116BE6" w14:textId="77777777" w:rsidTr="00791524">
        <w:tc>
          <w:tcPr>
            <w:tcW w:w="0" w:type="auto"/>
            <w:vMerge w:val="restart"/>
          </w:tcPr>
          <w:p w14:paraId="254D98E1" w14:textId="53A47737" w:rsidR="0077546D" w:rsidRPr="00E62C6F" w:rsidRDefault="0077546D" w:rsidP="00A96C4B">
            <w:pPr>
              <w:pStyle w:val="Table"/>
            </w:pPr>
            <w:r w:rsidRPr="00E62C6F">
              <w:lastRenderedPageBreak/>
              <w:t>Output 1.3: Target communities and institutions have improved opportunities for gender-responsive community cohesion and strengthened capacities to build peace</w:t>
            </w:r>
          </w:p>
        </w:tc>
        <w:tc>
          <w:tcPr>
            <w:tcW w:w="0" w:type="auto"/>
          </w:tcPr>
          <w:p w14:paraId="12430F24" w14:textId="77777777" w:rsidR="0077546D" w:rsidRPr="00E62C6F" w:rsidRDefault="0077546D" w:rsidP="00A96C4B">
            <w:pPr>
              <w:pStyle w:val="Table"/>
            </w:pPr>
            <w:r w:rsidRPr="00E62C6F">
              <w:t>J.1.3.3 % of community members reporting increased trust between ethnic groups after the introduction of inter-village/village tract activities</w:t>
            </w:r>
          </w:p>
          <w:p w14:paraId="2CEEC755" w14:textId="6D86FD3D" w:rsidR="0077546D" w:rsidRPr="00E62C6F" w:rsidRDefault="0077546D" w:rsidP="00A96C4B">
            <w:pPr>
              <w:pStyle w:val="Table"/>
            </w:pPr>
            <w:r w:rsidRPr="00E62C6F">
              <w:t>Baseline: 0 (2018)</w:t>
            </w:r>
            <w:r w:rsidRPr="00E62C6F">
              <w:br/>
              <w:t>Target: TBD (2021)</w:t>
            </w:r>
          </w:p>
        </w:tc>
        <w:tc>
          <w:tcPr>
            <w:tcW w:w="0" w:type="auto"/>
          </w:tcPr>
          <w:p w14:paraId="5F61C851" w14:textId="7FD5C812" w:rsidR="0077546D" w:rsidRPr="00E62C6F" w:rsidRDefault="0077546D" w:rsidP="00A96C4B">
            <w:pPr>
              <w:pStyle w:val="Table"/>
            </w:pPr>
            <w:r w:rsidRPr="00E62C6F">
              <w:t>Project reports; partners' reports</w:t>
            </w:r>
          </w:p>
        </w:tc>
        <w:tc>
          <w:tcPr>
            <w:tcW w:w="0" w:type="auto"/>
          </w:tcPr>
          <w:p w14:paraId="454EAD5B" w14:textId="764437A5" w:rsidR="0077546D" w:rsidRPr="00E62C6F" w:rsidRDefault="0077546D" w:rsidP="00A96C4B">
            <w:pPr>
              <w:pStyle w:val="Table"/>
            </w:pPr>
            <w:r w:rsidRPr="00E62C6F">
              <w:t>Review of reports (bi-annually)</w:t>
            </w:r>
          </w:p>
        </w:tc>
        <w:tc>
          <w:tcPr>
            <w:tcW w:w="0" w:type="auto"/>
          </w:tcPr>
          <w:p w14:paraId="765D6568" w14:textId="68FD17D7" w:rsidR="0077546D" w:rsidRPr="00E62C6F" w:rsidRDefault="0077546D" w:rsidP="00A96C4B">
            <w:pPr>
              <w:pStyle w:val="Table"/>
            </w:pPr>
            <w:r w:rsidRPr="00E62C6F">
              <w:t xml:space="preserve">UNDP </w:t>
            </w:r>
          </w:p>
        </w:tc>
        <w:tc>
          <w:tcPr>
            <w:tcW w:w="0" w:type="auto"/>
          </w:tcPr>
          <w:p w14:paraId="78082F74" w14:textId="3D40F841" w:rsidR="0077546D" w:rsidRPr="00E62C6F" w:rsidRDefault="0077546D" w:rsidP="00A96C4B">
            <w:pPr>
              <w:pStyle w:val="Table"/>
            </w:pPr>
            <w:r w:rsidRPr="00E62C6F">
              <w:t xml:space="preserve">A: Communities are prepared to engage in inter-community activities. </w:t>
            </w:r>
            <w:r w:rsidR="0061019C" w:rsidRPr="00E62C6F">
              <w:t>S</w:t>
            </w:r>
            <w:r w:rsidRPr="00E62C6F">
              <w:t>trong support from Gove</w:t>
            </w:r>
            <w:r w:rsidR="0061019C" w:rsidRPr="00E62C6F">
              <w:t>rnment for inter-</w:t>
            </w:r>
            <w:r w:rsidRPr="00E62C6F">
              <w:t>community activities.</w:t>
            </w:r>
          </w:p>
        </w:tc>
      </w:tr>
      <w:tr w:rsidR="0077546D" w:rsidRPr="00E62C6F" w14:paraId="2F559302" w14:textId="77777777" w:rsidTr="00791524">
        <w:tc>
          <w:tcPr>
            <w:tcW w:w="0" w:type="auto"/>
            <w:vMerge/>
          </w:tcPr>
          <w:p w14:paraId="455E9C1E" w14:textId="77777777" w:rsidR="0077546D" w:rsidRPr="00E62C6F" w:rsidRDefault="0077546D" w:rsidP="00A96C4B">
            <w:pPr>
              <w:pStyle w:val="Table"/>
            </w:pPr>
          </w:p>
        </w:tc>
        <w:tc>
          <w:tcPr>
            <w:tcW w:w="0" w:type="auto"/>
          </w:tcPr>
          <w:p w14:paraId="2B60285A" w14:textId="77777777" w:rsidR="0077546D" w:rsidRPr="00E62C6F" w:rsidRDefault="0077546D" w:rsidP="00A96C4B">
            <w:pPr>
              <w:pStyle w:val="Table"/>
            </w:pPr>
            <w:r w:rsidRPr="00E62C6F">
              <w:t>J.1.3.4 % of targeted stakeholders reporting increasing in awareness on conflict sensitivity and peacebuilding</w:t>
            </w:r>
          </w:p>
          <w:p w14:paraId="5997F719" w14:textId="2344B1C1" w:rsidR="0077546D" w:rsidRPr="00E62C6F" w:rsidRDefault="0077546D" w:rsidP="00A96C4B">
            <w:pPr>
              <w:pStyle w:val="Table"/>
            </w:pPr>
            <w:r w:rsidRPr="00E62C6F">
              <w:t>Baseline: 0 (2018)</w:t>
            </w:r>
            <w:r w:rsidRPr="00E62C6F">
              <w:br/>
              <w:t>Target: TBD (2021)</w:t>
            </w:r>
          </w:p>
        </w:tc>
        <w:tc>
          <w:tcPr>
            <w:tcW w:w="0" w:type="auto"/>
          </w:tcPr>
          <w:p w14:paraId="35EF6FDF" w14:textId="77524CB4" w:rsidR="0077546D" w:rsidRPr="00E62C6F" w:rsidRDefault="0077546D" w:rsidP="00A96C4B">
            <w:pPr>
              <w:pStyle w:val="Table"/>
            </w:pPr>
            <w:r w:rsidRPr="00E62C6F">
              <w:t>Project reports; partners' reports</w:t>
            </w:r>
          </w:p>
        </w:tc>
        <w:tc>
          <w:tcPr>
            <w:tcW w:w="0" w:type="auto"/>
          </w:tcPr>
          <w:p w14:paraId="3DA3862B" w14:textId="3A62EEBE" w:rsidR="0077546D" w:rsidRPr="00E62C6F" w:rsidRDefault="0077546D" w:rsidP="00A96C4B">
            <w:pPr>
              <w:pStyle w:val="Table"/>
            </w:pPr>
            <w:r w:rsidRPr="00E62C6F">
              <w:t>Review of reports (bi-annually)</w:t>
            </w:r>
          </w:p>
        </w:tc>
        <w:tc>
          <w:tcPr>
            <w:tcW w:w="0" w:type="auto"/>
          </w:tcPr>
          <w:p w14:paraId="455EF663" w14:textId="2A1B60D0" w:rsidR="0077546D" w:rsidRPr="00E62C6F" w:rsidRDefault="0077546D" w:rsidP="00A96C4B">
            <w:pPr>
              <w:pStyle w:val="Table"/>
            </w:pPr>
            <w:r w:rsidRPr="00E62C6F">
              <w:t>UNDP</w:t>
            </w:r>
          </w:p>
        </w:tc>
        <w:tc>
          <w:tcPr>
            <w:tcW w:w="0" w:type="auto"/>
          </w:tcPr>
          <w:p w14:paraId="671F1AD7" w14:textId="7CFDA7CD" w:rsidR="0077546D" w:rsidRPr="00E62C6F" w:rsidRDefault="0077546D" w:rsidP="00A96C4B">
            <w:pPr>
              <w:pStyle w:val="Table"/>
            </w:pPr>
            <w:r w:rsidRPr="00E62C6F">
              <w:t>A: The JP’s time-frame allows for the measurement of results</w:t>
            </w:r>
          </w:p>
        </w:tc>
      </w:tr>
      <w:tr w:rsidR="0077546D" w:rsidRPr="00E62C6F" w14:paraId="016F2761" w14:textId="77777777" w:rsidTr="00791524">
        <w:tc>
          <w:tcPr>
            <w:tcW w:w="0" w:type="auto"/>
            <w:vMerge/>
          </w:tcPr>
          <w:p w14:paraId="429662E6" w14:textId="77777777" w:rsidR="0077546D" w:rsidRPr="00E62C6F" w:rsidRDefault="0077546D" w:rsidP="00A96C4B">
            <w:pPr>
              <w:pStyle w:val="Table"/>
            </w:pPr>
          </w:p>
        </w:tc>
        <w:tc>
          <w:tcPr>
            <w:tcW w:w="0" w:type="auto"/>
          </w:tcPr>
          <w:p w14:paraId="3F336E50" w14:textId="77777777" w:rsidR="0077546D" w:rsidRPr="00E62C6F" w:rsidRDefault="0077546D" w:rsidP="00A96C4B">
            <w:pPr>
              <w:pStyle w:val="Table"/>
            </w:pPr>
            <w:r w:rsidRPr="00E62C6F">
              <w:t>C.1.3.5 % of community-led cohesion projects implemented assessed by communities as successful in building trust and reducing conflict</w:t>
            </w:r>
          </w:p>
          <w:p w14:paraId="1E5CF450" w14:textId="1D84CE46" w:rsidR="0077546D" w:rsidRPr="00E62C6F" w:rsidRDefault="0077546D" w:rsidP="00A96C4B">
            <w:pPr>
              <w:pStyle w:val="Table"/>
            </w:pPr>
            <w:r w:rsidRPr="00E62C6F">
              <w:t>Baseline: 0 (2018)</w:t>
            </w:r>
            <w:r w:rsidRPr="00E62C6F">
              <w:br/>
              <w:t>Target: 75% (2021)</w:t>
            </w:r>
          </w:p>
        </w:tc>
        <w:tc>
          <w:tcPr>
            <w:tcW w:w="0" w:type="auto"/>
          </w:tcPr>
          <w:p w14:paraId="6F1563F9" w14:textId="5CEC85C1" w:rsidR="0077546D" w:rsidRPr="00E62C6F" w:rsidRDefault="0077546D" w:rsidP="00A96C4B">
            <w:pPr>
              <w:pStyle w:val="Table"/>
            </w:pPr>
            <w:r w:rsidRPr="00E62C6F">
              <w:t>Project reports; partners' reports</w:t>
            </w:r>
          </w:p>
        </w:tc>
        <w:tc>
          <w:tcPr>
            <w:tcW w:w="0" w:type="auto"/>
          </w:tcPr>
          <w:p w14:paraId="22A9292A" w14:textId="040E70AB" w:rsidR="0077546D" w:rsidRPr="00E62C6F" w:rsidRDefault="0077546D" w:rsidP="00A96C4B">
            <w:pPr>
              <w:pStyle w:val="Table"/>
            </w:pPr>
            <w:r w:rsidRPr="00E62C6F">
              <w:t>Review of reports (bi-annually)</w:t>
            </w:r>
          </w:p>
        </w:tc>
        <w:tc>
          <w:tcPr>
            <w:tcW w:w="0" w:type="auto"/>
          </w:tcPr>
          <w:p w14:paraId="4E9D04B4" w14:textId="0F26BE16" w:rsidR="0077546D" w:rsidRPr="00E62C6F" w:rsidRDefault="0077546D" w:rsidP="00A96C4B">
            <w:pPr>
              <w:pStyle w:val="Table"/>
            </w:pPr>
            <w:r w:rsidRPr="00E62C6F">
              <w:t>UNDP</w:t>
            </w:r>
          </w:p>
        </w:tc>
        <w:tc>
          <w:tcPr>
            <w:tcW w:w="0" w:type="auto"/>
          </w:tcPr>
          <w:p w14:paraId="78CA3C10" w14:textId="718B7C26" w:rsidR="0077546D" w:rsidRPr="00E62C6F" w:rsidRDefault="0077546D" w:rsidP="00A96C4B">
            <w:pPr>
              <w:pStyle w:val="Table"/>
            </w:pPr>
            <w:r w:rsidRPr="00E62C6F">
              <w:t>A: The JP’s time-frame allows for the measurement of results</w:t>
            </w:r>
          </w:p>
        </w:tc>
      </w:tr>
      <w:tr w:rsidR="0077546D" w:rsidRPr="00E62C6F" w14:paraId="6DB08B81" w14:textId="77777777" w:rsidTr="00A0600B">
        <w:tc>
          <w:tcPr>
            <w:tcW w:w="0" w:type="auto"/>
            <w:vMerge/>
            <w:tcBorders>
              <w:bottom w:val="single" w:sz="4" w:space="0" w:color="auto"/>
            </w:tcBorders>
          </w:tcPr>
          <w:p w14:paraId="01F8A40E" w14:textId="77777777" w:rsidR="0077546D" w:rsidRPr="00E62C6F" w:rsidRDefault="0077546D" w:rsidP="00A96C4B">
            <w:pPr>
              <w:pStyle w:val="Table"/>
            </w:pPr>
          </w:p>
        </w:tc>
        <w:tc>
          <w:tcPr>
            <w:tcW w:w="0" w:type="auto"/>
            <w:tcBorders>
              <w:bottom w:val="single" w:sz="4" w:space="0" w:color="auto"/>
            </w:tcBorders>
          </w:tcPr>
          <w:p w14:paraId="4E8794F5" w14:textId="77777777" w:rsidR="0077546D" w:rsidRPr="00E62C6F" w:rsidRDefault="0077546D" w:rsidP="00A96C4B">
            <w:pPr>
              <w:pStyle w:val="Table"/>
            </w:pPr>
            <w:r w:rsidRPr="00E62C6F">
              <w:t>C.1.3.6 # of lessons-learned case studies produced with communities used to replicate successful approaches.</w:t>
            </w:r>
          </w:p>
          <w:p w14:paraId="0080B0BB" w14:textId="77777777" w:rsidR="0077546D" w:rsidRPr="00E62C6F" w:rsidRDefault="0077546D" w:rsidP="00A96C4B">
            <w:pPr>
              <w:pStyle w:val="Table"/>
            </w:pPr>
            <w:r w:rsidRPr="00E62C6F">
              <w:t>Baseline: 0 (2018)</w:t>
            </w:r>
            <w:r w:rsidRPr="00E62C6F">
              <w:br/>
              <w:t>Target: 10 (2021)</w:t>
            </w:r>
          </w:p>
          <w:p w14:paraId="3ABA5865" w14:textId="7A5ADDCA" w:rsidR="0061019C" w:rsidRPr="00E62C6F" w:rsidRDefault="0061019C" w:rsidP="00A96C4B">
            <w:pPr>
              <w:pStyle w:val="Table"/>
            </w:pPr>
          </w:p>
        </w:tc>
        <w:tc>
          <w:tcPr>
            <w:tcW w:w="0" w:type="auto"/>
            <w:tcBorders>
              <w:bottom w:val="single" w:sz="4" w:space="0" w:color="auto"/>
            </w:tcBorders>
          </w:tcPr>
          <w:p w14:paraId="19DDF416" w14:textId="09356352" w:rsidR="0077546D" w:rsidRPr="00E62C6F" w:rsidRDefault="0077546D" w:rsidP="00A96C4B">
            <w:pPr>
              <w:pStyle w:val="Table"/>
            </w:pPr>
            <w:r w:rsidRPr="00E62C6F">
              <w:t>Case studies</w:t>
            </w:r>
          </w:p>
        </w:tc>
        <w:tc>
          <w:tcPr>
            <w:tcW w:w="0" w:type="auto"/>
            <w:tcBorders>
              <w:bottom w:val="single" w:sz="4" w:space="0" w:color="auto"/>
            </w:tcBorders>
          </w:tcPr>
          <w:p w14:paraId="72E9AEDB" w14:textId="5EA25345" w:rsidR="0077546D" w:rsidRPr="00E62C6F" w:rsidRDefault="0077546D" w:rsidP="00A96C4B">
            <w:pPr>
              <w:pStyle w:val="Table"/>
            </w:pPr>
            <w:r w:rsidRPr="00E62C6F">
              <w:t>Review of case studies produced (annually)</w:t>
            </w:r>
          </w:p>
        </w:tc>
        <w:tc>
          <w:tcPr>
            <w:tcW w:w="0" w:type="auto"/>
            <w:tcBorders>
              <w:bottom w:val="single" w:sz="4" w:space="0" w:color="auto"/>
            </w:tcBorders>
          </w:tcPr>
          <w:p w14:paraId="09E5F09D" w14:textId="7385EF01" w:rsidR="0077546D" w:rsidRPr="00E62C6F" w:rsidRDefault="0077546D" w:rsidP="00A96C4B">
            <w:pPr>
              <w:pStyle w:val="Table"/>
            </w:pPr>
            <w:r w:rsidRPr="00E62C6F">
              <w:t>UNDP</w:t>
            </w:r>
          </w:p>
        </w:tc>
        <w:tc>
          <w:tcPr>
            <w:tcW w:w="0" w:type="auto"/>
            <w:tcBorders>
              <w:bottom w:val="single" w:sz="4" w:space="0" w:color="auto"/>
            </w:tcBorders>
          </w:tcPr>
          <w:p w14:paraId="554C5D9F" w14:textId="1762F037" w:rsidR="0077546D" w:rsidRPr="00E62C6F" w:rsidRDefault="0077546D" w:rsidP="00A96C4B">
            <w:pPr>
              <w:pStyle w:val="Table"/>
            </w:pPr>
            <w:r w:rsidRPr="00E62C6F">
              <w:t>A: Capacity available to produce meaningful case studies</w:t>
            </w:r>
          </w:p>
        </w:tc>
      </w:tr>
      <w:tr w:rsidR="00A0600B" w:rsidRPr="00E62C6F" w14:paraId="3E8034DE" w14:textId="77777777" w:rsidTr="00A0600B">
        <w:trPr>
          <w:tblHeader/>
        </w:trPr>
        <w:tc>
          <w:tcPr>
            <w:tcW w:w="0" w:type="auto"/>
            <w:gridSpan w:val="6"/>
            <w:shd w:val="clear" w:color="auto" w:fill="D9D9D9" w:themeFill="background1" w:themeFillShade="D9"/>
          </w:tcPr>
          <w:p w14:paraId="083A4546" w14:textId="223DCA5D" w:rsidR="00A0600B" w:rsidRPr="00E62C6F" w:rsidRDefault="00A0600B" w:rsidP="001F63DD">
            <w:pPr>
              <w:pStyle w:val="Table"/>
              <w:rPr>
                <w:b/>
              </w:rPr>
            </w:pPr>
            <w:r w:rsidRPr="00E62C6F">
              <w:rPr>
                <w:b/>
              </w:rPr>
              <w:lastRenderedPageBreak/>
              <w:t>Outcome 2: Women are empowered to engage in, contribute to, and benefit from community resilience, and inclusive growth and development in Rakhine State.</w:t>
            </w:r>
          </w:p>
        </w:tc>
      </w:tr>
      <w:tr w:rsidR="0061019C" w:rsidRPr="00E62C6F" w14:paraId="0E4A8545" w14:textId="77777777" w:rsidTr="00791524">
        <w:trPr>
          <w:tblHeader/>
        </w:trPr>
        <w:tc>
          <w:tcPr>
            <w:tcW w:w="0" w:type="auto"/>
          </w:tcPr>
          <w:p w14:paraId="44AD9672" w14:textId="77777777" w:rsidR="007F7779" w:rsidRPr="00E62C6F" w:rsidRDefault="007F7779" w:rsidP="001F63DD">
            <w:pPr>
              <w:pStyle w:val="Table"/>
            </w:pPr>
          </w:p>
        </w:tc>
        <w:tc>
          <w:tcPr>
            <w:tcW w:w="0" w:type="auto"/>
          </w:tcPr>
          <w:p w14:paraId="52715DF8" w14:textId="5236D5BD" w:rsidR="007F7779" w:rsidRPr="00E62C6F" w:rsidRDefault="007F7779" w:rsidP="007F7779">
            <w:pPr>
              <w:pStyle w:val="Table"/>
            </w:pPr>
            <w:r w:rsidRPr="00E62C6F">
              <w:t xml:space="preserve">Outcome Indicator 2.1: Number of women who have enhanced capacities and skills to contribute to gender-responsive policies and </w:t>
            </w:r>
            <w:r w:rsidR="00DE0A1C" w:rsidRPr="00E62C6F">
              <w:t>project</w:t>
            </w:r>
            <w:r w:rsidRPr="00E62C6F">
              <w:t xml:space="preserve">s in Rakhine State </w:t>
            </w:r>
          </w:p>
        </w:tc>
        <w:tc>
          <w:tcPr>
            <w:tcW w:w="0" w:type="auto"/>
          </w:tcPr>
          <w:p w14:paraId="622EC2AA" w14:textId="77777777" w:rsidR="007F7779" w:rsidRPr="00E62C6F" w:rsidRDefault="007F7779" w:rsidP="001F63DD">
            <w:pPr>
              <w:pStyle w:val="Table"/>
            </w:pPr>
          </w:p>
        </w:tc>
        <w:tc>
          <w:tcPr>
            <w:tcW w:w="0" w:type="auto"/>
          </w:tcPr>
          <w:p w14:paraId="36EEF037" w14:textId="77777777" w:rsidR="007F7779" w:rsidRPr="00E62C6F" w:rsidRDefault="007F7779" w:rsidP="001F63DD">
            <w:pPr>
              <w:pStyle w:val="Table"/>
            </w:pPr>
          </w:p>
        </w:tc>
        <w:tc>
          <w:tcPr>
            <w:tcW w:w="0" w:type="auto"/>
          </w:tcPr>
          <w:p w14:paraId="07823C82" w14:textId="77777777" w:rsidR="007F7779" w:rsidRPr="00E62C6F" w:rsidRDefault="007F7779" w:rsidP="001F63DD">
            <w:pPr>
              <w:pStyle w:val="Table"/>
            </w:pPr>
          </w:p>
        </w:tc>
        <w:tc>
          <w:tcPr>
            <w:tcW w:w="0" w:type="auto"/>
          </w:tcPr>
          <w:p w14:paraId="2A58087E" w14:textId="77777777" w:rsidR="007F7779" w:rsidRPr="00E62C6F" w:rsidRDefault="007F7779" w:rsidP="001F63DD">
            <w:pPr>
              <w:pStyle w:val="Table"/>
            </w:pPr>
          </w:p>
        </w:tc>
      </w:tr>
      <w:tr w:rsidR="0061019C" w:rsidRPr="00E62C6F" w14:paraId="09F21C01" w14:textId="77777777" w:rsidTr="00791524">
        <w:trPr>
          <w:tblHeader/>
        </w:trPr>
        <w:tc>
          <w:tcPr>
            <w:tcW w:w="0" w:type="auto"/>
          </w:tcPr>
          <w:p w14:paraId="52140078" w14:textId="77777777" w:rsidR="007F7779" w:rsidRPr="00E62C6F" w:rsidRDefault="007F7779" w:rsidP="001F63DD">
            <w:pPr>
              <w:pStyle w:val="Table"/>
            </w:pPr>
          </w:p>
        </w:tc>
        <w:tc>
          <w:tcPr>
            <w:tcW w:w="0" w:type="auto"/>
          </w:tcPr>
          <w:p w14:paraId="6462E2EB" w14:textId="71FE019B" w:rsidR="007F7779" w:rsidRPr="00E62C6F" w:rsidRDefault="007F7779" w:rsidP="001F63DD">
            <w:pPr>
              <w:pStyle w:val="Table"/>
            </w:pPr>
            <w:r w:rsidRPr="00E62C6F">
              <w:t>Outcome Indicator 2.2: Number of women who have increased access and control over financial resources and new sources of income in Rakhine State</w:t>
            </w:r>
          </w:p>
        </w:tc>
        <w:tc>
          <w:tcPr>
            <w:tcW w:w="0" w:type="auto"/>
          </w:tcPr>
          <w:p w14:paraId="40A83DB8" w14:textId="77777777" w:rsidR="007F7779" w:rsidRPr="00E62C6F" w:rsidRDefault="007F7779" w:rsidP="001F63DD">
            <w:pPr>
              <w:pStyle w:val="Table"/>
            </w:pPr>
          </w:p>
        </w:tc>
        <w:tc>
          <w:tcPr>
            <w:tcW w:w="0" w:type="auto"/>
          </w:tcPr>
          <w:p w14:paraId="11548859" w14:textId="77777777" w:rsidR="007F7779" w:rsidRPr="00E62C6F" w:rsidRDefault="007F7779" w:rsidP="001F63DD">
            <w:pPr>
              <w:pStyle w:val="Table"/>
            </w:pPr>
          </w:p>
        </w:tc>
        <w:tc>
          <w:tcPr>
            <w:tcW w:w="0" w:type="auto"/>
          </w:tcPr>
          <w:p w14:paraId="72FF8343" w14:textId="77777777" w:rsidR="007F7779" w:rsidRPr="00E62C6F" w:rsidRDefault="007F7779" w:rsidP="001F63DD">
            <w:pPr>
              <w:pStyle w:val="Table"/>
            </w:pPr>
          </w:p>
        </w:tc>
        <w:tc>
          <w:tcPr>
            <w:tcW w:w="0" w:type="auto"/>
          </w:tcPr>
          <w:p w14:paraId="4F5BA5BD" w14:textId="77777777" w:rsidR="007F7779" w:rsidRPr="00E62C6F" w:rsidRDefault="007F7779" w:rsidP="001F63DD">
            <w:pPr>
              <w:pStyle w:val="Table"/>
            </w:pPr>
          </w:p>
        </w:tc>
      </w:tr>
      <w:tr w:rsidR="00E95F9B" w:rsidRPr="00E62C6F" w14:paraId="0A533173" w14:textId="77777777" w:rsidTr="00791524">
        <w:trPr>
          <w:tblHeader/>
        </w:trPr>
        <w:tc>
          <w:tcPr>
            <w:tcW w:w="0" w:type="auto"/>
            <w:vMerge w:val="restart"/>
          </w:tcPr>
          <w:p w14:paraId="0B6E0324" w14:textId="774B885F" w:rsidR="00E95F9B" w:rsidRPr="00E62C6F" w:rsidRDefault="00E95F9B" w:rsidP="001F63DD">
            <w:pPr>
              <w:pStyle w:val="Table"/>
            </w:pPr>
            <w:r>
              <w:t xml:space="preserve">Output 2.1: </w:t>
            </w:r>
            <w:r w:rsidRPr="00E62C6F">
              <w:t>Women and women’s groups have enhanced capacities, resources and skills to benefit from and contribute towards gender-responsive policies and programmes on development, humanitarian action and peace in Rakhine.</w:t>
            </w:r>
          </w:p>
        </w:tc>
        <w:tc>
          <w:tcPr>
            <w:tcW w:w="0" w:type="auto"/>
          </w:tcPr>
          <w:p w14:paraId="41179DB8" w14:textId="7C3E7F7F" w:rsidR="00E95F9B" w:rsidRPr="00E62C6F" w:rsidRDefault="00E95F9B" w:rsidP="001F63DD">
            <w:pPr>
              <w:pStyle w:val="Table"/>
            </w:pPr>
            <w:r w:rsidRPr="00E62C6F">
              <w:t>Indicator C2.1.1 # of women leaders, groups, networks and CSOs trained by UN Women to engage in gender responsive policies and programming</w:t>
            </w:r>
          </w:p>
          <w:p w14:paraId="167B3F97" w14:textId="56DF073C" w:rsidR="00E95F9B" w:rsidRPr="00E62C6F" w:rsidRDefault="00E95F9B" w:rsidP="001F63DD">
            <w:pPr>
              <w:pStyle w:val="Table"/>
            </w:pPr>
            <w:r w:rsidRPr="00E62C6F">
              <w:t>Baseline: TBD (2018)</w:t>
            </w:r>
            <w:r w:rsidRPr="00E62C6F">
              <w:br/>
              <w:t>Target: TBD (2021)</w:t>
            </w:r>
          </w:p>
        </w:tc>
        <w:tc>
          <w:tcPr>
            <w:tcW w:w="0" w:type="auto"/>
          </w:tcPr>
          <w:p w14:paraId="11435096" w14:textId="42DB8D3F" w:rsidR="00E95F9B" w:rsidRPr="00E62C6F" w:rsidRDefault="00E95F9B" w:rsidP="001F63DD">
            <w:pPr>
              <w:pStyle w:val="Table"/>
            </w:pPr>
            <w:r w:rsidRPr="00E62C6F">
              <w:t>Training records/participants list; Capacity assessment reports; Baseline and end line assessment</w:t>
            </w:r>
          </w:p>
        </w:tc>
        <w:tc>
          <w:tcPr>
            <w:tcW w:w="0" w:type="auto"/>
          </w:tcPr>
          <w:p w14:paraId="5E773DF7" w14:textId="3F5C9CC0" w:rsidR="00E95F9B" w:rsidRPr="00E62C6F" w:rsidRDefault="00E95F9B" w:rsidP="001F63DD">
            <w:pPr>
              <w:pStyle w:val="Table"/>
            </w:pPr>
            <w:r w:rsidRPr="00E62C6F">
              <w:t xml:space="preserve">Surveys with questionnaires (annually; at the end line) </w:t>
            </w:r>
          </w:p>
        </w:tc>
        <w:tc>
          <w:tcPr>
            <w:tcW w:w="0" w:type="auto"/>
          </w:tcPr>
          <w:p w14:paraId="1F9124C5" w14:textId="646B7B5F" w:rsidR="00E95F9B" w:rsidRPr="00E62C6F" w:rsidRDefault="00E95F9B" w:rsidP="001F63DD">
            <w:pPr>
              <w:pStyle w:val="Table"/>
            </w:pPr>
            <w:r w:rsidRPr="00E62C6F">
              <w:t>UN Women; Officer; Partner organizations &amp; CSOs</w:t>
            </w:r>
          </w:p>
        </w:tc>
        <w:tc>
          <w:tcPr>
            <w:tcW w:w="0" w:type="auto"/>
          </w:tcPr>
          <w:p w14:paraId="1E3C4C98" w14:textId="264ED68C" w:rsidR="00E95F9B" w:rsidRPr="00E62C6F" w:rsidRDefault="00E95F9B" w:rsidP="001F63DD">
            <w:pPr>
              <w:pStyle w:val="Table"/>
            </w:pPr>
            <w:r w:rsidRPr="00E62C6F">
              <w:t>A: Government remains com</w:t>
            </w:r>
            <w:r w:rsidRPr="00E62C6F">
              <w:softHyphen/>
              <w:t>mitted to wo</w:t>
            </w:r>
            <w:r w:rsidRPr="00E62C6F">
              <w:softHyphen/>
              <w:t>men’s economic empowerment / gender equality; Women’s groups are willing, able and interested in advocacy and engaging</w:t>
            </w:r>
          </w:p>
        </w:tc>
      </w:tr>
      <w:tr w:rsidR="00E95F9B" w:rsidRPr="00E62C6F" w14:paraId="107C1E3B" w14:textId="77777777" w:rsidTr="00791524">
        <w:trPr>
          <w:tblHeader/>
        </w:trPr>
        <w:tc>
          <w:tcPr>
            <w:tcW w:w="0" w:type="auto"/>
            <w:vMerge/>
          </w:tcPr>
          <w:p w14:paraId="61EA6DC2" w14:textId="77777777" w:rsidR="00E95F9B" w:rsidRPr="00E62C6F" w:rsidRDefault="00E95F9B" w:rsidP="001F63DD">
            <w:pPr>
              <w:pStyle w:val="Table"/>
            </w:pPr>
          </w:p>
        </w:tc>
        <w:tc>
          <w:tcPr>
            <w:tcW w:w="0" w:type="auto"/>
          </w:tcPr>
          <w:p w14:paraId="3FAAE3D3" w14:textId="77777777" w:rsidR="00E95F9B" w:rsidRPr="00E62C6F" w:rsidRDefault="00E95F9B" w:rsidP="001F63DD">
            <w:pPr>
              <w:pStyle w:val="Table"/>
            </w:pPr>
            <w:r w:rsidRPr="00E62C6F">
              <w:t>Indicator C2.1.2 # of consultations, dialogues and events for knowledge sharing organized</w:t>
            </w:r>
          </w:p>
          <w:p w14:paraId="7981878F" w14:textId="19F2DD23" w:rsidR="00E95F9B" w:rsidRPr="00E62C6F" w:rsidRDefault="00E95F9B" w:rsidP="001F63DD">
            <w:pPr>
              <w:pStyle w:val="Table"/>
            </w:pPr>
            <w:r w:rsidRPr="00E62C6F">
              <w:t>Baseline: TBD (2018)</w:t>
            </w:r>
            <w:r w:rsidRPr="00E62C6F">
              <w:br/>
              <w:t>Target: TBD (2021)</w:t>
            </w:r>
          </w:p>
        </w:tc>
        <w:tc>
          <w:tcPr>
            <w:tcW w:w="0" w:type="auto"/>
          </w:tcPr>
          <w:p w14:paraId="793A8237" w14:textId="2AFBC812" w:rsidR="00E95F9B" w:rsidRPr="00E62C6F" w:rsidRDefault="00E95F9B" w:rsidP="001F63DD">
            <w:pPr>
              <w:pStyle w:val="Table"/>
            </w:pPr>
            <w:r w:rsidRPr="00E62C6F">
              <w:t xml:space="preserve">Knowledge sharing events reports </w:t>
            </w:r>
          </w:p>
        </w:tc>
        <w:tc>
          <w:tcPr>
            <w:tcW w:w="0" w:type="auto"/>
          </w:tcPr>
          <w:p w14:paraId="54A26F31" w14:textId="7A3CB2AC" w:rsidR="00E95F9B" w:rsidRPr="00E62C6F" w:rsidRDefault="00E95F9B" w:rsidP="001F63DD">
            <w:pPr>
              <w:pStyle w:val="Table"/>
            </w:pPr>
            <w:r w:rsidRPr="00E62C6F">
              <w:t>Monthly and quarterly</w:t>
            </w:r>
          </w:p>
        </w:tc>
        <w:tc>
          <w:tcPr>
            <w:tcW w:w="0" w:type="auto"/>
          </w:tcPr>
          <w:p w14:paraId="76908456" w14:textId="76A6A838" w:rsidR="00E95F9B" w:rsidRPr="00E62C6F" w:rsidRDefault="00E95F9B" w:rsidP="001F63DD">
            <w:pPr>
              <w:pStyle w:val="Table"/>
            </w:pPr>
            <w:r w:rsidRPr="00E62C6F">
              <w:t>UN Women; Officer; Partner organizations</w:t>
            </w:r>
            <w:r w:rsidRPr="00E62C6F">
              <w:tab/>
            </w:r>
          </w:p>
        </w:tc>
        <w:tc>
          <w:tcPr>
            <w:tcW w:w="0" w:type="auto"/>
          </w:tcPr>
          <w:p w14:paraId="2131D9C5" w14:textId="6D4BC470" w:rsidR="00E95F9B" w:rsidRPr="00E62C6F" w:rsidRDefault="00E95F9B" w:rsidP="001F63DD">
            <w:pPr>
              <w:pStyle w:val="Table"/>
            </w:pPr>
            <w:r w:rsidRPr="00E62C6F">
              <w:t>A: CSOs, gover</w:t>
            </w:r>
            <w:r w:rsidRPr="00E62C6F">
              <w:softHyphen/>
              <w:t>nment and other stakeholders willing, able and interested sha</w:t>
            </w:r>
            <w:r w:rsidRPr="00E62C6F">
              <w:softHyphen/>
              <w:t>ring knowledge and learning</w:t>
            </w:r>
          </w:p>
        </w:tc>
      </w:tr>
      <w:tr w:rsidR="00E95F9B" w:rsidRPr="00E62C6F" w14:paraId="11B1A4A3" w14:textId="77777777" w:rsidTr="00791524">
        <w:trPr>
          <w:tblHeader/>
        </w:trPr>
        <w:tc>
          <w:tcPr>
            <w:tcW w:w="0" w:type="auto"/>
            <w:vMerge/>
          </w:tcPr>
          <w:p w14:paraId="2B3A5366" w14:textId="77777777" w:rsidR="00E95F9B" w:rsidRPr="00E62C6F" w:rsidRDefault="00E95F9B" w:rsidP="001F63DD">
            <w:pPr>
              <w:pStyle w:val="Table"/>
            </w:pPr>
          </w:p>
        </w:tc>
        <w:tc>
          <w:tcPr>
            <w:tcW w:w="0" w:type="auto"/>
          </w:tcPr>
          <w:p w14:paraId="4BB53EBA" w14:textId="77777777" w:rsidR="00E95F9B" w:rsidRDefault="00E95F9B" w:rsidP="001F63DD">
            <w:pPr>
              <w:pStyle w:val="Table"/>
            </w:pPr>
            <w:r w:rsidRPr="00E95F9B">
              <w:t>Indicator 2.1.3: Number of gender knowledge and information products developed by UN Women through the inter-agency gender mainstreaming working group (GWG) and circulated to the HCT, RCG, and ICCG</w:t>
            </w:r>
          </w:p>
          <w:p w14:paraId="779E4180" w14:textId="25A4D7D4" w:rsidR="00E95F9B" w:rsidRPr="00E62C6F" w:rsidRDefault="00E95F9B" w:rsidP="00E95F9B">
            <w:pPr>
              <w:pStyle w:val="Table"/>
            </w:pPr>
            <w:r>
              <w:t>Baseline: TBD</w:t>
            </w:r>
            <w:r>
              <w:br/>
              <w:t>Target for 2019: 3</w:t>
            </w:r>
          </w:p>
        </w:tc>
        <w:tc>
          <w:tcPr>
            <w:tcW w:w="0" w:type="auto"/>
          </w:tcPr>
          <w:p w14:paraId="0D43B65A" w14:textId="77777777" w:rsidR="00E95F9B" w:rsidRPr="00E62C6F" w:rsidRDefault="00E95F9B" w:rsidP="001F63DD">
            <w:pPr>
              <w:pStyle w:val="Table"/>
            </w:pPr>
          </w:p>
        </w:tc>
        <w:tc>
          <w:tcPr>
            <w:tcW w:w="0" w:type="auto"/>
          </w:tcPr>
          <w:p w14:paraId="79B74F11" w14:textId="77777777" w:rsidR="00E95F9B" w:rsidRPr="00E62C6F" w:rsidRDefault="00E95F9B" w:rsidP="001F63DD">
            <w:pPr>
              <w:pStyle w:val="Table"/>
            </w:pPr>
          </w:p>
        </w:tc>
        <w:tc>
          <w:tcPr>
            <w:tcW w:w="0" w:type="auto"/>
          </w:tcPr>
          <w:p w14:paraId="08613E1C" w14:textId="77777777" w:rsidR="00E95F9B" w:rsidRPr="00E62C6F" w:rsidRDefault="00E95F9B" w:rsidP="001F63DD">
            <w:pPr>
              <w:pStyle w:val="Table"/>
            </w:pPr>
          </w:p>
        </w:tc>
        <w:tc>
          <w:tcPr>
            <w:tcW w:w="0" w:type="auto"/>
          </w:tcPr>
          <w:p w14:paraId="15986043" w14:textId="77777777" w:rsidR="00E95F9B" w:rsidRPr="00E62C6F" w:rsidRDefault="00E95F9B" w:rsidP="001F63DD">
            <w:pPr>
              <w:pStyle w:val="Table"/>
            </w:pPr>
          </w:p>
        </w:tc>
      </w:tr>
      <w:tr w:rsidR="00E95F9B" w:rsidRPr="00E62C6F" w14:paraId="1A3AB6A0" w14:textId="77777777" w:rsidTr="00791524">
        <w:trPr>
          <w:tblHeader/>
        </w:trPr>
        <w:tc>
          <w:tcPr>
            <w:tcW w:w="0" w:type="auto"/>
            <w:vMerge/>
          </w:tcPr>
          <w:p w14:paraId="22A5CA76" w14:textId="77777777" w:rsidR="00E95F9B" w:rsidRPr="00E62C6F" w:rsidRDefault="00E95F9B" w:rsidP="001F63DD">
            <w:pPr>
              <w:pStyle w:val="Table"/>
            </w:pPr>
          </w:p>
        </w:tc>
        <w:tc>
          <w:tcPr>
            <w:tcW w:w="0" w:type="auto"/>
          </w:tcPr>
          <w:p w14:paraId="4D54E11D" w14:textId="027AB9FF" w:rsidR="00E95F9B" w:rsidRPr="00E62C6F" w:rsidRDefault="00E95F9B" w:rsidP="00E95F9B">
            <w:pPr>
              <w:pStyle w:val="Table"/>
            </w:pPr>
            <w:r>
              <w:t xml:space="preserve">Indicator 2.1.4:  Number of people who received training on gender in humanitarian action including members of inter-agency gender mainstreaming working group, and other Government, UN, INGO, NGO, CSO and other humanitarian/HDP actors in Rakhine State, including women’s CSOs, networks and groups </w:t>
            </w:r>
            <w:r>
              <w:br/>
              <w:t>Baseline: Approx. 40 people (one GiHA training conducted in 2018 in Sittwe)</w:t>
            </w:r>
            <w:r>
              <w:br/>
              <w:t>Target for 2019: 100</w:t>
            </w:r>
          </w:p>
        </w:tc>
        <w:tc>
          <w:tcPr>
            <w:tcW w:w="0" w:type="auto"/>
          </w:tcPr>
          <w:p w14:paraId="4C4D03FB" w14:textId="77777777" w:rsidR="00E95F9B" w:rsidRPr="00E62C6F" w:rsidRDefault="00E95F9B" w:rsidP="001F63DD">
            <w:pPr>
              <w:pStyle w:val="Table"/>
            </w:pPr>
          </w:p>
        </w:tc>
        <w:tc>
          <w:tcPr>
            <w:tcW w:w="0" w:type="auto"/>
          </w:tcPr>
          <w:p w14:paraId="419E83FC" w14:textId="77777777" w:rsidR="00E95F9B" w:rsidRPr="00E62C6F" w:rsidRDefault="00E95F9B" w:rsidP="001F63DD">
            <w:pPr>
              <w:pStyle w:val="Table"/>
            </w:pPr>
          </w:p>
        </w:tc>
        <w:tc>
          <w:tcPr>
            <w:tcW w:w="0" w:type="auto"/>
          </w:tcPr>
          <w:p w14:paraId="793A1F2E" w14:textId="77777777" w:rsidR="00E95F9B" w:rsidRPr="00E62C6F" w:rsidRDefault="00E95F9B" w:rsidP="001F63DD">
            <w:pPr>
              <w:pStyle w:val="Table"/>
            </w:pPr>
          </w:p>
        </w:tc>
        <w:tc>
          <w:tcPr>
            <w:tcW w:w="0" w:type="auto"/>
          </w:tcPr>
          <w:p w14:paraId="45CB103C" w14:textId="77777777" w:rsidR="00E95F9B" w:rsidRPr="00E62C6F" w:rsidRDefault="00E95F9B" w:rsidP="001F63DD">
            <w:pPr>
              <w:pStyle w:val="Table"/>
            </w:pPr>
          </w:p>
        </w:tc>
      </w:tr>
      <w:tr w:rsidR="0077546D" w:rsidRPr="00E62C6F" w14:paraId="2D5D7767" w14:textId="77777777" w:rsidTr="00791524">
        <w:trPr>
          <w:tblHeader/>
        </w:trPr>
        <w:tc>
          <w:tcPr>
            <w:tcW w:w="0" w:type="auto"/>
            <w:vMerge w:val="restart"/>
          </w:tcPr>
          <w:p w14:paraId="6DECAD7A" w14:textId="1FB8F190" w:rsidR="0077546D" w:rsidRPr="00E62C6F" w:rsidRDefault="0077546D" w:rsidP="001F63DD">
            <w:pPr>
              <w:pStyle w:val="Table"/>
            </w:pPr>
            <w:r w:rsidRPr="00E62C6F">
              <w:t xml:space="preserve">Output 2.2: </w:t>
            </w:r>
            <w:r w:rsidR="00A55995">
              <w:t>Individual and i</w:t>
            </w:r>
            <w:r w:rsidRPr="00E62C6F">
              <w:t xml:space="preserve">nstitutional capacities of government enhanced at the </w:t>
            </w:r>
            <w:r w:rsidRPr="00E62C6F">
              <w:lastRenderedPageBreak/>
              <w:t>national, state and local levels for gender-responsive policies and service delivery.</w:t>
            </w:r>
          </w:p>
        </w:tc>
        <w:tc>
          <w:tcPr>
            <w:tcW w:w="0" w:type="auto"/>
          </w:tcPr>
          <w:p w14:paraId="1C5BE672" w14:textId="689417D1" w:rsidR="0077546D" w:rsidRPr="00E62C6F" w:rsidRDefault="0077546D" w:rsidP="001F63DD">
            <w:pPr>
              <w:pStyle w:val="Table"/>
            </w:pPr>
            <w:r w:rsidRPr="00E62C6F">
              <w:lastRenderedPageBreak/>
              <w:t>Indicator C.2.1 # of key policy and planning documents with substantive referenc</w:t>
            </w:r>
            <w:r w:rsidR="003938F0" w:rsidRPr="00E62C6F">
              <w:t>e to gender equality &amp; women</w:t>
            </w:r>
            <w:r w:rsidRPr="00E62C6F">
              <w:t xml:space="preserve"> empowerment</w:t>
            </w:r>
          </w:p>
          <w:p w14:paraId="2BC8268B" w14:textId="0CA46368" w:rsidR="0077546D" w:rsidRPr="00E62C6F" w:rsidRDefault="0077546D" w:rsidP="001F63DD">
            <w:pPr>
              <w:pStyle w:val="Table"/>
            </w:pPr>
            <w:r w:rsidRPr="00E62C6F">
              <w:t>Baseline: TBD (2018)</w:t>
            </w:r>
            <w:r w:rsidRPr="00E62C6F">
              <w:br/>
              <w:t>Target: TBD (2021)</w:t>
            </w:r>
          </w:p>
        </w:tc>
        <w:tc>
          <w:tcPr>
            <w:tcW w:w="0" w:type="auto"/>
          </w:tcPr>
          <w:p w14:paraId="387B7AD6" w14:textId="33293BC9" w:rsidR="0077546D" w:rsidRPr="00E62C6F" w:rsidRDefault="0077546D" w:rsidP="001F63DD">
            <w:pPr>
              <w:pStyle w:val="Table"/>
            </w:pPr>
            <w:r w:rsidRPr="00E62C6F">
              <w:t>Policies, plans, circulars and other relevant planning documents</w:t>
            </w:r>
          </w:p>
        </w:tc>
        <w:tc>
          <w:tcPr>
            <w:tcW w:w="0" w:type="auto"/>
          </w:tcPr>
          <w:p w14:paraId="7424437F" w14:textId="493299A7" w:rsidR="0077546D" w:rsidRPr="00E62C6F" w:rsidRDefault="0077546D" w:rsidP="001F63DD">
            <w:pPr>
              <w:pStyle w:val="Table"/>
            </w:pPr>
            <w:r w:rsidRPr="00E62C6F">
              <w:t>Surveys with questionnaires (annually; at the end line)</w:t>
            </w:r>
          </w:p>
        </w:tc>
        <w:tc>
          <w:tcPr>
            <w:tcW w:w="0" w:type="auto"/>
          </w:tcPr>
          <w:p w14:paraId="2E3E6496" w14:textId="3D057DA6" w:rsidR="0077546D" w:rsidRPr="00E62C6F" w:rsidRDefault="0077546D" w:rsidP="001F63DD">
            <w:pPr>
              <w:pStyle w:val="Table"/>
            </w:pPr>
            <w:r w:rsidRPr="00E62C6F">
              <w:t xml:space="preserve">UN Women officers; Government </w:t>
            </w:r>
          </w:p>
        </w:tc>
        <w:tc>
          <w:tcPr>
            <w:tcW w:w="0" w:type="auto"/>
          </w:tcPr>
          <w:p w14:paraId="2AA5954D" w14:textId="283200C3" w:rsidR="0077546D" w:rsidRPr="00E62C6F" w:rsidRDefault="0077546D" w:rsidP="001F63DD">
            <w:pPr>
              <w:pStyle w:val="Table"/>
            </w:pPr>
            <w:r w:rsidRPr="00E62C6F">
              <w:t>A: Government willing to accept technical assis</w:t>
            </w:r>
            <w:r w:rsidR="00E0105D" w:rsidRPr="00E62C6F">
              <w:softHyphen/>
            </w:r>
            <w:r w:rsidRPr="00E62C6F">
              <w:t xml:space="preserve">tance for gender responsive plans </w:t>
            </w:r>
            <w:r w:rsidR="00F57A6A" w:rsidRPr="00E62C6F">
              <w:t>&amp;</w:t>
            </w:r>
            <w:r w:rsidRPr="00E62C6F">
              <w:t xml:space="preserve"> </w:t>
            </w:r>
            <w:r w:rsidR="00DE0A1C" w:rsidRPr="00E62C6F">
              <w:t>project</w:t>
            </w:r>
            <w:r w:rsidRPr="00E62C6F">
              <w:t>s</w:t>
            </w:r>
          </w:p>
        </w:tc>
      </w:tr>
      <w:tr w:rsidR="0077546D" w:rsidRPr="00E62C6F" w14:paraId="23377FC9" w14:textId="77777777" w:rsidTr="00791524">
        <w:trPr>
          <w:tblHeader/>
        </w:trPr>
        <w:tc>
          <w:tcPr>
            <w:tcW w:w="0" w:type="auto"/>
            <w:vMerge/>
          </w:tcPr>
          <w:p w14:paraId="37E407F9" w14:textId="77777777" w:rsidR="0077546D" w:rsidRPr="00E62C6F" w:rsidRDefault="0077546D" w:rsidP="001F63DD">
            <w:pPr>
              <w:pStyle w:val="Table"/>
            </w:pPr>
          </w:p>
        </w:tc>
        <w:tc>
          <w:tcPr>
            <w:tcW w:w="0" w:type="auto"/>
          </w:tcPr>
          <w:p w14:paraId="198644E8" w14:textId="77777777" w:rsidR="0077546D" w:rsidRPr="00E62C6F" w:rsidRDefault="0077546D" w:rsidP="001F63DD">
            <w:pPr>
              <w:pStyle w:val="Table"/>
            </w:pPr>
            <w:r w:rsidRPr="00E62C6F">
              <w:t>Indicator C.2.2 # of informal and formal institutional mechanisms that actively engages women’s groups, leaders and relevant government departments in dialogue to inform policymaking and public service delivery</w:t>
            </w:r>
          </w:p>
          <w:p w14:paraId="4212A33D" w14:textId="4F0E2DA1" w:rsidR="0077546D" w:rsidRPr="00E62C6F" w:rsidRDefault="0077546D" w:rsidP="001F63DD">
            <w:pPr>
              <w:pStyle w:val="Table"/>
            </w:pPr>
            <w:r w:rsidRPr="00E62C6F">
              <w:t>Baseline: TBD (2018)</w:t>
            </w:r>
            <w:r w:rsidRPr="00E62C6F">
              <w:br/>
              <w:t>Target: TBD (2021)</w:t>
            </w:r>
          </w:p>
        </w:tc>
        <w:tc>
          <w:tcPr>
            <w:tcW w:w="0" w:type="auto"/>
          </w:tcPr>
          <w:p w14:paraId="600D3572" w14:textId="340F035F" w:rsidR="0077546D" w:rsidRPr="00E62C6F" w:rsidRDefault="0077546D" w:rsidP="001F63DD">
            <w:pPr>
              <w:pStyle w:val="Table"/>
            </w:pPr>
            <w:r w:rsidRPr="00E62C6F">
              <w:t>Pre-and-post training assessment reports; Meeting minutes and/or records of meetings</w:t>
            </w:r>
          </w:p>
        </w:tc>
        <w:tc>
          <w:tcPr>
            <w:tcW w:w="0" w:type="auto"/>
          </w:tcPr>
          <w:p w14:paraId="75C851E5" w14:textId="4AA813C8" w:rsidR="0077546D" w:rsidRPr="00E62C6F" w:rsidRDefault="0077546D" w:rsidP="001F63DD">
            <w:pPr>
              <w:pStyle w:val="Table"/>
            </w:pPr>
            <w:r w:rsidRPr="00E62C6F">
              <w:t>Quarterly and end line survey with questionnaires</w:t>
            </w:r>
          </w:p>
        </w:tc>
        <w:tc>
          <w:tcPr>
            <w:tcW w:w="0" w:type="auto"/>
          </w:tcPr>
          <w:p w14:paraId="20FAA538" w14:textId="254328AF" w:rsidR="0077546D" w:rsidRPr="00E62C6F" w:rsidRDefault="0077546D" w:rsidP="001F63DD">
            <w:pPr>
              <w:pStyle w:val="Table"/>
            </w:pPr>
            <w:r w:rsidRPr="00E62C6F">
              <w:t>UN Women Officers; Partner organizations, CSOs</w:t>
            </w:r>
          </w:p>
        </w:tc>
        <w:tc>
          <w:tcPr>
            <w:tcW w:w="0" w:type="auto"/>
          </w:tcPr>
          <w:p w14:paraId="4AA125E4" w14:textId="3BD595B4" w:rsidR="0077546D" w:rsidRPr="00E62C6F" w:rsidRDefault="0077546D" w:rsidP="001F63DD">
            <w:pPr>
              <w:pStyle w:val="Table"/>
            </w:pPr>
            <w:r w:rsidRPr="00E62C6F">
              <w:t>A: Local women’s groups are willing to dialogue with government and the government is open to engage with CSOs</w:t>
            </w:r>
          </w:p>
        </w:tc>
      </w:tr>
      <w:tr w:rsidR="0077546D" w:rsidRPr="00E62C6F" w14:paraId="1160323B" w14:textId="77777777" w:rsidTr="00791524">
        <w:trPr>
          <w:tblHeader/>
        </w:trPr>
        <w:tc>
          <w:tcPr>
            <w:tcW w:w="0" w:type="auto"/>
            <w:vMerge w:val="restart"/>
          </w:tcPr>
          <w:p w14:paraId="464C0FB8" w14:textId="00EEAB5F" w:rsidR="0077546D" w:rsidRPr="00E62C6F" w:rsidRDefault="0077546D" w:rsidP="001F63DD">
            <w:pPr>
              <w:pStyle w:val="Table"/>
            </w:pPr>
            <w:r w:rsidRPr="00E62C6F">
              <w:t>Output 2.3: A supportive environment established to increase wo</w:t>
            </w:r>
            <w:r w:rsidR="00F57A6A" w:rsidRPr="00E62C6F">
              <w:softHyphen/>
            </w:r>
            <w:r w:rsidRPr="00E62C6F">
              <w:t>men’s access to and control over financial resour</w:t>
            </w:r>
            <w:r w:rsidR="00F57A6A" w:rsidRPr="00E62C6F">
              <w:softHyphen/>
            </w:r>
            <w:r w:rsidRPr="00E62C6F">
              <w:t>ces and new sources of inco</w:t>
            </w:r>
            <w:r w:rsidR="00F57A6A" w:rsidRPr="00E62C6F">
              <w:softHyphen/>
            </w:r>
            <w:r w:rsidRPr="00E62C6F">
              <w:t>me for promo</w:t>
            </w:r>
            <w:r w:rsidR="00F57A6A" w:rsidRPr="00E62C6F">
              <w:softHyphen/>
            </w:r>
            <w:r w:rsidRPr="00E62C6F">
              <w:t>ting their lea</w:t>
            </w:r>
            <w:r w:rsidR="00F57A6A" w:rsidRPr="00E62C6F">
              <w:softHyphen/>
            </w:r>
            <w:r w:rsidRPr="00E62C6F">
              <w:t>dership and participation outside house</w:t>
            </w:r>
            <w:r w:rsidR="00F57A6A" w:rsidRPr="00E62C6F">
              <w:softHyphen/>
            </w:r>
            <w:r w:rsidRPr="00E62C6F">
              <w:t>hold duties.</w:t>
            </w:r>
          </w:p>
        </w:tc>
        <w:tc>
          <w:tcPr>
            <w:tcW w:w="0" w:type="auto"/>
          </w:tcPr>
          <w:p w14:paraId="6DF95FEA" w14:textId="056C8E3D" w:rsidR="0077546D" w:rsidRPr="00E62C6F" w:rsidRDefault="0077546D" w:rsidP="001F63DD">
            <w:pPr>
              <w:pStyle w:val="Table"/>
            </w:pPr>
            <w:r w:rsidRPr="00E62C6F">
              <w:t xml:space="preserve">Indicator C.3.1 # of women with increased knowledge on solutions to addressing barriers they face, including through ICT innovation, business development and entrepreneurship.  </w:t>
            </w:r>
          </w:p>
          <w:p w14:paraId="6F03E347" w14:textId="12E17977" w:rsidR="0077546D" w:rsidRPr="00E62C6F" w:rsidRDefault="0077546D" w:rsidP="001F63DD">
            <w:pPr>
              <w:pStyle w:val="Table"/>
            </w:pPr>
            <w:r w:rsidRPr="00E62C6F">
              <w:t>Baseline: TBD (2018)</w:t>
            </w:r>
            <w:r w:rsidRPr="00E62C6F">
              <w:br/>
              <w:t>Target: TBD (2021)</w:t>
            </w:r>
          </w:p>
        </w:tc>
        <w:tc>
          <w:tcPr>
            <w:tcW w:w="0" w:type="auto"/>
          </w:tcPr>
          <w:p w14:paraId="0333080B" w14:textId="2D6A1B38" w:rsidR="0077546D" w:rsidRPr="00E62C6F" w:rsidRDefault="0077546D" w:rsidP="001F63DD">
            <w:pPr>
              <w:pStyle w:val="Table"/>
            </w:pPr>
            <w:r w:rsidRPr="00E62C6F">
              <w:t>Training assessment reports; Baseline and end line assessment</w:t>
            </w:r>
          </w:p>
        </w:tc>
        <w:tc>
          <w:tcPr>
            <w:tcW w:w="0" w:type="auto"/>
          </w:tcPr>
          <w:p w14:paraId="57C83B2D" w14:textId="6BD7A763" w:rsidR="0077546D" w:rsidRPr="00E62C6F" w:rsidRDefault="0077546D" w:rsidP="001F63DD">
            <w:pPr>
              <w:pStyle w:val="Table"/>
            </w:pPr>
            <w:r w:rsidRPr="00E62C6F">
              <w:t>Pre-and-post training; at baseline and end line</w:t>
            </w:r>
          </w:p>
        </w:tc>
        <w:tc>
          <w:tcPr>
            <w:tcW w:w="0" w:type="auto"/>
          </w:tcPr>
          <w:p w14:paraId="37931B7F" w14:textId="15AE4ABB" w:rsidR="0077546D" w:rsidRPr="00E62C6F" w:rsidRDefault="0077546D" w:rsidP="001F63DD">
            <w:pPr>
              <w:pStyle w:val="Table"/>
            </w:pPr>
            <w:r w:rsidRPr="00E62C6F">
              <w:t>UN Women Officers; Partner organizations</w:t>
            </w:r>
          </w:p>
        </w:tc>
        <w:tc>
          <w:tcPr>
            <w:tcW w:w="0" w:type="auto"/>
          </w:tcPr>
          <w:p w14:paraId="2192A211" w14:textId="3C578A97" w:rsidR="0077546D" w:rsidRPr="00E62C6F" w:rsidRDefault="0077546D" w:rsidP="001F63DD">
            <w:pPr>
              <w:pStyle w:val="Table"/>
            </w:pPr>
            <w:r w:rsidRPr="00E62C6F">
              <w:t>A: Women in Rakhine wish to access greater financial servi</w:t>
            </w:r>
            <w:r w:rsidR="003938F0" w:rsidRPr="00E62C6F">
              <w:softHyphen/>
            </w:r>
            <w:r w:rsidRPr="00E62C6F">
              <w:t>ces, and will make positive use of increased resources</w:t>
            </w:r>
          </w:p>
        </w:tc>
      </w:tr>
      <w:tr w:rsidR="0077546D" w:rsidRPr="00E62C6F" w14:paraId="617B966B" w14:textId="77777777" w:rsidTr="00791524">
        <w:trPr>
          <w:tblHeader/>
        </w:trPr>
        <w:tc>
          <w:tcPr>
            <w:tcW w:w="0" w:type="auto"/>
            <w:vMerge/>
          </w:tcPr>
          <w:p w14:paraId="1B98C9C7" w14:textId="77777777" w:rsidR="0077546D" w:rsidRPr="00E62C6F" w:rsidRDefault="0077546D" w:rsidP="001F63DD">
            <w:pPr>
              <w:pStyle w:val="Table"/>
            </w:pPr>
          </w:p>
        </w:tc>
        <w:tc>
          <w:tcPr>
            <w:tcW w:w="0" w:type="auto"/>
          </w:tcPr>
          <w:p w14:paraId="6EFD7B9B" w14:textId="77777777" w:rsidR="0077546D" w:rsidRPr="00E62C6F" w:rsidRDefault="0077546D" w:rsidP="001F63DD">
            <w:pPr>
              <w:pStyle w:val="Table"/>
            </w:pPr>
            <w:r w:rsidRPr="00E62C6F">
              <w:t>Indicator C.3.2 # of partnerships formed to enhance women’s access to financial services, resources and business opportunities</w:t>
            </w:r>
          </w:p>
          <w:p w14:paraId="4F818C57" w14:textId="0D7BDE0D" w:rsidR="0077546D" w:rsidRPr="00E62C6F" w:rsidRDefault="0077546D" w:rsidP="001F63DD">
            <w:pPr>
              <w:pStyle w:val="Table"/>
            </w:pPr>
            <w:r w:rsidRPr="00E62C6F">
              <w:t>Baseline: TBD (2018)</w:t>
            </w:r>
            <w:r w:rsidRPr="00E62C6F">
              <w:br/>
              <w:t>Target: TBD (2021)</w:t>
            </w:r>
          </w:p>
        </w:tc>
        <w:tc>
          <w:tcPr>
            <w:tcW w:w="0" w:type="auto"/>
          </w:tcPr>
          <w:p w14:paraId="37F1D686" w14:textId="55807B7D" w:rsidR="0077546D" w:rsidRPr="00E62C6F" w:rsidRDefault="0077546D" w:rsidP="001F63DD">
            <w:pPr>
              <w:pStyle w:val="Table"/>
            </w:pPr>
            <w:r w:rsidRPr="00E62C6F">
              <w:t>Training assessment reports; Baseline and end line assessment</w:t>
            </w:r>
          </w:p>
        </w:tc>
        <w:tc>
          <w:tcPr>
            <w:tcW w:w="0" w:type="auto"/>
          </w:tcPr>
          <w:p w14:paraId="53BFA241" w14:textId="289749ED" w:rsidR="0077546D" w:rsidRPr="00E62C6F" w:rsidRDefault="0077546D" w:rsidP="001F63DD">
            <w:pPr>
              <w:pStyle w:val="Table"/>
            </w:pPr>
            <w:r w:rsidRPr="00E62C6F">
              <w:t>Pre-and-post training; at baseline and end line</w:t>
            </w:r>
          </w:p>
        </w:tc>
        <w:tc>
          <w:tcPr>
            <w:tcW w:w="0" w:type="auto"/>
          </w:tcPr>
          <w:p w14:paraId="79C06DB4" w14:textId="7D817160" w:rsidR="0077546D" w:rsidRPr="00E62C6F" w:rsidRDefault="0077546D" w:rsidP="001F63DD">
            <w:pPr>
              <w:pStyle w:val="Table"/>
            </w:pPr>
            <w:r w:rsidRPr="00E62C6F">
              <w:t>UN Women Officers; Partner organizations their sources of income</w:t>
            </w:r>
          </w:p>
        </w:tc>
        <w:tc>
          <w:tcPr>
            <w:tcW w:w="0" w:type="auto"/>
          </w:tcPr>
          <w:p w14:paraId="663D8747" w14:textId="338FEFC4" w:rsidR="0077546D" w:rsidRPr="00E62C6F" w:rsidRDefault="0077546D" w:rsidP="001F63DD">
            <w:pPr>
              <w:pStyle w:val="Table"/>
            </w:pPr>
            <w:r w:rsidRPr="00E62C6F">
              <w:t>A: Women in Rakhine State wish to diversify</w:t>
            </w:r>
          </w:p>
        </w:tc>
      </w:tr>
    </w:tbl>
    <w:p w14:paraId="65F73D58" w14:textId="77777777" w:rsidR="00637856" w:rsidRPr="00E62C6F" w:rsidRDefault="00637856" w:rsidP="00185B77">
      <w:pPr>
        <w:pStyle w:val="BodyText"/>
        <w:rPr>
          <w:sz w:val="4"/>
        </w:rPr>
      </w:pPr>
    </w:p>
    <w:p w14:paraId="58F9562C" w14:textId="77777777" w:rsidR="00637856" w:rsidRPr="00E62C6F" w:rsidRDefault="00637856" w:rsidP="00185B77">
      <w:pPr>
        <w:pStyle w:val="BodyText"/>
        <w:sectPr w:rsidR="00637856" w:rsidRPr="00E62C6F" w:rsidSect="001345B0">
          <w:pgSz w:w="16840" w:h="11900" w:orient="landscape"/>
          <w:pgMar w:top="1440" w:right="1440" w:bottom="1440" w:left="1440" w:header="720" w:footer="720" w:gutter="0"/>
          <w:cols w:space="720"/>
          <w:docGrid w:linePitch="360"/>
        </w:sectPr>
      </w:pPr>
    </w:p>
    <w:p w14:paraId="33C07A36" w14:textId="77777777" w:rsidR="0053264B" w:rsidRPr="00E62C6F" w:rsidRDefault="0053264B" w:rsidP="0053264B">
      <w:pPr>
        <w:pStyle w:val="Heading2"/>
      </w:pPr>
      <w:bookmarkStart w:id="299" w:name="_Toc532891444"/>
      <w:r w:rsidRPr="00E62C6F">
        <w:lastRenderedPageBreak/>
        <w:t>Evaluation</w:t>
      </w:r>
      <w:bookmarkEnd w:id="299"/>
    </w:p>
    <w:p w14:paraId="7A1D4840" w14:textId="2DE256FA" w:rsidR="0053264B" w:rsidRPr="00E62C6F" w:rsidRDefault="0053264B" w:rsidP="0053264B">
      <w:pPr>
        <w:pStyle w:val="BodyText"/>
      </w:pPr>
      <w:r w:rsidRPr="00E62C6F">
        <w:rPr>
          <w:i/>
        </w:rPr>
        <w:t>Baseline</w:t>
      </w:r>
      <w:r w:rsidRPr="00E62C6F">
        <w:t xml:space="preserve">: During the </w:t>
      </w:r>
      <w:r w:rsidR="000B4BC9" w:rsidRPr="00E62C6F">
        <w:t>JP’s</w:t>
      </w:r>
      <w:r w:rsidRPr="00E62C6F">
        <w:t xml:space="preserve"> first quarter, an initial set of consultations will be undertaken to (i) finalize the indicators’ baseline values and refine their targets if needed; and (ii) confirm and or refine the selection of village tracts where the cohesion building activities will be undertaken in light of the latest needs and constraints, including activities undertaken by other aid partners. This will make best use of on-going assessments conducted by different humanitarian and development partners in Rakhine. A review of the literature and of the less</w:t>
      </w:r>
      <w:r w:rsidR="00FB5D1A" w:rsidRPr="00E62C6F">
        <w:t>ons learned from previous pilot</w:t>
      </w:r>
      <w:r w:rsidRPr="00E62C6F">
        <w:t xml:space="preserve"> community-based programs in Myanmar will also help produce clear direction for the participatory research and objectives of the learning products that the </w:t>
      </w:r>
      <w:r w:rsidR="00DE0A1C" w:rsidRPr="00E62C6F">
        <w:t>project</w:t>
      </w:r>
      <w:r w:rsidRPr="00E62C6F">
        <w:t xml:space="preserve"> will support.</w:t>
      </w:r>
    </w:p>
    <w:p w14:paraId="5069A8E6" w14:textId="6FAD86FB" w:rsidR="0053264B" w:rsidRPr="00E62C6F" w:rsidRDefault="0053264B" w:rsidP="0053264B">
      <w:pPr>
        <w:pStyle w:val="BodyText"/>
      </w:pPr>
      <w:r w:rsidRPr="00E62C6F">
        <w:rPr>
          <w:i/>
        </w:rPr>
        <w:t>Regular stocktaking</w:t>
      </w:r>
      <w:r w:rsidRPr="00E62C6F">
        <w:t xml:space="preserve">: Aside from the monitoring activities presented earlier, quarterly and annual progress reports will be produced following the outline presented in </w:t>
      </w:r>
      <w:r w:rsidRPr="00E62C6F">
        <w:fldChar w:fldCharType="begin"/>
      </w:r>
      <w:r w:rsidRPr="00E62C6F">
        <w:instrText xml:space="preserve"> REF _Ref521238123 \h  \* MERGEFORMAT </w:instrText>
      </w:r>
      <w:r w:rsidRPr="00E62C6F">
        <w:fldChar w:fldCharType="separate"/>
      </w:r>
      <w:r w:rsidR="00E62C6F" w:rsidRPr="00E62C6F">
        <w:t xml:space="preserve">Figure </w:t>
      </w:r>
      <w:r w:rsidR="00E62C6F">
        <w:rPr>
          <w:noProof/>
        </w:rPr>
        <w:t>2</w:t>
      </w:r>
      <w:r w:rsidRPr="00E62C6F">
        <w:fldChar w:fldCharType="end"/>
      </w:r>
      <w:r w:rsidRPr="00E62C6F">
        <w:t xml:space="preserve"> p. </w:t>
      </w:r>
      <w:r w:rsidRPr="00E62C6F">
        <w:fldChar w:fldCharType="begin"/>
      </w:r>
      <w:r w:rsidRPr="00E62C6F">
        <w:instrText xml:space="preserve"> PAGEREF _Ref521238162 \h </w:instrText>
      </w:r>
      <w:r w:rsidRPr="00E62C6F">
        <w:fldChar w:fldCharType="separate"/>
      </w:r>
      <w:r w:rsidR="00E62C6F">
        <w:rPr>
          <w:noProof/>
        </w:rPr>
        <w:t>47</w:t>
      </w:r>
      <w:r w:rsidRPr="00E62C6F">
        <w:fldChar w:fldCharType="end"/>
      </w:r>
      <w:r w:rsidRPr="00E62C6F">
        <w:t xml:space="preserve">. An external mid-term evaluation should also be undertaken to take stock of progress, achievements and challenges, and provide an outside assessment on how the joint </w:t>
      </w:r>
      <w:r w:rsidR="00DE0A1C" w:rsidRPr="00E62C6F">
        <w:t>project</w:t>
      </w:r>
      <w:r w:rsidRPr="00E62C6F">
        <w:t xml:space="preserve"> is faring and should be—or not—adjusted in its second half</w:t>
      </w:r>
    </w:p>
    <w:p w14:paraId="00815DE5" w14:textId="4E359981" w:rsidR="0053264B" w:rsidRPr="00E62C6F" w:rsidRDefault="0053264B" w:rsidP="0053264B">
      <w:pPr>
        <w:pStyle w:val="BodyText"/>
      </w:pPr>
      <w:r w:rsidRPr="00E62C6F">
        <w:rPr>
          <w:i/>
        </w:rPr>
        <w:t>Project reviews</w:t>
      </w:r>
      <w:r w:rsidRPr="00E62C6F">
        <w:t xml:space="preserve">: The joint </w:t>
      </w:r>
      <w:r w:rsidR="00DE0A1C" w:rsidRPr="00E62C6F">
        <w:t>project</w:t>
      </w:r>
      <w:r w:rsidRPr="00E62C6F">
        <w:t xml:space="preserve">’s Board will hold annual reviews to assess the performance of the joint </w:t>
      </w:r>
      <w:r w:rsidR="00DE0A1C" w:rsidRPr="00E62C6F">
        <w:t>project</w:t>
      </w:r>
      <w:r w:rsidRPr="00E62C6F">
        <w:t xml:space="preserve"> and review the multi-year workplan to ensure realistic budgeting over the life of the </w:t>
      </w:r>
      <w:r w:rsidR="00DE0A1C" w:rsidRPr="00E62C6F">
        <w:t>project</w:t>
      </w:r>
      <w:r w:rsidRPr="00E62C6F">
        <w:t xml:space="preserve">. Quality concerns or slower than expected progress will be discussed and management actions agreed to address the issues identified. In the final year, the Board will hold an end-of </w:t>
      </w:r>
      <w:r w:rsidR="00DE0A1C" w:rsidRPr="00E62C6F">
        <w:t>project</w:t>
      </w:r>
      <w:r w:rsidRPr="00E62C6F">
        <w:t xml:space="preserve"> review to capture lessons learned and discuss opportunities for scaling up, and to socialize the joint </w:t>
      </w:r>
      <w:r w:rsidR="00DE0A1C" w:rsidRPr="00E62C6F">
        <w:t>project</w:t>
      </w:r>
      <w:r w:rsidRPr="00E62C6F">
        <w:t>’s results and lessons learned with relevant audiences.</w:t>
      </w:r>
    </w:p>
    <w:p w14:paraId="7DFBC19A" w14:textId="6F76E64A" w:rsidR="0053264B" w:rsidRPr="00E62C6F" w:rsidRDefault="0053264B" w:rsidP="0053264B">
      <w:pPr>
        <w:pStyle w:val="BodyText"/>
        <w:rPr>
          <w:i/>
        </w:rPr>
      </w:pPr>
      <w:r w:rsidRPr="00E62C6F">
        <w:rPr>
          <w:i/>
        </w:rPr>
        <w:t>Impact evaluation</w:t>
      </w:r>
      <w:r w:rsidRPr="00E62C6F">
        <w:t>: A</w:t>
      </w:r>
      <w:r w:rsidR="00B55587" w:rsidRPr="00E62C6F">
        <w:t xml:space="preserve"> project </w:t>
      </w:r>
      <w:r w:rsidRPr="00E62C6F">
        <w:t xml:space="preserve">evaluation will be conducted </w:t>
      </w:r>
      <w:r w:rsidR="000B4BC9" w:rsidRPr="00E62C6F">
        <w:t>12</w:t>
      </w:r>
      <w:r w:rsidRPr="00E62C6F">
        <w:t xml:space="preserve"> months after the </w:t>
      </w:r>
      <w:r w:rsidR="000B4BC9" w:rsidRPr="00E62C6F">
        <w:t>JP’s</w:t>
      </w:r>
      <w:r w:rsidRPr="00E62C6F">
        <w:t xml:space="preserve"> end </w:t>
      </w:r>
      <w:r w:rsidR="000B4BC9" w:rsidRPr="00E62C6F">
        <w:t>to</w:t>
      </w:r>
      <w:r w:rsidRPr="00E62C6F">
        <w:t xml:space="preserve"> measure the impacts and sustainability of its achievements.</w:t>
      </w:r>
    </w:p>
    <w:p w14:paraId="1153DCEE" w14:textId="594F5660" w:rsidR="00C2546D" w:rsidRPr="00E62C6F" w:rsidRDefault="00C2546D" w:rsidP="0077172E">
      <w:pPr>
        <w:pStyle w:val="Heading2"/>
      </w:pPr>
      <w:bookmarkStart w:id="300" w:name="_Toc532891445"/>
      <w:r w:rsidRPr="00E62C6F">
        <w:t>Reporting</w:t>
      </w:r>
      <w:bookmarkEnd w:id="300"/>
    </w:p>
    <w:p w14:paraId="47F11C30" w14:textId="570B3919" w:rsidR="0010529F" w:rsidRPr="00E62C6F" w:rsidRDefault="0077172E" w:rsidP="00933623">
      <w:pPr>
        <w:pStyle w:val="Heading3"/>
      </w:pPr>
      <w:bookmarkStart w:id="301" w:name="_Toc532891446"/>
      <w:r w:rsidRPr="00E62C6F">
        <w:t>Narrative reports</w:t>
      </w:r>
      <w:bookmarkEnd w:id="301"/>
    </w:p>
    <w:p w14:paraId="16ACBA5B" w14:textId="371C7E84" w:rsidR="0053264B" w:rsidRPr="00E62C6F" w:rsidRDefault="0010529F" w:rsidP="0053264B">
      <w:pPr>
        <w:pStyle w:val="BodyText"/>
      </w:pPr>
      <w:r w:rsidRPr="00E62C6F">
        <w:t xml:space="preserve">UNDP and UN Women will prepare </w:t>
      </w:r>
      <w:r w:rsidR="00B55587" w:rsidRPr="00E62C6F">
        <w:t>a consolidated</w:t>
      </w:r>
      <w:r w:rsidRPr="00E62C6F">
        <w:t xml:space="preserve"> narrative reports and</w:t>
      </w:r>
      <w:r w:rsidR="00B55587" w:rsidRPr="00E62C6F">
        <w:t xml:space="preserve"> each will provide</w:t>
      </w:r>
      <w:r w:rsidRPr="00E62C6F">
        <w:t xml:space="preserve"> certified financial reports. UNDP will be assigned responsibility for the preparation of a consolidated narrative and financial report to the Steering Committee. Each PUNO will provide the UNDP with the following narrative reports prepared in accordance with the reporting procedures applicable to the PUNO concerned. The PUNOs will </w:t>
      </w:r>
      <w:r w:rsidR="00B76BFC" w:rsidRPr="00E62C6F">
        <w:t>us</w:t>
      </w:r>
      <w:r w:rsidR="00B55587" w:rsidRPr="00E62C6F">
        <w:t>e</w:t>
      </w:r>
      <w:r w:rsidR="00B76BFC" w:rsidRPr="00E62C6F">
        <w:t xml:space="preserve"> the </w:t>
      </w:r>
      <w:r w:rsidR="00B55587" w:rsidRPr="00E62C6F">
        <w:t xml:space="preserve">accepted </w:t>
      </w:r>
      <w:r w:rsidR="00B76BFC" w:rsidRPr="00E62C6F">
        <w:t>UNDG format (</w:t>
      </w:r>
      <w:r w:rsidR="00AD5411" w:rsidRPr="00E62C6F">
        <w:fldChar w:fldCharType="begin"/>
      </w:r>
      <w:r w:rsidR="00AD5411" w:rsidRPr="00E62C6F">
        <w:instrText xml:space="preserve"> REF _Ref521238123 \h </w:instrText>
      </w:r>
      <w:r w:rsidR="00E95C4D" w:rsidRPr="00E62C6F">
        <w:instrText xml:space="preserve"> \* MERGEFORMAT </w:instrText>
      </w:r>
      <w:r w:rsidR="00AD5411" w:rsidRPr="00E62C6F">
        <w:fldChar w:fldCharType="separate"/>
      </w:r>
      <w:r w:rsidR="00E62C6F" w:rsidRPr="00E62C6F">
        <w:t xml:space="preserve">Figure </w:t>
      </w:r>
      <w:r w:rsidR="00E62C6F">
        <w:rPr>
          <w:noProof/>
        </w:rPr>
        <w:t>2</w:t>
      </w:r>
      <w:r w:rsidR="00AD5411" w:rsidRPr="00E62C6F">
        <w:fldChar w:fldCharType="end"/>
      </w:r>
      <w:r w:rsidR="00B76BFC" w:rsidRPr="00E62C6F">
        <w:t>)</w:t>
      </w:r>
      <w:r w:rsidRPr="00E62C6F">
        <w:t>.</w:t>
      </w:r>
    </w:p>
    <w:p w14:paraId="1DBC9C05" w14:textId="0D3A8459" w:rsidR="0010529F" w:rsidRPr="00E62C6F" w:rsidRDefault="0010529F" w:rsidP="00C2546D">
      <w:pPr>
        <w:pStyle w:val="BodyText"/>
      </w:pPr>
      <w:r w:rsidRPr="00E62C6F">
        <w:t>Biannual narrative progress updates</w:t>
      </w:r>
      <w:r w:rsidR="00C2546D" w:rsidRPr="00E62C6F">
        <w:t xml:space="preserve"> will </w:t>
      </w:r>
      <w:r w:rsidRPr="00E62C6F">
        <w:t>be provided no later than one month after the end of each six-month period</w:t>
      </w:r>
      <w:r w:rsidR="00C2546D" w:rsidRPr="00E62C6F">
        <w:t xml:space="preserve"> </w:t>
      </w:r>
      <w:r w:rsidR="005A288B" w:rsidRPr="00E62C6F">
        <w:t xml:space="preserve">based on </w:t>
      </w:r>
      <w:r w:rsidR="00B55587" w:rsidRPr="00E62C6F">
        <w:t xml:space="preserve">the </w:t>
      </w:r>
      <w:r w:rsidR="005A288B" w:rsidRPr="00E62C6F">
        <w:t>calendar year</w:t>
      </w:r>
      <w:r w:rsidR="004C48FF" w:rsidRPr="00E62C6F">
        <w:t xml:space="preserve"> (the first update will be provided in July 2019)</w:t>
      </w:r>
      <w:r w:rsidR="00C94CA4" w:rsidRPr="00E62C6F">
        <w:t>.</w:t>
      </w:r>
      <w:r w:rsidR="0053264B" w:rsidRPr="00E62C6F">
        <w:t xml:space="preserve"> </w:t>
      </w:r>
      <w:r w:rsidRPr="00E62C6F">
        <w:t xml:space="preserve">Annual narrative progress reports, </w:t>
      </w:r>
      <w:r w:rsidR="00C2546D" w:rsidRPr="00E62C6F">
        <w:t>will</w:t>
      </w:r>
      <w:r w:rsidRPr="00E62C6F">
        <w:t xml:space="preserve"> be provided no later than four months after the end of the </w:t>
      </w:r>
      <w:r w:rsidR="00DE0A1C" w:rsidRPr="00E62C6F">
        <w:t>project</w:t>
      </w:r>
      <w:r w:rsidRPr="00E62C6F">
        <w:t xml:space="preserve"> calendar year.</w:t>
      </w:r>
      <w:r w:rsidR="004C48FF" w:rsidRPr="00E62C6F">
        <w:t xml:space="preserve"> R</w:t>
      </w:r>
      <w:r w:rsidRPr="00E62C6F">
        <w:t>eports will use the agreed indicators to track progress towards the completion of activities and outputs, and the achievement of JP outcomes. They will also include lessons learned, assess challenges and recommend specific management actions to mitigate them. Baseline indicator values will be validated during the inception phase and adjusted where necessary, in order to ensure that results can be accurately assessed.</w:t>
      </w:r>
    </w:p>
    <w:p w14:paraId="1E5F3CED" w14:textId="1E6D38DB" w:rsidR="00D80573" w:rsidRPr="00E62C6F" w:rsidRDefault="00D80573" w:rsidP="00933623">
      <w:pPr>
        <w:pStyle w:val="Caption"/>
      </w:pPr>
      <w:bookmarkStart w:id="302" w:name="_Ref521238123"/>
      <w:bookmarkStart w:id="303" w:name="_Ref521238162"/>
      <w:bookmarkStart w:id="304" w:name="_Toc532166117"/>
      <w:r w:rsidRPr="00E62C6F">
        <w:t xml:space="preserve">Figure </w:t>
      </w:r>
      <w:r w:rsidR="00F4662C" w:rsidRPr="00E62C6F">
        <w:rPr>
          <w:noProof/>
        </w:rPr>
        <w:fldChar w:fldCharType="begin"/>
      </w:r>
      <w:r w:rsidR="00F4662C" w:rsidRPr="00E62C6F">
        <w:rPr>
          <w:noProof/>
        </w:rPr>
        <w:instrText xml:space="preserve"> SEQ Figure \* ARABIC </w:instrText>
      </w:r>
      <w:r w:rsidR="00F4662C" w:rsidRPr="00E62C6F">
        <w:rPr>
          <w:noProof/>
        </w:rPr>
        <w:fldChar w:fldCharType="separate"/>
      </w:r>
      <w:r w:rsidR="00E62C6F">
        <w:rPr>
          <w:noProof/>
        </w:rPr>
        <w:t>2</w:t>
      </w:r>
      <w:r w:rsidR="00F4662C" w:rsidRPr="00E62C6F">
        <w:rPr>
          <w:noProof/>
        </w:rPr>
        <w:fldChar w:fldCharType="end"/>
      </w:r>
      <w:bookmarkEnd w:id="302"/>
      <w:r w:rsidRPr="00E62C6F">
        <w:t>: Annual reporting template</w:t>
      </w:r>
      <w:bookmarkEnd w:id="303"/>
      <w:bookmarkEnd w:id="304"/>
    </w:p>
    <w:tbl>
      <w:tblPr>
        <w:tblStyle w:val="TableGrid"/>
        <w:tblW w:w="0" w:type="auto"/>
        <w:tblLook w:val="04A0" w:firstRow="1" w:lastRow="0" w:firstColumn="1" w:lastColumn="0" w:noHBand="0" w:noVBand="1"/>
      </w:tblPr>
      <w:tblGrid>
        <w:gridCol w:w="7105"/>
        <w:gridCol w:w="1905"/>
      </w:tblGrid>
      <w:tr w:rsidR="00D80573" w:rsidRPr="00E62C6F" w14:paraId="17BC728D" w14:textId="77777777" w:rsidTr="00747D7C">
        <w:tc>
          <w:tcPr>
            <w:tcW w:w="7105" w:type="dxa"/>
          </w:tcPr>
          <w:p w14:paraId="46B10E5D" w14:textId="0709E5D5" w:rsidR="00D80573" w:rsidRPr="00E62C6F" w:rsidRDefault="00D80573" w:rsidP="00D80573">
            <w:pPr>
              <w:pStyle w:val="Table"/>
            </w:pPr>
            <w:r w:rsidRPr="00E62C6F">
              <w:t xml:space="preserve">The embedded document provides UNDG’s agreed template for annual reporting under a joint </w:t>
            </w:r>
            <w:r w:rsidR="00DE0A1C" w:rsidRPr="00E62C6F">
              <w:t>project</w:t>
            </w:r>
            <w:r w:rsidRPr="00E62C6F">
              <w:t>. It will be used by both PUNOs. If agreed with Canada, the biannual reports can be simplified versions of the same, focusing on the narrative part.</w:t>
            </w:r>
          </w:p>
        </w:tc>
        <w:bookmarkStart w:id="305" w:name="_MON_1594818844"/>
        <w:bookmarkEnd w:id="305"/>
        <w:tc>
          <w:tcPr>
            <w:tcW w:w="1905" w:type="dxa"/>
          </w:tcPr>
          <w:p w14:paraId="1180DD74" w14:textId="6005E638" w:rsidR="00D80573" w:rsidRPr="00E62C6F" w:rsidRDefault="00702FD8" w:rsidP="00D80573">
            <w:pPr>
              <w:pStyle w:val="Table"/>
            </w:pPr>
            <w:r>
              <w:rPr>
                <w:noProof/>
              </w:rPr>
              <w:object w:dxaOrig="1520" w:dyaOrig="960" w14:anchorId="11FA5D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8pt;height:42pt;mso-width-percent:0;mso-height-percent:0;mso-width-percent:0;mso-height-percent:0" o:ole="">
                  <v:imagedata r:id="rId21" o:title=""/>
                </v:shape>
                <o:OLEObject Type="Embed" ProgID="Word.Document.8" ShapeID="_x0000_i1025" DrawAspect="Icon" ObjectID="_1606797173" r:id="rId22">
                  <o:FieldCodes>\s</o:FieldCodes>
                </o:OLEObject>
              </w:object>
            </w:r>
          </w:p>
        </w:tc>
      </w:tr>
    </w:tbl>
    <w:p w14:paraId="724A1046" w14:textId="77777777" w:rsidR="00D80573" w:rsidRPr="00E62C6F" w:rsidRDefault="00D80573" w:rsidP="00C2546D">
      <w:pPr>
        <w:pStyle w:val="BodyText"/>
      </w:pPr>
    </w:p>
    <w:p w14:paraId="6AC24CBE" w14:textId="1207A1BE" w:rsidR="0010529F" w:rsidRPr="00E62C6F" w:rsidRDefault="0077172E" w:rsidP="00933623">
      <w:pPr>
        <w:pStyle w:val="Heading3"/>
      </w:pPr>
      <w:bookmarkStart w:id="306" w:name="_Toc532891447"/>
      <w:r w:rsidRPr="00E62C6F">
        <w:lastRenderedPageBreak/>
        <w:t>Financial reports</w:t>
      </w:r>
      <w:bookmarkEnd w:id="306"/>
    </w:p>
    <w:p w14:paraId="543D4789" w14:textId="7BBCE263" w:rsidR="003E7798" w:rsidRPr="00E62C6F" w:rsidRDefault="0010529F" w:rsidP="00C2546D">
      <w:pPr>
        <w:pStyle w:val="BodyText"/>
      </w:pPr>
      <w:r w:rsidRPr="00E62C6F">
        <w:t>Each PUNO will provide financial statements and reports prepared in accordance with the</w:t>
      </w:r>
      <w:r w:rsidR="00701E04" w:rsidRPr="00E62C6F">
        <w:t>ir individual</w:t>
      </w:r>
      <w:r w:rsidRPr="00E62C6F">
        <w:t xml:space="preserve"> accounting and reporting procedures; the PUNOs</w:t>
      </w:r>
      <w:r w:rsidR="00AE6E27" w:rsidRPr="00E62C6F">
        <w:t xml:space="preserve"> </w:t>
      </w:r>
      <w:r w:rsidRPr="00E62C6F">
        <w:t>will endeavor to harmonize their reporting</w:t>
      </w:r>
      <w:r w:rsidR="00701E04" w:rsidRPr="00E62C6F">
        <w:t xml:space="preserve"> formats to the extent possible:</w:t>
      </w:r>
      <w:r w:rsidR="000B4BC9" w:rsidRPr="00E62C6F">
        <w:t xml:space="preserve"> (i) </w:t>
      </w:r>
      <w:r w:rsidRPr="00E62C6F">
        <w:t xml:space="preserve">Annual financial report as of 31 December with respect to the funds disbursed to it from the </w:t>
      </w:r>
      <w:r w:rsidR="00DE0A1C" w:rsidRPr="00E62C6F">
        <w:t>Project</w:t>
      </w:r>
      <w:r w:rsidRPr="00E62C6F">
        <w:t xml:space="preserve"> Account, to be provided no later than four months after the end of the calendar year; and</w:t>
      </w:r>
      <w:r w:rsidR="000B4BC9" w:rsidRPr="00E62C6F">
        <w:t xml:space="preserve"> c</w:t>
      </w:r>
      <w:r w:rsidRPr="00E62C6F">
        <w:t>ertified final financial statements and final financial reports after the completion of the activities in the JP Document, including the final year of the activities in the JP Document, to be provided no later than six months after the end of the calendar year in which the financial closure of the activities in the JP Docu</w:t>
      </w:r>
      <w:r w:rsidR="00075A2B" w:rsidRPr="00E62C6F">
        <w:softHyphen/>
      </w:r>
      <w:r w:rsidRPr="00E62C6F">
        <w:t>ment occurs, or according to the time period specified in the financial regulations and rules of the PUNO, whichever is earlier.</w:t>
      </w:r>
      <w:r w:rsidR="004E47B9" w:rsidRPr="00E62C6F">
        <w:t xml:space="preserve"> </w:t>
      </w:r>
      <w:r w:rsidRPr="00E62C6F">
        <w:t xml:space="preserve">UNDP will </w:t>
      </w:r>
      <w:r w:rsidR="000B4BC9" w:rsidRPr="00E62C6F">
        <w:t>prepare</w:t>
      </w:r>
      <w:r w:rsidRPr="00E62C6F">
        <w:t xml:space="preserve"> consolidated narrative prog</w:t>
      </w:r>
      <w:r w:rsidR="000B4BC9" w:rsidRPr="00E62C6F">
        <w:t>ress and financial reports</w:t>
      </w:r>
      <w:r w:rsidRPr="00E62C6F">
        <w:t xml:space="preserve"> based on the reports provided, and will provide these consolidated reports to each donor that has contributed to the </w:t>
      </w:r>
      <w:r w:rsidR="00DE0A1C" w:rsidRPr="00E62C6F">
        <w:t>Project</w:t>
      </w:r>
      <w:r w:rsidRPr="00E62C6F">
        <w:t>, as well as the Steering Committee.</w:t>
      </w:r>
    </w:p>
    <w:p w14:paraId="26142958" w14:textId="5EA9AD6F" w:rsidR="0010529F" w:rsidRPr="00E62C6F" w:rsidRDefault="0010529F" w:rsidP="00CB21BF">
      <w:pPr>
        <w:pStyle w:val="Heading1"/>
      </w:pPr>
      <w:bookmarkStart w:id="307" w:name="_Toc532891448"/>
      <w:r w:rsidRPr="00E62C6F">
        <w:t xml:space="preserve">Legal </w:t>
      </w:r>
      <w:r w:rsidR="00701E04" w:rsidRPr="00E62C6F">
        <w:t>context or basis of relationsh</w:t>
      </w:r>
      <w:r w:rsidRPr="00E62C6F">
        <w:t>ip</w:t>
      </w:r>
      <w:bookmarkEnd w:id="307"/>
    </w:p>
    <w:p w14:paraId="483C8DEC" w14:textId="4D372A80" w:rsidR="00701E04" w:rsidRPr="00E62C6F" w:rsidRDefault="00701E04" w:rsidP="0077172E">
      <w:pPr>
        <w:pStyle w:val="BodyText"/>
      </w:pPr>
      <w:r w:rsidRPr="00E62C6F">
        <w:t xml:space="preserve">Each agency’s activities under this Joint </w:t>
      </w:r>
      <w:r w:rsidR="00DE0A1C" w:rsidRPr="00E62C6F">
        <w:t>Project</w:t>
      </w:r>
      <w:r w:rsidRPr="00E62C6F">
        <w:t xml:space="preserve"> will be governed by </w:t>
      </w:r>
      <w:r w:rsidR="00C14730" w:rsidRPr="00E62C6F">
        <w:t xml:space="preserve">the agency’s </w:t>
      </w:r>
      <w:r w:rsidRPr="00E62C6F">
        <w:t xml:space="preserve">legal agreements with the Government of Myanmar as per </w:t>
      </w:r>
      <w:r w:rsidR="0077172E" w:rsidRPr="00E62C6F">
        <w:fldChar w:fldCharType="begin"/>
      </w:r>
      <w:r w:rsidR="0077172E" w:rsidRPr="00E62C6F">
        <w:instrText xml:space="preserve"> REF _Ref520963456 \h </w:instrText>
      </w:r>
      <w:r w:rsidR="00E95C4D" w:rsidRPr="00E62C6F">
        <w:instrText xml:space="preserve"> \* MERGEFORMAT </w:instrText>
      </w:r>
      <w:r w:rsidR="0077172E" w:rsidRPr="00E62C6F">
        <w:fldChar w:fldCharType="separate"/>
      </w:r>
      <w:r w:rsidR="00E62C6F" w:rsidRPr="00E62C6F">
        <w:t xml:space="preserve">Table </w:t>
      </w:r>
      <w:r w:rsidR="00E62C6F">
        <w:rPr>
          <w:noProof/>
        </w:rPr>
        <w:t>3</w:t>
      </w:r>
      <w:r w:rsidR="0077172E" w:rsidRPr="00E62C6F">
        <w:fldChar w:fldCharType="end"/>
      </w:r>
      <w:r w:rsidRPr="00E62C6F">
        <w:t>.</w:t>
      </w:r>
    </w:p>
    <w:p w14:paraId="65498D32" w14:textId="40924409" w:rsidR="0077172E" w:rsidRPr="00E62C6F" w:rsidRDefault="0077172E" w:rsidP="00933623">
      <w:pPr>
        <w:pStyle w:val="Caption"/>
      </w:pPr>
      <w:bookmarkStart w:id="308" w:name="_Ref520963456"/>
      <w:bookmarkStart w:id="309" w:name="_Toc532891460"/>
      <w:r w:rsidRPr="00E62C6F">
        <w:t xml:space="preserve">Table </w:t>
      </w:r>
      <w:r w:rsidR="00F4662C" w:rsidRPr="00E62C6F">
        <w:rPr>
          <w:noProof/>
        </w:rPr>
        <w:fldChar w:fldCharType="begin"/>
      </w:r>
      <w:r w:rsidR="00F4662C" w:rsidRPr="00E62C6F">
        <w:rPr>
          <w:noProof/>
        </w:rPr>
        <w:instrText xml:space="preserve"> SEQ Table \* ARABIC </w:instrText>
      </w:r>
      <w:r w:rsidR="00F4662C" w:rsidRPr="00E62C6F">
        <w:rPr>
          <w:noProof/>
        </w:rPr>
        <w:fldChar w:fldCharType="separate"/>
      </w:r>
      <w:r w:rsidR="00A42B62">
        <w:rPr>
          <w:noProof/>
        </w:rPr>
        <w:t>3</w:t>
      </w:r>
      <w:r w:rsidR="00F4662C" w:rsidRPr="00E62C6F">
        <w:rPr>
          <w:noProof/>
        </w:rPr>
        <w:fldChar w:fldCharType="end"/>
      </w:r>
      <w:bookmarkEnd w:id="308"/>
      <w:r w:rsidRPr="00E62C6F">
        <w:t>: Basis of relationship between PUNOs and the Government of Myanmar</w:t>
      </w:r>
      <w:bookmarkEnd w:id="309"/>
    </w:p>
    <w:tbl>
      <w:tblPr>
        <w:tblW w:w="5092" w:type="pct"/>
        <w:tblCellMar>
          <w:left w:w="0" w:type="dxa"/>
          <w:right w:w="0" w:type="dxa"/>
        </w:tblCellMar>
        <w:tblLook w:val="01E0" w:firstRow="1" w:lastRow="1" w:firstColumn="1" w:lastColumn="1" w:noHBand="0" w:noVBand="0"/>
      </w:tblPr>
      <w:tblGrid>
        <w:gridCol w:w="1640"/>
        <w:gridCol w:w="7534"/>
      </w:tblGrid>
      <w:tr w:rsidR="00701E04" w:rsidRPr="00E62C6F" w14:paraId="742E17E2" w14:textId="77777777" w:rsidTr="004E47B9">
        <w:tc>
          <w:tcPr>
            <w:tcW w:w="894" w:type="pct"/>
            <w:tcBorders>
              <w:top w:val="single" w:sz="4" w:space="0" w:color="000000"/>
              <w:left w:val="single" w:sz="5" w:space="0" w:color="000000"/>
              <w:bottom w:val="single" w:sz="5" w:space="0" w:color="000000"/>
              <w:right w:val="single" w:sz="5" w:space="0" w:color="000000"/>
            </w:tcBorders>
          </w:tcPr>
          <w:p w14:paraId="561D6D6D" w14:textId="446608F8" w:rsidR="00701E04" w:rsidRPr="00E62C6F" w:rsidRDefault="000B4BC9" w:rsidP="00701E04">
            <w:pPr>
              <w:pStyle w:val="Table"/>
              <w:rPr>
                <w:b/>
              </w:rPr>
            </w:pPr>
            <w:r w:rsidRPr="00E62C6F">
              <w:rPr>
                <w:b/>
              </w:rPr>
              <w:t>PUNO</w:t>
            </w:r>
          </w:p>
        </w:tc>
        <w:tc>
          <w:tcPr>
            <w:tcW w:w="4106" w:type="pct"/>
            <w:tcBorders>
              <w:top w:val="single" w:sz="4" w:space="0" w:color="000000"/>
              <w:left w:val="single" w:sz="5" w:space="0" w:color="000000"/>
              <w:bottom w:val="single" w:sz="5" w:space="0" w:color="000000"/>
              <w:right w:val="single" w:sz="5" w:space="0" w:color="000000"/>
            </w:tcBorders>
          </w:tcPr>
          <w:p w14:paraId="41FBCE82" w14:textId="77777777" w:rsidR="00701E04" w:rsidRPr="00E62C6F" w:rsidRDefault="00701E04" w:rsidP="00701E04">
            <w:pPr>
              <w:pStyle w:val="Table"/>
              <w:rPr>
                <w:b/>
              </w:rPr>
            </w:pPr>
            <w:r w:rsidRPr="00E62C6F">
              <w:rPr>
                <w:b/>
              </w:rPr>
              <w:t>Agreement</w:t>
            </w:r>
          </w:p>
        </w:tc>
      </w:tr>
      <w:tr w:rsidR="00701E04" w:rsidRPr="00E62C6F" w14:paraId="2B71E6C4" w14:textId="77777777" w:rsidTr="004E47B9">
        <w:tc>
          <w:tcPr>
            <w:tcW w:w="894" w:type="pct"/>
            <w:tcBorders>
              <w:top w:val="single" w:sz="5" w:space="0" w:color="000000"/>
              <w:left w:val="single" w:sz="5" w:space="0" w:color="000000"/>
              <w:bottom w:val="single" w:sz="5" w:space="0" w:color="000000"/>
              <w:right w:val="single" w:sz="5" w:space="0" w:color="000000"/>
            </w:tcBorders>
          </w:tcPr>
          <w:p w14:paraId="27571DF5" w14:textId="77777777" w:rsidR="00701E04" w:rsidRPr="00E62C6F" w:rsidRDefault="00701E04" w:rsidP="00701E04">
            <w:pPr>
              <w:pStyle w:val="Table"/>
            </w:pPr>
            <w:r w:rsidRPr="00E62C6F">
              <w:t>UNDP</w:t>
            </w:r>
          </w:p>
        </w:tc>
        <w:tc>
          <w:tcPr>
            <w:tcW w:w="4106" w:type="pct"/>
            <w:tcBorders>
              <w:top w:val="single" w:sz="5" w:space="0" w:color="000000"/>
              <w:left w:val="single" w:sz="5" w:space="0" w:color="000000"/>
              <w:bottom w:val="single" w:sz="5" w:space="0" w:color="000000"/>
              <w:right w:val="single" w:sz="5" w:space="0" w:color="000000"/>
            </w:tcBorders>
          </w:tcPr>
          <w:p w14:paraId="5425065C" w14:textId="69B9F09B" w:rsidR="00701E04" w:rsidRPr="00E62C6F" w:rsidRDefault="00701E04" w:rsidP="00701E04">
            <w:pPr>
              <w:pStyle w:val="Table"/>
            </w:pPr>
            <w:r w:rsidRPr="00E62C6F">
              <w:t xml:space="preserve">This Joint </w:t>
            </w:r>
            <w:r w:rsidR="00DE0A1C" w:rsidRPr="00E62C6F">
              <w:t>Project</w:t>
            </w:r>
            <w:r w:rsidRPr="00E62C6F">
              <w:t xml:space="preserve"> Document shall be the instrument referred to as the Project Document in Article I of the Standard Basic Assistance Agreement between the Government of Myanmar and the United Nations Development Programme, signed by the parties on 17th September 1987.</w:t>
            </w:r>
          </w:p>
        </w:tc>
      </w:tr>
      <w:tr w:rsidR="00701E04" w:rsidRPr="00E62C6F" w14:paraId="6BA9941A" w14:textId="77777777" w:rsidTr="004E47B9">
        <w:tc>
          <w:tcPr>
            <w:tcW w:w="894" w:type="pct"/>
            <w:tcBorders>
              <w:top w:val="single" w:sz="5" w:space="0" w:color="000000"/>
              <w:left w:val="single" w:sz="5" w:space="0" w:color="000000"/>
              <w:bottom w:val="single" w:sz="4" w:space="0" w:color="000000"/>
              <w:right w:val="single" w:sz="5" w:space="0" w:color="000000"/>
            </w:tcBorders>
          </w:tcPr>
          <w:p w14:paraId="4BAEC3E5" w14:textId="77777777" w:rsidR="00701E04" w:rsidRPr="00E62C6F" w:rsidRDefault="00701E04" w:rsidP="00701E04">
            <w:pPr>
              <w:pStyle w:val="Table"/>
            </w:pPr>
            <w:r w:rsidRPr="00E62C6F">
              <w:t>UN Women</w:t>
            </w:r>
          </w:p>
        </w:tc>
        <w:tc>
          <w:tcPr>
            <w:tcW w:w="4106" w:type="pct"/>
            <w:tcBorders>
              <w:top w:val="single" w:sz="5" w:space="0" w:color="000000"/>
              <w:left w:val="single" w:sz="5" w:space="0" w:color="000000"/>
              <w:bottom w:val="single" w:sz="4" w:space="0" w:color="000000"/>
              <w:right w:val="single" w:sz="5" w:space="0" w:color="000000"/>
            </w:tcBorders>
          </w:tcPr>
          <w:p w14:paraId="0A9E081A" w14:textId="2BD77187" w:rsidR="00701E04" w:rsidRPr="00E62C6F" w:rsidRDefault="00701E04" w:rsidP="00701E04">
            <w:pPr>
              <w:pStyle w:val="Table"/>
            </w:pPr>
            <w:r w:rsidRPr="00E62C6F">
              <w:t xml:space="preserve">This Joint </w:t>
            </w:r>
            <w:r w:rsidR="00DE0A1C" w:rsidRPr="00E62C6F">
              <w:t>Project</w:t>
            </w:r>
            <w:r w:rsidRPr="00E62C6F">
              <w:t xml:space="preserve"> Document shall be guided by Standard Basic Assistance Agreement signed between UN Women and the Government of the Republic of Myanmar No 31 16/01/2016(2182).</w:t>
            </w:r>
          </w:p>
        </w:tc>
      </w:tr>
    </w:tbl>
    <w:p w14:paraId="241F12D5" w14:textId="2904A9AC" w:rsidR="00701E04" w:rsidRPr="00E62C6F" w:rsidRDefault="00701E04" w:rsidP="00701E04">
      <w:pPr>
        <w:pStyle w:val="BodyText"/>
      </w:pPr>
      <w:r w:rsidRPr="00E62C6F">
        <w:t xml:space="preserve">The following provision </w:t>
      </w:r>
      <w:r w:rsidR="00F464EA" w:rsidRPr="00E62C6F">
        <w:t>will</w:t>
      </w:r>
      <w:r w:rsidRPr="00E62C6F">
        <w:t xml:space="preserve"> be included in all sub-contracts or sub-agreements entered into under this </w:t>
      </w:r>
      <w:r w:rsidR="00DE0A1C" w:rsidRPr="00E62C6F">
        <w:t>project</w:t>
      </w:r>
      <w:r w:rsidRPr="00E62C6F">
        <w:t xml:space="preserve"> document</w:t>
      </w:r>
      <w:r w:rsidR="0077172E" w:rsidRPr="00E62C6F">
        <w:t>:</w:t>
      </w:r>
    </w:p>
    <w:p w14:paraId="57E96CA7" w14:textId="586650DB" w:rsidR="0064714B" w:rsidRPr="00E62C6F" w:rsidRDefault="00D945CE" w:rsidP="0077172E">
      <w:pPr>
        <w:pStyle w:val="BodyText"/>
        <w:ind w:left="432"/>
        <w:rPr>
          <w:i/>
          <w:sz w:val="20"/>
        </w:rPr>
      </w:pPr>
      <w:r w:rsidRPr="00E62C6F">
        <w:rPr>
          <w:i/>
          <w:sz w:val="20"/>
        </w:rPr>
        <w:t xml:space="preserve">The Implementing Partners/Executing Agency agree to undertake all reasonable efforts to ensure that none of the funds received pursuant to this Joint </w:t>
      </w:r>
      <w:r w:rsidR="00DE0A1C" w:rsidRPr="00E62C6F">
        <w:rPr>
          <w:i/>
          <w:sz w:val="20"/>
        </w:rPr>
        <w:t>Project</w:t>
      </w:r>
      <w:r w:rsidRPr="00E62C6F">
        <w:rPr>
          <w:i/>
          <w:sz w:val="20"/>
        </w:rPr>
        <w:t xml:space="preserve"> are used to provide support to individuals or entities associated with terrorism and that the recipients of any amounts provided by Participating UN organiza</w:t>
      </w:r>
      <w:r w:rsidR="004E47B9" w:rsidRPr="00E62C6F">
        <w:rPr>
          <w:i/>
          <w:sz w:val="20"/>
        </w:rPr>
        <w:softHyphen/>
      </w:r>
      <w:r w:rsidRPr="00E62C6F">
        <w:rPr>
          <w:i/>
          <w:sz w:val="20"/>
        </w:rPr>
        <w:t xml:space="preserve">tions do not appear on the list maintained by the Security Council Committee established pursuant to resolution 1267 (1999). The list can be accessed via </w:t>
      </w:r>
      <w:hyperlink r:id="rId23" w:history="1">
        <w:r w:rsidR="0077172E" w:rsidRPr="00E62C6F">
          <w:rPr>
            <w:rStyle w:val="Hyperlink"/>
            <w:i/>
            <w:sz w:val="20"/>
          </w:rPr>
          <w:t>https://www.un.org/sc/suborg/en/sanctions/un-sc-consolidated-list\</w:t>
        </w:r>
      </w:hyperlink>
      <w:r w:rsidR="0077172E" w:rsidRPr="00E62C6F">
        <w:rPr>
          <w:i/>
          <w:sz w:val="20"/>
        </w:rPr>
        <w:t xml:space="preserve"> </w:t>
      </w:r>
    </w:p>
    <w:p w14:paraId="3943DDD9" w14:textId="41EC74C8" w:rsidR="00D945CE" w:rsidRPr="00E62C6F" w:rsidRDefault="00D945CE" w:rsidP="00CB21BF">
      <w:pPr>
        <w:pStyle w:val="Heading1"/>
      </w:pPr>
      <w:bookmarkStart w:id="310" w:name="_Toc532891449"/>
      <w:r w:rsidRPr="00E62C6F">
        <w:t>Work plans and budgets</w:t>
      </w:r>
      <w:bookmarkEnd w:id="310"/>
    </w:p>
    <w:p w14:paraId="6F1022DD" w14:textId="77777777" w:rsidR="00E62C6F" w:rsidRPr="00E62C6F" w:rsidRDefault="00616900" w:rsidP="00E62C6F">
      <w:pPr>
        <w:pStyle w:val="BodyText"/>
      </w:pPr>
      <w:r w:rsidRPr="00E62C6F">
        <w:fldChar w:fldCharType="begin"/>
      </w:r>
      <w:r w:rsidRPr="00E62C6F">
        <w:instrText xml:space="preserve"> REF _Ref521471546 \h </w:instrText>
      </w:r>
      <w:r w:rsidR="00E95C4D" w:rsidRPr="00E62C6F">
        <w:instrText xml:space="preserve"> \* MERGEFORMAT </w:instrText>
      </w:r>
      <w:r w:rsidRPr="00E62C6F">
        <w:fldChar w:fldCharType="separate"/>
      </w:r>
      <w:r w:rsidR="00E62C6F" w:rsidRPr="00E62C6F">
        <w:t xml:space="preserve">Overall </w:t>
      </w:r>
      <w:r w:rsidR="00E62C6F" w:rsidRPr="00E62C6F">
        <w:rPr>
          <w:noProof/>
        </w:rPr>
        <w:t>workplan</w:t>
      </w:r>
      <w:r w:rsidR="00E62C6F" w:rsidRPr="00E62C6F">
        <w:t xml:space="preserve"> and budget 2019-2021</w:t>
      </w:r>
    </w:p>
    <w:p w14:paraId="7165FFE6" w14:textId="4E4CE2D4" w:rsidR="00EB300E" w:rsidRPr="00E62C6F" w:rsidRDefault="00E62C6F" w:rsidP="00EB300E">
      <w:pPr>
        <w:pStyle w:val="BodyText"/>
      </w:pPr>
      <w:r w:rsidRPr="00E62C6F">
        <w:t xml:space="preserve">Table </w:t>
      </w:r>
      <w:r>
        <w:rPr>
          <w:noProof/>
        </w:rPr>
        <w:t>4</w:t>
      </w:r>
      <w:r w:rsidR="00616900" w:rsidRPr="00E62C6F">
        <w:fldChar w:fldCharType="end"/>
      </w:r>
      <w:r w:rsidR="00616900" w:rsidRPr="00E62C6F">
        <w:t xml:space="preserve"> </w:t>
      </w:r>
      <w:r w:rsidR="00C32914" w:rsidRPr="00E62C6F">
        <w:t>presents</w:t>
      </w:r>
      <w:r w:rsidR="006E18CA" w:rsidRPr="00E62C6F">
        <w:t xml:space="preserve"> the </w:t>
      </w:r>
      <w:r w:rsidR="00C32914" w:rsidRPr="00E62C6F">
        <w:t xml:space="preserve">results to be achieved </w:t>
      </w:r>
      <w:r w:rsidR="006E18CA" w:rsidRPr="00E62C6F">
        <w:t xml:space="preserve">within the joint </w:t>
      </w:r>
      <w:r w:rsidR="00DE0A1C" w:rsidRPr="00E62C6F">
        <w:t>project</w:t>
      </w:r>
      <w:r w:rsidR="006E18CA" w:rsidRPr="00E62C6F">
        <w:t xml:space="preserve"> and the responsible implementing partners, timeframes and planned </w:t>
      </w:r>
      <w:r w:rsidR="00BC6F4C" w:rsidRPr="00E62C6F">
        <w:t>resources needed</w:t>
      </w:r>
      <w:r w:rsidR="006E18CA" w:rsidRPr="00E62C6F">
        <w:t xml:space="preserve">. </w:t>
      </w:r>
      <w:r w:rsidR="00EB300E" w:rsidRPr="00E62C6F">
        <w:t xml:space="preserve">A detailed workplan with activities per quarter and accompanying detailed budget will be prepared for the first 18 months of the </w:t>
      </w:r>
      <w:r w:rsidR="00DE0A1C" w:rsidRPr="00E62C6F">
        <w:t>project</w:t>
      </w:r>
      <w:r w:rsidR="00EB300E" w:rsidRPr="00E62C6F">
        <w:t xml:space="preserve"> </w:t>
      </w:r>
      <w:r w:rsidR="00BC6F4C" w:rsidRPr="00E62C6F">
        <w:t>during its inception phase.</w:t>
      </w:r>
      <w:r w:rsidR="00EB300E" w:rsidRPr="00E62C6F">
        <w:t xml:space="preserve"> </w:t>
      </w:r>
      <w:r w:rsidR="004E47B9" w:rsidRPr="00E62C6F">
        <w:t>A</w:t>
      </w:r>
      <w:r w:rsidR="00EB300E" w:rsidRPr="00E62C6F">
        <w:t xml:space="preserve"> revised work plan and budget will be produced subsequent to the decisions of the annual reviews. The new work plan will be approved in writing by the Steering Committee. </w:t>
      </w:r>
      <w:r w:rsidR="004E47B9" w:rsidRPr="00E62C6F">
        <w:t>A</w:t>
      </w:r>
      <w:r w:rsidR="00EB300E" w:rsidRPr="00E62C6F">
        <w:t xml:space="preserve">ny substantive change in the </w:t>
      </w:r>
      <w:r w:rsidR="004E47B9" w:rsidRPr="00E62C6F">
        <w:t>JP</w:t>
      </w:r>
      <w:r w:rsidR="00EB300E" w:rsidRPr="00E62C6F">
        <w:t xml:space="preserve"> scope or change in financial allocations will require revision of the </w:t>
      </w:r>
      <w:r w:rsidR="004E47B9" w:rsidRPr="00E62C6F">
        <w:t>JP</w:t>
      </w:r>
      <w:r w:rsidR="00EB300E" w:rsidRPr="00E62C6F">
        <w:t xml:space="preserve"> document and signature of all parties involved.</w:t>
      </w:r>
    </w:p>
    <w:p w14:paraId="13186A81" w14:textId="77777777" w:rsidR="00B20D4D" w:rsidRPr="00E62C6F" w:rsidRDefault="00B20D4D" w:rsidP="00743601">
      <w:pPr>
        <w:sectPr w:rsidR="00B20D4D" w:rsidRPr="00E62C6F" w:rsidSect="001345B0">
          <w:footerReference w:type="default" r:id="rId24"/>
          <w:pgSz w:w="11900" w:h="16840"/>
          <w:pgMar w:top="1440" w:right="1440" w:bottom="1440" w:left="1440" w:header="720" w:footer="720" w:gutter="0"/>
          <w:cols w:space="720"/>
          <w:docGrid w:linePitch="360"/>
        </w:sectPr>
      </w:pPr>
    </w:p>
    <w:p w14:paraId="065FF830" w14:textId="6EC9F98F" w:rsidR="00C05A54" w:rsidRPr="00E62C6F" w:rsidRDefault="00C05A54" w:rsidP="00C05A54">
      <w:pPr>
        <w:pStyle w:val="Heading2"/>
      </w:pPr>
      <w:bookmarkStart w:id="311" w:name="_Toc532891450"/>
      <w:bookmarkStart w:id="312" w:name="_Ref521471546"/>
      <w:r w:rsidRPr="00E62C6F">
        <w:lastRenderedPageBreak/>
        <w:t>Overall workplan and budget 2019-2021</w:t>
      </w:r>
      <w:bookmarkEnd w:id="311"/>
    </w:p>
    <w:p w14:paraId="54796897" w14:textId="4C9BFC7A" w:rsidR="00545CD0" w:rsidRPr="00E62C6F" w:rsidRDefault="00545CD0" w:rsidP="00933623">
      <w:pPr>
        <w:pStyle w:val="Caption"/>
      </w:pPr>
      <w:bookmarkStart w:id="313" w:name="_Toc532891461"/>
      <w:r w:rsidRPr="00E62C6F">
        <w:t xml:space="preserve">Table </w:t>
      </w:r>
      <w:r w:rsidR="00F4662C" w:rsidRPr="00E62C6F">
        <w:rPr>
          <w:noProof/>
        </w:rPr>
        <w:fldChar w:fldCharType="begin"/>
      </w:r>
      <w:r w:rsidR="00F4662C" w:rsidRPr="00E62C6F">
        <w:rPr>
          <w:noProof/>
        </w:rPr>
        <w:instrText xml:space="preserve"> SEQ Table \* ARABIC </w:instrText>
      </w:r>
      <w:r w:rsidR="00F4662C" w:rsidRPr="00E62C6F">
        <w:rPr>
          <w:noProof/>
        </w:rPr>
        <w:fldChar w:fldCharType="separate"/>
      </w:r>
      <w:r w:rsidR="00A42B62">
        <w:rPr>
          <w:noProof/>
        </w:rPr>
        <w:t>4</w:t>
      </w:r>
      <w:r w:rsidR="00F4662C" w:rsidRPr="00E62C6F">
        <w:rPr>
          <w:noProof/>
        </w:rPr>
        <w:fldChar w:fldCharType="end"/>
      </w:r>
      <w:bookmarkEnd w:id="312"/>
      <w:r w:rsidRPr="00E62C6F">
        <w:t>: Workplan and budget - Women's Empowerment and Resilient Inclusive Communities in Rakhine</w:t>
      </w:r>
      <w:bookmarkEnd w:id="313"/>
    </w:p>
    <w:tbl>
      <w:tblPr>
        <w:tblStyle w:val="TableGrid"/>
        <w:tblW w:w="0" w:type="auto"/>
        <w:tblLayout w:type="fixed"/>
        <w:tblLook w:val="04A0" w:firstRow="1" w:lastRow="0" w:firstColumn="1" w:lastColumn="0" w:noHBand="0" w:noVBand="1"/>
      </w:tblPr>
      <w:tblGrid>
        <w:gridCol w:w="985"/>
        <w:gridCol w:w="6477"/>
        <w:gridCol w:w="1089"/>
        <w:gridCol w:w="1586"/>
        <w:gridCol w:w="388"/>
        <w:gridCol w:w="450"/>
        <w:gridCol w:w="360"/>
        <w:gridCol w:w="1260"/>
        <w:gridCol w:w="1355"/>
      </w:tblGrid>
      <w:tr w:rsidR="00576BEA" w:rsidRPr="00E62C6F" w14:paraId="293EBD1F" w14:textId="77777777" w:rsidTr="00E77FA4">
        <w:trPr>
          <w:trHeight w:val="162"/>
          <w:tblHeader/>
        </w:trPr>
        <w:tc>
          <w:tcPr>
            <w:tcW w:w="985" w:type="dxa"/>
            <w:vMerge w:val="restart"/>
            <w:hideMark/>
          </w:tcPr>
          <w:p w14:paraId="63886432" w14:textId="197CFA3E" w:rsidR="00E74B43" w:rsidRPr="00E62C6F" w:rsidRDefault="00E74B43" w:rsidP="009845BD">
            <w:pPr>
              <w:pStyle w:val="Table"/>
              <w:spacing w:before="40" w:after="40"/>
              <w:rPr>
                <w:b/>
              </w:rPr>
            </w:pPr>
            <w:r w:rsidRPr="00E62C6F">
              <w:rPr>
                <w:b/>
              </w:rPr>
              <w:t>Target</w:t>
            </w:r>
          </w:p>
        </w:tc>
        <w:tc>
          <w:tcPr>
            <w:tcW w:w="6477" w:type="dxa"/>
            <w:vMerge w:val="restart"/>
            <w:hideMark/>
          </w:tcPr>
          <w:p w14:paraId="0278B273" w14:textId="77777777" w:rsidR="00E74B43" w:rsidRPr="00E62C6F" w:rsidRDefault="00E74B43" w:rsidP="009845BD">
            <w:pPr>
              <w:pStyle w:val="Table"/>
              <w:spacing w:before="40" w:after="40"/>
              <w:rPr>
                <w:b/>
              </w:rPr>
            </w:pPr>
            <w:r w:rsidRPr="00E62C6F">
              <w:rPr>
                <w:b/>
              </w:rPr>
              <w:t>Result / Activity</w:t>
            </w:r>
          </w:p>
        </w:tc>
        <w:tc>
          <w:tcPr>
            <w:tcW w:w="1089" w:type="dxa"/>
            <w:vMerge w:val="restart"/>
            <w:hideMark/>
          </w:tcPr>
          <w:p w14:paraId="42F6E942" w14:textId="77777777" w:rsidR="00E74B43" w:rsidRPr="00E62C6F" w:rsidRDefault="00E74B43" w:rsidP="009845BD">
            <w:pPr>
              <w:pStyle w:val="Table"/>
              <w:spacing w:before="40" w:after="40"/>
              <w:rPr>
                <w:b/>
              </w:rPr>
            </w:pPr>
            <w:r w:rsidRPr="00E62C6F">
              <w:rPr>
                <w:b/>
              </w:rPr>
              <w:t>PUNO</w:t>
            </w:r>
          </w:p>
        </w:tc>
        <w:tc>
          <w:tcPr>
            <w:tcW w:w="1586" w:type="dxa"/>
            <w:vMerge w:val="restart"/>
            <w:hideMark/>
          </w:tcPr>
          <w:p w14:paraId="155F6810" w14:textId="77777777" w:rsidR="00E74B43" w:rsidRPr="00E62C6F" w:rsidRDefault="00E74B43" w:rsidP="009845BD">
            <w:pPr>
              <w:pStyle w:val="Table"/>
              <w:spacing w:before="40" w:after="40"/>
              <w:rPr>
                <w:b/>
              </w:rPr>
            </w:pPr>
            <w:r w:rsidRPr="00E62C6F">
              <w:rPr>
                <w:b/>
              </w:rPr>
              <w:t>Implementing partner</w:t>
            </w:r>
          </w:p>
        </w:tc>
        <w:tc>
          <w:tcPr>
            <w:tcW w:w="388" w:type="dxa"/>
            <w:vMerge w:val="restart"/>
            <w:hideMark/>
          </w:tcPr>
          <w:p w14:paraId="0827F48C" w14:textId="5E3A4168" w:rsidR="00E74B43" w:rsidRPr="00E62C6F" w:rsidRDefault="00576BEA" w:rsidP="009845BD">
            <w:pPr>
              <w:pStyle w:val="Table"/>
              <w:spacing w:before="40" w:after="40"/>
              <w:rPr>
                <w:b/>
              </w:rPr>
            </w:pPr>
            <w:r w:rsidRPr="00E62C6F">
              <w:rPr>
                <w:b/>
              </w:rPr>
              <w:t>Y1</w:t>
            </w:r>
          </w:p>
        </w:tc>
        <w:tc>
          <w:tcPr>
            <w:tcW w:w="450" w:type="dxa"/>
            <w:vMerge w:val="restart"/>
            <w:hideMark/>
          </w:tcPr>
          <w:p w14:paraId="7FDD6450" w14:textId="2D3678B3" w:rsidR="00E74B43" w:rsidRPr="00E62C6F" w:rsidRDefault="00576BEA" w:rsidP="009845BD">
            <w:pPr>
              <w:pStyle w:val="Table"/>
              <w:spacing w:before="40" w:after="40"/>
              <w:rPr>
                <w:b/>
              </w:rPr>
            </w:pPr>
            <w:r w:rsidRPr="00E62C6F">
              <w:rPr>
                <w:b/>
              </w:rPr>
              <w:t>Y2</w:t>
            </w:r>
          </w:p>
        </w:tc>
        <w:tc>
          <w:tcPr>
            <w:tcW w:w="360" w:type="dxa"/>
            <w:vMerge w:val="restart"/>
            <w:hideMark/>
          </w:tcPr>
          <w:p w14:paraId="6B5E5FE0" w14:textId="159C4273" w:rsidR="00E74B43" w:rsidRPr="00E62C6F" w:rsidRDefault="00576BEA" w:rsidP="009845BD">
            <w:pPr>
              <w:pStyle w:val="Table"/>
              <w:spacing w:before="40" w:after="40"/>
              <w:rPr>
                <w:b/>
              </w:rPr>
            </w:pPr>
            <w:r w:rsidRPr="00E62C6F">
              <w:rPr>
                <w:b/>
              </w:rPr>
              <w:t>Y3</w:t>
            </w:r>
          </w:p>
        </w:tc>
        <w:tc>
          <w:tcPr>
            <w:tcW w:w="2615" w:type="dxa"/>
            <w:gridSpan w:val="2"/>
            <w:tcBorders>
              <w:bottom w:val="single" w:sz="4" w:space="0" w:color="auto"/>
            </w:tcBorders>
            <w:hideMark/>
          </w:tcPr>
          <w:p w14:paraId="3A45F7C3" w14:textId="03B02EB7" w:rsidR="00E74B43" w:rsidRPr="00E62C6F" w:rsidRDefault="008A4C11" w:rsidP="009845BD">
            <w:pPr>
              <w:pStyle w:val="Table"/>
              <w:spacing w:before="40" w:after="40"/>
              <w:jc w:val="center"/>
              <w:rPr>
                <w:b/>
                <w:sz w:val="18"/>
                <w:szCs w:val="18"/>
              </w:rPr>
            </w:pPr>
            <w:r w:rsidRPr="00E62C6F">
              <w:rPr>
                <w:b/>
                <w:sz w:val="18"/>
                <w:szCs w:val="18"/>
              </w:rPr>
              <w:t>B</w:t>
            </w:r>
            <w:r w:rsidR="00E74B43" w:rsidRPr="00E62C6F">
              <w:rPr>
                <w:b/>
                <w:sz w:val="18"/>
                <w:szCs w:val="18"/>
              </w:rPr>
              <w:t>udget</w:t>
            </w:r>
          </w:p>
        </w:tc>
      </w:tr>
      <w:tr w:rsidR="008A4C11" w:rsidRPr="00E62C6F" w14:paraId="6290879D" w14:textId="77777777" w:rsidTr="00E77FA4">
        <w:trPr>
          <w:trHeight w:val="63"/>
          <w:tblHeader/>
        </w:trPr>
        <w:tc>
          <w:tcPr>
            <w:tcW w:w="985" w:type="dxa"/>
            <w:vMerge/>
            <w:tcBorders>
              <w:bottom w:val="single" w:sz="4" w:space="0" w:color="auto"/>
            </w:tcBorders>
          </w:tcPr>
          <w:p w14:paraId="6256E171" w14:textId="77777777" w:rsidR="00E74B43" w:rsidRPr="00E62C6F" w:rsidRDefault="00E74B43" w:rsidP="009845BD">
            <w:pPr>
              <w:pStyle w:val="Table"/>
              <w:spacing w:before="40" w:after="40"/>
            </w:pPr>
          </w:p>
        </w:tc>
        <w:tc>
          <w:tcPr>
            <w:tcW w:w="6477" w:type="dxa"/>
            <w:vMerge/>
            <w:tcBorders>
              <w:bottom w:val="single" w:sz="4" w:space="0" w:color="auto"/>
            </w:tcBorders>
          </w:tcPr>
          <w:p w14:paraId="3A138F2E" w14:textId="77777777" w:rsidR="00E74B43" w:rsidRPr="00E62C6F" w:rsidRDefault="00E74B43" w:rsidP="009845BD">
            <w:pPr>
              <w:pStyle w:val="Table"/>
              <w:spacing w:before="40" w:after="40"/>
            </w:pPr>
          </w:p>
        </w:tc>
        <w:tc>
          <w:tcPr>
            <w:tcW w:w="1089" w:type="dxa"/>
            <w:vMerge/>
            <w:tcBorders>
              <w:bottom w:val="single" w:sz="4" w:space="0" w:color="auto"/>
            </w:tcBorders>
          </w:tcPr>
          <w:p w14:paraId="1B68BD77" w14:textId="77777777" w:rsidR="00E74B43" w:rsidRPr="00E62C6F" w:rsidRDefault="00E74B43" w:rsidP="009845BD">
            <w:pPr>
              <w:pStyle w:val="Table"/>
              <w:spacing w:before="40" w:after="40"/>
            </w:pPr>
          </w:p>
        </w:tc>
        <w:tc>
          <w:tcPr>
            <w:tcW w:w="1586" w:type="dxa"/>
            <w:vMerge/>
            <w:tcBorders>
              <w:bottom w:val="single" w:sz="4" w:space="0" w:color="auto"/>
            </w:tcBorders>
          </w:tcPr>
          <w:p w14:paraId="1C394B56" w14:textId="77777777" w:rsidR="00E74B43" w:rsidRPr="00E62C6F" w:rsidRDefault="00E74B43" w:rsidP="009845BD">
            <w:pPr>
              <w:pStyle w:val="Table"/>
              <w:spacing w:before="40" w:after="40"/>
            </w:pPr>
          </w:p>
        </w:tc>
        <w:tc>
          <w:tcPr>
            <w:tcW w:w="388" w:type="dxa"/>
            <w:vMerge/>
            <w:tcBorders>
              <w:bottom w:val="single" w:sz="4" w:space="0" w:color="auto"/>
            </w:tcBorders>
          </w:tcPr>
          <w:p w14:paraId="5D0BD232" w14:textId="77777777" w:rsidR="00E74B43" w:rsidRPr="00E62C6F" w:rsidRDefault="00E74B43" w:rsidP="009845BD">
            <w:pPr>
              <w:pStyle w:val="Table"/>
              <w:spacing w:before="40" w:after="40"/>
            </w:pPr>
          </w:p>
        </w:tc>
        <w:tc>
          <w:tcPr>
            <w:tcW w:w="450" w:type="dxa"/>
            <w:vMerge/>
            <w:tcBorders>
              <w:bottom w:val="single" w:sz="4" w:space="0" w:color="auto"/>
            </w:tcBorders>
          </w:tcPr>
          <w:p w14:paraId="298BAB98" w14:textId="77777777" w:rsidR="00E74B43" w:rsidRPr="00E62C6F" w:rsidRDefault="00E74B43" w:rsidP="009845BD">
            <w:pPr>
              <w:pStyle w:val="Table"/>
              <w:spacing w:before="40" w:after="40"/>
            </w:pPr>
          </w:p>
        </w:tc>
        <w:tc>
          <w:tcPr>
            <w:tcW w:w="360" w:type="dxa"/>
            <w:vMerge/>
            <w:tcBorders>
              <w:bottom w:val="single" w:sz="4" w:space="0" w:color="auto"/>
            </w:tcBorders>
          </w:tcPr>
          <w:p w14:paraId="6E42C17B" w14:textId="77777777" w:rsidR="00E74B43" w:rsidRPr="00E62C6F" w:rsidRDefault="00E74B43" w:rsidP="009845BD">
            <w:pPr>
              <w:pStyle w:val="Table"/>
              <w:spacing w:before="40" w:after="40"/>
            </w:pPr>
          </w:p>
        </w:tc>
        <w:tc>
          <w:tcPr>
            <w:tcW w:w="1260" w:type="dxa"/>
            <w:tcBorders>
              <w:bottom w:val="single" w:sz="4" w:space="0" w:color="auto"/>
            </w:tcBorders>
          </w:tcPr>
          <w:p w14:paraId="12056EAB" w14:textId="68B41165" w:rsidR="00E74B43" w:rsidRPr="00E62C6F" w:rsidRDefault="00E74B43" w:rsidP="009845BD">
            <w:pPr>
              <w:pStyle w:val="Table"/>
              <w:spacing w:before="40" w:after="40"/>
              <w:jc w:val="right"/>
              <w:rPr>
                <w:sz w:val="18"/>
                <w:szCs w:val="18"/>
              </w:rPr>
            </w:pPr>
            <w:r w:rsidRPr="00E62C6F">
              <w:rPr>
                <w:sz w:val="18"/>
                <w:szCs w:val="18"/>
              </w:rPr>
              <w:t>USD</w:t>
            </w:r>
          </w:p>
        </w:tc>
        <w:tc>
          <w:tcPr>
            <w:tcW w:w="1355" w:type="dxa"/>
            <w:tcBorders>
              <w:bottom w:val="single" w:sz="4" w:space="0" w:color="auto"/>
            </w:tcBorders>
          </w:tcPr>
          <w:p w14:paraId="757347A5" w14:textId="736DD7E0" w:rsidR="00E74B43" w:rsidRPr="00E62C6F" w:rsidRDefault="00E74B43" w:rsidP="009845BD">
            <w:pPr>
              <w:pStyle w:val="Table"/>
              <w:spacing w:before="40" w:after="40"/>
              <w:jc w:val="right"/>
              <w:rPr>
                <w:sz w:val="18"/>
                <w:szCs w:val="18"/>
              </w:rPr>
            </w:pPr>
            <w:r w:rsidRPr="00E62C6F">
              <w:rPr>
                <w:sz w:val="18"/>
                <w:szCs w:val="18"/>
              </w:rPr>
              <w:t>CAD</w:t>
            </w:r>
          </w:p>
        </w:tc>
      </w:tr>
      <w:tr w:rsidR="0036568B" w:rsidRPr="00E62C6F" w14:paraId="3E0616A8" w14:textId="77777777" w:rsidTr="008A4C11">
        <w:tc>
          <w:tcPr>
            <w:tcW w:w="13950" w:type="dxa"/>
            <w:gridSpan w:val="9"/>
            <w:shd w:val="pct10" w:color="auto" w:fill="auto"/>
            <w:noWrap/>
            <w:hideMark/>
          </w:tcPr>
          <w:p w14:paraId="66EA1A76" w14:textId="77777777" w:rsidR="0036568B" w:rsidRPr="00E62C6F" w:rsidRDefault="0036568B" w:rsidP="009845BD">
            <w:pPr>
              <w:pStyle w:val="Table"/>
              <w:spacing w:before="40" w:after="40"/>
              <w:rPr>
                <w:b/>
                <w:szCs w:val="18"/>
              </w:rPr>
            </w:pPr>
            <w:r w:rsidRPr="00E62C6F">
              <w:rPr>
                <w:b/>
                <w:szCs w:val="18"/>
              </w:rPr>
              <w:t>Outcome 1: Community priorities and needs are better met through inclusive and responsive service delivery, improved access to justice, and increased local development opportunities that promote social cohesion for men and women in Rakhine State</w:t>
            </w:r>
          </w:p>
        </w:tc>
      </w:tr>
      <w:tr w:rsidR="00F17D00" w:rsidRPr="00E62C6F" w14:paraId="5CFD54AE" w14:textId="77777777" w:rsidTr="008A4C11">
        <w:tc>
          <w:tcPr>
            <w:tcW w:w="11335" w:type="dxa"/>
            <w:gridSpan w:val="7"/>
            <w:noWrap/>
            <w:hideMark/>
          </w:tcPr>
          <w:p w14:paraId="7C8E9C19" w14:textId="57ED881F" w:rsidR="00F17D00" w:rsidRPr="00E62C6F" w:rsidRDefault="00F17D00" w:rsidP="009845BD">
            <w:pPr>
              <w:pStyle w:val="Table"/>
              <w:spacing w:before="40" w:after="40"/>
            </w:pPr>
            <w:r w:rsidRPr="00E62C6F">
              <w:t>Output 1.1: Local governance institutions strengthened for inclusive, accountable, and responsive public service delivery that better meets the priorities and needs of local communities</w:t>
            </w:r>
          </w:p>
        </w:tc>
        <w:tc>
          <w:tcPr>
            <w:tcW w:w="1260" w:type="dxa"/>
            <w:noWrap/>
          </w:tcPr>
          <w:p w14:paraId="060776AD" w14:textId="235D47F6" w:rsidR="00F17D00" w:rsidRPr="00E62C6F" w:rsidRDefault="00F17D00" w:rsidP="009845BD">
            <w:pPr>
              <w:pStyle w:val="Table"/>
              <w:spacing w:before="40" w:after="40"/>
              <w:jc w:val="right"/>
              <w:rPr>
                <w:sz w:val="18"/>
                <w:szCs w:val="18"/>
              </w:rPr>
            </w:pPr>
          </w:p>
        </w:tc>
        <w:tc>
          <w:tcPr>
            <w:tcW w:w="1355" w:type="dxa"/>
            <w:noWrap/>
          </w:tcPr>
          <w:p w14:paraId="60F974A9" w14:textId="04DCBD78" w:rsidR="00F17D00" w:rsidRPr="00E62C6F" w:rsidRDefault="00F17D00" w:rsidP="009845BD">
            <w:pPr>
              <w:pStyle w:val="Table"/>
              <w:spacing w:before="40" w:after="40"/>
              <w:jc w:val="right"/>
              <w:rPr>
                <w:sz w:val="18"/>
                <w:szCs w:val="18"/>
              </w:rPr>
            </w:pPr>
          </w:p>
        </w:tc>
      </w:tr>
      <w:tr w:rsidR="00F17D00" w:rsidRPr="00E62C6F" w14:paraId="106612AB" w14:textId="77777777" w:rsidTr="008A4C11">
        <w:tc>
          <w:tcPr>
            <w:tcW w:w="985" w:type="dxa"/>
            <w:noWrap/>
            <w:hideMark/>
          </w:tcPr>
          <w:p w14:paraId="761DA7F3" w14:textId="77777777" w:rsidR="00F17D00" w:rsidRPr="00E62C6F" w:rsidRDefault="00F17D00" w:rsidP="009845BD">
            <w:pPr>
              <w:pStyle w:val="Table"/>
              <w:spacing w:before="40" w:after="40"/>
            </w:pPr>
          </w:p>
        </w:tc>
        <w:tc>
          <w:tcPr>
            <w:tcW w:w="6477" w:type="dxa"/>
            <w:hideMark/>
          </w:tcPr>
          <w:p w14:paraId="6AC11B2C" w14:textId="6D58C7FD" w:rsidR="00F17D00" w:rsidRPr="00E62C6F" w:rsidRDefault="00F17D00" w:rsidP="009845BD">
            <w:pPr>
              <w:pStyle w:val="Table"/>
              <w:spacing w:before="40" w:after="40"/>
            </w:pPr>
            <w:r w:rsidRPr="00E62C6F">
              <w:t>Skills on evidence-based data usage and analysis strengthe</w:t>
            </w:r>
            <w:r w:rsidR="00E77FA4" w:rsidRPr="00E62C6F">
              <w:softHyphen/>
            </w:r>
            <w:r w:rsidRPr="00E62C6F">
              <w:t>ned, for instance to prepare township situational analysis</w:t>
            </w:r>
          </w:p>
        </w:tc>
        <w:tc>
          <w:tcPr>
            <w:tcW w:w="1089" w:type="dxa"/>
            <w:hideMark/>
          </w:tcPr>
          <w:p w14:paraId="5EF98902" w14:textId="77777777" w:rsidR="00F17D00" w:rsidRPr="00E62C6F" w:rsidRDefault="00F17D00" w:rsidP="009845BD">
            <w:pPr>
              <w:pStyle w:val="Table"/>
              <w:spacing w:before="40" w:after="40"/>
            </w:pPr>
            <w:r w:rsidRPr="00E62C6F">
              <w:t>UNDP</w:t>
            </w:r>
          </w:p>
        </w:tc>
        <w:tc>
          <w:tcPr>
            <w:tcW w:w="1586" w:type="dxa"/>
            <w:noWrap/>
            <w:hideMark/>
          </w:tcPr>
          <w:p w14:paraId="2609F84E" w14:textId="77777777" w:rsidR="00F17D00" w:rsidRPr="00E62C6F" w:rsidRDefault="00F17D00" w:rsidP="009845BD">
            <w:pPr>
              <w:pStyle w:val="Table"/>
              <w:spacing w:before="40" w:after="40"/>
            </w:pPr>
            <w:r w:rsidRPr="00E62C6F">
              <w:t>UNDP; RSG</w:t>
            </w:r>
          </w:p>
        </w:tc>
        <w:tc>
          <w:tcPr>
            <w:tcW w:w="388" w:type="dxa"/>
            <w:noWrap/>
            <w:hideMark/>
          </w:tcPr>
          <w:p w14:paraId="6787955C" w14:textId="77777777" w:rsidR="00F17D00" w:rsidRPr="00E62C6F" w:rsidRDefault="00F17D00" w:rsidP="009845BD">
            <w:pPr>
              <w:pStyle w:val="Table"/>
              <w:spacing w:before="40" w:after="40"/>
            </w:pPr>
            <w:r w:rsidRPr="00E62C6F">
              <w:t>X</w:t>
            </w:r>
          </w:p>
        </w:tc>
        <w:tc>
          <w:tcPr>
            <w:tcW w:w="450" w:type="dxa"/>
            <w:noWrap/>
            <w:hideMark/>
          </w:tcPr>
          <w:p w14:paraId="5779E022" w14:textId="77777777" w:rsidR="00F17D00" w:rsidRPr="00E62C6F" w:rsidRDefault="00F17D00" w:rsidP="009845BD">
            <w:pPr>
              <w:pStyle w:val="Table"/>
              <w:spacing w:before="40" w:after="40"/>
            </w:pPr>
            <w:r w:rsidRPr="00E62C6F">
              <w:t>X</w:t>
            </w:r>
          </w:p>
        </w:tc>
        <w:tc>
          <w:tcPr>
            <w:tcW w:w="360" w:type="dxa"/>
            <w:noWrap/>
            <w:hideMark/>
          </w:tcPr>
          <w:p w14:paraId="79985FE6" w14:textId="77777777" w:rsidR="00F17D00" w:rsidRPr="00E62C6F" w:rsidRDefault="00F17D00" w:rsidP="009845BD">
            <w:pPr>
              <w:pStyle w:val="Table"/>
              <w:spacing w:before="40" w:after="40"/>
            </w:pPr>
            <w:r w:rsidRPr="00E62C6F">
              <w:t>X</w:t>
            </w:r>
          </w:p>
        </w:tc>
        <w:tc>
          <w:tcPr>
            <w:tcW w:w="1260" w:type="dxa"/>
            <w:noWrap/>
            <w:hideMark/>
          </w:tcPr>
          <w:p w14:paraId="65A3FBCE" w14:textId="77777777" w:rsidR="00F17D00" w:rsidRPr="00E62C6F" w:rsidRDefault="00F17D00" w:rsidP="009845BD">
            <w:pPr>
              <w:pStyle w:val="Table"/>
              <w:spacing w:before="40" w:after="40"/>
              <w:jc w:val="right"/>
              <w:rPr>
                <w:sz w:val="18"/>
                <w:szCs w:val="18"/>
              </w:rPr>
            </w:pPr>
          </w:p>
        </w:tc>
        <w:tc>
          <w:tcPr>
            <w:tcW w:w="1355" w:type="dxa"/>
            <w:noWrap/>
            <w:hideMark/>
          </w:tcPr>
          <w:p w14:paraId="5E702C73" w14:textId="77777777" w:rsidR="00F17D00" w:rsidRPr="00E62C6F" w:rsidRDefault="00F17D00" w:rsidP="009845BD">
            <w:pPr>
              <w:pStyle w:val="Table"/>
              <w:spacing w:before="40" w:after="40"/>
              <w:jc w:val="right"/>
              <w:rPr>
                <w:sz w:val="18"/>
                <w:szCs w:val="18"/>
              </w:rPr>
            </w:pPr>
          </w:p>
        </w:tc>
      </w:tr>
      <w:tr w:rsidR="00F17D00" w:rsidRPr="00E62C6F" w14:paraId="18518DDE" w14:textId="77777777" w:rsidTr="008A4C11">
        <w:tc>
          <w:tcPr>
            <w:tcW w:w="985" w:type="dxa"/>
            <w:noWrap/>
            <w:hideMark/>
          </w:tcPr>
          <w:p w14:paraId="53B5D266" w14:textId="77777777" w:rsidR="00F17D00" w:rsidRPr="00E62C6F" w:rsidRDefault="00F17D00" w:rsidP="009845BD">
            <w:pPr>
              <w:pStyle w:val="Table"/>
              <w:spacing w:before="40" w:after="40"/>
            </w:pPr>
          </w:p>
        </w:tc>
        <w:tc>
          <w:tcPr>
            <w:tcW w:w="6477" w:type="dxa"/>
            <w:hideMark/>
          </w:tcPr>
          <w:p w14:paraId="01556687" w14:textId="77777777" w:rsidR="00F17D00" w:rsidRPr="00E62C6F" w:rsidRDefault="00F17D00" w:rsidP="009845BD">
            <w:pPr>
              <w:pStyle w:val="Table"/>
              <w:spacing w:before="40" w:after="40"/>
            </w:pPr>
            <w:r w:rsidRPr="00E62C6F">
              <w:t>Annual township planning processes facilitated by Township Planning Implementation Committee in a democratic, participatory and inclusive manner</w:t>
            </w:r>
          </w:p>
        </w:tc>
        <w:tc>
          <w:tcPr>
            <w:tcW w:w="1089" w:type="dxa"/>
            <w:hideMark/>
          </w:tcPr>
          <w:p w14:paraId="0DC5F4F9" w14:textId="77777777" w:rsidR="00F17D00" w:rsidRPr="00E62C6F" w:rsidRDefault="00F17D00" w:rsidP="009845BD">
            <w:pPr>
              <w:pStyle w:val="Table"/>
              <w:spacing w:before="40" w:after="40"/>
            </w:pPr>
            <w:r w:rsidRPr="00E62C6F">
              <w:t>UNDP</w:t>
            </w:r>
          </w:p>
        </w:tc>
        <w:tc>
          <w:tcPr>
            <w:tcW w:w="1586" w:type="dxa"/>
            <w:noWrap/>
            <w:hideMark/>
          </w:tcPr>
          <w:p w14:paraId="7E53AE4C" w14:textId="77777777" w:rsidR="00F17D00" w:rsidRPr="00E62C6F" w:rsidRDefault="00F17D00" w:rsidP="009845BD">
            <w:pPr>
              <w:pStyle w:val="Table"/>
              <w:spacing w:before="40" w:after="40"/>
            </w:pPr>
            <w:r w:rsidRPr="00E62C6F">
              <w:t>UNDP; RSG</w:t>
            </w:r>
          </w:p>
        </w:tc>
        <w:tc>
          <w:tcPr>
            <w:tcW w:w="388" w:type="dxa"/>
            <w:noWrap/>
            <w:hideMark/>
          </w:tcPr>
          <w:p w14:paraId="6B52A280" w14:textId="77777777" w:rsidR="00F17D00" w:rsidRPr="00E62C6F" w:rsidRDefault="00F17D00" w:rsidP="009845BD">
            <w:pPr>
              <w:pStyle w:val="Table"/>
              <w:spacing w:before="40" w:after="40"/>
            </w:pPr>
            <w:r w:rsidRPr="00E62C6F">
              <w:t>X</w:t>
            </w:r>
          </w:p>
        </w:tc>
        <w:tc>
          <w:tcPr>
            <w:tcW w:w="450" w:type="dxa"/>
            <w:noWrap/>
            <w:hideMark/>
          </w:tcPr>
          <w:p w14:paraId="5C31034E" w14:textId="77777777" w:rsidR="00F17D00" w:rsidRPr="00E62C6F" w:rsidRDefault="00F17D00" w:rsidP="009845BD">
            <w:pPr>
              <w:pStyle w:val="Table"/>
              <w:spacing w:before="40" w:after="40"/>
            </w:pPr>
            <w:r w:rsidRPr="00E62C6F">
              <w:t>X</w:t>
            </w:r>
          </w:p>
        </w:tc>
        <w:tc>
          <w:tcPr>
            <w:tcW w:w="360" w:type="dxa"/>
            <w:noWrap/>
            <w:hideMark/>
          </w:tcPr>
          <w:p w14:paraId="5F58BC73" w14:textId="77777777" w:rsidR="00F17D00" w:rsidRPr="00E62C6F" w:rsidRDefault="00F17D00" w:rsidP="009845BD">
            <w:pPr>
              <w:pStyle w:val="Table"/>
              <w:spacing w:before="40" w:after="40"/>
            </w:pPr>
            <w:r w:rsidRPr="00E62C6F">
              <w:t>X</w:t>
            </w:r>
          </w:p>
        </w:tc>
        <w:tc>
          <w:tcPr>
            <w:tcW w:w="1260" w:type="dxa"/>
            <w:noWrap/>
            <w:hideMark/>
          </w:tcPr>
          <w:p w14:paraId="6A425DF1" w14:textId="77777777" w:rsidR="00F17D00" w:rsidRPr="00E62C6F" w:rsidRDefault="00F17D00" w:rsidP="009845BD">
            <w:pPr>
              <w:pStyle w:val="Table"/>
              <w:spacing w:before="40" w:after="40"/>
              <w:jc w:val="right"/>
              <w:rPr>
                <w:sz w:val="18"/>
                <w:szCs w:val="18"/>
              </w:rPr>
            </w:pPr>
          </w:p>
        </w:tc>
        <w:tc>
          <w:tcPr>
            <w:tcW w:w="1355" w:type="dxa"/>
            <w:noWrap/>
            <w:hideMark/>
          </w:tcPr>
          <w:p w14:paraId="23C3599C" w14:textId="77777777" w:rsidR="00F17D00" w:rsidRPr="00E62C6F" w:rsidRDefault="00F17D00" w:rsidP="009845BD">
            <w:pPr>
              <w:pStyle w:val="Table"/>
              <w:spacing w:before="40" w:after="40"/>
              <w:jc w:val="right"/>
              <w:rPr>
                <w:sz w:val="18"/>
                <w:szCs w:val="18"/>
              </w:rPr>
            </w:pPr>
          </w:p>
        </w:tc>
      </w:tr>
      <w:tr w:rsidR="00F17D00" w:rsidRPr="00E62C6F" w14:paraId="22E22B9F" w14:textId="77777777" w:rsidTr="008A4C11">
        <w:tc>
          <w:tcPr>
            <w:tcW w:w="985" w:type="dxa"/>
            <w:noWrap/>
            <w:hideMark/>
          </w:tcPr>
          <w:p w14:paraId="4E3B1448" w14:textId="77777777" w:rsidR="00F17D00" w:rsidRPr="00E62C6F" w:rsidRDefault="00F17D00" w:rsidP="009845BD">
            <w:pPr>
              <w:pStyle w:val="Table"/>
              <w:spacing w:before="40" w:after="40"/>
            </w:pPr>
          </w:p>
        </w:tc>
        <w:tc>
          <w:tcPr>
            <w:tcW w:w="6477" w:type="dxa"/>
            <w:hideMark/>
          </w:tcPr>
          <w:p w14:paraId="4B85FAEA" w14:textId="77777777" w:rsidR="00F17D00" w:rsidRPr="00E62C6F" w:rsidRDefault="00F17D00" w:rsidP="009845BD">
            <w:pPr>
              <w:pStyle w:val="Table"/>
              <w:spacing w:before="40" w:after="40"/>
            </w:pPr>
            <w:r w:rsidRPr="00E62C6F">
              <w:t>Greater transparency and social accountability mechanisms introduced</w:t>
            </w:r>
          </w:p>
        </w:tc>
        <w:tc>
          <w:tcPr>
            <w:tcW w:w="1089" w:type="dxa"/>
            <w:hideMark/>
          </w:tcPr>
          <w:p w14:paraId="54F1F88B" w14:textId="77777777" w:rsidR="00F17D00" w:rsidRPr="00E62C6F" w:rsidRDefault="00F17D00" w:rsidP="009845BD">
            <w:pPr>
              <w:pStyle w:val="Table"/>
              <w:spacing w:before="40" w:after="40"/>
            </w:pPr>
            <w:r w:rsidRPr="00E62C6F">
              <w:t>UNDP</w:t>
            </w:r>
          </w:p>
        </w:tc>
        <w:tc>
          <w:tcPr>
            <w:tcW w:w="1586" w:type="dxa"/>
            <w:noWrap/>
            <w:hideMark/>
          </w:tcPr>
          <w:p w14:paraId="61D8E1E8" w14:textId="77777777" w:rsidR="00F17D00" w:rsidRPr="00E62C6F" w:rsidRDefault="00F17D00" w:rsidP="009845BD">
            <w:pPr>
              <w:pStyle w:val="Table"/>
              <w:spacing w:before="40" w:after="40"/>
            </w:pPr>
            <w:r w:rsidRPr="00E62C6F">
              <w:t>UNDP; RSG</w:t>
            </w:r>
          </w:p>
        </w:tc>
        <w:tc>
          <w:tcPr>
            <w:tcW w:w="388" w:type="dxa"/>
            <w:noWrap/>
            <w:hideMark/>
          </w:tcPr>
          <w:p w14:paraId="585F7352" w14:textId="77777777" w:rsidR="00F17D00" w:rsidRPr="00E62C6F" w:rsidRDefault="00F17D00" w:rsidP="009845BD">
            <w:pPr>
              <w:pStyle w:val="Table"/>
              <w:spacing w:before="40" w:after="40"/>
            </w:pPr>
            <w:r w:rsidRPr="00E62C6F">
              <w:t>X</w:t>
            </w:r>
          </w:p>
        </w:tc>
        <w:tc>
          <w:tcPr>
            <w:tcW w:w="450" w:type="dxa"/>
            <w:noWrap/>
            <w:hideMark/>
          </w:tcPr>
          <w:p w14:paraId="60D7FC29" w14:textId="77777777" w:rsidR="00F17D00" w:rsidRPr="00E62C6F" w:rsidRDefault="00F17D00" w:rsidP="009845BD">
            <w:pPr>
              <w:pStyle w:val="Table"/>
              <w:spacing w:before="40" w:after="40"/>
            </w:pPr>
            <w:r w:rsidRPr="00E62C6F">
              <w:t>X</w:t>
            </w:r>
          </w:p>
        </w:tc>
        <w:tc>
          <w:tcPr>
            <w:tcW w:w="360" w:type="dxa"/>
            <w:noWrap/>
            <w:hideMark/>
          </w:tcPr>
          <w:p w14:paraId="58F195E6" w14:textId="77777777" w:rsidR="00F17D00" w:rsidRPr="00E62C6F" w:rsidRDefault="00F17D00" w:rsidP="009845BD">
            <w:pPr>
              <w:pStyle w:val="Table"/>
              <w:spacing w:before="40" w:after="40"/>
            </w:pPr>
            <w:r w:rsidRPr="00E62C6F">
              <w:t>X</w:t>
            </w:r>
          </w:p>
        </w:tc>
        <w:tc>
          <w:tcPr>
            <w:tcW w:w="1260" w:type="dxa"/>
            <w:noWrap/>
            <w:hideMark/>
          </w:tcPr>
          <w:p w14:paraId="47106CB3" w14:textId="77777777" w:rsidR="00F17D00" w:rsidRPr="00E62C6F" w:rsidRDefault="00F17D00" w:rsidP="009845BD">
            <w:pPr>
              <w:pStyle w:val="Table"/>
              <w:spacing w:before="40" w:after="40"/>
              <w:jc w:val="right"/>
              <w:rPr>
                <w:sz w:val="18"/>
                <w:szCs w:val="18"/>
              </w:rPr>
            </w:pPr>
          </w:p>
        </w:tc>
        <w:tc>
          <w:tcPr>
            <w:tcW w:w="1355" w:type="dxa"/>
            <w:noWrap/>
            <w:hideMark/>
          </w:tcPr>
          <w:p w14:paraId="4228661D" w14:textId="77777777" w:rsidR="00F17D00" w:rsidRPr="00E62C6F" w:rsidRDefault="00F17D00" w:rsidP="009845BD">
            <w:pPr>
              <w:pStyle w:val="Table"/>
              <w:spacing w:before="40" w:after="40"/>
              <w:jc w:val="right"/>
              <w:rPr>
                <w:sz w:val="18"/>
                <w:szCs w:val="18"/>
              </w:rPr>
            </w:pPr>
          </w:p>
        </w:tc>
      </w:tr>
      <w:tr w:rsidR="00F17D00" w:rsidRPr="00E62C6F" w14:paraId="41307322" w14:textId="77777777" w:rsidTr="008A4C11">
        <w:tc>
          <w:tcPr>
            <w:tcW w:w="985" w:type="dxa"/>
            <w:noWrap/>
            <w:hideMark/>
          </w:tcPr>
          <w:p w14:paraId="586F6489" w14:textId="77777777" w:rsidR="00F17D00" w:rsidRPr="00E62C6F" w:rsidRDefault="00F17D00" w:rsidP="009845BD">
            <w:pPr>
              <w:pStyle w:val="Table"/>
              <w:spacing w:before="40" w:after="40"/>
            </w:pPr>
          </w:p>
        </w:tc>
        <w:tc>
          <w:tcPr>
            <w:tcW w:w="6477" w:type="dxa"/>
            <w:hideMark/>
          </w:tcPr>
          <w:p w14:paraId="4470B54F" w14:textId="77777777" w:rsidR="00F17D00" w:rsidRPr="00E62C6F" w:rsidRDefault="00F17D00" w:rsidP="009845BD">
            <w:pPr>
              <w:pStyle w:val="Table"/>
              <w:spacing w:before="40" w:after="40"/>
            </w:pPr>
            <w:r w:rsidRPr="00E62C6F">
              <w:t>Public Financial Management, procurement and oversight mechanisms strengthened at township and state levels</w:t>
            </w:r>
          </w:p>
        </w:tc>
        <w:tc>
          <w:tcPr>
            <w:tcW w:w="1089" w:type="dxa"/>
            <w:hideMark/>
          </w:tcPr>
          <w:p w14:paraId="1AB1A8CC" w14:textId="77777777" w:rsidR="00F17D00" w:rsidRPr="00E62C6F" w:rsidRDefault="00F17D00" w:rsidP="009845BD">
            <w:pPr>
              <w:pStyle w:val="Table"/>
              <w:spacing w:before="40" w:after="40"/>
            </w:pPr>
            <w:r w:rsidRPr="00E62C6F">
              <w:t>UNDP</w:t>
            </w:r>
          </w:p>
        </w:tc>
        <w:tc>
          <w:tcPr>
            <w:tcW w:w="1586" w:type="dxa"/>
            <w:noWrap/>
            <w:hideMark/>
          </w:tcPr>
          <w:p w14:paraId="2CA566D6" w14:textId="77777777" w:rsidR="00F17D00" w:rsidRPr="00E62C6F" w:rsidRDefault="00F17D00" w:rsidP="009845BD">
            <w:pPr>
              <w:pStyle w:val="Table"/>
              <w:spacing w:before="40" w:after="40"/>
            </w:pPr>
            <w:r w:rsidRPr="00E62C6F">
              <w:t>UNDP; RSG</w:t>
            </w:r>
          </w:p>
        </w:tc>
        <w:tc>
          <w:tcPr>
            <w:tcW w:w="388" w:type="dxa"/>
            <w:noWrap/>
            <w:hideMark/>
          </w:tcPr>
          <w:p w14:paraId="6066F994" w14:textId="77777777" w:rsidR="00F17D00" w:rsidRPr="00E62C6F" w:rsidRDefault="00F17D00" w:rsidP="009845BD">
            <w:pPr>
              <w:pStyle w:val="Table"/>
              <w:spacing w:before="40" w:after="40"/>
            </w:pPr>
            <w:r w:rsidRPr="00E62C6F">
              <w:t>X</w:t>
            </w:r>
          </w:p>
        </w:tc>
        <w:tc>
          <w:tcPr>
            <w:tcW w:w="450" w:type="dxa"/>
            <w:noWrap/>
            <w:hideMark/>
          </w:tcPr>
          <w:p w14:paraId="69819ACC" w14:textId="77777777" w:rsidR="00F17D00" w:rsidRPr="00E62C6F" w:rsidRDefault="00F17D00" w:rsidP="009845BD">
            <w:pPr>
              <w:pStyle w:val="Table"/>
              <w:spacing w:before="40" w:after="40"/>
            </w:pPr>
            <w:r w:rsidRPr="00E62C6F">
              <w:t>X</w:t>
            </w:r>
          </w:p>
        </w:tc>
        <w:tc>
          <w:tcPr>
            <w:tcW w:w="360" w:type="dxa"/>
            <w:noWrap/>
            <w:hideMark/>
          </w:tcPr>
          <w:p w14:paraId="2C1C83DD" w14:textId="77777777" w:rsidR="00F17D00" w:rsidRPr="00E62C6F" w:rsidRDefault="00F17D00" w:rsidP="009845BD">
            <w:pPr>
              <w:pStyle w:val="Table"/>
              <w:spacing w:before="40" w:after="40"/>
            </w:pPr>
            <w:r w:rsidRPr="00E62C6F">
              <w:t>X</w:t>
            </w:r>
          </w:p>
        </w:tc>
        <w:tc>
          <w:tcPr>
            <w:tcW w:w="1260" w:type="dxa"/>
            <w:noWrap/>
            <w:hideMark/>
          </w:tcPr>
          <w:p w14:paraId="5CFB8382" w14:textId="77777777" w:rsidR="00F17D00" w:rsidRPr="00E62C6F" w:rsidRDefault="00F17D00" w:rsidP="009845BD">
            <w:pPr>
              <w:pStyle w:val="Table"/>
              <w:spacing w:before="40" w:after="40"/>
              <w:jc w:val="right"/>
              <w:rPr>
                <w:sz w:val="18"/>
                <w:szCs w:val="18"/>
              </w:rPr>
            </w:pPr>
          </w:p>
        </w:tc>
        <w:tc>
          <w:tcPr>
            <w:tcW w:w="1355" w:type="dxa"/>
            <w:noWrap/>
            <w:hideMark/>
          </w:tcPr>
          <w:p w14:paraId="30E7A1A1" w14:textId="77777777" w:rsidR="00F17D00" w:rsidRPr="00E62C6F" w:rsidRDefault="00F17D00" w:rsidP="009845BD">
            <w:pPr>
              <w:pStyle w:val="Table"/>
              <w:spacing w:before="40" w:after="40"/>
              <w:jc w:val="right"/>
              <w:rPr>
                <w:sz w:val="18"/>
                <w:szCs w:val="18"/>
              </w:rPr>
            </w:pPr>
          </w:p>
        </w:tc>
      </w:tr>
      <w:tr w:rsidR="00F17D00" w:rsidRPr="00E62C6F" w14:paraId="1B14EFA4" w14:textId="77777777" w:rsidTr="008A4C11">
        <w:tc>
          <w:tcPr>
            <w:tcW w:w="985" w:type="dxa"/>
            <w:noWrap/>
            <w:hideMark/>
          </w:tcPr>
          <w:p w14:paraId="594017F3" w14:textId="77777777" w:rsidR="00F17D00" w:rsidRPr="00E62C6F" w:rsidRDefault="00F17D00" w:rsidP="009845BD">
            <w:pPr>
              <w:pStyle w:val="Table"/>
              <w:spacing w:before="40" w:after="40"/>
            </w:pPr>
          </w:p>
        </w:tc>
        <w:tc>
          <w:tcPr>
            <w:tcW w:w="6477" w:type="dxa"/>
            <w:hideMark/>
          </w:tcPr>
          <w:p w14:paraId="0AE3A4F7" w14:textId="51776B36" w:rsidR="00F17D00" w:rsidRPr="00E62C6F" w:rsidRDefault="00F17D00" w:rsidP="009845BD">
            <w:pPr>
              <w:pStyle w:val="Table"/>
              <w:spacing w:before="40" w:after="40"/>
            </w:pPr>
            <w:r w:rsidRPr="00E62C6F">
              <w:t>Dialogue on decentralization policy and institutional local gov</w:t>
            </w:r>
            <w:r w:rsidR="00E77FA4" w:rsidRPr="00E62C6F">
              <w:softHyphen/>
            </w:r>
            <w:r w:rsidRPr="00E62C6F">
              <w:t>ernance reforms informed by technical support and research</w:t>
            </w:r>
          </w:p>
        </w:tc>
        <w:tc>
          <w:tcPr>
            <w:tcW w:w="1089" w:type="dxa"/>
            <w:hideMark/>
          </w:tcPr>
          <w:p w14:paraId="55DBE4E6" w14:textId="77777777" w:rsidR="00F17D00" w:rsidRPr="00E62C6F" w:rsidRDefault="00F17D00" w:rsidP="009845BD">
            <w:pPr>
              <w:pStyle w:val="Table"/>
              <w:spacing w:before="40" w:after="40"/>
            </w:pPr>
            <w:r w:rsidRPr="00E62C6F">
              <w:t>UNDP</w:t>
            </w:r>
          </w:p>
        </w:tc>
        <w:tc>
          <w:tcPr>
            <w:tcW w:w="1586" w:type="dxa"/>
            <w:noWrap/>
            <w:hideMark/>
          </w:tcPr>
          <w:p w14:paraId="6FE93700" w14:textId="77777777" w:rsidR="00F17D00" w:rsidRPr="00E62C6F" w:rsidRDefault="00F17D00" w:rsidP="009845BD">
            <w:pPr>
              <w:pStyle w:val="Table"/>
              <w:spacing w:before="40" w:after="40"/>
            </w:pPr>
            <w:r w:rsidRPr="00E62C6F">
              <w:t>UNDP; RSG</w:t>
            </w:r>
          </w:p>
        </w:tc>
        <w:tc>
          <w:tcPr>
            <w:tcW w:w="388" w:type="dxa"/>
            <w:noWrap/>
            <w:hideMark/>
          </w:tcPr>
          <w:p w14:paraId="60EFE6F8" w14:textId="77777777" w:rsidR="00F17D00" w:rsidRPr="00E62C6F" w:rsidRDefault="00F17D00" w:rsidP="009845BD">
            <w:pPr>
              <w:pStyle w:val="Table"/>
              <w:spacing w:before="40" w:after="40"/>
            </w:pPr>
            <w:r w:rsidRPr="00E62C6F">
              <w:t>X</w:t>
            </w:r>
          </w:p>
        </w:tc>
        <w:tc>
          <w:tcPr>
            <w:tcW w:w="450" w:type="dxa"/>
            <w:noWrap/>
            <w:hideMark/>
          </w:tcPr>
          <w:p w14:paraId="6E7CAE8E" w14:textId="77777777" w:rsidR="00F17D00" w:rsidRPr="00E62C6F" w:rsidRDefault="00F17D00" w:rsidP="009845BD">
            <w:pPr>
              <w:pStyle w:val="Table"/>
              <w:spacing w:before="40" w:after="40"/>
            </w:pPr>
            <w:r w:rsidRPr="00E62C6F">
              <w:t>X</w:t>
            </w:r>
          </w:p>
        </w:tc>
        <w:tc>
          <w:tcPr>
            <w:tcW w:w="360" w:type="dxa"/>
            <w:noWrap/>
            <w:hideMark/>
          </w:tcPr>
          <w:p w14:paraId="40415E18" w14:textId="77777777" w:rsidR="00F17D00" w:rsidRPr="00E62C6F" w:rsidRDefault="00F17D00" w:rsidP="009845BD">
            <w:pPr>
              <w:pStyle w:val="Table"/>
              <w:spacing w:before="40" w:after="40"/>
            </w:pPr>
            <w:r w:rsidRPr="00E62C6F">
              <w:t>X</w:t>
            </w:r>
          </w:p>
        </w:tc>
        <w:tc>
          <w:tcPr>
            <w:tcW w:w="1260" w:type="dxa"/>
            <w:noWrap/>
            <w:hideMark/>
          </w:tcPr>
          <w:p w14:paraId="26C396C3" w14:textId="77777777" w:rsidR="00F17D00" w:rsidRPr="00E62C6F" w:rsidRDefault="00F17D00" w:rsidP="009845BD">
            <w:pPr>
              <w:pStyle w:val="Table"/>
              <w:spacing w:before="40" w:after="40"/>
              <w:jc w:val="right"/>
              <w:rPr>
                <w:sz w:val="18"/>
                <w:szCs w:val="18"/>
              </w:rPr>
            </w:pPr>
          </w:p>
        </w:tc>
        <w:tc>
          <w:tcPr>
            <w:tcW w:w="1355" w:type="dxa"/>
            <w:noWrap/>
            <w:hideMark/>
          </w:tcPr>
          <w:p w14:paraId="1AB13397" w14:textId="77777777" w:rsidR="00F17D00" w:rsidRPr="00E62C6F" w:rsidRDefault="00F17D00" w:rsidP="009845BD">
            <w:pPr>
              <w:pStyle w:val="Table"/>
              <w:spacing w:before="40" w:after="40"/>
              <w:jc w:val="right"/>
              <w:rPr>
                <w:sz w:val="18"/>
                <w:szCs w:val="18"/>
              </w:rPr>
            </w:pPr>
          </w:p>
        </w:tc>
      </w:tr>
      <w:tr w:rsidR="00F17D00" w:rsidRPr="00E62C6F" w14:paraId="7C3D2678" w14:textId="77777777" w:rsidTr="008A4C11">
        <w:tc>
          <w:tcPr>
            <w:tcW w:w="985" w:type="dxa"/>
            <w:noWrap/>
            <w:hideMark/>
          </w:tcPr>
          <w:p w14:paraId="09179BFC" w14:textId="77777777" w:rsidR="00F17D00" w:rsidRPr="00E62C6F" w:rsidRDefault="00F17D00" w:rsidP="009845BD">
            <w:pPr>
              <w:pStyle w:val="Table"/>
              <w:spacing w:before="40" w:after="40"/>
            </w:pPr>
          </w:p>
        </w:tc>
        <w:tc>
          <w:tcPr>
            <w:tcW w:w="6477" w:type="dxa"/>
            <w:hideMark/>
          </w:tcPr>
          <w:p w14:paraId="69C7D335" w14:textId="297D0516" w:rsidR="00F17D00" w:rsidRPr="00E62C6F" w:rsidRDefault="00F17D00" w:rsidP="009845BD">
            <w:pPr>
              <w:pStyle w:val="Table"/>
              <w:spacing w:before="40" w:after="40"/>
            </w:pPr>
            <w:r w:rsidRPr="00E62C6F">
              <w:t xml:space="preserve">Female </w:t>
            </w:r>
            <w:r w:rsidR="005F541C" w:rsidRPr="00E62C6F">
              <w:t>10</w:t>
            </w:r>
            <w:r w:rsidRPr="00E62C6F">
              <w:t xml:space="preserve">-household </w:t>
            </w:r>
            <w:r w:rsidR="005F541C" w:rsidRPr="00E62C6F">
              <w:t xml:space="preserve">leaders </w:t>
            </w:r>
            <w:r w:rsidRPr="00E62C6F">
              <w:t xml:space="preserve">and </w:t>
            </w:r>
            <w:r w:rsidR="005F541C" w:rsidRPr="00E62C6F">
              <w:t>W/</w:t>
            </w:r>
            <w:r w:rsidRPr="00E62C6F">
              <w:t>VTAs empowered and trained to leadership</w:t>
            </w:r>
          </w:p>
        </w:tc>
        <w:tc>
          <w:tcPr>
            <w:tcW w:w="1089" w:type="dxa"/>
            <w:hideMark/>
          </w:tcPr>
          <w:p w14:paraId="0DC44258" w14:textId="77777777" w:rsidR="00F17D00" w:rsidRPr="00E62C6F" w:rsidRDefault="00F17D00" w:rsidP="009845BD">
            <w:pPr>
              <w:pStyle w:val="Table"/>
              <w:spacing w:before="40" w:after="40"/>
            </w:pPr>
            <w:r w:rsidRPr="00E62C6F">
              <w:t>UNDP</w:t>
            </w:r>
          </w:p>
        </w:tc>
        <w:tc>
          <w:tcPr>
            <w:tcW w:w="1586" w:type="dxa"/>
            <w:noWrap/>
            <w:hideMark/>
          </w:tcPr>
          <w:p w14:paraId="3D31ED68" w14:textId="77777777" w:rsidR="00F17D00" w:rsidRPr="00E62C6F" w:rsidRDefault="00F17D00" w:rsidP="009845BD">
            <w:pPr>
              <w:pStyle w:val="Table"/>
              <w:spacing w:before="40" w:after="40"/>
            </w:pPr>
            <w:r w:rsidRPr="00E62C6F">
              <w:t>UNDP; RSG</w:t>
            </w:r>
          </w:p>
        </w:tc>
        <w:tc>
          <w:tcPr>
            <w:tcW w:w="388" w:type="dxa"/>
            <w:noWrap/>
            <w:hideMark/>
          </w:tcPr>
          <w:p w14:paraId="3F6D748A" w14:textId="77777777" w:rsidR="00F17D00" w:rsidRPr="00E62C6F" w:rsidRDefault="00F17D00" w:rsidP="009845BD">
            <w:pPr>
              <w:pStyle w:val="Table"/>
              <w:spacing w:before="40" w:after="40"/>
            </w:pPr>
            <w:r w:rsidRPr="00E62C6F">
              <w:t>X</w:t>
            </w:r>
          </w:p>
        </w:tc>
        <w:tc>
          <w:tcPr>
            <w:tcW w:w="450" w:type="dxa"/>
            <w:noWrap/>
            <w:hideMark/>
          </w:tcPr>
          <w:p w14:paraId="651CB017" w14:textId="77777777" w:rsidR="00F17D00" w:rsidRPr="00E62C6F" w:rsidRDefault="00F17D00" w:rsidP="009845BD">
            <w:pPr>
              <w:pStyle w:val="Table"/>
              <w:spacing w:before="40" w:after="40"/>
            </w:pPr>
            <w:r w:rsidRPr="00E62C6F">
              <w:t>X</w:t>
            </w:r>
          </w:p>
        </w:tc>
        <w:tc>
          <w:tcPr>
            <w:tcW w:w="360" w:type="dxa"/>
            <w:noWrap/>
            <w:hideMark/>
          </w:tcPr>
          <w:p w14:paraId="189C5A05" w14:textId="77777777" w:rsidR="00F17D00" w:rsidRPr="00E62C6F" w:rsidRDefault="00F17D00" w:rsidP="009845BD">
            <w:pPr>
              <w:pStyle w:val="Table"/>
              <w:spacing w:before="40" w:after="40"/>
            </w:pPr>
            <w:r w:rsidRPr="00E62C6F">
              <w:t>X</w:t>
            </w:r>
          </w:p>
        </w:tc>
        <w:tc>
          <w:tcPr>
            <w:tcW w:w="1260" w:type="dxa"/>
            <w:noWrap/>
            <w:hideMark/>
          </w:tcPr>
          <w:p w14:paraId="4136285D" w14:textId="77777777" w:rsidR="00F17D00" w:rsidRPr="00E62C6F" w:rsidRDefault="00F17D00" w:rsidP="009845BD">
            <w:pPr>
              <w:pStyle w:val="Table"/>
              <w:spacing w:before="40" w:after="40"/>
              <w:jc w:val="right"/>
              <w:rPr>
                <w:sz w:val="18"/>
                <w:szCs w:val="18"/>
              </w:rPr>
            </w:pPr>
          </w:p>
        </w:tc>
        <w:tc>
          <w:tcPr>
            <w:tcW w:w="1355" w:type="dxa"/>
            <w:noWrap/>
            <w:hideMark/>
          </w:tcPr>
          <w:p w14:paraId="0D2C6C23" w14:textId="77777777" w:rsidR="00F17D00" w:rsidRPr="00E62C6F" w:rsidRDefault="00F17D00" w:rsidP="009845BD">
            <w:pPr>
              <w:pStyle w:val="Table"/>
              <w:spacing w:before="40" w:after="40"/>
              <w:jc w:val="right"/>
              <w:rPr>
                <w:sz w:val="18"/>
                <w:szCs w:val="18"/>
              </w:rPr>
            </w:pPr>
          </w:p>
        </w:tc>
      </w:tr>
      <w:tr w:rsidR="00F17D00" w:rsidRPr="00E62C6F" w14:paraId="0D004FC4" w14:textId="77777777" w:rsidTr="008A4C11">
        <w:tc>
          <w:tcPr>
            <w:tcW w:w="985" w:type="dxa"/>
            <w:noWrap/>
            <w:hideMark/>
          </w:tcPr>
          <w:p w14:paraId="1A3263B0" w14:textId="77777777" w:rsidR="00F17D00" w:rsidRPr="00E62C6F" w:rsidRDefault="00F17D00" w:rsidP="009845BD">
            <w:pPr>
              <w:pStyle w:val="Table"/>
              <w:spacing w:before="40" w:after="40"/>
            </w:pPr>
          </w:p>
        </w:tc>
        <w:tc>
          <w:tcPr>
            <w:tcW w:w="6477" w:type="dxa"/>
            <w:hideMark/>
          </w:tcPr>
          <w:p w14:paraId="1A27058C" w14:textId="77777777" w:rsidR="00F17D00" w:rsidRPr="00E62C6F" w:rsidRDefault="00F17D00" w:rsidP="009845BD">
            <w:pPr>
              <w:pStyle w:val="Table"/>
              <w:spacing w:before="40" w:after="40"/>
            </w:pPr>
            <w:r w:rsidRPr="00E62C6F">
              <w:t>Plenary able to function as forum for debate, building on mechanisms for inclusive scheduling of business and routine review of Rules of Procedure</w:t>
            </w:r>
          </w:p>
        </w:tc>
        <w:tc>
          <w:tcPr>
            <w:tcW w:w="1089" w:type="dxa"/>
            <w:hideMark/>
          </w:tcPr>
          <w:p w14:paraId="08611936" w14:textId="77777777" w:rsidR="00F17D00" w:rsidRPr="00E62C6F" w:rsidRDefault="00F17D00" w:rsidP="009845BD">
            <w:pPr>
              <w:pStyle w:val="Table"/>
              <w:spacing w:before="40" w:after="40"/>
            </w:pPr>
            <w:r w:rsidRPr="00E62C6F">
              <w:t>UNDP</w:t>
            </w:r>
          </w:p>
        </w:tc>
        <w:tc>
          <w:tcPr>
            <w:tcW w:w="1586" w:type="dxa"/>
            <w:noWrap/>
            <w:hideMark/>
          </w:tcPr>
          <w:p w14:paraId="1010E27E" w14:textId="77777777" w:rsidR="00F17D00" w:rsidRPr="00E62C6F" w:rsidRDefault="00F17D00" w:rsidP="009845BD">
            <w:pPr>
              <w:pStyle w:val="Table"/>
              <w:spacing w:before="40" w:after="40"/>
            </w:pPr>
            <w:r w:rsidRPr="00E62C6F">
              <w:t>UNDP; RSG</w:t>
            </w:r>
          </w:p>
        </w:tc>
        <w:tc>
          <w:tcPr>
            <w:tcW w:w="388" w:type="dxa"/>
            <w:noWrap/>
            <w:hideMark/>
          </w:tcPr>
          <w:p w14:paraId="72CDC640" w14:textId="77777777" w:rsidR="00F17D00" w:rsidRPr="00E62C6F" w:rsidRDefault="00F17D00" w:rsidP="009845BD">
            <w:pPr>
              <w:pStyle w:val="Table"/>
              <w:spacing w:before="40" w:after="40"/>
            </w:pPr>
            <w:r w:rsidRPr="00E62C6F">
              <w:t>X</w:t>
            </w:r>
          </w:p>
        </w:tc>
        <w:tc>
          <w:tcPr>
            <w:tcW w:w="450" w:type="dxa"/>
            <w:noWrap/>
            <w:hideMark/>
          </w:tcPr>
          <w:p w14:paraId="5B3B7438" w14:textId="77777777" w:rsidR="00F17D00" w:rsidRPr="00E62C6F" w:rsidRDefault="00F17D00" w:rsidP="009845BD">
            <w:pPr>
              <w:pStyle w:val="Table"/>
              <w:spacing w:before="40" w:after="40"/>
            </w:pPr>
            <w:r w:rsidRPr="00E62C6F">
              <w:t>X</w:t>
            </w:r>
          </w:p>
        </w:tc>
        <w:tc>
          <w:tcPr>
            <w:tcW w:w="360" w:type="dxa"/>
            <w:noWrap/>
            <w:hideMark/>
          </w:tcPr>
          <w:p w14:paraId="12E662A3" w14:textId="77777777" w:rsidR="00F17D00" w:rsidRPr="00E62C6F" w:rsidRDefault="00F17D00" w:rsidP="009845BD">
            <w:pPr>
              <w:pStyle w:val="Table"/>
              <w:spacing w:before="40" w:after="40"/>
            </w:pPr>
            <w:r w:rsidRPr="00E62C6F">
              <w:t>X</w:t>
            </w:r>
          </w:p>
        </w:tc>
        <w:tc>
          <w:tcPr>
            <w:tcW w:w="1260" w:type="dxa"/>
            <w:noWrap/>
            <w:hideMark/>
          </w:tcPr>
          <w:p w14:paraId="2B62B5F9" w14:textId="77777777" w:rsidR="00F17D00" w:rsidRPr="00E62C6F" w:rsidRDefault="00F17D00" w:rsidP="009845BD">
            <w:pPr>
              <w:pStyle w:val="Table"/>
              <w:spacing w:before="40" w:after="40"/>
              <w:jc w:val="right"/>
              <w:rPr>
                <w:sz w:val="18"/>
                <w:szCs w:val="18"/>
              </w:rPr>
            </w:pPr>
          </w:p>
        </w:tc>
        <w:tc>
          <w:tcPr>
            <w:tcW w:w="1355" w:type="dxa"/>
            <w:noWrap/>
            <w:hideMark/>
          </w:tcPr>
          <w:p w14:paraId="6A16EFF4" w14:textId="77777777" w:rsidR="00F17D00" w:rsidRPr="00E62C6F" w:rsidRDefault="00F17D00" w:rsidP="009845BD">
            <w:pPr>
              <w:pStyle w:val="Table"/>
              <w:spacing w:before="40" w:after="40"/>
              <w:jc w:val="right"/>
              <w:rPr>
                <w:sz w:val="18"/>
                <w:szCs w:val="18"/>
              </w:rPr>
            </w:pPr>
          </w:p>
        </w:tc>
      </w:tr>
      <w:tr w:rsidR="00F17D00" w:rsidRPr="00E62C6F" w14:paraId="4316433E" w14:textId="77777777" w:rsidTr="008A4C11">
        <w:tc>
          <w:tcPr>
            <w:tcW w:w="985" w:type="dxa"/>
            <w:noWrap/>
            <w:hideMark/>
          </w:tcPr>
          <w:p w14:paraId="194A8EC6" w14:textId="77777777" w:rsidR="00F17D00" w:rsidRPr="00E62C6F" w:rsidRDefault="00F17D00" w:rsidP="009845BD">
            <w:pPr>
              <w:pStyle w:val="Table"/>
              <w:spacing w:before="40" w:after="40"/>
            </w:pPr>
          </w:p>
        </w:tc>
        <w:tc>
          <w:tcPr>
            <w:tcW w:w="6477" w:type="dxa"/>
            <w:hideMark/>
          </w:tcPr>
          <w:p w14:paraId="5C53F87A" w14:textId="77777777" w:rsidR="00F17D00" w:rsidRPr="00E62C6F" w:rsidRDefault="00F17D00" w:rsidP="009845BD">
            <w:pPr>
              <w:pStyle w:val="Table"/>
              <w:spacing w:before="40" w:after="40"/>
            </w:pPr>
            <w:r w:rsidRPr="00E62C6F">
              <w:t>Hluttaw committees conduct routine inquiries on important issues for more effective legislative and oversight work, involving the public in decision-making</w:t>
            </w:r>
          </w:p>
        </w:tc>
        <w:tc>
          <w:tcPr>
            <w:tcW w:w="1089" w:type="dxa"/>
            <w:hideMark/>
          </w:tcPr>
          <w:p w14:paraId="19CCF90D" w14:textId="77777777" w:rsidR="00F17D00" w:rsidRPr="00E62C6F" w:rsidRDefault="00F17D00" w:rsidP="009845BD">
            <w:pPr>
              <w:pStyle w:val="Table"/>
              <w:spacing w:before="40" w:after="40"/>
            </w:pPr>
            <w:r w:rsidRPr="00E62C6F">
              <w:t>UNDP</w:t>
            </w:r>
          </w:p>
        </w:tc>
        <w:tc>
          <w:tcPr>
            <w:tcW w:w="1586" w:type="dxa"/>
            <w:noWrap/>
            <w:hideMark/>
          </w:tcPr>
          <w:p w14:paraId="677B1EF1" w14:textId="77777777" w:rsidR="00F17D00" w:rsidRPr="00E62C6F" w:rsidRDefault="00F17D00" w:rsidP="009845BD">
            <w:pPr>
              <w:pStyle w:val="Table"/>
              <w:spacing w:before="40" w:after="40"/>
            </w:pPr>
            <w:r w:rsidRPr="00E62C6F">
              <w:t>UNDP; RSG</w:t>
            </w:r>
          </w:p>
        </w:tc>
        <w:tc>
          <w:tcPr>
            <w:tcW w:w="388" w:type="dxa"/>
            <w:noWrap/>
            <w:hideMark/>
          </w:tcPr>
          <w:p w14:paraId="795EFEBB" w14:textId="77777777" w:rsidR="00F17D00" w:rsidRPr="00E62C6F" w:rsidRDefault="00F17D00" w:rsidP="009845BD">
            <w:pPr>
              <w:pStyle w:val="Table"/>
              <w:spacing w:before="40" w:after="40"/>
            </w:pPr>
            <w:r w:rsidRPr="00E62C6F">
              <w:t>X</w:t>
            </w:r>
          </w:p>
        </w:tc>
        <w:tc>
          <w:tcPr>
            <w:tcW w:w="450" w:type="dxa"/>
            <w:noWrap/>
            <w:hideMark/>
          </w:tcPr>
          <w:p w14:paraId="4C5F3D73" w14:textId="77777777" w:rsidR="00F17D00" w:rsidRPr="00E62C6F" w:rsidRDefault="00F17D00" w:rsidP="009845BD">
            <w:pPr>
              <w:pStyle w:val="Table"/>
              <w:spacing w:before="40" w:after="40"/>
            </w:pPr>
            <w:r w:rsidRPr="00E62C6F">
              <w:t>X</w:t>
            </w:r>
          </w:p>
        </w:tc>
        <w:tc>
          <w:tcPr>
            <w:tcW w:w="360" w:type="dxa"/>
            <w:noWrap/>
            <w:hideMark/>
          </w:tcPr>
          <w:p w14:paraId="7CC545CE" w14:textId="77777777" w:rsidR="00F17D00" w:rsidRPr="00E62C6F" w:rsidRDefault="00F17D00" w:rsidP="009845BD">
            <w:pPr>
              <w:pStyle w:val="Table"/>
              <w:spacing w:before="40" w:after="40"/>
            </w:pPr>
            <w:r w:rsidRPr="00E62C6F">
              <w:t>X</w:t>
            </w:r>
          </w:p>
        </w:tc>
        <w:tc>
          <w:tcPr>
            <w:tcW w:w="1260" w:type="dxa"/>
            <w:noWrap/>
            <w:hideMark/>
          </w:tcPr>
          <w:p w14:paraId="3713F8A8" w14:textId="77777777" w:rsidR="00F17D00" w:rsidRPr="00E62C6F" w:rsidRDefault="00F17D00" w:rsidP="009845BD">
            <w:pPr>
              <w:pStyle w:val="Table"/>
              <w:spacing w:before="40" w:after="40"/>
              <w:jc w:val="right"/>
              <w:rPr>
                <w:sz w:val="18"/>
                <w:szCs w:val="18"/>
              </w:rPr>
            </w:pPr>
          </w:p>
        </w:tc>
        <w:tc>
          <w:tcPr>
            <w:tcW w:w="1355" w:type="dxa"/>
            <w:noWrap/>
            <w:hideMark/>
          </w:tcPr>
          <w:p w14:paraId="1448ACB4" w14:textId="77777777" w:rsidR="00F17D00" w:rsidRPr="00E62C6F" w:rsidRDefault="00F17D00" w:rsidP="009845BD">
            <w:pPr>
              <w:pStyle w:val="Table"/>
              <w:spacing w:before="40" w:after="40"/>
              <w:jc w:val="right"/>
              <w:rPr>
                <w:sz w:val="18"/>
                <w:szCs w:val="18"/>
              </w:rPr>
            </w:pPr>
          </w:p>
        </w:tc>
      </w:tr>
      <w:tr w:rsidR="00F17D00" w:rsidRPr="00E62C6F" w14:paraId="56734220" w14:textId="77777777" w:rsidTr="008A4C11">
        <w:tc>
          <w:tcPr>
            <w:tcW w:w="985" w:type="dxa"/>
            <w:noWrap/>
            <w:hideMark/>
          </w:tcPr>
          <w:p w14:paraId="52DA22B1" w14:textId="77777777" w:rsidR="00F17D00" w:rsidRPr="00E62C6F" w:rsidRDefault="00F17D00" w:rsidP="009845BD">
            <w:pPr>
              <w:pStyle w:val="Table"/>
              <w:spacing w:before="40" w:after="40"/>
            </w:pPr>
          </w:p>
        </w:tc>
        <w:tc>
          <w:tcPr>
            <w:tcW w:w="6477" w:type="dxa"/>
            <w:hideMark/>
          </w:tcPr>
          <w:p w14:paraId="1571BF50" w14:textId="77777777" w:rsidR="00F17D00" w:rsidRPr="00E62C6F" w:rsidRDefault="00F17D00" w:rsidP="009845BD">
            <w:pPr>
              <w:pStyle w:val="Table"/>
              <w:spacing w:before="40" w:after="40"/>
            </w:pPr>
            <w:r w:rsidRPr="00E62C6F">
              <w:t>Hluttaw has effective evidence-based processes for reviewing budgets and overseeing government expenditure</w:t>
            </w:r>
          </w:p>
        </w:tc>
        <w:tc>
          <w:tcPr>
            <w:tcW w:w="1089" w:type="dxa"/>
            <w:hideMark/>
          </w:tcPr>
          <w:p w14:paraId="7062D198" w14:textId="77777777" w:rsidR="00F17D00" w:rsidRPr="00E62C6F" w:rsidRDefault="00F17D00" w:rsidP="009845BD">
            <w:pPr>
              <w:pStyle w:val="Table"/>
              <w:spacing w:before="40" w:after="40"/>
            </w:pPr>
            <w:r w:rsidRPr="00E62C6F">
              <w:t>UNDP</w:t>
            </w:r>
          </w:p>
        </w:tc>
        <w:tc>
          <w:tcPr>
            <w:tcW w:w="1586" w:type="dxa"/>
            <w:noWrap/>
            <w:hideMark/>
          </w:tcPr>
          <w:p w14:paraId="1A0F9C4C" w14:textId="77777777" w:rsidR="00F17D00" w:rsidRPr="00E62C6F" w:rsidRDefault="00F17D00" w:rsidP="009845BD">
            <w:pPr>
              <w:pStyle w:val="Table"/>
              <w:spacing w:before="40" w:after="40"/>
            </w:pPr>
            <w:r w:rsidRPr="00E62C6F">
              <w:t>UNDP; RSG</w:t>
            </w:r>
          </w:p>
        </w:tc>
        <w:tc>
          <w:tcPr>
            <w:tcW w:w="388" w:type="dxa"/>
            <w:noWrap/>
            <w:hideMark/>
          </w:tcPr>
          <w:p w14:paraId="63EBCE9F" w14:textId="77777777" w:rsidR="00F17D00" w:rsidRPr="00E62C6F" w:rsidRDefault="00F17D00" w:rsidP="009845BD">
            <w:pPr>
              <w:pStyle w:val="Table"/>
              <w:spacing w:before="40" w:after="40"/>
            </w:pPr>
            <w:r w:rsidRPr="00E62C6F">
              <w:t>X</w:t>
            </w:r>
          </w:p>
        </w:tc>
        <w:tc>
          <w:tcPr>
            <w:tcW w:w="450" w:type="dxa"/>
            <w:noWrap/>
            <w:hideMark/>
          </w:tcPr>
          <w:p w14:paraId="6862A0BF" w14:textId="77777777" w:rsidR="00F17D00" w:rsidRPr="00E62C6F" w:rsidRDefault="00F17D00" w:rsidP="009845BD">
            <w:pPr>
              <w:pStyle w:val="Table"/>
              <w:spacing w:before="40" w:after="40"/>
            </w:pPr>
            <w:r w:rsidRPr="00E62C6F">
              <w:t>X</w:t>
            </w:r>
          </w:p>
        </w:tc>
        <w:tc>
          <w:tcPr>
            <w:tcW w:w="360" w:type="dxa"/>
            <w:noWrap/>
            <w:hideMark/>
          </w:tcPr>
          <w:p w14:paraId="2ABDAA50" w14:textId="77777777" w:rsidR="00F17D00" w:rsidRPr="00E62C6F" w:rsidRDefault="00F17D00" w:rsidP="009845BD">
            <w:pPr>
              <w:pStyle w:val="Table"/>
              <w:spacing w:before="40" w:after="40"/>
            </w:pPr>
            <w:r w:rsidRPr="00E62C6F">
              <w:t>X</w:t>
            </w:r>
          </w:p>
        </w:tc>
        <w:tc>
          <w:tcPr>
            <w:tcW w:w="1260" w:type="dxa"/>
            <w:noWrap/>
            <w:hideMark/>
          </w:tcPr>
          <w:p w14:paraId="493B7A41" w14:textId="77777777" w:rsidR="00F17D00" w:rsidRPr="00E62C6F" w:rsidRDefault="00F17D00" w:rsidP="009845BD">
            <w:pPr>
              <w:pStyle w:val="Table"/>
              <w:spacing w:before="40" w:after="40"/>
              <w:jc w:val="right"/>
              <w:rPr>
                <w:sz w:val="18"/>
                <w:szCs w:val="18"/>
              </w:rPr>
            </w:pPr>
          </w:p>
        </w:tc>
        <w:tc>
          <w:tcPr>
            <w:tcW w:w="1355" w:type="dxa"/>
            <w:noWrap/>
            <w:hideMark/>
          </w:tcPr>
          <w:p w14:paraId="05E8FE5F" w14:textId="77777777" w:rsidR="00F17D00" w:rsidRPr="00E62C6F" w:rsidRDefault="00F17D00" w:rsidP="009845BD">
            <w:pPr>
              <w:pStyle w:val="Table"/>
              <w:spacing w:before="40" w:after="40"/>
              <w:jc w:val="right"/>
              <w:rPr>
                <w:sz w:val="18"/>
                <w:szCs w:val="18"/>
              </w:rPr>
            </w:pPr>
          </w:p>
        </w:tc>
      </w:tr>
      <w:tr w:rsidR="00F17D00" w:rsidRPr="00E62C6F" w14:paraId="1C4D7354" w14:textId="77777777" w:rsidTr="008A4C11">
        <w:tc>
          <w:tcPr>
            <w:tcW w:w="985" w:type="dxa"/>
            <w:noWrap/>
            <w:hideMark/>
          </w:tcPr>
          <w:p w14:paraId="4677BBCE" w14:textId="77777777" w:rsidR="00F17D00" w:rsidRPr="00E62C6F" w:rsidRDefault="00F17D00" w:rsidP="009845BD">
            <w:pPr>
              <w:pStyle w:val="Table"/>
              <w:spacing w:before="40" w:after="40"/>
            </w:pPr>
          </w:p>
        </w:tc>
        <w:tc>
          <w:tcPr>
            <w:tcW w:w="6477" w:type="dxa"/>
            <w:hideMark/>
          </w:tcPr>
          <w:p w14:paraId="7A6CB263" w14:textId="77777777" w:rsidR="00F17D00" w:rsidRPr="00E62C6F" w:rsidRDefault="00F17D00" w:rsidP="009845BD">
            <w:pPr>
              <w:pStyle w:val="Table"/>
              <w:spacing w:before="40" w:after="40"/>
            </w:pPr>
            <w:r w:rsidRPr="00E62C6F">
              <w:t>Hluttaw members have skills and access to quality data to effectively represent their constituents, including women</w:t>
            </w:r>
          </w:p>
        </w:tc>
        <w:tc>
          <w:tcPr>
            <w:tcW w:w="1089" w:type="dxa"/>
            <w:hideMark/>
          </w:tcPr>
          <w:p w14:paraId="41571325" w14:textId="77777777" w:rsidR="00F17D00" w:rsidRPr="00E62C6F" w:rsidRDefault="00F17D00" w:rsidP="009845BD">
            <w:pPr>
              <w:pStyle w:val="Table"/>
              <w:spacing w:before="40" w:after="40"/>
            </w:pPr>
            <w:r w:rsidRPr="00E62C6F">
              <w:t>UNDP</w:t>
            </w:r>
          </w:p>
        </w:tc>
        <w:tc>
          <w:tcPr>
            <w:tcW w:w="1586" w:type="dxa"/>
            <w:noWrap/>
            <w:hideMark/>
          </w:tcPr>
          <w:p w14:paraId="448656D8" w14:textId="77777777" w:rsidR="00F17D00" w:rsidRPr="00E62C6F" w:rsidRDefault="00F17D00" w:rsidP="009845BD">
            <w:pPr>
              <w:pStyle w:val="Table"/>
              <w:spacing w:before="40" w:after="40"/>
            </w:pPr>
            <w:r w:rsidRPr="00E62C6F">
              <w:t>UNDP; RSG</w:t>
            </w:r>
          </w:p>
        </w:tc>
        <w:tc>
          <w:tcPr>
            <w:tcW w:w="388" w:type="dxa"/>
            <w:noWrap/>
            <w:hideMark/>
          </w:tcPr>
          <w:p w14:paraId="70BE8597" w14:textId="77777777" w:rsidR="00F17D00" w:rsidRPr="00E62C6F" w:rsidRDefault="00F17D00" w:rsidP="009845BD">
            <w:pPr>
              <w:pStyle w:val="Table"/>
              <w:spacing w:before="40" w:after="40"/>
            </w:pPr>
            <w:r w:rsidRPr="00E62C6F">
              <w:t>X</w:t>
            </w:r>
          </w:p>
        </w:tc>
        <w:tc>
          <w:tcPr>
            <w:tcW w:w="450" w:type="dxa"/>
            <w:noWrap/>
            <w:hideMark/>
          </w:tcPr>
          <w:p w14:paraId="5817EBFD" w14:textId="77777777" w:rsidR="00F17D00" w:rsidRPr="00E62C6F" w:rsidRDefault="00F17D00" w:rsidP="009845BD">
            <w:pPr>
              <w:pStyle w:val="Table"/>
              <w:spacing w:before="40" w:after="40"/>
            </w:pPr>
            <w:r w:rsidRPr="00E62C6F">
              <w:t>X</w:t>
            </w:r>
          </w:p>
        </w:tc>
        <w:tc>
          <w:tcPr>
            <w:tcW w:w="360" w:type="dxa"/>
            <w:noWrap/>
            <w:hideMark/>
          </w:tcPr>
          <w:p w14:paraId="28C525C0" w14:textId="77777777" w:rsidR="00F17D00" w:rsidRPr="00E62C6F" w:rsidRDefault="00F17D00" w:rsidP="009845BD">
            <w:pPr>
              <w:pStyle w:val="Table"/>
              <w:spacing w:before="40" w:after="40"/>
            </w:pPr>
            <w:r w:rsidRPr="00E62C6F">
              <w:t>X</w:t>
            </w:r>
          </w:p>
        </w:tc>
        <w:tc>
          <w:tcPr>
            <w:tcW w:w="1260" w:type="dxa"/>
            <w:noWrap/>
            <w:hideMark/>
          </w:tcPr>
          <w:p w14:paraId="2E45EC40" w14:textId="77777777" w:rsidR="00F17D00" w:rsidRPr="00E62C6F" w:rsidRDefault="00F17D00" w:rsidP="009845BD">
            <w:pPr>
              <w:pStyle w:val="Table"/>
              <w:spacing w:before="40" w:after="40"/>
              <w:jc w:val="right"/>
              <w:rPr>
                <w:sz w:val="18"/>
                <w:szCs w:val="18"/>
              </w:rPr>
            </w:pPr>
          </w:p>
        </w:tc>
        <w:tc>
          <w:tcPr>
            <w:tcW w:w="1355" w:type="dxa"/>
            <w:noWrap/>
            <w:hideMark/>
          </w:tcPr>
          <w:p w14:paraId="0FDC9504" w14:textId="77777777" w:rsidR="00F17D00" w:rsidRPr="00E62C6F" w:rsidRDefault="00F17D00" w:rsidP="009845BD">
            <w:pPr>
              <w:pStyle w:val="Table"/>
              <w:spacing w:before="40" w:after="40"/>
              <w:jc w:val="right"/>
              <w:rPr>
                <w:sz w:val="18"/>
                <w:szCs w:val="18"/>
              </w:rPr>
            </w:pPr>
          </w:p>
        </w:tc>
      </w:tr>
      <w:tr w:rsidR="00F17D00" w:rsidRPr="00E62C6F" w14:paraId="6375EDB8" w14:textId="77777777" w:rsidTr="008A4C11">
        <w:tc>
          <w:tcPr>
            <w:tcW w:w="985" w:type="dxa"/>
            <w:noWrap/>
            <w:hideMark/>
          </w:tcPr>
          <w:p w14:paraId="67285ADE" w14:textId="77777777" w:rsidR="00F17D00" w:rsidRPr="00E62C6F" w:rsidRDefault="00F17D00" w:rsidP="009845BD">
            <w:pPr>
              <w:pStyle w:val="Table"/>
              <w:spacing w:before="40" w:after="40"/>
            </w:pPr>
          </w:p>
        </w:tc>
        <w:tc>
          <w:tcPr>
            <w:tcW w:w="6477" w:type="dxa"/>
            <w:hideMark/>
          </w:tcPr>
          <w:p w14:paraId="1232DFDA" w14:textId="123B3241" w:rsidR="00F17D00" w:rsidRPr="00E62C6F" w:rsidRDefault="00F17D00" w:rsidP="009845BD">
            <w:pPr>
              <w:pStyle w:val="Table"/>
              <w:spacing w:before="40" w:after="40"/>
            </w:pPr>
            <w:r w:rsidRPr="00E62C6F">
              <w:t>Hluttaw’s administration conducts public outreach and educa</w:t>
            </w:r>
            <w:r w:rsidR="00E77FA4" w:rsidRPr="00E62C6F">
              <w:softHyphen/>
            </w:r>
            <w:r w:rsidRPr="00E62C6F">
              <w:t>tion to constituents and provides quality services to MPs in line with priorities established by the Hluttaw strategic plan</w:t>
            </w:r>
          </w:p>
        </w:tc>
        <w:tc>
          <w:tcPr>
            <w:tcW w:w="1089" w:type="dxa"/>
            <w:hideMark/>
          </w:tcPr>
          <w:p w14:paraId="704C539A" w14:textId="77777777" w:rsidR="00F17D00" w:rsidRPr="00E62C6F" w:rsidRDefault="00F17D00" w:rsidP="009845BD">
            <w:pPr>
              <w:pStyle w:val="Table"/>
              <w:spacing w:before="40" w:after="40"/>
            </w:pPr>
            <w:r w:rsidRPr="00E62C6F">
              <w:t>UNDP</w:t>
            </w:r>
          </w:p>
        </w:tc>
        <w:tc>
          <w:tcPr>
            <w:tcW w:w="1586" w:type="dxa"/>
            <w:noWrap/>
            <w:hideMark/>
          </w:tcPr>
          <w:p w14:paraId="3B302F9C" w14:textId="77777777" w:rsidR="00F17D00" w:rsidRPr="00E62C6F" w:rsidRDefault="00F17D00" w:rsidP="009845BD">
            <w:pPr>
              <w:pStyle w:val="Table"/>
              <w:spacing w:before="40" w:after="40"/>
            </w:pPr>
            <w:r w:rsidRPr="00E62C6F">
              <w:t>UNDP; RSG</w:t>
            </w:r>
          </w:p>
        </w:tc>
        <w:tc>
          <w:tcPr>
            <w:tcW w:w="388" w:type="dxa"/>
            <w:noWrap/>
            <w:hideMark/>
          </w:tcPr>
          <w:p w14:paraId="429F4678" w14:textId="77777777" w:rsidR="00F17D00" w:rsidRPr="00E62C6F" w:rsidRDefault="00F17D00" w:rsidP="009845BD">
            <w:pPr>
              <w:pStyle w:val="Table"/>
              <w:spacing w:before="40" w:after="40"/>
            </w:pPr>
            <w:r w:rsidRPr="00E62C6F">
              <w:t>X</w:t>
            </w:r>
          </w:p>
        </w:tc>
        <w:tc>
          <w:tcPr>
            <w:tcW w:w="450" w:type="dxa"/>
            <w:noWrap/>
            <w:hideMark/>
          </w:tcPr>
          <w:p w14:paraId="735F386A" w14:textId="77777777" w:rsidR="00F17D00" w:rsidRPr="00E62C6F" w:rsidRDefault="00F17D00" w:rsidP="009845BD">
            <w:pPr>
              <w:pStyle w:val="Table"/>
              <w:spacing w:before="40" w:after="40"/>
            </w:pPr>
            <w:r w:rsidRPr="00E62C6F">
              <w:t>X</w:t>
            </w:r>
          </w:p>
        </w:tc>
        <w:tc>
          <w:tcPr>
            <w:tcW w:w="360" w:type="dxa"/>
            <w:noWrap/>
            <w:hideMark/>
          </w:tcPr>
          <w:p w14:paraId="27043E02" w14:textId="77777777" w:rsidR="00F17D00" w:rsidRPr="00E62C6F" w:rsidRDefault="00F17D00" w:rsidP="009845BD">
            <w:pPr>
              <w:pStyle w:val="Table"/>
              <w:spacing w:before="40" w:after="40"/>
            </w:pPr>
            <w:r w:rsidRPr="00E62C6F">
              <w:t>X</w:t>
            </w:r>
          </w:p>
        </w:tc>
        <w:tc>
          <w:tcPr>
            <w:tcW w:w="1260" w:type="dxa"/>
            <w:noWrap/>
            <w:hideMark/>
          </w:tcPr>
          <w:p w14:paraId="68CBA42C" w14:textId="77777777" w:rsidR="00F17D00" w:rsidRPr="00E62C6F" w:rsidRDefault="00F17D00" w:rsidP="009845BD">
            <w:pPr>
              <w:pStyle w:val="Table"/>
              <w:spacing w:before="40" w:after="40"/>
              <w:jc w:val="right"/>
              <w:rPr>
                <w:sz w:val="18"/>
                <w:szCs w:val="18"/>
              </w:rPr>
            </w:pPr>
          </w:p>
        </w:tc>
        <w:tc>
          <w:tcPr>
            <w:tcW w:w="1355" w:type="dxa"/>
            <w:noWrap/>
            <w:hideMark/>
          </w:tcPr>
          <w:p w14:paraId="2D4C4EC0" w14:textId="77777777" w:rsidR="00F17D00" w:rsidRPr="00E62C6F" w:rsidRDefault="00F17D00" w:rsidP="009845BD">
            <w:pPr>
              <w:pStyle w:val="Table"/>
              <w:spacing w:before="40" w:after="40"/>
              <w:jc w:val="right"/>
              <w:rPr>
                <w:sz w:val="18"/>
                <w:szCs w:val="18"/>
              </w:rPr>
            </w:pPr>
          </w:p>
        </w:tc>
      </w:tr>
      <w:tr w:rsidR="00F17D00" w:rsidRPr="00E62C6F" w14:paraId="38C9E819" w14:textId="77777777" w:rsidTr="008A4C11">
        <w:tc>
          <w:tcPr>
            <w:tcW w:w="11335" w:type="dxa"/>
            <w:gridSpan w:val="7"/>
            <w:noWrap/>
          </w:tcPr>
          <w:p w14:paraId="2B2F3689" w14:textId="34D9E292" w:rsidR="00F17D00" w:rsidRPr="00E62C6F" w:rsidRDefault="00F17D00" w:rsidP="009845BD">
            <w:pPr>
              <w:pStyle w:val="Table"/>
              <w:spacing w:before="40" w:after="40"/>
            </w:pPr>
            <w:r w:rsidRPr="00E62C6F">
              <w:t>Total Output 1.1</w:t>
            </w:r>
          </w:p>
        </w:tc>
        <w:tc>
          <w:tcPr>
            <w:tcW w:w="1260" w:type="dxa"/>
            <w:noWrap/>
          </w:tcPr>
          <w:p w14:paraId="4D4BEB3A" w14:textId="1241FF7E" w:rsidR="00F17D00" w:rsidRPr="00E62C6F" w:rsidRDefault="00202651" w:rsidP="009845BD">
            <w:pPr>
              <w:pStyle w:val="Table"/>
              <w:spacing w:before="40" w:after="40"/>
              <w:jc w:val="right"/>
              <w:rPr>
                <w:sz w:val="18"/>
                <w:szCs w:val="18"/>
              </w:rPr>
            </w:pPr>
            <w:r>
              <w:rPr>
                <w:sz w:val="18"/>
                <w:szCs w:val="18"/>
              </w:rPr>
              <w:t>1,281</w:t>
            </w:r>
            <w:r w:rsidR="00F17D00" w:rsidRPr="00E62C6F">
              <w:rPr>
                <w:sz w:val="18"/>
                <w:szCs w:val="18"/>
              </w:rPr>
              <w:t>,</w:t>
            </w:r>
            <w:r>
              <w:rPr>
                <w:sz w:val="18"/>
                <w:szCs w:val="18"/>
              </w:rPr>
              <w:t>561</w:t>
            </w:r>
          </w:p>
        </w:tc>
        <w:tc>
          <w:tcPr>
            <w:tcW w:w="1355" w:type="dxa"/>
            <w:noWrap/>
          </w:tcPr>
          <w:p w14:paraId="748BF884" w14:textId="18C23721" w:rsidR="00F17D00" w:rsidRPr="00E62C6F" w:rsidRDefault="001D2068" w:rsidP="009845BD">
            <w:pPr>
              <w:pStyle w:val="Table"/>
              <w:spacing w:before="40" w:after="40"/>
              <w:jc w:val="right"/>
              <w:rPr>
                <w:sz w:val="18"/>
                <w:szCs w:val="18"/>
              </w:rPr>
            </w:pPr>
            <w:r>
              <w:rPr>
                <w:sz w:val="18"/>
                <w:szCs w:val="18"/>
              </w:rPr>
              <w:t>1,662,185</w:t>
            </w:r>
          </w:p>
        </w:tc>
      </w:tr>
      <w:tr w:rsidR="008A4C11" w:rsidRPr="00E62C6F" w14:paraId="777D9848" w14:textId="77777777" w:rsidTr="005B215E">
        <w:tc>
          <w:tcPr>
            <w:tcW w:w="13950" w:type="dxa"/>
            <w:gridSpan w:val="9"/>
            <w:noWrap/>
            <w:hideMark/>
          </w:tcPr>
          <w:p w14:paraId="0F70DA91" w14:textId="3756DEC3" w:rsidR="008A4C11" w:rsidRPr="00E62C6F" w:rsidRDefault="008A4C11" w:rsidP="009845BD">
            <w:pPr>
              <w:pStyle w:val="Table"/>
              <w:spacing w:before="40" w:after="40"/>
              <w:rPr>
                <w:szCs w:val="18"/>
              </w:rPr>
            </w:pPr>
            <w:r w:rsidRPr="00E62C6F">
              <w:rPr>
                <w:szCs w:val="18"/>
              </w:rPr>
              <w:t>Output 1.2: Values, skills, and knowledge of local communities and justice actors enhanced to uphold human rights, promote gender equality, and improve access to justice for women</w:t>
            </w:r>
          </w:p>
        </w:tc>
      </w:tr>
      <w:tr w:rsidR="00F17D00" w:rsidRPr="00E62C6F" w14:paraId="262DFA46" w14:textId="77777777" w:rsidTr="008A4C11">
        <w:tc>
          <w:tcPr>
            <w:tcW w:w="985" w:type="dxa"/>
            <w:noWrap/>
            <w:hideMark/>
          </w:tcPr>
          <w:p w14:paraId="6BEBA80C" w14:textId="77777777" w:rsidR="00F17D00" w:rsidRPr="00E62C6F" w:rsidRDefault="00F17D00" w:rsidP="009845BD">
            <w:pPr>
              <w:pStyle w:val="Table"/>
              <w:spacing w:before="40" w:after="40"/>
            </w:pPr>
          </w:p>
        </w:tc>
        <w:tc>
          <w:tcPr>
            <w:tcW w:w="6477" w:type="dxa"/>
            <w:hideMark/>
          </w:tcPr>
          <w:p w14:paraId="4A9ACEF1" w14:textId="77777777" w:rsidR="00F17D00" w:rsidRPr="00E62C6F" w:rsidRDefault="00F17D00" w:rsidP="009845BD">
            <w:pPr>
              <w:pStyle w:val="Table"/>
              <w:spacing w:before="40" w:after="40"/>
            </w:pPr>
            <w:r w:rsidRPr="00E62C6F">
              <w:t>Legal skills and training provided to justice stakeholders on rights awareness among rights holders—including women—and on dialogue between stakeholders, building on the concepts of and lessons from the Rule of Law Centers</w:t>
            </w:r>
          </w:p>
        </w:tc>
        <w:tc>
          <w:tcPr>
            <w:tcW w:w="1089" w:type="dxa"/>
            <w:hideMark/>
          </w:tcPr>
          <w:p w14:paraId="5122BC23" w14:textId="77777777" w:rsidR="00F17D00" w:rsidRPr="00E62C6F" w:rsidRDefault="00F17D00" w:rsidP="009845BD">
            <w:pPr>
              <w:pStyle w:val="Table"/>
              <w:spacing w:before="40" w:after="40"/>
            </w:pPr>
            <w:r w:rsidRPr="00E62C6F">
              <w:t>UNDP</w:t>
            </w:r>
          </w:p>
        </w:tc>
        <w:tc>
          <w:tcPr>
            <w:tcW w:w="1586" w:type="dxa"/>
            <w:noWrap/>
            <w:hideMark/>
          </w:tcPr>
          <w:p w14:paraId="3C986335" w14:textId="77777777" w:rsidR="00F17D00" w:rsidRPr="00E62C6F" w:rsidRDefault="00F17D00" w:rsidP="009845BD">
            <w:pPr>
              <w:pStyle w:val="Table"/>
              <w:spacing w:before="40" w:after="40"/>
            </w:pPr>
            <w:r w:rsidRPr="00E62C6F">
              <w:t>UNDP; IDLO; CSOs</w:t>
            </w:r>
          </w:p>
        </w:tc>
        <w:tc>
          <w:tcPr>
            <w:tcW w:w="388" w:type="dxa"/>
            <w:noWrap/>
            <w:hideMark/>
          </w:tcPr>
          <w:p w14:paraId="3D22AF96" w14:textId="77777777" w:rsidR="00F17D00" w:rsidRPr="00E62C6F" w:rsidRDefault="00F17D00" w:rsidP="009845BD">
            <w:pPr>
              <w:pStyle w:val="Table"/>
              <w:spacing w:before="40" w:after="40"/>
            </w:pPr>
            <w:r w:rsidRPr="00E62C6F">
              <w:t>X</w:t>
            </w:r>
          </w:p>
        </w:tc>
        <w:tc>
          <w:tcPr>
            <w:tcW w:w="450" w:type="dxa"/>
            <w:noWrap/>
            <w:hideMark/>
          </w:tcPr>
          <w:p w14:paraId="76B6E455" w14:textId="77777777" w:rsidR="00F17D00" w:rsidRPr="00E62C6F" w:rsidRDefault="00F17D00" w:rsidP="009845BD">
            <w:pPr>
              <w:pStyle w:val="Table"/>
              <w:spacing w:before="40" w:after="40"/>
            </w:pPr>
            <w:r w:rsidRPr="00E62C6F">
              <w:t>X</w:t>
            </w:r>
          </w:p>
        </w:tc>
        <w:tc>
          <w:tcPr>
            <w:tcW w:w="360" w:type="dxa"/>
            <w:noWrap/>
            <w:hideMark/>
          </w:tcPr>
          <w:p w14:paraId="61627EB9" w14:textId="77777777" w:rsidR="00F17D00" w:rsidRPr="00E62C6F" w:rsidRDefault="00F17D00" w:rsidP="009845BD">
            <w:pPr>
              <w:pStyle w:val="Table"/>
              <w:spacing w:before="40" w:after="40"/>
            </w:pPr>
            <w:r w:rsidRPr="00E62C6F">
              <w:t>X</w:t>
            </w:r>
          </w:p>
        </w:tc>
        <w:tc>
          <w:tcPr>
            <w:tcW w:w="1260" w:type="dxa"/>
            <w:noWrap/>
            <w:hideMark/>
          </w:tcPr>
          <w:p w14:paraId="1AA46423" w14:textId="77777777" w:rsidR="00F17D00" w:rsidRPr="00E62C6F" w:rsidRDefault="00F17D00" w:rsidP="009845BD">
            <w:pPr>
              <w:pStyle w:val="Table"/>
              <w:spacing w:before="40" w:after="40"/>
              <w:jc w:val="right"/>
              <w:rPr>
                <w:sz w:val="18"/>
                <w:szCs w:val="18"/>
              </w:rPr>
            </w:pPr>
          </w:p>
        </w:tc>
        <w:tc>
          <w:tcPr>
            <w:tcW w:w="1355" w:type="dxa"/>
            <w:noWrap/>
            <w:hideMark/>
          </w:tcPr>
          <w:p w14:paraId="1CD1581C" w14:textId="77777777" w:rsidR="00F17D00" w:rsidRPr="00E62C6F" w:rsidRDefault="00F17D00" w:rsidP="009845BD">
            <w:pPr>
              <w:pStyle w:val="Table"/>
              <w:spacing w:before="40" w:after="40"/>
              <w:jc w:val="right"/>
              <w:rPr>
                <w:sz w:val="18"/>
                <w:szCs w:val="18"/>
              </w:rPr>
            </w:pPr>
          </w:p>
        </w:tc>
      </w:tr>
      <w:tr w:rsidR="00F17D00" w:rsidRPr="00E62C6F" w14:paraId="61A848FA" w14:textId="77777777" w:rsidTr="008A4C11">
        <w:tc>
          <w:tcPr>
            <w:tcW w:w="985" w:type="dxa"/>
            <w:noWrap/>
            <w:hideMark/>
          </w:tcPr>
          <w:p w14:paraId="56672471" w14:textId="77777777" w:rsidR="00F17D00" w:rsidRPr="00E62C6F" w:rsidRDefault="00F17D00" w:rsidP="009845BD">
            <w:pPr>
              <w:pStyle w:val="Table"/>
              <w:spacing w:before="40" w:after="40"/>
            </w:pPr>
          </w:p>
        </w:tc>
        <w:tc>
          <w:tcPr>
            <w:tcW w:w="6477" w:type="dxa"/>
            <w:hideMark/>
          </w:tcPr>
          <w:p w14:paraId="4DEDED4C" w14:textId="77777777" w:rsidR="00F17D00" w:rsidRPr="00E62C6F" w:rsidRDefault="00F17D00" w:rsidP="009845BD">
            <w:pPr>
              <w:pStyle w:val="Table"/>
              <w:spacing w:before="40" w:after="40"/>
            </w:pPr>
            <w:r w:rsidRPr="00E62C6F">
              <w:t>Dialogue promoted among government and communities on men's and women's justice needs and priorities to inform policy-making and increase participation and trust</w:t>
            </w:r>
          </w:p>
        </w:tc>
        <w:tc>
          <w:tcPr>
            <w:tcW w:w="1089" w:type="dxa"/>
            <w:hideMark/>
          </w:tcPr>
          <w:p w14:paraId="3A03E5F2" w14:textId="77777777" w:rsidR="00F17D00" w:rsidRPr="00E62C6F" w:rsidRDefault="00F17D00" w:rsidP="009845BD">
            <w:pPr>
              <w:pStyle w:val="Table"/>
              <w:spacing w:before="40" w:after="40"/>
            </w:pPr>
            <w:r w:rsidRPr="00E62C6F">
              <w:t>UNDP</w:t>
            </w:r>
          </w:p>
        </w:tc>
        <w:tc>
          <w:tcPr>
            <w:tcW w:w="1586" w:type="dxa"/>
            <w:noWrap/>
            <w:hideMark/>
          </w:tcPr>
          <w:p w14:paraId="42994876" w14:textId="77777777" w:rsidR="00F17D00" w:rsidRPr="00E62C6F" w:rsidRDefault="00F17D00" w:rsidP="009845BD">
            <w:pPr>
              <w:pStyle w:val="Table"/>
              <w:spacing w:before="40" w:after="40"/>
            </w:pPr>
            <w:r w:rsidRPr="00E62C6F">
              <w:t>UNDP; IDLO; CSOs</w:t>
            </w:r>
          </w:p>
        </w:tc>
        <w:tc>
          <w:tcPr>
            <w:tcW w:w="388" w:type="dxa"/>
            <w:noWrap/>
            <w:hideMark/>
          </w:tcPr>
          <w:p w14:paraId="0D7D9EA7" w14:textId="77777777" w:rsidR="00F17D00" w:rsidRPr="00E62C6F" w:rsidRDefault="00F17D00" w:rsidP="009845BD">
            <w:pPr>
              <w:pStyle w:val="Table"/>
              <w:spacing w:before="40" w:after="40"/>
            </w:pPr>
            <w:r w:rsidRPr="00E62C6F">
              <w:t>X</w:t>
            </w:r>
          </w:p>
        </w:tc>
        <w:tc>
          <w:tcPr>
            <w:tcW w:w="450" w:type="dxa"/>
            <w:noWrap/>
            <w:hideMark/>
          </w:tcPr>
          <w:p w14:paraId="273C2098" w14:textId="77777777" w:rsidR="00F17D00" w:rsidRPr="00E62C6F" w:rsidRDefault="00F17D00" w:rsidP="009845BD">
            <w:pPr>
              <w:pStyle w:val="Table"/>
              <w:spacing w:before="40" w:after="40"/>
            </w:pPr>
            <w:r w:rsidRPr="00E62C6F">
              <w:t>X</w:t>
            </w:r>
          </w:p>
        </w:tc>
        <w:tc>
          <w:tcPr>
            <w:tcW w:w="360" w:type="dxa"/>
            <w:noWrap/>
            <w:hideMark/>
          </w:tcPr>
          <w:p w14:paraId="48BB3C56" w14:textId="77777777" w:rsidR="00F17D00" w:rsidRPr="00E62C6F" w:rsidRDefault="00F17D00" w:rsidP="009845BD">
            <w:pPr>
              <w:pStyle w:val="Table"/>
              <w:spacing w:before="40" w:after="40"/>
            </w:pPr>
            <w:r w:rsidRPr="00E62C6F">
              <w:t>X</w:t>
            </w:r>
          </w:p>
        </w:tc>
        <w:tc>
          <w:tcPr>
            <w:tcW w:w="1260" w:type="dxa"/>
            <w:noWrap/>
            <w:hideMark/>
          </w:tcPr>
          <w:p w14:paraId="52069645" w14:textId="77777777" w:rsidR="00F17D00" w:rsidRPr="00E62C6F" w:rsidRDefault="00F17D00" w:rsidP="009845BD">
            <w:pPr>
              <w:pStyle w:val="Table"/>
              <w:spacing w:before="40" w:after="40"/>
              <w:jc w:val="right"/>
              <w:rPr>
                <w:sz w:val="18"/>
                <w:szCs w:val="18"/>
              </w:rPr>
            </w:pPr>
          </w:p>
        </w:tc>
        <w:tc>
          <w:tcPr>
            <w:tcW w:w="1355" w:type="dxa"/>
            <w:noWrap/>
            <w:hideMark/>
          </w:tcPr>
          <w:p w14:paraId="6C85BCC8" w14:textId="77777777" w:rsidR="00F17D00" w:rsidRPr="00E62C6F" w:rsidRDefault="00F17D00" w:rsidP="009845BD">
            <w:pPr>
              <w:pStyle w:val="Table"/>
              <w:spacing w:before="40" w:after="40"/>
              <w:jc w:val="right"/>
              <w:rPr>
                <w:sz w:val="18"/>
                <w:szCs w:val="18"/>
              </w:rPr>
            </w:pPr>
          </w:p>
        </w:tc>
      </w:tr>
      <w:tr w:rsidR="00F17D00" w:rsidRPr="00E62C6F" w14:paraId="0D52733F" w14:textId="77777777" w:rsidTr="008A4C11">
        <w:tc>
          <w:tcPr>
            <w:tcW w:w="985" w:type="dxa"/>
            <w:noWrap/>
            <w:hideMark/>
          </w:tcPr>
          <w:p w14:paraId="1B138957" w14:textId="77777777" w:rsidR="00F17D00" w:rsidRPr="00E62C6F" w:rsidRDefault="00F17D00" w:rsidP="009845BD">
            <w:pPr>
              <w:pStyle w:val="Table"/>
              <w:spacing w:before="40" w:after="40"/>
            </w:pPr>
          </w:p>
        </w:tc>
        <w:tc>
          <w:tcPr>
            <w:tcW w:w="6477" w:type="dxa"/>
            <w:hideMark/>
          </w:tcPr>
          <w:p w14:paraId="578882D4" w14:textId="77777777" w:rsidR="00F17D00" w:rsidRPr="00E62C6F" w:rsidRDefault="00F17D00" w:rsidP="009845BD">
            <w:pPr>
              <w:pStyle w:val="Table"/>
              <w:spacing w:before="40" w:after="40"/>
            </w:pPr>
            <w:r w:rsidRPr="00E62C6F">
              <w:t>Rights of women and vulnerable groups promoted so they are more aware of their rights and empowered to demand and receive accessible and equitable legal services while participating in local justice and decision-making mechanisms</w:t>
            </w:r>
          </w:p>
        </w:tc>
        <w:tc>
          <w:tcPr>
            <w:tcW w:w="1089" w:type="dxa"/>
            <w:hideMark/>
          </w:tcPr>
          <w:p w14:paraId="1D775345" w14:textId="77777777" w:rsidR="00F17D00" w:rsidRPr="00E62C6F" w:rsidRDefault="00F17D00" w:rsidP="009845BD">
            <w:pPr>
              <w:pStyle w:val="Table"/>
              <w:spacing w:before="40" w:after="40"/>
            </w:pPr>
            <w:r w:rsidRPr="00E62C6F">
              <w:t>UNDP</w:t>
            </w:r>
          </w:p>
        </w:tc>
        <w:tc>
          <w:tcPr>
            <w:tcW w:w="1586" w:type="dxa"/>
            <w:noWrap/>
            <w:hideMark/>
          </w:tcPr>
          <w:p w14:paraId="05C2500B" w14:textId="77777777" w:rsidR="00F17D00" w:rsidRPr="00E62C6F" w:rsidRDefault="00F17D00" w:rsidP="009845BD">
            <w:pPr>
              <w:pStyle w:val="Table"/>
              <w:spacing w:before="40" w:after="40"/>
            </w:pPr>
            <w:r w:rsidRPr="00E62C6F">
              <w:t>UNDP; IDLO; CSOs</w:t>
            </w:r>
          </w:p>
        </w:tc>
        <w:tc>
          <w:tcPr>
            <w:tcW w:w="388" w:type="dxa"/>
            <w:noWrap/>
            <w:hideMark/>
          </w:tcPr>
          <w:p w14:paraId="0A855E89" w14:textId="77777777" w:rsidR="00F17D00" w:rsidRPr="00E62C6F" w:rsidRDefault="00F17D00" w:rsidP="009845BD">
            <w:pPr>
              <w:pStyle w:val="Table"/>
              <w:spacing w:before="40" w:after="40"/>
            </w:pPr>
            <w:r w:rsidRPr="00E62C6F">
              <w:t>X</w:t>
            </w:r>
          </w:p>
        </w:tc>
        <w:tc>
          <w:tcPr>
            <w:tcW w:w="450" w:type="dxa"/>
            <w:noWrap/>
            <w:hideMark/>
          </w:tcPr>
          <w:p w14:paraId="39886B83" w14:textId="77777777" w:rsidR="00F17D00" w:rsidRPr="00E62C6F" w:rsidRDefault="00F17D00" w:rsidP="009845BD">
            <w:pPr>
              <w:pStyle w:val="Table"/>
              <w:spacing w:before="40" w:after="40"/>
            </w:pPr>
            <w:r w:rsidRPr="00E62C6F">
              <w:t>X</w:t>
            </w:r>
          </w:p>
        </w:tc>
        <w:tc>
          <w:tcPr>
            <w:tcW w:w="360" w:type="dxa"/>
            <w:noWrap/>
            <w:hideMark/>
          </w:tcPr>
          <w:p w14:paraId="41914DD7" w14:textId="77777777" w:rsidR="00F17D00" w:rsidRPr="00E62C6F" w:rsidRDefault="00F17D00" w:rsidP="009845BD">
            <w:pPr>
              <w:pStyle w:val="Table"/>
              <w:spacing w:before="40" w:after="40"/>
            </w:pPr>
            <w:r w:rsidRPr="00E62C6F">
              <w:t>X</w:t>
            </w:r>
          </w:p>
        </w:tc>
        <w:tc>
          <w:tcPr>
            <w:tcW w:w="1260" w:type="dxa"/>
            <w:noWrap/>
            <w:hideMark/>
          </w:tcPr>
          <w:p w14:paraId="7E64155B" w14:textId="77777777" w:rsidR="00F17D00" w:rsidRPr="00E62C6F" w:rsidRDefault="00F17D00" w:rsidP="009845BD">
            <w:pPr>
              <w:pStyle w:val="Table"/>
              <w:spacing w:before="40" w:after="40"/>
              <w:jc w:val="right"/>
              <w:rPr>
                <w:sz w:val="18"/>
                <w:szCs w:val="18"/>
              </w:rPr>
            </w:pPr>
          </w:p>
        </w:tc>
        <w:tc>
          <w:tcPr>
            <w:tcW w:w="1355" w:type="dxa"/>
            <w:noWrap/>
            <w:hideMark/>
          </w:tcPr>
          <w:p w14:paraId="1F43F674" w14:textId="77777777" w:rsidR="00F17D00" w:rsidRPr="00E62C6F" w:rsidRDefault="00F17D00" w:rsidP="009845BD">
            <w:pPr>
              <w:pStyle w:val="Table"/>
              <w:spacing w:before="40" w:after="40"/>
              <w:jc w:val="right"/>
              <w:rPr>
                <w:sz w:val="18"/>
                <w:szCs w:val="18"/>
              </w:rPr>
            </w:pPr>
          </w:p>
        </w:tc>
      </w:tr>
      <w:tr w:rsidR="00F17D00" w:rsidRPr="00E62C6F" w14:paraId="6310FC5A" w14:textId="77777777" w:rsidTr="008A4C11">
        <w:tc>
          <w:tcPr>
            <w:tcW w:w="985" w:type="dxa"/>
            <w:noWrap/>
            <w:hideMark/>
          </w:tcPr>
          <w:p w14:paraId="5C6EE879" w14:textId="77777777" w:rsidR="00F17D00" w:rsidRPr="00E62C6F" w:rsidRDefault="00F17D00" w:rsidP="009845BD">
            <w:pPr>
              <w:pStyle w:val="Table"/>
              <w:spacing w:before="40" w:after="40"/>
            </w:pPr>
          </w:p>
        </w:tc>
        <w:tc>
          <w:tcPr>
            <w:tcW w:w="6477" w:type="dxa"/>
            <w:hideMark/>
          </w:tcPr>
          <w:p w14:paraId="25D95CAD" w14:textId="77777777" w:rsidR="00F17D00" w:rsidRPr="00E62C6F" w:rsidRDefault="00F17D00" w:rsidP="009845BD">
            <w:pPr>
              <w:pStyle w:val="Table"/>
              <w:spacing w:before="40" w:after="40"/>
            </w:pPr>
            <w:r w:rsidRPr="00E62C6F">
              <w:t>Legal assistance and awareness provided on Housing, Land and Property Rights issues, with a focus on women</w:t>
            </w:r>
          </w:p>
        </w:tc>
        <w:tc>
          <w:tcPr>
            <w:tcW w:w="1089" w:type="dxa"/>
            <w:hideMark/>
          </w:tcPr>
          <w:p w14:paraId="08FDB7C0" w14:textId="77777777" w:rsidR="00F17D00" w:rsidRPr="00E62C6F" w:rsidRDefault="00F17D00" w:rsidP="009845BD">
            <w:pPr>
              <w:pStyle w:val="Table"/>
              <w:spacing w:before="40" w:after="40"/>
            </w:pPr>
            <w:r w:rsidRPr="00E62C6F">
              <w:t>UNDP</w:t>
            </w:r>
          </w:p>
        </w:tc>
        <w:tc>
          <w:tcPr>
            <w:tcW w:w="1586" w:type="dxa"/>
            <w:noWrap/>
            <w:hideMark/>
          </w:tcPr>
          <w:p w14:paraId="087EF1E8" w14:textId="77777777" w:rsidR="00F17D00" w:rsidRPr="00E62C6F" w:rsidRDefault="00F17D00" w:rsidP="009845BD">
            <w:pPr>
              <w:pStyle w:val="Table"/>
              <w:spacing w:before="40" w:after="40"/>
            </w:pPr>
            <w:r w:rsidRPr="00E62C6F">
              <w:t>UNDP; IDLO; CSOs</w:t>
            </w:r>
          </w:p>
        </w:tc>
        <w:tc>
          <w:tcPr>
            <w:tcW w:w="388" w:type="dxa"/>
            <w:noWrap/>
            <w:hideMark/>
          </w:tcPr>
          <w:p w14:paraId="09130AC1" w14:textId="77777777" w:rsidR="00F17D00" w:rsidRPr="00E62C6F" w:rsidRDefault="00F17D00" w:rsidP="009845BD">
            <w:pPr>
              <w:pStyle w:val="Table"/>
              <w:spacing w:before="40" w:after="40"/>
            </w:pPr>
            <w:r w:rsidRPr="00E62C6F">
              <w:t>X</w:t>
            </w:r>
          </w:p>
        </w:tc>
        <w:tc>
          <w:tcPr>
            <w:tcW w:w="450" w:type="dxa"/>
            <w:noWrap/>
            <w:hideMark/>
          </w:tcPr>
          <w:p w14:paraId="3A904DCE" w14:textId="77777777" w:rsidR="00F17D00" w:rsidRPr="00E62C6F" w:rsidRDefault="00F17D00" w:rsidP="009845BD">
            <w:pPr>
              <w:pStyle w:val="Table"/>
              <w:spacing w:before="40" w:after="40"/>
            </w:pPr>
            <w:r w:rsidRPr="00E62C6F">
              <w:t>X</w:t>
            </w:r>
          </w:p>
        </w:tc>
        <w:tc>
          <w:tcPr>
            <w:tcW w:w="360" w:type="dxa"/>
            <w:noWrap/>
            <w:hideMark/>
          </w:tcPr>
          <w:p w14:paraId="4D059A72" w14:textId="77777777" w:rsidR="00F17D00" w:rsidRPr="00E62C6F" w:rsidRDefault="00F17D00" w:rsidP="009845BD">
            <w:pPr>
              <w:pStyle w:val="Table"/>
              <w:spacing w:before="40" w:after="40"/>
            </w:pPr>
            <w:r w:rsidRPr="00E62C6F">
              <w:t>X</w:t>
            </w:r>
          </w:p>
        </w:tc>
        <w:tc>
          <w:tcPr>
            <w:tcW w:w="1260" w:type="dxa"/>
            <w:noWrap/>
            <w:hideMark/>
          </w:tcPr>
          <w:p w14:paraId="6B02F39C" w14:textId="77777777" w:rsidR="00F17D00" w:rsidRPr="00E62C6F" w:rsidRDefault="00F17D00" w:rsidP="009845BD">
            <w:pPr>
              <w:pStyle w:val="Table"/>
              <w:spacing w:before="40" w:after="40"/>
              <w:jc w:val="right"/>
              <w:rPr>
                <w:sz w:val="18"/>
                <w:szCs w:val="18"/>
              </w:rPr>
            </w:pPr>
          </w:p>
        </w:tc>
        <w:tc>
          <w:tcPr>
            <w:tcW w:w="1355" w:type="dxa"/>
            <w:noWrap/>
            <w:hideMark/>
          </w:tcPr>
          <w:p w14:paraId="4D26C2EE" w14:textId="77777777" w:rsidR="00F17D00" w:rsidRPr="00E62C6F" w:rsidRDefault="00F17D00" w:rsidP="009845BD">
            <w:pPr>
              <w:pStyle w:val="Table"/>
              <w:spacing w:before="40" w:after="40"/>
              <w:jc w:val="right"/>
              <w:rPr>
                <w:sz w:val="18"/>
                <w:szCs w:val="18"/>
              </w:rPr>
            </w:pPr>
          </w:p>
        </w:tc>
      </w:tr>
      <w:tr w:rsidR="00F17D00" w:rsidRPr="00E62C6F" w14:paraId="3B05040C" w14:textId="77777777" w:rsidTr="008A4C11">
        <w:tc>
          <w:tcPr>
            <w:tcW w:w="985" w:type="dxa"/>
            <w:noWrap/>
            <w:hideMark/>
          </w:tcPr>
          <w:p w14:paraId="33374F2D" w14:textId="77777777" w:rsidR="00F17D00" w:rsidRPr="00E62C6F" w:rsidRDefault="00F17D00" w:rsidP="009845BD">
            <w:pPr>
              <w:pStyle w:val="Table"/>
              <w:spacing w:before="40" w:after="40"/>
            </w:pPr>
          </w:p>
        </w:tc>
        <w:tc>
          <w:tcPr>
            <w:tcW w:w="6477" w:type="dxa"/>
            <w:hideMark/>
          </w:tcPr>
          <w:p w14:paraId="6BE535D4" w14:textId="77777777" w:rsidR="00F17D00" w:rsidRPr="00E62C6F" w:rsidRDefault="00F17D00" w:rsidP="009845BD">
            <w:pPr>
              <w:pStyle w:val="Table"/>
              <w:spacing w:before="40" w:after="40"/>
            </w:pPr>
            <w:r w:rsidRPr="00E62C6F">
              <w:t>Women's access to justice strengthened, including in relation to sexual and gender-based violence</w:t>
            </w:r>
          </w:p>
        </w:tc>
        <w:tc>
          <w:tcPr>
            <w:tcW w:w="1089" w:type="dxa"/>
            <w:hideMark/>
          </w:tcPr>
          <w:p w14:paraId="19CB22CD" w14:textId="77777777" w:rsidR="00F17D00" w:rsidRPr="00E62C6F" w:rsidRDefault="00F17D00" w:rsidP="009845BD">
            <w:pPr>
              <w:pStyle w:val="Table"/>
              <w:spacing w:before="40" w:after="40"/>
            </w:pPr>
            <w:r w:rsidRPr="00E62C6F">
              <w:t>UNDP</w:t>
            </w:r>
          </w:p>
        </w:tc>
        <w:tc>
          <w:tcPr>
            <w:tcW w:w="1586" w:type="dxa"/>
            <w:noWrap/>
            <w:hideMark/>
          </w:tcPr>
          <w:p w14:paraId="2102C99F" w14:textId="77777777" w:rsidR="00F17D00" w:rsidRPr="00E62C6F" w:rsidRDefault="00F17D00" w:rsidP="009845BD">
            <w:pPr>
              <w:pStyle w:val="Table"/>
              <w:spacing w:before="40" w:after="40"/>
            </w:pPr>
            <w:r w:rsidRPr="00E62C6F">
              <w:t>UNDP; IDLO; CSOs</w:t>
            </w:r>
          </w:p>
        </w:tc>
        <w:tc>
          <w:tcPr>
            <w:tcW w:w="388" w:type="dxa"/>
            <w:noWrap/>
            <w:hideMark/>
          </w:tcPr>
          <w:p w14:paraId="02FDA69E" w14:textId="77777777" w:rsidR="00F17D00" w:rsidRPr="00E62C6F" w:rsidRDefault="00F17D00" w:rsidP="009845BD">
            <w:pPr>
              <w:pStyle w:val="Table"/>
              <w:spacing w:before="40" w:after="40"/>
            </w:pPr>
            <w:r w:rsidRPr="00E62C6F">
              <w:t>X</w:t>
            </w:r>
          </w:p>
        </w:tc>
        <w:tc>
          <w:tcPr>
            <w:tcW w:w="450" w:type="dxa"/>
            <w:noWrap/>
            <w:hideMark/>
          </w:tcPr>
          <w:p w14:paraId="57EDA44F" w14:textId="77777777" w:rsidR="00F17D00" w:rsidRPr="00E62C6F" w:rsidRDefault="00F17D00" w:rsidP="009845BD">
            <w:pPr>
              <w:pStyle w:val="Table"/>
              <w:spacing w:before="40" w:after="40"/>
            </w:pPr>
            <w:r w:rsidRPr="00E62C6F">
              <w:t>X</w:t>
            </w:r>
          </w:p>
        </w:tc>
        <w:tc>
          <w:tcPr>
            <w:tcW w:w="360" w:type="dxa"/>
            <w:noWrap/>
            <w:hideMark/>
          </w:tcPr>
          <w:p w14:paraId="52C54B49" w14:textId="77777777" w:rsidR="00F17D00" w:rsidRPr="00E62C6F" w:rsidRDefault="00F17D00" w:rsidP="009845BD">
            <w:pPr>
              <w:pStyle w:val="Table"/>
              <w:spacing w:before="40" w:after="40"/>
            </w:pPr>
            <w:r w:rsidRPr="00E62C6F">
              <w:t>X</w:t>
            </w:r>
          </w:p>
        </w:tc>
        <w:tc>
          <w:tcPr>
            <w:tcW w:w="1260" w:type="dxa"/>
            <w:noWrap/>
            <w:hideMark/>
          </w:tcPr>
          <w:p w14:paraId="75E5FF2A" w14:textId="77777777" w:rsidR="00F17D00" w:rsidRPr="00E62C6F" w:rsidRDefault="00F17D00" w:rsidP="009845BD">
            <w:pPr>
              <w:pStyle w:val="Table"/>
              <w:spacing w:before="40" w:after="40"/>
              <w:jc w:val="right"/>
              <w:rPr>
                <w:sz w:val="18"/>
                <w:szCs w:val="18"/>
              </w:rPr>
            </w:pPr>
          </w:p>
        </w:tc>
        <w:tc>
          <w:tcPr>
            <w:tcW w:w="1355" w:type="dxa"/>
            <w:noWrap/>
            <w:hideMark/>
          </w:tcPr>
          <w:p w14:paraId="3F80608E" w14:textId="77777777" w:rsidR="00F17D00" w:rsidRPr="00E62C6F" w:rsidRDefault="00F17D00" w:rsidP="009845BD">
            <w:pPr>
              <w:pStyle w:val="Table"/>
              <w:spacing w:before="40" w:after="40"/>
              <w:jc w:val="right"/>
              <w:rPr>
                <w:sz w:val="18"/>
                <w:szCs w:val="18"/>
              </w:rPr>
            </w:pPr>
          </w:p>
        </w:tc>
      </w:tr>
      <w:tr w:rsidR="00F17D00" w:rsidRPr="00E62C6F" w14:paraId="153840C6" w14:textId="77777777" w:rsidTr="008A4C11">
        <w:tc>
          <w:tcPr>
            <w:tcW w:w="985" w:type="dxa"/>
            <w:noWrap/>
            <w:hideMark/>
          </w:tcPr>
          <w:p w14:paraId="23C39EA2" w14:textId="77777777" w:rsidR="00F17D00" w:rsidRPr="00E62C6F" w:rsidRDefault="00F17D00" w:rsidP="009845BD">
            <w:pPr>
              <w:pStyle w:val="Table"/>
              <w:spacing w:before="40" w:after="40"/>
            </w:pPr>
          </w:p>
        </w:tc>
        <w:tc>
          <w:tcPr>
            <w:tcW w:w="6477" w:type="dxa"/>
            <w:hideMark/>
          </w:tcPr>
          <w:p w14:paraId="22A961D4" w14:textId="77777777" w:rsidR="00F17D00" w:rsidRPr="00E62C6F" w:rsidRDefault="00F17D00" w:rsidP="009845BD">
            <w:pPr>
              <w:pStyle w:val="Table"/>
              <w:spacing w:before="40" w:after="40"/>
            </w:pPr>
            <w:r w:rsidRPr="00E62C6F">
              <w:t>Justice institutions and civil service reform efforts supported at Union level to deliver more inclusive and gender-responsive services in Rakhine</w:t>
            </w:r>
          </w:p>
        </w:tc>
        <w:tc>
          <w:tcPr>
            <w:tcW w:w="1089" w:type="dxa"/>
            <w:hideMark/>
          </w:tcPr>
          <w:p w14:paraId="391B78A4" w14:textId="77777777" w:rsidR="00F17D00" w:rsidRPr="00E62C6F" w:rsidRDefault="00F17D00" w:rsidP="009845BD">
            <w:pPr>
              <w:pStyle w:val="Table"/>
              <w:spacing w:before="40" w:after="40"/>
            </w:pPr>
            <w:r w:rsidRPr="00E62C6F">
              <w:t>UNDP</w:t>
            </w:r>
          </w:p>
        </w:tc>
        <w:tc>
          <w:tcPr>
            <w:tcW w:w="1586" w:type="dxa"/>
            <w:noWrap/>
            <w:hideMark/>
          </w:tcPr>
          <w:p w14:paraId="6DF0014B" w14:textId="77777777" w:rsidR="00F17D00" w:rsidRPr="00E62C6F" w:rsidRDefault="00F17D00" w:rsidP="009845BD">
            <w:pPr>
              <w:pStyle w:val="Table"/>
              <w:spacing w:before="40" w:after="40"/>
            </w:pPr>
            <w:r w:rsidRPr="00E62C6F">
              <w:t>UNDP; IDLO; CSOs</w:t>
            </w:r>
          </w:p>
        </w:tc>
        <w:tc>
          <w:tcPr>
            <w:tcW w:w="388" w:type="dxa"/>
            <w:noWrap/>
            <w:hideMark/>
          </w:tcPr>
          <w:p w14:paraId="2B6E92A8" w14:textId="77777777" w:rsidR="00F17D00" w:rsidRPr="00E62C6F" w:rsidRDefault="00F17D00" w:rsidP="009845BD">
            <w:pPr>
              <w:pStyle w:val="Table"/>
              <w:spacing w:before="40" w:after="40"/>
            </w:pPr>
            <w:r w:rsidRPr="00E62C6F">
              <w:t>X</w:t>
            </w:r>
          </w:p>
        </w:tc>
        <w:tc>
          <w:tcPr>
            <w:tcW w:w="450" w:type="dxa"/>
            <w:noWrap/>
            <w:hideMark/>
          </w:tcPr>
          <w:p w14:paraId="4BFD0CF9" w14:textId="77777777" w:rsidR="00F17D00" w:rsidRPr="00E62C6F" w:rsidRDefault="00F17D00" w:rsidP="009845BD">
            <w:pPr>
              <w:pStyle w:val="Table"/>
              <w:spacing w:before="40" w:after="40"/>
            </w:pPr>
            <w:r w:rsidRPr="00E62C6F">
              <w:t>X</w:t>
            </w:r>
          </w:p>
        </w:tc>
        <w:tc>
          <w:tcPr>
            <w:tcW w:w="360" w:type="dxa"/>
            <w:noWrap/>
            <w:hideMark/>
          </w:tcPr>
          <w:p w14:paraId="45E79369" w14:textId="77777777" w:rsidR="00F17D00" w:rsidRPr="00E62C6F" w:rsidRDefault="00F17D00" w:rsidP="009845BD">
            <w:pPr>
              <w:pStyle w:val="Table"/>
              <w:spacing w:before="40" w:after="40"/>
            </w:pPr>
            <w:r w:rsidRPr="00E62C6F">
              <w:t>X</w:t>
            </w:r>
          </w:p>
        </w:tc>
        <w:tc>
          <w:tcPr>
            <w:tcW w:w="1260" w:type="dxa"/>
            <w:noWrap/>
            <w:hideMark/>
          </w:tcPr>
          <w:p w14:paraId="600EECA6" w14:textId="77777777" w:rsidR="00F17D00" w:rsidRPr="00E62C6F" w:rsidRDefault="00F17D00" w:rsidP="009845BD">
            <w:pPr>
              <w:pStyle w:val="Table"/>
              <w:spacing w:before="40" w:after="40"/>
              <w:jc w:val="right"/>
              <w:rPr>
                <w:sz w:val="18"/>
                <w:szCs w:val="18"/>
              </w:rPr>
            </w:pPr>
          </w:p>
        </w:tc>
        <w:tc>
          <w:tcPr>
            <w:tcW w:w="1355" w:type="dxa"/>
            <w:noWrap/>
            <w:hideMark/>
          </w:tcPr>
          <w:p w14:paraId="2CE2D5FE" w14:textId="77777777" w:rsidR="00F17D00" w:rsidRPr="00E62C6F" w:rsidRDefault="00F17D00" w:rsidP="009845BD">
            <w:pPr>
              <w:pStyle w:val="Table"/>
              <w:spacing w:before="40" w:after="40"/>
              <w:jc w:val="right"/>
              <w:rPr>
                <w:sz w:val="18"/>
                <w:szCs w:val="18"/>
              </w:rPr>
            </w:pPr>
          </w:p>
        </w:tc>
      </w:tr>
      <w:tr w:rsidR="00F17D00" w:rsidRPr="00E62C6F" w14:paraId="24A22AEC" w14:textId="77777777" w:rsidTr="008A4C11">
        <w:tc>
          <w:tcPr>
            <w:tcW w:w="985" w:type="dxa"/>
            <w:noWrap/>
            <w:hideMark/>
          </w:tcPr>
          <w:p w14:paraId="3829DABC" w14:textId="77777777" w:rsidR="00F17D00" w:rsidRPr="00E62C6F" w:rsidRDefault="00F17D00" w:rsidP="009845BD">
            <w:pPr>
              <w:pStyle w:val="Table"/>
              <w:spacing w:before="40" w:after="40"/>
            </w:pPr>
          </w:p>
        </w:tc>
        <w:tc>
          <w:tcPr>
            <w:tcW w:w="6477" w:type="dxa"/>
            <w:hideMark/>
          </w:tcPr>
          <w:p w14:paraId="38B91F30" w14:textId="77777777" w:rsidR="00F17D00" w:rsidRPr="00E62C6F" w:rsidRDefault="00F17D00" w:rsidP="009845BD">
            <w:pPr>
              <w:pStyle w:val="Table"/>
              <w:spacing w:before="40" w:after="40"/>
            </w:pPr>
            <w:r w:rsidRPr="00E62C6F">
              <w:t>Training provided in dispute resolution and para-legalism at Union level</w:t>
            </w:r>
          </w:p>
        </w:tc>
        <w:tc>
          <w:tcPr>
            <w:tcW w:w="1089" w:type="dxa"/>
            <w:hideMark/>
          </w:tcPr>
          <w:p w14:paraId="3D38B9C4" w14:textId="77777777" w:rsidR="00F17D00" w:rsidRPr="00E62C6F" w:rsidRDefault="00F17D00" w:rsidP="009845BD">
            <w:pPr>
              <w:pStyle w:val="Table"/>
              <w:spacing w:before="40" w:after="40"/>
            </w:pPr>
            <w:r w:rsidRPr="00E62C6F">
              <w:t>UNDP</w:t>
            </w:r>
          </w:p>
        </w:tc>
        <w:tc>
          <w:tcPr>
            <w:tcW w:w="1586" w:type="dxa"/>
            <w:noWrap/>
            <w:hideMark/>
          </w:tcPr>
          <w:p w14:paraId="443B58C3" w14:textId="77777777" w:rsidR="00F17D00" w:rsidRPr="00E62C6F" w:rsidRDefault="00F17D00" w:rsidP="009845BD">
            <w:pPr>
              <w:pStyle w:val="Table"/>
              <w:spacing w:before="40" w:after="40"/>
            </w:pPr>
            <w:r w:rsidRPr="00E62C6F">
              <w:t>UNDP; IDLO; CSOs</w:t>
            </w:r>
          </w:p>
        </w:tc>
        <w:tc>
          <w:tcPr>
            <w:tcW w:w="388" w:type="dxa"/>
            <w:noWrap/>
            <w:hideMark/>
          </w:tcPr>
          <w:p w14:paraId="33C91266" w14:textId="77777777" w:rsidR="00F17D00" w:rsidRPr="00E62C6F" w:rsidRDefault="00F17D00" w:rsidP="009845BD">
            <w:pPr>
              <w:pStyle w:val="Table"/>
              <w:spacing w:before="40" w:after="40"/>
            </w:pPr>
            <w:r w:rsidRPr="00E62C6F">
              <w:t>X</w:t>
            </w:r>
          </w:p>
        </w:tc>
        <w:tc>
          <w:tcPr>
            <w:tcW w:w="450" w:type="dxa"/>
            <w:noWrap/>
            <w:hideMark/>
          </w:tcPr>
          <w:p w14:paraId="43D39990" w14:textId="77777777" w:rsidR="00F17D00" w:rsidRPr="00E62C6F" w:rsidRDefault="00F17D00" w:rsidP="009845BD">
            <w:pPr>
              <w:pStyle w:val="Table"/>
              <w:spacing w:before="40" w:after="40"/>
            </w:pPr>
            <w:r w:rsidRPr="00E62C6F">
              <w:t>X</w:t>
            </w:r>
          </w:p>
        </w:tc>
        <w:tc>
          <w:tcPr>
            <w:tcW w:w="360" w:type="dxa"/>
            <w:noWrap/>
            <w:hideMark/>
          </w:tcPr>
          <w:p w14:paraId="27B7003B" w14:textId="77777777" w:rsidR="00F17D00" w:rsidRPr="00E62C6F" w:rsidRDefault="00F17D00" w:rsidP="009845BD">
            <w:pPr>
              <w:pStyle w:val="Table"/>
              <w:spacing w:before="40" w:after="40"/>
            </w:pPr>
            <w:r w:rsidRPr="00E62C6F">
              <w:t>X</w:t>
            </w:r>
          </w:p>
        </w:tc>
        <w:tc>
          <w:tcPr>
            <w:tcW w:w="1260" w:type="dxa"/>
            <w:noWrap/>
            <w:hideMark/>
          </w:tcPr>
          <w:p w14:paraId="3290A5E2" w14:textId="77777777" w:rsidR="00F17D00" w:rsidRPr="00E62C6F" w:rsidRDefault="00F17D00" w:rsidP="009845BD">
            <w:pPr>
              <w:pStyle w:val="Table"/>
              <w:spacing w:before="40" w:after="40"/>
              <w:jc w:val="right"/>
              <w:rPr>
                <w:sz w:val="18"/>
                <w:szCs w:val="18"/>
              </w:rPr>
            </w:pPr>
          </w:p>
        </w:tc>
        <w:tc>
          <w:tcPr>
            <w:tcW w:w="1355" w:type="dxa"/>
            <w:noWrap/>
            <w:hideMark/>
          </w:tcPr>
          <w:p w14:paraId="0C0B32A2" w14:textId="77777777" w:rsidR="00F17D00" w:rsidRPr="00E62C6F" w:rsidRDefault="00F17D00" w:rsidP="009845BD">
            <w:pPr>
              <w:pStyle w:val="Table"/>
              <w:spacing w:before="40" w:after="40"/>
              <w:jc w:val="right"/>
              <w:rPr>
                <w:sz w:val="18"/>
                <w:szCs w:val="18"/>
              </w:rPr>
            </w:pPr>
          </w:p>
        </w:tc>
      </w:tr>
      <w:tr w:rsidR="008A4C11" w:rsidRPr="00E62C6F" w14:paraId="5A053491" w14:textId="77777777" w:rsidTr="005B215E">
        <w:tc>
          <w:tcPr>
            <w:tcW w:w="11335" w:type="dxa"/>
            <w:gridSpan w:val="7"/>
            <w:noWrap/>
          </w:tcPr>
          <w:p w14:paraId="7509A225" w14:textId="1AA66795" w:rsidR="008A4C11" w:rsidRPr="00E62C6F" w:rsidRDefault="008A4C11" w:rsidP="009845BD">
            <w:pPr>
              <w:pStyle w:val="Table"/>
              <w:spacing w:before="40" w:after="40"/>
            </w:pPr>
            <w:r w:rsidRPr="00E62C6F">
              <w:t>Total Output 1.2</w:t>
            </w:r>
          </w:p>
        </w:tc>
        <w:tc>
          <w:tcPr>
            <w:tcW w:w="1260" w:type="dxa"/>
            <w:noWrap/>
          </w:tcPr>
          <w:p w14:paraId="0D9E66EC" w14:textId="18C669E6" w:rsidR="008A4C11" w:rsidRPr="00E62C6F" w:rsidRDefault="001D2068" w:rsidP="009845BD">
            <w:pPr>
              <w:pStyle w:val="Table"/>
              <w:spacing w:before="40" w:after="40"/>
              <w:jc w:val="right"/>
              <w:rPr>
                <w:sz w:val="18"/>
                <w:szCs w:val="18"/>
              </w:rPr>
            </w:pPr>
            <w:r>
              <w:rPr>
                <w:sz w:val="18"/>
                <w:szCs w:val="18"/>
              </w:rPr>
              <w:t>720,950</w:t>
            </w:r>
          </w:p>
        </w:tc>
        <w:tc>
          <w:tcPr>
            <w:tcW w:w="1355" w:type="dxa"/>
            <w:noWrap/>
          </w:tcPr>
          <w:p w14:paraId="10DF1A6B" w14:textId="6B890570" w:rsidR="008A4C11" w:rsidRPr="00E62C6F" w:rsidRDefault="001D2068" w:rsidP="009845BD">
            <w:pPr>
              <w:pStyle w:val="Table"/>
              <w:spacing w:before="40" w:after="40"/>
              <w:jc w:val="right"/>
              <w:rPr>
                <w:sz w:val="18"/>
                <w:szCs w:val="18"/>
              </w:rPr>
            </w:pPr>
            <w:r>
              <w:rPr>
                <w:sz w:val="18"/>
                <w:szCs w:val="18"/>
              </w:rPr>
              <w:t>935,073</w:t>
            </w:r>
          </w:p>
        </w:tc>
      </w:tr>
      <w:tr w:rsidR="008A4C11" w:rsidRPr="00E62C6F" w14:paraId="375213A9" w14:textId="77777777" w:rsidTr="005B215E">
        <w:tc>
          <w:tcPr>
            <w:tcW w:w="13950" w:type="dxa"/>
            <w:gridSpan w:val="9"/>
            <w:noWrap/>
            <w:hideMark/>
          </w:tcPr>
          <w:p w14:paraId="5D70469E" w14:textId="335A13E4" w:rsidR="008A4C11" w:rsidRPr="00E62C6F" w:rsidRDefault="008A4C11" w:rsidP="009845BD">
            <w:pPr>
              <w:pStyle w:val="Table"/>
              <w:spacing w:before="40" w:after="40"/>
              <w:rPr>
                <w:szCs w:val="18"/>
              </w:rPr>
            </w:pPr>
            <w:r w:rsidRPr="00E62C6F">
              <w:rPr>
                <w:szCs w:val="18"/>
              </w:rPr>
              <w:lastRenderedPageBreak/>
              <w:t>Output 1.3: Target communities and institutions have improved opportunities for gender-responsive community cohesion and strengthened capacities to build peace</w:t>
            </w:r>
          </w:p>
        </w:tc>
      </w:tr>
      <w:tr w:rsidR="008A4C11" w:rsidRPr="00E62C6F" w14:paraId="5858B03D" w14:textId="77777777" w:rsidTr="008A4C11">
        <w:tc>
          <w:tcPr>
            <w:tcW w:w="985" w:type="dxa"/>
            <w:noWrap/>
            <w:hideMark/>
          </w:tcPr>
          <w:p w14:paraId="546B1260" w14:textId="77777777" w:rsidR="008A4C11" w:rsidRPr="00E62C6F" w:rsidRDefault="008A4C11" w:rsidP="009845BD">
            <w:pPr>
              <w:pStyle w:val="Table"/>
              <w:spacing w:before="40" w:after="40"/>
            </w:pPr>
          </w:p>
        </w:tc>
        <w:tc>
          <w:tcPr>
            <w:tcW w:w="6477" w:type="dxa"/>
            <w:hideMark/>
          </w:tcPr>
          <w:p w14:paraId="2AACE01E" w14:textId="77777777" w:rsidR="008A4C11" w:rsidRPr="00E62C6F" w:rsidRDefault="008A4C11" w:rsidP="009845BD">
            <w:pPr>
              <w:pStyle w:val="Table"/>
              <w:spacing w:before="40" w:after="40"/>
            </w:pPr>
            <w:r w:rsidRPr="00E62C6F">
              <w:t>Women and girls actively engaged in community cohesion and conflict resilience processes, which specifically address their needs</w:t>
            </w:r>
          </w:p>
        </w:tc>
        <w:tc>
          <w:tcPr>
            <w:tcW w:w="1089" w:type="dxa"/>
            <w:hideMark/>
          </w:tcPr>
          <w:p w14:paraId="42F8E67E" w14:textId="77777777" w:rsidR="008A4C11" w:rsidRPr="00E62C6F" w:rsidRDefault="008A4C11" w:rsidP="009845BD">
            <w:pPr>
              <w:pStyle w:val="Table"/>
              <w:spacing w:before="40" w:after="40"/>
            </w:pPr>
            <w:r w:rsidRPr="00E62C6F">
              <w:t>UNDP</w:t>
            </w:r>
          </w:p>
        </w:tc>
        <w:tc>
          <w:tcPr>
            <w:tcW w:w="1586" w:type="dxa"/>
            <w:noWrap/>
            <w:hideMark/>
          </w:tcPr>
          <w:p w14:paraId="61AF49E9" w14:textId="77777777" w:rsidR="008A4C11" w:rsidRPr="00E62C6F" w:rsidRDefault="008A4C11" w:rsidP="009845BD">
            <w:pPr>
              <w:pStyle w:val="Table"/>
              <w:spacing w:before="40" w:after="40"/>
            </w:pPr>
          </w:p>
        </w:tc>
        <w:tc>
          <w:tcPr>
            <w:tcW w:w="388" w:type="dxa"/>
            <w:noWrap/>
            <w:hideMark/>
          </w:tcPr>
          <w:p w14:paraId="1CB35D31" w14:textId="77777777" w:rsidR="008A4C11" w:rsidRPr="00E62C6F" w:rsidRDefault="008A4C11" w:rsidP="009845BD">
            <w:pPr>
              <w:pStyle w:val="Table"/>
              <w:spacing w:before="40" w:after="40"/>
            </w:pPr>
          </w:p>
        </w:tc>
        <w:tc>
          <w:tcPr>
            <w:tcW w:w="450" w:type="dxa"/>
            <w:noWrap/>
            <w:hideMark/>
          </w:tcPr>
          <w:p w14:paraId="280AE9B5" w14:textId="77777777" w:rsidR="008A4C11" w:rsidRPr="00E62C6F" w:rsidRDefault="008A4C11" w:rsidP="009845BD">
            <w:pPr>
              <w:pStyle w:val="Table"/>
              <w:spacing w:before="40" w:after="40"/>
            </w:pPr>
          </w:p>
        </w:tc>
        <w:tc>
          <w:tcPr>
            <w:tcW w:w="360" w:type="dxa"/>
            <w:noWrap/>
            <w:hideMark/>
          </w:tcPr>
          <w:p w14:paraId="45B4947A" w14:textId="77777777" w:rsidR="008A4C11" w:rsidRPr="00E62C6F" w:rsidRDefault="008A4C11" w:rsidP="009845BD">
            <w:pPr>
              <w:pStyle w:val="Table"/>
              <w:spacing w:before="40" w:after="40"/>
            </w:pPr>
          </w:p>
        </w:tc>
        <w:tc>
          <w:tcPr>
            <w:tcW w:w="1260" w:type="dxa"/>
            <w:noWrap/>
            <w:hideMark/>
          </w:tcPr>
          <w:p w14:paraId="3BB0F05A" w14:textId="77777777" w:rsidR="008A4C11" w:rsidRPr="00E62C6F" w:rsidRDefault="008A4C11" w:rsidP="009845BD">
            <w:pPr>
              <w:pStyle w:val="Table"/>
              <w:spacing w:before="40" w:after="40"/>
              <w:jc w:val="right"/>
              <w:rPr>
                <w:sz w:val="18"/>
                <w:szCs w:val="18"/>
              </w:rPr>
            </w:pPr>
          </w:p>
        </w:tc>
        <w:tc>
          <w:tcPr>
            <w:tcW w:w="1355" w:type="dxa"/>
            <w:noWrap/>
            <w:hideMark/>
          </w:tcPr>
          <w:p w14:paraId="3F6D1F5B" w14:textId="77777777" w:rsidR="008A4C11" w:rsidRPr="00E62C6F" w:rsidRDefault="008A4C11" w:rsidP="009845BD">
            <w:pPr>
              <w:pStyle w:val="Table"/>
              <w:spacing w:before="40" w:after="40"/>
              <w:jc w:val="right"/>
              <w:rPr>
                <w:sz w:val="18"/>
                <w:szCs w:val="18"/>
              </w:rPr>
            </w:pPr>
          </w:p>
        </w:tc>
      </w:tr>
      <w:tr w:rsidR="008A4C11" w:rsidRPr="00E62C6F" w14:paraId="424DD901" w14:textId="77777777" w:rsidTr="008A4C11">
        <w:tc>
          <w:tcPr>
            <w:tcW w:w="985" w:type="dxa"/>
            <w:noWrap/>
            <w:hideMark/>
          </w:tcPr>
          <w:p w14:paraId="5C4D934F" w14:textId="77777777" w:rsidR="008A4C11" w:rsidRPr="00E62C6F" w:rsidRDefault="008A4C11" w:rsidP="009845BD">
            <w:pPr>
              <w:pStyle w:val="Table"/>
              <w:spacing w:before="40" w:after="40"/>
            </w:pPr>
          </w:p>
        </w:tc>
        <w:tc>
          <w:tcPr>
            <w:tcW w:w="6477" w:type="dxa"/>
            <w:hideMark/>
          </w:tcPr>
          <w:p w14:paraId="271930B7" w14:textId="135BFE83" w:rsidR="008A4C11" w:rsidRPr="00E62C6F" w:rsidRDefault="008A4C11" w:rsidP="009845BD">
            <w:pPr>
              <w:pStyle w:val="Table"/>
              <w:numPr>
                <w:ilvl w:val="0"/>
                <w:numId w:val="69"/>
              </w:numPr>
              <w:spacing w:before="40" w:after="40"/>
              <w:rPr>
                <w:sz w:val="18"/>
              </w:rPr>
            </w:pPr>
            <w:r w:rsidRPr="00E62C6F">
              <w:rPr>
                <w:sz w:val="18"/>
              </w:rPr>
              <w:t>Interventions such as Participatory Analysis and Problem Solving (PAPS), community dialogue, and capacity building for social cohesion help identify community-driven, gender-responsive solutions promoting community cohesion and gender equality</w:t>
            </w:r>
          </w:p>
        </w:tc>
        <w:tc>
          <w:tcPr>
            <w:tcW w:w="1089" w:type="dxa"/>
            <w:hideMark/>
          </w:tcPr>
          <w:p w14:paraId="0D49E57E" w14:textId="77777777" w:rsidR="008A4C11" w:rsidRPr="00E62C6F" w:rsidRDefault="008A4C11" w:rsidP="009845BD">
            <w:pPr>
              <w:pStyle w:val="Table"/>
              <w:spacing w:before="40" w:after="40"/>
            </w:pPr>
            <w:r w:rsidRPr="00E62C6F">
              <w:t>UNDP</w:t>
            </w:r>
          </w:p>
        </w:tc>
        <w:tc>
          <w:tcPr>
            <w:tcW w:w="1586" w:type="dxa"/>
            <w:noWrap/>
            <w:hideMark/>
          </w:tcPr>
          <w:p w14:paraId="66F5C56C" w14:textId="77777777" w:rsidR="008A4C11" w:rsidRPr="00E62C6F" w:rsidRDefault="008A4C11" w:rsidP="009845BD">
            <w:pPr>
              <w:pStyle w:val="Table"/>
              <w:spacing w:before="40" w:after="40"/>
            </w:pPr>
            <w:r w:rsidRPr="00E62C6F">
              <w:t>UNDP; CSOs (TBD)</w:t>
            </w:r>
          </w:p>
        </w:tc>
        <w:tc>
          <w:tcPr>
            <w:tcW w:w="388" w:type="dxa"/>
            <w:noWrap/>
            <w:hideMark/>
          </w:tcPr>
          <w:p w14:paraId="7DA3B857" w14:textId="77777777" w:rsidR="008A4C11" w:rsidRPr="00E62C6F" w:rsidRDefault="008A4C11" w:rsidP="009845BD">
            <w:pPr>
              <w:pStyle w:val="Table"/>
              <w:spacing w:before="40" w:after="40"/>
            </w:pPr>
            <w:r w:rsidRPr="00E62C6F">
              <w:t>X</w:t>
            </w:r>
          </w:p>
        </w:tc>
        <w:tc>
          <w:tcPr>
            <w:tcW w:w="450" w:type="dxa"/>
            <w:noWrap/>
            <w:hideMark/>
          </w:tcPr>
          <w:p w14:paraId="0CE3E854" w14:textId="77777777" w:rsidR="008A4C11" w:rsidRPr="00E62C6F" w:rsidRDefault="008A4C11" w:rsidP="009845BD">
            <w:pPr>
              <w:pStyle w:val="Table"/>
              <w:spacing w:before="40" w:after="40"/>
            </w:pPr>
            <w:r w:rsidRPr="00E62C6F">
              <w:t>X</w:t>
            </w:r>
          </w:p>
        </w:tc>
        <w:tc>
          <w:tcPr>
            <w:tcW w:w="360" w:type="dxa"/>
            <w:noWrap/>
            <w:hideMark/>
          </w:tcPr>
          <w:p w14:paraId="1E54A8C6" w14:textId="77777777" w:rsidR="008A4C11" w:rsidRPr="00E62C6F" w:rsidRDefault="008A4C11" w:rsidP="009845BD">
            <w:pPr>
              <w:pStyle w:val="Table"/>
              <w:spacing w:before="40" w:after="40"/>
            </w:pPr>
            <w:r w:rsidRPr="00E62C6F">
              <w:t>X</w:t>
            </w:r>
          </w:p>
        </w:tc>
        <w:tc>
          <w:tcPr>
            <w:tcW w:w="1260" w:type="dxa"/>
            <w:noWrap/>
            <w:hideMark/>
          </w:tcPr>
          <w:p w14:paraId="30DB67A2" w14:textId="77777777" w:rsidR="008A4C11" w:rsidRPr="00E62C6F" w:rsidRDefault="008A4C11" w:rsidP="009845BD">
            <w:pPr>
              <w:pStyle w:val="Table"/>
              <w:spacing w:before="40" w:after="40"/>
              <w:jc w:val="right"/>
              <w:rPr>
                <w:sz w:val="18"/>
                <w:szCs w:val="18"/>
              </w:rPr>
            </w:pPr>
          </w:p>
        </w:tc>
        <w:tc>
          <w:tcPr>
            <w:tcW w:w="1355" w:type="dxa"/>
            <w:noWrap/>
            <w:hideMark/>
          </w:tcPr>
          <w:p w14:paraId="3EF118B6" w14:textId="77777777" w:rsidR="008A4C11" w:rsidRPr="00E62C6F" w:rsidRDefault="008A4C11" w:rsidP="009845BD">
            <w:pPr>
              <w:pStyle w:val="Table"/>
              <w:spacing w:before="40" w:after="40"/>
              <w:jc w:val="right"/>
              <w:rPr>
                <w:sz w:val="18"/>
                <w:szCs w:val="18"/>
              </w:rPr>
            </w:pPr>
          </w:p>
        </w:tc>
      </w:tr>
      <w:tr w:rsidR="008A4C11" w:rsidRPr="00E62C6F" w14:paraId="26CC0877" w14:textId="77777777" w:rsidTr="008A4C11">
        <w:tc>
          <w:tcPr>
            <w:tcW w:w="985" w:type="dxa"/>
            <w:noWrap/>
            <w:hideMark/>
          </w:tcPr>
          <w:p w14:paraId="4E07C7B5" w14:textId="77777777" w:rsidR="008A4C11" w:rsidRPr="00E62C6F" w:rsidRDefault="008A4C11" w:rsidP="009845BD">
            <w:pPr>
              <w:pStyle w:val="Table"/>
              <w:spacing w:before="40" w:after="40"/>
            </w:pPr>
          </w:p>
        </w:tc>
        <w:tc>
          <w:tcPr>
            <w:tcW w:w="6477" w:type="dxa"/>
            <w:hideMark/>
          </w:tcPr>
          <w:p w14:paraId="1B853E3A" w14:textId="24E06DD1" w:rsidR="008A4C11" w:rsidRPr="00E62C6F" w:rsidRDefault="008A4C11" w:rsidP="009845BD">
            <w:pPr>
              <w:pStyle w:val="Table"/>
              <w:numPr>
                <w:ilvl w:val="0"/>
                <w:numId w:val="69"/>
              </w:numPr>
              <w:spacing w:before="40" w:after="40"/>
              <w:rPr>
                <w:sz w:val="18"/>
              </w:rPr>
            </w:pPr>
            <w:r w:rsidRPr="00E62C6F">
              <w:rPr>
                <w:sz w:val="18"/>
              </w:rPr>
              <w:t>The capacity of civil society groups is strengthened to lead participatory planning processes and implement community-driven projects giving a central role to women in building trust and reducing tensions</w:t>
            </w:r>
          </w:p>
        </w:tc>
        <w:tc>
          <w:tcPr>
            <w:tcW w:w="1089" w:type="dxa"/>
            <w:hideMark/>
          </w:tcPr>
          <w:p w14:paraId="5D227782" w14:textId="77777777" w:rsidR="008A4C11" w:rsidRPr="00E62C6F" w:rsidRDefault="008A4C11" w:rsidP="009845BD">
            <w:pPr>
              <w:pStyle w:val="Table"/>
              <w:spacing w:before="40" w:after="40"/>
            </w:pPr>
            <w:r w:rsidRPr="00E62C6F">
              <w:t>UNDP</w:t>
            </w:r>
          </w:p>
        </w:tc>
        <w:tc>
          <w:tcPr>
            <w:tcW w:w="1586" w:type="dxa"/>
            <w:noWrap/>
            <w:hideMark/>
          </w:tcPr>
          <w:p w14:paraId="0E4FB156" w14:textId="77777777" w:rsidR="008A4C11" w:rsidRPr="00E62C6F" w:rsidRDefault="008A4C11" w:rsidP="009845BD">
            <w:pPr>
              <w:pStyle w:val="Table"/>
              <w:spacing w:before="40" w:after="40"/>
            </w:pPr>
            <w:r w:rsidRPr="00E62C6F">
              <w:t>UNDP; CSOs (TBD)</w:t>
            </w:r>
          </w:p>
        </w:tc>
        <w:tc>
          <w:tcPr>
            <w:tcW w:w="388" w:type="dxa"/>
            <w:noWrap/>
            <w:hideMark/>
          </w:tcPr>
          <w:p w14:paraId="2252F46E" w14:textId="77777777" w:rsidR="008A4C11" w:rsidRPr="00E62C6F" w:rsidRDefault="008A4C11" w:rsidP="009845BD">
            <w:pPr>
              <w:pStyle w:val="Table"/>
              <w:spacing w:before="40" w:after="40"/>
            </w:pPr>
            <w:r w:rsidRPr="00E62C6F">
              <w:t>X</w:t>
            </w:r>
          </w:p>
        </w:tc>
        <w:tc>
          <w:tcPr>
            <w:tcW w:w="450" w:type="dxa"/>
            <w:noWrap/>
            <w:hideMark/>
          </w:tcPr>
          <w:p w14:paraId="6377DEAD" w14:textId="77777777" w:rsidR="008A4C11" w:rsidRPr="00E62C6F" w:rsidRDefault="008A4C11" w:rsidP="009845BD">
            <w:pPr>
              <w:pStyle w:val="Table"/>
              <w:spacing w:before="40" w:after="40"/>
            </w:pPr>
            <w:r w:rsidRPr="00E62C6F">
              <w:t>X</w:t>
            </w:r>
          </w:p>
        </w:tc>
        <w:tc>
          <w:tcPr>
            <w:tcW w:w="360" w:type="dxa"/>
            <w:noWrap/>
            <w:hideMark/>
          </w:tcPr>
          <w:p w14:paraId="08A66DF7" w14:textId="77777777" w:rsidR="008A4C11" w:rsidRPr="00E62C6F" w:rsidRDefault="008A4C11" w:rsidP="009845BD">
            <w:pPr>
              <w:pStyle w:val="Table"/>
              <w:spacing w:before="40" w:after="40"/>
            </w:pPr>
            <w:r w:rsidRPr="00E62C6F">
              <w:t>X</w:t>
            </w:r>
          </w:p>
        </w:tc>
        <w:tc>
          <w:tcPr>
            <w:tcW w:w="1260" w:type="dxa"/>
            <w:noWrap/>
            <w:hideMark/>
          </w:tcPr>
          <w:p w14:paraId="73D54B68" w14:textId="77777777" w:rsidR="008A4C11" w:rsidRPr="00E62C6F" w:rsidRDefault="008A4C11" w:rsidP="009845BD">
            <w:pPr>
              <w:pStyle w:val="Table"/>
              <w:spacing w:before="40" w:after="40"/>
              <w:jc w:val="right"/>
              <w:rPr>
                <w:sz w:val="18"/>
                <w:szCs w:val="18"/>
              </w:rPr>
            </w:pPr>
          </w:p>
        </w:tc>
        <w:tc>
          <w:tcPr>
            <w:tcW w:w="1355" w:type="dxa"/>
            <w:noWrap/>
            <w:hideMark/>
          </w:tcPr>
          <w:p w14:paraId="52371922" w14:textId="77777777" w:rsidR="008A4C11" w:rsidRPr="00E62C6F" w:rsidRDefault="008A4C11" w:rsidP="009845BD">
            <w:pPr>
              <w:pStyle w:val="Table"/>
              <w:spacing w:before="40" w:after="40"/>
              <w:jc w:val="right"/>
              <w:rPr>
                <w:sz w:val="18"/>
                <w:szCs w:val="18"/>
              </w:rPr>
            </w:pPr>
          </w:p>
        </w:tc>
      </w:tr>
      <w:tr w:rsidR="008A4C11" w:rsidRPr="00E62C6F" w14:paraId="6E3C72E0" w14:textId="77777777" w:rsidTr="008A4C11">
        <w:tc>
          <w:tcPr>
            <w:tcW w:w="985" w:type="dxa"/>
            <w:noWrap/>
            <w:hideMark/>
          </w:tcPr>
          <w:p w14:paraId="1291677E" w14:textId="77777777" w:rsidR="008A4C11" w:rsidRPr="00E62C6F" w:rsidRDefault="008A4C11" w:rsidP="009845BD">
            <w:pPr>
              <w:pStyle w:val="Table"/>
              <w:spacing w:before="40" w:after="40"/>
            </w:pPr>
          </w:p>
        </w:tc>
        <w:tc>
          <w:tcPr>
            <w:tcW w:w="6477" w:type="dxa"/>
            <w:hideMark/>
          </w:tcPr>
          <w:p w14:paraId="6F3BFB27" w14:textId="31463E8A" w:rsidR="008A4C11" w:rsidRPr="00E62C6F" w:rsidRDefault="008A4C11" w:rsidP="009845BD">
            <w:pPr>
              <w:pStyle w:val="Table"/>
              <w:numPr>
                <w:ilvl w:val="0"/>
                <w:numId w:val="69"/>
              </w:numPr>
              <w:spacing w:before="40" w:after="40"/>
              <w:rPr>
                <w:sz w:val="18"/>
              </w:rPr>
            </w:pPr>
            <w:r w:rsidRPr="00E62C6F">
              <w:rPr>
                <w:sz w:val="18"/>
              </w:rPr>
              <w:t>The provision of advisory services accompanies the implementation of community-driven gender-responsive solutions that foster social cohesion, resilience and interdependence</w:t>
            </w:r>
          </w:p>
        </w:tc>
        <w:tc>
          <w:tcPr>
            <w:tcW w:w="1089" w:type="dxa"/>
            <w:hideMark/>
          </w:tcPr>
          <w:p w14:paraId="1D2BDEB6" w14:textId="77777777" w:rsidR="008A4C11" w:rsidRPr="00E62C6F" w:rsidRDefault="008A4C11" w:rsidP="009845BD">
            <w:pPr>
              <w:pStyle w:val="Table"/>
              <w:spacing w:before="40" w:after="40"/>
            </w:pPr>
            <w:r w:rsidRPr="00E62C6F">
              <w:t>UNDP</w:t>
            </w:r>
          </w:p>
        </w:tc>
        <w:tc>
          <w:tcPr>
            <w:tcW w:w="1586" w:type="dxa"/>
            <w:noWrap/>
            <w:hideMark/>
          </w:tcPr>
          <w:p w14:paraId="370BAEE1" w14:textId="77777777" w:rsidR="008A4C11" w:rsidRPr="00E62C6F" w:rsidRDefault="008A4C11" w:rsidP="009845BD">
            <w:pPr>
              <w:pStyle w:val="Table"/>
              <w:spacing w:before="40" w:after="40"/>
            </w:pPr>
            <w:r w:rsidRPr="00E62C6F">
              <w:t>UNDP; CSOs (TBD)</w:t>
            </w:r>
          </w:p>
        </w:tc>
        <w:tc>
          <w:tcPr>
            <w:tcW w:w="388" w:type="dxa"/>
            <w:noWrap/>
            <w:hideMark/>
          </w:tcPr>
          <w:p w14:paraId="5640C182" w14:textId="77777777" w:rsidR="008A4C11" w:rsidRPr="00E62C6F" w:rsidRDefault="008A4C11" w:rsidP="009845BD">
            <w:pPr>
              <w:pStyle w:val="Table"/>
              <w:spacing w:before="40" w:after="40"/>
            </w:pPr>
            <w:r w:rsidRPr="00E62C6F">
              <w:t>X</w:t>
            </w:r>
          </w:p>
        </w:tc>
        <w:tc>
          <w:tcPr>
            <w:tcW w:w="450" w:type="dxa"/>
            <w:noWrap/>
            <w:hideMark/>
          </w:tcPr>
          <w:p w14:paraId="0D4C74EB" w14:textId="77777777" w:rsidR="008A4C11" w:rsidRPr="00E62C6F" w:rsidRDefault="008A4C11" w:rsidP="009845BD">
            <w:pPr>
              <w:pStyle w:val="Table"/>
              <w:spacing w:before="40" w:after="40"/>
            </w:pPr>
            <w:r w:rsidRPr="00E62C6F">
              <w:t>X</w:t>
            </w:r>
          </w:p>
        </w:tc>
        <w:tc>
          <w:tcPr>
            <w:tcW w:w="360" w:type="dxa"/>
            <w:noWrap/>
            <w:hideMark/>
          </w:tcPr>
          <w:p w14:paraId="492E02EF" w14:textId="77777777" w:rsidR="008A4C11" w:rsidRPr="00E62C6F" w:rsidRDefault="008A4C11" w:rsidP="009845BD">
            <w:pPr>
              <w:pStyle w:val="Table"/>
              <w:spacing w:before="40" w:after="40"/>
            </w:pPr>
            <w:r w:rsidRPr="00E62C6F">
              <w:t>X</w:t>
            </w:r>
          </w:p>
        </w:tc>
        <w:tc>
          <w:tcPr>
            <w:tcW w:w="1260" w:type="dxa"/>
            <w:noWrap/>
            <w:hideMark/>
          </w:tcPr>
          <w:p w14:paraId="05336112" w14:textId="77777777" w:rsidR="008A4C11" w:rsidRPr="00E62C6F" w:rsidRDefault="008A4C11" w:rsidP="009845BD">
            <w:pPr>
              <w:pStyle w:val="Table"/>
              <w:spacing w:before="40" w:after="40"/>
              <w:jc w:val="right"/>
              <w:rPr>
                <w:sz w:val="18"/>
                <w:szCs w:val="18"/>
              </w:rPr>
            </w:pPr>
          </w:p>
        </w:tc>
        <w:tc>
          <w:tcPr>
            <w:tcW w:w="1355" w:type="dxa"/>
            <w:noWrap/>
            <w:hideMark/>
          </w:tcPr>
          <w:p w14:paraId="28E181C7" w14:textId="77777777" w:rsidR="008A4C11" w:rsidRPr="00E62C6F" w:rsidRDefault="008A4C11" w:rsidP="009845BD">
            <w:pPr>
              <w:pStyle w:val="Table"/>
              <w:spacing w:before="40" w:after="40"/>
              <w:jc w:val="right"/>
              <w:rPr>
                <w:sz w:val="18"/>
                <w:szCs w:val="18"/>
              </w:rPr>
            </w:pPr>
          </w:p>
        </w:tc>
      </w:tr>
      <w:tr w:rsidR="008A4C11" w:rsidRPr="00E62C6F" w14:paraId="6E8964F7" w14:textId="77777777" w:rsidTr="008A4C11">
        <w:tc>
          <w:tcPr>
            <w:tcW w:w="985" w:type="dxa"/>
            <w:noWrap/>
            <w:hideMark/>
          </w:tcPr>
          <w:p w14:paraId="1F47791F" w14:textId="77777777" w:rsidR="008A4C11" w:rsidRPr="00E62C6F" w:rsidRDefault="008A4C11" w:rsidP="009845BD">
            <w:pPr>
              <w:pStyle w:val="Table"/>
              <w:spacing w:before="40" w:after="40"/>
            </w:pPr>
          </w:p>
        </w:tc>
        <w:tc>
          <w:tcPr>
            <w:tcW w:w="6477" w:type="dxa"/>
            <w:hideMark/>
          </w:tcPr>
          <w:p w14:paraId="13FE4CEB" w14:textId="190C4199" w:rsidR="008A4C11" w:rsidRPr="00E62C6F" w:rsidRDefault="008A4C11" w:rsidP="009845BD">
            <w:pPr>
              <w:pStyle w:val="Table"/>
              <w:numPr>
                <w:ilvl w:val="0"/>
                <w:numId w:val="69"/>
              </w:numPr>
              <w:spacing w:before="40" w:after="40"/>
              <w:rPr>
                <w:sz w:val="18"/>
              </w:rPr>
            </w:pPr>
            <w:r w:rsidRPr="00E62C6F">
              <w:rPr>
                <w:sz w:val="18"/>
              </w:rPr>
              <w:t>Upstream work on women-driven community cohesion processes is supported, including highlighting best practices to inform donor policy, creating strategic alliances for policy dialogue and advocacy with Government and development partners</w:t>
            </w:r>
          </w:p>
        </w:tc>
        <w:tc>
          <w:tcPr>
            <w:tcW w:w="1089" w:type="dxa"/>
            <w:hideMark/>
          </w:tcPr>
          <w:p w14:paraId="3BE09279" w14:textId="77777777" w:rsidR="008A4C11" w:rsidRPr="00E62C6F" w:rsidRDefault="008A4C11" w:rsidP="009845BD">
            <w:pPr>
              <w:pStyle w:val="Table"/>
              <w:spacing w:before="40" w:after="40"/>
            </w:pPr>
            <w:r w:rsidRPr="00E62C6F">
              <w:t>UNDP</w:t>
            </w:r>
          </w:p>
        </w:tc>
        <w:tc>
          <w:tcPr>
            <w:tcW w:w="1586" w:type="dxa"/>
            <w:noWrap/>
            <w:hideMark/>
          </w:tcPr>
          <w:p w14:paraId="315FF610" w14:textId="77777777" w:rsidR="008A4C11" w:rsidRPr="00E62C6F" w:rsidRDefault="008A4C11" w:rsidP="009845BD">
            <w:pPr>
              <w:pStyle w:val="Table"/>
              <w:spacing w:before="40" w:after="40"/>
            </w:pPr>
            <w:r w:rsidRPr="00E62C6F">
              <w:t>UNDP; CSOs (TBD)</w:t>
            </w:r>
          </w:p>
        </w:tc>
        <w:tc>
          <w:tcPr>
            <w:tcW w:w="388" w:type="dxa"/>
            <w:noWrap/>
            <w:hideMark/>
          </w:tcPr>
          <w:p w14:paraId="496F8FF0" w14:textId="77777777" w:rsidR="008A4C11" w:rsidRPr="00E62C6F" w:rsidRDefault="008A4C11" w:rsidP="009845BD">
            <w:pPr>
              <w:pStyle w:val="Table"/>
              <w:spacing w:before="40" w:after="40"/>
            </w:pPr>
          </w:p>
        </w:tc>
        <w:tc>
          <w:tcPr>
            <w:tcW w:w="450" w:type="dxa"/>
            <w:noWrap/>
            <w:hideMark/>
          </w:tcPr>
          <w:p w14:paraId="57F1D901" w14:textId="77777777" w:rsidR="008A4C11" w:rsidRPr="00E62C6F" w:rsidRDefault="008A4C11" w:rsidP="009845BD">
            <w:pPr>
              <w:pStyle w:val="Table"/>
              <w:spacing w:before="40" w:after="40"/>
            </w:pPr>
            <w:r w:rsidRPr="00E62C6F">
              <w:t>X</w:t>
            </w:r>
          </w:p>
        </w:tc>
        <w:tc>
          <w:tcPr>
            <w:tcW w:w="360" w:type="dxa"/>
            <w:noWrap/>
            <w:hideMark/>
          </w:tcPr>
          <w:p w14:paraId="741EEE00" w14:textId="77777777" w:rsidR="008A4C11" w:rsidRPr="00E62C6F" w:rsidRDefault="008A4C11" w:rsidP="009845BD">
            <w:pPr>
              <w:pStyle w:val="Table"/>
              <w:spacing w:before="40" w:after="40"/>
            </w:pPr>
            <w:r w:rsidRPr="00E62C6F">
              <w:t>X</w:t>
            </w:r>
          </w:p>
        </w:tc>
        <w:tc>
          <w:tcPr>
            <w:tcW w:w="1260" w:type="dxa"/>
            <w:noWrap/>
            <w:hideMark/>
          </w:tcPr>
          <w:p w14:paraId="619D72C1" w14:textId="77777777" w:rsidR="008A4C11" w:rsidRPr="00E62C6F" w:rsidRDefault="008A4C11" w:rsidP="009845BD">
            <w:pPr>
              <w:pStyle w:val="Table"/>
              <w:spacing w:before="40" w:after="40"/>
              <w:jc w:val="right"/>
              <w:rPr>
                <w:sz w:val="18"/>
                <w:szCs w:val="18"/>
              </w:rPr>
            </w:pPr>
          </w:p>
        </w:tc>
        <w:tc>
          <w:tcPr>
            <w:tcW w:w="1355" w:type="dxa"/>
            <w:noWrap/>
            <w:hideMark/>
          </w:tcPr>
          <w:p w14:paraId="3F565861" w14:textId="77777777" w:rsidR="008A4C11" w:rsidRPr="00E62C6F" w:rsidRDefault="008A4C11" w:rsidP="009845BD">
            <w:pPr>
              <w:pStyle w:val="Table"/>
              <w:spacing w:before="40" w:after="40"/>
              <w:jc w:val="right"/>
              <w:rPr>
                <w:sz w:val="18"/>
                <w:szCs w:val="18"/>
              </w:rPr>
            </w:pPr>
          </w:p>
        </w:tc>
      </w:tr>
      <w:tr w:rsidR="008A4C11" w:rsidRPr="00E62C6F" w14:paraId="365B83CC" w14:textId="77777777" w:rsidTr="008A4C11">
        <w:tc>
          <w:tcPr>
            <w:tcW w:w="985" w:type="dxa"/>
            <w:noWrap/>
            <w:hideMark/>
          </w:tcPr>
          <w:p w14:paraId="3C256D4B" w14:textId="77777777" w:rsidR="008A4C11" w:rsidRPr="00E62C6F" w:rsidRDefault="008A4C11" w:rsidP="009845BD">
            <w:pPr>
              <w:pStyle w:val="Table"/>
              <w:spacing w:before="40" w:after="40"/>
            </w:pPr>
          </w:p>
        </w:tc>
        <w:tc>
          <w:tcPr>
            <w:tcW w:w="6477" w:type="dxa"/>
            <w:hideMark/>
          </w:tcPr>
          <w:p w14:paraId="02DEBD80" w14:textId="2E516202" w:rsidR="008A4C11" w:rsidRPr="00E62C6F" w:rsidRDefault="008A4C11" w:rsidP="009845BD">
            <w:pPr>
              <w:pStyle w:val="Table"/>
              <w:numPr>
                <w:ilvl w:val="0"/>
                <w:numId w:val="69"/>
              </w:numPr>
              <w:spacing w:before="40" w:after="40"/>
              <w:rPr>
                <w:sz w:val="18"/>
              </w:rPr>
            </w:pPr>
            <w:r w:rsidRPr="00E62C6F">
              <w:rPr>
                <w:sz w:val="18"/>
              </w:rPr>
              <w:t>Lessons are drawn from the Rakhine experience on proven community-led gender-responsive initiatives that reduce tensions and build trust to inform further initiatives in the state and in other areas in conflict.</w:t>
            </w:r>
          </w:p>
        </w:tc>
        <w:tc>
          <w:tcPr>
            <w:tcW w:w="1089" w:type="dxa"/>
            <w:hideMark/>
          </w:tcPr>
          <w:p w14:paraId="68531694" w14:textId="77777777" w:rsidR="008A4C11" w:rsidRPr="00E62C6F" w:rsidRDefault="008A4C11" w:rsidP="009845BD">
            <w:pPr>
              <w:pStyle w:val="Table"/>
              <w:spacing w:before="40" w:after="40"/>
            </w:pPr>
            <w:r w:rsidRPr="00E62C6F">
              <w:t>UNDP</w:t>
            </w:r>
          </w:p>
        </w:tc>
        <w:tc>
          <w:tcPr>
            <w:tcW w:w="1586" w:type="dxa"/>
            <w:noWrap/>
            <w:hideMark/>
          </w:tcPr>
          <w:p w14:paraId="56960754" w14:textId="77777777" w:rsidR="008A4C11" w:rsidRPr="00E62C6F" w:rsidRDefault="008A4C11" w:rsidP="009845BD">
            <w:pPr>
              <w:pStyle w:val="Table"/>
              <w:spacing w:before="40" w:after="40"/>
            </w:pPr>
            <w:r w:rsidRPr="00E62C6F">
              <w:t>UNDP; CSOs (TBD)</w:t>
            </w:r>
          </w:p>
        </w:tc>
        <w:tc>
          <w:tcPr>
            <w:tcW w:w="388" w:type="dxa"/>
            <w:noWrap/>
            <w:hideMark/>
          </w:tcPr>
          <w:p w14:paraId="54A3FA01" w14:textId="77777777" w:rsidR="008A4C11" w:rsidRPr="00E62C6F" w:rsidRDefault="008A4C11" w:rsidP="009845BD">
            <w:pPr>
              <w:pStyle w:val="Table"/>
              <w:spacing w:before="40" w:after="40"/>
            </w:pPr>
          </w:p>
        </w:tc>
        <w:tc>
          <w:tcPr>
            <w:tcW w:w="450" w:type="dxa"/>
            <w:noWrap/>
            <w:hideMark/>
          </w:tcPr>
          <w:p w14:paraId="31BAE60F" w14:textId="77777777" w:rsidR="008A4C11" w:rsidRPr="00E62C6F" w:rsidRDefault="008A4C11" w:rsidP="009845BD">
            <w:pPr>
              <w:pStyle w:val="Table"/>
              <w:spacing w:before="40" w:after="40"/>
            </w:pPr>
            <w:r w:rsidRPr="00E62C6F">
              <w:t>X</w:t>
            </w:r>
          </w:p>
        </w:tc>
        <w:tc>
          <w:tcPr>
            <w:tcW w:w="360" w:type="dxa"/>
            <w:noWrap/>
            <w:hideMark/>
          </w:tcPr>
          <w:p w14:paraId="6A18A44A" w14:textId="77777777" w:rsidR="008A4C11" w:rsidRPr="00E62C6F" w:rsidRDefault="008A4C11" w:rsidP="009845BD">
            <w:pPr>
              <w:pStyle w:val="Table"/>
              <w:spacing w:before="40" w:after="40"/>
            </w:pPr>
            <w:r w:rsidRPr="00E62C6F">
              <w:t>X</w:t>
            </w:r>
          </w:p>
        </w:tc>
        <w:tc>
          <w:tcPr>
            <w:tcW w:w="1260" w:type="dxa"/>
            <w:noWrap/>
            <w:hideMark/>
          </w:tcPr>
          <w:p w14:paraId="4E6398BA" w14:textId="77777777" w:rsidR="008A4C11" w:rsidRPr="00E62C6F" w:rsidRDefault="008A4C11" w:rsidP="009845BD">
            <w:pPr>
              <w:pStyle w:val="Table"/>
              <w:spacing w:before="40" w:after="40"/>
              <w:jc w:val="right"/>
              <w:rPr>
                <w:sz w:val="18"/>
                <w:szCs w:val="18"/>
              </w:rPr>
            </w:pPr>
          </w:p>
        </w:tc>
        <w:tc>
          <w:tcPr>
            <w:tcW w:w="1355" w:type="dxa"/>
            <w:noWrap/>
            <w:hideMark/>
          </w:tcPr>
          <w:p w14:paraId="5F5AB841" w14:textId="77777777" w:rsidR="008A4C11" w:rsidRPr="00E62C6F" w:rsidRDefault="008A4C11" w:rsidP="009845BD">
            <w:pPr>
              <w:pStyle w:val="Table"/>
              <w:spacing w:before="40" w:after="40"/>
              <w:jc w:val="right"/>
              <w:rPr>
                <w:sz w:val="18"/>
                <w:szCs w:val="18"/>
              </w:rPr>
            </w:pPr>
          </w:p>
        </w:tc>
      </w:tr>
      <w:tr w:rsidR="008A4C11" w:rsidRPr="00E62C6F" w14:paraId="23A51502" w14:textId="77777777" w:rsidTr="008A4C11">
        <w:tc>
          <w:tcPr>
            <w:tcW w:w="985" w:type="dxa"/>
            <w:noWrap/>
            <w:hideMark/>
          </w:tcPr>
          <w:p w14:paraId="64227033" w14:textId="77777777" w:rsidR="008A4C11" w:rsidRPr="00E62C6F" w:rsidRDefault="008A4C11" w:rsidP="009845BD">
            <w:pPr>
              <w:pStyle w:val="Table"/>
              <w:spacing w:before="40" w:after="40"/>
            </w:pPr>
          </w:p>
        </w:tc>
        <w:tc>
          <w:tcPr>
            <w:tcW w:w="6477" w:type="dxa"/>
            <w:hideMark/>
          </w:tcPr>
          <w:p w14:paraId="18374CF1" w14:textId="4D3A9099" w:rsidR="008A4C11" w:rsidRPr="00E62C6F" w:rsidRDefault="008A4C11" w:rsidP="009845BD">
            <w:pPr>
              <w:pStyle w:val="Table"/>
              <w:spacing w:before="40" w:after="40"/>
            </w:pPr>
            <w:r w:rsidRPr="00E62C6F">
              <w:t>Community resilience and mutual interdependencies stren</w:t>
            </w:r>
            <w:r w:rsidR="009845BD" w:rsidRPr="00E62C6F">
              <w:softHyphen/>
            </w:r>
            <w:r w:rsidRPr="00E62C6F">
              <w:t>gthened by implementing community-driven, gender-respon</w:t>
            </w:r>
            <w:r w:rsidR="009845BD" w:rsidRPr="00E62C6F">
              <w:softHyphen/>
            </w:r>
            <w:r w:rsidRPr="00E62C6F">
              <w:t>sive local solutions that give an equal role to men and women</w:t>
            </w:r>
          </w:p>
        </w:tc>
        <w:tc>
          <w:tcPr>
            <w:tcW w:w="1089" w:type="dxa"/>
            <w:hideMark/>
          </w:tcPr>
          <w:p w14:paraId="44BE1E12" w14:textId="77777777" w:rsidR="008A4C11" w:rsidRPr="00E62C6F" w:rsidRDefault="008A4C11" w:rsidP="009845BD">
            <w:pPr>
              <w:pStyle w:val="Table"/>
              <w:spacing w:before="40" w:after="40"/>
            </w:pPr>
            <w:r w:rsidRPr="00E62C6F">
              <w:t>UNDP</w:t>
            </w:r>
          </w:p>
        </w:tc>
        <w:tc>
          <w:tcPr>
            <w:tcW w:w="1586" w:type="dxa"/>
            <w:noWrap/>
            <w:hideMark/>
          </w:tcPr>
          <w:p w14:paraId="4C94662A" w14:textId="77777777" w:rsidR="008A4C11" w:rsidRPr="00E62C6F" w:rsidRDefault="008A4C11" w:rsidP="009845BD">
            <w:pPr>
              <w:pStyle w:val="Table"/>
              <w:spacing w:before="40" w:after="40"/>
            </w:pPr>
          </w:p>
        </w:tc>
        <w:tc>
          <w:tcPr>
            <w:tcW w:w="388" w:type="dxa"/>
            <w:noWrap/>
            <w:hideMark/>
          </w:tcPr>
          <w:p w14:paraId="742039FD" w14:textId="77777777" w:rsidR="008A4C11" w:rsidRPr="00E62C6F" w:rsidRDefault="008A4C11" w:rsidP="009845BD">
            <w:pPr>
              <w:pStyle w:val="Table"/>
              <w:spacing w:before="40" w:after="40"/>
            </w:pPr>
          </w:p>
        </w:tc>
        <w:tc>
          <w:tcPr>
            <w:tcW w:w="450" w:type="dxa"/>
            <w:noWrap/>
            <w:hideMark/>
          </w:tcPr>
          <w:p w14:paraId="135D8BDC" w14:textId="77777777" w:rsidR="008A4C11" w:rsidRPr="00E62C6F" w:rsidRDefault="008A4C11" w:rsidP="009845BD">
            <w:pPr>
              <w:pStyle w:val="Table"/>
              <w:spacing w:before="40" w:after="40"/>
            </w:pPr>
          </w:p>
        </w:tc>
        <w:tc>
          <w:tcPr>
            <w:tcW w:w="360" w:type="dxa"/>
            <w:noWrap/>
            <w:hideMark/>
          </w:tcPr>
          <w:p w14:paraId="06CB2E99" w14:textId="77777777" w:rsidR="008A4C11" w:rsidRPr="00E62C6F" w:rsidRDefault="008A4C11" w:rsidP="009845BD">
            <w:pPr>
              <w:pStyle w:val="Table"/>
              <w:spacing w:before="40" w:after="40"/>
            </w:pPr>
          </w:p>
        </w:tc>
        <w:tc>
          <w:tcPr>
            <w:tcW w:w="1260" w:type="dxa"/>
            <w:noWrap/>
            <w:hideMark/>
          </w:tcPr>
          <w:p w14:paraId="3BC7557C" w14:textId="77777777" w:rsidR="008A4C11" w:rsidRPr="00E62C6F" w:rsidRDefault="008A4C11" w:rsidP="009845BD">
            <w:pPr>
              <w:pStyle w:val="Table"/>
              <w:spacing w:before="40" w:after="40"/>
              <w:jc w:val="right"/>
              <w:rPr>
                <w:sz w:val="18"/>
                <w:szCs w:val="18"/>
              </w:rPr>
            </w:pPr>
          </w:p>
        </w:tc>
        <w:tc>
          <w:tcPr>
            <w:tcW w:w="1355" w:type="dxa"/>
            <w:noWrap/>
            <w:hideMark/>
          </w:tcPr>
          <w:p w14:paraId="6847C031" w14:textId="77777777" w:rsidR="008A4C11" w:rsidRPr="00E62C6F" w:rsidRDefault="008A4C11" w:rsidP="009845BD">
            <w:pPr>
              <w:pStyle w:val="Table"/>
              <w:spacing w:before="40" w:after="40"/>
              <w:jc w:val="right"/>
              <w:rPr>
                <w:sz w:val="18"/>
                <w:szCs w:val="18"/>
              </w:rPr>
            </w:pPr>
          </w:p>
        </w:tc>
      </w:tr>
      <w:tr w:rsidR="008A4C11" w:rsidRPr="00E62C6F" w14:paraId="02EB224E" w14:textId="77777777" w:rsidTr="008A4C11">
        <w:tc>
          <w:tcPr>
            <w:tcW w:w="985" w:type="dxa"/>
            <w:noWrap/>
            <w:hideMark/>
          </w:tcPr>
          <w:p w14:paraId="67EB9708" w14:textId="77777777" w:rsidR="008A4C11" w:rsidRPr="00E62C6F" w:rsidRDefault="008A4C11" w:rsidP="009845BD">
            <w:pPr>
              <w:pStyle w:val="Table"/>
              <w:spacing w:before="40" w:after="40"/>
            </w:pPr>
          </w:p>
        </w:tc>
        <w:tc>
          <w:tcPr>
            <w:tcW w:w="6477" w:type="dxa"/>
            <w:hideMark/>
          </w:tcPr>
          <w:p w14:paraId="540DF382" w14:textId="5B644C13" w:rsidR="008A4C11" w:rsidRPr="00E62C6F" w:rsidRDefault="008A4C11" w:rsidP="009845BD">
            <w:pPr>
              <w:pStyle w:val="Table"/>
              <w:numPr>
                <w:ilvl w:val="0"/>
                <w:numId w:val="69"/>
              </w:numPr>
              <w:spacing w:before="40" w:after="40"/>
              <w:rPr>
                <w:sz w:val="18"/>
              </w:rPr>
            </w:pPr>
            <w:r w:rsidRPr="00E62C6F">
              <w:rPr>
                <w:sz w:val="18"/>
              </w:rPr>
              <w:t>Technical expertise provided to conduct gender-aware assessments and feasibility studies, as well as prepare local development initiatives identified by communities</w:t>
            </w:r>
          </w:p>
        </w:tc>
        <w:tc>
          <w:tcPr>
            <w:tcW w:w="1089" w:type="dxa"/>
          </w:tcPr>
          <w:p w14:paraId="5C8775AC" w14:textId="77777777" w:rsidR="008A4C11" w:rsidRPr="00E62C6F" w:rsidRDefault="008A4C11" w:rsidP="009845BD">
            <w:pPr>
              <w:pStyle w:val="Table"/>
              <w:spacing w:before="40" w:after="40"/>
            </w:pPr>
            <w:r w:rsidRPr="00E62C6F">
              <w:t>UNDP</w:t>
            </w:r>
          </w:p>
        </w:tc>
        <w:tc>
          <w:tcPr>
            <w:tcW w:w="1586" w:type="dxa"/>
            <w:noWrap/>
            <w:hideMark/>
          </w:tcPr>
          <w:p w14:paraId="53BA2A2A" w14:textId="77777777" w:rsidR="008A4C11" w:rsidRPr="00E62C6F" w:rsidRDefault="008A4C11" w:rsidP="009845BD">
            <w:pPr>
              <w:pStyle w:val="Table"/>
              <w:spacing w:before="40" w:after="40"/>
            </w:pPr>
            <w:r w:rsidRPr="00E62C6F">
              <w:t>UNDP; CSOs (TBD)</w:t>
            </w:r>
          </w:p>
        </w:tc>
        <w:tc>
          <w:tcPr>
            <w:tcW w:w="388" w:type="dxa"/>
            <w:noWrap/>
            <w:hideMark/>
          </w:tcPr>
          <w:p w14:paraId="27F06F91" w14:textId="77777777" w:rsidR="008A4C11" w:rsidRPr="00E62C6F" w:rsidRDefault="008A4C11" w:rsidP="009845BD">
            <w:pPr>
              <w:pStyle w:val="Table"/>
              <w:spacing w:before="40" w:after="40"/>
            </w:pPr>
            <w:r w:rsidRPr="00E62C6F">
              <w:t>X</w:t>
            </w:r>
          </w:p>
        </w:tc>
        <w:tc>
          <w:tcPr>
            <w:tcW w:w="450" w:type="dxa"/>
            <w:noWrap/>
            <w:hideMark/>
          </w:tcPr>
          <w:p w14:paraId="4DF4CD24" w14:textId="77777777" w:rsidR="008A4C11" w:rsidRPr="00E62C6F" w:rsidRDefault="008A4C11" w:rsidP="009845BD">
            <w:pPr>
              <w:pStyle w:val="Table"/>
              <w:spacing w:before="40" w:after="40"/>
            </w:pPr>
            <w:r w:rsidRPr="00E62C6F">
              <w:t>X</w:t>
            </w:r>
          </w:p>
        </w:tc>
        <w:tc>
          <w:tcPr>
            <w:tcW w:w="360" w:type="dxa"/>
            <w:noWrap/>
            <w:hideMark/>
          </w:tcPr>
          <w:p w14:paraId="436EB226" w14:textId="77777777" w:rsidR="008A4C11" w:rsidRPr="00E62C6F" w:rsidRDefault="008A4C11" w:rsidP="009845BD">
            <w:pPr>
              <w:pStyle w:val="Table"/>
              <w:spacing w:before="40" w:after="40"/>
            </w:pPr>
            <w:r w:rsidRPr="00E62C6F">
              <w:t>X</w:t>
            </w:r>
          </w:p>
        </w:tc>
        <w:tc>
          <w:tcPr>
            <w:tcW w:w="1260" w:type="dxa"/>
            <w:noWrap/>
            <w:hideMark/>
          </w:tcPr>
          <w:p w14:paraId="08B52E01" w14:textId="77777777" w:rsidR="008A4C11" w:rsidRPr="00E62C6F" w:rsidRDefault="008A4C11" w:rsidP="009845BD">
            <w:pPr>
              <w:pStyle w:val="Table"/>
              <w:spacing w:before="40" w:after="40"/>
              <w:jc w:val="right"/>
              <w:rPr>
                <w:sz w:val="18"/>
                <w:szCs w:val="18"/>
              </w:rPr>
            </w:pPr>
          </w:p>
        </w:tc>
        <w:tc>
          <w:tcPr>
            <w:tcW w:w="1355" w:type="dxa"/>
            <w:noWrap/>
            <w:hideMark/>
          </w:tcPr>
          <w:p w14:paraId="7FE4ADC4" w14:textId="77777777" w:rsidR="008A4C11" w:rsidRPr="00E62C6F" w:rsidRDefault="008A4C11" w:rsidP="009845BD">
            <w:pPr>
              <w:pStyle w:val="Table"/>
              <w:spacing w:before="40" w:after="40"/>
              <w:jc w:val="right"/>
              <w:rPr>
                <w:sz w:val="18"/>
                <w:szCs w:val="18"/>
              </w:rPr>
            </w:pPr>
          </w:p>
        </w:tc>
      </w:tr>
      <w:tr w:rsidR="008A4C11" w:rsidRPr="00E62C6F" w14:paraId="433F094F" w14:textId="77777777" w:rsidTr="008A4C11">
        <w:tc>
          <w:tcPr>
            <w:tcW w:w="985" w:type="dxa"/>
            <w:noWrap/>
            <w:hideMark/>
          </w:tcPr>
          <w:p w14:paraId="539C98C9" w14:textId="77777777" w:rsidR="008A4C11" w:rsidRPr="00E62C6F" w:rsidRDefault="008A4C11" w:rsidP="009845BD">
            <w:pPr>
              <w:pStyle w:val="Table"/>
              <w:spacing w:before="40" w:after="40"/>
            </w:pPr>
          </w:p>
        </w:tc>
        <w:tc>
          <w:tcPr>
            <w:tcW w:w="6477" w:type="dxa"/>
            <w:hideMark/>
          </w:tcPr>
          <w:p w14:paraId="399E40D2" w14:textId="6FF1DB5F" w:rsidR="008A4C11" w:rsidRPr="00E62C6F" w:rsidRDefault="008A4C11" w:rsidP="009845BD">
            <w:pPr>
              <w:pStyle w:val="Table"/>
              <w:numPr>
                <w:ilvl w:val="0"/>
                <w:numId w:val="69"/>
              </w:numPr>
              <w:spacing w:before="40" w:after="40"/>
              <w:rPr>
                <w:sz w:val="18"/>
              </w:rPr>
            </w:pPr>
            <w:r w:rsidRPr="00E62C6F">
              <w:rPr>
                <w:sz w:val="18"/>
              </w:rPr>
              <w:t>Community-driven and gender-responsive solutions implemented that may include social cohesion enablers such as promoting income generation, financial inclusion and livelihoods opportunities towards women’s economic empowerment, and strengthening community interdependencies through connecting roads, restoring and building resilient social infrastructure and productive assets that promote gender equity and women empowerment</w:t>
            </w:r>
          </w:p>
        </w:tc>
        <w:tc>
          <w:tcPr>
            <w:tcW w:w="1089" w:type="dxa"/>
          </w:tcPr>
          <w:p w14:paraId="5DD57051" w14:textId="77777777" w:rsidR="008A4C11" w:rsidRPr="00E62C6F" w:rsidRDefault="008A4C11" w:rsidP="009845BD">
            <w:pPr>
              <w:pStyle w:val="Table"/>
              <w:spacing w:before="40" w:after="40"/>
            </w:pPr>
            <w:r w:rsidRPr="00E62C6F">
              <w:t>UNDP</w:t>
            </w:r>
          </w:p>
        </w:tc>
        <w:tc>
          <w:tcPr>
            <w:tcW w:w="1586" w:type="dxa"/>
            <w:noWrap/>
            <w:hideMark/>
          </w:tcPr>
          <w:p w14:paraId="6042CB16" w14:textId="77777777" w:rsidR="008A4C11" w:rsidRPr="00E62C6F" w:rsidRDefault="008A4C11" w:rsidP="009845BD">
            <w:pPr>
              <w:pStyle w:val="Table"/>
              <w:spacing w:before="40" w:after="40"/>
            </w:pPr>
            <w:r w:rsidRPr="00E62C6F">
              <w:t>UNDP; CSOs (TBD)</w:t>
            </w:r>
          </w:p>
        </w:tc>
        <w:tc>
          <w:tcPr>
            <w:tcW w:w="388" w:type="dxa"/>
            <w:noWrap/>
            <w:hideMark/>
          </w:tcPr>
          <w:p w14:paraId="7D75E7E6" w14:textId="77777777" w:rsidR="008A4C11" w:rsidRPr="00E62C6F" w:rsidRDefault="008A4C11" w:rsidP="009845BD">
            <w:pPr>
              <w:pStyle w:val="Table"/>
              <w:spacing w:before="40" w:after="40"/>
            </w:pPr>
            <w:r w:rsidRPr="00E62C6F">
              <w:t>X</w:t>
            </w:r>
          </w:p>
        </w:tc>
        <w:tc>
          <w:tcPr>
            <w:tcW w:w="450" w:type="dxa"/>
            <w:noWrap/>
            <w:hideMark/>
          </w:tcPr>
          <w:p w14:paraId="2F4E6BC0" w14:textId="77777777" w:rsidR="008A4C11" w:rsidRPr="00E62C6F" w:rsidRDefault="008A4C11" w:rsidP="009845BD">
            <w:pPr>
              <w:pStyle w:val="Table"/>
              <w:spacing w:before="40" w:after="40"/>
            </w:pPr>
            <w:r w:rsidRPr="00E62C6F">
              <w:t>X</w:t>
            </w:r>
          </w:p>
        </w:tc>
        <w:tc>
          <w:tcPr>
            <w:tcW w:w="360" w:type="dxa"/>
            <w:noWrap/>
            <w:hideMark/>
          </w:tcPr>
          <w:p w14:paraId="6E886EB4" w14:textId="77777777" w:rsidR="008A4C11" w:rsidRPr="00E62C6F" w:rsidRDefault="008A4C11" w:rsidP="009845BD">
            <w:pPr>
              <w:pStyle w:val="Table"/>
              <w:spacing w:before="40" w:after="40"/>
            </w:pPr>
            <w:r w:rsidRPr="00E62C6F">
              <w:t>X</w:t>
            </w:r>
          </w:p>
        </w:tc>
        <w:tc>
          <w:tcPr>
            <w:tcW w:w="1260" w:type="dxa"/>
            <w:noWrap/>
            <w:hideMark/>
          </w:tcPr>
          <w:p w14:paraId="030BD3F3" w14:textId="77777777" w:rsidR="008A4C11" w:rsidRPr="00E62C6F" w:rsidRDefault="008A4C11" w:rsidP="009845BD">
            <w:pPr>
              <w:pStyle w:val="Table"/>
              <w:spacing w:before="40" w:after="40"/>
              <w:jc w:val="right"/>
              <w:rPr>
                <w:sz w:val="18"/>
                <w:szCs w:val="18"/>
              </w:rPr>
            </w:pPr>
          </w:p>
        </w:tc>
        <w:tc>
          <w:tcPr>
            <w:tcW w:w="1355" w:type="dxa"/>
            <w:noWrap/>
            <w:hideMark/>
          </w:tcPr>
          <w:p w14:paraId="65B09B34" w14:textId="77777777" w:rsidR="008A4C11" w:rsidRPr="00E62C6F" w:rsidRDefault="008A4C11" w:rsidP="009845BD">
            <w:pPr>
              <w:pStyle w:val="Table"/>
              <w:spacing w:before="40" w:after="40"/>
              <w:jc w:val="right"/>
              <w:rPr>
                <w:sz w:val="18"/>
                <w:szCs w:val="18"/>
              </w:rPr>
            </w:pPr>
          </w:p>
        </w:tc>
      </w:tr>
      <w:tr w:rsidR="008A4C11" w:rsidRPr="00E62C6F" w14:paraId="29573A0A" w14:textId="77777777" w:rsidTr="008A4C11">
        <w:tc>
          <w:tcPr>
            <w:tcW w:w="985" w:type="dxa"/>
            <w:noWrap/>
            <w:hideMark/>
          </w:tcPr>
          <w:p w14:paraId="2AEF1A36" w14:textId="77777777" w:rsidR="008A4C11" w:rsidRPr="00E62C6F" w:rsidRDefault="008A4C11" w:rsidP="009845BD">
            <w:pPr>
              <w:pStyle w:val="Table"/>
              <w:spacing w:before="40" w:after="40"/>
            </w:pPr>
          </w:p>
        </w:tc>
        <w:tc>
          <w:tcPr>
            <w:tcW w:w="6477" w:type="dxa"/>
            <w:hideMark/>
          </w:tcPr>
          <w:p w14:paraId="31CD50A7" w14:textId="4D83EA58" w:rsidR="008A4C11" w:rsidRPr="00E62C6F" w:rsidRDefault="008A4C11" w:rsidP="009845BD">
            <w:pPr>
              <w:pStyle w:val="Table"/>
              <w:numPr>
                <w:ilvl w:val="0"/>
                <w:numId w:val="69"/>
              </w:numPr>
              <w:spacing w:before="40" w:after="40"/>
              <w:rPr>
                <w:sz w:val="18"/>
              </w:rPr>
            </w:pPr>
            <w:r w:rsidRPr="00E62C6F">
              <w:rPr>
                <w:sz w:val="18"/>
              </w:rPr>
              <w:t>Lessons are drawn from the Rakhine experience on the community-driven, gender responsive local development solutions that build resilience within communities and positive interdependencies between communities</w:t>
            </w:r>
          </w:p>
        </w:tc>
        <w:tc>
          <w:tcPr>
            <w:tcW w:w="1089" w:type="dxa"/>
          </w:tcPr>
          <w:p w14:paraId="70C6322E" w14:textId="77777777" w:rsidR="008A4C11" w:rsidRPr="00E62C6F" w:rsidRDefault="008A4C11" w:rsidP="009845BD">
            <w:pPr>
              <w:pStyle w:val="Table"/>
              <w:spacing w:before="40" w:after="40"/>
            </w:pPr>
            <w:r w:rsidRPr="00E62C6F">
              <w:t>UNDP</w:t>
            </w:r>
          </w:p>
        </w:tc>
        <w:tc>
          <w:tcPr>
            <w:tcW w:w="1586" w:type="dxa"/>
            <w:noWrap/>
            <w:hideMark/>
          </w:tcPr>
          <w:p w14:paraId="7E7FF1FD" w14:textId="77777777" w:rsidR="008A4C11" w:rsidRPr="00E62C6F" w:rsidRDefault="008A4C11" w:rsidP="009845BD">
            <w:pPr>
              <w:pStyle w:val="Table"/>
              <w:spacing w:before="40" w:after="40"/>
            </w:pPr>
            <w:r w:rsidRPr="00E62C6F">
              <w:t>UNDP; CSOs (TBD)</w:t>
            </w:r>
          </w:p>
        </w:tc>
        <w:tc>
          <w:tcPr>
            <w:tcW w:w="388" w:type="dxa"/>
            <w:noWrap/>
            <w:hideMark/>
          </w:tcPr>
          <w:p w14:paraId="0D736AAE" w14:textId="77777777" w:rsidR="008A4C11" w:rsidRPr="00E62C6F" w:rsidRDefault="008A4C11" w:rsidP="009845BD">
            <w:pPr>
              <w:pStyle w:val="Table"/>
              <w:spacing w:before="40" w:after="40"/>
            </w:pPr>
          </w:p>
        </w:tc>
        <w:tc>
          <w:tcPr>
            <w:tcW w:w="450" w:type="dxa"/>
            <w:noWrap/>
            <w:hideMark/>
          </w:tcPr>
          <w:p w14:paraId="1FD03AC1" w14:textId="77777777" w:rsidR="008A4C11" w:rsidRPr="00E62C6F" w:rsidRDefault="008A4C11" w:rsidP="009845BD">
            <w:pPr>
              <w:pStyle w:val="Table"/>
              <w:spacing w:before="40" w:after="40"/>
            </w:pPr>
            <w:r w:rsidRPr="00E62C6F">
              <w:t>X</w:t>
            </w:r>
          </w:p>
        </w:tc>
        <w:tc>
          <w:tcPr>
            <w:tcW w:w="360" w:type="dxa"/>
            <w:noWrap/>
            <w:hideMark/>
          </w:tcPr>
          <w:p w14:paraId="126AB1AB" w14:textId="77777777" w:rsidR="008A4C11" w:rsidRPr="00E62C6F" w:rsidRDefault="008A4C11" w:rsidP="009845BD">
            <w:pPr>
              <w:pStyle w:val="Table"/>
              <w:spacing w:before="40" w:after="40"/>
            </w:pPr>
            <w:r w:rsidRPr="00E62C6F">
              <w:t>X</w:t>
            </w:r>
          </w:p>
        </w:tc>
        <w:tc>
          <w:tcPr>
            <w:tcW w:w="1260" w:type="dxa"/>
            <w:noWrap/>
            <w:hideMark/>
          </w:tcPr>
          <w:p w14:paraId="222E9F66" w14:textId="77777777" w:rsidR="008A4C11" w:rsidRPr="00E62C6F" w:rsidRDefault="008A4C11" w:rsidP="009845BD">
            <w:pPr>
              <w:pStyle w:val="Table"/>
              <w:spacing w:before="40" w:after="40"/>
              <w:jc w:val="right"/>
              <w:rPr>
                <w:sz w:val="18"/>
                <w:szCs w:val="18"/>
              </w:rPr>
            </w:pPr>
          </w:p>
        </w:tc>
        <w:tc>
          <w:tcPr>
            <w:tcW w:w="1355" w:type="dxa"/>
            <w:noWrap/>
            <w:hideMark/>
          </w:tcPr>
          <w:p w14:paraId="18986494" w14:textId="77777777" w:rsidR="008A4C11" w:rsidRPr="00E62C6F" w:rsidRDefault="008A4C11" w:rsidP="009845BD">
            <w:pPr>
              <w:pStyle w:val="Table"/>
              <w:spacing w:before="40" w:after="40"/>
              <w:jc w:val="right"/>
              <w:rPr>
                <w:sz w:val="18"/>
                <w:szCs w:val="18"/>
              </w:rPr>
            </w:pPr>
          </w:p>
        </w:tc>
      </w:tr>
      <w:tr w:rsidR="008A4C11" w:rsidRPr="00E62C6F" w14:paraId="5F0AF946" w14:textId="77777777" w:rsidTr="005B215E">
        <w:tc>
          <w:tcPr>
            <w:tcW w:w="11335" w:type="dxa"/>
            <w:gridSpan w:val="7"/>
            <w:noWrap/>
          </w:tcPr>
          <w:p w14:paraId="44ED62CC" w14:textId="5AABD4E1" w:rsidR="008A4C11" w:rsidRPr="00E62C6F" w:rsidRDefault="008A4C11" w:rsidP="00AC2E84">
            <w:pPr>
              <w:pStyle w:val="Table"/>
              <w:spacing w:beforeLines="20" w:before="48" w:after="10"/>
            </w:pPr>
            <w:r w:rsidRPr="00E62C6F">
              <w:t>Total Output 1.3</w:t>
            </w:r>
          </w:p>
        </w:tc>
        <w:tc>
          <w:tcPr>
            <w:tcW w:w="1260" w:type="dxa"/>
            <w:noWrap/>
          </w:tcPr>
          <w:p w14:paraId="61F40379" w14:textId="4BFE653A" w:rsidR="008A4C11" w:rsidRPr="00E62C6F" w:rsidRDefault="008A4C11" w:rsidP="00AC2E84">
            <w:pPr>
              <w:pStyle w:val="Table"/>
              <w:spacing w:beforeLines="20" w:before="48" w:after="10"/>
              <w:jc w:val="right"/>
              <w:rPr>
                <w:sz w:val="18"/>
                <w:szCs w:val="18"/>
              </w:rPr>
            </w:pPr>
            <w:r w:rsidRPr="00E62C6F">
              <w:rPr>
                <w:sz w:val="18"/>
                <w:szCs w:val="18"/>
              </w:rPr>
              <w:t>2,1</w:t>
            </w:r>
            <w:r w:rsidR="001D2068">
              <w:rPr>
                <w:sz w:val="18"/>
                <w:szCs w:val="18"/>
              </w:rPr>
              <w:t>01</w:t>
            </w:r>
            <w:r w:rsidRPr="00E62C6F">
              <w:rPr>
                <w:sz w:val="18"/>
                <w:szCs w:val="18"/>
              </w:rPr>
              <w:t>,</w:t>
            </w:r>
            <w:r w:rsidR="001D2068">
              <w:rPr>
                <w:sz w:val="18"/>
                <w:szCs w:val="18"/>
              </w:rPr>
              <w:t>923</w:t>
            </w:r>
          </w:p>
        </w:tc>
        <w:tc>
          <w:tcPr>
            <w:tcW w:w="1355" w:type="dxa"/>
            <w:noWrap/>
          </w:tcPr>
          <w:p w14:paraId="69363137" w14:textId="646F0E35" w:rsidR="008A4C11" w:rsidRPr="00E62C6F" w:rsidRDefault="001D2068" w:rsidP="00AC2E84">
            <w:pPr>
              <w:pStyle w:val="Table"/>
              <w:spacing w:beforeLines="20" w:before="48" w:after="10"/>
              <w:jc w:val="right"/>
              <w:rPr>
                <w:sz w:val="18"/>
                <w:szCs w:val="18"/>
              </w:rPr>
            </w:pPr>
            <w:r>
              <w:rPr>
                <w:sz w:val="18"/>
                <w:szCs w:val="18"/>
              </w:rPr>
              <w:t>2,726</w:t>
            </w:r>
            <w:r w:rsidR="008A4C11" w:rsidRPr="00E62C6F">
              <w:rPr>
                <w:sz w:val="18"/>
                <w:szCs w:val="18"/>
              </w:rPr>
              <w:t>,</w:t>
            </w:r>
            <w:r>
              <w:rPr>
                <w:sz w:val="18"/>
                <w:szCs w:val="18"/>
              </w:rPr>
              <w:t>194</w:t>
            </w:r>
          </w:p>
        </w:tc>
      </w:tr>
      <w:tr w:rsidR="005D4F84" w:rsidRPr="00E62C6F" w14:paraId="7308C56C" w14:textId="77777777" w:rsidTr="008A4C11">
        <w:tc>
          <w:tcPr>
            <w:tcW w:w="7462" w:type="dxa"/>
            <w:gridSpan w:val="2"/>
            <w:noWrap/>
          </w:tcPr>
          <w:p w14:paraId="7FA40EF4" w14:textId="69C9421A" w:rsidR="005D4F84" w:rsidRPr="00E62C6F" w:rsidRDefault="005D4F84" w:rsidP="00AC2E84">
            <w:pPr>
              <w:pStyle w:val="Table"/>
              <w:spacing w:beforeLines="20" w:before="48" w:after="10"/>
              <w:ind w:left="252"/>
            </w:pPr>
            <w:r w:rsidRPr="00E62C6F">
              <w:t>Total cost of output 1.1 – 1.3</w:t>
            </w:r>
          </w:p>
        </w:tc>
        <w:tc>
          <w:tcPr>
            <w:tcW w:w="1089" w:type="dxa"/>
          </w:tcPr>
          <w:p w14:paraId="53DE9742" w14:textId="77777777" w:rsidR="005D4F84" w:rsidRPr="00E62C6F" w:rsidRDefault="005D4F84" w:rsidP="00AC2E84">
            <w:pPr>
              <w:pStyle w:val="Table"/>
              <w:spacing w:beforeLines="20" w:before="48" w:after="10"/>
            </w:pPr>
          </w:p>
        </w:tc>
        <w:tc>
          <w:tcPr>
            <w:tcW w:w="1586" w:type="dxa"/>
            <w:noWrap/>
          </w:tcPr>
          <w:p w14:paraId="1D5D991E" w14:textId="77777777" w:rsidR="005D4F84" w:rsidRPr="00E62C6F" w:rsidRDefault="005D4F84" w:rsidP="00AC2E84">
            <w:pPr>
              <w:pStyle w:val="Table"/>
              <w:spacing w:beforeLines="20" w:before="48" w:after="10"/>
            </w:pPr>
          </w:p>
        </w:tc>
        <w:tc>
          <w:tcPr>
            <w:tcW w:w="388" w:type="dxa"/>
            <w:noWrap/>
          </w:tcPr>
          <w:p w14:paraId="2AC7DB15" w14:textId="77777777" w:rsidR="005D4F84" w:rsidRPr="00E62C6F" w:rsidRDefault="005D4F84" w:rsidP="00AC2E84">
            <w:pPr>
              <w:pStyle w:val="Table"/>
              <w:spacing w:beforeLines="20" w:before="48" w:after="10"/>
            </w:pPr>
          </w:p>
        </w:tc>
        <w:tc>
          <w:tcPr>
            <w:tcW w:w="450" w:type="dxa"/>
            <w:noWrap/>
          </w:tcPr>
          <w:p w14:paraId="502C7D89" w14:textId="77777777" w:rsidR="005D4F84" w:rsidRPr="00E62C6F" w:rsidRDefault="005D4F84" w:rsidP="00AC2E84">
            <w:pPr>
              <w:pStyle w:val="Table"/>
              <w:spacing w:beforeLines="20" w:before="48" w:after="10"/>
            </w:pPr>
          </w:p>
        </w:tc>
        <w:tc>
          <w:tcPr>
            <w:tcW w:w="360" w:type="dxa"/>
            <w:noWrap/>
          </w:tcPr>
          <w:p w14:paraId="55D8C07E" w14:textId="77777777" w:rsidR="005D4F84" w:rsidRPr="00E62C6F" w:rsidRDefault="005D4F84" w:rsidP="00AC2E84">
            <w:pPr>
              <w:pStyle w:val="Table"/>
              <w:spacing w:beforeLines="20" w:before="48" w:after="10"/>
            </w:pPr>
          </w:p>
        </w:tc>
        <w:tc>
          <w:tcPr>
            <w:tcW w:w="1260" w:type="dxa"/>
            <w:noWrap/>
          </w:tcPr>
          <w:p w14:paraId="775D85CD" w14:textId="4C3D88B0" w:rsidR="005D4F84" w:rsidRPr="00E62C6F" w:rsidRDefault="001F5F74" w:rsidP="00AC2E84">
            <w:pPr>
              <w:pStyle w:val="Table"/>
              <w:spacing w:beforeLines="20" w:before="48" w:after="10"/>
              <w:jc w:val="right"/>
              <w:rPr>
                <w:sz w:val="18"/>
                <w:szCs w:val="18"/>
              </w:rPr>
            </w:pPr>
            <w:r w:rsidRPr="00E62C6F">
              <w:rPr>
                <w:sz w:val="18"/>
                <w:szCs w:val="18"/>
              </w:rPr>
              <w:t>4,</w:t>
            </w:r>
            <w:r w:rsidR="001D2068">
              <w:rPr>
                <w:sz w:val="18"/>
                <w:szCs w:val="18"/>
              </w:rPr>
              <w:t>104</w:t>
            </w:r>
            <w:r w:rsidRPr="00E62C6F">
              <w:rPr>
                <w:sz w:val="18"/>
                <w:szCs w:val="18"/>
              </w:rPr>
              <w:t>,</w:t>
            </w:r>
            <w:r w:rsidR="001D2068">
              <w:rPr>
                <w:sz w:val="18"/>
                <w:szCs w:val="18"/>
              </w:rPr>
              <w:t>434</w:t>
            </w:r>
          </w:p>
        </w:tc>
        <w:tc>
          <w:tcPr>
            <w:tcW w:w="1355" w:type="dxa"/>
            <w:noWrap/>
          </w:tcPr>
          <w:p w14:paraId="59E2F61E" w14:textId="78ED6084" w:rsidR="005D4F84" w:rsidRPr="00E62C6F" w:rsidRDefault="001D2068" w:rsidP="00AC2E84">
            <w:pPr>
              <w:pStyle w:val="Table"/>
              <w:spacing w:beforeLines="20" w:before="48" w:after="10"/>
              <w:jc w:val="right"/>
              <w:rPr>
                <w:sz w:val="18"/>
                <w:szCs w:val="18"/>
              </w:rPr>
            </w:pPr>
            <w:r>
              <w:rPr>
                <w:sz w:val="18"/>
                <w:szCs w:val="18"/>
              </w:rPr>
              <w:t>5,32</w:t>
            </w:r>
            <w:r w:rsidR="001F5F74" w:rsidRPr="00E62C6F">
              <w:rPr>
                <w:sz w:val="18"/>
                <w:szCs w:val="18"/>
              </w:rPr>
              <w:t>3,</w:t>
            </w:r>
            <w:r>
              <w:rPr>
                <w:sz w:val="18"/>
                <w:szCs w:val="18"/>
              </w:rPr>
              <w:t>451</w:t>
            </w:r>
          </w:p>
        </w:tc>
      </w:tr>
      <w:tr w:rsidR="008A4C11" w:rsidRPr="00E62C6F" w14:paraId="46DA646F" w14:textId="77777777" w:rsidTr="008A4C11">
        <w:tc>
          <w:tcPr>
            <w:tcW w:w="7462" w:type="dxa"/>
            <w:gridSpan w:val="2"/>
            <w:noWrap/>
            <w:hideMark/>
          </w:tcPr>
          <w:p w14:paraId="2E78998F" w14:textId="0212B62D" w:rsidR="008A4C11" w:rsidRPr="00E62C6F" w:rsidRDefault="008A4C11" w:rsidP="00AC2E84">
            <w:pPr>
              <w:pStyle w:val="Table"/>
              <w:spacing w:beforeLines="20" w:before="48" w:after="10"/>
              <w:ind w:left="252"/>
            </w:pPr>
            <w:r w:rsidRPr="00E62C6F">
              <w:t xml:space="preserve">Support to </w:t>
            </w:r>
            <w:r w:rsidR="004A29E3" w:rsidRPr="00E62C6F">
              <w:t>CPG</w:t>
            </w:r>
            <w:r w:rsidRPr="00E62C6F">
              <w:t xml:space="preserve"> and MIMU</w:t>
            </w:r>
          </w:p>
        </w:tc>
        <w:tc>
          <w:tcPr>
            <w:tcW w:w="1089" w:type="dxa"/>
            <w:hideMark/>
          </w:tcPr>
          <w:p w14:paraId="35E88FEF" w14:textId="77777777" w:rsidR="008A4C11" w:rsidRPr="00E62C6F" w:rsidRDefault="008A4C11" w:rsidP="00AC2E84">
            <w:pPr>
              <w:pStyle w:val="Table"/>
              <w:spacing w:beforeLines="20" w:before="48" w:after="10"/>
            </w:pPr>
          </w:p>
        </w:tc>
        <w:tc>
          <w:tcPr>
            <w:tcW w:w="1586" w:type="dxa"/>
            <w:noWrap/>
            <w:hideMark/>
          </w:tcPr>
          <w:p w14:paraId="35E6816B" w14:textId="77777777" w:rsidR="008A4C11" w:rsidRPr="00E62C6F" w:rsidRDefault="008A4C11" w:rsidP="00AC2E84">
            <w:pPr>
              <w:pStyle w:val="Table"/>
              <w:spacing w:beforeLines="20" w:before="48" w:after="10"/>
            </w:pPr>
          </w:p>
        </w:tc>
        <w:tc>
          <w:tcPr>
            <w:tcW w:w="388" w:type="dxa"/>
            <w:noWrap/>
            <w:hideMark/>
          </w:tcPr>
          <w:p w14:paraId="66FFA52F" w14:textId="77777777" w:rsidR="008A4C11" w:rsidRPr="00E62C6F" w:rsidRDefault="008A4C11" w:rsidP="00AC2E84">
            <w:pPr>
              <w:pStyle w:val="Table"/>
              <w:spacing w:beforeLines="20" w:before="48" w:after="10"/>
            </w:pPr>
          </w:p>
        </w:tc>
        <w:tc>
          <w:tcPr>
            <w:tcW w:w="450" w:type="dxa"/>
            <w:noWrap/>
            <w:hideMark/>
          </w:tcPr>
          <w:p w14:paraId="7870E891" w14:textId="77777777" w:rsidR="008A4C11" w:rsidRPr="00E62C6F" w:rsidRDefault="008A4C11" w:rsidP="00AC2E84">
            <w:pPr>
              <w:pStyle w:val="Table"/>
              <w:spacing w:beforeLines="20" w:before="48" w:after="10"/>
            </w:pPr>
          </w:p>
        </w:tc>
        <w:tc>
          <w:tcPr>
            <w:tcW w:w="360" w:type="dxa"/>
            <w:noWrap/>
            <w:hideMark/>
          </w:tcPr>
          <w:p w14:paraId="1E97037B" w14:textId="77777777" w:rsidR="008A4C11" w:rsidRPr="00E62C6F" w:rsidRDefault="008A4C11" w:rsidP="00AC2E84">
            <w:pPr>
              <w:pStyle w:val="Table"/>
              <w:spacing w:beforeLines="20" w:before="48" w:after="10"/>
            </w:pPr>
          </w:p>
        </w:tc>
        <w:tc>
          <w:tcPr>
            <w:tcW w:w="1260" w:type="dxa"/>
            <w:noWrap/>
            <w:hideMark/>
          </w:tcPr>
          <w:p w14:paraId="226D4274" w14:textId="665EC144" w:rsidR="008A4C11" w:rsidRPr="00E62C6F" w:rsidRDefault="008A4C11" w:rsidP="00AC2E84">
            <w:pPr>
              <w:pStyle w:val="Table"/>
              <w:spacing w:beforeLines="20" w:before="48" w:after="10"/>
              <w:jc w:val="right"/>
              <w:rPr>
                <w:sz w:val="18"/>
                <w:szCs w:val="18"/>
              </w:rPr>
            </w:pPr>
            <w:r w:rsidRPr="00E62C6F">
              <w:rPr>
                <w:sz w:val="18"/>
                <w:szCs w:val="18"/>
              </w:rPr>
              <w:t>150,000</w:t>
            </w:r>
          </w:p>
        </w:tc>
        <w:tc>
          <w:tcPr>
            <w:tcW w:w="1355" w:type="dxa"/>
            <w:noWrap/>
            <w:hideMark/>
          </w:tcPr>
          <w:p w14:paraId="7507C9EC" w14:textId="03D86A91" w:rsidR="008A4C11" w:rsidRPr="00E62C6F" w:rsidRDefault="008A4C11" w:rsidP="00AC2E84">
            <w:pPr>
              <w:pStyle w:val="Table"/>
              <w:spacing w:beforeLines="20" w:before="48" w:after="10"/>
              <w:jc w:val="right"/>
              <w:rPr>
                <w:sz w:val="18"/>
                <w:szCs w:val="18"/>
              </w:rPr>
            </w:pPr>
            <w:r w:rsidRPr="00E62C6F">
              <w:rPr>
                <w:sz w:val="18"/>
                <w:szCs w:val="18"/>
              </w:rPr>
              <w:t>194,550</w:t>
            </w:r>
          </w:p>
        </w:tc>
      </w:tr>
      <w:tr w:rsidR="008A4C11" w:rsidRPr="00E62C6F" w14:paraId="7756C228" w14:textId="77777777" w:rsidTr="008A4C11">
        <w:tc>
          <w:tcPr>
            <w:tcW w:w="7462" w:type="dxa"/>
            <w:gridSpan w:val="2"/>
            <w:noWrap/>
            <w:hideMark/>
          </w:tcPr>
          <w:p w14:paraId="50EA90FF" w14:textId="10277FD0" w:rsidR="008A4C11" w:rsidRPr="00E62C6F" w:rsidRDefault="00DE0A1C" w:rsidP="00AC2E84">
            <w:pPr>
              <w:pStyle w:val="Table"/>
              <w:spacing w:beforeLines="20" w:before="48" w:after="10"/>
              <w:ind w:left="252"/>
            </w:pPr>
            <w:r w:rsidRPr="00E62C6F">
              <w:t>Project</w:t>
            </w:r>
            <w:r w:rsidR="008A4C11" w:rsidRPr="00E62C6F">
              <w:t xml:space="preserve"> Management Unit cost</w:t>
            </w:r>
          </w:p>
        </w:tc>
        <w:tc>
          <w:tcPr>
            <w:tcW w:w="1089" w:type="dxa"/>
            <w:hideMark/>
          </w:tcPr>
          <w:p w14:paraId="344AC838" w14:textId="77777777" w:rsidR="008A4C11" w:rsidRPr="00E62C6F" w:rsidRDefault="008A4C11" w:rsidP="00AC2E84">
            <w:pPr>
              <w:pStyle w:val="Table"/>
              <w:spacing w:beforeLines="20" w:before="48" w:after="10"/>
            </w:pPr>
          </w:p>
        </w:tc>
        <w:tc>
          <w:tcPr>
            <w:tcW w:w="1586" w:type="dxa"/>
            <w:noWrap/>
            <w:hideMark/>
          </w:tcPr>
          <w:p w14:paraId="33EFDEB1" w14:textId="77777777" w:rsidR="008A4C11" w:rsidRPr="00E62C6F" w:rsidRDefault="008A4C11" w:rsidP="00AC2E84">
            <w:pPr>
              <w:pStyle w:val="Table"/>
              <w:spacing w:beforeLines="20" w:before="48" w:after="10"/>
            </w:pPr>
          </w:p>
        </w:tc>
        <w:tc>
          <w:tcPr>
            <w:tcW w:w="388" w:type="dxa"/>
            <w:noWrap/>
            <w:hideMark/>
          </w:tcPr>
          <w:p w14:paraId="143EF7AF" w14:textId="77777777" w:rsidR="008A4C11" w:rsidRPr="00E62C6F" w:rsidRDefault="008A4C11" w:rsidP="00AC2E84">
            <w:pPr>
              <w:pStyle w:val="Table"/>
              <w:spacing w:beforeLines="20" w:before="48" w:after="10"/>
            </w:pPr>
          </w:p>
        </w:tc>
        <w:tc>
          <w:tcPr>
            <w:tcW w:w="450" w:type="dxa"/>
            <w:noWrap/>
            <w:hideMark/>
          </w:tcPr>
          <w:p w14:paraId="4EB09DB6" w14:textId="77777777" w:rsidR="008A4C11" w:rsidRPr="00E62C6F" w:rsidRDefault="008A4C11" w:rsidP="00AC2E84">
            <w:pPr>
              <w:pStyle w:val="Table"/>
              <w:spacing w:beforeLines="20" w:before="48" w:after="10"/>
            </w:pPr>
          </w:p>
        </w:tc>
        <w:tc>
          <w:tcPr>
            <w:tcW w:w="360" w:type="dxa"/>
            <w:noWrap/>
            <w:hideMark/>
          </w:tcPr>
          <w:p w14:paraId="689F1E3D" w14:textId="77777777" w:rsidR="008A4C11" w:rsidRPr="00E62C6F" w:rsidRDefault="008A4C11" w:rsidP="00AC2E84">
            <w:pPr>
              <w:pStyle w:val="Table"/>
              <w:spacing w:beforeLines="20" w:before="48" w:after="10"/>
            </w:pPr>
          </w:p>
        </w:tc>
        <w:tc>
          <w:tcPr>
            <w:tcW w:w="1260" w:type="dxa"/>
            <w:noWrap/>
            <w:hideMark/>
          </w:tcPr>
          <w:p w14:paraId="3B58032C" w14:textId="5C294463" w:rsidR="008A4C11" w:rsidRPr="00E62C6F" w:rsidRDefault="008A4C11" w:rsidP="00AC2E84">
            <w:pPr>
              <w:pStyle w:val="Table"/>
              <w:spacing w:beforeLines="20" w:before="48" w:after="10"/>
              <w:jc w:val="right"/>
              <w:rPr>
                <w:sz w:val="18"/>
                <w:szCs w:val="18"/>
              </w:rPr>
            </w:pPr>
            <w:r w:rsidRPr="00E62C6F">
              <w:rPr>
                <w:sz w:val="18"/>
                <w:szCs w:val="18"/>
              </w:rPr>
              <w:t>1,668,776</w:t>
            </w:r>
          </w:p>
        </w:tc>
        <w:tc>
          <w:tcPr>
            <w:tcW w:w="1355" w:type="dxa"/>
            <w:noWrap/>
            <w:hideMark/>
          </w:tcPr>
          <w:p w14:paraId="352F6C33" w14:textId="448FCF40" w:rsidR="008A4C11" w:rsidRPr="00E62C6F" w:rsidRDefault="008A4C11" w:rsidP="00AC2E84">
            <w:pPr>
              <w:pStyle w:val="Table"/>
              <w:spacing w:beforeLines="20" w:before="48" w:after="10"/>
              <w:jc w:val="right"/>
              <w:rPr>
                <w:sz w:val="18"/>
                <w:szCs w:val="18"/>
              </w:rPr>
            </w:pPr>
            <w:r w:rsidRPr="00E62C6F">
              <w:rPr>
                <w:sz w:val="18"/>
                <w:szCs w:val="18"/>
              </w:rPr>
              <w:t>2,164,40</w:t>
            </w:r>
            <w:r w:rsidR="001D2068">
              <w:rPr>
                <w:sz w:val="18"/>
                <w:szCs w:val="18"/>
              </w:rPr>
              <w:t>2</w:t>
            </w:r>
          </w:p>
        </w:tc>
      </w:tr>
      <w:tr w:rsidR="008A4C11" w:rsidRPr="00E62C6F" w14:paraId="103F5072" w14:textId="77777777" w:rsidTr="008A4C11">
        <w:tc>
          <w:tcPr>
            <w:tcW w:w="7462" w:type="dxa"/>
            <w:gridSpan w:val="2"/>
            <w:noWrap/>
            <w:hideMark/>
          </w:tcPr>
          <w:p w14:paraId="3F414B75" w14:textId="77777777" w:rsidR="008A4C11" w:rsidRPr="00E62C6F" w:rsidRDefault="008A4C11" w:rsidP="00AC2E84">
            <w:pPr>
              <w:pStyle w:val="Table"/>
              <w:spacing w:beforeLines="20" w:before="48" w:after="10"/>
              <w:rPr>
                <w:u w:val="single"/>
              </w:rPr>
            </w:pPr>
            <w:r w:rsidRPr="00E62C6F">
              <w:rPr>
                <w:u w:val="single"/>
              </w:rPr>
              <w:t>UNDP total Programme Cost</w:t>
            </w:r>
          </w:p>
        </w:tc>
        <w:tc>
          <w:tcPr>
            <w:tcW w:w="1089" w:type="dxa"/>
            <w:hideMark/>
          </w:tcPr>
          <w:p w14:paraId="4BC29999" w14:textId="77777777" w:rsidR="008A4C11" w:rsidRPr="00E62C6F" w:rsidRDefault="008A4C11" w:rsidP="00AC2E84">
            <w:pPr>
              <w:pStyle w:val="Table"/>
              <w:spacing w:beforeLines="20" w:before="48" w:after="10"/>
              <w:rPr>
                <w:u w:val="single"/>
              </w:rPr>
            </w:pPr>
          </w:p>
        </w:tc>
        <w:tc>
          <w:tcPr>
            <w:tcW w:w="1586" w:type="dxa"/>
            <w:noWrap/>
            <w:hideMark/>
          </w:tcPr>
          <w:p w14:paraId="038B54B5" w14:textId="77777777" w:rsidR="008A4C11" w:rsidRPr="00E62C6F" w:rsidRDefault="008A4C11" w:rsidP="00AC2E84">
            <w:pPr>
              <w:pStyle w:val="Table"/>
              <w:spacing w:beforeLines="20" w:before="48" w:after="10"/>
              <w:rPr>
                <w:u w:val="single"/>
              </w:rPr>
            </w:pPr>
          </w:p>
        </w:tc>
        <w:tc>
          <w:tcPr>
            <w:tcW w:w="388" w:type="dxa"/>
            <w:noWrap/>
            <w:hideMark/>
          </w:tcPr>
          <w:p w14:paraId="133D5A3B" w14:textId="77777777" w:rsidR="008A4C11" w:rsidRPr="00E62C6F" w:rsidRDefault="008A4C11" w:rsidP="00AC2E84">
            <w:pPr>
              <w:pStyle w:val="Table"/>
              <w:spacing w:beforeLines="20" w:before="48" w:after="10"/>
              <w:rPr>
                <w:u w:val="single"/>
              </w:rPr>
            </w:pPr>
          </w:p>
        </w:tc>
        <w:tc>
          <w:tcPr>
            <w:tcW w:w="450" w:type="dxa"/>
            <w:noWrap/>
            <w:hideMark/>
          </w:tcPr>
          <w:p w14:paraId="33BB3EEF" w14:textId="77777777" w:rsidR="008A4C11" w:rsidRPr="00E62C6F" w:rsidRDefault="008A4C11" w:rsidP="00AC2E84">
            <w:pPr>
              <w:pStyle w:val="Table"/>
              <w:spacing w:beforeLines="20" w:before="48" w:after="10"/>
              <w:rPr>
                <w:u w:val="single"/>
              </w:rPr>
            </w:pPr>
          </w:p>
        </w:tc>
        <w:tc>
          <w:tcPr>
            <w:tcW w:w="360" w:type="dxa"/>
            <w:noWrap/>
            <w:hideMark/>
          </w:tcPr>
          <w:p w14:paraId="316A24D3" w14:textId="77777777" w:rsidR="008A4C11" w:rsidRPr="00E62C6F" w:rsidRDefault="008A4C11" w:rsidP="00AC2E84">
            <w:pPr>
              <w:pStyle w:val="Table"/>
              <w:spacing w:beforeLines="20" w:before="48" w:after="10"/>
              <w:rPr>
                <w:u w:val="single"/>
              </w:rPr>
            </w:pPr>
          </w:p>
        </w:tc>
        <w:tc>
          <w:tcPr>
            <w:tcW w:w="1260" w:type="dxa"/>
            <w:noWrap/>
            <w:hideMark/>
          </w:tcPr>
          <w:p w14:paraId="50138FDD" w14:textId="18CC3A89" w:rsidR="008A4C11" w:rsidRPr="00E62C6F" w:rsidRDefault="001D2068" w:rsidP="00AC2E84">
            <w:pPr>
              <w:pStyle w:val="Table"/>
              <w:spacing w:beforeLines="20" w:before="48" w:after="10"/>
              <w:jc w:val="right"/>
              <w:rPr>
                <w:sz w:val="18"/>
                <w:szCs w:val="18"/>
                <w:u w:val="single"/>
              </w:rPr>
            </w:pPr>
            <w:r>
              <w:rPr>
                <w:sz w:val="18"/>
                <w:szCs w:val="18"/>
                <w:u w:val="single"/>
              </w:rPr>
              <w:t>5,923,210</w:t>
            </w:r>
          </w:p>
        </w:tc>
        <w:tc>
          <w:tcPr>
            <w:tcW w:w="1355" w:type="dxa"/>
            <w:noWrap/>
            <w:hideMark/>
          </w:tcPr>
          <w:p w14:paraId="26D68F2C" w14:textId="2643FB8F" w:rsidR="008A4C11" w:rsidRPr="00E62C6F" w:rsidRDefault="008A4C11" w:rsidP="00AC2E84">
            <w:pPr>
              <w:pStyle w:val="Table"/>
              <w:spacing w:beforeLines="20" w:before="48" w:after="10"/>
              <w:jc w:val="right"/>
              <w:rPr>
                <w:sz w:val="18"/>
                <w:szCs w:val="18"/>
                <w:u w:val="single"/>
              </w:rPr>
            </w:pPr>
            <w:r w:rsidRPr="00E62C6F">
              <w:rPr>
                <w:sz w:val="18"/>
                <w:szCs w:val="18"/>
                <w:u w:val="single"/>
              </w:rPr>
              <w:t>7,</w:t>
            </w:r>
            <w:r w:rsidR="001D2068">
              <w:rPr>
                <w:sz w:val="18"/>
                <w:szCs w:val="18"/>
                <w:u w:val="single"/>
              </w:rPr>
              <w:t>682</w:t>
            </w:r>
            <w:r w:rsidRPr="00E62C6F">
              <w:rPr>
                <w:sz w:val="18"/>
                <w:szCs w:val="18"/>
                <w:u w:val="single"/>
              </w:rPr>
              <w:t>,</w:t>
            </w:r>
            <w:r w:rsidR="001D2068">
              <w:rPr>
                <w:sz w:val="18"/>
                <w:szCs w:val="18"/>
                <w:u w:val="single"/>
              </w:rPr>
              <w:t>404</w:t>
            </w:r>
          </w:p>
        </w:tc>
      </w:tr>
      <w:tr w:rsidR="001D2068" w:rsidRPr="00E62C6F" w14:paraId="18499298" w14:textId="77777777" w:rsidTr="008A4C11">
        <w:tc>
          <w:tcPr>
            <w:tcW w:w="7462" w:type="dxa"/>
            <w:gridSpan w:val="2"/>
            <w:noWrap/>
          </w:tcPr>
          <w:p w14:paraId="1CEA5E95" w14:textId="0EFC9E11" w:rsidR="001D2068" w:rsidRPr="00E62C6F" w:rsidRDefault="001D2068" w:rsidP="00AC2E84">
            <w:pPr>
              <w:pStyle w:val="Table"/>
              <w:spacing w:beforeLines="20" w:before="48" w:after="10"/>
              <w:ind w:left="252"/>
            </w:pPr>
            <w:r w:rsidRPr="00E62C6F">
              <w:t>Monitoring and Evaluation, knowledge management (4% of total programme cost)</w:t>
            </w:r>
          </w:p>
        </w:tc>
        <w:tc>
          <w:tcPr>
            <w:tcW w:w="1089" w:type="dxa"/>
          </w:tcPr>
          <w:p w14:paraId="663B486D" w14:textId="77777777" w:rsidR="001D2068" w:rsidRPr="00E62C6F" w:rsidRDefault="001D2068" w:rsidP="00AC2E84">
            <w:pPr>
              <w:pStyle w:val="Table"/>
              <w:spacing w:beforeLines="20" w:before="48" w:after="10"/>
            </w:pPr>
          </w:p>
        </w:tc>
        <w:tc>
          <w:tcPr>
            <w:tcW w:w="1586" w:type="dxa"/>
            <w:noWrap/>
          </w:tcPr>
          <w:p w14:paraId="0B5676AF" w14:textId="77777777" w:rsidR="001D2068" w:rsidRPr="00E62C6F" w:rsidRDefault="001D2068" w:rsidP="00AC2E84">
            <w:pPr>
              <w:pStyle w:val="Table"/>
              <w:spacing w:beforeLines="20" w:before="48" w:after="10"/>
            </w:pPr>
          </w:p>
        </w:tc>
        <w:tc>
          <w:tcPr>
            <w:tcW w:w="388" w:type="dxa"/>
            <w:noWrap/>
          </w:tcPr>
          <w:p w14:paraId="0F13DF6F" w14:textId="77777777" w:rsidR="001D2068" w:rsidRPr="00E62C6F" w:rsidRDefault="001D2068" w:rsidP="00AC2E84">
            <w:pPr>
              <w:pStyle w:val="Table"/>
              <w:spacing w:beforeLines="20" w:before="48" w:after="10"/>
            </w:pPr>
          </w:p>
        </w:tc>
        <w:tc>
          <w:tcPr>
            <w:tcW w:w="450" w:type="dxa"/>
            <w:noWrap/>
          </w:tcPr>
          <w:p w14:paraId="086F6039" w14:textId="77777777" w:rsidR="001D2068" w:rsidRPr="00E62C6F" w:rsidRDefault="001D2068" w:rsidP="00AC2E84">
            <w:pPr>
              <w:pStyle w:val="Table"/>
              <w:spacing w:beforeLines="20" w:before="48" w:after="10"/>
            </w:pPr>
          </w:p>
        </w:tc>
        <w:tc>
          <w:tcPr>
            <w:tcW w:w="360" w:type="dxa"/>
            <w:noWrap/>
          </w:tcPr>
          <w:p w14:paraId="33CB1558" w14:textId="77777777" w:rsidR="001D2068" w:rsidRPr="00E62C6F" w:rsidRDefault="001D2068" w:rsidP="00AC2E84">
            <w:pPr>
              <w:pStyle w:val="Table"/>
              <w:spacing w:beforeLines="20" w:before="48" w:after="10"/>
            </w:pPr>
          </w:p>
        </w:tc>
        <w:tc>
          <w:tcPr>
            <w:tcW w:w="1260" w:type="dxa"/>
            <w:noWrap/>
          </w:tcPr>
          <w:p w14:paraId="10FE9202" w14:textId="4F725308" w:rsidR="001D2068" w:rsidRPr="00E62C6F" w:rsidRDefault="001D2068" w:rsidP="00AC2E84">
            <w:pPr>
              <w:pStyle w:val="Table"/>
              <w:spacing w:beforeLines="20" w:before="48" w:after="10"/>
              <w:jc w:val="right"/>
              <w:rPr>
                <w:sz w:val="18"/>
                <w:szCs w:val="18"/>
              </w:rPr>
            </w:pPr>
            <w:r>
              <w:rPr>
                <w:sz w:val="18"/>
                <w:szCs w:val="18"/>
              </w:rPr>
              <w:t>236</w:t>
            </w:r>
            <w:r w:rsidRPr="00E62C6F">
              <w:rPr>
                <w:sz w:val="18"/>
                <w:szCs w:val="18"/>
              </w:rPr>
              <w:t>,</w:t>
            </w:r>
            <w:r>
              <w:rPr>
                <w:sz w:val="18"/>
                <w:szCs w:val="18"/>
              </w:rPr>
              <w:t>928</w:t>
            </w:r>
          </w:p>
        </w:tc>
        <w:tc>
          <w:tcPr>
            <w:tcW w:w="1355" w:type="dxa"/>
            <w:noWrap/>
          </w:tcPr>
          <w:p w14:paraId="113423AE" w14:textId="2151DC0C" w:rsidR="001D2068" w:rsidRPr="00E62C6F" w:rsidRDefault="001D2068" w:rsidP="00AC2E84">
            <w:pPr>
              <w:pStyle w:val="Table"/>
              <w:spacing w:beforeLines="20" w:before="48" w:after="10"/>
              <w:jc w:val="right"/>
              <w:rPr>
                <w:sz w:val="18"/>
                <w:szCs w:val="18"/>
              </w:rPr>
            </w:pPr>
            <w:r w:rsidRPr="00E62C6F">
              <w:rPr>
                <w:sz w:val="18"/>
                <w:szCs w:val="18"/>
              </w:rPr>
              <w:t>30</w:t>
            </w:r>
            <w:r>
              <w:rPr>
                <w:sz w:val="18"/>
                <w:szCs w:val="18"/>
              </w:rPr>
              <w:t>7</w:t>
            </w:r>
            <w:r w:rsidRPr="00E62C6F">
              <w:rPr>
                <w:sz w:val="18"/>
                <w:szCs w:val="18"/>
              </w:rPr>
              <w:t>,</w:t>
            </w:r>
            <w:r>
              <w:rPr>
                <w:sz w:val="18"/>
                <w:szCs w:val="18"/>
              </w:rPr>
              <w:t>296</w:t>
            </w:r>
          </w:p>
        </w:tc>
      </w:tr>
      <w:tr w:rsidR="001D2068" w:rsidRPr="00E62C6F" w14:paraId="2CD73ADF" w14:textId="77777777" w:rsidTr="008A4C11">
        <w:tc>
          <w:tcPr>
            <w:tcW w:w="7462" w:type="dxa"/>
            <w:gridSpan w:val="2"/>
            <w:noWrap/>
            <w:hideMark/>
          </w:tcPr>
          <w:p w14:paraId="12A6FB49" w14:textId="77777777" w:rsidR="001D2068" w:rsidRPr="00E62C6F" w:rsidRDefault="001D2068" w:rsidP="00AC2E84">
            <w:pPr>
              <w:pStyle w:val="Table"/>
              <w:spacing w:beforeLines="20" w:before="48" w:after="10"/>
              <w:ind w:left="252"/>
            </w:pPr>
            <w:r w:rsidRPr="00E62C6F">
              <w:t>Direct Project Costs (13.5% of total programme cost)</w:t>
            </w:r>
          </w:p>
        </w:tc>
        <w:tc>
          <w:tcPr>
            <w:tcW w:w="1089" w:type="dxa"/>
            <w:hideMark/>
          </w:tcPr>
          <w:p w14:paraId="26A1AF98" w14:textId="77777777" w:rsidR="001D2068" w:rsidRPr="00E62C6F" w:rsidRDefault="001D2068" w:rsidP="00AC2E84">
            <w:pPr>
              <w:pStyle w:val="Table"/>
              <w:spacing w:beforeLines="20" w:before="48" w:after="10"/>
            </w:pPr>
          </w:p>
        </w:tc>
        <w:tc>
          <w:tcPr>
            <w:tcW w:w="1586" w:type="dxa"/>
            <w:noWrap/>
            <w:hideMark/>
          </w:tcPr>
          <w:p w14:paraId="23DA29CB" w14:textId="77777777" w:rsidR="001D2068" w:rsidRPr="00E62C6F" w:rsidRDefault="001D2068" w:rsidP="00AC2E84">
            <w:pPr>
              <w:pStyle w:val="Table"/>
              <w:spacing w:beforeLines="20" w:before="48" w:after="10"/>
            </w:pPr>
          </w:p>
        </w:tc>
        <w:tc>
          <w:tcPr>
            <w:tcW w:w="388" w:type="dxa"/>
            <w:noWrap/>
            <w:hideMark/>
          </w:tcPr>
          <w:p w14:paraId="038226D8" w14:textId="77777777" w:rsidR="001D2068" w:rsidRPr="00E62C6F" w:rsidRDefault="001D2068" w:rsidP="00AC2E84">
            <w:pPr>
              <w:pStyle w:val="Table"/>
              <w:spacing w:beforeLines="20" w:before="48" w:after="10"/>
            </w:pPr>
          </w:p>
        </w:tc>
        <w:tc>
          <w:tcPr>
            <w:tcW w:w="450" w:type="dxa"/>
            <w:noWrap/>
            <w:hideMark/>
          </w:tcPr>
          <w:p w14:paraId="3318D4A2" w14:textId="77777777" w:rsidR="001D2068" w:rsidRPr="00E62C6F" w:rsidRDefault="001D2068" w:rsidP="00AC2E84">
            <w:pPr>
              <w:pStyle w:val="Table"/>
              <w:spacing w:beforeLines="20" w:before="48" w:after="10"/>
            </w:pPr>
          </w:p>
        </w:tc>
        <w:tc>
          <w:tcPr>
            <w:tcW w:w="360" w:type="dxa"/>
            <w:noWrap/>
            <w:hideMark/>
          </w:tcPr>
          <w:p w14:paraId="5AA20C1D" w14:textId="77777777" w:rsidR="001D2068" w:rsidRPr="00E62C6F" w:rsidRDefault="001D2068" w:rsidP="00AC2E84">
            <w:pPr>
              <w:pStyle w:val="Table"/>
              <w:spacing w:beforeLines="20" w:before="48" w:after="10"/>
            </w:pPr>
          </w:p>
        </w:tc>
        <w:tc>
          <w:tcPr>
            <w:tcW w:w="1260" w:type="dxa"/>
            <w:noWrap/>
            <w:hideMark/>
          </w:tcPr>
          <w:p w14:paraId="15B79665" w14:textId="7CFF4007" w:rsidR="001D2068" w:rsidRPr="00E62C6F" w:rsidRDefault="001D2068" w:rsidP="00AC2E84">
            <w:pPr>
              <w:pStyle w:val="Table"/>
              <w:spacing w:beforeLines="20" w:before="48" w:after="10"/>
              <w:jc w:val="right"/>
              <w:rPr>
                <w:sz w:val="18"/>
                <w:szCs w:val="18"/>
              </w:rPr>
            </w:pPr>
            <w:r>
              <w:rPr>
                <w:sz w:val="18"/>
                <w:szCs w:val="18"/>
              </w:rPr>
              <w:t>831</w:t>
            </w:r>
            <w:r w:rsidRPr="00E62C6F">
              <w:rPr>
                <w:sz w:val="18"/>
                <w:szCs w:val="18"/>
              </w:rPr>
              <w:t>,</w:t>
            </w:r>
            <w:r>
              <w:rPr>
                <w:sz w:val="18"/>
                <w:szCs w:val="18"/>
              </w:rPr>
              <w:t>619</w:t>
            </w:r>
          </w:p>
        </w:tc>
        <w:tc>
          <w:tcPr>
            <w:tcW w:w="1355" w:type="dxa"/>
            <w:noWrap/>
            <w:hideMark/>
          </w:tcPr>
          <w:p w14:paraId="76B22F8D" w14:textId="1AB8CA85" w:rsidR="001D2068" w:rsidRPr="00E62C6F" w:rsidRDefault="001D2068" w:rsidP="00AC2E84">
            <w:pPr>
              <w:pStyle w:val="Table"/>
              <w:spacing w:beforeLines="20" w:before="48" w:after="10"/>
              <w:jc w:val="right"/>
              <w:rPr>
                <w:sz w:val="18"/>
                <w:szCs w:val="18"/>
              </w:rPr>
            </w:pPr>
            <w:r>
              <w:rPr>
                <w:sz w:val="18"/>
                <w:szCs w:val="18"/>
              </w:rPr>
              <w:t>1,078</w:t>
            </w:r>
            <w:r w:rsidRPr="00E62C6F">
              <w:rPr>
                <w:sz w:val="18"/>
                <w:szCs w:val="18"/>
              </w:rPr>
              <w:t>,</w:t>
            </w:r>
            <w:r>
              <w:rPr>
                <w:sz w:val="18"/>
                <w:szCs w:val="18"/>
              </w:rPr>
              <w:t>609</w:t>
            </w:r>
          </w:p>
        </w:tc>
      </w:tr>
      <w:tr w:rsidR="001D2068" w:rsidRPr="00E62C6F" w14:paraId="392E64BB" w14:textId="77777777" w:rsidTr="008A4C11">
        <w:tc>
          <w:tcPr>
            <w:tcW w:w="7462" w:type="dxa"/>
            <w:gridSpan w:val="2"/>
            <w:noWrap/>
            <w:hideMark/>
          </w:tcPr>
          <w:p w14:paraId="1562A85B" w14:textId="77777777" w:rsidR="001D2068" w:rsidRPr="00E62C6F" w:rsidRDefault="001D2068" w:rsidP="00AC2E84">
            <w:pPr>
              <w:pStyle w:val="Table"/>
              <w:spacing w:beforeLines="20" w:before="48" w:after="10"/>
            </w:pPr>
            <w:r w:rsidRPr="00E62C6F">
              <w:t>Subtotal programme cost and other direct cost</w:t>
            </w:r>
          </w:p>
        </w:tc>
        <w:tc>
          <w:tcPr>
            <w:tcW w:w="1089" w:type="dxa"/>
            <w:hideMark/>
          </w:tcPr>
          <w:p w14:paraId="54A40310" w14:textId="77777777" w:rsidR="001D2068" w:rsidRPr="00E62C6F" w:rsidRDefault="001D2068" w:rsidP="00AC2E84">
            <w:pPr>
              <w:pStyle w:val="Table"/>
              <w:spacing w:beforeLines="20" w:before="48" w:after="10"/>
            </w:pPr>
          </w:p>
        </w:tc>
        <w:tc>
          <w:tcPr>
            <w:tcW w:w="1586" w:type="dxa"/>
            <w:noWrap/>
            <w:hideMark/>
          </w:tcPr>
          <w:p w14:paraId="33165681" w14:textId="77777777" w:rsidR="001D2068" w:rsidRPr="00E62C6F" w:rsidRDefault="001D2068" w:rsidP="00AC2E84">
            <w:pPr>
              <w:pStyle w:val="Table"/>
              <w:spacing w:beforeLines="20" w:before="48" w:after="10"/>
            </w:pPr>
          </w:p>
        </w:tc>
        <w:tc>
          <w:tcPr>
            <w:tcW w:w="388" w:type="dxa"/>
            <w:noWrap/>
            <w:hideMark/>
          </w:tcPr>
          <w:p w14:paraId="7B015698" w14:textId="77777777" w:rsidR="001D2068" w:rsidRPr="00E62C6F" w:rsidRDefault="001D2068" w:rsidP="00AC2E84">
            <w:pPr>
              <w:pStyle w:val="Table"/>
              <w:spacing w:beforeLines="20" w:before="48" w:after="10"/>
            </w:pPr>
          </w:p>
        </w:tc>
        <w:tc>
          <w:tcPr>
            <w:tcW w:w="450" w:type="dxa"/>
            <w:noWrap/>
            <w:hideMark/>
          </w:tcPr>
          <w:p w14:paraId="7D640D36" w14:textId="77777777" w:rsidR="001D2068" w:rsidRPr="00E62C6F" w:rsidRDefault="001D2068" w:rsidP="00AC2E84">
            <w:pPr>
              <w:pStyle w:val="Table"/>
              <w:spacing w:beforeLines="20" w:before="48" w:after="10"/>
            </w:pPr>
          </w:p>
        </w:tc>
        <w:tc>
          <w:tcPr>
            <w:tcW w:w="360" w:type="dxa"/>
            <w:noWrap/>
            <w:hideMark/>
          </w:tcPr>
          <w:p w14:paraId="025BC489" w14:textId="77777777" w:rsidR="001D2068" w:rsidRPr="00E62C6F" w:rsidRDefault="001D2068" w:rsidP="00AC2E84">
            <w:pPr>
              <w:pStyle w:val="Table"/>
              <w:spacing w:beforeLines="20" w:before="48" w:after="10"/>
            </w:pPr>
          </w:p>
        </w:tc>
        <w:tc>
          <w:tcPr>
            <w:tcW w:w="1260" w:type="dxa"/>
            <w:noWrap/>
            <w:hideMark/>
          </w:tcPr>
          <w:p w14:paraId="158F6F40" w14:textId="43E9C4AE" w:rsidR="001D2068" w:rsidRPr="001D2068" w:rsidRDefault="001D2068" w:rsidP="00AC2E84">
            <w:pPr>
              <w:pStyle w:val="Table"/>
              <w:spacing w:beforeLines="20" w:before="48" w:after="10"/>
              <w:jc w:val="right"/>
              <w:rPr>
                <w:sz w:val="18"/>
                <w:szCs w:val="18"/>
                <w:u w:val="single"/>
              </w:rPr>
            </w:pPr>
            <w:r w:rsidRPr="001D2068">
              <w:rPr>
                <w:sz w:val="18"/>
                <w:szCs w:val="18"/>
                <w:u w:val="single"/>
              </w:rPr>
              <w:t>6,991,757</w:t>
            </w:r>
          </w:p>
        </w:tc>
        <w:tc>
          <w:tcPr>
            <w:tcW w:w="1355" w:type="dxa"/>
            <w:noWrap/>
            <w:hideMark/>
          </w:tcPr>
          <w:p w14:paraId="1E017691" w14:textId="01E011B4" w:rsidR="001D2068" w:rsidRPr="001D2068" w:rsidRDefault="001D2068" w:rsidP="00AC2E84">
            <w:pPr>
              <w:pStyle w:val="Table"/>
              <w:spacing w:beforeLines="20" w:before="48" w:after="10"/>
              <w:jc w:val="right"/>
              <w:rPr>
                <w:sz w:val="18"/>
                <w:szCs w:val="18"/>
                <w:u w:val="single"/>
              </w:rPr>
            </w:pPr>
            <w:r w:rsidRPr="001D2068">
              <w:rPr>
                <w:sz w:val="18"/>
                <w:szCs w:val="18"/>
                <w:u w:val="single"/>
              </w:rPr>
              <w:t>9,068,309</w:t>
            </w:r>
          </w:p>
        </w:tc>
      </w:tr>
      <w:tr w:rsidR="001D2068" w:rsidRPr="00E62C6F" w14:paraId="54C0A893" w14:textId="77777777" w:rsidTr="008A4C11">
        <w:tc>
          <w:tcPr>
            <w:tcW w:w="7462" w:type="dxa"/>
            <w:gridSpan w:val="2"/>
            <w:noWrap/>
          </w:tcPr>
          <w:p w14:paraId="5AF7D3E4" w14:textId="2B608D7E" w:rsidR="001D2068" w:rsidRPr="00E62C6F" w:rsidRDefault="001D2068" w:rsidP="00AC2E84">
            <w:pPr>
              <w:pStyle w:val="Table"/>
              <w:spacing w:beforeLines="20" w:before="48" w:after="10"/>
            </w:pPr>
            <w:r w:rsidRPr="00E62C6F">
              <w:t>Ge</w:t>
            </w:r>
            <w:r>
              <w:t>neral Management Services (GMS 7</w:t>
            </w:r>
            <w:r w:rsidRPr="00E62C6F">
              <w:t>% of prog and direct cost)</w:t>
            </w:r>
          </w:p>
        </w:tc>
        <w:tc>
          <w:tcPr>
            <w:tcW w:w="1089" w:type="dxa"/>
          </w:tcPr>
          <w:p w14:paraId="7088B867" w14:textId="77777777" w:rsidR="001D2068" w:rsidRPr="00E62C6F" w:rsidRDefault="001D2068" w:rsidP="00AC2E84">
            <w:pPr>
              <w:pStyle w:val="Table"/>
              <w:spacing w:beforeLines="20" w:before="48" w:after="10"/>
            </w:pPr>
          </w:p>
        </w:tc>
        <w:tc>
          <w:tcPr>
            <w:tcW w:w="1586" w:type="dxa"/>
            <w:noWrap/>
          </w:tcPr>
          <w:p w14:paraId="48173ACF" w14:textId="77777777" w:rsidR="001D2068" w:rsidRPr="00E62C6F" w:rsidRDefault="001D2068" w:rsidP="00AC2E84">
            <w:pPr>
              <w:pStyle w:val="Table"/>
              <w:spacing w:beforeLines="20" w:before="48" w:after="10"/>
            </w:pPr>
          </w:p>
        </w:tc>
        <w:tc>
          <w:tcPr>
            <w:tcW w:w="388" w:type="dxa"/>
            <w:noWrap/>
          </w:tcPr>
          <w:p w14:paraId="3E37E68C" w14:textId="77777777" w:rsidR="001D2068" w:rsidRPr="00E62C6F" w:rsidRDefault="001D2068" w:rsidP="00AC2E84">
            <w:pPr>
              <w:pStyle w:val="Table"/>
              <w:spacing w:beforeLines="20" w:before="48" w:after="10"/>
            </w:pPr>
          </w:p>
        </w:tc>
        <w:tc>
          <w:tcPr>
            <w:tcW w:w="450" w:type="dxa"/>
            <w:noWrap/>
          </w:tcPr>
          <w:p w14:paraId="0194706A" w14:textId="77777777" w:rsidR="001D2068" w:rsidRPr="00E62C6F" w:rsidRDefault="001D2068" w:rsidP="00AC2E84">
            <w:pPr>
              <w:pStyle w:val="Table"/>
              <w:spacing w:beforeLines="20" w:before="48" w:after="10"/>
            </w:pPr>
          </w:p>
        </w:tc>
        <w:tc>
          <w:tcPr>
            <w:tcW w:w="360" w:type="dxa"/>
            <w:noWrap/>
          </w:tcPr>
          <w:p w14:paraId="36A94709" w14:textId="77777777" w:rsidR="001D2068" w:rsidRPr="00E62C6F" w:rsidRDefault="001D2068" w:rsidP="00AC2E84">
            <w:pPr>
              <w:pStyle w:val="Table"/>
              <w:spacing w:beforeLines="20" w:before="48" w:after="10"/>
            </w:pPr>
          </w:p>
        </w:tc>
        <w:tc>
          <w:tcPr>
            <w:tcW w:w="1260" w:type="dxa"/>
            <w:noWrap/>
          </w:tcPr>
          <w:p w14:paraId="1716E46A" w14:textId="1B611A82" w:rsidR="001D2068" w:rsidRPr="00E62C6F" w:rsidRDefault="001D2068" w:rsidP="00AC2E84">
            <w:pPr>
              <w:pStyle w:val="Table"/>
              <w:spacing w:beforeLines="20" w:before="48" w:after="10"/>
              <w:jc w:val="right"/>
              <w:rPr>
                <w:sz w:val="18"/>
                <w:szCs w:val="18"/>
              </w:rPr>
            </w:pPr>
            <w:r>
              <w:rPr>
                <w:sz w:val="18"/>
                <w:szCs w:val="18"/>
              </w:rPr>
              <w:t>489</w:t>
            </w:r>
            <w:r w:rsidRPr="00E62C6F">
              <w:rPr>
                <w:sz w:val="18"/>
                <w:szCs w:val="18"/>
              </w:rPr>
              <w:t>,</w:t>
            </w:r>
            <w:r>
              <w:rPr>
                <w:sz w:val="18"/>
                <w:szCs w:val="18"/>
              </w:rPr>
              <w:t>423</w:t>
            </w:r>
          </w:p>
        </w:tc>
        <w:tc>
          <w:tcPr>
            <w:tcW w:w="1355" w:type="dxa"/>
            <w:noWrap/>
          </w:tcPr>
          <w:p w14:paraId="644561AA" w14:textId="0021BB70" w:rsidR="001D2068" w:rsidRPr="00E62C6F" w:rsidRDefault="001D2068" w:rsidP="00AC2E84">
            <w:pPr>
              <w:pStyle w:val="Table"/>
              <w:spacing w:beforeLines="20" w:before="48" w:after="10"/>
              <w:jc w:val="right"/>
              <w:rPr>
                <w:sz w:val="18"/>
                <w:szCs w:val="18"/>
              </w:rPr>
            </w:pPr>
            <w:r>
              <w:rPr>
                <w:sz w:val="18"/>
                <w:szCs w:val="18"/>
              </w:rPr>
              <w:t>634</w:t>
            </w:r>
            <w:r w:rsidRPr="00E62C6F">
              <w:rPr>
                <w:sz w:val="18"/>
                <w:szCs w:val="18"/>
              </w:rPr>
              <w:t>,</w:t>
            </w:r>
            <w:r>
              <w:rPr>
                <w:sz w:val="18"/>
                <w:szCs w:val="18"/>
              </w:rPr>
              <w:t>782</w:t>
            </w:r>
          </w:p>
        </w:tc>
      </w:tr>
      <w:tr w:rsidR="001D2068" w:rsidRPr="00E62C6F" w14:paraId="1482673B" w14:textId="77777777" w:rsidTr="001D2068">
        <w:tc>
          <w:tcPr>
            <w:tcW w:w="7462" w:type="dxa"/>
            <w:gridSpan w:val="2"/>
            <w:noWrap/>
          </w:tcPr>
          <w:p w14:paraId="47B7CEA2" w14:textId="2F4112A3" w:rsidR="001D2068" w:rsidRPr="00E62C6F" w:rsidRDefault="001D2068" w:rsidP="00AC2E84">
            <w:pPr>
              <w:pStyle w:val="Table"/>
              <w:spacing w:beforeLines="20" w:before="48" w:after="10"/>
            </w:pPr>
            <w:r w:rsidRPr="00E62C6F">
              <w:t xml:space="preserve">Subtotal programme cost and other direct </w:t>
            </w:r>
            <w:r>
              <w:t xml:space="preserve">and indirect </w:t>
            </w:r>
            <w:r w:rsidRPr="00E62C6F">
              <w:t>cost</w:t>
            </w:r>
            <w:r>
              <w:t>s</w:t>
            </w:r>
          </w:p>
        </w:tc>
        <w:tc>
          <w:tcPr>
            <w:tcW w:w="1089" w:type="dxa"/>
          </w:tcPr>
          <w:p w14:paraId="2E381C92" w14:textId="77777777" w:rsidR="001D2068" w:rsidRPr="00E62C6F" w:rsidRDefault="001D2068" w:rsidP="00AC2E84">
            <w:pPr>
              <w:pStyle w:val="Table"/>
              <w:spacing w:beforeLines="20" w:before="48" w:after="10"/>
            </w:pPr>
          </w:p>
        </w:tc>
        <w:tc>
          <w:tcPr>
            <w:tcW w:w="1586" w:type="dxa"/>
            <w:noWrap/>
          </w:tcPr>
          <w:p w14:paraId="39ACD280" w14:textId="77777777" w:rsidR="001D2068" w:rsidRPr="00E62C6F" w:rsidRDefault="001D2068" w:rsidP="00AC2E84">
            <w:pPr>
              <w:pStyle w:val="Table"/>
              <w:spacing w:beforeLines="20" w:before="48" w:after="10"/>
            </w:pPr>
          </w:p>
        </w:tc>
        <w:tc>
          <w:tcPr>
            <w:tcW w:w="388" w:type="dxa"/>
            <w:noWrap/>
          </w:tcPr>
          <w:p w14:paraId="36143A96" w14:textId="77777777" w:rsidR="001D2068" w:rsidRPr="00E62C6F" w:rsidRDefault="001D2068" w:rsidP="00AC2E84">
            <w:pPr>
              <w:pStyle w:val="Table"/>
              <w:spacing w:beforeLines="20" w:before="48" w:after="10"/>
            </w:pPr>
          </w:p>
        </w:tc>
        <w:tc>
          <w:tcPr>
            <w:tcW w:w="450" w:type="dxa"/>
            <w:noWrap/>
          </w:tcPr>
          <w:p w14:paraId="41186E46" w14:textId="77777777" w:rsidR="001D2068" w:rsidRPr="00E62C6F" w:rsidRDefault="001D2068" w:rsidP="00AC2E84">
            <w:pPr>
              <w:pStyle w:val="Table"/>
              <w:spacing w:beforeLines="20" w:before="48" w:after="10"/>
            </w:pPr>
          </w:p>
        </w:tc>
        <w:tc>
          <w:tcPr>
            <w:tcW w:w="360" w:type="dxa"/>
            <w:noWrap/>
          </w:tcPr>
          <w:p w14:paraId="614B4ED7" w14:textId="77777777" w:rsidR="001D2068" w:rsidRPr="00E62C6F" w:rsidRDefault="001D2068" w:rsidP="00AC2E84">
            <w:pPr>
              <w:pStyle w:val="Table"/>
              <w:spacing w:beforeLines="20" w:before="48" w:after="10"/>
            </w:pPr>
          </w:p>
        </w:tc>
        <w:tc>
          <w:tcPr>
            <w:tcW w:w="1260" w:type="dxa"/>
            <w:noWrap/>
          </w:tcPr>
          <w:p w14:paraId="211C7F06" w14:textId="0F18C417" w:rsidR="001D2068" w:rsidRPr="007135E7" w:rsidRDefault="001D2068" w:rsidP="00AC2E84">
            <w:pPr>
              <w:pStyle w:val="Table"/>
              <w:spacing w:beforeLines="20" w:before="48" w:after="10"/>
              <w:jc w:val="right"/>
              <w:rPr>
                <w:b/>
                <w:sz w:val="18"/>
                <w:szCs w:val="18"/>
                <w:u w:val="single"/>
              </w:rPr>
            </w:pPr>
            <w:r w:rsidRPr="007135E7">
              <w:rPr>
                <w:b/>
                <w:sz w:val="18"/>
                <w:szCs w:val="18"/>
                <w:u w:val="single"/>
              </w:rPr>
              <w:t>7,481,180</w:t>
            </w:r>
          </w:p>
        </w:tc>
        <w:tc>
          <w:tcPr>
            <w:tcW w:w="1355" w:type="dxa"/>
            <w:noWrap/>
          </w:tcPr>
          <w:p w14:paraId="371AA6EB" w14:textId="1FA7ECE7" w:rsidR="001D2068" w:rsidRPr="007135E7" w:rsidRDefault="001D2068" w:rsidP="00AC2E84">
            <w:pPr>
              <w:pStyle w:val="Table"/>
              <w:spacing w:beforeLines="20" w:before="48" w:after="10"/>
              <w:jc w:val="right"/>
              <w:rPr>
                <w:b/>
                <w:sz w:val="18"/>
                <w:szCs w:val="18"/>
                <w:u w:val="single"/>
              </w:rPr>
            </w:pPr>
            <w:r w:rsidRPr="007135E7">
              <w:rPr>
                <w:b/>
                <w:sz w:val="18"/>
                <w:szCs w:val="18"/>
                <w:u w:val="single"/>
              </w:rPr>
              <w:t>9,703,091</w:t>
            </w:r>
          </w:p>
        </w:tc>
      </w:tr>
      <w:tr w:rsidR="001D2068" w:rsidRPr="00E62C6F" w14:paraId="10990F01" w14:textId="77777777" w:rsidTr="008A4C11">
        <w:tc>
          <w:tcPr>
            <w:tcW w:w="7462" w:type="dxa"/>
            <w:gridSpan w:val="2"/>
            <w:tcBorders>
              <w:bottom w:val="single" w:sz="4" w:space="0" w:color="auto"/>
            </w:tcBorders>
            <w:noWrap/>
          </w:tcPr>
          <w:p w14:paraId="33835F1C" w14:textId="4993592A" w:rsidR="001D2068" w:rsidRPr="001D2068" w:rsidRDefault="001D2068" w:rsidP="00AC2E84">
            <w:pPr>
              <w:pStyle w:val="Table"/>
              <w:spacing w:beforeLines="20" w:before="48" w:after="10"/>
            </w:pPr>
            <w:r w:rsidRPr="001D2068">
              <w:t>Administrative Agent fee</w:t>
            </w:r>
            <w:r>
              <w:t xml:space="preserve"> (1%)</w:t>
            </w:r>
          </w:p>
        </w:tc>
        <w:tc>
          <w:tcPr>
            <w:tcW w:w="1089" w:type="dxa"/>
            <w:tcBorders>
              <w:bottom w:val="single" w:sz="4" w:space="0" w:color="auto"/>
            </w:tcBorders>
          </w:tcPr>
          <w:p w14:paraId="51E48EA3" w14:textId="77777777" w:rsidR="001D2068" w:rsidRPr="00E62C6F" w:rsidRDefault="001D2068" w:rsidP="00AC2E84">
            <w:pPr>
              <w:pStyle w:val="Table"/>
              <w:spacing w:beforeLines="20" w:before="48" w:after="10"/>
              <w:rPr>
                <w:b/>
                <w:i/>
              </w:rPr>
            </w:pPr>
          </w:p>
        </w:tc>
        <w:tc>
          <w:tcPr>
            <w:tcW w:w="1586" w:type="dxa"/>
            <w:tcBorders>
              <w:bottom w:val="single" w:sz="4" w:space="0" w:color="auto"/>
            </w:tcBorders>
            <w:noWrap/>
          </w:tcPr>
          <w:p w14:paraId="4840D868" w14:textId="77777777" w:rsidR="001D2068" w:rsidRPr="00E62C6F" w:rsidRDefault="001D2068" w:rsidP="00AC2E84">
            <w:pPr>
              <w:pStyle w:val="Table"/>
              <w:spacing w:beforeLines="20" w:before="48" w:after="10"/>
              <w:rPr>
                <w:b/>
                <w:i/>
              </w:rPr>
            </w:pPr>
          </w:p>
        </w:tc>
        <w:tc>
          <w:tcPr>
            <w:tcW w:w="388" w:type="dxa"/>
            <w:tcBorders>
              <w:bottom w:val="single" w:sz="4" w:space="0" w:color="auto"/>
            </w:tcBorders>
            <w:noWrap/>
          </w:tcPr>
          <w:p w14:paraId="7ABAFBC6" w14:textId="77777777" w:rsidR="001D2068" w:rsidRPr="00E62C6F" w:rsidRDefault="001D2068" w:rsidP="00AC2E84">
            <w:pPr>
              <w:pStyle w:val="Table"/>
              <w:spacing w:beforeLines="20" w:before="48" w:after="10"/>
              <w:rPr>
                <w:b/>
                <w:i/>
              </w:rPr>
            </w:pPr>
          </w:p>
        </w:tc>
        <w:tc>
          <w:tcPr>
            <w:tcW w:w="450" w:type="dxa"/>
            <w:tcBorders>
              <w:bottom w:val="single" w:sz="4" w:space="0" w:color="auto"/>
            </w:tcBorders>
            <w:noWrap/>
          </w:tcPr>
          <w:p w14:paraId="7259CDA4" w14:textId="77777777" w:rsidR="001D2068" w:rsidRPr="00E62C6F" w:rsidRDefault="001D2068" w:rsidP="00AC2E84">
            <w:pPr>
              <w:pStyle w:val="Table"/>
              <w:spacing w:beforeLines="20" w:before="48" w:after="10"/>
              <w:rPr>
                <w:b/>
                <w:i/>
              </w:rPr>
            </w:pPr>
          </w:p>
        </w:tc>
        <w:tc>
          <w:tcPr>
            <w:tcW w:w="360" w:type="dxa"/>
            <w:tcBorders>
              <w:bottom w:val="single" w:sz="4" w:space="0" w:color="auto"/>
            </w:tcBorders>
            <w:noWrap/>
          </w:tcPr>
          <w:p w14:paraId="7A331060" w14:textId="77777777" w:rsidR="001D2068" w:rsidRPr="00E62C6F" w:rsidRDefault="001D2068" w:rsidP="00AC2E84">
            <w:pPr>
              <w:pStyle w:val="Table"/>
              <w:spacing w:beforeLines="20" w:before="48" w:after="10"/>
              <w:rPr>
                <w:b/>
                <w:i/>
              </w:rPr>
            </w:pPr>
          </w:p>
        </w:tc>
        <w:tc>
          <w:tcPr>
            <w:tcW w:w="1260" w:type="dxa"/>
            <w:tcBorders>
              <w:bottom w:val="single" w:sz="4" w:space="0" w:color="auto"/>
            </w:tcBorders>
            <w:noWrap/>
          </w:tcPr>
          <w:p w14:paraId="14082033" w14:textId="63AF0900" w:rsidR="001D2068" w:rsidRPr="001D2068" w:rsidRDefault="001D2068" w:rsidP="00AC2E84">
            <w:pPr>
              <w:pStyle w:val="Table"/>
              <w:spacing w:beforeLines="20" w:before="48" w:after="10"/>
              <w:jc w:val="right"/>
              <w:rPr>
                <w:sz w:val="18"/>
                <w:szCs w:val="18"/>
              </w:rPr>
            </w:pPr>
            <w:r w:rsidRPr="001D2068">
              <w:rPr>
                <w:sz w:val="18"/>
                <w:szCs w:val="18"/>
              </w:rPr>
              <w:t>74,812</w:t>
            </w:r>
          </w:p>
        </w:tc>
        <w:tc>
          <w:tcPr>
            <w:tcW w:w="1355" w:type="dxa"/>
            <w:tcBorders>
              <w:bottom w:val="single" w:sz="4" w:space="0" w:color="auto"/>
            </w:tcBorders>
            <w:noWrap/>
          </w:tcPr>
          <w:p w14:paraId="16C7F89B" w14:textId="5A0CAAE7" w:rsidR="001D2068" w:rsidRPr="001D2068" w:rsidRDefault="001D2068" w:rsidP="00AC2E84">
            <w:pPr>
              <w:pStyle w:val="Table"/>
              <w:spacing w:beforeLines="20" w:before="48" w:after="10"/>
              <w:jc w:val="right"/>
              <w:rPr>
                <w:sz w:val="18"/>
                <w:szCs w:val="18"/>
              </w:rPr>
            </w:pPr>
            <w:r>
              <w:rPr>
                <w:sz w:val="18"/>
                <w:szCs w:val="18"/>
              </w:rPr>
              <w:t>97,031</w:t>
            </w:r>
          </w:p>
        </w:tc>
      </w:tr>
      <w:tr w:rsidR="001D2068" w:rsidRPr="00E62C6F" w14:paraId="5A7E5462" w14:textId="77777777" w:rsidTr="008A4C11">
        <w:tc>
          <w:tcPr>
            <w:tcW w:w="7462" w:type="dxa"/>
            <w:gridSpan w:val="2"/>
            <w:tcBorders>
              <w:bottom w:val="single" w:sz="4" w:space="0" w:color="auto"/>
            </w:tcBorders>
            <w:noWrap/>
            <w:hideMark/>
          </w:tcPr>
          <w:p w14:paraId="5F346E92" w14:textId="77777777" w:rsidR="001D2068" w:rsidRPr="00E62C6F" w:rsidRDefault="001D2068" w:rsidP="00AC2E84">
            <w:pPr>
              <w:pStyle w:val="Table"/>
              <w:spacing w:beforeLines="20" w:before="48" w:after="10"/>
              <w:rPr>
                <w:b/>
                <w:i/>
              </w:rPr>
            </w:pPr>
            <w:r w:rsidRPr="00E62C6F">
              <w:rPr>
                <w:b/>
                <w:i/>
              </w:rPr>
              <w:t>UNDP Outcome 1 Total Grant</w:t>
            </w:r>
          </w:p>
        </w:tc>
        <w:tc>
          <w:tcPr>
            <w:tcW w:w="1089" w:type="dxa"/>
            <w:tcBorders>
              <w:bottom w:val="single" w:sz="4" w:space="0" w:color="auto"/>
            </w:tcBorders>
            <w:hideMark/>
          </w:tcPr>
          <w:p w14:paraId="2A0CC845" w14:textId="77777777" w:rsidR="001D2068" w:rsidRPr="00E62C6F" w:rsidRDefault="001D2068" w:rsidP="00AC2E84">
            <w:pPr>
              <w:pStyle w:val="Table"/>
              <w:spacing w:beforeLines="20" w:before="48" w:after="10"/>
              <w:rPr>
                <w:b/>
                <w:i/>
              </w:rPr>
            </w:pPr>
          </w:p>
        </w:tc>
        <w:tc>
          <w:tcPr>
            <w:tcW w:w="1586" w:type="dxa"/>
            <w:tcBorders>
              <w:bottom w:val="single" w:sz="4" w:space="0" w:color="auto"/>
            </w:tcBorders>
            <w:noWrap/>
            <w:hideMark/>
          </w:tcPr>
          <w:p w14:paraId="476BB923" w14:textId="77777777" w:rsidR="001D2068" w:rsidRPr="00E62C6F" w:rsidRDefault="001D2068" w:rsidP="00AC2E84">
            <w:pPr>
              <w:pStyle w:val="Table"/>
              <w:spacing w:beforeLines="20" w:before="48" w:after="10"/>
              <w:rPr>
                <w:b/>
                <w:i/>
              </w:rPr>
            </w:pPr>
          </w:p>
        </w:tc>
        <w:tc>
          <w:tcPr>
            <w:tcW w:w="388" w:type="dxa"/>
            <w:tcBorders>
              <w:bottom w:val="single" w:sz="4" w:space="0" w:color="auto"/>
            </w:tcBorders>
            <w:noWrap/>
            <w:hideMark/>
          </w:tcPr>
          <w:p w14:paraId="0AAA44CA" w14:textId="77777777" w:rsidR="001D2068" w:rsidRPr="00E62C6F" w:rsidRDefault="001D2068" w:rsidP="00AC2E84">
            <w:pPr>
              <w:pStyle w:val="Table"/>
              <w:spacing w:beforeLines="20" w:before="48" w:after="10"/>
              <w:rPr>
                <w:b/>
                <w:i/>
              </w:rPr>
            </w:pPr>
          </w:p>
        </w:tc>
        <w:tc>
          <w:tcPr>
            <w:tcW w:w="450" w:type="dxa"/>
            <w:tcBorders>
              <w:bottom w:val="single" w:sz="4" w:space="0" w:color="auto"/>
            </w:tcBorders>
            <w:noWrap/>
            <w:hideMark/>
          </w:tcPr>
          <w:p w14:paraId="411DC164" w14:textId="77777777" w:rsidR="001D2068" w:rsidRPr="00E62C6F" w:rsidRDefault="001D2068" w:rsidP="00AC2E84">
            <w:pPr>
              <w:pStyle w:val="Table"/>
              <w:spacing w:beforeLines="20" w:before="48" w:after="10"/>
              <w:rPr>
                <w:b/>
                <w:i/>
              </w:rPr>
            </w:pPr>
          </w:p>
        </w:tc>
        <w:tc>
          <w:tcPr>
            <w:tcW w:w="360" w:type="dxa"/>
            <w:tcBorders>
              <w:bottom w:val="single" w:sz="4" w:space="0" w:color="auto"/>
            </w:tcBorders>
            <w:noWrap/>
            <w:hideMark/>
          </w:tcPr>
          <w:p w14:paraId="2D90E229" w14:textId="77777777" w:rsidR="001D2068" w:rsidRPr="00E62C6F" w:rsidRDefault="001D2068" w:rsidP="00AC2E84">
            <w:pPr>
              <w:pStyle w:val="Table"/>
              <w:spacing w:beforeLines="20" w:before="48" w:after="10"/>
              <w:rPr>
                <w:b/>
                <w:i/>
              </w:rPr>
            </w:pPr>
          </w:p>
        </w:tc>
        <w:tc>
          <w:tcPr>
            <w:tcW w:w="1260" w:type="dxa"/>
            <w:tcBorders>
              <w:bottom w:val="single" w:sz="4" w:space="0" w:color="auto"/>
            </w:tcBorders>
            <w:noWrap/>
            <w:hideMark/>
          </w:tcPr>
          <w:p w14:paraId="2A4107A7" w14:textId="2844069A" w:rsidR="001D2068" w:rsidRPr="00E62C6F" w:rsidRDefault="001D2068" w:rsidP="00AC2E84">
            <w:pPr>
              <w:pStyle w:val="Table"/>
              <w:spacing w:beforeLines="20" w:before="48" w:after="10"/>
              <w:jc w:val="right"/>
              <w:rPr>
                <w:b/>
                <w:i/>
                <w:sz w:val="18"/>
                <w:szCs w:val="18"/>
              </w:rPr>
            </w:pPr>
            <w:r>
              <w:rPr>
                <w:b/>
                <w:i/>
                <w:sz w:val="18"/>
                <w:szCs w:val="18"/>
              </w:rPr>
              <w:t>7,555,992</w:t>
            </w:r>
          </w:p>
        </w:tc>
        <w:tc>
          <w:tcPr>
            <w:tcW w:w="1355" w:type="dxa"/>
            <w:tcBorders>
              <w:bottom w:val="single" w:sz="4" w:space="0" w:color="auto"/>
            </w:tcBorders>
            <w:noWrap/>
            <w:hideMark/>
          </w:tcPr>
          <w:p w14:paraId="7EAD540C" w14:textId="3AAF25AA" w:rsidR="001D2068" w:rsidRPr="00E62C6F" w:rsidRDefault="001D2068" w:rsidP="00AC2E84">
            <w:pPr>
              <w:pStyle w:val="Table"/>
              <w:spacing w:beforeLines="20" w:before="48" w:after="10"/>
              <w:jc w:val="right"/>
              <w:rPr>
                <w:b/>
                <w:i/>
                <w:sz w:val="18"/>
                <w:szCs w:val="18"/>
              </w:rPr>
            </w:pPr>
            <w:r>
              <w:rPr>
                <w:b/>
                <w:i/>
                <w:sz w:val="18"/>
                <w:szCs w:val="18"/>
              </w:rPr>
              <w:t>9,800,122</w:t>
            </w:r>
          </w:p>
        </w:tc>
      </w:tr>
      <w:tr w:rsidR="001D2068" w:rsidRPr="00E62C6F" w14:paraId="4158CD5B" w14:textId="77777777" w:rsidTr="008A4C11">
        <w:tc>
          <w:tcPr>
            <w:tcW w:w="13950" w:type="dxa"/>
            <w:gridSpan w:val="9"/>
            <w:shd w:val="pct10" w:color="auto" w:fill="auto"/>
            <w:noWrap/>
            <w:hideMark/>
          </w:tcPr>
          <w:p w14:paraId="3D5D5A2A" w14:textId="50F9A021" w:rsidR="001D2068" w:rsidRPr="00E62C6F" w:rsidRDefault="001D2068" w:rsidP="001D2068">
            <w:pPr>
              <w:pStyle w:val="Table"/>
              <w:spacing w:before="120"/>
              <w:rPr>
                <w:b/>
                <w:szCs w:val="18"/>
              </w:rPr>
            </w:pPr>
            <w:r w:rsidRPr="00E62C6F">
              <w:rPr>
                <w:b/>
                <w:szCs w:val="18"/>
              </w:rPr>
              <w:t>Outcome 2: Women are empowered to engage in, contribute to, and benefit from community resilience, and inclusive growth and development in Rakhine State.</w:t>
            </w:r>
          </w:p>
        </w:tc>
      </w:tr>
      <w:tr w:rsidR="001D2068" w:rsidRPr="00E62C6F" w14:paraId="6BEB716D" w14:textId="77777777" w:rsidTr="005B215E">
        <w:tc>
          <w:tcPr>
            <w:tcW w:w="13950" w:type="dxa"/>
            <w:gridSpan w:val="9"/>
            <w:noWrap/>
            <w:hideMark/>
          </w:tcPr>
          <w:p w14:paraId="1024B975" w14:textId="3F18FD28" w:rsidR="001D2068" w:rsidRPr="00E62C6F" w:rsidRDefault="001D2068" w:rsidP="001D2068">
            <w:pPr>
              <w:pStyle w:val="Table"/>
              <w:spacing w:before="40" w:after="40"/>
              <w:rPr>
                <w:sz w:val="18"/>
                <w:szCs w:val="18"/>
              </w:rPr>
            </w:pPr>
            <w:r w:rsidRPr="00E62C6F">
              <w:t>Output 2.1: Women and women’s groups have enhanced capacities, resources and skills to benefit from and contribute towards gender-responsive policies and programmes on development, humanitarian action and peace in Rakhine.</w:t>
            </w:r>
          </w:p>
        </w:tc>
      </w:tr>
      <w:tr w:rsidR="001D2068" w:rsidRPr="00E62C6F" w14:paraId="5AC69D56" w14:textId="77777777" w:rsidTr="008A4C11">
        <w:tc>
          <w:tcPr>
            <w:tcW w:w="985" w:type="dxa"/>
            <w:noWrap/>
            <w:hideMark/>
          </w:tcPr>
          <w:p w14:paraId="2C050C4B" w14:textId="77777777" w:rsidR="001D2068" w:rsidRPr="00E62C6F" w:rsidRDefault="001D2068" w:rsidP="001D2068">
            <w:pPr>
              <w:pStyle w:val="Table"/>
              <w:spacing w:before="40" w:after="0"/>
            </w:pPr>
          </w:p>
        </w:tc>
        <w:tc>
          <w:tcPr>
            <w:tcW w:w="6477" w:type="dxa"/>
            <w:hideMark/>
          </w:tcPr>
          <w:p w14:paraId="58B569B8" w14:textId="7AE866D3" w:rsidR="001D2068" w:rsidRPr="00E62C6F" w:rsidRDefault="001D2068" w:rsidP="001D2068">
            <w:pPr>
              <w:pStyle w:val="Table"/>
              <w:spacing w:before="40" w:after="0"/>
            </w:pPr>
            <w:r w:rsidRPr="00E62C6F">
              <w:t>Women’s groups, networks and CSOs trained on life skills, leadership and advocacy to engage in gender responsive policies and projects in Rakhine.</w:t>
            </w:r>
          </w:p>
        </w:tc>
        <w:tc>
          <w:tcPr>
            <w:tcW w:w="1089" w:type="dxa"/>
            <w:hideMark/>
          </w:tcPr>
          <w:p w14:paraId="654B72D0" w14:textId="77777777" w:rsidR="001D2068" w:rsidRPr="00E62C6F" w:rsidRDefault="001D2068" w:rsidP="001D2068">
            <w:pPr>
              <w:pStyle w:val="Table"/>
              <w:spacing w:before="40" w:after="0"/>
            </w:pPr>
            <w:r w:rsidRPr="00E62C6F">
              <w:t>UN Women</w:t>
            </w:r>
          </w:p>
        </w:tc>
        <w:tc>
          <w:tcPr>
            <w:tcW w:w="1586" w:type="dxa"/>
            <w:noWrap/>
            <w:hideMark/>
          </w:tcPr>
          <w:p w14:paraId="1A8081B0" w14:textId="77777777" w:rsidR="001D2068" w:rsidRPr="00E62C6F" w:rsidRDefault="001D2068" w:rsidP="001D2068">
            <w:pPr>
              <w:pStyle w:val="Table"/>
              <w:spacing w:before="40" w:after="0"/>
            </w:pPr>
          </w:p>
        </w:tc>
        <w:tc>
          <w:tcPr>
            <w:tcW w:w="388" w:type="dxa"/>
            <w:noWrap/>
            <w:hideMark/>
          </w:tcPr>
          <w:p w14:paraId="4EFBF489" w14:textId="77777777" w:rsidR="001D2068" w:rsidRPr="00E62C6F" w:rsidRDefault="001D2068" w:rsidP="001D2068">
            <w:pPr>
              <w:pStyle w:val="Table"/>
              <w:spacing w:before="40" w:after="0"/>
            </w:pPr>
            <w:r w:rsidRPr="00E62C6F">
              <w:t>X</w:t>
            </w:r>
          </w:p>
        </w:tc>
        <w:tc>
          <w:tcPr>
            <w:tcW w:w="450" w:type="dxa"/>
            <w:noWrap/>
            <w:hideMark/>
          </w:tcPr>
          <w:p w14:paraId="32E0FD11" w14:textId="77777777" w:rsidR="001D2068" w:rsidRPr="00E62C6F" w:rsidRDefault="001D2068" w:rsidP="001D2068">
            <w:pPr>
              <w:pStyle w:val="Table"/>
              <w:spacing w:before="40" w:after="0"/>
            </w:pPr>
            <w:r w:rsidRPr="00E62C6F">
              <w:t>X</w:t>
            </w:r>
          </w:p>
        </w:tc>
        <w:tc>
          <w:tcPr>
            <w:tcW w:w="360" w:type="dxa"/>
            <w:noWrap/>
            <w:hideMark/>
          </w:tcPr>
          <w:p w14:paraId="7C595215" w14:textId="77777777" w:rsidR="001D2068" w:rsidRPr="00E62C6F" w:rsidRDefault="001D2068" w:rsidP="001D2068">
            <w:pPr>
              <w:pStyle w:val="Table"/>
              <w:spacing w:before="40" w:after="0"/>
            </w:pPr>
            <w:r w:rsidRPr="00E62C6F">
              <w:t>X</w:t>
            </w:r>
          </w:p>
        </w:tc>
        <w:tc>
          <w:tcPr>
            <w:tcW w:w="1260" w:type="dxa"/>
            <w:noWrap/>
            <w:hideMark/>
          </w:tcPr>
          <w:p w14:paraId="09AEF8D4" w14:textId="77777777" w:rsidR="001D2068" w:rsidRPr="00E62C6F" w:rsidRDefault="001D2068" w:rsidP="001D2068">
            <w:pPr>
              <w:pStyle w:val="Table"/>
              <w:spacing w:before="40" w:after="0"/>
              <w:jc w:val="right"/>
              <w:rPr>
                <w:sz w:val="18"/>
                <w:szCs w:val="18"/>
              </w:rPr>
            </w:pPr>
          </w:p>
        </w:tc>
        <w:tc>
          <w:tcPr>
            <w:tcW w:w="1355" w:type="dxa"/>
            <w:noWrap/>
            <w:hideMark/>
          </w:tcPr>
          <w:p w14:paraId="66761313" w14:textId="77777777" w:rsidR="001D2068" w:rsidRPr="00E62C6F" w:rsidRDefault="001D2068" w:rsidP="001D2068">
            <w:pPr>
              <w:pStyle w:val="Table"/>
              <w:spacing w:before="40" w:after="0"/>
              <w:jc w:val="right"/>
              <w:rPr>
                <w:sz w:val="18"/>
                <w:szCs w:val="18"/>
              </w:rPr>
            </w:pPr>
          </w:p>
        </w:tc>
      </w:tr>
      <w:tr w:rsidR="001D2068" w:rsidRPr="00E62C6F" w14:paraId="55E3B47E" w14:textId="77777777" w:rsidTr="008A4C11">
        <w:tc>
          <w:tcPr>
            <w:tcW w:w="985" w:type="dxa"/>
            <w:noWrap/>
            <w:hideMark/>
          </w:tcPr>
          <w:p w14:paraId="533A63CE" w14:textId="77777777" w:rsidR="001D2068" w:rsidRPr="00E62C6F" w:rsidRDefault="001D2068" w:rsidP="001D2068">
            <w:pPr>
              <w:pStyle w:val="Table"/>
              <w:spacing w:before="40" w:after="0"/>
            </w:pPr>
          </w:p>
        </w:tc>
        <w:tc>
          <w:tcPr>
            <w:tcW w:w="6477" w:type="dxa"/>
            <w:hideMark/>
          </w:tcPr>
          <w:p w14:paraId="0213B60C" w14:textId="5ACA0A28" w:rsidR="001D2068" w:rsidRPr="00E62C6F" w:rsidRDefault="001D2068" w:rsidP="001D2068">
            <w:pPr>
              <w:pStyle w:val="Table"/>
              <w:spacing w:before="40" w:after="0"/>
            </w:pPr>
            <w:r w:rsidRPr="00E62C6F">
              <w:t>Women’s groups supported to lead advocacy, joint social mobilization and awareness raising campaigns for improving women’s rights in Rakhine.</w:t>
            </w:r>
          </w:p>
        </w:tc>
        <w:tc>
          <w:tcPr>
            <w:tcW w:w="1089" w:type="dxa"/>
            <w:hideMark/>
          </w:tcPr>
          <w:p w14:paraId="10705D6B" w14:textId="77777777" w:rsidR="001D2068" w:rsidRPr="00E62C6F" w:rsidRDefault="001D2068" w:rsidP="001D2068">
            <w:pPr>
              <w:pStyle w:val="Table"/>
              <w:spacing w:before="40" w:after="0"/>
            </w:pPr>
            <w:r w:rsidRPr="00E62C6F">
              <w:t>UN Women</w:t>
            </w:r>
          </w:p>
        </w:tc>
        <w:tc>
          <w:tcPr>
            <w:tcW w:w="1586" w:type="dxa"/>
            <w:noWrap/>
            <w:hideMark/>
          </w:tcPr>
          <w:p w14:paraId="41BC8A38" w14:textId="77777777" w:rsidR="001D2068" w:rsidRPr="00E62C6F" w:rsidRDefault="001D2068" w:rsidP="001D2068">
            <w:pPr>
              <w:pStyle w:val="Table"/>
              <w:spacing w:before="40" w:after="0"/>
            </w:pPr>
          </w:p>
        </w:tc>
        <w:tc>
          <w:tcPr>
            <w:tcW w:w="388" w:type="dxa"/>
            <w:noWrap/>
            <w:hideMark/>
          </w:tcPr>
          <w:p w14:paraId="790F5098" w14:textId="77777777" w:rsidR="001D2068" w:rsidRPr="00E62C6F" w:rsidRDefault="001D2068" w:rsidP="001D2068">
            <w:pPr>
              <w:pStyle w:val="Table"/>
              <w:spacing w:before="40" w:after="0"/>
            </w:pPr>
            <w:r w:rsidRPr="00E62C6F">
              <w:t>X</w:t>
            </w:r>
          </w:p>
        </w:tc>
        <w:tc>
          <w:tcPr>
            <w:tcW w:w="450" w:type="dxa"/>
            <w:noWrap/>
            <w:hideMark/>
          </w:tcPr>
          <w:p w14:paraId="5B93D7A5" w14:textId="77777777" w:rsidR="001D2068" w:rsidRPr="00E62C6F" w:rsidRDefault="001D2068" w:rsidP="001D2068">
            <w:pPr>
              <w:pStyle w:val="Table"/>
              <w:spacing w:before="40" w:after="0"/>
            </w:pPr>
            <w:r w:rsidRPr="00E62C6F">
              <w:t>X</w:t>
            </w:r>
          </w:p>
        </w:tc>
        <w:tc>
          <w:tcPr>
            <w:tcW w:w="360" w:type="dxa"/>
            <w:noWrap/>
            <w:hideMark/>
          </w:tcPr>
          <w:p w14:paraId="51C4BBAB" w14:textId="77777777" w:rsidR="001D2068" w:rsidRPr="00E62C6F" w:rsidRDefault="001D2068" w:rsidP="001D2068">
            <w:pPr>
              <w:pStyle w:val="Table"/>
              <w:spacing w:before="40" w:after="0"/>
            </w:pPr>
            <w:r w:rsidRPr="00E62C6F">
              <w:t>X</w:t>
            </w:r>
          </w:p>
        </w:tc>
        <w:tc>
          <w:tcPr>
            <w:tcW w:w="1260" w:type="dxa"/>
            <w:noWrap/>
            <w:hideMark/>
          </w:tcPr>
          <w:p w14:paraId="03606A17" w14:textId="77777777" w:rsidR="001D2068" w:rsidRPr="00E62C6F" w:rsidRDefault="001D2068" w:rsidP="001D2068">
            <w:pPr>
              <w:pStyle w:val="Table"/>
              <w:spacing w:before="40" w:after="0"/>
              <w:jc w:val="right"/>
              <w:rPr>
                <w:sz w:val="18"/>
                <w:szCs w:val="18"/>
              </w:rPr>
            </w:pPr>
          </w:p>
        </w:tc>
        <w:tc>
          <w:tcPr>
            <w:tcW w:w="1355" w:type="dxa"/>
            <w:noWrap/>
            <w:hideMark/>
          </w:tcPr>
          <w:p w14:paraId="39719812" w14:textId="77777777" w:rsidR="001D2068" w:rsidRPr="00E62C6F" w:rsidRDefault="001D2068" w:rsidP="001D2068">
            <w:pPr>
              <w:pStyle w:val="Table"/>
              <w:spacing w:before="40" w:after="0"/>
              <w:jc w:val="right"/>
              <w:rPr>
                <w:sz w:val="18"/>
                <w:szCs w:val="18"/>
              </w:rPr>
            </w:pPr>
          </w:p>
        </w:tc>
      </w:tr>
      <w:tr w:rsidR="001D2068" w:rsidRPr="00E62C6F" w14:paraId="1DCC5C17" w14:textId="77777777" w:rsidTr="008A4C11">
        <w:tc>
          <w:tcPr>
            <w:tcW w:w="985" w:type="dxa"/>
            <w:noWrap/>
            <w:hideMark/>
          </w:tcPr>
          <w:p w14:paraId="04B4A938" w14:textId="77777777" w:rsidR="001D2068" w:rsidRPr="00E62C6F" w:rsidRDefault="001D2068" w:rsidP="001D2068">
            <w:pPr>
              <w:pStyle w:val="Table"/>
              <w:spacing w:before="40" w:after="0"/>
            </w:pPr>
          </w:p>
        </w:tc>
        <w:tc>
          <w:tcPr>
            <w:tcW w:w="6477" w:type="dxa"/>
            <w:hideMark/>
          </w:tcPr>
          <w:p w14:paraId="21CC6E83" w14:textId="14AC9CD3" w:rsidR="001D2068" w:rsidRPr="00E62C6F" w:rsidRDefault="001D2068" w:rsidP="001D2068">
            <w:pPr>
              <w:pStyle w:val="Table"/>
              <w:spacing w:before="40" w:after="0"/>
            </w:pPr>
            <w:r w:rsidRPr="00E62C6F">
              <w:t>Women’s participation and decision making in formal and informal spaces at local, township and state level strengthened.</w:t>
            </w:r>
          </w:p>
        </w:tc>
        <w:tc>
          <w:tcPr>
            <w:tcW w:w="1089" w:type="dxa"/>
            <w:hideMark/>
          </w:tcPr>
          <w:p w14:paraId="4BAE96A4" w14:textId="77777777" w:rsidR="001D2068" w:rsidRPr="00E62C6F" w:rsidRDefault="001D2068" w:rsidP="001D2068">
            <w:pPr>
              <w:pStyle w:val="Table"/>
              <w:spacing w:before="40" w:after="0"/>
            </w:pPr>
            <w:r w:rsidRPr="00E62C6F">
              <w:t>UN Women</w:t>
            </w:r>
          </w:p>
        </w:tc>
        <w:tc>
          <w:tcPr>
            <w:tcW w:w="1586" w:type="dxa"/>
            <w:noWrap/>
            <w:hideMark/>
          </w:tcPr>
          <w:p w14:paraId="03D5E4FA" w14:textId="77777777" w:rsidR="001D2068" w:rsidRPr="00E62C6F" w:rsidRDefault="001D2068" w:rsidP="001D2068">
            <w:pPr>
              <w:pStyle w:val="Table"/>
              <w:spacing w:before="40" w:after="0"/>
            </w:pPr>
          </w:p>
        </w:tc>
        <w:tc>
          <w:tcPr>
            <w:tcW w:w="388" w:type="dxa"/>
            <w:noWrap/>
            <w:hideMark/>
          </w:tcPr>
          <w:p w14:paraId="3FBE04AA" w14:textId="77777777" w:rsidR="001D2068" w:rsidRPr="00E62C6F" w:rsidRDefault="001D2068" w:rsidP="001D2068">
            <w:pPr>
              <w:pStyle w:val="Table"/>
              <w:spacing w:before="40" w:after="0"/>
            </w:pPr>
          </w:p>
        </w:tc>
        <w:tc>
          <w:tcPr>
            <w:tcW w:w="450" w:type="dxa"/>
            <w:noWrap/>
            <w:hideMark/>
          </w:tcPr>
          <w:p w14:paraId="77C5D049" w14:textId="77777777" w:rsidR="001D2068" w:rsidRPr="00E62C6F" w:rsidRDefault="001D2068" w:rsidP="001D2068">
            <w:pPr>
              <w:pStyle w:val="Table"/>
              <w:spacing w:before="40" w:after="0"/>
            </w:pPr>
            <w:r w:rsidRPr="00E62C6F">
              <w:t>X</w:t>
            </w:r>
          </w:p>
        </w:tc>
        <w:tc>
          <w:tcPr>
            <w:tcW w:w="360" w:type="dxa"/>
            <w:noWrap/>
            <w:hideMark/>
          </w:tcPr>
          <w:p w14:paraId="7AD47B40" w14:textId="77777777" w:rsidR="001D2068" w:rsidRPr="00E62C6F" w:rsidRDefault="001D2068" w:rsidP="001D2068">
            <w:pPr>
              <w:pStyle w:val="Table"/>
              <w:spacing w:before="40" w:after="0"/>
            </w:pPr>
            <w:r w:rsidRPr="00E62C6F">
              <w:t>X</w:t>
            </w:r>
          </w:p>
        </w:tc>
        <w:tc>
          <w:tcPr>
            <w:tcW w:w="1260" w:type="dxa"/>
            <w:noWrap/>
            <w:hideMark/>
          </w:tcPr>
          <w:p w14:paraId="44893478" w14:textId="77777777" w:rsidR="001D2068" w:rsidRPr="00E62C6F" w:rsidRDefault="001D2068" w:rsidP="001D2068">
            <w:pPr>
              <w:pStyle w:val="Table"/>
              <w:spacing w:before="40" w:after="0"/>
              <w:jc w:val="right"/>
              <w:rPr>
                <w:sz w:val="18"/>
                <w:szCs w:val="18"/>
              </w:rPr>
            </w:pPr>
          </w:p>
        </w:tc>
        <w:tc>
          <w:tcPr>
            <w:tcW w:w="1355" w:type="dxa"/>
            <w:noWrap/>
            <w:hideMark/>
          </w:tcPr>
          <w:p w14:paraId="04C1E720" w14:textId="77777777" w:rsidR="001D2068" w:rsidRPr="00E62C6F" w:rsidRDefault="001D2068" w:rsidP="001D2068">
            <w:pPr>
              <w:pStyle w:val="Table"/>
              <w:spacing w:before="40" w:after="0"/>
              <w:jc w:val="right"/>
              <w:rPr>
                <w:sz w:val="18"/>
                <w:szCs w:val="18"/>
              </w:rPr>
            </w:pPr>
          </w:p>
        </w:tc>
      </w:tr>
      <w:tr w:rsidR="001D2068" w:rsidRPr="00E62C6F" w14:paraId="4C3FFC60" w14:textId="77777777" w:rsidTr="008A4C11">
        <w:tc>
          <w:tcPr>
            <w:tcW w:w="985" w:type="dxa"/>
            <w:noWrap/>
            <w:hideMark/>
          </w:tcPr>
          <w:p w14:paraId="439FB3BC" w14:textId="77777777" w:rsidR="001D2068" w:rsidRPr="00E62C6F" w:rsidRDefault="001D2068" w:rsidP="001D2068">
            <w:pPr>
              <w:pStyle w:val="Table"/>
              <w:spacing w:before="40" w:after="0"/>
            </w:pPr>
          </w:p>
        </w:tc>
        <w:tc>
          <w:tcPr>
            <w:tcW w:w="6477" w:type="dxa"/>
            <w:hideMark/>
          </w:tcPr>
          <w:p w14:paraId="60BF0830" w14:textId="77777777" w:rsidR="001D2068" w:rsidRPr="00E62C6F" w:rsidRDefault="001D2068" w:rsidP="001D2068">
            <w:pPr>
              <w:pStyle w:val="Table"/>
              <w:spacing w:before="40" w:after="0"/>
            </w:pPr>
            <w:r w:rsidRPr="00E62C6F">
              <w:t>Positive stories of women empowerment developed and disseminated including through social media and other outreach, with specific focus on sharing about women supported through this program.</w:t>
            </w:r>
          </w:p>
        </w:tc>
        <w:tc>
          <w:tcPr>
            <w:tcW w:w="1089" w:type="dxa"/>
            <w:hideMark/>
          </w:tcPr>
          <w:p w14:paraId="667E6792" w14:textId="77777777" w:rsidR="001D2068" w:rsidRPr="00E62C6F" w:rsidRDefault="001D2068" w:rsidP="001D2068">
            <w:pPr>
              <w:pStyle w:val="Table"/>
              <w:spacing w:before="40" w:after="0"/>
            </w:pPr>
            <w:r w:rsidRPr="00E62C6F">
              <w:t>UN Women</w:t>
            </w:r>
          </w:p>
        </w:tc>
        <w:tc>
          <w:tcPr>
            <w:tcW w:w="1586" w:type="dxa"/>
            <w:noWrap/>
            <w:hideMark/>
          </w:tcPr>
          <w:p w14:paraId="1A5827E7" w14:textId="77777777" w:rsidR="001D2068" w:rsidRPr="00E62C6F" w:rsidRDefault="001D2068" w:rsidP="001D2068">
            <w:pPr>
              <w:pStyle w:val="Table"/>
              <w:spacing w:before="40" w:after="0"/>
            </w:pPr>
          </w:p>
        </w:tc>
        <w:tc>
          <w:tcPr>
            <w:tcW w:w="388" w:type="dxa"/>
            <w:noWrap/>
            <w:hideMark/>
          </w:tcPr>
          <w:p w14:paraId="42FF96EB" w14:textId="77777777" w:rsidR="001D2068" w:rsidRPr="00E62C6F" w:rsidRDefault="001D2068" w:rsidP="001D2068">
            <w:pPr>
              <w:pStyle w:val="Table"/>
              <w:spacing w:before="40" w:after="0"/>
            </w:pPr>
          </w:p>
        </w:tc>
        <w:tc>
          <w:tcPr>
            <w:tcW w:w="450" w:type="dxa"/>
            <w:noWrap/>
            <w:hideMark/>
          </w:tcPr>
          <w:p w14:paraId="624D9295" w14:textId="77777777" w:rsidR="001D2068" w:rsidRPr="00E62C6F" w:rsidRDefault="001D2068" w:rsidP="001D2068">
            <w:pPr>
              <w:pStyle w:val="Table"/>
              <w:spacing w:before="40" w:after="0"/>
            </w:pPr>
            <w:r w:rsidRPr="00E62C6F">
              <w:t>X</w:t>
            </w:r>
          </w:p>
        </w:tc>
        <w:tc>
          <w:tcPr>
            <w:tcW w:w="360" w:type="dxa"/>
            <w:noWrap/>
            <w:hideMark/>
          </w:tcPr>
          <w:p w14:paraId="54FD3678" w14:textId="77777777" w:rsidR="001D2068" w:rsidRPr="00E62C6F" w:rsidRDefault="001D2068" w:rsidP="001D2068">
            <w:pPr>
              <w:pStyle w:val="Table"/>
              <w:spacing w:before="40" w:after="0"/>
            </w:pPr>
            <w:r w:rsidRPr="00E62C6F">
              <w:t>X</w:t>
            </w:r>
          </w:p>
        </w:tc>
        <w:tc>
          <w:tcPr>
            <w:tcW w:w="1260" w:type="dxa"/>
            <w:noWrap/>
            <w:hideMark/>
          </w:tcPr>
          <w:p w14:paraId="111F795B" w14:textId="77777777" w:rsidR="001D2068" w:rsidRPr="00E62C6F" w:rsidRDefault="001D2068" w:rsidP="001D2068">
            <w:pPr>
              <w:pStyle w:val="Table"/>
              <w:spacing w:before="40" w:after="0"/>
              <w:jc w:val="right"/>
              <w:rPr>
                <w:sz w:val="18"/>
                <w:szCs w:val="18"/>
              </w:rPr>
            </w:pPr>
          </w:p>
        </w:tc>
        <w:tc>
          <w:tcPr>
            <w:tcW w:w="1355" w:type="dxa"/>
            <w:noWrap/>
            <w:hideMark/>
          </w:tcPr>
          <w:p w14:paraId="5B75AB78" w14:textId="77777777" w:rsidR="001D2068" w:rsidRPr="00E62C6F" w:rsidRDefault="001D2068" w:rsidP="001D2068">
            <w:pPr>
              <w:pStyle w:val="Table"/>
              <w:spacing w:before="40" w:after="0"/>
              <w:jc w:val="right"/>
              <w:rPr>
                <w:sz w:val="18"/>
                <w:szCs w:val="18"/>
              </w:rPr>
            </w:pPr>
          </w:p>
        </w:tc>
      </w:tr>
      <w:tr w:rsidR="001D2068" w:rsidRPr="00E62C6F" w14:paraId="4BA238DF" w14:textId="77777777" w:rsidTr="008A4C11">
        <w:tc>
          <w:tcPr>
            <w:tcW w:w="985" w:type="dxa"/>
            <w:noWrap/>
            <w:hideMark/>
          </w:tcPr>
          <w:p w14:paraId="1E7A4370" w14:textId="77777777" w:rsidR="001D2068" w:rsidRPr="00E62C6F" w:rsidRDefault="001D2068" w:rsidP="001D2068">
            <w:pPr>
              <w:pStyle w:val="Table"/>
              <w:spacing w:before="40" w:after="0"/>
            </w:pPr>
          </w:p>
        </w:tc>
        <w:tc>
          <w:tcPr>
            <w:tcW w:w="6477" w:type="dxa"/>
            <w:hideMark/>
          </w:tcPr>
          <w:p w14:paraId="5379EF43" w14:textId="45E7DDE0" w:rsidR="001D2068" w:rsidRPr="00E62C6F" w:rsidRDefault="001D2068" w:rsidP="001D2068">
            <w:pPr>
              <w:pStyle w:val="Table"/>
              <w:spacing w:before="40" w:after="0"/>
            </w:pPr>
            <w:r w:rsidRPr="00E62C6F">
              <w:t>Women and women leaders participate in learning and shar</w:t>
            </w:r>
            <w:r w:rsidRPr="00E62C6F">
              <w:softHyphen/>
              <w:t>ing and transfer of skills/knowledge within/outside Myanmar.</w:t>
            </w:r>
          </w:p>
        </w:tc>
        <w:tc>
          <w:tcPr>
            <w:tcW w:w="1089" w:type="dxa"/>
            <w:hideMark/>
          </w:tcPr>
          <w:p w14:paraId="38DC77DA" w14:textId="77777777" w:rsidR="001D2068" w:rsidRPr="00E62C6F" w:rsidRDefault="001D2068" w:rsidP="001D2068">
            <w:pPr>
              <w:pStyle w:val="Table"/>
              <w:spacing w:before="40" w:after="0"/>
            </w:pPr>
            <w:r w:rsidRPr="00E62C6F">
              <w:t>UN Women</w:t>
            </w:r>
          </w:p>
        </w:tc>
        <w:tc>
          <w:tcPr>
            <w:tcW w:w="1586" w:type="dxa"/>
            <w:noWrap/>
            <w:hideMark/>
          </w:tcPr>
          <w:p w14:paraId="7CEEA774" w14:textId="77777777" w:rsidR="001D2068" w:rsidRPr="00E62C6F" w:rsidRDefault="001D2068" w:rsidP="001D2068">
            <w:pPr>
              <w:pStyle w:val="Table"/>
              <w:spacing w:before="40" w:after="0"/>
            </w:pPr>
          </w:p>
        </w:tc>
        <w:tc>
          <w:tcPr>
            <w:tcW w:w="388" w:type="dxa"/>
            <w:noWrap/>
            <w:hideMark/>
          </w:tcPr>
          <w:p w14:paraId="6A9B155C" w14:textId="77777777" w:rsidR="001D2068" w:rsidRPr="00E62C6F" w:rsidRDefault="001D2068" w:rsidP="001D2068">
            <w:pPr>
              <w:pStyle w:val="Table"/>
              <w:spacing w:before="40" w:after="0"/>
            </w:pPr>
          </w:p>
        </w:tc>
        <w:tc>
          <w:tcPr>
            <w:tcW w:w="450" w:type="dxa"/>
            <w:noWrap/>
            <w:hideMark/>
          </w:tcPr>
          <w:p w14:paraId="5A8F4CF4" w14:textId="77777777" w:rsidR="001D2068" w:rsidRPr="00E62C6F" w:rsidRDefault="001D2068" w:rsidP="001D2068">
            <w:pPr>
              <w:pStyle w:val="Table"/>
              <w:spacing w:before="40" w:after="0"/>
            </w:pPr>
            <w:r w:rsidRPr="00E62C6F">
              <w:t>X</w:t>
            </w:r>
          </w:p>
        </w:tc>
        <w:tc>
          <w:tcPr>
            <w:tcW w:w="360" w:type="dxa"/>
            <w:noWrap/>
            <w:hideMark/>
          </w:tcPr>
          <w:p w14:paraId="46880103" w14:textId="77777777" w:rsidR="001D2068" w:rsidRPr="00E62C6F" w:rsidRDefault="001D2068" w:rsidP="001D2068">
            <w:pPr>
              <w:pStyle w:val="Table"/>
              <w:spacing w:before="40" w:after="0"/>
            </w:pPr>
            <w:r w:rsidRPr="00E62C6F">
              <w:t>X</w:t>
            </w:r>
          </w:p>
        </w:tc>
        <w:tc>
          <w:tcPr>
            <w:tcW w:w="1260" w:type="dxa"/>
            <w:noWrap/>
            <w:hideMark/>
          </w:tcPr>
          <w:p w14:paraId="6A9B97CB" w14:textId="77777777" w:rsidR="001D2068" w:rsidRPr="00E62C6F" w:rsidRDefault="001D2068" w:rsidP="001D2068">
            <w:pPr>
              <w:pStyle w:val="Table"/>
              <w:spacing w:before="40" w:after="0"/>
              <w:jc w:val="right"/>
              <w:rPr>
                <w:sz w:val="18"/>
                <w:szCs w:val="18"/>
              </w:rPr>
            </w:pPr>
          </w:p>
        </w:tc>
        <w:tc>
          <w:tcPr>
            <w:tcW w:w="1355" w:type="dxa"/>
            <w:noWrap/>
            <w:hideMark/>
          </w:tcPr>
          <w:p w14:paraId="0B801494" w14:textId="77777777" w:rsidR="001D2068" w:rsidRPr="00E62C6F" w:rsidRDefault="001D2068" w:rsidP="001D2068">
            <w:pPr>
              <w:pStyle w:val="Table"/>
              <w:spacing w:before="40" w:after="0"/>
              <w:jc w:val="right"/>
              <w:rPr>
                <w:sz w:val="18"/>
                <w:szCs w:val="18"/>
              </w:rPr>
            </w:pPr>
          </w:p>
        </w:tc>
      </w:tr>
      <w:tr w:rsidR="001D2068" w:rsidRPr="00E62C6F" w14:paraId="6A235B30" w14:textId="77777777" w:rsidTr="008A4C11">
        <w:tc>
          <w:tcPr>
            <w:tcW w:w="985" w:type="dxa"/>
            <w:noWrap/>
            <w:hideMark/>
          </w:tcPr>
          <w:p w14:paraId="48F4EFE8" w14:textId="77777777" w:rsidR="001D2068" w:rsidRPr="00E62C6F" w:rsidRDefault="001D2068" w:rsidP="001D2068">
            <w:pPr>
              <w:pStyle w:val="Table"/>
              <w:spacing w:before="40" w:after="0"/>
            </w:pPr>
          </w:p>
        </w:tc>
        <w:tc>
          <w:tcPr>
            <w:tcW w:w="6477" w:type="dxa"/>
            <w:hideMark/>
          </w:tcPr>
          <w:p w14:paraId="77A47AEF" w14:textId="77777777" w:rsidR="001D2068" w:rsidRPr="00E62C6F" w:rsidRDefault="001D2068" w:rsidP="001D2068">
            <w:pPr>
              <w:pStyle w:val="Table"/>
              <w:spacing w:before="40" w:after="0"/>
            </w:pPr>
            <w:r w:rsidRPr="00E62C6F">
              <w:t>Evidence base strengthened to inform strategies to advance women’s empowerment and gender equality, with particular focus on achievement of SDG5 (Achieve gender equality and empower all women and girls).</w:t>
            </w:r>
          </w:p>
        </w:tc>
        <w:tc>
          <w:tcPr>
            <w:tcW w:w="1089" w:type="dxa"/>
            <w:hideMark/>
          </w:tcPr>
          <w:p w14:paraId="1C9E70F8" w14:textId="77777777" w:rsidR="001D2068" w:rsidRPr="00E62C6F" w:rsidRDefault="001D2068" w:rsidP="001D2068">
            <w:pPr>
              <w:pStyle w:val="Table"/>
              <w:spacing w:before="40" w:after="0"/>
            </w:pPr>
            <w:r w:rsidRPr="00E62C6F">
              <w:t>UN Women</w:t>
            </w:r>
          </w:p>
        </w:tc>
        <w:tc>
          <w:tcPr>
            <w:tcW w:w="1586" w:type="dxa"/>
            <w:noWrap/>
            <w:hideMark/>
          </w:tcPr>
          <w:p w14:paraId="056093B8" w14:textId="77777777" w:rsidR="001D2068" w:rsidRPr="00E62C6F" w:rsidRDefault="001D2068" w:rsidP="001D2068">
            <w:pPr>
              <w:pStyle w:val="Table"/>
              <w:spacing w:before="40" w:after="0"/>
            </w:pPr>
          </w:p>
        </w:tc>
        <w:tc>
          <w:tcPr>
            <w:tcW w:w="388" w:type="dxa"/>
            <w:noWrap/>
            <w:hideMark/>
          </w:tcPr>
          <w:p w14:paraId="650FA11B" w14:textId="77777777" w:rsidR="001D2068" w:rsidRPr="00E62C6F" w:rsidRDefault="001D2068" w:rsidP="001D2068">
            <w:pPr>
              <w:pStyle w:val="Table"/>
              <w:spacing w:before="40" w:after="0"/>
            </w:pPr>
          </w:p>
        </w:tc>
        <w:tc>
          <w:tcPr>
            <w:tcW w:w="450" w:type="dxa"/>
            <w:noWrap/>
            <w:hideMark/>
          </w:tcPr>
          <w:p w14:paraId="23A4698B" w14:textId="77777777" w:rsidR="001D2068" w:rsidRPr="00E62C6F" w:rsidRDefault="001D2068" w:rsidP="001D2068">
            <w:pPr>
              <w:pStyle w:val="Table"/>
              <w:spacing w:before="40" w:after="0"/>
            </w:pPr>
            <w:r w:rsidRPr="00E62C6F">
              <w:t>X</w:t>
            </w:r>
          </w:p>
        </w:tc>
        <w:tc>
          <w:tcPr>
            <w:tcW w:w="360" w:type="dxa"/>
            <w:noWrap/>
            <w:hideMark/>
          </w:tcPr>
          <w:p w14:paraId="7571C013" w14:textId="77777777" w:rsidR="001D2068" w:rsidRPr="00E62C6F" w:rsidRDefault="001D2068" w:rsidP="001D2068">
            <w:pPr>
              <w:pStyle w:val="Table"/>
              <w:spacing w:before="40" w:after="0"/>
            </w:pPr>
            <w:r w:rsidRPr="00E62C6F">
              <w:t>X</w:t>
            </w:r>
          </w:p>
        </w:tc>
        <w:tc>
          <w:tcPr>
            <w:tcW w:w="1260" w:type="dxa"/>
            <w:noWrap/>
            <w:hideMark/>
          </w:tcPr>
          <w:p w14:paraId="27E29D27" w14:textId="2D316738" w:rsidR="001D2068" w:rsidRPr="00E62C6F" w:rsidRDefault="001D2068" w:rsidP="001D2068">
            <w:pPr>
              <w:pStyle w:val="Table"/>
              <w:spacing w:before="40" w:after="0"/>
              <w:rPr>
                <w:sz w:val="18"/>
                <w:szCs w:val="18"/>
              </w:rPr>
            </w:pPr>
          </w:p>
        </w:tc>
        <w:tc>
          <w:tcPr>
            <w:tcW w:w="1355" w:type="dxa"/>
            <w:noWrap/>
            <w:hideMark/>
          </w:tcPr>
          <w:p w14:paraId="7E06E8F1" w14:textId="77777777" w:rsidR="001D2068" w:rsidRPr="00E62C6F" w:rsidRDefault="001D2068" w:rsidP="001D2068">
            <w:pPr>
              <w:pStyle w:val="Table"/>
              <w:spacing w:before="40" w:after="0"/>
              <w:jc w:val="right"/>
              <w:rPr>
                <w:sz w:val="18"/>
                <w:szCs w:val="18"/>
              </w:rPr>
            </w:pPr>
          </w:p>
        </w:tc>
      </w:tr>
      <w:tr w:rsidR="001D2068" w:rsidRPr="00E62C6F" w14:paraId="64051724" w14:textId="77777777" w:rsidTr="008A4C11">
        <w:tc>
          <w:tcPr>
            <w:tcW w:w="985" w:type="dxa"/>
            <w:noWrap/>
          </w:tcPr>
          <w:p w14:paraId="5C8247BB" w14:textId="77777777" w:rsidR="001D2068" w:rsidRPr="00E62C6F" w:rsidRDefault="001D2068" w:rsidP="001D2068">
            <w:pPr>
              <w:pStyle w:val="Table"/>
              <w:spacing w:before="40" w:after="0"/>
            </w:pPr>
          </w:p>
        </w:tc>
        <w:tc>
          <w:tcPr>
            <w:tcW w:w="6477" w:type="dxa"/>
          </w:tcPr>
          <w:p w14:paraId="0D06B8CA" w14:textId="771BE6C2" w:rsidR="001D2068" w:rsidRPr="00E62C6F" w:rsidRDefault="001D2068" w:rsidP="001D2068">
            <w:pPr>
              <w:pStyle w:val="Table"/>
              <w:spacing w:before="40" w:after="0"/>
            </w:pPr>
            <w:r w:rsidRPr="00E62C6F">
              <w:rPr>
                <w:rFonts w:eastAsia="Times New Roman" w:cstheme="minorHAnsi"/>
                <w:color w:val="000000"/>
                <w:szCs w:val="20"/>
              </w:rPr>
              <w:t xml:space="preserve">Establish informal coordination mechanism for gender in humanitarian action </w:t>
            </w:r>
          </w:p>
        </w:tc>
        <w:tc>
          <w:tcPr>
            <w:tcW w:w="1089" w:type="dxa"/>
          </w:tcPr>
          <w:p w14:paraId="55EBC76B" w14:textId="45023C5F" w:rsidR="001D2068" w:rsidRPr="00E62C6F" w:rsidRDefault="001D2068" w:rsidP="001D2068">
            <w:pPr>
              <w:pStyle w:val="Table"/>
              <w:spacing w:before="40" w:after="0"/>
            </w:pPr>
            <w:r w:rsidRPr="00E62C6F">
              <w:t>UN Women</w:t>
            </w:r>
          </w:p>
        </w:tc>
        <w:tc>
          <w:tcPr>
            <w:tcW w:w="1586" w:type="dxa"/>
            <w:noWrap/>
          </w:tcPr>
          <w:p w14:paraId="514E29E3" w14:textId="77777777" w:rsidR="001D2068" w:rsidRPr="00E62C6F" w:rsidRDefault="001D2068" w:rsidP="001D2068">
            <w:pPr>
              <w:pStyle w:val="Table"/>
              <w:spacing w:before="40" w:after="0"/>
            </w:pPr>
          </w:p>
        </w:tc>
        <w:tc>
          <w:tcPr>
            <w:tcW w:w="388" w:type="dxa"/>
            <w:noWrap/>
          </w:tcPr>
          <w:p w14:paraId="3EA9D763" w14:textId="618626B0" w:rsidR="001D2068" w:rsidRPr="00E62C6F" w:rsidRDefault="001D2068" w:rsidP="001D2068">
            <w:pPr>
              <w:pStyle w:val="Table"/>
              <w:spacing w:before="40" w:after="0"/>
            </w:pPr>
            <w:r w:rsidRPr="00E62C6F">
              <w:t>X</w:t>
            </w:r>
          </w:p>
        </w:tc>
        <w:tc>
          <w:tcPr>
            <w:tcW w:w="450" w:type="dxa"/>
            <w:noWrap/>
          </w:tcPr>
          <w:p w14:paraId="14B8B65A" w14:textId="77777777" w:rsidR="001D2068" w:rsidRPr="00E62C6F" w:rsidRDefault="001D2068" w:rsidP="001D2068">
            <w:pPr>
              <w:pStyle w:val="Table"/>
              <w:spacing w:before="40" w:after="0"/>
            </w:pPr>
          </w:p>
        </w:tc>
        <w:tc>
          <w:tcPr>
            <w:tcW w:w="360" w:type="dxa"/>
            <w:noWrap/>
          </w:tcPr>
          <w:p w14:paraId="0D3855D1" w14:textId="77777777" w:rsidR="001D2068" w:rsidRPr="00E62C6F" w:rsidRDefault="001D2068" w:rsidP="001D2068">
            <w:pPr>
              <w:pStyle w:val="Table"/>
              <w:spacing w:before="40" w:after="0"/>
            </w:pPr>
          </w:p>
        </w:tc>
        <w:tc>
          <w:tcPr>
            <w:tcW w:w="1260" w:type="dxa"/>
            <w:noWrap/>
          </w:tcPr>
          <w:p w14:paraId="4540F277" w14:textId="77777777" w:rsidR="001D2068" w:rsidRPr="00E62C6F" w:rsidRDefault="001D2068" w:rsidP="001D2068">
            <w:pPr>
              <w:pStyle w:val="Table"/>
              <w:spacing w:before="40" w:after="0"/>
              <w:rPr>
                <w:sz w:val="18"/>
                <w:szCs w:val="18"/>
              </w:rPr>
            </w:pPr>
          </w:p>
        </w:tc>
        <w:tc>
          <w:tcPr>
            <w:tcW w:w="1355" w:type="dxa"/>
            <w:noWrap/>
          </w:tcPr>
          <w:p w14:paraId="67A29A44" w14:textId="77777777" w:rsidR="001D2068" w:rsidRPr="00E62C6F" w:rsidRDefault="001D2068" w:rsidP="001D2068">
            <w:pPr>
              <w:pStyle w:val="Table"/>
              <w:spacing w:before="40" w:after="0"/>
              <w:jc w:val="right"/>
              <w:rPr>
                <w:sz w:val="18"/>
                <w:szCs w:val="18"/>
              </w:rPr>
            </w:pPr>
          </w:p>
        </w:tc>
      </w:tr>
      <w:tr w:rsidR="001D2068" w:rsidRPr="00E62C6F" w14:paraId="6886471F" w14:textId="77777777" w:rsidTr="008A4C11">
        <w:tc>
          <w:tcPr>
            <w:tcW w:w="985" w:type="dxa"/>
            <w:noWrap/>
          </w:tcPr>
          <w:p w14:paraId="61886452" w14:textId="77777777" w:rsidR="001D2068" w:rsidRPr="00E62C6F" w:rsidRDefault="001D2068" w:rsidP="001D2068">
            <w:pPr>
              <w:pStyle w:val="Table"/>
              <w:spacing w:before="40" w:after="0"/>
            </w:pPr>
          </w:p>
        </w:tc>
        <w:tc>
          <w:tcPr>
            <w:tcW w:w="6477" w:type="dxa"/>
          </w:tcPr>
          <w:p w14:paraId="487D86FD" w14:textId="432835C3" w:rsidR="001D2068" w:rsidRPr="00E62C6F" w:rsidRDefault="001D2068" w:rsidP="001D2068">
            <w:pPr>
              <w:pStyle w:val="Table"/>
              <w:spacing w:before="40" w:after="0"/>
            </w:pPr>
            <w:r w:rsidRPr="00E62C6F">
              <w:rPr>
                <w:rFonts w:eastAsia="Times New Roman" w:cstheme="minorHAnsi"/>
                <w:color w:val="000000"/>
                <w:szCs w:val="20"/>
              </w:rPr>
              <w:t xml:space="preserve">Support women’s groups and local CSOs to actively engage in humanitarian response through capacity building, dialogue with humanitarian/development partners and government </w:t>
            </w:r>
          </w:p>
        </w:tc>
        <w:tc>
          <w:tcPr>
            <w:tcW w:w="1089" w:type="dxa"/>
          </w:tcPr>
          <w:p w14:paraId="12B072A7" w14:textId="01D2F0D1" w:rsidR="001D2068" w:rsidRPr="00E62C6F" w:rsidRDefault="001D2068" w:rsidP="001D2068">
            <w:pPr>
              <w:pStyle w:val="Table"/>
              <w:spacing w:before="40" w:after="0"/>
            </w:pPr>
            <w:r w:rsidRPr="00E62C6F">
              <w:t>UN Women</w:t>
            </w:r>
          </w:p>
        </w:tc>
        <w:tc>
          <w:tcPr>
            <w:tcW w:w="1586" w:type="dxa"/>
            <w:noWrap/>
          </w:tcPr>
          <w:p w14:paraId="162B22DF" w14:textId="77777777" w:rsidR="001D2068" w:rsidRPr="00E62C6F" w:rsidRDefault="001D2068" w:rsidP="001D2068">
            <w:pPr>
              <w:pStyle w:val="Table"/>
              <w:spacing w:before="40" w:after="0"/>
            </w:pPr>
          </w:p>
        </w:tc>
        <w:tc>
          <w:tcPr>
            <w:tcW w:w="388" w:type="dxa"/>
            <w:noWrap/>
          </w:tcPr>
          <w:p w14:paraId="0FE59351" w14:textId="728707B3" w:rsidR="001D2068" w:rsidRPr="00E62C6F" w:rsidRDefault="001D2068" w:rsidP="001D2068">
            <w:pPr>
              <w:pStyle w:val="Table"/>
              <w:spacing w:before="40" w:after="0"/>
            </w:pPr>
            <w:r w:rsidRPr="00E62C6F">
              <w:t>x</w:t>
            </w:r>
          </w:p>
        </w:tc>
        <w:tc>
          <w:tcPr>
            <w:tcW w:w="450" w:type="dxa"/>
            <w:noWrap/>
          </w:tcPr>
          <w:p w14:paraId="755136C8" w14:textId="413F4F18" w:rsidR="001D2068" w:rsidRPr="00E62C6F" w:rsidRDefault="001D2068" w:rsidP="001D2068">
            <w:pPr>
              <w:pStyle w:val="Table"/>
              <w:spacing w:before="40" w:after="0"/>
            </w:pPr>
            <w:r w:rsidRPr="00E62C6F">
              <w:t>x</w:t>
            </w:r>
          </w:p>
        </w:tc>
        <w:tc>
          <w:tcPr>
            <w:tcW w:w="360" w:type="dxa"/>
            <w:noWrap/>
          </w:tcPr>
          <w:p w14:paraId="47AF84E0" w14:textId="60B84BAF" w:rsidR="001D2068" w:rsidRPr="00E62C6F" w:rsidRDefault="001D2068" w:rsidP="001D2068">
            <w:pPr>
              <w:pStyle w:val="Table"/>
              <w:spacing w:before="40" w:after="0"/>
            </w:pPr>
            <w:r w:rsidRPr="00E62C6F">
              <w:t>X</w:t>
            </w:r>
          </w:p>
        </w:tc>
        <w:tc>
          <w:tcPr>
            <w:tcW w:w="1260" w:type="dxa"/>
            <w:noWrap/>
          </w:tcPr>
          <w:p w14:paraId="338966B5" w14:textId="77777777" w:rsidR="001D2068" w:rsidRPr="00E62C6F" w:rsidRDefault="001D2068" w:rsidP="001D2068">
            <w:pPr>
              <w:pStyle w:val="Table"/>
              <w:spacing w:before="40" w:after="0"/>
              <w:rPr>
                <w:sz w:val="18"/>
                <w:szCs w:val="18"/>
              </w:rPr>
            </w:pPr>
          </w:p>
        </w:tc>
        <w:tc>
          <w:tcPr>
            <w:tcW w:w="1355" w:type="dxa"/>
            <w:noWrap/>
          </w:tcPr>
          <w:p w14:paraId="393605B8" w14:textId="77777777" w:rsidR="001D2068" w:rsidRPr="00E62C6F" w:rsidRDefault="001D2068" w:rsidP="001D2068">
            <w:pPr>
              <w:pStyle w:val="Table"/>
              <w:spacing w:before="40" w:after="0"/>
              <w:jc w:val="right"/>
              <w:rPr>
                <w:sz w:val="18"/>
                <w:szCs w:val="18"/>
              </w:rPr>
            </w:pPr>
          </w:p>
        </w:tc>
      </w:tr>
      <w:tr w:rsidR="001D2068" w:rsidRPr="00E62C6F" w14:paraId="6A39672B" w14:textId="77777777" w:rsidTr="008A4C11">
        <w:tc>
          <w:tcPr>
            <w:tcW w:w="985" w:type="dxa"/>
            <w:noWrap/>
          </w:tcPr>
          <w:p w14:paraId="464FF2CF" w14:textId="77777777" w:rsidR="001D2068" w:rsidRPr="00E62C6F" w:rsidRDefault="001D2068" w:rsidP="001D2068">
            <w:pPr>
              <w:pStyle w:val="Table"/>
              <w:spacing w:before="40" w:after="0"/>
            </w:pPr>
          </w:p>
        </w:tc>
        <w:tc>
          <w:tcPr>
            <w:tcW w:w="6477" w:type="dxa"/>
          </w:tcPr>
          <w:p w14:paraId="0422C705" w14:textId="7529F209" w:rsidR="001D2068" w:rsidRPr="00E62C6F" w:rsidRDefault="001D2068" w:rsidP="001D2068">
            <w:pPr>
              <w:pStyle w:val="Table"/>
              <w:spacing w:before="40" w:after="0"/>
            </w:pPr>
            <w:r w:rsidRPr="00E62C6F">
              <w:rPr>
                <w:rFonts w:eastAsia="Times New Roman" w:cstheme="minorHAnsi"/>
                <w:color w:val="000000"/>
                <w:szCs w:val="20"/>
              </w:rPr>
              <w:t>Training of GiHA Handbook and IASC Gender policy of huma</w:t>
            </w:r>
            <w:r w:rsidRPr="00E62C6F">
              <w:rPr>
                <w:rFonts w:eastAsia="Times New Roman" w:cstheme="minorHAnsi"/>
                <w:color w:val="000000"/>
                <w:szCs w:val="20"/>
              </w:rPr>
              <w:softHyphen/>
              <w:t xml:space="preserve">nitarian and development partners in Rakhine rolled out </w:t>
            </w:r>
          </w:p>
        </w:tc>
        <w:tc>
          <w:tcPr>
            <w:tcW w:w="1089" w:type="dxa"/>
          </w:tcPr>
          <w:p w14:paraId="4539B9CC" w14:textId="146D2F69" w:rsidR="001D2068" w:rsidRPr="00E62C6F" w:rsidRDefault="001D2068" w:rsidP="001D2068">
            <w:pPr>
              <w:pStyle w:val="Table"/>
              <w:spacing w:before="40" w:after="0"/>
            </w:pPr>
            <w:r w:rsidRPr="00E62C6F">
              <w:t>UN Women</w:t>
            </w:r>
          </w:p>
        </w:tc>
        <w:tc>
          <w:tcPr>
            <w:tcW w:w="1586" w:type="dxa"/>
            <w:noWrap/>
          </w:tcPr>
          <w:p w14:paraId="52999CAD" w14:textId="77777777" w:rsidR="001D2068" w:rsidRPr="00E62C6F" w:rsidRDefault="001D2068" w:rsidP="001D2068">
            <w:pPr>
              <w:pStyle w:val="Table"/>
              <w:spacing w:before="40" w:after="0"/>
            </w:pPr>
          </w:p>
        </w:tc>
        <w:tc>
          <w:tcPr>
            <w:tcW w:w="388" w:type="dxa"/>
            <w:noWrap/>
          </w:tcPr>
          <w:p w14:paraId="6A1C8352" w14:textId="193C5989" w:rsidR="001D2068" w:rsidRPr="00E62C6F" w:rsidRDefault="001D2068" w:rsidP="001D2068">
            <w:pPr>
              <w:pStyle w:val="Table"/>
              <w:spacing w:before="40" w:after="0"/>
            </w:pPr>
            <w:r w:rsidRPr="00E62C6F">
              <w:t>x</w:t>
            </w:r>
          </w:p>
        </w:tc>
        <w:tc>
          <w:tcPr>
            <w:tcW w:w="450" w:type="dxa"/>
            <w:noWrap/>
          </w:tcPr>
          <w:p w14:paraId="62E6BEE6" w14:textId="3B4391E5" w:rsidR="001D2068" w:rsidRPr="00E62C6F" w:rsidRDefault="001D2068" w:rsidP="001D2068">
            <w:pPr>
              <w:pStyle w:val="Table"/>
              <w:spacing w:before="40" w:after="0"/>
            </w:pPr>
            <w:r w:rsidRPr="00E62C6F">
              <w:t>x</w:t>
            </w:r>
          </w:p>
        </w:tc>
        <w:tc>
          <w:tcPr>
            <w:tcW w:w="360" w:type="dxa"/>
            <w:noWrap/>
          </w:tcPr>
          <w:p w14:paraId="49365CCA" w14:textId="2A40CFB7" w:rsidR="001D2068" w:rsidRPr="00E62C6F" w:rsidRDefault="001D2068" w:rsidP="001D2068">
            <w:pPr>
              <w:pStyle w:val="Table"/>
              <w:spacing w:before="40" w:after="0"/>
            </w:pPr>
            <w:r w:rsidRPr="00E62C6F">
              <w:t>x</w:t>
            </w:r>
          </w:p>
        </w:tc>
        <w:tc>
          <w:tcPr>
            <w:tcW w:w="1260" w:type="dxa"/>
            <w:noWrap/>
          </w:tcPr>
          <w:p w14:paraId="4592860D" w14:textId="77777777" w:rsidR="001D2068" w:rsidRPr="00E62C6F" w:rsidRDefault="001D2068" w:rsidP="001D2068">
            <w:pPr>
              <w:pStyle w:val="Table"/>
              <w:spacing w:before="40" w:after="0"/>
              <w:rPr>
                <w:sz w:val="18"/>
                <w:szCs w:val="18"/>
              </w:rPr>
            </w:pPr>
          </w:p>
        </w:tc>
        <w:tc>
          <w:tcPr>
            <w:tcW w:w="1355" w:type="dxa"/>
            <w:noWrap/>
          </w:tcPr>
          <w:p w14:paraId="212D844E" w14:textId="77777777" w:rsidR="001D2068" w:rsidRPr="00E62C6F" w:rsidRDefault="001D2068" w:rsidP="001D2068">
            <w:pPr>
              <w:pStyle w:val="Table"/>
              <w:spacing w:before="40" w:after="0"/>
              <w:jc w:val="right"/>
              <w:rPr>
                <w:sz w:val="18"/>
                <w:szCs w:val="18"/>
              </w:rPr>
            </w:pPr>
          </w:p>
        </w:tc>
      </w:tr>
      <w:tr w:rsidR="001D2068" w:rsidRPr="00E62C6F" w14:paraId="1A84BA7E" w14:textId="77777777" w:rsidTr="005B215E">
        <w:tc>
          <w:tcPr>
            <w:tcW w:w="11335" w:type="dxa"/>
            <w:gridSpan w:val="7"/>
            <w:noWrap/>
          </w:tcPr>
          <w:p w14:paraId="23BCF890" w14:textId="73CF0B83" w:rsidR="001D2068" w:rsidRPr="00E62C6F" w:rsidRDefault="001D2068" w:rsidP="001D2068">
            <w:pPr>
              <w:pStyle w:val="Table"/>
              <w:spacing w:before="40" w:after="0"/>
            </w:pPr>
            <w:r w:rsidRPr="00E62C6F">
              <w:t>Total Output 2.1</w:t>
            </w:r>
          </w:p>
        </w:tc>
        <w:tc>
          <w:tcPr>
            <w:tcW w:w="1260" w:type="dxa"/>
            <w:noWrap/>
          </w:tcPr>
          <w:p w14:paraId="23987C90" w14:textId="2DFDC13E" w:rsidR="001D2068" w:rsidRPr="00E62C6F" w:rsidRDefault="001D2068" w:rsidP="001D2068">
            <w:pPr>
              <w:pStyle w:val="Table"/>
              <w:spacing w:before="40" w:after="0"/>
              <w:jc w:val="right"/>
              <w:rPr>
                <w:sz w:val="18"/>
                <w:szCs w:val="18"/>
              </w:rPr>
            </w:pPr>
            <w:r w:rsidRPr="00E62C6F">
              <w:rPr>
                <w:sz w:val="18"/>
                <w:szCs w:val="18"/>
              </w:rPr>
              <w:t>640,000</w:t>
            </w:r>
          </w:p>
        </w:tc>
        <w:tc>
          <w:tcPr>
            <w:tcW w:w="1355" w:type="dxa"/>
            <w:noWrap/>
          </w:tcPr>
          <w:p w14:paraId="2BEF6865" w14:textId="31D0AE9F" w:rsidR="001D2068" w:rsidRPr="00E62C6F" w:rsidRDefault="001D2068" w:rsidP="001D2068">
            <w:pPr>
              <w:pStyle w:val="Table"/>
              <w:spacing w:before="40" w:after="0"/>
              <w:jc w:val="right"/>
              <w:rPr>
                <w:sz w:val="18"/>
                <w:szCs w:val="18"/>
              </w:rPr>
            </w:pPr>
            <w:r w:rsidRPr="00E62C6F">
              <w:rPr>
                <w:sz w:val="18"/>
                <w:szCs w:val="18"/>
              </w:rPr>
              <w:t>830,080</w:t>
            </w:r>
          </w:p>
        </w:tc>
      </w:tr>
      <w:tr w:rsidR="001D2068" w:rsidRPr="00E62C6F" w14:paraId="2421A8B7" w14:textId="77777777" w:rsidTr="005B215E">
        <w:tc>
          <w:tcPr>
            <w:tcW w:w="13950" w:type="dxa"/>
            <w:gridSpan w:val="9"/>
            <w:noWrap/>
            <w:hideMark/>
          </w:tcPr>
          <w:p w14:paraId="74C77D5F" w14:textId="3A17EE13" w:rsidR="001D2068" w:rsidRPr="00E62C6F" w:rsidRDefault="001D2068" w:rsidP="001D2068">
            <w:pPr>
              <w:pStyle w:val="Table"/>
              <w:spacing w:before="40" w:after="40"/>
              <w:rPr>
                <w:sz w:val="18"/>
                <w:szCs w:val="18"/>
              </w:rPr>
            </w:pPr>
            <w:r w:rsidRPr="00E62C6F">
              <w:t xml:space="preserve">Output 2.2: </w:t>
            </w:r>
            <w:r w:rsidR="00A55995">
              <w:t>Individual and i</w:t>
            </w:r>
            <w:r w:rsidRPr="00E62C6F">
              <w:t>nstitutional capacities of government enhanced at the national, state and local levels for gender-responsive policies and service delivery.</w:t>
            </w:r>
          </w:p>
        </w:tc>
      </w:tr>
      <w:tr w:rsidR="001D2068" w:rsidRPr="00E62C6F" w14:paraId="6409BD20" w14:textId="77777777" w:rsidTr="008A4C11">
        <w:tc>
          <w:tcPr>
            <w:tcW w:w="985" w:type="dxa"/>
            <w:noWrap/>
            <w:hideMark/>
          </w:tcPr>
          <w:p w14:paraId="7D24300D" w14:textId="77777777" w:rsidR="001D2068" w:rsidRPr="00E62C6F" w:rsidRDefault="001D2068" w:rsidP="001D2068">
            <w:pPr>
              <w:pStyle w:val="Table"/>
              <w:spacing w:before="40" w:after="0"/>
            </w:pPr>
          </w:p>
        </w:tc>
        <w:tc>
          <w:tcPr>
            <w:tcW w:w="6477" w:type="dxa"/>
            <w:hideMark/>
          </w:tcPr>
          <w:p w14:paraId="7054622C" w14:textId="6B37BD21" w:rsidR="001D2068" w:rsidRPr="00E62C6F" w:rsidRDefault="001D2068" w:rsidP="001D2068">
            <w:pPr>
              <w:pStyle w:val="Table"/>
              <w:spacing w:before="40" w:after="0"/>
            </w:pPr>
            <w:r w:rsidRPr="00E62C6F">
              <w:t>Leadership and institutional capacities of women’s commit</w:t>
            </w:r>
            <w:r w:rsidRPr="00E62C6F">
              <w:softHyphen/>
              <w:t xml:space="preserve">tees at State, Township and local level strengthened to </w:t>
            </w:r>
            <w:r w:rsidRPr="00E62C6F">
              <w:lastRenderedPageBreak/>
              <w:t>facilitate multi-sectoral response towards NSPAW implementation.</w:t>
            </w:r>
          </w:p>
        </w:tc>
        <w:tc>
          <w:tcPr>
            <w:tcW w:w="1089" w:type="dxa"/>
            <w:hideMark/>
          </w:tcPr>
          <w:p w14:paraId="7634EEFE" w14:textId="77777777" w:rsidR="001D2068" w:rsidRPr="00E62C6F" w:rsidRDefault="001D2068" w:rsidP="001D2068">
            <w:pPr>
              <w:pStyle w:val="Table"/>
              <w:spacing w:before="40" w:after="0"/>
            </w:pPr>
            <w:r w:rsidRPr="00E62C6F">
              <w:lastRenderedPageBreak/>
              <w:t>UN Women</w:t>
            </w:r>
          </w:p>
        </w:tc>
        <w:tc>
          <w:tcPr>
            <w:tcW w:w="1586" w:type="dxa"/>
            <w:noWrap/>
            <w:hideMark/>
          </w:tcPr>
          <w:p w14:paraId="67C17A09" w14:textId="77777777" w:rsidR="001D2068" w:rsidRPr="00E62C6F" w:rsidRDefault="001D2068" w:rsidP="001D2068">
            <w:pPr>
              <w:pStyle w:val="Table"/>
              <w:spacing w:before="40" w:after="0"/>
            </w:pPr>
          </w:p>
        </w:tc>
        <w:tc>
          <w:tcPr>
            <w:tcW w:w="388" w:type="dxa"/>
            <w:noWrap/>
            <w:hideMark/>
          </w:tcPr>
          <w:p w14:paraId="04739D8A" w14:textId="77777777" w:rsidR="001D2068" w:rsidRPr="00E62C6F" w:rsidRDefault="001D2068" w:rsidP="001D2068">
            <w:pPr>
              <w:pStyle w:val="Table"/>
              <w:spacing w:before="40" w:after="0"/>
            </w:pPr>
            <w:r w:rsidRPr="00E62C6F">
              <w:t>X</w:t>
            </w:r>
          </w:p>
        </w:tc>
        <w:tc>
          <w:tcPr>
            <w:tcW w:w="450" w:type="dxa"/>
            <w:noWrap/>
            <w:hideMark/>
          </w:tcPr>
          <w:p w14:paraId="626F6AAF" w14:textId="77777777" w:rsidR="001D2068" w:rsidRPr="00E62C6F" w:rsidRDefault="001D2068" w:rsidP="001D2068">
            <w:pPr>
              <w:pStyle w:val="Table"/>
              <w:spacing w:before="40" w:after="0"/>
            </w:pPr>
            <w:r w:rsidRPr="00E62C6F">
              <w:t>X</w:t>
            </w:r>
          </w:p>
        </w:tc>
        <w:tc>
          <w:tcPr>
            <w:tcW w:w="360" w:type="dxa"/>
            <w:noWrap/>
            <w:hideMark/>
          </w:tcPr>
          <w:p w14:paraId="675C9436" w14:textId="77777777" w:rsidR="001D2068" w:rsidRPr="00E62C6F" w:rsidRDefault="001D2068" w:rsidP="001D2068">
            <w:pPr>
              <w:pStyle w:val="Table"/>
              <w:spacing w:before="40" w:after="0"/>
            </w:pPr>
            <w:r w:rsidRPr="00E62C6F">
              <w:t>X</w:t>
            </w:r>
          </w:p>
        </w:tc>
        <w:tc>
          <w:tcPr>
            <w:tcW w:w="1260" w:type="dxa"/>
            <w:noWrap/>
            <w:hideMark/>
          </w:tcPr>
          <w:p w14:paraId="65AED73F" w14:textId="77777777" w:rsidR="001D2068" w:rsidRPr="00E62C6F" w:rsidRDefault="001D2068" w:rsidP="001D2068">
            <w:pPr>
              <w:pStyle w:val="Table"/>
              <w:spacing w:before="40" w:after="0"/>
              <w:jc w:val="right"/>
              <w:rPr>
                <w:sz w:val="18"/>
                <w:szCs w:val="18"/>
              </w:rPr>
            </w:pPr>
          </w:p>
        </w:tc>
        <w:tc>
          <w:tcPr>
            <w:tcW w:w="1355" w:type="dxa"/>
            <w:noWrap/>
            <w:hideMark/>
          </w:tcPr>
          <w:p w14:paraId="7D73F1A2" w14:textId="77777777" w:rsidR="001D2068" w:rsidRPr="00E62C6F" w:rsidRDefault="001D2068" w:rsidP="001D2068">
            <w:pPr>
              <w:pStyle w:val="Table"/>
              <w:spacing w:before="40" w:after="0"/>
              <w:jc w:val="right"/>
              <w:rPr>
                <w:sz w:val="18"/>
                <w:szCs w:val="18"/>
              </w:rPr>
            </w:pPr>
          </w:p>
        </w:tc>
      </w:tr>
      <w:tr w:rsidR="001D2068" w:rsidRPr="00E62C6F" w14:paraId="700D8C1F" w14:textId="77777777" w:rsidTr="008A4C11">
        <w:tc>
          <w:tcPr>
            <w:tcW w:w="985" w:type="dxa"/>
            <w:noWrap/>
            <w:hideMark/>
          </w:tcPr>
          <w:p w14:paraId="4F64AF31" w14:textId="77777777" w:rsidR="001D2068" w:rsidRPr="00E62C6F" w:rsidRDefault="001D2068" w:rsidP="001D2068">
            <w:pPr>
              <w:pStyle w:val="Table"/>
              <w:spacing w:before="40" w:after="0"/>
            </w:pPr>
          </w:p>
        </w:tc>
        <w:tc>
          <w:tcPr>
            <w:tcW w:w="6477" w:type="dxa"/>
            <w:hideMark/>
          </w:tcPr>
          <w:p w14:paraId="64A1DBB7" w14:textId="77777777" w:rsidR="001D2068" w:rsidRPr="00E62C6F" w:rsidRDefault="001D2068" w:rsidP="001D2068">
            <w:pPr>
              <w:pStyle w:val="Table"/>
              <w:spacing w:before="40" w:after="0"/>
            </w:pPr>
            <w:r w:rsidRPr="00E62C6F">
              <w:t>Technical support provided to Department of Social Welfare (DSW) for strengthening multi-sectoral gender coordination mechanism at the State level, in line with Myanmar National Committee on Women (MNCW).</w:t>
            </w:r>
          </w:p>
        </w:tc>
        <w:tc>
          <w:tcPr>
            <w:tcW w:w="1089" w:type="dxa"/>
            <w:hideMark/>
          </w:tcPr>
          <w:p w14:paraId="5E186BF6" w14:textId="77777777" w:rsidR="001D2068" w:rsidRPr="00E62C6F" w:rsidRDefault="001D2068" w:rsidP="001D2068">
            <w:pPr>
              <w:pStyle w:val="Table"/>
              <w:spacing w:before="40" w:after="0"/>
            </w:pPr>
            <w:r w:rsidRPr="00E62C6F">
              <w:t>UN Women</w:t>
            </w:r>
          </w:p>
        </w:tc>
        <w:tc>
          <w:tcPr>
            <w:tcW w:w="1586" w:type="dxa"/>
            <w:noWrap/>
            <w:hideMark/>
          </w:tcPr>
          <w:p w14:paraId="69F2B141" w14:textId="77777777" w:rsidR="001D2068" w:rsidRPr="00E62C6F" w:rsidRDefault="001D2068" w:rsidP="001D2068">
            <w:pPr>
              <w:pStyle w:val="Table"/>
              <w:spacing w:before="40" w:after="0"/>
            </w:pPr>
          </w:p>
        </w:tc>
        <w:tc>
          <w:tcPr>
            <w:tcW w:w="388" w:type="dxa"/>
            <w:noWrap/>
            <w:hideMark/>
          </w:tcPr>
          <w:p w14:paraId="1E86F23E" w14:textId="77777777" w:rsidR="001D2068" w:rsidRPr="00E62C6F" w:rsidRDefault="001D2068" w:rsidP="001D2068">
            <w:pPr>
              <w:pStyle w:val="Table"/>
              <w:spacing w:before="40" w:after="0"/>
            </w:pPr>
            <w:r w:rsidRPr="00E62C6F">
              <w:t>X</w:t>
            </w:r>
          </w:p>
        </w:tc>
        <w:tc>
          <w:tcPr>
            <w:tcW w:w="450" w:type="dxa"/>
            <w:noWrap/>
            <w:hideMark/>
          </w:tcPr>
          <w:p w14:paraId="3A07F004" w14:textId="77777777" w:rsidR="001D2068" w:rsidRPr="00E62C6F" w:rsidRDefault="001D2068" w:rsidP="001D2068">
            <w:pPr>
              <w:pStyle w:val="Table"/>
              <w:spacing w:before="40" w:after="0"/>
            </w:pPr>
            <w:r w:rsidRPr="00E62C6F">
              <w:t>X</w:t>
            </w:r>
          </w:p>
        </w:tc>
        <w:tc>
          <w:tcPr>
            <w:tcW w:w="360" w:type="dxa"/>
            <w:noWrap/>
            <w:hideMark/>
          </w:tcPr>
          <w:p w14:paraId="5D8FABD5" w14:textId="77777777" w:rsidR="001D2068" w:rsidRPr="00E62C6F" w:rsidRDefault="001D2068" w:rsidP="001D2068">
            <w:pPr>
              <w:pStyle w:val="Table"/>
              <w:spacing w:before="40" w:after="0"/>
            </w:pPr>
            <w:r w:rsidRPr="00E62C6F">
              <w:t>X</w:t>
            </w:r>
          </w:p>
        </w:tc>
        <w:tc>
          <w:tcPr>
            <w:tcW w:w="1260" w:type="dxa"/>
            <w:noWrap/>
            <w:hideMark/>
          </w:tcPr>
          <w:p w14:paraId="6BBFF72C" w14:textId="77777777" w:rsidR="001D2068" w:rsidRPr="00E62C6F" w:rsidRDefault="001D2068" w:rsidP="001D2068">
            <w:pPr>
              <w:pStyle w:val="Table"/>
              <w:spacing w:before="40" w:after="0"/>
              <w:jc w:val="right"/>
              <w:rPr>
                <w:sz w:val="18"/>
                <w:szCs w:val="18"/>
              </w:rPr>
            </w:pPr>
          </w:p>
        </w:tc>
        <w:tc>
          <w:tcPr>
            <w:tcW w:w="1355" w:type="dxa"/>
            <w:noWrap/>
            <w:hideMark/>
          </w:tcPr>
          <w:p w14:paraId="2B0B6AD1" w14:textId="77777777" w:rsidR="001D2068" w:rsidRPr="00E62C6F" w:rsidRDefault="001D2068" w:rsidP="001D2068">
            <w:pPr>
              <w:pStyle w:val="Table"/>
              <w:spacing w:before="40" w:after="0"/>
              <w:jc w:val="right"/>
              <w:rPr>
                <w:sz w:val="18"/>
                <w:szCs w:val="18"/>
              </w:rPr>
            </w:pPr>
          </w:p>
        </w:tc>
      </w:tr>
      <w:tr w:rsidR="001D2068" w:rsidRPr="00E62C6F" w14:paraId="6DF4AC6B" w14:textId="77777777" w:rsidTr="008A4C11">
        <w:tc>
          <w:tcPr>
            <w:tcW w:w="985" w:type="dxa"/>
            <w:noWrap/>
            <w:hideMark/>
          </w:tcPr>
          <w:p w14:paraId="7997F6EE" w14:textId="77777777" w:rsidR="001D2068" w:rsidRPr="00E62C6F" w:rsidRDefault="001D2068" w:rsidP="001D2068">
            <w:pPr>
              <w:pStyle w:val="Table"/>
              <w:spacing w:before="40" w:after="0"/>
            </w:pPr>
          </w:p>
        </w:tc>
        <w:tc>
          <w:tcPr>
            <w:tcW w:w="6477" w:type="dxa"/>
            <w:hideMark/>
          </w:tcPr>
          <w:p w14:paraId="55E8F541" w14:textId="00F10B9F" w:rsidR="001D2068" w:rsidRPr="00E62C6F" w:rsidRDefault="001D2068" w:rsidP="001D2068">
            <w:pPr>
              <w:pStyle w:val="Table"/>
              <w:spacing w:before="40" w:after="0"/>
            </w:pPr>
            <w:r w:rsidRPr="00E62C6F">
              <w:t>Strategic dialogues facilitated between government at national, state and local levels on the one hand, and community leaders and women’s groups on the other, to identify priorities and act to strengthen gender responsive public services for women.</w:t>
            </w:r>
          </w:p>
        </w:tc>
        <w:tc>
          <w:tcPr>
            <w:tcW w:w="1089" w:type="dxa"/>
            <w:hideMark/>
          </w:tcPr>
          <w:p w14:paraId="0CCABAAC" w14:textId="77777777" w:rsidR="001D2068" w:rsidRPr="00E62C6F" w:rsidRDefault="001D2068" w:rsidP="001D2068">
            <w:pPr>
              <w:pStyle w:val="Table"/>
              <w:spacing w:before="40" w:after="0"/>
            </w:pPr>
            <w:r w:rsidRPr="00E62C6F">
              <w:t>UN Women</w:t>
            </w:r>
          </w:p>
        </w:tc>
        <w:tc>
          <w:tcPr>
            <w:tcW w:w="1586" w:type="dxa"/>
            <w:noWrap/>
            <w:hideMark/>
          </w:tcPr>
          <w:p w14:paraId="58681267" w14:textId="77777777" w:rsidR="001D2068" w:rsidRPr="00E62C6F" w:rsidRDefault="001D2068" w:rsidP="001D2068">
            <w:pPr>
              <w:pStyle w:val="Table"/>
              <w:spacing w:before="40" w:after="0"/>
            </w:pPr>
          </w:p>
        </w:tc>
        <w:tc>
          <w:tcPr>
            <w:tcW w:w="388" w:type="dxa"/>
            <w:noWrap/>
            <w:hideMark/>
          </w:tcPr>
          <w:p w14:paraId="2B96E2EB" w14:textId="77777777" w:rsidR="001D2068" w:rsidRPr="00E62C6F" w:rsidRDefault="001D2068" w:rsidP="001D2068">
            <w:pPr>
              <w:pStyle w:val="Table"/>
              <w:spacing w:before="40" w:after="0"/>
            </w:pPr>
            <w:r w:rsidRPr="00E62C6F">
              <w:t>X</w:t>
            </w:r>
          </w:p>
        </w:tc>
        <w:tc>
          <w:tcPr>
            <w:tcW w:w="450" w:type="dxa"/>
            <w:noWrap/>
            <w:hideMark/>
          </w:tcPr>
          <w:p w14:paraId="568C219E" w14:textId="77777777" w:rsidR="001D2068" w:rsidRPr="00E62C6F" w:rsidRDefault="001D2068" w:rsidP="001D2068">
            <w:pPr>
              <w:pStyle w:val="Table"/>
              <w:spacing w:before="40" w:after="0"/>
            </w:pPr>
            <w:r w:rsidRPr="00E62C6F">
              <w:t>X</w:t>
            </w:r>
          </w:p>
        </w:tc>
        <w:tc>
          <w:tcPr>
            <w:tcW w:w="360" w:type="dxa"/>
            <w:noWrap/>
            <w:hideMark/>
          </w:tcPr>
          <w:p w14:paraId="58F298D7" w14:textId="77777777" w:rsidR="001D2068" w:rsidRPr="00E62C6F" w:rsidRDefault="001D2068" w:rsidP="001D2068">
            <w:pPr>
              <w:pStyle w:val="Table"/>
              <w:spacing w:before="40" w:after="0"/>
            </w:pPr>
            <w:r w:rsidRPr="00E62C6F">
              <w:t>X</w:t>
            </w:r>
          </w:p>
        </w:tc>
        <w:tc>
          <w:tcPr>
            <w:tcW w:w="1260" w:type="dxa"/>
            <w:noWrap/>
            <w:hideMark/>
          </w:tcPr>
          <w:p w14:paraId="6DDE6644" w14:textId="77777777" w:rsidR="001D2068" w:rsidRPr="00E62C6F" w:rsidRDefault="001D2068" w:rsidP="001D2068">
            <w:pPr>
              <w:pStyle w:val="Table"/>
              <w:spacing w:before="40" w:after="0"/>
              <w:jc w:val="right"/>
              <w:rPr>
                <w:sz w:val="18"/>
                <w:szCs w:val="18"/>
              </w:rPr>
            </w:pPr>
          </w:p>
        </w:tc>
        <w:tc>
          <w:tcPr>
            <w:tcW w:w="1355" w:type="dxa"/>
            <w:noWrap/>
            <w:hideMark/>
          </w:tcPr>
          <w:p w14:paraId="734D0CE5" w14:textId="77777777" w:rsidR="001D2068" w:rsidRPr="00E62C6F" w:rsidRDefault="001D2068" w:rsidP="001D2068">
            <w:pPr>
              <w:pStyle w:val="Table"/>
              <w:spacing w:before="40" w:after="0"/>
              <w:jc w:val="right"/>
              <w:rPr>
                <w:sz w:val="18"/>
                <w:szCs w:val="18"/>
              </w:rPr>
            </w:pPr>
          </w:p>
        </w:tc>
      </w:tr>
      <w:tr w:rsidR="001D2068" w:rsidRPr="00E62C6F" w14:paraId="4A822492" w14:textId="77777777" w:rsidTr="008A4C11">
        <w:tc>
          <w:tcPr>
            <w:tcW w:w="985" w:type="dxa"/>
            <w:noWrap/>
            <w:hideMark/>
          </w:tcPr>
          <w:p w14:paraId="0CC1A16A" w14:textId="77777777" w:rsidR="001D2068" w:rsidRPr="00E62C6F" w:rsidRDefault="001D2068" w:rsidP="001D2068">
            <w:pPr>
              <w:pStyle w:val="Table"/>
              <w:spacing w:before="40" w:after="0"/>
            </w:pPr>
          </w:p>
        </w:tc>
        <w:tc>
          <w:tcPr>
            <w:tcW w:w="6477" w:type="dxa"/>
            <w:hideMark/>
          </w:tcPr>
          <w:p w14:paraId="7B5A2796" w14:textId="77777777" w:rsidR="001D2068" w:rsidRPr="00E62C6F" w:rsidRDefault="001D2068" w:rsidP="001D2068">
            <w:pPr>
              <w:pStyle w:val="Table"/>
              <w:spacing w:before="40" w:after="0"/>
            </w:pPr>
            <w:r w:rsidRPr="00E62C6F">
              <w:t>Capacity of key line ministries and departments at State level strengthened to mainstream gender in designing and providing local services which are CEDAW compliant.</w:t>
            </w:r>
          </w:p>
        </w:tc>
        <w:tc>
          <w:tcPr>
            <w:tcW w:w="1089" w:type="dxa"/>
            <w:hideMark/>
          </w:tcPr>
          <w:p w14:paraId="3B3940BE" w14:textId="77777777" w:rsidR="001D2068" w:rsidRPr="00E62C6F" w:rsidRDefault="001D2068" w:rsidP="001D2068">
            <w:pPr>
              <w:pStyle w:val="Table"/>
              <w:spacing w:before="40" w:after="0"/>
            </w:pPr>
            <w:r w:rsidRPr="00E62C6F">
              <w:t>UN Women</w:t>
            </w:r>
          </w:p>
        </w:tc>
        <w:tc>
          <w:tcPr>
            <w:tcW w:w="1586" w:type="dxa"/>
            <w:noWrap/>
            <w:hideMark/>
          </w:tcPr>
          <w:p w14:paraId="1E758228" w14:textId="77777777" w:rsidR="001D2068" w:rsidRPr="00E62C6F" w:rsidRDefault="001D2068" w:rsidP="001D2068">
            <w:pPr>
              <w:pStyle w:val="Table"/>
              <w:spacing w:before="40" w:after="0"/>
            </w:pPr>
          </w:p>
        </w:tc>
        <w:tc>
          <w:tcPr>
            <w:tcW w:w="388" w:type="dxa"/>
            <w:noWrap/>
            <w:hideMark/>
          </w:tcPr>
          <w:p w14:paraId="1D0EF6CD" w14:textId="77777777" w:rsidR="001D2068" w:rsidRPr="00E62C6F" w:rsidRDefault="001D2068" w:rsidP="001D2068">
            <w:pPr>
              <w:pStyle w:val="Table"/>
              <w:spacing w:before="40" w:after="0"/>
            </w:pPr>
          </w:p>
        </w:tc>
        <w:tc>
          <w:tcPr>
            <w:tcW w:w="450" w:type="dxa"/>
            <w:noWrap/>
            <w:hideMark/>
          </w:tcPr>
          <w:p w14:paraId="621EC7C6" w14:textId="77777777" w:rsidR="001D2068" w:rsidRPr="00E62C6F" w:rsidRDefault="001D2068" w:rsidP="001D2068">
            <w:pPr>
              <w:pStyle w:val="Table"/>
              <w:spacing w:before="40" w:after="0"/>
            </w:pPr>
            <w:r w:rsidRPr="00E62C6F">
              <w:t>X</w:t>
            </w:r>
          </w:p>
        </w:tc>
        <w:tc>
          <w:tcPr>
            <w:tcW w:w="360" w:type="dxa"/>
            <w:noWrap/>
            <w:hideMark/>
          </w:tcPr>
          <w:p w14:paraId="51E2E4B3" w14:textId="77777777" w:rsidR="001D2068" w:rsidRPr="00E62C6F" w:rsidRDefault="001D2068" w:rsidP="001D2068">
            <w:pPr>
              <w:pStyle w:val="Table"/>
              <w:spacing w:before="40" w:after="0"/>
            </w:pPr>
            <w:r w:rsidRPr="00E62C6F">
              <w:t>X</w:t>
            </w:r>
          </w:p>
        </w:tc>
        <w:tc>
          <w:tcPr>
            <w:tcW w:w="1260" w:type="dxa"/>
            <w:noWrap/>
            <w:hideMark/>
          </w:tcPr>
          <w:p w14:paraId="086C84D7" w14:textId="77777777" w:rsidR="001D2068" w:rsidRPr="00E62C6F" w:rsidRDefault="001D2068" w:rsidP="001D2068">
            <w:pPr>
              <w:pStyle w:val="Table"/>
              <w:spacing w:before="40" w:after="0"/>
              <w:jc w:val="right"/>
              <w:rPr>
                <w:sz w:val="18"/>
                <w:szCs w:val="18"/>
              </w:rPr>
            </w:pPr>
          </w:p>
        </w:tc>
        <w:tc>
          <w:tcPr>
            <w:tcW w:w="1355" w:type="dxa"/>
            <w:noWrap/>
            <w:hideMark/>
          </w:tcPr>
          <w:p w14:paraId="62CF6C7F" w14:textId="77777777" w:rsidR="001D2068" w:rsidRPr="00E62C6F" w:rsidRDefault="001D2068" w:rsidP="001D2068">
            <w:pPr>
              <w:pStyle w:val="Table"/>
              <w:spacing w:before="40" w:after="0"/>
              <w:jc w:val="right"/>
              <w:rPr>
                <w:sz w:val="18"/>
                <w:szCs w:val="18"/>
              </w:rPr>
            </w:pPr>
          </w:p>
        </w:tc>
      </w:tr>
      <w:tr w:rsidR="001D2068" w:rsidRPr="00E62C6F" w14:paraId="78B959BB" w14:textId="77777777" w:rsidTr="008A4C11">
        <w:tc>
          <w:tcPr>
            <w:tcW w:w="985" w:type="dxa"/>
            <w:noWrap/>
            <w:hideMark/>
          </w:tcPr>
          <w:p w14:paraId="0DDA0E8B" w14:textId="77777777" w:rsidR="001D2068" w:rsidRPr="00E62C6F" w:rsidRDefault="001D2068" w:rsidP="001D2068">
            <w:pPr>
              <w:pStyle w:val="Table"/>
              <w:spacing w:before="40" w:after="0"/>
            </w:pPr>
          </w:p>
        </w:tc>
        <w:tc>
          <w:tcPr>
            <w:tcW w:w="6477" w:type="dxa"/>
            <w:hideMark/>
          </w:tcPr>
          <w:p w14:paraId="016CB368" w14:textId="18DFE0AD" w:rsidR="001D2068" w:rsidRPr="00E62C6F" w:rsidRDefault="001D2068" w:rsidP="001D2068">
            <w:pPr>
              <w:pStyle w:val="Table"/>
              <w:spacing w:before="40" w:after="0"/>
            </w:pPr>
            <w:r w:rsidRPr="00E62C6F">
              <w:t>Gender responsive research, policy and advocacy tools and guidance notes developed to support the operationalization of key national policy instruments.</w:t>
            </w:r>
          </w:p>
        </w:tc>
        <w:tc>
          <w:tcPr>
            <w:tcW w:w="1089" w:type="dxa"/>
            <w:hideMark/>
          </w:tcPr>
          <w:p w14:paraId="112EB71D" w14:textId="77777777" w:rsidR="001D2068" w:rsidRPr="00E62C6F" w:rsidRDefault="001D2068" w:rsidP="001D2068">
            <w:pPr>
              <w:pStyle w:val="Table"/>
              <w:spacing w:before="40" w:after="0"/>
            </w:pPr>
            <w:r w:rsidRPr="00E62C6F">
              <w:t>UN Women</w:t>
            </w:r>
          </w:p>
        </w:tc>
        <w:tc>
          <w:tcPr>
            <w:tcW w:w="1586" w:type="dxa"/>
            <w:noWrap/>
            <w:hideMark/>
          </w:tcPr>
          <w:p w14:paraId="48337EEB" w14:textId="77777777" w:rsidR="001D2068" w:rsidRPr="00E62C6F" w:rsidRDefault="001D2068" w:rsidP="001D2068">
            <w:pPr>
              <w:pStyle w:val="Table"/>
              <w:spacing w:before="40" w:after="0"/>
            </w:pPr>
          </w:p>
        </w:tc>
        <w:tc>
          <w:tcPr>
            <w:tcW w:w="388" w:type="dxa"/>
            <w:noWrap/>
            <w:hideMark/>
          </w:tcPr>
          <w:p w14:paraId="7A98DDBA" w14:textId="77777777" w:rsidR="001D2068" w:rsidRPr="00E62C6F" w:rsidRDefault="001D2068" w:rsidP="001D2068">
            <w:pPr>
              <w:pStyle w:val="Table"/>
              <w:spacing w:before="40" w:after="0"/>
            </w:pPr>
          </w:p>
        </w:tc>
        <w:tc>
          <w:tcPr>
            <w:tcW w:w="450" w:type="dxa"/>
            <w:noWrap/>
            <w:hideMark/>
          </w:tcPr>
          <w:p w14:paraId="557F1909" w14:textId="77777777" w:rsidR="001D2068" w:rsidRPr="00E62C6F" w:rsidRDefault="001D2068" w:rsidP="001D2068">
            <w:pPr>
              <w:pStyle w:val="Table"/>
              <w:spacing w:before="40" w:after="0"/>
            </w:pPr>
            <w:r w:rsidRPr="00E62C6F">
              <w:t>X</w:t>
            </w:r>
          </w:p>
        </w:tc>
        <w:tc>
          <w:tcPr>
            <w:tcW w:w="360" w:type="dxa"/>
            <w:noWrap/>
            <w:hideMark/>
          </w:tcPr>
          <w:p w14:paraId="07F060D7" w14:textId="77777777" w:rsidR="001D2068" w:rsidRPr="00E62C6F" w:rsidRDefault="001D2068" w:rsidP="001D2068">
            <w:pPr>
              <w:pStyle w:val="Table"/>
              <w:spacing w:before="40" w:after="0"/>
            </w:pPr>
            <w:r w:rsidRPr="00E62C6F">
              <w:t>X</w:t>
            </w:r>
          </w:p>
        </w:tc>
        <w:tc>
          <w:tcPr>
            <w:tcW w:w="1260" w:type="dxa"/>
            <w:noWrap/>
            <w:hideMark/>
          </w:tcPr>
          <w:p w14:paraId="2BBFC12B" w14:textId="1DC15CF8" w:rsidR="001D2068" w:rsidRPr="00E62C6F" w:rsidRDefault="001D2068" w:rsidP="001D2068">
            <w:pPr>
              <w:pStyle w:val="Table"/>
              <w:spacing w:before="40" w:after="0"/>
              <w:jc w:val="center"/>
              <w:rPr>
                <w:sz w:val="18"/>
                <w:szCs w:val="18"/>
              </w:rPr>
            </w:pPr>
          </w:p>
        </w:tc>
        <w:tc>
          <w:tcPr>
            <w:tcW w:w="1355" w:type="dxa"/>
            <w:noWrap/>
            <w:hideMark/>
          </w:tcPr>
          <w:p w14:paraId="1EA345CC" w14:textId="77777777" w:rsidR="001D2068" w:rsidRPr="00E62C6F" w:rsidRDefault="001D2068" w:rsidP="001D2068">
            <w:pPr>
              <w:pStyle w:val="Table"/>
              <w:spacing w:before="40" w:after="0"/>
              <w:jc w:val="right"/>
              <w:rPr>
                <w:sz w:val="18"/>
                <w:szCs w:val="18"/>
              </w:rPr>
            </w:pPr>
          </w:p>
        </w:tc>
      </w:tr>
      <w:tr w:rsidR="001D2068" w:rsidRPr="00E62C6F" w14:paraId="204C14F6" w14:textId="77777777" w:rsidTr="005B215E">
        <w:tc>
          <w:tcPr>
            <w:tcW w:w="11335" w:type="dxa"/>
            <w:gridSpan w:val="7"/>
            <w:noWrap/>
          </w:tcPr>
          <w:p w14:paraId="6F4B27AD" w14:textId="2227CB70" w:rsidR="001D2068" w:rsidRPr="00E62C6F" w:rsidRDefault="001D2068" w:rsidP="001D2068">
            <w:pPr>
              <w:pStyle w:val="Table"/>
              <w:spacing w:before="40" w:after="40"/>
            </w:pPr>
            <w:r w:rsidRPr="00E62C6F">
              <w:t>Total Output 2.2</w:t>
            </w:r>
          </w:p>
        </w:tc>
        <w:tc>
          <w:tcPr>
            <w:tcW w:w="1260" w:type="dxa"/>
            <w:noWrap/>
          </w:tcPr>
          <w:p w14:paraId="313E0026" w14:textId="353B5D12" w:rsidR="001D2068" w:rsidRPr="00E62C6F" w:rsidRDefault="001D2068" w:rsidP="001D2068">
            <w:pPr>
              <w:pStyle w:val="Table"/>
              <w:spacing w:before="40" w:after="40"/>
              <w:jc w:val="right"/>
              <w:rPr>
                <w:sz w:val="18"/>
                <w:szCs w:val="18"/>
              </w:rPr>
            </w:pPr>
            <w:r w:rsidRPr="00E62C6F">
              <w:rPr>
                <w:sz w:val="18"/>
                <w:szCs w:val="18"/>
              </w:rPr>
              <w:t>345,000</w:t>
            </w:r>
          </w:p>
        </w:tc>
        <w:tc>
          <w:tcPr>
            <w:tcW w:w="1355" w:type="dxa"/>
            <w:noWrap/>
          </w:tcPr>
          <w:p w14:paraId="329885A7" w14:textId="1E184D3E" w:rsidR="001D2068" w:rsidRPr="00E62C6F" w:rsidRDefault="001D2068" w:rsidP="001D2068">
            <w:pPr>
              <w:pStyle w:val="Table"/>
              <w:spacing w:before="40" w:after="40"/>
              <w:jc w:val="right"/>
              <w:rPr>
                <w:sz w:val="18"/>
                <w:szCs w:val="18"/>
              </w:rPr>
            </w:pPr>
            <w:r w:rsidRPr="00E62C6F">
              <w:rPr>
                <w:sz w:val="18"/>
                <w:szCs w:val="18"/>
              </w:rPr>
              <w:t>447,465</w:t>
            </w:r>
          </w:p>
        </w:tc>
      </w:tr>
      <w:tr w:rsidR="001D2068" w:rsidRPr="00E62C6F" w14:paraId="1841CE54" w14:textId="77777777" w:rsidTr="005B215E">
        <w:tc>
          <w:tcPr>
            <w:tcW w:w="13950" w:type="dxa"/>
            <w:gridSpan w:val="9"/>
            <w:noWrap/>
            <w:hideMark/>
          </w:tcPr>
          <w:p w14:paraId="5E8B1216" w14:textId="02E4A8DC" w:rsidR="001D2068" w:rsidRPr="00E62C6F" w:rsidRDefault="001D2068" w:rsidP="001D2068">
            <w:pPr>
              <w:pStyle w:val="Table"/>
              <w:spacing w:before="40" w:after="40"/>
              <w:rPr>
                <w:sz w:val="18"/>
                <w:szCs w:val="18"/>
              </w:rPr>
            </w:pPr>
            <w:r w:rsidRPr="00E62C6F">
              <w:t>Output 2.3: A supportive environment established to increase women’s access to and control over financial resources and new sources of income for promoting their leadership and participation outside household duties.</w:t>
            </w:r>
          </w:p>
        </w:tc>
      </w:tr>
      <w:tr w:rsidR="001D2068" w:rsidRPr="00E62C6F" w14:paraId="6B9B530E" w14:textId="77777777" w:rsidTr="008A4C11">
        <w:tc>
          <w:tcPr>
            <w:tcW w:w="985" w:type="dxa"/>
            <w:noWrap/>
            <w:hideMark/>
          </w:tcPr>
          <w:p w14:paraId="0B15359E" w14:textId="77777777" w:rsidR="001D2068" w:rsidRPr="00E62C6F" w:rsidRDefault="001D2068" w:rsidP="001D2068">
            <w:pPr>
              <w:pStyle w:val="Table"/>
              <w:spacing w:before="40" w:after="0"/>
            </w:pPr>
          </w:p>
        </w:tc>
        <w:tc>
          <w:tcPr>
            <w:tcW w:w="6477" w:type="dxa"/>
            <w:hideMark/>
          </w:tcPr>
          <w:p w14:paraId="47B69549" w14:textId="77777777" w:rsidR="001D2068" w:rsidRPr="00E62C6F" w:rsidRDefault="001D2068" w:rsidP="001D2068">
            <w:pPr>
              <w:pStyle w:val="Table"/>
              <w:spacing w:before="40" w:after="0"/>
            </w:pPr>
            <w:r w:rsidRPr="00E62C6F">
              <w:t>Existing financial inclusion services mapped and feasibility assessment conducted on potential new sources of income for women (with focus on most vulnerable women).</w:t>
            </w:r>
          </w:p>
        </w:tc>
        <w:tc>
          <w:tcPr>
            <w:tcW w:w="1089" w:type="dxa"/>
            <w:hideMark/>
          </w:tcPr>
          <w:p w14:paraId="41A6881E" w14:textId="77777777" w:rsidR="001D2068" w:rsidRPr="00E62C6F" w:rsidRDefault="001D2068" w:rsidP="001D2068">
            <w:pPr>
              <w:pStyle w:val="Table"/>
              <w:spacing w:before="40" w:after="0"/>
            </w:pPr>
            <w:r w:rsidRPr="00E62C6F">
              <w:t>UN Women</w:t>
            </w:r>
          </w:p>
        </w:tc>
        <w:tc>
          <w:tcPr>
            <w:tcW w:w="1586" w:type="dxa"/>
            <w:noWrap/>
            <w:hideMark/>
          </w:tcPr>
          <w:p w14:paraId="2CC0C2E9" w14:textId="77777777" w:rsidR="001D2068" w:rsidRPr="00E62C6F" w:rsidRDefault="001D2068" w:rsidP="001D2068">
            <w:pPr>
              <w:pStyle w:val="Table"/>
              <w:spacing w:before="40" w:after="0"/>
            </w:pPr>
          </w:p>
        </w:tc>
        <w:tc>
          <w:tcPr>
            <w:tcW w:w="388" w:type="dxa"/>
            <w:noWrap/>
            <w:hideMark/>
          </w:tcPr>
          <w:p w14:paraId="7A024094" w14:textId="77777777" w:rsidR="001D2068" w:rsidRPr="00E62C6F" w:rsidRDefault="001D2068" w:rsidP="001D2068">
            <w:pPr>
              <w:pStyle w:val="Table"/>
              <w:spacing w:before="40" w:after="0"/>
            </w:pPr>
            <w:r w:rsidRPr="00E62C6F">
              <w:t>X</w:t>
            </w:r>
          </w:p>
        </w:tc>
        <w:tc>
          <w:tcPr>
            <w:tcW w:w="450" w:type="dxa"/>
            <w:noWrap/>
            <w:hideMark/>
          </w:tcPr>
          <w:p w14:paraId="43746919" w14:textId="77777777" w:rsidR="001D2068" w:rsidRPr="00E62C6F" w:rsidRDefault="001D2068" w:rsidP="001D2068">
            <w:pPr>
              <w:pStyle w:val="Table"/>
              <w:spacing w:before="40" w:after="0"/>
            </w:pPr>
          </w:p>
        </w:tc>
        <w:tc>
          <w:tcPr>
            <w:tcW w:w="360" w:type="dxa"/>
            <w:noWrap/>
            <w:hideMark/>
          </w:tcPr>
          <w:p w14:paraId="63F0BD52" w14:textId="77777777" w:rsidR="001D2068" w:rsidRPr="00E62C6F" w:rsidRDefault="001D2068" w:rsidP="001D2068">
            <w:pPr>
              <w:pStyle w:val="Table"/>
              <w:spacing w:before="40" w:after="0"/>
            </w:pPr>
          </w:p>
        </w:tc>
        <w:tc>
          <w:tcPr>
            <w:tcW w:w="1260" w:type="dxa"/>
            <w:noWrap/>
            <w:hideMark/>
          </w:tcPr>
          <w:p w14:paraId="259BD971" w14:textId="77777777" w:rsidR="001D2068" w:rsidRPr="00E62C6F" w:rsidRDefault="001D2068" w:rsidP="001D2068">
            <w:pPr>
              <w:pStyle w:val="Table"/>
              <w:spacing w:before="40" w:after="0"/>
              <w:jc w:val="right"/>
              <w:rPr>
                <w:sz w:val="18"/>
                <w:szCs w:val="18"/>
              </w:rPr>
            </w:pPr>
          </w:p>
        </w:tc>
        <w:tc>
          <w:tcPr>
            <w:tcW w:w="1355" w:type="dxa"/>
            <w:noWrap/>
            <w:hideMark/>
          </w:tcPr>
          <w:p w14:paraId="6DEB013C" w14:textId="77777777" w:rsidR="001D2068" w:rsidRPr="00E62C6F" w:rsidRDefault="001D2068" w:rsidP="001D2068">
            <w:pPr>
              <w:pStyle w:val="Table"/>
              <w:spacing w:before="40" w:after="0"/>
              <w:jc w:val="right"/>
              <w:rPr>
                <w:sz w:val="18"/>
                <w:szCs w:val="18"/>
              </w:rPr>
            </w:pPr>
          </w:p>
        </w:tc>
      </w:tr>
      <w:tr w:rsidR="001D2068" w:rsidRPr="00E62C6F" w14:paraId="16FF8B70" w14:textId="77777777" w:rsidTr="008A4C11">
        <w:tc>
          <w:tcPr>
            <w:tcW w:w="985" w:type="dxa"/>
            <w:noWrap/>
            <w:hideMark/>
          </w:tcPr>
          <w:p w14:paraId="40D90769" w14:textId="77777777" w:rsidR="001D2068" w:rsidRPr="00E62C6F" w:rsidRDefault="001D2068" w:rsidP="001D2068">
            <w:pPr>
              <w:pStyle w:val="Table"/>
              <w:spacing w:before="40" w:after="0"/>
            </w:pPr>
          </w:p>
        </w:tc>
        <w:tc>
          <w:tcPr>
            <w:tcW w:w="6477" w:type="dxa"/>
            <w:hideMark/>
          </w:tcPr>
          <w:p w14:paraId="60FE16DE" w14:textId="77777777" w:rsidR="001D2068" w:rsidRPr="00E62C6F" w:rsidRDefault="001D2068" w:rsidP="001D2068">
            <w:pPr>
              <w:pStyle w:val="Table"/>
              <w:spacing w:before="40" w:after="0"/>
            </w:pPr>
            <w:r w:rsidRPr="00E62C6F">
              <w:t>Research and evidence base on understanding barriers to women’s participation in economic, political and social spheres enriched (e.g., on child care, unpaid household responsibilities, lack of income, poverty, land-rights, etc.)</w:t>
            </w:r>
          </w:p>
        </w:tc>
        <w:tc>
          <w:tcPr>
            <w:tcW w:w="1089" w:type="dxa"/>
            <w:hideMark/>
          </w:tcPr>
          <w:p w14:paraId="7C98A77E" w14:textId="77777777" w:rsidR="001D2068" w:rsidRPr="00E62C6F" w:rsidRDefault="001D2068" w:rsidP="001D2068">
            <w:pPr>
              <w:pStyle w:val="Table"/>
              <w:spacing w:before="40" w:after="0"/>
            </w:pPr>
            <w:r w:rsidRPr="00E62C6F">
              <w:t>UN Women</w:t>
            </w:r>
          </w:p>
        </w:tc>
        <w:tc>
          <w:tcPr>
            <w:tcW w:w="1586" w:type="dxa"/>
            <w:noWrap/>
            <w:hideMark/>
          </w:tcPr>
          <w:p w14:paraId="075E7527" w14:textId="77777777" w:rsidR="001D2068" w:rsidRPr="00E62C6F" w:rsidRDefault="001D2068" w:rsidP="001D2068">
            <w:pPr>
              <w:pStyle w:val="Table"/>
              <w:spacing w:before="40" w:after="0"/>
            </w:pPr>
          </w:p>
        </w:tc>
        <w:tc>
          <w:tcPr>
            <w:tcW w:w="388" w:type="dxa"/>
            <w:noWrap/>
            <w:hideMark/>
          </w:tcPr>
          <w:p w14:paraId="4DC10DB1" w14:textId="77777777" w:rsidR="001D2068" w:rsidRPr="00E62C6F" w:rsidRDefault="001D2068" w:rsidP="001D2068">
            <w:pPr>
              <w:pStyle w:val="Table"/>
              <w:spacing w:before="40" w:after="0"/>
            </w:pPr>
            <w:r w:rsidRPr="00E62C6F">
              <w:t>X</w:t>
            </w:r>
          </w:p>
        </w:tc>
        <w:tc>
          <w:tcPr>
            <w:tcW w:w="450" w:type="dxa"/>
            <w:noWrap/>
            <w:hideMark/>
          </w:tcPr>
          <w:p w14:paraId="023725CF" w14:textId="77777777" w:rsidR="001D2068" w:rsidRPr="00E62C6F" w:rsidRDefault="001D2068" w:rsidP="001D2068">
            <w:pPr>
              <w:pStyle w:val="Table"/>
              <w:spacing w:before="40" w:after="0"/>
            </w:pPr>
          </w:p>
        </w:tc>
        <w:tc>
          <w:tcPr>
            <w:tcW w:w="360" w:type="dxa"/>
            <w:noWrap/>
            <w:hideMark/>
          </w:tcPr>
          <w:p w14:paraId="18B215E6" w14:textId="77777777" w:rsidR="001D2068" w:rsidRPr="00E62C6F" w:rsidRDefault="001D2068" w:rsidP="001D2068">
            <w:pPr>
              <w:pStyle w:val="Table"/>
              <w:spacing w:before="40" w:after="0"/>
            </w:pPr>
          </w:p>
        </w:tc>
        <w:tc>
          <w:tcPr>
            <w:tcW w:w="1260" w:type="dxa"/>
            <w:noWrap/>
            <w:hideMark/>
          </w:tcPr>
          <w:p w14:paraId="02FEC5AB" w14:textId="77777777" w:rsidR="001D2068" w:rsidRPr="00E62C6F" w:rsidRDefault="001D2068" w:rsidP="001D2068">
            <w:pPr>
              <w:pStyle w:val="Table"/>
              <w:spacing w:before="40" w:after="0"/>
              <w:jc w:val="right"/>
              <w:rPr>
                <w:sz w:val="18"/>
                <w:szCs w:val="18"/>
              </w:rPr>
            </w:pPr>
          </w:p>
        </w:tc>
        <w:tc>
          <w:tcPr>
            <w:tcW w:w="1355" w:type="dxa"/>
            <w:noWrap/>
            <w:hideMark/>
          </w:tcPr>
          <w:p w14:paraId="1FFF0F6D" w14:textId="77777777" w:rsidR="001D2068" w:rsidRPr="00E62C6F" w:rsidRDefault="001D2068" w:rsidP="001D2068">
            <w:pPr>
              <w:pStyle w:val="Table"/>
              <w:spacing w:before="40" w:after="0"/>
              <w:jc w:val="right"/>
              <w:rPr>
                <w:sz w:val="18"/>
                <w:szCs w:val="18"/>
              </w:rPr>
            </w:pPr>
          </w:p>
        </w:tc>
      </w:tr>
      <w:tr w:rsidR="001D2068" w:rsidRPr="00E62C6F" w14:paraId="6DC42B9A" w14:textId="77777777" w:rsidTr="008A4C11">
        <w:tc>
          <w:tcPr>
            <w:tcW w:w="985" w:type="dxa"/>
            <w:noWrap/>
            <w:hideMark/>
          </w:tcPr>
          <w:p w14:paraId="4296CA61" w14:textId="77777777" w:rsidR="001D2068" w:rsidRPr="00E62C6F" w:rsidRDefault="001D2068" w:rsidP="001D2068">
            <w:pPr>
              <w:pStyle w:val="Table"/>
              <w:spacing w:before="40" w:after="0"/>
            </w:pPr>
          </w:p>
        </w:tc>
        <w:tc>
          <w:tcPr>
            <w:tcW w:w="6477" w:type="dxa"/>
            <w:hideMark/>
          </w:tcPr>
          <w:p w14:paraId="2DDEB98A" w14:textId="5FBB1766" w:rsidR="001D2068" w:rsidRPr="00E62C6F" w:rsidRDefault="001D2068" w:rsidP="001D2068">
            <w:pPr>
              <w:pStyle w:val="Table"/>
              <w:spacing w:before="40" w:after="0"/>
            </w:pPr>
            <w:r w:rsidRPr="00E62C6F">
              <w:t>Women trained to use block chain technology to create digital identity for women and develop solutions for addressing economic barriers to women’s leadership and participation.</w:t>
            </w:r>
          </w:p>
        </w:tc>
        <w:tc>
          <w:tcPr>
            <w:tcW w:w="1089" w:type="dxa"/>
            <w:hideMark/>
          </w:tcPr>
          <w:p w14:paraId="68CD5A6A" w14:textId="77777777" w:rsidR="001D2068" w:rsidRPr="00E62C6F" w:rsidRDefault="001D2068" w:rsidP="001D2068">
            <w:pPr>
              <w:pStyle w:val="Table"/>
              <w:spacing w:before="40" w:after="0"/>
            </w:pPr>
            <w:r w:rsidRPr="00E62C6F">
              <w:t>UN Women</w:t>
            </w:r>
          </w:p>
        </w:tc>
        <w:tc>
          <w:tcPr>
            <w:tcW w:w="1586" w:type="dxa"/>
            <w:noWrap/>
            <w:hideMark/>
          </w:tcPr>
          <w:p w14:paraId="291275C4" w14:textId="77777777" w:rsidR="001D2068" w:rsidRPr="00E62C6F" w:rsidRDefault="001D2068" w:rsidP="001D2068">
            <w:pPr>
              <w:pStyle w:val="Table"/>
              <w:spacing w:before="40" w:after="0"/>
            </w:pPr>
          </w:p>
        </w:tc>
        <w:tc>
          <w:tcPr>
            <w:tcW w:w="388" w:type="dxa"/>
            <w:noWrap/>
            <w:hideMark/>
          </w:tcPr>
          <w:p w14:paraId="443CB133" w14:textId="77777777" w:rsidR="001D2068" w:rsidRPr="00E62C6F" w:rsidRDefault="001D2068" w:rsidP="001D2068">
            <w:pPr>
              <w:pStyle w:val="Table"/>
              <w:spacing w:before="40" w:after="0"/>
            </w:pPr>
            <w:r w:rsidRPr="00E62C6F">
              <w:t>X</w:t>
            </w:r>
          </w:p>
        </w:tc>
        <w:tc>
          <w:tcPr>
            <w:tcW w:w="450" w:type="dxa"/>
            <w:noWrap/>
            <w:hideMark/>
          </w:tcPr>
          <w:p w14:paraId="6766D8ED" w14:textId="77777777" w:rsidR="001D2068" w:rsidRPr="00E62C6F" w:rsidRDefault="001D2068" w:rsidP="001D2068">
            <w:pPr>
              <w:pStyle w:val="Table"/>
              <w:spacing w:before="40" w:after="0"/>
            </w:pPr>
            <w:r w:rsidRPr="00E62C6F">
              <w:t>X</w:t>
            </w:r>
          </w:p>
        </w:tc>
        <w:tc>
          <w:tcPr>
            <w:tcW w:w="360" w:type="dxa"/>
            <w:noWrap/>
            <w:hideMark/>
          </w:tcPr>
          <w:p w14:paraId="6F9CEF69" w14:textId="77777777" w:rsidR="001D2068" w:rsidRPr="00E62C6F" w:rsidRDefault="001D2068" w:rsidP="001D2068">
            <w:pPr>
              <w:pStyle w:val="Table"/>
              <w:spacing w:before="40" w:after="0"/>
            </w:pPr>
            <w:r w:rsidRPr="00E62C6F">
              <w:t>X</w:t>
            </w:r>
          </w:p>
        </w:tc>
        <w:tc>
          <w:tcPr>
            <w:tcW w:w="1260" w:type="dxa"/>
            <w:noWrap/>
            <w:hideMark/>
          </w:tcPr>
          <w:p w14:paraId="72997DE3" w14:textId="77777777" w:rsidR="001D2068" w:rsidRPr="00E62C6F" w:rsidRDefault="001D2068" w:rsidP="001D2068">
            <w:pPr>
              <w:pStyle w:val="Table"/>
              <w:spacing w:before="40" w:after="0"/>
              <w:jc w:val="right"/>
              <w:rPr>
                <w:sz w:val="18"/>
                <w:szCs w:val="18"/>
              </w:rPr>
            </w:pPr>
          </w:p>
        </w:tc>
        <w:tc>
          <w:tcPr>
            <w:tcW w:w="1355" w:type="dxa"/>
            <w:noWrap/>
            <w:hideMark/>
          </w:tcPr>
          <w:p w14:paraId="547A2AAE" w14:textId="77777777" w:rsidR="001D2068" w:rsidRPr="00E62C6F" w:rsidRDefault="001D2068" w:rsidP="001D2068">
            <w:pPr>
              <w:pStyle w:val="Table"/>
              <w:spacing w:before="40" w:after="0"/>
              <w:jc w:val="right"/>
              <w:rPr>
                <w:sz w:val="18"/>
                <w:szCs w:val="18"/>
              </w:rPr>
            </w:pPr>
          </w:p>
        </w:tc>
      </w:tr>
      <w:tr w:rsidR="001D2068" w:rsidRPr="00E62C6F" w14:paraId="528BEB62" w14:textId="77777777" w:rsidTr="008A4C11">
        <w:tc>
          <w:tcPr>
            <w:tcW w:w="985" w:type="dxa"/>
            <w:noWrap/>
            <w:hideMark/>
          </w:tcPr>
          <w:p w14:paraId="66A6101C" w14:textId="77777777" w:rsidR="001D2068" w:rsidRPr="00E62C6F" w:rsidRDefault="001D2068" w:rsidP="001D2068">
            <w:pPr>
              <w:pStyle w:val="Table"/>
              <w:spacing w:before="40" w:after="0"/>
            </w:pPr>
          </w:p>
        </w:tc>
        <w:tc>
          <w:tcPr>
            <w:tcW w:w="6477" w:type="dxa"/>
            <w:hideMark/>
          </w:tcPr>
          <w:p w14:paraId="0BC4E588" w14:textId="77777777" w:rsidR="001D2068" w:rsidRPr="00E62C6F" w:rsidRDefault="001D2068" w:rsidP="001D2068">
            <w:pPr>
              <w:pStyle w:val="Table"/>
              <w:spacing w:before="40" w:after="0"/>
            </w:pPr>
            <w:r w:rsidRPr="00E62C6F">
              <w:t>Relevant line-ministries and departments at the state level trained on gender responsive financial inclusion and women’s economic empowerment through technical assistance.</w:t>
            </w:r>
          </w:p>
        </w:tc>
        <w:tc>
          <w:tcPr>
            <w:tcW w:w="1089" w:type="dxa"/>
            <w:hideMark/>
          </w:tcPr>
          <w:p w14:paraId="53FF0A58" w14:textId="77777777" w:rsidR="001D2068" w:rsidRPr="00E62C6F" w:rsidRDefault="001D2068" w:rsidP="001D2068">
            <w:pPr>
              <w:pStyle w:val="Table"/>
              <w:spacing w:before="40" w:after="0"/>
            </w:pPr>
            <w:r w:rsidRPr="00E62C6F">
              <w:t>UN Women</w:t>
            </w:r>
          </w:p>
        </w:tc>
        <w:tc>
          <w:tcPr>
            <w:tcW w:w="1586" w:type="dxa"/>
            <w:noWrap/>
            <w:hideMark/>
          </w:tcPr>
          <w:p w14:paraId="7A3CA968" w14:textId="77777777" w:rsidR="001D2068" w:rsidRPr="00E62C6F" w:rsidRDefault="001D2068" w:rsidP="001D2068">
            <w:pPr>
              <w:pStyle w:val="Table"/>
              <w:spacing w:before="40" w:after="0"/>
            </w:pPr>
          </w:p>
        </w:tc>
        <w:tc>
          <w:tcPr>
            <w:tcW w:w="388" w:type="dxa"/>
            <w:noWrap/>
            <w:hideMark/>
          </w:tcPr>
          <w:p w14:paraId="043BFA03" w14:textId="77777777" w:rsidR="001D2068" w:rsidRPr="00E62C6F" w:rsidRDefault="001D2068" w:rsidP="001D2068">
            <w:pPr>
              <w:pStyle w:val="Table"/>
              <w:spacing w:before="40" w:after="0"/>
            </w:pPr>
            <w:r w:rsidRPr="00E62C6F">
              <w:t>X</w:t>
            </w:r>
          </w:p>
        </w:tc>
        <w:tc>
          <w:tcPr>
            <w:tcW w:w="450" w:type="dxa"/>
            <w:noWrap/>
            <w:hideMark/>
          </w:tcPr>
          <w:p w14:paraId="0BF3090E" w14:textId="77777777" w:rsidR="001D2068" w:rsidRPr="00E62C6F" w:rsidRDefault="001D2068" w:rsidP="001D2068">
            <w:pPr>
              <w:pStyle w:val="Table"/>
              <w:spacing w:before="40" w:after="0"/>
            </w:pPr>
            <w:r w:rsidRPr="00E62C6F">
              <w:t>X</w:t>
            </w:r>
          </w:p>
        </w:tc>
        <w:tc>
          <w:tcPr>
            <w:tcW w:w="360" w:type="dxa"/>
            <w:noWrap/>
            <w:hideMark/>
          </w:tcPr>
          <w:p w14:paraId="05AF07E6" w14:textId="77777777" w:rsidR="001D2068" w:rsidRPr="00E62C6F" w:rsidRDefault="001D2068" w:rsidP="001D2068">
            <w:pPr>
              <w:pStyle w:val="Table"/>
              <w:spacing w:before="40" w:after="0"/>
            </w:pPr>
            <w:r w:rsidRPr="00E62C6F">
              <w:t>X</w:t>
            </w:r>
          </w:p>
        </w:tc>
        <w:tc>
          <w:tcPr>
            <w:tcW w:w="1260" w:type="dxa"/>
            <w:noWrap/>
            <w:hideMark/>
          </w:tcPr>
          <w:p w14:paraId="26CEC3AB" w14:textId="77777777" w:rsidR="001D2068" w:rsidRPr="00E62C6F" w:rsidRDefault="001D2068" w:rsidP="001D2068">
            <w:pPr>
              <w:pStyle w:val="Table"/>
              <w:spacing w:before="40" w:after="0"/>
              <w:jc w:val="right"/>
              <w:rPr>
                <w:sz w:val="18"/>
                <w:szCs w:val="18"/>
              </w:rPr>
            </w:pPr>
          </w:p>
        </w:tc>
        <w:tc>
          <w:tcPr>
            <w:tcW w:w="1355" w:type="dxa"/>
            <w:noWrap/>
            <w:hideMark/>
          </w:tcPr>
          <w:p w14:paraId="35AD4063" w14:textId="77777777" w:rsidR="001D2068" w:rsidRPr="00E62C6F" w:rsidRDefault="001D2068" w:rsidP="001D2068">
            <w:pPr>
              <w:pStyle w:val="Table"/>
              <w:spacing w:before="40" w:after="0"/>
              <w:jc w:val="right"/>
              <w:rPr>
                <w:sz w:val="18"/>
                <w:szCs w:val="18"/>
              </w:rPr>
            </w:pPr>
          </w:p>
        </w:tc>
      </w:tr>
      <w:tr w:rsidR="001D2068" w:rsidRPr="00E62C6F" w14:paraId="500A5145" w14:textId="77777777" w:rsidTr="008A4C11">
        <w:tc>
          <w:tcPr>
            <w:tcW w:w="985" w:type="dxa"/>
            <w:noWrap/>
            <w:hideMark/>
          </w:tcPr>
          <w:p w14:paraId="7C368410" w14:textId="77777777" w:rsidR="001D2068" w:rsidRPr="00E62C6F" w:rsidRDefault="001D2068" w:rsidP="001D2068">
            <w:pPr>
              <w:pStyle w:val="Table"/>
              <w:spacing w:before="40" w:after="0"/>
            </w:pPr>
          </w:p>
        </w:tc>
        <w:tc>
          <w:tcPr>
            <w:tcW w:w="6477" w:type="dxa"/>
            <w:hideMark/>
          </w:tcPr>
          <w:p w14:paraId="52755EA9" w14:textId="77777777" w:rsidR="001D2068" w:rsidRPr="00E62C6F" w:rsidRDefault="001D2068" w:rsidP="001D2068">
            <w:pPr>
              <w:pStyle w:val="Table"/>
              <w:spacing w:before="40" w:after="0"/>
            </w:pPr>
            <w:r w:rsidRPr="00E62C6F">
              <w:t>Community led mechanisms and solutions facilitated to address women’s disproportionate household and child care duties and other barriers faced.</w:t>
            </w:r>
          </w:p>
        </w:tc>
        <w:tc>
          <w:tcPr>
            <w:tcW w:w="1089" w:type="dxa"/>
            <w:hideMark/>
          </w:tcPr>
          <w:p w14:paraId="2979B31C" w14:textId="77777777" w:rsidR="001D2068" w:rsidRPr="00E62C6F" w:rsidRDefault="001D2068" w:rsidP="001D2068">
            <w:pPr>
              <w:pStyle w:val="Table"/>
              <w:spacing w:before="40" w:after="0"/>
            </w:pPr>
            <w:r w:rsidRPr="00E62C6F">
              <w:t>UN Women</w:t>
            </w:r>
          </w:p>
        </w:tc>
        <w:tc>
          <w:tcPr>
            <w:tcW w:w="1586" w:type="dxa"/>
            <w:noWrap/>
            <w:hideMark/>
          </w:tcPr>
          <w:p w14:paraId="3CD8F424" w14:textId="77777777" w:rsidR="001D2068" w:rsidRPr="00E62C6F" w:rsidRDefault="001D2068" w:rsidP="001D2068">
            <w:pPr>
              <w:pStyle w:val="Table"/>
              <w:spacing w:before="40" w:after="0"/>
            </w:pPr>
          </w:p>
        </w:tc>
        <w:tc>
          <w:tcPr>
            <w:tcW w:w="388" w:type="dxa"/>
            <w:noWrap/>
            <w:hideMark/>
          </w:tcPr>
          <w:p w14:paraId="6A1AE10B" w14:textId="77777777" w:rsidR="001D2068" w:rsidRPr="00E62C6F" w:rsidRDefault="001D2068" w:rsidP="001D2068">
            <w:pPr>
              <w:pStyle w:val="Table"/>
              <w:spacing w:before="40" w:after="0"/>
            </w:pPr>
          </w:p>
        </w:tc>
        <w:tc>
          <w:tcPr>
            <w:tcW w:w="450" w:type="dxa"/>
            <w:noWrap/>
            <w:hideMark/>
          </w:tcPr>
          <w:p w14:paraId="24384647" w14:textId="77777777" w:rsidR="001D2068" w:rsidRPr="00E62C6F" w:rsidRDefault="001D2068" w:rsidP="001D2068">
            <w:pPr>
              <w:pStyle w:val="Table"/>
              <w:spacing w:before="40" w:after="0"/>
            </w:pPr>
            <w:r w:rsidRPr="00E62C6F">
              <w:t>X</w:t>
            </w:r>
          </w:p>
        </w:tc>
        <w:tc>
          <w:tcPr>
            <w:tcW w:w="360" w:type="dxa"/>
            <w:noWrap/>
            <w:hideMark/>
          </w:tcPr>
          <w:p w14:paraId="1DECDF1F" w14:textId="77777777" w:rsidR="001D2068" w:rsidRPr="00E62C6F" w:rsidRDefault="001D2068" w:rsidP="001D2068">
            <w:pPr>
              <w:pStyle w:val="Table"/>
              <w:spacing w:before="40" w:after="0"/>
            </w:pPr>
            <w:r w:rsidRPr="00E62C6F">
              <w:t>X</w:t>
            </w:r>
          </w:p>
        </w:tc>
        <w:tc>
          <w:tcPr>
            <w:tcW w:w="1260" w:type="dxa"/>
            <w:noWrap/>
            <w:hideMark/>
          </w:tcPr>
          <w:p w14:paraId="23386D1F" w14:textId="77777777" w:rsidR="001D2068" w:rsidRPr="00E62C6F" w:rsidRDefault="001D2068" w:rsidP="001D2068">
            <w:pPr>
              <w:pStyle w:val="Table"/>
              <w:spacing w:before="40" w:after="0"/>
              <w:jc w:val="right"/>
              <w:rPr>
                <w:sz w:val="18"/>
                <w:szCs w:val="18"/>
              </w:rPr>
            </w:pPr>
          </w:p>
        </w:tc>
        <w:tc>
          <w:tcPr>
            <w:tcW w:w="1355" w:type="dxa"/>
            <w:noWrap/>
            <w:hideMark/>
          </w:tcPr>
          <w:p w14:paraId="1E236C9C" w14:textId="77777777" w:rsidR="001D2068" w:rsidRPr="00E62C6F" w:rsidRDefault="001D2068" w:rsidP="001D2068">
            <w:pPr>
              <w:pStyle w:val="Table"/>
              <w:spacing w:before="40" w:after="0"/>
              <w:jc w:val="right"/>
              <w:rPr>
                <w:sz w:val="18"/>
                <w:szCs w:val="18"/>
              </w:rPr>
            </w:pPr>
          </w:p>
        </w:tc>
      </w:tr>
      <w:tr w:rsidR="001D2068" w:rsidRPr="00E62C6F" w14:paraId="744DE811" w14:textId="77777777" w:rsidTr="008A4C11">
        <w:tc>
          <w:tcPr>
            <w:tcW w:w="985" w:type="dxa"/>
            <w:noWrap/>
            <w:hideMark/>
          </w:tcPr>
          <w:p w14:paraId="4B93BD12" w14:textId="77777777" w:rsidR="001D2068" w:rsidRPr="00E62C6F" w:rsidRDefault="001D2068" w:rsidP="001D2068">
            <w:pPr>
              <w:pStyle w:val="Table"/>
              <w:spacing w:before="40" w:after="0"/>
            </w:pPr>
          </w:p>
        </w:tc>
        <w:tc>
          <w:tcPr>
            <w:tcW w:w="6477" w:type="dxa"/>
            <w:hideMark/>
          </w:tcPr>
          <w:p w14:paraId="7DC92F61" w14:textId="525E8B33" w:rsidR="001D2068" w:rsidRPr="00E62C6F" w:rsidRDefault="001D2068" w:rsidP="001D2068">
            <w:pPr>
              <w:pStyle w:val="Table"/>
              <w:spacing w:before="40" w:after="0"/>
            </w:pPr>
            <w:r w:rsidRPr="00E62C6F">
              <w:t>Awareness raised and knowledge disseminated among women on issues of land, citizenship and inheritance rights through consultations and dialogues at national, state, and local levels to facilitate the creation of advocacy platforms.</w:t>
            </w:r>
          </w:p>
        </w:tc>
        <w:tc>
          <w:tcPr>
            <w:tcW w:w="1089" w:type="dxa"/>
            <w:hideMark/>
          </w:tcPr>
          <w:p w14:paraId="6795FBEE" w14:textId="77777777" w:rsidR="001D2068" w:rsidRPr="00E62C6F" w:rsidRDefault="001D2068" w:rsidP="001D2068">
            <w:pPr>
              <w:pStyle w:val="Table"/>
              <w:spacing w:before="40" w:after="0"/>
            </w:pPr>
            <w:r w:rsidRPr="00E62C6F">
              <w:t>UN Women</w:t>
            </w:r>
          </w:p>
        </w:tc>
        <w:tc>
          <w:tcPr>
            <w:tcW w:w="1586" w:type="dxa"/>
            <w:noWrap/>
            <w:hideMark/>
          </w:tcPr>
          <w:p w14:paraId="7FEEBE03" w14:textId="77777777" w:rsidR="001D2068" w:rsidRPr="00E62C6F" w:rsidRDefault="001D2068" w:rsidP="001D2068">
            <w:pPr>
              <w:pStyle w:val="Table"/>
              <w:spacing w:before="40" w:after="0"/>
            </w:pPr>
          </w:p>
        </w:tc>
        <w:tc>
          <w:tcPr>
            <w:tcW w:w="388" w:type="dxa"/>
            <w:noWrap/>
            <w:hideMark/>
          </w:tcPr>
          <w:p w14:paraId="04FC7028" w14:textId="77777777" w:rsidR="001D2068" w:rsidRPr="00E62C6F" w:rsidRDefault="001D2068" w:rsidP="001D2068">
            <w:pPr>
              <w:pStyle w:val="Table"/>
              <w:spacing w:before="40" w:after="0"/>
            </w:pPr>
          </w:p>
        </w:tc>
        <w:tc>
          <w:tcPr>
            <w:tcW w:w="450" w:type="dxa"/>
            <w:noWrap/>
            <w:hideMark/>
          </w:tcPr>
          <w:p w14:paraId="636753C5" w14:textId="77777777" w:rsidR="001D2068" w:rsidRPr="00E62C6F" w:rsidRDefault="001D2068" w:rsidP="001D2068">
            <w:pPr>
              <w:pStyle w:val="Table"/>
              <w:spacing w:before="40" w:after="0"/>
            </w:pPr>
            <w:r w:rsidRPr="00E62C6F">
              <w:t>X</w:t>
            </w:r>
          </w:p>
        </w:tc>
        <w:tc>
          <w:tcPr>
            <w:tcW w:w="360" w:type="dxa"/>
            <w:noWrap/>
            <w:hideMark/>
          </w:tcPr>
          <w:p w14:paraId="0E0590F9" w14:textId="77777777" w:rsidR="001D2068" w:rsidRPr="00E62C6F" w:rsidRDefault="001D2068" w:rsidP="001D2068">
            <w:pPr>
              <w:pStyle w:val="Table"/>
              <w:spacing w:before="40" w:after="0"/>
            </w:pPr>
            <w:r w:rsidRPr="00E62C6F">
              <w:t>X</w:t>
            </w:r>
          </w:p>
        </w:tc>
        <w:tc>
          <w:tcPr>
            <w:tcW w:w="1260" w:type="dxa"/>
            <w:noWrap/>
            <w:hideMark/>
          </w:tcPr>
          <w:p w14:paraId="06976339" w14:textId="77777777" w:rsidR="001D2068" w:rsidRPr="00E62C6F" w:rsidRDefault="001D2068" w:rsidP="001D2068">
            <w:pPr>
              <w:pStyle w:val="Table"/>
              <w:spacing w:before="40" w:after="0"/>
              <w:jc w:val="right"/>
              <w:rPr>
                <w:sz w:val="18"/>
                <w:szCs w:val="18"/>
              </w:rPr>
            </w:pPr>
          </w:p>
        </w:tc>
        <w:tc>
          <w:tcPr>
            <w:tcW w:w="1355" w:type="dxa"/>
            <w:noWrap/>
            <w:hideMark/>
          </w:tcPr>
          <w:p w14:paraId="0A337CF8" w14:textId="77777777" w:rsidR="001D2068" w:rsidRPr="00E62C6F" w:rsidRDefault="001D2068" w:rsidP="001D2068">
            <w:pPr>
              <w:pStyle w:val="Table"/>
              <w:spacing w:before="40" w:after="0"/>
              <w:ind w:left="-290"/>
              <w:jc w:val="right"/>
              <w:rPr>
                <w:sz w:val="18"/>
                <w:szCs w:val="18"/>
              </w:rPr>
            </w:pPr>
          </w:p>
        </w:tc>
      </w:tr>
      <w:tr w:rsidR="001D2068" w:rsidRPr="00E62C6F" w14:paraId="1000674E" w14:textId="77777777" w:rsidTr="008A4C11">
        <w:tc>
          <w:tcPr>
            <w:tcW w:w="985" w:type="dxa"/>
            <w:noWrap/>
            <w:hideMark/>
          </w:tcPr>
          <w:p w14:paraId="2CDF74D8" w14:textId="77777777" w:rsidR="001D2068" w:rsidRPr="00E62C6F" w:rsidRDefault="001D2068" w:rsidP="001D2068">
            <w:pPr>
              <w:pStyle w:val="Table"/>
              <w:spacing w:before="40" w:after="0"/>
            </w:pPr>
          </w:p>
        </w:tc>
        <w:tc>
          <w:tcPr>
            <w:tcW w:w="6477" w:type="dxa"/>
            <w:hideMark/>
          </w:tcPr>
          <w:p w14:paraId="13925737" w14:textId="77777777" w:rsidR="001D2068" w:rsidRPr="00E62C6F" w:rsidRDefault="001D2068" w:rsidP="001D2068">
            <w:pPr>
              <w:pStyle w:val="Table"/>
              <w:spacing w:before="40" w:after="0"/>
            </w:pPr>
            <w:r w:rsidRPr="00E62C6F">
              <w:t>Innovative partnerships established to increase women’s access to financial services (loans, credit, etc.) and new source of income.</w:t>
            </w:r>
          </w:p>
        </w:tc>
        <w:tc>
          <w:tcPr>
            <w:tcW w:w="1089" w:type="dxa"/>
            <w:hideMark/>
          </w:tcPr>
          <w:p w14:paraId="61223956" w14:textId="77777777" w:rsidR="001D2068" w:rsidRPr="00E62C6F" w:rsidRDefault="001D2068" w:rsidP="001D2068">
            <w:pPr>
              <w:pStyle w:val="Table"/>
              <w:spacing w:before="40" w:after="0"/>
            </w:pPr>
            <w:r w:rsidRPr="00E62C6F">
              <w:t>UN Women</w:t>
            </w:r>
          </w:p>
        </w:tc>
        <w:tc>
          <w:tcPr>
            <w:tcW w:w="1586" w:type="dxa"/>
            <w:noWrap/>
            <w:hideMark/>
          </w:tcPr>
          <w:p w14:paraId="78FE736D" w14:textId="77777777" w:rsidR="001D2068" w:rsidRPr="00E62C6F" w:rsidRDefault="001D2068" w:rsidP="001D2068">
            <w:pPr>
              <w:pStyle w:val="Table"/>
              <w:spacing w:before="40" w:after="0"/>
            </w:pPr>
          </w:p>
        </w:tc>
        <w:tc>
          <w:tcPr>
            <w:tcW w:w="388" w:type="dxa"/>
            <w:noWrap/>
            <w:hideMark/>
          </w:tcPr>
          <w:p w14:paraId="549F1EF9" w14:textId="77777777" w:rsidR="001D2068" w:rsidRPr="00E62C6F" w:rsidRDefault="001D2068" w:rsidP="001D2068">
            <w:pPr>
              <w:pStyle w:val="Table"/>
              <w:spacing w:before="40" w:after="0"/>
            </w:pPr>
          </w:p>
        </w:tc>
        <w:tc>
          <w:tcPr>
            <w:tcW w:w="450" w:type="dxa"/>
            <w:noWrap/>
            <w:hideMark/>
          </w:tcPr>
          <w:p w14:paraId="77741264" w14:textId="77777777" w:rsidR="001D2068" w:rsidRPr="00E62C6F" w:rsidRDefault="001D2068" w:rsidP="001D2068">
            <w:pPr>
              <w:pStyle w:val="Table"/>
              <w:spacing w:before="40" w:after="0"/>
            </w:pPr>
            <w:r w:rsidRPr="00E62C6F">
              <w:t>X</w:t>
            </w:r>
          </w:p>
        </w:tc>
        <w:tc>
          <w:tcPr>
            <w:tcW w:w="360" w:type="dxa"/>
            <w:noWrap/>
            <w:hideMark/>
          </w:tcPr>
          <w:p w14:paraId="3AF281A9" w14:textId="77777777" w:rsidR="001D2068" w:rsidRPr="00E62C6F" w:rsidRDefault="001D2068" w:rsidP="001D2068">
            <w:pPr>
              <w:pStyle w:val="Table"/>
              <w:spacing w:before="40" w:after="0"/>
            </w:pPr>
            <w:r w:rsidRPr="00E62C6F">
              <w:t>X</w:t>
            </w:r>
          </w:p>
        </w:tc>
        <w:tc>
          <w:tcPr>
            <w:tcW w:w="1260" w:type="dxa"/>
            <w:noWrap/>
            <w:hideMark/>
          </w:tcPr>
          <w:p w14:paraId="046509A3" w14:textId="77777777" w:rsidR="001D2068" w:rsidRPr="00E62C6F" w:rsidRDefault="001D2068" w:rsidP="001D2068">
            <w:pPr>
              <w:pStyle w:val="Table"/>
              <w:spacing w:before="40" w:after="0"/>
              <w:jc w:val="right"/>
              <w:rPr>
                <w:sz w:val="18"/>
                <w:szCs w:val="18"/>
              </w:rPr>
            </w:pPr>
          </w:p>
        </w:tc>
        <w:tc>
          <w:tcPr>
            <w:tcW w:w="1355" w:type="dxa"/>
            <w:noWrap/>
            <w:hideMark/>
          </w:tcPr>
          <w:p w14:paraId="2E6912BB" w14:textId="77777777" w:rsidR="001D2068" w:rsidRPr="00E62C6F" w:rsidRDefault="001D2068" w:rsidP="001D2068">
            <w:pPr>
              <w:pStyle w:val="Table"/>
              <w:spacing w:before="40" w:after="0"/>
              <w:jc w:val="right"/>
              <w:rPr>
                <w:sz w:val="18"/>
                <w:szCs w:val="18"/>
              </w:rPr>
            </w:pPr>
          </w:p>
        </w:tc>
      </w:tr>
      <w:tr w:rsidR="001D2068" w:rsidRPr="00E62C6F" w14:paraId="0685E5B0" w14:textId="77777777" w:rsidTr="008A4C11">
        <w:tc>
          <w:tcPr>
            <w:tcW w:w="985" w:type="dxa"/>
            <w:noWrap/>
            <w:hideMark/>
          </w:tcPr>
          <w:p w14:paraId="479E5D17" w14:textId="77777777" w:rsidR="001D2068" w:rsidRPr="00E62C6F" w:rsidRDefault="001D2068" w:rsidP="001D2068">
            <w:pPr>
              <w:pStyle w:val="Table"/>
              <w:spacing w:before="40" w:after="0"/>
            </w:pPr>
          </w:p>
        </w:tc>
        <w:tc>
          <w:tcPr>
            <w:tcW w:w="6477" w:type="dxa"/>
            <w:hideMark/>
          </w:tcPr>
          <w:p w14:paraId="21662408" w14:textId="77777777" w:rsidR="001D2068" w:rsidRPr="00E62C6F" w:rsidRDefault="001D2068" w:rsidP="001D2068">
            <w:pPr>
              <w:pStyle w:val="Table"/>
              <w:spacing w:before="40" w:after="0"/>
            </w:pPr>
            <w:r w:rsidRPr="00E62C6F">
              <w:t>Women trained on business development and entrepreneurship skills based on identified market needs.</w:t>
            </w:r>
          </w:p>
        </w:tc>
        <w:tc>
          <w:tcPr>
            <w:tcW w:w="1089" w:type="dxa"/>
            <w:hideMark/>
          </w:tcPr>
          <w:p w14:paraId="0165017D" w14:textId="77777777" w:rsidR="001D2068" w:rsidRPr="00E62C6F" w:rsidRDefault="001D2068" w:rsidP="001D2068">
            <w:pPr>
              <w:pStyle w:val="Table"/>
              <w:spacing w:before="40" w:after="0"/>
            </w:pPr>
            <w:r w:rsidRPr="00E62C6F">
              <w:t>UN Women</w:t>
            </w:r>
          </w:p>
        </w:tc>
        <w:tc>
          <w:tcPr>
            <w:tcW w:w="1586" w:type="dxa"/>
            <w:noWrap/>
            <w:hideMark/>
          </w:tcPr>
          <w:p w14:paraId="1AF6BDBA" w14:textId="77777777" w:rsidR="001D2068" w:rsidRPr="00E62C6F" w:rsidRDefault="001D2068" w:rsidP="001D2068">
            <w:pPr>
              <w:pStyle w:val="Table"/>
              <w:spacing w:before="40" w:after="0"/>
            </w:pPr>
          </w:p>
        </w:tc>
        <w:tc>
          <w:tcPr>
            <w:tcW w:w="388" w:type="dxa"/>
            <w:noWrap/>
            <w:hideMark/>
          </w:tcPr>
          <w:p w14:paraId="06D94D96" w14:textId="77777777" w:rsidR="001D2068" w:rsidRPr="00E62C6F" w:rsidRDefault="001D2068" w:rsidP="001D2068">
            <w:pPr>
              <w:pStyle w:val="Table"/>
              <w:spacing w:before="40" w:after="0"/>
            </w:pPr>
            <w:r w:rsidRPr="00E62C6F">
              <w:t>X</w:t>
            </w:r>
          </w:p>
        </w:tc>
        <w:tc>
          <w:tcPr>
            <w:tcW w:w="450" w:type="dxa"/>
            <w:noWrap/>
            <w:hideMark/>
          </w:tcPr>
          <w:p w14:paraId="59821745" w14:textId="77777777" w:rsidR="001D2068" w:rsidRPr="00E62C6F" w:rsidRDefault="001D2068" w:rsidP="001D2068">
            <w:pPr>
              <w:pStyle w:val="Table"/>
              <w:spacing w:before="40" w:after="0"/>
            </w:pPr>
            <w:r w:rsidRPr="00E62C6F">
              <w:t>X</w:t>
            </w:r>
          </w:p>
        </w:tc>
        <w:tc>
          <w:tcPr>
            <w:tcW w:w="360" w:type="dxa"/>
            <w:noWrap/>
            <w:hideMark/>
          </w:tcPr>
          <w:p w14:paraId="6EC394DB" w14:textId="77777777" w:rsidR="001D2068" w:rsidRPr="00E62C6F" w:rsidRDefault="001D2068" w:rsidP="001D2068">
            <w:pPr>
              <w:pStyle w:val="Table"/>
              <w:spacing w:before="40" w:after="0"/>
            </w:pPr>
            <w:r w:rsidRPr="00E62C6F">
              <w:t>X</w:t>
            </w:r>
          </w:p>
        </w:tc>
        <w:tc>
          <w:tcPr>
            <w:tcW w:w="1260" w:type="dxa"/>
            <w:noWrap/>
            <w:hideMark/>
          </w:tcPr>
          <w:p w14:paraId="60329589" w14:textId="77777777" w:rsidR="001D2068" w:rsidRPr="00E62C6F" w:rsidRDefault="001D2068" w:rsidP="001D2068">
            <w:pPr>
              <w:pStyle w:val="Table"/>
              <w:spacing w:before="40" w:after="0"/>
              <w:jc w:val="right"/>
              <w:rPr>
                <w:sz w:val="18"/>
                <w:szCs w:val="18"/>
              </w:rPr>
            </w:pPr>
          </w:p>
        </w:tc>
        <w:tc>
          <w:tcPr>
            <w:tcW w:w="1355" w:type="dxa"/>
            <w:noWrap/>
            <w:hideMark/>
          </w:tcPr>
          <w:p w14:paraId="51DF81DD" w14:textId="77777777" w:rsidR="001D2068" w:rsidRPr="00E62C6F" w:rsidRDefault="001D2068" w:rsidP="001D2068">
            <w:pPr>
              <w:pStyle w:val="Table"/>
              <w:spacing w:before="40" w:after="0"/>
              <w:jc w:val="right"/>
              <w:rPr>
                <w:sz w:val="18"/>
                <w:szCs w:val="18"/>
              </w:rPr>
            </w:pPr>
          </w:p>
        </w:tc>
      </w:tr>
      <w:tr w:rsidR="001D2068" w:rsidRPr="00E62C6F" w14:paraId="19C8DF77" w14:textId="77777777" w:rsidTr="008A4C11">
        <w:tc>
          <w:tcPr>
            <w:tcW w:w="985" w:type="dxa"/>
            <w:noWrap/>
            <w:hideMark/>
          </w:tcPr>
          <w:p w14:paraId="18EAECD7" w14:textId="77777777" w:rsidR="001D2068" w:rsidRPr="00E62C6F" w:rsidRDefault="001D2068" w:rsidP="001D2068">
            <w:pPr>
              <w:pStyle w:val="Table"/>
              <w:spacing w:before="40" w:after="0"/>
            </w:pPr>
          </w:p>
        </w:tc>
        <w:tc>
          <w:tcPr>
            <w:tcW w:w="6477" w:type="dxa"/>
            <w:hideMark/>
          </w:tcPr>
          <w:p w14:paraId="078CA20A" w14:textId="77777777" w:rsidR="001D2068" w:rsidRPr="00E62C6F" w:rsidRDefault="001D2068" w:rsidP="001D2068">
            <w:pPr>
              <w:pStyle w:val="Table"/>
              <w:spacing w:before="40" w:after="0"/>
            </w:pPr>
            <w:r w:rsidRPr="00E62C6F">
              <w:t xml:space="preserve">Good practices and lessons learnt shared and documented for scaling up and replication. </w:t>
            </w:r>
          </w:p>
        </w:tc>
        <w:tc>
          <w:tcPr>
            <w:tcW w:w="1089" w:type="dxa"/>
            <w:hideMark/>
          </w:tcPr>
          <w:p w14:paraId="2BCD85F4" w14:textId="77777777" w:rsidR="001D2068" w:rsidRPr="00E62C6F" w:rsidRDefault="001D2068" w:rsidP="001D2068">
            <w:pPr>
              <w:pStyle w:val="Table"/>
              <w:spacing w:before="40" w:after="0"/>
            </w:pPr>
            <w:r w:rsidRPr="00E62C6F">
              <w:t>UN Women</w:t>
            </w:r>
          </w:p>
        </w:tc>
        <w:tc>
          <w:tcPr>
            <w:tcW w:w="1586" w:type="dxa"/>
            <w:noWrap/>
            <w:hideMark/>
          </w:tcPr>
          <w:p w14:paraId="0698BA82" w14:textId="77777777" w:rsidR="001D2068" w:rsidRPr="00E62C6F" w:rsidRDefault="001D2068" w:rsidP="001D2068">
            <w:pPr>
              <w:pStyle w:val="Table"/>
              <w:spacing w:before="40" w:after="0"/>
            </w:pPr>
          </w:p>
        </w:tc>
        <w:tc>
          <w:tcPr>
            <w:tcW w:w="388" w:type="dxa"/>
            <w:noWrap/>
            <w:hideMark/>
          </w:tcPr>
          <w:p w14:paraId="2C37D10A" w14:textId="77777777" w:rsidR="001D2068" w:rsidRPr="00E62C6F" w:rsidRDefault="001D2068" w:rsidP="001D2068">
            <w:pPr>
              <w:pStyle w:val="Table"/>
              <w:spacing w:before="40" w:after="0"/>
            </w:pPr>
          </w:p>
        </w:tc>
        <w:tc>
          <w:tcPr>
            <w:tcW w:w="450" w:type="dxa"/>
            <w:noWrap/>
            <w:hideMark/>
          </w:tcPr>
          <w:p w14:paraId="745B2EDE" w14:textId="77777777" w:rsidR="001D2068" w:rsidRPr="00E62C6F" w:rsidRDefault="001D2068" w:rsidP="001D2068">
            <w:pPr>
              <w:pStyle w:val="Table"/>
              <w:spacing w:before="40" w:after="0"/>
            </w:pPr>
          </w:p>
        </w:tc>
        <w:tc>
          <w:tcPr>
            <w:tcW w:w="360" w:type="dxa"/>
            <w:noWrap/>
            <w:hideMark/>
          </w:tcPr>
          <w:p w14:paraId="6921EA5D" w14:textId="77777777" w:rsidR="001D2068" w:rsidRPr="00E62C6F" w:rsidRDefault="001D2068" w:rsidP="001D2068">
            <w:pPr>
              <w:pStyle w:val="Table"/>
              <w:spacing w:before="40" w:after="0"/>
            </w:pPr>
            <w:r w:rsidRPr="00E62C6F">
              <w:t>X</w:t>
            </w:r>
          </w:p>
        </w:tc>
        <w:tc>
          <w:tcPr>
            <w:tcW w:w="1260" w:type="dxa"/>
            <w:noWrap/>
            <w:hideMark/>
          </w:tcPr>
          <w:p w14:paraId="5528EB65" w14:textId="77777777" w:rsidR="001D2068" w:rsidRPr="00E62C6F" w:rsidRDefault="001D2068" w:rsidP="001D2068">
            <w:pPr>
              <w:pStyle w:val="Table"/>
              <w:spacing w:before="40" w:after="0"/>
              <w:jc w:val="right"/>
              <w:rPr>
                <w:sz w:val="18"/>
                <w:szCs w:val="18"/>
              </w:rPr>
            </w:pPr>
          </w:p>
        </w:tc>
        <w:tc>
          <w:tcPr>
            <w:tcW w:w="1355" w:type="dxa"/>
            <w:noWrap/>
            <w:hideMark/>
          </w:tcPr>
          <w:p w14:paraId="4EF4A0C7" w14:textId="77777777" w:rsidR="001D2068" w:rsidRPr="00E62C6F" w:rsidRDefault="001D2068" w:rsidP="001D2068">
            <w:pPr>
              <w:pStyle w:val="Table"/>
              <w:spacing w:before="40" w:after="0"/>
              <w:jc w:val="right"/>
              <w:rPr>
                <w:sz w:val="18"/>
                <w:szCs w:val="18"/>
              </w:rPr>
            </w:pPr>
          </w:p>
        </w:tc>
      </w:tr>
      <w:tr w:rsidR="001D2068" w:rsidRPr="00E62C6F" w14:paraId="283B9F6C" w14:textId="77777777" w:rsidTr="005B215E">
        <w:tc>
          <w:tcPr>
            <w:tcW w:w="11335" w:type="dxa"/>
            <w:gridSpan w:val="7"/>
            <w:noWrap/>
          </w:tcPr>
          <w:p w14:paraId="10ED3C70" w14:textId="0E1A4ED8" w:rsidR="001D2068" w:rsidRPr="00E62C6F" w:rsidRDefault="001D2068" w:rsidP="00B6058A">
            <w:pPr>
              <w:pStyle w:val="Table"/>
              <w:spacing w:beforeLines="20" w:before="48" w:after="10"/>
            </w:pPr>
            <w:r w:rsidRPr="00E62C6F">
              <w:t>Total Output 2.3</w:t>
            </w:r>
          </w:p>
        </w:tc>
        <w:tc>
          <w:tcPr>
            <w:tcW w:w="1260" w:type="dxa"/>
            <w:noWrap/>
          </w:tcPr>
          <w:p w14:paraId="78345D11" w14:textId="6CE307A2" w:rsidR="001D2068" w:rsidRPr="00E62C6F" w:rsidRDefault="001D2068" w:rsidP="00B6058A">
            <w:pPr>
              <w:pStyle w:val="Table"/>
              <w:spacing w:beforeLines="20" w:before="48" w:after="10"/>
              <w:jc w:val="right"/>
              <w:rPr>
                <w:sz w:val="18"/>
                <w:szCs w:val="18"/>
              </w:rPr>
            </w:pPr>
            <w:r w:rsidRPr="00E62C6F">
              <w:rPr>
                <w:rFonts w:cs="Calibri"/>
                <w:color w:val="000000"/>
                <w:sz w:val="18"/>
              </w:rPr>
              <w:t>705,000</w:t>
            </w:r>
          </w:p>
        </w:tc>
        <w:tc>
          <w:tcPr>
            <w:tcW w:w="1355" w:type="dxa"/>
            <w:noWrap/>
          </w:tcPr>
          <w:p w14:paraId="0BE340DA" w14:textId="7A2EB502" w:rsidR="001D2068" w:rsidRPr="00E62C6F" w:rsidRDefault="001D2068" w:rsidP="00B6058A">
            <w:pPr>
              <w:pStyle w:val="Table"/>
              <w:spacing w:beforeLines="20" w:before="48" w:after="10"/>
              <w:jc w:val="right"/>
              <w:rPr>
                <w:sz w:val="18"/>
                <w:szCs w:val="18"/>
              </w:rPr>
            </w:pPr>
            <w:r w:rsidRPr="00E62C6F">
              <w:rPr>
                <w:rFonts w:cs="Calibri"/>
                <w:color w:val="000000"/>
                <w:sz w:val="18"/>
              </w:rPr>
              <w:t>914,385</w:t>
            </w:r>
          </w:p>
        </w:tc>
      </w:tr>
      <w:tr w:rsidR="001D2068" w:rsidRPr="00E62C6F" w14:paraId="7A25BE43" w14:textId="77777777" w:rsidTr="008A4C11">
        <w:tc>
          <w:tcPr>
            <w:tcW w:w="7462" w:type="dxa"/>
            <w:gridSpan w:val="2"/>
            <w:noWrap/>
            <w:hideMark/>
          </w:tcPr>
          <w:p w14:paraId="6D86A55C" w14:textId="77777777" w:rsidR="001D2068" w:rsidRPr="00E62C6F" w:rsidRDefault="001D2068" w:rsidP="00B6058A">
            <w:pPr>
              <w:pStyle w:val="Table"/>
              <w:spacing w:beforeLines="20" w:before="48" w:after="10"/>
              <w:ind w:left="252"/>
            </w:pPr>
            <w:r w:rsidRPr="00E62C6F">
              <w:t>UN Women Outcome 2 Subtotal (Output C.2.1 - C.2.3)</w:t>
            </w:r>
          </w:p>
        </w:tc>
        <w:tc>
          <w:tcPr>
            <w:tcW w:w="1089" w:type="dxa"/>
            <w:hideMark/>
          </w:tcPr>
          <w:p w14:paraId="6ABDB1CE" w14:textId="77777777" w:rsidR="001D2068" w:rsidRPr="00E62C6F" w:rsidRDefault="001D2068" w:rsidP="00B6058A">
            <w:pPr>
              <w:pStyle w:val="Table"/>
              <w:spacing w:beforeLines="20" w:before="48" w:after="10"/>
            </w:pPr>
          </w:p>
        </w:tc>
        <w:tc>
          <w:tcPr>
            <w:tcW w:w="1586" w:type="dxa"/>
            <w:noWrap/>
            <w:hideMark/>
          </w:tcPr>
          <w:p w14:paraId="0A5B1616" w14:textId="77777777" w:rsidR="001D2068" w:rsidRPr="00E62C6F" w:rsidRDefault="001D2068" w:rsidP="00B6058A">
            <w:pPr>
              <w:pStyle w:val="Table"/>
              <w:spacing w:beforeLines="20" w:before="48" w:after="10"/>
            </w:pPr>
          </w:p>
        </w:tc>
        <w:tc>
          <w:tcPr>
            <w:tcW w:w="388" w:type="dxa"/>
            <w:noWrap/>
            <w:hideMark/>
          </w:tcPr>
          <w:p w14:paraId="636B1332" w14:textId="77777777" w:rsidR="001D2068" w:rsidRPr="00E62C6F" w:rsidRDefault="001D2068" w:rsidP="00B6058A">
            <w:pPr>
              <w:pStyle w:val="Table"/>
              <w:spacing w:beforeLines="20" w:before="48" w:after="10"/>
            </w:pPr>
          </w:p>
        </w:tc>
        <w:tc>
          <w:tcPr>
            <w:tcW w:w="450" w:type="dxa"/>
            <w:noWrap/>
            <w:hideMark/>
          </w:tcPr>
          <w:p w14:paraId="1DCC50C3" w14:textId="77777777" w:rsidR="001D2068" w:rsidRPr="00E62C6F" w:rsidRDefault="001D2068" w:rsidP="00B6058A">
            <w:pPr>
              <w:pStyle w:val="Table"/>
              <w:spacing w:beforeLines="20" w:before="48" w:after="10"/>
            </w:pPr>
          </w:p>
        </w:tc>
        <w:tc>
          <w:tcPr>
            <w:tcW w:w="360" w:type="dxa"/>
            <w:noWrap/>
            <w:hideMark/>
          </w:tcPr>
          <w:p w14:paraId="42431C63" w14:textId="77777777" w:rsidR="001D2068" w:rsidRPr="00E62C6F" w:rsidRDefault="001D2068" w:rsidP="00B6058A">
            <w:pPr>
              <w:pStyle w:val="Table"/>
              <w:spacing w:beforeLines="20" w:before="48" w:after="10"/>
            </w:pPr>
          </w:p>
        </w:tc>
        <w:tc>
          <w:tcPr>
            <w:tcW w:w="1260" w:type="dxa"/>
            <w:noWrap/>
            <w:hideMark/>
          </w:tcPr>
          <w:p w14:paraId="23A4C9C0" w14:textId="1643FD68" w:rsidR="001D2068" w:rsidRPr="00E62C6F" w:rsidRDefault="001D2068" w:rsidP="00B6058A">
            <w:pPr>
              <w:pStyle w:val="Table"/>
              <w:spacing w:beforeLines="20" w:before="48" w:after="10"/>
              <w:jc w:val="right"/>
              <w:rPr>
                <w:sz w:val="18"/>
                <w:szCs w:val="18"/>
              </w:rPr>
            </w:pPr>
            <w:r w:rsidRPr="00E62C6F">
              <w:rPr>
                <w:rFonts w:cs="Calibri"/>
                <w:color w:val="000000"/>
                <w:sz w:val="18"/>
              </w:rPr>
              <w:t>1,690,000</w:t>
            </w:r>
          </w:p>
        </w:tc>
        <w:tc>
          <w:tcPr>
            <w:tcW w:w="1355" w:type="dxa"/>
            <w:noWrap/>
            <w:hideMark/>
          </w:tcPr>
          <w:p w14:paraId="01B0E3F4" w14:textId="444EBA37" w:rsidR="001D2068" w:rsidRPr="00E62C6F" w:rsidRDefault="001D2068" w:rsidP="00B6058A">
            <w:pPr>
              <w:pStyle w:val="Table"/>
              <w:spacing w:beforeLines="20" w:before="48" w:after="10"/>
              <w:jc w:val="right"/>
              <w:rPr>
                <w:sz w:val="18"/>
                <w:szCs w:val="18"/>
              </w:rPr>
            </w:pPr>
            <w:r w:rsidRPr="00E62C6F">
              <w:rPr>
                <w:rFonts w:cs="Calibri"/>
                <w:color w:val="000000"/>
                <w:sz w:val="18"/>
              </w:rPr>
              <w:t>2,191,930</w:t>
            </w:r>
          </w:p>
        </w:tc>
      </w:tr>
      <w:tr w:rsidR="001D2068" w:rsidRPr="00E62C6F" w14:paraId="5E3C567B" w14:textId="77777777" w:rsidTr="008A4C11">
        <w:tc>
          <w:tcPr>
            <w:tcW w:w="7462" w:type="dxa"/>
            <w:gridSpan w:val="2"/>
            <w:noWrap/>
            <w:hideMark/>
          </w:tcPr>
          <w:p w14:paraId="618913EA" w14:textId="77777777" w:rsidR="001D2068" w:rsidRPr="00E62C6F" w:rsidRDefault="001D2068" w:rsidP="00B6058A">
            <w:pPr>
              <w:pStyle w:val="Table"/>
              <w:spacing w:beforeLines="20" w:before="48" w:after="10"/>
              <w:ind w:left="252"/>
            </w:pPr>
            <w:r w:rsidRPr="00E62C6F">
              <w:t>Human Resource Cost (Direct Staff Cost)</w:t>
            </w:r>
          </w:p>
        </w:tc>
        <w:tc>
          <w:tcPr>
            <w:tcW w:w="1089" w:type="dxa"/>
            <w:hideMark/>
          </w:tcPr>
          <w:p w14:paraId="0D45E004" w14:textId="77777777" w:rsidR="001D2068" w:rsidRPr="00E62C6F" w:rsidRDefault="001D2068" w:rsidP="00B6058A">
            <w:pPr>
              <w:pStyle w:val="Table"/>
              <w:spacing w:beforeLines="20" w:before="48" w:after="10"/>
            </w:pPr>
          </w:p>
        </w:tc>
        <w:tc>
          <w:tcPr>
            <w:tcW w:w="1586" w:type="dxa"/>
            <w:noWrap/>
            <w:hideMark/>
          </w:tcPr>
          <w:p w14:paraId="4CAFB04D" w14:textId="77777777" w:rsidR="001D2068" w:rsidRPr="00E62C6F" w:rsidRDefault="001D2068" w:rsidP="00B6058A">
            <w:pPr>
              <w:pStyle w:val="Table"/>
              <w:spacing w:beforeLines="20" w:before="48" w:after="10"/>
            </w:pPr>
          </w:p>
        </w:tc>
        <w:tc>
          <w:tcPr>
            <w:tcW w:w="388" w:type="dxa"/>
            <w:noWrap/>
            <w:hideMark/>
          </w:tcPr>
          <w:p w14:paraId="0B0B5251" w14:textId="77777777" w:rsidR="001D2068" w:rsidRPr="00E62C6F" w:rsidRDefault="001D2068" w:rsidP="00B6058A">
            <w:pPr>
              <w:pStyle w:val="Table"/>
              <w:spacing w:beforeLines="20" w:before="48" w:after="10"/>
            </w:pPr>
          </w:p>
        </w:tc>
        <w:tc>
          <w:tcPr>
            <w:tcW w:w="450" w:type="dxa"/>
            <w:noWrap/>
            <w:hideMark/>
          </w:tcPr>
          <w:p w14:paraId="4C61A6D2" w14:textId="77777777" w:rsidR="001D2068" w:rsidRPr="00E62C6F" w:rsidRDefault="001D2068" w:rsidP="00B6058A">
            <w:pPr>
              <w:pStyle w:val="Table"/>
              <w:spacing w:beforeLines="20" w:before="48" w:after="10"/>
            </w:pPr>
          </w:p>
        </w:tc>
        <w:tc>
          <w:tcPr>
            <w:tcW w:w="360" w:type="dxa"/>
            <w:noWrap/>
            <w:hideMark/>
          </w:tcPr>
          <w:p w14:paraId="5949A55F" w14:textId="77777777" w:rsidR="001D2068" w:rsidRPr="00E62C6F" w:rsidRDefault="001D2068" w:rsidP="00B6058A">
            <w:pPr>
              <w:pStyle w:val="Table"/>
              <w:spacing w:beforeLines="20" w:before="48" w:after="10"/>
            </w:pPr>
          </w:p>
        </w:tc>
        <w:tc>
          <w:tcPr>
            <w:tcW w:w="1260" w:type="dxa"/>
            <w:noWrap/>
            <w:hideMark/>
          </w:tcPr>
          <w:p w14:paraId="795A1A9B" w14:textId="495D4118" w:rsidR="001D2068" w:rsidRPr="00E62C6F" w:rsidRDefault="001D2068" w:rsidP="00B6058A">
            <w:pPr>
              <w:pStyle w:val="Table"/>
              <w:spacing w:beforeLines="20" w:before="48" w:after="10"/>
              <w:jc w:val="right"/>
              <w:rPr>
                <w:sz w:val="18"/>
                <w:szCs w:val="18"/>
              </w:rPr>
            </w:pPr>
            <w:r w:rsidRPr="00E62C6F">
              <w:rPr>
                <w:rFonts w:cs="Calibri"/>
                <w:color w:val="000000"/>
                <w:sz w:val="18"/>
              </w:rPr>
              <w:t>1,099,221</w:t>
            </w:r>
          </w:p>
        </w:tc>
        <w:tc>
          <w:tcPr>
            <w:tcW w:w="1355" w:type="dxa"/>
            <w:noWrap/>
            <w:hideMark/>
          </w:tcPr>
          <w:p w14:paraId="09C824E7" w14:textId="1B4AB5D0" w:rsidR="001D2068" w:rsidRPr="00E62C6F" w:rsidRDefault="001D2068" w:rsidP="00B6058A">
            <w:pPr>
              <w:pStyle w:val="Table"/>
              <w:spacing w:beforeLines="20" w:before="48" w:after="10"/>
              <w:jc w:val="right"/>
              <w:rPr>
                <w:sz w:val="18"/>
                <w:szCs w:val="18"/>
              </w:rPr>
            </w:pPr>
            <w:r w:rsidRPr="00E62C6F">
              <w:rPr>
                <w:rFonts w:cs="Calibri"/>
                <w:color w:val="000000"/>
                <w:sz w:val="18"/>
              </w:rPr>
              <w:t>1,425,690</w:t>
            </w:r>
          </w:p>
        </w:tc>
      </w:tr>
      <w:tr w:rsidR="00AD745A" w:rsidRPr="00E62C6F" w14:paraId="36790F1A" w14:textId="77777777" w:rsidTr="008A4C11">
        <w:tc>
          <w:tcPr>
            <w:tcW w:w="7462" w:type="dxa"/>
            <w:gridSpan w:val="2"/>
            <w:noWrap/>
            <w:hideMark/>
          </w:tcPr>
          <w:p w14:paraId="50BA69EF" w14:textId="77777777" w:rsidR="00AD745A" w:rsidRPr="00E62C6F" w:rsidRDefault="00AD745A" w:rsidP="00B6058A">
            <w:pPr>
              <w:pStyle w:val="Table"/>
              <w:spacing w:beforeLines="20" w:before="48" w:after="10"/>
              <w:ind w:left="252"/>
            </w:pPr>
            <w:r w:rsidRPr="00E62C6F">
              <w:t>Communication, Monitoring and Reporting Cost</w:t>
            </w:r>
          </w:p>
        </w:tc>
        <w:tc>
          <w:tcPr>
            <w:tcW w:w="1089" w:type="dxa"/>
            <w:hideMark/>
          </w:tcPr>
          <w:p w14:paraId="0C874EBA" w14:textId="77777777" w:rsidR="00AD745A" w:rsidRPr="00E62C6F" w:rsidRDefault="00AD745A" w:rsidP="00B6058A">
            <w:pPr>
              <w:pStyle w:val="Table"/>
              <w:spacing w:beforeLines="20" w:before="48" w:after="10"/>
            </w:pPr>
          </w:p>
        </w:tc>
        <w:tc>
          <w:tcPr>
            <w:tcW w:w="1586" w:type="dxa"/>
            <w:noWrap/>
            <w:hideMark/>
          </w:tcPr>
          <w:p w14:paraId="3DE3FD21" w14:textId="77777777" w:rsidR="00AD745A" w:rsidRPr="00E62C6F" w:rsidRDefault="00AD745A" w:rsidP="00B6058A">
            <w:pPr>
              <w:pStyle w:val="Table"/>
              <w:spacing w:beforeLines="20" w:before="48" w:after="10"/>
            </w:pPr>
          </w:p>
        </w:tc>
        <w:tc>
          <w:tcPr>
            <w:tcW w:w="388" w:type="dxa"/>
            <w:noWrap/>
            <w:hideMark/>
          </w:tcPr>
          <w:p w14:paraId="6E72A05F" w14:textId="77777777" w:rsidR="00AD745A" w:rsidRPr="00E62C6F" w:rsidRDefault="00AD745A" w:rsidP="00B6058A">
            <w:pPr>
              <w:pStyle w:val="Table"/>
              <w:spacing w:beforeLines="20" w:before="48" w:after="10"/>
            </w:pPr>
          </w:p>
        </w:tc>
        <w:tc>
          <w:tcPr>
            <w:tcW w:w="450" w:type="dxa"/>
            <w:noWrap/>
            <w:hideMark/>
          </w:tcPr>
          <w:p w14:paraId="3E7F3DFE" w14:textId="77777777" w:rsidR="00AD745A" w:rsidRPr="00E62C6F" w:rsidRDefault="00AD745A" w:rsidP="00B6058A">
            <w:pPr>
              <w:pStyle w:val="Table"/>
              <w:spacing w:beforeLines="20" w:before="48" w:after="10"/>
            </w:pPr>
          </w:p>
        </w:tc>
        <w:tc>
          <w:tcPr>
            <w:tcW w:w="360" w:type="dxa"/>
            <w:noWrap/>
            <w:hideMark/>
          </w:tcPr>
          <w:p w14:paraId="327A1F41" w14:textId="77777777" w:rsidR="00AD745A" w:rsidRPr="00E62C6F" w:rsidRDefault="00AD745A" w:rsidP="00B6058A">
            <w:pPr>
              <w:pStyle w:val="Table"/>
              <w:spacing w:beforeLines="20" w:before="48" w:after="10"/>
            </w:pPr>
          </w:p>
        </w:tc>
        <w:tc>
          <w:tcPr>
            <w:tcW w:w="1260" w:type="dxa"/>
            <w:noWrap/>
            <w:hideMark/>
          </w:tcPr>
          <w:p w14:paraId="120DBC42" w14:textId="2175E971" w:rsidR="00AD745A" w:rsidRPr="00AD745A" w:rsidRDefault="00AD745A" w:rsidP="00B6058A">
            <w:pPr>
              <w:pStyle w:val="Table"/>
              <w:spacing w:beforeLines="20" w:before="48" w:after="10"/>
              <w:jc w:val="right"/>
              <w:rPr>
                <w:rFonts w:cs="Calibri"/>
                <w:color w:val="000000"/>
                <w:sz w:val="18"/>
              </w:rPr>
            </w:pPr>
            <w:r w:rsidRPr="00AD745A">
              <w:rPr>
                <w:rFonts w:cs="Calibri"/>
                <w:color w:val="000000"/>
                <w:sz w:val="18"/>
              </w:rPr>
              <w:t xml:space="preserve">126,240       </w:t>
            </w:r>
          </w:p>
        </w:tc>
        <w:tc>
          <w:tcPr>
            <w:tcW w:w="1355" w:type="dxa"/>
            <w:noWrap/>
            <w:hideMark/>
          </w:tcPr>
          <w:p w14:paraId="69D549B2" w14:textId="08D6C630" w:rsidR="00AD745A" w:rsidRPr="00AD745A" w:rsidRDefault="00AD745A" w:rsidP="00B6058A">
            <w:pPr>
              <w:pStyle w:val="Table"/>
              <w:spacing w:beforeLines="20" w:before="48" w:after="10"/>
              <w:jc w:val="right"/>
              <w:rPr>
                <w:rFonts w:cs="Calibri"/>
                <w:color w:val="000000"/>
                <w:sz w:val="18"/>
              </w:rPr>
            </w:pPr>
            <w:r w:rsidRPr="00AD745A">
              <w:rPr>
                <w:rFonts w:cs="Calibri"/>
                <w:color w:val="000000"/>
                <w:sz w:val="18"/>
              </w:rPr>
              <w:t xml:space="preserve">163,734                            </w:t>
            </w:r>
          </w:p>
        </w:tc>
      </w:tr>
      <w:tr w:rsidR="00AD745A" w:rsidRPr="00E62C6F" w14:paraId="5FF87DF0" w14:textId="77777777" w:rsidTr="008A4C11">
        <w:tc>
          <w:tcPr>
            <w:tcW w:w="7462" w:type="dxa"/>
            <w:gridSpan w:val="2"/>
            <w:noWrap/>
            <w:hideMark/>
          </w:tcPr>
          <w:p w14:paraId="1D2946DB" w14:textId="2A2A0823" w:rsidR="00AD745A" w:rsidRPr="00E62C6F" w:rsidRDefault="00AD745A" w:rsidP="00B6058A">
            <w:pPr>
              <w:pStyle w:val="Table"/>
              <w:spacing w:beforeLines="20" w:before="48" w:after="10"/>
              <w:ind w:left="252"/>
            </w:pPr>
            <w:r w:rsidRPr="00E62C6F">
              <w:t>DPMC</w:t>
            </w:r>
          </w:p>
        </w:tc>
        <w:tc>
          <w:tcPr>
            <w:tcW w:w="1089" w:type="dxa"/>
            <w:hideMark/>
          </w:tcPr>
          <w:p w14:paraId="55B8E2F0" w14:textId="77777777" w:rsidR="00AD745A" w:rsidRPr="00E62C6F" w:rsidRDefault="00AD745A" w:rsidP="00B6058A">
            <w:pPr>
              <w:pStyle w:val="Table"/>
              <w:spacing w:beforeLines="20" w:before="48" w:after="10"/>
            </w:pPr>
          </w:p>
        </w:tc>
        <w:tc>
          <w:tcPr>
            <w:tcW w:w="1586" w:type="dxa"/>
            <w:noWrap/>
            <w:hideMark/>
          </w:tcPr>
          <w:p w14:paraId="30E6FF42" w14:textId="77777777" w:rsidR="00AD745A" w:rsidRPr="00E62C6F" w:rsidRDefault="00AD745A" w:rsidP="00B6058A">
            <w:pPr>
              <w:pStyle w:val="Table"/>
              <w:spacing w:beforeLines="20" w:before="48" w:after="10"/>
            </w:pPr>
          </w:p>
        </w:tc>
        <w:tc>
          <w:tcPr>
            <w:tcW w:w="388" w:type="dxa"/>
            <w:noWrap/>
            <w:hideMark/>
          </w:tcPr>
          <w:p w14:paraId="28DB5A4C" w14:textId="77777777" w:rsidR="00AD745A" w:rsidRPr="00E62C6F" w:rsidRDefault="00AD745A" w:rsidP="00B6058A">
            <w:pPr>
              <w:pStyle w:val="Table"/>
              <w:spacing w:beforeLines="20" w:before="48" w:after="10"/>
            </w:pPr>
          </w:p>
        </w:tc>
        <w:tc>
          <w:tcPr>
            <w:tcW w:w="450" w:type="dxa"/>
            <w:noWrap/>
            <w:hideMark/>
          </w:tcPr>
          <w:p w14:paraId="0223EEDA" w14:textId="77777777" w:rsidR="00AD745A" w:rsidRPr="00E62C6F" w:rsidRDefault="00AD745A" w:rsidP="00B6058A">
            <w:pPr>
              <w:pStyle w:val="Table"/>
              <w:spacing w:beforeLines="20" w:before="48" w:after="10"/>
            </w:pPr>
          </w:p>
        </w:tc>
        <w:tc>
          <w:tcPr>
            <w:tcW w:w="360" w:type="dxa"/>
            <w:noWrap/>
            <w:hideMark/>
          </w:tcPr>
          <w:p w14:paraId="378EE17C" w14:textId="77777777" w:rsidR="00AD745A" w:rsidRPr="00E62C6F" w:rsidRDefault="00AD745A" w:rsidP="00B6058A">
            <w:pPr>
              <w:pStyle w:val="Table"/>
              <w:spacing w:beforeLines="20" w:before="48" w:after="10"/>
            </w:pPr>
          </w:p>
        </w:tc>
        <w:tc>
          <w:tcPr>
            <w:tcW w:w="1260" w:type="dxa"/>
            <w:noWrap/>
            <w:hideMark/>
          </w:tcPr>
          <w:p w14:paraId="7F6D260A" w14:textId="1F2E16E6" w:rsidR="00AD745A" w:rsidRPr="00AD745A" w:rsidRDefault="00AD745A" w:rsidP="00B6058A">
            <w:pPr>
              <w:pStyle w:val="Table"/>
              <w:spacing w:beforeLines="20" w:before="48" w:after="10"/>
              <w:jc w:val="right"/>
              <w:rPr>
                <w:rFonts w:cs="Calibri"/>
                <w:color w:val="000000"/>
                <w:sz w:val="18"/>
              </w:rPr>
            </w:pPr>
            <w:r w:rsidRPr="00E62C6F">
              <w:rPr>
                <w:rFonts w:cs="Calibri"/>
                <w:color w:val="000000"/>
                <w:sz w:val="18"/>
              </w:rPr>
              <w:t>80,442</w:t>
            </w:r>
          </w:p>
        </w:tc>
        <w:tc>
          <w:tcPr>
            <w:tcW w:w="1355" w:type="dxa"/>
            <w:noWrap/>
            <w:hideMark/>
          </w:tcPr>
          <w:p w14:paraId="28C67162" w14:textId="69BA6A26" w:rsidR="00AD745A" w:rsidRPr="00AD745A" w:rsidRDefault="00AD745A" w:rsidP="00B6058A">
            <w:pPr>
              <w:pStyle w:val="Table"/>
              <w:spacing w:beforeLines="20" w:before="48" w:after="10"/>
              <w:jc w:val="right"/>
              <w:rPr>
                <w:rFonts w:cs="Calibri"/>
                <w:color w:val="000000"/>
                <w:sz w:val="18"/>
              </w:rPr>
            </w:pPr>
            <w:r w:rsidRPr="00E62C6F">
              <w:rPr>
                <w:rFonts w:cs="Calibri"/>
                <w:color w:val="000000"/>
                <w:sz w:val="18"/>
              </w:rPr>
              <w:t>104,333</w:t>
            </w:r>
          </w:p>
        </w:tc>
      </w:tr>
      <w:tr w:rsidR="00AD745A" w:rsidRPr="00E62C6F" w14:paraId="04B2CD08" w14:textId="77777777" w:rsidTr="00021ED6">
        <w:tc>
          <w:tcPr>
            <w:tcW w:w="7462" w:type="dxa"/>
            <w:gridSpan w:val="2"/>
            <w:noWrap/>
            <w:hideMark/>
          </w:tcPr>
          <w:p w14:paraId="4E71D659" w14:textId="77777777" w:rsidR="00AD745A" w:rsidRPr="00E62C6F" w:rsidRDefault="00AD745A" w:rsidP="00B6058A">
            <w:pPr>
              <w:pStyle w:val="Table"/>
              <w:spacing w:beforeLines="20" w:before="48" w:after="10"/>
              <w:rPr>
                <w:u w:val="single"/>
              </w:rPr>
            </w:pPr>
            <w:r w:rsidRPr="00E62C6F">
              <w:rPr>
                <w:u w:val="single"/>
              </w:rPr>
              <w:t>UN Women Outcome 2 Total Programmable Costs</w:t>
            </w:r>
          </w:p>
        </w:tc>
        <w:tc>
          <w:tcPr>
            <w:tcW w:w="1089" w:type="dxa"/>
            <w:hideMark/>
          </w:tcPr>
          <w:p w14:paraId="25FB7E4B" w14:textId="77777777" w:rsidR="00AD745A" w:rsidRPr="00E62C6F" w:rsidRDefault="00AD745A" w:rsidP="00B6058A">
            <w:pPr>
              <w:pStyle w:val="Table"/>
              <w:spacing w:beforeLines="20" w:before="48" w:after="10"/>
              <w:rPr>
                <w:u w:val="single"/>
              </w:rPr>
            </w:pPr>
          </w:p>
        </w:tc>
        <w:tc>
          <w:tcPr>
            <w:tcW w:w="1586" w:type="dxa"/>
            <w:noWrap/>
            <w:hideMark/>
          </w:tcPr>
          <w:p w14:paraId="3C28C137" w14:textId="77777777" w:rsidR="00AD745A" w:rsidRPr="00E62C6F" w:rsidRDefault="00AD745A" w:rsidP="00B6058A">
            <w:pPr>
              <w:pStyle w:val="Table"/>
              <w:spacing w:beforeLines="20" w:before="48" w:after="10"/>
              <w:rPr>
                <w:u w:val="single"/>
              </w:rPr>
            </w:pPr>
          </w:p>
        </w:tc>
        <w:tc>
          <w:tcPr>
            <w:tcW w:w="388" w:type="dxa"/>
            <w:noWrap/>
            <w:hideMark/>
          </w:tcPr>
          <w:p w14:paraId="0289252A" w14:textId="77777777" w:rsidR="00AD745A" w:rsidRPr="00E62C6F" w:rsidRDefault="00AD745A" w:rsidP="00B6058A">
            <w:pPr>
              <w:pStyle w:val="Table"/>
              <w:spacing w:beforeLines="20" w:before="48" w:after="10"/>
              <w:rPr>
                <w:u w:val="single"/>
              </w:rPr>
            </w:pPr>
          </w:p>
        </w:tc>
        <w:tc>
          <w:tcPr>
            <w:tcW w:w="450" w:type="dxa"/>
            <w:noWrap/>
            <w:hideMark/>
          </w:tcPr>
          <w:p w14:paraId="626368FD" w14:textId="77777777" w:rsidR="00AD745A" w:rsidRPr="00E62C6F" w:rsidRDefault="00AD745A" w:rsidP="00B6058A">
            <w:pPr>
              <w:pStyle w:val="Table"/>
              <w:spacing w:beforeLines="20" w:before="48" w:after="10"/>
              <w:rPr>
                <w:u w:val="single"/>
              </w:rPr>
            </w:pPr>
          </w:p>
        </w:tc>
        <w:tc>
          <w:tcPr>
            <w:tcW w:w="360" w:type="dxa"/>
            <w:noWrap/>
            <w:hideMark/>
          </w:tcPr>
          <w:p w14:paraId="1ABF9C9D" w14:textId="77777777" w:rsidR="00AD745A" w:rsidRPr="00E62C6F" w:rsidRDefault="00AD745A" w:rsidP="00B6058A">
            <w:pPr>
              <w:pStyle w:val="Table"/>
              <w:spacing w:beforeLines="20" w:before="48" w:after="10"/>
              <w:rPr>
                <w:u w:val="single"/>
              </w:rPr>
            </w:pPr>
          </w:p>
        </w:tc>
        <w:tc>
          <w:tcPr>
            <w:tcW w:w="1260" w:type="dxa"/>
            <w:noWrap/>
            <w:vAlign w:val="bottom"/>
            <w:hideMark/>
          </w:tcPr>
          <w:p w14:paraId="43E7F054" w14:textId="70396A07" w:rsidR="00AD745A" w:rsidRPr="00AD745A" w:rsidRDefault="00AD745A" w:rsidP="00B6058A">
            <w:pPr>
              <w:pStyle w:val="Table"/>
              <w:spacing w:beforeLines="20" w:before="48" w:after="10"/>
              <w:jc w:val="right"/>
              <w:rPr>
                <w:rFonts w:cs="Calibri"/>
                <w:color w:val="000000"/>
                <w:sz w:val="18"/>
                <w:u w:val="single"/>
              </w:rPr>
            </w:pPr>
            <w:r w:rsidRPr="00AD745A">
              <w:rPr>
                <w:rFonts w:cs="Calibri"/>
                <w:color w:val="000000"/>
                <w:sz w:val="18"/>
                <w:u w:val="single"/>
              </w:rPr>
              <w:t>2,995,904</w:t>
            </w:r>
          </w:p>
        </w:tc>
        <w:tc>
          <w:tcPr>
            <w:tcW w:w="1355" w:type="dxa"/>
            <w:noWrap/>
            <w:vAlign w:val="bottom"/>
            <w:hideMark/>
          </w:tcPr>
          <w:p w14:paraId="1C9469FD" w14:textId="178253D4" w:rsidR="00AD745A" w:rsidRPr="00AD745A" w:rsidRDefault="00AD745A" w:rsidP="00B6058A">
            <w:pPr>
              <w:pStyle w:val="Table"/>
              <w:spacing w:beforeLines="20" w:before="48" w:after="10"/>
              <w:jc w:val="right"/>
              <w:rPr>
                <w:rFonts w:cs="Calibri"/>
                <w:color w:val="000000"/>
                <w:sz w:val="18"/>
                <w:u w:val="single"/>
              </w:rPr>
            </w:pPr>
            <w:r w:rsidRPr="00AD745A">
              <w:rPr>
                <w:rFonts w:cs="Calibri"/>
                <w:color w:val="000000"/>
                <w:sz w:val="18"/>
                <w:u w:val="single"/>
              </w:rPr>
              <w:t>3,885,687</w:t>
            </w:r>
          </w:p>
        </w:tc>
      </w:tr>
      <w:tr w:rsidR="00AD745A" w:rsidRPr="00E62C6F" w14:paraId="3B0BEDE5" w14:textId="77777777" w:rsidTr="00021ED6">
        <w:tc>
          <w:tcPr>
            <w:tcW w:w="7462" w:type="dxa"/>
            <w:gridSpan w:val="2"/>
            <w:noWrap/>
            <w:hideMark/>
          </w:tcPr>
          <w:p w14:paraId="219E0015" w14:textId="167914C8" w:rsidR="00AD745A" w:rsidRPr="00E62C6F" w:rsidRDefault="00AD745A" w:rsidP="00B6058A">
            <w:pPr>
              <w:pStyle w:val="Table"/>
              <w:spacing w:beforeLines="20" w:before="48" w:after="10"/>
              <w:ind w:left="162"/>
            </w:pPr>
            <w:r>
              <w:t>Support Cost (7</w:t>
            </w:r>
            <w:r w:rsidRPr="00E62C6F">
              <w:t>%)</w:t>
            </w:r>
          </w:p>
        </w:tc>
        <w:tc>
          <w:tcPr>
            <w:tcW w:w="1089" w:type="dxa"/>
            <w:hideMark/>
          </w:tcPr>
          <w:p w14:paraId="55924CEB" w14:textId="77777777" w:rsidR="00AD745A" w:rsidRPr="00E62C6F" w:rsidRDefault="00AD745A" w:rsidP="00B6058A">
            <w:pPr>
              <w:pStyle w:val="Table"/>
              <w:spacing w:beforeLines="20" w:before="48" w:after="10"/>
            </w:pPr>
          </w:p>
        </w:tc>
        <w:tc>
          <w:tcPr>
            <w:tcW w:w="1586" w:type="dxa"/>
            <w:noWrap/>
            <w:hideMark/>
          </w:tcPr>
          <w:p w14:paraId="689DBB5F" w14:textId="77777777" w:rsidR="00AD745A" w:rsidRPr="00E62C6F" w:rsidRDefault="00AD745A" w:rsidP="00B6058A">
            <w:pPr>
              <w:pStyle w:val="Table"/>
              <w:spacing w:beforeLines="20" w:before="48" w:after="10"/>
            </w:pPr>
          </w:p>
        </w:tc>
        <w:tc>
          <w:tcPr>
            <w:tcW w:w="388" w:type="dxa"/>
            <w:noWrap/>
            <w:hideMark/>
          </w:tcPr>
          <w:p w14:paraId="062A09DA" w14:textId="77777777" w:rsidR="00AD745A" w:rsidRPr="00E62C6F" w:rsidRDefault="00AD745A" w:rsidP="00B6058A">
            <w:pPr>
              <w:pStyle w:val="Table"/>
              <w:spacing w:beforeLines="20" w:before="48" w:after="10"/>
            </w:pPr>
          </w:p>
        </w:tc>
        <w:tc>
          <w:tcPr>
            <w:tcW w:w="450" w:type="dxa"/>
            <w:noWrap/>
            <w:hideMark/>
          </w:tcPr>
          <w:p w14:paraId="15C8979C" w14:textId="77777777" w:rsidR="00AD745A" w:rsidRPr="00E62C6F" w:rsidRDefault="00AD745A" w:rsidP="00B6058A">
            <w:pPr>
              <w:pStyle w:val="Table"/>
              <w:spacing w:beforeLines="20" w:before="48" w:after="10"/>
            </w:pPr>
          </w:p>
        </w:tc>
        <w:tc>
          <w:tcPr>
            <w:tcW w:w="360" w:type="dxa"/>
            <w:noWrap/>
            <w:hideMark/>
          </w:tcPr>
          <w:p w14:paraId="4B6D03FA" w14:textId="77777777" w:rsidR="00AD745A" w:rsidRPr="00E62C6F" w:rsidRDefault="00AD745A" w:rsidP="00B6058A">
            <w:pPr>
              <w:pStyle w:val="Table"/>
              <w:spacing w:beforeLines="20" w:before="48" w:after="10"/>
            </w:pPr>
          </w:p>
        </w:tc>
        <w:tc>
          <w:tcPr>
            <w:tcW w:w="1260" w:type="dxa"/>
            <w:noWrap/>
            <w:vAlign w:val="bottom"/>
            <w:hideMark/>
          </w:tcPr>
          <w:p w14:paraId="303E7286" w14:textId="300FFB29" w:rsidR="00AD745A" w:rsidRPr="00AD745A" w:rsidRDefault="00AD745A" w:rsidP="00B6058A">
            <w:pPr>
              <w:pStyle w:val="Table"/>
              <w:spacing w:beforeLines="20" w:before="48" w:after="10"/>
              <w:jc w:val="right"/>
              <w:rPr>
                <w:rFonts w:cs="Calibri"/>
                <w:color w:val="000000"/>
                <w:sz w:val="18"/>
              </w:rPr>
            </w:pPr>
            <w:r w:rsidRPr="00AD745A">
              <w:rPr>
                <w:rFonts w:cs="Calibri"/>
                <w:color w:val="000000"/>
                <w:sz w:val="18"/>
              </w:rPr>
              <w:t>209,713</w:t>
            </w:r>
          </w:p>
        </w:tc>
        <w:tc>
          <w:tcPr>
            <w:tcW w:w="1355" w:type="dxa"/>
            <w:noWrap/>
            <w:vAlign w:val="bottom"/>
            <w:hideMark/>
          </w:tcPr>
          <w:p w14:paraId="01B5EB2E" w14:textId="0CBBC3B8" w:rsidR="00AD745A" w:rsidRPr="00AD745A" w:rsidRDefault="00AD745A" w:rsidP="00B6058A">
            <w:pPr>
              <w:pStyle w:val="Table"/>
              <w:spacing w:beforeLines="20" w:before="48" w:after="10"/>
              <w:jc w:val="right"/>
              <w:rPr>
                <w:rFonts w:cs="Calibri"/>
                <w:color w:val="000000"/>
                <w:sz w:val="18"/>
              </w:rPr>
            </w:pPr>
            <w:r w:rsidRPr="00AD745A">
              <w:rPr>
                <w:rFonts w:cs="Calibri"/>
                <w:color w:val="000000"/>
                <w:sz w:val="18"/>
              </w:rPr>
              <w:t>271,998</w:t>
            </w:r>
          </w:p>
        </w:tc>
      </w:tr>
      <w:tr w:rsidR="00AD745A" w:rsidRPr="00E62C6F" w14:paraId="5A1C5F98" w14:textId="77777777" w:rsidTr="00021ED6">
        <w:tc>
          <w:tcPr>
            <w:tcW w:w="7462" w:type="dxa"/>
            <w:gridSpan w:val="2"/>
            <w:noWrap/>
            <w:hideMark/>
          </w:tcPr>
          <w:p w14:paraId="7A6CDE1E" w14:textId="77777777" w:rsidR="00AD745A" w:rsidRPr="00E62C6F" w:rsidRDefault="00AD745A" w:rsidP="00B6058A">
            <w:pPr>
              <w:pStyle w:val="Table"/>
              <w:spacing w:beforeLines="20" w:before="48" w:after="10"/>
              <w:rPr>
                <w:b/>
                <w:i/>
              </w:rPr>
            </w:pPr>
            <w:r w:rsidRPr="00E62C6F">
              <w:rPr>
                <w:b/>
                <w:i/>
              </w:rPr>
              <w:t>UN Women Outcome 2 Total Grant</w:t>
            </w:r>
          </w:p>
        </w:tc>
        <w:tc>
          <w:tcPr>
            <w:tcW w:w="1089" w:type="dxa"/>
            <w:hideMark/>
          </w:tcPr>
          <w:p w14:paraId="2C1617A4" w14:textId="77777777" w:rsidR="00AD745A" w:rsidRPr="00E62C6F" w:rsidRDefault="00AD745A" w:rsidP="00B6058A">
            <w:pPr>
              <w:pStyle w:val="Table"/>
              <w:spacing w:beforeLines="20" w:before="48" w:after="10"/>
              <w:rPr>
                <w:b/>
                <w:i/>
              </w:rPr>
            </w:pPr>
          </w:p>
        </w:tc>
        <w:tc>
          <w:tcPr>
            <w:tcW w:w="1586" w:type="dxa"/>
            <w:noWrap/>
            <w:hideMark/>
          </w:tcPr>
          <w:p w14:paraId="6695B229" w14:textId="77777777" w:rsidR="00AD745A" w:rsidRPr="00E62C6F" w:rsidRDefault="00AD745A" w:rsidP="00B6058A">
            <w:pPr>
              <w:pStyle w:val="Table"/>
              <w:spacing w:beforeLines="20" w:before="48" w:after="10"/>
              <w:rPr>
                <w:b/>
                <w:i/>
              </w:rPr>
            </w:pPr>
          </w:p>
        </w:tc>
        <w:tc>
          <w:tcPr>
            <w:tcW w:w="388" w:type="dxa"/>
            <w:noWrap/>
            <w:hideMark/>
          </w:tcPr>
          <w:p w14:paraId="17E0C8F5" w14:textId="77777777" w:rsidR="00AD745A" w:rsidRPr="00E62C6F" w:rsidRDefault="00AD745A" w:rsidP="00B6058A">
            <w:pPr>
              <w:pStyle w:val="Table"/>
              <w:spacing w:beforeLines="20" w:before="48" w:after="10"/>
              <w:rPr>
                <w:b/>
                <w:i/>
              </w:rPr>
            </w:pPr>
          </w:p>
        </w:tc>
        <w:tc>
          <w:tcPr>
            <w:tcW w:w="450" w:type="dxa"/>
            <w:noWrap/>
            <w:hideMark/>
          </w:tcPr>
          <w:p w14:paraId="258A0E5C" w14:textId="77777777" w:rsidR="00AD745A" w:rsidRPr="00E62C6F" w:rsidRDefault="00AD745A" w:rsidP="00B6058A">
            <w:pPr>
              <w:pStyle w:val="Table"/>
              <w:spacing w:beforeLines="20" w:before="48" w:after="10"/>
              <w:rPr>
                <w:b/>
                <w:i/>
              </w:rPr>
            </w:pPr>
          </w:p>
        </w:tc>
        <w:tc>
          <w:tcPr>
            <w:tcW w:w="360" w:type="dxa"/>
            <w:noWrap/>
            <w:hideMark/>
          </w:tcPr>
          <w:p w14:paraId="3C55B178" w14:textId="77777777" w:rsidR="00AD745A" w:rsidRPr="00E62C6F" w:rsidRDefault="00AD745A" w:rsidP="00B6058A">
            <w:pPr>
              <w:pStyle w:val="Table"/>
              <w:spacing w:beforeLines="20" w:before="48" w:after="10"/>
              <w:rPr>
                <w:b/>
                <w:i/>
              </w:rPr>
            </w:pPr>
          </w:p>
        </w:tc>
        <w:tc>
          <w:tcPr>
            <w:tcW w:w="1260" w:type="dxa"/>
            <w:noWrap/>
            <w:vAlign w:val="bottom"/>
            <w:hideMark/>
          </w:tcPr>
          <w:p w14:paraId="3E861E76" w14:textId="0F679A1E" w:rsidR="00AD745A" w:rsidRPr="00AD745A" w:rsidRDefault="00AD745A" w:rsidP="00B6058A">
            <w:pPr>
              <w:pStyle w:val="Table"/>
              <w:spacing w:beforeLines="20" w:before="48" w:after="10"/>
              <w:jc w:val="right"/>
              <w:rPr>
                <w:rFonts w:cs="Calibri"/>
                <w:b/>
                <w:color w:val="000000"/>
                <w:sz w:val="18"/>
                <w:u w:val="single"/>
              </w:rPr>
            </w:pPr>
            <w:r w:rsidRPr="00AD745A">
              <w:rPr>
                <w:rFonts w:cs="Calibri"/>
                <w:b/>
                <w:color w:val="000000"/>
                <w:sz w:val="18"/>
                <w:u w:val="single"/>
              </w:rPr>
              <w:t>3,205,617</w:t>
            </w:r>
          </w:p>
        </w:tc>
        <w:tc>
          <w:tcPr>
            <w:tcW w:w="1355" w:type="dxa"/>
            <w:noWrap/>
            <w:vAlign w:val="bottom"/>
            <w:hideMark/>
          </w:tcPr>
          <w:p w14:paraId="31C47DD7" w14:textId="7B14EE6B" w:rsidR="00AD745A" w:rsidRPr="00AD745A" w:rsidRDefault="00AD745A" w:rsidP="00B6058A">
            <w:pPr>
              <w:pStyle w:val="Table"/>
              <w:spacing w:beforeLines="20" w:before="48" w:after="10"/>
              <w:jc w:val="right"/>
              <w:rPr>
                <w:rFonts w:cs="Calibri"/>
                <w:b/>
                <w:color w:val="000000"/>
                <w:sz w:val="18"/>
                <w:u w:val="single"/>
              </w:rPr>
            </w:pPr>
            <w:r w:rsidRPr="00AD745A">
              <w:rPr>
                <w:rFonts w:cs="Calibri"/>
                <w:b/>
                <w:color w:val="000000"/>
                <w:sz w:val="18"/>
                <w:u w:val="single"/>
              </w:rPr>
              <w:t>4,157,686</w:t>
            </w:r>
          </w:p>
        </w:tc>
      </w:tr>
      <w:tr w:rsidR="00AD745A" w:rsidRPr="00E62C6F" w14:paraId="4E0DCD5C" w14:textId="77777777" w:rsidTr="00021ED6">
        <w:tc>
          <w:tcPr>
            <w:tcW w:w="7462" w:type="dxa"/>
            <w:gridSpan w:val="2"/>
            <w:noWrap/>
          </w:tcPr>
          <w:p w14:paraId="2C01E486" w14:textId="3F91677F" w:rsidR="00AD745A" w:rsidRPr="00AD745A" w:rsidRDefault="00AD745A" w:rsidP="00B6058A">
            <w:pPr>
              <w:pStyle w:val="Table"/>
              <w:spacing w:beforeLines="20" w:before="48" w:after="10"/>
              <w:rPr>
                <w:i/>
              </w:rPr>
            </w:pPr>
            <w:r w:rsidRPr="00AD745A">
              <w:rPr>
                <w:i/>
              </w:rPr>
              <w:t>Administartive Agent fee (1%)</w:t>
            </w:r>
          </w:p>
        </w:tc>
        <w:tc>
          <w:tcPr>
            <w:tcW w:w="1089" w:type="dxa"/>
          </w:tcPr>
          <w:p w14:paraId="5FA8C451" w14:textId="77777777" w:rsidR="00AD745A" w:rsidRPr="00E62C6F" w:rsidRDefault="00AD745A" w:rsidP="00B6058A">
            <w:pPr>
              <w:pStyle w:val="Table"/>
              <w:spacing w:beforeLines="20" w:before="48" w:after="10"/>
              <w:rPr>
                <w:b/>
                <w:i/>
              </w:rPr>
            </w:pPr>
          </w:p>
        </w:tc>
        <w:tc>
          <w:tcPr>
            <w:tcW w:w="1586" w:type="dxa"/>
            <w:noWrap/>
          </w:tcPr>
          <w:p w14:paraId="688036E2" w14:textId="77777777" w:rsidR="00AD745A" w:rsidRPr="00E62C6F" w:rsidRDefault="00AD745A" w:rsidP="00B6058A">
            <w:pPr>
              <w:pStyle w:val="Table"/>
              <w:spacing w:beforeLines="20" w:before="48" w:after="10"/>
              <w:rPr>
                <w:b/>
                <w:i/>
              </w:rPr>
            </w:pPr>
          </w:p>
        </w:tc>
        <w:tc>
          <w:tcPr>
            <w:tcW w:w="388" w:type="dxa"/>
            <w:noWrap/>
          </w:tcPr>
          <w:p w14:paraId="19C665AE" w14:textId="77777777" w:rsidR="00AD745A" w:rsidRPr="00E62C6F" w:rsidRDefault="00AD745A" w:rsidP="00B6058A">
            <w:pPr>
              <w:pStyle w:val="Table"/>
              <w:spacing w:beforeLines="20" w:before="48" w:after="10"/>
              <w:rPr>
                <w:b/>
                <w:i/>
              </w:rPr>
            </w:pPr>
          </w:p>
        </w:tc>
        <w:tc>
          <w:tcPr>
            <w:tcW w:w="450" w:type="dxa"/>
            <w:noWrap/>
          </w:tcPr>
          <w:p w14:paraId="6B377510" w14:textId="77777777" w:rsidR="00AD745A" w:rsidRPr="00E62C6F" w:rsidRDefault="00AD745A" w:rsidP="00B6058A">
            <w:pPr>
              <w:pStyle w:val="Table"/>
              <w:spacing w:beforeLines="20" w:before="48" w:after="10"/>
              <w:rPr>
                <w:b/>
                <w:i/>
              </w:rPr>
            </w:pPr>
          </w:p>
        </w:tc>
        <w:tc>
          <w:tcPr>
            <w:tcW w:w="360" w:type="dxa"/>
            <w:noWrap/>
          </w:tcPr>
          <w:p w14:paraId="4992D123" w14:textId="77777777" w:rsidR="00AD745A" w:rsidRPr="00E62C6F" w:rsidRDefault="00AD745A" w:rsidP="00B6058A">
            <w:pPr>
              <w:pStyle w:val="Table"/>
              <w:spacing w:beforeLines="20" w:before="48" w:after="10"/>
              <w:rPr>
                <w:b/>
                <w:i/>
              </w:rPr>
            </w:pPr>
          </w:p>
        </w:tc>
        <w:tc>
          <w:tcPr>
            <w:tcW w:w="1260" w:type="dxa"/>
            <w:noWrap/>
            <w:vAlign w:val="bottom"/>
          </w:tcPr>
          <w:p w14:paraId="206DFBF7" w14:textId="6D0B8A29" w:rsidR="00AD745A" w:rsidRPr="00AD745A" w:rsidRDefault="00AD745A" w:rsidP="00B6058A">
            <w:pPr>
              <w:pStyle w:val="Table"/>
              <w:spacing w:beforeLines="20" w:before="48" w:after="10"/>
              <w:jc w:val="right"/>
              <w:rPr>
                <w:rFonts w:cs="Calibri"/>
                <w:color w:val="000000"/>
                <w:sz w:val="18"/>
              </w:rPr>
            </w:pPr>
            <w:r w:rsidRPr="00AD745A">
              <w:rPr>
                <w:rFonts w:cs="Calibri"/>
                <w:color w:val="000000"/>
                <w:sz w:val="18"/>
              </w:rPr>
              <w:t>32,056</w:t>
            </w:r>
          </w:p>
        </w:tc>
        <w:tc>
          <w:tcPr>
            <w:tcW w:w="1355" w:type="dxa"/>
            <w:noWrap/>
            <w:vAlign w:val="bottom"/>
          </w:tcPr>
          <w:p w14:paraId="3667FAD0" w14:textId="6EC03A82" w:rsidR="00AD745A" w:rsidRPr="00AD745A" w:rsidRDefault="00AD745A" w:rsidP="00B6058A">
            <w:pPr>
              <w:pStyle w:val="Table"/>
              <w:spacing w:beforeLines="20" w:before="48" w:after="10"/>
              <w:jc w:val="right"/>
              <w:rPr>
                <w:rFonts w:cs="Calibri"/>
                <w:color w:val="000000"/>
                <w:sz w:val="18"/>
              </w:rPr>
            </w:pPr>
            <w:r w:rsidRPr="00AD745A">
              <w:rPr>
                <w:rFonts w:cs="Calibri"/>
                <w:color w:val="000000"/>
                <w:sz w:val="18"/>
              </w:rPr>
              <w:t>41,577</w:t>
            </w:r>
          </w:p>
        </w:tc>
      </w:tr>
      <w:tr w:rsidR="00AD745A" w:rsidRPr="00E62C6F" w14:paraId="19EA229F" w14:textId="77777777" w:rsidTr="00021ED6">
        <w:tc>
          <w:tcPr>
            <w:tcW w:w="7462" w:type="dxa"/>
            <w:gridSpan w:val="2"/>
            <w:noWrap/>
          </w:tcPr>
          <w:p w14:paraId="2A94B253" w14:textId="2E7BE634" w:rsidR="00AD745A" w:rsidRPr="00E62C6F" w:rsidRDefault="00AD745A" w:rsidP="00B6058A">
            <w:pPr>
              <w:pStyle w:val="Table"/>
              <w:spacing w:beforeLines="20" w:before="48" w:after="10"/>
              <w:rPr>
                <w:b/>
                <w:i/>
              </w:rPr>
            </w:pPr>
            <w:r>
              <w:rPr>
                <w:b/>
                <w:i/>
              </w:rPr>
              <w:t>Outcome 2 Total Grant</w:t>
            </w:r>
          </w:p>
        </w:tc>
        <w:tc>
          <w:tcPr>
            <w:tcW w:w="1089" w:type="dxa"/>
          </w:tcPr>
          <w:p w14:paraId="2589E216" w14:textId="77777777" w:rsidR="00AD745A" w:rsidRPr="00E62C6F" w:rsidRDefault="00AD745A" w:rsidP="00B6058A">
            <w:pPr>
              <w:pStyle w:val="Table"/>
              <w:spacing w:beforeLines="20" w:before="48" w:after="10"/>
              <w:rPr>
                <w:b/>
                <w:i/>
              </w:rPr>
            </w:pPr>
          </w:p>
        </w:tc>
        <w:tc>
          <w:tcPr>
            <w:tcW w:w="1586" w:type="dxa"/>
            <w:noWrap/>
          </w:tcPr>
          <w:p w14:paraId="35B327DB" w14:textId="77777777" w:rsidR="00AD745A" w:rsidRPr="00E62C6F" w:rsidRDefault="00AD745A" w:rsidP="00B6058A">
            <w:pPr>
              <w:pStyle w:val="Table"/>
              <w:spacing w:beforeLines="20" w:before="48" w:after="10"/>
              <w:rPr>
                <w:b/>
                <w:i/>
              </w:rPr>
            </w:pPr>
          </w:p>
        </w:tc>
        <w:tc>
          <w:tcPr>
            <w:tcW w:w="388" w:type="dxa"/>
            <w:noWrap/>
          </w:tcPr>
          <w:p w14:paraId="350CC970" w14:textId="77777777" w:rsidR="00AD745A" w:rsidRPr="00E62C6F" w:rsidRDefault="00AD745A" w:rsidP="00B6058A">
            <w:pPr>
              <w:pStyle w:val="Table"/>
              <w:spacing w:beforeLines="20" w:before="48" w:after="10"/>
              <w:rPr>
                <w:b/>
                <w:i/>
              </w:rPr>
            </w:pPr>
          </w:p>
        </w:tc>
        <w:tc>
          <w:tcPr>
            <w:tcW w:w="450" w:type="dxa"/>
            <w:noWrap/>
          </w:tcPr>
          <w:p w14:paraId="46988F1A" w14:textId="77777777" w:rsidR="00AD745A" w:rsidRPr="00E62C6F" w:rsidRDefault="00AD745A" w:rsidP="00B6058A">
            <w:pPr>
              <w:pStyle w:val="Table"/>
              <w:spacing w:beforeLines="20" w:before="48" w:after="10"/>
              <w:rPr>
                <w:b/>
                <w:i/>
              </w:rPr>
            </w:pPr>
          </w:p>
        </w:tc>
        <w:tc>
          <w:tcPr>
            <w:tcW w:w="360" w:type="dxa"/>
            <w:noWrap/>
          </w:tcPr>
          <w:p w14:paraId="65B6A1E0" w14:textId="77777777" w:rsidR="00AD745A" w:rsidRPr="00E62C6F" w:rsidRDefault="00AD745A" w:rsidP="00B6058A">
            <w:pPr>
              <w:pStyle w:val="Table"/>
              <w:spacing w:beforeLines="20" w:before="48" w:after="10"/>
              <w:rPr>
                <w:b/>
                <w:i/>
              </w:rPr>
            </w:pPr>
          </w:p>
        </w:tc>
        <w:tc>
          <w:tcPr>
            <w:tcW w:w="1260" w:type="dxa"/>
            <w:noWrap/>
            <w:vAlign w:val="bottom"/>
          </w:tcPr>
          <w:p w14:paraId="2A6CE884" w14:textId="5F91718E" w:rsidR="00AD745A" w:rsidRPr="00AD745A" w:rsidRDefault="00AD745A" w:rsidP="00B6058A">
            <w:pPr>
              <w:pStyle w:val="Table"/>
              <w:spacing w:beforeLines="20" w:before="48" w:after="10"/>
              <w:jc w:val="right"/>
              <w:rPr>
                <w:rFonts w:cs="Calibri"/>
                <w:b/>
                <w:color w:val="000000"/>
                <w:sz w:val="18"/>
              </w:rPr>
            </w:pPr>
            <w:r w:rsidRPr="00AD745A">
              <w:rPr>
                <w:rFonts w:cs="Calibri"/>
                <w:b/>
                <w:color w:val="000000"/>
                <w:sz w:val="18"/>
              </w:rPr>
              <w:t>3,237,673</w:t>
            </w:r>
          </w:p>
        </w:tc>
        <w:tc>
          <w:tcPr>
            <w:tcW w:w="1355" w:type="dxa"/>
            <w:noWrap/>
            <w:vAlign w:val="bottom"/>
          </w:tcPr>
          <w:p w14:paraId="2F20D723" w14:textId="69BE36D1" w:rsidR="00AD745A" w:rsidRPr="00AD745A" w:rsidRDefault="00AD745A" w:rsidP="00B6058A">
            <w:pPr>
              <w:pStyle w:val="Table"/>
              <w:spacing w:beforeLines="20" w:before="48" w:after="10"/>
              <w:jc w:val="right"/>
              <w:rPr>
                <w:rFonts w:cs="Calibri"/>
                <w:b/>
                <w:color w:val="000000"/>
                <w:sz w:val="18"/>
              </w:rPr>
            </w:pPr>
            <w:r w:rsidRPr="00AD745A">
              <w:rPr>
                <w:rFonts w:cs="Calibri"/>
                <w:b/>
                <w:color w:val="000000"/>
                <w:sz w:val="18"/>
              </w:rPr>
              <w:t>4,199,262</w:t>
            </w:r>
          </w:p>
        </w:tc>
      </w:tr>
      <w:tr w:rsidR="001D2068" w:rsidRPr="00E62C6F" w14:paraId="6179972D" w14:textId="77777777" w:rsidTr="008A4C11">
        <w:tc>
          <w:tcPr>
            <w:tcW w:w="7462" w:type="dxa"/>
            <w:gridSpan w:val="2"/>
            <w:noWrap/>
            <w:hideMark/>
          </w:tcPr>
          <w:p w14:paraId="1C4216AD" w14:textId="77777777" w:rsidR="001D2068" w:rsidRPr="00E62C6F" w:rsidRDefault="001D2068" w:rsidP="00B6058A">
            <w:pPr>
              <w:pStyle w:val="Table"/>
              <w:spacing w:beforeLines="20" w:before="48" w:after="10"/>
              <w:rPr>
                <w:b/>
              </w:rPr>
            </w:pPr>
            <w:r w:rsidRPr="00E62C6F">
              <w:rPr>
                <w:b/>
              </w:rPr>
              <w:t>TOTAL PLANNED BUDGET (OUTCOME 1 + OUTCOME 2)</w:t>
            </w:r>
          </w:p>
        </w:tc>
        <w:tc>
          <w:tcPr>
            <w:tcW w:w="1089" w:type="dxa"/>
            <w:hideMark/>
          </w:tcPr>
          <w:p w14:paraId="1789ED42" w14:textId="77777777" w:rsidR="001D2068" w:rsidRPr="00E62C6F" w:rsidRDefault="001D2068" w:rsidP="00B6058A">
            <w:pPr>
              <w:pStyle w:val="Table"/>
              <w:spacing w:beforeLines="20" w:before="48" w:after="10"/>
              <w:rPr>
                <w:b/>
              </w:rPr>
            </w:pPr>
          </w:p>
        </w:tc>
        <w:tc>
          <w:tcPr>
            <w:tcW w:w="1586" w:type="dxa"/>
            <w:noWrap/>
            <w:hideMark/>
          </w:tcPr>
          <w:p w14:paraId="215FC3A3" w14:textId="77777777" w:rsidR="001D2068" w:rsidRPr="00E62C6F" w:rsidRDefault="001D2068" w:rsidP="00B6058A">
            <w:pPr>
              <w:pStyle w:val="Table"/>
              <w:spacing w:beforeLines="20" w:before="48" w:after="10"/>
              <w:rPr>
                <w:b/>
              </w:rPr>
            </w:pPr>
          </w:p>
        </w:tc>
        <w:tc>
          <w:tcPr>
            <w:tcW w:w="388" w:type="dxa"/>
            <w:noWrap/>
            <w:hideMark/>
          </w:tcPr>
          <w:p w14:paraId="71E102B4" w14:textId="77777777" w:rsidR="001D2068" w:rsidRPr="00E62C6F" w:rsidRDefault="001D2068" w:rsidP="00B6058A">
            <w:pPr>
              <w:pStyle w:val="Table"/>
              <w:spacing w:beforeLines="20" w:before="48" w:after="10"/>
              <w:rPr>
                <w:b/>
              </w:rPr>
            </w:pPr>
          </w:p>
        </w:tc>
        <w:tc>
          <w:tcPr>
            <w:tcW w:w="450" w:type="dxa"/>
            <w:noWrap/>
            <w:hideMark/>
          </w:tcPr>
          <w:p w14:paraId="60319FF6" w14:textId="77777777" w:rsidR="001D2068" w:rsidRPr="00E62C6F" w:rsidRDefault="001D2068" w:rsidP="00B6058A">
            <w:pPr>
              <w:pStyle w:val="Table"/>
              <w:spacing w:beforeLines="20" w:before="48" w:after="10"/>
              <w:rPr>
                <w:b/>
              </w:rPr>
            </w:pPr>
          </w:p>
        </w:tc>
        <w:tc>
          <w:tcPr>
            <w:tcW w:w="360" w:type="dxa"/>
            <w:noWrap/>
            <w:hideMark/>
          </w:tcPr>
          <w:p w14:paraId="6AD281D9" w14:textId="77777777" w:rsidR="001D2068" w:rsidRPr="00E62C6F" w:rsidRDefault="001D2068" w:rsidP="00B6058A">
            <w:pPr>
              <w:pStyle w:val="Table"/>
              <w:spacing w:beforeLines="20" w:before="48" w:after="10"/>
              <w:rPr>
                <w:b/>
              </w:rPr>
            </w:pPr>
          </w:p>
        </w:tc>
        <w:tc>
          <w:tcPr>
            <w:tcW w:w="1260" w:type="dxa"/>
            <w:noWrap/>
            <w:hideMark/>
          </w:tcPr>
          <w:p w14:paraId="28CC47BC" w14:textId="0569E25C" w:rsidR="001D2068" w:rsidRPr="00E62C6F" w:rsidRDefault="001D2068" w:rsidP="00B6058A">
            <w:pPr>
              <w:pStyle w:val="Table"/>
              <w:spacing w:beforeLines="20" w:before="48" w:after="10"/>
              <w:ind w:left="-191"/>
              <w:jc w:val="right"/>
              <w:rPr>
                <w:b/>
                <w:sz w:val="18"/>
                <w:szCs w:val="18"/>
              </w:rPr>
            </w:pPr>
            <w:r w:rsidRPr="00E62C6F">
              <w:rPr>
                <w:rFonts w:cs="Calibri"/>
                <w:b/>
                <w:bCs/>
                <w:color w:val="000000"/>
                <w:sz w:val="18"/>
              </w:rPr>
              <w:t>10,793,66</w:t>
            </w:r>
            <w:r w:rsidR="00AD745A">
              <w:rPr>
                <w:rFonts w:cs="Calibri"/>
                <w:b/>
                <w:bCs/>
                <w:color w:val="000000"/>
                <w:sz w:val="18"/>
              </w:rPr>
              <w:t>5</w:t>
            </w:r>
          </w:p>
        </w:tc>
        <w:tc>
          <w:tcPr>
            <w:tcW w:w="1355" w:type="dxa"/>
            <w:noWrap/>
            <w:hideMark/>
          </w:tcPr>
          <w:p w14:paraId="31BAAC87" w14:textId="7F2A5677" w:rsidR="001D2068" w:rsidRPr="00E62C6F" w:rsidRDefault="001D2068" w:rsidP="00B6058A">
            <w:pPr>
              <w:pStyle w:val="Table"/>
              <w:spacing w:beforeLines="20" w:before="48" w:after="10"/>
              <w:ind w:right="-18"/>
              <w:jc w:val="right"/>
              <w:rPr>
                <w:b/>
                <w:sz w:val="18"/>
                <w:szCs w:val="18"/>
              </w:rPr>
            </w:pPr>
            <w:r w:rsidRPr="00E62C6F">
              <w:rPr>
                <w:rFonts w:cs="Calibri"/>
                <w:b/>
                <w:bCs/>
                <w:color w:val="000000"/>
                <w:sz w:val="18"/>
              </w:rPr>
              <w:t>13,999,384</w:t>
            </w:r>
          </w:p>
        </w:tc>
      </w:tr>
    </w:tbl>
    <w:p w14:paraId="28307441" w14:textId="42B9B9C6" w:rsidR="00846793" w:rsidRPr="00E62C6F" w:rsidRDefault="00F639FC" w:rsidP="006A54C4">
      <w:pPr>
        <w:pStyle w:val="BodyText"/>
      </w:pPr>
      <w:r w:rsidRPr="00E62C6F">
        <w:t>Exchange rate used: USD 1 = CAD 1.297</w:t>
      </w:r>
    </w:p>
    <w:p w14:paraId="750AD1BF" w14:textId="77777777" w:rsidR="00C05A54" w:rsidRPr="00E62C6F" w:rsidRDefault="00C05A54" w:rsidP="00C05A54">
      <w:pPr>
        <w:pStyle w:val="Heading2"/>
      </w:pPr>
      <w:bookmarkStart w:id="314" w:name="_Toc532891451"/>
      <w:r w:rsidRPr="00E62C6F">
        <w:lastRenderedPageBreak/>
        <w:t>Budget per year</w:t>
      </w:r>
      <w:bookmarkEnd w:id="314"/>
    </w:p>
    <w:p w14:paraId="45D7D546" w14:textId="43795D71" w:rsidR="00C05A54" w:rsidRPr="00E62C6F" w:rsidRDefault="00C05A54" w:rsidP="00C05A54">
      <w:pPr>
        <w:pStyle w:val="Caption"/>
      </w:pPr>
      <w:bookmarkStart w:id="315" w:name="_Toc532891462"/>
      <w:r w:rsidRPr="00E62C6F">
        <w:t xml:space="preserve">Table </w:t>
      </w:r>
      <w:r w:rsidR="00B96397" w:rsidRPr="00E62C6F">
        <w:rPr>
          <w:noProof/>
        </w:rPr>
        <w:fldChar w:fldCharType="begin"/>
      </w:r>
      <w:r w:rsidR="00B96397" w:rsidRPr="00E62C6F">
        <w:rPr>
          <w:noProof/>
        </w:rPr>
        <w:instrText xml:space="preserve"> SEQ Table \* ARABIC </w:instrText>
      </w:r>
      <w:r w:rsidR="00B96397" w:rsidRPr="00E62C6F">
        <w:rPr>
          <w:noProof/>
        </w:rPr>
        <w:fldChar w:fldCharType="separate"/>
      </w:r>
      <w:r w:rsidR="00A42B62">
        <w:rPr>
          <w:noProof/>
        </w:rPr>
        <w:t>5</w:t>
      </w:r>
      <w:r w:rsidR="00B96397" w:rsidRPr="00E62C6F">
        <w:rPr>
          <w:noProof/>
        </w:rPr>
        <w:fldChar w:fldCharType="end"/>
      </w:r>
      <w:r w:rsidRPr="00E62C6F">
        <w:t>:</w:t>
      </w:r>
      <w:r w:rsidR="00373CBC" w:rsidRPr="00E62C6F">
        <w:t xml:space="preserve"> Budget breakdown year one to year three</w:t>
      </w:r>
      <w:bookmarkEnd w:id="315"/>
    </w:p>
    <w:tbl>
      <w:tblPr>
        <w:tblW w:w="14856"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6" w:space="0" w:color="000000" w:themeColor="text1"/>
          <w:insideV w:val="single" w:sz="6" w:space="0" w:color="000000" w:themeColor="text1"/>
        </w:tblBorders>
        <w:tblLayout w:type="fixed"/>
        <w:tblLook w:val="04A0" w:firstRow="1" w:lastRow="0" w:firstColumn="1" w:lastColumn="0" w:noHBand="0" w:noVBand="1"/>
      </w:tblPr>
      <w:tblGrid>
        <w:gridCol w:w="5850"/>
        <w:gridCol w:w="1890"/>
        <w:gridCol w:w="1800"/>
        <w:gridCol w:w="1980"/>
        <w:gridCol w:w="1710"/>
        <w:gridCol w:w="1620"/>
        <w:gridCol w:w="6"/>
      </w:tblGrid>
      <w:tr w:rsidR="00775645" w:rsidRPr="00E62C6F" w14:paraId="3BB5460A" w14:textId="77777777" w:rsidTr="00C50906">
        <w:trPr>
          <w:tblHeader/>
        </w:trPr>
        <w:tc>
          <w:tcPr>
            <w:tcW w:w="5850" w:type="dxa"/>
            <w:tcBorders>
              <w:top w:val="nil"/>
              <w:left w:val="nil"/>
              <w:bottom w:val="single" w:sz="6" w:space="0" w:color="000000" w:themeColor="text1"/>
            </w:tcBorders>
            <w:shd w:val="clear" w:color="auto" w:fill="auto"/>
            <w:noWrap/>
          </w:tcPr>
          <w:p w14:paraId="0C25CD5A" w14:textId="6709E1A8" w:rsidR="00C05A54" w:rsidRPr="00E62C6F" w:rsidRDefault="00C05A54" w:rsidP="000A58A3">
            <w:pPr>
              <w:spacing w:before="60" w:after="60"/>
              <w:rPr>
                <w:b/>
              </w:rPr>
            </w:pPr>
          </w:p>
        </w:tc>
        <w:tc>
          <w:tcPr>
            <w:tcW w:w="9006" w:type="dxa"/>
            <w:gridSpan w:val="6"/>
            <w:tcBorders>
              <w:top w:val="single" w:sz="2" w:space="0" w:color="000000" w:themeColor="text1"/>
              <w:bottom w:val="single" w:sz="6" w:space="0" w:color="000000" w:themeColor="text1"/>
            </w:tcBorders>
            <w:shd w:val="clear" w:color="auto" w:fill="auto"/>
            <w:noWrap/>
            <w:hideMark/>
          </w:tcPr>
          <w:p w14:paraId="2143A8F3" w14:textId="77777777" w:rsidR="00C05A54" w:rsidRPr="00E62C6F" w:rsidRDefault="00C05A54" w:rsidP="000A58A3">
            <w:pPr>
              <w:spacing w:before="60" w:after="60"/>
              <w:rPr>
                <w:b/>
              </w:rPr>
            </w:pPr>
            <w:r w:rsidRPr="00E62C6F">
              <w:rPr>
                <w:b/>
              </w:rPr>
              <w:t>Resource allocation</w:t>
            </w:r>
          </w:p>
        </w:tc>
      </w:tr>
      <w:tr w:rsidR="00775645" w:rsidRPr="00E62C6F" w14:paraId="790B5E0D" w14:textId="77777777" w:rsidTr="00C50906">
        <w:trPr>
          <w:gridAfter w:val="1"/>
          <w:wAfter w:w="6" w:type="dxa"/>
          <w:tblHeader/>
        </w:trPr>
        <w:tc>
          <w:tcPr>
            <w:tcW w:w="5850" w:type="dxa"/>
            <w:tcBorders>
              <w:top w:val="single" w:sz="6" w:space="0" w:color="000000" w:themeColor="text1"/>
              <w:bottom w:val="single" w:sz="6" w:space="0" w:color="000000" w:themeColor="text1"/>
            </w:tcBorders>
            <w:shd w:val="clear" w:color="auto" w:fill="auto"/>
            <w:noWrap/>
            <w:hideMark/>
          </w:tcPr>
          <w:p w14:paraId="7EB183FE" w14:textId="5BDBE84B" w:rsidR="000A58A3" w:rsidRPr="00E62C6F" w:rsidRDefault="000A58A3" w:rsidP="000A58A3">
            <w:pPr>
              <w:spacing w:before="60" w:after="60"/>
              <w:rPr>
                <w:b/>
              </w:rPr>
            </w:pPr>
            <w:r w:rsidRPr="00E62C6F">
              <w:rPr>
                <w:b/>
              </w:rPr>
              <w:t>Expected result</w:t>
            </w:r>
          </w:p>
        </w:tc>
        <w:tc>
          <w:tcPr>
            <w:tcW w:w="1890" w:type="dxa"/>
            <w:tcBorders>
              <w:top w:val="single" w:sz="6" w:space="0" w:color="000000" w:themeColor="text1"/>
              <w:bottom w:val="single" w:sz="6" w:space="0" w:color="000000" w:themeColor="text1"/>
            </w:tcBorders>
            <w:shd w:val="clear" w:color="auto" w:fill="auto"/>
            <w:noWrap/>
            <w:hideMark/>
          </w:tcPr>
          <w:p w14:paraId="7B219B09" w14:textId="29FA92FA" w:rsidR="000A58A3" w:rsidRPr="00E62C6F" w:rsidRDefault="000A58A3" w:rsidP="000A58A3">
            <w:pPr>
              <w:spacing w:before="60" w:after="60"/>
              <w:rPr>
                <w:b/>
              </w:rPr>
            </w:pPr>
            <w:r w:rsidRPr="00E62C6F">
              <w:rPr>
                <w:b/>
              </w:rPr>
              <w:t>Year 1</w:t>
            </w:r>
            <w:r w:rsidR="00B513A2">
              <w:rPr>
                <w:b/>
              </w:rPr>
              <w:t xml:space="preserve"> (USD)</w:t>
            </w:r>
          </w:p>
        </w:tc>
        <w:tc>
          <w:tcPr>
            <w:tcW w:w="1800" w:type="dxa"/>
            <w:tcBorders>
              <w:top w:val="single" w:sz="6" w:space="0" w:color="000000" w:themeColor="text1"/>
              <w:bottom w:val="single" w:sz="6" w:space="0" w:color="000000" w:themeColor="text1"/>
            </w:tcBorders>
            <w:shd w:val="clear" w:color="auto" w:fill="auto"/>
            <w:noWrap/>
            <w:hideMark/>
          </w:tcPr>
          <w:p w14:paraId="53459A89" w14:textId="4A6BA228" w:rsidR="000A58A3" w:rsidRPr="00E62C6F" w:rsidRDefault="000A58A3" w:rsidP="000A58A3">
            <w:pPr>
              <w:spacing w:before="60" w:after="60"/>
              <w:rPr>
                <w:b/>
              </w:rPr>
            </w:pPr>
            <w:r w:rsidRPr="00E62C6F">
              <w:rPr>
                <w:b/>
              </w:rPr>
              <w:t>Year 2</w:t>
            </w:r>
            <w:r w:rsidR="00B513A2">
              <w:rPr>
                <w:b/>
              </w:rPr>
              <w:t xml:space="preserve"> (USD)</w:t>
            </w:r>
          </w:p>
        </w:tc>
        <w:tc>
          <w:tcPr>
            <w:tcW w:w="1980" w:type="dxa"/>
            <w:tcBorders>
              <w:top w:val="single" w:sz="6" w:space="0" w:color="000000" w:themeColor="text1"/>
              <w:bottom w:val="single" w:sz="6" w:space="0" w:color="000000" w:themeColor="text1"/>
            </w:tcBorders>
            <w:shd w:val="clear" w:color="auto" w:fill="auto"/>
            <w:noWrap/>
            <w:hideMark/>
          </w:tcPr>
          <w:p w14:paraId="304653C2" w14:textId="2DC5E9E3" w:rsidR="000A58A3" w:rsidRPr="00E62C6F" w:rsidRDefault="000A58A3" w:rsidP="000A58A3">
            <w:pPr>
              <w:spacing w:before="60" w:after="60"/>
              <w:rPr>
                <w:b/>
              </w:rPr>
            </w:pPr>
            <w:r w:rsidRPr="00E62C6F">
              <w:rPr>
                <w:b/>
              </w:rPr>
              <w:t>Year 3</w:t>
            </w:r>
            <w:r w:rsidR="00B513A2">
              <w:rPr>
                <w:b/>
              </w:rPr>
              <w:t xml:space="preserve"> (USD)</w:t>
            </w:r>
          </w:p>
        </w:tc>
        <w:tc>
          <w:tcPr>
            <w:tcW w:w="1710" w:type="dxa"/>
            <w:tcBorders>
              <w:top w:val="single" w:sz="6" w:space="0" w:color="000000" w:themeColor="text1"/>
              <w:bottom w:val="single" w:sz="6" w:space="0" w:color="000000" w:themeColor="text1"/>
            </w:tcBorders>
            <w:shd w:val="clear" w:color="auto" w:fill="auto"/>
            <w:noWrap/>
            <w:hideMark/>
          </w:tcPr>
          <w:p w14:paraId="15081917" w14:textId="1AC9901B" w:rsidR="000A58A3" w:rsidRPr="00E62C6F" w:rsidRDefault="000A58A3" w:rsidP="000A58A3">
            <w:pPr>
              <w:spacing w:before="60" w:after="60"/>
              <w:rPr>
                <w:b/>
              </w:rPr>
            </w:pPr>
            <w:r w:rsidRPr="00E62C6F">
              <w:rPr>
                <w:b/>
              </w:rPr>
              <w:t xml:space="preserve">Total </w:t>
            </w:r>
            <w:r w:rsidR="00B513A2">
              <w:rPr>
                <w:b/>
              </w:rPr>
              <w:t>(</w:t>
            </w:r>
            <w:r w:rsidRPr="00E62C6F">
              <w:rPr>
                <w:b/>
              </w:rPr>
              <w:t>USD</w:t>
            </w:r>
            <w:r w:rsidR="00B513A2">
              <w:rPr>
                <w:b/>
              </w:rPr>
              <w:t>)</w:t>
            </w:r>
          </w:p>
        </w:tc>
        <w:tc>
          <w:tcPr>
            <w:tcW w:w="1620" w:type="dxa"/>
            <w:tcBorders>
              <w:top w:val="single" w:sz="6" w:space="0" w:color="000000" w:themeColor="text1"/>
              <w:bottom w:val="single" w:sz="6" w:space="0" w:color="000000" w:themeColor="text1"/>
            </w:tcBorders>
            <w:shd w:val="clear" w:color="auto" w:fill="auto"/>
            <w:noWrap/>
            <w:hideMark/>
          </w:tcPr>
          <w:p w14:paraId="72B73223" w14:textId="72012B68" w:rsidR="000A58A3" w:rsidRPr="00E62C6F" w:rsidRDefault="000A58A3" w:rsidP="000A58A3">
            <w:pPr>
              <w:spacing w:before="60" w:after="60"/>
              <w:rPr>
                <w:b/>
              </w:rPr>
            </w:pPr>
            <w:r w:rsidRPr="00E62C6F">
              <w:rPr>
                <w:b/>
              </w:rPr>
              <w:t xml:space="preserve">Total </w:t>
            </w:r>
            <w:r w:rsidR="00B513A2">
              <w:rPr>
                <w:b/>
              </w:rPr>
              <w:t>(</w:t>
            </w:r>
            <w:r w:rsidRPr="00E62C6F">
              <w:rPr>
                <w:b/>
              </w:rPr>
              <w:t>CAD</w:t>
            </w:r>
            <w:r w:rsidR="00B513A2">
              <w:rPr>
                <w:b/>
              </w:rPr>
              <w:t>)</w:t>
            </w:r>
          </w:p>
        </w:tc>
      </w:tr>
      <w:tr w:rsidR="0076113E" w:rsidRPr="00E62C6F" w14:paraId="34B8320F" w14:textId="77777777" w:rsidTr="00C50906">
        <w:tc>
          <w:tcPr>
            <w:tcW w:w="14856" w:type="dxa"/>
            <w:gridSpan w:val="7"/>
            <w:tcBorders>
              <w:top w:val="single" w:sz="6" w:space="0" w:color="000000" w:themeColor="text1"/>
              <w:bottom w:val="single" w:sz="6" w:space="0" w:color="000000" w:themeColor="text1"/>
            </w:tcBorders>
            <w:shd w:val="clear" w:color="D9E1F2" w:fill="D9D9D9" w:themeFill="background1" w:themeFillShade="D9"/>
            <w:noWrap/>
            <w:hideMark/>
          </w:tcPr>
          <w:p w14:paraId="442403F2" w14:textId="77777777" w:rsidR="00C05A54" w:rsidRPr="00E62C6F" w:rsidRDefault="00C05A54" w:rsidP="000A58A3">
            <w:pPr>
              <w:spacing w:before="60" w:after="60"/>
              <w:rPr>
                <w:b/>
              </w:rPr>
            </w:pPr>
            <w:r w:rsidRPr="00E62C6F">
              <w:rPr>
                <w:b/>
              </w:rPr>
              <w:t>Outcome 1: Community priorities and needs are better met through inclusive and responsive service delivery, improved access to justice, and increased local development opportunities that promote social cohesion for men and women in Rakhine State</w:t>
            </w:r>
          </w:p>
        </w:tc>
      </w:tr>
      <w:tr w:rsidR="00B513A2" w:rsidRPr="00E62C6F" w14:paraId="409FBF02" w14:textId="77777777" w:rsidTr="00C50906">
        <w:trPr>
          <w:gridAfter w:val="1"/>
          <w:wAfter w:w="6" w:type="dxa"/>
        </w:trPr>
        <w:tc>
          <w:tcPr>
            <w:tcW w:w="5850" w:type="dxa"/>
            <w:tcBorders>
              <w:top w:val="single" w:sz="6" w:space="0" w:color="000000" w:themeColor="text1"/>
            </w:tcBorders>
            <w:shd w:val="clear" w:color="auto" w:fill="auto"/>
            <w:noWrap/>
            <w:hideMark/>
          </w:tcPr>
          <w:p w14:paraId="19652672" w14:textId="77777777" w:rsidR="00B513A2" w:rsidRPr="00E62C6F" w:rsidRDefault="00B513A2" w:rsidP="00B513A2">
            <w:r w:rsidRPr="00E62C6F">
              <w:t>Output 1.1: Local governance institutions strengthened for inclusive, accountable, and responsive public service delivery that better meets the priorities and needs of local communities</w:t>
            </w:r>
          </w:p>
        </w:tc>
        <w:tc>
          <w:tcPr>
            <w:tcW w:w="1890" w:type="dxa"/>
            <w:tcBorders>
              <w:top w:val="single" w:sz="6" w:space="0" w:color="000000" w:themeColor="text1"/>
            </w:tcBorders>
            <w:shd w:val="clear" w:color="auto" w:fill="auto"/>
            <w:noWrap/>
            <w:vAlign w:val="center"/>
            <w:hideMark/>
          </w:tcPr>
          <w:p w14:paraId="58809158" w14:textId="71B494F9" w:rsidR="00B513A2" w:rsidRPr="00E62C6F" w:rsidRDefault="00B513A2" w:rsidP="00B513A2">
            <w:pPr>
              <w:jc w:val="right"/>
            </w:pPr>
            <w:r>
              <w:rPr>
                <w:color w:val="000000"/>
                <w:szCs w:val="21"/>
              </w:rPr>
              <w:t xml:space="preserve">914,912 </w:t>
            </w:r>
          </w:p>
        </w:tc>
        <w:tc>
          <w:tcPr>
            <w:tcW w:w="1800" w:type="dxa"/>
            <w:tcBorders>
              <w:top w:val="single" w:sz="6" w:space="0" w:color="000000" w:themeColor="text1"/>
            </w:tcBorders>
            <w:shd w:val="clear" w:color="auto" w:fill="auto"/>
            <w:noWrap/>
            <w:vAlign w:val="center"/>
            <w:hideMark/>
          </w:tcPr>
          <w:p w14:paraId="5754C412" w14:textId="77F1EDCB" w:rsidR="00B513A2" w:rsidRPr="00E62C6F" w:rsidRDefault="00B513A2" w:rsidP="00B513A2">
            <w:pPr>
              <w:jc w:val="right"/>
            </w:pPr>
            <w:r>
              <w:rPr>
                <w:color w:val="000000"/>
                <w:szCs w:val="21"/>
              </w:rPr>
              <w:t xml:space="preserve">188,087 </w:t>
            </w:r>
          </w:p>
        </w:tc>
        <w:tc>
          <w:tcPr>
            <w:tcW w:w="1980" w:type="dxa"/>
            <w:tcBorders>
              <w:top w:val="single" w:sz="6" w:space="0" w:color="000000" w:themeColor="text1"/>
            </w:tcBorders>
            <w:shd w:val="clear" w:color="auto" w:fill="auto"/>
            <w:noWrap/>
            <w:vAlign w:val="center"/>
            <w:hideMark/>
          </w:tcPr>
          <w:p w14:paraId="69F2BDFA" w14:textId="07FBCDA5" w:rsidR="00B513A2" w:rsidRPr="00E62C6F" w:rsidRDefault="00B513A2" w:rsidP="00B513A2">
            <w:pPr>
              <w:jc w:val="right"/>
            </w:pPr>
            <w:r>
              <w:rPr>
                <w:color w:val="000000"/>
                <w:szCs w:val="21"/>
              </w:rPr>
              <w:t xml:space="preserve">178,562 </w:t>
            </w:r>
          </w:p>
        </w:tc>
        <w:tc>
          <w:tcPr>
            <w:tcW w:w="1710" w:type="dxa"/>
            <w:tcBorders>
              <w:top w:val="single" w:sz="6" w:space="0" w:color="000000" w:themeColor="text1"/>
            </w:tcBorders>
            <w:shd w:val="clear" w:color="auto" w:fill="auto"/>
            <w:noWrap/>
            <w:vAlign w:val="center"/>
            <w:hideMark/>
          </w:tcPr>
          <w:p w14:paraId="206F1F0D" w14:textId="25B973FB" w:rsidR="00B513A2" w:rsidRPr="00E62C6F" w:rsidRDefault="00B513A2" w:rsidP="00B513A2">
            <w:pPr>
              <w:jc w:val="right"/>
            </w:pPr>
            <w:r>
              <w:rPr>
                <w:color w:val="000000"/>
                <w:szCs w:val="21"/>
              </w:rPr>
              <w:t xml:space="preserve">1,281,561 </w:t>
            </w:r>
          </w:p>
        </w:tc>
        <w:tc>
          <w:tcPr>
            <w:tcW w:w="1620" w:type="dxa"/>
            <w:tcBorders>
              <w:top w:val="single" w:sz="6" w:space="0" w:color="000000" w:themeColor="text1"/>
            </w:tcBorders>
            <w:shd w:val="clear" w:color="auto" w:fill="auto"/>
            <w:noWrap/>
            <w:vAlign w:val="center"/>
            <w:hideMark/>
          </w:tcPr>
          <w:p w14:paraId="6206F988" w14:textId="4F0823EE" w:rsidR="00B513A2" w:rsidRPr="00E62C6F" w:rsidRDefault="00B513A2" w:rsidP="00B513A2">
            <w:pPr>
              <w:jc w:val="right"/>
            </w:pPr>
            <w:r>
              <w:rPr>
                <w:color w:val="000000"/>
                <w:szCs w:val="21"/>
              </w:rPr>
              <w:t xml:space="preserve">1,662,185 </w:t>
            </w:r>
          </w:p>
        </w:tc>
      </w:tr>
      <w:tr w:rsidR="00B513A2" w:rsidRPr="00E62C6F" w14:paraId="67FD2593" w14:textId="77777777" w:rsidTr="00C50906">
        <w:trPr>
          <w:gridAfter w:val="1"/>
          <w:wAfter w:w="6" w:type="dxa"/>
        </w:trPr>
        <w:tc>
          <w:tcPr>
            <w:tcW w:w="5850" w:type="dxa"/>
            <w:shd w:val="clear" w:color="auto" w:fill="auto"/>
            <w:noWrap/>
            <w:hideMark/>
          </w:tcPr>
          <w:p w14:paraId="4B6F7915" w14:textId="77777777" w:rsidR="00B513A2" w:rsidRPr="00E62C6F" w:rsidRDefault="00B513A2" w:rsidP="00B513A2">
            <w:r w:rsidRPr="00E62C6F">
              <w:t>Output 1.2: Values, skills, and knowledge of local communities and justice actors enhanced to uphold human rights, promote gender equality, and improve access to justice for women</w:t>
            </w:r>
          </w:p>
        </w:tc>
        <w:tc>
          <w:tcPr>
            <w:tcW w:w="1890" w:type="dxa"/>
            <w:shd w:val="clear" w:color="auto" w:fill="auto"/>
            <w:noWrap/>
            <w:vAlign w:val="center"/>
            <w:hideMark/>
          </w:tcPr>
          <w:p w14:paraId="0E84EDCD" w14:textId="664E0E2D" w:rsidR="00B513A2" w:rsidRPr="00E62C6F" w:rsidRDefault="00B513A2" w:rsidP="00B513A2">
            <w:pPr>
              <w:jc w:val="right"/>
            </w:pPr>
            <w:r>
              <w:rPr>
                <w:color w:val="000000"/>
                <w:szCs w:val="21"/>
              </w:rPr>
              <w:t xml:space="preserve">280,511 </w:t>
            </w:r>
          </w:p>
        </w:tc>
        <w:tc>
          <w:tcPr>
            <w:tcW w:w="1800" w:type="dxa"/>
            <w:shd w:val="clear" w:color="auto" w:fill="auto"/>
            <w:noWrap/>
            <w:vAlign w:val="center"/>
            <w:hideMark/>
          </w:tcPr>
          <w:p w14:paraId="1CA39CC7" w14:textId="580EA343" w:rsidR="00B513A2" w:rsidRPr="00E62C6F" w:rsidRDefault="00B513A2" w:rsidP="00B513A2">
            <w:pPr>
              <w:jc w:val="right"/>
            </w:pPr>
            <w:r>
              <w:rPr>
                <w:color w:val="000000"/>
                <w:szCs w:val="21"/>
              </w:rPr>
              <w:t xml:space="preserve">222,863 </w:t>
            </w:r>
          </w:p>
        </w:tc>
        <w:tc>
          <w:tcPr>
            <w:tcW w:w="1980" w:type="dxa"/>
            <w:shd w:val="clear" w:color="auto" w:fill="auto"/>
            <w:noWrap/>
            <w:vAlign w:val="center"/>
            <w:hideMark/>
          </w:tcPr>
          <w:p w14:paraId="4BC246D3" w14:textId="06975E84" w:rsidR="00B513A2" w:rsidRPr="00E62C6F" w:rsidRDefault="00B513A2" w:rsidP="00B513A2">
            <w:pPr>
              <w:jc w:val="right"/>
            </w:pPr>
            <w:r>
              <w:rPr>
                <w:color w:val="000000"/>
                <w:szCs w:val="21"/>
              </w:rPr>
              <w:t xml:space="preserve">217,577 </w:t>
            </w:r>
          </w:p>
        </w:tc>
        <w:tc>
          <w:tcPr>
            <w:tcW w:w="1710" w:type="dxa"/>
            <w:shd w:val="clear" w:color="auto" w:fill="auto"/>
            <w:noWrap/>
            <w:vAlign w:val="center"/>
            <w:hideMark/>
          </w:tcPr>
          <w:p w14:paraId="7723DFE5" w14:textId="57567FF5" w:rsidR="00B513A2" w:rsidRPr="00E62C6F" w:rsidRDefault="00B513A2" w:rsidP="00B513A2">
            <w:pPr>
              <w:jc w:val="right"/>
            </w:pPr>
            <w:r>
              <w:rPr>
                <w:color w:val="000000"/>
                <w:szCs w:val="21"/>
              </w:rPr>
              <w:t xml:space="preserve">720,951 </w:t>
            </w:r>
          </w:p>
        </w:tc>
        <w:tc>
          <w:tcPr>
            <w:tcW w:w="1620" w:type="dxa"/>
            <w:shd w:val="clear" w:color="auto" w:fill="auto"/>
            <w:noWrap/>
            <w:vAlign w:val="center"/>
            <w:hideMark/>
          </w:tcPr>
          <w:p w14:paraId="36514CD4" w14:textId="5BC16830" w:rsidR="00B513A2" w:rsidRPr="00E62C6F" w:rsidRDefault="00B513A2" w:rsidP="00B513A2">
            <w:pPr>
              <w:jc w:val="right"/>
            </w:pPr>
            <w:r>
              <w:rPr>
                <w:color w:val="000000"/>
                <w:szCs w:val="21"/>
              </w:rPr>
              <w:t xml:space="preserve">935,073 </w:t>
            </w:r>
          </w:p>
        </w:tc>
      </w:tr>
      <w:tr w:rsidR="00B513A2" w:rsidRPr="00E62C6F" w14:paraId="489C9794" w14:textId="77777777" w:rsidTr="00C50906">
        <w:trPr>
          <w:gridAfter w:val="1"/>
          <w:wAfter w:w="6" w:type="dxa"/>
        </w:trPr>
        <w:tc>
          <w:tcPr>
            <w:tcW w:w="5850" w:type="dxa"/>
            <w:shd w:val="clear" w:color="auto" w:fill="auto"/>
            <w:noWrap/>
            <w:hideMark/>
          </w:tcPr>
          <w:p w14:paraId="759759F5" w14:textId="77777777" w:rsidR="00B513A2" w:rsidRPr="00E62C6F" w:rsidRDefault="00B513A2" w:rsidP="00B513A2">
            <w:r w:rsidRPr="00E62C6F">
              <w:t>Output 1.3: Target communities and institutions have improved opportunities for gender-responsive community cohesion and strengthened capacities to build peace</w:t>
            </w:r>
          </w:p>
        </w:tc>
        <w:tc>
          <w:tcPr>
            <w:tcW w:w="1890" w:type="dxa"/>
            <w:shd w:val="clear" w:color="auto" w:fill="auto"/>
            <w:noWrap/>
            <w:vAlign w:val="center"/>
            <w:hideMark/>
          </w:tcPr>
          <w:p w14:paraId="4A62F8E0" w14:textId="411065B6" w:rsidR="00B513A2" w:rsidRPr="00E62C6F" w:rsidRDefault="00B513A2" w:rsidP="00B513A2">
            <w:pPr>
              <w:jc w:val="right"/>
            </w:pPr>
            <w:r>
              <w:rPr>
                <w:color w:val="000000"/>
                <w:szCs w:val="21"/>
              </w:rPr>
              <w:t xml:space="preserve">156,323 </w:t>
            </w:r>
          </w:p>
        </w:tc>
        <w:tc>
          <w:tcPr>
            <w:tcW w:w="1800" w:type="dxa"/>
            <w:shd w:val="clear" w:color="auto" w:fill="auto"/>
            <w:noWrap/>
            <w:vAlign w:val="center"/>
            <w:hideMark/>
          </w:tcPr>
          <w:p w14:paraId="51F2805E" w14:textId="781720F3" w:rsidR="00B513A2" w:rsidRPr="00E62C6F" w:rsidRDefault="00B513A2" w:rsidP="00B513A2">
            <w:pPr>
              <w:jc w:val="right"/>
            </w:pPr>
            <w:r>
              <w:rPr>
                <w:color w:val="000000"/>
                <w:szCs w:val="21"/>
              </w:rPr>
              <w:t xml:space="preserve">980,933 </w:t>
            </w:r>
          </w:p>
        </w:tc>
        <w:tc>
          <w:tcPr>
            <w:tcW w:w="1980" w:type="dxa"/>
            <w:shd w:val="clear" w:color="auto" w:fill="auto"/>
            <w:noWrap/>
            <w:vAlign w:val="center"/>
            <w:hideMark/>
          </w:tcPr>
          <w:p w14:paraId="5F336B91" w14:textId="0DCDAB7D" w:rsidR="00B513A2" w:rsidRPr="00E62C6F" w:rsidRDefault="00B513A2" w:rsidP="00B513A2">
            <w:pPr>
              <w:jc w:val="right"/>
            </w:pPr>
            <w:r>
              <w:rPr>
                <w:color w:val="000000"/>
                <w:szCs w:val="21"/>
              </w:rPr>
              <w:t xml:space="preserve">964,666 </w:t>
            </w:r>
          </w:p>
        </w:tc>
        <w:tc>
          <w:tcPr>
            <w:tcW w:w="1710" w:type="dxa"/>
            <w:shd w:val="clear" w:color="auto" w:fill="auto"/>
            <w:noWrap/>
            <w:vAlign w:val="center"/>
            <w:hideMark/>
          </w:tcPr>
          <w:p w14:paraId="52B27636" w14:textId="60DF03B3" w:rsidR="00B513A2" w:rsidRPr="00E62C6F" w:rsidRDefault="00B513A2" w:rsidP="00B513A2">
            <w:pPr>
              <w:jc w:val="right"/>
            </w:pPr>
            <w:r>
              <w:rPr>
                <w:color w:val="000000"/>
                <w:szCs w:val="21"/>
              </w:rPr>
              <w:t xml:space="preserve">2,101,922 </w:t>
            </w:r>
          </w:p>
        </w:tc>
        <w:tc>
          <w:tcPr>
            <w:tcW w:w="1620" w:type="dxa"/>
            <w:shd w:val="clear" w:color="auto" w:fill="auto"/>
            <w:noWrap/>
            <w:vAlign w:val="center"/>
            <w:hideMark/>
          </w:tcPr>
          <w:p w14:paraId="236DDBF9" w14:textId="4DD488CB" w:rsidR="00B513A2" w:rsidRPr="00E62C6F" w:rsidRDefault="00B513A2" w:rsidP="00B513A2">
            <w:pPr>
              <w:jc w:val="right"/>
            </w:pPr>
            <w:r>
              <w:rPr>
                <w:color w:val="000000"/>
                <w:szCs w:val="21"/>
              </w:rPr>
              <w:t xml:space="preserve">2,726,193 </w:t>
            </w:r>
          </w:p>
        </w:tc>
      </w:tr>
      <w:tr w:rsidR="00B513A2" w:rsidRPr="00E62C6F" w14:paraId="13047DA7" w14:textId="77777777" w:rsidTr="00C50906">
        <w:trPr>
          <w:gridAfter w:val="1"/>
          <w:wAfter w:w="6" w:type="dxa"/>
        </w:trPr>
        <w:tc>
          <w:tcPr>
            <w:tcW w:w="5850" w:type="dxa"/>
            <w:shd w:val="clear" w:color="auto" w:fill="auto"/>
            <w:noWrap/>
            <w:hideMark/>
          </w:tcPr>
          <w:p w14:paraId="3A6FE47B" w14:textId="77777777" w:rsidR="00B513A2" w:rsidRPr="00E62C6F" w:rsidRDefault="00B513A2" w:rsidP="00B513A2">
            <w:r w:rsidRPr="00E62C6F">
              <w:t>Support to CPG and MIMU</w:t>
            </w:r>
          </w:p>
        </w:tc>
        <w:tc>
          <w:tcPr>
            <w:tcW w:w="1890" w:type="dxa"/>
            <w:shd w:val="clear" w:color="auto" w:fill="auto"/>
            <w:noWrap/>
            <w:vAlign w:val="center"/>
            <w:hideMark/>
          </w:tcPr>
          <w:p w14:paraId="719D02BF" w14:textId="63B07608" w:rsidR="00B513A2" w:rsidRPr="00E62C6F" w:rsidRDefault="00B513A2" w:rsidP="00B513A2">
            <w:pPr>
              <w:jc w:val="right"/>
            </w:pPr>
            <w:r>
              <w:rPr>
                <w:color w:val="000000"/>
                <w:szCs w:val="21"/>
              </w:rPr>
              <w:t xml:space="preserve">50,000 </w:t>
            </w:r>
          </w:p>
        </w:tc>
        <w:tc>
          <w:tcPr>
            <w:tcW w:w="1800" w:type="dxa"/>
            <w:shd w:val="clear" w:color="auto" w:fill="auto"/>
            <w:noWrap/>
            <w:vAlign w:val="center"/>
            <w:hideMark/>
          </w:tcPr>
          <w:p w14:paraId="2F7F3ED7" w14:textId="1E235720" w:rsidR="00B513A2" w:rsidRPr="00E62C6F" w:rsidRDefault="00B513A2" w:rsidP="00B513A2">
            <w:pPr>
              <w:jc w:val="right"/>
            </w:pPr>
            <w:r>
              <w:rPr>
                <w:color w:val="000000"/>
                <w:szCs w:val="21"/>
              </w:rPr>
              <w:t xml:space="preserve">50,000 </w:t>
            </w:r>
          </w:p>
        </w:tc>
        <w:tc>
          <w:tcPr>
            <w:tcW w:w="1980" w:type="dxa"/>
            <w:shd w:val="clear" w:color="auto" w:fill="auto"/>
            <w:noWrap/>
            <w:vAlign w:val="center"/>
            <w:hideMark/>
          </w:tcPr>
          <w:p w14:paraId="3F9A95D9" w14:textId="37C3B521" w:rsidR="00B513A2" w:rsidRPr="00E62C6F" w:rsidRDefault="00B513A2" w:rsidP="00B513A2">
            <w:pPr>
              <w:jc w:val="right"/>
            </w:pPr>
            <w:r>
              <w:rPr>
                <w:color w:val="000000"/>
                <w:szCs w:val="21"/>
              </w:rPr>
              <w:t xml:space="preserve">50,000 </w:t>
            </w:r>
          </w:p>
        </w:tc>
        <w:tc>
          <w:tcPr>
            <w:tcW w:w="1710" w:type="dxa"/>
            <w:shd w:val="clear" w:color="auto" w:fill="auto"/>
            <w:noWrap/>
            <w:vAlign w:val="center"/>
            <w:hideMark/>
          </w:tcPr>
          <w:p w14:paraId="28737435" w14:textId="63EFFF9E" w:rsidR="00B513A2" w:rsidRPr="00E62C6F" w:rsidRDefault="00B513A2" w:rsidP="00B513A2">
            <w:pPr>
              <w:jc w:val="right"/>
            </w:pPr>
            <w:r>
              <w:rPr>
                <w:color w:val="000000"/>
                <w:szCs w:val="21"/>
              </w:rPr>
              <w:t xml:space="preserve">150,000 </w:t>
            </w:r>
          </w:p>
        </w:tc>
        <w:tc>
          <w:tcPr>
            <w:tcW w:w="1620" w:type="dxa"/>
            <w:shd w:val="clear" w:color="auto" w:fill="auto"/>
            <w:noWrap/>
            <w:vAlign w:val="center"/>
            <w:hideMark/>
          </w:tcPr>
          <w:p w14:paraId="703DEEF1" w14:textId="4F4A4777" w:rsidR="00B513A2" w:rsidRPr="00E62C6F" w:rsidRDefault="00B513A2" w:rsidP="00B513A2">
            <w:pPr>
              <w:jc w:val="right"/>
            </w:pPr>
            <w:r>
              <w:rPr>
                <w:color w:val="000000"/>
                <w:szCs w:val="21"/>
              </w:rPr>
              <w:t xml:space="preserve">194,550 </w:t>
            </w:r>
          </w:p>
        </w:tc>
      </w:tr>
      <w:tr w:rsidR="00B513A2" w:rsidRPr="00E62C6F" w14:paraId="1D5896ED" w14:textId="77777777" w:rsidTr="00C50906">
        <w:trPr>
          <w:gridAfter w:val="1"/>
          <w:wAfter w:w="6" w:type="dxa"/>
        </w:trPr>
        <w:tc>
          <w:tcPr>
            <w:tcW w:w="5850" w:type="dxa"/>
            <w:shd w:val="clear" w:color="auto" w:fill="auto"/>
            <w:noWrap/>
            <w:hideMark/>
          </w:tcPr>
          <w:p w14:paraId="2E552AF0" w14:textId="77777777" w:rsidR="00B513A2" w:rsidRPr="00E62C6F" w:rsidRDefault="00B513A2" w:rsidP="00B513A2">
            <w:r w:rsidRPr="00E62C6F">
              <w:t>Programme Management Unit cost</w:t>
            </w:r>
          </w:p>
        </w:tc>
        <w:tc>
          <w:tcPr>
            <w:tcW w:w="1890" w:type="dxa"/>
            <w:shd w:val="clear" w:color="auto" w:fill="auto"/>
            <w:noWrap/>
            <w:vAlign w:val="center"/>
            <w:hideMark/>
          </w:tcPr>
          <w:p w14:paraId="145D06AB" w14:textId="4AF43B60" w:rsidR="00B513A2" w:rsidRPr="00E62C6F" w:rsidRDefault="00B513A2" w:rsidP="00B513A2">
            <w:pPr>
              <w:jc w:val="right"/>
            </w:pPr>
            <w:r>
              <w:rPr>
                <w:color w:val="000000"/>
                <w:szCs w:val="21"/>
              </w:rPr>
              <w:t xml:space="preserve">333,528 </w:t>
            </w:r>
          </w:p>
        </w:tc>
        <w:tc>
          <w:tcPr>
            <w:tcW w:w="1800" w:type="dxa"/>
            <w:shd w:val="clear" w:color="auto" w:fill="auto"/>
            <w:noWrap/>
            <w:vAlign w:val="center"/>
            <w:hideMark/>
          </w:tcPr>
          <w:p w14:paraId="4FD57A8E" w14:textId="209E0C8F" w:rsidR="00B513A2" w:rsidRPr="00E62C6F" w:rsidRDefault="00B513A2" w:rsidP="00B513A2">
            <w:pPr>
              <w:jc w:val="right"/>
            </w:pPr>
            <w:r>
              <w:rPr>
                <w:color w:val="000000"/>
                <w:szCs w:val="21"/>
              </w:rPr>
              <w:t xml:space="preserve">667,624 </w:t>
            </w:r>
          </w:p>
        </w:tc>
        <w:tc>
          <w:tcPr>
            <w:tcW w:w="1980" w:type="dxa"/>
            <w:shd w:val="clear" w:color="auto" w:fill="auto"/>
            <w:noWrap/>
            <w:vAlign w:val="center"/>
            <w:hideMark/>
          </w:tcPr>
          <w:p w14:paraId="4BCB6869" w14:textId="6CC778CB" w:rsidR="00B513A2" w:rsidRPr="00E62C6F" w:rsidRDefault="00B513A2" w:rsidP="00B513A2">
            <w:pPr>
              <w:jc w:val="right"/>
            </w:pPr>
            <w:r>
              <w:rPr>
                <w:color w:val="000000"/>
                <w:szCs w:val="21"/>
              </w:rPr>
              <w:t xml:space="preserve">667,624 </w:t>
            </w:r>
          </w:p>
        </w:tc>
        <w:tc>
          <w:tcPr>
            <w:tcW w:w="1710" w:type="dxa"/>
            <w:shd w:val="clear" w:color="auto" w:fill="auto"/>
            <w:noWrap/>
            <w:vAlign w:val="center"/>
            <w:hideMark/>
          </w:tcPr>
          <w:p w14:paraId="55716148" w14:textId="3BFF5A3A" w:rsidR="00B513A2" w:rsidRPr="00E62C6F" w:rsidRDefault="00B513A2" w:rsidP="00B513A2">
            <w:pPr>
              <w:jc w:val="right"/>
            </w:pPr>
            <w:r>
              <w:rPr>
                <w:color w:val="000000"/>
                <w:szCs w:val="21"/>
              </w:rPr>
              <w:t xml:space="preserve">1,668,776 </w:t>
            </w:r>
          </w:p>
        </w:tc>
        <w:tc>
          <w:tcPr>
            <w:tcW w:w="1620" w:type="dxa"/>
            <w:shd w:val="clear" w:color="auto" w:fill="auto"/>
            <w:noWrap/>
            <w:vAlign w:val="center"/>
            <w:hideMark/>
          </w:tcPr>
          <w:p w14:paraId="79ADD886" w14:textId="12D7E2A1" w:rsidR="00B513A2" w:rsidRPr="00E62C6F" w:rsidRDefault="00B513A2" w:rsidP="00B513A2">
            <w:pPr>
              <w:jc w:val="right"/>
            </w:pPr>
            <w:r>
              <w:rPr>
                <w:color w:val="000000"/>
                <w:szCs w:val="21"/>
              </w:rPr>
              <w:t xml:space="preserve">2,164,403 </w:t>
            </w:r>
          </w:p>
        </w:tc>
      </w:tr>
      <w:tr w:rsidR="00B513A2" w:rsidRPr="00E62C6F" w14:paraId="6F8C57C2" w14:textId="77777777" w:rsidTr="00C50906">
        <w:trPr>
          <w:gridAfter w:val="1"/>
          <w:wAfter w:w="6" w:type="dxa"/>
        </w:trPr>
        <w:tc>
          <w:tcPr>
            <w:tcW w:w="5850" w:type="dxa"/>
            <w:shd w:val="clear" w:color="auto" w:fill="auto"/>
            <w:noWrap/>
            <w:hideMark/>
          </w:tcPr>
          <w:p w14:paraId="6AA2BA84" w14:textId="77777777" w:rsidR="00B513A2" w:rsidRPr="00E62C6F" w:rsidRDefault="00B513A2" w:rsidP="00B513A2">
            <w:pPr>
              <w:rPr>
                <w:u w:val="single"/>
              </w:rPr>
            </w:pPr>
            <w:r w:rsidRPr="00E62C6F">
              <w:rPr>
                <w:u w:val="single"/>
              </w:rPr>
              <w:t>UNDP total Programme Cost</w:t>
            </w:r>
          </w:p>
        </w:tc>
        <w:tc>
          <w:tcPr>
            <w:tcW w:w="1890" w:type="dxa"/>
            <w:shd w:val="clear" w:color="auto" w:fill="auto"/>
            <w:noWrap/>
            <w:vAlign w:val="center"/>
            <w:hideMark/>
          </w:tcPr>
          <w:p w14:paraId="7FDA5189" w14:textId="2D93F9A9" w:rsidR="00B513A2" w:rsidRPr="00B513A2" w:rsidRDefault="00B513A2" w:rsidP="00B513A2">
            <w:pPr>
              <w:jc w:val="right"/>
              <w:rPr>
                <w:u w:val="single"/>
              </w:rPr>
            </w:pPr>
            <w:r w:rsidRPr="00B513A2">
              <w:rPr>
                <w:bCs/>
                <w:color w:val="000000"/>
                <w:szCs w:val="21"/>
                <w:u w:val="single"/>
              </w:rPr>
              <w:t xml:space="preserve">1,735,274 </w:t>
            </w:r>
          </w:p>
        </w:tc>
        <w:tc>
          <w:tcPr>
            <w:tcW w:w="1800" w:type="dxa"/>
            <w:shd w:val="clear" w:color="auto" w:fill="auto"/>
            <w:noWrap/>
            <w:vAlign w:val="center"/>
            <w:hideMark/>
          </w:tcPr>
          <w:p w14:paraId="7576F113" w14:textId="722703A5" w:rsidR="00B513A2" w:rsidRPr="00B513A2" w:rsidRDefault="00B513A2" w:rsidP="00B513A2">
            <w:pPr>
              <w:jc w:val="right"/>
              <w:rPr>
                <w:u w:val="single"/>
              </w:rPr>
            </w:pPr>
            <w:r w:rsidRPr="00B513A2">
              <w:rPr>
                <w:bCs/>
                <w:color w:val="000000"/>
                <w:szCs w:val="21"/>
                <w:u w:val="single"/>
              </w:rPr>
              <w:t xml:space="preserve">2,109,507 </w:t>
            </w:r>
          </w:p>
        </w:tc>
        <w:tc>
          <w:tcPr>
            <w:tcW w:w="1980" w:type="dxa"/>
            <w:shd w:val="clear" w:color="auto" w:fill="auto"/>
            <w:noWrap/>
            <w:vAlign w:val="center"/>
            <w:hideMark/>
          </w:tcPr>
          <w:p w14:paraId="6F0B4CED" w14:textId="3D1E600C" w:rsidR="00B513A2" w:rsidRPr="00B513A2" w:rsidRDefault="00B513A2" w:rsidP="00B513A2">
            <w:pPr>
              <w:jc w:val="right"/>
              <w:rPr>
                <w:u w:val="single"/>
              </w:rPr>
            </w:pPr>
            <w:r w:rsidRPr="00B513A2">
              <w:rPr>
                <w:bCs/>
                <w:color w:val="000000"/>
                <w:szCs w:val="21"/>
                <w:u w:val="single"/>
              </w:rPr>
              <w:t xml:space="preserve">2,078,429 </w:t>
            </w:r>
          </w:p>
        </w:tc>
        <w:tc>
          <w:tcPr>
            <w:tcW w:w="1710" w:type="dxa"/>
            <w:shd w:val="clear" w:color="auto" w:fill="auto"/>
            <w:noWrap/>
            <w:vAlign w:val="center"/>
            <w:hideMark/>
          </w:tcPr>
          <w:p w14:paraId="1F931703" w14:textId="24FDCD20" w:rsidR="00B513A2" w:rsidRPr="00B513A2" w:rsidRDefault="00B513A2" w:rsidP="00B513A2">
            <w:pPr>
              <w:jc w:val="right"/>
              <w:rPr>
                <w:u w:val="single"/>
              </w:rPr>
            </w:pPr>
            <w:r w:rsidRPr="00B513A2">
              <w:rPr>
                <w:bCs/>
                <w:color w:val="000000"/>
                <w:szCs w:val="21"/>
                <w:u w:val="single"/>
              </w:rPr>
              <w:t xml:space="preserve">5,923,210 </w:t>
            </w:r>
          </w:p>
        </w:tc>
        <w:tc>
          <w:tcPr>
            <w:tcW w:w="1620" w:type="dxa"/>
            <w:shd w:val="clear" w:color="auto" w:fill="auto"/>
            <w:noWrap/>
            <w:vAlign w:val="center"/>
            <w:hideMark/>
          </w:tcPr>
          <w:p w14:paraId="68E68BC1" w14:textId="6A32149A" w:rsidR="00B513A2" w:rsidRPr="00B513A2" w:rsidRDefault="00B513A2" w:rsidP="00B513A2">
            <w:pPr>
              <w:jc w:val="right"/>
              <w:rPr>
                <w:u w:val="single"/>
              </w:rPr>
            </w:pPr>
            <w:r w:rsidRPr="00B513A2">
              <w:rPr>
                <w:bCs/>
                <w:color w:val="000000"/>
                <w:szCs w:val="21"/>
                <w:u w:val="single"/>
              </w:rPr>
              <w:t xml:space="preserve">7,682,404 </w:t>
            </w:r>
          </w:p>
        </w:tc>
      </w:tr>
      <w:tr w:rsidR="00B513A2" w:rsidRPr="00E62C6F" w14:paraId="3F1EC765" w14:textId="77777777" w:rsidTr="00C50906">
        <w:trPr>
          <w:gridAfter w:val="1"/>
          <w:wAfter w:w="6" w:type="dxa"/>
        </w:trPr>
        <w:tc>
          <w:tcPr>
            <w:tcW w:w="5850" w:type="dxa"/>
            <w:shd w:val="clear" w:color="auto" w:fill="auto"/>
            <w:noWrap/>
            <w:hideMark/>
          </w:tcPr>
          <w:p w14:paraId="760F95D9" w14:textId="72CE586A" w:rsidR="00B513A2" w:rsidRPr="00E62C6F" w:rsidRDefault="00217F3C" w:rsidP="00B513A2">
            <w:pPr>
              <w:ind w:left="176"/>
            </w:pPr>
            <w:r w:rsidRPr="00E62C6F">
              <w:t>Monitoring and Evaluation, knowledge management (4% of total programme cost)</w:t>
            </w:r>
          </w:p>
        </w:tc>
        <w:tc>
          <w:tcPr>
            <w:tcW w:w="1890" w:type="dxa"/>
            <w:shd w:val="clear" w:color="auto" w:fill="auto"/>
            <w:noWrap/>
            <w:vAlign w:val="center"/>
            <w:hideMark/>
          </w:tcPr>
          <w:p w14:paraId="4EF4A715" w14:textId="44A4CE62" w:rsidR="00B513A2" w:rsidRPr="00B513A2" w:rsidRDefault="00B513A2" w:rsidP="00B513A2">
            <w:pPr>
              <w:jc w:val="right"/>
              <w:rPr>
                <w:color w:val="000000"/>
                <w:szCs w:val="21"/>
              </w:rPr>
            </w:pPr>
            <w:r w:rsidRPr="00B513A2">
              <w:rPr>
                <w:color w:val="000000"/>
                <w:szCs w:val="21"/>
              </w:rPr>
              <w:t>69,411</w:t>
            </w:r>
          </w:p>
        </w:tc>
        <w:tc>
          <w:tcPr>
            <w:tcW w:w="1800" w:type="dxa"/>
            <w:shd w:val="clear" w:color="auto" w:fill="auto"/>
            <w:noWrap/>
            <w:vAlign w:val="center"/>
            <w:hideMark/>
          </w:tcPr>
          <w:p w14:paraId="1ABAB735" w14:textId="4FE46D38" w:rsidR="00B513A2" w:rsidRPr="00B513A2" w:rsidRDefault="00B513A2" w:rsidP="00B513A2">
            <w:pPr>
              <w:jc w:val="right"/>
              <w:rPr>
                <w:color w:val="000000"/>
                <w:szCs w:val="21"/>
              </w:rPr>
            </w:pPr>
            <w:r w:rsidRPr="00B513A2">
              <w:rPr>
                <w:color w:val="000000"/>
                <w:szCs w:val="21"/>
              </w:rPr>
              <w:t>84,380</w:t>
            </w:r>
          </w:p>
        </w:tc>
        <w:tc>
          <w:tcPr>
            <w:tcW w:w="1980" w:type="dxa"/>
            <w:shd w:val="clear" w:color="auto" w:fill="auto"/>
            <w:noWrap/>
            <w:vAlign w:val="center"/>
            <w:hideMark/>
          </w:tcPr>
          <w:p w14:paraId="08133949" w14:textId="4C86EF8D" w:rsidR="00B513A2" w:rsidRPr="00B513A2" w:rsidRDefault="00B513A2" w:rsidP="00B513A2">
            <w:pPr>
              <w:jc w:val="right"/>
              <w:rPr>
                <w:color w:val="000000"/>
                <w:szCs w:val="21"/>
              </w:rPr>
            </w:pPr>
            <w:r w:rsidRPr="00B513A2">
              <w:rPr>
                <w:color w:val="000000"/>
                <w:szCs w:val="21"/>
              </w:rPr>
              <w:t>83,137</w:t>
            </w:r>
          </w:p>
        </w:tc>
        <w:tc>
          <w:tcPr>
            <w:tcW w:w="1710" w:type="dxa"/>
            <w:shd w:val="clear" w:color="auto" w:fill="auto"/>
            <w:noWrap/>
            <w:vAlign w:val="center"/>
            <w:hideMark/>
          </w:tcPr>
          <w:p w14:paraId="64894E81" w14:textId="09A60F9D" w:rsidR="00B513A2" w:rsidRPr="00B513A2" w:rsidRDefault="00B513A2" w:rsidP="00B513A2">
            <w:pPr>
              <w:jc w:val="right"/>
              <w:rPr>
                <w:color w:val="000000"/>
                <w:szCs w:val="21"/>
              </w:rPr>
            </w:pPr>
            <w:r w:rsidRPr="00B513A2">
              <w:rPr>
                <w:color w:val="000000"/>
                <w:szCs w:val="21"/>
              </w:rPr>
              <w:t>236,928</w:t>
            </w:r>
          </w:p>
        </w:tc>
        <w:tc>
          <w:tcPr>
            <w:tcW w:w="1620" w:type="dxa"/>
            <w:shd w:val="clear" w:color="auto" w:fill="auto"/>
            <w:noWrap/>
            <w:vAlign w:val="center"/>
            <w:hideMark/>
          </w:tcPr>
          <w:p w14:paraId="0295926B" w14:textId="365D00A0" w:rsidR="00B513A2" w:rsidRPr="00B513A2" w:rsidRDefault="00B513A2" w:rsidP="00B513A2">
            <w:pPr>
              <w:jc w:val="right"/>
              <w:rPr>
                <w:color w:val="000000"/>
                <w:szCs w:val="21"/>
              </w:rPr>
            </w:pPr>
            <w:r w:rsidRPr="00B513A2">
              <w:rPr>
                <w:color w:val="000000"/>
                <w:szCs w:val="21"/>
              </w:rPr>
              <w:t>307,296</w:t>
            </w:r>
          </w:p>
        </w:tc>
      </w:tr>
      <w:tr w:rsidR="00B513A2" w:rsidRPr="00E62C6F" w14:paraId="61AC7AC7" w14:textId="77777777" w:rsidTr="00C50906">
        <w:trPr>
          <w:gridAfter w:val="1"/>
          <w:wAfter w:w="6" w:type="dxa"/>
        </w:trPr>
        <w:tc>
          <w:tcPr>
            <w:tcW w:w="5850" w:type="dxa"/>
            <w:shd w:val="clear" w:color="auto" w:fill="auto"/>
            <w:noWrap/>
            <w:hideMark/>
          </w:tcPr>
          <w:p w14:paraId="1AD45433" w14:textId="7122DA1C" w:rsidR="00B513A2" w:rsidRPr="00E62C6F" w:rsidRDefault="00217F3C" w:rsidP="00B513A2">
            <w:pPr>
              <w:ind w:left="176"/>
            </w:pPr>
            <w:r w:rsidRPr="00E62C6F">
              <w:t>Direct Project Costs (13.5% of total programme cost)</w:t>
            </w:r>
          </w:p>
        </w:tc>
        <w:tc>
          <w:tcPr>
            <w:tcW w:w="1890" w:type="dxa"/>
            <w:shd w:val="clear" w:color="auto" w:fill="auto"/>
            <w:noWrap/>
            <w:vAlign w:val="center"/>
            <w:hideMark/>
          </w:tcPr>
          <w:p w14:paraId="5EAEDF39" w14:textId="43012968" w:rsidR="00B513A2" w:rsidRPr="00B513A2" w:rsidRDefault="00B513A2" w:rsidP="00B513A2">
            <w:pPr>
              <w:jc w:val="right"/>
              <w:rPr>
                <w:color w:val="000000"/>
                <w:szCs w:val="21"/>
              </w:rPr>
            </w:pPr>
            <w:r w:rsidRPr="00B513A2">
              <w:rPr>
                <w:color w:val="000000"/>
                <w:szCs w:val="21"/>
              </w:rPr>
              <w:t>243,632</w:t>
            </w:r>
          </w:p>
        </w:tc>
        <w:tc>
          <w:tcPr>
            <w:tcW w:w="1800" w:type="dxa"/>
            <w:shd w:val="clear" w:color="auto" w:fill="auto"/>
            <w:noWrap/>
            <w:vAlign w:val="center"/>
            <w:hideMark/>
          </w:tcPr>
          <w:p w14:paraId="75B67E79" w14:textId="3D4350DD" w:rsidR="00B513A2" w:rsidRPr="00B513A2" w:rsidRDefault="00B513A2" w:rsidP="00B513A2">
            <w:pPr>
              <w:jc w:val="right"/>
              <w:rPr>
                <w:color w:val="000000"/>
                <w:szCs w:val="21"/>
              </w:rPr>
            </w:pPr>
            <w:r w:rsidRPr="00B513A2">
              <w:rPr>
                <w:color w:val="000000"/>
                <w:szCs w:val="21"/>
              </w:rPr>
              <w:t>296,175</w:t>
            </w:r>
          </w:p>
        </w:tc>
        <w:tc>
          <w:tcPr>
            <w:tcW w:w="1980" w:type="dxa"/>
            <w:shd w:val="clear" w:color="auto" w:fill="auto"/>
            <w:noWrap/>
            <w:vAlign w:val="center"/>
            <w:hideMark/>
          </w:tcPr>
          <w:p w14:paraId="751ECFF4" w14:textId="4711A13B" w:rsidR="00B513A2" w:rsidRPr="00B513A2" w:rsidRDefault="00B513A2" w:rsidP="00B513A2">
            <w:pPr>
              <w:jc w:val="right"/>
              <w:rPr>
                <w:color w:val="000000"/>
                <w:szCs w:val="21"/>
              </w:rPr>
            </w:pPr>
            <w:r w:rsidRPr="00B513A2">
              <w:rPr>
                <w:color w:val="000000"/>
                <w:szCs w:val="21"/>
              </w:rPr>
              <w:t>291,811</w:t>
            </w:r>
          </w:p>
        </w:tc>
        <w:tc>
          <w:tcPr>
            <w:tcW w:w="1710" w:type="dxa"/>
            <w:shd w:val="clear" w:color="auto" w:fill="auto"/>
            <w:noWrap/>
            <w:vAlign w:val="center"/>
            <w:hideMark/>
          </w:tcPr>
          <w:p w14:paraId="3A1CC857" w14:textId="1B0CB86E" w:rsidR="00B513A2" w:rsidRPr="00B513A2" w:rsidRDefault="00B513A2" w:rsidP="00B513A2">
            <w:pPr>
              <w:jc w:val="right"/>
              <w:rPr>
                <w:color w:val="000000"/>
                <w:szCs w:val="21"/>
              </w:rPr>
            </w:pPr>
            <w:r w:rsidRPr="00B513A2">
              <w:rPr>
                <w:color w:val="000000"/>
                <w:szCs w:val="21"/>
              </w:rPr>
              <w:t>831,619</w:t>
            </w:r>
          </w:p>
        </w:tc>
        <w:tc>
          <w:tcPr>
            <w:tcW w:w="1620" w:type="dxa"/>
            <w:shd w:val="clear" w:color="auto" w:fill="auto"/>
            <w:noWrap/>
            <w:vAlign w:val="center"/>
            <w:hideMark/>
          </w:tcPr>
          <w:p w14:paraId="7D3E7F74" w14:textId="352C86D7" w:rsidR="00B513A2" w:rsidRPr="00B513A2" w:rsidRDefault="00B513A2" w:rsidP="00B513A2">
            <w:pPr>
              <w:jc w:val="right"/>
              <w:rPr>
                <w:color w:val="000000"/>
                <w:szCs w:val="21"/>
              </w:rPr>
            </w:pPr>
            <w:r w:rsidRPr="00B513A2">
              <w:rPr>
                <w:color w:val="000000"/>
                <w:szCs w:val="21"/>
              </w:rPr>
              <w:t>1,078,610</w:t>
            </w:r>
          </w:p>
        </w:tc>
      </w:tr>
      <w:tr w:rsidR="00B513A2" w:rsidRPr="00E62C6F" w14:paraId="7CC487C6" w14:textId="77777777" w:rsidTr="00C50906">
        <w:trPr>
          <w:gridAfter w:val="1"/>
          <w:wAfter w:w="6" w:type="dxa"/>
        </w:trPr>
        <w:tc>
          <w:tcPr>
            <w:tcW w:w="5850" w:type="dxa"/>
            <w:shd w:val="clear" w:color="auto" w:fill="auto"/>
            <w:noWrap/>
            <w:hideMark/>
          </w:tcPr>
          <w:p w14:paraId="30EF0507" w14:textId="080EB9FF" w:rsidR="00B513A2" w:rsidRPr="00E62C6F" w:rsidRDefault="00B513A2" w:rsidP="00B513A2">
            <w:pPr>
              <w:ind w:left="176"/>
            </w:pPr>
            <w:r w:rsidRPr="00E62C6F">
              <w:t>Subtotal programme cost and other direct cost</w:t>
            </w:r>
            <w:r w:rsidR="00EA1B78">
              <w:t>s</w:t>
            </w:r>
          </w:p>
        </w:tc>
        <w:tc>
          <w:tcPr>
            <w:tcW w:w="1890" w:type="dxa"/>
            <w:shd w:val="clear" w:color="auto" w:fill="auto"/>
            <w:noWrap/>
            <w:vAlign w:val="center"/>
            <w:hideMark/>
          </w:tcPr>
          <w:p w14:paraId="5CA0A420" w14:textId="180A9DAE" w:rsidR="00B513A2" w:rsidRPr="00FA1606" w:rsidRDefault="00B513A2" w:rsidP="00B513A2">
            <w:pPr>
              <w:jc w:val="right"/>
              <w:rPr>
                <w:u w:val="single"/>
              </w:rPr>
            </w:pPr>
            <w:r w:rsidRPr="00FA1606">
              <w:rPr>
                <w:bCs/>
                <w:color w:val="000000"/>
                <w:szCs w:val="21"/>
                <w:u w:val="single"/>
              </w:rPr>
              <w:t xml:space="preserve">2,048,317 </w:t>
            </w:r>
          </w:p>
        </w:tc>
        <w:tc>
          <w:tcPr>
            <w:tcW w:w="1800" w:type="dxa"/>
            <w:shd w:val="clear" w:color="auto" w:fill="auto"/>
            <w:noWrap/>
            <w:vAlign w:val="center"/>
            <w:hideMark/>
          </w:tcPr>
          <w:p w14:paraId="19C53D83" w14:textId="11CE50E6" w:rsidR="00B513A2" w:rsidRPr="00FA1606" w:rsidRDefault="00B513A2" w:rsidP="00B513A2">
            <w:pPr>
              <w:jc w:val="right"/>
              <w:rPr>
                <w:u w:val="single"/>
              </w:rPr>
            </w:pPr>
            <w:r w:rsidRPr="00FA1606">
              <w:rPr>
                <w:bCs/>
                <w:color w:val="000000"/>
                <w:szCs w:val="21"/>
                <w:u w:val="single"/>
              </w:rPr>
              <w:t xml:space="preserve">2,490,062 </w:t>
            </w:r>
          </w:p>
        </w:tc>
        <w:tc>
          <w:tcPr>
            <w:tcW w:w="1980" w:type="dxa"/>
            <w:shd w:val="clear" w:color="auto" w:fill="auto"/>
            <w:noWrap/>
            <w:vAlign w:val="center"/>
            <w:hideMark/>
          </w:tcPr>
          <w:p w14:paraId="3ED594EB" w14:textId="78BC06C6" w:rsidR="00B513A2" w:rsidRPr="00FA1606" w:rsidRDefault="00B513A2" w:rsidP="00B513A2">
            <w:pPr>
              <w:jc w:val="right"/>
              <w:rPr>
                <w:u w:val="single"/>
              </w:rPr>
            </w:pPr>
            <w:r w:rsidRPr="00FA1606">
              <w:rPr>
                <w:bCs/>
                <w:color w:val="000000"/>
                <w:szCs w:val="21"/>
                <w:u w:val="single"/>
              </w:rPr>
              <w:t xml:space="preserve">2,453,378 </w:t>
            </w:r>
          </w:p>
        </w:tc>
        <w:tc>
          <w:tcPr>
            <w:tcW w:w="1710" w:type="dxa"/>
            <w:shd w:val="clear" w:color="auto" w:fill="auto"/>
            <w:noWrap/>
            <w:vAlign w:val="center"/>
            <w:hideMark/>
          </w:tcPr>
          <w:p w14:paraId="22BEDC68" w14:textId="6171A6D4" w:rsidR="00B513A2" w:rsidRPr="00FA1606" w:rsidRDefault="00B513A2" w:rsidP="00B513A2">
            <w:pPr>
              <w:jc w:val="right"/>
              <w:rPr>
                <w:u w:val="single"/>
              </w:rPr>
            </w:pPr>
            <w:r w:rsidRPr="00FA1606">
              <w:rPr>
                <w:bCs/>
                <w:color w:val="000000"/>
                <w:szCs w:val="21"/>
                <w:u w:val="single"/>
              </w:rPr>
              <w:t xml:space="preserve">6,991,757 </w:t>
            </w:r>
          </w:p>
        </w:tc>
        <w:tc>
          <w:tcPr>
            <w:tcW w:w="1620" w:type="dxa"/>
            <w:shd w:val="clear" w:color="auto" w:fill="auto"/>
            <w:noWrap/>
            <w:vAlign w:val="center"/>
            <w:hideMark/>
          </w:tcPr>
          <w:p w14:paraId="0F1A3DE1" w14:textId="60C25B26" w:rsidR="00B513A2" w:rsidRPr="00FA1606" w:rsidRDefault="00B513A2" w:rsidP="00B513A2">
            <w:pPr>
              <w:jc w:val="right"/>
              <w:rPr>
                <w:u w:val="single"/>
              </w:rPr>
            </w:pPr>
            <w:r w:rsidRPr="00FA1606">
              <w:rPr>
                <w:bCs/>
                <w:color w:val="000000"/>
                <w:szCs w:val="21"/>
                <w:u w:val="single"/>
              </w:rPr>
              <w:t xml:space="preserve">9,068,310 </w:t>
            </w:r>
          </w:p>
        </w:tc>
      </w:tr>
      <w:tr w:rsidR="00B513A2" w:rsidRPr="00E62C6F" w14:paraId="6C699792" w14:textId="77777777" w:rsidTr="00C50906">
        <w:trPr>
          <w:gridAfter w:val="1"/>
          <w:wAfter w:w="6" w:type="dxa"/>
        </w:trPr>
        <w:tc>
          <w:tcPr>
            <w:tcW w:w="5850" w:type="dxa"/>
            <w:shd w:val="clear" w:color="auto" w:fill="auto"/>
            <w:noWrap/>
            <w:hideMark/>
          </w:tcPr>
          <w:p w14:paraId="1A99A91F" w14:textId="5D9F1B5B" w:rsidR="00B513A2" w:rsidRPr="00E62C6F" w:rsidRDefault="00B513A2" w:rsidP="00B513A2">
            <w:pPr>
              <w:ind w:left="176"/>
            </w:pPr>
            <w:r>
              <w:t>General Management Services (7</w:t>
            </w:r>
            <w:r w:rsidRPr="00E62C6F">
              <w:t>% prog&amp;direct cost)</w:t>
            </w:r>
          </w:p>
        </w:tc>
        <w:tc>
          <w:tcPr>
            <w:tcW w:w="1890" w:type="dxa"/>
            <w:shd w:val="clear" w:color="auto" w:fill="auto"/>
            <w:noWrap/>
            <w:vAlign w:val="center"/>
            <w:hideMark/>
          </w:tcPr>
          <w:p w14:paraId="13F9DD36" w14:textId="0C665C74" w:rsidR="00B513A2" w:rsidRPr="00E62C6F" w:rsidRDefault="00B513A2" w:rsidP="00B513A2">
            <w:pPr>
              <w:jc w:val="right"/>
            </w:pPr>
            <w:r>
              <w:rPr>
                <w:color w:val="000000"/>
                <w:szCs w:val="21"/>
              </w:rPr>
              <w:t xml:space="preserve">143,382 </w:t>
            </w:r>
          </w:p>
        </w:tc>
        <w:tc>
          <w:tcPr>
            <w:tcW w:w="1800" w:type="dxa"/>
            <w:shd w:val="clear" w:color="auto" w:fill="auto"/>
            <w:noWrap/>
            <w:vAlign w:val="center"/>
            <w:hideMark/>
          </w:tcPr>
          <w:p w14:paraId="73A81703" w14:textId="5E99FAA5" w:rsidR="00B513A2" w:rsidRPr="00E62C6F" w:rsidRDefault="00B513A2" w:rsidP="00B513A2">
            <w:pPr>
              <w:jc w:val="right"/>
            </w:pPr>
            <w:r>
              <w:rPr>
                <w:color w:val="000000"/>
                <w:szCs w:val="21"/>
              </w:rPr>
              <w:t xml:space="preserve">174,304 </w:t>
            </w:r>
          </w:p>
        </w:tc>
        <w:tc>
          <w:tcPr>
            <w:tcW w:w="1980" w:type="dxa"/>
            <w:shd w:val="clear" w:color="auto" w:fill="auto"/>
            <w:noWrap/>
            <w:vAlign w:val="center"/>
            <w:hideMark/>
          </w:tcPr>
          <w:p w14:paraId="1287C95A" w14:textId="0ABDA5EC" w:rsidR="00B513A2" w:rsidRPr="00E62C6F" w:rsidRDefault="00B513A2" w:rsidP="00B513A2">
            <w:pPr>
              <w:jc w:val="right"/>
            </w:pPr>
            <w:r>
              <w:rPr>
                <w:color w:val="000000"/>
                <w:szCs w:val="21"/>
              </w:rPr>
              <w:t xml:space="preserve">171,736 </w:t>
            </w:r>
          </w:p>
        </w:tc>
        <w:tc>
          <w:tcPr>
            <w:tcW w:w="1710" w:type="dxa"/>
            <w:shd w:val="clear" w:color="auto" w:fill="auto"/>
            <w:noWrap/>
            <w:vAlign w:val="center"/>
            <w:hideMark/>
          </w:tcPr>
          <w:p w14:paraId="7E442D86" w14:textId="289DDC40" w:rsidR="00B513A2" w:rsidRPr="00E62C6F" w:rsidRDefault="00B513A2" w:rsidP="00B513A2">
            <w:pPr>
              <w:jc w:val="right"/>
            </w:pPr>
            <w:r>
              <w:rPr>
                <w:color w:val="000000"/>
                <w:szCs w:val="21"/>
              </w:rPr>
              <w:t xml:space="preserve">489,423 </w:t>
            </w:r>
          </w:p>
        </w:tc>
        <w:tc>
          <w:tcPr>
            <w:tcW w:w="1620" w:type="dxa"/>
            <w:shd w:val="clear" w:color="auto" w:fill="auto"/>
            <w:noWrap/>
            <w:vAlign w:val="center"/>
            <w:hideMark/>
          </w:tcPr>
          <w:p w14:paraId="189377DA" w14:textId="58BFFF85" w:rsidR="00B513A2" w:rsidRPr="00E62C6F" w:rsidRDefault="00B513A2" w:rsidP="00B513A2">
            <w:pPr>
              <w:jc w:val="right"/>
            </w:pPr>
            <w:r>
              <w:rPr>
                <w:color w:val="000000"/>
                <w:szCs w:val="21"/>
              </w:rPr>
              <w:t xml:space="preserve">634,782 </w:t>
            </w:r>
          </w:p>
        </w:tc>
      </w:tr>
      <w:tr w:rsidR="00B513A2" w:rsidRPr="00E62C6F" w14:paraId="6BD8AA03" w14:textId="77777777" w:rsidTr="00C50906">
        <w:trPr>
          <w:gridAfter w:val="1"/>
          <w:wAfter w:w="6" w:type="dxa"/>
        </w:trPr>
        <w:tc>
          <w:tcPr>
            <w:tcW w:w="5850" w:type="dxa"/>
            <w:shd w:val="clear" w:color="auto" w:fill="auto"/>
            <w:noWrap/>
          </w:tcPr>
          <w:p w14:paraId="556E95AB" w14:textId="3DBB32C5" w:rsidR="00B513A2" w:rsidRDefault="00B513A2" w:rsidP="00B513A2">
            <w:pPr>
              <w:ind w:left="176"/>
            </w:pPr>
            <w:r>
              <w:t>Administrative Agent fee (1%)</w:t>
            </w:r>
          </w:p>
        </w:tc>
        <w:tc>
          <w:tcPr>
            <w:tcW w:w="1890" w:type="dxa"/>
            <w:shd w:val="clear" w:color="auto" w:fill="auto"/>
            <w:noWrap/>
            <w:vAlign w:val="center"/>
          </w:tcPr>
          <w:p w14:paraId="0E709771" w14:textId="04B0380F" w:rsidR="00B513A2" w:rsidRPr="00E62C6F" w:rsidRDefault="00B513A2" w:rsidP="00B513A2">
            <w:pPr>
              <w:jc w:val="right"/>
            </w:pPr>
            <w:r>
              <w:rPr>
                <w:color w:val="000000"/>
                <w:szCs w:val="21"/>
              </w:rPr>
              <w:t xml:space="preserve">21,917 </w:t>
            </w:r>
          </w:p>
        </w:tc>
        <w:tc>
          <w:tcPr>
            <w:tcW w:w="1800" w:type="dxa"/>
            <w:shd w:val="clear" w:color="auto" w:fill="auto"/>
            <w:noWrap/>
            <w:vAlign w:val="center"/>
          </w:tcPr>
          <w:p w14:paraId="106E871F" w14:textId="35DCA7AD" w:rsidR="00B513A2" w:rsidRPr="00E62C6F" w:rsidRDefault="00B513A2" w:rsidP="00B513A2">
            <w:pPr>
              <w:jc w:val="right"/>
            </w:pPr>
            <w:r>
              <w:rPr>
                <w:color w:val="000000"/>
                <w:szCs w:val="21"/>
              </w:rPr>
              <w:t xml:space="preserve">26,644 </w:t>
            </w:r>
          </w:p>
        </w:tc>
        <w:tc>
          <w:tcPr>
            <w:tcW w:w="1980" w:type="dxa"/>
            <w:shd w:val="clear" w:color="auto" w:fill="auto"/>
            <w:noWrap/>
            <w:vAlign w:val="center"/>
          </w:tcPr>
          <w:p w14:paraId="7B426528" w14:textId="0556312A" w:rsidR="00B513A2" w:rsidRPr="00E62C6F" w:rsidRDefault="00B513A2" w:rsidP="00B513A2">
            <w:pPr>
              <w:jc w:val="right"/>
            </w:pPr>
            <w:r>
              <w:rPr>
                <w:color w:val="000000"/>
                <w:szCs w:val="21"/>
              </w:rPr>
              <w:t xml:space="preserve">26,251 </w:t>
            </w:r>
          </w:p>
        </w:tc>
        <w:tc>
          <w:tcPr>
            <w:tcW w:w="1710" w:type="dxa"/>
            <w:shd w:val="clear" w:color="auto" w:fill="auto"/>
            <w:noWrap/>
            <w:vAlign w:val="center"/>
          </w:tcPr>
          <w:p w14:paraId="3D2FB8E0" w14:textId="239448DE" w:rsidR="00B513A2" w:rsidRPr="00E62C6F" w:rsidRDefault="00B513A2" w:rsidP="00B513A2">
            <w:pPr>
              <w:jc w:val="right"/>
            </w:pPr>
            <w:r>
              <w:rPr>
                <w:color w:val="000000"/>
                <w:szCs w:val="21"/>
              </w:rPr>
              <w:t xml:space="preserve">74,812 </w:t>
            </w:r>
          </w:p>
        </w:tc>
        <w:tc>
          <w:tcPr>
            <w:tcW w:w="1620" w:type="dxa"/>
            <w:shd w:val="clear" w:color="auto" w:fill="auto"/>
            <w:noWrap/>
            <w:vAlign w:val="center"/>
          </w:tcPr>
          <w:p w14:paraId="6AD44143" w14:textId="732B439D" w:rsidR="00B513A2" w:rsidRPr="00E62C6F" w:rsidRDefault="00B513A2" w:rsidP="00B513A2">
            <w:pPr>
              <w:jc w:val="right"/>
            </w:pPr>
            <w:r>
              <w:rPr>
                <w:color w:val="000000"/>
                <w:szCs w:val="21"/>
              </w:rPr>
              <w:t xml:space="preserve">97,031 </w:t>
            </w:r>
          </w:p>
        </w:tc>
      </w:tr>
      <w:tr w:rsidR="00B513A2" w:rsidRPr="00E62C6F" w14:paraId="121B787D" w14:textId="77777777" w:rsidTr="00C50906">
        <w:trPr>
          <w:gridAfter w:val="1"/>
          <w:wAfter w:w="6" w:type="dxa"/>
        </w:trPr>
        <w:tc>
          <w:tcPr>
            <w:tcW w:w="5850" w:type="dxa"/>
            <w:tcBorders>
              <w:bottom w:val="single" w:sz="6" w:space="0" w:color="000000" w:themeColor="text1"/>
            </w:tcBorders>
            <w:shd w:val="clear" w:color="auto" w:fill="auto"/>
            <w:noWrap/>
            <w:hideMark/>
          </w:tcPr>
          <w:p w14:paraId="29E8B0C7" w14:textId="77777777" w:rsidR="00B513A2" w:rsidRPr="00E62C6F" w:rsidRDefault="00B513A2" w:rsidP="00B513A2">
            <w:pPr>
              <w:rPr>
                <w:b/>
              </w:rPr>
            </w:pPr>
            <w:r w:rsidRPr="00E62C6F">
              <w:rPr>
                <w:b/>
              </w:rPr>
              <w:t> UNDP Outcome 1 Total Grant</w:t>
            </w:r>
          </w:p>
        </w:tc>
        <w:tc>
          <w:tcPr>
            <w:tcW w:w="1890" w:type="dxa"/>
            <w:tcBorders>
              <w:bottom w:val="single" w:sz="6" w:space="0" w:color="000000" w:themeColor="text1"/>
            </w:tcBorders>
            <w:shd w:val="clear" w:color="auto" w:fill="auto"/>
            <w:noWrap/>
            <w:vAlign w:val="center"/>
            <w:hideMark/>
          </w:tcPr>
          <w:p w14:paraId="5ED29C21" w14:textId="39ABE947" w:rsidR="00B513A2" w:rsidRPr="00E62C6F" w:rsidRDefault="00B513A2" w:rsidP="00B513A2">
            <w:pPr>
              <w:jc w:val="right"/>
              <w:rPr>
                <w:b/>
              </w:rPr>
            </w:pPr>
            <w:r>
              <w:rPr>
                <w:b/>
                <w:bCs/>
                <w:color w:val="000000"/>
                <w:szCs w:val="21"/>
              </w:rPr>
              <w:t xml:space="preserve">2,213,617 </w:t>
            </w:r>
          </w:p>
        </w:tc>
        <w:tc>
          <w:tcPr>
            <w:tcW w:w="1800" w:type="dxa"/>
            <w:tcBorders>
              <w:bottom w:val="single" w:sz="6" w:space="0" w:color="000000" w:themeColor="text1"/>
            </w:tcBorders>
            <w:shd w:val="clear" w:color="auto" w:fill="auto"/>
            <w:noWrap/>
            <w:vAlign w:val="center"/>
            <w:hideMark/>
          </w:tcPr>
          <w:p w14:paraId="50BC9606" w14:textId="2C70007D" w:rsidR="00B513A2" w:rsidRPr="00E62C6F" w:rsidRDefault="00B513A2" w:rsidP="00B513A2">
            <w:pPr>
              <w:jc w:val="right"/>
              <w:rPr>
                <w:b/>
              </w:rPr>
            </w:pPr>
            <w:r>
              <w:rPr>
                <w:b/>
                <w:bCs/>
                <w:color w:val="000000"/>
                <w:szCs w:val="21"/>
              </w:rPr>
              <w:t xml:space="preserve">2,691,010 </w:t>
            </w:r>
          </w:p>
        </w:tc>
        <w:tc>
          <w:tcPr>
            <w:tcW w:w="1980" w:type="dxa"/>
            <w:tcBorders>
              <w:bottom w:val="single" w:sz="6" w:space="0" w:color="000000" w:themeColor="text1"/>
            </w:tcBorders>
            <w:shd w:val="clear" w:color="auto" w:fill="auto"/>
            <w:noWrap/>
            <w:vAlign w:val="center"/>
            <w:hideMark/>
          </w:tcPr>
          <w:p w14:paraId="6DD43D91" w14:textId="4538CB1B" w:rsidR="00B513A2" w:rsidRPr="00E62C6F" w:rsidRDefault="00B513A2" w:rsidP="00B513A2">
            <w:pPr>
              <w:jc w:val="right"/>
              <w:rPr>
                <w:b/>
              </w:rPr>
            </w:pPr>
            <w:r>
              <w:rPr>
                <w:b/>
                <w:bCs/>
                <w:color w:val="000000"/>
                <w:szCs w:val="21"/>
              </w:rPr>
              <w:t xml:space="preserve">2,651,365 </w:t>
            </w:r>
          </w:p>
        </w:tc>
        <w:tc>
          <w:tcPr>
            <w:tcW w:w="1710" w:type="dxa"/>
            <w:tcBorders>
              <w:bottom w:val="single" w:sz="6" w:space="0" w:color="000000" w:themeColor="text1"/>
            </w:tcBorders>
            <w:shd w:val="clear" w:color="auto" w:fill="auto"/>
            <w:noWrap/>
            <w:vAlign w:val="center"/>
            <w:hideMark/>
          </w:tcPr>
          <w:p w14:paraId="024AD845" w14:textId="7B4C2CCA" w:rsidR="00B513A2" w:rsidRPr="00E62C6F" w:rsidRDefault="00B513A2" w:rsidP="00B513A2">
            <w:pPr>
              <w:jc w:val="right"/>
              <w:rPr>
                <w:b/>
              </w:rPr>
            </w:pPr>
            <w:r>
              <w:rPr>
                <w:b/>
                <w:bCs/>
                <w:color w:val="000000"/>
                <w:szCs w:val="21"/>
              </w:rPr>
              <w:t xml:space="preserve">7,555,992 </w:t>
            </w:r>
          </w:p>
        </w:tc>
        <w:tc>
          <w:tcPr>
            <w:tcW w:w="1620" w:type="dxa"/>
            <w:tcBorders>
              <w:bottom w:val="single" w:sz="6" w:space="0" w:color="000000" w:themeColor="text1"/>
            </w:tcBorders>
            <w:shd w:val="clear" w:color="auto" w:fill="auto"/>
            <w:noWrap/>
            <w:vAlign w:val="center"/>
            <w:hideMark/>
          </w:tcPr>
          <w:p w14:paraId="0C577476" w14:textId="3E4696BC" w:rsidR="00B513A2" w:rsidRPr="00E62C6F" w:rsidRDefault="00B513A2" w:rsidP="00B513A2">
            <w:pPr>
              <w:jc w:val="right"/>
              <w:rPr>
                <w:b/>
              </w:rPr>
            </w:pPr>
            <w:r>
              <w:rPr>
                <w:b/>
                <w:bCs/>
                <w:color w:val="000000"/>
                <w:szCs w:val="21"/>
              </w:rPr>
              <w:t xml:space="preserve">9,800,122 </w:t>
            </w:r>
          </w:p>
        </w:tc>
      </w:tr>
      <w:tr w:rsidR="0076113E" w:rsidRPr="00E62C6F" w14:paraId="25D79685" w14:textId="77777777" w:rsidTr="00C50906">
        <w:tc>
          <w:tcPr>
            <w:tcW w:w="14856" w:type="dxa"/>
            <w:gridSpan w:val="7"/>
            <w:tcBorders>
              <w:top w:val="single" w:sz="6" w:space="0" w:color="000000" w:themeColor="text1"/>
              <w:bottom w:val="single" w:sz="6" w:space="0" w:color="000000" w:themeColor="text1"/>
            </w:tcBorders>
            <w:shd w:val="clear" w:color="D9E1F2" w:fill="D9D9D9" w:themeFill="background1" w:themeFillShade="D9"/>
            <w:noWrap/>
            <w:hideMark/>
          </w:tcPr>
          <w:p w14:paraId="42E9FE8F" w14:textId="77777777" w:rsidR="00C05A54" w:rsidRPr="00E62C6F" w:rsidRDefault="00C05A54" w:rsidP="000A58A3">
            <w:pPr>
              <w:spacing w:before="60" w:after="60"/>
              <w:rPr>
                <w:b/>
              </w:rPr>
            </w:pPr>
            <w:r w:rsidRPr="00E62C6F">
              <w:rPr>
                <w:b/>
              </w:rPr>
              <w:lastRenderedPageBreak/>
              <w:t>Outcome 2: Women are empowered to engage in, contribute to, and benefit from community resilience, and inclusive growth and development in Rakhine State.</w:t>
            </w:r>
          </w:p>
        </w:tc>
      </w:tr>
      <w:tr w:rsidR="00775645" w:rsidRPr="00E62C6F" w14:paraId="6377F670" w14:textId="77777777" w:rsidTr="00C50906">
        <w:trPr>
          <w:gridAfter w:val="1"/>
          <w:wAfter w:w="6" w:type="dxa"/>
        </w:trPr>
        <w:tc>
          <w:tcPr>
            <w:tcW w:w="5850" w:type="dxa"/>
            <w:tcBorders>
              <w:top w:val="single" w:sz="6" w:space="0" w:color="000000" w:themeColor="text1"/>
            </w:tcBorders>
            <w:shd w:val="clear" w:color="auto" w:fill="auto"/>
            <w:noWrap/>
            <w:hideMark/>
          </w:tcPr>
          <w:p w14:paraId="5AB630F3" w14:textId="78CD51C0" w:rsidR="00775645" w:rsidRPr="00E62C6F" w:rsidRDefault="00775645" w:rsidP="00775645">
            <w:r w:rsidRPr="00E62C6F">
              <w:t>Output 2.1: Women and women’s groups have enhanced capacities, resources and skills to benefit from and contribute towards gender-responsive policies and programmes on develop</w:t>
            </w:r>
            <w:r w:rsidRPr="00E62C6F">
              <w:softHyphen/>
              <w:t>ment, humanitarian action and peace in Rakhine.</w:t>
            </w:r>
          </w:p>
        </w:tc>
        <w:tc>
          <w:tcPr>
            <w:tcW w:w="1890" w:type="dxa"/>
            <w:tcBorders>
              <w:top w:val="single" w:sz="6" w:space="0" w:color="000000" w:themeColor="text1"/>
            </w:tcBorders>
            <w:shd w:val="clear" w:color="auto" w:fill="auto"/>
            <w:noWrap/>
            <w:hideMark/>
          </w:tcPr>
          <w:p w14:paraId="1A80C2CE" w14:textId="470573C0" w:rsidR="00775645" w:rsidRPr="00E62C6F" w:rsidRDefault="00775645" w:rsidP="00775645">
            <w:pPr>
              <w:jc w:val="right"/>
            </w:pPr>
            <w:r w:rsidRPr="00E62C6F">
              <w:t>205,415</w:t>
            </w:r>
          </w:p>
        </w:tc>
        <w:tc>
          <w:tcPr>
            <w:tcW w:w="1800" w:type="dxa"/>
            <w:tcBorders>
              <w:top w:val="single" w:sz="6" w:space="0" w:color="000000" w:themeColor="text1"/>
            </w:tcBorders>
            <w:shd w:val="clear" w:color="auto" w:fill="auto"/>
            <w:noWrap/>
            <w:hideMark/>
          </w:tcPr>
          <w:p w14:paraId="58BE1B39" w14:textId="3FDEDFF0" w:rsidR="00775645" w:rsidRPr="00E62C6F" w:rsidRDefault="00775645" w:rsidP="00775645">
            <w:pPr>
              <w:jc w:val="right"/>
            </w:pPr>
            <w:r w:rsidRPr="00E62C6F">
              <w:t>295,326</w:t>
            </w:r>
          </w:p>
        </w:tc>
        <w:tc>
          <w:tcPr>
            <w:tcW w:w="1980" w:type="dxa"/>
            <w:tcBorders>
              <w:top w:val="single" w:sz="6" w:space="0" w:color="000000" w:themeColor="text1"/>
            </w:tcBorders>
            <w:shd w:val="clear" w:color="auto" w:fill="auto"/>
            <w:noWrap/>
            <w:hideMark/>
          </w:tcPr>
          <w:p w14:paraId="10273100" w14:textId="4BF727A5" w:rsidR="00775645" w:rsidRPr="00E62C6F" w:rsidRDefault="00775645" w:rsidP="00775645">
            <w:pPr>
              <w:jc w:val="right"/>
            </w:pPr>
            <w:r w:rsidRPr="00E62C6F">
              <w:t>139,259</w:t>
            </w:r>
          </w:p>
        </w:tc>
        <w:tc>
          <w:tcPr>
            <w:tcW w:w="1710" w:type="dxa"/>
            <w:tcBorders>
              <w:top w:val="single" w:sz="6" w:space="0" w:color="000000" w:themeColor="text1"/>
            </w:tcBorders>
            <w:shd w:val="clear" w:color="auto" w:fill="auto"/>
            <w:noWrap/>
            <w:hideMark/>
          </w:tcPr>
          <w:p w14:paraId="4A8F97EE" w14:textId="445BAF39" w:rsidR="00775645" w:rsidRPr="00E62C6F" w:rsidRDefault="00775645" w:rsidP="00775645">
            <w:pPr>
              <w:jc w:val="right"/>
            </w:pPr>
            <w:r w:rsidRPr="00E62C6F">
              <w:t>640,000</w:t>
            </w:r>
          </w:p>
        </w:tc>
        <w:tc>
          <w:tcPr>
            <w:tcW w:w="1620" w:type="dxa"/>
            <w:tcBorders>
              <w:top w:val="single" w:sz="6" w:space="0" w:color="000000" w:themeColor="text1"/>
            </w:tcBorders>
            <w:shd w:val="clear" w:color="auto" w:fill="auto"/>
            <w:noWrap/>
            <w:hideMark/>
          </w:tcPr>
          <w:p w14:paraId="01C45184" w14:textId="08FD696B" w:rsidR="00775645" w:rsidRPr="00E62C6F" w:rsidRDefault="00775645" w:rsidP="00775645">
            <w:pPr>
              <w:jc w:val="right"/>
            </w:pPr>
            <w:r w:rsidRPr="00E62C6F">
              <w:t>830,080</w:t>
            </w:r>
          </w:p>
        </w:tc>
      </w:tr>
      <w:tr w:rsidR="00775645" w:rsidRPr="00E62C6F" w14:paraId="7F95BD53" w14:textId="77777777" w:rsidTr="00C50906">
        <w:trPr>
          <w:gridAfter w:val="1"/>
          <w:wAfter w:w="6" w:type="dxa"/>
        </w:trPr>
        <w:tc>
          <w:tcPr>
            <w:tcW w:w="5850" w:type="dxa"/>
            <w:shd w:val="clear" w:color="auto" w:fill="auto"/>
            <w:noWrap/>
            <w:hideMark/>
          </w:tcPr>
          <w:p w14:paraId="0C361D74" w14:textId="4E528789" w:rsidR="00775645" w:rsidRPr="00E62C6F" w:rsidRDefault="00775645" w:rsidP="00775645">
            <w:r w:rsidRPr="00E62C6F">
              <w:t xml:space="preserve">Output 2.2: </w:t>
            </w:r>
            <w:r w:rsidR="00A55995">
              <w:t>Individual and i</w:t>
            </w:r>
            <w:r w:rsidRPr="00E62C6F">
              <w:t>nstitutional capacities of government enhanced at the national, state and local levels for gender-responsive policies and service delivery.</w:t>
            </w:r>
          </w:p>
        </w:tc>
        <w:tc>
          <w:tcPr>
            <w:tcW w:w="1890" w:type="dxa"/>
            <w:shd w:val="clear" w:color="auto" w:fill="auto"/>
            <w:noWrap/>
            <w:hideMark/>
          </w:tcPr>
          <w:p w14:paraId="1314B1CD" w14:textId="55AADF4E" w:rsidR="00775645" w:rsidRPr="00E62C6F" w:rsidRDefault="00775645" w:rsidP="00775645">
            <w:pPr>
              <w:jc w:val="right"/>
            </w:pPr>
            <w:r w:rsidRPr="00E62C6F">
              <w:t>120,580</w:t>
            </w:r>
          </w:p>
        </w:tc>
        <w:tc>
          <w:tcPr>
            <w:tcW w:w="1800" w:type="dxa"/>
            <w:shd w:val="clear" w:color="auto" w:fill="auto"/>
            <w:noWrap/>
            <w:hideMark/>
          </w:tcPr>
          <w:p w14:paraId="1BF5C3F7" w14:textId="58D8954A" w:rsidR="00775645" w:rsidRPr="00E62C6F" w:rsidRDefault="00775645" w:rsidP="00775645">
            <w:pPr>
              <w:jc w:val="right"/>
            </w:pPr>
            <w:r w:rsidRPr="00E62C6F">
              <w:t>148,117</w:t>
            </w:r>
          </w:p>
        </w:tc>
        <w:tc>
          <w:tcPr>
            <w:tcW w:w="1980" w:type="dxa"/>
            <w:shd w:val="clear" w:color="auto" w:fill="auto"/>
            <w:noWrap/>
            <w:hideMark/>
          </w:tcPr>
          <w:p w14:paraId="3E6BA0F0" w14:textId="43975671" w:rsidR="00775645" w:rsidRPr="00E62C6F" w:rsidRDefault="00775645" w:rsidP="00775645">
            <w:pPr>
              <w:jc w:val="right"/>
            </w:pPr>
            <w:r w:rsidRPr="00E62C6F">
              <w:t>76,303</w:t>
            </w:r>
          </w:p>
        </w:tc>
        <w:tc>
          <w:tcPr>
            <w:tcW w:w="1710" w:type="dxa"/>
            <w:shd w:val="clear" w:color="auto" w:fill="auto"/>
            <w:noWrap/>
            <w:hideMark/>
          </w:tcPr>
          <w:p w14:paraId="4209F898" w14:textId="06AA37DF" w:rsidR="00775645" w:rsidRPr="00E62C6F" w:rsidRDefault="00775645" w:rsidP="00775645">
            <w:pPr>
              <w:jc w:val="right"/>
            </w:pPr>
            <w:r w:rsidRPr="00E62C6F">
              <w:t>345,000</w:t>
            </w:r>
          </w:p>
        </w:tc>
        <w:tc>
          <w:tcPr>
            <w:tcW w:w="1620" w:type="dxa"/>
            <w:shd w:val="clear" w:color="auto" w:fill="auto"/>
            <w:noWrap/>
            <w:hideMark/>
          </w:tcPr>
          <w:p w14:paraId="1392BE28" w14:textId="35B25C36" w:rsidR="00775645" w:rsidRPr="00E62C6F" w:rsidRDefault="00775645" w:rsidP="00775645">
            <w:pPr>
              <w:jc w:val="right"/>
            </w:pPr>
            <w:r w:rsidRPr="00E62C6F">
              <w:t>447,465</w:t>
            </w:r>
          </w:p>
        </w:tc>
      </w:tr>
      <w:tr w:rsidR="00775645" w:rsidRPr="00E62C6F" w14:paraId="600965C7" w14:textId="77777777" w:rsidTr="00C50906">
        <w:trPr>
          <w:gridAfter w:val="1"/>
          <w:wAfter w:w="6" w:type="dxa"/>
        </w:trPr>
        <w:tc>
          <w:tcPr>
            <w:tcW w:w="5850" w:type="dxa"/>
            <w:shd w:val="clear" w:color="auto" w:fill="auto"/>
            <w:noWrap/>
            <w:hideMark/>
          </w:tcPr>
          <w:p w14:paraId="2E8D0D38" w14:textId="77777777" w:rsidR="00775645" w:rsidRPr="00E62C6F" w:rsidRDefault="00775645" w:rsidP="00775645">
            <w:r w:rsidRPr="00E62C6F">
              <w:t>Output 2.3: A supportive environment established to increase women’s access to and control over financial resources and new sources of income for promoting their leadership and participation outside household duties.</w:t>
            </w:r>
          </w:p>
        </w:tc>
        <w:tc>
          <w:tcPr>
            <w:tcW w:w="1890" w:type="dxa"/>
            <w:shd w:val="clear" w:color="auto" w:fill="auto"/>
            <w:noWrap/>
            <w:hideMark/>
          </w:tcPr>
          <w:p w14:paraId="7440DEC1" w14:textId="6598A2BD" w:rsidR="00775645" w:rsidRPr="00E62C6F" w:rsidRDefault="00775645" w:rsidP="00775645">
            <w:pPr>
              <w:jc w:val="right"/>
            </w:pPr>
            <w:r w:rsidRPr="00E62C6F">
              <w:t>230,000</w:t>
            </w:r>
          </w:p>
        </w:tc>
        <w:tc>
          <w:tcPr>
            <w:tcW w:w="1800" w:type="dxa"/>
            <w:shd w:val="clear" w:color="auto" w:fill="auto"/>
            <w:noWrap/>
            <w:hideMark/>
          </w:tcPr>
          <w:p w14:paraId="77AE81E7" w14:textId="6927E17F" w:rsidR="00775645" w:rsidRPr="00E62C6F" w:rsidRDefault="00775645" w:rsidP="00775645">
            <w:pPr>
              <w:jc w:val="right"/>
            </w:pPr>
            <w:r w:rsidRPr="00E62C6F">
              <w:t>313,500</w:t>
            </w:r>
          </w:p>
        </w:tc>
        <w:tc>
          <w:tcPr>
            <w:tcW w:w="1980" w:type="dxa"/>
            <w:shd w:val="clear" w:color="auto" w:fill="auto"/>
            <w:noWrap/>
            <w:hideMark/>
          </w:tcPr>
          <w:p w14:paraId="7CBA7B6B" w14:textId="14400FF9" w:rsidR="00775645" w:rsidRPr="00E62C6F" w:rsidRDefault="00775645" w:rsidP="00775645">
            <w:pPr>
              <w:jc w:val="right"/>
            </w:pPr>
            <w:r w:rsidRPr="00E62C6F">
              <w:t>161,500</w:t>
            </w:r>
          </w:p>
        </w:tc>
        <w:tc>
          <w:tcPr>
            <w:tcW w:w="1710" w:type="dxa"/>
            <w:shd w:val="clear" w:color="auto" w:fill="auto"/>
            <w:noWrap/>
            <w:hideMark/>
          </w:tcPr>
          <w:p w14:paraId="191DA57E" w14:textId="4ED59656" w:rsidR="00775645" w:rsidRPr="00E62C6F" w:rsidRDefault="00775645" w:rsidP="00775645">
            <w:pPr>
              <w:jc w:val="right"/>
            </w:pPr>
            <w:r w:rsidRPr="00E62C6F">
              <w:t>705,000</w:t>
            </w:r>
          </w:p>
        </w:tc>
        <w:tc>
          <w:tcPr>
            <w:tcW w:w="1620" w:type="dxa"/>
            <w:shd w:val="clear" w:color="auto" w:fill="auto"/>
            <w:noWrap/>
            <w:hideMark/>
          </w:tcPr>
          <w:p w14:paraId="2162A2B9" w14:textId="44BA685F" w:rsidR="00775645" w:rsidRPr="00E62C6F" w:rsidRDefault="00775645" w:rsidP="00775645">
            <w:pPr>
              <w:jc w:val="right"/>
            </w:pPr>
            <w:r w:rsidRPr="00E62C6F">
              <w:t>914,385</w:t>
            </w:r>
          </w:p>
        </w:tc>
      </w:tr>
      <w:tr w:rsidR="00775645" w:rsidRPr="00E62C6F" w14:paraId="62DD4A5B" w14:textId="77777777" w:rsidTr="00C50906">
        <w:trPr>
          <w:gridAfter w:val="1"/>
          <w:wAfter w:w="6" w:type="dxa"/>
        </w:trPr>
        <w:tc>
          <w:tcPr>
            <w:tcW w:w="5850" w:type="dxa"/>
            <w:shd w:val="clear" w:color="auto" w:fill="auto"/>
            <w:noWrap/>
            <w:hideMark/>
          </w:tcPr>
          <w:p w14:paraId="63926393" w14:textId="77777777" w:rsidR="00775645" w:rsidRPr="00E62C6F" w:rsidRDefault="00775645" w:rsidP="00775645">
            <w:r w:rsidRPr="00E62C6F">
              <w:t>UN Women Outcome 2 Subtotal (Output C.2.1 - C.2.3)</w:t>
            </w:r>
          </w:p>
        </w:tc>
        <w:tc>
          <w:tcPr>
            <w:tcW w:w="1890" w:type="dxa"/>
            <w:shd w:val="clear" w:color="auto" w:fill="auto"/>
            <w:noWrap/>
            <w:hideMark/>
          </w:tcPr>
          <w:p w14:paraId="0202E7E8" w14:textId="6FAEC0AA" w:rsidR="00775645" w:rsidRPr="00E62C6F" w:rsidRDefault="00775645" w:rsidP="00775645">
            <w:pPr>
              <w:jc w:val="right"/>
            </w:pPr>
            <w:r w:rsidRPr="00E62C6F">
              <w:t>555,995</w:t>
            </w:r>
          </w:p>
        </w:tc>
        <w:tc>
          <w:tcPr>
            <w:tcW w:w="1800" w:type="dxa"/>
            <w:shd w:val="clear" w:color="auto" w:fill="auto"/>
            <w:noWrap/>
            <w:hideMark/>
          </w:tcPr>
          <w:p w14:paraId="4487592B" w14:textId="49FFF7E9" w:rsidR="00775645" w:rsidRPr="00E62C6F" w:rsidRDefault="00775645" w:rsidP="00775645">
            <w:pPr>
              <w:jc w:val="right"/>
            </w:pPr>
            <w:r w:rsidRPr="00E62C6F">
              <w:t>756,943</w:t>
            </w:r>
          </w:p>
        </w:tc>
        <w:tc>
          <w:tcPr>
            <w:tcW w:w="1980" w:type="dxa"/>
            <w:shd w:val="clear" w:color="auto" w:fill="auto"/>
            <w:noWrap/>
            <w:hideMark/>
          </w:tcPr>
          <w:p w14:paraId="17748EB5" w14:textId="3C9B382C" w:rsidR="00775645" w:rsidRPr="00E62C6F" w:rsidRDefault="00775645" w:rsidP="00775645">
            <w:pPr>
              <w:jc w:val="right"/>
            </w:pPr>
            <w:r w:rsidRPr="00E62C6F">
              <w:t>377,062</w:t>
            </w:r>
          </w:p>
        </w:tc>
        <w:tc>
          <w:tcPr>
            <w:tcW w:w="1710" w:type="dxa"/>
            <w:shd w:val="clear" w:color="auto" w:fill="auto"/>
            <w:noWrap/>
            <w:hideMark/>
          </w:tcPr>
          <w:p w14:paraId="6D937631" w14:textId="5F418559" w:rsidR="00775645" w:rsidRPr="00E62C6F" w:rsidRDefault="00775645" w:rsidP="00775645">
            <w:pPr>
              <w:jc w:val="right"/>
            </w:pPr>
            <w:r w:rsidRPr="00E62C6F">
              <w:t>1,690,000</w:t>
            </w:r>
          </w:p>
        </w:tc>
        <w:tc>
          <w:tcPr>
            <w:tcW w:w="1620" w:type="dxa"/>
            <w:shd w:val="clear" w:color="auto" w:fill="auto"/>
            <w:noWrap/>
            <w:hideMark/>
          </w:tcPr>
          <w:p w14:paraId="4D2A17BB" w14:textId="24AF8782" w:rsidR="00775645" w:rsidRPr="00E62C6F" w:rsidRDefault="00775645" w:rsidP="00775645">
            <w:pPr>
              <w:jc w:val="right"/>
            </w:pPr>
            <w:r w:rsidRPr="00E62C6F">
              <w:t>2,191,930</w:t>
            </w:r>
          </w:p>
        </w:tc>
      </w:tr>
      <w:tr w:rsidR="00775645" w:rsidRPr="00E62C6F" w14:paraId="52AED5D7" w14:textId="77777777" w:rsidTr="00C50906">
        <w:trPr>
          <w:gridAfter w:val="1"/>
          <w:wAfter w:w="6" w:type="dxa"/>
        </w:trPr>
        <w:tc>
          <w:tcPr>
            <w:tcW w:w="5850" w:type="dxa"/>
            <w:shd w:val="clear" w:color="auto" w:fill="auto"/>
            <w:noWrap/>
            <w:hideMark/>
          </w:tcPr>
          <w:p w14:paraId="5E7A74B3" w14:textId="77777777" w:rsidR="00775645" w:rsidRPr="00E62C6F" w:rsidRDefault="00775645" w:rsidP="00775645">
            <w:r w:rsidRPr="00E62C6F">
              <w:t>Human Resource Cost (Direct Staff Cost)</w:t>
            </w:r>
          </w:p>
        </w:tc>
        <w:tc>
          <w:tcPr>
            <w:tcW w:w="1890" w:type="dxa"/>
            <w:shd w:val="clear" w:color="auto" w:fill="auto"/>
            <w:noWrap/>
            <w:hideMark/>
          </w:tcPr>
          <w:p w14:paraId="1ADBE998" w14:textId="77777777" w:rsidR="00775645" w:rsidRPr="00E62C6F" w:rsidRDefault="00775645" w:rsidP="00775645">
            <w:pPr>
              <w:jc w:val="right"/>
            </w:pPr>
          </w:p>
        </w:tc>
        <w:tc>
          <w:tcPr>
            <w:tcW w:w="1800" w:type="dxa"/>
            <w:shd w:val="clear" w:color="auto" w:fill="auto"/>
            <w:noWrap/>
            <w:hideMark/>
          </w:tcPr>
          <w:p w14:paraId="019D3BA6" w14:textId="77777777" w:rsidR="00775645" w:rsidRPr="00E62C6F" w:rsidRDefault="00775645" w:rsidP="00775645">
            <w:pPr>
              <w:jc w:val="right"/>
            </w:pPr>
          </w:p>
        </w:tc>
        <w:tc>
          <w:tcPr>
            <w:tcW w:w="1980" w:type="dxa"/>
            <w:shd w:val="clear" w:color="auto" w:fill="auto"/>
            <w:noWrap/>
            <w:hideMark/>
          </w:tcPr>
          <w:p w14:paraId="0805F11A" w14:textId="77777777" w:rsidR="00775645" w:rsidRPr="00E62C6F" w:rsidRDefault="00775645" w:rsidP="00775645">
            <w:pPr>
              <w:jc w:val="right"/>
            </w:pPr>
          </w:p>
        </w:tc>
        <w:tc>
          <w:tcPr>
            <w:tcW w:w="1710" w:type="dxa"/>
            <w:shd w:val="clear" w:color="auto" w:fill="auto"/>
            <w:noWrap/>
            <w:hideMark/>
          </w:tcPr>
          <w:p w14:paraId="66FF22D9" w14:textId="1F08874B" w:rsidR="00775645" w:rsidRPr="00E62C6F" w:rsidRDefault="00775645" w:rsidP="00775645">
            <w:pPr>
              <w:jc w:val="right"/>
            </w:pPr>
            <w:r w:rsidRPr="00E62C6F">
              <w:t>1,099,221</w:t>
            </w:r>
          </w:p>
        </w:tc>
        <w:tc>
          <w:tcPr>
            <w:tcW w:w="1620" w:type="dxa"/>
            <w:shd w:val="clear" w:color="auto" w:fill="auto"/>
            <w:noWrap/>
            <w:hideMark/>
          </w:tcPr>
          <w:p w14:paraId="64E8D135" w14:textId="6513C024" w:rsidR="00775645" w:rsidRPr="00E62C6F" w:rsidRDefault="00775645" w:rsidP="00775645">
            <w:pPr>
              <w:jc w:val="right"/>
            </w:pPr>
            <w:r w:rsidRPr="00E62C6F">
              <w:t>1,425,690</w:t>
            </w:r>
          </w:p>
        </w:tc>
      </w:tr>
      <w:tr w:rsidR="00AD745A" w:rsidRPr="00E62C6F" w14:paraId="5863D9D8" w14:textId="77777777" w:rsidTr="00C50906">
        <w:trPr>
          <w:gridAfter w:val="1"/>
          <w:wAfter w:w="6" w:type="dxa"/>
        </w:trPr>
        <w:tc>
          <w:tcPr>
            <w:tcW w:w="5850" w:type="dxa"/>
            <w:shd w:val="clear" w:color="auto" w:fill="auto"/>
            <w:noWrap/>
            <w:hideMark/>
          </w:tcPr>
          <w:p w14:paraId="184E6F0D" w14:textId="3FF6004E" w:rsidR="00AD745A" w:rsidRPr="00E62C6F" w:rsidRDefault="00AD745A" w:rsidP="00AD745A">
            <w:r w:rsidRPr="00E62C6F">
              <w:t>Communication, Monitoring &amp; Reporting Cost</w:t>
            </w:r>
          </w:p>
        </w:tc>
        <w:tc>
          <w:tcPr>
            <w:tcW w:w="1890" w:type="dxa"/>
            <w:shd w:val="clear" w:color="auto" w:fill="auto"/>
            <w:noWrap/>
            <w:hideMark/>
          </w:tcPr>
          <w:p w14:paraId="14070650" w14:textId="77777777" w:rsidR="00AD745A" w:rsidRPr="00E62C6F" w:rsidRDefault="00AD745A" w:rsidP="00AD745A">
            <w:pPr>
              <w:jc w:val="right"/>
            </w:pPr>
          </w:p>
        </w:tc>
        <w:tc>
          <w:tcPr>
            <w:tcW w:w="1800" w:type="dxa"/>
            <w:shd w:val="clear" w:color="auto" w:fill="auto"/>
            <w:noWrap/>
            <w:hideMark/>
          </w:tcPr>
          <w:p w14:paraId="6C89F491" w14:textId="77777777" w:rsidR="00AD745A" w:rsidRPr="00E62C6F" w:rsidRDefault="00AD745A" w:rsidP="00AD745A">
            <w:pPr>
              <w:jc w:val="right"/>
            </w:pPr>
          </w:p>
        </w:tc>
        <w:tc>
          <w:tcPr>
            <w:tcW w:w="1980" w:type="dxa"/>
            <w:shd w:val="clear" w:color="auto" w:fill="auto"/>
            <w:noWrap/>
            <w:hideMark/>
          </w:tcPr>
          <w:p w14:paraId="03783FC9" w14:textId="77777777" w:rsidR="00AD745A" w:rsidRPr="00E62C6F" w:rsidRDefault="00AD745A" w:rsidP="00AD745A">
            <w:pPr>
              <w:jc w:val="right"/>
            </w:pPr>
          </w:p>
        </w:tc>
        <w:tc>
          <w:tcPr>
            <w:tcW w:w="1710" w:type="dxa"/>
            <w:shd w:val="clear" w:color="auto" w:fill="auto"/>
            <w:noWrap/>
            <w:hideMark/>
          </w:tcPr>
          <w:p w14:paraId="3733C515" w14:textId="5ACA0690" w:rsidR="00AD745A" w:rsidRPr="00BA17A4" w:rsidRDefault="00AD745A" w:rsidP="00AD745A">
            <w:pPr>
              <w:jc w:val="right"/>
            </w:pPr>
            <w:r w:rsidRPr="00BA17A4">
              <w:t>126,240</w:t>
            </w:r>
          </w:p>
        </w:tc>
        <w:tc>
          <w:tcPr>
            <w:tcW w:w="1620" w:type="dxa"/>
            <w:shd w:val="clear" w:color="auto" w:fill="auto"/>
            <w:noWrap/>
            <w:hideMark/>
          </w:tcPr>
          <w:p w14:paraId="581C7FE8" w14:textId="7E0EDDA7" w:rsidR="00AD745A" w:rsidRPr="00BA17A4" w:rsidRDefault="00AD745A" w:rsidP="00AD745A">
            <w:pPr>
              <w:jc w:val="right"/>
            </w:pPr>
            <w:r w:rsidRPr="00BA17A4">
              <w:t>163,734</w:t>
            </w:r>
          </w:p>
        </w:tc>
      </w:tr>
      <w:tr w:rsidR="00AD745A" w:rsidRPr="00E62C6F" w14:paraId="2B6C7E93" w14:textId="77777777" w:rsidTr="00C50906">
        <w:trPr>
          <w:gridAfter w:val="1"/>
          <w:wAfter w:w="6" w:type="dxa"/>
        </w:trPr>
        <w:tc>
          <w:tcPr>
            <w:tcW w:w="5850" w:type="dxa"/>
            <w:shd w:val="clear" w:color="auto" w:fill="auto"/>
            <w:noWrap/>
            <w:hideMark/>
          </w:tcPr>
          <w:p w14:paraId="09A92942" w14:textId="77777777" w:rsidR="00AD745A" w:rsidRPr="00E62C6F" w:rsidRDefault="00AD745A" w:rsidP="00AD745A">
            <w:r w:rsidRPr="00E62C6F">
              <w:t>DPMC</w:t>
            </w:r>
          </w:p>
        </w:tc>
        <w:tc>
          <w:tcPr>
            <w:tcW w:w="1890" w:type="dxa"/>
            <w:shd w:val="clear" w:color="auto" w:fill="auto"/>
            <w:noWrap/>
            <w:hideMark/>
          </w:tcPr>
          <w:p w14:paraId="39A09122" w14:textId="77777777" w:rsidR="00AD745A" w:rsidRPr="00E62C6F" w:rsidRDefault="00AD745A" w:rsidP="00AD745A">
            <w:pPr>
              <w:jc w:val="right"/>
            </w:pPr>
          </w:p>
        </w:tc>
        <w:tc>
          <w:tcPr>
            <w:tcW w:w="1800" w:type="dxa"/>
            <w:shd w:val="clear" w:color="auto" w:fill="auto"/>
            <w:noWrap/>
            <w:hideMark/>
          </w:tcPr>
          <w:p w14:paraId="5FEC9C1E" w14:textId="77777777" w:rsidR="00AD745A" w:rsidRPr="00E62C6F" w:rsidRDefault="00AD745A" w:rsidP="00AD745A">
            <w:pPr>
              <w:jc w:val="right"/>
            </w:pPr>
          </w:p>
        </w:tc>
        <w:tc>
          <w:tcPr>
            <w:tcW w:w="1980" w:type="dxa"/>
            <w:shd w:val="clear" w:color="auto" w:fill="auto"/>
            <w:noWrap/>
            <w:hideMark/>
          </w:tcPr>
          <w:p w14:paraId="132E11C7" w14:textId="77777777" w:rsidR="00AD745A" w:rsidRPr="00E62C6F" w:rsidRDefault="00AD745A" w:rsidP="00AD745A">
            <w:pPr>
              <w:jc w:val="right"/>
            </w:pPr>
          </w:p>
        </w:tc>
        <w:tc>
          <w:tcPr>
            <w:tcW w:w="1710" w:type="dxa"/>
            <w:shd w:val="clear" w:color="auto" w:fill="auto"/>
            <w:noWrap/>
            <w:hideMark/>
          </w:tcPr>
          <w:p w14:paraId="696CC1D4" w14:textId="72245647" w:rsidR="00AD745A" w:rsidRPr="00BA17A4" w:rsidRDefault="00AD745A" w:rsidP="00AD745A">
            <w:pPr>
              <w:jc w:val="right"/>
            </w:pPr>
            <w:r w:rsidRPr="00BA17A4">
              <w:t>80,443</w:t>
            </w:r>
          </w:p>
        </w:tc>
        <w:tc>
          <w:tcPr>
            <w:tcW w:w="1620" w:type="dxa"/>
            <w:shd w:val="clear" w:color="auto" w:fill="auto"/>
            <w:noWrap/>
            <w:hideMark/>
          </w:tcPr>
          <w:p w14:paraId="0C54C73F" w14:textId="0DF008C5" w:rsidR="00AD745A" w:rsidRPr="00BA17A4" w:rsidRDefault="00AD745A" w:rsidP="00AD745A">
            <w:pPr>
              <w:jc w:val="right"/>
            </w:pPr>
            <w:r w:rsidRPr="00BA17A4">
              <w:t>104,333</w:t>
            </w:r>
          </w:p>
        </w:tc>
      </w:tr>
      <w:tr w:rsidR="00AD745A" w:rsidRPr="00E62C6F" w14:paraId="7921226C" w14:textId="77777777" w:rsidTr="00C50906">
        <w:trPr>
          <w:gridAfter w:val="1"/>
          <w:wAfter w:w="6" w:type="dxa"/>
        </w:trPr>
        <w:tc>
          <w:tcPr>
            <w:tcW w:w="5850" w:type="dxa"/>
            <w:shd w:val="clear" w:color="auto" w:fill="auto"/>
            <w:noWrap/>
            <w:hideMark/>
          </w:tcPr>
          <w:p w14:paraId="7C409A33" w14:textId="77777777" w:rsidR="00AD745A" w:rsidRPr="00E62C6F" w:rsidRDefault="00AD745A" w:rsidP="00AD745A">
            <w:pPr>
              <w:rPr>
                <w:u w:val="single"/>
              </w:rPr>
            </w:pPr>
            <w:r w:rsidRPr="00E62C6F">
              <w:rPr>
                <w:u w:val="single"/>
              </w:rPr>
              <w:t>UN Women Outcome 2 Total Programmable Costs</w:t>
            </w:r>
          </w:p>
        </w:tc>
        <w:tc>
          <w:tcPr>
            <w:tcW w:w="1890" w:type="dxa"/>
            <w:shd w:val="clear" w:color="auto" w:fill="auto"/>
            <w:noWrap/>
            <w:hideMark/>
          </w:tcPr>
          <w:p w14:paraId="55689DB2" w14:textId="77777777" w:rsidR="00AD745A" w:rsidRPr="00E62C6F" w:rsidRDefault="00AD745A" w:rsidP="00AD745A">
            <w:pPr>
              <w:jc w:val="right"/>
            </w:pPr>
          </w:p>
        </w:tc>
        <w:tc>
          <w:tcPr>
            <w:tcW w:w="1800" w:type="dxa"/>
            <w:shd w:val="clear" w:color="auto" w:fill="auto"/>
            <w:noWrap/>
            <w:hideMark/>
          </w:tcPr>
          <w:p w14:paraId="2976A994" w14:textId="77777777" w:rsidR="00AD745A" w:rsidRPr="00E62C6F" w:rsidRDefault="00AD745A" w:rsidP="00AD745A">
            <w:pPr>
              <w:jc w:val="right"/>
            </w:pPr>
          </w:p>
        </w:tc>
        <w:tc>
          <w:tcPr>
            <w:tcW w:w="1980" w:type="dxa"/>
            <w:shd w:val="clear" w:color="auto" w:fill="auto"/>
            <w:noWrap/>
            <w:hideMark/>
          </w:tcPr>
          <w:p w14:paraId="48546C88" w14:textId="77777777" w:rsidR="00AD745A" w:rsidRPr="00E62C6F" w:rsidRDefault="00AD745A" w:rsidP="00AD745A">
            <w:pPr>
              <w:jc w:val="right"/>
            </w:pPr>
          </w:p>
        </w:tc>
        <w:tc>
          <w:tcPr>
            <w:tcW w:w="1710" w:type="dxa"/>
            <w:shd w:val="clear" w:color="auto" w:fill="auto"/>
            <w:noWrap/>
            <w:hideMark/>
          </w:tcPr>
          <w:p w14:paraId="69D4681C" w14:textId="5B6209E0" w:rsidR="00AD745A" w:rsidRPr="00BA17A4" w:rsidRDefault="00AD745A" w:rsidP="00AD745A">
            <w:pPr>
              <w:jc w:val="right"/>
            </w:pPr>
            <w:r w:rsidRPr="00BA17A4">
              <w:t>2,995,904</w:t>
            </w:r>
          </w:p>
        </w:tc>
        <w:tc>
          <w:tcPr>
            <w:tcW w:w="1620" w:type="dxa"/>
            <w:shd w:val="clear" w:color="auto" w:fill="auto"/>
            <w:noWrap/>
            <w:hideMark/>
          </w:tcPr>
          <w:p w14:paraId="14AAD7AF" w14:textId="39ED1790" w:rsidR="00AD745A" w:rsidRPr="00BA17A4" w:rsidRDefault="00AD745A" w:rsidP="00AD745A">
            <w:pPr>
              <w:jc w:val="right"/>
            </w:pPr>
            <w:r w:rsidRPr="00BA17A4">
              <w:t>3,885,687</w:t>
            </w:r>
          </w:p>
        </w:tc>
      </w:tr>
      <w:tr w:rsidR="00AD745A" w:rsidRPr="00E62C6F" w14:paraId="5CFC2437" w14:textId="77777777" w:rsidTr="00C50906">
        <w:trPr>
          <w:gridAfter w:val="1"/>
          <w:wAfter w:w="6" w:type="dxa"/>
        </w:trPr>
        <w:tc>
          <w:tcPr>
            <w:tcW w:w="5850" w:type="dxa"/>
            <w:shd w:val="clear" w:color="auto" w:fill="auto"/>
            <w:noWrap/>
            <w:hideMark/>
          </w:tcPr>
          <w:p w14:paraId="07327EE0" w14:textId="040818C1" w:rsidR="00AD745A" w:rsidRPr="00E62C6F" w:rsidRDefault="00AD745A" w:rsidP="00AD745A">
            <w:pPr>
              <w:ind w:left="318"/>
            </w:pPr>
            <w:r>
              <w:t>Support Cost (7</w:t>
            </w:r>
            <w:r w:rsidRPr="00E62C6F">
              <w:t>%)</w:t>
            </w:r>
          </w:p>
        </w:tc>
        <w:tc>
          <w:tcPr>
            <w:tcW w:w="1890" w:type="dxa"/>
            <w:shd w:val="clear" w:color="auto" w:fill="auto"/>
            <w:noWrap/>
            <w:hideMark/>
          </w:tcPr>
          <w:p w14:paraId="373A11BF" w14:textId="77777777" w:rsidR="00AD745A" w:rsidRPr="00E62C6F" w:rsidRDefault="00AD745A" w:rsidP="00AD745A">
            <w:pPr>
              <w:jc w:val="right"/>
            </w:pPr>
          </w:p>
        </w:tc>
        <w:tc>
          <w:tcPr>
            <w:tcW w:w="1800" w:type="dxa"/>
            <w:shd w:val="clear" w:color="auto" w:fill="auto"/>
            <w:noWrap/>
            <w:hideMark/>
          </w:tcPr>
          <w:p w14:paraId="49C792F8" w14:textId="77777777" w:rsidR="00AD745A" w:rsidRPr="00E62C6F" w:rsidRDefault="00AD745A" w:rsidP="00AD745A">
            <w:pPr>
              <w:jc w:val="right"/>
            </w:pPr>
          </w:p>
        </w:tc>
        <w:tc>
          <w:tcPr>
            <w:tcW w:w="1980" w:type="dxa"/>
            <w:shd w:val="clear" w:color="auto" w:fill="auto"/>
            <w:noWrap/>
            <w:hideMark/>
          </w:tcPr>
          <w:p w14:paraId="085E11FC" w14:textId="77777777" w:rsidR="00AD745A" w:rsidRPr="00E62C6F" w:rsidRDefault="00AD745A" w:rsidP="00AD745A">
            <w:pPr>
              <w:jc w:val="right"/>
            </w:pPr>
          </w:p>
        </w:tc>
        <w:tc>
          <w:tcPr>
            <w:tcW w:w="1710" w:type="dxa"/>
            <w:shd w:val="clear" w:color="auto" w:fill="auto"/>
            <w:noWrap/>
            <w:hideMark/>
          </w:tcPr>
          <w:p w14:paraId="1BE49484" w14:textId="612B80EB" w:rsidR="00AD745A" w:rsidRPr="00BA17A4" w:rsidRDefault="00AD745A" w:rsidP="00AD745A">
            <w:pPr>
              <w:jc w:val="right"/>
            </w:pPr>
            <w:r w:rsidRPr="00BA17A4">
              <w:t>209,713</w:t>
            </w:r>
          </w:p>
        </w:tc>
        <w:tc>
          <w:tcPr>
            <w:tcW w:w="1620" w:type="dxa"/>
            <w:shd w:val="clear" w:color="auto" w:fill="auto"/>
            <w:noWrap/>
            <w:hideMark/>
          </w:tcPr>
          <w:p w14:paraId="2B2246A0" w14:textId="3F3EC388" w:rsidR="00AD745A" w:rsidRPr="00BA17A4" w:rsidRDefault="00AD745A" w:rsidP="00AD745A">
            <w:pPr>
              <w:jc w:val="right"/>
            </w:pPr>
            <w:r w:rsidRPr="00BA17A4">
              <w:t>271,998</w:t>
            </w:r>
          </w:p>
        </w:tc>
      </w:tr>
      <w:tr w:rsidR="00AD745A" w:rsidRPr="00E62C6F" w14:paraId="6909FD02" w14:textId="77777777" w:rsidTr="00C50906">
        <w:trPr>
          <w:gridAfter w:val="1"/>
          <w:wAfter w:w="6" w:type="dxa"/>
        </w:trPr>
        <w:tc>
          <w:tcPr>
            <w:tcW w:w="5850" w:type="dxa"/>
            <w:shd w:val="clear" w:color="auto" w:fill="auto"/>
            <w:noWrap/>
          </w:tcPr>
          <w:p w14:paraId="180E1882" w14:textId="3CD3CD2C" w:rsidR="00AD745A" w:rsidRPr="00E62C6F" w:rsidRDefault="00AD745A" w:rsidP="00AD745A">
            <w:pPr>
              <w:ind w:left="318"/>
            </w:pPr>
            <w:r>
              <w:t>Administrative Agent fee (1%)</w:t>
            </w:r>
          </w:p>
        </w:tc>
        <w:tc>
          <w:tcPr>
            <w:tcW w:w="1890" w:type="dxa"/>
            <w:shd w:val="clear" w:color="auto" w:fill="auto"/>
            <w:noWrap/>
          </w:tcPr>
          <w:p w14:paraId="6FCEF709" w14:textId="77777777" w:rsidR="00AD745A" w:rsidRPr="00E62C6F" w:rsidRDefault="00AD745A" w:rsidP="00AD745A">
            <w:pPr>
              <w:jc w:val="right"/>
            </w:pPr>
          </w:p>
        </w:tc>
        <w:tc>
          <w:tcPr>
            <w:tcW w:w="1800" w:type="dxa"/>
            <w:shd w:val="clear" w:color="auto" w:fill="auto"/>
            <w:noWrap/>
          </w:tcPr>
          <w:p w14:paraId="71E7FCDE" w14:textId="77777777" w:rsidR="00AD745A" w:rsidRPr="00E62C6F" w:rsidRDefault="00AD745A" w:rsidP="00AD745A">
            <w:pPr>
              <w:jc w:val="right"/>
            </w:pPr>
          </w:p>
        </w:tc>
        <w:tc>
          <w:tcPr>
            <w:tcW w:w="1980" w:type="dxa"/>
            <w:shd w:val="clear" w:color="auto" w:fill="auto"/>
            <w:noWrap/>
          </w:tcPr>
          <w:p w14:paraId="6BDCC05D" w14:textId="77777777" w:rsidR="00AD745A" w:rsidRPr="00E62C6F" w:rsidRDefault="00AD745A" w:rsidP="00AD745A">
            <w:pPr>
              <w:jc w:val="right"/>
            </w:pPr>
          </w:p>
        </w:tc>
        <w:tc>
          <w:tcPr>
            <w:tcW w:w="1710" w:type="dxa"/>
            <w:shd w:val="clear" w:color="auto" w:fill="auto"/>
            <w:noWrap/>
          </w:tcPr>
          <w:p w14:paraId="0ECCA966" w14:textId="32299263" w:rsidR="00AD745A" w:rsidRPr="00BA17A4" w:rsidRDefault="00AD745A" w:rsidP="00AD745A">
            <w:pPr>
              <w:jc w:val="right"/>
            </w:pPr>
            <w:r w:rsidRPr="00BA17A4">
              <w:t>32,056</w:t>
            </w:r>
          </w:p>
        </w:tc>
        <w:tc>
          <w:tcPr>
            <w:tcW w:w="1620" w:type="dxa"/>
            <w:shd w:val="clear" w:color="auto" w:fill="auto"/>
            <w:noWrap/>
          </w:tcPr>
          <w:p w14:paraId="5C8B5A09" w14:textId="08900115" w:rsidR="00AD745A" w:rsidRPr="00BA17A4" w:rsidRDefault="00AD745A" w:rsidP="00AD745A">
            <w:pPr>
              <w:jc w:val="right"/>
            </w:pPr>
            <w:r w:rsidRPr="00BA17A4">
              <w:t>41,577</w:t>
            </w:r>
          </w:p>
        </w:tc>
      </w:tr>
      <w:tr w:rsidR="00775645" w:rsidRPr="00E62C6F" w14:paraId="762DA531" w14:textId="77777777" w:rsidTr="00C50906">
        <w:trPr>
          <w:gridAfter w:val="1"/>
          <w:wAfter w:w="6" w:type="dxa"/>
        </w:trPr>
        <w:tc>
          <w:tcPr>
            <w:tcW w:w="5850" w:type="dxa"/>
            <w:tcBorders>
              <w:bottom w:val="single" w:sz="12" w:space="0" w:color="000000" w:themeColor="text1"/>
            </w:tcBorders>
            <w:shd w:val="clear" w:color="auto" w:fill="auto"/>
            <w:noWrap/>
            <w:hideMark/>
          </w:tcPr>
          <w:p w14:paraId="500645BE" w14:textId="77777777" w:rsidR="00775645" w:rsidRPr="00E62C6F" w:rsidRDefault="00775645" w:rsidP="00775645">
            <w:pPr>
              <w:rPr>
                <w:b/>
              </w:rPr>
            </w:pPr>
            <w:r w:rsidRPr="00E62C6F">
              <w:rPr>
                <w:b/>
              </w:rPr>
              <w:t>UN Women Outcome 2 Total Grant</w:t>
            </w:r>
          </w:p>
        </w:tc>
        <w:tc>
          <w:tcPr>
            <w:tcW w:w="1890" w:type="dxa"/>
            <w:tcBorders>
              <w:bottom w:val="single" w:sz="12" w:space="0" w:color="000000" w:themeColor="text1"/>
            </w:tcBorders>
            <w:shd w:val="clear" w:color="auto" w:fill="auto"/>
            <w:noWrap/>
            <w:hideMark/>
          </w:tcPr>
          <w:p w14:paraId="1BAE7C37" w14:textId="77777777" w:rsidR="00775645" w:rsidRPr="00E62C6F" w:rsidRDefault="00775645" w:rsidP="00775645">
            <w:pPr>
              <w:jc w:val="right"/>
              <w:rPr>
                <w:b/>
              </w:rPr>
            </w:pPr>
          </w:p>
        </w:tc>
        <w:tc>
          <w:tcPr>
            <w:tcW w:w="1800" w:type="dxa"/>
            <w:tcBorders>
              <w:bottom w:val="single" w:sz="12" w:space="0" w:color="000000" w:themeColor="text1"/>
            </w:tcBorders>
            <w:shd w:val="clear" w:color="auto" w:fill="auto"/>
            <w:noWrap/>
            <w:hideMark/>
          </w:tcPr>
          <w:p w14:paraId="0FE01CEE" w14:textId="77777777" w:rsidR="00775645" w:rsidRPr="00E62C6F" w:rsidRDefault="00775645" w:rsidP="00775645">
            <w:pPr>
              <w:jc w:val="right"/>
              <w:rPr>
                <w:b/>
              </w:rPr>
            </w:pPr>
          </w:p>
        </w:tc>
        <w:tc>
          <w:tcPr>
            <w:tcW w:w="1980" w:type="dxa"/>
            <w:tcBorders>
              <w:bottom w:val="single" w:sz="12" w:space="0" w:color="000000" w:themeColor="text1"/>
            </w:tcBorders>
            <w:shd w:val="clear" w:color="auto" w:fill="auto"/>
            <w:noWrap/>
            <w:hideMark/>
          </w:tcPr>
          <w:p w14:paraId="23C28CDC" w14:textId="77777777" w:rsidR="00775645" w:rsidRPr="00E62C6F" w:rsidRDefault="00775645" w:rsidP="00775645">
            <w:pPr>
              <w:jc w:val="right"/>
              <w:rPr>
                <w:b/>
              </w:rPr>
            </w:pPr>
          </w:p>
        </w:tc>
        <w:tc>
          <w:tcPr>
            <w:tcW w:w="1710" w:type="dxa"/>
            <w:tcBorders>
              <w:bottom w:val="single" w:sz="12" w:space="0" w:color="000000" w:themeColor="text1"/>
            </w:tcBorders>
            <w:shd w:val="clear" w:color="auto" w:fill="auto"/>
            <w:noWrap/>
            <w:hideMark/>
          </w:tcPr>
          <w:p w14:paraId="79A2A8D0" w14:textId="3B79F244" w:rsidR="00775645" w:rsidRPr="00E62C6F" w:rsidRDefault="00775645" w:rsidP="00775645">
            <w:pPr>
              <w:jc w:val="right"/>
              <w:rPr>
                <w:b/>
              </w:rPr>
            </w:pPr>
            <w:r w:rsidRPr="00E62C6F">
              <w:rPr>
                <w:b/>
              </w:rPr>
              <w:t>3,237,673</w:t>
            </w:r>
          </w:p>
        </w:tc>
        <w:tc>
          <w:tcPr>
            <w:tcW w:w="1620" w:type="dxa"/>
            <w:tcBorders>
              <w:bottom w:val="single" w:sz="12" w:space="0" w:color="000000" w:themeColor="text1"/>
            </w:tcBorders>
            <w:shd w:val="clear" w:color="auto" w:fill="auto"/>
            <w:noWrap/>
            <w:hideMark/>
          </w:tcPr>
          <w:p w14:paraId="70332C0B" w14:textId="276F2E2B" w:rsidR="00775645" w:rsidRPr="00E62C6F" w:rsidRDefault="00AD745A" w:rsidP="00775645">
            <w:pPr>
              <w:jc w:val="right"/>
              <w:rPr>
                <w:b/>
              </w:rPr>
            </w:pPr>
            <w:r>
              <w:rPr>
                <w:b/>
              </w:rPr>
              <w:t>4,199,262</w:t>
            </w:r>
          </w:p>
        </w:tc>
      </w:tr>
      <w:tr w:rsidR="00775645" w:rsidRPr="00E62C6F" w14:paraId="632A4093" w14:textId="77777777" w:rsidTr="00C50906">
        <w:trPr>
          <w:gridAfter w:val="1"/>
          <w:wAfter w:w="6" w:type="dxa"/>
        </w:trPr>
        <w:tc>
          <w:tcPr>
            <w:tcW w:w="5850" w:type="dxa"/>
            <w:tcBorders>
              <w:top w:val="single" w:sz="12" w:space="0" w:color="000000" w:themeColor="text1"/>
              <w:left w:val="single" w:sz="12" w:space="0" w:color="000000" w:themeColor="text1"/>
              <w:bottom w:val="single" w:sz="12" w:space="0" w:color="000000" w:themeColor="text1"/>
            </w:tcBorders>
            <w:shd w:val="clear" w:color="auto" w:fill="auto"/>
            <w:noWrap/>
            <w:hideMark/>
          </w:tcPr>
          <w:p w14:paraId="50274B1A" w14:textId="77777777" w:rsidR="00C05A54" w:rsidRPr="00E62C6F" w:rsidRDefault="00C05A54" w:rsidP="000A58A3">
            <w:pPr>
              <w:rPr>
                <w:b/>
              </w:rPr>
            </w:pPr>
            <w:r w:rsidRPr="00E62C6F">
              <w:rPr>
                <w:b/>
              </w:rPr>
              <w:t>GRAND TOTAL</w:t>
            </w:r>
          </w:p>
        </w:tc>
        <w:tc>
          <w:tcPr>
            <w:tcW w:w="1890" w:type="dxa"/>
            <w:tcBorders>
              <w:top w:val="single" w:sz="12" w:space="0" w:color="000000" w:themeColor="text1"/>
              <w:bottom w:val="single" w:sz="12" w:space="0" w:color="000000" w:themeColor="text1"/>
            </w:tcBorders>
            <w:shd w:val="clear" w:color="auto" w:fill="auto"/>
            <w:noWrap/>
            <w:hideMark/>
          </w:tcPr>
          <w:p w14:paraId="0E78F97E" w14:textId="77777777" w:rsidR="00C05A54" w:rsidRPr="00E62C6F" w:rsidRDefault="00C05A54" w:rsidP="00775645">
            <w:pPr>
              <w:jc w:val="right"/>
              <w:rPr>
                <w:b/>
              </w:rPr>
            </w:pPr>
          </w:p>
        </w:tc>
        <w:tc>
          <w:tcPr>
            <w:tcW w:w="1800" w:type="dxa"/>
            <w:tcBorders>
              <w:top w:val="single" w:sz="12" w:space="0" w:color="000000" w:themeColor="text1"/>
              <w:bottom w:val="single" w:sz="12" w:space="0" w:color="000000" w:themeColor="text1"/>
            </w:tcBorders>
            <w:shd w:val="clear" w:color="auto" w:fill="auto"/>
            <w:noWrap/>
            <w:hideMark/>
          </w:tcPr>
          <w:p w14:paraId="52081078" w14:textId="77777777" w:rsidR="00C05A54" w:rsidRPr="00E62C6F" w:rsidRDefault="00C05A54" w:rsidP="00775645">
            <w:pPr>
              <w:jc w:val="right"/>
              <w:rPr>
                <w:b/>
              </w:rPr>
            </w:pPr>
          </w:p>
        </w:tc>
        <w:tc>
          <w:tcPr>
            <w:tcW w:w="1980" w:type="dxa"/>
            <w:tcBorders>
              <w:top w:val="single" w:sz="12" w:space="0" w:color="000000" w:themeColor="text1"/>
              <w:bottom w:val="single" w:sz="12" w:space="0" w:color="000000" w:themeColor="text1"/>
            </w:tcBorders>
            <w:shd w:val="clear" w:color="auto" w:fill="auto"/>
            <w:noWrap/>
            <w:hideMark/>
          </w:tcPr>
          <w:p w14:paraId="1A6CA031" w14:textId="77777777" w:rsidR="00C05A54" w:rsidRPr="00E62C6F" w:rsidRDefault="00C05A54" w:rsidP="00775645">
            <w:pPr>
              <w:jc w:val="right"/>
              <w:rPr>
                <w:b/>
              </w:rPr>
            </w:pPr>
          </w:p>
        </w:tc>
        <w:tc>
          <w:tcPr>
            <w:tcW w:w="1710" w:type="dxa"/>
            <w:tcBorders>
              <w:top w:val="single" w:sz="12" w:space="0" w:color="000000" w:themeColor="text1"/>
              <w:bottom w:val="single" w:sz="12" w:space="0" w:color="000000" w:themeColor="text1"/>
            </w:tcBorders>
            <w:shd w:val="clear" w:color="auto" w:fill="auto"/>
            <w:noWrap/>
            <w:hideMark/>
          </w:tcPr>
          <w:p w14:paraId="544A2E0C" w14:textId="015B0DAF" w:rsidR="00C05A54" w:rsidRPr="00E62C6F" w:rsidRDefault="00C05A54" w:rsidP="00775645">
            <w:pPr>
              <w:jc w:val="right"/>
              <w:rPr>
                <w:b/>
              </w:rPr>
            </w:pPr>
            <w:r w:rsidRPr="00E62C6F">
              <w:rPr>
                <w:b/>
              </w:rPr>
              <w:t>10,793,66</w:t>
            </w:r>
            <w:r w:rsidR="00B2286A">
              <w:rPr>
                <w:b/>
              </w:rPr>
              <w:t>5</w:t>
            </w:r>
          </w:p>
        </w:tc>
        <w:tc>
          <w:tcPr>
            <w:tcW w:w="1620" w:type="dxa"/>
            <w:tcBorders>
              <w:top w:val="single" w:sz="12" w:space="0" w:color="000000" w:themeColor="text1"/>
              <w:bottom w:val="single" w:sz="12" w:space="0" w:color="000000" w:themeColor="text1"/>
              <w:right w:val="single" w:sz="12" w:space="0" w:color="000000" w:themeColor="text1"/>
            </w:tcBorders>
            <w:shd w:val="clear" w:color="auto" w:fill="auto"/>
            <w:noWrap/>
            <w:hideMark/>
          </w:tcPr>
          <w:p w14:paraId="3CD56FAE" w14:textId="1096FCCC" w:rsidR="00C05A54" w:rsidRPr="00E62C6F" w:rsidRDefault="00C05A54" w:rsidP="00775645">
            <w:pPr>
              <w:jc w:val="right"/>
              <w:rPr>
                <w:b/>
              </w:rPr>
            </w:pPr>
            <w:r w:rsidRPr="00E62C6F">
              <w:rPr>
                <w:b/>
              </w:rPr>
              <w:t>13,999,38</w:t>
            </w:r>
            <w:r w:rsidR="00775645" w:rsidRPr="00E62C6F">
              <w:rPr>
                <w:b/>
              </w:rPr>
              <w:t>4</w:t>
            </w:r>
          </w:p>
        </w:tc>
      </w:tr>
    </w:tbl>
    <w:p w14:paraId="0BB31EF4" w14:textId="282E3A65" w:rsidR="00C05A54" w:rsidRPr="00E62C6F" w:rsidRDefault="00FE48AE" w:rsidP="00C05A54">
      <w:pPr>
        <w:pStyle w:val="BodyText"/>
      </w:pPr>
      <w:r w:rsidRPr="00E62C6F">
        <w:t>Exchange rate used: USD 1 = CAD 1.297</w:t>
      </w:r>
    </w:p>
    <w:p w14:paraId="5469A89E" w14:textId="77777777" w:rsidR="00C05A54" w:rsidRDefault="00C05A54" w:rsidP="00C05A54"/>
    <w:p w14:paraId="7F3DE07E" w14:textId="77777777" w:rsidR="00A30AD5" w:rsidRDefault="00A30AD5" w:rsidP="00C05A54"/>
    <w:p w14:paraId="33900167" w14:textId="77777777" w:rsidR="00A30AD5" w:rsidRDefault="00A30AD5" w:rsidP="00C05A54"/>
    <w:p w14:paraId="338DDD50" w14:textId="77777777" w:rsidR="00B14138" w:rsidRDefault="00B14138" w:rsidP="00C05A54"/>
    <w:p w14:paraId="70B14B1B" w14:textId="77777777" w:rsidR="00B14138" w:rsidRPr="00FC5C04" w:rsidRDefault="00B14138" w:rsidP="002F5BA2">
      <w:pPr>
        <w:pStyle w:val="Heading2"/>
        <w:spacing w:before="0" w:after="0"/>
      </w:pPr>
      <w:bookmarkStart w:id="316" w:name="_Toc532891452"/>
      <w:r w:rsidRPr="00FC5C04">
        <w:t>Budget by category</w:t>
      </w:r>
      <w:r w:rsidRPr="00FC5C04">
        <w:rPr>
          <w:rStyle w:val="FootnoteReference"/>
        </w:rPr>
        <w:footnoteReference w:id="13"/>
      </w:r>
      <w:bookmarkEnd w:id="316"/>
      <w:r w:rsidRPr="00FC5C04">
        <w:t xml:space="preserve"> </w:t>
      </w:r>
    </w:p>
    <w:p w14:paraId="5C9B39DA" w14:textId="77777777" w:rsidR="00B14138" w:rsidRPr="00FC5C04" w:rsidRDefault="00B14138" w:rsidP="002F5BA2">
      <w:pPr>
        <w:pStyle w:val="Caption"/>
        <w:spacing w:before="0"/>
      </w:pPr>
      <w:bookmarkStart w:id="317" w:name="_Toc532891463"/>
      <w:r w:rsidRPr="00FC5C04">
        <w:t xml:space="preserve">Table </w:t>
      </w:r>
      <w:fldSimple w:instr=" SEQ Table \* ARABIC ">
        <w:r w:rsidRPr="00FC5C04">
          <w:rPr>
            <w:noProof/>
          </w:rPr>
          <w:t>6</w:t>
        </w:r>
      </w:fldSimple>
      <w:r w:rsidRPr="00FC5C04">
        <w:t>: Budget breakdown by category</w:t>
      </w:r>
      <w:bookmarkEnd w:id="317"/>
    </w:p>
    <w:tbl>
      <w:tblPr>
        <w:tblStyle w:val="TableGrid"/>
        <w:tblW w:w="14755" w:type="dxa"/>
        <w:tblLook w:val="04A0" w:firstRow="1" w:lastRow="0" w:firstColumn="1" w:lastColumn="0" w:noHBand="0" w:noVBand="1"/>
      </w:tblPr>
      <w:tblGrid>
        <w:gridCol w:w="6655"/>
        <w:gridCol w:w="2970"/>
        <w:gridCol w:w="2700"/>
        <w:gridCol w:w="2430"/>
      </w:tblGrid>
      <w:tr w:rsidR="00B14138" w:rsidRPr="00FC5C04" w14:paraId="78E2BA0D" w14:textId="77777777" w:rsidTr="002F5BA2">
        <w:tc>
          <w:tcPr>
            <w:tcW w:w="6655" w:type="dxa"/>
          </w:tcPr>
          <w:p w14:paraId="4A074187" w14:textId="77777777" w:rsidR="00B14138" w:rsidRPr="00FC5C04" w:rsidRDefault="00B14138" w:rsidP="00871D4F">
            <w:pPr>
              <w:jc w:val="center"/>
              <w:rPr>
                <w:b/>
                <w:szCs w:val="21"/>
              </w:rPr>
            </w:pPr>
            <w:r w:rsidRPr="00FC5C04">
              <w:rPr>
                <w:b/>
                <w:szCs w:val="21"/>
              </w:rPr>
              <w:t>Category</w:t>
            </w:r>
          </w:p>
        </w:tc>
        <w:tc>
          <w:tcPr>
            <w:tcW w:w="2970" w:type="dxa"/>
          </w:tcPr>
          <w:p w14:paraId="1369B003" w14:textId="77777777" w:rsidR="00B14138" w:rsidRPr="00FC5C04" w:rsidRDefault="00B14138" w:rsidP="00871D4F">
            <w:pPr>
              <w:jc w:val="center"/>
              <w:rPr>
                <w:b/>
                <w:szCs w:val="21"/>
              </w:rPr>
            </w:pPr>
            <w:r w:rsidRPr="00FC5C04">
              <w:rPr>
                <w:b/>
                <w:szCs w:val="21"/>
              </w:rPr>
              <w:t>Total Amount (US$)</w:t>
            </w:r>
          </w:p>
        </w:tc>
        <w:tc>
          <w:tcPr>
            <w:tcW w:w="2700" w:type="dxa"/>
          </w:tcPr>
          <w:p w14:paraId="63E6FA2B" w14:textId="48B7E0E2" w:rsidR="00B14138" w:rsidRPr="00FC5C04" w:rsidRDefault="00B14138" w:rsidP="00871D4F">
            <w:pPr>
              <w:jc w:val="center"/>
              <w:rPr>
                <w:b/>
                <w:szCs w:val="21"/>
              </w:rPr>
            </w:pPr>
            <w:r w:rsidRPr="00FC5C04">
              <w:rPr>
                <w:b/>
                <w:szCs w:val="21"/>
              </w:rPr>
              <w:t>Total Amount (CAD)</w:t>
            </w:r>
          </w:p>
        </w:tc>
        <w:tc>
          <w:tcPr>
            <w:tcW w:w="2430" w:type="dxa"/>
          </w:tcPr>
          <w:p w14:paraId="58922001" w14:textId="50AC0C39" w:rsidR="00B14138" w:rsidRPr="00FC5C04" w:rsidRDefault="002F5BA2" w:rsidP="00871D4F">
            <w:pPr>
              <w:jc w:val="center"/>
              <w:rPr>
                <w:b/>
                <w:szCs w:val="21"/>
              </w:rPr>
            </w:pPr>
            <w:r>
              <w:rPr>
                <w:b/>
                <w:szCs w:val="21"/>
              </w:rPr>
              <w:t>PUNO</w:t>
            </w:r>
          </w:p>
        </w:tc>
      </w:tr>
      <w:tr w:rsidR="001D0E99" w:rsidRPr="00FC5C04" w14:paraId="37BB6E0E" w14:textId="77777777" w:rsidTr="001D0E99">
        <w:tc>
          <w:tcPr>
            <w:tcW w:w="14755" w:type="dxa"/>
            <w:gridSpan w:val="4"/>
          </w:tcPr>
          <w:p w14:paraId="2D086FF2" w14:textId="178F6F68" w:rsidR="001D0E99" w:rsidRPr="00FC5C04" w:rsidRDefault="001D0E99" w:rsidP="00871D4F">
            <w:pPr>
              <w:rPr>
                <w:szCs w:val="21"/>
              </w:rPr>
            </w:pPr>
            <w:r w:rsidRPr="00FC5C04">
              <w:rPr>
                <w:b/>
                <w:szCs w:val="21"/>
              </w:rPr>
              <w:t>Outcome 1: Community priorities and needs are better met through inclusive and responsive service delivery, improved access to justice, and increased local development opportunities that promote social cohesion for men and women in Rakhine State</w:t>
            </w:r>
          </w:p>
        </w:tc>
      </w:tr>
      <w:tr w:rsidR="00B14138" w:rsidRPr="00FC5C04" w14:paraId="2CBAB9FB" w14:textId="77777777" w:rsidTr="002F5BA2">
        <w:tc>
          <w:tcPr>
            <w:tcW w:w="6655" w:type="dxa"/>
            <w:vAlign w:val="center"/>
          </w:tcPr>
          <w:p w14:paraId="2C79F271" w14:textId="77777777" w:rsidR="00B14138" w:rsidRPr="00FC5C04" w:rsidRDefault="00B14138" w:rsidP="00B14138">
            <w:pPr>
              <w:rPr>
                <w:color w:val="000000"/>
                <w:szCs w:val="21"/>
              </w:rPr>
            </w:pPr>
            <w:r w:rsidRPr="00FC5C04">
              <w:rPr>
                <w:color w:val="000000"/>
                <w:szCs w:val="21"/>
              </w:rPr>
              <w:t>Staff and other personnel costs</w:t>
            </w:r>
          </w:p>
        </w:tc>
        <w:tc>
          <w:tcPr>
            <w:tcW w:w="2970" w:type="dxa"/>
          </w:tcPr>
          <w:p w14:paraId="5D56AD58" w14:textId="13C7B319" w:rsidR="00B14138" w:rsidRPr="00FC5C04" w:rsidRDefault="00B14138" w:rsidP="00B14138">
            <w:pPr>
              <w:jc w:val="right"/>
              <w:rPr>
                <w:bCs/>
                <w:color w:val="000000"/>
                <w:szCs w:val="21"/>
              </w:rPr>
            </w:pPr>
            <w:r w:rsidRPr="00FC5C04">
              <w:rPr>
                <w:bCs/>
                <w:color w:val="000000"/>
                <w:szCs w:val="21"/>
              </w:rPr>
              <w:t xml:space="preserve">        </w:t>
            </w:r>
            <w:r w:rsidRPr="00FC5C04">
              <w:rPr>
                <w:rFonts w:cstheme="minorBidi"/>
                <w:bCs/>
                <w:color w:val="000000"/>
                <w:szCs w:val="21"/>
              </w:rPr>
              <w:t xml:space="preserve">     </w:t>
            </w:r>
            <w:r w:rsidR="00FA1606">
              <w:rPr>
                <w:rFonts w:cstheme="minorBidi"/>
                <w:bCs/>
                <w:color w:val="000000"/>
                <w:szCs w:val="21"/>
              </w:rPr>
              <w:t>1,04</w:t>
            </w:r>
            <w:r w:rsidR="002D0F38">
              <w:rPr>
                <w:rFonts w:cstheme="minorBidi"/>
                <w:bCs/>
                <w:color w:val="000000"/>
                <w:szCs w:val="21"/>
              </w:rPr>
              <w:t>0,741</w:t>
            </w:r>
          </w:p>
        </w:tc>
        <w:tc>
          <w:tcPr>
            <w:tcW w:w="2700" w:type="dxa"/>
          </w:tcPr>
          <w:p w14:paraId="66A17ABF" w14:textId="6808695F" w:rsidR="00B14138" w:rsidRPr="00FC5C04" w:rsidRDefault="002D0F38" w:rsidP="00B14138">
            <w:pPr>
              <w:jc w:val="right"/>
              <w:rPr>
                <w:bCs/>
                <w:color w:val="000000"/>
                <w:szCs w:val="21"/>
              </w:rPr>
            </w:pPr>
            <w:r>
              <w:rPr>
                <w:bCs/>
                <w:color w:val="000000"/>
                <w:szCs w:val="21"/>
              </w:rPr>
              <w:t>1,349</w:t>
            </w:r>
            <w:r w:rsidR="00B14138" w:rsidRPr="00FC5C04">
              <w:rPr>
                <w:bCs/>
                <w:color w:val="000000"/>
                <w:szCs w:val="21"/>
              </w:rPr>
              <w:t>,</w:t>
            </w:r>
            <w:r>
              <w:rPr>
                <w:bCs/>
                <w:color w:val="000000"/>
                <w:szCs w:val="21"/>
              </w:rPr>
              <w:t>841</w:t>
            </w:r>
          </w:p>
        </w:tc>
        <w:tc>
          <w:tcPr>
            <w:tcW w:w="2430" w:type="dxa"/>
            <w:vMerge w:val="restart"/>
            <w:vAlign w:val="center"/>
          </w:tcPr>
          <w:p w14:paraId="6144F012" w14:textId="6528BB2C" w:rsidR="00B14138" w:rsidRPr="00FC5C04" w:rsidRDefault="00B14138" w:rsidP="00B14138">
            <w:pPr>
              <w:jc w:val="center"/>
              <w:rPr>
                <w:szCs w:val="21"/>
              </w:rPr>
            </w:pPr>
            <w:r w:rsidRPr="00FC5C04">
              <w:rPr>
                <w:szCs w:val="21"/>
              </w:rPr>
              <w:t>UNDP</w:t>
            </w:r>
          </w:p>
        </w:tc>
      </w:tr>
      <w:tr w:rsidR="00B14138" w:rsidRPr="00FC5C04" w14:paraId="47183515" w14:textId="77777777" w:rsidTr="002F5BA2">
        <w:tc>
          <w:tcPr>
            <w:tcW w:w="6655" w:type="dxa"/>
            <w:vAlign w:val="center"/>
          </w:tcPr>
          <w:p w14:paraId="127DAB0D" w14:textId="77777777" w:rsidR="00B14138" w:rsidRPr="00FC5C04" w:rsidRDefault="00B14138" w:rsidP="00B14138">
            <w:pPr>
              <w:rPr>
                <w:color w:val="000000"/>
                <w:szCs w:val="21"/>
              </w:rPr>
            </w:pPr>
            <w:r w:rsidRPr="00FC5C04">
              <w:rPr>
                <w:color w:val="000000"/>
                <w:szCs w:val="21"/>
              </w:rPr>
              <w:t>Supplies, Commodities, Materials</w:t>
            </w:r>
          </w:p>
        </w:tc>
        <w:tc>
          <w:tcPr>
            <w:tcW w:w="2970" w:type="dxa"/>
          </w:tcPr>
          <w:p w14:paraId="7A17D588" w14:textId="31A350EB" w:rsidR="00B14138" w:rsidRPr="00FC5C04" w:rsidRDefault="00B14138" w:rsidP="00B14138">
            <w:pPr>
              <w:jc w:val="right"/>
              <w:rPr>
                <w:bCs/>
                <w:color w:val="000000"/>
                <w:szCs w:val="21"/>
              </w:rPr>
            </w:pPr>
            <w:r w:rsidRPr="00FC5C04">
              <w:rPr>
                <w:bCs/>
                <w:color w:val="000000"/>
                <w:szCs w:val="21"/>
              </w:rPr>
              <w:t xml:space="preserve">          </w:t>
            </w:r>
            <w:r w:rsidR="002D0F38">
              <w:rPr>
                <w:bCs/>
                <w:color w:val="000000"/>
                <w:szCs w:val="21"/>
              </w:rPr>
              <w:t>414</w:t>
            </w:r>
            <w:r w:rsidRPr="00FC5C04">
              <w:rPr>
                <w:bCs/>
                <w:color w:val="000000"/>
                <w:szCs w:val="21"/>
              </w:rPr>
              <w:t>,</w:t>
            </w:r>
            <w:r w:rsidR="002D0F38">
              <w:rPr>
                <w:bCs/>
                <w:color w:val="000000"/>
                <w:szCs w:val="21"/>
              </w:rPr>
              <w:t>050</w:t>
            </w:r>
            <w:r w:rsidRPr="00FC5C04">
              <w:rPr>
                <w:bCs/>
                <w:color w:val="000000"/>
                <w:szCs w:val="21"/>
              </w:rPr>
              <w:t xml:space="preserve"> </w:t>
            </w:r>
          </w:p>
        </w:tc>
        <w:tc>
          <w:tcPr>
            <w:tcW w:w="2700" w:type="dxa"/>
          </w:tcPr>
          <w:p w14:paraId="194C55C9" w14:textId="459D9427" w:rsidR="00B14138" w:rsidRPr="00FC5C04" w:rsidRDefault="002D0F38" w:rsidP="00B14138">
            <w:pPr>
              <w:jc w:val="right"/>
              <w:rPr>
                <w:bCs/>
                <w:color w:val="000000"/>
                <w:szCs w:val="21"/>
              </w:rPr>
            </w:pPr>
            <w:r>
              <w:rPr>
                <w:bCs/>
                <w:color w:val="000000"/>
                <w:szCs w:val="21"/>
              </w:rPr>
              <w:t>537</w:t>
            </w:r>
            <w:r w:rsidR="00B14138" w:rsidRPr="00FC5C04">
              <w:rPr>
                <w:bCs/>
                <w:color w:val="000000"/>
                <w:szCs w:val="21"/>
              </w:rPr>
              <w:t>,</w:t>
            </w:r>
            <w:r>
              <w:rPr>
                <w:bCs/>
                <w:color w:val="000000"/>
                <w:szCs w:val="21"/>
              </w:rPr>
              <w:t>023</w:t>
            </w:r>
          </w:p>
        </w:tc>
        <w:tc>
          <w:tcPr>
            <w:tcW w:w="2430" w:type="dxa"/>
            <w:vMerge/>
          </w:tcPr>
          <w:p w14:paraId="7F67AB01" w14:textId="12065DE2" w:rsidR="00B14138" w:rsidRPr="00FC5C04" w:rsidRDefault="00B14138" w:rsidP="00B14138">
            <w:pPr>
              <w:rPr>
                <w:szCs w:val="21"/>
              </w:rPr>
            </w:pPr>
          </w:p>
        </w:tc>
      </w:tr>
      <w:tr w:rsidR="00B14138" w:rsidRPr="00FC5C04" w14:paraId="52D5AC1A" w14:textId="77777777" w:rsidTr="002F5BA2">
        <w:tc>
          <w:tcPr>
            <w:tcW w:w="6655" w:type="dxa"/>
            <w:vAlign w:val="center"/>
          </w:tcPr>
          <w:p w14:paraId="06B939E1" w14:textId="77777777" w:rsidR="00B14138" w:rsidRPr="00FC5C04" w:rsidRDefault="00B14138" w:rsidP="00B14138">
            <w:pPr>
              <w:rPr>
                <w:color w:val="000000"/>
                <w:szCs w:val="21"/>
              </w:rPr>
            </w:pPr>
            <w:r w:rsidRPr="00FC5C04">
              <w:rPr>
                <w:color w:val="000000"/>
                <w:szCs w:val="21"/>
              </w:rPr>
              <w:t>Equipment, Vehicles and Furniture including Depreciation</w:t>
            </w:r>
          </w:p>
        </w:tc>
        <w:tc>
          <w:tcPr>
            <w:tcW w:w="2970" w:type="dxa"/>
          </w:tcPr>
          <w:p w14:paraId="0AEE18A6" w14:textId="200F489A" w:rsidR="00B14138" w:rsidRPr="00FC5C04" w:rsidRDefault="00B14138" w:rsidP="00B14138">
            <w:pPr>
              <w:jc w:val="right"/>
              <w:rPr>
                <w:bCs/>
                <w:color w:val="000000"/>
                <w:szCs w:val="21"/>
              </w:rPr>
            </w:pPr>
            <w:r w:rsidRPr="00FC5C04">
              <w:rPr>
                <w:bCs/>
                <w:color w:val="000000"/>
                <w:szCs w:val="21"/>
              </w:rPr>
              <w:t xml:space="preserve">          </w:t>
            </w:r>
            <w:r w:rsidR="002D0F38">
              <w:rPr>
                <w:bCs/>
                <w:color w:val="000000"/>
                <w:szCs w:val="21"/>
              </w:rPr>
              <w:t>412</w:t>
            </w:r>
            <w:r w:rsidRPr="00FC5C04">
              <w:rPr>
                <w:bCs/>
                <w:color w:val="000000"/>
                <w:szCs w:val="21"/>
              </w:rPr>
              <w:t>,</w:t>
            </w:r>
            <w:r w:rsidR="002D0F38">
              <w:rPr>
                <w:bCs/>
                <w:color w:val="000000"/>
                <w:szCs w:val="21"/>
              </w:rPr>
              <w:t>718</w:t>
            </w:r>
            <w:r w:rsidRPr="00FC5C04">
              <w:rPr>
                <w:bCs/>
                <w:color w:val="000000"/>
                <w:szCs w:val="21"/>
              </w:rPr>
              <w:t xml:space="preserve"> </w:t>
            </w:r>
          </w:p>
        </w:tc>
        <w:tc>
          <w:tcPr>
            <w:tcW w:w="2700" w:type="dxa"/>
          </w:tcPr>
          <w:p w14:paraId="29A54DB2" w14:textId="5B4CC3CB" w:rsidR="00B14138" w:rsidRPr="00FC5C04" w:rsidRDefault="002D0F38" w:rsidP="00B14138">
            <w:pPr>
              <w:jc w:val="right"/>
              <w:rPr>
                <w:bCs/>
                <w:color w:val="000000"/>
                <w:szCs w:val="21"/>
              </w:rPr>
            </w:pPr>
            <w:r>
              <w:rPr>
                <w:bCs/>
                <w:color w:val="000000"/>
                <w:szCs w:val="21"/>
              </w:rPr>
              <w:t>535</w:t>
            </w:r>
            <w:r w:rsidR="00B14138" w:rsidRPr="00FC5C04">
              <w:rPr>
                <w:bCs/>
                <w:color w:val="000000"/>
                <w:szCs w:val="21"/>
              </w:rPr>
              <w:t>,</w:t>
            </w:r>
            <w:r>
              <w:rPr>
                <w:bCs/>
                <w:color w:val="000000"/>
                <w:szCs w:val="21"/>
              </w:rPr>
              <w:t>296</w:t>
            </w:r>
          </w:p>
        </w:tc>
        <w:tc>
          <w:tcPr>
            <w:tcW w:w="2430" w:type="dxa"/>
            <w:vMerge/>
          </w:tcPr>
          <w:p w14:paraId="6B345CB6" w14:textId="4DBB6883" w:rsidR="00B14138" w:rsidRPr="00FC5C04" w:rsidRDefault="00B14138" w:rsidP="00B14138">
            <w:pPr>
              <w:rPr>
                <w:szCs w:val="21"/>
              </w:rPr>
            </w:pPr>
          </w:p>
        </w:tc>
      </w:tr>
      <w:tr w:rsidR="00B14138" w:rsidRPr="00FC5C04" w14:paraId="38A40E04" w14:textId="77777777" w:rsidTr="002F5BA2">
        <w:tc>
          <w:tcPr>
            <w:tcW w:w="6655" w:type="dxa"/>
            <w:vAlign w:val="center"/>
          </w:tcPr>
          <w:p w14:paraId="6A383031" w14:textId="77777777" w:rsidR="00B14138" w:rsidRPr="00FC5C04" w:rsidRDefault="00B14138" w:rsidP="00B14138">
            <w:pPr>
              <w:rPr>
                <w:color w:val="000000"/>
                <w:szCs w:val="21"/>
              </w:rPr>
            </w:pPr>
            <w:r w:rsidRPr="00FC5C04">
              <w:rPr>
                <w:color w:val="000000"/>
                <w:szCs w:val="21"/>
              </w:rPr>
              <w:t>Contractual Services</w:t>
            </w:r>
          </w:p>
        </w:tc>
        <w:tc>
          <w:tcPr>
            <w:tcW w:w="2970" w:type="dxa"/>
          </w:tcPr>
          <w:p w14:paraId="089DC456" w14:textId="798130E3" w:rsidR="00B14138" w:rsidRPr="00FC5C04" w:rsidRDefault="00B14138" w:rsidP="00B14138">
            <w:pPr>
              <w:jc w:val="right"/>
              <w:rPr>
                <w:bCs/>
                <w:color w:val="000000"/>
                <w:szCs w:val="21"/>
              </w:rPr>
            </w:pPr>
            <w:r w:rsidRPr="00FC5C04">
              <w:rPr>
                <w:bCs/>
                <w:color w:val="000000"/>
                <w:szCs w:val="21"/>
              </w:rPr>
              <w:t xml:space="preserve">        </w:t>
            </w:r>
            <w:r w:rsidR="002D0F38">
              <w:rPr>
                <w:rFonts w:cstheme="minorBidi"/>
                <w:bCs/>
                <w:color w:val="000000"/>
                <w:szCs w:val="21"/>
              </w:rPr>
              <w:t>3,935</w:t>
            </w:r>
            <w:r w:rsidRPr="00FC5C04">
              <w:rPr>
                <w:rFonts w:cstheme="minorBidi"/>
                <w:bCs/>
                <w:color w:val="000000"/>
                <w:szCs w:val="21"/>
              </w:rPr>
              <w:t>,</w:t>
            </w:r>
            <w:r w:rsidR="002D0F38">
              <w:rPr>
                <w:rFonts w:cstheme="minorBidi"/>
                <w:bCs/>
                <w:color w:val="000000"/>
                <w:szCs w:val="21"/>
              </w:rPr>
              <w:t>984</w:t>
            </w:r>
          </w:p>
        </w:tc>
        <w:tc>
          <w:tcPr>
            <w:tcW w:w="2700" w:type="dxa"/>
          </w:tcPr>
          <w:p w14:paraId="1F34DF0F" w14:textId="6F164E71" w:rsidR="00B14138" w:rsidRPr="00FC5C04" w:rsidRDefault="00B14138" w:rsidP="00B14138">
            <w:pPr>
              <w:jc w:val="right"/>
              <w:rPr>
                <w:bCs/>
                <w:color w:val="000000"/>
                <w:szCs w:val="21"/>
              </w:rPr>
            </w:pPr>
            <w:r w:rsidRPr="00FC5C04">
              <w:rPr>
                <w:bCs/>
                <w:color w:val="000000"/>
                <w:szCs w:val="21"/>
              </w:rPr>
              <w:t>5,1</w:t>
            </w:r>
            <w:r w:rsidR="002D0F38">
              <w:rPr>
                <w:bCs/>
                <w:color w:val="000000"/>
                <w:szCs w:val="21"/>
              </w:rPr>
              <w:t>04</w:t>
            </w:r>
            <w:r w:rsidRPr="00FC5C04">
              <w:rPr>
                <w:bCs/>
                <w:color w:val="000000"/>
                <w:szCs w:val="21"/>
              </w:rPr>
              <w:t>,</w:t>
            </w:r>
            <w:r w:rsidR="002D0F38">
              <w:rPr>
                <w:bCs/>
                <w:color w:val="000000"/>
                <w:szCs w:val="21"/>
              </w:rPr>
              <w:t>971</w:t>
            </w:r>
          </w:p>
        </w:tc>
        <w:tc>
          <w:tcPr>
            <w:tcW w:w="2430" w:type="dxa"/>
            <w:vMerge/>
          </w:tcPr>
          <w:p w14:paraId="2781C660" w14:textId="42966887" w:rsidR="00B14138" w:rsidRPr="00FC5C04" w:rsidRDefault="00B14138" w:rsidP="00B14138">
            <w:pPr>
              <w:rPr>
                <w:szCs w:val="21"/>
              </w:rPr>
            </w:pPr>
          </w:p>
        </w:tc>
      </w:tr>
      <w:tr w:rsidR="00B14138" w:rsidRPr="00FC5C04" w14:paraId="5B4898D9" w14:textId="77777777" w:rsidTr="002F5BA2">
        <w:tc>
          <w:tcPr>
            <w:tcW w:w="6655" w:type="dxa"/>
            <w:vAlign w:val="center"/>
          </w:tcPr>
          <w:p w14:paraId="08BA91B0" w14:textId="77777777" w:rsidR="00B14138" w:rsidRPr="00FC5C04" w:rsidRDefault="00B14138" w:rsidP="00B14138">
            <w:pPr>
              <w:rPr>
                <w:color w:val="000000"/>
                <w:szCs w:val="21"/>
              </w:rPr>
            </w:pPr>
            <w:r w:rsidRPr="00FC5C04">
              <w:rPr>
                <w:color w:val="000000"/>
                <w:szCs w:val="21"/>
              </w:rPr>
              <w:t>Travel</w:t>
            </w:r>
          </w:p>
        </w:tc>
        <w:tc>
          <w:tcPr>
            <w:tcW w:w="2970" w:type="dxa"/>
          </w:tcPr>
          <w:p w14:paraId="7873C56E" w14:textId="63EB5913" w:rsidR="00B14138" w:rsidRPr="00FC5C04" w:rsidRDefault="00B14138" w:rsidP="00B14138">
            <w:pPr>
              <w:jc w:val="right"/>
              <w:rPr>
                <w:bCs/>
                <w:color w:val="000000"/>
                <w:szCs w:val="21"/>
              </w:rPr>
            </w:pPr>
            <w:r w:rsidRPr="00FC5C04">
              <w:rPr>
                <w:bCs/>
                <w:color w:val="000000"/>
                <w:szCs w:val="21"/>
              </w:rPr>
              <w:t xml:space="preserve">          </w:t>
            </w:r>
            <w:r w:rsidR="002D0F38">
              <w:rPr>
                <w:rFonts w:cstheme="minorBidi"/>
                <w:bCs/>
                <w:color w:val="000000"/>
                <w:szCs w:val="21"/>
              </w:rPr>
              <w:t>356</w:t>
            </w:r>
            <w:r w:rsidRPr="00FC5C04">
              <w:rPr>
                <w:rFonts w:cstheme="minorBidi"/>
                <w:bCs/>
                <w:color w:val="000000"/>
                <w:szCs w:val="21"/>
              </w:rPr>
              <w:t>,</w:t>
            </w:r>
            <w:r w:rsidR="002D0F38">
              <w:rPr>
                <w:rFonts w:cstheme="minorBidi"/>
                <w:bCs/>
                <w:color w:val="000000"/>
                <w:szCs w:val="21"/>
              </w:rPr>
              <w:t>645</w:t>
            </w:r>
          </w:p>
        </w:tc>
        <w:tc>
          <w:tcPr>
            <w:tcW w:w="2700" w:type="dxa"/>
          </w:tcPr>
          <w:p w14:paraId="5CD3F6E8" w14:textId="46B93D6B" w:rsidR="00B14138" w:rsidRPr="00FC5C04" w:rsidRDefault="00B14138" w:rsidP="00B14138">
            <w:pPr>
              <w:jc w:val="right"/>
              <w:rPr>
                <w:bCs/>
                <w:color w:val="000000"/>
                <w:szCs w:val="21"/>
              </w:rPr>
            </w:pPr>
            <w:r w:rsidRPr="00FC5C04">
              <w:rPr>
                <w:bCs/>
                <w:color w:val="000000"/>
                <w:szCs w:val="21"/>
              </w:rPr>
              <w:t>4</w:t>
            </w:r>
            <w:r w:rsidR="002D0F38">
              <w:rPr>
                <w:bCs/>
                <w:color w:val="000000"/>
                <w:szCs w:val="21"/>
              </w:rPr>
              <w:t>62</w:t>
            </w:r>
            <w:r w:rsidRPr="00FC5C04">
              <w:rPr>
                <w:bCs/>
                <w:color w:val="000000"/>
                <w:szCs w:val="21"/>
              </w:rPr>
              <w:t>,</w:t>
            </w:r>
            <w:r w:rsidR="002D0F38">
              <w:rPr>
                <w:bCs/>
                <w:color w:val="000000"/>
                <w:szCs w:val="21"/>
              </w:rPr>
              <w:t>569</w:t>
            </w:r>
          </w:p>
        </w:tc>
        <w:tc>
          <w:tcPr>
            <w:tcW w:w="2430" w:type="dxa"/>
            <w:vMerge/>
          </w:tcPr>
          <w:p w14:paraId="0C6A0B85" w14:textId="44B131E5" w:rsidR="00B14138" w:rsidRPr="00FC5C04" w:rsidRDefault="00B14138" w:rsidP="00B14138">
            <w:pPr>
              <w:rPr>
                <w:szCs w:val="21"/>
              </w:rPr>
            </w:pPr>
          </w:p>
        </w:tc>
      </w:tr>
      <w:tr w:rsidR="00B14138" w:rsidRPr="00FC5C04" w14:paraId="27981451" w14:textId="77777777" w:rsidTr="002F5BA2">
        <w:tc>
          <w:tcPr>
            <w:tcW w:w="6655" w:type="dxa"/>
            <w:vAlign w:val="center"/>
          </w:tcPr>
          <w:p w14:paraId="0B1CAB21" w14:textId="77777777" w:rsidR="00B14138" w:rsidRPr="00FC5C04" w:rsidRDefault="00B14138" w:rsidP="00871D4F">
            <w:pPr>
              <w:rPr>
                <w:color w:val="000000"/>
                <w:szCs w:val="21"/>
              </w:rPr>
            </w:pPr>
            <w:r w:rsidRPr="00FC5C04">
              <w:rPr>
                <w:color w:val="000000"/>
                <w:szCs w:val="21"/>
              </w:rPr>
              <w:t xml:space="preserve">Transfers and Grants Counterparts </w:t>
            </w:r>
          </w:p>
        </w:tc>
        <w:tc>
          <w:tcPr>
            <w:tcW w:w="2970" w:type="dxa"/>
          </w:tcPr>
          <w:p w14:paraId="65DDD2D9" w14:textId="77777777" w:rsidR="00B14138" w:rsidRPr="00FC5C04" w:rsidRDefault="00B14138" w:rsidP="00871D4F">
            <w:pPr>
              <w:jc w:val="right"/>
              <w:rPr>
                <w:bCs/>
                <w:color w:val="000000"/>
                <w:szCs w:val="21"/>
              </w:rPr>
            </w:pPr>
            <w:r w:rsidRPr="00FC5C04">
              <w:rPr>
                <w:bCs/>
                <w:color w:val="000000"/>
                <w:szCs w:val="21"/>
              </w:rPr>
              <w:t xml:space="preserve">                        -   </w:t>
            </w:r>
          </w:p>
        </w:tc>
        <w:tc>
          <w:tcPr>
            <w:tcW w:w="2700" w:type="dxa"/>
          </w:tcPr>
          <w:p w14:paraId="13C066C6" w14:textId="77777777" w:rsidR="00B14138" w:rsidRPr="00FC5C04" w:rsidRDefault="00B14138" w:rsidP="00B14138">
            <w:pPr>
              <w:jc w:val="right"/>
              <w:rPr>
                <w:bCs/>
                <w:color w:val="000000"/>
                <w:szCs w:val="21"/>
              </w:rPr>
            </w:pPr>
          </w:p>
        </w:tc>
        <w:tc>
          <w:tcPr>
            <w:tcW w:w="2430" w:type="dxa"/>
            <w:vMerge/>
          </w:tcPr>
          <w:p w14:paraId="09EEC213" w14:textId="5D36A0B7" w:rsidR="00B14138" w:rsidRPr="00FC5C04" w:rsidRDefault="00B14138" w:rsidP="00871D4F">
            <w:pPr>
              <w:rPr>
                <w:szCs w:val="21"/>
              </w:rPr>
            </w:pPr>
          </w:p>
        </w:tc>
      </w:tr>
      <w:tr w:rsidR="00B14138" w:rsidRPr="00FC5C04" w14:paraId="037F05AD" w14:textId="77777777" w:rsidTr="002F5BA2">
        <w:tc>
          <w:tcPr>
            <w:tcW w:w="6655" w:type="dxa"/>
            <w:vAlign w:val="center"/>
          </w:tcPr>
          <w:p w14:paraId="105030DC" w14:textId="77777777" w:rsidR="00B14138" w:rsidRPr="00FC5C04" w:rsidRDefault="00B14138" w:rsidP="00B14138">
            <w:pPr>
              <w:rPr>
                <w:color w:val="000000"/>
                <w:szCs w:val="21"/>
              </w:rPr>
            </w:pPr>
            <w:r w:rsidRPr="00FC5C04">
              <w:rPr>
                <w:color w:val="000000"/>
                <w:szCs w:val="21"/>
              </w:rPr>
              <w:t>General Operating and Other Direct Costs</w:t>
            </w:r>
          </w:p>
        </w:tc>
        <w:tc>
          <w:tcPr>
            <w:tcW w:w="2970" w:type="dxa"/>
          </w:tcPr>
          <w:p w14:paraId="6F6F1BB2" w14:textId="01319363" w:rsidR="00B14138" w:rsidRPr="00FC5C04" w:rsidRDefault="00B14138" w:rsidP="00B14138">
            <w:pPr>
              <w:jc w:val="right"/>
              <w:rPr>
                <w:bCs/>
                <w:color w:val="000000"/>
                <w:szCs w:val="21"/>
              </w:rPr>
            </w:pPr>
            <w:r w:rsidRPr="00FC5C04">
              <w:rPr>
                <w:bCs/>
                <w:color w:val="000000"/>
                <w:szCs w:val="21"/>
              </w:rPr>
              <w:t xml:space="preserve">               </w:t>
            </w:r>
            <w:r w:rsidR="002D0F38">
              <w:rPr>
                <w:rFonts w:cstheme="minorBidi"/>
                <w:bCs/>
                <w:color w:val="000000"/>
                <w:szCs w:val="21"/>
              </w:rPr>
              <w:t>831</w:t>
            </w:r>
            <w:r w:rsidRPr="00FC5C04">
              <w:rPr>
                <w:rFonts w:cstheme="minorBidi"/>
                <w:bCs/>
                <w:color w:val="000000"/>
                <w:szCs w:val="21"/>
              </w:rPr>
              <w:t>,</w:t>
            </w:r>
            <w:r w:rsidR="002D0F38">
              <w:rPr>
                <w:rFonts w:cstheme="minorBidi"/>
                <w:bCs/>
                <w:color w:val="000000"/>
                <w:szCs w:val="21"/>
              </w:rPr>
              <w:t>619</w:t>
            </w:r>
          </w:p>
        </w:tc>
        <w:tc>
          <w:tcPr>
            <w:tcW w:w="2700" w:type="dxa"/>
          </w:tcPr>
          <w:p w14:paraId="7497E1DB" w14:textId="6B975F2E" w:rsidR="00B14138" w:rsidRPr="00FC5C04" w:rsidRDefault="00B14138" w:rsidP="00B14138">
            <w:pPr>
              <w:jc w:val="right"/>
              <w:rPr>
                <w:bCs/>
                <w:color w:val="000000"/>
                <w:szCs w:val="21"/>
              </w:rPr>
            </w:pPr>
            <w:r w:rsidRPr="00FC5C04">
              <w:rPr>
                <w:bCs/>
                <w:color w:val="000000"/>
                <w:szCs w:val="21"/>
              </w:rPr>
              <w:t>1,0</w:t>
            </w:r>
            <w:r w:rsidR="002D0F38">
              <w:rPr>
                <w:bCs/>
                <w:color w:val="000000"/>
                <w:szCs w:val="21"/>
              </w:rPr>
              <w:t>78</w:t>
            </w:r>
            <w:r w:rsidRPr="00FC5C04">
              <w:rPr>
                <w:bCs/>
                <w:color w:val="000000"/>
                <w:szCs w:val="21"/>
              </w:rPr>
              <w:t>,</w:t>
            </w:r>
            <w:r w:rsidR="002D0F38">
              <w:rPr>
                <w:bCs/>
                <w:color w:val="000000"/>
                <w:szCs w:val="21"/>
              </w:rPr>
              <w:t>609</w:t>
            </w:r>
          </w:p>
        </w:tc>
        <w:tc>
          <w:tcPr>
            <w:tcW w:w="2430" w:type="dxa"/>
            <w:vMerge/>
          </w:tcPr>
          <w:p w14:paraId="14866936" w14:textId="4A3F2C6B" w:rsidR="00B14138" w:rsidRPr="00FC5C04" w:rsidRDefault="00B14138" w:rsidP="00B14138">
            <w:pPr>
              <w:rPr>
                <w:szCs w:val="21"/>
              </w:rPr>
            </w:pPr>
          </w:p>
        </w:tc>
      </w:tr>
      <w:tr w:rsidR="00B14138" w:rsidRPr="00FC5C04" w14:paraId="51824490" w14:textId="77777777" w:rsidTr="002F5BA2">
        <w:tc>
          <w:tcPr>
            <w:tcW w:w="6655" w:type="dxa"/>
            <w:vAlign w:val="center"/>
          </w:tcPr>
          <w:p w14:paraId="3B097525" w14:textId="77777777" w:rsidR="00B14138" w:rsidRPr="00FC5C04" w:rsidRDefault="00B14138" w:rsidP="00B14138">
            <w:pPr>
              <w:rPr>
                <w:b/>
                <w:bCs/>
                <w:color w:val="000000"/>
                <w:szCs w:val="21"/>
              </w:rPr>
            </w:pPr>
            <w:r w:rsidRPr="00FC5C04">
              <w:rPr>
                <w:b/>
                <w:bCs/>
                <w:color w:val="000000"/>
                <w:szCs w:val="21"/>
              </w:rPr>
              <w:t>Total Programme Costs</w:t>
            </w:r>
          </w:p>
        </w:tc>
        <w:tc>
          <w:tcPr>
            <w:tcW w:w="2970" w:type="dxa"/>
          </w:tcPr>
          <w:p w14:paraId="74DFE83A" w14:textId="686BEB98" w:rsidR="00B14138" w:rsidRPr="00FC5C04" w:rsidRDefault="00B14138" w:rsidP="00B14138">
            <w:pPr>
              <w:jc w:val="right"/>
              <w:rPr>
                <w:bCs/>
                <w:color w:val="000000"/>
                <w:szCs w:val="21"/>
              </w:rPr>
            </w:pPr>
            <w:r w:rsidRPr="00FC5C04">
              <w:rPr>
                <w:bCs/>
                <w:color w:val="000000"/>
                <w:szCs w:val="21"/>
              </w:rPr>
              <w:t xml:space="preserve">          </w:t>
            </w:r>
            <w:r w:rsidR="002D0F38">
              <w:rPr>
                <w:bCs/>
                <w:color w:val="000000"/>
                <w:szCs w:val="21"/>
              </w:rPr>
              <w:t>6,991</w:t>
            </w:r>
            <w:r w:rsidRPr="00FC5C04">
              <w:rPr>
                <w:bCs/>
                <w:color w:val="000000"/>
                <w:szCs w:val="21"/>
              </w:rPr>
              <w:t>,</w:t>
            </w:r>
            <w:r w:rsidR="002D0F38">
              <w:rPr>
                <w:bCs/>
                <w:color w:val="000000"/>
                <w:szCs w:val="21"/>
              </w:rPr>
              <w:t>757</w:t>
            </w:r>
            <w:r w:rsidRPr="00FC5C04">
              <w:rPr>
                <w:bCs/>
                <w:color w:val="000000"/>
                <w:szCs w:val="21"/>
              </w:rPr>
              <w:t xml:space="preserve"> </w:t>
            </w:r>
          </w:p>
        </w:tc>
        <w:tc>
          <w:tcPr>
            <w:tcW w:w="2700" w:type="dxa"/>
          </w:tcPr>
          <w:p w14:paraId="430FC7C9" w14:textId="0DA41DFD" w:rsidR="00B14138" w:rsidRPr="002D0F38" w:rsidRDefault="002D0F38" w:rsidP="00B14138">
            <w:pPr>
              <w:jc w:val="right"/>
              <w:rPr>
                <w:bCs/>
                <w:color w:val="000000"/>
                <w:szCs w:val="21"/>
              </w:rPr>
            </w:pPr>
            <w:r w:rsidRPr="002D0F38">
              <w:rPr>
                <w:bCs/>
                <w:color w:val="000000"/>
                <w:szCs w:val="21"/>
              </w:rPr>
              <w:t>9,068,310</w:t>
            </w:r>
          </w:p>
        </w:tc>
        <w:tc>
          <w:tcPr>
            <w:tcW w:w="2430" w:type="dxa"/>
            <w:vMerge/>
          </w:tcPr>
          <w:p w14:paraId="4CDCE677" w14:textId="65A9EDAC" w:rsidR="00B14138" w:rsidRPr="00FC5C04" w:rsidRDefault="00B14138" w:rsidP="00B14138">
            <w:pPr>
              <w:rPr>
                <w:szCs w:val="21"/>
              </w:rPr>
            </w:pPr>
          </w:p>
        </w:tc>
      </w:tr>
      <w:tr w:rsidR="00B14138" w:rsidRPr="00FC5C04" w14:paraId="044E894C" w14:textId="77777777" w:rsidTr="002F5BA2">
        <w:tc>
          <w:tcPr>
            <w:tcW w:w="6655" w:type="dxa"/>
            <w:vAlign w:val="center"/>
          </w:tcPr>
          <w:p w14:paraId="0D8D2048" w14:textId="4D026128" w:rsidR="00B14138" w:rsidRPr="00FC5C04" w:rsidRDefault="002D0F38" w:rsidP="00B14138">
            <w:pPr>
              <w:rPr>
                <w:color w:val="000000"/>
                <w:szCs w:val="21"/>
              </w:rPr>
            </w:pPr>
            <w:r>
              <w:rPr>
                <w:color w:val="000000"/>
                <w:szCs w:val="21"/>
              </w:rPr>
              <w:t>Indirect Support Costs (7</w:t>
            </w:r>
            <w:r w:rsidR="00B14138" w:rsidRPr="00FC5C04">
              <w:rPr>
                <w:color w:val="000000"/>
                <w:szCs w:val="21"/>
              </w:rPr>
              <w:t>%)</w:t>
            </w:r>
          </w:p>
        </w:tc>
        <w:tc>
          <w:tcPr>
            <w:tcW w:w="2970" w:type="dxa"/>
          </w:tcPr>
          <w:p w14:paraId="7A1C2712" w14:textId="0CB4DED0" w:rsidR="00B14138" w:rsidRPr="00FC5C04" w:rsidRDefault="002D0F38" w:rsidP="00B14138">
            <w:pPr>
              <w:jc w:val="right"/>
              <w:rPr>
                <w:bCs/>
                <w:color w:val="000000"/>
                <w:szCs w:val="21"/>
              </w:rPr>
            </w:pPr>
            <w:r>
              <w:rPr>
                <w:bCs/>
                <w:color w:val="000000"/>
                <w:szCs w:val="21"/>
              </w:rPr>
              <w:t>489,423</w:t>
            </w:r>
            <w:r w:rsidR="00B14138" w:rsidRPr="00FC5C04">
              <w:rPr>
                <w:bCs/>
                <w:color w:val="000000"/>
                <w:szCs w:val="21"/>
              </w:rPr>
              <w:t xml:space="preserve">            </w:t>
            </w:r>
          </w:p>
        </w:tc>
        <w:tc>
          <w:tcPr>
            <w:tcW w:w="2700" w:type="dxa"/>
          </w:tcPr>
          <w:p w14:paraId="4EDD5EAD" w14:textId="7F7F20AA" w:rsidR="00B14138" w:rsidRPr="00FC5C04" w:rsidRDefault="002D0F38" w:rsidP="00B14138">
            <w:pPr>
              <w:jc w:val="right"/>
              <w:rPr>
                <w:bCs/>
                <w:color w:val="000000"/>
                <w:szCs w:val="21"/>
              </w:rPr>
            </w:pPr>
            <w:r>
              <w:rPr>
                <w:bCs/>
                <w:color w:val="000000"/>
                <w:szCs w:val="21"/>
              </w:rPr>
              <w:t>634</w:t>
            </w:r>
            <w:r w:rsidR="00B14138" w:rsidRPr="00FC5C04">
              <w:rPr>
                <w:bCs/>
                <w:color w:val="000000"/>
                <w:szCs w:val="21"/>
              </w:rPr>
              <w:t>,</w:t>
            </w:r>
            <w:r>
              <w:rPr>
                <w:bCs/>
                <w:color w:val="000000"/>
                <w:szCs w:val="21"/>
              </w:rPr>
              <w:t>782</w:t>
            </w:r>
          </w:p>
        </w:tc>
        <w:tc>
          <w:tcPr>
            <w:tcW w:w="2430" w:type="dxa"/>
            <w:vMerge/>
          </w:tcPr>
          <w:p w14:paraId="2513D13B" w14:textId="0E36295C" w:rsidR="00B14138" w:rsidRPr="00FC5C04" w:rsidRDefault="00B14138" w:rsidP="00B14138">
            <w:pPr>
              <w:rPr>
                <w:szCs w:val="21"/>
              </w:rPr>
            </w:pPr>
          </w:p>
        </w:tc>
      </w:tr>
      <w:tr w:rsidR="007135E7" w:rsidRPr="00FC5C04" w14:paraId="02062088" w14:textId="77777777" w:rsidTr="002F5BA2">
        <w:tc>
          <w:tcPr>
            <w:tcW w:w="6655" w:type="dxa"/>
            <w:vAlign w:val="center"/>
          </w:tcPr>
          <w:p w14:paraId="53F5D950" w14:textId="0CA1EB64" w:rsidR="007135E7" w:rsidRPr="00FC5C04" w:rsidRDefault="007135E7" w:rsidP="007135E7">
            <w:pPr>
              <w:rPr>
                <w:b/>
                <w:bCs/>
                <w:color w:val="000000"/>
                <w:szCs w:val="21"/>
              </w:rPr>
            </w:pPr>
            <w:r w:rsidRPr="00FC5C04">
              <w:rPr>
                <w:b/>
                <w:bCs/>
                <w:color w:val="000000"/>
                <w:szCs w:val="21"/>
              </w:rPr>
              <w:t>TOTAL Pass-Through Amount Approved</w:t>
            </w:r>
            <w:r w:rsidR="002F5BA2">
              <w:rPr>
                <w:b/>
                <w:bCs/>
                <w:color w:val="000000"/>
                <w:szCs w:val="21"/>
              </w:rPr>
              <w:t xml:space="preserve"> </w:t>
            </w:r>
          </w:p>
        </w:tc>
        <w:tc>
          <w:tcPr>
            <w:tcW w:w="2970" w:type="dxa"/>
          </w:tcPr>
          <w:p w14:paraId="199EAE74" w14:textId="21CE9753" w:rsidR="007135E7" w:rsidRPr="007135E7" w:rsidRDefault="007135E7" w:rsidP="007135E7">
            <w:pPr>
              <w:jc w:val="right"/>
              <w:rPr>
                <w:b/>
                <w:color w:val="000000"/>
                <w:szCs w:val="21"/>
              </w:rPr>
            </w:pPr>
            <w:r w:rsidRPr="007135E7">
              <w:rPr>
                <w:b/>
                <w:color w:val="000000"/>
                <w:szCs w:val="21"/>
              </w:rPr>
              <w:t>7,481,180</w:t>
            </w:r>
          </w:p>
        </w:tc>
        <w:tc>
          <w:tcPr>
            <w:tcW w:w="2700" w:type="dxa"/>
          </w:tcPr>
          <w:p w14:paraId="3830989B" w14:textId="6BD70DBD" w:rsidR="007135E7" w:rsidRPr="007135E7" w:rsidRDefault="007135E7" w:rsidP="007135E7">
            <w:pPr>
              <w:jc w:val="right"/>
              <w:rPr>
                <w:b/>
                <w:color w:val="000000"/>
                <w:szCs w:val="21"/>
              </w:rPr>
            </w:pPr>
            <w:r w:rsidRPr="007135E7">
              <w:rPr>
                <w:b/>
                <w:color w:val="000000"/>
                <w:szCs w:val="21"/>
              </w:rPr>
              <w:t>9,703,091</w:t>
            </w:r>
          </w:p>
        </w:tc>
        <w:tc>
          <w:tcPr>
            <w:tcW w:w="2430" w:type="dxa"/>
            <w:vMerge/>
          </w:tcPr>
          <w:p w14:paraId="77974A31" w14:textId="3FBC5C60" w:rsidR="007135E7" w:rsidRPr="00FC5C04" w:rsidRDefault="007135E7" w:rsidP="007135E7">
            <w:pPr>
              <w:rPr>
                <w:szCs w:val="21"/>
              </w:rPr>
            </w:pPr>
          </w:p>
        </w:tc>
      </w:tr>
      <w:tr w:rsidR="001D0E99" w:rsidRPr="00FC5C04" w14:paraId="5BC811B5" w14:textId="77777777" w:rsidTr="001D0E99">
        <w:tc>
          <w:tcPr>
            <w:tcW w:w="14755" w:type="dxa"/>
            <w:gridSpan w:val="4"/>
          </w:tcPr>
          <w:p w14:paraId="401AB615" w14:textId="50AD2394" w:rsidR="001D0E99" w:rsidRPr="00FC5C04" w:rsidRDefault="001D0E99" w:rsidP="00871D4F">
            <w:pPr>
              <w:rPr>
                <w:szCs w:val="21"/>
              </w:rPr>
            </w:pPr>
            <w:r w:rsidRPr="00FC5C04">
              <w:rPr>
                <w:b/>
                <w:szCs w:val="21"/>
              </w:rPr>
              <w:t>Outcome 2: Women are empowered to engage in, contribute to, and benefit from community resilience, and inclusive growth and development in Rakhine State</w:t>
            </w:r>
          </w:p>
        </w:tc>
      </w:tr>
      <w:tr w:rsidR="00B14138" w:rsidRPr="00FC5C04" w14:paraId="216FBEFC" w14:textId="77777777" w:rsidTr="002F5BA2">
        <w:tc>
          <w:tcPr>
            <w:tcW w:w="6655" w:type="dxa"/>
            <w:vAlign w:val="center"/>
          </w:tcPr>
          <w:p w14:paraId="255C2193" w14:textId="77777777" w:rsidR="00B14138" w:rsidRPr="00FC5C04" w:rsidRDefault="00B14138" w:rsidP="00B14138">
            <w:pPr>
              <w:rPr>
                <w:color w:val="000000"/>
                <w:szCs w:val="21"/>
              </w:rPr>
            </w:pPr>
            <w:r w:rsidRPr="00FC5C04">
              <w:rPr>
                <w:color w:val="000000"/>
                <w:szCs w:val="21"/>
              </w:rPr>
              <w:t>Staff and other personnel costs</w:t>
            </w:r>
          </w:p>
        </w:tc>
        <w:tc>
          <w:tcPr>
            <w:tcW w:w="2970" w:type="dxa"/>
          </w:tcPr>
          <w:p w14:paraId="5A80CF8E" w14:textId="24CC6381" w:rsidR="00B14138" w:rsidRPr="00796D54" w:rsidRDefault="00252FC0" w:rsidP="00721C21">
            <w:pPr>
              <w:jc w:val="right"/>
              <w:rPr>
                <w:bCs/>
                <w:color w:val="000000"/>
                <w:szCs w:val="21"/>
              </w:rPr>
            </w:pPr>
            <w:r w:rsidRPr="00796D54">
              <w:rPr>
                <w:bCs/>
                <w:color w:val="000000"/>
                <w:szCs w:val="21"/>
              </w:rPr>
              <w:t>1,099,220</w:t>
            </w:r>
            <w:r w:rsidR="00B14138" w:rsidRPr="00796D54">
              <w:rPr>
                <w:bCs/>
                <w:color w:val="000000"/>
                <w:szCs w:val="21"/>
              </w:rPr>
              <w:t xml:space="preserve"> </w:t>
            </w:r>
          </w:p>
        </w:tc>
        <w:tc>
          <w:tcPr>
            <w:tcW w:w="2700" w:type="dxa"/>
          </w:tcPr>
          <w:p w14:paraId="2D9F08B9" w14:textId="61C740FE" w:rsidR="00B14138" w:rsidRPr="00796D54" w:rsidRDefault="00B14138" w:rsidP="00B14138">
            <w:pPr>
              <w:jc w:val="right"/>
              <w:rPr>
                <w:szCs w:val="21"/>
              </w:rPr>
            </w:pPr>
            <w:r w:rsidRPr="00796D54">
              <w:rPr>
                <w:color w:val="000000"/>
                <w:szCs w:val="21"/>
              </w:rPr>
              <w:t>1,425,690</w:t>
            </w:r>
          </w:p>
        </w:tc>
        <w:tc>
          <w:tcPr>
            <w:tcW w:w="2430" w:type="dxa"/>
            <w:vMerge w:val="restart"/>
            <w:vAlign w:val="center"/>
          </w:tcPr>
          <w:p w14:paraId="1AA75B8C" w14:textId="1A54431A" w:rsidR="00B14138" w:rsidRPr="00FC5C04" w:rsidRDefault="00B14138" w:rsidP="00B14138">
            <w:pPr>
              <w:jc w:val="center"/>
              <w:rPr>
                <w:szCs w:val="21"/>
              </w:rPr>
            </w:pPr>
            <w:r w:rsidRPr="00FC5C04">
              <w:rPr>
                <w:szCs w:val="21"/>
              </w:rPr>
              <w:t>UNWOMEN</w:t>
            </w:r>
          </w:p>
        </w:tc>
      </w:tr>
      <w:tr w:rsidR="00B14138" w:rsidRPr="00FC5C04" w14:paraId="594DFE07" w14:textId="77777777" w:rsidTr="002F5BA2">
        <w:tc>
          <w:tcPr>
            <w:tcW w:w="6655" w:type="dxa"/>
            <w:vAlign w:val="center"/>
          </w:tcPr>
          <w:p w14:paraId="56FE9B11" w14:textId="77777777" w:rsidR="00B14138" w:rsidRPr="00FC5C04" w:rsidRDefault="00B14138" w:rsidP="00B14138">
            <w:pPr>
              <w:rPr>
                <w:color w:val="000000"/>
                <w:szCs w:val="21"/>
              </w:rPr>
            </w:pPr>
            <w:r w:rsidRPr="00FC5C04">
              <w:rPr>
                <w:color w:val="000000"/>
                <w:szCs w:val="21"/>
              </w:rPr>
              <w:t>Supplies, Commodities, Materials</w:t>
            </w:r>
          </w:p>
        </w:tc>
        <w:tc>
          <w:tcPr>
            <w:tcW w:w="2970" w:type="dxa"/>
          </w:tcPr>
          <w:p w14:paraId="008FCCFF" w14:textId="447AF65F" w:rsidR="00B14138" w:rsidRPr="00796D54" w:rsidRDefault="00B14138" w:rsidP="00721C21">
            <w:pPr>
              <w:jc w:val="right"/>
              <w:rPr>
                <w:bCs/>
                <w:color w:val="000000"/>
                <w:szCs w:val="21"/>
              </w:rPr>
            </w:pPr>
            <w:r w:rsidRPr="00796D54">
              <w:rPr>
                <w:bCs/>
                <w:color w:val="000000"/>
                <w:szCs w:val="21"/>
              </w:rPr>
              <w:t xml:space="preserve">5,000 </w:t>
            </w:r>
          </w:p>
        </w:tc>
        <w:tc>
          <w:tcPr>
            <w:tcW w:w="2700" w:type="dxa"/>
          </w:tcPr>
          <w:p w14:paraId="77149981" w14:textId="341547EF" w:rsidR="00B14138" w:rsidRPr="00796D54" w:rsidRDefault="00B14138" w:rsidP="00B14138">
            <w:pPr>
              <w:jc w:val="right"/>
              <w:rPr>
                <w:szCs w:val="21"/>
              </w:rPr>
            </w:pPr>
            <w:r w:rsidRPr="00796D54">
              <w:rPr>
                <w:color w:val="000000"/>
                <w:szCs w:val="21"/>
              </w:rPr>
              <w:t>6,485</w:t>
            </w:r>
          </w:p>
        </w:tc>
        <w:tc>
          <w:tcPr>
            <w:tcW w:w="2430" w:type="dxa"/>
            <w:vMerge/>
          </w:tcPr>
          <w:p w14:paraId="27B802BE" w14:textId="78E7FE52" w:rsidR="00B14138" w:rsidRPr="00FC5C04" w:rsidRDefault="00B14138" w:rsidP="00B14138">
            <w:pPr>
              <w:rPr>
                <w:szCs w:val="21"/>
              </w:rPr>
            </w:pPr>
          </w:p>
        </w:tc>
      </w:tr>
      <w:tr w:rsidR="00B14138" w:rsidRPr="00FC5C04" w14:paraId="1512093F" w14:textId="77777777" w:rsidTr="002F5BA2">
        <w:tc>
          <w:tcPr>
            <w:tcW w:w="6655" w:type="dxa"/>
            <w:vAlign w:val="center"/>
          </w:tcPr>
          <w:p w14:paraId="20173111" w14:textId="77777777" w:rsidR="00B14138" w:rsidRPr="00FC5C04" w:rsidRDefault="00B14138" w:rsidP="00B14138">
            <w:pPr>
              <w:rPr>
                <w:color w:val="000000"/>
                <w:szCs w:val="21"/>
              </w:rPr>
            </w:pPr>
            <w:r w:rsidRPr="00FC5C04">
              <w:rPr>
                <w:color w:val="000000"/>
                <w:szCs w:val="21"/>
              </w:rPr>
              <w:t>Equipment, Vehicles and Furniture including Depreciation</w:t>
            </w:r>
          </w:p>
        </w:tc>
        <w:tc>
          <w:tcPr>
            <w:tcW w:w="2970" w:type="dxa"/>
          </w:tcPr>
          <w:p w14:paraId="34C22527" w14:textId="11B45778" w:rsidR="00B14138" w:rsidRPr="00796D54" w:rsidRDefault="00B14138" w:rsidP="00721C21">
            <w:pPr>
              <w:jc w:val="right"/>
              <w:rPr>
                <w:bCs/>
                <w:color w:val="000000"/>
                <w:szCs w:val="21"/>
              </w:rPr>
            </w:pPr>
            <w:r w:rsidRPr="00796D54">
              <w:rPr>
                <w:bCs/>
                <w:color w:val="000000"/>
                <w:szCs w:val="21"/>
              </w:rPr>
              <w:t xml:space="preserve">10,000 </w:t>
            </w:r>
          </w:p>
        </w:tc>
        <w:tc>
          <w:tcPr>
            <w:tcW w:w="2700" w:type="dxa"/>
          </w:tcPr>
          <w:p w14:paraId="2B79D119" w14:textId="2F7578BD" w:rsidR="00B14138" w:rsidRPr="00796D54" w:rsidRDefault="00B14138" w:rsidP="00B14138">
            <w:pPr>
              <w:jc w:val="right"/>
              <w:rPr>
                <w:szCs w:val="21"/>
              </w:rPr>
            </w:pPr>
            <w:r w:rsidRPr="00796D54">
              <w:rPr>
                <w:color w:val="000000"/>
                <w:szCs w:val="21"/>
              </w:rPr>
              <w:t>12,970</w:t>
            </w:r>
          </w:p>
        </w:tc>
        <w:tc>
          <w:tcPr>
            <w:tcW w:w="2430" w:type="dxa"/>
            <w:vMerge/>
          </w:tcPr>
          <w:p w14:paraId="17182A0E" w14:textId="4FD7F90A" w:rsidR="00B14138" w:rsidRPr="00FC5C04" w:rsidRDefault="00B14138" w:rsidP="00B14138">
            <w:pPr>
              <w:rPr>
                <w:szCs w:val="21"/>
              </w:rPr>
            </w:pPr>
          </w:p>
        </w:tc>
      </w:tr>
      <w:tr w:rsidR="00B14138" w:rsidRPr="00FC5C04" w14:paraId="5B5826CD" w14:textId="77777777" w:rsidTr="002F5BA2">
        <w:tc>
          <w:tcPr>
            <w:tcW w:w="6655" w:type="dxa"/>
            <w:vAlign w:val="center"/>
          </w:tcPr>
          <w:p w14:paraId="6FF9652A" w14:textId="77777777" w:rsidR="00B14138" w:rsidRPr="00FC5C04" w:rsidRDefault="00B14138" w:rsidP="00B14138">
            <w:pPr>
              <w:rPr>
                <w:color w:val="000000"/>
                <w:szCs w:val="21"/>
              </w:rPr>
            </w:pPr>
            <w:r w:rsidRPr="00FC5C04">
              <w:rPr>
                <w:color w:val="000000"/>
                <w:szCs w:val="21"/>
              </w:rPr>
              <w:t>Contractual Services</w:t>
            </w:r>
          </w:p>
        </w:tc>
        <w:tc>
          <w:tcPr>
            <w:tcW w:w="2970" w:type="dxa"/>
          </w:tcPr>
          <w:p w14:paraId="4DAAEDB3" w14:textId="46217BB5" w:rsidR="00B14138" w:rsidRPr="00796D54" w:rsidRDefault="00B2286A" w:rsidP="00721C21">
            <w:pPr>
              <w:jc w:val="right"/>
              <w:rPr>
                <w:bCs/>
                <w:color w:val="000000"/>
                <w:szCs w:val="21"/>
              </w:rPr>
            </w:pPr>
            <w:r w:rsidRPr="00796D54">
              <w:rPr>
                <w:bCs/>
                <w:color w:val="000000"/>
                <w:szCs w:val="21"/>
              </w:rPr>
              <w:t>924,740</w:t>
            </w:r>
            <w:r w:rsidR="00B14138" w:rsidRPr="00796D54">
              <w:rPr>
                <w:bCs/>
                <w:color w:val="000000"/>
                <w:szCs w:val="21"/>
              </w:rPr>
              <w:t xml:space="preserve"> </w:t>
            </w:r>
          </w:p>
        </w:tc>
        <w:tc>
          <w:tcPr>
            <w:tcW w:w="2700" w:type="dxa"/>
          </w:tcPr>
          <w:p w14:paraId="6C760065" w14:textId="7B7EB281" w:rsidR="00B14138" w:rsidRPr="00796D54" w:rsidRDefault="00B2286A" w:rsidP="00B14138">
            <w:pPr>
              <w:jc w:val="right"/>
              <w:rPr>
                <w:szCs w:val="21"/>
              </w:rPr>
            </w:pPr>
            <w:r w:rsidRPr="00796D54">
              <w:rPr>
                <w:color w:val="000000"/>
                <w:szCs w:val="21"/>
              </w:rPr>
              <w:t>1,199,388</w:t>
            </w:r>
          </w:p>
        </w:tc>
        <w:tc>
          <w:tcPr>
            <w:tcW w:w="2430" w:type="dxa"/>
            <w:vMerge/>
          </w:tcPr>
          <w:p w14:paraId="316DC62B" w14:textId="2606C310" w:rsidR="00B14138" w:rsidRPr="00FC5C04" w:rsidRDefault="00B14138" w:rsidP="00B14138">
            <w:pPr>
              <w:rPr>
                <w:szCs w:val="21"/>
              </w:rPr>
            </w:pPr>
          </w:p>
        </w:tc>
      </w:tr>
      <w:tr w:rsidR="00B14138" w:rsidRPr="00FC5C04" w14:paraId="39C83728" w14:textId="77777777" w:rsidTr="002F5BA2">
        <w:tc>
          <w:tcPr>
            <w:tcW w:w="6655" w:type="dxa"/>
            <w:vAlign w:val="center"/>
          </w:tcPr>
          <w:p w14:paraId="5FD575BD" w14:textId="77777777" w:rsidR="00B14138" w:rsidRPr="00FC5C04" w:rsidRDefault="00B14138" w:rsidP="00B14138">
            <w:pPr>
              <w:rPr>
                <w:color w:val="000000"/>
                <w:szCs w:val="21"/>
              </w:rPr>
            </w:pPr>
            <w:r w:rsidRPr="00FC5C04">
              <w:rPr>
                <w:color w:val="000000"/>
                <w:szCs w:val="21"/>
              </w:rPr>
              <w:t>Travel</w:t>
            </w:r>
          </w:p>
        </w:tc>
        <w:tc>
          <w:tcPr>
            <w:tcW w:w="2970" w:type="dxa"/>
          </w:tcPr>
          <w:p w14:paraId="1B12C9C0" w14:textId="1DFE20F1" w:rsidR="00B14138" w:rsidRPr="00796D54" w:rsidRDefault="00B14138" w:rsidP="00721C21">
            <w:pPr>
              <w:jc w:val="right"/>
              <w:rPr>
                <w:bCs/>
                <w:color w:val="000000"/>
                <w:szCs w:val="21"/>
              </w:rPr>
            </w:pPr>
            <w:r w:rsidRPr="00796D54">
              <w:rPr>
                <w:bCs/>
                <w:color w:val="000000"/>
                <w:szCs w:val="21"/>
              </w:rPr>
              <w:t xml:space="preserve">84,500 </w:t>
            </w:r>
          </w:p>
        </w:tc>
        <w:tc>
          <w:tcPr>
            <w:tcW w:w="2700" w:type="dxa"/>
          </w:tcPr>
          <w:p w14:paraId="3DE68B56" w14:textId="6F8C7318" w:rsidR="00B14138" w:rsidRPr="00796D54" w:rsidRDefault="00B14138" w:rsidP="00B14138">
            <w:pPr>
              <w:jc w:val="right"/>
              <w:rPr>
                <w:szCs w:val="21"/>
              </w:rPr>
            </w:pPr>
            <w:r w:rsidRPr="00796D54">
              <w:rPr>
                <w:color w:val="000000"/>
                <w:szCs w:val="21"/>
              </w:rPr>
              <w:t>109,597</w:t>
            </w:r>
          </w:p>
        </w:tc>
        <w:tc>
          <w:tcPr>
            <w:tcW w:w="2430" w:type="dxa"/>
            <w:vMerge/>
          </w:tcPr>
          <w:p w14:paraId="3AD2886B" w14:textId="624CF882" w:rsidR="00B14138" w:rsidRPr="00FC5C04" w:rsidRDefault="00B14138" w:rsidP="00B14138">
            <w:pPr>
              <w:rPr>
                <w:szCs w:val="21"/>
              </w:rPr>
            </w:pPr>
          </w:p>
        </w:tc>
      </w:tr>
      <w:tr w:rsidR="00B14138" w:rsidRPr="00FC5C04" w14:paraId="62ACF40D" w14:textId="77777777" w:rsidTr="002F5BA2">
        <w:tc>
          <w:tcPr>
            <w:tcW w:w="6655" w:type="dxa"/>
            <w:vAlign w:val="center"/>
          </w:tcPr>
          <w:p w14:paraId="50F8BB8B" w14:textId="77777777" w:rsidR="00B14138" w:rsidRPr="00FC5C04" w:rsidRDefault="00B14138" w:rsidP="00B14138">
            <w:pPr>
              <w:rPr>
                <w:color w:val="000000"/>
                <w:szCs w:val="21"/>
              </w:rPr>
            </w:pPr>
            <w:r w:rsidRPr="00FC5C04">
              <w:rPr>
                <w:color w:val="000000"/>
                <w:szCs w:val="21"/>
              </w:rPr>
              <w:t xml:space="preserve">Transfers and Grants Counterparts </w:t>
            </w:r>
          </w:p>
        </w:tc>
        <w:tc>
          <w:tcPr>
            <w:tcW w:w="2970" w:type="dxa"/>
          </w:tcPr>
          <w:p w14:paraId="713F9E4E" w14:textId="47F668AF" w:rsidR="00B14138" w:rsidRPr="00796D54" w:rsidRDefault="00B14138" w:rsidP="00721C21">
            <w:pPr>
              <w:jc w:val="right"/>
              <w:rPr>
                <w:bCs/>
                <w:color w:val="000000"/>
                <w:szCs w:val="21"/>
              </w:rPr>
            </w:pPr>
            <w:r w:rsidRPr="00796D54">
              <w:rPr>
                <w:bCs/>
                <w:color w:val="000000"/>
                <w:szCs w:val="21"/>
              </w:rPr>
              <w:t xml:space="preserve">807,000 </w:t>
            </w:r>
          </w:p>
        </w:tc>
        <w:tc>
          <w:tcPr>
            <w:tcW w:w="2700" w:type="dxa"/>
          </w:tcPr>
          <w:p w14:paraId="17C911A7" w14:textId="3CDC65ED" w:rsidR="00B14138" w:rsidRPr="00796D54" w:rsidRDefault="00B14138" w:rsidP="00B14138">
            <w:pPr>
              <w:jc w:val="right"/>
              <w:rPr>
                <w:szCs w:val="21"/>
              </w:rPr>
            </w:pPr>
            <w:r w:rsidRPr="00796D54">
              <w:rPr>
                <w:color w:val="000000"/>
                <w:szCs w:val="21"/>
              </w:rPr>
              <w:t>1,046,678</w:t>
            </w:r>
          </w:p>
        </w:tc>
        <w:tc>
          <w:tcPr>
            <w:tcW w:w="2430" w:type="dxa"/>
            <w:vMerge/>
          </w:tcPr>
          <w:p w14:paraId="30A91C3C" w14:textId="765436D9" w:rsidR="00B14138" w:rsidRPr="00FC5C04" w:rsidRDefault="00B14138" w:rsidP="00B14138">
            <w:pPr>
              <w:rPr>
                <w:szCs w:val="21"/>
              </w:rPr>
            </w:pPr>
          </w:p>
        </w:tc>
      </w:tr>
      <w:tr w:rsidR="00B14138" w:rsidRPr="00FC5C04" w14:paraId="773BDF05" w14:textId="77777777" w:rsidTr="002F5BA2">
        <w:tc>
          <w:tcPr>
            <w:tcW w:w="6655" w:type="dxa"/>
            <w:vAlign w:val="center"/>
          </w:tcPr>
          <w:p w14:paraId="201B70CA" w14:textId="77777777" w:rsidR="00B14138" w:rsidRPr="00FC5C04" w:rsidRDefault="00B14138" w:rsidP="00B14138">
            <w:pPr>
              <w:rPr>
                <w:color w:val="000000"/>
                <w:szCs w:val="21"/>
              </w:rPr>
            </w:pPr>
            <w:r w:rsidRPr="00FC5C04">
              <w:rPr>
                <w:color w:val="000000"/>
                <w:szCs w:val="21"/>
              </w:rPr>
              <w:t>General Operating and Other Direct Costs</w:t>
            </w:r>
          </w:p>
        </w:tc>
        <w:tc>
          <w:tcPr>
            <w:tcW w:w="2970" w:type="dxa"/>
          </w:tcPr>
          <w:p w14:paraId="57C2B598" w14:textId="4A238EE0" w:rsidR="00B14138" w:rsidRPr="00796D54" w:rsidRDefault="00B14138" w:rsidP="00721C21">
            <w:pPr>
              <w:jc w:val="right"/>
              <w:rPr>
                <w:bCs/>
                <w:color w:val="000000"/>
                <w:szCs w:val="21"/>
              </w:rPr>
            </w:pPr>
            <w:r w:rsidRPr="00796D54">
              <w:rPr>
                <w:bCs/>
                <w:color w:val="000000"/>
                <w:szCs w:val="21"/>
              </w:rPr>
              <w:t xml:space="preserve">65,443 </w:t>
            </w:r>
          </w:p>
        </w:tc>
        <w:tc>
          <w:tcPr>
            <w:tcW w:w="2700" w:type="dxa"/>
          </w:tcPr>
          <w:p w14:paraId="37CBAAA4" w14:textId="50E9ECDD" w:rsidR="00B14138" w:rsidRPr="00796D54" w:rsidRDefault="00B14138" w:rsidP="00B14138">
            <w:pPr>
              <w:jc w:val="right"/>
              <w:rPr>
                <w:szCs w:val="21"/>
              </w:rPr>
            </w:pPr>
            <w:r w:rsidRPr="00796D54">
              <w:rPr>
                <w:color w:val="000000"/>
                <w:szCs w:val="21"/>
              </w:rPr>
              <w:t>84,880</w:t>
            </w:r>
          </w:p>
        </w:tc>
        <w:tc>
          <w:tcPr>
            <w:tcW w:w="2430" w:type="dxa"/>
            <w:vMerge/>
          </w:tcPr>
          <w:p w14:paraId="63BD7B9B" w14:textId="2E02ADA0" w:rsidR="00B14138" w:rsidRPr="00FC5C04" w:rsidRDefault="00B14138" w:rsidP="00B14138">
            <w:pPr>
              <w:rPr>
                <w:szCs w:val="21"/>
              </w:rPr>
            </w:pPr>
          </w:p>
        </w:tc>
      </w:tr>
      <w:tr w:rsidR="00B14138" w:rsidRPr="00FC5C04" w14:paraId="09A8B3C6" w14:textId="77777777" w:rsidTr="002F5BA2">
        <w:tc>
          <w:tcPr>
            <w:tcW w:w="6655" w:type="dxa"/>
            <w:vAlign w:val="center"/>
          </w:tcPr>
          <w:p w14:paraId="4EE7AA5E" w14:textId="77777777" w:rsidR="00B14138" w:rsidRPr="00FC5C04" w:rsidRDefault="00B14138" w:rsidP="00B14138">
            <w:pPr>
              <w:rPr>
                <w:b/>
                <w:bCs/>
                <w:color w:val="000000"/>
                <w:szCs w:val="21"/>
              </w:rPr>
            </w:pPr>
            <w:r w:rsidRPr="00FC5C04">
              <w:rPr>
                <w:b/>
                <w:bCs/>
                <w:color w:val="000000"/>
                <w:szCs w:val="21"/>
              </w:rPr>
              <w:t>Total Programme Costs</w:t>
            </w:r>
          </w:p>
        </w:tc>
        <w:tc>
          <w:tcPr>
            <w:tcW w:w="2970" w:type="dxa"/>
          </w:tcPr>
          <w:p w14:paraId="287FB330" w14:textId="1887DC77" w:rsidR="00B14138" w:rsidRPr="00796D54" w:rsidRDefault="00B14138" w:rsidP="00721C21">
            <w:pPr>
              <w:jc w:val="right"/>
              <w:rPr>
                <w:bCs/>
                <w:color w:val="000000"/>
                <w:szCs w:val="21"/>
              </w:rPr>
            </w:pPr>
            <w:r w:rsidRPr="00796D54">
              <w:rPr>
                <w:bCs/>
                <w:color w:val="000000"/>
                <w:szCs w:val="21"/>
              </w:rPr>
              <w:t>2,99</w:t>
            </w:r>
            <w:r w:rsidR="00B2286A" w:rsidRPr="00796D54">
              <w:rPr>
                <w:bCs/>
                <w:color w:val="000000"/>
                <w:szCs w:val="21"/>
              </w:rPr>
              <w:t>5</w:t>
            </w:r>
            <w:r w:rsidRPr="00796D54">
              <w:rPr>
                <w:bCs/>
                <w:color w:val="000000"/>
                <w:szCs w:val="21"/>
              </w:rPr>
              <w:t>,</w:t>
            </w:r>
            <w:r w:rsidR="00B2286A" w:rsidRPr="00796D54">
              <w:rPr>
                <w:bCs/>
                <w:color w:val="000000"/>
                <w:szCs w:val="21"/>
              </w:rPr>
              <w:t>904</w:t>
            </w:r>
            <w:r w:rsidRPr="00796D54">
              <w:rPr>
                <w:bCs/>
                <w:color w:val="000000"/>
                <w:szCs w:val="21"/>
              </w:rPr>
              <w:t xml:space="preserve"> </w:t>
            </w:r>
          </w:p>
        </w:tc>
        <w:tc>
          <w:tcPr>
            <w:tcW w:w="2700" w:type="dxa"/>
          </w:tcPr>
          <w:p w14:paraId="1519D0EA" w14:textId="3BF7FAEF" w:rsidR="00B14138" w:rsidRPr="00796D54" w:rsidRDefault="00B2286A" w:rsidP="00B14138">
            <w:pPr>
              <w:jc w:val="right"/>
              <w:rPr>
                <w:szCs w:val="21"/>
              </w:rPr>
            </w:pPr>
            <w:r w:rsidRPr="00796D54">
              <w:rPr>
                <w:color w:val="000000"/>
                <w:szCs w:val="21"/>
              </w:rPr>
              <w:t>3,885</w:t>
            </w:r>
            <w:r w:rsidR="00B14138" w:rsidRPr="00796D54">
              <w:rPr>
                <w:color w:val="000000"/>
                <w:szCs w:val="21"/>
              </w:rPr>
              <w:t>,</w:t>
            </w:r>
            <w:r w:rsidRPr="00796D54">
              <w:rPr>
                <w:color w:val="000000"/>
                <w:szCs w:val="21"/>
              </w:rPr>
              <w:t>687</w:t>
            </w:r>
          </w:p>
        </w:tc>
        <w:tc>
          <w:tcPr>
            <w:tcW w:w="2430" w:type="dxa"/>
            <w:vMerge/>
          </w:tcPr>
          <w:p w14:paraId="460A0683" w14:textId="499FDE23" w:rsidR="00B14138" w:rsidRPr="00FC5C04" w:rsidRDefault="00B14138" w:rsidP="00B14138">
            <w:pPr>
              <w:rPr>
                <w:szCs w:val="21"/>
              </w:rPr>
            </w:pPr>
          </w:p>
        </w:tc>
      </w:tr>
      <w:tr w:rsidR="00B14138" w:rsidRPr="00FC5C04" w14:paraId="26A5FC93" w14:textId="77777777" w:rsidTr="002F5BA2">
        <w:tc>
          <w:tcPr>
            <w:tcW w:w="6655" w:type="dxa"/>
            <w:vAlign w:val="center"/>
          </w:tcPr>
          <w:p w14:paraId="280560CA" w14:textId="00563A35" w:rsidR="00B14138" w:rsidRPr="00FC5C04" w:rsidRDefault="00B14138" w:rsidP="00B14138">
            <w:pPr>
              <w:rPr>
                <w:color w:val="000000"/>
                <w:szCs w:val="21"/>
              </w:rPr>
            </w:pPr>
            <w:r w:rsidRPr="00FC5C04">
              <w:rPr>
                <w:color w:val="000000"/>
                <w:szCs w:val="21"/>
              </w:rPr>
              <w:t>Indirect Supp</w:t>
            </w:r>
            <w:r w:rsidR="001D5938">
              <w:rPr>
                <w:color w:val="000000"/>
                <w:szCs w:val="21"/>
              </w:rPr>
              <w:t>ort Costs (7</w:t>
            </w:r>
            <w:r w:rsidRPr="00FC5C04">
              <w:rPr>
                <w:color w:val="000000"/>
                <w:szCs w:val="21"/>
              </w:rPr>
              <w:t>%)</w:t>
            </w:r>
          </w:p>
        </w:tc>
        <w:tc>
          <w:tcPr>
            <w:tcW w:w="2970" w:type="dxa"/>
          </w:tcPr>
          <w:p w14:paraId="715EDF26" w14:textId="3FE53240" w:rsidR="00B14138" w:rsidRPr="00796D54" w:rsidRDefault="00B2286A" w:rsidP="00721C21">
            <w:pPr>
              <w:jc w:val="right"/>
              <w:rPr>
                <w:bCs/>
                <w:color w:val="000000"/>
                <w:szCs w:val="21"/>
              </w:rPr>
            </w:pPr>
            <w:r w:rsidRPr="00796D54">
              <w:rPr>
                <w:bCs/>
                <w:color w:val="000000"/>
                <w:szCs w:val="21"/>
              </w:rPr>
              <w:t>20</w:t>
            </w:r>
            <w:r w:rsidR="00B14138" w:rsidRPr="00796D54">
              <w:rPr>
                <w:bCs/>
                <w:color w:val="000000"/>
                <w:szCs w:val="21"/>
              </w:rPr>
              <w:t>9,</w:t>
            </w:r>
            <w:r w:rsidRPr="00796D54">
              <w:rPr>
                <w:bCs/>
                <w:color w:val="000000"/>
                <w:szCs w:val="21"/>
              </w:rPr>
              <w:t>713</w:t>
            </w:r>
            <w:r w:rsidR="00B14138" w:rsidRPr="00796D54">
              <w:rPr>
                <w:bCs/>
                <w:color w:val="000000"/>
                <w:szCs w:val="21"/>
              </w:rPr>
              <w:t xml:space="preserve"> </w:t>
            </w:r>
          </w:p>
        </w:tc>
        <w:tc>
          <w:tcPr>
            <w:tcW w:w="2700" w:type="dxa"/>
          </w:tcPr>
          <w:p w14:paraId="76B22007" w14:textId="4389DFDF" w:rsidR="00B14138" w:rsidRPr="00796D54" w:rsidRDefault="00B2286A" w:rsidP="00B14138">
            <w:pPr>
              <w:jc w:val="right"/>
              <w:rPr>
                <w:szCs w:val="21"/>
              </w:rPr>
            </w:pPr>
            <w:r w:rsidRPr="00796D54">
              <w:rPr>
                <w:color w:val="000000"/>
                <w:szCs w:val="21"/>
              </w:rPr>
              <w:t>271</w:t>
            </w:r>
            <w:r w:rsidR="00B14138" w:rsidRPr="00796D54">
              <w:rPr>
                <w:color w:val="000000"/>
                <w:szCs w:val="21"/>
              </w:rPr>
              <w:t>,</w:t>
            </w:r>
            <w:r w:rsidRPr="00796D54">
              <w:rPr>
                <w:color w:val="000000"/>
                <w:szCs w:val="21"/>
              </w:rPr>
              <w:t>998</w:t>
            </w:r>
          </w:p>
        </w:tc>
        <w:tc>
          <w:tcPr>
            <w:tcW w:w="2430" w:type="dxa"/>
            <w:vMerge/>
          </w:tcPr>
          <w:p w14:paraId="5FA3B6BB" w14:textId="3B9FA60D" w:rsidR="00B14138" w:rsidRPr="00FC5C04" w:rsidRDefault="00B14138" w:rsidP="00B14138">
            <w:pPr>
              <w:rPr>
                <w:szCs w:val="21"/>
              </w:rPr>
            </w:pPr>
          </w:p>
        </w:tc>
      </w:tr>
      <w:tr w:rsidR="00B14138" w:rsidRPr="00FC5C04" w14:paraId="38A5B171" w14:textId="77777777" w:rsidTr="002F5BA2">
        <w:tc>
          <w:tcPr>
            <w:tcW w:w="6655" w:type="dxa"/>
            <w:vAlign w:val="center"/>
          </w:tcPr>
          <w:p w14:paraId="48D768AC" w14:textId="3AD00E48" w:rsidR="00B14138" w:rsidRPr="00FC5C04" w:rsidRDefault="00B14138" w:rsidP="00B14138">
            <w:pPr>
              <w:rPr>
                <w:color w:val="000000"/>
                <w:szCs w:val="21"/>
              </w:rPr>
            </w:pPr>
            <w:r w:rsidRPr="00FC5C04">
              <w:rPr>
                <w:b/>
                <w:bCs/>
                <w:color w:val="000000"/>
                <w:szCs w:val="21"/>
              </w:rPr>
              <w:t>TOTAL Pass-Through Amount Approved</w:t>
            </w:r>
            <w:r w:rsidR="002F5BA2">
              <w:rPr>
                <w:b/>
                <w:bCs/>
                <w:color w:val="000000"/>
                <w:szCs w:val="21"/>
              </w:rPr>
              <w:t xml:space="preserve"> </w:t>
            </w:r>
          </w:p>
        </w:tc>
        <w:tc>
          <w:tcPr>
            <w:tcW w:w="2970" w:type="dxa"/>
          </w:tcPr>
          <w:p w14:paraId="0AD75D16" w14:textId="29922A55" w:rsidR="00B14138" w:rsidRPr="00796D54" w:rsidRDefault="00B2286A" w:rsidP="00721C21">
            <w:pPr>
              <w:jc w:val="right"/>
              <w:rPr>
                <w:b/>
                <w:bCs/>
                <w:color w:val="000000"/>
                <w:szCs w:val="21"/>
              </w:rPr>
            </w:pPr>
            <w:r w:rsidRPr="00796D54">
              <w:rPr>
                <w:b/>
                <w:bCs/>
                <w:color w:val="000000"/>
                <w:szCs w:val="21"/>
              </w:rPr>
              <w:t>3,205,617</w:t>
            </w:r>
            <w:r w:rsidR="00B14138" w:rsidRPr="00796D54">
              <w:rPr>
                <w:b/>
                <w:bCs/>
                <w:color w:val="000000"/>
                <w:szCs w:val="21"/>
              </w:rPr>
              <w:t xml:space="preserve"> </w:t>
            </w:r>
          </w:p>
        </w:tc>
        <w:tc>
          <w:tcPr>
            <w:tcW w:w="2700" w:type="dxa"/>
          </w:tcPr>
          <w:p w14:paraId="1C8FC217" w14:textId="6BB714EE" w:rsidR="00B14138" w:rsidRPr="00796D54" w:rsidRDefault="00B2286A" w:rsidP="00B14138">
            <w:pPr>
              <w:jc w:val="right"/>
              <w:rPr>
                <w:b/>
                <w:szCs w:val="21"/>
              </w:rPr>
            </w:pPr>
            <w:r w:rsidRPr="00796D54">
              <w:rPr>
                <w:b/>
                <w:color w:val="000000"/>
                <w:szCs w:val="21"/>
              </w:rPr>
              <w:t>4,157</w:t>
            </w:r>
            <w:r w:rsidR="00B14138" w:rsidRPr="00796D54">
              <w:rPr>
                <w:b/>
                <w:color w:val="000000"/>
                <w:szCs w:val="21"/>
              </w:rPr>
              <w:t>,</w:t>
            </w:r>
            <w:r w:rsidRPr="00796D54">
              <w:rPr>
                <w:b/>
                <w:color w:val="000000"/>
                <w:szCs w:val="21"/>
              </w:rPr>
              <w:t>685</w:t>
            </w:r>
          </w:p>
        </w:tc>
        <w:tc>
          <w:tcPr>
            <w:tcW w:w="2430" w:type="dxa"/>
            <w:vMerge/>
          </w:tcPr>
          <w:p w14:paraId="031ADD3A" w14:textId="61DDFF15" w:rsidR="00B14138" w:rsidRPr="00FC5C04" w:rsidRDefault="00B14138" w:rsidP="00B14138">
            <w:pPr>
              <w:rPr>
                <w:szCs w:val="21"/>
              </w:rPr>
            </w:pPr>
          </w:p>
        </w:tc>
      </w:tr>
      <w:tr w:rsidR="00B2286A" w:rsidRPr="00FC5C04" w14:paraId="627157BF" w14:textId="77777777" w:rsidTr="00021ED6">
        <w:tc>
          <w:tcPr>
            <w:tcW w:w="6655" w:type="dxa"/>
            <w:vAlign w:val="center"/>
          </w:tcPr>
          <w:p w14:paraId="25A92177" w14:textId="6915CF85" w:rsidR="00B2286A" w:rsidRPr="002F5BA2" w:rsidRDefault="00B2286A" w:rsidP="00B2286A">
            <w:pPr>
              <w:rPr>
                <w:bCs/>
                <w:color w:val="000000"/>
                <w:szCs w:val="21"/>
              </w:rPr>
            </w:pPr>
            <w:r w:rsidRPr="002F5BA2">
              <w:rPr>
                <w:bCs/>
                <w:color w:val="000000"/>
                <w:szCs w:val="21"/>
              </w:rPr>
              <w:t xml:space="preserve">Administrative Agent fee (1%) </w:t>
            </w:r>
          </w:p>
        </w:tc>
        <w:tc>
          <w:tcPr>
            <w:tcW w:w="2970" w:type="dxa"/>
            <w:vAlign w:val="bottom"/>
          </w:tcPr>
          <w:p w14:paraId="6475ABFE" w14:textId="03EA1914" w:rsidR="00B2286A" w:rsidRPr="00796D54" w:rsidRDefault="00B2286A" w:rsidP="00B2286A">
            <w:pPr>
              <w:jc w:val="right"/>
              <w:rPr>
                <w:color w:val="000000"/>
                <w:szCs w:val="21"/>
              </w:rPr>
            </w:pPr>
            <w:r w:rsidRPr="00796D54">
              <w:rPr>
                <w:color w:val="000000"/>
                <w:szCs w:val="21"/>
              </w:rPr>
              <w:t>106,868</w:t>
            </w:r>
          </w:p>
        </w:tc>
        <w:tc>
          <w:tcPr>
            <w:tcW w:w="2700" w:type="dxa"/>
            <w:vAlign w:val="bottom"/>
          </w:tcPr>
          <w:p w14:paraId="11542058" w14:textId="46D0B78F" w:rsidR="00B2286A" w:rsidRPr="00796D54" w:rsidRDefault="00B2286A" w:rsidP="00B2286A">
            <w:pPr>
              <w:jc w:val="right"/>
              <w:rPr>
                <w:color w:val="000000"/>
                <w:szCs w:val="21"/>
              </w:rPr>
            </w:pPr>
            <w:r w:rsidRPr="00796D54">
              <w:rPr>
                <w:color w:val="000000"/>
                <w:szCs w:val="21"/>
              </w:rPr>
              <w:t>138,608</w:t>
            </w:r>
          </w:p>
        </w:tc>
        <w:tc>
          <w:tcPr>
            <w:tcW w:w="2430" w:type="dxa"/>
          </w:tcPr>
          <w:p w14:paraId="6369871D" w14:textId="77777777" w:rsidR="00B2286A" w:rsidRPr="00FC5C04" w:rsidRDefault="00B2286A" w:rsidP="00B2286A">
            <w:pPr>
              <w:rPr>
                <w:szCs w:val="21"/>
              </w:rPr>
            </w:pPr>
          </w:p>
        </w:tc>
      </w:tr>
      <w:tr w:rsidR="002F5BA2" w:rsidRPr="00FC5C04" w14:paraId="752F1DEA" w14:textId="77777777" w:rsidTr="002F5BA2">
        <w:tc>
          <w:tcPr>
            <w:tcW w:w="6655" w:type="dxa"/>
            <w:vAlign w:val="center"/>
          </w:tcPr>
          <w:p w14:paraId="49219C8F" w14:textId="37C0F933" w:rsidR="002F5BA2" w:rsidRPr="00FC5C04" w:rsidRDefault="002F5BA2" w:rsidP="00B14138">
            <w:pPr>
              <w:rPr>
                <w:b/>
                <w:bCs/>
                <w:color w:val="000000"/>
                <w:szCs w:val="21"/>
              </w:rPr>
            </w:pPr>
            <w:r>
              <w:rPr>
                <w:b/>
                <w:bCs/>
                <w:color w:val="000000"/>
                <w:szCs w:val="21"/>
              </w:rPr>
              <w:t>GRAND TOTAL</w:t>
            </w:r>
          </w:p>
        </w:tc>
        <w:tc>
          <w:tcPr>
            <w:tcW w:w="2970" w:type="dxa"/>
          </w:tcPr>
          <w:p w14:paraId="297FEDA5" w14:textId="65B8221D" w:rsidR="002F5BA2" w:rsidRPr="00FC5C04" w:rsidRDefault="002F5BA2" w:rsidP="00721C21">
            <w:pPr>
              <w:jc w:val="right"/>
              <w:rPr>
                <w:b/>
                <w:bCs/>
                <w:color w:val="000000"/>
                <w:szCs w:val="21"/>
              </w:rPr>
            </w:pPr>
            <w:r w:rsidRPr="00E62C6F">
              <w:rPr>
                <w:b/>
              </w:rPr>
              <w:t>10,793,66</w:t>
            </w:r>
            <w:r>
              <w:rPr>
                <w:b/>
              </w:rPr>
              <w:t>5</w:t>
            </w:r>
          </w:p>
        </w:tc>
        <w:tc>
          <w:tcPr>
            <w:tcW w:w="2700" w:type="dxa"/>
          </w:tcPr>
          <w:p w14:paraId="2BCCA8A9" w14:textId="75D5E980" w:rsidR="002F5BA2" w:rsidRPr="00FC5C04" w:rsidRDefault="002F5BA2" w:rsidP="00B14138">
            <w:pPr>
              <w:jc w:val="right"/>
              <w:rPr>
                <w:b/>
                <w:color w:val="000000"/>
                <w:szCs w:val="21"/>
              </w:rPr>
            </w:pPr>
            <w:r w:rsidRPr="00E62C6F">
              <w:rPr>
                <w:b/>
              </w:rPr>
              <w:t>13,999,38</w:t>
            </w:r>
            <w:r w:rsidR="00B2286A">
              <w:rPr>
                <w:b/>
              </w:rPr>
              <w:t>4</w:t>
            </w:r>
          </w:p>
        </w:tc>
        <w:tc>
          <w:tcPr>
            <w:tcW w:w="2430" w:type="dxa"/>
          </w:tcPr>
          <w:p w14:paraId="656F2D70" w14:textId="77777777" w:rsidR="002F5BA2" w:rsidRPr="00FC5C04" w:rsidRDefault="002F5BA2" w:rsidP="00B14138">
            <w:pPr>
              <w:rPr>
                <w:szCs w:val="21"/>
              </w:rPr>
            </w:pPr>
          </w:p>
        </w:tc>
      </w:tr>
    </w:tbl>
    <w:p w14:paraId="3FB2BEB0" w14:textId="77777777" w:rsidR="001D0E99" w:rsidRPr="00E62C6F" w:rsidRDefault="001D0E99" w:rsidP="001D0E99">
      <w:pPr>
        <w:pStyle w:val="BodyText"/>
        <w:spacing w:after="0"/>
      </w:pPr>
      <w:r w:rsidRPr="00FC5C04">
        <w:t>Exchange rate used: USD 1 = CAD 1.297</w:t>
      </w:r>
    </w:p>
    <w:p w14:paraId="2B4CAFBF" w14:textId="64701556" w:rsidR="00B14138" w:rsidRPr="00E62C6F" w:rsidRDefault="00B14138" w:rsidP="00C05A54">
      <w:pPr>
        <w:sectPr w:rsidR="00B14138" w:rsidRPr="00E62C6F" w:rsidSect="002F5BA2">
          <w:pgSz w:w="16840" w:h="11900" w:orient="landscape"/>
          <w:pgMar w:top="1170" w:right="1440" w:bottom="1350" w:left="1440" w:header="720" w:footer="720" w:gutter="0"/>
          <w:cols w:space="720"/>
          <w:docGrid w:linePitch="360"/>
        </w:sectPr>
      </w:pPr>
    </w:p>
    <w:p w14:paraId="40CD783F" w14:textId="7215D774" w:rsidR="001D7D35" w:rsidRPr="00E62C6F" w:rsidRDefault="001D7D35" w:rsidP="00CB21BF">
      <w:pPr>
        <w:pStyle w:val="Heading1"/>
      </w:pPr>
      <w:bookmarkStart w:id="318" w:name="_Toc532891453"/>
      <w:r w:rsidRPr="00E62C6F">
        <w:lastRenderedPageBreak/>
        <w:t>Annexes</w:t>
      </w:r>
      <w:bookmarkEnd w:id="318"/>
    </w:p>
    <w:p w14:paraId="1B24D1CB" w14:textId="2A390646" w:rsidR="00CE6A80" w:rsidRPr="00E62C6F" w:rsidRDefault="00CE6A80" w:rsidP="006612F5">
      <w:pPr>
        <w:pStyle w:val="Heading2"/>
      </w:pPr>
      <w:bookmarkStart w:id="319" w:name="_Toc532891454"/>
      <w:r w:rsidRPr="00E62C6F">
        <w:t>Organization</w:t>
      </w:r>
      <w:r w:rsidR="008F4B7C" w:rsidRPr="00E62C6F">
        <w:t>s’</w:t>
      </w:r>
      <w:r w:rsidR="001345AC" w:rsidRPr="00E62C6F">
        <w:t xml:space="preserve"> abilities relevant to the initiative</w:t>
      </w:r>
      <w:bookmarkEnd w:id="319"/>
    </w:p>
    <w:p w14:paraId="4CA302FC" w14:textId="35B23FAA" w:rsidR="00CE6A80" w:rsidRPr="00E62C6F" w:rsidRDefault="008F4B7C" w:rsidP="00933623">
      <w:pPr>
        <w:pStyle w:val="Heading3"/>
      </w:pPr>
      <w:bookmarkStart w:id="320" w:name="_Toc532891455"/>
      <w:r w:rsidRPr="00E62C6F">
        <w:t>UNDP p</w:t>
      </w:r>
      <w:r w:rsidR="00CE6A80" w:rsidRPr="00E62C6F">
        <w:t>rofile</w:t>
      </w:r>
      <w:r w:rsidRPr="00E62C6F">
        <w:t>, capacities and experience</w:t>
      </w:r>
      <w:bookmarkEnd w:id="320"/>
    </w:p>
    <w:p w14:paraId="01185017" w14:textId="6D321FE9" w:rsidR="00CE6A80" w:rsidRPr="00E62C6F" w:rsidRDefault="00CE6A80" w:rsidP="005F338F">
      <w:pPr>
        <w:pStyle w:val="BodyText"/>
      </w:pPr>
      <w:r w:rsidRPr="00E62C6F">
        <w:t>UNDP works to eradicate poverty, inequalities and exclusion in over 170 countries, with a focus on democratic governance and peacebuilding, sustainable development, and climate and disaster resilience. UNDP has vast programming experience in supporting countries and communities to overcome or recover from violent conflict.</w:t>
      </w:r>
    </w:p>
    <w:p w14:paraId="62CF9D92" w14:textId="3F549024" w:rsidR="00CE6A80" w:rsidRPr="00E62C6F" w:rsidRDefault="00CE6A80" w:rsidP="00921015">
      <w:pPr>
        <w:pStyle w:val="BodyText"/>
      </w:pPr>
      <w:r w:rsidRPr="00E62C6F">
        <w:t>UNDP has been working in Myanmar since the 1960s. Its country programme (201</w:t>
      </w:r>
      <w:r w:rsidR="00022303" w:rsidRPr="00E62C6F">
        <w:t>8</w:t>
      </w:r>
      <w:r w:rsidRPr="00E62C6F">
        <w:t>-20</w:t>
      </w:r>
      <w:r w:rsidR="00022303" w:rsidRPr="00E62C6F">
        <w:t>22</w:t>
      </w:r>
      <w:r w:rsidRPr="00E62C6F">
        <w:t>) focus</w:t>
      </w:r>
      <w:r w:rsidR="006D161F" w:rsidRPr="00E62C6F">
        <w:t>es</w:t>
      </w:r>
      <w:r w:rsidRPr="00E62C6F">
        <w:t xml:space="preserve"> on institutional strengthening in support of Myanmar’s democratic, peace and economic transitions</w:t>
      </w:r>
      <w:r w:rsidR="00022303" w:rsidRPr="00E62C6F">
        <w:t>, expanding its capacity-building support initiated under the previous programme towards more integrated programming and support to UN initiatives to better address the interlinkages between peacebuilding and social cohesion, governance, environment and natural resources management, resilience, urbanization and balanced</w:t>
      </w:r>
      <w:r w:rsidR="006D161F" w:rsidRPr="00E62C6F">
        <w:t>,</w:t>
      </w:r>
      <w:r w:rsidR="00022303" w:rsidRPr="00E62C6F">
        <w:t xml:space="preserve"> inclusive growth. Its work involves </w:t>
      </w:r>
      <w:r w:rsidRPr="00E62C6F">
        <w:t>supporting public administration reform and strengthening sub-national governance including of CSO networks and rural women’s groups; increasing access to justice and rule of law through building trust and awareness of rights; supporting community resilience and inter-community</w:t>
      </w:r>
      <w:r w:rsidR="00AE6E27" w:rsidRPr="00E62C6F">
        <w:t xml:space="preserve"> </w:t>
      </w:r>
      <w:r w:rsidRPr="00E62C6F">
        <w:t>trust</w:t>
      </w:r>
      <w:r w:rsidR="00AE6E27" w:rsidRPr="00E62C6F">
        <w:t xml:space="preserve"> </w:t>
      </w:r>
      <w:r w:rsidRPr="00E62C6F">
        <w:t>building</w:t>
      </w:r>
      <w:r w:rsidR="00AE6E27" w:rsidRPr="00E62C6F">
        <w:t xml:space="preserve"> </w:t>
      </w:r>
      <w:r w:rsidRPr="00E62C6F">
        <w:t>through direct socio-economic assistance to conflict and disaster affected communities; facilitating interaction and dialogue across communities and between communities and decision- makers; and capacity-development on social cohesion and conflict sensitivity</w:t>
      </w:r>
      <w:r w:rsidR="00AE6E27" w:rsidRPr="00E62C6F">
        <w:t xml:space="preserve"> </w:t>
      </w:r>
      <w:r w:rsidRPr="00E62C6F">
        <w:t>for Government, EAOs and CSOs. UNDP’s work in Myanmar has been supported by a diverse number of donor partners. UNDP works both at the upstream with union level government partners, other UN agencies, national</w:t>
      </w:r>
      <w:r w:rsidR="00AE6E27" w:rsidRPr="00E62C6F">
        <w:t xml:space="preserve"> </w:t>
      </w:r>
      <w:r w:rsidRPr="00E62C6F">
        <w:t>NGOs and donors, as well as downstream with state/region governments, ministerial and departmental counterparts at local level, CSOs, CBOs and communities. Additionally, UNDP retains an operational presence in a number of states, including in Rakhine, Kachin, Mon, Shan and Chin States and Mandalay region, additional</w:t>
      </w:r>
      <w:r w:rsidR="002451DE" w:rsidRPr="00E62C6F">
        <w:t xml:space="preserve"> to a liaison office in Naypyidaw</w:t>
      </w:r>
      <w:r w:rsidRPr="00E62C6F">
        <w:t>.</w:t>
      </w:r>
      <w:r w:rsidR="006D161F" w:rsidRPr="00E62C6F">
        <w:t xml:space="preserve"> </w:t>
      </w:r>
      <w:r w:rsidRPr="00E62C6F">
        <w:t xml:space="preserve">UNDP Myanmar office has an annual budget of </w:t>
      </w:r>
      <w:r w:rsidR="006D161F" w:rsidRPr="00E62C6F">
        <w:t xml:space="preserve">about </w:t>
      </w:r>
      <w:r w:rsidRPr="00E62C6F">
        <w:t>US$30 million</w:t>
      </w:r>
      <w:r w:rsidR="006D161F" w:rsidRPr="00E62C6F">
        <w:t xml:space="preserve"> and a </w:t>
      </w:r>
      <w:r w:rsidRPr="00E62C6F">
        <w:t>staff of up</w:t>
      </w:r>
      <w:r w:rsidR="00673B7D" w:rsidRPr="00E62C6F">
        <w:t xml:space="preserve"> </w:t>
      </w:r>
      <w:r w:rsidRPr="00E62C6F">
        <w:t>to 175 persons.</w:t>
      </w:r>
    </w:p>
    <w:p w14:paraId="2163F199" w14:textId="77777777" w:rsidR="00CE6A80" w:rsidRPr="00E62C6F" w:rsidRDefault="00CE6A80" w:rsidP="005F338F">
      <w:pPr>
        <w:pStyle w:val="BodyText"/>
      </w:pPr>
      <w:r w:rsidRPr="00E62C6F">
        <w:t>By virtue of coming under the oversight of the Resident Representative, UNDP is closely linked to the political role of the UN Resident Coordinator in Myanmar.</w:t>
      </w:r>
    </w:p>
    <w:p w14:paraId="78B517C5" w14:textId="19E05BCC" w:rsidR="00185B77" w:rsidRPr="00E62C6F" w:rsidRDefault="006D161F" w:rsidP="005F338F">
      <w:pPr>
        <w:pStyle w:val="BodyText"/>
      </w:pPr>
      <w:r w:rsidRPr="00E62C6F">
        <w:t xml:space="preserve">From </w:t>
      </w:r>
      <w:r w:rsidR="00CE6A80" w:rsidRPr="00E62C6F">
        <w:t xml:space="preserve">2013 </w:t>
      </w:r>
      <w:r w:rsidRPr="00E62C6F">
        <w:t xml:space="preserve">to </w:t>
      </w:r>
      <w:r w:rsidR="00CE6A80" w:rsidRPr="00E62C6F">
        <w:t>201</w:t>
      </w:r>
      <w:r w:rsidR="00534408" w:rsidRPr="00E62C6F">
        <w:t>6</w:t>
      </w:r>
      <w:r w:rsidR="00CE6A80" w:rsidRPr="00E62C6F">
        <w:t>, UNDP Myanmar has been funded by Governments of Australia, Denmark, Finland, Japan (and JICA), Norway Sweden, Switzerland and UK.</w:t>
      </w:r>
    </w:p>
    <w:p w14:paraId="478388FD" w14:textId="1940AAF6" w:rsidR="00673B7D" w:rsidRPr="00E62C6F" w:rsidRDefault="00673B7D" w:rsidP="00933623">
      <w:pPr>
        <w:pStyle w:val="Caption"/>
      </w:pPr>
      <w:bookmarkStart w:id="321" w:name="_Toc532891464"/>
      <w:r w:rsidRPr="00E62C6F">
        <w:t xml:space="preserve">Table </w:t>
      </w:r>
      <w:r w:rsidR="00F4662C" w:rsidRPr="00E62C6F">
        <w:rPr>
          <w:noProof/>
        </w:rPr>
        <w:fldChar w:fldCharType="begin"/>
      </w:r>
      <w:r w:rsidR="00F4662C" w:rsidRPr="00E62C6F">
        <w:rPr>
          <w:noProof/>
        </w:rPr>
        <w:instrText xml:space="preserve"> SEQ Table \* ARABIC </w:instrText>
      </w:r>
      <w:r w:rsidR="00F4662C" w:rsidRPr="00E62C6F">
        <w:rPr>
          <w:noProof/>
        </w:rPr>
        <w:fldChar w:fldCharType="separate"/>
      </w:r>
      <w:r w:rsidR="00A42B62">
        <w:rPr>
          <w:noProof/>
        </w:rPr>
        <w:t>7</w:t>
      </w:r>
      <w:r w:rsidR="00F4662C" w:rsidRPr="00E62C6F">
        <w:rPr>
          <w:noProof/>
        </w:rPr>
        <w:fldChar w:fldCharType="end"/>
      </w:r>
      <w:r w:rsidRPr="00E62C6F">
        <w:t>: UNDP's sources of funding 2013-2016</w:t>
      </w:r>
      <w:bookmarkEnd w:id="321"/>
    </w:p>
    <w:tbl>
      <w:tblPr>
        <w:tblStyle w:val="TableGrid"/>
        <w:tblW w:w="0" w:type="auto"/>
        <w:tblLook w:val="04A0" w:firstRow="1" w:lastRow="0" w:firstColumn="1" w:lastColumn="0" w:noHBand="0" w:noVBand="1"/>
      </w:tblPr>
      <w:tblGrid>
        <w:gridCol w:w="868"/>
        <w:gridCol w:w="3855"/>
        <w:gridCol w:w="2686"/>
      </w:tblGrid>
      <w:tr w:rsidR="00673B7D" w:rsidRPr="00E62C6F" w14:paraId="796B3ADD" w14:textId="77777777" w:rsidTr="00921015">
        <w:tc>
          <w:tcPr>
            <w:tcW w:w="0" w:type="auto"/>
          </w:tcPr>
          <w:p w14:paraId="7726CF10" w14:textId="76DAD123" w:rsidR="00673B7D" w:rsidRPr="00E62C6F" w:rsidRDefault="00673B7D" w:rsidP="00921015">
            <w:pPr>
              <w:pStyle w:val="Table"/>
              <w:spacing w:after="60"/>
              <w:rPr>
                <w:b/>
              </w:rPr>
            </w:pPr>
            <w:r w:rsidRPr="00E62C6F">
              <w:rPr>
                <w:b/>
              </w:rPr>
              <w:t>Year</w:t>
            </w:r>
          </w:p>
        </w:tc>
        <w:tc>
          <w:tcPr>
            <w:tcW w:w="0" w:type="auto"/>
          </w:tcPr>
          <w:p w14:paraId="5C4ED4A2" w14:textId="0441CDFF" w:rsidR="00673B7D" w:rsidRPr="00E62C6F" w:rsidRDefault="00673B7D" w:rsidP="00921015">
            <w:pPr>
              <w:pStyle w:val="Table"/>
              <w:spacing w:after="60"/>
              <w:rPr>
                <w:b/>
              </w:rPr>
            </w:pPr>
            <w:r w:rsidRPr="00E62C6F">
              <w:rPr>
                <w:b/>
              </w:rPr>
              <w:t xml:space="preserve">Source of Funding </w:t>
            </w:r>
          </w:p>
        </w:tc>
        <w:tc>
          <w:tcPr>
            <w:tcW w:w="0" w:type="auto"/>
          </w:tcPr>
          <w:p w14:paraId="57402A29" w14:textId="2662EF89" w:rsidR="00673B7D" w:rsidRPr="00E62C6F" w:rsidRDefault="00673B7D" w:rsidP="00921015">
            <w:pPr>
              <w:pStyle w:val="Table"/>
              <w:spacing w:after="60"/>
              <w:rPr>
                <w:b/>
              </w:rPr>
            </w:pPr>
            <w:r w:rsidRPr="00E62C6F">
              <w:rPr>
                <w:b/>
              </w:rPr>
              <w:t>Annual Budget in USD</w:t>
            </w:r>
          </w:p>
        </w:tc>
      </w:tr>
      <w:tr w:rsidR="00673B7D" w:rsidRPr="00E62C6F" w14:paraId="15FE8E81" w14:textId="77777777" w:rsidTr="00921015">
        <w:tc>
          <w:tcPr>
            <w:tcW w:w="0" w:type="auto"/>
          </w:tcPr>
          <w:p w14:paraId="21BE19DC" w14:textId="77777777" w:rsidR="00673B7D" w:rsidRPr="00E62C6F" w:rsidRDefault="00673B7D" w:rsidP="00921015">
            <w:pPr>
              <w:pStyle w:val="Table"/>
              <w:spacing w:after="60"/>
            </w:pPr>
            <w:r w:rsidRPr="00E62C6F">
              <w:t>2013</w:t>
            </w:r>
          </w:p>
        </w:tc>
        <w:tc>
          <w:tcPr>
            <w:tcW w:w="0" w:type="auto"/>
          </w:tcPr>
          <w:p w14:paraId="4529DCE9" w14:textId="77777777" w:rsidR="00673B7D" w:rsidRPr="00E62C6F" w:rsidRDefault="00673B7D" w:rsidP="00921015">
            <w:pPr>
              <w:pStyle w:val="Table"/>
              <w:spacing w:after="60"/>
            </w:pPr>
            <w:r w:rsidRPr="00E62C6F">
              <w:t>UNDP Core funding</w:t>
            </w:r>
          </w:p>
        </w:tc>
        <w:tc>
          <w:tcPr>
            <w:tcW w:w="0" w:type="auto"/>
          </w:tcPr>
          <w:p w14:paraId="720CA2B2" w14:textId="77777777" w:rsidR="00673B7D" w:rsidRPr="00E62C6F" w:rsidRDefault="00673B7D" w:rsidP="00921015">
            <w:pPr>
              <w:pStyle w:val="Table"/>
              <w:tabs>
                <w:tab w:val="decimal" w:pos="1865"/>
              </w:tabs>
              <w:spacing w:after="60"/>
            </w:pPr>
            <w:r w:rsidRPr="00E62C6F">
              <w:t>9,311,805</w:t>
            </w:r>
          </w:p>
        </w:tc>
      </w:tr>
      <w:tr w:rsidR="00673B7D" w:rsidRPr="00E62C6F" w14:paraId="2F6EB7EB" w14:textId="77777777" w:rsidTr="00921015">
        <w:tc>
          <w:tcPr>
            <w:tcW w:w="0" w:type="auto"/>
          </w:tcPr>
          <w:p w14:paraId="61ADA874" w14:textId="77777777" w:rsidR="00673B7D" w:rsidRPr="00E62C6F" w:rsidRDefault="00673B7D" w:rsidP="00921015">
            <w:pPr>
              <w:pStyle w:val="Table"/>
              <w:spacing w:after="60"/>
            </w:pPr>
          </w:p>
        </w:tc>
        <w:tc>
          <w:tcPr>
            <w:tcW w:w="0" w:type="auto"/>
          </w:tcPr>
          <w:p w14:paraId="3216F16C" w14:textId="31DCE3E6" w:rsidR="00673B7D" w:rsidRPr="00E62C6F" w:rsidRDefault="00673B7D" w:rsidP="00921015">
            <w:pPr>
              <w:pStyle w:val="Table"/>
              <w:spacing w:after="60"/>
            </w:pPr>
            <w:r w:rsidRPr="00E62C6F">
              <w:t>Bilateral Donors (Non-Core funding)</w:t>
            </w:r>
          </w:p>
        </w:tc>
        <w:tc>
          <w:tcPr>
            <w:tcW w:w="0" w:type="auto"/>
          </w:tcPr>
          <w:p w14:paraId="353896AC" w14:textId="2FA84640" w:rsidR="00673B7D" w:rsidRPr="00E62C6F" w:rsidRDefault="00673B7D" w:rsidP="00921015">
            <w:pPr>
              <w:pStyle w:val="Table"/>
              <w:tabs>
                <w:tab w:val="decimal" w:pos="1865"/>
              </w:tabs>
              <w:spacing w:after="60"/>
            </w:pPr>
            <w:r w:rsidRPr="00E62C6F">
              <w:t>17,405,843</w:t>
            </w:r>
          </w:p>
        </w:tc>
      </w:tr>
      <w:tr w:rsidR="00673B7D" w:rsidRPr="00E62C6F" w14:paraId="61C35CC1" w14:textId="77777777" w:rsidTr="00921015">
        <w:tc>
          <w:tcPr>
            <w:tcW w:w="0" w:type="auto"/>
          </w:tcPr>
          <w:p w14:paraId="45928398" w14:textId="77777777" w:rsidR="00673B7D" w:rsidRPr="00E62C6F" w:rsidRDefault="00673B7D" w:rsidP="00921015">
            <w:pPr>
              <w:pStyle w:val="Table"/>
              <w:spacing w:after="60"/>
            </w:pPr>
            <w:r w:rsidRPr="00E62C6F">
              <w:t>2014</w:t>
            </w:r>
          </w:p>
        </w:tc>
        <w:tc>
          <w:tcPr>
            <w:tcW w:w="0" w:type="auto"/>
          </w:tcPr>
          <w:p w14:paraId="4810EFD9" w14:textId="77777777" w:rsidR="00673B7D" w:rsidRPr="00E62C6F" w:rsidRDefault="00673B7D" w:rsidP="00921015">
            <w:pPr>
              <w:pStyle w:val="Table"/>
              <w:spacing w:after="60"/>
            </w:pPr>
            <w:r w:rsidRPr="00E62C6F">
              <w:t>UNDP Core Funding</w:t>
            </w:r>
          </w:p>
        </w:tc>
        <w:tc>
          <w:tcPr>
            <w:tcW w:w="0" w:type="auto"/>
          </w:tcPr>
          <w:p w14:paraId="4CCE2156" w14:textId="77777777" w:rsidR="00673B7D" w:rsidRPr="00E62C6F" w:rsidRDefault="00673B7D" w:rsidP="00921015">
            <w:pPr>
              <w:pStyle w:val="Table"/>
              <w:tabs>
                <w:tab w:val="decimal" w:pos="1865"/>
              </w:tabs>
              <w:spacing w:after="60"/>
            </w:pPr>
            <w:r w:rsidRPr="00E62C6F">
              <w:t>8,312,606</w:t>
            </w:r>
          </w:p>
        </w:tc>
      </w:tr>
      <w:tr w:rsidR="00673B7D" w:rsidRPr="00E62C6F" w14:paraId="0F5171AC" w14:textId="77777777" w:rsidTr="00921015">
        <w:tc>
          <w:tcPr>
            <w:tcW w:w="0" w:type="auto"/>
          </w:tcPr>
          <w:p w14:paraId="1ECA47C2" w14:textId="77777777" w:rsidR="00673B7D" w:rsidRPr="00E62C6F" w:rsidRDefault="00673B7D" w:rsidP="00921015">
            <w:pPr>
              <w:pStyle w:val="Table"/>
              <w:spacing w:after="60"/>
            </w:pPr>
          </w:p>
        </w:tc>
        <w:tc>
          <w:tcPr>
            <w:tcW w:w="0" w:type="auto"/>
          </w:tcPr>
          <w:p w14:paraId="2C8D47A3" w14:textId="731FF1F3" w:rsidR="00673B7D" w:rsidRPr="00E62C6F" w:rsidRDefault="00673B7D" w:rsidP="00921015">
            <w:pPr>
              <w:pStyle w:val="Table"/>
              <w:spacing w:after="60"/>
            </w:pPr>
            <w:r w:rsidRPr="00E62C6F">
              <w:t>Bilateral Donors (Non-Core funding)</w:t>
            </w:r>
          </w:p>
        </w:tc>
        <w:tc>
          <w:tcPr>
            <w:tcW w:w="0" w:type="auto"/>
          </w:tcPr>
          <w:p w14:paraId="4302005F" w14:textId="690DFBB5" w:rsidR="00673B7D" w:rsidRPr="00E62C6F" w:rsidRDefault="00673B7D" w:rsidP="00921015">
            <w:pPr>
              <w:pStyle w:val="Table"/>
              <w:tabs>
                <w:tab w:val="decimal" w:pos="1865"/>
              </w:tabs>
              <w:spacing w:after="60"/>
            </w:pPr>
            <w:r w:rsidRPr="00E62C6F">
              <w:t>11,800,008</w:t>
            </w:r>
          </w:p>
        </w:tc>
      </w:tr>
      <w:tr w:rsidR="00673B7D" w:rsidRPr="00E62C6F" w14:paraId="0AAAA4E6" w14:textId="77777777" w:rsidTr="00921015">
        <w:tc>
          <w:tcPr>
            <w:tcW w:w="0" w:type="auto"/>
          </w:tcPr>
          <w:p w14:paraId="38FC49C7" w14:textId="64BC7428" w:rsidR="00673B7D" w:rsidRPr="00E62C6F" w:rsidRDefault="00673B7D" w:rsidP="00921015">
            <w:pPr>
              <w:pStyle w:val="Table"/>
              <w:spacing w:after="60"/>
            </w:pPr>
            <w:r w:rsidRPr="00E62C6F">
              <w:t>2015</w:t>
            </w:r>
          </w:p>
        </w:tc>
        <w:tc>
          <w:tcPr>
            <w:tcW w:w="0" w:type="auto"/>
          </w:tcPr>
          <w:p w14:paraId="45655EEA" w14:textId="05BBDE20" w:rsidR="00673B7D" w:rsidRPr="00E62C6F" w:rsidRDefault="00673B7D" w:rsidP="00921015">
            <w:pPr>
              <w:pStyle w:val="Table"/>
              <w:spacing w:after="60"/>
            </w:pPr>
            <w:r w:rsidRPr="00E62C6F">
              <w:t>UNDP Core funding</w:t>
            </w:r>
          </w:p>
        </w:tc>
        <w:tc>
          <w:tcPr>
            <w:tcW w:w="0" w:type="auto"/>
          </w:tcPr>
          <w:p w14:paraId="5CF6FF3D" w14:textId="3DCEE2EF" w:rsidR="00673B7D" w:rsidRPr="00E62C6F" w:rsidRDefault="00673B7D" w:rsidP="00921015">
            <w:pPr>
              <w:pStyle w:val="Table"/>
              <w:tabs>
                <w:tab w:val="decimal" w:pos="1865"/>
              </w:tabs>
              <w:spacing w:after="60"/>
            </w:pPr>
            <w:r w:rsidRPr="00E62C6F">
              <w:t>9,427,182</w:t>
            </w:r>
          </w:p>
        </w:tc>
      </w:tr>
      <w:tr w:rsidR="00673B7D" w:rsidRPr="00E62C6F" w14:paraId="2D4ADA8C" w14:textId="77777777" w:rsidTr="00921015">
        <w:tc>
          <w:tcPr>
            <w:tcW w:w="0" w:type="auto"/>
          </w:tcPr>
          <w:p w14:paraId="2E549924" w14:textId="77777777" w:rsidR="00673B7D" w:rsidRPr="00E62C6F" w:rsidRDefault="00673B7D" w:rsidP="00921015">
            <w:pPr>
              <w:pStyle w:val="Table"/>
              <w:spacing w:after="60"/>
            </w:pPr>
          </w:p>
        </w:tc>
        <w:tc>
          <w:tcPr>
            <w:tcW w:w="0" w:type="auto"/>
          </w:tcPr>
          <w:p w14:paraId="20D34227" w14:textId="13452182" w:rsidR="00673B7D" w:rsidRPr="00E62C6F" w:rsidRDefault="00673B7D" w:rsidP="00921015">
            <w:pPr>
              <w:pStyle w:val="Table"/>
              <w:spacing w:after="60"/>
            </w:pPr>
            <w:r w:rsidRPr="00E62C6F">
              <w:t>Bilateral Donors (Non-Core funding)</w:t>
            </w:r>
          </w:p>
        </w:tc>
        <w:tc>
          <w:tcPr>
            <w:tcW w:w="0" w:type="auto"/>
          </w:tcPr>
          <w:p w14:paraId="639D86D7" w14:textId="44E4C39D" w:rsidR="00673B7D" w:rsidRPr="00E62C6F" w:rsidRDefault="00673B7D" w:rsidP="00921015">
            <w:pPr>
              <w:pStyle w:val="Table"/>
              <w:tabs>
                <w:tab w:val="decimal" w:pos="1865"/>
              </w:tabs>
              <w:spacing w:after="60"/>
            </w:pPr>
            <w:r w:rsidRPr="00E62C6F">
              <w:t>18,333,491</w:t>
            </w:r>
          </w:p>
        </w:tc>
      </w:tr>
      <w:tr w:rsidR="00673B7D" w:rsidRPr="00E62C6F" w14:paraId="34F502F3" w14:textId="77777777" w:rsidTr="00921015">
        <w:tc>
          <w:tcPr>
            <w:tcW w:w="0" w:type="auto"/>
          </w:tcPr>
          <w:p w14:paraId="7ED307B3" w14:textId="2CC12210" w:rsidR="00673B7D" w:rsidRPr="00E62C6F" w:rsidRDefault="00673B7D" w:rsidP="00921015">
            <w:pPr>
              <w:pStyle w:val="Table"/>
              <w:spacing w:after="60"/>
            </w:pPr>
            <w:r w:rsidRPr="00E62C6F">
              <w:t>2016</w:t>
            </w:r>
          </w:p>
        </w:tc>
        <w:tc>
          <w:tcPr>
            <w:tcW w:w="0" w:type="auto"/>
          </w:tcPr>
          <w:p w14:paraId="7756B63C" w14:textId="3A1DDA91" w:rsidR="00673B7D" w:rsidRPr="00E62C6F" w:rsidRDefault="00673B7D" w:rsidP="00921015">
            <w:pPr>
              <w:pStyle w:val="Table"/>
              <w:spacing w:after="60"/>
            </w:pPr>
            <w:r w:rsidRPr="00E62C6F">
              <w:t>UNDP Core funding</w:t>
            </w:r>
          </w:p>
        </w:tc>
        <w:tc>
          <w:tcPr>
            <w:tcW w:w="0" w:type="auto"/>
          </w:tcPr>
          <w:p w14:paraId="549A0D17" w14:textId="1731413E" w:rsidR="00673B7D" w:rsidRPr="00E62C6F" w:rsidRDefault="00673B7D" w:rsidP="00921015">
            <w:pPr>
              <w:pStyle w:val="Table"/>
              <w:tabs>
                <w:tab w:val="decimal" w:pos="1865"/>
              </w:tabs>
              <w:spacing w:after="60"/>
            </w:pPr>
            <w:r w:rsidRPr="00E62C6F">
              <w:t>8,365062</w:t>
            </w:r>
          </w:p>
        </w:tc>
      </w:tr>
      <w:tr w:rsidR="00673B7D" w:rsidRPr="00E62C6F" w14:paraId="11BB97D5" w14:textId="77777777" w:rsidTr="00921015">
        <w:tc>
          <w:tcPr>
            <w:tcW w:w="0" w:type="auto"/>
          </w:tcPr>
          <w:p w14:paraId="1202A51B" w14:textId="77777777" w:rsidR="00673B7D" w:rsidRPr="00E62C6F" w:rsidRDefault="00673B7D" w:rsidP="00921015">
            <w:pPr>
              <w:pStyle w:val="Table"/>
              <w:spacing w:after="60"/>
            </w:pPr>
          </w:p>
        </w:tc>
        <w:tc>
          <w:tcPr>
            <w:tcW w:w="0" w:type="auto"/>
          </w:tcPr>
          <w:p w14:paraId="1DCDC4D1" w14:textId="2656C05F" w:rsidR="00673B7D" w:rsidRPr="00E62C6F" w:rsidRDefault="00673B7D" w:rsidP="00921015">
            <w:pPr>
              <w:pStyle w:val="Table"/>
              <w:spacing w:after="60"/>
            </w:pPr>
            <w:r w:rsidRPr="00E62C6F">
              <w:t>Bilateral Donors (Non-Core funding)</w:t>
            </w:r>
          </w:p>
        </w:tc>
        <w:tc>
          <w:tcPr>
            <w:tcW w:w="0" w:type="auto"/>
          </w:tcPr>
          <w:p w14:paraId="7A044AEE" w14:textId="5F325B54" w:rsidR="00673B7D" w:rsidRPr="00E62C6F" w:rsidRDefault="00673B7D" w:rsidP="00921015">
            <w:pPr>
              <w:pStyle w:val="Table"/>
              <w:tabs>
                <w:tab w:val="decimal" w:pos="1865"/>
              </w:tabs>
              <w:spacing w:after="60"/>
            </w:pPr>
            <w:r w:rsidRPr="00E62C6F">
              <w:t>16,282,832</w:t>
            </w:r>
          </w:p>
        </w:tc>
      </w:tr>
      <w:tr w:rsidR="00673B7D" w:rsidRPr="00E62C6F" w14:paraId="3EA02425" w14:textId="77777777" w:rsidTr="00921015">
        <w:tc>
          <w:tcPr>
            <w:tcW w:w="0" w:type="auto"/>
          </w:tcPr>
          <w:p w14:paraId="56713EE1" w14:textId="2097807A" w:rsidR="00673B7D" w:rsidRPr="00E62C6F" w:rsidRDefault="00673B7D" w:rsidP="00921015">
            <w:pPr>
              <w:pStyle w:val="Table"/>
              <w:spacing w:after="60"/>
            </w:pPr>
            <w:r w:rsidRPr="00E62C6F">
              <w:t>TOTAL</w:t>
            </w:r>
          </w:p>
        </w:tc>
        <w:tc>
          <w:tcPr>
            <w:tcW w:w="0" w:type="auto"/>
          </w:tcPr>
          <w:p w14:paraId="214BCE8B" w14:textId="77777777" w:rsidR="00673B7D" w:rsidRPr="00E62C6F" w:rsidRDefault="00673B7D" w:rsidP="00921015">
            <w:pPr>
              <w:pStyle w:val="Table"/>
              <w:spacing w:after="60"/>
            </w:pPr>
          </w:p>
        </w:tc>
        <w:tc>
          <w:tcPr>
            <w:tcW w:w="0" w:type="auto"/>
          </w:tcPr>
          <w:p w14:paraId="743F6204" w14:textId="7530EB7A" w:rsidR="00673B7D" w:rsidRPr="00E62C6F" w:rsidRDefault="002C6E3C" w:rsidP="00921015">
            <w:pPr>
              <w:pStyle w:val="Table"/>
              <w:tabs>
                <w:tab w:val="decimal" w:pos="1865"/>
              </w:tabs>
              <w:spacing w:after="60"/>
            </w:pPr>
            <w:r w:rsidRPr="00E62C6F">
              <w:t>$</w:t>
            </w:r>
            <w:r w:rsidR="00673B7D" w:rsidRPr="00E62C6F">
              <w:t>99,238,829</w:t>
            </w:r>
          </w:p>
        </w:tc>
      </w:tr>
    </w:tbl>
    <w:p w14:paraId="565DE5DD" w14:textId="77777777" w:rsidR="00185B77" w:rsidRPr="00E62C6F" w:rsidRDefault="00185B77" w:rsidP="006632A9">
      <w:pPr>
        <w:pStyle w:val="BodyText"/>
      </w:pPr>
    </w:p>
    <w:p w14:paraId="31D9402C" w14:textId="2C5C1E7F" w:rsidR="00F42548" w:rsidRPr="00E62C6F" w:rsidRDefault="00F42548" w:rsidP="00933623">
      <w:pPr>
        <w:pStyle w:val="Caption"/>
      </w:pPr>
      <w:bookmarkStart w:id="322" w:name="_Ref531868261"/>
      <w:bookmarkStart w:id="323" w:name="_Ref531868267"/>
      <w:bookmarkStart w:id="324" w:name="_Toc532166118"/>
      <w:r w:rsidRPr="00E62C6F">
        <w:lastRenderedPageBreak/>
        <w:t xml:space="preserve">Figure </w:t>
      </w:r>
      <w:r w:rsidR="00F4662C" w:rsidRPr="00E62C6F">
        <w:rPr>
          <w:noProof/>
        </w:rPr>
        <w:fldChar w:fldCharType="begin"/>
      </w:r>
      <w:r w:rsidR="00F4662C" w:rsidRPr="00E62C6F">
        <w:rPr>
          <w:noProof/>
        </w:rPr>
        <w:instrText xml:space="preserve"> SEQ Figure \* ARABIC </w:instrText>
      </w:r>
      <w:r w:rsidR="00F4662C" w:rsidRPr="00E62C6F">
        <w:rPr>
          <w:noProof/>
        </w:rPr>
        <w:fldChar w:fldCharType="separate"/>
      </w:r>
      <w:r w:rsidR="00E62C6F">
        <w:rPr>
          <w:noProof/>
        </w:rPr>
        <w:t>3</w:t>
      </w:r>
      <w:r w:rsidR="00F4662C" w:rsidRPr="00E62C6F">
        <w:rPr>
          <w:noProof/>
        </w:rPr>
        <w:fldChar w:fldCharType="end"/>
      </w:r>
      <w:r w:rsidRPr="00E62C6F">
        <w:t>: UNDP Rakhine Area Based Project Structure</w:t>
      </w:r>
      <w:bookmarkEnd w:id="322"/>
      <w:bookmarkEnd w:id="323"/>
      <w:bookmarkEnd w:id="324"/>
    </w:p>
    <w:p w14:paraId="5766567C" w14:textId="761DF99A" w:rsidR="006632A9" w:rsidRPr="00E62C6F" w:rsidRDefault="006A6D6E" w:rsidP="00B90510">
      <w:pPr>
        <w:pStyle w:val="BodyText"/>
        <w:ind w:left="-90"/>
      </w:pPr>
      <w:r w:rsidRPr="00E62C6F">
        <w:rPr>
          <w:noProof/>
        </w:rPr>
        <w:drawing>
          <wp:inline distT="0" distB="0" distL="0" distR="0" wp14:anchorId="76FD760A" wp14:editId="340D2BCF">
            <wp:extent cx="5857200" cy="526680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57200" cy="5266800"/>
                    </a:xfrm>
                    <a:prstGeom prst="rect">
                      <a:avLst/>
                    </a:prstGeom>
                  </pic:spPr>
                </pic:pic>
              </a:graphicData>
            </a:graphic>
          </wp:inline>
        </w:drawing>
      </w:r>
    </w:p>
    <w:p w14:paraId="6D1814E4" w14:textId="7090BEB5" w:rsidR="00113748" w:rsidRPr="00E62C6F" w:rsidRDefault="008F4B7C" w:rsidP="00933623">
      <w:pPr>
        <w:pStyle w:val="Heading3"/>
      </w:pPr>
      <w:bookmarkStart w:id="325" w:name="_Toc532891456"/>
      <w:r w:rsidRPr="00E62C6F">
        <w:t>UN Women p</w:t>
      </w:r>
      <w:r w:rsidR="00113748" w:rsidRPr="00E62C6F">
        <w:t>rofile</w:t>
      </w:r>
      <w:r w:rsidRPr="00E62C6F">
        <w:t>, capacities and experience</w:t>
      </w:r>
      <w:bookmarkEnd w:id="325"/>
    </w:p>
    <w:p w14:paraId="43701657" w14:textId="0C7B16CA" w:rsidR="00C14730" w:rsidRPr="00E62C6F" w:rsidRDefault="00C14730" w:rsidP="00C14730">
      <w:pPr>
        <w:pStyle w:val="BodyText"/>
      </w:pPr>
      <w:r w:rsidRPr="00E62C6F">
        <w:t xml:space="preserve">UN Women is the </w:t>
      </w:r>
      <w:r w:rsidR="006371D3" w:rsidRPr="00E62C6F">
        <w:t>UN e</w:t>
      </w:r>
      <w:r w:rsidRPr="00E62C6F">
        <w:t xml:space="preserve">ntity dedicated to Gender Equality and the Empowerment of Women which it promotes through its triple mandate </w:t>
      </w:r>
      <w:r w:rsidR="00EE3963" w:rsidRPr="00E62C6F">
        <w:t>of</w:t>
      </w:r>
      <w:r w:rsidRPr="00E62C6F">
        <w:t xml:space="preserve"> coordination, normative support and operational activities. UN Women supports UN Member States as they set global standards for achieving gender equality, and works with governments and civil society to design laws, policies, programmes and services needed to ensure that the standards are effectively implemented and truly benefit women and girls worldwide. UN Women also coordinates and promotes the UN system’s work in advancing gender equality, and in all deliberations and agreements linked to the 2030 Agenda where gender equality is not just a standalone SDG Goal 5, but also stated as a pre-condition to the achievement of </w:t>
      </w:r>
      <w:r w:rsidR="00EE3963" w:rsidRPr="00E62C6F">
        <w:t>SDGs</w:t>
      </w:r>
      <w:r w:rsidRPr="00E62C6F">
        <w:t>, and a more inclusive world.</w:t>
      </w:r>
    </w:p>
    <w:p w14:paraId="17D21C25" w14:textId="4DAA495D" w:rsidR="00147B20" w:rsidRPr="00E62C6F" w:rsidRDefault="00147B20" w:rsidP="00147B20">
      <w:pPr>
        <w:pStyle w:val="BodyText"/>
      </w:pPr>
      <w:r w:rsidRPr="00E62C6F">
        <w:t>In Myanmar, UN Women is developing its first Strategic Note (country programme) which will be operational from 2019, and is transitioning to become a fully-fledged country office with increased capacity and operational presence f</w:t>
      </w:r>
      <w:r w:rsidR="00EE3963" w:rsidRPr="00E62C6F">
        <w:t>ro</w:t>
      </w:r>
      <w:r w:rsidRPr="00E62C6F">
        <w:t xml:space="preserve">m 2019. UN Women in Myanmar is leveraging its triple mandate to promote gender equality and women’s empowerment as central to the peace, democracy and prosperity of the country. This is being achieved through technical assistance to the government, collaborating with and promoting civil society organizations; coordinating amongst UN and development partners; and implementing targeted programmes on women’s </w:t>
      </w:r>
      <w:r w:rsidRPr="00E62C6F">
        <w:lastRenderedPageBreak/>
        <w:t>leadership, participation and women’s economic empowerment at the state level in Mon, Kayah, Kayin and new programmes in Rakhine and Kachin State.</w:t>
      </w:r>
    </w:p>
    <w:p w14:paraId="5716DAB2" w14:textId="2007648A" w:rsidR="00C94CA4" w:rsidRPr="00E62C6F" w:rsidRDefault="00C14730" w:rsidP="00C14730">
      <w:pPr>
        <w:pStyle w:val="BodyText"/>
      </w:pPr>
      <w:r w:rsidRPr="00E62C6F">
        <w:t>In advancing Myanmar’s national mission for gender equality, UN Women coordina</w:t>
      </w:r>
      <w:r w:rsidR="00EE3963" w:rsidRPr="00E62C6F">
        <w:softHyphen/>
      </w:r>
      <w:r w:rsidRPr="00E62C6F">
        <w:t>tes with and provides technical assistance to the Ministry of Social Welfare Relief and Resettlement and the Department of Social Welfare on implement</w:t>
      </w:r>
      <w:r w:rsidR="00EE3963" w:rsidRPr="00E62C6F">
        <w:t>ing</w:t>
      </w:r>
      <w:r w:rsidRPr="00E62C6F">
        <w:t xml:space="preserve"> the Convention of the Elimination of All Form of Discrimination Against Women (CEDAW), and Myanmar’s National Strategic Plan for the Advancement of Women (NSPAW) 2013-22 with a particular focus on Gender Responsive Budgeting work, Women’s Economic Empowerment and Women, Peace and Security. A key area of UNW’s engagement in the country is supporting and collaboration with relevant ministries and partners in Myanmar to strengthen gender analysis and data. UN Women also supports the government’s commitment on CEDAW compliance and reporting</w:t>
      </w:r>
      <w:r w:rsidR="00C94CA4" w:rsidRPr="00E62C6F">
        <w:t>.</w:t>
      </w:r>
    </w:p>
    <w:p w14:paraId="6C9B9426" w14:textId="15415CD2" w:rsidR="00C14730" w:rsidRPr="00E62C6F" w:rsidRDefault="006D161F" w:rsidP="00C14730">
      <w:pPr>
        <w:pStyle w:val="BodyText"/>
      </w:pPr>
      <w:r w:rsidRPr="00E62C6F">
        <w:t xml:space="preserve">Programmatically, </w:t>
      </w:r>
      <w:r w:rsidR="00C14730" w:rsidRPr="00E62C6F">
        <w:t xml:space="preserve">UN Women is providing technical support </w:t>
      </w:r>
      <w:r w:rsidRPr="00E62C6F">
        <w:t xml:space="preserve">to </w:t>
      </w:r>
      <w:r w:rsidR="00C14730" w:rsidRPr="00E62C6F">
        <w:t xml:space="preserve">the Government of Myanmar, particularly the Ministry of Social Welfare, Department of Social Welfare, to ensure that the peace process in Myanmar is informed by women’s engagement and leadership. A key result of our support has been that: gender provisions were incorporated in the Nationwide Ceasefire Agreement and into the Framework for Political Dialogue. UN Women is co-chairing the WPS Technical Working Group for Women, Peace and Security under the Myanmar National Committee for Women’s Affairs together with Alliance for Gender Equality </w:t>
      </w:r>
      <w:r w:rsidR="002451DE" w:rsidRPr="00E62C6F">
        <w:t>in</w:t>
      </w:r>
      <w:r w:rsidR="00C14730" w:rsidRPr="00E62C6F">
        <w:t xml:space="preserve"> Peace Process.</w:t>
      </w:r>
    </w:p>
    <w:p w14:paraId="0792A40F" w14:textId="5A5D9D88" w:rsidR="00E40952" w:rsidRPr="00E62C6F" w:rsidRDefault="00E40952" w:rsidP="00C14730">
      <w:pPr>
        <w:pStyle w:val="BodyText"/>
      </w:pPr>
      <w:r w:rsidRPr="00E62C6F">
        <w:t>Under this JP, UN Women will employ a Head of Office based in Sittwe. She will be responsible for the implementation of this joint project as well as of UN Women’s normative, coordinative and operational mandates and of its Leadership Empowerment Action and Protection (LEAP) strategy in Rakhine State. In Sittwe, the Head of Office will be supported by a Program Officer to support coordination with the State-level government counterparts and IPs, and a Gender Advocacy and Social Mobilization Program Analyst working with CSO and NGOs on capacity strengthening, mobilization, and rights-based advocacy to implement the NSPAW. A program assistant will provide administrative support. The Inclusive Development and Women’s Empowerment Programme Manager based in Yangon will contribute to outcomes under this JP.  Salaries in the final year have been reduced to account for the growth of UN Women program’s in Rakhine supported by additional donor funds as well as through innovative financing including Redr, UN Volunteers and/or JPO.</w:t>
      </w:r>
    </w:p>
    <w:p w14:paraId="4E0AFE70" w14:textId="2C506F6D" w:rsidR="006A6D6E" w:rsidRPr="00E62C6F" w:rsidRDefault="006A6D6E" w:rsidP="006A6D6E">
      <w:pPr>
        <w:pStyle w:val="Caption"/>
      </w:pPr>
      <w:bookmarkStart w:id="326" w:name="_Ref531256330"/>
      <w:bookmarkStart w:id="327" w:name="_Ref531256342"/>
      <w:bookmarkStart w:id="328" w:name="_Toc531362386"/>
      <w:bookmarkStart w:id="329" w:name="_Ref531868298"/>
      <w:bookmarkStart w:id="330" w:name="_Toc532166119"/>
      <w:r w:rsidRPr="00E62C6F">
        <w:t xml:space="preserve">Figure </w:t>
      </w:r>
      <w:r w:rsidRPr="00E62C6F">
        <w:rPr>
          <w:noProof/>
        </w:rPr>
        <w:fldChar w:fldCharType="begin"/>
      </w:r>
      <w:r w:rsidRPr="00E62C6F">
        <w:rPr>
          <w:noProof/>
        </w:rPr>
        <w:instrText xml:space="preserve"> SEQ Figure \* ARABIC </w:instrText>
      </w:r>
      <w:r w:rsidRPr="00E62C6F">
        <w:rPr>
          <w:noProof/>
        </w:rPr>
        <w:fldChar w:fldCharType="separate"/>
      </w:r>
      <w:r w:rsidR="00E62C6F">
        <w:rPr>
          <w:noProof/>
        </w:rPr>
        <w:t>4</w:t>
      </w:r>
      <w:r w:rsidRPr="00E62C6F">
        <w:rPr>
          <w:noProof/>
        </w:rPr>
        <w:fldChar w:fldCharType="end"/>
      </w:r>
      <w:bookmarkEnd w:id="326"/>
      <w:r w:rsidRPr="00E62C6F">
        <w:t xml:space="preserve">: Organization of UN Women </w:t>
      </w:r>
      <w:bookmarkEnd w:id="327"/>
      <w:bookmarkEnd w:id="328"/>
      <w:r w:rsidR="00E40952" w:rsidRPr="00E62C6F">
        <w:t>team under the joint project</w:t>
      </w:r>
      <w:bookmarkEnd w:id="329"/>
      <w:bookmarkEnd w:id="330"/>
    </w:p>
    <w:p w14:paraId="16CFFD0F" w14:textId="3FEA3969" w:rsidR="006A6D6E" w:rsidRPr="00E62C6F" w:rsidRDefault="00CC3C8B" w:rsidP="006A6D6E">
      <w:pPr>
        <w:pStyle w:val="BodyText"/>
      </w:pPr>
      <w:r w:rsidRPr="00E62C6F">
        <w:rPr>
          <w:noProof/>
        </w:rPr>
        <w:drawing>
          <wp:inline distT="0" distB="0" distL="0" distR="0" wp14:anchorId="17A957B9" wp14:editId="0E2F7151">
            <wp:extent cx="6113780" cy="2596362"/>
            <wp:effectExtent l="0" t="0" r="0" b="13970"/>
            <wp:docPr id="7" name="Diagram 7">
              <a:extLst xmlns:a="http://schemas.openxmlformats.org/drawingml/2006/main">
                <a:ext uri="{FF2B5EF4-FFF2-40B4-BE49-F238E27FC236}">
                  <a16:creationId xmlns:a16="http://schemas.microsoft.com/office/drawing/2014/main" id="{F9A7E480-1837-8847-8BD3-DF7A73FA6D1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765E31EF" w14:textId="4D1AEE9E" w:rsidR="006A6D6E" w:rsidRPr="00E62C6F" w:rsidRDefault="006A6D6E" w:rsidP="00CC3C8B">
      <w:pPr>
        <w:pStyle w:val="BodyText"/>
      </w:pPr>
      <w:r w:rsidRPr="00E62C6F">
        <w:br w:type="page"/>
      </w:r>
    </w:p>
    <w:p w14:paraId="322C4E63" w14:textId="3CAB0EA5" w:rsidR="00D93289" w:rsidRPr="00E62C6F" w:rsidRDefault="002C5B96" w:rsidP="002C5B96">
      <w:pPr>
        <w:pStyle w:val="Heading2"/>
      </w:pPr>
      <w:bookmarkStart w:id="331" w:name="_Toc522176314"/>
      <w:bookmarkStart w:id="332" w:name="_Toc522176315"/>
      <w:bookmarkStart w:id="333" w:name="_Toc522176316"/>
      <w:bookmarkStart w:id="334" w:name="_Toc522176317"/>
      <w:bookmarkStart w:id="335" w:name="_Toc522176318"/>
      <w:bookmarkStart w:id="336" w:name="_Toc532891457"/>
      <w:bookmarkEnd w:id="331"/>
      <w:bookmarkEnd w:id="332"/>
      <w:bookmarkEnd w:id="333"/>
      <w:bookmarkEnd w:id="334"/>
      <w:bookmarkEnd w:id="335"/>
      <w:r w:rsidRPr="00E62C6F">
        <w:lastRenderedPageBreak/>
        <w:t>Bibliographical r</w:t>
      </w:r>
      <w:r w:rsidR="001110C5" w:rsidRPr="00E62C6F">
        <w:t>eferences</w:t>
      </w:r>
      <w:bookmarkEnd w:id="336"/>
    </w:p>
    <w:p w14:paraId="7523E2A9" w14:textId="77777777" w:rsidR="007C444E" w:rsidRPr="00E62C6F" w:rsidRDefault="00D93289" w:rsidP="007C444E">
      <w:pPr>
        <w:pStyle w:val="EndNoteBibliography"/>
        <w:spacing w:after="240"/>
        <w:ind w:left="720" w:hanging="720"/>
        <w:rPr>
          <w:noProof/>
        </w:rPr>
      </w:pPr>
      <w:r w:rsidRPr="00E62C6F">
        <w:fldChar w:fldCharType="begin"/>
      </w:r>
      <w:r w:rsidRPr="00E62C6F">
        <w:instrText xml:space="preserve"> ADDIN EN.REFLIST </w:instrText>
      </w:r>
      <w:r w:rsidRPr="00E62C6F">
        <w:fldChar w:fldCharType="separate"/>
      </w:r>
      <w:bookmarkStart w:id="337" w:name="_ENREF_1"/>
      <w:r w:rsidR="007C444E" w:rsidRPr="00E62C6F">
        <w:rPr>
          <w:noProof/>
        </w:rPr>
        <w:t>1.</w:t>
      </w:r>
      <w:r w:rsidR="007C444E" w:rsidRPr="00E62C6F">
        <w:rPr>
          <w:noProof/>
        </w:rPr>
        <w:tab/>
        <w:t xml:space="preserve">Harfst, J., </w:t>
      </w:r>
      <w:r w:rsidR="007C444E" w:rsidRPr="00E62C6F">
        <w:rPr>
          <w:i/>
          <w:noProof/>
        </w:rPr>
        <w:t>A Practitioner’s Guide to Area-Based Development Programming</w:t>
      </w:r>
      <w:r w:rsidR="007C444E" w:rsidRPr="00E62C6F">
        <w:rPr>
          <w:noProof/>
        </w:rPr>
        <w:t>. 2006, UNDP Regional Bureau for Europe &amp; CIS. p. 6.</w:t>
      </w:r>
      <w:bookmarkEnd w:id="337"/>
    </w:p>
    <w:p w14:paraId="30995A18" w14:textId="77777777" w:rsidR="007C444E" w:rsidRPr="00E62C6F" w:rsidRDefault="007C444E" w:rsidP="007C444E">
      <w:pPr>
        <w:pStyle w:val="EndNoteBibliography"/>
        <w:spacing w:after="240"/>
        <w:ind w:left="720" w:hanging="720"/>
        <w:rPr>
          <w:noProof/>
        </w:rPr>
      </w:pPr>
      <w:bookmarkStart w:id="338" w:name="_ENREF_2"/>
      <w:r w:rsidRPr="00E62C6F">
        <w:rPr>
          <w:noProof/>
        </w:rPr>
        <w:t>2.</w:t>
      </w:r>
      <w:r w:rsidRPr="00E62C6F">
        <w:rPr>
          <w:noProof/>
        </w:rPr>
        <w:tab/>
        <w:t xml:space="preserve">Frankenberger, T., et al., </w:t>
      </w:r>
      <w:r w:rsidRPr="00E62C6F">
        <w:rPr>
          <w:i/>
          <w:noProof/>
        </w:rPr>
        <w:t>Enhancing Resilience to Food Security Shocks in Africa</w:t>
      </w:r>
      <w:r w:rsidRPr="00E62C6F">
        <w:rPr>
          <w:noProof/>
        </w:rPr>
        <w:t xml:space="preserve">, in </w:t>
      </w:r>
      <w:r w:rsidRPr="00E62C6F">
        <w:rPr>
          <w:i/>
          <w:noProof/>
        </w:rPr>
        <w:t>Discussion Paper prepared for DFID, the FAO, The New Partnership for Africa's Development of the African Union, USAID, and the World Bank</w:t>
      </w:r>
      <w:r w:rsidRPr="00E62C6F">
        <w:rPr>
          <w:noProof/>
        </w:rPr>
        <w:t>. 2012, TANGO International.</w:t>
      </w:r>
      <w:bookmarkEnd w:id="338"/>
    </w:p>
    <w:p w14:paraId="1D465EB8" w14:textId="77777777" w:rsidR="007C444E" w:rsidRPr="00E62C6F" w:rsidRDefault="007C444E" w:rsidP="007C444E">
      <w:pPr>
        <w:pStyle w:val="EndNoteBibliography"/>
        <w:spacing w:after="240"/>
        <w:ind w:left="720" w:hanging="720"/>
        <w:rPr>
          <w:noProof/>
        </w:rPr>
      </w:pPr>
      <w:bookmarkStart w:id="339" w:name="_ENREF_3"/>
      <w:r w:rsidRPr="00E62C6F">
        <w:rPr>
          <w:noProof/>
        </w:rPr>
        <w:t>3.</w:t>
      </w:r>
      <w:r w:rsidRPr="00E62C6F">
        <w:rPr>
          <w:noProof/>
        </w:rPr>
        <w:tab/>
        <w:t xml:space="preserve">United Nations Development Group, </w:t>
      </w:r>
      <w:r w:rsidRPr="00E62C6F">
        <w:rPr>
          <w:i/>
          <w:noProof/>
        </w:rPr>
        <w:t>Guidance Note on Joint Programmes</w:t>
      </w:r>
      <w:r w:rsidRPr="00E62C6F">
        <w:rPr>
          <w:noProof/>
        </w:rPr>
        <w:t xml:space="preserve">, in </w:t>
      </w:r>
      <w:r w:rsidRPr="00E62C6F">
        <w:rPr>
          <w:i/>
          <w:noProof/>
        </w:rPr>
        <w:t>Standard operating procedures for countries adopting the “Delivering As One” approach</w:t>
      </w:r>
      <w:r w:rsidRPr="00E62C6F">
        <w:rPr>
          <w:noProof/>
        </w:rPr>
        <w:t>. 2014, UN Development Operations Coordination Office: New York. p. 41.</w:t>
      </w:r>
      <w:bookmarkEnd w:id="339"/>
    </w:p>
    <w:p w14:paraId="0531928D" w14:textId="77777777" w:rsidR="007C444E" w:rsidRPr="00E62C6F" w:rsidRDefault="007C444E" w:rsidP="007C444E">
      <w:pPr>
        <w:pStyle w:val="EndNoteBibliography"/>
        <w:spacing w:after="240"/>
        <w:ind w:left="720" w:hanging="720"/>
        <w:rPr>
          <w:noProof/>
        </w:rPr>
      </w:pPr>
      <w:bookmarkStart w:id="340" w:name="_ENREF_4"/>
      <w:r w:rsidRPr="00E62C6F">
        <w:rPr>
          <w:noProof/>
        </w:rPr>
        <w:t>4.</w:t>
      </w:r>
      <w:r w:rsidRPr="00E62C6F">
        <w:rPr>
          <w:noProof/>
        </w:rPr>
        <w:tab/>
        <w:t xml:space="preserve">Government of Myanmar, </w:t>
      </w:r>
      <w:r w:rsidRPr="00E62C6F">
        <w:rPr>
          <w:i/>
          <w:noProof/>
        </w:rPr>
        <w:t>The 2014 Myanmar Population and Housing Census, Rakhine State</w:t>
      </w:r>
      <w:r w:rsidRPr="00E62C6F">
        <w:rPr>
          <w:noProof/>
        </w:rPr>
        <w:t xml:space="preserve">, in </w:t>
      </w:r>
      <w:r w:rsidRPr="00E62C6F">
        <w:rPr>
          <w:i/>
          <w:noProof/>
        </w:rPr>
        <w:t>Census Report Volume 3-K</w:t>
      </w:r>
      <w:r w:rsidRPr="00E62C6F">
        <w:rPr>
          <w:noProof/>
        </w:rPr>
        <w:t>. 2014.</w:t>
      </w:r>
      <w:bookmarkEnd w:id="340"/>
    </w:p>
    <w:p w14:paraId="4ACDB3AA" w14:textId="77777777" w:rsidR="007C444E" w:rsidRPr="00E62C6F" w:rsidRDefault="007C444E" w:rsidP="007C444E">
      <w:pPr>
        <w:pStyle w:val="EndNoteBibliography"/>
        <w:spacing w:after="240"/>
        <w:ind w:left="720" w:hanging="720"/>
        <w:rPr>
          <w:noProof/>
        </w:rPr>
      </w:pPr>
      <w:bookmarkStart w:id="341" w:name="_ENREF_5"/>
      <w:r w:rsidRPr="00E62C6F">
        <w:rPr>
          <w:noProof/>
        </w:rPr>
        <w:t>5.</w:t>
      </w:r>
      <w:r w:rsidRPr="00E62C6F">
        <w:rPr>
          <w:noProof/>
        </w:rPr>
        <w:tab/>
        <w:t xml:space="preserve">UNDP Myanmar, </w:t>
      </w:r>
      <w:r w:rsidRPr="00E62C6F">
        <w:rPr>
          <w:i/>
          <w:noProof/>
        </w:rPr>
        <w:t>Local Governance Mapping, The State of Local Governance: Trends in Rakhine</w:t>
      </w:r>
      <w:r w:rsidRPr="00E62C6F">
        <w:rPr>
          <w:noProof/>
        </w:rPr>
        <w:t>. 2015.</w:t>
      </w:r>
      <w:bookmarkEnd w:id="341"/>
    </w:p>
    <w:p w14:paraId="4F5AC21F" w14:textId="77777777" w:rsidR="007C444E" w:rsidRPr="00E62C6F" w:rsidRDefault="007C444E" w:rsidP="007C444E">
      <w:pPr>
        <w:pStyle w:val="EndNoteBibliography"/>
        <w:spacing w:after="240"/>
        <w:ind w:left="720" w:hanging="720"/>
        <w:rPr>
          <w:noProof/>
        </w:rPr>
      </w:pPr>
      <w:bookmarkStart w:id="342" w:name="_ENREF_6"/>
      <w:r w:rsidRPr="00E62C6F">
        <w:rPr>
          <w:noProof/>
        </w:rPr>
        <w:t>6.</w:t>
      </w:r>
      <w:r w:rsidRPr="00E62C6F">
        <w:rPr>
          <w:noProof/>
        </w:rPr>
        <w:tab/>
        <w:t xml:space="preserve">UNOCHA, </w:t>
      </w:r>
      <w:r w:rsidRPr="00E62C6F">
        <w:rPr>
          <w:i/>
          <w:noProof/>
        </w:rPr>
        <w:t>Rakhine Response Plan (Myanmar) Jul 2012-Dec 2013</w:t>
      </w:r>
      <w:r w:rsidRPr="00E62C6F">
        <w:rPr>
          <w:noProof/>
        </w:rPr>
        <w:t>. 2012.</w:t>
      </w:r>
      <w:bookmarkEnd w:id="342"/>
    </w:p>
    <w:p w14:paraId="4F4642C8" w14:textId="053A11F0" w:rsidR="007C444E" w:rsidRPr="00E62C6F" w:rsidRDefault="007C444E" w:rsidP="007C444E">
      <w:pPr>
        <w:pStyle w:val="EndNoteBibliography"/>
        <w:spacing w:after="240"/>
        <w:ind w:left="720" w:hanging="720"/>
        <w:rPr>
          <w:noProof/>
        </w:rPr>
      </w:pPr>
      <w:bookmarkStart w:id="343" w:name="_ENREF_7"/>
      <w:r w:rsidRPr="00E62C6F">
        <w:rPr>
          <w:noProof/>
        </w:rPr>
        <w:t>7.</w:t>
      </w:r>
      <w:r w:rsidRPr="00E62C6F">
        <w:rPr>
          <w:noProof/>
        </w:rPr>
        <w:tab/>
        <w:t xml:space="preserve">UNOCHA. </w:t>
      </w:r>
      <w:r w:rsidRPr="00E62C6F">
        <w:rPr>
          <w:i/>
          <w:noProof/>
        </w:rPr>
        <w:t>About OCHA Myanmar</w:t>
      </w:r>
      <w:r w:rsidRPr="00E62C6F">
        <w:rPr>
          <w:noProof/>
        </w:rPr>
        <w:t xml:space="preserve">. 2018  [cited 2018 01 August]; Available from: </w:t>
      </w:r>
      <w:hyperlink r:id="rId31" w:history="1">
        <w:r w:rsidRPr="00E62C6F">
          <w:rPr>
            <w:rStyle w:val="Hyperlink"/>
            <w:noProof/>
          </w:rPr>
          <w:t>https://www.unocha.org/myanmar/about-ocha-myanmar</w:t>
        </w:r>
      </w:hyperlink>
      <w:r w:rsidRPr="00E62C6F">
        <w:rPr>
          <w:noProof/>
        </w:rPr>
        <w:t>.</w:t>
      </w:r>
      <w:bookmarkEnd w:id="343"/>
    </w:p>
    <w:p w14:paraId="2E930343" w14:textId="77777777" w:rsidR="007C444E" w:rsidRPr="00E62C6F" w:rsidRDefault="007C444E" w:rsidP="007C444E">
      <w:pPr>
        <w:pStyle w:val="EndNoteBibliography"/>
        <w:spacing w:after="240"/>
        <w:ind w:left="720" w:hanging="720"/>
        <w:rPr>
          <w:noProof/>
        </w:rPr>
      </w:pPr>
      <w:bookmarkStart w:id="344" w:name="_ENREF_8"/>
      <w:r w:rsidRPr="00E62C6F">
        <w:rPr>
          <w:noProof/>
        </w:rPr>
        <w:t>8.</w:t>
      </w:r>
      <w:r w:rsidRPr="00E62C6F">
        <w:rPr>
          <w:noProof/>
        </w:rPr>
        <w:tab/>
        <w:t xml:space="preserve">Government of Myanmar, </w:t>
      </w:r>
      <w:r w:rsidRPr="00E62C6F">
        <w:rPr>
          <w:i/>
          <w:noProof/>
        </w:rPr>
        <w:t>Population and Housing Census of Myanmar 2014.</w:t>
      </w:r>
      <w:r w:rsidRPr="00E62C6F">
        <w:rPr>
          <w:noProof/>
        </w:rPr>
        <w:t xml:space="preserve"> 2014, Ministry of Immigration and Population.</w:t>
      </w:r>
      <w:bookmarkEnd w:id="344"/>
    </w:p>
    <w:p w14:paraId="2B0CDCFF" w14:textId="77777777" w:rsidR="007C444E" w:rsidRPr="00E62C6F" w:rsidRDefault="007C444E" w:rsidP="007C444E">
      <w:pPr>
        <w:pStyle w:val="EndNoteBibliography"/>
        <w:spacing w:after="240"/>
        <w:ind w:left="720" w:hanging="720"/>
        <w:rPr>
          <w:noProof/>
        </w:rPr>
      </w:pPr>
      <w:bookmarkStart w:id="345" w:name="_ENREF_9"/>
      <w:r w:rsidRPr="00E62C6F">
        <w:rPr>
          <w:noProof/>
        </w:rPr>
        <w:t>9.</w:t>
      </w:r>
      <w:r w:rsidRPr="00E62C6F">
        <w:rPr>
          <w:noProof/>
        </w:rPr>
        <w:tab/>
        <w:t xml:space="preserve">World Bank, </w:t>
      </w:r>
      <w:r w:rsidRPr="00E62C6F">
        <w:rPr>
          <w:i/>
          <w:noProof/>
        </w:rPr>
        <w:t>Myanmar Poverty and Living Conditions Survey</w:t>
      </w:r>
      <w:r w:rsidRPr="00E62C6F">
        <w:rPr>
          <w:noProof/>
        </w:rPr>
        <w:t>. 2015.</w:t>
      </w:r>
      <w:bookmarkEnd w:id="345"/>
    </w:p>
    <w:p w14:paraId="5CB72095" w14:textId="77777777" w:rsidR="007C444E" w:rsidRPr="00E62C6F" w:rsidRDefault="007C444E" w:rsidP="007C444E">
      <w:pPr>
        <w:pStyle w:val="EndNoteBibliography"/>
        <w:spacing w:after="240"/>
        <w:ind w:left="720" w:hanging="720"/>
        <w:rPr>
          <w:noProof/>
        </w:rPr>
      </w:pPr>
      <w:bookmarkStart w:id="346" w:name="_ENREF_10"/>
      <w:r w:rsidRPr="00E62C6F">
        <w:rPr>
          <w:noProof/>
        </w:rPr>
        <w:t>10.</w:t>
      </w:r>
      <w:r w:rsidRPr="00E62C6F">
        <w:rPr>
          <w:noProof/>
        </w:rPr>
        <w:tab/>
        <w:t xml:space="preserve">Advisory Commission on Rakhine State, </w:t>
      </w:r>
      <w:r w:rsidRPr="00E62C6F">
        <w:rPr>
          <w:i/>
          <w:noProof/>
        </w:rPr>
        <w:t>Final Report of the Advisory Commission on Rakhine State</w:t>
      </w:r>
      <w:r w:rsidRPr="00E62C6F">
        <w:rPr>
          <w:noProof/>
        </w:rPr>
        <w:t>. 2017.</w:t>
      </w:r>
      <w:bookmarkEnd w:id="346"/>
    </w:p>
    <w:p w14:paraId="117F0D32" w14:textId="77777777" w:rsidR="007C444E" w:rsidRPr="00E62C6F" w:rsidRDefault="007C444E" w:rsidP="007C444E">
      <w:pPr>
        <w:pStyle w:val="EndNoteBibliography"/>
        <w:spacing w:after="240"/>
        <w:ind w:left="720" w:hanging="720"/>
        <w:rPr>
          <w:noProof/>
        </w:rPr>
      </w:pPr>
      <w:bookmarkStart w:id="347" w:name="_ENREF_11"/>
      <w:r w:rsidRPr="00E62C6F">
        <w:rPr>
          <w:noProof/>
        </w:rPr>
        <w:t>11.</w:t>
      </w:r>
      <w:r w:rsidRPr="00E62C6F">
        <w:rPr>
          <w:noProof/>
        </w:rPr>
        <w:tab/>
        <w:t xml:space="preserve">Food and Agriculture Organisation of the United Nations, </w:t>
      </w:r>
      <w:r w:rsidRPr="00E62C6F">
        <w:rPr>
          <w:i/>
          <w:noProof/>
        </w:rPr>
        <w:t>Rakhine Community Crisis Needs Assessment</w:t>
      </w:r>
      <w:r w:rsidRPr="00E62C6F">
        <w:rPr>
          <w:noProof/>
        </w:rPr>
        <w:t>. 2013.</w:t>
      </w:r>
      <w:bookmarkEnd w:id="347"/>
    </w:p>
    <w:p w14:paraId="67D5AD14" w14:textId="77777777" w:rsidR="007C444E" w:rsidRPr="00E62C6F" w:rsidRDefault="007C444E" w:rsidP="007C444E">
      <w:pPr>
        <w:pStyle w:val="EndNoteBibliography"/>
        <w:spacing w:after="240"/>
        <w:ind w:left="720" w:hanging="720"/>
        <w:rPr>
          <w:noProof/>
        </w:rPr>
      </w:pPr>
      <w:bookmarkStart w:id="348" w:name="_ENREF_12"/>
      <w:r w:rsidRPr="00E62C6F">
        <w:rPr>
          <w:noProof/>
        </w:rPr>
        <w:t>12.</w:t>
      </w:r>
      <w:r w:rsidRPr="00E62C6F">
        <w:rPr>
          <w:noProof/>
        </w:rPr>
        <w:tab/>
        <w:t xml:space="preserve">World Food Programme, </w:t>
      </w:r>
      <w:r w:rsidRPr="00E62C6F">
        <w:rPr>
          <w:i/>
          <w:noProof/>
        </w:rPr>
        <w:t>Rapid Assessment of Non-Displaced Populations in Sittwe Township</w:t>
      </w:r>
      <w:r w:rsidRPr="00E62C6F">
        <w:rPr>
          <w:noProof/>
        </w:rPr>
        <w:t>. 2013.</w:t>
      </w:r>
      <w:bookmarkEnd w:id="348"/>
    </w:p>
    <w:p w14:paraId="262754BB" w14:textId="77777777" w:rsidR="007C444E" w:rsidRPr="00E62C6F" w:rsidRDefault="007C444E" w:rsidP="007C444E">
      <w:pPr>
        <w:pStyle w:val="EndNoteBibliography"/>
        <w:spacing w:after="240"/>
        <w:ind w:left="720" w:hanging="720"/>
        <w:rPr>
          <w:noProof/>
        </w:rPr>
      </w:pPr>
      <w:bookmarkStart w:id="349" w:name="_ENREF_13"/>
      <w:r w:rsidRPr="00E62C6F">
        <w:rPr>
          <w:noProof/>
        </w:rPr>
        <w:t>13.</w:t>
      </w:r>
      <w:r w:rsidRPr="00E62C6F">
        <w:rPr>
          <w:noProof/>
        </w:rPr>
        <w:tab/>
        <w:t xml:space="preserve">Center for Diversity and National Harmony, </w:t>
      </w:r>
      <w:r w:rsidRPr="00E62C6F">
        <w:rPr>
          <w:i/>
          <w:noProof/>
        </w:rPr>
        <w:t>Rakhine State Needs Assessment</w:t>
      </w:r>
      <w:r w:rsidRPr="00E62C6F">
        <w:rPr>
          <w:noProof/>
        </w:rPr>
        <w:t>. 2015.</w:t>
      </w:r>
      <w:bookmarkEnd w:id="349"/>
    </w:p>
    <w:p w14:paraId="30A13B88" w14:textId="77777777" w:rsidR="007C444E" w:rsidRPr="00E62C6F" w:rsidRDefault="007C444E" w:rsidP="007C444E">
      <w:pPr>
        <w:pStyle w:val="EndNoteBibliography"/>
        <w:spacing w:after="240"/>
        <w:ind w:left="720" w:hanging="720"/>
        <w:rPr>
          <w:noProof/>
        </w:rPr>
      </w:pPr>
      <w:bookmarkStart w:id="350" w:name="_ENREF_14"/>
      <w:r w:rsidRPr="00E62C6F">
        <w:rPr>
          <w:noProof/>
        </w:rPr>
        <w:t>14.</w:t>
      </w:r>
      <w:r w:rsidRPr="00E62C6F">
        <w:rPr>
          <w:noProof/>
        </w:rPr>
        <w:tab/>
        <w:t xml:space="preserve">UN OHCHR, </w:t>
      </w:r>
      <w:r w:rsidRPr="00E62C6F">
        <w:rPr>
          <w:i/>
          <w:noProof/>
        </w:rPr>
        <w:t>Report of OHCHR mission to Bangladesh Interviews with Rohingyas fleeing from Myanmar since 9 October 2016.</w:t>
      </w:r>
      <w:r w:rsidRPr="00E62C6F">
        <w:rPr>
          <w:noProof/>
        </w:rPr>
        <w:t xml:space="preserve"> 2017.</w:t>
      </w:r>
      <w:bookmarkEnd w:id="350"/>
    </w:p>
    <w:p w14:paraId="2B773348" w14:textId="77777777" w:rsidR="007C444E" w:rsidRPr="00E62C6F" w:rsidRDefault="007C444E" w:rsidP="007C444E">
      <w:pPr>
        <w:pStyle w:val="EndNoteBibliography"/>
        <w:spacing w:after="240"/>
        <w:ind w:left="720" w:hanging="720"/>
        <w:rPr>
          <w:noProof/>
        </w:rPr>
      </w:pPr>
      <w:bookmarkStart w:id="351" w:name="_ENREF_15"/>
      <w:r w:rsidRPr="00E62C6F">
        <w:rPr>
          <w:noProof/>
        </w:rPr>
        <w:t>15.</w:t>
      </w:r>
      <w:r w:rsidRPr="00E62C6F">
        <w:rPr>
          <w:noProof/>
        </w:rPr>
        <w:tab/>
        <w:t xml:space="preserve">Egreteau, R., </w:t>
      </w:r>
      <w:r w:rsidRPr="00E62C6F">
        <w:rPr>
          <w:i/>
          <w:noProof/>
        </w:rPr>
        <w:t>Parliamentary Development in Myanmar: An Overview of the Union Parliament, 2011-2016</w:t>
      </w:r>
      <w:r w:rsidRPr="00E62C6F">
        <w:rPr>
          <w:noProof/>
        </w:rPr>
        <w:t>. 2017, The Asia Foundation. p. 64.</w:t>
      </w:r>
      <w:bookmarkEnd w:id="351"/>
    </w:p>
    <w:p w14:paraId="6A8624CB" w14:textId="77777777" w:rsidR="007C444E" w:rsidRPr="00E62C6F" w:rsidRDefault="007C444E" w:rsidP="007C444E">
      <w:pPr>
        <w:pStyle w:val="EndNoteBibliography"/>
        <w:spacing w:after="240"/>
        <w:ind w:left="720" w:hanging="720"/>
        <w:rPr>
          <w:noProof/>
        </w:rPr>
      </w:pPr>
      <w:bookmarkStart w:id="352" w:name="_ENREF_16"/>
      <w:r w:rsidRPr="00E62C6F">
        <w:rPr>
          <w:noProof/>
        </w:rPr>
        <w:t>16.</w:t>
      </w:r>
      <w:r w:rsidRPr="00E62C6F">
        <w:rPr>
          <w:noProof/>
        </w:rPr>
        <w:tab/>
        <w:t xml:space="preserve">Saw, K.P.C. and M. Arnold, </w:t>
      </w:r>
      <w:r w:rsidRPr="00E62C6F">
        <w:rPr>
          <w:i/>
          <w:noProof/>
        </w:rPr>
        <w:t>Administering the State in Myanmar: An Overview of the General Administration Department</w:t>
      </w:r>
      <w:r w:rsidRPr="00E62C6F">
        <w:rPr>
          <w:noProof/>
        </w:rPr>
        <w:t>. 2014, Myanmar Development Resource Institute's Centre for Economic and Social Development and The Asia Foundation. p. 52.</w:t>
      </w:r>
      <w:bookmarkEnd w:id="352"/>
    </w:p>
    <w:p w14:paraId="7EAB8232" w14:textId="77777777" w:rsidR="007C444E" w:rsidRPr="00E62C6F" w:rsidRDefault="007C444E" w:rsidP="007C444E">
      <w:pPr>
        <w:pStyle w:val="EndNoteBibliography"/>
        <w:spacing w:after="240"/>
        <w:ind w:left="720" w:hanging="720"/>
        <w:rPr>
          <w:noProof/>
        </w:rPr>
      </w:pPr>
      <w:bookmarkStart w:id="353" w:name="_ENREF_17"/>
      <w:r w:rsidRPr="00E62C6F">
        <w:rPr>
          <w:noProof/>
        </w:rPr>
        <w:lastRenderedPageBreak/>
        <w:t>17.</w:t>
      </w:r>
      <w:r w:rsidRPr="00E62C6F">
        <w:rPr>
          <w:noProof/>
        </w:rPr>
        <w:tab/>
        <w:t xml:space="preserve">Welsh, B. and K.-P. Huang, </w:t>
      </w:r>
      <w:r w:rsidRPr="00E62C6F">
        <w:rPr>
          <w:i/>
          <w:noProof/>
        </w:rPr>
        <w:t>Myanmar’s Political Aspirations &amp; Perceptions 2015 Asian Barometer Survey Report</w:t>
      </w:r>
      <w:r w:rsidRPr="00E62C6F">
        <w:rPr>
          <w:noProof/>
        </w:rPr>
        <w:t>. 2016, Center for East Asia Democratic Studies, National Taiwan University. p. 85.</w:t>
      </w:r>
      <w:bookmarkEnd w:id="353"/>
    </w:p>
    <w:p w14:paraId="0D4E46A0" w14:textId="77777777" w:rsidR="007C444E" w:rsidRPr="00E62C6F" w:rsidRDefault="007C444E" w:rsidP="007C444E">
      <w:pPr>
        <w:pStyle w:val="EndNoteBibliography"/>
        <w:spacing w:after="240"/>
        <w:ind w:left="720" w:hanging="720"/>
        <w:rPr>
          <w:noProof/>
        </w:rPr>
      </w:pPr>
      <w:bookmarkStart w:id="354" w:name="_ENREF_18"/>
      <w:r w:rsidRPr="00E62C6F">
        <w:rPr>
          <w:noProof/>
        </w:rPr>
        <w:t>18.</w:t>
      </w:r>
      <w:r w:rsidRPr="00E62C6F">
        <w:rPr>
          <w:noProof/>
        </w:rPr>
        <w:tab/>
        <w:t xml:space="preserve">UN Women &amp; Justice Base, </w:t>
      </w:r>
      <w:r w:rsidRPr="00E62C6F">
        <w:rPr>
          <w:i/>
          <w:noProof/>
        </w:rPr>
        <w:t>Voices from the Intersection: Women’s Access to Justice in the Plural Legal System in Myanmar.</w:t>
      </w:r>
      <w:r w:rsidRPr="00E62C6F">
        <w:rPr>
          <w:noProof/>
        </w:rPr>
        <w:t xml:space="preserve"> 2016.</w:t>
      </w:r>
      <w:bookmarkEnd w:id="354"/>
    </w:p>
    <w:p w14:paraId="04873675" w14:textId="77777777" w:rsidR="007C444E" w:rsidRPr="00E62C6F" w:rsidRDefault="007C444E" w:rsidP="007C444E">
      <w:pPr>
        <w:pStyle w:val="EndNoteBibliography"/>
        <w:spacing w:after="240"/>
        <w:ind w:left="720" w:hanging="720"/>
        <w:rPr>
          <w:noProof/>
        </w:rPr>
      </w:pPr>
      <w:bookmarkStart w:id="355" w:name="_ENREF_19"/>
      <w:r w:rsidRPr="00E62C6F">
        <w:rPr>
          <w:noProof/>
        </w:rPr>
        <w:t>19.</w:t>
      </w:r>
      <w:r w:rsidRPr="00E62C6F">
        <w:rPr>
          <w:noProof/>
        </w:rPr>
        <w:tab/>
        <w:t xml:space="preserve">Government of Canada, </w:t>
      </w:r>
      <w:r w:rsidRPr="00E62C6F">
        <w:rPr>
          <w:i/>
          <w:noProof/>
        </w:rPr>
        <w:t>Tell Them We’re Human” What Canada and the world can do about the Rohingya Crisis</w:t>
      </w:r>
      <w:r w:rsidRPr="00E62C6F">
        <w:rPr>
          <w:noProof/>
        </w:rPr>
        <w:t xml:space="preserve">, in </w:t>
      </w:r>
      <w:r w:rsidRPr="00E62C6F">
        <w:rPr>
          <w:i/>
          <w:noProof/>
        </w:rPr>
        <w:t>Report of Prime Minister’s Special Envoy, Honourable Bob Rae</w:t>
      </w:r>
      <w:r w:rsidRPr="00E62C6F">
        <w:rPr>
          <w:noProof/>
        </w:rPr>
        <w:t>. 2018, Global Affairs Canada: Ottawa.</w:t>
      </w:r>
      <w:bookmarkEnd w:id="355"/>
    </w:p>
    <w:p w14:paraId="1FB4A44D" w14:textId="77777777" w:rsidR="007C444E" w:rsidRPr="00E62C6F" w:rsidRDefault="007C444E" w:rsidP="007C444E">
      <w:pPr>
        <w:pStyle w:val="EndNoteBibliography"/>
        <w:spacing w:after="240"/>
        <w:ind w:left="720" w:hanging="720"/>
        <w:rPr>
          <w:noProof/>
        </w:rPr>
      </w:pPr>
      <w:bookmarkStart w:id="356" w:name="_ENREF_20"/>
      <w:r w:rsidRPr="00E62C6F">
        <w:rPr>
          <w:noProof/>
        </w:rPr>
        <w:t>20.</w:t>
      </w:r>
      <w:r w:rsidRPr="00E62C6F">
        <w:rPr>
          <w:noProof/>
        </w:rPr>
        <w:tab/>
        <w:t xml:space="preserve">UN Women, </w:t>
      </w:r>
      <w:r w:rsidRPr="00E62C6F">
        <w:rPr>
          <w:i/>
          <w:noProof/>
        </w:rPr>
        <w:t>Progress reports for 2015 on the UN Women, Myanmar Project: Women at the Core of Myanmar’s Peace Process (2015-16).</w:t>
      </w:r>
      <w:r w:rsidRPr="00E62C6F">
        <w:rPr>
          <w:noProof/>
        </w:rPr>
        <w:t xml:space="preserve"> 2016.</w:t>
      </w:r>
      <w:bookmarkEnd w:id="356"/>
    </w:p>
    <w:p w14:paraId="752787A6" w14:textId="77777777" w:rsidR="007C444E" w:rsidRPr="00E62C6F" w:rsidRDefault="007C444E" w:rsidP="007C444E">
      <w:pPr>
        <w:pStyle w:val="EndNoteBibliography"/>
        <w:ind w:left="720" w:hanging="720"/>
        <w:rPr>
          <w:noProof/>
        </w:rPr>
      </w:pPr>
      <w:bookmarkStart w:id="357" w:name="_ENREF_21"/>
      <w:r w:rsidRPr="00E62C6F">
        <w:rPr>
          <w:noProof/>
        </w:rPr>
        <w:t>21.</w:t>
      </w:r>
      <w:r w:rsidRPr="00E62C6F">
        <w:rPr>
          <w:noProof/>
        </w:rPr>
        <w:tab/>
        <w:t xml:space="preserve">United Nations General Assembly, </w:t>
      </w:r>
      <w:r w:rsidRPr="00E62C6F">
        <w:rPr>
          <w:i/>
          <w:noProof/>
        </w:rPr>
        <w:t>Outcome of the World Humanitarian Summit. A/71/353</w:t>
      </w:r>
      <w:r w:rsidRPr="00E62C6F">
        <w:rPr>
          <w:noProof/>
        </w:rPr>
        <w:t>. 2016, New York.</w:t>
      </w:r>
      <w:bookmarkEnd w:id="357"/>
    </w:p>
    <w:p w14:paraId="2A873F47" w14:textId="2E5B06FB" w:rsidR="00074109" w:rsidRDefault="00D93289" w:rsidP="00B11775">
      <w:pPr>
        <w:pStyle w:val="BodyText"/>
      </w:pPr>
      <w:r w:rsidRPr="00E62C6F">
        <w:fldChar w:fldCharType="end"/>
      </w:r>
    </w:p>
    <w:sectPr w:rsidR="00074109" w:rsidSect="001345B0">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51F628" w14:textId="77777777" w:rsidR="00021ED6" w:rsidRDefault="00021ED6" w:rsidP="0045151A">
      <w:r>
        <w:separator/>
      </w:r>
    </w:p>
    <w:p w14:paraId="7D5D36AB" w14:textId="77777777" w:rsidR="00021ED6" w:rsidRDefault="00021ED6"/>
    <w:p w14:paraId="7C072BAA" w14:textId="77777777" w:rsidR="00021ED6" w:rsidRDefault="00021ED6"/>
    <w:p w14:paraId="3A23082D" w14:textId="77777777" w:rsidR="00021ED6" w:rsidRDefault="00021ED6"/>
  </w:endnote>
  <w:endnote w:type="continuationSeparator" w:id="0">
    <w:p w14:paraId="54C0FC62" w14:textId="77777777" w:rsidR="00021ED6" w:rsidRDefault="00021ED6" w:rsidP="0045151A">
      <w:r>
        <w:continuationSeparator/>
      </w:r>
    </w:p>
    <w:p w14:paraId="0A9F2507" w14:textId="77777777" w:rsidR="00021ED6" w:rsidRDefault="00021ED6"/>
    <w:p w14:paraId="165C46D3" w14:textId="77777777" w:rsidR="00021ED6" w:rsidRDefault="00021ED6"/>
    <w:p w14:paraId="6D15D8DA" w14:textId="77777777" w:rsidR="00021ED6" w:rsidRDefault="00021ED6"/>
  </w:endnote>
  <w:endnote w:type="continuationNotice" w:id="1">
    <w:p w14:paraId="2F2443B4" w14:textId="77777777" w:rsidR="00021ED6" w:rsidRDefault="00021ED6"/>
    <w:p w14:paraId="1D46273C" w14:textId="77777777" w:rsidR="00021ED6" w:rsidRDefault="00021ED6"/>
    <w:p w14:paraId="275BF048" w14:textId="77777777" w:rsidR="00021ED6" w:rsidRDefault="00021ED6"/>
    <w:p w14:paraId="0D1DB893" w14:textId="77777777" w:rsidR="00021ED6" w:rsidRDefault="00021E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ヒラギノ角ゴ Pro W3">
    <w:charset w:val="80"/>
    <w:family w:val="swiss"/>
    <w:pitch w:val="variable"/>
    <w:sig w:usb0="E00002FF" w:usb1="7AC7FFFF" w:usb2="00000012" w:usb3="00000000" w:csb0="0002000D" w:csb1="00000000"/>
  </w:font>
  <w:font w:name="OpenSymbol">
    <w:altName w:val="Segoe UI Symbol"/>
    <w:charset w:val="02"/>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Segoe UI"/>
    <w:charset w:val="00"/>
    <w:family w:val="swiss"/>
    <w:pitch w:val="variable"/>
    <w:sig w:usb0="E1000AEF"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 w:name="Myriad Pro">
    <w:panose1 w:val="00000000000000000000"/>
    <w:charset w:val="00"/>
    <w:family w:val="swiss"/>
    <w:notTrueType/>
    <w:pitch w:val="variable"/>
    <w:sig w:usb0="00000001" w:usb1="00000001" w:usb2="00000000" w:usb3="00000000" w:csb0="0000019F" w:csb1="00000000"/>
  </w:font>
  <w:font w:name="Myriad Pro Light">
    <w:altName w:val="Calibri"/>
    <w:charset w:val="00"/>
    <w:family w:val="swiss"/>
    <w:pitch w:val="variable"/>
    <w:sig w:usb0="20000287" w:usb1="00000001" w:usb2="00000000" w:usb3="00000000" w:csb0="0000019F" w:csb1="00000000"/>
  </w:font>
  <w:font w:name="Open Sans">
    <w:altName w:val="Tahoma"/>
    <w:charset w:val="00"/>
    <w:family w:val="swiss"/>
    <w:pitch w:val="variable"/>
    <w:sig w:usb0="E00002EF" w:usb1="4000205B" w:usb2="00000028" w:usb3="00000000" w:csb0="0000019F" w:csb1="00000000"/>
  </w:font>
  <w:font w:name="Myriad">
    <w:altName w:val="Calibri"/>
    <w:charset w:val="00"/>
    <w:family w:val="swiss"/>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A6A21" w14:textId="77777777" w:rsidR="00021ED6" w:rsidRDefault="00021ED6" w:rsidP="001345B0">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lxxiii</w:t>
    </w:r>
    <w:r>
      <w:rPr>
        <w:rStyle w:val="PageNumber"/>
      </w:rPr>
      <w:fldChar w:fldCharType="end"/>
    </w:r>
  </w:p>
  <w:p w14:paraId="4EC63B8B" w14:textId="77777777" w:rsidR="00021ED6" w:rsidRDefault="00021ED6">
    <w:pPr>
      <w:pStyle w:val="Footer"/>
    </w:pPr>
  </w:p>
  <w:p w14:paraId="25E72F3F" w14:textId="77777777" w:rsidR="00021ED6" w:rsidRDefault="00021ED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D9EF44" w14:textId="77777777" w:rsidR="00021ED6" w:rsidRDefault="00021ED6" w:rsidP="008C0BB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17</w:t>
    </w:r>
    <w:r>
      <w:rPr>
        <w:rStyle w:val="PageNumber"/>
      </w:rPr>
      <w:fldChar w:fldCharType="end"/>
    </w:r>
  </w:p>
  <w:p w14:paraId="6CBCDEBD" w14:textId="77777777" w:rsidR="00021ED6" w:rsidRDefault="00021ED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711287" w14:textId="77777777" w:rsidR="00021ED6" w:rsidRDefault="00021ED6" w:rsidP="00427666">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66</w:t>
    </w:r>
    <w:r>
      <w:rPr>
        <w:rStyle w:val="PageNumber"/>
      </w:rPr>
      <w:fldChar w:fldCharType="end"/>
    </w:r>
  </w:p>
  <w:p w14:paraId="3F38C16C" w14:textId="4A838791" w:rsidR="00021ED6" w:rsidRDefault="00021ED6">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E5A5ED" w14:textId="77777777" w:rsidR="00021ED6" w:rsidRDefault="00021ED6">
      <w:r>
        <w:separator/>
      </w:r>
    </w:p>
  </w:footnote>
  <w:footnote w:type="continuationSeparator" w:id="0">
    <w:p w14:paraId="69C7CBDD" w14:textId="77777777" w:rsidR="00021ED6" w:rsidRDefault="00021ED6">
      <w:r>
        <w:continuationSeparator/>
      </w:r>
    </w:p>
  </w:footnote>
  <w:footnote w:type="continuationNotice" w:id="1">
    <w:p w14:paraId="5379FF77" w14:textId="77777777" w:rsidR="00021ED6" w:rsidRDefault="00021ED6"/>
  </w:footnote>
  <w:footnote w:id="2">
    <w:p w14:paraId="3E071187" w14:textId="2C19EE0D" w:rsidR="00021ED6" w:rsidRDefault="00021ED6">
      <w:pPr>
        <w:pStyle w:val="FootnoteText"/>
      </w:pPr>
      <w:r>
        <w:rPr>
          <w:rStyle w:val="FootnoteReference"/>
        </w:rPr>
        <w:footnoteRef/>
      </w:r>
      <w:r>
        <w:t xml:space="preserve"> </w:t>
      </w:r>
      <w:r w:rsidRPr="00F116BE">
        <w:t>Social Relationships refers to the quality and quantity of our social networks, the level of social and political participation, levels of trust in others, and in government institutions, and levels of acceptance of diversity.</w:t>
      </w:r>
    </w:p>
  </w:footnote>
  <w:footnote w:id="3">
    <w:p w14:paraId="3E7A38F2" w14:textId="37C7415E" w:rsidR="00021ED6" w:rsidRDefault="00021ED6">
      <w:pPr>
        <w:pStyle w:val="FootnoteText"/>
      </w:pPr>
      <w:r>
        <w:rPr>
          <w:rStyle w:val="FootnoteReference"/>
        </w:rPr>
        <w:footnoteRef/>
      </w:r>
      <w:r>
        <w:t xml:space="preserve"> </w:t>
      </w:r>
      <w:r w:rsidRPr="00F116BE">
        <w:t>Connectedness means a feeling of belonging to a place or to a group, as well as shared identity across places and groups.</w:t>
      </w:r>
    </w:p>
  </w:footnote>
  <w:footnote w:id="4">
    <w:p w14:paraId="583821EE" w14:textId="6D9B11A2" w:rsidR="00021ED6" w:rsidRDefault="00021ED6">
      <w:pPr>
        <w:pStyle w:val="FootnoteText"/>
      </w:pPr>
      <w:r>
        <w:rPr>
          <w:rStyle w:val="FootnoteReference"/>
        </w:rPr>
        <w:footnoteRef/>
      </w:r>
      <w:r>
        <w:t xml:space="preserve"> </w:t>
      </w:r>
      <w:r w:rsidRPr="00F116BE">
        <w:t>Orientation towards the common good is the ability to be socially responsible and to act in the best interests of the society, feel solidarity, cooperate with and support fellow members of society, and respect the rules of communal life.</w:t>
      </w:r>
    </w:p>
  </w:footnote>
  <w:footnote w:id="5">
    <w:p w14:paraId="4B6C3009" w14:textId="476AF46C" w:rsidR="00021ED6" w:rsidRDefault="00021ED6">
      <w:pPr>
        <w:pStyle w:val="FootnoteText"/>
      </w:pPr>
      <w:r>
        <w:rPr>
          <w:rStyle w:val="FootnoteReference"/>
        </w:rPr>
        <w:footnoteRef/>
      </w:r>
      <w:r>
        <w:t xml:space="preserve"> </w:t>
      </w:r>
      <w:r w:rsidRPr="00F116BE">
        <w:t>Equality refers to how well resources and opportunities are distributed as well as how included minority groups and individuals feel in the overall society.</w:t>
      </w:r>
    </w:p>
  </w:footnote>
  <w:footnote w:id="6">
    <w:p w14:paraId="26D450B4" w14:textId="1B8514B8" w:rsidR="00021ED6" w:rsidRDefault="00021ED6">
      <w:pPr>
        <w:pStyle w:val="FootnoteText"/>
      </w:pPr>
      <w:r>
        <w:rPr>
          <w:rStyle w:val="FootnoteReference"/>
        </w:rPr>
        <w:footnoteRef/>
      </w:r>
      <w:r>
        <w:t xml:space="preserve"> The joint project funded by Japan is referred to as “Phase One” of the Rakhine Area Based Development Project</w:t>
      </w:r>
      <w:r w:rsidRPr="00FD6C80">
        <w:t xml:space="preserve"> (RABDP),</w:t>
      </w:r>
      <w:r>
        <w:t xml:space="preserve"> while the proposed joint project submitted to Canada’s funding is referred to as “Phase Two” of the RABDP.</w:t>
      </w:r>
    </w:p>
  </w:footnote>
  <w:footnote w:id="7">
    <w:p w14:paraId="7021493D" w14:textId="26EFF70C" w:rsidR="00021ED6" w:rsidRDefault="00021ED6" w:rsidP="008C2842">
      <w:pPr>
        <w:pStyle w:val="FootnoteText"/>
      </w:pPr>
      <w:r>
        <w:rPr>
          <w:rStyle w:val="FootnoteReference"/>
        </w:rPr>
        <w:footnoteRef/>
      </w:r>
      <w:r>
        <w:t xml:space="preserve"> </w:t>
      </w:r>
      <w:r w:rsidRPr="00C60198">
        <w:t xml:space="preserve">These include the </w:t>
      </w:r>
      <w:r w:rsidRPr="00472B4D">
        <w:rPr>
          <w:i/>
        </w:rPr>
        <w:t>World Humanitarian Summit Agenda for Humanity</w:t>
      </w:r>
      <w:r>
        <w:rPr>
          <w:i/>
        </w:rPr>
        <w:t>,</w:t>
      </w:r>
      <w:r w:rsidRPr="00C60198">
        <w:t xml:space="preserve"> the </w:t>
      </w:r>
      <w:r w:rsidRPr="00472B4D">
        <w:rPr>
          <w:i/>
        </w:rPr>
        <w:t>Grand Bargain</w:t>
      </w:r>
      <w:r w:rsidRPr="00C60198">
        <w:t xml:space="preserve">, the </w:t>
      </w:r>
      <w:r w:rsidRPr="00472B4D">
        <w:rPr>
          <w:i/>
        </w:rPr>
        <w:t>2030 Agenda for Sustainable Development</w:t>
      </w:r>
      <w:r w:rsidRPr="00C60198">
        <w:t xml:space="preserve">, the </w:t>
      </w:r>
      <w:r w:rsidRPr="00472B4D">
        <w:rPr>
          <w:i/>
        </w:rPr>
        <w:t>Convention on the Elimi</w:t>
      </w:r>
      <w:r>
        <w:rPr>
          <w:i/>
        </w:rPr>
        <w:softHyphen/>
      </w:r>
      <w:r w:rsidRPr="00472B4D">
        <w:rPr>
          <w:i/>
        </w:rPr>
        <w:t>nation of All Forms of Discrimination Against Women,</w:t>
      </w:r>
      <w:r w:rsidRPr="00C60198">
        <w:t xml:space="preserve"> the Beijing Platform for Action, and the Security Council Resolutions on Women, Peace and Security 1325 and 1820.</w:t>
      </w:r>
    </w:p>
  </w:footnote>
  <w:footnote w:id="8">
    <w:p w14:paraId="552097C2" w14:textId="77777777" w:rsidR="00021ED6" w:rsidRDefault="00021ED6" w:rsidP="00D561AE">
      <w:pPr>
        <w:pStyle w:val="FootnoteText"/>
      </w:pPr>
      <w:r>
        <w:rPr>
          <w:rStyle w:val="FootnoteReference"/>
        </w:rPr>
        <w:footnoteRef/>
      </w:r>
      <w:r>
        <w:t xml:space="preserve"> The SEDP has not been formally </w:t>
      </w:r>
      <w:r w:rsidRPr="00757D48">
        <w:t>approved yet, but</w:t>
      </w:r>
      <w:r>
        <w:t xml:space="preserve"> will guide decision-making on public investments on six priority areas: agriculture, livestock and fishery; environ</w:t>
      </w:r>
      <w:r>
        <w:softHyphen/>
        <w:t>mental sustainability; education, health and human resource development; transport and infrastructure; tourism; and the development of small and medium enterprises.</w:t>
      </w:r>
    </w:p>
  </w:footnote>
  <w:footnote w:id="9">
    <w:p w14:paraId="25C83A30" w14:textId="3AC3D8EF" w:rsidR="00021ED6" w:rsidRDefault="00021ED6" w:rsidP="00D97AF1">
      <w:pPr>
        <w:pStyle w:val="FootnoteText"/>
      </w:pPr>
      <w:r w:rsidRPr="00CC4903">
        <w:rPr>
          <w:rStyle w:val="FootnoteReference"/>
        </w:rPr>
        <w:footnoteRef/>
      </w:r>
      <w:r w:rsidRPr="00CC4903">
        <w:t xml:space="preserve"> Another key need is to strengthen and develop </w:t>
      </w:r>
      <w:r>
        <w:t xml:space="preserve">income generating opportunities </w:t>
      </w:r>
      <w:r w:rsidRPr="00CC4903">
        <w:t>options and capacities to reduce poverty, conflict and other vulnerabilities</w:t>
      </w:r>
      <w:r>
        <w:t>. The extent to which the project will focus on this will be dependent the outcomes of the community consultations and assessments</w:t>
      </w:r>
      <w:r w:rsidRPr="00CC4903">
        <w:t>.</w:t>
      </w:r>
    </w:p>
  </w:footnote>
  <w:footnote w:id="10">
    <w:p w14:paraId="1D15B3ED" w14:textId="23C5D1F7" w:rsidR="00021ED6" w:rsidRDefault="00021ED6">
      <w:pPr>
        <w:pStyle w:val="FootnoteText"/>
      </w:pPr>
      <w:r>
        <w:rPr>
          <w:rStyle w:val="FootnoteReference"/>
        </w:rPr>
        <w:footnoteRef/>
      </w:r>
      <w:r>
        <w:t xml:space="preserve"> </w:t>
      </w:r>
      <w:r w:rsidRPr="00462CB6">
        <w:t>The TDLG is using local government grants as a mechanism to enhance inclusive local governance and decentralization at the township level, and to fund public investments chosen by peoples’ representatives. Following Canada’s guidelines however, Canadian funding will not be used for grants. External support will be sought instead.</w:t>
      </w:r>
    </w:p>
  </w:footnote>
  <w:footnote w:id="11">
    <w:p w14:paraId="670BCEE4" w14:textId="6B6AE8A3" w:rsidR="00021ED6" w:rsidRDefault="00021ED6">
      <w:pPr>
        <w:pStyle w:val="FootnoteText"/>
      </w:pPr>
      <w:r>
        <w:rPr>
          <w:rStyle w:val="FootnoteReference"/>
        </w:rPr>
        <w:footnoteRef/>
      </w:r>
      <w:r>
        <w:t xml:space="preserve"> 1: Very low– 5: Very high</w:t>
      </w:r>
    </w:p>
  </w:footnote>
  <w:footnote w:id="12">
    <w:p w14:paraId="166A8365" w14:textId="342026F8" w:rsidR="00021ED6" w:rsidRDefault="00021ED6">
      <w:pPr>
        <w:pStyle w:val="FootnoteText"/>
      </w:pPr>
      <w:r>
        <w:rPr>
          <w:rStyle w:val="FootnoteReference"/>
        </w:rPr>
        <w:footnoteRef/>
      </w:r>
      <w:r>
        <w:t xml:space="preserve"> </w:t>
      </w:r>
      <w:r w:rsidRPr="00B2740C">
        <w:t>Although some activities related to social cohesion were implemented under Phase One, they were only secondary to its livelihoods development output; they laid the foundations for this Canada-funded phase.</w:t>
      </w:r>
    </w:p>
  </w:footnote>
  <w:footnote w:id="13">
    <w:p w14:paraId="47951ECF" w14:textId="673E2FBF" w:rsidR="00021ED6" w:rsidRDefault="00021ED6" w:rsidP="00B14138">
      <w:pPr>
        <w:pStyle w:val="FootnoteText"/>
      </w:pPr>
      <w:r>
        <w:rPr>
          <w:rStyle w:val="FootnoteReference"/>
        </w:rPr>
        <w:footnoteRef/>
      </w:r>
      <w:r>
        <w:t xml:space="preserve"> </w:t>
      </w:r>
      <w:r w:rsidRPr="00B14138">
        <w:t>The</w:t>
      </w:r>
      <w:r>
        <w:t>se are draft estimated budget by category</w:t>
      </w:r>
      <w:r w:rsidRPr="00B14138">
        <w:t xml:space="preserve"> and will be subject</w:t>
      </w:r>
      <w:r>
        <w:t>ed</w:t>
      </w:r>
      <w:r w:rsidRPr="00B14138">
        <w:t xml:space="preserve"> to a final review during inception.</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8DFA4D" w14:textId="0CD678F1" w:rsidR="00021ED6" w:rsidRPr="00614397" w:rsidRDefault="00021ED6" w:rsidP="00614397">
    <w:pPr>
      <w:pStyle w:val="Header"/>
      <w:tabs>
        <w:tab w:val="clear" w:pos="8640"/>
        <w:tab w:val="right" w:pos="9000"/>
      </w:tabs>
      <w:spacing w:before="0" w:after="0"/>
      <w:jc w:val="left"/>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5"/>
      <w:gridCol w:w="5220"/>
      <w:gridCol w:w="2355"/>
    </w:tblGrid>
    <w:tr w:rsidR="00021ED6" w14:paraId="63EC19D1" w14:textId="77777777" w:rsidTr="007D4E09">
      <w:tc>
        <w:tcPr>
          <w:tcW w:w="1435" w:type="dxa"/>
        </w:tcPr>
        <w:p w14:paraId="570EE532" w14:textId="4683D296" w:rsidR="00021ED6" w:rsidRDefault="00021ED6" w:rsidP="00FA6299">
          <w:pPr>
            <w:pStyle w:val="Header"/>
            <w:tabs>
              <w:tab w:val="clear" w:pos="8640"/>
              <w:tab w:val="right" w:pos="9000"/>
            </w:tabs>
            <w:jc w:val="left"/>
            <w:rPr>
              <w:sz w:val="24"/>
            </w:rPr>
          </w:pPr>
          <w:r>
            <w:rPr>
              <w:rFonts w:ascii="Times New Roman"/>
              <w:noProof/>
              <w:sz w:val="20"/>
              <w:lang w:eastAsia="en-US"/>
            </w:rPr>
            <w:drawing>
              <wp:inline distT="0" distB="0" distL="0" distR="0" wp14:anchorId="4A3298DC" wp14:editId="121F1DFF">
                <wp:extent cx="646639" cy="1230153"/>
                <wp:effectExtent l="0" t="0" r="0" b="0"/>
                <wp:docPr id="1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646639" cy="1230153"/>
                        </a:xfrm>
                        <a:prstGeom prst="rect">
                          <a:avLst/>
                        </a:prstGeom>
                      </pic:spPr>
                    </pic:pic>
                  </a:graphicData>
                </a:graphic>
              </wp:inline>
            </w:drawing>
          </w:r>
        </w:p>
      </w:tc>
      <w:tc>
        <w:tcPr>
          <w:tcW w:w="5220" w:type="dxa"/>
          <w:vAlign w:val="center"/>
        </w:tcPr>
        <w:p w14:paraId="717B92BE" w14:textId="638D497A" w:rsidR="00021ED6" w:rsidRDefault="00021ED6" w:rsidP="007D4E09">
          <w:pPr>
            <w:pStyle w:val="Header"/>
            <w:tabs>
              <w:tab w:val="clear" w:pos="8640"/>
              <w:tab w:val="right" w:pos="9000"/>
            </w:tabs>
            <w:rPr>
              <w:sz w:val="24"/>
            </w:rPr>
          </w:pPr>
          <w:r w:rsidRPr="003867C3">
            <w:rPr>
              <w:sz w:val="24"/>
            </w:rPr>
            <w:t xml:space="preserve">Joint </w:t>
          </w:r>
          <w:r>
            <w:rPr>
              <w:sz w:val="24"/>
            </w:rPr>
            <w:t>Project</w:t>
          </w:r>
          <w:r w:rsidRPr="003867C3">
            <w:rPr>
              <w:sz w:val="24"/>
            </w:rPr>
            <w:t xml:space="preserve"> Document</w:t>
          </w:r>
        </w:p>
      </w:tc>
      <w:tc>
        <w:tcPr>
          <w:tcW w:w="2355" w:type="dxa"/>
          <w:vAlign w:val="center"/>
        </w:tcPr>
        <w:p w14:paraId="2CB9833A" w14:textId="17A846E6" w:rsidR="00021ED6" w:rsidRDefault="00021ED6" w:rsidP="007D4E09">
          <w:pPr>
            <w:pStyle w:val="Header"/>
            <w:tabs>
              <w:tab w:val="clear" w:pos="8640"/>
              <w:tab w:val="right" w:pos="9000"/>
            </w:tabs>
            <w:rPr>
              <w:sz w:val="24"/>
            </w:rPr>
          </w:pPr>
          <w:r>
            <w:rPr>
              <w:rFonts w:ascii="Times New Roman"/>
              <w:noProof/>
              <w:position w:val="73"/>
              <w:sz w:val="20"/>
              <w:lang w:eastAsia="en-US"/>
            </w:rPr>
            <w:drawing>
              <wp:inline distT="0" distB="0" distL="0" distR="0" wp14:anchorId="2DB4A0AD" wp14:editId="28C7C552">
                <wp:extent cx="1356360" cy="432816"/>
                <wp:effectExtent l="0" t="0" r="0" b="0"/>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 cstate="print">
                          <a:extLst>
                            <a:ext uri="{28A0092B-C50C-407E-A947-70E740481C1C}">
                              <a14:useLocalDpi xmlns:a14="http://schemas.microsoft.com/office/drawing/2010/main"/>
                            </a:ext>
                          </a:extLst>
                        </a:blip>
                        <a:stretch>
                          <a:fillRect/>
                        </a:stretch>
                      </pic:blipFill>
                      <pic:spPr>
                        <a:xfrm>
                          <a:off x="0" y="0"/>
                          <a:ext cx="1356360" cy="432816"/>
                        </a:xfrm>
                        <a:prstGeom prst="rect">
                          <a:avLst/>
                        </a:prstGeom>
                      </pic:spPr>
                    </pic:pic>
                  </a:graphicData>
                </a:graphic>
              </wp:inline>
            </w:drawing>
          </w:r>
        </w:p>
      </w:tc>
    </w:tr>
  </w:tbl>
  <w:p w14:paraId="0BC9BC6A" w14:textId="62EBD851" w:rsidR="00021ED6" w:rsidRPr="00614397" w:rsidRDefault="00021ED6" w:rsidP="00614397">
    <w:pPr>
      <w:pStyle w:val="Header"/>
      <w:tabs>
        <w:tab w:val="clear" w:pos="8640"/>
        <w:tab w:val="right" w:pos="9000"/>
      </w:tabs>
      <w:spacing w:before="0" w:after="0"/>
      <w:jc w:val="left"/>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2263DE" w14:textId="419AF8D0" w:rsidR="00021ED6" w:rsidRDefault="00021ED6" w:rsidP="0045151A">
    <w:pPr>
      <w:pStyle w:val="Header"/>
      <w:ind w:left="-81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A4C07" w14:textId="77777777" w:rsidR="00021ED6" w:rsidRDefault="00021ED6" w:rsidP="0045151A">
    <w:pPr>
      <w:pStyle w:val="Header"/>
      <w:ind w:left="-80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450631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CB41EF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6F4D23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FE00F1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3E01C4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3DABD5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968DC9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7FE346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E0E4E90"/>
    <w:lvl w:ilvl="0">
      <w:start w:val="1"/>
      <w:numFmt w:val="decimal"/>
      <w:lvlText w:val="%1."/>
      <w:lvlJc w:val="left"/>
      <w:pPr>
        <w:tabs>
          <w:tab w:val="num" w:pos="360"/>
        </w:tabs>
        <w:ind w:left="360" w:hanging="360"/>
      </w:pPr>
    </w:lvl>
  </w:abstractNum>
  <w:abstractNum w:abstractNumId="9" w15:restartNumberingAfterBreak="0">
    <w:nsid w:val="FFFFFFFE"/>
    <w:multiLevelType w:val="singleLevel"/>
    <w:tmpl w:val="F33252A4"/>
    <w:lvl w:ilvl="0">
      <w:numFmt w:val="decimal"/>
      <w:pStyle w:val="Bullet"/>
      <w:lvlText w:val="*"/>
      <w:lvlJc w:val="left"/>
    </w:lvl>
  </w:abstractNum>
  <w:abstractNum w:abstractNumId="10" w15:restartNumberingAfterBreak="0">
    <w:nsid w:val="00000004"/>
    <w:multiLevelType w:val="multilevel"/>
    <w:tmpl w:val="00000004"/>
    <w:name w:val="WW8Num4"/>
    <w:lvl w:ilvl="0">
      <w:start w:val="1"/>
      <w:numFmt w:val="decimal"/>
      <w:lvlText w:val="%1."/>
      <w:lvlJc w:val="left"/>
      <w:pPr>
        <w:tabs>
          <w:tab w:val="num" w:pos="360"/>
        </w:tabs>
        <w:ind w:left="360" w:hanging="360"/>
      </w:pPr>
      <w:rPr>
        <w:rFonts w:ascii="Symbol" w:eastAsia="ヒラギノ角ゴ Pro W3" w:hAnsi="Symbol" w:cs="OpenSymbol"/>
        <w:sz w:val="22"/>
        <w:szCs w:val="22"/>
      </w:rPr>
    </w:lvl>
    <w:lvl w:ilvl="1">
      <w:start w:val="1"/>
      <w:numFmt w:val="decimal"/>
      <w:lvlText w:val="%2."/>
      <w:lvlJc w:val="left"/>
      <w:pPr>
        <w:tabs>
          <w:tab w:val="num" w:pos="720"/>
        </w:tabs>
        <w:ind w:left="720" w:hanging="360"/>
      </w:pPr>
    </w:lvl>
    <w:lvl w:ilvl="2">
      <w:start w:val="1"/>
      <w:numFmt w:val="decimal"/>
      <w:lvlText w:val="%2.%3."/>
      <w:lvlJc w:val="left"/>
      <w:pPr>
        <w:tabs>
          <w:tab w:val="num" w:pos="1080"/>
        </w:tabs>
        <w:ind w:left="1080" w:hanging="360"/>
      </w:pPr>
    </w:lvl>
    <w:lvl w:ilvl="3">
      <w:start w:val="1"/>
      <w:numFmt w:val="decimal"/>
      <w:lvlText w:val="%2.%3.%4."/>
      <w:lvlJc w:val="left"/>
      <w:pPr>
        <w:tabs>
          <w:tab w:val="num" w:pos="1440"/>
        </w:tabs>
        <w:ind w:left="1440" w:hanging="360"/>
      </w:pPr>
    </w:lvl>
    <w:lvl w:ilvl="4">
      <w:start w:val="1"/>
      <w:numFmt w:val="decimal"/>
      <w:lvlText w:val="%2.%3.%4.%5."/>
      <w:lvlJc w:val="left"/>
      <w:pPr>
        <w:tabs>
          <w:tab w:val="num" w:pos="1800"/>
        </w:tabs>
        <w:ind w:left="1800" w:hanging="360"/>
      </w:pPr>
    </w:lvl>
    <w:lvl w:ilvl="5">
      <w:start w:val="1"/>
      <w:numFmt w:val="decimal"/>
      <w:lvlText w:val="%2.%3.%4.%5.%6."/>
      <w:lvlJc w:val="left"/>
      <w:pPr>
        <w:tabs>
          <w:tab w:val="num" w:pos="2160"/>
        </w:tabs>
        <w:ind w:left="2160" w:hanging="360"/>
      </w:pPr>
    </w:lvl>
    <w:lvl w:ilvl="6">
      <w:start w:val="1"/>
      <w:numFmt w:val="decimal"/>
      <w:lvlText w:val="%2.%3.%4.%5.%6.%7."/>
      <w:lvlJc w:val="left"/>
      <w:pPr>
        <w:tabs>
          <w:tab w:val="num" w:pos="2520"/>
        </w:tabs>
        <w:ind w:left="2520" w:hanging="360"/>
      </w:pPr>
    </w:lvl>
    <w:lvl w:ilvl="7">
      <w:start w:val="1"/>
      <w:numFmt w:val="decimal"/>
      <w:lvlText w:val="%2.%3.%4.%5.%6.%7.%8."/>
      <w:lvlJc w:val="left"/>
      <w:pPr>
        <w:tabs>
          <w:tab w:val="num" w:pos="2880"/>
        </w:tabs>
        <w:ind w:left="2880" w:hanging="360"/>
      </w:pPr>
    </w:lvl>
    <w:lvl w:ilvl="8">
      <w:start w:val="1"/>
      <w:numFmt w:val="decimal"/>
      <w:lvlText w:val="%2.%3.%4.%5.%6.%7.%8.%9."/>
      <w:lvlJc w:val="left"/>
      <w:pPr>
        <w:tabs>
          <w:tab w:val="num" w:pos="3240"/>
        </w:tabs>
        <w:ind w:left="3240" w:hanging="360"/>
      </w:pPr>
    </w:lvl>
  </w:abstractNum>
  <w:abstractNum w:abstractNumId="11" w15:restartNumberingAfterBreak="0">
    <w:nsid w:val="00F90425"/>
    <w:multiLevelType w:val="hybridMultilevel"/>
    <w:tmpl w:val="DB947EA6"/>
    <w:lvl w:ilvl="0" w:tplc="AA92541A">
      <w:start w:val="201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168214D"/>
    <w:multiLevelType w:val="hybridMultilevel"/>
    <w:tmpl w:val="8D4E816E"/>
    <w:lvl w:ilvl="0" w:tplc="AD74AADA">
      <w:start w:val="1"/>
      <w:numFmt w:val="bullet"/>
      <w:pStyle w:val="List1intable"/>
      <w:lvlText w:val=""/>
      <w:lvlJc w:val="left"/>
      <w:pPr>
        <w:ind w:left="360" w:hanging="360"/>
      </w:pPr>
      <w:rPr>
        <w:rFonts w:ascii="Symbol" w:hAnsi="Symbol" w:hint="default"/>
      </w:rPr>
    </w:lvl>
    <w:lvl w:ilvl="1" w:tplc="BF6E5A6E">
      <w:start w:val="1"/>
      <w:numFmt w:val="bullet"/>
      <w:lvlText w:val="o"/>
      <w:lvlJc w:val="left"/>
      <w:pPr>
        <w:ind w:left="1080" w:hanging="360"/>
      </w:pPr>
      <w:rPr>
        <w:rFonts w:ascii="Courier New" w:hAnsi="Courier New" w:cs="Courier New" w:hint="default"/>
      </w:rPr>
    </w:lvl>
    <w:lvl w:ilvl="2" w:tplc="049671E0">
      <w:numFmt w:val="bullet"/>
      <w:lvlText w:val="-"/>
      <w:lvlJc w:val="left"/>
      <w:pPr>
        <w:ind w:left="1800" w:hanging="360"/>
      </w:pPr>
      <w:rPr>
        <w:rFonts w:ascii="Arial" w:eastAsia="Times New Roman" w:hAnsi="Arial" w:cs="Aria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2C745A4"/>
    <w:multiLevelType w:val="hybridMultilevel"/>
    <w:tmpl w:val="DB9EFF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03E63BE3"/>
    <w:multiLevelType w:val="hybridMultilevel"/>
    <w:tmpl w:val="307EC2D6"/>
    <w:lvl w:ilvl="0" w:tplc="01545690">
      <w:start w:val="1"/>
      <w:numFmt w:val="bullet"/>
      <w:pStyle w:val="ListBullet2"/>
      <w:lvlText w:val="-"/>
      <w:lvlJc w:val="left"/>
      <w:pPr>
        <w:ind w:left="1080" w:hanging="360"/>
      </w:pPr>
      <w:rPr>
        <w:rFonts w:ascii="Cambria" w:hAnsi="Cambria"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04ED23F6"/>
    <w:multiLevelType w:val="multilevel"/>
    <w:tmpl w:val="4C444272"/>
    <w:lvl w:ilvl="0">
      <w:start w:val="4"/>
      <w:numFmt w:val="decimal"/>
      <w:lvlText w:val="%1"/>
      <w:lvlJc w:val="left"/>
      <w:pPr>
        <w:ind w:left="626" w:hanging="416"/>
      </w:pPr>
      <w:rPr>
        <w:rFonts w:hint="default"/>
      </w:rPr>
    </w:lvl>
    <w:lvl w:ilvl="1">
      <w:start w:val="2"/>
      <w:numFmt w:val="decimal"/>
      <w:lvlText w:val="%1.%2"/>
      <w:lvlJc w:val="left"/>
      <w:pPr>
        <w:ind w:left="626" w:hanging="416"/>
      </w:pPr>
      <w:rPr>
        <w:rFonts w:hint="default"/>
        <w:spacing w:val="-1"/>
        <w:u w:val="thick" w:color="000000"/>
      </w:rPr>
    </w:lvl>
    <w:lvl w:ilvl="2">
      <w:start w:val="1"/>
      <w:numFmt w:val="bullet"/>
      <w:lvlText w:val="•"/>
      <w:lvlJc w:val="left"/>
      <w:pPr>
        <w:ind w:left="2566" w:hanging="416"/>
      </w:pPr>
      <w:rPr>
        <w:rFonts w:hint="default"/>
      </w:rPr>
    </w:lvl>
    <w:lvl w:ilvl="3">
      <w:start w:val="1"/>
      <w:numFmt w:val="bullet"/>
      <w:lvlText w:val="•"/>
      <w:lvlJc w:val="left"/>
      <w:pPr>
        <w:ind w:left="3536" w:hanging="416"/>
      </w:pPr>
      <w:rPr>
        <w:rFonts w:hint="default"/>
      </w:rPr>
    </w:lvl>
    <w:lvl w:ilvl="4">
      <w:start w:val="1"/>
      <w:numFmt w:val="bullet"/>
      <w:lvlText w:val="•"/>
      <w:lvlJc w:val="left"/>
      <w:pPr>
        <w:ind w:left="4506" w:hanging="416"/>
      </w:pPr>
      <w:rPr>
        <w:rFonts w:hint="default"/>
      </w:rPr>
    </w:lvl>
    <w:lvl w:ilvl="5">
      <w:start w:val="1"/>
      <w:numFmt w:val="bullet"/>
      <w:lvlText w:val="•"/>
      <w:lvlJc w:val="left"/>
      <w:pPr>
        <w:ind w:left="5476" w:hanging="416"/>
      </w:pPr>
      <w:rPr>
        <w:rFonts w:hint="default"/>
      </w:rPr>
    </w:lvl>
    <w:lvl w:ilvl="6">
      <w:start w:val="1"/>
      <w:numFmt w:val="bullet"/>
      <w:lvlText w:val="•"/>
      <w:lvlJc w:val="left"/>
      <w:pPr>
        <w:ind w:left="6446" w:hanging="416"/>
      </w:pPr>
      <w:rPr>
        <w:rFonts w:hint="default"/>
      </w:rPr>
    </w:lvl>
    <w:lvl w:ilvl="7">
      <w:start w:val="1"/>
      <w:numFmt w:val="bullet"/>
      <w:lvlText w:val="•"/>
      <w:lvlJc w:val="left"/>
      <w:pPr>
        <w:ind w:left="7415" w:hanging="416"/>
      </w:pPr>
      <w:rPr>
        <w:rFonts w:hint="default"/>
      </w:rPr>
    </w:lvl>
    <w:lvl w:ilvl="8">
      <w:start w:val="1"/>
      <w:numFmt w:val="bullet"/>
      <w:lvlText w:val="•"/>
      <w:lvlJc w:val="left"/>
      <w:pPr>
        <w:ind w:left="8385" w:hanging="416"/>
      </w:pPr>
      <w:rPr>
        <w:rFonts w:hint="default"/>
      </w:rPr>
    </w:lvl>
  </w:abstractNum>
  <w:abstractNum w:abstractNumId="16" w15:restartNumberingAfterBreak="0">
    <w:nsid w:val="0ADC5603"/>
    <w:multiLevelType w:val="multilevel"/>
    <w:tmpl w:val="8F122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0C9608C9"/>
    <w:multiLevelType w:val="hybridMultilevel"/>
    <w:tmpl w:val="EE04D6D6"/>
    <w:lvl w:ilvl="0" w:tplc="F5EE485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CA71960"/>
    <w:multiLevelType w:val="hybridMultilevel"/>
    <w:tmpl w:val="4BD830AE"/>
    <w:lvl w:ilvl="0" w:tplc="DCCE6190">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D24548C"/>
    <w:multiLevelType w:val="hybridMultilevel"/>
    <w:tmpl w:val="B2AACC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0E767AC9"/>
    <w:multiLevelType w:val="hybridMultilevel"/>
    <w:tmpl w:val="176E418C"/>
    <w:lvl w:ilvl="0" w:tplc="4CE2F0A2">
      <w:start w:val="2018"/>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0BB1734"/>
    <w:multiLevelType w:val="hybridMultilevel"/>
    <w:tmpl w:val="9666414A"/>
    <w:lvl w:ilvl="0" w:tplc="19460384">
      <w:start w:val="1"/>
      <w:numFmt w:val="decimal"/>
      <w:lvlText w:val="%1."/>
      <w:lvlJc w:val="left"/>
      <w:pPr>
        <w:ind w:left="812" w:hanging="701"/>
        <w:jc w:val="right"/>
      </w:pPr>
      <w:rPr>
        <w:rFonts w:ascii="Verdana" w:eastAsia="Verdana" w:hAnsi="Verdana" w:hint="default"/>
        <w:b/>
        <w:bCs/>
        <w:spacing w:val="-1"/>
        <w:w w:val="101"/>
        <w:sz w:val="23"/>
        <w:szCs w:val="23"/>
      </w:rPr>
    </w:lvl>
    <w:lvl w:ilvl="1" w:tplc="42089994">
      <w:start w:val="1"/>
      <w:numFmt w:val="upperRoman"/>
      <w:lvlText w:val="%2."/>
      <w:lvlJc w:val="left"/>
      <w:pPr>
        <w:ind w:left="812" w:hanging="519"/>
        <w:jc w:val="right"/>
      </w:pPr>
      <w:rPr>
        <w:rFonts w:ascii="Verdana" w:eastAsia="Verdana" w:hAnsi="Verdana" w:hint="default"/>
        <w:w w:val="102"/>
        <w:sz w:val="21"/>
        <w:szCs w:val="21"/>
      </w:rPr>
    </w:lvl>
    <w:lvl w:ilvl="2" w:tplc="5EEA9000">
      <w:start w:val="1"/>
      <w:numFmt w:val="bullet"/>
      <w:lvlText w:val="•"/>
      <w:lvlJc w:val="left"/>
      <w:pPr>
        <w:ind w:left="1846" w:hanging="519"/>
      </w:pPr>
      <w:rPr>
        <w:rFonts w:hint="default"/>
      </w:rPr>
    </w:lvl>
    <w:lvl w:ilvl="3" w:tplc="BFCC7972">
      <w:start w:val="1"/>
      <w:numFmt w:val="bullet"/>
      <w:lvlText w:val="•"/>
      <w:lvlJc w:val="left"/>
      <w:pPr>
        <w:ind w:left="2881" w:hanging="519"/>
      </w:pPr>
      <w:rPr>
        <w:rFonts w:hint="default"/>
      </w:rPr>
    </w:lvl>
    <w:lvl w:ilvl="4" w:tplc="8D6AC5E4">
      <w:start w:val="1"/>
      <w:numFmt w:val="bullet"/>
      <w:lvlText w:val="•"/>
      <w:lvlJc w:val="left"/>
      <w:pPr>
        <w:ind w:left="3916" w:hanging="519"/>
      </w:pPr>
      <w:rPr>
        <w:rFonts w:hint="default"/>
      </w:rPr>
    </w:lvl>
    <w:lvl w:ilvl="5" w:tplc="5D562DB4">
      <w:start w:val="1"/>
      <w:numFmt w:val="bullet"/>
      <w:lvlText w:val="•"/>
      <w:lvlJc w:val="left"/>
      <w:pPr>
        <w:ind w:left="4951" w:hanging="519"/>
      </w:pPr>
      <w:rPr>
        <w:rFonts w:hint="default"/>
      </w:rPr>
    </w:lvl>
    <w:lvl w:ilvl="6" w:tplc="D9BA3DE0">
      <w:start w:val="1"/>
      <w:numFmt w:val="bullet"/>
      <w:lvlText w:val="•"/>
      <w:lvlJc w:val="left"/>
      <w:pPr>
        <w:ind w:left="5986" w:hanging="519"/>
      </w:pPr>
      <w:rPr>
        <w:rFonts w:hint="default"/>
      </w:rPr>
    </w:lvl>
    <w:lvl w:ilvl="7" w:tplc="2778850A">
      <w:start w:val="1"/>
      <w:numFmt w:val="bullet"/>
      <w:lvlText w:val="•"/>
      <w:lvlJc w:val="left"/>
      <w:pPr>
        <w:ind w:left="7021" w:hanging="519"/>
      </w:pPr>
      <w:rPr>
        <w:rFonts w:hint="default"/>
      </w:rPr>
    </w:lvl>
    <w:lvl w:ilvl="8" w:tplc="4DA2CA92">
      <w:start w:val="1"/>
      <w:numFmt w:val="bullet"/>
      <w:lvlText w:val="•"/>
      <w:lvlJc w:val="left"/>
      <w:pPr>
        <w:ind w:left="8055" w:hanging="519"/>
      </w:pPr>
      <w:rPr>
        <w:rFonts w:hint="default"/>
      </w:rPr>
    </w:lvl>
  </w:abstractNum>
  <w:abstractNum w:abstractNumId="22" w15:restartNumberingAfterBreak="0">
    <w:nsid w:val="15922805"/>
    <w:multiLevelType w:val="hybridMultilevel"/>
    <w:tmpl w:val="5C440EBC"/>
    <w:lvl w:ilvl="0" w:tplc="594C535C">
      <w:numFmt w:val="bullet"/>
      <w:lvlText w:val="•"/>
      <w:lvlJc w:val="left"/>
      <w:pPr>
        <w:ind w:left="1080" w:hanging="720"/>
      </w:pPr>
      <w:rPr>
        <w:rFonts w:ascii="Verdana" w:eastAsia="MS Mincho"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9367114"/>
    <w:multiLevelType w:val="hybridMultilevel"/>
    <w:tmpl w:val="93AA7954"/>
    <w:lvl w:ilvl="0" w:tplc="F1D874A6">
      <w:start w:val="1"/>
      <w:numFmt w:val="lowerLetter"/>
      <w:lvlText w:val="%1)"/>
      <w:lvlJc w:val="left"/>
      <w:pPr>
        <w:ind w:left="561" w:hanging="351"/>
      </w:pPr>
      <w:rPr>
        <w:rFonts w:ascii="Verdana" w:eastAsia="Verdana" w:hAnsi="Verdana" w:hint="default"/>
        <w:spacing w:val="1"/>
        <w:w w:val="101"/>
        <w:sz w:val="19"/>
        <w:szCs w:val="19"/>
      </w:rPr>
    </w:lvl>
    <w:lvl w:ilvl="1" w:tplc="77C409BC">
      <w:start w:val="1"/>
      <w:numFmt w:val="bullet"/>
      <w:lvlText w:val="•"/>
      <w:lvlJc w:val="left"/>
      <w:pPr>
        <w:ind w:left="1528" w:hanging="351"/>
      </w:pPr>
      <w:rPr>
        <w:rFonts w:hint="default"/>
      </w:rPr>
    </w:lvl>
    <w:lvl w:ilvl="2" w:tplc="D5B40F6C">
      <w:start w:val="1"/>
      <w:numFmt w:val="bullet"/>
      <w:lvlText w:val="•"/>
      <w:lvlJc w:val="left"/>
      <w:pPr>
        <w:ind w:left="2494" w:hanging="351"/>
      </w:pPr>
      <w:rPr>
        <w:rFonts w:hint="default"/>
      </w:rPr>
    </w:lvl>
    <w:lvl w:ilvl="3" w:tplc="146CDA7E">
      <w:start w:val="1"/>
      <w:numFmt w:val="bullet"/>
      <w:lvlText w:val="•"/>
      <w:lvlJc w:val="left"/>
      <w:pPr>
        <w:ind w:left="3460" w:hanging="351"/>
      </w:pPr>
      <w:rPr>
        <w:rFonts w:hint="default"/>
      </w:rPr>
    </w:lvl>
    <w:lvl w:ilvl="4" w:tplc="B38223A8">
      <w:start w:val="1"/>
      <w:numFmt w:val="bullet"/>
      <w:lvlText w:val="•"/>
      <w:lvlJc w:val="left"/>
      <w:pPr>
        <w:ind w:left="4427" w:hanging="351"/>
      </w:pPr>
      <w:rPr>
        <w:rFonts w:hint="default"/>
      </w:rPr>
    </w:lvl>
    <w:lvl w:ilvl="5" w:tplc="2E8AF4C2">
      <w:start w:val="1"/>
      <w:numFmt w:val="bullet"/>
      <w:lvlText w:val="•"/>
      <w:lvlJc w:val="left"/>
      <w:pPr>
        <w:ind w:left="5393" w:hanging="351"/>
      </w:pPr>
      <w:rPr>
        <w:rFonts w:hint="default"/>
      </w:rPr>
    </w:lvl>
    <w:lvl w:ilvl="6" w:tplc="6B4837DA">
      <w:start w:val="1"/>
      <w:numFmt w:val="bullet"/>
      <w:lvlText w:val="•"/>
      <w:lvlJc w:val="left"/>
      <w:pPr>
        <w:ind w:left="6359" w:hanging="351"/>
      </w:pPr>
      <w:rPr>
        <w:rFonts w:hint="default"/>
      </w:rPr>
    </w:lvl>
    <w:lvl w:ilvl="7" w:tplc="06C06CAA">
      <w:start w:val="1"/>
      <w:numFmt w:val="bullet"/>
      <w:lvlText w:val="•"/>
      <w:lvlJc w:val="left"/>
      <w:pPr>
        <w:ind w:left="7326" w:hanging="351"/>
      </w:pPr>
      <w:rPr>
        <w:rFonts w:hint="default"/>
      </w:rPr>
    </w:lvl>
    <w:lvl w:ilvl="8" w:tplc="1FBE173C">
      <w:start w:val="1"/>
      <w:numFmt w:val="bullet"/>
      <w:lvlText w:val="•"/>
      <w:lvlJc w:val="left"/>
      <w:pPr>
        <w:ind w:left="8292" w:hanging="351"/>
      </w:pPr>
      <w:rPr>
        <w:rFonts w:hint="default"/>
      </w:rPr>
    </w:lvl>
  </w:abstractNum>
  <w:abstractNum w:abstractNumId="24" w15:restartNumberingAfterBreak="0">
    <w:nsid w:val="1BF77C70"/>
    <w:multiLevelType w:val="hybridMultilevel"/>
    <w:tmpl w:val="7E843332"/>
    <w:lvl w:ilvl="0" w:tplc="64105476">
      <w:start w:val="1"/>
      <w:numFmt w:val="bullet"/>
      <w:pStyle w:val="bulletintabl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D5E67D6"/>
    <w:multiLevelType w:val="hybridMultilevel"/>
    <w:tmpl w:val="A6360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D6318CF"/>
    <w:multiLevelType w:val="hybridMultilevel"/>
    <w:tmpl w:val="C2249732"/>
    <w:lvl w:ilvl="0" w:tplc="AE687DBC">
      <w:numFmt w:val="bullet"/>
      <w:lvlText w:val="-"/>
      <w:lvlJc w:val="left"/>
      <w:pPr>
        <w:ind w:left="720" w:hanging="360"/>
      </w:pPr>
      <w:rPr>
        <w:rFonts w:ascii="Times New Roman" w:eastAsiaTheme="minorHAnsi" w:hAnsi="Times New Roman" w:cs="Times New Roman" w:hint="default"/>
      </w:rPr>
    </w:lvl>
    <w:lvl w:ilvl="1" w:tplc="AE687DBC">
      <w:numFmt w:val="bullet"/>
      <w:lvlText w:val="-"/>
      <w:lvlJc w:val="left"/>
      <w:pPr>
        <w:ind w:left="1440" w:hanging="360"/>
      </w:pPr>
      <w:rPr>
        <w:rFonts w:ascii="Times New Roman" w:eastAsiaTheme="minorHAnsi"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1F5B0A9F"/>
    <w:multiLevelType w:val="hybridMultilevel"/>
    <w:tmpl w:val="2B9C6302"/>
    <w:lvl w:ilvl="0" w:tplc="98602A2E">
      <w:start w:val="1"/>
      <w:numFmt w:val="decimal"/>
      <w:lvlText w:val="%1."/>
      <w:lvlJc w:val="left"/>
      <w:pPr>
        <w:ind w:left="812" w:hanging="701"/>
        <w:jc w:val="right"/>
      </w:pPr>
      <w:rPr>
        <w:rFonts w:ascii="Verdana" w:eastAsia="Verdana" w:hAnsi="Verdana" w:hint="default"/>
        <w:b/>
        <w:bCs/>
        <w:spacing w:val="-1"/>
        <w:w w:val="101"/>
        <w:sz w:val="23"/>
        <w:szCs w:val="23"/>
      </w:rPr>
    </w:lvl>
    <w:lvl w:ilvl="1" w:tplc="76DA14A4">
      <w:start w:val="1"/>
      <w:numFmt w:val="upperRoman"/>
      <w:lvlText w:val="%2."/>
      <w:lvlJc w:val="left"/>
      <w:pPr>
        <w:ind w:left="812" w:hanging="519"/>
        <w:jc w:val="right"/>
      </w:pPr>
      <w:rPr>
        <w:rFonts w:ascii="Verdana" w:eastAsia="Verdana" w:hAnsi="Verdana" w:hint="default"/>
        <w:w w:val="102"/>
        <w:sz w:val="21"/>
        <w:szCs w:val="21"/>
      </w:rPr>
    </w:lvl>
    <w:lvl w:ilvl="2" w:tplc="6030A632">
      <w:start w:val="1"/>
      <w:numFmt w:val="bullet"/>
      <w:lvlText w:val="•"/>
      <w:lvlJc w:val="left"/>
      <w:pPr>
        <w:ind w:left="1846" w:hanging="519"/>
      </w:pPr>
      <w:rPr>
        <w:rFonts w:hint="default"/>
      </w:rPr>
    </w:lvl>
    <w:lvl w:ilvl="3" w:tplc="58563908">
      <w:start w:val="1"/>
      <w:numFmt w:val="bullet"/>
      <w:lvlText w:val="•"/>
      <w:lvlJc w:val="left"/>
      <w:pPr>
        <w:ind w:left="2881" w:hanging="519"/>
      </w:pPr>
      <w:rPr>
        <w:rFonts w:hint="default"/>
      </w:rPr>
    </w:lvl>
    <w:lvl w:ilvl="4" w:tplc="6EEA6270">
      <w:start w:val="1"/>
      <w:numFmt w:val="bullet"/>
      <w:lvlText w:val="•"/>
      <w:lvlJc w:val="left"/>
      <w:pPr>
        <w:ind w:left="3916" w:hanging="519"/>
      </w:pPr>
      <w:rPr>
        <w:rFonts w:hint="default"/>
      </w:rPr>
    </w:lvl>
    <w:lvl w:ilvl="5" w:tplc="D19A8600">
      <w:start w:val="1"/>
      <w:numFmt w:val="bullet"/>
      <w:lvlText w:val="•"/>
      <w:lvlJc w:val="left"/>
      <w:pPr>
        <w:ind w:left="4951" w:hanging="519"/>
      </w:pPr>
      <w:rPr>
        <w:rFonts w:hint="default"/>
      </w:rPr>
    </w:lvl>
    <w:lvl w:ilvl="6" w:tplc="0C4AACD4">
      <w:start w:val="1"/>
      <w:numFmt w:val="bullet"/>
      <w:lvlText w:val="•"/>
      <w:lvlJc w:val="left"/>
      <w:pPr>
        <w:ind w:left="5986" w:hanging="519"/>
      </w:pPr>
      <w:rPr>
        <w:rFonts w:hint="default"/>
      </w:rPr>
    </w:lvl>
    <w:lvl w:ilvl="7" w:tplc="BABC3998">
      <w:start w:val="1"/>
      <w:numFmt w:val="bullet"/>
      <w:lvlText w:val="•"/>
      <w:lvlJc w:val="left"/>
      <w:pPr>
        <w:ind w:left="7021" w:hanging="519"/>
      </w:pPr>
      <w:rPr>
        <w:rFonts w:hint="default"/>
      </w:rPr>
    </w:lvl>
    <w:lvl w:ilvl="8" w:tplc="0DC0C18C">
      <w:start w:val="1"/>
      <w:numFmt w:val="bullet"/>
      <w:lvlText w:val="•"/>
      <w:lvlJc w:val="left"/>
      <w:pPr>
        <w:ind w:left="8055" w:hanging="519"/>
      </w:pPr>
      <w:rPr>
        <w:rFonts w:hint="default"/>
      </w:rPr>
    </w:lvl>
  </w:abstractNum>
  <w:abstractNum w:abstractNumId="28" w15:restartNumberingAfterBreak="0">
    <w:nsid w:val="265E2F46"/>
    <w:multiLevelType w:val="hybridMultilevel"/>
    <w:tmpl w:val="73A881D0"/>
    <w:lvl w:ilvl="0" w:tplc="6FBE3532">
      <w:numFmt w:val="bullet"/>
      <w:lvlText w:val="-"/>
      <w:lvlJc w:val="left"/>
      <w:pPr>
        <w:ind w:left="360" w:hanging="360"/>
      </w:pPr>
      <w:rPr>
        <w:rFonts w:ascii="Calibri" w:eastAsia="Calibri" w:hAnsi="Calibri" w:cs="Calibri" w:hint="default"/>
        <w:color w:val="000000"/>
      </w:rPr>
    </w:lvl>
    <w:lvl w:ilvl="1" w:tplc="10090003" w:tentative="1">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9" w15:restartNumberingAfterBreak="0">
    <w:nsid w:val="27AD6489"/>
    <w:multiLevelType w:val="hybridMultilevel"/>
    <w:tmpl w:val="6646089E"/>
    <w:lvl w:ilvl="0" w:tplc="087E1F48">
      <w:start w:val="1"/>
      <w:numFmt w:val="lowerLetter"/>
      <w:lvlText w:val="%1)"/>
      <w:lvlJc w:val="left"/>
      <w:pPr>
        <w:ind w:left="1161" w:hanging="351"/>
      </w:pPr>
      <w:rPr>
        <w:rFonts w:ascii="Verdana" w:eastAsia="Verdana" w:hAnsi="Verdana" w:hint="default"/>
        <w:spacing w:val="1"/>
        <w:w w:val="101"/>
        <w:sz w:val="19"/>
        <w:szCs w:val="19"/>
      </w:rPr>
    </w:lvl>
    <w:lvl w:ilvl="1" w:tplc="77E0367E">
      <w:start w:val="1"/>
      <w:numFmt w:val="bullet"/>
      <w:lvlText w:val="•"/>
      <w:lvlJc w:val="left"/>
      <w:pPr>
        <w:ind w:left="2212" w:hanging="351"/>
      </w:pPr>
      <w:rPr>
        <w:rFonts w:hint="default"/>
      </w:rPr>
    </w:lvl>
    <w:lvl w:ilvl="2" w:tplc="C83ADDA8">
      <w:start w:val="1"/>
      <w:numFmt w:val="bullet"/>
      <w:lvlText w:val="•"/>
      <w:lvlJc w:val="left"/>
      <w:pPr>
        <w:ind w:left="3262" w:hanging="351"/>
      </w:pPr>
      <w:rPr>
        <w:rFonts w:hint="default"/>
      </w:rPr>
    </w:lvl>
    <w:lvl w:ilvl="3" w:tplc="2796141C">
      <w:start w:val="1"/>
      <w:numFmt w:val="bullet"/>
      <w:lvlText w:val="•"/>
      <w:lvlJc w:val="left"/>
      <w:pPr>
        <w:ind w:left="4312" w:hanging="351"/>
      </w:pPr>
      <w:rPr>
        <w:rFonts w:hint="default"/>
      </w:rPr>
    </w:lvl>
    <w:lvl w:ilvl="4" w:tplc="FBEEA6BE">
      <w:start w:val="1"/>
      <w:numFmt w:val="bullet"/>
      <w:lvlText w:val="•"/>
      <w:lvlJc w:val="left"/>
      <w:pPr>
        <w:ind w:left="5363" w:hanging="351"/>
      </w:pPr>
      <w:rPr>
        <w:rFonts w:hint="default"/>
      </w:rPr>
    </w:lvl>
    <w:lvl w:ilvl="5" w:tplc="7700B514">
      <w:start w:val="1"/>
      <w:numFmt w:val="bullet"/>
      <w:lvlText w:val="•"/>
      <w:lvlJc w:val="left"/>
      <w:pPr>
        <w:ind w:left="6413" w:hanging="351"/>
      </w:pPr>
      <w:rPr>
        <w:rFonts w:hint="default"/>
      </w:rPr>
    </w:lvl>
    <w:lvl w:ilvl="6" w:tplc="34420E36">
      <w:start w:val="1"/>
      <w:numFmt w:val="bullet"/>
      <w:lvlText w:val="•"/>
      <w:lvlJc w:val="left"/>
      <w:pPr>
        <w:ind w:left="7463" w:hanging="351"/>
      </w:pPr>
      <w:rPr>
        <w:rFonts w:hint="default"/>
      </w:rPr>
    </w:lvl>
    <w:lvl w:ilvl="7" w:tplc="A9E8D0CE">
      <w:start w:val="1"/>
      <w:numFmt w:val="bullet"/>
      <w:lvlText w:val="•"/>
      <w:lvlJc w:val="left"/>
      <w:pPr>
        <w:ind w:left="8514" w:hanging="351"/>
      </w:pPr>
      <w:rPr>
        <w:rFonts w:hint="default"/>
      </w:rPr>
    </w:lvl>
    <w:lvl w:ilvl="8" w:tplc="15AA7388">
      <w:start w:val="1"/>
      <w:numFmt w:val="bullet"/>
      <w:lvlText w:val="•"/>
      <w:lvlJc w:val="left"/>
      <w:pPr>
        <w:ind w:left="9564" w:hanging="351"/>
      </w:pPr>
      <w:rPr>
        <w:rFonts w:hint="default"/>
      </w:rPr>
    </w:lvl>
  </w:abstractNum>
  <w:abstractNum w:abstractNumId="30" w15:restartNumberingAfterBreak="0">
    <w:nsid w:val="2FE77BE5"/>
    <w:multiLevelType w:val="hybridMultilevel"/>
    <w:tmpl w:val="A70E3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71C685B"/>
    <w:multiLevelType w:val="hybridMultilevel"/>
    <w:tmpl w:val="91583F9E"/>
    <w:lvl w:ilvl="0" w:tplc="DBA26CC6">
      <w:start w:val="1"/>
      <w:numFmt w:val="bullet"/>
      <w:lvlText w:val="-"/>
      <w:lvlJc w:val="left"/>
      <w:pPr>
        <w:ind w:left="461" w:hanging="351"/>
      </w:pPr>
      <w:rPr>
        <w:rFonts w:ascii="Arial" w:eastAsia="Arial" w:hAnsi="Arial" w:hint="default"/>
        <w:w w:val="102"/>
        <w:sz w:val="21"/>
        <w:szCs w:val="21"/>
      </w:rPr>
    </w:lvl>
    <w:lvl w:ilvl="1" w:tplc="6A2A5ADA">
      <w:start w:val="1"/>
      <w:numFmt w:val="bullet"/>
      <w:lvlText w:val="•"/>
      <w:lvlJc w:val="left"/>
      <w:pPr>
        <w:ind w:left="1428" w:hanging="351"/>
      </w:pPr>
      <w:rPr>
        <w:rFonts w:hint="default"/>
      </w:rPr>
    </w:lvl>
    <w:lvl w:ilvl="2" w:tplc="D2384FE8">
      <w:start w:val="1"/>
      <w:numFmt w:val="bullet"/>
      <w:lvlText w:val="•"/>
      <w:lvlJc w:val="left"/>
      <w:pPr>
        <w:ind w:left="2394" w:hanging="351"/>
      </w:pPr>
      <w:rPr>
        <w:rFonts w:hint="default"/>
      </w:rPr>
    </w:lvl>
    <w:lvl w:ilvl="3" w:tplc="E92605F2">
      <w:start w:val="1"/>
      <w:numFmt w:val="bullet"/>
      <w:lvlText w:val="•"/>
      <w:lvlJc w:val="left"/>
      <w:pPr>
        <w:ind w:left="3360" w:hanging="351"/>
      </w:pPr>
      <w:rPr>
        <w:rFonts w:hint="default"/>
      </w:rPr>
    </w:lvl>
    <w:lvl w:ilvl="4" w:tplc="735AC566">
      <w:start w:val="1"/>
      <w:numFmt w:val="bullet"/>
      <w:lvlText w:val="•"/>
      <w:lvlJc w:val="left"/>
      <w:pPr>
        <w:ind w:left="4327" w:hanging="351"/>
      </w:pPr>
      <w:rPr>
        <w:rFonts w:hint="default"/>
      </w:rPr>
    </w:lvl>
    <w:lvl w:ilvl="5" w:tplc="8AC40CAE">
      <w:start w:val="1"/>
      <w:numFmt w:val="bullet"/>
      <w:lvlText w:val="•"/>
      <w:lvlJc w:val="left"/>
      <w:pPr>
        <w:ind w:left="5293" w:hanging="351"/>
      </w:pPr>
      <w:rPr>
        <w:rFonts w:hint="default"/>
      </w:rPr>
    </w:lvl>
    <w:lvl w:ilvl="6" w:tplc="BC14C83C">
      <w:start w:val="1"/>
      <w:numFmt w:val="bullet"/>
      <w:lvlText w:val="•"/>
      <w:lvlJc w:val="left"/>
      <w:pPr>
        <w:ind w:left="6259" w:hanging="351"/>
      </w:pPr>
      <w:rPr>
        <w:rFonts w:hint="default"/>
      </w:rPr>
    </w:lvl>
    <w:lvl w:ilvl="7" w:tplc="56206E80">
      <w:start w:val="1"/>
      <w:numFmt w:val="bullet"/>
      <w:lvlText w:val="•"/>
      <w:lvlJc w:val="left"/>
      <w:pPr>
        <w:ind w:left="7226" w:hanging="351"/>
      </w:pPr>
      <w:rPr>
        <w:rFonts w:hint="default"/>
      </w:rPr>
    </w:lvl>
    <w:lvl w:ilvl="8" w:tplc="B9A446DC">
      <w:start w:val="1"/>
      <w:numFmt w:val="bullet"/>
      <w:lvlText w:val="•"/>
      <w:lvlJc w:val="left"/>
      <w:pPr>
        <w:ind w:left="8192" w:hanging="351"/>
      </w:pPr>
      <w:rPr>
        <w:rFonts w:hint="default"/>
      </w:rPr>
    </w:lvl>
  </w:abstractNum>
  <w:abstractNum w:abstractNumId="32" w15:restartNumberingAfterBreak="0">
    <w:nsid w:val="380130A8"/>
    <w:multiLevelType w:val="hybridMultilevel"/>
    <w:tmpl w:val="D88056DA"/>
    <w:lvl w:ilvl="0" w:tplc="5E3A391C">
      <w:start w:val="1"/>
      <w:numFmt w:val="lowerLetter"/>
      <w:lvlText w:val="%1)"/>
      <w:lvlJc w:val="left"/>
      <w:pPr>
        <w:ind w:left="561" w:hanging="351"/>
      </w:pPr>
      <w:rPr>
        <w:rFonts w:ascii="Verdana" w:eastAsia="Verdana" w:hAnsi="Verdana" w:hint="default"/>
        <w:spacing w:val="1"/>
        <w:w w:val="101"/>
        <w:sz w:val="19"/>
        <w:szCs w:val="19"/>
      </w:rPr>
    </w:lvl>
    <w:lvl w:ilvl="1" w:tplc="689EE880">
      <w:start w:val="1"/>
      <w:numFmt w:val="bullet"/>
      <w:lvlText w:val="•"/>
      <w:lvlJc w:val="left"/>
      <w:pPr>
        <w:ind w:left="1528" w:hanging="351"/>
      </w:pPr>
      <w:rPr>
        <w:rFonts w:hint="default"/>
      </w:rPr>
    </w:lvl>
    <w:lvl w:ilvl="2" w:tplc="3238F71E">
      <w:start w:val="1"/>
      <w:numFmt w:val="bullet"/>
      <w:lvlText w:val="•"/>
      <w:lvlJc w:val="left"/>
      <w:pPr>
        <w:ind w:left="2494" w:hanging="351"/>
      </w:pPr>
      <w:rPr>
        <w:rFonts w:hint="default"/>
      </w:rPr>
    </w:lvl>
    <w:lvl w:ilvl="3" w:tplc="E5022126">
      <w:start w:val="1"/>
      <w:numFmt w:val="bullet"/>
      <w:lvlText w:val="•"/>
      <w:lvlJc w:val="left"/>
      <w:pPr>
        <w:ind w:left="3460" w:hanging="351"/>
      </w:pPr>
      <w:rPr>
        <w:rFonts w:hint="default"/>
      </w:rPr>
    </w:lvl>
    <w:lvl w:ilvl="4" w:tplc="2208E096">
      <w:start w:val="1"/>
      <w:numFmt w:val="bullet"/>
      <w:lvlText w:val="•"/>
      <w:lvlJc w:val="left"/>
      <w:pPr>
        <w:ind w:left="4427" w:hanging="351"/>
      </w:pPr>
      <w:rPr>
        <w:rFonts w:hint="default"/>
      </w:rPr>
    </w:lvl>
    <w:lvl w:ilvl="5" w:tplc="71426F94">
      <w:start w:val="1"/>
      <w:numFmt w:val="bullet"/>
      <w:lvlText w:val="•"/>
      <w:lvlJc w:val="left"/>
      <w:pPr>
        <w:ind w:left="5393" w:hanging="351"/>
      </w:pPr>
      <w:rPr>
        <w:rFonts w:hint="default"/>
      </w:rPr>
    </w:lvl>
    <w:lvl w:ilvl="6" w:tplc="DC9E3178">
      <w:start w:val="1"/>
      <w:numFmt w:val="bullet"/>
      <w:lvlText w:val="•"/>
      <w:lvlJc w:val="left"/>
      <w:pPr>
        <w:ind w:left="6359" w:hanging="351"/>
      </w:pPr>
      <w:rPr>
        <w:rFonts w:hint="default"/>
      </w:rPr>
    </w:lvl>
    <w:lvl w:ilvl="7" w:tplc="3A1E0400">
      <w:start w:val="1"/>
      <w:numFmt w:val="bullet"/>
      <w:lvlText w:val="•"/>
      <w:lvlJc w:val="left"/>
      <w:pPr>
        <w:ind w:left="7326" w:hanging="351"/>
      </w:pPr>
      <w:rPr>
        <w:rFonts w:hint="default"/>
      </w:rPr>
    </w:lvl>
    <w:lvl w:ilvl="8" w:tplc="C2AA7F4E">
      <w:start w:val="1"/>
      <w:numFmt w:val="bullet"/>
      <w:lvlText w:val="•"/>
      <w:lvlJc w:val="left"/>
      <w:pPr>
        <w:ind w:left="8292" w:hanging="351"/>
      </w:pPr>
      <w:rPr>
        <w:rFonts w:hint="default"/>
      </w:rPr>
    </w:lvl>
  </w:abstractNum>
  <w:abstractNum w:abstractNumId="33" w15:restartNumberingAfterBreak="0">
    <w:nsid w:val="38902333"/>
    <w:multiLevelType w:val="hybridMultilevel"/>
    <w:tmpl w:val="139CBB8A"/>
    <w:lvl w:ilvl="0" w:tplc="1FE85D88">
      <w:start w:val="1"/>
      <w:numFmt w:val="bullet"/>
      <w:lvlText w:val="•"/>
      <w:lvlJc w:val="left"/>
      <w:pPr>
        <w:ind w:left="127" w:hanging="97"/>
      </w:pPr>
      <w:rPr>
        <w:rFonts w:ascii="Arial" w:eastAsia="Arial" w:hAnsi="Arial" w:hint="default"/>
        <w:color w:val="6B6B6D"/>
        <w:w w:val="175"/>
        <w:sz w:val="11"/>
        <w:szCs w:val="11"/>
      </w:rPr>
    </w:lvl>
    <w:lvl w:ilvl="1" w:tplc="A174497E">
      <w:start w:val="1"/>
      <w:numFmt w:val="bullet"/>
      <w:lvlText w:val="•"/>
      <w:lvlJc w:val="left"/>
      <w:pPr>
        <w:ind w:left="327" w:hanging="97"/>
      </w:pPr>
      <w:rPr>
        <w:rFonts w:hint="default"/>
      </w:rPr>
    </w:lvl>
    <w:lvl w:ilvl="2" w:tplc="DF1A8B32">
      <w:start w:val="1"/>
      <w:numFmt w:val="bullet"/>
      <w:lvlText w:val="•"/>
      <w:lvlJc w:val="left"/>
      <w:pPr>
        <w:ind w:left="527" w:hanging="97"/>
      </w:pPr>
      <w:rPr>
        <w:rFonts w:hint="default"/>
      </w:rPr>
    </w:lvl>
    <w:lvl w:ilvl="3" w:tplc="95905D56">
      <w:start w:val="1"/>
      <w:numFmt w:val="bullet"/>
      <w:lvlText w:val="•"/>
      <w:lvlJc w:val="left"/>
      <w:pPr>
        <w:ind w:left="727" w:hanging="97"/>
      </w:pPr>
      <w:rPr>
        <w:rFonts w:hint="default"/>
      </w:rPr>
    </w:lvl>
    <w:lvl w:ilvl="4" w:tplc="0E9CE87A">
      <w:start w:val="1"/>
      <w:numFmt w:val="bullet"/>
      <w:lvlText w:val="•"/>
      <w:lvlJc w:val="left"/>
      <w:pPr>
        <w:ind w:left="927" w:hanging="97"/>
      </w:pPr>
      <w:rPr>
        <w:rFonts w:hint="default"/>
      </w:rPr>
    </w:lvl>
    <w:lvl w:ilvl="5" w:tplc="3BD233B0">
      <w:start w:val="1"/>
      <w:numFmt w:val="bullet"/>
      <w:lvlText w:val="•"/>
      <w:lvlJc w:val="left"/>
      <w:pPr>
        <w:ind w:left="1127" w:hanging="97"/>
      </w:pPr>
      <w:rPr>
        <w:rFonts w:hint="default"/>
      </w:rPr>
    </w:lvl>
    <w:lvl w:ilvl="6" w:tplc="6FE2A164">
      <w:start w:val="1"/>
      <w:numFmt w:val="bullet"/>
      <w:lvlText w:val="•"/>
      <w:lvlJc w:val="left"/>
      <w:pPr>
        <w:ind w:left="1327" w:hanging="97"/>
      </w:pPr>
      <w:rPr>
        <w:rFonts w:hint="default"/>
      </w:rPr>
    </w:lvl>
    <w:lvl w:ilvl="7" w:tplc="208CFF60">
      <w:start w:val="1"/>
      <w:numFmt w:val="bullet"/>
      <w:lvlText w:val="•"/>
      <w:lvlJc w:val="left"/>
      <w:pPr>
        <w:ind w:left="1527" w:hanging="97"/>
      </w:pPr>
      <w:rPr>
        <w:rFonts w:hint="default"/>
      </w:rPr>
    </w:lvl>
    <w:lvl w:ilvl="8" w:tplc="9C72353C">
      <w:start w:val="1"/>
      <w:numFmt w:val="bullet"/>
      <w:lvlText w:val="•"/>
      <w:lvlJc w:val="left"/>
      <w:pPr>
        <w:ind w:left="1727" w:hanging="97"/>
      </w:pPr>
      <w:rPr>
        <w:rFonts w:hint="default"/>
      </w:rPr>
    </w:lvl>
  </w:abstractNum>
  <w:abstractNum w:abstractNumId="34" w15:restartNumberingAfterBreak="0">
    <w:nsid w:val="3C5D030C"/>
    <w:multiLevelType w:val="hybridMultilevel"/>
    <w:tmpl w:val="0C2C73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3D412ED0"/>
    <w:multiLevelType w:val="hybridMultilevel"/>
    <w:tmpl w:val="3CA285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D65097C"/>
    <w:multiLevelType w:val="multilevel"/>
    <w:tmpl w:val="E3A8494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lowerLetter"/>
      <w:pStyle w:val="Heading3"/>
      <w:lvlText w:val="%3. "/>
      <w:lvlJc w:val="left"/>
      <w:pPr>
        <w:tabs>
          <w:tab w:val="num" w:pos="720"/>
        </w:tabs>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7" w15:restartNumberingAfterBreak="0">
    <w:nsid w:val="3F394194"/>
    <w:multiLevelType w:val="hybridMultilevel"/>
    <w:tmpl w:val="305451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44633E4D"/>
    <w:multiLevelType w:val="multilevel"/>
    <w:tmpl w:val="A6C8F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48317C0"/>
    <w:multiLevelType w:val="hybridMultilevel"/>
    <w:tmpl w:val="1F06694C"/>
    <w:lvl w:ilvl="0" w:tplc="9848A3B0">
      <w:start w:val="1"/>
      <w:numFmt w:val="bullet"/>
      <w:lvlText w:val="•"/>
      <w:lvlJc w:val="left"/>
      <w:pPr>
        <w:tabs>
          <w:tab w:val="num" w:pos="720"/>
        </w:tabs>
        <w:ind w:left="720" w:hanging="360"/>
      </w:pPr>
      <w:rPr>
        <w:rFonts w:ascii="Arial" w:hAnsi="Arial" w:hint="default"/>
      </w:rPr>
    </w:lvl>
    <w:lvl w:ilvl="1" w:tplc="3C5047E4" w:tentative="1">
      <w:start w:val="1"/>
      <w:numFmt w:val="bullet"/>
      <w:lvlText w:val="•"/>
      <w:lvlJc w:val="left"/>
      <w:pPr>
        <w:tabs>
          <w:tab w:val="num" w:pos="1440"/>
        </w:tabs>
        <w:ind w:left="1440" w:hanging="360"/>
      </w:pPr>
      <w:rPr>
        <w:rFonts w:ascii="Arial" w:hAnsi="Arial" w:hint="default"/>
      </w:rPr>
    </w:lvl>
    <w:lvl w:ilvl="2" w:tplc="8BDCF32A" w:tentative="1">
      <w:start w:val="1"/>
      <w:numFmt w:val="bullet"/>
      <w:lvlText w:val="•"/>
      <w:lvlJc w:val="left"/>
      <w:pPr>
        <w:tabs>
          <w:tab w:val="num" w:pos="2160"/>
        </w:tabs>
        <w:ind w:left="2160" w:hanging="360"/>
      </w:pPr>
      <w:rPr>
        <w:rFonts w:ascii="Arial" w:hAnsi="Arial" w:hint="default"/>
      </w:rPr>
    </w:lvl>
    <w:lvl w:ilvl="3" w:tplc="5B26362E" w:tentative="1">
      <w:start w:val="1"/>
      <w:numFmt w:val="bullet"/>
      <w:lvlText w:val="•"/>
      <w:lvlJc w:val="left"/>
      <w:pPr>
        <w:tabs>
          <w:tab w:val="num" w:pos="2880"/>
        </w:tabs>
        <w:ind w:left="2880" w:hanging="360"/>
      </w:pPr>
      <w:rPr>
        <w:rFonts w:ascii="Arial" w:hAnsi="Arial" w:hint="default"/>
      </w:rPr>
    </w:lvl>
    <w:lvl w:ilvl="4" w:tplc="E5FEFE6A" w:tentative="1">
      <w:start w:val="1"/>
      <w:numFmt w:val="bullet"/>
      <w:lvlText w:val="•"/>
      <w:lvlJc w:val="left"/>
      <w:pPr>
        <w:tabs>
          <w:tab w:val="num" w:pos="3600"/>
        </w:tabs>
        <w:ind w:left="3600" w:hanging="360"/>
      </w:pPr>
      <w:rPr>
        <w:rFonts w:ascii="Arial" w:hAnsi="Arial" w:hint="default"/>
      </w:rPr>
    </w:lvl>
    <w:lvl w:ilvl="5" w:tplc="E6527F84" w:tentative="1">
      <w:start w:val="1"/>
      <w:numFmt w:val="bullet"/>
      <w:lvlText w:val="•"/>
      <w:lvlJc w:val="left"/>
      <w:pPr>
        <w:tabs>
          <w:tab w:val="num" w:pos="4320"/>
        </w:tabs>
        <w:ind w:left="4320" w:hanging="360"/>
      </w:pPr>
      <w:rPr>
        <w:rFonts w:ascii="Arial" w:hAnsi="Arial" w:hint="default"/>
      </w:rPr>
    </w:lvl>
    <w:lvl w:ilvl="6" w:tplc="71065E16" w:tentative="1">
      <w:start w:val="1"/>
      <w:numFmt w:val="bullet"/>
      <w:lvlText w:val="•"/>
      <w:lvlJc w:val="left"/>
      <w:pPr>
        <w:tabs>
          <w:tab w:val="num" w:pos="5040"/>
        </w:tabs>
        <w:ind w:left="5040" w:hanging="360"/>
      </w:pPr>
      <w:rPr>
        <w:rFonts w:ascii="Arial" w:hAnsi="Arial" w:hint="default"/>
      </w:rPr>
    </w:lvl>
    <w:lvl w:ilvl="7" w:tplc="C5C6B1C4" w:tentative="1">
      <w:start w:val="1"/>
      <w:numFmt w:val="bullet"/>
      <w:lvlText w:val="•"/>
      <w:lvlJc w:val="left"/>
      <w:pPr>
        <w:tabs>
          <w:tab w:val="num" w:pos="5760"/>
        </w:tabs>
        <w:ind w:left="5760" w:hanging="360"/>
      </w:pPr>
      <w:rPr>
        <w:rFonts w:ascii="Arial" w:hAnsi="Arial" w:hint="default"/>
      </w:rPr>
    </w:lvl>
    <w:lvl w:ilvl="8" w:tplc="3A2C07E4"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44A249CC"/>
    <w:multiLevelType w:val="multilevel"/>
    <w:tmpl w:val="C1B015F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62E0F38"/>
    <w:multiLevelType w:val="hybridMultilevel"/>
    <w:tmpl w:val="23303644"/>
    <w:lvl w:ilvl="0" w:tplc="25C0BB66">
      <w:start w:val="1"/>
      <w:numFmt w:val="lowerRoman"/>
      <w:lvlText w:val="(%1)"/>
      <w:lvlJc w:val="left"/>
      <w:pPr>
        <w:ind w:left="111" w:hanging="255"/>
      </w:pPr>
      <w:rPr>
        <w:rFonts w:ascii="Verdana" w:eastAsia="Verdana" w:hAnsi="Verdana" w:hint="default"/>
        <w:w w:val="102"/>
        <w:sz w:val="21"/>
        <w:szCs w:val="21"/>
      </w:rPr>
    </w:lvl>
    <w:lvl w:ilvl="1" w:tplc="B6EC2A34">
      <w:start w:val="1"/>
      <w:numFmt w:val="bullet"/>
      <w:lvlText w:val="•"/>
      <w:lvlJc w:val="left"/>
      <w:pPr>
        <w:ind w:left="1112" w:hanging="255"/>
      </w:pPr>
      <w:rPr>
        <w:rFonts w:hint="default"/>
      </w:rPr>
    </w:lvl>
    <w:lvl w:ilvl="2" w:tplc="5E96299E">
      <w:start w:val="1"/>
      <w:numFmt w:val="bullet"/>
      <w:lvlText w:val="•"/>
      <w:lvlJc w:val="left"/>
      <w:pPr>
        <w:ind w:left="2114" w:hanging="255"/>
      </w:pPr>
      <w:rPr>
        <w:rFonts w:hint="default"/>
      </w:rPr>
    </w:lvl>
    <w:lvl w:ilvl="3" w:tplc="FAB81438">
      <w:start w:val="1"/>
      <w:numFmt w:val="bullet"/>
      <w:lvlText w:val="•"/>
      <w:lvlJc w:val="left"/>
      <w:pPr>
        <w:ind w:left="3115" w:hanging="255"/>
      </w:pPr>
      <w:rPr>
        <w:rFonts w:hint="default"/>
      </w:rPr>
    </w:lvl>
    <w:lvl w:ilvl="4" w:tplc="2FE6194C">
      <w:start w:val="1"/>
      <w:numFmt w:val="bullet"/>
      <w:lvlText w:val="•"/>
      <w:lvlJc w:val="left"/>
      <w:pPr>
        <w:ind w:left="4116" w:hanging="255"/>
      </w:pPr>
      <w:rPr>
        <w:rFonts w:hint="default"/>
      </w:rPr>
    </w:lvl>
    <w:lvl w:ilvl="5" w:tplc="F31C004E">
      <w:start w:val="1"/>
      <w:numFmt w:val="bullet"/>
      <w:lvlText w:val="•"/>
      <w:lvlJc w:val="left"/>
      <w:pPr>
        <w:ind w:left="5118" w:hanging="255"/>
      </w:pPr>
      <w:rPr>
        <w:rFonts w:hint="default"/>
      </w:rPr>
    </w:lvl>
    <w:lvl w:ilvl="6" w:tplc="2F648496">
      <w:start w:val="1"/>
      <w:numFmt w:val="bullet"/>
      <w:lvlText w:val="•"/>
      <w:lvlJc w:val="left"/>
      <w:pPr>
        <w:ind w:left="6119" w:hanging="255"/>
      </w:pPr>
      <w:rPr>
        <w:rFonts w:hint="default"/>
      </w:rPr>
    </w:lvl>
    <w:lvl w:ilvl="7" w:tplc="E5A0F1D2">
      <w:start w:val="1"/>
      <w:numFmt w:val="bullet"/>
      <w:lvlText w:val="•"/>
      <w:lvlJc w:val="left"/>
      <w:pPr>
        <w:ind w:left="7121" w:hanging="255"/>
      </w:pPr>
      <w:rPr>
        <w:rFonts w:hint="default"/>
      </w:rPr>
    </w:lvl>
    <w:lvl w:ilvl="8" w:tplc="97F0599A">
      <w:start w:val="1"/>
      <w:numFmt w:val="bullet"/>
      <w:lvlText w:val="•"/>
      <w:lvlJc w:val="left"/>
      <w:pPr>
        <w:ind w:left="8122" w:hanging="255"/>
      </w:pPr>
      <w:rPr>
        <w:rFonts w:hint="default"/>
      </w:rPr>
    </w:lvl>
  </w:abstractNum>
  <w:abstractNum w:abstractNumId="42" w15:restartNumberingAfterBreak="0">
    <w:nsid w:val="4B7E75F1"/>
    <w:multiLevelType w:val="hybridMultilevel"/>
    <w:tmpl w:val="B3F41DDC"/>
    <w:lvl w:ilvl="0" w:tplc="2F4E52CC">
      <w:start w:val="14"/>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14F0DDC"/>
    <w:multiLevelType w:val="multilevel"/>
    <w:tmpl w:val="C840E0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51637E37"/>
    <w:multiLevelType w:val="hybridMultilevel"/>
    <w:tmpl w:val="C310EE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3AB19A2"/>
    <w:multiLevelType w:val="hybridMultilevel"/>
    <w:tmpl w:val="B4DE3C3C"/>
    <w:lvl w:ilvl="0" w:tplc="7CF8C34E">
      <w:start w:val="1"/>
      <w:numFmt w:val="bullet"/>
      <w:pStyle w:val="Listtable"/>
      <w:lvlText w:val="-"/>
      <w:lvlJc w:val="left"/>
      <w:pPr>
        <w:ind w:left="720" w:hanging="360"/>
      </w:pPr>
      <w:rPr>
        <w:rFonts w:ascii="Cambria" w:hAnsi="Cambr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3EF3F32"/>
    <w:multiLevelType w:val="hybridMultilevel"/>
    <w:tmpl w:val="D6809EF4"/>
    <w:lvl w:ilvl="0" w:tplc="9476D9B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6BB7C26"/>
    <w:multiLevelType w:val="multilevel"/>
    <w:tmpl w:val="7610DEA0"/>
    <w:lvl w:ilvl="0">
      <w:start w:val="3"/>
      <w:numFmt w:val="decimal"/>
      <w:lvlText w:val="%1"/>
      <w:lvlJc w:val="left"/>
      <w:pPr>
        <w:ind w:left="492" w:hanging="381"/>
      </w:pPr>
      <w:rPr>
        <w:rFonts w:hint="default"/>
      </w:rPr>
    </w:lvl>
    <w:lvl w:ilvl="1">
      <w:start w:val="2"/>
      <w:numFmt w:val="decimal"/>
      <w:lvlText w:val="%1.%2"/>
      <w:lvlJc w:val="left"/>
      <w:pPr>
        <w:ind w:left="111" w:hanging="381"/>
      </w:pPr>
      <w:rPr>
        <w:rFonts w:hint="default"/>
        <w:spacing w:val="-2"/>
        <w:u w:val="thick" w:color="000000"/>
      </w:rPr>
    </w:lvl>
    <w:lvl w:ilvl="2">
      <w:start w:val="1"/>
      <w:numFmt w:val="decimal"/>
      <w:lvlText w:val="%1.%2.%3"/>
      <w:lvlJc w:val="left"/>
      <w:pPr>
        <w:ind w:left="735" w:hanging="624"/>
      </w:pPr>
      <w:rPr>
        <w:rFonts w:ascii="Verdana" w:eastAsia="Verdana" w:hAnsi="Verdana" w:hint="default"/>
        <w:b/>
        <w:bCs/>
        <w:spacing w:val="1"/>
        <w:w w:val="102"/>
        <w:sz w:val="19"/>
        <w:szCs w:val="19"/>
      </w:rPr>
    </w:lvl>
    <w:lvl w:ilvl="3">
      <w:start w:val="1"/>
      <w:numFmt w:val="bullet"/>
      <w:lvlText w:val="•"/>
      <w:lvlJc w:val="left"/>
      <w:pPr>
        <w:ind w:left="1909" w:hanging="624"/>
      </w:pPr>
      <w:rPr>
        <w:rFonts w:hint="default"/>
      </w:rPr>
    </w:lvl>
    <w:lvl w:ilvl="4">
      <w:start w:val="1"/>
      <w:numFmt w:val="bullet"/>
      <w:lvlText w:val="•"/>
      <w:lvlJc w:val="left"/>
      <w:pPr>
        <w:ind w:left="3082" w:hanging="624"/>
      </w:pPr>
      <w:rPr>
        <w:rFonts w:hint="default"/>
      </w:rPr>
    </w:lvl>
    <w:lvl w:ilvl="5">
      <w:start w:val="1"/>
      <w:numFmt w:val="bullet"/>
      <w:lvlText w:val="•"/>
      <w:lvlJc w:val="left"/>
      <w:pPr>
        <w:ind w:left="4256" w:hanging="624"/>
      </w:pPr>
      <w:rPr>
        <w:rFonts w:hint="default"/>
      </w:rPr>
    </w:lvl>
    <w:lvl w:ilvl="6">
      <w:start w:val="1"/>
      <w:numFmt w:val="bullet"/>
      <w:lvlText w:val="•"/>
      <w:lvlJc w:val="left"/>
      <w:pPr>
        <w:ind w:left="5430" w:hanging="624"/>
      </w:pPr>
      <w:rPr>
        <w:rFonts w:hint="default"/>
      </w:rPr>
    </w:lvl>
    <w:lvl w:ilvl="7">
      <w:start w:val="1"/>
      <w:numFmt w:val="bullet"/>
      <w:lvlText w:val="•"/>
      <w:lvlJc w:val="left"/>
      <w:pPr>
        <w:ind w:left="6604" w:hanging="624"/>
      </w:pPr>
      <w:rPr>
        <w:rFonts w:hint="default"/>
      </w:rPr>
    </w:lvl>
    <w:lvl w:ilvl="8">
      <w:start w:val="1"/>
      <w:numFmt w:val="bullet"/>
      <w:lvlText w:val="•"/>
      <w:lvlJc w:val="left"/>
      <w:pPr>
        <w:ind w:left="7777" w:hanging="624"/>
      </w:pPr>
      <w:rPr>
        <w:rFonts w:hint="default"/>
      </w:rPr>
    </w:lvl>
  </w:abstractNum>
  <w:abstractNum w:abstractNumId="48" w15:restartNumberingAfterBreak="0">
    <w:nsid w:val="57982145"/>
    <w:multiLevelType w:val="hybridMultilevel"/>
    <w:tmpl w:val="286C3400"/>
    <w:lvl w:ilvl="0" w:tplc="34B20ACE">
      <w:start w:val="1"/>
      <w:numFmt w:val="bullet"/>
      <w:lvlText w:val="-"/>
      <w:lvlJc w:val="left"/>
      <w:pPr>
        <w:ind w:left="447" w:hanging="351"/>
      </w:pPr>
      <w:rPr>
        <w:rFonts w:ascii="Arial" w:eastAsia="Arial" w:hAnsi="Arial" w:hint="default"/>
        <w:w w:val="104"/>
        <w:sz w:val="15"/>
        <w:szCs w:val="15"/>
      </w:rPr>
    </w:lvl>
    <w:lvl w:ilvl="1" w:tplc="FD72ADFC">
      <w:start w:val="1"/>
      <w:numFmt w:val="bullet"/>
      <w:lvlText w:val="•"/>
      <w:lvlJc w:val="left"/>
      <w:pPr>
        <w:ind w:left="885" w:hanging="351"/>
      </w:pPr>
      <w:rPr>
        <w:rFonts w:hint="default"/>
      </w:rPr>
    </w:lvl>
    <w:lvl w:ilvl="2" w:tplc="510A6F0A">
      <w:start w:val="1"/>
      <w:numFmt w:val="bullet"/>
      <w:lvlText w:val="•"/>
      <w:lvlJc w:val="left"/>
      <w:pPr>
        <w:ind w:left="1322" w:hanging="351"/>
      </w:pPr>
      <w:rPr>
        <w:rFonts w:hint="default"/>
      </w:rPr>
    </w:lvl>
    <w:lvl w:ilvl="3" w:tplc="682CD30A">
      <w:start w:val="1"/>
      <w:numFmt w:val="bullet"/>
      <w:lvlText w:val="•"/>
      <w:lvlJc w:val="left"/>
      <w:pPr>
        <w:ind w:left="1760" w:hanging="351"/>
      </w:pPr>
      <w:rPr>
        <w:rFonts w:hint="default"/>
      </w:rPr>
    </w:lvl>
    <w:lvl w:ilvl="4" w:tplc="E1AACF34">
      <w:start w:val="1"/>
      <w:numFmt w:val="bullet"/>
      <w:lvlText w:val="•"/>
      <w:lvlJc w:val="left"/>
      <w:pPr>
        <w:ind w:left="2197" w:hanging="351"/>
      </w:pPr>
      <w:rPr>
        <w:rFonts w:hint="default"/>
      </w:rPr>
    </w:lvl>
    <w:lvl w:ilvl="5" w:tplc="ADFA05AC">
      <w:start w:val="1"/>
      <w:numFmt w:val="bullet"/>
      <w:lvlText w:val="•"/>
      <w:lvlJc w:val="left"/>
      <w:pPr>
        <w:ind w:left="2634" w:hanging="351"/>
      </w:pPr>
      <w:rPr>
        <w:rFonts w:hint="default"/>
      </w:rPr>
    </w:lvl>
    <w:lvl w:ilvl="6" w:tplc="F7A29CF2">
      <w:start w:val="1"/>
      <w:numFmt w:val="bullet"/>
      <w:lvlText w:val="•"/>
      <w:lvlJc w:val="left"/>
      <w:pPr>
        <w:ind w:left="3072" w:hanging="351"/>
      </w:pPr>
      <w:rPr>
        <w:rFonts w:hint="default"/>
      </w:rPr>
    </w:lvl>
    <w:lvl w:ilvl="7" w:tplc="88861FC2">
      <w:start w:val="1"/>
      <w:numFmt w:val="bullet"/>
      <w:lvlText w:val="•"/>
      <w:lvlJc w:val="left"/>
      <w:pPr>
        <w:ind w:left="3509" w:hanging="351"/>
      </w:pPr>
      <w:rPr>
        <w:rFonts w:hint="default"/>
      </w:rPr>
    </w:lvl>
    <w:lvl w:ilvl="8" w:tplc="B890E11A">
      <w:start w:val="1"/>
      <w:numFmt w:val="bullet"/>
      <w:lvlText w:val="•"/>
      <w:lvlJc w:val="left"/>
      <w:pPr>
        <w:ind w:left="3947" w:hanging="351"/>
      </w:pPr>
      <w:rPr>
        <w:rFonts w:hint="default"/>
      </w:rPr>
    </w:lvl>
  </w:abstractNum>
  <w:abstractNum w:abstractNumId="49" w15:restartNumberingAfterBreak="0">
    <w:nsid w:val="592234F5"/>
    <w:multiLevelType w:val="hybridMultilevel"/>
    <w:tmpl w:val="4D621D30"/>
    <w:lvl w:ilvl="0" w:tplc="4F0281FE">
      <w:start w:val="10"/>
      <w:numFmt w:val="bullet"/>
      <w:lvlText w:val="-"/>
      <w:lvlJc w:val="left"/>
      <w:pPr>
        <w:ind w:left="720" w:hanging="360"/>
      </w:pPr>
      <w:rPr>
        <w:rFonts w:ascii="Verdana" w:eastAsia="MS Mincho"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A037DA7"/>
    <w:multiLevelType w:val="hybridMultilevel"/>
    <w:tmpl w:val="654687D6"/>
    <w:lvl w:ilvl="0" w:tplc="C3DA2572">
      <w:start w:val="1"/>
      <w:numFmt w:val="lowerRoman"/>
      <w:pStyle w:val="List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B191DC8"/>
    <w:multiLevelType w:val="hybridMultilevel"/>
    <w:tmpl w:val="8ADCB4F6"/>
    <w:lvl w:ilvl="0" w:tplc="994EDEF4">
      <w:start w:val="1"/>
      <w:numFmt w:val="bullet"/>
      <w:pStyle w:val="Bulletinbox"/>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5D0270F9"/>
    <w:multiLevelType w:val="multilevel"/>
    <w:tmpl w:val="A6A20B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5E9D6F63"/>
    <w:multiLevelType w:val="hybridMultilevel"/>
    <w:tmpl w:val="E410D3EA"/>
    <w:lvl w:ilvl="0" w:tplc="756E9902">
      <w:start w:val="1"/>
      <w:numFmt w:val="lowerRoman"/>
      <w:lvlText w:val="(%1)"/>
      <w:lvlJc w:val="left"/>
      <w:pPr>
        <w:ind w:left="111" w:hanging="339"/>
        <w:jc w:val="right"/>
      </w:pPr>
      <w:rPr>
        <w:rFonts w:ascii="Verdana" w:eastAsia="Verdana" w:hAnsi="Verdana" w:hint="default"/>
        <w:w w:val="102"/>
        <w:sz w:val="21"/>
        <w:szCs w:val="21"/>
      </w:rPr>
    </w:lvl>
    <w:lvl w:ilvl="1" w:tplc="7FBE3C8E">
      <w:start w:val="1"/>
      <w:numFmt w:val="bullet"/>
      <w:lvlText w:val="•"/>
      <w:lvlJc w:val="left"/>
      <w:pPr>
        <w:ind w:left="1112" w:hanging="339"/>
      </w:pPr>
      <w:rPr>
        <w:rFonts w:hint="default"/>
      </w:rPr>
    </w:lvl>
    <w:lvl w:ilvl="2" w:tplc="706C5904">
      <w:start w:val="1"/>
      <w:numFmt w:val="bullet"/>
      <w:lvlText w:val="•"/>
      <w:lvlJc w:val="left"/>
      <w:pPr>
        <w:ind w:left="2114" w:hanging="339"/>
      </w:pPr>
      <w:rPr>
        <w:rFonts w:hint="default"/>
      </w:rPr>
    </w:lvl>
    <w:lvl w:ilvl="3" w:tplc="795E6A1A">
      <w:start w:val="1"/>
      <w:numFmt w:val="bullet"/>
      <w:lvlText w:val="•"/>
      <w:lvlJc w:val="left"/>
      <w:pPr>
        <w:ind w:left="3115" w:hanging="339"/>
      </w:pPr>
      <w:rPr>
        <w:rFonts w:hint="default"/>
      </w:rPr>
    </w:lvl>
    <w:lvl w:ilvl="4" w:tplc="C6DECEAE">
      <w:start w:val="1"/>
      <w:numFmt w:val="bullet"/>
      <w:lvlText w:val="•"/>
      <w:lvlJc w:val="left"/>
      <w:pPr>
        <w:ind w:left="4116" w:hanging="339"/>
      </w:pPr>
      <w:rPr>
        <w:rFonts w:hint="default"/>
      </w:rPr>
    </w:lvl>
    <w:lvl w:ilvl="5" w:tplc="94BA4F7A">
      <w:start w:val="1"/>
      <w:numFmt w:val="bullet"/>
      <w:lvlText w:val="•"/>
      <w:lvlJc w:val="left"/>
      <w:pPr>
        <w:ind w:left="5118" w:hanging="339"/>
      </w:pPr>
      <w:rPr>
        <w:rFonts w:hint="default"/>
      </w:rPr>
    </w:lvl>
    <w:lvl w:ilvl="6" w:tplc="695C46BE">
      <w:start w:val="1"/>
      <w:numFmt w:val="bullet"/>
      <w:lvlText w:val="•"/>
      <w:lvlJc w:val="left"/>
      <w:pPr>
        <w:ind w:left="6119" w:hanging="339"/>
      </w:pPr>
      <w:rPr>
        <w:rFonts w:hint="default"/>
      </w:rPr>
    </w:lvl>
    <w:lvl w:ilvl="7" w:tplc="7A7425FE">
      <w:start w:val="1"/>
      <w:numFmt w:val="bullet"/>
      <w:lvlText w:val="•"/>
      <w:lvlJc w:val="left"/>
      <w:pPr>
        <w:ind w:left="7121" w:hanging="339"/>
      </w:pPr>
      <w:rPr>
        <w:rFonts w:hint="default"/>
      </w:rPr>
    </w:lvl>
    <w:lvl w:ilvl="8" w:tplc="F31AE76A">
      <w:start w:val="1"/>
      <w:numFmt w:val="bullet"/>
      <w:lvlText w:val="•"/>
      <w:lvlJc w:val="left"/>
      <w:pPr>
        <w:ind w:left="8122" w:hanging="339"/>
      </w:pPr>
      <w:rPr>
        <w:rFonts w:hint="default"/>
      </w:rPr>
    </w:lvl>
  </w:abstractNum>
  <w:abstractNum w:abstractNumId="54" w15:restartNumberingAfterBreak="0">
    <w:nsid w:val="600E4967"/>
    <w:multiLevelType w:val="hybridMultilevel"/>
    <w:tmpl w:val="99467BEC"/>
    <w:lvl w:ilvl="0" w:tplc="98A2235E">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BABAE94A">
      <w:numFmt w:val="bullet"/>
      <w:lvlText w:val="•"/>
      <w:lvlJc w:val="left"/>
      <w:pPr>
        <w:ind w:left="2880" w:hanging="720"/>
      </w:pPr>
      <w:rPr>
        <w:rFonts w:ascii="Verdana" w:eastAsia="MS Mincho" w:hAnsi="Verdana" w:cs="Times New Roman"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60394361"/>
    <w:multiLevelType w:val="hybridMultilevel"/>
    <w:tmpl w:val="56101E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66D41CFD"/>
    <w:multiLevelType w:val="hybridMultilevel"/>
    <w:tmpl w:val="981CEC12"/>
    <w:lvl w:ilvl="0" w:tplc="06C64D4E">
      <w:start w:val="1"/>
      <w:numFmt w:val="lowerLetter"/>
      <w:lvlText w:val="%1)"/>
      <w:lvlJc w:val="left"/>
      <w:pPr>
        <w:ind w:left="1161" w:hanging="351"/>
      </w:pPr>
      <w:rPr>
        <w:rFonts w:ascii="Verdana" w:eastAsia="Verdana" w:hAnsi="Verdana" w:hint="default"/>
        <w:spacing w:val="1"/>
        <w:w w:val="101"/>
        <w:sz w:val="19"/>
        <w:szCs w:val="19"/>
      </w:rPr>
    </w:lvl>
    <w:lvl w:ilvl="1" w:tplc="0FFCBC62">
      <w:start w:val="1"/>
      <w:numFmt w:val="bullet"/>
      <w:lvlText w:val="•"/>
      <w:lvlJc w:val="left"/>
      <w:pPr>
        <w:ind w:left="2212" w:hanging="351"/>
      </w:pPr>
      <w:rPr>
        <w:rFonts w:hint="default"/>
      </w:rPr>
    </w:lvl>
    <w:lvl w:ilvl="2" w:tplc="AD2639F0">
      <w:start w:val="1"/>
      <w:numFmt w:val="bullet"/>
      <w:lvlText w:val="•"/>
      <w:lvlJc w:val="left"/>
      <w:pPr>
        <w:ind w:left="3262" w:hanging="351"/>
      </w:pPr>
      <w:rPr>
        <w:rFonts w:hint="default"/>
      </w:rPr>
    </w:lvl>
    <w:lvl w:ilvl="3" w:tplc="FA4E4E44">
      <w:start w:val="1"/>
      <w:numFmt w:val="bullet"/>
      <w:lvlText w:val="•"/>
      <w:lvlJc w:val="left"/>
      <w:pPr>
        <w:ind w:left="4312" w:hanging="351"/>
      </w:pPr>
      <w:rPr>
        <w:rFonts w:hint="default"/>
      </w:rPr>
    </w:lvl>
    <w:lvl w:ilvl="4" w:tplc="15A0E2A0">
      <w:start w:val="1"/>
      <w:numFmt w:val="bullet"/>
      <w:lvlText w:val="•"/>
      <w:lvlJc w:val="left"/>
      <w:pPr>
        <w:ind w:left="5363" w:hanging="351"/>
      </w:pPr>
      <w:rPr>
        <w:rFonts w:hint="default"/>
      </w:rPr>
    </w:lvl>
    <w:lvl w:ilvl="5" w:tplc="C7520E92">
      <w:start w:val="1"/>
      <w:numFmt w:val="bullet"/>
      <w:lvlText w:val="•"/>
      <w:lvlJc w:val="left"/>
      <w:pPr>
        <w:ind w:left="6413" w:hanging="351"/>
      </w:pPr>
      <w:rPr>
        <w:rFonts w:hint="default"/>
      </w:rPr>
    </w:lvl>
    <w:lvl w:ilvl="6" w:tplc="4FF02F82">
      <w:start w:val="1"/>
      <w:numFmt w:val="bullet"/>
      <w:lvlText w:val="•"/>
      <w:lvlJc w:val="left"/>
      <w:pPr>
        <w:ind w:left="7463" w:hanging="351"/>
      </w:pPr>
      <w:rPr>
        <w:rFonts w:hint="default"/>
      </w:rPr>
    </w:lvl>
    <w:lvl w:ilvl="7" w:tplc="E0E8D73A">
      <w:start w:val="1"/>
      <w:numFmt w:val="bullet"/>
      <w:lvlText w:val="•"/>
      <w:lvlJc w:val="left"/>
      <w:pPr>
        <w:ind w:left="8514" w:hanging="351"/>
      </w:pPr>
      <w:rPr>
        <w:rFonts w:hint="default"/>
      </w:rPr>
    </w:lvl>
    <w:lvl w:ilvl="8" w:tplc="4E02FF56">
      <w:start w:val="1"/>
      <w:numFmt w:val="bullet"/>
      <w:lvlText w:val="•"/>
      <w:lvlJc w:val="left"/>
      <w:pPr>
        <w:ind w:left="9564" w:hanging="351"/>
      </w:pPr>
      <w:rPr>
        <w:rFonts w:hint="default"/>
      </w:rPr>
    </w:lvl>
  </w:abstractNum>
  <w:abstractNum w:abstractNumId="57" w15:restartNumberingAfterBreak="0">
    <w:nsid w:val="696B7C9C"/>
    <w:multiLevelType w:val="multilevel"/>
    <w:tmpl w:val="40A8E92C"/>
    <w:lvl w:ilvl="0">
      <w:start w:val="3"/>
      <w:numFmt w:val="decimal"/>
      <w:lvlText w:val="%1"/>
      <w:lvlJc w:val="left"/>
      <w:pPr>
        <w:ind w:left="666" w:hanging="556"/>
      </w:pPr>
      <w:rPr>
        <w:rFonts w:hint="default"/>
      </w:rPr>
    </w:lvl>
    <w:lvl w:ilvl="1">
      <w:start w:val="1"/>
      <w:numFmt w:val="decimal"/>
      <w:lvlText w:val="%1.%2"/>
      <w:lvlJc w:val="left"/>
      <w:pPr>
        <w:ind w:left="666" w:hanging="556"/>
      </w:pPr>
      <w:rPr>
        <w:rFonts w:hint="default"/>
      </w:rPr>
    </w:lvl>
    <w:lvl w:ilvl="2">
      <w:start w:val="1"/>
      <w:numFmt w:val="decimal"/>
      <w:lvlText w:val="%1.%2.%3"/>
      <w:lvlJc w:val="left"/>
      <w:pPr>
        <w:ind w:left="666" w:hanging="556"/>
      </w:pPr>
      <w:rPr>
        <w:rFonts w:hint="default"/>
        <w:spacing w:val="1"/>
        <w:u w:val="thick" w:color="000000"/>
      </w:rPr>
    </w:lvl>
    <w:lvl w:ilvl="3">
      <w:start w:val="1"/>
      <w:numFmt w:val="bullet"/>
      <w:lvlText w:val="•"/>
      <w:lvlJc w:val="left"/>
      <w:pPr>
        <w:ind w:left="3504" w:hanging="556"/>
      </w:pPr>
      <w:rPr>
        <w:rFonts w:hint="default"/>
      </w:rPr>
    </w:lvl>
    <w:lvl w:ilvl="4">
      <w:start w:val="1"/>
      <w:numFmt w:val="bullet"/>
      <w:lvlText w:val="•"/>
      <w:lvlJc w:val="left"/>
      <w:pPr>
        <w:ind w:left="4450" w:hanging="556"/>
      </w:pPr>
      <w:rPr>
        <w:rFonts w:hint="default"/>
      </w:rPr>
    </w:lvl>
    <w:lvl w:ilvl="5">
      <w:start w:val="1"/>
      <w:numFmt w:val="bullet"/>
      <w:lvlText w:val="•"/>
      <w:lvlJc w:val="left"/>
      <w:pPr>
        <w:ind w:left="5396" w:hanging="556"/>
      </w:pPr>
      <w:rPr>
        <w:rFonts w:hint="default"/>
      </w:rPr>
    </w:lvl>
    <w:lvl w:ilvl="6">
      <w:start w:val="1"/>
      <w:numFmt w:val="bullet"/>
      <w:lvlText w:val="•"/>
      <w:lvlJc w:val="left"/>
      <w:pPr>
        <w:ind w:left="6341" w:hanging="556"/>
      </w:pPr>
      <w:rPr>
        <w:rFonts w:hint="default"/>
      </w:rPr>
    </w:lvl>
    <w:lvl w:ilvl="7">
      <w:start w:val="1"/>
      <w:numFmt w:val="bullet"/>
      <w:lvlText w:val="•"/>
      <w:lvlJc w:val="left"/>
      <w:pPr>
        <w:ind w:left="7287" w:hanging="556"/>
      </w:pPr>
      <w:rPr>
        <w:rFonts w:hint="default"/>
      </w:rPr>
    </w:lvl>
    <w:lvl w:ilvl="8">
      <w:start w:val="1"/>
      <w:numFmt w:val="bullet"/>
      <w:lvlText w:val="•"/>
      <w:lvlJc w:val="left"/>
      <w:pPr>
        <w:ind w:left="8233" w:hanging="556"/>
      </w:pPr>
      <w:rPr>
        <w:rFonts w:hint="default"/>
      </w:rPr>
    </w:lvl>
  </w:abstractNum>
  <w:abstractNum w:abstractNumId="58" w15:restartNumberingAfterBreak="0">
    <w:nsid w:val="6CE612EC"/>
    <w:multiLevelType w:val="hybridMultilevel"/>
    <w:tmpl w:val="16F64E44"/>
    <w:lvl w:ilvl="0" w:tplc="F8E87748">
      <w:start w:val="1"/>
      <w:numFmt w:val="bullet"/>
      <w:pStyle w:val="Listinbox"/>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6FCE0181"/>
    <w:multiLevelType w:val="hybridMultilevel"/>
    <w:tmpl w:val="9C84EEC4"/>
    <w:lvl w:ilvl="0" w:tplc="70EED320">
      <w:start w:val="1"/>
      <w:numFmt w:val="bullet"/>
      <w:lvlText w:val="-"/>
      <w:lvlJc w:val="left"/>
      <w:pPr>
        <w:ind w:left="375" w:hanging="264"/>
      </w:pPr>
      <w:rPr>
        <w:rFonts w:ascii="Verdana" w:eastAsia="Verdana" w:hAnsi="Verdana" w:hint="default"/>
        <w:w w:val="102"/>
        <w:sz w:val="21"/>
        <w:szCs w:val="21"/>
      </w:rPr>
    </w:lvl>
    <w:lvl w:ilvl="1" w:tplc="F4F8974C">
      <w:start w:val="1"/>
      <w:numFmt w:val="bullet"/>
      <w:lvlText w:val="•"/>
      <w:lvlJc w:val="left"/>
      <w:pPr>
        <w:ind w:left="1350" w:hanging="264"/>
      </w:pPr>
      <w:rPr>
        <w:rFonts w:hint="default"/>
      </w:rPr>
    </w:lvl>
    <w:lvl w:ilvl="2" w:tplc="E334F3A0">
      <w:start w:val="1"/>
      <w:numFmt w:val="bullet"/>
      <w:lvlText w:val="•"/>
      <w:lvlJc w:val="left"/>
      <w:pPr>
        <w:ind w:left="2325" w:hanging="264"/>
      </w:pPr>
      <w:rPr>
        <w:rFonts w:hint="default"/>
      </w:rPr>
    </w:lvl>
    <w:lvl w:ilvl="3" w:tplc="039AAA3E">
      <w:start w:val="1"/>
      <w:numFmt w:val="bullet"/>
      <w:lvlText w:val="•"/>
      <w:lvlJc w:val="left"/>
      <w:pPr>
        <w:ind w:left="3300" w:hanging="264"/>
      </w:pPr>
      <w:rPr>
        <w:rFonts w:hint="default"/>
      </w:rPr>
    </w:lvl>
    <w:lvl w:ilvl="4" w:tplc="7EAAE22E">
      <w:start w:val="1"/>
      <w:numFmt w:val="bullet"/>
      <w:lvlText w:val="•"/>
      <w:lvlJc w:val="left"/>
      <w:pPr>
        <w:ind w:left="4275" w:hanging="264"/>
      </w:pPr>
      <w:rPr>
        <w:rFonts w:hint="default"/>
      </w:rPr>
    </w:lvl>
    <w:lvl w:ilvl="5" w:tplc="B0DA32EA">
      <w:start w:val="1"/>
      <w:numFmt w:val="bullet"/>
      <w:lvlText w:val="•"/>
      <w:lvlJc w:val="left"/>
      <w:pPr>
        <w:ind w:left="5250" w:hanging="264"/>
      </w:pPr>
      <w:rPr>
        <w:rFonts w:hint="default"/>
      </w:rPr>
    </w:lvl>
    <w:lvl w:ilvl="6" w:tplc="8752C864">
      <w:start w:val="1"/>
      <w:numFmt w:val="bullet"/>
      <w:lvlText w:val="•"/>
      <w:lvlJc w:val="left"/>
      <w:pPr>
        <w:ind w:left="6225" w:hanging="264"/>
      </w:pPr>
      <w:rPr>
        <w:rFonts w:hint="default"/>
      </w:rPr>
    </w:lvl>
    <w:lvl w:ilvl="7" w:tplc="1B9CA7DA">
      <w:start w:val="1"/>
      <w:numFmt w:val="bullet"/>
      <w:lvlText w:val="•"/>
      <w:lvlJc w:val="left"/>
      <w:pPr>
        <w:ind w:left="7200" w:hanging="264"/>
      </w:pPr>
      <w:rPr>
        <w:rFonts w:hint="default"/>
      </w:rPr>
    </w:lvl>
    <w:lvl w:ilvl="8" w:tplc="01182D20">
      <w:start w:val="1"/>
      <w:numFmt w:val="bullet"/>
      <w:lvlText w:val="•"/>
      <w:lvlJc w:val="left"/>
      <w:pPr>
        <w:ind w:left="8175" w:hanging="264"/>
      </w:pPr>
      <w:rPr>
        <w:rFonts w:hint="default"/>
      </w:rPr>
    </w:lvl>
  </w:abstractNum>
  <w:abstractNum w:abstractNumId="60" w15:restartNumberingAfterBreak="0">
    <w:nsid w:val="7031525E"/>
    <w:multiLevelType w:val="multilevel"/>
    <w:tmpl w:val="51A820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70873A17"/>
    <w:multiLevelType w:val="hybridMultilevel"/>
    <w:tmpl w:val="646E5618"/>
    <w:lvl w:ilvl="0" w:tplc="594C535C">
      <w:numFmt w:val="bullet"/>
      <w:lvlText w:val="•"/>
      <w:lvlJc w:val="left"/>
      <w:pPr>
        <w:ind w:left="1080" w:hanging="720"/>
      </w:pPr>
      <w:rPr>
        <w:rFonts w:ascii="Verdana" w:eastAsia="MS Mincho"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1743A75"/>
    <w:multiLevelType w:val="multilevel"/>
    <w:tmpl w:val="92820E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755625B2"/>
    <w:multiLevelType w:val="hybridMultilevel"/>
    <w:tmpl w:val="ECCE4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6892B34"/>
    <w:multiLevelType w:val="hybridMultilevel"/>
    <w:tmpl w:val="D48C9DF4"/>
    <w:lvl w:ilvl="0" w:tplc="6122C270">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8C43984"/>
    <w:multiLevelType w:val="hybridMultilevel"/>
    <w:tmpl w:val="0348355A"/>
    <w:lvl w:ilvl="0" w:tplc="77D0EF9E">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90E50A6"/>
    <w:multiLevelType w:val="hybridMultilevel"/>
    <w:tmpl w:val="DB665776"/>
    <w:lvl w:ilvl="0" w:tplc="DDFE144A">
      <w:start w:val="2018"/>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9835CCA"/>
    <w:multiLevelType w:val="multilevel"/>
    <w:tmpl w:val="D87C96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7B9D185A"/>
    <w:multiLevelType w:val="multilevel"/>
    <w:tmpl w:val="DDD83F8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9" w15:restartNumberingAfterBreak="0">
    <w:nsid w:val="7FF77108"/>
    <w:multiLevelType w:val="hybridMultilevel"/>
    <w:tmpl w:val="1EA03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0"/>
  </w:num>
  <w:num w:numId="2">
    <w:abstractNumId w:val="45"/>
  </w:num>
  <w:num w:numId="3">
    <w:abstractNumId w:val="14"/>
  </w:num>
  <w:num w:numId="4">
    <w:abstractNumId w:val="54"/>
  </w:num>
  <w:num w:numId="5">
    <w:abstractNumId w:val="58"/>
  </w:num>
  <w:num w:numId="6">
    <w:abstractNumId w:val="24"/>
  </w:num>
  <w:num w:numId="7">
    <w:abstractNumId w:val="9"/>
    <w:lvlOverride w:ilvl="0">
      <w:lvl w:ilvl="0">
        <w:start w:val="1"/>
        <w:numFmt w:val="bullet"/>
        <w:pStyle w:val="Bullet"/>
        <w:lvlText w:val=""/>
        <w:legacy w:legacy="1" w:legacySpace="0" w:legacyIndent="360"/>
        <w:lvlJc w:val="left"/>
        <w:pPr>
          <w:ind w:left="1080" w:hanging="360"/>
        </w:pPr>
        <w:rPr>
          <w:rFonts w:ascii="Symbol" w:hAnsi="Symbol" w:hint="default"/>
        </w:rPr>
      </w:lvl>
    </w:lvlOverride>
  </w:num>
  <w:num w:numId="8">
    <w:abstractNumId w:val="36"/>
  </w:num>
  <w:num w:numId="9">
    <w:abstractNumId w:val="50"/>
    <w:lvlOverride w:ilvl="0">
      <w:startOverride w:val="1"/>
    </w:lvlOverride>
  </w:num>
  <w:num w:numId="10">
    <w:abstractNumId w:val="50"/>
    <w:lvlOverride w:ilvl="0">
      <w:startOverride w:val="1"/>
    </w:lvlOverride>
  </w:num>
  <w:num w:numId="11">
    <w:abstractNumId w:val="32"/>
  </w:num>
  <w:num w:numId="12">
    <w:abstractNumId w:val="29"/>
  </w:num>
  <w:num w:numId="13">
    <w:abstractNumId w:val="21"/>
  </w:num>
  <w:num w:numId="14">
    <w:abstractNumId w:val="33"/>
  </w:num>
  <w:num w:numId="15">
    <w:abstractNumId w:val="48"/>
  </w:num>
  <w:num w:numId="16">
    <w:abstractNumId w:val="23"/>
  </w:num>
  <w:num w:numId="17">
    <w:abstractNumId w:val="56"/>
  </w:num>
  <w:num w:numId="18">
    <w:abstractNumId w:val="15"/>
  </w:num>
  <w:num w:numId="19">
    <w:abstractNumId w:val="41"/>
  </w:num>
  <w:num w:numId="20">
    <w:abstractNumId w:val="53"/>
  </w:num>
  <w:num w:numId="21">
    <w:abstractNumId w:val="31"/>
  </w:num>
  <w:num w:numId="22">
    <w:abstractNumId w:val="59"/>
  </w:num>
  <w:num w:numId="23">
    <w:abstractNumId w:val="47"/>
  </w:num>
  <w:num w:numId="24">
    <w:abstractNumId w:val="57"/>
  </w:num>
  <w:num w:numId="25">
    <w:abstractNumId w:val="27"/>
  </w:num>
  <w:num w:numId="26">
    <w:abstractNumId w:val="69"/>
  </w:num>
  <w:num w:numId="27">
    <w:abstractNumId w:val="22"/>
  </w:num>
  <w:num w:numId="28">
    <w:abstractNumId w:val="61"/>
  </w:num>
  <w:num w:numId="29">
    <w:abstractNumId w:val="46"/>
  </w:num>
  <w:num w:numId="30">
    <w:abstractNumId w:val="63"/>
  </w:num>
  <w:num w:numId="31">
    <w:abstractNumId w:val="18"/>
  </w:num>
  <w:num w:numId="32">
    <w:abstractNumId w:val="12"/>
  </w:num>
  <w:num w:numId="33">
    <w:abstractNumId w:val="28"/>
  </w:num>
  <w:num w:numId="34">
    <w:abstractNumId w:val="39"/>
  </w:num>
  <w:num w:numId="35">
    <w:abstractNumId w:val="11"/>
  </w:num>
  <w:num w:numId="36">
    <w:abstractNumId w:val="20"/>
  </w:num>
  <w:num w:numId="37">
    <w:abstractNumId w:val="66"/>
  </w:num>
  <w:num w:numId="38">
    <w:abstractNumId w:val="68"/>
  </w:num>
  <w:num w:numId="39">
    <w:abstractNumId w:val="42"/>
  </w:num>
  <w:num w:numId="40">
    <w:abstractNumId w:val="30"/>
  </w:num>
  <w:num w:numId="41">
    <w:abstractNumId w:val="17"/>
  </w:num>
  <w:num w:numId="42">
    <w:abstractNumId w:val="25"/>
  </w:num>
  <w:num w:numId="43">
    <w:abstractNumId w:val="62"/>
  </w:num>
  <w:num w:numId="44">
    <w:abstractNumId w:val="40"/>
  </w:num>
  <w:num w:numId="45">
    <w:abstractNumId w:val="38"/>
  </w:num>
  <w:num w:numId="46">
    <w:abstractNumId w:val="60"/>
  </w:num>
  <w:num w:numId="47">
    <w:abstractNumId w:val="43"/>
  </w:num>
  <w:num w:numId="48">
    <w:abstractNumId w:val="52"/>
  </w:num>
  <w:num w:numId="49">
    <w:abstractNumId w:val="67"/>
  </w:num>
  <w:num w:numId="50">
    <w:abstractNumId w:val="35"/>
  </w:num>
  <w:num w:numId="51">
    <w:abstractNumId w:val="37"/>
  </w:num>
  <w:num w:numId="52">
    <w:abstractNumId w:val="44"/>
  </w:num>
  <w:num w:numId="53">
    <w:abstractNumId w:val="8"/>
  </w:num>
  <w:num w:numId="54">
    <w:abstractNumId w:val="6"/>
  </w:num>
  <w:num w:numId="55">
    <w:abstractNumId w:val="0"/>
  </w:num>
  <w:num w:numId="56">
    <w:abstractNumId w:val="1"/>
  </w:num>
  <w:num w:numId="57">
    <w:abstractNumId w:val="2"/>
  </w:num>
  <w:num w:numId="58">
    <w:abstractNumId w:val="3"/>
  </w:num>
  <w:num w:numId="59">
    <w:abstractNumId w:val="4"/>
  </w:num>
  <w:num w:numId="60">
    <w:abstractNumId w:val="5"/>
  </w:num>
  <w:num w:numId="61">
    <w:abstractNumId w:val="16"/>
  </w:num>
  <w:num w:numId="62">
    <w:abstractNumId w:val="64"/>
  </w:num>
  <w:num w:numId="63">
    <w:abstractNumId w:val="7"/>
  </w:num>
  <w:num w:numId="64">
    <w:abstractNumId w:val="65"/>
  </w:num>
  <w:num w:numId="65">
    <w:abstractNumId w:val="10"/>
  </w:num>
  <w:num w:numId="66">
    <w:abstractNumId w:val="13"/>
  </w:num>
  <w:num w:numId="67">
    <w:abstractNumId w:val="54"/>
  </w:num>
  <w:num w:numId="68">
    <w:abstractNumId w:val="51"/>
  </w:num>
  <w:num w:numId="69">
    <w:abstractNumId w:val="49"/>
  </w:num>
  <w:num w:numId="70">
    <w:abstractNumId w:val="36"/>
  </w:num>
  <w:num w:numId="71">
    <w:abstractNumId w:val="19"/>
  </w:num>
  <w:num w:numId="72">
    <w:abstractNumId w:val="26"/>
  </w:num>
  <w:num w:numId="73">
    <w:abstractNumId w:val="55"/>
  </w:num>
  <w:num w:numId="74">
    <w:abstractNumId w:val="34"/>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activeWritingStyle w:appName="MSWord" w:lang="fr-FR" w:vendorID="64" w:dllVersion="6" w:nlCheck="1" w:checkStyle="1"/>
  <w:activeWritingStyle w:appName="MSWord" w:lang="ja-JP" w:vendorID="64" w:dllVersion="6" w:nlCheck="1" w:checkStyle="1"/>
  <w:activeWritingStyle w:appName="MSWord" w:lang="en-US" w:vendorID="64" w:dllVersion="6" w:nlCheck="1" w:checkStyle="0"/>
  <w:activeWritingStyle w:appName="MSWord" w:lang="fr-CA" w:vendorID="64" w:dllVersion="6" w:nlCheck="1" w:checkStyle="1"/>
  <w:activeWritingStyle w:appName="MSWord" w:lang="en-GB" w:vendorID="64" w:dllVersion="6" w:nlCheck="1" w:checkStyle="0"/>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sv-SE" w:vendorID="64" w:dllVersion="4096" w:nlCheck="1" w:checkStyle="0"/>
  <w:activeWritingStyle w:appName="MSWord" w:lang="en-GB" w:vendorID="64" w:dllVersion="4096" w:nlCheck="1" w:checkStyle="0"/>
  <w:activeWritingStyle w:appName="MSWord" w:lang="en-CA" w:vendorID="64" w:dllVersion="4096" w:nlCheck="1" w:checkStyle="0"/>
  <w:activeWritingStyle w:appName="MSWord" w:lang="en-CA" w:vendorID="64" w:dllVersion="0" w:nlCheck="1" w:checkStyle="0"/>
  <w:activeWritingStyle w:appName="MSWord" w:lang="fr-FR" w:vendorID="64" w:dllVersion="0"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16385">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Numbered&lt;/Style&gt;&lt;LeftDelim&gt;{&lt;/LeftDelim&gt;&lt;RightDelim&gt;}&lt;/RightDelim&gt;&lt;FontName&gt;Verdana&lt;/FontName&gt;&lt;FontSize&gt;11&lt;/FontSize&gt;&lt;ReflistTitle&gt;&lt;/ReflistTitle&gt;&lt;StartingRefnum&gt;1&lt;/StartingRefnum&gt;&lt;FirstLineIndent&gt;0&lt;/FirstLineIndent&gt;&lt;HangingIndent&gt;720&lt;/HangingIndent&gt;&lt;LineSpacing&gt;0&lt;/LineSpacing&gt;&lt;SpaceAfter&gt;1&lt;/SpaceAfter&gt;&lt;HyperlinksEnabled&gt;1&lt;/HyperlinksEnabled&gt;&lt;HyperlinksVisible&gt;0&lt;/HyperlinksVisible&gt;&lt;EnableBibliographyCategories&gt;0&lt;/EnableBibliographyCategories&gt;&lt;/ENLayout&gt;"/>
    <w:docVar w:name="EN.Libraries" w:val="&lt;Libraries&gt;&lt;item db-id=&quot;9dwtesetpft0p6edxf2xv596d95990vvw9zx&quot;&gt;Main library 2018&lt;record-ids&gt;&lt;item&gt;13413&lt;/item&gt;&lt;item&gt;24375&lt;/item&gt;&lt;item&gt;24376&lt;/item&gt;&lt;item&gt;24377&lt;/item&gt;&lt;item&gt;24378&lt;/item&gt;&lt;item&gt;24379&lt;/item&gt;&lt;item&gt;24381&lt;/item&gt;&lt;item&gt;24383&lt;/item&gt;&lt;item&gt;24384&lt;/item&gt;&lt;item&gt;24385&lt;/item&gt;&lt;item&gt;24386&lt;/item&gt;&lt;item&gt;24387&lt;/item&gt;&lt;item&gt;24388&lt;/item&gt;&lt;item&gt;24389&lt;/item&gt;&lt;item&gt;24391&lt;/item&gt;&lt;item&gt;24392&lt;/item&gt;&lt;item&gt;24395&lt;/item&gt;&lt;item&gt;24398&lt;/item&gt;&lt;item&gt;24401&lt;/item&gt;&lt;item&gt;24402&lt;/item&gt;&lt;item&gt;24403&lt;/item&gt;&lt;/record-ids&gt;&lt;/item&gt;&lt;/Libraries&gt;"/>
  </w:docVars>
  <w:rsids>
    <w:rsidRoot w:val="00FA6299"/>
    <w:rsid w:val="0000018B"/>
    <w:rsid w:val="00000685"/>
    <w:rsid w:val="00000968"/>
    <w:rsid w:val="00000A71"/>
    <w:rsid w:val="00000C43"/>
    <w:rsid w:val="00000C4F"/>
    <w:rsid w:val="00000EE2"/>
    <w:rsid w:val="00000F1A"/>
    <w:rsid w:val="0000112C"/>
    <w:rsid w:val="00001134"/>
    <w:rsid w:val="000011B5"/>
    <w:rsid w:val="000011EE"/>
    <w:rsid w:val="00001237"/>
    <w:rsid w:val="0000124E"/>
    <w:rsid w:val="0000236E"/>
    <w:rsid w:val="000025B5"/>
    <w:rsid w:val="0000282C"/>
    <w:rsid w:val="00002A25"/>
    <w:rsid w:val="00002A33"/>
    <w:rsid w:val="00002D4E"/>
    <w:rsid w:val="00003000"/>
    <w:rsid w:val="000035C6"/>
    <w:rsid w:val="00003B5E"/>
    <w:rsid w:val="00003D5F"/>
    <w:rsid w:val="00004125"/>
    <w:rsid w:val="0000417C"/>
    <w:rsid w:val="000042B4"/>
    <w:rsid w:val="000042FE"/>
    <w:rsid w:val="0000439B"/>
    <w:rsid w:val="00004486"/>
    <w:rsid w:val="00004897"/>
    <w:rsid w:val="00004A62"/>
    <w:rsid w:val="0000519C"/>
    <w:rsid w:val="00005282"/>
    <w:rsid w:val="000053FC"/>
    <w:rsid w:val="00005932"/>
    <w:rsid w:val="00005B9F"/>
    <w:rsid w:val="000062F5"/>
    <w:rsid w:val="000065AC"/>
    <w:rsid w:val="000067A9"/>
    <w:rsid w:val="00006B40"/>
    <w:rsid w:val="00006EA2"/>
    <w:rsid w:val="00006EEE"/>
    <w:rsid w:val="00006FC9"/>
    <w:rsid w:val="000074D6"/>
    <w:rsid w:val="0000761F"/>
    <w:rsid w:val="000076CE"/>
    <w:rsid w:val="00007A0C"/>
    <w:rsid w:val="00007C5C"/>
    <w:rsid w:val="000100CE"/>
    <w:rsid w:val="0001048F"/>
    <w:rsid w:val="000107BD"/>
    <w:rsid w:val="000108B0"/>
    <w:rsid w:val="00010C2C"/>
    <w:rsid w:val="00011021"/>
    <w:rsid w:val="000113D2"/>
    <w:rsid w:val="0001147C"/>
    <w:rsid w:val="0001148A"/>
    <w:rsid w:val="00011535"/>
    <w:rsid w:val="0001158C"/>
    <w:rsid w:val="00011B41"/>
    <w:rsid w:val="00011CEE"/>
    <w:rsid w:val="00011FD5"/>
    <w:rsid w:val="000120EB"/>
    <w:rsid w:val="00012120"/>
    <w:rsid w:val="000121D7"/>
    <w:rsid w:val="000125B4"/>
    <w:rsid w:val="000126FE"/>
    <w:rsid w:val="00012B0F"/>
    <w:rsid w:val="00013048"/>
    <w:rsid w:val="000134BF"/>
    <w:rsid w:val="0001370F"/>
    <w:rsid w:val="000137E5"/>
    <w:rsid w:val="0001390F"/>
    <w:rsid w:val="000139BF"/>
    <w:rsid w:val="0001402E"/>
    <w:rsid w:val="00014053"/>
    <w:rsid w:val="000140BB"/>
    <w:rsid w:val="000144E0"/>
    <w:rsid w:val="00014621"/>
    <w:rsid w:val="0001476B"/>
    <w:rsid w:val="00014895"/>
    <w:rsid w:val="00014FBC"/>
    <w:rsid w:val="00015170"/>
    <w:rsid w:val="0001528C"/>
    <w:rsid w:val="0001532C"/>
    <w:rsid w:val="00015493"/>
    <w:rsid w:val="00015DF9"/>
    <w:rsid w:val="00015F56"/>
    <w:rsid w:val="0001617E"/>
    <w:rsid w:val="0001620B"/>
    <w:rsid w:val="000165A0"/>
    <w:rsid w:val="000165F8"/>
    <w:rsid w:val="00016EAC"/>
    <w:rsid w:val="000171BD"/>
    <w:rsid w:val="000175EB"/>
    <w:rsid w:val="0001781E"/>
    <w:rsid w:val="000179C1"/>
    <w:rsid w:val="00017ED7"/>
    <w:rsid w:val="00020046"/>
    <w:rsid w:val="00020151"/>
    <w:rsid w:val="00020164"/>
    <w:rsid w:val="000201D6"/>
    <w:rsid w:val="00020563"/>
    <w:rsid w:val="00020D69"/>
    <w:rsid w:val="00020E8B"/>
    <w:rsid w:val="00020F05"/>
    <w:rsid w:val="000212AB"/>
    <w:rsid w:val="000215F4"/>
    <w:rsid w:val="00021826"/>
    <w:rsid w:val="00021834"/>
    <w:rsid w:val="00021846"/>
    <w:rsid w:val="00021A74"/>
    <w:rsid w:val="00021AED"/>
    <w:rsid w:val="00021B31"/>
    <w:rsid w:val="00021C4F"/>
    <w:rsid w:val="00021D2D"/>
    <w:rsid w:val="00021D45"/>
    <w:rsid w:val="00021ED6"/>
    <w:rsid w:val="00021F23"/>
    <w:rsid w:val="00022303"/>
    <w:rsid w:val="00022699"/>
    <w:rsid w:val="000228EC"/>
    <w:rsid w:val="0002291B"/>
    <w:rsid w:val="00022936"/>
    <w:rsid w:val="00022D0E"/>
    <w:rsid w:val="00022F75"/>
    <w:rsid w:val="00023075"/>
    <w:rsid w:val="000231B6"/>
    <w:rsid w:val="000231BE"/>
    <w:rsid w:val="0002328D"/>
    <w:rsid w:val="00023346"/>
    <w:rsid w:val="0002362C"/>
    <w:rsid w:val="00023776"/>
    <w:rsid w:val="00023947"/>
    <w:rsid w:val="00023C64"/>
    <w:rsid w:val="00023D3B"/>
    <w:rsid w:val="00023E44"/>
    <w:rsid w:val="000242DB"/>
    <w:rsid w:val="00024651"/>
    <w:rsid w:val="00024751"/>
    <w:rsid w:val="00024996"/>
    <w:rsid w:val="00024AB0"/>
    <w:rsid w:val="00024B0A"/>
    <w:rsid w:val="00024C1F"/>
    <w:rsid w:val="00024DB7"/>
    <w:rsid w:val="00024F8F"/>
    <w:rsid w:val="0002506E"/>
    <w:rsid w:val="000250FA"/>
    <w:rsid w:val="000251CA"/>
    <w:rsid w:val="000256F6"/>
    <w:rsid w:val="00025AD1"/>
    <w:rsid w:val="00025C1B"/>
    <w:rsid w:val="00025E5F"/>
    <w:rsid w:val="0002616C"/>
    <w:rsid w:val="000261B2"/>
    <w:rsid w:val="000263B4"/>
    <w:rsid w:val="00026478"/>
    <w:rsid w:val="000267F6"/>
    <w:rsid w:val="00026A3A"/>
    <w:rsid w:val="00026CA5"/>
    <w:rsid w:val="00026ED8"/>
    <w:rsid w:val="00027310"/>
    <w:rsid w:val="000274CA"/>
    <w:rsid w:val="0002774C"/>
    <w:rsid w:val="00027932"/>
    <w:rsid w:val="00027B31"/>
    <w:rsid w:val="00027BFC"/>
    <w:rsid w:val="00027DC0"/>
    <w:rsid w:val="00027E9A"/>
    <w:rsid w:val="00027EBE"/>
    <w:rsid w:val="00027F6D"/>
    <w:rsid w:val="0003002B"/>
    <w:rsid w:val="00030202"/>
    <w:rsid w:val="00030291"/>
    <w:rsid w:val="000305BB"/>
    <w:rsid w:val="000305C3"/>
    <w:rsid w:val="00030660"/>
    <w:rsid w:val="000312F8"/>
    <w:rsid w:val="00031411"/>
    <w:rsid w:val="00031ACA"/>
    <w:rsid w:val="00032363"/>
    <w:rsid w:val="000324CC"/>
    <w:rsid w:val="0003252A"/>
    <w:rsid w:val="00032858"/>
    <w:rsid w:val="00032995"/>
    <w:rsid w:val="00032A06"/>
    <w:rsid w:val="00032D98"/>
    <w:rsid w:val="00032DDC"/>
    <w:rsid w:val="00032F66"/>
    <w:rsid w:val="00032F6A"/>
    <w:rsid w:val="00032F8C"/>
    <w:rsid w:val="00033A44"/>
    <w:rsid w:val="00033EC0"/>
    <w:rsid w:val="00033F8F"/>
    <w:rsid w:val="0003427B"/>
    <w:rsid w:val="000346D5"/>
    <w:rsid w:val="00034700"/>
    <w:rsid w:val="00034789"/>
    <w:rsid w:val="00034AC4"/>
    <w:rsid w:val="00034DA7"/>
    <w:rsid w:val="00034E01"/>
    <w:rsid w:val="0003563E"/>
    <w:rsid w:val="000357B1"/>
    <w:rsid w:val="0003592F"/>
    <w:rsid w:val="00035E21"/>
    <w:rsid w:val="00035EB2"/>
    <w:rsid w:val="00036197"/>
    <w:rsid w:val="000362ED"/>
    <w:rsid w:val="0003662B"/>
    <w:rsid w:val="00036643"/>
    <w:rsid w:val="00036675"/>
    <w:rsid w:val="000367D9"/>
    <w:rsid w:val="00036ACB"/>
    <w:rsid w:val="00036BC1"/>
    <w:rsid w:val="00036C68"/>
    <w:rsid w:val="00036DCD"/>
    <w:rsid w:val="000372A8"/>
    <w:rsid w:val="0003733D"/>
    <w:rsid w:val="000374BD"/>
    <w:rsid w:val="000376E6"/>
    <w:rsid w:val="00037978"/>
    <w:rsid w:val="00037CD2"/>
    <w:rsid w:val="00037DA5"/>
    <w:rsid w:val="00037EF6"/>
    <w:rsid w:val="000401FE"/>
    <w:rsid w:val="00040390"/>
    <w:rsid w:val="0004048A"/>
    <w:rsid w:val="00040F21"/>
    <w:rsid w:val="000411FA"/>
    <w:rsid w:val="000412C2"/>
    <w:rsid w:val="000419E9"/>
    <w:rsid w:val="00041A50"/>
    <w:rsid w:val="00041DF2"/>
    <w:rsid w:val="000422B7"/>
    <w:rsid w:val="00042792"/>
    <w:rsid w:val="0004280A"/>
    <w:rsid w:val="00042C80"/>
    <w:rsid w:val="00043132"/>
    <w:rsid w:val="0004383C"/>
    <w:rsid w:val="000438F9"/>
    <w:rsid w:val="00043D9B"/>
    <w:rsid w:val="00043E07"/>
    <w:rsid w:val="00043E0A"/>
    <w:rsid w:val="00044270"/>
    <w:rsid w:val="00044563"/>
    <w:rsid w:val="00044752"/>
    <w:rsid w:val="000448BD"/>
    <w:rsid w:val="00044BF1"/>
    <w:rsid w:val="00044D7C"/>
    <w:rsid w:val="00044F9E"/>
    <w:rsid w:val="00045001"/>
    <w:rsid w:val="0004514A"/>
    <w:rsid w:val="000451A1"/>
    <w:rsid w:val="0004533B"/>
    <w:rsid w:val="0004543E"/>
    <w:rsid w:val="00045737"/>
    <w:rsid w:val="0004578F"/>
    <w:rsid w:val="00045805"/>
    <w:rsid w:val="00045AA4"/>
    <w:rsid w:val="00045E5B"/>
    <w:rsid w:val="00045E96"/>
    <w:rsid w:val="00045EC1"/>
    <w:rsid w:val="0004609C"/>
    <w:rsid w:val="00046104"/>
    <w:rsid w:val="000469B4"/>
    <w:rsid w:val="00046BC0"/>
    <w:rsid w:val="00046DA3"/>
    <w:rsid w:val="00046E8D"/>
    <w:rsid w:val="00046F9B"/>
    <w:rsid w:val="00047353"/>
    <w:rsid w:val="00047357"/>
    <w:rsid w:val="00047587"/>
    <w:rsid w:val="000475DE"/>
    <w:rsid w:val="000479D5"/>
    <w:rsid w:val="00047CCE"/>
    <w:rsid w:val="000506F2"/>
    <w:rsid w:val="00050AC4"/>
    <w:rsid w:val="00050D8E"/>
    <w:rsid w:val="00050DCC"/>
    <w:rsid w:val="00050ECC"/>
    <w:rsid w:val="00050FF9"/>
    <w:rsid w:val="00051393"/>
    <w:rsid w:val="000518C5"/>
    <w:rsid w:val="00051A04"/>
    <w:rsid w:val="00052057"/>
    <w:rsid w:val="00052299"/>
    <w:rsid w:val="000522CD"/>
    <w:rsid w:val="0005246F"/>
    <w:rsid w:val="00052890"/>
    <w:rsid w:val="00052AF9"/>
    <w:rsid w:val="00052B42"/>
    <w:rsid w:val="00052C3E"/>
    <w:rsid w:val="00053172"/>
    <w:rsid w:val="00053217"/>
    <w:rsid w:val="00053706"/>
    <w:rsid w:val="00053ECE"/>
    <w:rsid w:val="000540C7"/>
    <w:rsid w:val="000541E7"/>
    <w:rsid w:val="0005420A"/>
    <w:rsid w:val="000542B6"/>
    <w:rsid w:val="0005444D"/>
    <w:rsid w:val="0005457C"/>
    <w:rsid w:val="0005484D"/>
    <w:rsid w:val="00054988"/>
    <w:rsid w:val="00054BAC"/>
    <w:rsid w:val="00054CC2"/>
    <w:rsid w:val="00054D17"/>
    <w:rsid w:val="00054DB5"/>
    <w:rsid w:val="00054F29"/>
    <w:rsid w:val="000551B6"/>
    <w:rsid w:val="00055312"/>
    <w:rsid w:val="00055336"/>
    <w:rsid w:val="0005540B"/>
    <w:rsid w:val="00055606"/>
    <w:rsid w:val="00055773"/>
    <w:rsid w:val="0005589A"/>
    <w:rsid w:val="0005598F"/>
    <w:rsid w:val="00055AEA"/>
    <w:rsid w:val="00055C91"/>
    <w:rsid w:val="00056148"/>
    <w:rsid w:val="00056249"/>
    <w:rsid w:val="0005652B"/>
    <w:rsid w:val="0005682B"/>
    <w:rsid w:val="00056A91"/>
    <w:rsid w:val="00056B05"/>
    <w:rsid w:val="00056BCE"/>
    <w:rsid w:val="00056D3B"/>
    <w:rsid w:val="00056E19"/>
    <w:rsid w:val="00057134"/>
    <w:rsid w:val="00057516"/>
    <w:rsid w:val="000576F9"/>
    <w:rsid w:val="0005785A"/>
    <w:rsid w:val="000578B7"/>
    <w:rsid w:val="00057C8E"/>
    <w:rsid w:val="00057F2A"/>
    <w:rsid w:val="00060117"/>
    <w:rsid w:val="00060401"/>
    <w:rsid w:val="00060559"/>
    <w:rsid w:val="00060727"/>
    <w:rsid w:val="00060EB5"/>
    <w:rsid w:val="0006123B"/>
    <w:rsid w:val="00061C54"/>
    <w:rsid w:val="00061E56"/>
    <w:rsid w:val="00061F00"/>
    <w:rsid w:val="000624AA"/>
    <w:rsid w:val="0006275A"/>
    <w:rsid w:val="00062916"/>
    <w:rsid w:val="0006291B"/>
    <w:rsid w:val="00062C40"/>
    <w:rsid w:val="0006314E"/>
    <w:rsid w:val="00063306"/>
    <w:rsid w:val="000635F9"/>
    <w:rsid w:val="0006364E"/>
    <w:rsid w:val="0006378D"/>
    <w:rsid w:val="00063889"/>
    <w:rsid w:val="00063A3C"/>
    <w:rsid w:val="00063E75"/>
    <w:rsid w:val="00063EA8"/>
    <w:rsid w:val="00064029"/>
    <w:rsid w:val="0006414F"/>
    <w:rsid w:val="000646EA"/>
    <w:rsid w:val="00064756"/>
    <w:rsid w:val="000649B3"/>
    <w:rsid w:val="000650EA"/>
    <w:rsid w:val="0006538C"/>
    <w:rsid w:val="000655C2"/>
    <w:rsid w:val="00065709"/>
    <w:rsid w:val="0006593A"/>
    <w:rsid w:val="00065A3A"/>
    <w:rsid w:val="0006636C"/>
    <w:rsid w:val="00066539"/>
    <w:rsid w:val="000666BB"/>
    <w:rsid w:val="000667D3"/>
    <w:rsid w:val="000667E8"/>
    <w:rsid w:val="000668E7"/>
    <w:rsid w:val="00066A5E"/>
    <w:rsid w:val="00066B01"/>
    <w:rsid w:val="00066C8D"/>
    <w:rsid w:val="00066CFE"/>
    <w:rsid w:val="00066F2E"/>
    <w:rsid w:val="000672D7"/>
    <w:rsid w:val="00067D82"/>
    <w:rsid w:val="00070244"/>
    <w:rsid w:val="00070306"/>
    <w:rsid w:val="00070718"/>
    <w:rsid w:val="00070745"/>
    <w:rsid w:val="00070FA4"/>
    <w:rsid w:val="00071215"/>
    <w:rsid w:val="0007142B"/>
    <w:rsid w:val="000714A3"/>
    <w:rsid w:val="000717E2"/>
    <w:rsid w:val="00071C74"/>
    <w:rsid w:val="00071DD7"/>
    <w:rsid w:val="00071E36"/>
    <w:rsid w:val="00071FB9"/>
    <w:rsid w:val="00071FC1"/>
    <w:rsid w:val="00072063"/>
    <w:rsid w:val="00072401"/>
    <w:rsid w:val="00072622"/>
    <w:rsid w:val="00072943"/>
    <w:rsid w:val="00072AC8"/>
    <w:rsid w:val="00072AE8"/>
    <w:rsid w:val="00073354"/>
    <w:rsid w:val="00073534"/>
    <w:rsid w:val="00073BDC"/>
    <w:rsid w:val="00073C2B"/>
    <w:rsid w:val="00073CDD"/>
    <w:rsid w:val="00074109"/>
    <w:rsid w:val="000741E5"/>
    <w:rsid w:val="00074219"/>
    <w:rsid w:val="00074287"/>
    <w:rsid w:val="0007431E"/>
    <w:rsid w:val="00074501"/>
    <w:rsid w:val="000746FE"/>
    <w:rsid w:val="00074AD1"/>
    <w:rsid w:val="00074C84"/>
    <w:rsid w:val="00074F84"/>
    <w:rsid w:val="00075237"/>
    <w:rsid w:val="00075288"/>
    <w:rsid w:val="000754A2"/>
    <w:rsid w:val="00075520"/>
    <w:rsid w:val="00075546"/>
    <w:rsid w:val="0007564B"/>
    <w:rsid w:val="000757A0"/>
    <w:rsid w:val="00075A2B"/>
    <w:rsid w:val="00075ACD"/>
    <w:rsid w:val="00075B65"/>
    <w:rsid w:val="00075D48"/>
    <w:rsid w:val="00075D5B"/>
    <w:rsid w:val="00076354"/>
    <w:rsid w:val="000763A2"/>
    <w:rsid w:val="0007673B"/>
    <w:rsid w:val="000767C2"/>
    <w:rsid w:val="00076937"/>
    <w:rsid w:val="00076D72"/>
    <w:rsid w:val="000771EF"/>
    <w:rsid w:val="0007778E"/>
    <w:rsid w:val="00077817"/>
    <w:rsid w:val="000779DB"/>
    <w:rsid w:val="00077C3D"/>
    <w:rsid w:val="00077E64"/>
    <w:rsid w:val="00077FC8"/>
    <w:rsid w:val="00080103"/>
    <w:rsid w:val="000801FD"/>
    <w:rsid w:val="000802A7"/>
    <w:rsid w:val="00080548"/>
    <w:rsid w:val="000807E7"/>
    <w:rsid w:val="00080B2C"/>
    <w:rsid w:val="00080D70"/>
    <w:rsid w:val="00080E3E"/>
    <w:rsid w:val="00080FC2"/>
    <w:rsid w:val="0008127E"/>
    <w:rsid w:val="00081416"/>
    <w:rsid w:val="000815FD"/>
    <w:rsid w:val="00081AC6"/>
    <w:rsid w:val="00081F33"/>
    <w:rsid w:val="0008215B"/>
    <w:rsid w:val="0008216B"/>
    <w:rsid w:val="0008236B"/>
    <w:rsid w:val="000824B2"/>
    <w:rsid w:val="0008251F"/>
    <w:rsid w:val="000825DD"/>
    <w:rsid w:val="00082A13"/>
    <w:rsid w:val="00082A63"/>
    <w:rsid w:val="00082C4D"/>
    <w:rsid w:val="00082EA3"/>
    <w:rsid w:val="00082FF0"/>
    <w:rsid w:val="00083330"/>
    <w:rsid w:val="00083362"/>
    <w:rsid w:val="00083723"/>
    <w:rsid w:val="00083CAA"/>
    <w:rsid w:val="00083D02"/>
    <w:rsid w:val="00083FA3"/>
    <w:rsid w:val="00084114"/>
    <w:rsid w:val="00084322"/>
    <w:rsid w:val="000843F9"/>
    <w:rsid w:val="00084431"/>
    <w:rsid w:val="0008481F"/>
    <w:rsid w:val="0008488C"/>
    <w:rsid w:val="000849D5"/>
    <w:rsid w:val="000849E8"/>
    <w:rsid w:val="00084A16"/>
    <w:rsid w:val="00084BE4"/>
    <w:rsid w:val="00084DE2"/>
    <w:rsid w:val="00085021"/>
    <w:rsid w:val="000850C0"/>
    <w:rsid w:val="000850D3"/>
    <w:rsid w:val="000855B4"/>
    <w:rsid w:val="0008593D"/>
    <w:rsid w:val="000859E2"/>
    <w:rsid w:val="00085D41"/>
    <w:rsid w:val="00085DA3"/>
    <w:rsid w:val="00085EB4"/>
    <w:rsid w:val="00086037"/>
    <w:rsid w:val="00086262"/>
    <w:rsid w:val="0008629B"/>
    <w:rsid w:val="000864EC"/>
    <w:rsid w:val="00086544"/>
    <w:rsid w:val="000866DC"/>
    <w:rsid w:val="000868D7"/>
    <w:rsid w:val="00086A0B"/>
    <w:rsid w:val="00086AB4"/>
    <w:rsid w:val="00086DB0"/>
    <w:rsid w:val="0008753D"/>
    <w:rsid w:val="00087F47"/>
    <w:rsid w:val="00087F72"/>
    <w:rsid w:val="00087FFE"/>
    <w:rsid w:val="0009024B"/>
    <w:rsid w:val="0009048E"/>
    <w:rsid w:val="00090699"/>
    <w:rsid w:val="00090BD7"/>
    <w:rsid w:val="00091437"/>
    <w:rsid w:val="00091789"/>
    <w:rsid w:val="000917FF"/>
    <w:rsid w:val="0009192C"/>
    <w:rsid w:val="0009193B"/>
    <w:rsid w:val="00091C20"/>
    <w:rsid w:val="00091D7A"/>
    <w:rsid w:val="00091F12"/>
    <w:rsid w:val="000924D3"/>
    <w:rsid w:val="00092578"/>
    <w:rsid w:val="0009325B"/>
    <w:rsid w:val="0009348F"/>
    <w:rsid w:val="00093520"/>
    <w:rsid w:val="000937E5"/>
    <w:rsid w:val="00093934"/>
    <w:rsid w:val="00093A16"/>
    <w:rsid w:val="00093B6E"/>
    <w:rsid w:val="00093C27"/>
    <w:rsid w:val="00093DB3"/>
    <w:rsid w:val="00093DC5"/>
    <w:rsid w:val="000941B0"/>
    <w:rsid w:val="000943E6"/>
    <w:rsid w:val="00094777"/>
    <w:rsid w:val="000947F8"/>
    <w:rsid w:val="00094882"/>
    <w:rsid w:val="00094CB4"/>
    <w:rsid w:val="00095016"/>
    <w:rsid w:val="0009521B"/>
    <w:rsid w:val="00095401"/>
    <w:rsid w:val="00095588"/>
    <w:rsid w:val="00095B89"/>
    <w:rsid w:val="00096028"/>
    <w:rsid w:val="00096A99"/>
    <w:rsid w:val="00097038"/>
    <w:rsid w:val="00097295"/>
    <w:rsid w:val="00097849"/>
    <w:rsid w:val="000979AE"/>
    <w:rsid w:val="000A0080"/>
    <w:rsid w:val="000A02F9"/>
    <w:rsid w:val="000A0928"/>
    <w:rsid w:val="000A0AFD"/>
    <w:rsid w:val="000A0C6F"/>
    <w:rsid w:val="000A1072"/>
    <w:rsid w:val="000A173F"/>
    <w:rsid w:val="000A1873"/>
    <w:rsid w:val="000A2621"/>
    <w:rsid w:val="000A2994"/>
    <w:rsid w:val="000A2C8C"/>
    <w:rsid w:val="000A2E48"/>
    <w:rsid w:val="000A31F2"/>
    <w:rsid w:val="000A3735"/>
    <w:rsid w:val="000A38BF"/>
    <w:rsid w:val="000A38D4"/>
    <w:rsid w:val="000A3D94"/>
    <w:rsid w:val="000A41B0"/>
    <w:rsid w:val="000A42A3"/>
    <w:rsid w:val="000A46B5"/>
    <w:rsid w:val="000A4A28"/>
    <w:rsid w:val="000A4D3E"/>
    <w:rsid w:val="000A4F48"/>
    <w:rsid w:val="000A51A0"/>
    <w:rsid w:val="000A5498"/>
    <w:rsid w:val="000A551A"/>
    <w:rsid w:val="000A58A3"/>
    <w:rsid w:val="000A5BB2"/>
    <w:rsid w:val="000A5CEA"/>
    <w:rsid w:val="000A622B"/>
    <w:rsid w:val="000A6336"/>
    <w:rsid w:val="000A63A5"/>
    <w:rsid w:val="000A6759"/>
    <w:rsid w:val="000A6CBA"/>
    <w:rsid w:val="000A6F55"/>
    <w:rsid w:val="000A6FFF"/>
    <w:rsid w:val="000A72DF"/>
    <w:rsid w:val="000A73E5"/>
    <w:rsid w:val="000A75DF"/>
    <w:rsid w:val="000A7822"/>
    <w:rsid w:val="000A7913"/>
    <w:rsid w:val="000A79E1"/>
    <w:rsid w:val="000A7D35"/>
    <w:rsid w:val="000A7F53"/>
    <w:rsid w:val="000A7F5E"/>
    <w:rsid w:val="000B00A4"/>
    <w:rsid w:val="000B0166"/>
    <w:rsid w:val="000B0307"/>
    <w:rsid w:val="000B04A0"/>
    <w:rsid w:val="000B0A07"/>
    <w:rsid w:val="000B0A99"/>
    <w:rsid w:val="000B0CBE"/>
    <w:rsid w:val="000B13E8"/>
    <w:rsid w:val="000B14AD"/>
    <w:rsid w:val="000B1580"/>
    <w:rsid w:val="000B18A1"/>
    <w:rsid w:val="000B1E26"/>
    <w:rsid w:val="000B1E56"/>
    <w:rsid w:val="000B1E86"/>
    <w:rsid w:val="000B2097"/>
    <w:rsid w:val="000B2363"/>
    <w:rsid w:val="000B2642"/>
    <w:rsid w:val="000B2770"/>
    <w:rsid w:val="000B2DEC"/>
    <w:rsid w:val="000B2F45"/>
    <w:rsid w:val="000B3705"/>
    <w:rsid w:val="000B392B"/>
    <w:rsid w:val="000B3CBC"/>
    <w:rsid w:val="000B3F3C"/>
    <w:rsid w:val="000B3FCD"/>
    <w:rsid w:val="000B4105"/>
    <w:rsid w:val="000B4159"/>
    <w:rsid w:val="000B4187"/>
    <w:rsid w:val="000B42A0"/>
    <w:rsid w:val="000B449D"/>
    <w:rsid w:val="000B46B9"/>
    <w:rsid w:val="000B46F9"/>
    <w:rsid w:val="000B4AC5"/>
    <w:rsid w:val="000B4BC9"/>
    <w:rsid w:val="000B4C36"/>
    <w:rsid w:val="000B4DAB"/>
    <w:rsid w:val="000B4E62"/>
    <w:rsid w:val="000B4F17"/>
    <w:rsid w:val="000B5663"/>
    <w:rsid w:val="000B5C08"/>
    <w:rsid w:val="000B612D"/>
    <w:rsid w:val="000B63D5"/>
    <w:rsid w:val="000B64DA"/>
    <w:rsid w:val="000B6788"/>
    <w:rsid w:val="000B6D39"/>
    <w:rsid w:val="000B72B9"/>
    <w:rsid w:val="000B7756"/>
    <w:rsid w:val="000B7829"/>
    <w:rsid w:val="000B7988"/>
    <w:rsid w:val="000B7AE9"/>
    <w:rsid w:val="000B7B9F"/>
    <w:rsid w:val="000B7CB7"/>
    <w:rsid w:val="000B7CC1"/>
    <w:rsid w:val="000B7D54"/>
    <w:rsid w:val="000C023B"/>
    <w:rsid w:val="000C02FE"/>
    <w:rsid w:val="000C051F"/>
    <w:rsid w:val="000C05F1"/>
    <w:rsid w:val="000C0781"/>
    <w:rsid w:val="000C0850"/>
    <w:rsid w:val="000C0A69"/>
    <w:rsid w:val="000C0CD4"/>
    <w:rsid w:val="000C0D0A"/>
    <w:rsid w:val="000C0D98"/>
    <w:rsid w:val="000C0DA4"/>
    <w:rsid w:val="000C0E74"/>
    <w:rsid w:val="000C1180"/>
    <w:rsid w:val="000C1272"/>
    <w:rsid w:val="000C1331"/>
    <w:rsid w:val="000C1564"/>
    <w:rsid w:val="000C167F"/>
    <w:rsid w:val="000C1765"/>
    <w:rsid w:val="000C17EC"/>
    <w:rsid w:val="000C19B8"/>
    <w:rsid w:val="000C1B98"/>
    <w:rsid w:val="000C1E98"/>
    <w:rsid w:val="000C2260"/>
    <w:rsid w:val="000C2457"/>
    <w:rsid w:val="000C2656"/>
    <w:rsid w:val="000C2A5B"/>
    <w:rsid w:val="000C2CE1"/>
    <w:rsid w:val="000C2CEE"/>
    <w:rsid w:val="000C2EF7"/>
    <w:rsid w:val="000C3011"/>
    <w:rsid w:val="000C30F1"/>
    <w:rsid w:val="000C3315"/>
    <w:rsid w:val="000C338D"/>
    <w:rsid w:val="000C34B0"/>
    <w:rsid w:val="000C386E"/>
    <w:rsid w:val="000C3AC4"/>
    <w:rsid w:val="000C3D13"/>
    <w:rsid w:val="000C3D3C"/>
    <w:rsid w:val="000C4424"/>
    <w:rsid w:val="000C447F"/>
    <w:rsid w:val="000C44ED"/>
    <w:rsid w:val="000C486D"/>
    <w:rsid w:val="000C4ABA"/>
    <w:rsid w:val="000C4BC7"/>
    <w:rsid w:val="000C4CA7"/>
    <w:rsid w:val="000C4EAB"/>
    <w:rsid w:val="000C501A"/>
    <w:rsid w:val="000C571C"/>
    <w:rsid w:val="000C57EE"/>
    <w:rsid w:val="000C5DDF"/>
    <w:rsid w:val="000C5F94"/>
    <w:rsid w:val="000C64E2"/>
    <w:rsid w:val="000C651B"/>
    <w:rsid w:val="000C658E"/>
    <w:rsid w:val="000C661D"/>
    <w:rsid w:val="000C69B4"/>
    <w:rsid w:val="000C6ABF"/>
    <w:rsid w:val="000C6AFF"/>
    <w:rsid w:val="000C6C68"/>
    <w:rsid w:val="000C6E09"/>
    <w:rsid w:val="000C6FAD"/>
    <w:rsid w:val="000C755A"/>
    <w:rsid w:val="000C75D0"/>
    <w:rsid w:val="000C7D87"/>
    <w:rsid w:val="000D0402"/>
    <w:rsid w:val="000D08BA"/>
    <w:rsid w:val="000D09D0"/>
    <w:rsid w:val="000D0BFF"/>
    <w:rsid w:val="000D0DEB"/>
    <w:rsid w:val="000D1322"/>
    <w:rsid w:val="000D172C"/>
    <w:rsid w:val="000D17A5"/>
    <w:rsid w:val="000D18F4"/>
    <w:rsid w:val="000D19D8"/>
    <w:rsid w:val="000D1A51"/>
    <w:rsid w:val="000D2041"/>
    <w:rsid w:val="000D2962"/>
    <w:rsid w:val="000D2CDD"/>
    <w:rsid w:val="000D2D55"/>
    <w:rsid w:val="000D3148"/>
    <w:rsid w:val="000D31D1"/>
    <w:rsid w:val="000D32A2"/>
    <w:rsid w:val="000D3545"/>
    <w:rsid w:val="000D3691"/>
    <w:rsid w:val="000D38A9"/>
    <w:rsid w:val="000D38F9"/>
    <w:rsid w:val="000D3D57"/>
    <w:rsid w:val="000D3DBA"/>
    <w:rsid w:val="000D3DC1"/>
    <w:rsid w:val="000D3DF9"/>
    <w:rsid w:val="000D3FA9"/>
    <w:rsid w:val="000D42B0"/>
    <w:rsid w:val="000D42C3"/>
    <w:rsid w:val="000D43E9"/>
    <w:rsid w:val="000D458D"/>
    <w:rsid w:val="000D4595"/>
    <w:rsid w:val="000D4649"/>
    <w:rsid w:val="000D46A2"/>
    <w:rsid w:val="000D4A91"/>
    <w:rsid w:val="000D4B67"/>
    <w:rsid w:val="000D4F8B"/>
    <w:rsid w:val="000D5064"/>
    <w:rsid w:val="000D5174"/>
    <w:rsid w:val="000D5319"/>
    <w:rsid w:val="000D54FC"/>
    <w:rsid w:val="000D55F6"/>
    <w:rsid w:val="000D560C"/>
    <w:rsid w:val="000D5949"/>
    <w:rsid w:val="000D59BB"/>
    <w:rsid w:val="000D59E8"/>
    <w:rsid w:val="000D64D9"/>
    <w:rsid w:val="000D6837"/>
    <w:rsid w:val="000D6F2F"/>
    <w:rsid w:val="000D70AC"/>
    <w:rsid w:val="000D7A07"/>
    <w:rsid w:val="000D7A42"/>
    <w:rsid w:val="000D7A98"/>
    <w:rsid w:val="000D7B79"/>
    <w:rsid w:val="000E0205"/>
    <w:rsid w:val="000E0AF6"/>
    <w:rsid w:val="000E0B82"/>
    <w:rsid w:val="000E0ED0"/>
    <w:rsid w:val="000E128D"/>
    <w:rsid w:val="000E14F0"/>
    <w:rsid w:val="000E1818"/>
    <w:rsid w:val="000E1B13"/>
    <w:rsid w:val="000E1C18"/>
    <w:rsid w:val="000E1E57"/>
    <w:rsid w:val="000E1FE5"/>
    <w:rsid w:val="000E22BB"/>
    <w:rsid w:val="000E29BA"/>
    <w:rsid w:val="000E2B37"/>
    <w:rsid w:val="000E2BCB"/>
    <w:rsid w:val="000E2BD5"/>
    <w:rsid w:val="000E2BDF"/>
    <w:rsid w:val="000E2F2B"/>
    <w:rsid w:val="000E305A"/>
    <w:rsid w:val="000E3453"/>
    <w:rsid w:val="000E3BE1"/>
    <w:rsid w:val="000E3C31"/>
    <w:rsid w:val="000E3F59"/>
    <w:rsid w:val="000E3FDF"/>
    <w:rsid w:val="000E4289"/>
    <w:rsid w:val="000E4292"/>
    <w:rsid w:val="000E4366"/>
    <w:rsid w:val="000E45C5"/>
    <w:rsid w:val="000E4F07"/>
    <w:rsid w:val="000E511F"/>
    <w:rsid w:val="000E5815"/>
    <w:rsid w:val="000E5942"/>
    <w:rsid w:val="000E6016"/>
    <w:rsid w:val="000E6305"/>
    <w:rsid w:val="000E632E"/>
    <w:rsid w:val="000E64CD"/>
    <w:rsid w:val="000E668D"/>
    <w:rsid w:val="000E6B66"/>
    <w:rsid w:val="000E6D6C"/>
    <w:rsid w:val="000E6E39"/>
    <w:rsid w:val="000E71BC"/>
    <w:rsid w:val="000E7533"/>
    <w:rsid w:val="000E7833"/>
    <w:rsid w:val="000E7A6B"/>
    <w:rsid w:val="000E7C45"/>
    <w:rsid w:val="000F013F"/>
    <w:rsid w:val="000F01B2"/>
    <w:rsid w:val="000F031A"/>
    <w:rsid w:val="000F04BD"/>
    <w:rsid w:val="000F0779"/>
    <w:rsid w:val="000F0991"/>
    <w:rsid w:val="000F0B61"/>
    <w:rsid w:val="000F0B71"/>
    <w:rsid w:val="000F0C51"/>
    <w:rsid w:val="000F133C"/>
    <w:rsid w:val="000F1CF7"/>
    <w:rsid w:val="000F1FE9"/>
    <w:rsid w:val="000F222C"/>
    <w:rsid w:val="000F2832"/>
    <w:rsid w:val="000F2AFE"/>
    <w:rsid w:val="000F2F97"/>
    <w:rsid w:val="000F2FE1"/>
    <w:rsid w:val="000F3128"/>
    <w:rsid w:val="000F31DC"/>
    <w:rsid w:val="000F351F"/>
    <w:rsid w:val="000F36A3"/>
    <w:rsid w:val="000F3799"/>
    <w:rsid w:val="000F3B47"/>
    <w:rsid w:val="000F3C44"/>
    <w:rsid w:val="000F424B"/>
    <w:rsid w:val="000F434B"/>
    <w:rsid w:val="000F4542"/>
    <w:rsid w:val="000F4544"/>
    <w:rsid w:val="000F493E"/>
    <w:rsid w:val="000F4B19"/>
    <w:rsid w:val="000F4F97"/>
    <w:rsid w:val="000F5071"/>
    <w:rsid w:val="000F51EA"/>
    <w:rsid w:val="000F54F4"/>
    <w:rsid w:val="000F559B"/>
    <w:rsid w:val="000F5979"/>
    <w:rsid w:val="000F5A36"/>
    <w:rsid w:val="000F5A39"/>
    <w:rsid w:val="000F5CF8"/>
    <w:rsid w:val="000F5F1E"/>
    <w:rsid w:val="000F6253"/>
    <w:rsid w:val="000F6261"/>
    <w:rsid w:val="000F649F"/>
    <w:rsid w:val="000F6580"/>
    <w:rsid w:val="000F66BF"/>
    <w:rsid w:val="000F69F3"/>
    <w:rsid w:val="000F6A35"/>
    <w:rsid w:val="000F7060"/>
    <w:rsid w:val="000F73CF"/>
    <w:rsid w:val="000F76D7"/>
    <w:rsid w:val="000F77E6"/>
    <w:rsid w:val="000F77F1"/>
    <w:rsid w:val="000F77F5"/>
    <w:rsid w:val="000F7882"/>
    <w:rsid w:val="000F7A8C"/>
    <w:rsid w:val="000F7A98"/>
    <w:rsid w:val="000F7C42"/>
    <w:rsid w:val="000F7E3E"/>
    <w:rsid w:val="000F7E6E"/>
    <w:rsid w:val="000F7EE6"/>
    <w:rsid w:val="001002D2"/>
    <w:rsid w:val="00100502"/>
    <w:rsid w:val="00100505"/>
    <w:rsid w:val="001008B3"/>
    <w:rsid w:val="00100DCE"/>
    <w:rsid w:val="00100EDE"/>
    <w:rsid w:val="001011FA"/>
    <w:rsid w:val="0010124C"/>
    <w:rsid w:val="00101859"/>
    <w:rsid w:val="0010186D"/>
    <w:rsid w:val="00101CEC"/>
    <w:rsid w:val="00101D3A"/>
    <w:rsid w:val="00101E2C"/>
    <w:rsid w:val="00101E8B"/>
    <w:rsid w:val="00101EF9"/>
    <w:rsid w:val="00101EFF"/>
    <w:rsid w:val="00101FAC"/>
    <w:rsid w:val="00102185"/>
    <w:rsid w:val="00102340"/>
    <w:rsid w:val="0010240F"/>
    <w:rsid w:val="001025F0"/>
    <w:rsid w:val="0010265C"/>
    <w:rsid w:val="00102706"/>
    <w:rsid w:val="00102838"/>
    <w:rsid w:val="001028F0"/>
    <w:rsid w:val="00102AE5"/>
    <w:rsid w:val="00102C80"/>
    <w:rsid w:val="00102D36"/>
    <w:rsid w:val="00102E1C"/>
    <w:rsid w:val="00102F67"/>
    <w:rsid w:val="001030AB"/>
    <w:rsid w:val="001032C1"/>
    <w:rsid w:val="00103531"/>
    <w:rsid w:val="00103594"/>
    <w:rsid w:val="001035FD"/>
    <w:rsid w:val="00103770"/>
    <w:rsid w:val="00103857"/>
    <w:rsid w:val="0010390F"/>
    <w:rsid w:val="00103B10"/>
    <w:rsid w:val="00103E1C"/>
    <w:rsid w:val="001040C3"/>
    <w:rsid w:val="0010415A"/>
    <w:rsid w:val="00104393"/>
    <w:rsid w:val="001043AE"/>
    <w:rsid w:val="00104530"/>
    <w:rsid w:val="001047A1"/>
    <w:rsid w:val="001047ED"/>
    <w:rsid w:val="00104D68"/>
    <w:rsid w:val="00104E35"/>
    <w:rsid w:val="00104EED"/>
    <w:rsid w:val="0010529F"/>
    <w:rsid w:val="00105719"/>
    <w:rsid w:val="00105A5E"/>
    <w:rsid w:val="00105BB8"/>
    <w:rsid w:val="00105CB2"/>
    <w:rsid w:val="00105D94"/>
    <w:rsid w:val="00105E4F"/>
    <w:rsid w:val="0010634F"/>
    <w:rsid w:val="0010640D"/>
    <w:rsid w:val="00106599"/>
    <w:rsid w:val="00106AED"/>
    <w:rsid w:val="00106F06"/>
    <w:rsid w:val="00107161"/>
    <w:rsid w:val="00107207"/>
    <w:rsid w:val="001074C2"/>
    <w:rsid w:val="001076B0"/>
    <w:rsid w:val="0010778C"/>
    <w:rsid w:val="001079BA"/>
    <w:rsid w:val="00107AE2"/>
    <w:rsid w:val="00107CD1"/>
    <w:rsid w:val="00107E8B"/>
    <w:rsid w:val="00107FE2"/>
    <w:rsid w:val="001100D2"/>
    <w:rsid w:val="0011058C"/>
    <w:rsid w:val="00110665"/>
    <w:rsid w:val="001106FC"/>
    <w:rsid w:val="00110C07"/>
    <w:rsid w:val="00110CA8"/>
    <w:rsid w:val="00110CC3"/>
    <w:rsid w:val="001110C5"/>
    <w:rsid w:val="001111E9"/>
    <w:rsid w:val="001113F0"/>
    <w:rsid w:val="00111429"/>
    <w:rsid w:val="0011159F"/>
    <w:rsid w:val="00111B00"/>
    <w:rsid w:val="00111CDD"/>
    <w:rsid w:val="00111D38"/>
    <w:rsid w:val="00111D49"/>
    <w:rsid w:val="00111FAA"/>
    <w:rsid w:val="00112364"/>
    <w:rsid w:val="001123FE"/>
    <w:rsid w:val="001125C9"/>
    <w:rsid w:val="001127C9"/>
    <w:rsid w:val="00112876"/>
    <w:rsid w:val="001129F1"/>
    <w:rsid w:val="00112ADA"/>
    <w:rsid w:val="00112FC7"/>
    <w:rsid w:val="00112FD6"/>
    <w:rsid w:val="001130D8"/>
    <w:rsid w:val="00113102"/>
    <w:rsid w:val="001131F0"/>
    <w:rsid w:val="00113219"/>
    <w:rsid w:val="00113553"/>
    <w:rsid w:val="00113748"/>
    <w:rsid w:val="001137E8"/>
    <w:rsid w:val="00113A2E"/>
    <w:rsid w:val="00113BF1"/>
    <w:rsid w:val="00113F9E"/>
    <w:rsid w:val="001140BB"/>
    <w:rsid w:val="0011427A"/>
    <w:rsid w:val="00114488"/>
    <w:rsid w:val="001147F2"/>
    <w:rsid w:val="00114880"/>
    <w:rsid w:val="0011488F"/>
    <w:rsid w:val="00114B25"/>
    <w:rsid w:val="00114BC4"/>
    <w:rsid w:val="00114DD4"/>
    <w:rsid w:val="00114F4F"/>
    <w:rsid w:val="00114F58"/>
    <w:rsid w:val="00114FC2"/>
    <w:rsid w:val="00115081"/>
    <w:rsid w:val="001151E6"/>
    <w:rsid w:val="0011531F"/>
    <w:rsid w:val="0011536B"/>
    <w:rsid w:val="001153D4"/>
    <w:rsid w:val="001155A7"/>
    <w:rsid w:val="00115E3D"/>
    <w:rsid w:val="0011600C"/>
    <w:rsid w:val="00116045"/>
    <w:rsid w:val="00116085"/>
    <w:rsid w:val="001165F4"/>
    <w:rsid w:val="00116745"/>
    <w:rsid w:val="00116A6C"/>
    <w:rsid w:val="00116DBD"/>
    <w:rsid w:val="00117254"/>
    <w:rsid w:val="00117319"/>
    <w:rsid w:val="0011734D"/>
    <w:rsid w:val="001173D3"/>
    <w:rsid w:val="0011745B"/>
    <w:rsid w:val="00117A8B"/>
    <w:rsid w:val="00117BCD"/>
    <w:rsid w:val="00117DDE"/>
    <w:rsid w:val="00120678"/>
    <w:rsid w:val="00120EB0"/>
    <w:rsid w:val="00120EDE"/>
    <w:rsid w:val="00121284"/>
    <w:rsid w:val="001215C1"/>
    <w:rsid w:val="001216CC"/>
    <w:rsid w:val="00121A92"/>
    <w:rsid w:val="00121B91"/>
    <w:rsid w:val="00121BEC"/>
    <w:rsid w:val="001220C4"/>
    <w:rsid w:val="0012217E"/>
    <w:rsid w:val="0012230B"/>
    <w:rsid w:val="001223FD"/>
    <w:rsid w:val="0012245D"/>
    <w:rsid w:val="00122583"/>
    <w:rsid w:val="001226CC"/>
    <w:rsid w:val="00122B0F"/>
    <w:rsid w:val="00122D68"/>
    <w:rsid w:val="0012342C"/>
    <w:rsid w:val="00123661"/>
    <w:rsid w:val="0012374F"/>
    <w:rsid w:val="001238CB"/>
    <w:rsid w:val="00123B19"/>
    <w:rsid w:val="00123DC3"/>
    <w:rsid w:val="001240F3"/>
    <w:rsid w:val="0012417E"/>
    <w:rsid w:val="001243CF"/>
    <w:rsid w:val="0012441A"/>
    <w:rsid w:val="001246BE"/>
    <w:rsid w:val="00124AF3"/>
    <w:rsid w:val="00125089"/>
    <w:rsid w:val="0012567A"/>
    <w:rsid w:val="00125787"/>
    <w:rsid w:val="001257CF"/>
    <w:rsid w:val="00125857"/>
    <w:rsid w:val="00125E27"/>
    <w:rsid w:val="0012623D"/>
    <w:rsid w:val="0012658C"/>
    <w:rsid w:val="0012669A"/>
    <w:rsid w:val="00126886"/>
    <w:rsid w:val="00126B32"/>
    <w:rsid w:val="00126D58"/>
    <w:rsid w:val="00127018"/>
    <w:rsid w:val="00127350"/>
    <w:rsid w:val="00127A4B"/>
    <w:rsid w:val="00127A6F"/>
    <w:rsid w:val="00130075"/>
    <w:rsid w:val="0013047F"/>
    <w:rsid w:val="00130B9E"/>
    <w:rsid w:val="00131C30"/>
    <w:rsid w:val="00131DF9"/>
    <w:rsid w:val="00131E2F"/>
    <w:rsid w:val="00131F30"/>
    <w:rsid w:val="0013232D"/>
    <w:rsid w:val="0013234D"/>
    <w:rsid w:val="0013249F"/>
    <w:rsid w:val="001326F9"/>
    <w:rsid w:val="001329C1"/>
    <w:rsid w:val="001331CA"/>
    <w:rsid w:val="00133248"/>
    <w:rsid w:val="00133391"/>
    <w:rsid w:val="00133697"/>
    <w:rsid w:val="00133B53"/>
    <w:rsid w:val="00133DD2"/>
    <w:rsid w:val="00133FCB"/>
    <w:rsid w:val="001341C1"/>
    <w:rsid w:val="001343D4"/>
    <w:rsid w:val="001345AC"/>
    <w:rsid w:val="001345B0"/>
    <w:rsid w:val="00134A44"/>
    <w:rsid w:val="00134BA3"/>
    <w:rsid w:val="00134FC5"/>
    <w:rsid w:val="00135B04"/>
    <w:rsid w:val="00135C16"/>
    <w:rsid w:val="00136249"/>
    <w:rsid w:val="00136652"/>
    <w:rsid w:val="001369C6"/>
    <w:rsid w:val="00136A00"/>
    <w:rsid w:val="00136E7C"/>
    <w:rsid w:val="00136F05"/>
    <w:rsid w:val="00136FD2"/>
    <w:rsid w:val="00137189"/>
    <w:rsid w:val="00137584"/>
    <w:rsid w:val="00137827"/>
    <w:rsid w:val="00137CBE"/>
    <w:rsid w:val="00137F3D"/>
    <w:rsid w:val="0014014B"/>
    <w:rsid w:val="001404A9"/>
    <w:rsid w:val="001404B9"/>
    <w:rsid w:val="00140552"/>
    <w:rsid w:val="001405C3"/>
    <w:rsid w:val="00140B90"/>
    <w:rsid w:val="00140CA5"/>
    <w:rsid w:val="00140D9E"/>
    <w:rsid w:val="00140E77"/>
    <w:rsid w:val="00140EB7"/>
    <w:rsid w:val="001410CF"/>
    <w:rsid w:val="0014176A"/>
    <w:rsid w:val="00141873"/>
    <w:rsid w:val="00141D75"/>
    <w:rsid w:val="00141E5E"/>
    <w:rsid w:val="00142279"/>
    <w:rsid w:val="0014244D"/>
    <w:rsid w:val="00142FAE"/>
    <w:rsid w:val="00143045"/>
    <w:rsid w:val="001430A1"/>
    <w:rsid w:val="001433A0"/>
    <w:rsid w:val="001435FF"/>
    <w:rsid w:val="00143686"/>
    <w:rsid w:val="001438EE"/>
    <w:rsid w:val="001439D3"/>
    <w:rsid w:val="00143A69"/>
    <w:rsid w:val="00143C8F"/>
    <w:rsid w:val="00143F03"/>
    <w:rsid w:val="00144299"/>
    <w:rsid w:val="00144494"/>
    <w:rsid w:val="00144C45"/>
    <w:rsid w:val="00144CA8"/>
    <w:rsid w:val="00144D44"/>
    <w:rsid w:val="0014521B"/>
    <w:rsid w:val="00145744"/>
    <w:rsid w:val="0014582F"/>
    <w:rsid w:val="00145845"/>
    <w:rsid w:val="00145BDE"/>
    <w:rsid w:val="00145DF2"/>
    <w:rsid w:val="001460BD"/>
    <w:rsid w:val="00146406"/>
    <w:rsid w:val="001467FB"/>
    <w:rsid w:val="00146864"/>
    <w:rsid w:val="001468C5"/>
    <w:rsid w:val="00146DCD"/>
    <w:rsid w:val="00146DF3"/>
    <w:rsid w:val="0014746B"/>
    <w:rsid w:val="001474B7"/>
    <w:rsid w:val="001474D2"/>
    <w:rsid w:val="00147719"/>
    <w:rsid w:val="00147723"/>
    <w:rsid w:val="001479A2"/>
    <w:rsid w:val="00147A42"/>
    <w:rsid w:val="00147A9D"/>
    <w:rsid w:val="00147B20"/>
    <w:rsid w:val="00147B7F"/>
    <w:rsid w:val="0015005D"/>
    <w:rsid w:val="001501A8"/>
    <w:rsid w:val="0015041F"/>
    <w:rsid w:val="001507C5"/>
    <w:rsid w:val="0015088B"/>
    <w:rsid w:val="00150DF3"/>
    <w:rsid w:val="00151053"/>
    <w:rsid w:val="001512D2"/>
    <w:rsid w:val="001515FA"/>
    <w:rsid w:val="00151714"/>
    <w:rsid w:val="00151D7F"/>
    <w:rsid w:val="00151F70"/>
    <w:rsid w:val="00152014"/>
    <w:rsid w:val="001520E9"/>
    <w:rsid w:val="0015257D"/>
    <w:rsid w:val="001526E7"/>
    <w:rsid w:val="001528B4"/>
    <w:rsid w:val="0015298C"/>
    <w:rsid w:val="00152B77"/>
    <w:rsid w:val="00152D3B"/>
    <w:rsid w:val="00152F83"/>
    <w:rsid w:val="001533B4"/>
    <w:rsid w:val="00153BD0"/>
    <w:rsid w:val="00153D7B"/>
    <w:rsid w:val="00154097"/>
    <w:rsid w:val="001540CC"/>
    <w:rsid w:val="00154443"/>
    <w:rsid w:val="00154545"/>
    <w:rsid w:val="0015454A"/>
    <w:rsid w:val="00154626"/>
    <w:rsid w:val="00154844"/>
    <w:rsid w:val="00154AAE"/>
    <w:rsid w:val="00154FDD"/>
    <w:rsid w:val="0015523D"/>
    <w:rsid w:val="0015533D"/>
    <w:rsid w:val="00155545"/>
    <w:rsid w:val="00155C14"/>
    <w:rsid w:val="00155D3B"/>
    <w:rsid w:val="00156084"/>
    <w:rsid w:val="00156252"/>
    <w:rsid w:val="0015626F"/>
    <w:rsid w:val="00156471"/>
    <w:rsid w:val="00156500"/>
    <w:rsid w:val="00156631"/>
    <w:rsid w:val="00156936"/>
    <w:rsid w:val="00156959"/>
    <w:rsid w:val="001569F6"/>
    <w:rsid w:val="00156A96"/>
    <w:rsid w:val="00157074"/>
    <w:rsid w:val="0015729B"/>
    <w:rsid w:val="0015790A"/>
    <w:rsid w:val="00157940"/>
    <w:rsid w:val="001579B4"/>
    <w:rsid w:val="00157AD6"/>
    <w:rsid w:val="00157E01"/>
    <w:rsid w:val="001600F0"/>
    <w:rsid w:val="00160400"/>
    <w:rsid w:val="00160720"/>
    <w:rsid w:val="00160B5C"/>
    <w:rsid w:val="00160DAA"/>
    <w:rsid w:val="00160F01"/>
    <w:rsid w:val="001611A2"/>
    <w:rsid w:val="001611A4"/>
    <w:rsid w:val="0016121F"/>
    <w:rsid w:val="00161267"/>
    <w:rsid w:val="00161450"/>
    <w:rsid w:val="0016173B"/>
    <w:rsid w:val="001618E0"/>
    <w:rsid w:val="00161948"/>
    <w:rsid w:val="00161A75"/>
    <w:rsid w:val="00161E15"/>
    <w:rsid w:val="00161FBC"/>
    <w:rsid w:val="00161FE0"/>
    <w:rsid w:val="00162462"/>
    <w:rsid w:val="0016265B"/>
    <w:rsid w:val="00162BCA"/>
    <w:rsid w:val="00162BED"/>
    <w:rsid w:val="00162DB7"/>
    <w:rsid w:val="00162F12"/>
    <w:rsid w:val="00162FD7"/>
    <w:rsid w:val="001630AA"/>
    <w:rsid w:val="001630D5"/>
    <w:rsid w:val="0016322C"/>
    <w:rsid w:val="001635B0"/>
    <w:rsid w:val="0016361C"/>
    <w:rsid w:val="00163968"/>
    <w:rsid w:val="001639B5"/>
    <w:rsid w:val="00163B42"/>
    <w:rsid w:val="00163BF1"/>
    <w:rsid w:val="00163CC5"/>
    <w:rsid w:val="00164197"/>
    <w:rsid w:val="001641B2"/>
    <w:rsid w:val="00164492"/>
    <w:rsid w:val="001644A3"/>
    <w:rsid w:val="00164710"/>
    <w:rsid w:val="0016486F"/>
    <w:rsid w:val="001648E2"/>
    <w:rsid w:val="00164ECC"/>
    <w:rsid w:val="00164ED6"/>
    <w:rsid w:val="0016505B"/>
    <w:rsid w:val="00165105"/>
    <w:rsid w:val="001654A7"/>
    <w:rsid w:val="00165526"/>
    <w:rsid w:val="001655C2"/>
    <w:rsid w:val="00165754"/>
    <w:rsid w:val="001658AE"/>
    <w:rsid w:val="00165A10"/>
    <w:rsid w:val="00165A71"/>
    <w:rsid w:val="00165BAD"/>
    <w:rsid w:val="00165C32"/>
    <w:rsid w:val="00165D6F"/>
    <w:rsid w:val="0016603C"/>
    <w:rsid w:val="00166182"/>
    <w:rsid w:val="00166BA9"/>
    <w:rsid w:val="00166CB0"/>
    <w:rsid w:val="00166D97"/>
    <w:rsid w:val="00166EED"/>
    <w:rsid w:val="00167218"/>
    <w:rsid w:val="001672FA"/>
    <w:rsid w:val="00167C07"/>
    <w:rsid w:val="00167CCA"/>
    <w:rsid w:val="00167D3D"/>
    <w:rsid w:val="001705BE"/>
    <w:rsid w:val="001708E0"/>
    <w:rsid w:val="00170CAB"/>
    <w:rsid w:val="00170E2D"/>
    <w:rsid w:val="00170FF3"/>
    <w:rsid w:val="0017116B"/>
    <w:rsid w:val="00171245"/>
    <w:rsid w:val="0017174D"/>
    <w:rsid w:val="00171935"/>
    <w:rsid w:val="00171A0B"/>
    <w:rsid w:val="00171A5E"/>
    <w:rsid w:val="00171A8A"/>
    <w:rsid w:val="00171D4D"/>
    <w:rsid w:val="0017253E"/>
    <w:rsid w:val="00172577"/>
    <w:rsid w:val="00172851"/>
    <w:rsid w:val="001729F3"/>
    <w:rsid w:val="00172B88"/>
    <w:rsid w:val="00172CE2"/>
    <w:rsid w:val="00172EDC"/>
    <w:rsid w:val="00172FF3"/>
    <w:rsid w:val="00173339"/>
    <w:rsid w:val="0017357B"/>
    <w:rsid w:val="00173768"/>
    <w:rsid w:val="00173A89"/>
    <w:rsid w:val="00173BA1"/>
    <w:rsid w:val="00173E03"/>
    <w:rsid w:val="0017481E"/>
    <w:rsid w:val="00174B35"/>
    <w:rsid w:val="00174E7A"/>
    <w:rsid w:val="00175258"/>
    <w:rsid w:val="00175488"/>
    <w:rsid w:val="00175491"/>
    <w:rsid w:val="0017576E"/>
    <w:rsid w:val="0017579C"/>
    <w:rsid w:val="00175993"/>
    <w:rsid w:val="00175C55"/>
    <w:rsid w:val="001760EE"/>
    <w:rsid w:val="00176317"/>
    <w:rsid w:val="00176827"/>
    <w:rsid w:val="00176A41"/>
    <w:rsid w:val="00176CCB"/>
    <w:rsid w:val="00176CDC"/>
    <w:rsid w:val="001770C8"/>
    <w:rsid w:val="00177138"/>
    <w:rsid w:val="001774E5"/>
    <w:rsid w:val="00177669"/>
    <w:rsid w:val="001779DA"/>
    <w:rsid w:val="00177A46"/>
    <w:rsid w:val="00177CE9"/>
    <w:rsid w:val="00177DA3"/>
    <w:rsid w:val="00180085"/>
    <w:rsid w:val="00180224"/>
    <w:rsid w:val="001803ED"/>
    <w:rsid w:val="0018074F"/>
    <w:rsid w:val="001807EA"/>
    <w:rsid w:val="001809D2"/>
    <w:rsid w:val="001810C5"/>
    <w:rsid w:val="001810FA"/>
    <w:rsid w:val="001811CB"/>
    <w:rsid w:val="00181286"/>
    <w:rsid w:val="00181296"/>
    <w:rsid w:val="001812C8"/>
    <w:rsid w:val="001812EB"/>
    <w:rsid w:val="00181458"/>
    <w:rsid w:val="00181526"/>
    <w:rsid w:val="00181CF4"/>
    <w:rsid w:val="00181DB8"/>
    <w:rsid w:val="00181EED"/>
    <w:rsid w:val="00181F84"/>
    <w:rsid w:val="00182073"/>
    <w:rsid w:val="00182120"/>
    <w:rsid w:val="00182238"/>
    <w:rsid w:val="0018224B"/>
    <w:rsid w:val="00182424"/>
    <w:rsid w:val="001828F1"/>
    <w:rsid w:val="00182B5F"/>
    <w:rsid w:val="00183207"/>
    <w:rsid w:val="0018375B"/>
    <w:rsid w:val="00183766"/>
    <w:rsid w:val="00183825"/>
    <w:rsid w:val="00183978"/>
    <w:rsid w:val="00183B00"/>
    <w:rsid w:val="00183C0A"/>
    <w:rsid w:val="00183EC8"/>
    <w:rsid w:val="00184171"/>
    <w:rsid w:val="001845A0"/>
    <w:rsid w:val="00184886"/>
    <w:rsid w:val="00184E17"/>
    <w:rsid w:val="001852DA"/>
    <w:rsid w:val="001853C3"/>
    <w:rsid w:val="001853D7"/>
    <w:rsid w:val="001857E7"/>
    <w:rsid w:val="001859E0"/>
    <w:rsid w:val="00185B77"/>
    <w:rsid w:val="00185BDA"/>
    <w:rsid w:val="00185FBD"/>
    <w:rsid w:val="001860B9"/>
    <w:rsid w:val="00186295"/>
    <w:rsid w:val="00186481"/>
    <w:rsid w:val="001865C2"/>
    <w:rsid w:val="001866BC"/>
    <w:rsid w:val="00186997"/>
    <w:rsid w:val="001869F6"/>
    <w:rsid w:val="00186A4B"/>
    <w:rsid w:val="00186C26"/>
    <w:rsid w:val="00186E30"/>
    <w:rsid w:val="00187048"/>
    <w:rsid w:val="00187200"/>
    <w:rsid w:val="0018774C"/>
    <w:rsid w:val="00187BDF"/>
    <w:rsid w:val="00187CE6"/>
    <w:rsid w:val="00187F88"/>
    <w:rsid w:val="00190101"/>
    <w:rsid w:val="00190206"/>
    <w:rsid w:val="0019066B"/>
    <w:rsid w:val="00190A1F"/>
    <w:rsid w:val="00190DE5"/>
    <w:rsid w:val="00190F61"/>
    <w:rsid w:val="00190FDB"/>
    <w:rsid w:val="001915F5"/>
    <w:rsid w:val="00191803"/>
    <w:rsid w:val="00191B90"/>
    <w:rsid w:val="00191BCC"/>
    <w:rsid w:val="00191BDC"/>
    <w:rsid w:val="00192039"/>
    <w:rsid w:val="00192179"/>
    <w:rsid w:val="001923E5"/>
    <w:rsid w:val="0019278A"/>
    <w:rsid w:val="001927E4"/>
    <w:rsid w:val="0019289F"/>
    <w:rsid w:val="00192D68"/>
    <w:rsid w:val="00192E10"/>
    <w:rsid w:val="00192F13"/>
    <w:rsid w:val="001931C4"/>
    <w:rsid w:val="001934E6"/>
    <w:rsid w:val="00193762"/>
    <w:rsid w:val="00193B2E"/>
    <w:rsid w:val="00193B37"/>
    <w:rsid w:val="00193C78"/>
    <w:rsid w:val="00193D18"/>
    <w:rsid w:val="00193D31"/>
    <w:rsid w:val="00193EDA"/>
    <w:rsid w:val="001943AA"/>
    <w:rsid w:val="001943B3"/>
    <w:rsid w:val="001946DF"/>
    <w:rsid w:val="001948A3"/>
    <w:rsid w:val="00195189"/>
    <w:rsid w:val="001951CA"/>
    <w:rsid w:val="001952E8"/>
    <w:rsid w:val="001953A1"/>
    <w:rsid w:val="0019545B"/>
    <w:rsid w:val="0019553A"/>
    <w:rsid w:val="0019553E"/>
    <w:rsid w:val="001957A9"/>
    <w:rsid w:val="001957B3"/>
    <w:rsid w:val="001958C6"/>
    <w:rsid w:val="001958C7"/>
    <w:rsid w:val="00195906"/>
    <w:rsid w:val="00195926"/>
    <w:rsid w:val="00195931"/>
    <w:rsid w:val="001959A3"/>
    <w:rsid w:val="00195AE0"/>
    <w:rsid w:val="00195D29"/>
    <w:rsid w:val="00195E1E"/>
    <w:rsid w:val="001960D1"/>
    <w:rsid w:val="001961DC"/>
    <w:rsid w:val="00196430"/>
    <w:rsid w:val="0019652C"/>
    <w:rsid w:val="001965F2"/>
    <w:rsid w:val="001968A2"/>
    <w:rsid w:val="00196C4A"/>
    <w:rsid w:val="00196F08"/>
    <w:rsid w:val="00197133"/>
    <w:rsid w:val="0019741D"/>
    <w:rsid w:val="00197615"/>
    <w:rsid w:val="001977E5"/>
    <w:rsid w:val="00197A2C"/>
    <w:rsid w:val="00197C4E"/>
    <w:rsid w:val="001A0045"/>
    <w:rsid w:val="001A021D"/>
    <w:rsid w:val="001A0510"/>
    <w:rsid w:val="001A089F"/>
    <w:rsid w:val="001A09EE"/>
    <w:rsid w:val="001A109C"/>
    <w:rsid w:val="001A1102"/>
    <w:rsid w:val="001A148D"/>
    <w:rsid w:val="001A1629"/>
    <w:rsid w:val="001A1946"/>
    <w:rsid w:val="001A1A16"/>
    <w:rsid w:val="001A1C11"/>
    <w:rsid w:val="001A1D6E"/>
    <w:rsid w:val="001A1DBF"/>
    <w:rsid w:val="001A227D"/>
    <w:rsid w:val="001A25D2"/>
    <w:rsid w:val="001A279A"/>
    <w:rsid w:val="001A27A4"/>
    <w:rsid w:val="001A28B0"/>
    <w:rsid w:val="001A2AB2"/>
    <w:rsid w:val="001A2B1A"/>
    <w:rsid w:val="001A2B9D"/>
    <w:rsid w:val="001A2C60"/>
    <w:rsid w:val="001A30B3"/>
    <w:rsid w:val="001A3331"/>
    <w:rsid w:val="001A33DC"/>
    <w:rsid w:val="001A3501"/>
    <w:rsid w:val="001A3A2E"/>
    <w:rsid w:val="001A3B60"/>
    <w:rsid w:val="001A3D4C"/>
    <w:rsid w:val="001A4C00"/>
    <w:rsid w:val="001A5360"/>
    <w:rsid w:val="001A547A"/>
    <w:rsid w:val="001A5A8B"/>
    <w:rsid w:val="001A5D2A"/>
    <w:rsid w:val="001A5D5C"/>
    <w:rsid w:val="001A6031"/>
    <w:rsid w:val="001A6177"/>
    <w:rsid w:val="001A6211"/>
    <w:rsid w:val="001A6954"/>
    <w:rsid w:val="001A6CC3"/>
    <w:rsid w:val="001A6D09"/>
    <w:rsid w:val="001A6DB8"/>
    <w:rsid w:val="001A71D3"/>
    <w:rsid w:val="001A71F8"/>
    <w:rsid w:val="001A7716"/>
    <w:rsid w:val="001A7894"/>
    <w:rsid w:val="001A7AAC"/>
    <w:rsid w:val="001A7B6D"/>
    <w:rsid w:val="001A7D2E"/>
    <w:rsid w:val="001A7DF6"/>
    <w:rsid w:val="001B0133"/>
    <w:rsid w:val="001B04F4"/>
    <w:rsid w:val="001B09C7"/>
    <w:rsid w:val="001B09DA"/>
    <w:rsid w:val="001B0B4A"/>
    <w:rsid w:val="001B0B8C"/>
    <w:rsid w:val="001B0F0E"/>
    <w:rsid w:val="001B1297"/>
    <w:rsid w:val="001B142E"/>
    <w:rsid w:val="001B176D"/>
    <w:rsid w:val="001B195C"/>
    <w:rsid w:val="001B1998"/>
    <w:rsid w:val="001B1E91"/>
    <w:rsid w:val="001B211F"/>
    <w:rsid w:val="001B2291"/>
    <w:rsid w:val="001B22CE"/>
    <w:rsid w:val="001B2EB6"/>
    <w:rsid w:val="001B2FFB"/>
    <w:rsid w:val="001B307A"/>
    <w:rsid w:val="001B3101"/>
    <w:rsid w:val="001B3270"/>
    <w:rsid w:val="001B3370"/>
    <w:rsid w:val="001B33B3"/>
    <w:rsid w:val="001B340F"/>
    <w:rsid w:val="001B363C"/>
    <w:rsid w:val="001B36D8"/>
    <w:rsid w:val="001B39A4"/>
    <w:rsid w:val="001B3A2A"/>
    <w:rsid w:val="001B3A61"/>
    <w:rsid w:val="001B3BAB"/>
    <w:rsid w:val="001B4B27"/>
    <w:rsid w:val="001B4D5F"/>
    <w:rsid w:val="001B4EF8"/>
    <w:rsid w:val="001B53D5"/>
    <w:rsid w:val="001B57FA"/>
    <w:rsid w:val="001B5A86"/>
    <w:rsid w:val="001B5B4C"/>
    <w:rsid w:val="001B5BF2"/>
    <w:rsid w:val="001B5CB5"/>
    <w:rsid w:val="001B61C0"/>
    <w:rsid w:val="001B66C8"/>
    <w:rsid w:val="001B6713"/>
    <w:rsid w:val="001B6A12"/>
    <w:rsid w:val="001B6BC8"/>
    <w:rsid w:val="001B6E0F"/>
    <w:rsid w:val="001B6EEC"/>
    <w:rsid w:val="001B7043"/>
    <w:rsid w:val="001B70A3"/>
    <w:rsid w:val="001B733C"/>
    <w:rsid w:val="001B7486"/>
    <w:rsid w:val="001B7699"/>
    <w:rsid w:val="001B78B0"/>
    <w:rsid w:val="001B7BC9"/>
    <w:rsid w:val="001B7BED"/>
    <w:rsid w:val="001B7D81"/>
    <w:rsid w:val="001B7E5B"/>
    <w:rsid w:val="001B7F6E"/>
    <w:rsid w:val="001B7F94"/>
    <w:rsid w:val="001C0285"/>
    <w:rsid w:val="001C0698"/>
    <w:rsid w:val="001C07B7"/>
    <w:rsid w:val="001C07BE"/>
    <w:rsid w:val="001C0840"/>
    <w:rsid w:val="001C0952"/>
    <w:rsid w:val="001C0B4D"/>
    <w:rsid w:val="001C0BDB"/>
    <w:rsid w:val="001C0E4B"/>
    <w:rsid w:val="001C1217"/>
    <w:rsid w:val="001C12B3"/>
    <w:rsid w:val="001C15E9"/>
    <w:rsid w:val="001C160A"/>
    <w:rsid w:val="001C1615"/>
    <w:rsid w:val="001C177B"/>
    <w:rsid w:val="001C19BA"/>
    <w:rsid w:val="001C1B2C"/>
    <w:rsid w:val="001C21DA"/>
    <w:rsid w:val="001C23E9"/>
    <w:rsid w:val="001C24AA"/>
    <w:rsid w:val="001C256A"/>
    <w:rsid w:val="001C268F"/>
    <w:rsid w:val="001C2762"/>
    <w:rsid w:val="001C2880"/>
    <w:rsid w:val="001C2B2D"/>
    <w:rsid w:val="001C2BBC"/>
    <w:rsid w:val="001C2EAA"/>
    <w:rsid w:val="001C32AE"/>
    <w:rsid w:val="001C3414"/>
    <w:rsid w:val="001C3416"/>
    <w:rsid w:val="001C344F"/>
    <w:rsid w:val="001C346F"/>
    <w:rsid w:val="001C35B6"/>
    <w:rsid w:val="001C3667"/>
    <w:rsid w:val="001C380E"/>
    <w:rsid w:val="001C3B4A"/>
    <w:rsid w:val="001C3BD8"/>
    <w:rsid w:val="001C3E03"/>
    <w:rsid w:val="001C4014"/>
    <w:rsid w:val="001C4173"/>
    <w:rsid w:val="001C440E"/>
    <w:rsid w:val="001C443E"/>
    <w:rsid w:val="001C46C8"/>
    <w:rsid w:val="001C46F4"/>
    <w:rsid w:val="001C4867"/>
    <w:rsid w:val="001C4869"/>
    <w:rsid w:val="001C48B0"/>
    <w:rsid w:val="001C4E84"/>
    <w:rsid w:val="001C4FEE"/>
    <w:rsid w:val="001C5350"/>
    <w:rsid w:val="001C543F"/>
    <w:rsid w:val="001C55F1"/>
    <w:rsid w:val="001C57E2"/>
    <w:rsid w:val="001C58AC"/>
    <w:rsid w:val="001C58FF"/>
    <w:rsid w:val="001C5B00"/>
    <w:rsid w:val="001C5BAB"/>
    <w:rsid w:val="001C5C12"/>
    <w:rsid w:val="001C5D10"/>
    <w:rsid w:val="001C6F1C"/>
    <w:rsid w:val="001C70CF"/>
    <w:rsid w:val="001C7128"/>
    <w:rsid w:val="001C7372"/>
    <w:rsid w:val="001C755D"/>
    <w:rsid w:val="001C75BB"/>
    <w:rsid w:val="001C75F9"/>
    <w:rsid w:val="001C76A7"/>
    <w:rsid w:val="001C77F5"/>
    <w:rsid w:val="001C7D90"/>
    <w:rsid w:val="001C7F9D"/>
    <w:rsid w:val="001D0252"/>
    <w:rsid w:val="001D03DE"/>
    <w:rsid w:val="001D041B"/>
    <w:rsid w:val="001D04CA"/>
    <w:rsid w:val="001D068B"/>
    <w:rsid w:val="001D0787"/>
    <w:rsid w:val="001D07A3"/>
    <w:rsid w:val="001D08F7"/>
    <w:rsid w:val="001D0E99"/>
    <w:rsid w:val="001D0FA3"/>
    <w:rsid w:val="001D11F5"/>
    <w:rsid w:val="001D128D"/>
    <w:rsid w:val="001D160D"/>
    <w:rsid w:val="001D1931"/>
    <w:rsid w:val="001D1987"/>
    <w:rsid w:val="001D19FF"/>
    <w:rsid w:val="001D1D88"/>
    <w:rsid w:val="001D1FC9"/>
    <w:rsid w:val="001D2068"/>
    <w:rsid w:val="001D20C4"/>
    <w:rsid w:val="001D22BA"/>
    <w:rsid w:val="001D23DC"/>
    <w:rsid w:val="001D25AC"/>
    <w:rsid w:val="001D29D8"/>
    <w:rsid w:val="001D2DC8"/>
    <w:rsid w:val="001D2F2A"/>
    <w:rsid w:val="001D3191"/>
    <w:rsid w:val="001D34DA"/>
    <w:rsid w:val="001D354D"/>
    <w:rsid w:val="001D3608"/>
    <w:rsid w:val="001D380B"/>
    <w:rsid w:val="001D39DD"/>
    <w:rsid w:val="001D3ADF"/>
    <w:rsid w:val="001D3E61"/>
    <w:rsid w:val="001D45BA"/>
    <w:rsid w:val="001D495C"/>
    <w:rsid w:val="001D4CA9"/>
    <w:rsid w:val="001D4E44"/>
    <w:rsid w:val="001D5080"/>
    <w:rsid w:val="001D516B"/>
    <w:rsid w:val="001D5411"/>
    <w:rsid w:val="001D586E"/>
    <w:rsid w:val="001D58D2"/>
    <w:rsid w:val="001D5938"/>
    <w:rsid w:val="001D5975"/>
    <w:rsid w:val="001D5A16"/>
    <w:rsid w:val="001D5A4D"/>
    <w:rsid w:val="001D5B90"/>
    <w:rsid w:val="001D5FFB"/>
    <w:rsid w:val="001D63B3"/>
    <w:rsid w:val="001D65DF"/>
    <w:rsid w:val="001D65E0"/>
    <w:rsid w:val="001D6D6F"/>
    <w:rsid w:val="001D6E22"/>
    <w:rsid w:val="001D6E25"/>
    <w:rsid w:val="001D6E6E"/>
    <w:rsid w:val="001D7058"/>
    <w:rsid w:val="001D70B5"/>
    <w:rsid w:val="001D711A"/>
    <w:rsid w:val="001D7787"/>
    <w:rsid w:val="001D7983"/>
    <w:rsid w:val="001D7CC1"/>
    <w:rsid w:val="001D7D35"/>
    <w:rsid w:val="001E02D5"/>
    <w:rsid w:val="001E02E7"/>
    <w:rsid w:val="001E09EE"/>
    <w:rsid w:val="001E0E06"/>
    <w:rsid w:val="001E0E71"/>
    <w:rsid w:val="001E0F06"/>
    <w:rsid w:val="001E0F60"/>
    <w:rsid w:val="001E1113"/>
    <w:rsid w:val="001E1178"/>
    <w:rsid w:val="001E1202"/>
    <w:rsid w:val="001E18BD"/>
    <w:rsid w:val="001E1C6F"/>
    <w:rsid w:val="001E2108"/>
    <w:rsid w:val="001E2473"/>
    <w:rsid w:val="001E24C9"/>
    <w:rsid w:val="001E24D5"/>
    <w:rsid w:val="001E2771"/>
    <w:rsid w:val="001E2836"/>
    <w:rsid w:val="001E2D6F"/>
    <w:rsid w:val="001E3417"/>
    <w:rsid w:val="001E35DB"/>
    <w:rsid w:val="001E3744"/>
    <w:rsid w:val="001E38EE"/>
    <w:rsid w:val="001E3AAD"/>
    <w:rsid w:val="001E3E51"/>
    <w:rsid w:val="001E4145"/>
    <w:rsid w:val="001E422B"/>
    <w:rsid w:val="001E4308"/>
    <w:rsid w:val="001E4986"/>
    <w:rsid w:val="001E4B6E"/>
    <w:rsid w:val="001E4C57"/>
    <w:rsid w:val="001E4EC4"/>
    <w:rsid w:val="001E4F68"/>
    <w:rsid w:val="001E5063"/>
    <w:rsid w:val="001E5177"/>
    <w:rsid w:val="001E5301"/>
    <w:rsid w:val="001E538D"/>
    <w:rsid w:val="001E596F"/>
    <w:rsid w:val="001E61A2"/>
    <w:rsid w:val="001E62D4"/>
    <w:rsid w:val="001E65F8"/>
    <w:rsid w:val="001E6613"/>
    <w:rsid w:val="001E69CA"/>
    <w:rsid w:val="001E6C0C"/>
    <w:rsid w:val="001E6E06"/>
    <w:rsid w:val="001E6E79"/>
    <w:rsid w:val="001E6EDC"/>
    <w:rsid w:val="001E70B6"/>
    <w:rsid w:val="001E72E3"/>
    <w:rsid w:val="001E758D"/>
    <w:rsid w:val="001E75B0"/>
    <w:rsid w:val="001E78CE"/>
    <w:rsid w:val="001E797B"/>
    <w:rsid w:val="001E7ADD"/>
    <w:rsid w:val="001E7EC8"/>
    <w:rsid w:val="001E7EF0"/>
    <w:rsid w:val="001F0313"/>
    <w:rsid w:val="001F0781"/>
    <w:rsid w:val="001F07A4"/>
    <w:rsid w:val="001F07DE"/>
    <w:rsid w:val="001F0A84"/>
    <w:rsid w:val="001F0BD0"/>
    <w:rsid w:val="001F0DA5"/>
    <w:rsid w:val="001F16C3"/>
    <w:rsid w:val="001F1A2A"/>
    <w:rsid w:val="001F1A3B"/>
    <w:rsid w:val="001F1DDE"/>
    <w:rsid w:val="001F1E5A"/>
    <w:rsid w:val="001F1FB5"/>
    <w:rsid w:val="001F2044"/>
    <w:rsid w:val="001F229E"/>
    <w:rsid w:val="001F2BCF"/>
    <w:rsid w:val="001F37BB"/>
    <w:rsid w:val="001F37E4"/>
    <w:rsid w:val="001F3862"/>
    <w:rsid w:val="001F3C03"/>
    <w:rsid w:val="001F3CB1"/>
    <w:rsid w:val="001F3ED4"/>
    <w:rsid w:val="001F3FF0"/>
    <w:rsid w:val="001F4373"/>
    <w:rsid w:val="001F442B"/>
    <w:rsid w:val="001F457A"/>
    <w:rsid w:val="001F4657"/>
    <w:rsid w:val="001F4888"/>
    <w:rsid w:val="001F48F8"/>
    <w:rsid w:val="001F4DD3"/>
    <w:rsid w:val="001F5139"/>
    <w:rsid w:val="001F5246"/>
    <w:rsid w:val="001F5509"/>
    <w:rsid w:val="001F5BAB"/>
    <w:rsid w:val="001F5BBC"/>
    <w:rsid w:val="001F5CE4"/>
    <w:rsid w:val="001F5F74"/>
    <w:rsid w:val="001F613A"/>
    <w:rsid w:val="001F61F5"/>
    <w:rsid w:val="001F63DD"/>
    <w:rsid w:val="001F6505"/>
    <w:rsid w:val="001F6C53"/>
    <w:rsid w:val="001F6E74"/>
    <w:rsid w:val="001F745B"/>
    <w:rsid w:val="001F7813"/>
    <w:rsid w:val="001F78D5"/>
    <w:rsid w:val="001F7A0C"/>
    <w:rsid w:val="001F7D2B"/>
    <w:rsid w:val="001F7DA2"/>
    <w:rsid w:val="001F7EE9"/>
    <w:rsid w:val="0020022B"/>
    <w:rsid w:val="002004C5"/>
    <w:rsid w:val="00200780"/>
    <w:rsid w:val="0020081F"/>
    <w:rsid w:val="00200B24"/>
    <w:rsid w:val="00200CC0"/>
    <w:rsid w:val="00200E5B"/>
    <w:rsid w:val="00201013"/>
    <w:rsid w:val="0020123B"/>
    <w:rsid w:val="002013BC"/>
    <w:rsid w:val="00201758"/>
    <w:rsid w:val="00201D6F"/>
    <w:rsid w:val="00201E71"/>
    <w:rsid w:val="00202234"/>
    <w:rsid w:val="00202651"/>
    <w:rsid w:val="00202810"/>
    <w:rsid w:val="00202AD6"/>
    <w:rsid w:val="00202E4B"/>
    <w:rsid w:val="00203275"/>
    <w:rsid w:val="00203525"/>
    <w:rsid w:val="0020352C"/>
    <w:rsid w:val="0020366F"/>
    <w:rsid w:val="0020378C"/>
    <w:rsid w:val="00203AE5"/>
    <w:rsid w:val="002041EC"/>
    <w:rsid w:val="00204360"/>
    <w:rsid w:val="002046A6"/>
    <w:rsid w:val="00204BA8"/>
    <w:rsid w:val="002050B4"/>
    <w:rsid w:val="00205899"/>
    <w:rsid w:val="00205B26"/>
    <w:rsid w:val="00205C3D"/>
    <w:rsid w:val="00205E9E"/>
    <w:rsid w:val="00205ECD"/>
    <w:rsid w:val="00205F14"/>
    <w:rsid w:val="00206407"/>
    <w:rsid w:val="00206429"/>
    <w:rsid w:val="00206461"/>
    <w:rsid w:val="002064C2"/>
    <w:rsid w:val="00206612"/>
    <w:rsid w:val="002067E0"/>
    <w:rsid w:val="00206816"/>
    <w:rsid w:val="002069E2"/>
    <w:rsid w:val="00206AEA"/>
    <w:rsid w:val="00206B41"/>
    <w:rsid w:val="00206EF9"/>
    <w:rsid w:val="00207122"/>
    <w:rsid w:val="00207385"/>
    <w:rsid w:val="00207814"/>
    <w:rsid w:val="002078C6"/>
    <w:rsid w:val="00207A6C"/>
    <w:rsid w:val="00207DE5"/>
    <w:rsid w:val="00207F4F"/>
    <w:rsid w:val="002101B1"/>
    <w:rsid w:val="0021067D"/>
    <w:rsid w:val="002108AE"/>
    <w:rsid w:val="00210961"/>
    <w:rsid w:val="0021098A"/>
    <w:rsid w:val="00210AC2"/>
    <w:rsid w:val="00210B90"/>
    <w:rsid w:val="00210C94"/>
    <w:rsid w:val="00210DC4"/>
    <w:rsid w:val="00211003"/>
    <w:rsid w:val="00211013"/>
    <w:rsid w:val="00211148"/>
    <w:rsid w:val="00211575"/>
    <w:rsid w:val="00211580"/>
    <w:rsid w:val="002117ED"/>
    <w:rsid w:val="00211A1B"/>
    <w:rsid w:val="00211D28"/>
    <w:rsid w:val="00211E6B"/>
    <w:rsid w:val="00211E94"/>
    <w:rsid w:val="00211EF1"/>
    <w:rsid w:val="00211EF5"/>
    <w:rsid w:val="00211F28"/>
    <w:rsid w:val="00211FF6"/>
    <w:rsid w:val="00212227"/>
    <w:rsid w:val="00212263"/>
    <w:rsid w:val="002124D1"/>
    <w:rsid w:val="00212632"/>
    <w:rsid w:val="002126D9"/>
    <w:rsid w:val="002128A5"/>
    <w:rsid w:val="00212993"/>
    <w:rsid w:val="00212B37"/>
    <w:rsid w:val="00212D58"/>
    <w:rsid w:val="00212E7F"/>
    <w:rsid w:val="00213411"/>
    <w:rsid w:val="00213460"/>
    <w:rsid w:val="00213B2B"/>
    <w:rsid w:val="00213E41"/>
    <w:rsid w:val="00213F43"/>
    <w:rsid w:val="00214B43"/>
    <w:rsid w:val="00214D2D"/>
    <w:rsid w:val="002152D3"/>
    <w:rsid w:val="00215B7D"/>
    <w:rsid w:val="00215C9A"/>
    <w:rsid w:val="00215CD5"/>
    <w:rsid w:val="00215D95"/>
    <w:rsid w:val="00215DD0"/>
    <w:rsid w:val="00215F2A"/>
    <w:rsid w:val="00216302"/>
    <w:rsid w:val="002163F1"/>
    <w:rsid w:val="00216B49"/>
    <w:rsid w:val="00216C0E"/>
    <w:rsid w:val="00216F7D"/>
    <w:rsid w:val="00216FB8"/>
    <w:rsid w:val="00216FFB"/>
    <w:rsid w:val="002170E4"/>
    <w:rsid w:val="002172F6"/>
    <w:rsid w:val="00217324"/>
    <w:rsid w:val="00217345"/>
    <w:rsid w:val="00217447"/>
    <w:rsid w:val="00217454"/>
    <w:rsid w:val="00217649"/>
    <w:rsid w:val="002177B6"/>
    <w:rsid w:val="00217A1D"/>
    <w:rsid w:val="00217C96"/>
    <w:rsid w:val="00217F2B"/>
    <w:rsid w:val="00217F3C"/>
    <w:rsid w:val="00220041"/>
    <w:rsid w:val="00220600"/>
    <w:rsid w:val="00220820"/>
    <w:rsid w:val="002208CE"/>
    <w:rsid w:val="002209A6"/>
    <w:rsid w:val="00220C21"/>
    <w:rsid w:val="00220F02"/>
    <w:rsid w:val="00221309"/>
    <w:rsid w:val="00221692"/>
    <w:rsid w:val="00221B3C"/>
    <w:rsid w:val="002220E3"/>
    <w:rsid w:val="00222116"/>
    <w:rsid w:val="002226F3"/>
    <w:rsid w:val="0022297C"/>
    <w:rsid w:val="00222B19"/>
    <w:rsid w:val="00222B50"/>
    <w:rsid w:val="00222F89"/>
    <w:rsid w:val="002233B2"/>
    <w:rsid w:val="002234B4"/>
    <w:rsid w:val="0022364E"/>
    <w:rsid w:val="0022391A"/>
    <w:rsid w:val="0022403A"/>
    <w:rsid w:val="002240BC"/>
    <w:rsid w:val="00224384"/>
    <w:rsid w:val="002245D5"/>
    <w:rsid w:val="00224703"/>
    <w:rsid w:val="0022484B"/>
    <w:rsid w:val="00224A52"/>
    <w:rsid w:val="00224B8C"/>
    <w:rsid w:val="00224BE0"/>
    <w:rsid w:val="00224C6B"/>
    <w:rsid w:val="00224C90"/>
    <w:rsid w:val="002252A9"/>
    <w:rsid w:val="002252B4"/>
    <w:rsid w:val="0022536B"/>
    <w:rsid w:val="00225457"/>
    <w:rsid w:val="00225701"/>
    <w:rsid w:val="0022571E"/>
    <w:rsid w:val="002259FE"/>
    <w:rsid w:val="00225A45"/>
    <w:rsid w:val="00225B5D"/>
    <w:rsid w:val="00225B5F"/>
    <w:rsid w:val="00225DD1"/>
    <w:rsid w:val="00225E12"/>
    <w:rsid w:val="00225E66"/>
    <w:rsid w:val="00226429"/>
    <w:rsid w:val="00226F7A"/>
    <w:rsid w:val="00227075"/>
    <w:rsid w:val="002270E0"/>
    <w:rsid w:val="002270E8"/>
    <w:rsid w:val="0022712C"/>
    <w:rsid w:val="002272EE"/>
    <w:rsid w:val="0022751B"/>
    <w:rsid w:val="002277C4"/>
    <w:rsid w:val="002278C8"/>
    <w:rsid w:val="00227A15"/>
    <w:rsid w:val="00227B7C"/>
    <w:rsid w:val="00227C4A"/>
    <w:rsid w:val="002300C9"/>
    <w:rsid w:val="0023016A"/>
    <w:rsid w:val="0023041F"/>
    <w:rsid w:val="00230742"/>
    <w:rsid w:val="0023095C"/>
    <w:rsid w:val="00231069"/>
    <w:rsid w:val="00231B89"/>
    <w:rsid w:val="00231BE9"/>
    <w:rsid w:val="00231C62"/>
    <w:rsid w:val="00231C9A"/>
    <w:rsid w:val="00231E95"/>
    <w:rsid w:val="0023250F"/>
    <w:rsid w:val="0023294E"/>
    <w:rsid w:val="00232A30"/>
    <w:rsid w:val="00232C28"/>
    <w:rsid w:val="00232D9E"/>
    <w:rsid w:val="00232E43"/>
    <w:rsid w:val="00232FD1"/>
    <w:rsid w:val="00232FF8"/>
    <w:rsid w:val="002333EF"/>
    <w:rsid w:val="00233440"/>
    <w:rsid w:val="00233966"/>
    <w:rsid w:val="002339B1"/>
    <w:rsid w:val="002339BC"/>
    <w:rsid w:val="00233B00"/>
    <w:rsid w:val="00233C99"/>
    <w:rsid w:val="00233CD8"/>
    <w:rsid w:val="00233DC0"/>
    <w:rsid w:val="00233E15"/>
    <w:rsid w:val="00234000"/>
    <w:rsid w:val="00234002"/>
    <w:rsid w:val="00234043"/>
    <w:rsid w:val="00234340"/>
    <w:rsid w:val="00234442"/>
    <w:rsid w:val="0023444F"/>
    <w:rsid w:val="002345F2"/>
    <w:rsid w:val="00234F14"/>
    <w:rsid w:val="00235081"/>
    <w:rsid w:val="002353F5"/>
    <w:rsid w:val="00235626"/>
    <w:rsid w:val="00235675"/>
    <w:rsid w:val="0023575F"/>
    <w:rsid w:val="002358EA"/>
    <w:rsid w:val="00235974"/>
    <w:rsid w:val="00235B5E"/>
    <w:rsid w:val="002365EF"/>
    <w:rsid w:val="002366FD"/>
    <w:rsid w:val="002367DD"/>
    <w:rsid w:val="00236A27"/>
    <w:rsid w:val="00236AA0"/>
    <w:rsid w:val="00236E3E"/>
    <w:rsid w:val="00236E57"/>
    <w:rsid w:val="00237AAF"/>
    <w:rsid w:val="00237BA5"/>
    <w:rsid w:val="00240242"/>
    <w:rsid w:val="00240BFA"/>
    <w:rsid w:val="00240CA3"/>
    <w:rsid w:val="00240D4C"/>
    <w:rsid w:val="00240EA2"/>
    <w:rsid w:val="002410AE"/>
    <w:rsid w:val="002410F6"/>
    <w:rsid w:val="00241305"/>
    <w:rsid w:val="00241498"/>
    <w:rsid w:val="00241BF5"/>
    <w:rsid w:val="002421BD"/>
    <w:rsid w:val="0024268A"/>
    <w:rsid w:val="00242826"/>
    <w:rsid w:val="0024296A"/>
    <w:rsid w:val="002429C8"/>
    <w:rsid w:val="00242DBE"/>
    <w:rsid w:val="00242EF4"/>
    <w:rsid w:val="0024308C"/>
    <w:rsid w:val="002430C5"/>
    <w:rsid w:val="0024313A"/>
    <w:rsid w:val="002437A4"/>
    <w:rsid w:val="00243831"/>
    <w:rsid w:val="002439B5"/>
    <w:rsid w:val="00243A40"/>
    <w:rsid w:val="00243A6C"/>
    <w:rsid w:val="002447DB"/>
    <w:rsid w:val="002448B5"/>
    <w:rsid w:val="0024493A"/>
    <w:rsid w:val="00244EBF"/>
    <w:rsid w:val="002451DE"/>
    <w:rsid w:val="002452D7"/>
    <w:rsid w:val="002457D7"/>
    <w:rsid w:val="0024583D"/>
    <w:rsid w:val="00245D0A"/>
    <w:rsid w:val="00245DCD"/>
    <w:rsid w:val="00245DDF"/>
    <w:rsid w:val="00246203"/>
    <w:rsid w:val="00246364"/>
    <w:rsid w:val="00246629"/>
    <w:rsid w:val="00246692"/>
    <w:rsid w:val="00246799"/>
    <w:rsid w:val="00246E0B"/>
    <w:rsid w:val="0024704F"/>
    <w:rsid w:val="002476AF"/>
    <w:rsid w:val="0024772D"/>
    <w:rsid w:val="002477AA"/>
    <w:rsid w:val="002479EB"/>
    <w:rsid w:val="00247A6D"/>
    <w:rsid w:val="00247B8A"/>
    <w:rsid w:val="00247C7B"/>
    <w:rsid w:val="00247E3F"/>
    <w:rsid w:val="00247FC5"/>
    <w:rsid w:val="0025085E"/>
    <w:rsid w:val="00250873"/>
    <w:rsid w:val="00250A07"/>
    <w:rsid w:val="00250F43"/>
    <w:rsid w:val="002512A8"/>
    <w:rsid w:val="00251685"/>
    <w:rsid w:val="00251952"/>
    <w:rsid w:val="00251A5F"/>
    <w:rsid w:val="00251C1B"/>
    <w:rsid w:val="0025215C"/>
    <w:rsid w:val="002523DC"/>
    <w:rsid w:val="00252504"/>
    <w:rsid w:val="0025252F"/>
    <w:rsid w:val="00252C01"/>
    <w:rsid w:val="00252C16"/>
    <w:rsid w:val="00252D47"/>
    <w:rsid w:val="00252FC0"/>
    <w:rsid w:val="00253447"/>
    <w:rsid w:val="0025382E"/>
    <w:rsid w:val="00253EEE"/>
    <w:rsid w:val="002541CD"/>
    <w:rsid w:val="00254CA3"/>
    <w:rsid w:val="00254D69"/>
    <w:rsid w:val="0025534C"/>
    <w:rsid w:val="002553D7"/>
    <w:rsid w:val="00255486"/>
    <w:rsid w:val="002554C8"/>
    <w:rsid w:val="00255957"/>
    <w:rsid w:val="0025597E"/>
    <w:rsid w:val="0025623C"/>
    <w:rsid w:val="002562AA"/>
    <w:rsid w:val="002564ED"/>
    <w:rsid w:val="002566AC"/>
    <w:rsid w:val="00257427"/>
    <w:rsid w:val="0025748F"/>
    <w:rsid w:val="00257717"/>
    <w:rsid w:val="00257C1B"/>
    <w:rsid w:val="00257C93"/>
    <w:rsid w:val="00257E9E"/>
    <w:rsid w:val="00257FC7"/>
    <w:rsid w:val="00260296"/>
    <w:rsid w:val="0026072C"/>
    <w:rsid w:val="0026081F"/>
    <w:rsid w:val="00260986"/>
    <w:rsid w:val="00260C6F"/>
    <w:rsid w:val="00260D04"/>
    <w:rsid w:val="00260F4E"/>
    <w:rsid w:val="00260FF5"/>
    <w:rsid w:val="0026109D"/>
    <w:rsid w:val="00261BD7"/>
    <w:rsid w:val="00261C36"/>
    <w:rsid w:val="00261CA8"/>
    <w:rsid w:val="00262121"/>
    <w:rsid w:val="002623C4"/>
    <w:rsid w:val="0026296A"/>
    <w:rsid w:val="00262D46"/>
    <w:rsid w:val="00262DEE"/>
    <w:rsid w:val="00262FDC"/>
    <w:rsid w:val="0026305F"/>
    <w:rsid w:val="00263134"/>
    <w:rsid w:val="00263457"/>
    <w:rsid w:val="002634AC"/>
    <w:rsid w:val="00263500"/>
    <w:rsid w:val="00263687"/>
    <w:rsid w:val="0026395D"/>
    <w:rsid w:val="00263DB9"/>
    <w:rsid w:val="00264202"/>
    <w:rsid w:val="002644F4"/>
    <w:rsid w:val="002649F6"/>
    <w:rsid w:val="00264A2A"/>
    <w:rsid w:val="00265427"/>
    <w:rsid w:val="00265615"/>
    <w:rsid w:val="002657E0"/>
    <w:rsid w:val="0026586D"/>
    <w:rsid w:val="002658C5"/>
    <w:rsid w:val="002658F7"/>
    <w:rsid w:val="00265BD6"/>
    <w:rsid w:val="00265C36"/>
    <w:rsid w:val="00265CDD"/>
    <w:rsid w:val="002660FC"/>
    <w:rsid w:val="00266169"/>
    <w:rsid w:val="00266201"/>
    <w:rsid w:val="00266225"/>
    <w:rsid w:val="0026648A"/>
    <w:rsid w:val="00266B37"/>
    <w:rsid w:val="00266C9E"/>
    <w:rsid w:val="002672A0"/>
    <w:rsid w:val="00267D38"/>
    <w:rsid w:val="00270464"/>
    <w:rsid w:val="00270944"/>
    <w:rsid w:val="00270BDB"/>
    <w:rsid w:val="00270EFF"/>
    <w:rsid w:val="00270F48"/>
    <w:rsid w:val="00271009"/>
    <w:rsid w:val="00271112"/>
    <w:rsid w:val="0027113B"/>
    <w:rsid w:val="002712E3"/>
    <w:rsid w:val="00271336"/>
    <w:rsid w:val="00271865"/>
    <w:rsid w:val="0027190F"/>
    <w:rsid w:val="00271A5C"/>
    <w:rsid w:val="00271B86"/>
    <w:rsid w:val="00271F60"/>
    <w:rsid w:val="00272165"/>
    <w:rsid w:val="002722F4"/>
    <w:rsid w:val="002726C6"/>
    <w:rsid w:val="00272996"/>
    <w:rsid w:val="00272C25"/>
    <w:rsid w:val="00272FF6"/>
    <w:rsid w:val="00273CAF"/>
    <w:rsid w:val="00273D4C"/>
    <w:rsid w:val="00274102"/>
    <w:rsid w:val="002741C2"/>
    <w:rsid w:val="002744C7"/>
    <w:rsid w:val="002748F5"/>
    <w:rsid w:val="00274B54"/>
    <w:rsid w:val="00274BA2"/>
    <w:rsid w:val="00274D37"/>
    <w:rsid w:val="00274EE4"/>
    <w:rsid w:val="002751C4"/>
    <w:rsid w:val="00275619"/>
    <w:rsid w:val="002756CE"/>
    <w:rsid w:val="002758F8"/>
    <w:rsid w:val="00275D95"/>
    <w:rsid w:val="002760E0"/>
    <w:rsid w:val="002760F3"/>
    <w:rsid w:val="0027612D"/>
    <w:rsid w:val="002764CE"/>
    <w:rsid w:val="00276680"/>
    <w:rsid w:val="00276983"/>
    <w:rsid w:val="00276A91"/>
    <w:rsid w:val="00276ACE"/>
    <w:rsid w:val="00276B09"/>
    <w:rsid w:val="00276B5D"/>
    <w:rsid w:val="00276E39"/>
    <w:rsid w:val="00276F36"/>
    <w:rsid w:val="002771AB"/>
    <w:rsid w:val="002771C3"/>
    <w:rsid w:val="00277BF8"/>
    <w:rsid w:val="00277DD0"/>
    <w:rsid w:val="00277F7D"/>
    <w:rsid w:val="00277F89"/>
    <w:rsid w:val="002803F4"/>
    <w:rsid w:val="002806B6"/>
    <w:rsid w:val="002808E4"/>
    <w:rsid w:val="00280E30"/>
    <w:rsid w:val="00281020"/>
    <w:rsid w:val="00281078"/>
    <w:rsid w:val="002812C4"/>
    <w:rsid w:val="002813E0"/>
    <w:rsid w:val="002817BA"/>
    <w:rsid w:val="00281965"/>
    <w:rsid w:val="00281995"/>
    <w:rsid w:val="00281A04"/>
    <w:rsid w:val="00281A62"/>
    <w:rsid w:val="00281BA4"/>
    <w:rsid w:val="00281BA6"/>
    <w:rsid w:val="00281EE7"/>
    <w:rsid w:val="0028211A"/>
    <w:rsid w:val="00282499"/>
    <w:rsid w:val="00282666"/>
    <w:rsid w:val="00282A13"/>
    <w:rsid w:val="00282AC8"/>
    <w:rsid w:val="00282E96"/>
    <w:rsid w:val="002830D6"/>
    <w:rsid w:val="0028320A"/>
    <w:rsid w:val="00283523"/>
    <w:rsid w:val="002835AE"/>
    <w:rsid w:val="002836F9"/>
    <w:rsid w:val="00283C5C"/>
    <w:rsid w:val="00283EEE"/>
    <w:rsid w:val="00284147"/>
    <w:rsid w:val="002841F6"/>
    <w:rsid w:val="002848CB"/>
    <w:rsid w:val="00285477"/>
    <w:rsid w:val="00285573"/>
    <w:rsid w:val="00285D3B"/>
    <w:rsid w:val="00285EAF"/>
    <w:rsid w:val="00286326"/>
    <w:rsid w:val="002863E3"/>
    <w:rsid w:val="00286D41"/>
    <w:rsid w:val="00286D7A"/>
    <w:rsid w:val="00286E03"/>
    <w:rsid w:val="00287098"/>
    <w:rsid w:val="002870AD"/>
    <w:rsid w:val="0028759A"/>
    <w:rsid w:val="00287A70"/>
    <w:rsid w:val="00287DB8"/>
    <w:rsid w:val="0029030A"/>
    <w:rsid w:val="00290D84"/>
    <w:rsid w:val="00290EE4"/>
    <w:rsid w:val="00290FB6"/>
    <w:rsid w:val="002910CA"/>
    <w:rsid w:val="00291273"/>
    <w:rsid w:val="00291454"/>
    <w:rsid w:val="002914DE"/>
    <w:rsid w:val="00291552"/>
    <w:rsid w:val="002916F6"/>
    <w:rsid w:val="0029184A"/>
    <w:rsid w:val="00291855"/>
    <w:rsid w:val="002918DD"/>
    <w:rsid w:val="002918F8"/>
    <w:rsid w:val="00291C47"/>
    <w:rsid w:val="00291D05"/>
    <w:rsid w:val="00291D5B"/>
    <w:rsid w:val="00291D9C"/>
    <w:rsid w:val="00291E4E"/>
    <w:rsid w:val="00292132"/>
    <w:rsid w:val="002922B9"/>
    <w:rsid w:val="00292329"/>
    <w:rsid w:val="0029267C"/>
    <w:rsid w:val="00292D35"/>
    <w:rsid w:val="00292E8B"/>
    <w:rsid w:val="0029300B"/>
    <w:rsid w:val="00293632"/>
    <w:rsid w:val="0029382D"/>
    <w:rsid w:val="00293890"/>
    <w:rsid w:val="00293A1C"/>
    <w:rsid w:val="00293E0D"/>
    <w:rsid w:val="00293F7B"/>
    <w:rsid w:val="002941F6"/>
    <w:rsid w:val="002942F2"/>
    <w:rsid w:val="00294463"/>
    <w:rsid w:val="00294A63"/>
    <w:rsid w:val="00294D38"/>
    <w:rsid w:val="00294E60"/>
    <w:rsid w:val="0029521B"/>
    <w:rsid w:val="002955C3"/>
    <w:rsid w:val="002956B0"/>
    <w:rsid w:val="002956F3"/>
    <w:rsid w:val="002959AD"/>
    <w:rsid w:val="00295C44"/>
    <w:rsid w:val="00295C4C"/>
    <w:rsid w:val="00295DE7"/>
    <w:rsid w:val="00296431"/>
    <w:rsid w:val="002967F9"/>
    <w:rsid w:val="00296902"/>
    <w:rsid w:val="0029691A"/>
    <w:rsid w:val="00296C4B"/>
    <w:rsid w:val="00296ECB"/>
    <w:rsid w:val="002971B9"/>
    <w:rsid w:val="0029726F"/>
    <w:rsid w:val="002977BB"/>
    <w:rsid w:val="002978A9"/>
    <w:rsid w:val="00297964"/>
    <w:rsid w:val="00297E07"/>
    <w:rsid w:val="00297E2A"/>
    <w:rsid w:val="002A0148"/>
    <w:rsid w:val="002A015C"/>
    <w:rsid w:val="002A01DB"/>
    <w:rsid w:val="002A02E4"/>
    <w:rsid w:val="002A0387"/>
    <w:rsid w:val="002A0553"/>
    <w:rsid w:val="002A0630"/>
    <w:rsid w:val="002A06B0"/>
    <w:rsid w:val="002A079E"/>
    <w:rsid w:val="002A07D5"/>
    <w:rsid w:val="002A07E9"/>
    <w:rsid w:val="002A0A13"/>
    <w:rsid w:val="002A0A3D"/>
    <w:rsid w:val="002A0D12"/>
    <w:rsid w:val="002A1031"/>
    <w:rsid w:val="002A16A6"/>
    <w:rsid w:val="002A1B16"/>
    <w:rsid w:val="002A1B42"/>
    <w:rsid w:val="002A1C98"/>
    <w:rsid w:val="002A1F5C"/>
    <w:rsid w:val="002A22ED"/>
    <w:rsid w:val="002A2326"/>
    <w:rsid w:val="002A24E2"/>
    <w:rsid w:val="002A25DC"/>
    <w:rsid w:val="002A2A6C"/>
    <w:rsid w:val="002A2AF0"/>
    <w:rsid w:val="002A2C26"/>
    <w:rsid w:val="002A2D30"/>
    <w:rsid w:val="002A2FE1"/>
    <w:rsid w:val="002A3129"/>
    <w:rsid w:val="002A32C7"/>
    <w:rsid w:val="002A3B6D"/>
    <w:rsid w:val="002A3CD4"/>
    <w:rsid w:val="002A3D3D"/>
    <w:rsid w:val="002A3E71"/>
    <w:rsid w:val="002A3E83"/>
    <w:rsid w:val="002A4003"/>
    <w:rsid w:val="002A41AA"/>
    <w:rsid w:val="002A44EA"/>
    <w:rsid w:val="002A4785"/>
    <w:rsid w:val="002A4939"/>
    <w:rsid w:val="002A4A4F"/>
    <w:rsid w:val="002A4B67"/>
    <w:rsid w:val="002A4CA0"/>
    <w:rsid w:val="002A4F45"/>
    <w:rsid w:val="002A514F"/>
    <w:rsid w:val="002A525E"/>
    <w:rsid w:val="002A575B"/>
    <w:rsid w:val="002A585C"/>
    <w:rsid w:val="002A5864"/>
    <w:rsid w:val="002A58C2"/>
    <w:rsid w:val="002A5A6C"/>
    <w:rsid w:val="002A5AD2"/>
    <w:rsid w:val="002A5BCD"/>
    <w:rsid w:val="002A5F43"/>
    <w:rsid w:val="002A6294"/>
    <w:rsid w:val="002A6763"/>
    <w:rsid w:val="002A6C99"/>
    <w:rsid w:val="002A6EE8"/>
    <w:rsid w:val="002A7028"/>
    <w:rsid w:val="002A7161"/>
    <w:rsid w:val="002A7921"/>
    <w:rsid w:val="002A7ABA"/>
    <w:rsid w:val="002A7D92"/>
    <w:rsid w:val="002A7E14"/>
    <w:rsid w:val="002A7E8A"/>
    <w:rsid w:val="002B00FC"/>
    <w:rsid w:val="002B0188"/>
    <w:rsid w:val="002B04FA"/>
    <w:rsid w:val="002B06DC"/>
    <w:rsid w:val="002B0770"/>
    <w:rsid w:val="002B096C"/>
    <w:rsid w:val="002B09D0"/>
    <w:rsid w:val="002B1140"/>
    <w:rsid w:val="002B1408"/>
    <w:rsid w:val="002B149B"/>
    <w:rsid w:val="002B1AAC"/>
    <w:rsid w:val="002B1E62"/>
    <w:rsid w:val="002B20CB"/>
    <w:rsid w:val="002B2374"/>
    <w:rsid w:val="002B266E"/>
    <w:rsid w:val="002B2954"/>
    <w:rsid w:val="002B2BE4"/>
    <w:rsid w:val="002B2F8D"/>
    <w:rsid w:val="002B3106"/>
    <w:rsid w:val="002B33A2"/>
    <w:rsid w:val="002B3509"/>
    <w:rsid w:val="002B357F"/>
    <w:rsid w:val="002B3599"/>
    <w:rsid w:val="002B376E"/>
    <w:rsid w:val="002B3C55"/>
    <w:rsid w:val="002B3C75"/>
    <w:rsid w:val="002B3DB2"/>
    <w:rsid w:val="002B40AC"/>
    <w:rsid w:val="002B454F"/>
    <w:rsid w:val="002B463D"/>
    <w:rsid w:val="002B463E"/>
    <w:rsid w:val="002B485B"/>
    <w:rsid w:val="002B4BFE"/>
    <w:rsid w:val="002B51E1"/>
    <w:rsid w:val="002B5668"/>
    <w:rsid w:val="002B575E"/>
    <w:rsid w:val="002B59A4"/>
    <w:rsid w:val="002B61A2"/>
    <w:rsid w:val="002B621B"/>
    <w:rsid w:val="002B6741"/>
    <w:rsid w:val="002B68DC"/>
    <w:rsid w:val="002B6D07"/>
    <w:rsid w:val="002B6EE2"/>
    <w:rsid w:val="002B6EFD"/>
    <w:rsid w:val="002B6F50"/>
    <w:rsid w:val="002B6F77"/>
    <w:rsid w:val="002B6FAB"/>
    <w:rsid w:val="002B747A"/>
    <w:rsid w:val="002B7830"/>
    <w:rsid w:val="002B7872"/>
    <w:rsid w:val="002B79A2"/>
    <w:rsid w:val="002B79FF"/>
    <w:rsid w:val="002B7A15"/>
    <w:rsid w:val="002B7C2B"/>
    <w:rsid w:val="002B7E46"/>
    <w:rsid w:val="002C0455"/>
    <w:rsid w:val="002C0639"/>
    <w:rsid w:val="002C095A"/>
    <w:rsid w:val="002C0A3A"/>
    <w:rsid w:val="002C0D82"/>
    <w:rsid w:val="002C0F1F"/>
    <w:rsid w:val="002C11C3"/>
    <w:rsid w:val="002C143C"/>
    <w:rsid w:val="002C1877"/>
    <w:rsid w:val="002C1C57"/>
    <w:rsid w:val="002C2088"/>
    <w:rsid w:val="002C2285"/>
    <w:rsid w:val="002C22AA"/>
    <w:rsid w:val="002C243B"/>
    <w:rsid w:val="002C251E"/>
    <w:rsid w:val="002C29C6"/>
    <w:rsid w:val="002C2B0E"/>
    <w:rsid w:val="002C2D8B"/>
    <w:rsid w:val="002C2E07"/>
    <w:rsid w:val="002C3053"/>
    <w:rsid w:val="002C34FD"/>
    <w:rsid w:val="002C36E4"/>
    <w:rsid w:val="002C3838"/>
    <w:rsid w:val="002C3B13"/>
    <w:rsid w:val="002C3B3C"/>
    <w:rsid w:val="002C3D34"/>
    <w:rsid w:val="002C3DB8"/>
    <w:rsid w:val="002C4681"/>
    <w:rsid w:val="002C4DE7"/>
    <w:rsid w:val="002C4E52"/>
    <w:rsid w:val="002C4EC7"/>
    <w:rsid w:val="002C51D7"/>
    <w:rsid w:val="002C5A2B"/>
    <w:rsid w:val="002C5B8C"/>
    <w:rsid w:val="002C5B96"/>
    <w:rsid w:val="002C61D4"/>
    <w:rsid w:val="002C61FC"/>
    <w:rsid w:val="002C635F"/>
    <w:rsid w:val="002C64D6"/>
    <w:rsid w:val="002C64E3"/>
    <w:rsid w:val="002C6BB5"/>
    <w:rsid w:val="002C6E3C"/>
    <w:rsid w:val="002C70C9"/>
    <w:rsid w:val="002C7477"/>
    <w:rsid w:val="002C7689"/>
    <w:rsid w:val="002C76D0"/>
    <w:rsid w:val="002C78D5"/>
    <w:rsid w:val="002C7EBB"/>
    <w:rsid w:val="002D00DB"/>
    <w:rsid w:val="002D037B"/>
    <w:rsid w:val="002D037D"/>
    <w:rsid w:val="002D0D76"/>
    <w:rsid w:val="002D0E51"/>
    <w:rsid w:val="002D0F38"/>
    <w:rsid w:val="002D14FA"/>
    <w:rsid w:val="002D1536"/>
    <w:rsid w:val="002D15E8"/>
    <w:rsid w:val="002D18A8"/>
    <w:rsid w:val="002D1986"/>
    <w:rsid w:val="002D1A66"/>
    <w:rsid w:val="002D1D3A"/>
    <w:rsid w:val="002D1E9A"/>
    <w:rsid w:val="002D2332"/>
    <w:rsid w:val="002D2633"/>
    <w:rsid w:val="002D270C"/>
    <w:rsid w:val="002D281D"/>
    <w:rsid w:val="002D2822"/>
    <w:rsid w:val="002D2895"/>
    <w:rsid w:val="002D2A1B"/>
    <w:rsid w:val="002D2C67"/>
    <w:rsid w:val="002D2CDB"/>
    <w:rsid w:val="002D323A"/>
    <w:rsid w:val="002D34A1"/>
    <w:rsid w:val="002D364C"/>
    <w:rsid w:val="002D3923"/>
    <w:rsid w:val="002D39B7"/>
    <w:rsid w:val="002D3E80"/>
    <w:rsid w:val="002D3FF1"/>
    <w:rsid w:val="002D4344"/>
    <w:rsid w:val="002D43F2"/>
    <w:rsid w:val="002D44B1"/>
    <w:rsid w:val="002D4558"/>
    <w:rsid w:val="002D46CE"/>
    <w:rsid w:val="002D4886"/>
    <w:rsid w:val="002D4A60"/>
    <w:rsid w:val="002D4B3D"/>
    <w:rsid w:val="002D4BB5"/>
    <w:rsid w:val="002D5088"/>
    <w:rsid w:val="002D50D1"/>
    <w:rsid w:val="002D554A"/>
    <w:rsid w:val="002D572A"/>
    <w:rsid w:val="002D57BE"/>
    <w:rsid w:val="002D5B37"/>
    <w:rsid w:val="002D5F99"/>
    <w:rsid w:val="002D62A7"/>
    <w:rsid w:val="002D6461"/>
    <w:rsid w:val="002D6707"/>
    <w:rsid w:val="002D68F3"/>
    <w:rsid w:val="002D6C44"/>
    <w:rsid w:val="002D6E5B"/>
    <w:rsid w:val="002D71E3"/>
    <w:rsid w:val="002D79B3"/>
    <w:rsid w:val="002D7AEF"/>
    <w:rsid w:val="002D7EC4"/>
    <w:rsid w:val="002D7FAD"/>
    <w:rsid w:val="002E00B6"/>
    <w:rsid w:val="002E0334"/>
    <w:rsid w:val="002E0493"/>
    <w:rsid w:val="002E06A7"/>
    <w:rsid w:val="002E09C0"/>
    <w:rsid w:val="002E0AFB"/>
    <w:rsid w:val="002E0F4E"/>
    <w:rsid w:val="002E11FD"/>
    <w:rsid w:val="002E12D0"/>
    <w:rsid w:val="002E16A8"/>
    <w:rsid w:val="002E19E5"/>
    <w:rsid w:val="002E1C04"/>
    <w:rsid w:val="002E1D8A"/>
    <w:rsid w:val="002E1E7D"/>
    <w:rsid w:val="002E20EC"/>
    <w:rsid w:val="002E267F"/>
    <w:rsid w:val="002E27E9"/>
    <w:rsid w:val="002E2A26"/>
    <w:rsid w:val="002E309A"/>
    <w:rsid w:val="002E3101"/>
    <w:rsid w:val="002E31B0"/>
    <w:rsid w:val="002E3325"/>
    <w:rsid w:val="002E351C"/>
    <w:rsid w:val="002E369F"/>
    <w:rsid w:val="002E3A01"/>
    <w:rsid w:val="002E3AB2"/>
    <w:rsid w:val="002E456D"/>
    <w:rsid w:val="002E5053"/>
    <w:rsid w:val="002E509F"/>
    <w:rsid w:val="002E5167"/>
    <w:rsid w:val="002E5364"/>
    <w:rsid w:val="002E5586"/>
    <w:rsid w:val="002E5699"/>
    <w:rsid w:val="002E57D9"/>
    <w:rsid w:val="002E5836"/>
    <w:rsid w:val="002E5CE5"/>
    <w:rsid w:val="002E5CF4"/>
    <w:rsid w:val="002E5E88"/>
    <w:rsid w:val="002E624C"/>
    <w:rsid w:val="002E62BC"/>
    <w:rsid w:val="002E6447"/>
    <w:rsid w:val="002E66C6"/>
    <w:rsid w:val="002E676B"/>
    <w:rsid w:val="002E6AAE"/>
    <w:rsid w:val="002E6B12"/>
    <w:rsid w:val="002E6B45"/>
    <w:rsid w:val="002E6E50"/>
    <w:rsid w:val="002E71DE"/>
    <w:rsid w:val="002E77C7"/>
    <w:rsid w:val="002E7C5A"/>
    <w:rsid w:val="002E7D68"/>
    <w:rsid w:val="002E7F4D"/>
    <w:rsid w:val="002F073B"/>
    <w:rsid w:val="002F0C5C"/>
    <w:rsid w:val="002F0C76"/>
    <w:rsid w:val="002F0DD2"/>
    <w:rsid w:val="002F1129"/>
    <w:rsid w:val="002F13CD"/>
    <w:rsid w:val="002F16D9"/>
    <w:rsid w:val="002F18C3"/>
    <w:rsid w:val="002F18D9"/>
    <w:rsid w:val="002F1BC1"/>
    <w:rsid w:val="002F1E7E"/>
    <w:rsid w:val="002F21D1"/>
    <w:rsid w:val="002F245B"/>
    <w:rsid w:val="002F24E1"/>
    <w:rsid w:val="002F2772"/>
    <w:rsid w:val="002F29AD"/>
    <w:rsid w:val="002F2C9E"/>
    <w:rsid w:val="002F3029"/>
    <w:rsid w:val="002F3051"/>
    <w:rsid w:val="002F3610"/>
    <w:rsid w:val="002F3763"/>
    <w:rsid w:val="002F382F"/>
    <w:rsid w:val="002F38B3"/>
    <w:rsid w:val="002F3B70"/>
    <w:rsid w:val="002F3C0C"/>
    <w:rsid w:val="002F3DCC"/>
    <w:rsid w:val="002F4363"/>
    <w:rsid w:val="002F452F"/>
    <w:rsid w:val="002F4548"/>
    <w:rsid w:val="002F4D5F"/>
    <w:rsid w:val="002F506B"/>
    <w:rsid w:val="002F50A0"/>
    <w:rsid w:val="002F514D"/>
    <w:rsid w:val="002F5204"/>
    <w:rsid w:val="002F55AD"/>
    <w:rsid w:val="002F563F"/>
    <w:rsid w:val="002F5658"/>
    <w:rsid w:val="002F57E4"/>
    <w:rsid w:val="002F58C7"/>
    <w:rsid w:val="002F58D9"/>
    <w:rsid w:val="002F5BA2"/>
    <w:rsid w:val="002F5CCA"/>
    <w:rsid w:val="002F5E79"/>
    <w:rsid w:val="002F60DC"/>
    <w:rsid w:val="002F62C4"/>
    <w:rsid w:val="002F6687"/>
    <w:rsid w:val="002F6786"/>
    <w:rsid w:val="002F683C"/>
    <w:rsid w:val="002F688D"/>
    <w:rsid w:val="002F6C1A"/>
    <w:rsid w:val="002F7206"/>
    <w:rsid w:val="002F76DD"/>
    <w:rsid w:val="002F7A03"/>
    <w:rsid w:val="002F7A6B"/>
    <w:rsid w:val="002F7BDA"/>
    <w:rsid w:val="002F7BDD"/>
    <w:rsid w:val="003005D5"/>
    <w:rsid w:val="00300881"/>
    <w:rsid w:val="0030128A"/>
    <w:rsid w:val="0030128C"/>
    <w:rsid w:val="0030139E"/>
    <w:rsid w:val="0030174E"/>
    <w:rsid w:val="00301807"/>
    <w:rsid w:val="00301AF2"/>
    <w:rsid w:val="00301B68"/>
    <w:rsid w:val="00301F08"/>
    <w:rsid w:val="00301F62"/>
    <w:rsid w:val="0030201C"/>
    <w:rsid w:val="00302546"/>
    <w:rsid w:val="00302565"/>
    <w:rsid w:val="00302A13"/>
    <w:rsid w:val="00302E0D"/>
    <w:rsid w:val="00302F28"/>
    <w:rsid w:val="00303087"/>
    <w:rsid w:val="00303645"/>
    <w:rsid w:val="0030369B"/>
    <w:rsid w:val="003037AA"/>
    <w:rsid w:val="00303A11"/>
    <w:rsid w:val="00303A8F"/>
    <w:rsid w:val="00303CCB"/>
    <w:rsid w:val="00304826"/>
    <w:rsid w:val="003049A8"/>
    <w:rsid w:val="003049FA"/>
    <w:rsid w:val="00304A1F"/>
    <w:rsid w:val="003050E6"/>
    <w:rsid w:val="00305116"/>
    <w:rsid w:val="00305143"/>
    <w:rsid w:val="00305276"/>
    <w:rsid w:val="00305B6C"/>
    <w:rsid w:val="00305C6E"/>
    <w:rsid w:val="00305E9F"/>
    <w:rsid w:val="00305FB0"/>
    <w:rsid w:val="003064C6"/>
    <w:rsid w:val="003068E6"/>
    <w:rsid w:val="00306B4B"/>
    <w:rsid w:val="00306D3F"/>
    <w:rsid w:val="00306E0D"/>
    <w:rsid w:val="0030722C"/>
    <w:rsid w:val="00307457"/>
    <w:rsid w:val="00307663"/>
    <w:rsid w:val="00307EA8"/>
    <w:rsid w:val="00307F3C"/>
    <w:rsid w:val="0031010F"/>
    <w:rsid w:val="003103FE"/>
    <w:rsid w:val="003105A1"/>
    <w:rsid w:val="0031064F"/>
    <w:rsid w:val="00310B5C"/>
    <w:rsid w:val="00310B6C"/>
    <w:rsid w:val="00310D02"/>
    <w:rsid w:val="00310FB3"/>
    <w:rsid w:val="00311113"/>
    <w:rsid w:val="0031115B"/>
    <w:rsid w:val="003112CB"/>
    <w:rsid w:val="003114B8"/>
    <w:rsid w:val="00311D28"/>
    <w:rsid w:val="0031202D"/>
    <w:rsid w:val="0031241A"/>
    <w:rsid w:val="0031252A"/>
    <w:rsid w:val="00312541"/>
    <w:rsid w:val="003125F5"/>
    <w:rsid w:val="0031261A"/>
    <w:rsid w:val="00312807"/>
    <w:rsid w:val="00312819"/>
    <w:rsid w:val="003128CF"/>
    <w:rsid w:val="00312E52"/>
    <w:rsid w:val="00312FC4"/>
    <w:rsid w:val="003130AF"/>
    <w:rsid w:val="00313545"/>
    <w:rsid w:val="003137AE"/>
    <w:rsid w:val="00313922"/>
    <w:rsid w:val="003139C5"/>
    <w:rsid w:val="00313BA7"/>
    <w:rsid w:val="00313C7D"/>
    <w:rsid w:val="0031409B"/>
    <w:rsid w:val="003140CE"/>
    <w:rsid w:val="00314125"/>
    <w:rsid w:val="00314128"/>
    <w:rsid w:val="003141AC"/>
    <w:rsid w:val="00314460"/>
    <w:rsid w:val="0031465F"/>
    <w:rsid w:val="003147B0"/>
    <w:rsid w:val="00314A59"/>
    <w:rsid w:val="00314B21"/>
    <w:rsid w:val="00314CB6"/>
    <w:rsid w:val="00314D30"/>
    <w:rsid w:val="00314DB5"/>
    <w:rsid w:val="00314ECC"/>
    <w:rsid w:val="00315355"/>
    <w:rsid w:val="003153DB"/>
    <w:rsid w:val="0031561D"/>
    <w:rsid w:val="00315632"/>
    <w:rsid w:val="00316008"/>
    <w:rsid w:val="00316425"/>
    <w:rsid w:val="003165C6"/>
    <w:rsid w:val="0031661A"/>
    <w:rsid w:val="0031665C"/>
    <w:rsid w:val="003166EA"/>
    <w:rsid w:val="0031692E"/>
    <w:rsid w:val="00316987"/>
    <w:rsid w:val="003169AD"/>
    <w:rsid w:val="00316BB3"/>
    <w:rsid w:val="00316C02"/>
    <w:rsid w:val="00316E7E"/>
    <w:rsid w:val="00316F13"/>
    <w:rsid w:val="0031720F"/>
    <w:rsid w:val="0031797C"/>
    <w:rsid w:val="003179CA"/>
    <w:rsid w:val="00317E33"/>
    <w:rsid w:val="00317FE0"/>
    <w:rsid w:val="00320C94"/>
    <w:rsid w:val="003210EF"/>
    <w:rsid w:val="00321335"/>
    <w:rsid w:val="003214EF"/>
    <w:rsid w:val="00321BCB"/>
    <w:rsid w:val="003220BA"/>
    <w:rsid w:val="00322489"/>
    <w:rsid w:val="00322931"/>
    <w:rsid w:val="00322A2F"/>
    <w:rsid w:val="00322C78"/>
    <w:rsid w:val="00322E8D"/>
    <w:rsid w:val="003230B6"/>
    <w:rsid w:val="00323374"/>
    <w:rsid w:val="003235F3"/>
    <w:rsid w:val="003239EB"/>
    <w:rsid w:val="00323BC9"/>
    <w:rsid w:val="00323DEB"/>
    <w:rsid w:val="00323FFD"/>
    <w:rsid w:val="003242B8"/>
    <w:rsid w:val="003243C2"/>
    <w:rsid w:val="003243C9"/>
    <w:rsid w:val="0032441C"/>
    <w:rsid w:val="0032471B"/>
    <w:rsid w:val="00324747"/>
    <w:rsid w:val="00324A77"/>
    <w:rsid w:val="00324C0A"/>
    <w:rsid w:val="00324DE6"/>
    <w:rsid w:val="00324DEE"/>
    <w:rsid w:val="00324F43"/>
    <w:rsid w:val="00325118"/>
    <w:rsid w:val="003257CE"/>
    <w:rsid w:val="003257F7"/>
    <w:rsid w:val="003258CD"/>
    <w:rsid w:val="00325C49"/>
    <w:rsid w:val="00325F15"/>
    <w:rsid w:val="003262C1"/>
    <w:rsid w:val="00326431"/>
    <w:rsid w:val="00326B40"/>
    <w:rsid w:val="00326D13"/>
    <w:rsid w:val="00326F44"/>
    <w:rsid w:val="00326FFD"/>
    <w:rsid w:val="00327457"/>
    <w:rsid w:val="003275B6"/>
    <w:rsid w:val="00327610"/>
    <w:rsid w:val="0032788A"/>
    <w:rsid w:val="00327900"/>
    <w:rsid w:val="00327D31"/>
    <w:rsid w:val="00327D70"/>
    <w:rsid w:val="00327ECC"/>
    <w:rsid w:val="00327F1A"/>
    <w:rsid w:val="0033000F"/>
    <w:rsid w:val="00330144"/>
    <w:rsid w:val="003307B1"/>
    <w:rsid w:val="00330AAE"/>
    <w:rsid w:val="00330E98"/>
    <w:rsid w:val="00330F32"/>
    <w:rsid w:val="00331249"/>
    <w:rsid w:val="003318B3"/>
    <w:rsid w:val="003319CE"/>
    <w:rsid w:val="00331D0E"/>
    <w:rsid w:val="0033203B"/>
    <w:rsid w:val="003325A4"/>
    <w:rsid w:val="003325CA"/>
    <w:rsid w:val="00332631"/>
    <w:rsid w:val="00332789"/>
    <w:rsid w:val="00332B59"/>
    <w:rsid w:val="00332F59"/>
    <w:rsid w:val="00333167"/>
    <w:rsid w:val="0033368C"/>
    <w:rsid w:val="0033393E"/>
    <w:rsid w:val="00333DB1"/>
    <w:rsid w:val="00333E8D"/>
    <w:rsid w:val="00333F98"/>
    <w:rsid w:val="0033424C"/>
    <w:rsid w:val="0033436C"/>
    <w:rsid w:val="003348DA"/>
    <w:rsid w:val="00334C14"/>
    <w:rsid w:val="00335076"/>
    <w:rsid w:val="0033512D"/>
    <w:rsid w:val="0033560D"/>
    <w:rsid w:val="003356E4"/>
    <w:rsid w:val="00335792"/>
    <w:rsid w:val="003359BF"/>
    <w:rsid w:val="00335CE5"/>
    <w:rsid w:val="00335EA7"/>
    <w:rsid w:val="00335F0A"/>
    <w:rsid w:val="00336151"/>
    <w:rsid w:val="003365A1"/>
    <w:rsid w:val="0033662F"/>
    <w:rsid w:val="00336D6C"/>
    <w:rsid w:val="00336D97"/>
    <w:rsid w:val="00337002"/>
    <w:rsid w:val="00337015"/>
    <w:rsid w:val="00337029"/>
    <w:rsid w:val="0033754E"/>
    <w:rsid w:val="00337609"/>
    <w:rsid w:val="0033782A"/>
    <w:rsid w:val="00337C16"/>
    <w:rsid w:val="00337FEC"/>
    <w:rsid w:val="003400C1"/>
    <w:rsid w:val="003402AF"/>
    <w:rsid w:val="003402D0"/>
    <w:rsid w:val="00340442"/>
    <w:rsid w:val="00340612"/>
    <w:rsid w:val="00340990"/>
    <w:rsid w:val="00340C2A"/>
    <w:rsid w:val="00340C9E"/>
    <w:rsid w:val="00341094"/>
    <w:rsid w:val="00341466"/>
    <w:rsid w:val="003414FE"/>
    <w:rsid w:val="00341964"/>
    <w:rsid w:val="00341BE2"/>
    <w:rsid w:val="00341BE6"/>
    <w:rsid w:val="00341DD3"/>
    <w:rsid w:val="00341EB6"/>
    <w:rsid w:val="003421D4"/>
    <w:rsid w:val="003422C2"/>
    <w:rsid w:val="003423DC"/>
    <w:rsid w:val="003425F8"/>
    <w:rsid w:val="0034298A"/>
    <w:rsid w:val="00342ECC"/>
    <w:rsid w:val="00343156"/>
    <w:rsid w:val="0034325F"/>
    <w:rsid w:val="00343717"/>
    <w:rsid w:val="003437C2"/>
    <w:rsid w:val="00343B9E"/>
    <w:rsid w:val="00343BD4"/>
    <w:rsid w:val="00343CA5"/>
    <w:rsid w:val="003442BB"/>
    <w:rsid w:val="003442F6"/>
    <w:rsid w:val="00344413"/>
    <w:rsid w:val="00344547"/>
    <w:rsid w:val="00344742"/>
    <w:rsid w:val="003448A1"/>
    <w:rsid w:val="00344B16"/>
    <w:rsid w:val="00344E12"/>
    <w:rsid w:val="003450AE"/>
    <w:rsid w:val="003453E9"/>
    <w:rsid w:val="00345A94"/>
    <w:rsid w:val="00345C90"/>
    <w:rsid w:val="00345E1A"/>
    <w:rsid w:val="00345F89"/>
    <w:rsid w:val="0034610E"/>
    <w:rsid w:val="003461BE"/>
    <w:rsid w:val="0034622F"/>
    <w:rsid w:val="00346354"/>
    <w:rsid w:val="003463BE"/>
    <w:rsid w:val="003466F8"/>
    <w:rsid w:val="00346794"/>
    <w:rsid w:val="00346873"/>
    <w:rsid w:val="00346890"/>
    <w:rsid w:val="00346C4F"/>
    <w:rsid w:val="00346CD4"/>
    <w:rsid w:val="00346F08"/>
    <w:rsid w:val="00346F1B"/>
    <w:rsid w:val="003470CB"/>
    <w:rsid w:val="0034759F"/>
    <w:rsid w:val="00347685"/>
    <w:rsid w:val="0034773B"/>
    <w:rsid w:val="003479E6"/>
    <w:rsid w:val="00347BEF"/>
    <w:rsid w:val="00347C21"/>
    <w:rsid w:val="00347DC8"/>
    <w:rsid w:val="0035097F"/>
    <w:rsid w:val="00350A98"/>
    <w:rsid w:val="00351B9E"/>
    <w:rsid w:val="00351D4D"/>
    <w:rsid w:val="00351DE4"/>
    <w:rsid w:val="00351F85"/>
    <w:rsid w:val="00352200"/>
    <w:rsid w:val="00352253"/>
    <w:rsid w:val="00352296"/>
    <w:rsid w:val="003522DD"/>
    <w:rsid w:val="00352421"/>
    <w:rsid w:val="0035259B"/>
    <w:rsid w:val="0035261D"/>
    <w:rsid w:val="0035270A"/>
    <w:rsid w:val="003527BA"/>
    <w:rsid w:val="00352A2E"/>
    <w:rsid w:val="00352C0A"/>
    <w:rsid w:val="00352C5D"/>
    <w:rsid w:val="00352DD5"/>
    <w:rsid w:val="00352FF1"/>
    <w:rsid w:val="00353359"/>
    <w:rsid w:val="00353781"/>
    <w:rsid w:val="00353858"/>
    <w:rsid w:val="00353E2C"/>
    <w:rsid w:val="0035428E"/>
    <w:rsid w:val="003543D0"/>
    <w:rsid w:val="0035443C"/>
    <w:rsid w:val="00354484"/>
    <w:rsid w:val="00354A36"/>
    <w:rsid w:val="00354E53"/>
    <w:rsid w:val="00354EC6"/>
    <w:rsid w:val="003553AE"/>
    <w:rsid w:val="00355E53"/>
    <w:rsid w:val="00355F71"/>
    <w:rsid w:val="00356089"/>
    <w:rsid w:val="0035661F"/>
    <w:rsid w:val="003568BB"/>
    <w:rsid w:val="00356CDE"/>
    <w:rsid w:val="0035757E"/>
    <w:rsid w:val="0035759D"/>
    <w:rsid w:val="00357674"/>
    <w:rsid w:val="00357780"/>
    <w:rsid w:val="00357840"/>
    <w:rsid w:val="0035794B"/>
    <w:rsid w:val="00357AA1"/>
    <w:rsid w:val="00357E72"/>
    <w:rsid w:val="00357F58"/>
    <w:rsid w:val="00357F7A"/>
    <w:rsid w:val="003602CC"/>
    <w:rsid w:val="00360464"/>
    <w:rsid w:val="0036079D"/>
    <w:rsid w:val="00360912"/>
    <w:rsid w:val="00360999"/>
    <w:rsid w:val="00360E79"/>
    <w:rsid w:val="00361059"/>
    <w:rsid w:val="0036143F"/>
    <w:rsid w:val="00361B02"/>
    <w:rsid w:val="00361D13"/>
    <w:rsid w:val="00362932"/>
    <w:rsid w:val="00362B2F"/>
    <w:rsid w:val="0036300A"/>
    <w:rsid w:val="003632F7"/>
    <w:rsid w:val="003633DF"/>
    <w:rsid w:val="00363445"/>
    <w:rsid w:val="00363582"/>
    <w:rsid w:val="00363C6A"/>
    <w:rsid w:val="0036402A"/>
    <w:rsid w:val="00364171"/>
    <w:rsid w:val="0036492D"/>
    <w:rsid w:val="00364953"/>
    <w:rsid w:val="00364998"/>
    <w:rsid w:val="00364CCC"/>
    <w:rsid w:val="00364DD5"/>
    <w:rsid w:val="00364E90"/>
    <w:rsid w:val="00364FC8"/>
    <w:rsid w:val="003650AE"/>
    <w:rsid w:val="003652BA"/>
    <w:rsid w:val="00365361"/>
    <w:rsid w:val="0036568B"/>
    <w:rsid w:val="003656F8"/>
    <w:rsid w:val="003656FD"/>
    <w:rsid w:val="0036589E"/>
    <w:rsid w:val="003658A5"/>
    <w:rsid w:val="00366055"/>
    <w:rsid w:val="0036656B"/>
    <w:rsid w:val="003666ED"/>
    <w:rsid w:val="003666F1"/>
    <w:rsid w:val="00366829"/>
    <w:rsid w:val="00366DE9"/>
    <w:rsid w:val="00366E90"/>
    <w:rsid w:val="00366EF4"/>
    <w:rsid w:val="00367069"/>
    <w:rsid w:val="0036707A"/>
    <w:rsid w:val="00367F0E"/>
    <w:rsid w:val="00367FF6"/>
    <w:rsid w:val="003700B6"/>
    <w:rsid w:val="003700D8"/>
    <w:rsid w:val="003700EB"/>
    <w:rsid w:val="003702C3"/>
    <w:rsid w:val="0037035B"/>
    <w:rsid w:val="00370A4D"/>
    <w:rsid w:val="00370A57"/>
    <w:rsid w:val="00370CF2"/>
    <w:rsid w:val="00370CFD"/>
    <w:rsid w:val="00370F41"/>
    <w:rsid w:val="0037121B"/>
    <w:rsid w:val="003713A2"/>
    <w:rsid w:val="003714EA"/>
    <w:rsid w:val="0037156D"/>
    <w:rsid w:val="0037199A"/>
    <w:rsid w:val="00371A09"/>
    <w:rsid w:val="00371B29"/>
    <w:rsid w:val="00371BE8"/>
    <w:rsid w:val="00371C83"/>
    <w:rsid w:val="00371CBF"/>
    <w:rsid w:val="003723A2"/>
    <w:rsid w:val="0037245B"/>
    <w:rsid w:val="00372532"/>
    <w:rsid w:val="00372C74"/>
    <w:rsid w:val="00372F3F"/>
    <w:rsid w:val="00373075"/>
    <w:rsid w:val="003734F1"/>
    <w:rsid w:val="00373774"/>
    <w:rsid w:val="003737EA"/>
    <w:rsid w:val="0037399A"/>
    <w:rsid w:val="00373A71"/>
    <w:rsid w:val="00373CBC"/>
    <w:rsid w:val="003740CA"/>
    <w:rsid w:val="003741E9"/>
    <w:rsid w:val="00374337"/>
    <w:rsid w:val="0037442A"/>
    <w:rsid w:val="00374539"/>
    <w:rsid w:val="00374634"/>
    <w:rsid w:val="003746B9"/>
    <w:rsid w:val="00374743"/>
    <w:rsid w:val="0037489F"/>
    <w:rsid w:val="00374A4B"/>
    <w:rsid w:val="00374B62"/>
    <w:rsid w:val="00374DFC"/>
    <w:rsid w:val="0037509E"/>
    <w:rsid w:val="003750D7"/>
    <w:rsid w:val="00375179"/>
    <w:rsid w:val="003752E4"/>
    <w:rsid w:val="003755AC"/>
    <w:rsid w:val="00375992"/>
    <w:rsid w:val="003759B2"/>
    <w:rsid w:val="00376381"/>
    <w:rsid w:val="00376515"/>
    <w:rsid w:val="003768C3"/>
    <w:rsid w:val="0037691B"/>
    <w:rsid w:val="0037694F"/>
    <w:rsid w:val="003773F7"/>
    <w:rsid w:val="00377A4C"/>
    <w:rsid w:val="00377CA8"/>
    <w:rsid w:val="00380297"/>
    <w:rsid w:val="0038041A"/>
    <w:rsid w:val="0038049C"/>
    <w:rsid w:val="003805CF"/>
    <w:rsid w:val="003808F9"/>
    <w:rsid w:val="00380AFF"/>
    <w:rsid w:val="00380DEE"/>
    <w:rsid w:val="00381145"/>
    <w:rsid w:val="00381455"/>
    <w:rsid w:val="0038157F"/>
    <w:rsid w:val="0038184B"/>
    <w:rsid w:val="00381AA7"/>
    <w:rsid w:val="00381B15"/>
    <w:rsid w:val="00381C88"/>
    <w:rsid w:val="00381C90"/>
    <w:rsid w:val="00382732"/>
    <w:rsid w:val="003828E8"/>
    <w:rsid w:val="00382CFA"/>
    <w:rsid w:val="003830B2"/>
    <w:rsid w:val="0038312F"/>
    <w:rsid w:val="0038325F"/>
    <w:rsid w:val="00383472"/>
    <w:rsid w:val="00383485"/>
    <w:rsid w:val="00383549"/>
    <w:rsid w:val="00383A0C"/>
    <w:rsid w:val="00383FA6"/>
    <w:rsid w:val="00383FF2"/>
    <w:rsid w:val="0038420B"/>
    <w:rsid w:val="00384350"/>
    <w:rsid w:val="00384F4A"/>
    <w:rsid w:val="003852B4"/>
    <w:rsid w:val="003852C4"/>
    <w:rsid w:val="00385459"/>
    <w:rsid w:val="00385597"/>
    <w:rsid w:val="00385657"/>
    <w:rsid w:val="0038565B"/>
    <w:rsid w:val="003856DB"/>
    <w:rsid w:val="00385B33"/>
    <w:rsid w:val="00385F4B"/>
    <w:rsid w:val="00386330"/>
    <w:rsid w:val="003865E8"/>
    <w:rsid w:val="003866F2"/>
    <w:rsid w:val="003867C3"/>
    <w:rsid w:val="00386802"/>
    <w:rsid w:val="00386CA1"/>
    <w:rsid w:val="003871CC"/>
    <w:rsid w:val="00387391"/>
    <w:rsid w:val="00387516"/>
    <w:rsid w:val="00387559"/>
    <w:rsid w:val="003876BC"/>
    <w:rsid w:val="0038782B"/>
    <w:rsid w:val="00387963"/>
    <w:rsid w:val="00387C2B"/>
    <w:rsid w:val="00387C8D"/>
    <w:rsid w:val="00387E6C"/>
    <w:rsid w:val="00387F39"/>
    <w:rsid w:val="00390335"/>
    <w:rsid w:val="00390338"/>
    <w:rsid w:val="003905AB"/>
    <w:rsid w:val="003907E6"/>
    <w:rsid w:val="00390A4F"/>
    <w:rsid w:val="00390AFB"/>
    <w:rsid w:val="00390C08"/>
    <w:rsid w:val="00390C99"/>
    <w:rsid w:val="00390D27"/>
    <w:rsid w:val="00390F52"/>
    <w:rsid w:val="00391090"/>
    <w:rsid w:val="0039125D"/>
    <w:rsid w:val="0039131B"/>
    <w:rsid w:val="00391423"/>
    <w:rsid w:val="00391488"/>
    <w:rsid w:val="00391694"/>
    <w:rsid w:val="003916EF"/>
    <w:rsid w:val="00391D27"/>
    <w:rsid w:val="00391EA6"/>
    <w:rsid w:val="003920C3"/>
    <w:rsid w:val="0039229E"/>
    <w:rsid w:val="003925F8"/>
    <w:rsid w:val="003926B1"/>
    <w:rsid w:val="003928E6"/>
    <w:rsid w:val="00392DCE"/>
    <w:rsid w:val="00393154"/>
    <w:rsid w:val="0039317B"/>
    <w:rsid w:val="00393209"/>
    <w:rsid w:val="0039327B"/>
    <w:rsid w:val="003933B5"/>
    <w:rsid w:val="00393511"/>
    <w:rsid w:val="003938F0"/>
    <w:rsid w:val="0039391C"/>
    <w:rsid w:val="003941F1"/>
    <w:rsid w:val="003945E4"/>
    <w:rsid w:val="003948DE"/>
    <w:rsid w:val="003949CB"/>
    <w:rsid w:val="00394C22"/>
    <w:rsid w:val="00394CA4"/>
    <w:rsid w:val="00394D00"/>
    <w:rsid w:val="00395227"/>
    <w:rsid w:val="003953F0"/>
    <w:rsid w:val="0039563A"/>
    <w:rsid w:val="003957EE"/>
    <w:rsid w:val="003957F1"/>
    <w:rsid w:val="003959DD"/>
    <w:rsid w:val="00395D8C"/>
    <w:rsid w:val="0039684C"/>
    <w:rsid w:val="00396957"/>
    <w:rsid w:val="00396BCB"/>
    <w:rsid w:val="00396BD0"/>
    <w:rsid w:val="00396D21"/>
    <w:rsid w:val="00396E99"/>
    <w:rsid w:val="00396E9D"/>
    <w:rsid w:val="00397242"/>
    <w:rsid w:val="00397264"/>
    <w:rsid w:val="0039746B"/>
    <w:rsid w:val="00397830"/>
    <w:rsid w:val="00397875"/>
    <w:rsid w:val="00397969"/>
    <w:rsid w:val="003979A7"/>
    <w:rsid w:val="003A007B"/>
    <w:rsid w:val="003A02BB"/>
    <w:rsid w:val="003A068A"/>
    <w:rsid w:val="003A069C"/>
    <w:rsid w:val="003A089E"/>
    <w:rsid w:val="003A0B1A"/>
    <w:rsid w:val="003A0C0F"/>
    <w:rsid w:val="003A0FA8"/>
    <w:rsid w:val="003A0FC1"/>
    <w:rsid w:val="003A173D"/>
    <w:rsid w:val="003A1779"/>
    <w:rsid w:val="003A2484"/>
    <w:rsid w:val="003A29CF"/>
    <w:rsid w:val="003A2A8D"/>
    <w:rsid w:val="003A2B00"/>
    <w:rsid w:val="003A2CAB"/>
    <w:rsid w:val="003A30DA"/>
    <w:rsid w:val="003A363F"/>
    <w:rsid w:val="003A36D6"/>
    <w:rsid w:val="003A3C8C"/>
    <w:rsid w:val="003A3D8B"/>
    <w:rsid w:val="003A3F1D"/>
    <w:rsid w:val="003A4178"/>
    <w:rsid w:val="003A431C"/>
    <w:rsid w:val="003A43AA"/>
    <w:rsid w:val="003A4402"/>
    <w:rsid w:val="003A4468"/>
    <w:rsid w:val="003A449C"/>
    <w:rsid w:val="003A4AD3"/>
    <w:rsid w:val="003A4D14"/>
    <w:rsid w:val="003A4DAE"/>
    <w:rsid w:val="003A4DCB"/>
    <w:rsid w:val="003A5131"/>
    <w:rsid w:val="003A51D7"/>
    <w:rsid w:val="003A580C"/>
    <w:rsid w:val="003A594B"/>
    <w:rsid w:val="003A5A01"/>
    <w:rsid w:val="003A5D0E"/>
    <w:rsid w:val="003A5ED5"/>
    <w:rsid w:val="003A5F1F"/>
    <w:rsid w:val="003A6A62"/>
    <w:rsid w:val="003A6A9C"/>
    <w:rsid w:val="003A6D41"/>
    <w:rsid w:val="003A7523"/>
    <w:rsid w:val="003A7854"/>
    <w:rsid w:val="003A78F3"/>
    <w:rsid w:val="003A7F77"/>
    <w:rsid w:val="003B003E"/>
    <w:rsid w:val="003B01F6"/>
    <w:rsid w:val="003B0A37"/>
    <w:rsid w:val="003B0AFB"/>
    <w:rsid w:val="003B0B40"/>
    <w:rsid w:val="003B0D4F"/>
    <w:rsid w:val="003B165D"/>
    <w:rsid w:val="003B1726"/>
    <w:rsid w:val="003B186A"/>
    <w:rsid w:val="003B1A19"/>
    <w:rsid w:val="003B1B90"/>
    <w:rsid w:val="003B2213"/>
    <w:rsid w:val="003B265B"/>
    <w:rsid w:val="003B2AE0"/>
    <w:rsid w:val="003B2C1C"/>
    <w:rsid w:val="003B2C23"/>
    <w:rsid w:val="003B2FD8"/>
    <w:rsid w:val="003B378C"/>
    <w:rsid w:val="003B3AB8"/>
    <w:rsid w:val="003B41E8"/>
    <w:rsid w:val="003B42B4"/>
    <w:rsid w:val="003B490A"/>
    <w:rsid w:val="003B49BC"/>
    <w:rsid w:val="003B507C"/>
    <w:rsid w:val="003B5196"/>
    <w:rsid w:val="003B5458"/>
    <w:rsid w:val="003B5517"/>
    <w:rsid w:val="003B551B"/>
    <w:rsid w:val="003B5533"/>
    <w:rsid w:val="003B5863"/>
    <w:rsid w:val="003B6037"/>
    <w:rsid w:val="003B604D"/>
    <w:rsid w:val="003B60F0"/>
    <w:rsid w:val="003B6274"/>
    <w:rsid w:val="003B689D"/>
    <w:rsid w:val="003B6945"/>
    <w:rsid w:val="003B6A23"/>
    <w:rsid w:val="003B6A89"/>
    <w:rsid w:val="003B6B06"/>
    <w:rsid w:val="003B6F33"/>
    <w:rsid w:val="003B7977"/>
    <w:rsid w:val="003C03E9"/>
    <w:rsid w:val="003C03FB"/>
    <w:rsid w:val="003C04B7"/>
    <w:rsid w:val="003C04D7"/>
    <w:rsid w:val="003C05FE"/>
    <w:rsid w:val="003C06E1"/>
    <w:rsid w:val="003C0F28"/>
    <w:rsid w:val="003C11EB"/>
    <w:rsid w:val="003C154C"/>
    <w:rsid w:val="003C1A70"/>
    <w:rsid w:val="003C1C7D"/>
    <w:rsid w:val="003C1EFC"/>
    <w:rsid w:val="003C1FD7"/>
    <w:rsid w:val="003C2308"/>
    <w:rsid w:val="003C2723"/>
    <w:rsid w:val="003C27D0"/>
    <w:rsid w:val="003C29A5"/>
    <w:rsid w:val="003C2A73"/>
    <w:rsid w:val="003C2D24"/>
    <w:rsid w:val="003C2DE8"/>
    <w:rsid w:val="003C2E53"/>
    <w:rsid w:val="003C2EA3"/>
    <w:rsid w:val="003C2F7F"/>
    <w:rsid w:val="003C3075"/>
    <w:rsid w:val="003C341A"/>
    <w:rsid w:val="003C3A5E"/>
    <w:rsid w:val="003C3FC0"/>
    <w:rsid w:val="003C3FD9"/>
    <w:rsid w:val="003C4379"/>
    <w:rsid w:val="003C441D"/>
    <w:rsid w:val="003C4596"/>
    <w:rsid w:val="003C49B7"/>
    <w:rsid w:val="003C4BB4"/>
    <w:rsid w:val="003C4C73"/>
    <w:rsid w:val="003C4DE6"/>
    <w:rsid w:val="003C5064"/>
    <w:rsid w:val="003C5068"/>
    <w:rsid w:val="003C5716"/>
    <w:rsid w:val="003C5CA3"/>
    <w:rsid w:val="003C5CEE"/>
    <w:rsid w:val="003C5E0D"/>
    <w:rsid w:val="003C5EA1"/>
    <w:rsid w:val="003C5F36"/>
    <w:rsid w:val="003C604E"/>
    <w:rsid w:val="003C6273"/>
    <w:rsid w:val="003C6343"/>
    <w:rsid w:val="003C636B"/>
    <w:rsid w:val="003C65DB"/>
    <w:rsid w:val="003C6625"/>
    <w:rsid w:val="003C67E9"/>
    <w:rsid w:val="003C69A3"/>
    <w:rsid w:val="003C6C30"/>
    <w:rsid w:val="003C6FCF"/>
    <w:rsid w:val="003C7069"/>
    <w:rsid w:val="003C7192"/>
    <w:rsid w:val="003C72CB"/>
    <w:rsid w:val="003C7623"/>
    <w:rsid w:val="003C762D"/>
    <w:rsid w:val="003C7673"/>
    <w:rsid w:val="003C776D"/>
    <w:rsid w:val="003C77FF"/>
    <w:rsid w:val="003C7823"/>
    <w:rsid w:val="003C7B3A"/>
    <w:rsid w:val="003C7DF5"/>
    <w:rsid w:val="003D04CB"/>
    <w:rsid w:val="003D0822"/>
    <w:rsid w:val="003D09A8"/>
    <w:rsid w:val="003D12FE"/>
    <w:rsid w:val="003D148F"/>
    <w:rsid w:val="003D1A4D"/>
    <w:rsid w:val="003D1A7F"/>
    <w:rsid w:val="003D1BB5"/>
    <w:rsid w:val="003D1BE4"/>
    <w:rsid w:val="003D1DD1"/>
    <w:rsid w:val="003D1E91"/>
    <w:rsid w:val="003D1F0F"/>
    <w:rsid w:val="003D1FAB"/>
    <w:rsid w:val="003D22F1"/>
    <w:rsid w:val="003D2403"/>
    <w:rsid w:val="003D26F6"/>
    <w:rsid w:val="003D2C2B"/>
    <w:rsid w:val="003D2CBC"/>
    <w:rsid w:val="003D2CC1"/>
    <w:rsid w:val="003D2F68"/>
    <w:rsid w:val="003D340E"/>
    <w:rsid w:val="003D350D"/>
    <w:rsid w:val="003D38C7"/>
    <w:rsid w:val="003D38EB"/>
    <w:rsid w:val="003D39F7"/>
    <w:rsid w:val="003D3B50"/>
    <w:rsid w:val="003D3C50"/>
    <w:rsid w:val="003D3CCA"/>
    <w:rsid w:val="003D3FE1"/>
    <w:rsid w:val="003D415B"/>
    <w:rsid w:val="003D41F8"/>
    <w:rsid w:val="003D4341"/>
    <w:rsid w:val="003D43FA"/>
    <w:rsid w:val="003D449E"/>
    <w:rsid w:val="003D4955"/>
    <w:rsid w:val="003D4B55"/>
    <w:rsid w:val="003D565D"/>
    <w:rsid w:val="003D56EA"/>
    <w:rsid w:val="003D5A09"/>
    <w:rsid w:val="003D5A2E"/>
    <w:rsid w:val="003D5CE7"/>
    <w:rsid w:val="003D5DE6"/>
    <w:rsid w:val="003D5F50"/>
    <w:rsid w:val="003D60C9"/>
    <w:rsid w:val="003D6115"/>
    <w:rsid w:val="003D6280"/>
    <w:rsid w:val="003D631C"/>
    <w:rsid w:val="003D6367"/>
    <w:rsid w:val="003D67C7"/>
    <w:rsid w:val="003D6858"/>
    <w:rsid w:val="003D687A"/>
    <w:rsid w:val="003D6BCA"/>
    <w:rsid w:val="003D6C0F"/>
    <w:rsid w:val="003D6D02"/>
    <w:rsid w:val="003D6EEE"/>
    <w:rsid w:val="003D72BC"/>
    <w:rsid w:val="003D7425"/>
    <w:rsid w:val="003D74DC"/>
    <w:rsid w:val="003D75A7"/>
    <w:rsid w:val="003D7728"/>
    <w:rsid w:val="003D7730"/>
    <w:rsid w:val="003D7ABD"/>
    <w:rsid w:val="003D7D11"/>
    <w:rsid w:val="003D7E5C"/>
    <w:rsid w:val="003E036E"/>
    <w:rsid w:val="003E063D"/>
    <w:rsid w:val="003E06D1"/>
    <w:rsid w:val="003E0824"/>
    <w:rsid w:val="003E0A2D"/>
    <w:rsid w:val="003E0BDE"/>
    <w:rsid w:val="003E0DB0"/>
    <w:rsid w:val="003E10B9"/>
    <w:rsid w:val="003E115E"/>
    <w:rsid w:val="003E121B"/>
    <w:rsid w:val="003E12D5"/>
    <w:rsid w:val="003E160D"/>
    <w:rsid w:val="003E16BB"/>
    <w:rsid w:val="003E16EE"/>
    <w:rsid w:val="003E1DB4"/>
    <w:rsid w:val="003E2570"/>
    <w:rsid w:val="003E2608"/>
    <w:rsid w:val="003E2876"/>
    <w:rsid w:val="003E3027"/>
    <w:rsid w:val="003E3109"/>
    <w:rsid w:val="003E3949"/>
    <w:rsid w:val="003E3BC7"/>
    <w:rsid w:val="003E3D2A"/>
    <w:rsid w:val="003E3EEB"/>
    <w:rsid w:val="003E3F68"/>
    <w:rsid w:val="003E3F8F"/>
    <w:rsid w:val="003E40E1"/>
    <w:rsid w:val="003E4145"/>
    <w:rsid w:val="003E4331"/>
    <w:rsid w:val="003E448F"/>
    <w:rsid w:val="003E4A1F"/>
    <w:rsid w:val="003E5236"/>
    <w:rsid w:val="003E52BE"/>
    <w:rsid w:val="003E53D7"/>
    <w:rsid w:val="003E5669"/>
    <w:rsid w:val="003E59BC"/>
    <w:rsid w:val="003E59C7"/>
    <w:rsid w:val="003E59E1"/>
    <w:rsid w:val="003E6147"/>
    <w:rsid w:val="003E61BF"/>
    <w:rsid w:val="003E61D1"/>
    <w:rsid w:val="003E62FB"/>
    <w:rsid w:val="003E6300"/>
    <w:rsid w:val="003E634D"/>
    <w:rsid w:val="003E6428"/>
    <w:rsid w:val="003E6897"/>
    <w:rsid w:val="003E6B2B"/>
    <w:rsid w:val="003E6C40"/>
    <w:rsid w:val="003E6CB1"/>
    <w:rsid w:val="003E700C"/>
    <w:rsid w:val="003E7122"/>
    <w:rsid w:val="003E7265"/>
    <w:rsid w:val="003E7798"/>
    <w:rsid w:val="003E78CB"/>
    <w:rsid w:val="003E7B13"/>
    <w:rsid w:val="003E7D05"/>
    <w:rsid w:val="003E7D58"/>
    <w:rsid w:val="003E7E77"/>
    <w:rsid w:val="003E7F6C"/>
    <w:rsid w:val="003F0056"/>
    <w:rsid w:val="003F0176"/>
    <w:rsid w:val="003F0380"/>
    <w:rsid w:val="003F074B"/>
    <w:rsid w:val="003F079E"/>
    <w:rsid w:val="003F09AA"/>
    <w:rsid w:val="003F0AF8"/>
    <w:rsid w:val="003F0BD2"/>
    <w:rsid w:val="003F0BEB"/>
    <w:rsid w:val="003F11D5"/>
    <w:rsid w:val="003F17ED"/>
    <w:rsid w:val="003F1882"/>
    <w:rsid w:val="003F1A53"/>
    <w:rsid w:val="003F1D1E"/>
    <w:rsid w:val="003F1D4C"/>
    <w:rsid w:val="003F1E8A"/>
    <w:rsid w:val="003F2083"/>
    <w:rsid w:val="003F2192"/>
    <w:rsid w:val="003F21D6"/>
    <w:rsid w:val="003F2276"/>
    <w:rsid w:val="003F2823"/>
    <w:rsid w:val="003F2863"/>
    <w:rsid w:val="003F2988"/>
    <w:rsid w:val="003F2B75"/>
    <w:rsid w:val="003F2CFF"/>
    <w:rsid w:val="003F2DC5"/>
    <w:rsid w:val="003F37E1"/>
    <w:rsid w:val="003F3897"/>
    <w:rsid w:val="003F3987"/>
    <w:rsid w:val="003F3ADA"/>
    <w:rsid w:val="003F3D23"/>
    <w:rsid w:val="003F4048"/>
    <w:rsid w:val="003F4073"/>
    <w:rsid w:val="003F4186"/>
    <w:rsid w:val="003F421F"/>
    <w:rsid w:val="003F4545"/>
    <w:rsid w:val="003F481A"/>
    <w:rsid w:val="003F4E58"/>
    <w:rsid w:val="003F4FF1"/>
    <w:rsid w:val="003F5003"/>
    <w:rsid w:val="003F585C"/>
    <w:rsid w:val="003F589F"/>
    <w:rsid w:val="003F5E8B"/>
    <w:rsid w:val="003F5F0B"/>
    <w:rsid w:val="003F6060"/>
    <w:rsid w:val="003F62A6"/>
    <w:rsid w:val="003F6316"/>
    <w:rsid w:val="003F6709"/>
    <w:rsid w:val="003F671C"/>
    <w:rsid w:val="003F6B58"/>
    <w:rsid w:val="003F6C16"/>
    <w:rsid w:val="003F723F"/>
    <w:rsid w:val="003F7741"/>
    <w:rsid w:val="003F78D0"/>
    <w:rsid w:val="003F79DA"/>
    <w:rsid w:val="003F7AA2"/>
    <w:rsid w:val="003F7AD6"/>
    <w:rsid w:val="003F7DFE"/>
    <w:rsid w:val="003F7E3E"/>
    <w:rsid w:val="003F7EFE"/>
    <w:rsid w:val="003F7FE6"/>
    <w:rsid w:val="004001A5"/>
    <w:rsid w:val="0040038D"/>
    <w:rsid w:val="00400623"/>
    <w:rsid w:val="004008B3"/>
    <w:rsid w:val="00400BCF"/>
    <w:rsid w:val="00401664"/>
    <w:rsid w:val="004017DC"/>
    <w:rsid w:val="004019EB"/>
    <w:rsid w:val="00401BE8"/>
    <w:rsid w:val="00401C6F"/>
    <w:rsid w:val="00401C96"/>
    <w:rsid w:val="00401D8F"/>
    <w:rsid w:val="00401EFB"/>
    <w:rsid w:val="00402206"/>
    <w:rsid w:val="0040236E"/>
    <w:rsid w:val="0040242D"/>
    <w:rsid w:val="00402767"/>
    <w:rsid w:val="00402A24"/>
    <w:rsid w:val="00402BC1"/>
    <w:rsid w:val="00402CFD"/>
    <w:rsid w:val="00402F43"/>
    <w:rsid w:val="00403217"/>
    <w:rsid w:val="004032D2"/>
    <w:rsid w:val="00403352"/>
    <w:rsid w:val="0040338B"/>
    <w:rsid w:val="00403535"/>
    <w:rsid w:val="004038FC"/>
    <w:rsid w:val="0040394D"/>
    <w:rsid w:val="004039AC"/>
    <w:rsid w:val="00403C6F"/>
    <w:rsid w:val="00403DD6"/>
    <w:rsid w:val="00404053"/>
    <w:rsid w:val="00404054"/>
    <w:rsid w:val="00404177"/>
    <w:rsid w:val="004045ED"/>
    <w:rsid w:val="00404630"/>
    <w:rsid w:val="00404A74"/>
    <w:rsid w:val="00404EF4"/>
    <w:rsid w:val="00405504"/>
    <w:rsid w:val="0040553A"/>
    <w:rsid w:val="004057B0"/>
    <w:rsid w:val="00405987"/>
    <w:rsid w:val="004059E8"/>
    <w:rsid w:val="00405A88"/>
    <w:rsid w:val="004061EE"/>
    <w:rsid w:val="004064BE"/>
    <w:rsid w:val="00406645"/>
    <w:rsid w:val="004066E5"/>
    <w:rsid w:val="00406840"/>
    <w:rsid w:val="00406890"/>
    <w:rsid w:val="00406AEE"/>
    <w:rsid w:val="00406E2B"/>
    <w:rsid w:val="00406F4F"/>
    <w:rsid w:val="004070BF"/>
    <w:rsid w:val="004071C1"/>
    <w:rsid w:val="00407255"/>
    <w:rsid w:val="0040759B"/>
    <w:rsid w:val="00407AC4"/>
    <w:rsid w:val="00407B30"/>
    <w:rsid w:val="00407B76"/>
    <w:rsid w:val="00410060"/>
    <w:rsid w:val="004100E9"/>
    <w:rsid w:val="004101AC"/>
    <w:rsid w:val="00410466"/>
    <w:rsid w:val="00410670"/>
    <w:rsid w:val="00410807"/>
    <w:rsid w:val="00410EB1"/>
    <w:rsid w:val="0041103C"/>
    <w:rsid w:val="0041110B"/>
    <w:rsid w:val="004111B1"/>
    <w:rsid w:val="00411376"/>
    <w:rsid w:val="0041137F"/>
    <w:rsid w:val="004113B5"/>
    <w:rsid w:val="0041166B"/>
    <w:rsid w:val="0041182E"/>
    <w:rsid w:val="00411CE6"/>
    <w:rsid w:val="00411D5B"/>
    <w:rsid w:val="00412364"/>
    <w:rsid w:val="004125BF"/>
    <w:rsid w:val="004126F6"/>
    <w:rsid w:val="00412933"/>
    <w:rsid w:val="00412B1B"/>
    <w:rsid w:val="004130E5"/>
    <w:rsid w:val="0041320A"/>
    <w:rsid w:val="004132F0"/>
    <w:rsid w:val="00413633"/>
    <w:rsid w:val="0041371C"/>
    <w:rsid w:val="00413EF1"/>
    <w:rsid w:val="004140E5"/>
    <w:rsid w:val="004140F3"/>
    <w:rsid w:val="0041425B"/>
    <w:rsid w:val="004147C0"/>
    <w:rsid w:val="00414CC2"/>
    <w:rsid w:val="00415220"/>
    <w:rsid w:val="0041535B"/>
    <w:rsid w:val="00415425"/>
    <w:rsid w:val="004156C5"/>
    <w:rsid w:val="0041591B"/>
    <w:rsid w:val="00415D42"/>
    <w:rsid w:val="00415F16"/>
    <w:rsid w:val="0041628C"/>
    <w:rsid w:val="00416452"/>
    <w:rsid w:val="00416453"/>
    <w:rsid w:val="00416537"/>
    <w:rsid w:val="00416596"/>
    <w:rsid w:val="00416B46"/>
    <w:rsid w:val="00416BD3"/>
    <w:rsid w:val="00416D47"/>
    <w:rsid w:val="00417231"/>
    <w:rsid w:val="004173B8"/>
    <w:rsid w:val="00417442"/>
    <w:rsid w:val="00417564"/>
    <w:rsid w:val="004178AD"/>
    <w:rsid w:val="004179D9"/>
    <w:rsid w:val="00417B6E"/>
    <w:rsid w:val="004209BE"/>
    <w:rsid w:val="00420CA9"/>
    <w:rsid w:val="00420D8E"/>
    <w:rsid w:val="00420E1B"/>
    <w:rsid w:val="00420FEA"/>
    <w:rsid w:val="00421143"/>
    <w:rsid w:val="00421371"/>
    <w:rsid w:val="00421722"/>
    <w:rsid w:val="00421A11"/>
    <w:rsid w:val="00421B7D"/>
    <w:rsid w:val="00421F1B"/>
    <w:rsid w:val="00421F9F"/>
    <w:rsid w:val="00421FCA"/>
    <w:rsid w:val="0042231B"/>
    <w:rsid w:val="0042291F"/>
    <w:rsid w:val="00423023"/>
    <w:rsid w:val="004231CD"/>
    <w:rsid w:val="004232F9"/>
    <w:rsid w:val="0042378F"/>
    <w:rsid w:val="004239F5"/>
    <w:rsid w:val="00423B6C"/>
    <w:rsid w:val="00423B75"/>
    <w:rsid w:val="004240C3"/>
    <w:rsid w:val="004240C6"/>
    <w:rsid w:val="0042431A"/>
    <w:rsid w:val="0042450A"/>
    <w:rsid w:val="00424676"/>
    <w:rsid w:val="004246C4"/>
    <w:rsid w:val="00424879"/>
    <w:rsid w:val="00424D81"/>
    <w:rsid w:val="00424EE3"/>
    <w:rsid w:val="00424F4C"/>
    <w:rsid w:val="00424F6C"/>
    <w:rsid w:val="004250F4"/>
    <w:rsid w:val="0042513F"/>
    <w:rsid w:val="0042528E"/>
    <w:rsid w:val="0042572A"/>
    <w:rsid w:val="0042586E"/>
    <w:rsid w:val="00425B41"/>
    <w:rsid w:val="00425BA2"/>
    <w:rsid w:val="00425D1B"/>
    <w:rsid w:val="0042660F"/>
    <w:rsid w:val="00426642"/>
    <w:rsid w:val="00426830"/>
    <w:rsid w:val="00426A20"/>
    <w:rsid w:val="00426BD0"/>
    <w:rsid w:val="00427285"/>
    <w:rsid w:val="004273E8"/>
    <w:rsid w:val="00427430"/>
    <w:rsid w:val="0042760D"/>
    <w:rsid w:val="00427666"/>
    <w:rsid w:val="004278F2"/>
    <w:rsid w:val="0042791E"/>
    <w:rsid w:val="00427B69"/>
    <w:rsid w:val="00427F9B"/>
    <w:rsid w:val="004301B3"/>
    <w:rsid w:val="004302C3"/>
    <w:rsid w:val="004306CA"/>
    <w:rsid w:val="00430A12"/>
    <w:rsid w:val="00430DB8"/>
    <w:rsid w:val="00430FB4"/>
    <w:rsid w:val="00431239"/>
    <w:rsid w:val="004317CA"/>
    <w:rsid w:val="00431C29"/>
    <w:rsid w:val="00431CDC"/>
    <w:rsid w:val="00431F95"/>
    <w:rsid w:val="00432749"/>
    <w:rsid w:val="00432806"/>
    <w:rsid w:val="00432AAB"/>
    <w:rsid w:val="004330C3"/>
    <w:rsid w:val="004336C7"/>
    <w:rsid w:val="00433898"/>
    <w:rsid w:val="00433A36"/>
    <w:rsid w:val="00433AAA"/>
    <w:rsid w:val="00433C2F"/>
    <w:rsid w:val="00434099"/>
    <w:rsid w:val="0043441D"/>
    <w:rsid w:val="0043450A"/>
    <w:rsid w:val="00434C3C"/>
    <w:rsid w:val="00434F93"/>
    <w:rsid w:val="0043513B"/>
    <w:rsid w:val="004356E2"/>
    <w:rsid w:val="0043597A"/>
    <w:rsid w:val="00435A89"/>
    <w:rsid w:val="00435BF3"/>
    <w:rsid w:val="00435FE5"/>
    <w:rsid w:val="00435FE7"/>
    <w:rsid w:val="00436056"/>
    <w:rsid w:val="004362DA"/>
    <w:rsid w:val="00436409"/>
    <w:rsid w:val="004365FD"/>
    <w:rsid w:val="004368F2"/>
    <w:rsid w:val="0043695C"/>
    <w:rsid w:val="00436AE0"/>
    <w:rsid w:val="00437026"/>
    <w:rsid w:val="00437535"/>
    <w:rsid w:val="004377EB"/>
    <w:rsid w:val="0043793C"/>
    <w:rsid w:val="004379B0"/>
    <w:rsid w:val="004379BA"/>
    <w:rsid w:val="00437B2A"/>
    <w:rsid w:val="00437BE6"/>
    <w:rsid w:val="00437C32"/>
    <w:rsid w:val="00437C5A"/>
    <w:rsid w:val="00437F25"/>
    <w:rsid w:val="00437F3B"/>
    <w:rsid w:val="0044028A"/>
    <w:rsid w:val="00440369"/>
    <w:rsid w:val="00440416"/>
    <w:rsid w:val="00440A5E"/>
    <w:rsid w:val="00440AF8"/>
    <w:rsid w:val="00440C13"/>
    <w:rsid w:val="00440F1D"/>
    <w:rsid w:val="00441345"/>
    <w:rsid w:val="004414F4"/>
    <w:rsid w:val="00441917"/>
    <w:rsid w:val="00441CD0"/>
    <w:rsid w:val="00441DBE"/>
    <w:rsid w:val="00442016"/>
    <w:rsid w:val="004425FC"/>
    <w:rsid w:val="0044267B"/>
    <w:rsid w:val="0044270B"/>
    <w:rsid w:val="00442855"/>
    <w:rsid w:val="00442ECB"/>
    <w:rsid w:val="0044308A"/>
    <w:rsid w:val="00443266"/>
    <w:rsid w:val="004433A6"/>
    <w:rsid w:val="0044356A"/>
    <w:rsid w:val="00443A96"/>
    <w:rsid w:val="0044430A"/>
    <w:rsid w:val="00444574"/>
    <w:rsid w:val="0044538F"/>
    <w:rsid w:val="004456C6"/>
    <w:rsid w:val="00445A43"/>
    <w:rsid w:val="00445B13"/>
    <w:rsid w:val="00445D3E"/>
    <w:rsid w:val="00445F5C"/>
    <w:rsid w:val="004461D4"/>
    <w:rsid w:val="00446921"/>
    <w:rsid w:val="00446DC6"/>
    <w:rsid w:val="00446DE9"/>
    <w:rsid w:val="00446DFE"/>
    <w:rsid w:val="00447201"/>
    <w:rsid w:val="00447357"/>
    <w:rsid w:val="00447498"/>
    <w:rsid w:val="00447788"/>
    <w:rsid w:val="00447D3B"/>
    <w:rsid w:val="00447D7C"/>
    <w:rsid w:val="00447E1E"/>
    <w:rsid w:val="00447EB5"/>
    <w:rsid w:val="00447F62"/>
    <w:rsid w:val="00450133"/>
    <w:rsid w:val="0045018A"/>
    <w:rsid w:val="004505CA"/>
    <w:rsid w:val="00450776"/>
    <w:rsid w:val="004507C0"/>
    <w:rsid w:val="00450840"/>
    <w:rsid w:val="00450925"/>
    <w:rsid w:val="00450C0A"/>
    <w:rsid w:val="00450C4D"/>
    <w:rsid w:val="00450DF1"/>
    <w:rsid w:val="004511C5"/>
    <w:rsid w:val="0045151A"/>
    <w:rsid w:val="00451661"/>
    <w:rsid w:val="00451A91"/>
    <w:rsid w:val="00451BD7"/>
    <w:rsid w:val="004525D5"/>
    <w:rsid w:val="004526FC"/>
    <w:rsid w:val="0045277F"/>
    <w:rsid w:val="00452852"/>
    <w:rsid w:val="00452898"/>
    <w:rsid w:val="00452CAA"/>
    <w:rsid w:val="00452F82"/>
    <w:rsid w:val="0045303C"/>
    <w:rsid w:val="004533AC"/>
    <w:rsid w:val="00453436"/>
    <w:rsid w:val="00453510"/>
    <w:rsid w:val="00453655"/>
    <w:rsid w:val="004539F8"/>
    <w:rsid w:val="00453D9D"/>
    <w:rsid w:val="00453DBF"/>
    <w:rsid w:val="00453EE6"/>
    <w:rsid w:val="00453FB1"/>
    <w:rsid w:val="0045409E"/>
    <w:rsid w:val="00454214"/>
    <w:rsid w:val="004544BD"/>
    <w:rsid w:val="004546BA"/>
    <w:rsid w:val="00454A31"/>
    <w:rsid w:val="00454AC2"/>
    <w:rsid w:val="00454AE5"/>
    <w:rsid w:val="00454FE3"/>
    <w:rsid w:val="0045532E"/>
    <w:rsid w:val="00455708"/>
    <w:rsid w:val="004559EA"/>
    <w:rsid w:val="00455CAF"/>
    <w:rsid w:val="00455CCD"/>
    <w:rsid w:val="00455E96"/>
    <w:rsid w:val="00456089"/>
    <w:rsid w:val="004567AC"/>
    <w:rsid w:val="0045687E"/>
    <w:rsid w:val="0045689C"/>
    <w:rsid w:val="00456A11"/>
    <w:rsid w:val="00456A40"/>
    <w:rsid w:val="00456EB3"/>
    <w:rsid w:val="00457326"/>
    <w:rsid w:val="00457873"/>
    <w:rsid w:val="00457A17"/>
    <w:rsid w:val="00457C45"/>
    <w:rsid w:val="00457DF8"/>
    <w:rsid w:val="00457E29"/>
    <w:rsid w:val="0046036B"/>
    <w:rsid w:val="0046059C"/>
    <w:rsid w:val="0046091E"/>
    <w:rsid w:val="0046094F"/>
    <w:rsid w:val="00460994"/>
    <w:rsid w:val="00460C46"/>
    <w:rsid w:val="00461559"/>
    <w:rsid w:val="004617FE"/>
    <w:rsid w:val="00461803"/>
    <w:rsid w:val="0046189A"/>
    <w:rsid w:val="004618C0"/>
    <w:rsid w:val="00461960"/>
    <w:rsid w:val="00461B2F"/>
    <w:rsid w:val="00461F48"/>
    <w:rsid w:val="00462220"/>
    <w:rsid w:val="0046240B"/>
    <w:rsid w:val="00462757"/>
    <w:rsid w:val="00462B51"/>
    <w:rsid w:val="00462CB6"/>
    <w:rsid w:val="00462E3D"/>
    <w:rsid w:val="00462E7E"/>
    <w:rsid w:val="00463414"/>
    <w:rsid w:val="00463431"/>
    <w:rsid w:val="00463579"/>
    <w:rsid w:val="00463733"/>
    <w:rsid w:val="004637A2"/>
    <w:rsid w:val="004637B8"/>
    <w:rsid w:val="00463BD9"/>
    <w:rsid w:val="00463D04"/>
    <w:rsid w:val="00463E6E"/>
    <w:rsid w:val="0046414A"/>
    <w:rsid w:val="00464214"/>
    <w:rsid w:val="004644D7"/>
    <w:rsid w:val="004645DF"/>
    <w:rsid w:val="004646E5"/>
    <w:rsid w:val="00464968"/>
    <w:rsid w:val="00464A71"/>
    <w:rsid w:val="00464D78"/>
    <w:rsid w:val="004650A8"/>
    <w:rsid w:val="004651BC"/>
    <w:rsid w:val="004653C8"/>
    <w:rsid w:val="00465855"/>
    <w:rsid w:val="00465AA2"/>
    <w:rsid w:val="00465C9E"/>
    <w:rsid w:val="00465CB1"/>
    <w:rsid w:val="00465CC1"/>
    <w:rsid w:val="00465D52"/>
    <w:rsid w:val="00465FC9"/>
    <w:rsid w:val="004661EA"/>
    <w:rsid w:val="004662CA"/>
    <w:rsid w:val="00466E47"/>
    <w:rsid w:val="00466E6F"/>
    <w:rsid w:val="00467131"/>
    <w:rsid w:val="004674DD"/>
    <w:rsid w:val="00467DFD"/>
    <w:rsid w:val="00467F20"/>
    <w:rsid w:val="00470454"/>
    <w:rsid w:val="004704A9"/>
    <w:rsid w:val="00470530"/>
    <w:rsid w:val="00470ACB"/>
    <w:rsid w:val="00470B6C"/>
    <w:rsid w:val="00470D68"/>
    <w:rsid w:val="00471161"/>
    <w:rsid w:val="00471450"/>
    <w:rsid w:val="004716B9"/>
    <w:rsid w:val="004717D8"/>
    <w:rsid w:val="004718EF"/>
    <w:rsid w:val="00471ABC"/>
    <w:rsid w:val="00471B40"/>
    <w:rsid w:val="00471D38"/>
    <w:rsid w:val="00471D5E"/>
    <w:rsid w:val="00472236"/>
    <w:rsid w:val="0047262A"/>
    <w:rsid w:val="004726CD"/>
    <w:rsid w:val="00472B4D"/>
    <w:rsid w:val="00472B8D"/>
    <w:rsid w:val="00472BBC"/>
    <w:rsid w:val="00473100"/>
    <w:rsid w:val="0047310D"/>
    <w:rsid w:val="004737E9"/>
    <w:rsid w:val="004739F5"/>
    <w:rsid w:val="00473BBD"/>
    <w:rsid w:val="00473C32"/>
    <w:rsid w:val="00473C45"/>
    <w:rsid w:val="00473CAF"/>
    <w:rsid w:val="00474015"/>
    <w:rsid w:val="004740A7"/>
    <w:rsid w:val="0047412B"/>
    <w:rsid w:val="0047423A"/>
    <w:rsid w:val="004742EA"/>
    <w:rsid w:val="004743BC"/>
    <w:rsid w:val="0047441C"/>
    <w:rsid w:val="00474432"/>
    <w:rsid w:val="004746EB"/>
    <w:rsid w:val="0047476A"/>
    <w:rsid w:val="00474FCE"/>
    <w:rsid w:val="004751BE"/>
    <w:rsid w:val="004752DC"/>
    <w:rsid w:val="00475971"/>
    <w:rsid w:val="00475DAD"/>
    <w:rsid w:val="004760FB"/>
    <w:rsid w:val="00476117"/>
    <w:rsid w:val="00476157"/>
    <w:rsid w:val="004765BA"/>
    <w:rsid w:val="0047675E"/>
    <w:rsid w:val="00476772"/>
    <w:rsid w:val="00476B91"/>
    <w:rsid w:val="00476C56"/>
    <w:rsid w:val="00476E1D"/>
    <w:rsid w:val="00476E3C"/>
    <w:rsid w:val="00476FE8"/>
    <w:rsid w:val="00476FE9"/>
    <w:rsid w:val="00477048"/>
    <w:rsid w:val="00477336"/>
    <w:rsid w:val="00477480"/>
    <w:rsid w:val="004777F0"/>
    <w:rsid w:val="00477810"/>
    <w:rsid w:val="00477BCC"/>
    <w:rsid w:val="00477C30"/>
    <w:rsid w:val="0048027A"/>
    <w:rsid w:val="004804A2"/>
    <w:rsid w:val="0048121F"/>
    <w:rsid w:val="00481303"/>
    <w:rsid w:val="0048139F"/>
    <w:rsid w:val="004814B9"/>
    <w:rsid w:val="004815E5"/>
    <w:rsid w:val="00481640"/>
    <w:rsid w:val="00481851"/>
    <w:rsid w:val="004819E0"/>
    <w:rsid w:val="00481BEE"/>
    <w:rsid w:val="00481D92"/>
    <w:rsid w:val="00481E5B"/>
    <w:rsid w:val="0048208A"/>
    <w:rsid w:val="00482164"/>
    <w:rsid w:val="0048218D"/>
    <w:rsid w:val="00482397"/>
    <w:rsid w:val="004823AE"/>
    <w:rsid w:val="004823B6"/>
    <w:rsid w:val="0048245E"/>
    <w:rsid w:val="00482589"/>
    <w:rsid w:val="0048275A"/>
    <w:rsid w:val="00483003"/>
    <w:rsid w:val="004830CC"/>
    <w:rsid w:val="00483539"/>
    <w:rsid w:val="00483646"/>
    <w:rsid w:val="0048397A"/>
    <w:rsid w:val="00483B7F"/>
    <w:rsid w:val="00483DC2"/>
    <w:rsid w:val="00484107"/>
    <w:rsid w:val="004841FC"/>
    <w:rsid w:val="0048471C"/>
    <w:rsid w:val="004847FD"/>
    <w:rsid w:val="00484C32"/>
    <w:rsid w:val="00484CAD"/>
    <w:rsid w:val="00485092"/>
    <w:rsid w:val="004850E4"/>
    <w:rsid w:val="004858E4"/>
    <w:rsid w:val="00485916"/>
    <w:rsid w:val="00485C41"/>
    <w:rsid w:val="00485D80"/>
    <w:rsid w:val="004860A0"/>
    <w:rsid w:val="004860E9"/>
    <w:rsid w:val="0048634B"/>
    <w:rsid w:val="00486491"/>
    <w:rsid w:val="004864B5"/>
    <w:rsid w:val="004864C7"/>
    <w:rsid w:val="0048674A"/>
    <w:rsid w:val="0048688E"/>
    <w:rsid w:val="00486D62"/>
    <w:rsid w:val="00486DCF"/>
    <w:rsid w:val="00486F6E"/>
    <w:rsid w:val="00487377"/>
    <w:rsid w:val="004875FB"/>
    <w:rsid w:val="00487782"/>
    <w:rsid w:val="00490780"/>
    <w:rsid w:val="004908A5"/>
    <w:rsid w:val="0049090F"/>
    <w:rsid w:val="0049113A"/>
    <w:rsid w:val="004911DC"/>
    <w:rsid w:val="00491C37"/>
    <w:rsid w:val="00491EEE"/>
    <w:rsid w:val="00491F05"/>
    <w:rsid w:val="004920F9"/>
    <w:rsid w:val="004924F5"/>
    <w:rsid w:val="00492D42"/>
    <w:rsid w:val="00492E03"/>
    <w:rsid w:val="00492F9B"/>
    <w:rsid w:val="0049325A"/>
    <w:rsid w:val="0049339A"/>
    <w:rsid w:val="0049346A"/>
    <w:rsid w:val="0049352B"/>
    <w:rsid w:val="00493707"/>
    <w:rsid w:val="004937C1"/>
    <w:rsid w:val="00493806"/>
    <w:rsid w:val="004938A1"/>
    <w:rsid w:val="00493970"/>
    <w:rsid w:val="00493A18"/>
    <w:rsid w:val="00493D7F"/>
    <w:rsid w:val="00493EE1"/>
    <w:rsid w:val="00493EF9"/>
    <w:rsid w:val="004940AB"/>
    <w:rsid w:val="004943EA"/>
    <w:rsid w:val="004943EF"/>
    <w:rsid w:val="004945FC"/>
    <w:rsid w:val="0049473E"/>
    <w:rsid w:val="004948C5"/>
    <w:rsid w:val="00494B63"/>
    <w:rsid w:val="00494C57"/>
    <w:rsid w:val="00494CBC"/>
    <w:rsid w:val="00494D64"/>
    <w:rsid w:val="00494EC7"/>
    <w:rsid w:val="00494EFF"/>
    <w:rsid w:val="0049501F"/>
    <w:rsid w:val="0049559E"/>
    <w:rsid w:val="00495650"/>
    <w:rsid w:val="004959D2"/>
    <w:rsid w:val="00495A9D"/>
    <w:rsid w:val="00495ADB"/>
    <w:rsid w:val="00495B90"/>
    <w:rsid w:val="00495C4C"/>
    <w:rsid w:val="00495E22"/>
    <w:rsid w:val="004960D5"/>
    <w:rsid w:val="00496382"/>
    <w:rsid w:val="004963CA"/>
    <w:rsid w:val="004964BE"/>
    <w:rsid w:val="0049713E"/>
    <w:rsid w:val="00497272"/>
    <w:rsid w:val="0049734F"/>
    <w:rsid w:val="004977AB"/>
    <w:rsid w:val="00497D6B"/>
    <w:rsid w:val="00497DAA"/>
    <w:rsid w:val="00497E42"/>
    <w:rsid w:val="00497E77"/>
    <w:rsid w:val="004A039B"/>
    <w:rsid w:val="004A0500"/>
    <w:rsid w:val="004A0716"/>
    <w:rsid w:val="004A0723"/>
    <w:rsid w:val="004A074A"/>
    <w:rsid w:val="004A0DA2"/>
    <w:rsid w:val="004A13A8"/>
    <w:rsid w:val="004A160C"/>
    <w:rsid w:val="004A198E"/>
    <w:rsid w:val="004A1B5F"/>
    <w:rsid w:val="004A1EEE"/>
    <w:rsid w:val="004A2329"/>
    <w:rsid w:val="004A23AF"/>
    <w:rsid w:val="004A23D9"/>
    <w:rsid w:val="004A2587"/>
    <w:rsid w:val="004A258F"/>
    <w:rsid w:val="004A272A"/>
    <w:rsid w:val="004A293D"/>
    <w:rsid w:val="004A29E3"/>
    <w:rsid w:val="004A2CDA"/>
    <w:rsid w:val="004A30B3"/>
    <w:rsid w:val="004A3106"/>
    <w:rsid w:val="004A32DC"/>
    <w:rsid w:val="004A3370"/>
    <w:rsid w:val="004A3445"/>
    <w:rsid w:val="004A3461"/>
    <w:rsid w:val="004A34B0"/>
    <w:rsid w:val="004A3A76"/>
    <w:rsid w:val="004A3BC8"/>
    <w:rsid w:val="004A3CCE"/>
    <w:rsid w:val="004A445F"/>
    <w:rsid w:val="004A44F3"/>
    <w:rsid w:val="004A4595"/>
    <w:rsid w:val="004A46E4"/>
    <w:rsid w:val="004A49DC"/>
    <w:rsid w:val="004A4A9C"/>
    <w:rsid w:val="004A4C01"/>
    <w:rsid w:val="004A4DA9"/>
    <w:rsid w:val="004A4F64"/>
    <w:rsid w:val="004A5254"/>
    <w:rsid w:val="004A571C"/>
    <w:rsid w:val="004A5757"/>
    <w:rsid w:val="004A57FD"/>
    <w:rsid w:val="004A58A4"/>
    <w:rsid w:val="004A58FA"/>
    <w:rsid w:val="004A5ACE"/>
    <w:rsid w:val="004A5E74"/>
    <w:rsid w:val="004A60A3"/>
    <w:rsid w:val="004A642C"/>
    <w:rsid w:val="004A643A"/>
    <w:rsid w:val="004A6B0B"/>
    <w:rsid w:val="004A6B87"/>
    <w:rsid w:val="004A6BF6"/>
    <w:rsid w:val="004A6CA6"/>
    <w:rsid w:val="004A6D78"/>
    <w:rsid w:val="004A6D9D"/>
    <w:rsid w:val="004A6EB2"/>
    <w:rsid w:val="004A6ED5"/>
    <w:rsid w:val="004A7005"/>
    <w:rsid w:val="004A7471"/>
    <w:rsid w:val="004A7661"/>
    <w:rsid w:val="004A76FF"/>
    <w:rsid w:val="004A7775"/>
    <w:rsid w:val="004A7A76"/>
    <w:rsid w:val="004A7B4C"/>
    <w:rsid w:val="004A7BEB"/>
    <w:rsid w:val="004B0027"/>
    <w:rsid w:val="004B031D"/>
    <w:rsid w:val="004B056D"/>
    <w:rsid w:val="004B09DC"/>
    <w:rsid w:val="004B0CD0"/>
    <w:rsid w:val="004B0FF4"/>
    <w:rsid w:val="004B1127"/>
    <w:rsid w:val="004B12CE"/>
    <w:rsid w:val="004B14FE"/>
    <w:rsid w:val="004B1806"/>
    <w:rsid w:val="004B1872"/>
    <w:rsid w:val="004B1E4E"/>
    <w:rsid w:val="004B1F88"/>
    <w:rsid w:val="004B2219"/>
    <w:rsid w:val="004B2304"/>
    <w:rsid w:val="004B23EF"/>
    <w:rsid w:val="004B2613"/>
    <w:rsid w:val="004B2998"/>
    <w:rsid w:val="004B2BC0"/>
    <w:rsid w:val="004B344E"/>
    <w:rsid w:val="004B36F4"/>
    <w:rsid w:val="004B3C62"/>
    <w:rsid w:val="004B3D26"/>
    <w:rsid w:val="004B3DE2"/>
    <w:rsid w:val="004B401C"/>
    <w:rsid w:val="004B4038"/>
    <w:rsid w:val="004B4050"/>
    <w:rsid w:val="004B4064"/>
    <w:rsid w:val="004B40B4"/>
    <w:rsid w:val="004B41CC"/>
    <w:rsid w:val="004B4855"/>
    <w:rsid w:val="004B5149"/>
    <w:rsid w:val="004B5424"/>
    <w:rsid w:val="004B5434"/>
    <w:rsid w:val="004B580E"/>
    <w:rsid w:val="004B5A60"/>
    <w:rsid w:val="004B5C1C"/>
    <w:rsid w:val="004B5FCC"/>
    <w:rsid w:val="004B6355"/>
    <w:rsid w:val="004B642C"/>
    <w:rsid w:val="004B65F1"/>
    <w:rsid w:val="004B68D5"/>
    <w:rsid w:val="004B6A26"/>
    <w:rsid w:val="004B6EC7"/>
    <w:rsid w:val="004B711F"/>
    <w:rsid w:val="004B7737"/>
    <w:rsid w:val="004B7780"/>
    <w:rsid w:val="004B77B8"/>
    <w:rsid w:val="004B7910"/>
    <w:rsid w:val="004B7B86"/>
    <w:rsid w:val="004B7C35"/>
    <w:rsid w:val="004B7CA4"/>
    <w:rsid w:val="004B7EB6"/>
    <w:rsid w:val="004C0195"/>
    <w:rsid w:val="004C019F"/>
    <w:rsid w:val="004C0260"/>
    <w:rsid w:val="004C0425"/>
    <w:rsid w:val="004C0570"/>
    <w:rsid w:val="004C071A"/>
    <w:rsid w:val="004C0829"/>
    <w:rsid w:val="004C08E3"/>
    <w:rsid w:val="004C095D"/>
    <w:rsid w:val="004C0FEB"/>
    <w:rsid w:val="004C124A"/>
    <w:rsid w:val="004C12D3"/>
    <w:rsid w:val="004C1315"/>
    <w:rsid w:val="004C154A"/>
    <w:rsid w:val="004C17CB"/>
    <w:rsid w:val="004C192D"/>
    <w:rsid w:val="004C1C47"/>
    <w:rsid w:val="004C1F73"/>
    <w:rsid w:val="004C21A6"/>
    <w:rsid w:val="004C289C"/>
    <w:rsid w:val="004C2946"/>
    <w:rsid w:val="004C30E8"/>
    <w:rsid w:val="004C36E8"/>
    <w:rsid w:val="004C3713"/>
    <w:rsid w:val="004C37A1"/>
    <w:rsid w:val="004C39C1"/>
    <w:rsid w:val="004C3A44"/>
    <w:rsid w:val="004C4743"/>
    <w:rsid w:val="004C48FF"/>
    <w:rsid w:val="004C4A8E"/>
    <w:rsid w:val="004C4B34"/>
    <w:rsid w:val="004C4C65"/>
    <w:rsid w:val="004C4E59"/>
    <w:rsid w:val="004C4F19"/>
    <w:rsid w:val="004C5255"/>
    <w:rsid w:val="004C5354"/>
    <w:rsid w:val="004C53E5"/>
    <w:rsid w:val="004C543B"/>
    <w:rsid w:val="004C557E"/>
    <w:rsid w:val="004C562A"/>
    <w:rsid w:val="004C5839"/>
    <w:rsid w:val="004C58C3"/>
    <w:rsid w:val="004C5B57"/>
    <w:rsid w:val="004C5C60"/>
    <w:rsid w:val="004C60BF"/>
    <w:rsid w:val="004C6164"/>
    <w:rsid w:val="004C6657"/>
    <w:rsid w:val="004C69EF"/>
    <w:rsid w:val="004C6AD7"/>
    <w:rsid w:val="004C6D1B"/>
    <w:rsid w:val="004C6FFF"/>
    <w:rsid w:val="004C7025"/>
    <w:rsid w:val="004C74AB"/>
    <w:rsid w:val="004C75C4"/>
    <w:rsid w:val="004C7C70"/>
    <w:rsid w:val="004C7CF3"/>
    <w:rsid w:val="004C7D29"/>
    <w:rsid w:val="004C7D6D"/>
    <w:rsid w:val="004C7E94"/>
    <w:rsid w:val="004D01F6"/>
    <w:rsid w:val="004D044C"/>
    <w:rsid w:val="004D0771"/>
    <w:rsid w:val="004D07B8"/>
    <w:rsid w:val="004D09B7"/>
    <w:rsid w:val="004D0ACE"/>
    <w:rsid w:val="004D0C28"/>
    <w:rsid w:val="004D0DD5"/>
    <w:rsid w:val="004D0ED4"/>
    <w:rsid w:val="004D0F6F"/>
    <w:rsid w:val="004D0F7E"/>
    <w:rsid w:val="004D10A3"/>
    <w:rsid w:val="004D10E0"/>
    <w:rsid w:val="004D12AF"/>
    <w:rsid w:val="004D19AC"/>
    <w:rsid w:val="004D1A86"/>
    <w:rsid w:val="004D1ADA"/>
    <w:rsid w:val="004D1B3C"/>
    <w:rsid w:val="004D1DF2"/>
    <w:rsid w:val="004D21FF"/>
    <w:rsid w:val="004D289A"/>
    <w:rsid w:val="004D2981"/>
    <w:rsid w:val="004D2AA6"/>
    <w:rsid w:val="004D2E83"/>
    <w:rsid w:val="004D2F0E"/>
    <w:rsid w:val="004D2F57"/>
    <w:rsid w:val="004D3085"/>
    <w:rsid w:val="004D33EA"/>
    <w:rsid w:val="004D36E7"/>
    <w:rsid w:val="004D4132"/>
    <w:rsid w:val="004D4168"/>
    <w:rsid w:val="004D4B11"/>
    <w:rsid w:val="004D4DA4"/>
    <w:rsid w:val="004D4DCD"/>
    <w:rsid w:val="004D542E"/>
    <w:rsid w:val="004D5AA5"/>
    <w:rsid w:val="004D5CAE"/>
    <w:rsid w:val="004D5D86"/>
    <w:rsid w:val="004D5E1F"/>
    <w:rsid w:val="004D6675"/>
    <w:rsid w:val="004D6948"/>
    <w:rsid w:val="004D6AA0"/>
    <w:rsid w:val="004D6C4A"/>
    <w:rsid w:val="004D6DB7"/>
    <w:rsid w:val="004D7014"/>
    <w:rsid w:val="004D73C9"/>
    <w:rsid w:val="004D75B1"/>
    <w:rsid w:val="004D7619"/>
    <w:rsid w:val="004D761E"/>
    <w:rsid w:val="004D7924"/>
    <w:rsid w:val="004D7ACA"/>
    <w:rsid w:val="004D7B41"/>
    <w:rsid w:val="004E0362"/>
    <w:rsid w:val="004E0462"/>
    <w:rsid w:val="004E04EC"/>
    <w:rsid w:val="004E0595"/>
    <w:rsid w:val="004E0813"/>
    <w:rsid w:val="004E0A98"/>
    <w:rsid w:val="004E0B6A"/>
    <w:rsid w:val="004E0E69"/>
    <w:rsid w:val="004E0E83"/>
    <w:rsid w:val="004E0FA7"/>
    <w:rsid w:val="004E105A"/>
    <w:rsid w:val="004E12A9"/>
    <w:rsid w:val="004E14DB"/>
    <w:rsid w:val="004E1676"/>
    <w:rsid w:val="004E1723"/>
    <w:rsid w:val="004E1836"/>
    <w:rsid w:val="004E1B19"/>
    <w:rsid w:val="004E1B95"/>
    <w:rsid w:val="004E1D3F"/>
    <w:rsid w:val="004E1DD9"/>
    <w:rsid w:val="004E1E7E"/>
    <w:rsid w:val="004E2005"/>
    <w:rsid w:val="004E229D"/>
    <w:rsid w:val="004E23F9"/>
    <w:rsid w:val="004E24CD"/>
    <w:rsid w:val="004E28AD"/>
    <w:rsid w:val="004E2934"/>
    <w:rsid w:val="004E29C1"/>
    <w:rsid w:val="004E2C73"/>
    <w:rsid w:val="004E2DAF"/>
    <w:rsid w:val="004E2FF7"/>
    <w:rsid w:val="004E30B4"/>
    <w:rsid w:val="004E3440"/>
    <w:rsid w:val="004E3447"/>
    <w:rsid w:val="004E3519"/>
    <w:rsid w:val="004E3828"/>
    <w:rsid w:val="004E3874"/>
    <w:rsid w:val="004E39DF"/>
    <w:rsid w:val="004E3AA4"/>
    <w:rsid w:val="004E3B2E"/>
    <w:rsid w:val="004E3E5D"/>
    <w:rsid w:val="004E3EB1"/>
    <w:rsid w:val="004E4214"/>
    <w:rsid w:val="004E434E"/>
    <w:rsid w:val="004E468D"/>
    <w:rsid w:val="004E47B9"/>
    <w:rsid w:val="004E4A9A"/>
    <w:rsid w:val="004E4B82"/>
    <w:rsid w:val="004E4E9A"/>
    <w:rsid w:val="004E4EC4"/>
    <w:rsid w:val="004E4FD9"/>
    <w:rsid w:val="004E51FE"/>
    <w:rsid w:val="004E5A1F"/>
    <w:rsid w:val="004E5CF0"/>
    <w:rsid w:val="004E6077"/>
    <w:rsid w:val="004E65DE"/>
    <w:rsid w:val="004E6618"/>
    <w:rsid w:val="004E66AF"/>
    <w:rsid w:val="004E66B7"/>
    <w:rsid w:val="004E688F"/>
    <w:rsid w:val="004E6EDD"/>
    <w:rsid w:val="004E6F58"/>
    <w:rsid w:val="004E720C"/>
    <w:rsid w:val="004E7284"/>
    <w:rsid w:val="004E7294"/>
    <w:rsid w:val="004E72F4"/>
    <w:rsid w:val="004E741A"/>
    <w:rsid w:val="004E756E"/>
    <w:rsid w:val="004E777F"/>
    <w:rsid w:val="004E7B1B"/>
    <w:rsid w:val="004E7DDC"/>
    <w:rsid w:val="004F0049"/>
    <w:rsid w:val="004F01A1"/>
    <w:rsid w:val="004F0238"/>
    <w:rsid w:val="004F02DD"/>
    <w:rsid w:val="004F0371"/>
    <w:rsid w:val="004F03F5"/>
    <w:rsid w:val="004F05B9"/>
    <w:rsid w:val="004F07D9"/>
    <w:rsid w:val="004F0B28"/>
    <w:rsid w:val="004F0C13"/>
    <w:rsid w:val="004F0CF6"/>
    <w:rsid w:val="004F0E08"/>
    <w:rsid w:val="004F1117"/>
    <w:rsid w:val="004F11A2"/>
    <w:rsid w:val="004F13D9"/>
    <w:rsid w:val="004F1532"/>
    <w:rsid w:val="004F1563"/>
    <w:rsid w:val="004F177A"/>
    <w:rsid w:val="004F1E09"/>
    <w:rsid w:val="004F1E22"/>
    <w:rsid w:val="004F1ED1"/>
    <w:rsid w:val="004F220C"/>
    <w:rsid w:val="004F2672"/>
    <w:rsid w:val="004F27BB"/>
    <w:rsid w:val="004F296D"/>
    <w:rsid w:val="004F29CD"/>
    <w:rsid w:val="004F2A05"/>
    <w:rsid w:val="004F2B04"/>
    <w:rsid w:val="004F2E88"/>
    <w:rsid w:val="004F312B"/>
    <w:rsid w:val="004F35D7"/>
    <w:rsid w:val="004F36E9"/>
    <w:rsid w:val="004F392B"/>
    <w:rsid w:val="004F3C16"/>
    <w:rsid w:val="004F3E85"/>
    <w:rsid w:val="004F42E7"/>
    <w:rsid w:val="004F4364"/>
    <w:rsid w:val="004F447E"/>
    <w:rsid w:val="004F4538"/>
    <w:rsid w:val="004F46B8"/>
    <w:rsid w:val="004F47F8"/>
    <w:rsid w:val="004F4A0E"/>
    <w:rsid w:val="004F4CAE"/>
    <w:rsid w:val="004F4EEC"/>
    <w:rsid w:val="004F51E6"/>
    <w:rsid w:val="004F592A"/>
    <w:rsid w:val="004F59BC"/>
    <w:rsid w:val="004F5DB5"/>
    <w:rsid w:val="004F62BE"/>
    <w:rsid w:val="004F636D"/>
    <w:rsid w:val="004F63BB"/>
    <w:rsid w:val="004F646E"/>
    <w:rsid w:val="004F6808"/>
    <w:rsid w:val="004F69BC"/>
    <w:rsid w:val="004F6A3E"/>
    <w:rsid w:val="004F6A79"/>
    <w:rsid w:val="004F6AD3"/>
    <w:rsid w:val="004F6C2D"/>
    <w:rsid w:val="004F75AB"/>
    <w:rsid w:val="004F7688"/>
    <w:rsid w:val="004F79F3"/>
    <w:rsid w:val="00500787"/>
    <w:rsid w:val="005007A3"/>
    <w:rsid w:val="005008FF"/>
    <w:rsid w:val="00500A27"/>
    <w:rsid w:val="0050117E"/>
    <w:rsid w:val="005013C6"/>
    <w:rsid w:val="005016FE"/>
    <w:rsid w:val="00501B7E"/>
    <w:rsid w:val="00501BC2"/>
    <w:rsid w:val="00501E00"/>
    <w:rsid w:val="00501FFA"/>
    <w:rsid w:val="005020F9"/>
    <w:rsid w:val="00502104"/>
    <w:rsid w:val="00502347"/>
    <w:rsid w:val="0050244C"/>
    <w:rsid w:val="00502651"/>
    <w:rsid w:val="00502774"/>
    <w:rsid w:val="00502DE2"/>
    <w:rsid w:val="00502E98"/>
    <w:rsid w:val="00502FAB"/>
    <w:rsid w:val="005030A1"/>
    <w:rsid w:val="00503115"/>
    <w:rsid w:val="0050318A"/>
    <w:rsid w:val="005033E1"/>
    <w:rsid w:val="005039F0"/>
    <w:rsid w:val="00503A69"/>
    <w:rsid w:val="00503AB6"/>
    <w:rsid w:val="00504508"/>
    <w:rsid w:val="0050474F"/>
    <w:rsid w:val="005047D4"/>
    <w:rsid w:val="005049E7"/>
    <w:rsid w:val="00504A96"/>
    <w:rsid w:val="00504B55"/>
    <w:rsid w:val="00504E1F"/>
    <w:rsid w:val="00504E73"/>
    <w:rsid w:val="00504F0F"/>
    <w:rsid w:val="00504FD3"/>
    <w:rsid w:val="00505183"/>
    <w:rsid w:val="005052A9"/>
    <w:rsid w:val="005052D3"/>
    <w:rsid w:val="0050558E"/>
    <w:rsid w:val="00505766"/>
    <w:rsid w:val="00505816"/>
    <w:rsid w:val="005059FB"/>
    <w:rsid w:val="00505A30"/>
    <w:rsid w:val="00505A74"/>
    <w:rsid w:val="00505AD6"/>
    <w:rsid w:val="00505B73"/>
    <w:rsid w:val="00505BA3"/>
    <w:rsid w:val="00505BC4"/>
    <w:rsid w:val="005061FE"/>
    <w:rsid w:val="0050643E"/>
    <w:rsid w:val="00506535"/>
    <w:rsid w:val="005069D4"/>
    <w:rsid w:val="00506AD6"/>
    <w:rsid w:val="00506D81"/>
    <w:rsid w:val="0050702B"/>
    <w:rsid w:val="00507061"/>
    <w:rsid w:val="0050709E"/>
    <w:rsid w:val="0050723D"/>
    <w:rsid w:val="005072DB"/>
    <w:rsid w:val="0050746D"/>
    <w:rsid w:val="0050759B"/>
    <w:rsid w:val="00507ADC"/>
    <w:rsid w:val="00507BD5"/>
    <w:rsid w:val="00507CE7"/>
    <w:rsid w:val="00507F7A"/>
    <w:rsid w:val="005103D6"/>
    <w:rsid w:val="005106BA"/>
    <w:rsid w:val="0051097D"/>
    <w:rsid w:val="00510A7B"/>
    <w:rsid w:val="00510B28"/>
    <w:rsid w:val="00510BA9"/>
    <w:rsid w:val="00510DEF"/>
    <w:rsid w:val="00510F43"/>
    <w:rsid w:val="00510F8F"/>
    <w:rsid w:val="00511BBE"/>
    <w:rsid w:val="00511C6A"/>
    <w:rsid w:val="00511D64"/>
    <w:rsid w:val="00511EA2"/>
    <w:rsid w:val="005123EE"/>
    <w:rsid w:val="0051248C"/>
    <w:rsid w:val="00512D6F"/>
    <w:rsid w:val="00512DF6"/>
    <w:rsid w:val="00512EDE"/>
    <w:rsid w:val="00512F3E"/>
    <w:rsid w:val="005131AF"/>
    <w:rsid w:val="0051339C"/>
    <w:rsid w:val="00513AA3"/>
    <w:rsid w:val="00513C06"/>
    <w:rsid w:val="00513DDA"/>
    <w:rsid w:val="00513E33"/>
    <w:rsid w:val="00513FD3"/>
    <w:rsid w:val="005144A7"/>
    <w:rsid w:val="005144EB"/>
    <w:rsid w:val="0051464E"/>
    <w:rsid w:val="00514820"/>
    <w:rsid w:val="00514B9D"/>
    <w:rsid w:val="00514BCE"/>
    <w:rsid w:val="00514D60"/>
    <w:rsid w:val="00514DA2"/>
    <w:rsid w:val="00514E2D"/>
    <w:rsid w:val="0051512F"/>
    <w:rsid w:val="00515132"/>
    <w:rsid w:val="00515486"/>
    <w:rsid w:val="00515C18"/>
    <w:rsid w:val="0051614F"/>
    <w:rsid w:val="00516234"/>
    <w:rsid w:val="00516946"/>
    <w:rsid w:val="00516A63"/>
    <w:rsid w:val="00516CF0"/>
    <w:rsid w:val="00517330"/>
    <w:rsid w:val="0051742F"/>
    <w:rsid w:val="0051743E"/>
    <w:rsid w:val="00517631"/>
    <w:rsid w:val="00517731"/>
    <w:rsid w:val="005177C6"/>
    <w:rsid w:val="0051787D"/>
    <w:rsid w:val="0051796F"/>
    <w:rsid w:val="00517ADB"/>
    <w:rsid w:val="00517D8E"/>
    <w:rsid w:val="005207CC"/>
    <w:rsid w:val="00520A25"/>
    <w:rsid w:val="00520A67"/>
    <w:rsid w:val="00520AAD"/>
    <w:rsid w:val="00520D9E"/>
    <w:rsid w:val="00520F75"/>
    <w:rsid w:val="005214D1"/>
    <w:rsid w:val="005215F5"/>
    <w:rsid w:val="0052169A"/>
    <w:rsid w:val="00521735"/>
    <w:rsid w:val="00521A04"/>
    <w:rsid w:val="00521B13"/>
    <w:rsid w:val="00521CFB"/>
    <w:rsid w:val="00521F77"/>
    <w:rsid w:val="00521FAA"/>
    <w:rsid w:val="00522A53"/>
    <w:rsid w:val="00522F57"/>
    <w:rsid w:val="00523005"/>
    <w:rsid w:val="00523207"/>
    <w:rsid w:val="00523598"/>
    <w:rsid w:val="00523821"/>
    <w:rsid w:val="00523B77"/>
    <w:rsid w:val="00523B9C"/>
    <w:rsid w:val="00523C24"/>
    <w:rsid w:val="00523D64"/>
    <w:rsid w:val="00523F46"/>
    <w:rsid w:val="00523FB3"/>
    <w:rsid w:val="00524010"/>
    <w:rsid w:val="005240BC"/>
    <w:rsid w:val="005240D7"/>
    <w:rsid w:val="0052427B"/>
    <w:rsid w:val="005242A3"/>
    <w:rsid w:val="005242D5"/>
    <w:rsid w:val="0052430D"/>
    <w:rsid w:val="0052438A"/>
    <w:rsid w:val="0052440C"/>
    <w:rsid w:val="00524442"/>
    <w:rsid w:val="00524466"/>
    <w:rsid w:val="005247FD"/>
    <w:rsid w:val="00524B80"/>
    <w:rsid w:val="00524BB4"/>
    <w:rsid w:val="005250EC"/>
    <w:rsid w:val="0052513E"/>
    <w:rsid w:val="0052542F"/>
    <w:rsid w:val="005254DD"/>
    <w:rsid w:val="0052553E"/>
    <w:rsid w:val="0052593A"/>
    <w:rsid w:val="00525ACD"/>
    <w:rsid w:val="00525D23"/>
    <w:rsid w:val="00525D41"/>
    <w:rsid w:val="00525F52"/>
    <w:rsid w:val="005262B0"/>
    <w:rsid w:val="0052635D"/>
    <w:rsid w:val="00526698"/>
    <w:rsid w:val="005266C9"/>
    <w:rsid w:val="0052694C"/>
    <w:rsid w:val="00526C81"/>
    <w:rsid w:val="00526E3C"/>
    <w:rsid w:val="0052725D"/>
    <w:rsid w:val="0052735E"/>
    <w:rsid w:val="005277CF"/>
    <w:rsid w:val="00527AD1"/>
    <w:rsid w:val="00527BE2"/>
    <w:rsid w:val="00527CBB"/>
    <w:rsid w:val="00530004"/>
    <w:rsid w:val="0053001D"/>
    <w:rsid w:val="00530626"/>
    <w:rsid w:val="005309DB"/>
    <w:rsid w:val="00530BD6"/>
    <w:rsid w:val="005315CE"/>
    <w:rsid w:val="00531635"/>
    <w:rsid w:val="005319A0"/>
    <w:rsid w:val="005320E5"/>
    <w:rsid w:val="00532296"/>
    <w:rsid w:val="005322F0"/>
    <w:rsid w:val="005324D1"/>
    <w:rsid w:val="0053264B"/>
    <w:rsid w:val="005326ED"/>
    <w:rsid w:val="005326FE"/>
    <w:rsid w:val="00532A51"/>
    <w:rsid w:val="005330C8"/>
    <w:rsid w:val="00533101"/>
    <w:rsid w:val="00533593"/>
    <w:rsid w:val="005336DD"/>
    <w:rsid w:val="00533884"/>
    <w:rsid w:val="00533B39"/>
    <w:rsid w:val="00533DDE"/>
    <w:rsid w:val="005340EE"/>
    <w:rsid w:val="005342C1"/>
    <w:rsid w:val="00534408"/>
    <w:rsid w:val="0053458F"/>
    <w:rsid w:val="00534865"/>
    <w:rsid w:val="00534A52"/>
    <w:rsid w:val="00534B2D"/>
    <w:rsid w:val="00534C36"/>
    <w:rsid w:val="005351EF"/>
    <w:rsid w:val="00535223"/>
    <w:rsid w:val="00535758"/>
    <w:rsid w:val="00535813"/>
    <w:rsid w:val="00535C2D"/>
    <w:rsid w:val="00535CB3"/>
    <w:rsid w:val="00535EF1"/>
    <w:rsid w:val="0053617B"/>
    <w:rsid w:val="0053626B"/>
    <w:rsid w:val="005362F0"/>
    <w:rsid w:val="005364AF"/>
    <w:rsid w:val="00536591"/>
    <w:rsid w:val="005369EE"/>
    <w:rsid w:val="00536A4A"/>
    <w:rsid w:val="00536EE7"/>
    <w:rsid w:val="00536F02"/>
    <w:rsid w:val="00536F3E"/>
    <w:rsid w:val="00536FB3"/>
    <w:rsid w:val="005370E2"/>
    <w:rsid w:val="0053725C"/>
    <w:rsid w:val="00537287"/>
    <w:rsid w:val="005374AC"/>
    <w:rsid w:val="00537580"/>
    <w:rsid w:val="005377AA"/>
    <w:rsid w:val="005377CF"/>
    <w:rsid w:val="005378D0"/>
    <w:rsid w:val="00540043"/>
    <w:rsid w:val="00540754"/>
    <w:rsid w:val="00540BAA"/>
    <w:rsid w:val="00540CA7"/>
    <w:rsid w:val="00540E5E"/>
    <w:rsid w:val="0054162C"/>
    <w:rsid w:val="00541857"/>
    <w:rsid w:val="005418DA"/>
    <w:rsid w:val="0054199B"/>
    <w:rsid w:val="005419CE"/>
    <w:rsid w:val="005422A3"/>
    <w:rsid w:val="005422B7"/>
    <w:rsid w:val="0054232D"/>
    <w:rsid w:val="00542CEE"/>
    <w:rsid w:val="0054304F"/>
    <w:rsid w:val="005436FA"/>
    <w:rsid w:val="00543885"/>
    <w:rsid w:val="00543E07"/>
    <w:rsid w:val="00544168"/>
    <w:rsid w:val="0054418B"/>
    <w:rsid w:val="0054419D"/>
    <w:rsid w:val="0054419F"/>
    <w:rsid w:val="005443AE"/>
    <w:rsid w:val="0054493F"/>
    <w:rsid w:val="00544CEE"/>
    <w:rsid w:val="00544D09"/>
    <w:rsid w:val="00544E40"/>
    <w:rsid w:val="00544EDD"/>
    <w:rsid w:val="00544F3E"/>
    <w:rsid w:val="00545007"/>
    <w:rsid w:val="0054516B"/>
    <w:rsid w:val="00545255"/>
    <w:rsid w:val="005452AE"/>
    <w:rsid w:val="00545591"/>
    <w:rsid w:val="00545816"/>
    <w:rsid w:val="00545A6D"/>
    <w:rsid w:val="00545C89"/>
    <w:rsid w:val="00545CD0"/>
    <w:rsid w:val="00545CEC"/>
    <w:rsid w:val="00546240"/>
    <w:rsid w:val="005464B8"/>
    <w:rsid w:val="005464C6"/>
    <w:rsid w:val="0054653F"/>
    <w:rsid w:val="005465F6"/>
    <w:rsid w:val="0054662D"/>
    <w:rsid w:val="005466F5"/>
    <w:rsid w:val="00547064"/>
    <w:rsid w:val="005472B5"/>
    <w:rsid w:val="00547655"/>
    <w:rsid w:val="00547947"/>
    <w:rsid w:val="00547C84"/>
    <w:rsid w:val="0055021B"/>
    <w:rsid w:val="005503D2"/>
    <w:rsid w:val="00550983"/>
    <w:rsid w:val="00550B22"/>
    <w:rsid w:val="00550EBF"/>
    <w:rsid w:val="00550FF7"/>
    <w:rsid w:val="0055115D"/>
    <w:rsid w:val="00551606"/>
    <w:rsid w:val="005517AC"/>
    <w:rsid w:val="00551989"/>
    <w:rsid w:val="00551B9C"/>
    <w:rsid w:val="00551EE2"/>
    <w:rsid w:val="00551FEA"/>
    <w:rsid w:val="00552037"/>
    <w:rsid w:val="00552121"/>
    <w:rsid w:val="005521BB"/>
    <w:rsid w:val="005527B9"/>
    <w:rsid w:val="00552A12"/>
    <w:rsid w:val="00552EF5"/>
    <w:rsid w:val="00553023"/>
    <w:rsid w:val="005532D4"/>
    <w:rsid w:val="005533A0"/>
    <w:rsid w:val="0055376B"/>
    <w:rsid w:val="00553955"/>
    <w:rsid w:val="00553A26"/>
    <w:rsid w:val="00553A8E"/>
    <w:rsid w:val="00554509"/>
    <w:rsid w:val="005546AE"/>
    <w:rsid w:val="0055490F"/>
    <w:rsid w:val="00554AA3"/>
    <w:rsid w:val="00554ACF"/>
    <w:rsid w:val="00554B3F"/>
    <w:rsid w:val="00554B6A"/>
    <w:rsid w:val="00554B8F"/>
    <w:rsid w:val="00554C96"/>
    <w:rsid w:val="00554CD8"/>
    <w:rsid w:val="005552AB"/>
    <w:rsid w:val="005553E1"/>
    <w:rsid w:val="00555778"/>
    <w:rsid w:val="005558F2"/>
    <w:rsid w:val="00555ABE"/>
    <w:rsid w:val="00555CF5"/>
    <w:rsid w:val="00555E5B"/>
    <w:rsid w:val="00556091"/>
    <w:rsid w:val="0055626C"/>
    <w:rsid w:val="005569B9"/>
    <w:rsid w:val="00556F20"/>
    <w:rsid w:val="00556F8A"/>
    <w:rsid w:val="00557326"/>
    <w:rsid w:val="005574CF"/>
    <w:rsid w:val="005574FF"/>
    <w:rsid w:val="00557629"/>
    <w:rsid w:val="00557653"/>
    <w:rsid w:val="0055765E"/>
    <w:rsid w:val="00557A7D"/>
    <w:rsid w:val="00557D36"/>
    <w:rsid w:val="00557D6F"/>
    <w:rsid w:val="00557DE9"/>
    <w:rsid w:val="00557F1B"/>
    <w:rsid w:val="005600A3"/>
    <w:rsid w:val="00560251"/>
    <w:rsid w:val="00560282"/>
    <w:rsid w:val="0056035B"/>
    <w:rsid w:val="005605C1"/>
    <w:rsid w:val="00560653"/>
    <w:rsid w:val="0056071E"/>
    <w:rsid w:val="005607C3"/>
    <w:rsid w:val="005608C2"/>
    <w:rsid w:val="0056094D"/>
    <w:rsid w:val="00560F01"/>
    <w:rsid w:val="0056138C"/>
    <w:rsid w:val="005616BE"/>
    <w:rsid w:val="00561908"/>
    <w:rsid w:val="00561947"/>
    <w:rsid w:val="005619D2"/>
    <w:rsid w:val="00561A84"/>
    <w:rsid w:val="00561FF7"/>
    <w:rsid w:val="0056243E"/>
    <w:rsid w:val="00562552"/>
    <w:rsid w:val="0056273A"/>
    <w:rsid w:val="00562A3A"/>
    <w:rsid w:val="00562B49"/>
    <w:rsid w:val="00562D6C"/>
    <w:rsid w:val="00562E82"/>
    <w:rsid w:val="00562FAC"/>
    <w:rsid w:val="00563574"/>
    <w:rsid w:val="00563A7F"/>
    <w:rsid w:val="00563B03"/>
    <w:rsid w:val="00563BC7"/>
    <w:rsid w:val="00563E3A"/>
    <w:rsid w:val="0056406C"/>
    <w:rsid w:val="00564100"/>
    <w:rsid w:val="005641AB"/>
    <w:rsid w:val="0056463D"/>
    <w:rsid w:val="0056476D"/>
    <w:rsid w:val="0056485E"/>
    <w:rsid w:val="00564C96"/>
    <w:rsid w:val="00564E2E"/>
    <w:rsid w:val="00564E9D"/>
    <w:rsid w:val="00564F70"/>
    <w:rsid w:val="005650C0"/>
    <w:rsid w:val="0056546A"/>
    <w:rsid w:val="0056565A"/>
    <w:rsid w:val="005658AE"/>
    <w:rsid w:val="00565B7D"/>
    <w:rsid w:val="00565C15"/>
    <w:rsid w:val="00565C2E"/>
    <w:rsid w:val="00565E1F"/>
    <w:rsid w:val="00565ED2"/>
    <w:rsid w:val="00566522"/>
    <w:rsid w:val="0056654A"/>
    <w:rsid w:val="00566F00"/>
    <w:rsid w:val="00566F66"/>
    <w:rsid w:val="0056706B"/>
    <w:rsid w:val="00567127"/>
    <w:rsid w:val="00567179"/>
    <w:rsid w:val="0056721B"/>
    <w:rsid w:val="00567275"/>
    <w:rsid w:val="00567351"/>
    <w:rsid w:val="00567655"/>
    <w:rsid w:val="005676FE"/>
    <w:rsid w:val="005677ED"/>
    <w:rsid w:val="00567913"/>
    <w:rsid w:val="00567924"/>
    <w:rsid w:val="00567B88"/>
    <w:rsid w:val="00567F87"/>
    <w:rsid w:val="005701AD"/>
    <w:rsid w:val="005701F3"/>
    <w:rsid w:val="0057081C"/>
    <w:rsid w:val="005712D4"/>
    <w:rsid w:val="005713F2"/>
    <w:rsid w:val="00571772"/>
    <w:rsid w:val="005717FE"/>
    <w:rsid w:val="0057195B"/>
    <w:rsid w:val="00571A9B"/>
    <w:rsid w:val="00571F12"/>
    <w:rsid w:val="005722E7"/>
    <w:rsid w:val="005723F1"/>
    <w:rsid w:val="00572552"/>
    <w:rsid w:val="00572EC5"/>
    <w:rsid w:val="00573274"/>
    <w:rsid w:val="005738C8"/>
    <w:rsid w:val="005738F1"/>
    <w:rsid w:val="005739C4"/>
    <w:rsid w:val="00573DEC"/>
    <w:rsid w:val="00573EF6"/>
    <w:rsid w:val="0057413B"/>
    <w:rsid w:val="0057477D"/>
    <w:rsid w:val="00574992"/>
    <w:rsid w:val="00574C0E"/>
    <w:rsid w:val="00574D94"/>
    <w:rsid w:val="00574F99"/>
    <w:rsid w:val="0057500B"/>
    <w:rsid w:val="00575247"/>
    <w:rsid w:val="005754A0"/>
    <w:rsid w:val="0057576D"/>
    <w:rsid w:val="00575C7D"/>
    <w:rsid w:val="00575CD8"/>
    <w:rsid w:val="00575E88"/>
    <w:rsid w:val="00575F29"/>
    <w:rsid w:val="00576138"/>
    <w:rsid w:val="0057615B"/>
    <w:rsid w:val="00576204"/>
    <w:rsid w:val="00576230"/>
    <w:rsid w:val="00576327"/>
    <w:rsid w:val="005767BE"/>
    <w:rsid w:val="005769A9"/>
    <w:rsid w:val="005769B7"/>
    <w:rsid w:val="005769D0"/>
    <w:rsid w:val="00576BEA"/>
    <w:rsid w:val="00577039"/>
    <w:rsid w:val="00577155"/>
    <w:rsid w:val="0057789A"/>
    <w:rsid w:val="005801A7"/>
    <w:rsid w:val="0058033E"/>
    <w:rsid w:val="005804AC"/>
    <w:rsid w:val="00580647"/>
    <w:rsid w:val="00580667"/>
    <w:rsid w:val="00580AC2"/>
    <w:rsid w:val="00580FC9"/>
    <w:rsid w:val="005810B3"/>
    <w:rsid w:val="005812D4"/>
    <w:rsid w:val="00581BE0"/>
    <w:rsid w:val="00581FAD"/>
    <w:rsid w:val="00581FDA"/>
    <w:rsid w:val="0058202B"/>
    <w:rsid w:val="0058220F"/>
    <w:rsid w:val="005823A0"/>
    <w:rsid w:val="005823B9"/>
    <w:rsid w:val="005823C0"/>
    <w:rsid w:val="0058269F"/>
    <w:rsid w:val="0058272F"/>
    <w:rsid w:val="00582769"/>
    <w:rsid w:val="005828E4"/>
    <w:rsid w:val="00582BD2"/>
    <w:rsid w:val="00582C1A"/>
    <w:rsid w:val="00582D3C"/>
    <w:rsid w:val="00582F6A"/>
    <w:rsid w:val="00583144"/>
    <w:rsid w:val="005831E9"/>
    <w:rsid w:val="00583275"/>
    <w:rsid w:val="00583AED"/>
    <w:rsid w:val="00583AFF"/>
    <w:rsid w:val="00583D5A"/>
    <w:rsid w:val="00583E50"/>
    <w:rsid w:val="0058436B"/>
    <w:rsid w:val="005847C3"/>
    <w:rsid w:val="0058485B"/>
    <w:rsid w:val="005848AF"/>
    <w:rsid w:val="00584963"/>
    <w:rsid w:val="00585416"/>
    <w:rsid w:val="00585796"/>
    <w:rsid w:val="00585BAA"/>
    <w:rsid w:val="00585EE4"/>
    <w:rsid w:val="00586097"/>
    <w:rsid w:val="0058609B"/>
    <w:rsid w:val="0058618A"/>
    <w:rsid w:val="0058624E"/>
    <w:rsid w:val="005865A9"/>
    <w:rsid w:val="00586608"/>
    <w:rsid w:val="00586639"/>
    <w:rsid w:val="005866E5"/>
    <w:rsid w:val="00586902"/>
    <w:rsid w:val="0058692E"/>
    <w:rsid w:val="00586B32"/>
    <w:rsid w:val="00586DD3"/>
    <w:rsid w:val="00587558"/>
    <w:rsid w:val="005875D9"/>
    <w:rsid w:val="005876F1"/>
    <w:rsid w:val="005878EE"/>
    <w:rsid w:val="00587944"/>
    <w:rsid w:val="00587A2C"/>
    <w:rsid w:val="00587C02"/>
    <w:rsid w:val="005901EA"/>
    <w:rsid w:val="005904A9"/>
    <w:rsid w:val="005905A0"/>
    <w:rsid w:val="00590700"/>
    <w:rsid w:val="00590C39"/>
    <w:rsid w:val="005910DC"/>
    <w:rsid w:val="00591163"/>
    <w:rsid w:val="00591489"/>
    <w:rsid w:val="005915E0"/>
    <w:rsid w:val="00591C92"/>
    <w:rsid w:val="00591CD8"/>
    <w:rsid w:val="00592447"/>
    <w:rsid w:val="00592703"/>
    <w:rsid w:val="00592935"/>
    <w:rsid w:val="00592BDB"/>
    <w:rsid w:val="00592D45"/>
    <w:rsid w:val="00592E68"/>
    <w:rsid w:val="005934F1"/>
    <w:rsid w:val="00593539"/>
    <w:rsid w:val="005936A2"/>
    <w:rsid w:val="00593771"/>
    <w:rsid w:val="005939EC"/>
    <w:rsid w:val="00593DCA"/>
    <w:rsid w:val="00594373"/>
    <w:rsid w:val="005944A7"/>
    <w:rsid w:val="005944E7"/>
    <w:rsid w:val="0059459A"/>
    <w:rsid w:val="00594692"/>
    <w:rsid w:val="0059480D"/>
    <w:rsid w:val="005948D3"/>
    <w:rsid w:val="00594FAB"/>
    <w:rsid w:val="0059506E"/>
    <w:rsid w:val="005950D0"/>
    <w:rsid w:val="00595255"/>
    <w:rsid w:val="0059559B"/>
    <w:rsid w:val="00595847"/>
    <w:rsid w:val="00595859"/>
    <w:rsid w:val="00595C90"/>
    <w:rsid w:val="00595CF6"/>
    <w:rsid w:val="00595E74"/>
    <w:rsid w:val="00596067"/>
    <w:rsid w:val="0059654E"/>
    <w:rsid w:val="0059665D"/>
    <w:rsid w:val="005966A3"/>
    <w:rsid w:val="00596C7C"/>
    <w:rsid w:val="00596C89"/>
    <w:rsid w:val="00596DED"/>
    <w:rsid w:val="00596EF8"/>
    <w:rsid w:val="005972ED"/>
    <w:rsid w:val="00597445"/>
    <w:rsid w:val="005A00D3"/>
    <w:rsid w:val="005A0118"/>
    <w:rsid w:val="005A04E1"/>
    <w:rsid w:val="005A0680"/>
    <w:rsid w:val="005A09BB"/>
    <w:rsid w:val="005A0A8F"/>
    <w:rsid w:val="005A0DB4"/>
    <w:rsid w:val="005A0E8D"/>
    <w:rsid w:val="005A0F9C"/>
    <w:rsid w:val="005A1134"/>
    <w:rsid w:val="005A1372"/>
    <w:rsid w:val="005A14F1"/>
    <w:rsid w:val="005A1BEB"/>
    <w:rsid w:val="005A1C6A"/>
    <w:rsid w:val="005A1EF8"/>
    <w:rsid w:val="005A23A6"/>
    <w:rsid w:val="005A23FD"/>
    <w:rsid w:val="005A272C"/>
    <w:rsid w:val="005A278E"/>
    <w:rsid w:val="005A288B"/>
    <w:rsid w:val="005A28B3"/>
    <w:rsid w:val="005A2D67"/>
    <w:rsid w:val="005A2EEB"/>
    <w:rsid w:val="005A35BC"/>
    <w:rsid w:val="005A3883"/>
    <w:rsid w:val="005A38C4"/>
    <w:rsid w:val="005A3BAA"/>
    <w:rsid w:val="005A3E4C"/>
    <w:rsid w:val="005A3EC6"/>
    <w:rsid w:val="005A3F55"/>
    <w:rsid w:val="005A4051"/>
    <w:rsid w:val="005A443C"/>
    <w:rsid w:val="005A44F4"/>
    <w:rsid w:val="005A4E6E"/>
    <w:rsid w:val="005A510D"/>
    <w:rsid w:val="005A5667"/>
    <w:rsid w:val="005A5701"/>
    <w:rsid w:val="005A5702"/>
    <w:rsid w:val="005A5706"/>
    <w:rsid w:val="005A582F"/>
    <w:rsid w:val="005A598D"/>
    <w:rsid w:val="005A59E6"/>
    <w:rsid w:val="005A5C68"/>
    <w:rsid w:val="005A5CEA"/>
    <w:rsid w:val="005A5F0F"/>
    <w:rsid w:val="005A63EE"/>
    <w:rsid w:val="005A64AE"/>
    <w:rsid w:val="005A64B2"/>
    <w:rsid w:val="005A6709"/>
    <w:rsid w:val="005A6A2E"/>
    <w:rsid w:val="005A6C2F"/>
    <w:rsid w:val="005A6C73"/>
    <w:rsid w:val="005A703D"/>
    <w:rsid w:val="005A7188"/>
    <w:rsid w:val="005A786E"/>
    <w:rsid w:val="005A7A41"/>
    <w:rsid w:val="005A7E6A"/>
    <w:rsid w:val="005A7E88"/>
    <w:rsid w:val="005B0053"/>
    <w:rsid w:val="005B008D"/>
    <w:rsid w:val="005B03ED"/>
    <w:rsid w:val="005B0622"/>
    <w:rsid w:val="005B082D"/>
    <w:rsid w:val="005B0841"/>
    <w:rsid w:val="005B08D6"/>
    <w:rsid w:val="005B0C3F"/>
    <w:rsid w:val="005B0FF7"/>
    <w:rsid w:val="005B107F"/>
    <w:rsid w:val="005B1183"/>
    <w:rsid w:val="005B16EF"/>
    <w:rsid w:val="005B1738"/>
    <w:rsid w:val="005B1792"/>
    <w:rsid w:val="005B1A74"/>
    <w:rsid w:val="005B1C37"/>
    <w:rsid w:val="005B1D52"/>
    <w:rsid w:val="005B1E2B"/>
    <w:rsid w:val="005B2051"/>
    <w:rsid w:val="005B215E"/>
    <w:rsid w:val="005B2174"/>
    <w:rsid w:val="005B21D7"/>
    <w:rsid w:val="005B2625"/>
    <w:rsid w:val="005B2E7A"/>
    <w:rsid w:val="005B2F1D"/>
    <w:rsid w:val="005B3198"/>
    <w:rsid w:val="005B31CD"/>
    <w:rsid w:val="005B34E7"/>
    <w:rsid w:val="005B3B4D"/>
    <w:rsid w:val="005B3BAC"/>
    <w:rsid w:val="005B3CEE"/>
    <w:rsid w:val="005B3D53"/>
    <w:rsid w:val="005B425E"/>
    <w:rsid w:val="005B4275"/>
    <w:rsid w:val="005B472F"/>
    <w:rsid w:val="005B495D"/>
    <w:rsid w:val="005B4C45"/>
    <w:rsid w:val="005B4D54"/>
    <w:rsid w:val="005B4FB6"/>
    <w:rsid w:val="005B5719"/>
    <w:rsid w:val="005B5834"/>
    <w:rsid w:val="005B5944"/>
    <w:rsid w:val="005B5F79"/>
    <w:rsid w:val="005B602D"/>
    <w:rsid w:val="005B6470"/>
    <w:rsid w:val="005B6590"/>
    <w:rsid w:val="005B718A"/>
    <w:rsid w:val="005B722D"/>
    <w:rsid w:val="005B74BE"/>
    <w:rsid w:val="005B79E5"/>
    <w:rsid w:val="005C0093"/>
    <w:rsid w:val="005C0275"/>
    <w:rsid w:val="005C05F2"/>
    <w:rsid w:val="005C0742"/>
    <w:rsid w:val="005C0907"/>
    <w:rsid w:val="005C0A18"/>
    <w:rsid w:val="005C0B08"/>
    <w:rsid w:val="005C0C4D"/>
    <w:rsid w:val="005C0D60"/>
    <w:rsid w:val="005C0F53"/>
    <w:rsid w:val="005C11F9"/>
    <w:rsid w:val="005C1212"/>
    <w:rsid w:val="005C16E2"/>
    <w:rsid w:val="005C1A50"/>
    <w:rsid w:val="005C1BB9"/>
    <w:rsid w:val="005C1BBE"/>
    <w:rsid w:val="005C1E8E"/>
    <w:rsid w:val="005C20A7"/>
    <w:rsid w:val="005C269A"/>
    <w:rsid w:val="005C2895"/>
    <w:rsid w:val="005C2C3C"/>
    <w:rsid w:val="005C2E91"/>
    <w:rsid w:val="005C31D4"/>
    <w:rsid w:val="005C32B7"/>
    <w:rsid w:val="005C32FE"/>
    <w:rsid w:val="005C3801"/>
    <w:rsid w:val="005C3C19"/>
    <w:rsid w:val="005C3CB4"/>
    <w:rsid w:val="005C3EAE"/>
    <w:rsid w:val="005C4084"/>
    <w:rsid w:val="005C4335"/>
    <w:rsid w:val="005C4768"/>
    <w:rsid w:val="005C477C"/>
    <w:rsid w:val="005C4CA5"/>
    <w:rsid w:val="005C4D24"/>
    <w:rsid w:val="005C4F2E"/>
    <w:rsid w:val="005C56E5"/>
    <w:rsid w:val="005C5739"/>
    <w:rsid w:val="005C58BB"/>
    <w:rsid w:val="005C5AEF"/>
    <w:rsid w:val="005C5C6C"/>
    <w:rsid w:val="005C656F"/>
    <w:rsid w:val="005C6B4F"/>
    <w:rsid w:val="005C6C6E"/>
    <w:rsid w:val="005C6D7F"/>
    <w:rsid w:val="005C701B"/>
    <w:rsid w:val="005C7195"/>
    <w:rsid w:val="005C71AC"/>
    <w:rsid w:val="005C72A9"/>
    <w:rsid w:val="005C767A"/>
    <w:rsid w:val="005C7886"/>
    <w:rsid w:val="005D02A0"/>
    <w:rsid w:val="005D038B"/>
    <w:rsid w:val="005D06C9"/>
    <w:rsid w:val="005D081E"/>
    <w:rsid w:val="005D0821"/>
    <w:rsid w:val="005D09C2"/>
    <w:rsid w:val="005D09DA"/>
    <w:rsid w:val="005D1079"/>
    <w:rsid w:val="005D10CB"/>
    <w:rsid w:val="005D11AC"/>
    <w:rsid w:val="005D168D"/>
    <w:rsid w:val="005D17F4"/>
    <w:rsid w:val="005D1AFA"/>
    <w:rsid w:val="005D1D38"/>
    <w:rsid w:val="005D1D49"/>
    <w:rsid w:val="005D225C"/>
    <w:rsid w:val="005D256C"/>
    <w:rsid w:val="005D27F6"/>
    <w:rsid w:val="005D2909"/>
    <w:rsid w:val="005D2C23"/>
    <w:rsid w:val="005D2DB4"/>
    <w:rsid w:val="005D2DB6"/>
    <w:rsid w:val="005D3236"/>
    <w:rsid w:val="005D384F"/>
    <w:rsid w:val="005D38C5"/>
    <w:rsid w:val="005D3E36"/>
    <w:rsid w:val="005D409C"/>
    <w:rsid w:val="005D4596"/>
    <w:rsid w:val="005D48DA"/>
    <w:rsid w:val="005D4AA0"/>
    <w:rsid w:val="005D4D13"/>
    <w:rsid w:val="005D4D7D"/>
    <w:rsid w:val="005D4F84"/>
    <w:rsid w:val="005D4FC3"/>
    <w:rsid w:val="005D547C"/>
    <w:rsid w:val="005D5D57"/>
    <w:rsid w:val="005D5D60"/>
    <w:rsid w:val="005D5E2D"/>
    <w:rsid w:val="005D63B5"/>
    <w:rsid w:val="005D63B8"/>
    <w:rsid w:val="005D63E2"/>
    <w:rsid w:val="005D6B3B"/>
    <w:rsid w:val="005D6BE6"/>
    <w:rsid w:val="005D6CE7"/>
    <w:rsid w:val="005D707E"/>
    <w:rsid w:val="005D738E"/>
    <w:rsid w:val="005D73BF"/>
    <w:rsid w:val="005D74CC"/>
    <w:rsid w:val="005D7AE4"/>
    <w:rsid w:val="005D7C15"/>
    <w:rsid w:val="005D7DB5"/>
    <w:rsid w:val="005E0010"/>
    <w:rsid w:val="005E0043"/>
    <w:rsid w:val="005E04FD"/>
    <w:rsid w:val="005E0569"/>
    <w:rsid w:val="005E09F7"/>
    <w:rsid w:val="005E0AAC"/>
    <w:rsid w:val="005E0D5C"/>
    <w:rsid w:val="005E1163"/>
    <w:rsid w:val="005E13B2"/>
    <w:rsid w:val="005E1445"/>
    <w:rsid w:val="005E15C1"/>
    <w:rsid w:val="005E1ACA"/>
    <w:rsid w:val="005E1B41"/>
    <w:rsid w:val="005E1F2B"/>
    <w:rsid w:val="005E234F"/>
    <w:rsid w:val="005E267B"/>
    <w:rsid w:val="005E27ED"/>
    <w:rsid w:val="005E2C4F"/>
    <w:rsid w:val="005E2DD9"/>
    <w:rsid w:val="005E3010"/>
    <w:rsid w:val="005E30BD"/>
    <w:rsid w:val="005E3117"/>
    <w:rsid w:val="005E3156"/>
    <w:rsid w:val="005E3203"/>
    <w:rsid w:val="005E32D7"/>
    <w:rsid w:val="005E330B"/>
    <w:rsid w:val="005E35DE"/>
    <w:rsid w:val="005E39A5"/>
    <w:rsid w:val="005E3CD6"/>
    <w:rsid w:val="005E421A"/>
    <w:rsid w:val="005E421C"/>
    <w:rsid w:val="005E432A"/>
    <w:rsid w:val="005E4432"/>
    <w:rsid w:val="005E4649"/>
    <w:rsid w:val="005E4744"/>
    <w:rsid w:val="005E47B3"/>
    <w:rsid w:val="005E4B27"/>
    <w:rsid w:val="005E4CCE"/>
    <w:rsid w:val="005E4E2C"/>
    <w:rsid w:val="005E4F32"/>
    <w:rsid w:val="005E4FE6"/>
    <w:rsid w:val="005E5655"/>
    <w:rsid w:val="005E566C"/>
    <w:rsid w:val="005E5876"/>
    <w:rsid w:val="005E58FE"/>
    <w:rsid w:val="005E59EC"/>
    <w:rsid w:val="005E5C85"/>
    <w:rsid w:val="005E5FFD"/>
    <w:rsid w:val="005E61EB"/>
    <w:rsid w:val="005E65E7"/>
    <w:rsid w:val="005E6726"/>
    <w:rsid w:val="005E6A95"/>
    <w:rsid w:val="005E6AC4"/>
    <w:rsid w:val="005E6D4F"/>
    <w:rsid w:val="005E72C4"/>
    <w:rsid w:val="005E770C"/>
    <w:rsid w:val="005E7EE5"/>
    <w:rsid w:val="005F044E"/>
    <w:rsid w:val="005F04A8"/>
    <w:rsid w:val="005F052C"/>
    <w:rsid w:val="005F0A46"/>
    <w:rsid w:val="005F0A7A"/>
    <w:rsid w:val="005F0B14"/>
    <w:rsid w:val="005F0CDA"/>
    <w:rsid w:val="005F0DA4"/>
    <w:rsid w:val="005F0EAD"/>
    <w:rsid w:val="005F1038"/>
    <w:rsid w:val="005F129A"/>
    <w:rsid w:val="005F1304"/>
    <w:rsid w:val="005F1616"/>
    <w:rsid w:val="005F1656"/>
    <w:rsid w:val="005F1BD3"/>
    <w:rsid w:val="005F207C"/>
    <w:rsid w:val="005F20AA"/>
    <w:rsid w:val="005F20E8"/>
    <w:rsid w:val="005F234E"/>
    <w:rsid w:val="005F2365"/>
    <w:rsid w:val="005F23A7"/>
    <w:rsid w:val="005F251B"/>
    <w:rsid w:val="005F25EC"/>
    <w:rsid w:val="005F29C1"/>
    <w:rsid w:val="005F2CC3"/>
    <w:rsid w:val="005F2F5E"/>
    <w:rsid w:val="005F3062"/>
    <w:rsid w:val="005F338F"/>
    <w:rsid w:val="005F3624"/>
    <w:rsid w:val="005F3804"/>
    <w:rsid w:val="005F38A9"/>
    <w:rsid w:val="005F38DA"/>
    <w:rsid w:val="005F3A19"/>
    <w:rsid w:val="005F3E55"/>
    <w:rsid w:val="005F3ED4"/>
    <w:rsid w:val="005F40E7"/>
    <w:rsid w:val="005F42B5"/>
    <w:rsid w:val="005F42D2"/>
    <w:rsid w:val="005F49D3"/>
    <w:rsid w:val="005F4E6D"/>
    <w:rsid w:val="005F5022"/>
    <w:rsid w:val="005F52A3"/>
    <w:rsid w:val="005F52FB"/>
    <w:rsid w:val="005F541C"/>
    <w:rsid w:val="005F5430"/>
    <w:rsid w:val="005F59C6"/>
    <w:rsid w:val="005F5DB9"/>
    <w:rsid w:val="005F61A0"/>
    <w:rsid w:val="005F6349"/>
    <w:rsid w:val="005F6391"/>
    <w:rsid w:val="005F6924"/>
    <w:rsid w:val="005F70BA"/>
    <w:rsid w:val="005F73B4"/>
    <w:rsid w:val="005F74C1"/>
    <w:rsid w:val="005F7580"/>
    <w:rsid w:val="005F76B3"/>
    <w:rsid w:val="005F79A5"/>
    <w:rsid w:val="005F7A4A"/>
    <w:rsid w:val="00600056"/>
    <w:rsid w:val="006001E1"/>
    <w:rsid w:val="0060034C"/>
    <w:rsid w:val="00600368"/>
    <w:rsid w:val="00600872"/>
    <w:rsid w:val="00600886"/>
    <w:rsid w:val="00600B1D"/>
    <w:rsid w:val="00600C9D"/>
    <w:rsid w:val="00600D81"/>
    <w:rsid w:val="00600F96"/>
    <w:rsid w:val="00600FAC"/>
    <w:rsid w:val="00601002"/>
    <w:rsid w:val="00601085"/>
    <w:rsid w:val="006010E3"/>
    <w:rsid w:val="00601194"/>
    <w:rsid w:val="006011DF"/>
    <w:rsid w:val="00601439"/>
    <w:rsid w:val="00601461"/>
    <w:rsid w:val="00601D7D"/>
    <w:rsid w:val="00601D7E"/>
    <w:rsid w:val="00601F11"/>
    <w:rsid w:val="006020F9"/>
    <w:rsid w:val="0060249B"/>
    <w:rsid w:val="00602765"/>
    <w:rsid w:val="006029C9"/>
    <w:rsid w:val="006029DB"/>
    <w:rsid w:val="00602CCB"/>
    <w:rsid w:val="00602E89"/>
    <w:rsid w:val="006033F9"/>
    <w:rsid w:val="0060353D"/>
    <w:rsid w:val="0060360A"/>
    <w:rsid w:val="006039C4"/>
    <w:rsid w:val="006039FA"/>
    <w:rsid w:val="00603E92"/>
    <w:rsid w:val="00603EC2"/>
    <w:rsid w:val="00603ED9"/>
    <w:rsid w:val="00604109"/>
    <w:rsid w:val="006041E2"/>
    <w:rsid w:val="006043AF"/>
    <w:rsid w:val="0060447C"/>
    <w:rsid w:val="006044BD"/>
    <w:rsid w:val="00604D3E"/>
    <w:rsid w:val="00605115"/>
    <w:rsid w:val="0060529A"/>
    <w:rsid w:val="006054D8"/>
    <w:rsid w:val="00605786"/>
    <w:rsid w:val="006059B4"/>
    <w:rsid w:val="00605B91"/>
    <w:rsid w:val="00605C70"/>
    <w:rsid w:val="00606289"/>
    <w:rsid w:val="00606A22"/>
    <w:rsid w:val="00606BD4"/>
    <w:rsid w:val="00606C75"/>
    <w:rsid w:val="00606F2B"/>
    <w:rsid w:val="00606F7E"/>
    <w:rsid w:val="006070C3"/>
    <w:rsid w:val="006071F0"/>
    <w:rsid w:val="00607481"/>
    <w:rsid w:val="00607889"/>
    <w:rsid w:val="00607A17"/>
    <w:rsid w:val="0061019C"/>
    <w:rsid w:val="006102CD"/>
    <w:rsid w:val="006103D1"/>
    <w:rsid w:val="00610403"/>
    <w:rsid w:val="00610522"/>
    <w:rsid w:val="00610651"/>
    <w:rsid w:val="006106A7"/>
    <w:rsid w:val="00610E41"/>
    <w:rsid w:val="006116FF"/>
    <w:rsid w:val="00611BF5"/>
    <w:rsid w:val="006121F8"/>
    <w:rsid w:val="006127CF"/>
    <w:rsid w:val="0061288D"/>
    <w:rsid w:val="00612CAE"/>
    <w:rsid w:val="00613154"/>
    <w:rsid w:val="006132EA"/>
    <w:rsid w:val="0061332A"/>
    <w:rsid w:val="006134E8"/>
    <w:rsid w:val="0061351E"/>
    <w:rsid w:val="006136A2"/>
    <w:rsid w:val="00613E0F"/>
    <w:rsid w:val="00613E2F"/>
    <w:rsid w:val="006140C8"/>
    <w:rsid w:val="00614397"/>
    <w:rsid w:val="00614446"/>
    <w:rsid w:val="006144E4"/>
    <w:rsid w:val="006145CF"/>
    <w:rsid w:val="00614681"/>
    <w:rsid w:val="00614899"/>
    <w:rsid w:val="0061496C"/>
    <w:rsid w:val="00614BBA"/>
    <w:rsid w:val="00614BBC"/>
    <w:rsid w:val="00614CA9"/>
    <w:rsid w:val="00614EAD"/>
    <w:rsid w:val="00615065"/>
    <w:rsid w:val="0061507F"/>
    <w:rsid w:val="00615091"/>
    <w:rsid w:val="006152CA"/>
    <w:rsid w:val="0061533C"/>
    <w:rsid w:val="006153F5"/>
    <w:rsid w:val="0061555E"/>
    <w:rsid w:val="00615728"/>
    <w:rsid w:val="00615C97"/>
    <w:rsid w:val="00615CEE"/>
    <w:rsid w:val="00615D93"/>
    <w:rsid w:val="00615E63"/>
    <w:rsid w:val="00616776"/>
    <w:rsid w:val="00616804"/>
    <w:rsid w:val="006168CC"/>
    <w:rsid w:val="00616900"/>
    <w:rsid w:val="00616F83"/>
    <w:rsid w:val="00616FBF"/>
    <w:rsid w:val="00617243"/>
    <w:rsid w:val="00617373"/>
    <w:rsid w:val="00617381"/>
    <w:rsid w:val="006173AA"/>
    <w:rsid w:val="0061772F"/>
    <w:rsid w:val="00617A7A"/>
    <w:rsid w:val="00617B7F"/>
    <w:rsid w:val="00617D45"/>
    <w:rsid w:val="00617FA7"/>
    <w:rsid w:val="006200F4"/>
    <w:rsid w:val="006201F0"/>
    <w:rsid w:val="0062030F"/>
    <w:rsid w:val="00620475"/>
    <w:rsid w:val="00620778"/>
    <w:rsid w:val="00620937"/>
    <w:rsid w:val="00620D18"/>
    <w:rsid w:val="00620E92"/>
    <w:rsid w:val="00621046"/>
    <w:rsid w:val="00621302"/>
    <w:rsid w:val="006214B7"/>
    <w:rsid w:val="006214FE"/>
    <w:rsid w:val="006222EE"/>
    <w:rsid w:val="006225F9"/>
    <w:rsid w:val="006226C9"/>
    <w:rsid w:val="00622902"/>
    <w:rsid w:val="00622A45"/>
    <w:rsid w:val="00623886"/>
    <w:rsid w:val="00623CD6"/>
    <w:rsid w:val="00623D7A"/>
    <w:rsid w:val="00623E1F"/>
    <w:rsid w:val="00623F64"/>
    <w:rsid w:val="006241CF"/>
    <w:rsid w:val="0062430D"/>
    <w:rsid w:val="006246B2"/>
    <w:rsid w:val="0062490C"/>
    <w:rsid w:val="00624AE8"/>
    <w:rsid w:val="00624B99"/>
    <w:rsid w:val="00624CEB"/>
    <w:rsid w:val="00625A9A"/>
    <w:rsid w:val="00625BCA"/>
    <w:rsid w:val="0062603B"/>
    <w:rsid w:val="0062633D"/>
    <w:rsid w:val="006263AB"/>
    <w:rsid w:val="00626435"/>
    <w:rsid w:val="00626617"/>
    <w:rsid w:val="006267EC"/>
    <w:rsid w:val="00626AEC"/>
    <w:rsid w:val="00626BFE"/>
    <w:rsid w:val="00626C77"/>
    <w:rsid w:val="006271BE"/>
    <w:rsid w:val="0062770B"/>
    <w:rsid w:val="00627780"/>
    <w:rsid w:val="0062778E"/>
    <w:rsid w:val="00627CF3"/>
    <w:rsid w:val="00627DB0"/>
    <w:rsid w:val="00627E15"/>
    <w:rsid w:val="00630062"/>
    <w:rsid w:val="0063072C"/>
    <w:rsid w:val="00630A55"/>
    <w:rsid w:val="00630F12"/>
    <w:rsid w:val="00630FB9"/>
    <w:rsid w:val="00631236"/>
    <w:rsid w:val="006313D1"/>
    <w:rsid w:val="00631531"/>
    <w:rsid w:val="00631641"/>
    <w:rsid w:val="00631995"/>
    <w:rsid w:val="00631C50"/>
    <w:rsid w:val="006320FA"/>
    <w:rsid w:val="0063217E"/>
    <w:rsid w:val="006321B7"/>
    <w:rsid w:val="0063223D"/>
    <w:rsid w:val="0063223E"/>
    <w:rsid w:val="00632719"/>
    <w:rsid w:val="00632722"/>
    <w:rsid w:val="006327AB"/>
    <w:rsid w:val="00633AAF"/>
    <w:rsid w:val="00633AD6"/>
    <w:rsid w:val="00633F86"/>
    <w:rsid w:val="00634022"/>
    <w:rsid w:val="0063477E"/>
    <w:rsid w:val="0063488C"/>
    <w:rsid w:val="00634E08"/>
    <w:rsid w:val="00634E35"/>
    <w:rsid w:val="00634F33"/>
    <w:rsid w:val="00634F5F"/>
    <w:rsid w:val="0063545B"/>
    <w:rsid w:val="006354E4"/>
    <w:rsid w:val="006359E5"/>
    <w:rsid w:val="00635D78"/>
    <w:rsid w:val="00635E10"/>
    <w:rsid w:val="00635F44"/>
    <w:rsid w:val="006365D2"/>
    <w:rsid w:val="006371D3"/>
    <w:rsid w:val="00637465"/>
    <w:rsid w:val="0063753C"/>
    <w:rsid w:val="0063772B"/>
    <w:rsid w:val="00637856"/>
    <w:rsid w:val="00637AA7"/>
    <w:rsid w:val="00637ADB"/>
    <w:rsid w:val="00637B2A"/>
    <w:rsid w:val="00637CDC"/>
    <w:rsid w:val="00637CFD"/>
    <w:rsid w:val="00637FD1"/>
    <w:rsid w:val="0064042B"/>
    <w:rsid w:val="006408B1"/>
    <w:rsid w:val="006409C3"/>
    <w:rsid w:val="00640BCD"/>
    <w:rsid w:val="00640DCC"/>
    <w:rsid w:val="00640E46"/>
    <w:rsid w:val="00640F3B"/>
    <w:rsid w:val="006412DB"/>
    <w:rsid w:val="00641601"/>
    <w:rsid w:val="0064177D"/>
    <w:rsid w:val="00641964"/>
    <w:rsid w:val="00641D93"/>
    <w:rsid w:val="00642082"/>
    <w:rsid w:val="006422C4"/>
    <w:rsid w:val="00642300"/>
    <w:rsid w:val="006423A2"/>
    <w:rsid w:val="006423FD"/>
    <w:rsid w:val="00642457"/>
    <w:rsid w:val="006424BE"/>
    <w:rsid w:val="00642718"/>
    <w:rsid w:val="0064280F"/>
    <w:rsid w:val="0064284B"/>
    <w:rsid w:val="006428C1"/>
    <w:rsid w:val="00642AAB"/>
    <w:rsid w:val="0064380A"/>
    <w:rsid w:val="00643A26"/>
    <w:rsid w:val="00643E1B"/>
    <w:rsid w:val="00644048"/>
    <w:rsid w:val="00644457"/>
    <w:rsid w:val="006445E7"/>
    <w:rsid w:val="006448B6"/>
    <w:rsid w:val="00644A04"/>
    <w:rsid w:val="00644A09"/>
    <w:rsid w:val="00644D32"/>
    <w:rsid w:val="006453B7"/>
    <w:rsid w:val="006455A3"/>
    <w:rsid w:val="00645835"/>
    <w:rsid w:val="00645B36"/>
    <w:rsid w:val="00645DA2"/>
    <w:rsid w:val="00645EBA"/>
    <w:rsid w:val="006462AA"/>
    <w:rsid w:val="0064633A"/>
    <w:rsid w:val="00646358"/>
    <w:rsid w:val="006464CF"/>
    <w:rsid w:val="00646541"/>
    <w:rsid w:val="00646587"/>
    <w:rsid w:val="006469B4"/>
    <w:rsid w:val="00646A6A"/>
    <w:rsid w:val="00646BC6"/>
    <w:rsid w:val="00646DCD"/>
    <w:rsid w:val="00646E40"/>
    <w:rsid w:val="00646F58"/>
    <w:rsid w:val="0064707C"/>
    <w:rsid w:val="006470F7"/>
    <w:rsid w:val="0064714B"/>
    <w:rsid w:val="00647351"/>
    <w:rsid w:val="00647446"/>
    <w:rsid w:val="006477EF"/>
    <w:rsid w:val="006478A7"/>
    <w:rsid w:val="00647A62"/>
    <w:rsid w:val="00647C4A"/>
    <w:rsid w:val="00647D68"/>
    <w:rsid w:val="00647F98"/>
    <w:rsid w:val="006502DC"/>
    <w:rsid w:val="006503BC"/>
    <w:rsid w:val="0065042E"/>
    <w:rsid w:val="0065070D"/>
    <w:rsid w:val="006507FD"/>
    <w:rsid w:val="00650DA0"/>
    <w:rsid w:val="00650EE0"/>
    <w:rsid w:val="0065102A"/>
    <w:rsid w:val="00651253"/>
    <w:rsid w:val="006513C2"/>
    <w:rsid w:val="006518CB"/>
    <w:rsid w:val="00651DDB"/>
    <w:rsid w:val="00651E18"/>
    <w:rsid w:val="00651F59"/>
    <w:rsid w:val="006521D3"/>
    <w:rsid w:val="006523B3"/>
    <w:rsid w:val="00652630"/>
    <w:rsid w:val="006527E7"/>
    <w:rsid w:val="00652A51"/>
    <w:rsid w:val="00652AC5"/>
    <w:rsid w:val="00652AF5"/>
    <w:rsid w:val="00652B5C"/>
    <w:rsid w:val="00652CDA"/>
    <w:rsid w:val="00652E8F"/>
    <w:rsid w:val="006532A6"/>
    <w:rsid w:val="00653406"/>
    <w:rsid w:val="006536C5"/>
    <w:rsid w:val="00653769"/>
    <w:rsid w:val="006538F1"/>
    <w:rsid w:val="00653B73"/>
    <w:rsid w:val="00653BFD"/>
    <w:rsid w:val="00653E42"/>
    <w:rsid w:val="00653FFD"/>
    <w:rsid w:val="00654207"/>
    <w:rsid w:val="0065437D"/>
    <w:rsid w:val="0065462A"/>
    <w:rsid w:val="006546F7"/>
    <w:rsid w:val="00654B7F"/>
    <w:rsid w:val="00654CB9"/>
    <w:rsid w:val="00654E21"/>
    <w:rsid w:val="00655046"/>
    <w:rsid w:val="00655156"/>
    <w:rsid w:val="00655358"/>
    <w:rsid w:val="0065540D"/>
    <w:rsid w:val="0065544B"/>
    <w:rsid w:val="00655784"/>
    <w:rsid w:val="006557D2"/>
    <w:rsid w:val="00655A29"/>
    <w:rsid w:val="00655C35"/>
    <w:rsid w:val="00655C64"/>
    <w:rsid w:val="00655F2C"/>
    <w:rsid w:val="00655F48"/>
    <w:rsid w:val="00656061"/>
    <w:rsid w:val="006561E7"/>
    <w:rsid w:val="006565B9"/>
    <w:rsid w:val="00656953"/>
    <w:rsid w:val="0065695D"/>
    <w:rsid w:val="006569AF"/>
    <w:rsid w:val="006572FF"/>
    <w:rsid w:val="00657861"/>
    <w:rsid w:val="00657956"/>
    <w:rsid w:val="00660584"/>
    <w:rsid w:val="00661111"/>
    <w:rsid w:val="00661258"/>
    <w:rsid w:val="006612F5"/>
    <w:rsid w:val="00661584"/>
    <w:rsid w:val="00661667"/>
    <w:rsid w:val="00661694"/>
    <w:rsid w:val="00661712"/>
    <w:rsid w:val="006617CD"/>
    <w:rsid w:val="006618D1"/>
    <w:rsid w:val="00661DE2"/>
    <w:rsid w:val="00661EDD"/>
    <w:rsid w:val="00661FEA"/>
    <w:rsid w:val="0066210C"/>
    <w:rsid w:val="00662176"/>
    <w:rsid w:val="006622F2"/>
    <w:rsid w:val="0066236F"/>
    <w:rsid w:val="006623A8"/>
    <w:rsid w:val="006628EB"/>
    <w:rsid w:val="006629E4"/>
    <w:rsid w:val="00662DDA"/>
    <w:rsid w:val="00662DF6"/>
    <w:rsid w:val="0066303B"/>
    <w:rsid w:val="00663081"/>
    <w:rsid w:val="006630E7"/>
    <w:rsid w:val="006632A9"/>
    <w:rsid w:val="00663333"/>
    <w:rsid w:val="006633E3"/>
    <w:rsid w:val="0066419F"/>
    <w:rsid w:val="00664448"/>
    <w:rsid w:val="00664DBB"/>
    <w:rsid w:val="00664F07"/>
    <w:rsid w:val="00665185"/>
    <w:rsid w:val="006654DC"/>
    <w:rsid w:val="00665587"/>
    <w:rsid w:val="0066571A"/>
    <w:rsid w:val="0066596B"/>
    <w:rsid w:val="006659E6"/>
    <w:rsid w:val="00665A82"/>
    <w:rsid w:val="00665B97"/>
    <w:rsid w:val="00665CA8"/>
    <w:rsid w:val="00665DD1"/>
    <w:rsid w:val="0066626E"/>
    <w:rsid w:val="0066639E"/>
    <w:rsid w:val="006663E8"/>
    <w:rsid w:val="00666496"/>
    <w:rsid w:val="006664A5"/>
    <w:rsid w:val="00666722"/>
    <w:rsid w:val="006667BD"/>
    <w:rsid w:val="00666979"/>
    <w:rsid w:val="00666DF2"/>
    <w:rsid w:val="006676B9"/>
    <w:rsid w:val="0066781B"/>
    <w:rsid w:val="00667A58"/>
    <w:rsid w:val="00667BDE"/>
    <w:rsid w:val="0067005B"/>
    <w:rsid w:val="00670280"/>
    <w:rsid w:val="006707A9"/>
    <w:rsid w:val="00670B12"/>
    <w:rsid w:val="00670FDB"/>
    <w:rsid w:val="006713BC"/>
    <w:rsid w:val="0067149F"/>
    <w:rsid w:val="00671641"/>
    <w:rsid w:val="00671ADD"/>
    <w:rsid w:val="00671B0D"/>
    <w:rsid w:val="00671B1B"/>
    <w:rsid w:val="00671B7A"/>
    <w:rsid w:val="00671B95"/>
    <w:rsid w:val="00671BDC"/>
    <w:rsid w:val="00671C4A"/>
    <w:rsid w:val="00671EC6"/>
    <w:rsid w:val="006723F8"/>
    <w:rsid w:val="006726F0"/>
    <w:rsid w:val="006727D7"/>
    <w:rsid w:val="00672C9A"/>
    <w:rsid w:val="00672F61"/>
    <w:rsid w:val="006730F9"/>
    <w:rsid w:val="00673156"/>
    <w:rsid w:val="006733AD"/>
    <w:rsid w:val="006738FD"/>
    <w:rsid w:val="006739A5"/>
    <w:rsid w:val="006739CE"/>
    <w:rsid w:val="00673B3B"/>
    <w:rsid w:val="00673B7D"/>
    <w:rsid w:val="00673FF1"/>
    <w:rsid w:val="00674010"/>
    <w:rsid w:val="00674098"/>
    <w:rsid w:val="006741A6"/>
    <w:rsid w:val="00674346"/>
    <w:rsid w:val="0067476B"/>
    <w:rsid w:val="00674B17"/>
    <w:rsid w:val="00674F66"/>
    <w:rsid w:val="00675211"/>
    <w:rsid w:val="00675413"/>
    <w:rsid w:val="00675494"/>
    <w:rsid w:val="00675701"/>
    <w:rsid w:val="006758B3"/>
    <w:rsid w:val="00675951"/>
    <w:rsid w:val="0067595F"/>
    <w:rsid w:val="00675BF4"/>
    <w:rsid w:val="00675C1F"/>
    <w:rsid w:val="00675F43"/>
    <w:rsid w:val="006761EA"/>
    <w:rsid w:val="006761EB"/>
    <w:rsid w:val="006762AD"/>
    <w:rsid w:val="0067638F"/>
    <w:rsid w:val="006766B5"/>
    <w:rsid w:val="00676A41"/>
    <w:rsid w:val="00676AEC"/>
    <w:rsid w:val="00676D59"/>
    <w:rsid w:val="00676DCA"/>
    <w:rsid w:val="00676EEB"/>
    <w:rsid w:val="00676F9D"/>
    <w:rsid w:val="00677063"/>
    <w:rsid w:val="0067717E"/>
    <w:rsid w:val="00677310"/>
    <w:rsid w:val="006774BF"/>
    <w:rsid w:val="006777E9"/>
    <w:rsid w:val="00677A64"/>
    <w:rsid w:val="00677FD4"/>
    <w:rsid w:val="006800C1"/>
    <w:rsid w:val="0068013D"/>
    <w:rsid w:val="006803BD"/>
    <w:rsid w:val="0068074E"/>
    <w:rsid w:val="0068082A"/>
    <w:rsid w:val="006808B5"/>
    <w:rsid w:val="00680A9F"/>
    <w:rsid w:val="00680CEF"/>
    <w:rsid w:val="00680FFE"/>
    <w:rsid w:val="00681311"/>
    <w:rsid w:val="00681511"/>
    <w:rsid w:val="00681795"/>
    <w:rsid w:val="006818EF"/>
    <w:rsid w:val="00681B75"/>
    <w:rsid w:val="00681CD5"/>
    <w:rsid w:val="0068207D"/>
    <w:rsid w:val="0068241B"/>
    <w:rsid w:val="0068297E"/>
    <w:rsid w:val="00682C14"/>
    <w:rsid w:val="006831D4"/>
    <w:rsid w:val="00683441"/>
    <w:rsid w:val="0068347F"/>
    <w:rsid w:val="0068354E"/>
    <w:rsid w:val="00683A7B"/>
    <w:rsid w:val="00683D5C"/>
    <w:rsid w:val="00683D8D"/>
    <w:rsid w:val="0068456F"/>
    <w:rsid w:val="00684601"/>
    <w:rsid w:val="0068461E"/>
    <w:rsid w:val="00684B51"/>
    <w:rsid w:val="00684BBC"/>
    <w:rsid w:val="00684BC5"/>
    <w:rsid w:val="00685024"/>
    <w:rsid w:val="006850AC"/>
    <w:rsid w:val="00685453"/>
    <w:rsid w:val="006855E3"/>
    <w:rsid w:val="006856AE"/>
    <w:rsid w:val="0068572B"/>
    <w:rsid w:val="00685AC8"/>
    <w:rsid w:val="00685BF1"/>
    <w:rsid w:val="0068605E"/>
    <w:rsid w:val="00686CA8"/>
    <w:rsid w:val="00686D50"/>
    <w:rsid w:val="00686D6A"/>
    <w:rsid w:val="00686F9B"/>
    <w:rsid w:val="006871B3"/>
    <w:rsid w:val="00687276"/>
    <w:rsid w:val="006875A4"/>
    <w:rsid w:val="0068763D"/>
    <w:rsid w:val="00687673"/>
    <w:rsid w:val="0068791E"/>
    <w:rsid w:val="00687C59"/>
    <w:rsid w:val="00687C6F"/>
    <w:rsid w:val="00687D20"/>
    <w:rsid w:val="006900EB"/>
    <w:rsid w:val="006903A5"/>
    <w:rsid w:val="006908A4"/>
    <w:rsid w:val="006909D6"/>
    <w:rsid w:val="006909EB"/>
    <w:rsid w:val="00690D08"/>
    <w:rsid w:val="00690ED4"/>
    <w:rsid w:val="0069116E"/>
    <w:rsid w:val="006911EA"/>
    <w:rsid w:val="006915DA"/>
    <w:rsid w:val="00691708"/>
    <w:rsid w:val="006917FE"/>
    <w:rsid w:val="00691847"/>
    <w:rsid w:val="00691AC3"/>
    <w:rsid w:val="00691B64"/>
    <w:rsid w:val="00691C8A"/>
    <w:rsid w:val="00691D5C"/>
    <w:rsid w:val="00691D89"/>
    <w:rsid w:val="0069221A"/>
    <w:rsid w:val="0069227A"/>
    <w:rsid w:val="0069229E"/>
    <w:rsid w:val="006923D6"/>
    <w:rsid w:val="00692F6E"/>
    <w:rsid w:val="00693135"/>
    <w:rsid w:val="00693286"/>
    <w:rsid w:val="00693518"/>
    <w:rsid w:val="00693664"/>
    <w:rsid w:val="0069366B"/>
    <w:rsid w:val="00693C8B"/>
    <w:rsid w:val="00693CEA"/>
    <w:rsid w:val="00693D7C"/>
    <w:rsid w:val="0069405E"/>
    <w:rsid w:val="0069416D"/>
    <w:rsid w:val="006943D5"/>
    <w:rsid w:val="00694517"/>
    <w:rsid w:val="00694A21"/>
    <w:rsid w:val="00694B4E"/>
    <w:rsid w:val="00694B78"/>
    <w:rsid w:val="00694D63"/>
    <w:rsid w:val="00694E74"/>
    <w:rsid w:val="00695145"/>
    <w:rsid w:val="00695350"/>
    <w:rsid w:val="00695604"/>
    <w:rsid w:val="006958A3"/>
    <w:rsid w:val="00695913"/>
    <w:rsid w:val="006959A9"/>
    <w:rsid w:val="00695C35"/>
    <w:rsid w:val="00695CEF"/>
    <w:rsid w:val="00695F2A"/>
    <w:rsid w:val="00695F30"/>
    <w:rsid w:val="0069604E"/>
    <w:rsid w:val="006960AB"/>
    <w:rsid w:val="006961A9"/>
    <w:rsid w:val="006965E7"/>
    <w:rsid w:val="0069662E"/>
    <w:rsid w:val="0069677B"/>
    <w:rsid w:val="0069688C"/>
    <w:rsid w:val="006968EE"/>
    <w:rsid w:val="00696AB8"/>
    <w:rsid w:val="00696E15"/>
    <w:rsid w:val="006971E7"/>
    <w:rsid w:val="006972BB"/>
    <w:rsid w:val="006978AD"/>
    <w:rsid w:val="00697AC2"/>
    <w:rsid w:val="00697ACF"/>
    <w:rsid w:val="00697C68"/>
    <w:rsid w:val="00697D80"/>
    <w:rsid w:val="00697ECD"/>
    <w:rsid w:val="006A000B"/>
    <w:rsid w:val="006A0066"/>
    <w:rsid w:val="006A03C2"/>
    <w:rsid w:val="006A06A1"/>
    <w:rsid w:val="006A10FE"/>
    <w:rsid w:val="006A13AF"/>
    <w:rsid w:val="006A1A1B"/>
    <w:rsid w:val="006A1A76"/>
    <w:rsid w:val="006A1B98"/>
    <w:rsid w:val="006A1CE9"/>
    <w:rsid w:val="006A22E0"/>
    <w:rsid w:val="006A26F4"/>
    <w:rsid w:val="006A299D"/>
    <w:rsid w:val="006A2DB2"/>
    <w:rsid w:val="006A2E0A"/>
    <w:rsid w:val="006A2F32"/>
    <w:rsid w:val="006A3C57"/>
    <w:rsid w:val="006A3D7A"/>
    <w:rsid w:val="006A42A2"/>
    <w:rsid w:val="006A45D7"/>
    <w:rsid w:val="006A45E1"/>
    <w:rsid w:val="006A463F"/>
    <w:rsid w:val="006A46DC"/>
    <w:rsid w:val="006A4891"/>
    <w:rsid w:val="006A4A02"/>
    <w:rsid w:val="006A4A64"/>
    <w:rsid w:val="006A4B32"/>
    <w:rsid w:val="006A5115"/>
    <w:rsid w:val="006A52BB"/>
    <w:rsid w:val="006A546F"/>
    <w:rsid w:val="006A54C4"/>
    <w:rsid w:val="006A5D0D"/>
    <w:rsid w:val="006A61D5"/>
    <w:rsid w:val="006A6765"/>
    <w:rsid w:val="006A6D6E"/>
    <w:rsid w:val="006A6D94"/>
    <w:rsid w:val="006A6FD2"/>
    <w:rsid w:val="006A7109"/>
    <w:rsid w:val="006A71B3"/>
    <w:rsid w:val="006A7235"/>
    <w:rsid w:val="006A74EA"/>
    <w:rsid w:val="006A75A1"/>
    <w:rsid w:val="006A7C75"/>
    <w:rsid w:val="006B0061"/>
    <w:rsid w:val="006B00E1"/>
    <w:rsid w:val="006B022A"/>
    <w:rsid w:val="006B02DA"/>
    <w:rsid w:val="006B0859"/>
    <w:rsid w:val="006B0BF5"/>
    <w:rsid w:val="006B1323"/>
    <w:rsid w:val="006B1511"/>
    <w:rsid w:val="006B1616"/>
    <w:rsid w:val="006B19C4"/>
    <w:rsid w:val="006B1A92"/>
    <w:rsid w:val="006B1AC2"/>
    <w:rsid w:val="006B1BA7"/>
    <w:rsid w:val="006B1C5E"/>
    <w:rsid w:val="006B1ECE"/>
    <w:rsid w:val="006B25CB"/>
    <w:rsid w:val="006B26A8"/>
    <w:rsid w:val="006B2714"/>
    <w:rsid w:val="006B2C2A"/>
    <w:rsid w:val="006B3138"/>
    <w:rsid w:val="006B3383"/>
    <w:rsid w:val="006B35C8"/>
    <w:rsid w:val="006B3654"/>
    <w:rsid w:val="006B3781"/>
    <w:rsid w:val="006B39A2"/>
    <w:rsid w:val="006B3C39"/>
    <w:rsid w:val="006B3D21"/>
    <w:rsid w:val="006B3DCB"/>
    <w:rsid w:val="006B4603"/>
    <w:rsid w:val="006B466A"/>
    <w:rsid w:val="006B46FD"/>
    <w:rsid w:val="006B483C"/>
    <w:rsid w:val="006B48DA"/>
    <w:rsid w:val="006B4A40"/>
    <w:rsid w:val="006B4AFA"/>
    <w:rsid w:val="006B4DD7"/>
    <w:rsid w:val="006B4F7A"/>
    <w:rsid w:val="006B504A"/>
    <w:rsid w:val="006B5219"/>
    <w:rsid w:val="006B5330"/>
    <w:rsid w:val="006B5993"/>
    <w:rsid w:val="006B5CA9"/>
    <w:rsid w:val="006B5CD6"/>
    <w:rsid w:val="006B6310"/>
    <w:rsid w:val="006B6425"/>
    <w:rsid w:val="006B6627"/>
    <w:rsid w:val="006B680A"/>
    <w:rsid w:val="006B70F3"/>
    <w:rsid w:val="006B7621"/>
    <w:rsid w:val="006C0151"/>
    <w:rsid w:val="006C0378"/>
    <w:rsid w:val="006C0386"/>
    <w:rsid w:val="006C040F"/>
    <w:rsid w:val="006C06BB"/>
    <w:rsid w:val="006C083B"/>
    <w:rsid w:val="006C08D7"/>
    <w:rsid w:val="006C09EB"/>
    <w:rsid w:val="006C0AFF"/>
    <w:rsid w:val="006C0B75"/>
    <w:rsid w:val="006C1AC7"/>
    <w:rsid w:val="006C1B98"/>
    <w:rsid w:val="006C1EC7"/>
    <w:rsid w:val="006C1FB5"/>
    <w:rsid w:val="006C26BB"/>
    <w:rsid w:val="006C26C8"/>
    <w:rsid w:val="006C29C1"/>
    <w:rsid w:val="006C2CF4"/>
    <w:rsid w:val="006C3071"/>
    <w:rsid w:val="006C3342"/>
    <w:rsid w:val="006C3554"/>
    <w:rsid w:val="006C368D"/>
    <w:rsid w:val="006C3A18"/>
    <w:rsid w:val="006C3B82"/>
    <w:rsid w:val="006C4520"/>
    <w:rsid w:val="006C4BEE"/>
    <w:rsid w:val="006C4CC1"/>
    <w:rsid w:val="006C4D11"/>
    <w:rsid w:val="006C4ED8"/>
    <w:rsid w:val="006C5022"/>
    <w:rsid w:val="006C52F8"/>
    <w:rsid w:val="006C562C"/>
    <w:rsid w:val="006C566E"/>
    <w:rsid w:val="006C5B8D"/>
    <w:rsid w:val="006C5D82"/>
    <w:rsid w:val="006C623F"/>
    <w:rsid w:val="006C625E"/>
    <w:rsid w:val="006C629B"/>
    <w:rsid w:val="006C63D1"/>
    <w:rsid w:val="006C6471"/>
    <w:rsid w:val="006C696E"/>
    <w:rsid w:val="006C6CBB"/>
    <w:rsid w:val="006C6D04"/>
    <w:rsid w:val="006C726F"/>
    <w:rsid w:val="006C7330"/>
    <w:rsid w:val="006C764A"/>
    <w:rsid w:val="006C77E5"/>
    <w:rsid w:val="006C7838"/>
    <w:rsid w:val="006C7C27"/>
    <w:rsid w:val="006D00C2"/>
    <w:rsid w:val="006D0534"/>
    <w:rsid w:val="006D05A8"/>
    <w:rsid w:val="006D05DA"/>
    <w:rsid w:val="006D096E"/>
    <w:rsid w:val="006D0A53"/>
    <w:rsid w:val="006D0A76"/>
    <w:rsid w:val="006D0AA2"/>
    <w:rsid w:val="006D0C6F"/>
    <w:rsid w:val="006D0DB1"/>
    <w:rsid w:val="006D10BF"/>
    <w:rsid w:val="006D10F1"/>
    <w:rsid w:val="006D1367"/>
    <w:rsid w:val="006D15A5"/>
    <w:rsid w:val="006D161F"/>
    <w:rsid w:val="006D174B"/>
    <w:rsid w:val="006D1968"/>
    <w:rsid w:val="006D1AFF"/>
    <w:rsid w:val="006D1C74"/>
    <w:rsid w:val="006D1CBD"/>
    <w:rsid w:val="006D1D36"/>
    <w:rsid w:val="006D1EBC"/>
    <w:rsid w:val="006D20A6"/>
    <w:rsid w:val="006D2225"/>
    <w:rsid w:val="006D2578"/>
    <w:rsid w:val="006D2AA5"/>
    <w:rsid w:val="006D2EF0"/>
    <w:rsid w:val="006D308F"/>
    <w:rsid w:val="006D312F"/>
    <w:rsid w:val="006D329E"/>
    <w:rsid w:val="006D3600"/>
    <w:rsid w:val="006D3625"/>
    <w:rsid w:val="006D37C1"/>
    <w:rsid w:val="006D3826"/>
    <w:rsid w:val="006D3921"/>
    <w:rsid w:val="006D3DB5"/>
    <w:rsid w:val="006D3DBF"/>
    <w:rsid w:val="006D40B9"/>
    <w:rsid w:val="006D414B"/>
    <w:rsid w:val="006D4318"/>
    <w:rsid w:val="006D487F"/>
    <w:rsid w:val="006D48DE"/>
    <w:rsid w:val="006D50D2"/>
    <w:rsid w:val="006D5523"/>
    <w:rsid w:val="006D560E"/>
    <w:rsid w:val="006D5825"/>
    <w:rsid w:val="006D58C2"/>
    <w:rsid w:val="006D5B49"/>
    <w:rsid w:val="006D5CDC"/>
    <w:rsid w:val="006D5EF6"/>
    <w:rsid w:val="006D5F82"/>
    <w:rsid w:val="006D6109"/>
    <w:rsid w:val="006D613F"/>
    <w:rsid w:val="006D61A4"/>
    <w:rsid w:val="006D61F3"/>
    <w:rsid w:val="006D63C1"/>
    <w:rsid w:val="006D63C7"/>
    <w:rsid w:val="006D6596"/>
    <w:rsid w:val="006D663B"/>
    <w:rsid w:val="006D68BB"/>
    <w:rsid w:val="006D6D93"/>
    <w:rsid w:val="006D6FAD"/>
    <w:rsid w:val="006D7F81"/>
    <w:rsid w:val="006E095A"/>
    <w:rsid w:val="006E0E2B"/>
    <w:rsid w:val="006E0E88"/>
    <w:rsid w:val="006E104A"/>
    <w:rsid w:val="006E1242"/>
    <w:rsid w:val="006E1745"/>
    <w:rsid w:val="006E1818"/>
    <w:rsid w:val="006E18CA"/>
    <w:rsid w:val="006E18CF"/>
    <w:rsid w:val="006E192B"/>
    <w:rsid w:val="006E1B2B"/>
    <w:rsid w:val="006E1C88"/>
    <w:rsid w:val="006E1D22"/>
    <w:rsid w:val="006E1EC4"/>
    <w:rsid w:val="006E1F69"/>
    <w:rsid w:val="006E1FA1"/>
    <w:rsid w:val="006E23C1"/>
    <w:rsid w:val="006E24AE"/>
    <w:rsid w:val="006E2500"/>
    <w:rsid w:val="006E2561"/>
    <w:rsid w:val="006E279E"/>
    <w:rsid w:val="006E2800"/>
    <w:rsid w:val="006E290B"/>
    <w:rsid w:val="006E2E4B"/>
    <w:rsid w:val="006E3070"/>
    <w:rsid w:val="006E3375"/>
    <w:rsid w:val="006E348A"/>
    <w:rsid w:val="006E36CD"/>
    <w:rsid w:val="006E3DCE"/>
    <w:rsid w:val="006E3E1A"/>
    <w:rsid w:val="006E4050"/>
    <w:rsid w:val="006E4170"/>
    <w:rsid w:val="006E41D1"/>
    <w:rsid w:val="006E426F"/>
    <w:rsid w:val="006E42A9"/>
    <w:rsid w:val="006E42C3"/>
    <w:rsid w:val="006E4754"/>
    <w:rsid w:val="006E4A99"/>
    <w:rsid w:val="006E56E5"/>
    <w:rsid w:val="006E5ABA"/>
    <w:rsid w:val="006E63A0"/>
    <w:rsid w:val="006E66A9"/>
    <w:rsid w:val="006E6834"/>
    <w:rsid w:val="006E6876"/>
    <w:rsid w:val="006E69C3"/>
    <w:rsid w:val="006E6AE9"/>
    <w:rsid w:val="006E6FB3"/>
    <w:rsid w:val="006E7689"/>
    <w:rsid w:val="006E791B"/>
    <w:rsid w:val="006E7AA0"/>
    <w:rsid w:val="006E7D76"/>
    <w:rsid w:val="006F002E"/>
    <w:rsid w:val="006F03B7"/>
    <w:rsid w:val="006F050D"/>
    <w:rsid w:val="006F0593"/>
    <w:rsid w:val="006F0879"/>
    <w:rsid w:val="006F0A04"/>
    <w:rsid w:val="006F0C70"/>
    <w:rsid w:val="006F0F83"/>
    <w:rsid w:val="006F0FA1"/>
    <w:rsid w:val="006F1072"/>
    <w:rsid w:val="006F1216"/>
    <w:rsid w:val="006F155E"/>
    <w:rsid w:val="006F15CE"/>
    <w:rsid w:val="006F161E"/>
    <w:rsid w:val="006F1A4C"/>
    <w:rsid w:val="006F1AFA"/>
    <w:rsid w:val="006F1C86"/>
    <w:rsid w:val="006F1D93"/>
    <w:rsid w:val="006F1F3A"/>
    <w:rsid w:val="006F1FE3"/>
    <w:rsid w:val="006F2375"/>
    <w:rsid w:val="006F23ED"/>
    <w:rsid w:val="006F24F0"/>
    <w:rsid w:val="006F2579"/>
    <w:rsid w:val="006F264F"/>
    <w:rsid w:val="006F266F"/>
    <w:rsid w:val="006F275E"/>
    <w:rsid w:val="006F295A"/>
    <w:rsid w:val="006F2FCA"/>
    <w:rsid w:val="006F35F9"/>
    <w:rsid w:val="006F3944"/>
    <w:rsid w:val="006F3B71"/>
    <w:rsid w:val="006F3DB4"/>
    <w:rsid w:val="006F4936"/>
    <w:rsid w:val="006F499E"/>
    <w:rsid w:val="006F49E5"/>
    <w:rsid w:val="006F4A2C"/>
    <w:rsid w:val="006F4AE3"/>
    <w:rsid w:val="006F4CEB"/>
    <w:rsid w:val="006F4DBB"/>
    <w:rsid w:val="006F4DD5"/>
    <w:rsid w:val="006F52B2"/>
    <w:rsid w:val="006F534E"/>
    <w:rsid w:val="006F5720"/>
    <w:rsid w:val="006F57C3"/>
    <w:rsid w:val="006F5972"/>
    <w:rsid w:val="006F5D4D"/>
    <w:rsid w:val="006F5D9B"/>
    <w:rsid w:val="006F5F40"/>
    <w:rsid w:val="006F625F"/>
    <w:rsid w:val="006F6371"/>
    <w:rsid w:val="006F67BE"/>
    <w:rsid w:val="006F6AF1"/>
    <w:rsid w:val="006F6D8D"/>
    <w:rsid w:val="006F6FA6"/>
    <w:rsid w:val="006F705A"/>
    <w:rsid w:val="006F7092"/>
    <w:rsid w:val="006F72C6"/>
    <w:rsid w:val="006F7537"/>
    <w:rsid w:val="006F79DF"/>
    <w:rsid w:val="006F7A0A"/>
    <w:rsid w:val="006F7E27"/>
    <w:rsid w:val="006F7F2D"/>
    <w:rsid w:val="006F7FF0"/>
    <w:rsid w:val="00700228"/>
    <w:rsid w:val="0070036D"/>
    <w:rsid w:val="007004CB"/>
    <w:rsid w:val="00700522"/>
    <w:rsid w:val="007007C8"/>
    <w:rsid w:val="00701019"/>
    <w:rsid w:val="00701195"/>
    <w:rsid w:val="0070123C"/>
    <w:rsid w:val="0070148E"/>
    <w:rsid w:val="007014D9"/>
    <w:rsid w:val="007014E2"/>
    <w:rsid w:val="0070172A"/>
    <w:rsid w:val="00701798"/>
    <w:rsid w:val="00701946"/>
    <w:rsid w:val="00701AF2"/>
    <w:rsid w:val="00701C1E"/>
    <w:rsid w:val="00701E04"/>
    <w:rsid w:val="00702215"/>
    <w:rsid w:val="00702411"/>
    <w:rsid w:val="00702550"/>
    <w:rsid w:val="007025DD"/>
    <w:rsid w:val="00702674"/>
    <w:rsid w:val="00702681"/>
    <w:rsid w:val="0070273C"/>
    <w:rsid w:val="00702A25"/>
    <w:rsid w:val="00702FD8"/>
    <w:rsid w:val="00703362"/>
    <w:rsid w:val="0070372A"/>
    <w:rsid w:val="00703EF2"/>
    <w:rsid w:val="00703EFC"/>
    <w:rsid w:val="00704244"/>
    <w:rsid w:val="00704285"/>
    <w:rsid w:val="00704381"/>
    <w:rsid w:val="007043FD"/>
    <w:rsid w:val="007045F8"/>
    <w:rsid w:val="007048A4"/>
    <w:rsid w:val="00704DAB"/>
    <w:rsid w:val="007051C1"/>
    <w:rsid w:val="0070559E"/>
    <w:rsid w:val="00705907"/>
    <w:rsid w:val="00705CBD"/>
    <w:rsid w:val="00705E26"/>
    <w:rsid w:val="007067FC"/>
    <w:rsid w:val="0070693F"/>
    <w:rsid w:val="00706999"/>
    <w:rsid w:val="00706ECD"/>
    <w:rsid w:val="00706EEB"/>
    <w:rsid w:val="007077D3"/>
    <w:rsid w:val="00707937"/>
    <w:rsid w:val="00707A5B"/>
    <w:rsid w:val="00707AF8"/>
    <w:rsid w:val="00707AFD"/>
    <w:rsid w:val="00707DFE"/>
    <w:rsid w:val="00707E7F"/>
    <w:rsid w:val="00707E9C"/>
    <w:rsid w:val="007102B5"/>
    <w:rsid w:val="00710340"/>
    <w:rsid w:val="0071037A"/>
    <w:rsid w:val="00710458"/>
    <w:rsid w:val="00710858"/>
    <w:rsid w:val="007109A2"/>
    <w:rsid w:val="00710A98"/>
    <w:rsid w:val="00710AF7"/>
    <w:rsid w:val="00710D69"/>
    <w:rsid w:val="0071102B"/>
    <w:rsid w:val="00711219"/>
    <w:rsid w:val="00711659"/>
    <w:rsid w:val="0071168E"/>
    <w:rsid w:val="00711E8F"/>
    <w:rsid w:val="00711EA1"/>
    <w:rsid w:val="00712264"/>
    <w:rsid w:val="007125C7"/>
    <w:rsid w:val="007128AA"/>
    <w:rsid w:val="007128C4"/>
    <w:rsid w:val="00712ADE"/>
    <w:rsid w:val="00712C8C"/>
    <w:rsid w:val="00712F2B"/>
    <w:rsid w:val="00712FB8"/>
    <w:rsid w:val="00712FFC"/>
    <w:rsid w:val="0071336D"/>
    <w:rsid w:val="007135E7"/>
    <w:rsid w:val="00713609"/>
    <w:rsid w:val="0071364F"/>
    <w:rsid w:val="007138C4"/>
    <w:rsid w:val="007138EA"/>
    <w:rsid w:val="00713EC4"/>
    <w:rsid w:val="007141A6"/>
    <w:rsid w:val="00714227"/>
    <w:rsid w:val="007143EB"/>
    <w:rsid w:val="00714656"/>
    <w:rsid w:val="007147C7"/>
    <w:rsid w:val="007147EE"/>
    <w:rsid w:val="00714A97"/>
    <w:rsid w:val="00714AA8"/>
    <w:rsid w:val="00714C02"/>
    <w:rsid w:val="00714D7E"/>
    <w:rsid w:val="00715014"/>
    <w:rsid w:val="00715030"/>
    <w:rsid w:val="007150DC"/>
    <w:rsid w:val="00715652"/>
    <w:rsid w:val="007158A4"/>
    <w:rsid w:val="00715BA7"/>
    <w:rsid w:val="00715DD0"/>
    <w:rsid w:val="00715E35"/>
    <w:rsid w:val="00715F21"/>
    <w:rsid w:val="00715F2A"/>
    <w:rsid w:val="00715F68"/>
    <w:rsid w:val="00716255"/>
    <w:rsid w:val="00716323"/>
    <w:rsid w:val="007163BD"/>
    <w:rsid w:val="007165BD"/>
    <w:rsid w:val="00716E57"/>
    <w:rsid w:val="0071703A"/>
    <w:rsid w:val="00717118"/>
    <w:rsid w:val="007173E9"/>
    <w:rsid w:val="0071745C"/>
    <w:rsid w:val="00717860"/>
    <w:rsid w:val="007179DA"/>
    <w:rsid w:val="00717B38"/>
    <w:rsid w:val="00717D37"/>
    <w:rsid w:val="007207B1"/>
    <w:rsid w:val="00720A14"/>
    <w:rsid w:val="00720A1A"/>
    <w:rsid w:val="00720CF7"/>
    <w:rsid w:val="00720EF4"/>
    <w:rsid w:val="007215D3"/>
    <w:rsid w:val="00721C1D"/>
    <w:rsid w:val="00721C21"/>
    <w:rsid w:val="00721E11"/>
    <w:rsid w:val="00721FB2"/>
    <w:rsid w:val="00722006"/>
    <w:rsid w:val="00722034"/>
    <w:rsid w:val="00722780"/>
    <w:rsid w:val="00722795"/>
    <w:rsid w:val="0072279F"/>
    <w:rsid w:val="007227E4"/>
    <w:rsid w:val="00722A64"/>
    <w:rsid w:val="00722D64"/>
    <w:rsid w:val="00722F7D"/>
    <w:rsid w:val="0072300F"/>
    <w:rsid w:val="007230DB"/>
    <w:rsid w:val="007231E7"/>
    <w:rsid w:val="00723439"/>
    <w:rsid w:val="007235C2"/>
    <w:rsid w:val="007238BF"/>
    <w:rsid w:val="00723A20"/>
    <w:rsid w:val="00723A6A"/>
    <w:rsid w:val="00723CA6"/>
    <w:rsid w:val="00723E9A"/>
    <w:rsid w:val="00724003"/>
    <w:rsid w:val="0072409F"/>
    <w:rsid w:val="0072414E"/>
    <w:rsid w:val="00724191"/>
    <w:rsid w:val="00724598"/>
    <w:rsid w:val="00724830"/>
    <w:rsid w:val="0072498E"/>
    <w:rsid w:val="00724AFA"/>
    <w:rsid w:val="00724D01"/>
    <w:rsid w:val="00724D16"/>
    <w:rsid w:val="007254A8"/>
    <w:rsid w:val="007255C0"/>
    <w:rsid w:val="00725681"/>
    <w:rsid w:val="007259BF"/>
    <w:rsid w:val="00725E74"/>
    <w:rsid w:val="00726014"/>
    <w:rsid w:val="0072636E"/>
    <w:rsid w:val="00726626"/>
    <w:rsid w:val="00726642"/>
    <w:rsid w:val="0072670B"/>
    <w:rsid w:val="00726DA9"/>
    <w:rsid w:val="007270F1"/>
    <w:rsid w:val="00727202"/>
    <w:rsid w:val="0072760F"/>
    <w:rsid w:val="007279A4"/>
    <w:rsid w:val="00727ABE"/>
    <w:rsid w:val="00727B14"/>
    <w:rsid w:val="00730186"/>
    <w:rsid w:val="00730300"/>
    <w:rsid w:val="0073062D"/>
    <w:rsid w:val="007308CF"/>
    <w:rsid w:val="007309AA"/>
    <w:rsid w:val="00730EEF"/>
    <w:rsid w:val="00731295"/>
    <w:rsid w:val="00731562"/>
    <w:rsid w:val="007321FB"/>
    <w:rsid w:val="00732328"/>
    <w:rsid w:val="00732752"/>
    <w:rsid w:val="0073289C"/>
    <w:rsid w:val="00732EA5"/>
    <w:rsid w:val="00733146"/>
    <w:rsid w:val="00733359"/>
    <w:rsid w:val="00733375"/>
    <w:rsid w:val="0073340A"/>
    <w:rsid w:val="00733696"/>
    <w:rsid w:val="00733728"/>
    <w:rsid w:val="00733A80"/>
    <w:rsid w:val="00733CC5"/>
    <w:rsid w:val="00733D21"/>
    <w:rsid w:val="00733D4E"/>
    <w:rsid w:val="00733F7D"/>
    <w:rsid w:val="007343BE"/>
    <w:rsid w:val="007345C1"/>
    <w:rsid w:val="00734694"/>
    <w:rsid w:val="007346AB"/>
    <w:rsid w:val="00734938"/>
    <w:rsid w:val="00734E61"/>
    <w:rsid w:val="0073509E"/>
    <w:rsid w:val="0073576B"/>
    <w:rsid w:val="00735797"/>
    <w:rsid w:val="00735A28"/>
    <w:rsid w:val="00735C5A"/>
    <w:rsid w:val="00735D43"/>
    <w:rsid w:val="00735EE5"/>
    <w:rsid w:val="00735F0C"/>
    <w:rsid w:val="00736768"/>
    <w:rsid w:val="00736A8B"/>
    <w:rsid w:val="00736CD6"/>
    <w:rsid w:val="00736E2E"/>
    <w:rsid w:val="00736E7A"/>
    <w:rsid w:val="00736F1C"/>
    <w:rsid w:val="00737158"/>
    <w:rsid w:val="007371B6"/>
    <w:rsid w:val="0073734E"/>
    <w:rsid w:val="007374A4"/>
    <w:rsid w:val="0073792C"/>
    <w:rsid w:val="00737D4B"/>
    <w:rsid w:val="00737E74"/>
    <w:rsid w:val="00737FC1"/>
    <w:rsid w:val="0074074D"/>
    <w:rsid w:val="00740853"/>
    <w:rsid w:val="007408AE"/>
    <w:rsid w:val="00740DAB"/>
    <w:rsid w:val="00740EAD"/>
    <w:rsid w:val="00740F6E"/>
    <w:rsid w:val="00740FC3"/>
    <w:rsid w:val="007415BE"/>
    <w:rsid w:val="00741640"/>
    <w:rsid w:val="00741DFA"/>
    <w:rsid w:val="00742110"/>
    <w:rsid w:val="00742546"/>
    <w:rsid w:val="007426D6"/>
    <w:rsid w:val="00742EF1"/>
    <w:rsid w:val="00742FED"/>
    <w:rsid w:val="0074307B"/>
    <w:rsid w:val="00743292"/>
    <w:rsid w:val="0074356B"/>
    <w:rsid w:val="00743601"/>
    <w:rsid w:val="0074375D"/>
    <w:rsid w:val="00743B90"/>
    <w:rsid w:val="00743B99"/>
    <w:rsid w:val="00744989"/>
    <w:rsid w:val="00744C8A"/>
    <w:rsid w:val="0074527C"/>
    <w:rsid w:val="0074529F"/>
    <w:rsid w:val="007454CF"/>
    <w:rsid w:val="007456A9"/>
    <w:rsid w:val="007457BA"/>
    <w:rsid w:val="00745C0D"/>
    <w:rsid w:val="00745DF4"/>
    <w:rsid w:val="00745EA7"/>
    <w:rsid w:val="007460AF"/>
    <w:rsid w:val="007460B3"/>
    <w:rsid w:val="0074678D"/>
    <w:rsid w:val="0074691A"/>
    <w:rsid w:val="007469AF"/>
    <w:rsid w:val="00746E2A"/>
    <w:rsid w:val="00746F56"/>
    <w:rsid w:val="00746F82"/>
    <w:rsid w:val="00747062"/>
    <w:rsid w:val="007470BA"/>
    <w:rsid w:val="007470EA"/>
    <w:rsid w:val="0074726B"/>
    <w:rsid w:val="0074762E"/>
    <w:rsid w:val="00747B21"/>
    <w:rsid w:val="00747D7C"/>
    <w:rsid w:val="00747D9F"/>
    <w:rsid w:val="00750664"/>
    <w:rsid w:val="007507F0"/>
    <w:rsid w:val="00750C2C"/>
    <w:rsid w:val="00750D8F"/>
    <w:rsid w:val="00750DCB"/>
    <w:rsid w:val="00750F6E"/>
    <w:rsid w:val="0075133C"/>
    <w:rsid w:val="0075149B"/>
    <w:rsid w:val="007514E9"/>
    <w:rsid w:val="00751529"/>
    <w:rsid w:val="00751746"/>
    <w:rsid w:val="00751887"/>
    <w:rsid w:val="00751A30"/>
    <w:rsid w:val="00751BDD"/>
    <w:rsid w:val="00751D33"/>
    <w:rsid w:val="00752079"/>
    <w:rsid w:val="007520A9"/>
    <w:rsid w:val="00752201"/>
    <w:rsid w:val="007527D7"/>
    <w:rsid w:val="00752E05"/>
    <w:rsid w:val="00753334"/>
    <w:rsid w:val="0075373E"/>
    <w:rsid w:val="007539E8"/>
    <w:rsid w:val="00753B90"/>
    <w:rsid w:val="00753B91"/>
    <w:rsid w:val="00753BE4"/>
    <w:rsid w:val="00753E79"/>
    <w:rsid w:val="00753E7D"/>
    <w:rsid w:val="00753E98"/>
    <w:rsid w:val="00753FE9"/>
    <w:rsid w:val="007545C3"/>
    <w:rsid w:val="00754670"/>
    <w:rsid w:val="00754AC1"/>
    <w:rsid w:val="00754AF3"/>
    <w:rsid w:val="00755461"/>
    <w:rsid w:val="007556AC"/>
    <w:rsid w:val="0075571E"/>
    <w:rsid w:val="00755850"/>
    <w:rsid w:val="00755C39"/>
    <w:rsid w:val="00755EAD"/>
    <w:rsid w:val="00755EED"/>
    <w:rsid w:val="00755F3C"/>
    <w:rsid w:val="007562E6"/>
    <w:rsid w:val="00756515"/>
    <w:rsid w:val="00756782"/>
    <w:rsid w:val="00756AE4"/>
    <w:rsid w:val="00756B60"/>
    <w:rsid w:val="00756BB3"/>
    <w:rsid w:val="00756F72"/>
    <w:rsid w:val="00757138"/>
    <w:rsid w:val="00757578"/>
    <w:rsid w:val="007579E4"/>
    <w:rsid w:val="00757B5E"/>
    <w:rsid w:val="00757BE8"/>
    <w:rsid w:val="00757D48"/>
    <w:rsid w:val="00757E77"/>
    <w:rsid w:val="00757ED6"/>
    <w:rsid w:val="007601A1"/>
    <w:rsid w:val="0076028A"/>
    <w:rsid w:val="00760320"/>
    <w:rsid w:val="00760390"/>
    <w:rsid w:val="00760A39"/>
    <w:rsid w:val="00760B98"/>
    <w:rsid w:val="00760FB2"/>
    <w:rsid w:val="00761050"/>
    <w:rsid w:val="0076113E"/>
    <w:rsid w:val="007611F8"/>
    <w:rsid w:val="00761385"/>
    <w:rsid w:val="007613E8"/>
    <w:rsid w:val="007615F5"/>
    <w:rsid w:val="00761743"/>
    <w:rsid w:val="007618C2"/>
    <w:rsid w:val="00761993"/>
    <w:rsid w:val="007620A5"/>
    <w:rsid w:val="007623EE"/>
    <w:rsid w:val="00762401"/>
    <w:rsid w:val="007628BA"/>
    <w:rsid w:val="007628C8"/>
    <w:rsid w:val="00762928"/>
    <w:rsid w:val="00762BF6"/>
    <w:rsid w:val="00762CF0"/>
    <w:rsid w:val="00762DBA"/>
    <w:rsid w:val="00763172"/>
    <w:rsid w:val="00763399"/>
    <w:rsid w:val="00763A68"/>
    <w:rsid w:val="00763A94"/>
    <w:rsid w:val="00763CF1"/>
    <w:rsid w:val="00764124"/>
    <w:rsid w:val="00764415"/>
    <w:rsid w:val="00764572"/>
    <w:rsid w:val="00764901"/>
    <w:rsid w:val="00764A50"/>
    <w:rsid w:val="00764B8F"/>
    <w:rsid w:val="0076509A"/>
    <w:rsid w:val="007650FA"/>
    <w:rsid w:val="007655E6"/>
    <w:rsid w:val="00765756"/>
    <w:rsid w:val="00765958"/>
    <w:rsid w:val="007659D0"/>
    <w:rsid w:val="00765A3D"/>
    <w:rsid w:val="00766039"/>
    <w:rsid w:val="0076634F"/>
    <w:rsid w:val="0076645F"/>
    <w:rsid w:val="007666FE"/>
    <w:rsid w:val="007667C0"/>
    <w:rsid w:val="0076680D"/>
    <w:rsid w:val="00766960"/>
    <w:rsid w:val="00766F55"/>
    <w:rsid w:val="00766FD2"/>
    <w:rsid w:val="0076712F"/>
    <w:rsid w:val="00767241"/>
    <w:rsid w:val="007679F6"/>
    <w:rsid w:val="00767BD1"/>
    <w:rsid w:val="0077027D"/>
    <w:rsid w:val="0077036C"/>
    <w:rsid w:val="007704C9"/>
    <w:rsid w:val="00770A40"/>
    <w:rsid w:val="00770C93"/>
    <w:rsid w:val="00770DB0"/>
    <w:rsid w:val="00770FDF"/>
    <w:rsid w:val="007711B9"/>
    <w:rsid w:val="0077172E"/>
    <w:rsid w:val="00771B2C"/>
    <w:rsid w:val="00771D75"/>
    <w:rsid w:val="00772193"/>
    <w:rsid w:val="00772237"/>
    <w:rsid w:val="00772316"/>
    <w:rsid w:val="007724EB"/>
    <w:rsid w:val="0077295B"/>
    <w:rsid w:val="00772C42"/>
    <w:rsid w:val="00772E65"/>
    <w:rsid w:val="00773147"/>
    <w:rsid w:val="007731D5"/>
    <w:rsid w:val="007733CE"/>
    <w:rsid w:val="00773A29"/>
    <w:rsid w:val="00773C53"/>
    <w:rsid w:val="00773CF6"/>
    <w:rsid w:val="00774130"/>
    <w:rsid w:val="00774394"/>
    <w:rsid w:val="00774448"/>
    <w:rsid w:val="007746BF"/>
    <w:rsid w:val="00774997"/>
    <w:rsid w:val="00774B1E"/>
    <w:rsid w:val="00774E28"/>
    <w:rsid w:val="00774FEF"/>
    <w:rsid w:val="007753B5"/>
    <w:rsid w:val="0077546D"/>
    <w:rsid w:val="00775645"/>
    <w:rsid w:val="00775787"/>
    <w:rsid w:val="00775AA0"/>
    <w:rsid w:val="00775B80"/>
    <w:rsid w:val="00775E9C"/>
    <w:rsid w:val="00776028"/>
    <w:rsid w:val="007767BC"/>
    <w:rsid w:val="007767EC"/>
    <w:rsid w:val="00776805"/>
    <w:rsid w:val="00776858"/>
    <w:rsid w:val="00776935"/>
    <w:rsid w:val="00776AA6"/>
    <w:rsid w:val="00776E95"/>
    <w:rsid w:val="007774DB"/>
    <w:rsid w:val="00777A12"/>
    <w:rsid w:val="00777B8F"/>
    <w:rsid w:val="00777D66"/>
    <w:rsid w:val="00777FDA"/>
    <w:rsid w:val="00780099"/>
    <w:rsid w:val="0078019F"/>
    <w:rsid w:val="007803D5"/>
    <w:rsid w:val="00780413"/>
    <w:rsid w:val="00780593"/>
    <w:rsid w:val="0078079C"/>
    <w:rsid w:val="00780B75"/>
    <w:rsid w:val="00780CA6"/>
    <w:rsid w:val="00780D31"/>
    <w:rsid w:val="00780FC9"/>
    <w:rsid w:val="00781089"/>
    <w:rsid w:val="0078112B"/>
    <w:rsid w:val="007819B1"/>
    <w:rsid w:val="007821A4"/>
    <w:rsid w:val="007822FD"/>
    <w:rsid w:val="00782524"/>
    <w:rsid w:val="007826D4"/>
    <w:rsid w:val="007827F2"/>
    <w:rsid w:val="00782C02"/>
    <w:rsid w:val="00783048"/>
    <w:rsid w:val="007830CE"/>
    <w:rsid w:val="0078334E"/>
    <w:rsid w:val="0078347E"/>
    <w:rsid w:val="00783850"/>
    <w:rsid w:val="0078399A"/>
    <w:rsid w:val="00783D90"/>
    <w:rsid w:val="00783E46"/>
    <w:rsid w:val="00783E87"/>
    <w:rsid w:val="0078420D"/>
    <w:rsid w:val="007843A4"/>
    <w:rsid w:val="00784417"/>
    <w:rsid w:val="00784433"/>
    <w:rsid w:val="0078444B"/>
    <w:rsid w:val="007847DF"/>
    <w:rsid w:val="00784F35"/>
    <w:rsid w:val="00785209"/>
    <w:rsid w:val="00785669"/>
    <w:rsid w:val="00785746"/>
    <w:rsid w:val="00785AF4"/>
    <w:rsid w:val="00785BC0"/>
    <w:rsid w:val="007860C4"/>
    <w:rsid w:val="00786174"/>
    <w:rsid w:val="00786306"/>
    <w:rsid w:val="0078651B"/>
    <w:rsid w:val="00786634"/>
    <w:rsid w:val="0078686F"/>
    <w:rsid w:val="007868A1"/>
    <w:rsid w:val="00786A82"/>
    <w:rsid w:val="00786E1F"/>
    <w:rsid w:val="007871CF"/>
    <w:rsid w:val="0078760D"/>
    <w:rsid w:val="007879C7"/>
    <w:rsid w:val="00787CC4"/>
    <w:rsid w:val="00787D91"/>
    <w:rsid w:val="00787DB6"/>
    <w:rsid w:val="00787F04"/>
    <w:rsid w:val="00790032"/>
    <w:rsid w:val="007906FE"/>
    <w:rsid w:val="007907D4"/>
    <w:rsid w:val="00790DD0"/>
    <w:rsid w:val="00790FD6"/>
    <w:rsid w:val="007910DD"/>
    <w:rsid w:val="0079126A"/>
    <w:rsid w:val="00791524"/>
    <w:rsid w:val="0079161E"/>
    <w:rsid w:val="00791727"/>
    <w:rsid w:val="0079181D"/>
    <w:rsid w:val="00791862"/>
    <w:rsid w:val="00791A0C"/>
    <w:rsid w:val="00791ADF"/>
    <w:rsid w:val="00791B1F"/>
    <w:rsid w:val="00791D50"/>
    <w:rsid w:val="00791DBB"/>
    <w:rsid w:val="00791E73"/>
    <w:rsid w:val="007922DE"/>
    <w:rsid w:val="0079238C"/>
    <w:rsid w:val="007929A9"/>
    <w:rsid w:val="00792ACF"/>
    <w:rsid w:val="00792F51"/>
    <w:rsid w:val="00792FAB"/>
    <w:rsid w:val="00793683"/>
    <w:rsid w:val="007939FB"/>
    <w:rsid w:val="00793A1A"/>
    <w:rsid w:val="00793A71"/>
    <w:rsid w:val="00793A88"/>
    <w:rsid w:val="00793AD9"/>
    <w:rsid w:val="00793D4F"/>
    <w:rsid w:val="00793DD0"/>
    <w:rsid w:val="00793F53"/>
    <w:rsid w:val="00793FD8"/>
    <w:rsid w:val="00794096"/>
    <w:rsid w:val="007940F2"/>
    <w:rsid w:val="007940F5"/>
    <w:rsid w:val="007944BE"/>
    <w:rsid w:val="007948BA"/>
    <w:rsid w:val="007948FE"/>
    <w:rsid w:val="00794AC9"/>
    <w:rsid w:val="00794B08"/>
    <w:rsid w:val="00794BC2"/>
    <w:rsid w:val="00795992"/>
    <w:rsid w:val="00795EA6"/>
    <w:rsid w:val="00795F66"/>
    <w:rsid w:val="00795FCB"/>
    <w:rsid w:val="007963F0"/>
    <w:rsid w:val="0079668B"/>
    <w:rsid w:val="007966DF"/>
    <w:rsid w:val="00796B69"/>
    <w:rsid w:val="00796C6A"/>
    <w:rsid w:val="00796D54"/>
    <w:rsid w:val="0079718B"/>
    <w:rsid w:val="007971A1"/>
    <w:rsid w:val="007971FA"/>
    <w:rsid w:val="00797445"/>
    <w:rsid w:val="007975C9"/>
    <w:rsid w:val="00797953"/>
    <w:rsid w:val="00797A4E"/>
    <w:rsid w:val="00797D2A"/>
    <w:rsid w:val="00797D7B"/>
    <w:rsid w:val="00797F80"/>
    <w:rsid w:val="00797F9A"/>
    <w:rsid w:val="00797FE7"/>
    <w:rsid w:val="007A0038"/>
    <w:rsid w:val="007A0080"/>
    <w:rsid w:val="007A028A"/>
    <w:rsid w:val="007A06AE"/>
    <w:rsid w:val="007A0BFA"/>
    <w:rsid w:val="007A0D14"/>
    <w:rsid w:val="007A0D58"/>
    <w:rsid w:val="007A0D5D"/>
    <w:rsid w:val="007A1082"/>
    <w:rsid w:val="007A13AA"/>
    <w:rsid w:val="007A1563"/>
    <w:rsid w:val="007A1702"/>
    <w:rsid w:val="007A1A2A"/>
    <w:rsid w:val="007A1E0E"/>
    <w:rsid w:val="007A24C9"/>
    <w:rsid w:val="007A2FB9"/>
    <w:rsid w:val="007A30A0"/>
    <w:rsid w:val="007A332B"/>
    <w:rsid w:val="007A3379"/>
    <w:rsid w:val="007A3488"/>
    <w:rsid w:val="007A3517"/>
    <w:rsid w:val="007A351A"/>
    <w:rsid w:val="007A35A3"/>
    <w:rsid w:val="007A38CC"/>
    <w:rsid w:val="007A3B53"/>
    <w:rsid w:val="007A3F9C"/>
    <w:rsid w:val="007A3FA8"/>
    <w:rsid w:val="007A425C"/>
    <w:rsid w:val="007A441F"/>
    <w:rsid w:val="007A458A"/>
    <w:rsid w:val="007A467F"/>
    <w:rsid w:val="007A523C"/>
    <w:rsid w:val="007A53BF"/>
    <w:rsid w:val="007A57AF"/>
    <w:rsid w:val="007A59C2"/>
    <w:rsid w:val="007A5A58"/>
    <w:rsid w:val="007A5B1B"/>
    <w:rsid w:val="007A5C6A"/>
    <w:rsid w:val="007A5D2D"/>
    <w:rsid w:val="007A608B"/>
    <w:rsid w:val="007A6438"/>
    <w:rsid w:val="007A6A1E"/>
    <w:rsid w:val="007A6A5F"/>
    <w:rsid w:val="007A6D2E"/>
    <w:rsid w:val="007A6D52"/>
    <w:rsid w:val="007A6DB1"/>
    <w:rsid w:val="007A6EA7"/>
    <w:rsid w:val="007A6F51"/>
    <w:rsid w:val="007A7665"/>
    <w:rsid w:val="007A7B93"/>
    <w:rsid w:val="007A7E65"/>
    <w:rsid w:val="007B0205"/>
    <w:rsid w:val="007B05DE"/>
    <w:rsid w:val="007B0753"/>
    <w:rsid w:val="007B0AEF"/>
    <w:rsid w:val="007B0D3E"/>
    <w:rsid w:val="007B0DD1"/>
    <w:rsid w:val="007B1022"/>
    <w:rsid w:val="007B1033"/>
    <w:rsid w:val="007B10E6"/>
    <w:rsid w:val="007B1105"/>
    <w:rsid w:val="007B124E"/>
    <w:rsid w:val="007B151B"/>
    <w:rsid w:val="007B15D4"/>
    <w:rsid w:val="007B16AF"/>
    <w:rsid w:val="007B16DE"/>
    <w:rsid w:val="007B19EE"/>
    <w:rsid w:val="007B1A19"/>
    <w:rsid w:val="007B1BAA"/>
    <w:rsid w:val="007B1C35"/>
    <w:rsid w:val="007B1C81"/>
    <w:rsid w:val="007B1CA4"/>
    <w:rsid w:val="007B1D11"/>
    <w:rsid w:val="007B2270"/>
    <w:rsid w:val="007B2438"/>
    <w:rsid w:val="007B2623"/>
    <w:rsid w:val="007B2748"/>
    <w:rsid w:val="007B2749"/>
    <w:rsid w:val="007B2EB8"/>
    <w:rsid w:val="007B3104"/>
    <w:rsid w:val="007B3130"/>
    <w:rsid w:val="007B327B"/>
    <w:rsid w:val="007B3385"/>
    <w:rsid w:val="007B341E"/>
    <w:rsid w:val="007B35C2"/>
    <w:rsid w:val="007B364E"/>
    <w:rsid w:val="007B3750"/>
    <w:rsid w:val="007B3B53"/>
    <w:rsid w:val="007B3D19"/>
    <w:rsid w:val="007B41FB"/>
    <w:rsid w:val="007B43C0"/>
    <w:rsid w:val="007B4404"/>
    <w:rsid w:val="007B4414"/>
    <w:rsid w:val="007B447C"/>
    <w:rsid w:val="007B4527"/>
    <w:rsid w:val="007B467D"/>
    <w:rsid w:val="007B48DF"/>
    <w:rsid w:val="007B49CC"/>
    <w:rsid w:val="007B4EB4"/>
    <w:rsid w:val="007B4F5A"/>
    <w:rsid w:val="007B5233"/>
    <w:rsid w:val="007B541F"/>
    <w:rsid w:val="007B5ABB"/>
    <w:rsid w:val="007B5E24"/>
    <w:rsid w:val="007B5EF3"/>
    <w:rsid w:val="007B6439"/>
    <w:rsid w:val="007B64B9"/>
    <w:rsid w:val="007B6740"/>
    <w:rsid w:val="007B68DE"/>
    <w:rsid w:val="007B6A26"/>
    <w:rsid w:val="007B6AAA"/>
    <w:rsid w:val="007B720A"/>
    <w:rsid w:val="007B72E6"/>
    <w:rsid w:val="007B74AC"/>
    <w:rsid w:val="007B76AB"/>
    <w:rsid w:val="007B7746"/>
    <w:rsid w:val="007B79FB"/>
    <w:rsid w:val="007B7AB4"/>
    <w:rsid w:val="007B7BC4"/>
    <w:rsid w:val="007B7CF0"/>
    <w:rsid w:val="007C00D4"/>
    <w:rsid w:val="007C01D7"/>
    <w:rsid w:val="007C0859"/>
    <w:rsid w:val="007C0AF0"/>
    <w:rsid w:val="007C0C27"/>
    <w:rsid w:val="007C0E4C"/>
    <w:rsid w:val="007C0EA0"/>
    <w:rsid w:val="007C0F05"/>
    <w:rsid w:val="007C0FC1"/>
    <w:rsid w:val="007C103D"/>
    <w:rsid w:val="007C1213"/>
    <w:rsid w:val="007C1B9B"/>
    <w:rsid w:val="007C2054"/>
    <w:rsid w:val="007C206E"/>
    <w:rsid w:val="007C2082"/>
    <w:rsid w:val="007C20DF"/>
    <w:rsid w:val="007C2247"/>
    <w:rsid w:val="007C25AB"/>
    <w:rsid w:val="007C2F0A"/>
    <w:rsid w:val="007C3032"/>
    <w:rsid w:val="007C3211"/>
    <w:rsid w:val="007C32A1"/>
    <w:rsid w:val="007C333A"/>
    <w:rsid w:val="007C3397"/>
    <w:rsid w:val="007C35FB"/>
    <w:rsid w:val="007C3616"/>
    <w:rsid w:val="007C37B6"/>
    <w:rsid w:val="007C37C5"/>
    <w:rsid w:val="007C383C"/>
    <w:rsid w:val="007C3963"/>
    <w:rsid w:val="007C3B60"/>
    <w:rsid w:val="007C3BA2"/>
    <w:rsid w:val="007C3F00"/>
    <w:rsid w:val="007C4350"/>
    <w:rsid w:val="007C442E"/>
    <w:rsid w:val="007C444E"/>
    <w:rsid w:val="007C4FC2"/>
    <w:rsid w:val="007C50BA"/>
    <w:rsid w:val="007C5244"/>
    <w:rsid w:val="007C54A2"/>
    <w:rsid w:val="007C5601"/>
    <w:rsid w:val="007C5828"/>
    <w:rsid w:val="007C59F2"/>
    <w:rsid w:val="007C5BBF"/>
    <w:rsid w:val="007C5F58"/>
    <w:rsid w:val="007C6129"/>
    <w:rsid w:val="007C61CA"/>
    <w:rsid w:val="007C68C7"/>
    <w:rsid w:val="007C6939"/>
    <w:rsid w:val="007C6BB0"/>
    <w:rsid w:val="007C71F3"/>
    <w:rsid w:val="007C7562"/>
    <w:rsid w:val="007C79DD"/>
    <w:rsid w:val="007C7A91"/>
    <w:rsid w:val="007C7C0F"/>
    <w:rsid w:val="007C7EBB"/>
    <w:rsid w:val="007C7FEE"/>
    <w:rsid w:val="007D0275"/>
    <w:rsid w:val="007D0382"/>
    <w:rsid w:val="007D0764"/>
    <w:rsid w:val="007D081F"/>
    <w:rsid w:val="007D0AC7"/>
    <w:rsid w:val="007D0ACD"/>
    <w:rsid w:val="007D0B04"/>
    <w:rsid w:val="007D1041"/>
    <w:rsid w:val="007D1160"/>
    <w:rsid w:val="007D11F6"/>
    <w:rsid w:val="007D15C0"/>
    <w:rsid w:val="007D17B5"/>
    <w:rsid w:val="007D17F6"/>
    <w:rsid w:val="007D1AE2"/>
    <w:rsid w:val="007D1D7C"/>
    <w:rsid w:val="007D1DBF"/>
    <w:rsid w:val="007D2856"/>
    <w:rsid w:val="007D2BA4"/>
    <w:rsid w:val="007D3297"/>
    <w:rsid w:val="007D33BA"/>
    <w:rsid w:val="007D34A8"/>
    <w:rsid w:val="007D353A"/>
    <w:rsid w:val="007D3E6D"/>
    <w:rsid w:val="007D40C5"/>
    <w:rsid w:val="007D459A"/>
    <w:rsid w:val="007D4B0A"/>
    <w:rsid w:val="007D4C73"/>
    <w:rsid w:val="007D4CF9"/>
    <w:rsid w:val="007D4E09"/>
    <w:rsid w:val="007D51BA"/>
    <w:rsid w:val="007D534F"/>
    <w:rsid w:val="007D5575"/>
    <w:rsid w:val="007D55F5"/>
    <w:rsid w:val="007D5968"/>
    <w:rsid w:val="007D5B22"/>
    <w:rsid w:val="007D5CA7"/>
    <w:rsid w:val="007D5F24"/>
    <w:rsid w:val="007D6404"/>
    <w:rsid w:val="007D6420"/>
    <w:rsid w:val="007D6AA3"/>
    <w:rsid w:val="007D6C20"/>
    <w:rsid w:val="007D7079"/>
    <w:rsid w:val="007D70BF"/>
    <w:rsid w:val="007D7B8E"/>
    <w:rsid w:val="007E0070"/>
    <w:rsid w:val="007E0218"/>
    <w:rsid w:val="007E06A5"/>
    <w:rsid w:val="007E0819"/>
    <w:rsid w:val="007E0875"/>
    <w:rsid w:val="007E0879"/>
    <w:rsid w:val="007E0B87"/>
    <w:rsid w:val="007E0CFE"/>
    <w:rsid w:val="007E10F1"/>
    <w:rsid w:val="007E1135"/>
    <w:rsid w:val="007E1407"/>
    <w:rsid w:val="007E17DB"/>
    <w:rsid w:val="007E1FA6"/>
    <w:rsid w:val="007E20BD"/>
    <w:rsid w:val="007E20C3"/>
    <w:rsid w:val="007E2582"/>
    <w:rsid w:val="007E28BD"/>
    <w:rsid w:val="007E2B29"/>
    <w:rsid w:val="007E2C39"/>
    <w:rsid w:val="007E2C5E"/>
    <w:rsid w:val="007E2CD3"/>
    <w:rsid w:val="007E2FC8"/>
    <w:rsid w:val="007E2FEA"/>
    <w:rsid w:val="007E3174"/>
    <w:rsid w:val="007E3213"/>
    <w:rsid w:val="007E32B9"/>
    <w:rsid w:val="007E35A0"/>
    <w:rsid w:val="007E3AD4"/>
    <w:rsid w:val="007E3BC7"/>
    <w:rsid w:val="007E4402"/>
    <w:rsid w:val="007E4558"/>
    <w:rsid w:val="007E47B7"/>
    <w:rsid w:val="007E49AD"/>
    <w:rsid w:val="007E4B1B"/>
    <w:rsid w:val="007E4F55"/>
    <w:rsid w:val="007E5039"/>
    <w:rsid w:val="007E55C8"/>
    <w:rsid w:val="007E5A69"/>
    <w:rsid w:val="007E5EA3"/>
    <w:rsid w:val="007E6056"/>
    <w:rsid w:val="007E614A"/>
    <w:rsid w:val="007E6382"/>
    <w:rsid w:val="007E65D0"/>
    <w:rsid w:val="007E6C6D"/>
    <w:rsid w:val="007E704A"/>
    <w:rsid w:val="007E70A0"/>
    <w:rsid w:val="007E7192"/>
    <w:rsid w:val="007E747A"/>
    <w:rsid w:val="007E74C8"/>
    <w:rsid w:val="007E7999"/>
    <w:rsid w:val="007E79E8"/>
    <w:rsid w:val="007E7AF0"/>
    <w:rsid w:val="007E7CD0"/>
    <w:rsid w:val="007E7DBC"/>
    <w:rsid w:val="007E7F84"/>
    <w:rsid w:val="007F0290"/>
    <w:rsid w:val="007F0311"/>
    <w:rsid w:val="007F046F"/>
    <w:rsid w:val="007F0924"/>
    <w:rsid w:val="007F0B5C"/>
    <w:rsid w:val="007F0BA3"/>
    <w:rsid w:val="007F14C0"/>
    <w:rsid w:val="007F1515"/>
    <w:rsid w:val="007F185C"/>
    <w:rsid w:val="007F1924"/>
    <w:rsid w:val="007F1B37"/>
    <w:rsid w:val="007F255D"/>
    <w:rsid w:val="007F265B"/>
    <w:rsid w:val="007F2677"/>
    <w:rsid w:val="007F2732"/>
    <w:rsid w:val="007F2D90"/>
    <w:rsid w:val="007F2DBF"/>
    <w:rsid w:val="007F3171"/>
    <w:rsid w:val="007F3555"/>
    <w:rsid w:val="007F3928"/>
    <w:rsid w:val="007F3AFE"/>
    <w:rsid w:val="007F3B67"/>
    <w:rsid w:val="007F3C6F"/>
    <w:rsid w:val="007F3C8F"/>
    <w:rsid w:val="007F3E04"/>
    <w:rsid w:val="007F40BA"/>
    <w:rsid w:val="007F4337"/>
    <w:rsid w:val="007F469E"/>
    <w:rsid w:val="007F48C2"/>
    <w:rsid w:val="007F4A67"/>
    <w:rsid w:val="007F4F25"/>
    <w:rsid w:val="007F4FCD"/>
    <w:rsid w:val="007F5058"/>
    <w:rsid w:val="007F52B1"/>
    <w:rsid w:val="007F5514"/>
    <w:rsid w:val="007F5682"/>
    <w:rsid w:val="007F5B63"/>
    <w:rsid w:val="007F5BFE"/>
    <w:rsid w:val="007F5CE7"/>
    <w:rsid w:val="007F5D06"/>
    <w:rsid w:val="007F632D"/>
    <w:rsid w:val="007F6334"/>
    <w:rsid w:val="007F6C62"/>
    <w:rsid w:val="007F6E8D"/>
    <w:rsid w:val="007F6F95"/>
    <w:rsid w:val="007F7340"/>
    <w:rsid w:val="007F76E8"/>
    <w:rsid w:val="007F7779"/>
    <w:rsid w:val="007F7802"/>
    <w:rsid w:val="007F7EDA"/>
    <w:rsid w:val="0080000B"/>
    <w:rsid w:val="00800058"/>
    <w:rsid w:val="008004B8"/>
    <w:rsid w:val="00800530"/>
    <w:rsid w:val="00800A9F"/>
    <w:rsid w:val="00800B95"/>
    <w:rsid w:val="00800CB3"/>
    <w:rsid w:val="00800DFD"/>
    <w:rsid w:val="00801446"/>
    <w:rsid w:val="008015E1"/>
    <w:rsid w:val="00801AAD"/>
    <w:rsid w:val="00801B34"/>
    <w:rsid w:val="00801F31"/>
    <w:rsid w:val="008027F5"/>
    <w:rsid w:val="008028C5"/>
    <w:rsid w:val="008028FA"/>
    <w:rsid w:val="008029FF"/>
    <w:rsid w:val="00802C82"/>
    <w:rsid w:val="00803020"/>
    <w:rsid w:val="00803237"/>
    <w:rsid w:val="00803387"/>
    <w:rsid w:val="0080339B"/>
    <w:rsid w:val="00803C25"/>
    <w:rsid w:val="00803C6A"/>
    <w:rsid w:val="00803DBF"/>
    <w:rsid w:val="00803F90"/>
    <w:rsid w:val="008042A2"/>
    <w:rsid w:val="0080447B"/>
    <w:rsid w:val="00804646"/>
    <w:rsid w:val="008046F5"/>
    <w:rsid w:val="00805140"/>
    <w:rsid w:val="008052F3"/>
    <w:rsid w:val="0080548C"/>
    <w:rsid w:val="008056A2"/>
    <w:rsid w:val="00805987"/>
    <w:rsid w:val="008060CF"/>
    <w:rsid w:val="00806690"/>
    <w:rsid w:val="00806706"/>
    <w:rsid w:val="00806826"/>
    <w:rsid w:val="00806B97"/>
    <w:rsid w:val="00806C93"/>
    <w:rsid w:val="00806C9A"/>
    <w:rsid w:val="00806EE0"/>
    <w:rsid w:val="008072D6"/>
    <w:rsid w:val="00807B3F"/>
    <w:rsid w:val="008101D5"/>
    <w:rsid w:val="008103E8"/>
    <w:rsid w:val="00810659"/>
    <w:rsid w:val="00810E5E"/>
    <w:rsid w:val="00810FB0"/>
    <w:rsid w:val="00811071"/>
    <w:rsid w:val="008111E9"/>
    <w:rsid w:val="008114DE"/>
    <w:rsid w:val="008116BC"/>
    <w:rsid w:val="00811A82"/>
    <w:rsid w:val="00811D4C"/>
    <w:rsid w:val="00811DF8"/>
    <w:rsid w:val="00811E51"/>
    <w:rsid w:val="00812457"/>
    <w:rsid w:val="008129D1"/>
    <w:rsid w:val="00812B52"/>
    <w:rsid w:val="00812B9A"/>
    <w:rsid w:val="00812E96"/>
    <w:rsid w:val="00813447"/>
    <w:rsid w:val="0081350A"/>
    <w:rsid w:val="00813AF5"/>
    <w:rsid w:val="00813B57"/>
    <w:rsid w:val="00813CD0"/>
    <w:rsid w:val="00814619"/>
    <w:rsid w:val="008148A4"/>
    <w:rsid w:val="00814B14"/>
    <w:rsid w:val="00814B8C"/>
    <w:rsid w:val="00814E43"/>
    <w:rsid w:val="00814FC8"/>
    <w:rsid w:val="008150D3"/>
    <w:rsid w:val="0081522C"/>
    <w:rsid w:val="0081572E"/>
    <w:rsid w:val="0081586F"/>
    <w:rsid w:val="00815B65"/>
    <w:rsid w:val="00815EA0"/>
    <w:rsid w:val="00815EF3"/>
    <w:rsid w:val="00815F5C"/>
    <w:rsid w:val="008160D7"/>
    <w:rsid w:val="00816903"/>
    <w:rsid w:val="008169B4"/>
    <w:rsid w:val="00816CCC"/>
    <w:rsid w:val="00816D86"/>
    <w:rsid w:val="00816F16"/>
    <w:rsid w:val="00817AD4"/>
    <w:rsid w:val="00817E61"/>
    <w:rsid w:val="00817F33"/>
    <w:rsid w:val="008201C1"/>
    <w:rsid w:val="00820354"/>
    <w:rsid w:val="008205D1"/>
    <w:rsid w:val="008205F1"/>
    <w:rsid w:val="00820AB6"/>
    <w:rsid w:val="00820FEB"/>
    <w:rsid w:val="00821614"/>
    <w:rsid w:val="008216F0"/>
    <w:rsid w:val="00821AAB"/>
    <w:rsid w:val="00821E39"/>
    <w:rsid w:val="0082207C"/>
    <w:rsid w:val="00822259"/>
    <w:rsid w:val="008225C6"/>
    <w:rsid w:val="008225D7"/>
    <w:rsid w:val="008227AA"/>
    <w:rsid w:val="008231E3"/>
    <w:rsid w:val="008238A4"/>
    <w:rsid w:val="00823D4C"/>
    <w:rsid w:val="00823D5E"/>
    <w:rsid w:val="008243E8"/>
    <w:rsid w:val="0082445A"/>
    <w:rsid w:val="0082482B"/>
    <w:rsid w:val="00824869"/>
    <w:rsid w:val="008248DB"/>
    <w:rsid w:val="00824A1A"/>
    <w:rsid w:val="00824C92"/>
    <w:rsid w:val="00824E59"/>
    <w:rsid w:val="00824ECD"/>
    <w:rsid w:val="00825037"/>
    <w:rsid w:val="0082506E"/>
    <w:rsid w:val="008250AE"/>
    <w:rsid w:val="0082516A"/>
    <w:rsid w:val="0082531A"/>
    <w:rsid w:val="008253CA"/>
    <w:rsid w:val="00825542"/>
    <w:rsid w:val="00825560"/>
    <w:rsid w:val="00825617"/>
    <w:rsid w:val="0082573F"/>
    <w:rsid w:val="00825B80"/>
    <w:rsid w:val="00826241"/>
    <w:rsid w:val="0082640F"/>
    <w:rsid w:val="0082643B"/>
    <w:rsid w:val="00826870"/>
    <w:rsid w:val="00826D8A"/>
    <w:rsid w:val="00826DB0"/>
    <w:rsid w:val="00826EAB"/>
    <w:rsid w:val="00826ED7"/>
    <w:rsid w:val="00826F9B"/>
    <w:rsid w:val="00826F9E"/>
    <w:rsid w:val="00827225"/>
    <w:rsid w:val="0082723B"/>
    <w:rsid w:val="008272E3"/>
    <w:rsid w:val="008272EF"/>
    <w:rsid w:val="008274A0"/>
    <w:rsid w:val="008276F9"/>
    <w:rsid w:val="00827DFF"/>
    <w:rsid w:val="00827FB5"/>
    <w:rsid w:val="00827FFA"/>
    <w:rsid w:val="00830205"/>
    <w:rsid w:val="00830236"/>
    <w:rsid w:val="008304F1"/>
    <w:rsid w:val="00830763"/>
    <w:rsid w:val="008308CD"/>
    <w:rsid w:val="0083091C"/>
    <w:rsid w:val="00830E4B"/>
    <w:rsid w:val="00831309"/>
    <w:rsid w:val="00831440"/>
    <w:rsid w:val="0083148D"/>
    <w:rsid w:val="008314DE"/>
    <w:rsid w:val="00831513"/>
    <w:rsid w:val="00831820"/>
    <w:rsid w:val="00831B4E"/>
    <w:rsid w:val="0083213D"/>
    <w:rsid w:val="00832154"/>
    <w:rsid w:val="00832697"/>
    <w:rsid w:val="008326A6"/>
    <w:rsid w:val="00832802"/>
    <w:rsid w:val="00832852"/>
    <w:rsid w:val="00832E7C"/>
    <w:rsid w:val="00832EBA"/>
    <w:rsid w:val="00833036"/>
    <w:rsid w:val="008336B0"/>
    <w:rsid w:val="0083375E"/>
    <w:rsid w:val="00833AC8"/>
    <w:rsid w:val="008340BB"/>
    <w:rsid w:val="00834259"/>
    <w:rsid w:val="00834A5C"/>
    <w:rsid w:val="00834C84"/>
    <w:rsid w:val="00834C87"/>
    <w:rsid w:val="00834EFD"/>
    <w:rsid w:val="00835207"/>
    <w:rsid w:val="008355F7"/>
    <w:rsid w:val="008356A1"/>
    <w:rsid w:val="00835E7C"/>
    <w:rsid w:val="0083634B"/>
    <w:rsid w:val="00836458"/>
    <w:rsid w:val="00836467"/>
    <w:rsid w:val="008364A8"/>
    <w:rsid w:val="00836510"/>
    <w:rsid w:val="00836857"/>
    <w:rsid w:val="00836D54"/>
    <w:rsid w:val="00837049"/>
    <w:rsid w:val="0083731F"/>
    <w:rsid w:val="0083764A"/>
    <w:rsid w:val="0083769A"/>
    <w:rsid w:val="00837817"/>
    <w:rsid w:val="00837D25"/>
    <w:rsid w:val="00837DA3"/>
    <w:rsid w:val="008401D9"/>
    <w:rsid w:val="00840676"/>
    <w:rsid w:val="00840A80"/>
    <w:rsid w:val="00840BAB"/>
    <w:rsid w:val="00840D1F"/>
    <w:rsid w:val="00840E5A"/>
    <w:rsid w:val="00841064"/>
    <w:rsid w:val="00841074"/>
    <w:rsid w:val="008411D8"/>
    <w:rsid w:val="00841651"/>
    <w:rsid w:val="00841AD8"/>
    <w:rsid w:val="00841AF5"/>
    <w:rsid w:val="00841B52"/>
    <w:rsid w:val="00841D36"/>
    <w:rsid w:val="00841E96"/>
    <w:rsid w:val="00841F6E"/>
    <w:rsid w:val="00842341"/>
    <w:rsid w:val="008426B6"/>
    <w:rsid w:val="00842965"/>
    <w:rsid w:val="008429F9"/>
    <w:rsid w:val="00842B47"/>
    <w:rsid w:val="00842CEB"/>
    <w:rsid w:val="008430F4"/>
    <w:rsid w:val="008432CC"/>
    <w:rsid w:val="0084357F"/>
    <w:rsid w:val="008436A4"/>
    <w:rsid w:val="008436F7"/>
    <w:rsid w:val="008438B5"/>
    <w:rsid w:val="0084391F"/>
    <w:rsid w:val="00843DDE"/>
    <w:rsid w:val="00844024"/>
    <w:rsid w:val="00844032"/>
    <w:rsid w:val="00844060"/>
    <w:rsid w:val="008440C7"/>
    <w:rsid w:val="008441F9"/>
    <w:rsid w:val="0084421F"/>
    <w:rsid w:val="008444AC"/>
    <w:rsid w:val="008445E0"/>
    <w:rsid w:val="0084474F"/>
    <w:rsid w:val="008448B8"/>
    <w:rsid w:val="008448E3"/>
    <w:rsid w:val="008449F7"/>
    <w:rsid w:val="00844A49"/>
    <w:rsid w:val="00844A6C"/>
    <w:rsid w:val="00844F35"/>
    <w:rsid w:val="00844FC8"/>
    <w:rsid w:val="008450E6"/>
    <w:rsid w:val="008453FA"/>
    <w:rsid w:val="008458BC"/>
    <w:rsid w:val="008459A3"/>
    <w:rsid w:val="00845B10"/>
    <w:rsid w:val="00845EA2"/>
    <w:rsid w:val="0084601D"/>
    <w:rsid w:val="008461C6"/>
    <w:rsid w:val="0084623E"/>
    <w:rsid w:val="0084631D"/>
    <w:rsid w:val="00846348"/>
    <w:rsid w:val="008464C7"/>
    <w:rsid w:val="008464F9"/>
    <w:rsid w:val="0084658C"/>
    <w:rsid w:val="0084664F"/>
    <w:rsid w:val="00846781"/>
    <w:rsid w:val="00846793"/>
    <w:rsid w:val="008469E6"/>
    <w:rsid w:val="00846CA4"/>
    <w:rsid w:val="00846D61"/>
    <w:rsid w:val="008470A2"/>
    <w:rsid w:val="008478D1"/>
    <w:rsid w:val="00847DC7"/>
    <w:rsid w:val="008501AB"/>
    <w:rsid w:val="0085020E"/>
    <w:rsid w:val="00850279"/>
    <w:rsid w:val="008508DC"/>
    <w:rsid w:val="00850E57"/>
    <w:rsid w:val="0085159A"/>
    <w:rsid w:val="0085177B"/>
    <w:rsid w:val="00851788"/>
    <w:rsid w:val="0085187C"/>
    <w:rsid w:val="00851E94"/>
    <w:rsid w:val="008523CC"/>
    <w:rsid w:val="0085255E"/>
    <w:rsid w:val="00852A26"/>
    <w:rsid w:val="00853159"/>
    <w:rsid w:val="00853203"/>
    <w:rsid w:val="008532E4"/>
    <w:rsid w:val="008538DB"/>
    <w:rsid w:val="00853F9E"/>
    <w:rsid w:val="00854103"/>
    <w:rsid w:val="008544EC"/>
    <w:rsid w:val="0085451F"/>
    <w:rsid w:val="008549AB"/>
    <w:rsid w:val="008549FF"/>
    <w:rsid w:val="00854ABE"/>
    <w:rsid w:val="00854AC0"/>
    <w:rsid w:val="00854ADF"/>
    <w:rsid w:val="00854FA3"/>
    <w:rsid w:val="00855443"/>
    <w:rsid w:val="00855602"/>
    <w:rsid w:val="0085560B"/>
    <w:rsid w:val="0085571F"/>
    <w:rsid w:val="00855C81"/>
    <w:rsid w:val="00855EDF"/>
    <w:rsid w:val="0085603F"/>
    <w:rsid w:val="0085606E"/>
    <w:rsid w:val="00856172"/>
    <w:rsid w:val="0085662E"/>
    <w:rsid w:val="00856713"/>
    <w:rsid w:val="00856E56"/>
    <w:rsid w:val="00857538"/>
    <w:rsid w:val="00857557"/>
    <w:rsid w:val="00857571"/>
    <w:rsid w:val="0085779F"/>
    <w:rsid w:val="00857A96"/>
    <w:rsid w:val="00857BEA"/>
    <w:rsid w:val="00857C9F"/>
    <w:rsid w:val="0086016F"/>
    <w:rsid w:val="00860B2C"/>
    <w:rsid w:val="00861118"/>
    <w:rsid w:val="00861278"/>
    <w:rsid w:val="008618CE"/>
    <w:rsid w:val="008618D2"/>
    <w:rsid w:val="00861AE3"/>
    <w:rsid w:val="00861B6F"/>
    <w:rsid w:val="00861C1B"/>
    <w:rsid w:val="008620DB"/>
    <w:rsid w:val="008621F7"/>
    <w:rsid w:val="008622FF"/>
    <w:rsid w:val="008626C9"/>
    <w:rsid w:val="00862824"/>
    <w:rsid w:val="00862B25"/>
    <w:rsid w:val="00862B2A"/>
    <w:rsid w:val="00862BE4"/>
    <w:rsid w:val="00862EB3"/>
    <w:rsid w:val="00862EBD"/>
    <w:rsid w:val="00862ED3"/>
    <w:rsid w:val="0086334A"/>
    <w:rsid w:val="008633C1"/>
    <w:rsid w:val="008633F4"/>
    <w:rsid w:val="0086346D"/>
    <w:rsid w:val="00863509"/>
    <w:rsid w:val="00863555"/>
    <w:rsid w:val="00863627"/>
    <w:rsid w:val="00863781"/>
    <w:rsid w:val="008637BF"/>
    <w:rsid w:val="00863D83"/>
    <w:rsid w:val="00863F5E"/>
    <w:rsid w:val="00864073"/>
    <w:rsid w:val="008642B9"/>
    <w:rsid w:val="00864429"/>
    <w:rsid w:val="0086455F"/>
    <w:rsid w:val="0086462C"/>
    <w:rsid w:val="00864991"/>
    <w:rsid w:val="00864CD7"/>
    <w:rsid w:val="00864D16"/>
    <w:rsid w:val="00864D3E"/>
    <w:rsid w:val="0086550C"/>
    <w:rsid w:val="008655BC"/>
    <w:rsid w:val="0086580E"/>
    <w:rsid w:val="00865923"/>
    <w:rsid w:val="00865A1B"/>
    <w:rsid w:val="00865DA6"/>
    <w:rsid w:val="0086616D"/>
    <w:rsid w:val="0086655F"/>
    <w:rsid w:val="00866BD3"/>
    <w:rsid w:val="00866EED"/>
    <w:rsid w:val="00866F4E"/>
    <w:rsid w:val="008670B1"/>
    <w:rsid w:val="00867282"/>
    <w:rsid w:val="0086744C"/>
    <w:rsid w:val="008678A7"/>
    <w:rsid w:val="00867B7B"/>
    <w:rsid w:val="00867FFD"/>
    <w:rsid w:val="00870025"/>
    <w:rsid w:val="008700C1"/>
    <w:rsid w:val="00870638"/>
    <w:rsid w:val="0087098F"/>
    <w:rsid w:val="00870CA4"/>
    <w:rsid w:val="00870EB3"/>
    <w:rsid w:val="008710BF"/>
    <w:rsid w:val="0087136D"/>
    <w:rsid w:val="0087171B"/>
    <w:rsid w:val="00871989"/>
    <w:rsid w:val="00871B43"/>
    <w:rsid w:val="00871D4F"/>
    <w:rsid w:val="00872279"/>
    <w:rsid w:val="00872387"/>
    <w:rsid w:val="008728C2"/>
    <w:rsid w:val="00872A7D"/>
    <w:rsid w:val="00872A93"/>
    <w:rsid w:val="00872CA4"/>
    <w:rsid w:val="00872D75"/>
    <w:rsid w:val="00873677"/>
    <w:rsid w:val="0087382B"/>
    <w:rsid w:val="0087398C"/>
    <w:rsid w:val="008739AF"/>
    <w:rsid w:val="00873BBF"/>
    <w:rsid w:val="00873D63"/>
    <w:rsid w:val="00874080"/>
    <w:rsid w:val="00874426"/>
    <w:rsid w:val="00874B94"/>
    <w:rsid w:val="00874FAC"/>
    <w:rsid w:val="00875479"/>
    <w:rsid w:val="008754E1"/>
    <w:rsid w:val="0087559F"/>
    <w:rsid w:val="008755F3"/>
    <w:rsid w:val="0087579F"/>
    <w:rsid w:val="008758E2"/>
    <w:rsid w:val="00875E45"/>
    <w:rsid w:val="00875F5D"/>
    <w:rsid w:val="008760DB"/>
    <w:rsid w:val="0087621A"/>
    <w:rsid w:val="0087633B"/>
    <w:rsid w:val="0087638D"/>
    <w:rsid w:val="00876478"/>
    <w:rsid w:val="008765B3"/>
    <w:rsid w:val="00876DAE"/>
    <w:rsid w:val="0087722A"/>
    <w:rsid w:val="00877406"/>
    <w:rsid w:val="0087740E"/>
    <w:rsid w:val="00877AE3"/>
    <w:rsid w:val="00877FEF"/>
    <w:rsid w:val="00880261"/>
    <w:rsid w:val="00880C40"/>
    <w:rsid w:val="00880CEA"/>
    <w:rsid w:val="0088104D"/>
    <w:rsid w:val="0088158C"/>
    <w:rsid w:val="008816D6"/>
    <w:rsid w:val="00881966"/>
    <w:rsid w:val="00881A4D"/>
    <w:rsid w:val="00881D97"/>
    <w:rsid w:val="00881F16"/>
    <w:rsid w:val="00882001"/>
    <w:rsid w:val="008822CA"/>
    <w:rsid w:val="0088274A"/>
    <w:rsid w:val="00882782"/>
    <w:rsid w:val="00882DDF"/>
    <w:rsid w:val="00882E7A"/>
    <w:rsid w:val="00882F92"/>
    <w:rsid w:val="00882FDA"/>
    <w:rsid w:val="00883121"/>
    <w:rsid w:val="0088326C"/>
    <w:rsid w:val="008833D3"/>
    <w:rsid w:val="0088345B"/>
    <w:rsid w:val="008835E5"/>
    <w:rsid w:val="008836ED"/>
    <w:rsid w:val="00884260"/>
    <w:rsid w:val="00884306"/>
    <w:rsid w:val="00884492"/>
    <w:rsid w:val="0088450C"/>
    <w:rsid w:val="0088459E"/>
    <w:rsid w:val="0088482F"/>
    <w:rsid w:val="00884EA0"/>
    <w:rsid w:val="00885087"/>
    <w:rsid w:val="008852C9"/>
    <w:rsid w:val="008857BB"/>
    <w:rsid w:val="00885999"/>
    <w:rsid w:val="00885AE2"/>
    <w:rsid w:val="00885BB9"/>
    <w:rsid w:val="00885D91"/>
    <w:rsid w:val="00886026"/>
    <w:rsid w:val="008867CD"/>
    <w:rsid w:val="00886BA3"/>
    <w:rsid w:val="00887146"/>
    <w:rsid w:val="0088719A"/>
    <w:rsid w:val="008873CC"/>
    <w:rsid w:val="008873FE"/>
    <w:rsid w:val="00887455"/>
    <w:rsid w:val="008878B0"/>
    <w:rsid w:val="008878DC"/>
    <w:rsid w:val="0088790E"/>
    <w:rsid w:val="00887928"/>
    <w:rsid w:val="00887A3C"/>
    <w:rsid w:val="00887F31"/>
    <w:rsid w:val="00890207"/>
    <w:rsid w:val="0089023D"/>
    <w:rsid w:val="00890446"/>
    <w:rsid w:val="00890806"/>
    <w:rsid w:val="00890865"/>
    <w:rsid w:val="00890C52"/>
    <w:rsid w:val="00890E01"/>
    <w:rsid w:val="008911A4"/>
    <w:rsid w:val="00891405"/>
    <w:rsid w:val="00891483"/>
    <w:rsid w:val="00891591"/>
    <w:rsid w:val="0089189F"/>
    <w:rsid w:val="00891A32"/>
    <w:rsid w:val="00891B80"/>
    <w:rsid w:val="008920A9"/>
    <w:rsid w:val="008924F6"/>
    <w:rsid w:val="00892CAF"/>
    <w:rsid w:val="00892CF1"/>
    <w:rsid w:val="008931D3"/>
    <w:rsid w:val="008934C6"/>
    <w:rsid w:val="008934D6"/>
    <w:rsid w:val="00893CFF"/>
    <w:rsid w:val="00893F41"/>
    <w:rsid w:val="0089406E"/>
    <w:rsid w:val="0089458D"/>
    <w:rsid w:val="00894B26"/>
    <w:rsid w:val="00894BA3"/>
    <w:rsid w:val="00894BFF"/>
    <w:rsid w:val="00894EF0"/>
    <w:rsid w:val="00895038"/>
    <w:rsid w:val="00895066"/>
    <w:rsid w:val="008952B0"/>
    <w:rsid w:val="008953FF"/>
    <w:rsid w:val="008955CD"/>
    <w:rsid w:val="00895687"/>
    <w:rsid w:val="00895A37"/>
    <w:rsid w:val="00895AEC"/>
    <w:rsid w:val="00895B32"/>
    <w:rsid w:val="00895BD0"/>
    <w:rsid w:val="00895DB4"/>
    <w:rsid w:val="00895DF2"/>
    <w:rsid w:val="00895E75"/>
    <w:rsid w:val="00895EC2"/>
    <w:rsid w:val="008965E7"/>
    <w:rsid w:val="00896760"/>
    <w:rsid w:val="00896A56"/>
    <w:rsid w:val="00896AD4"/>
    <w:rsid w:val="00896C20"/>
    <w:rsid w:val="00896F98"/>
    <w:rsid w:val="00897115"/>
    <w:rsid w:val="00897234"/>
    <w:rsid w:val="00897284"/>
    <w:rsid w:val="00897411"/>
    <w:rsid w:val="008974A5"/>
    <w:rsid w:val="0089755C"/>
    <w:rsid w:val="00897B5A"/>
    <w:rsid w:val="00897C19"/>
    <w:rsid w:val="00897E26"/>
    <w:rsid w:val="008A01C3"/>
    <w:rsid w:val="008A0446"/>
    <w:rsid w:val="008A04D2"/>
    <w:rsid w:val="008A04FD"/>
    <w:rsid w:val="008A0576"/>
    <w:rsid w:val="008A0729"/>
    <w:rsid w:val="008A0980"/>
    <w:rsid w:val="008A09AE"/>
    <w:rsid w:val="008A0A06"/>
    <w:rsid w:val="008A0B7C"/>
    <w:rsid w:val="008A11D1"/>
    <w:rsid w:val="008A1712"/>
    <w:rsid w:val="008A1880"/>
    <w:rsid w:val="008A19BA"/>
    <w:rsid w:val="008A1BD3"/>
    <w:rsid w:val="008A1C8B"/>
    <w:rsid w:val="008A1E3B"/>
    <w:rsid w:val="008A20B3"/>
    <w:rsid w:val="008A20FD"/>
    <w:rsid w:val="008A21C6"/>
    <w:rsid w:val="008A2626"/>
    <w:rsid w:val="008A2643"/>
    <w:rsid w:val="008A2694"/>
    <w:rsid w:val="008A26CC"/>
    <w:rsid w:val="008A28D7"/>
    <w:rsid w:val="008A29EC"/>
    <w:rsid w:val="008A2CA8"/>
    <w:rsid w:val="008A2EE5"/>
    <w:rsid w:val="008A34AF"/>
    <w:rsid w:val="008A3ACF"/>
    <w:rsid w:val="008A3BBC"/>
    <w:rsid w:val="008A404B"/>
    <w:rsid w:val="008A41BF"/>
    <w:rsid w:val="008A4222"/>
    <w:rsid w:val="008A4244"/>
    <w:rsid w:val="008A42A2"/>
    <w:rsid w:val="008A443B"/>
    <w:rsid w:val="008A44C0"/>
    <w:rsid w:val="008A4BF0"/>
    <w:rsid w:val="008A4C11"/>
    <w:rsid w:val="008A4D7C"/>
    <w:rsid w:val="008A4E03"/>
    <w:rsid w:val="008A4F74"/>
    <w:rsid w:val="008A4FC1"/>
    <w:rsid w:val="008A5009"/>
    <w:rsid w:val="008A5357"/>
    <w:rsid w:val="008A5BF2"/>
    <w:rsid w:val="008A5D63"/>
    <w:rsid w:val="008A5E2B"/>
    <w:rsid w:val="008A5F24"/>
    <w:rsid w:val="008A5F3D"/>
    <w:rsid w:val="008A6140"/>
    <w:rsid w:val="008A6531"/>
    <w:rsid w:val="008A6841"/>
    <w:rsid w:val="008A68F3"/>
    <w:rsid w:val="008A69D6"/>
    <w:rsid w:val="008A7017"/>
    <w:rsid w:val="008A7636"/>
    <w:rsid w:val="008A7B79"/>
    <w:rsid w:val="008A7C81"/>
    <w:rsid w:val="008A7FDF"/>
    <w:rsid w:val="008B02A3"/>
    <w:rsid w:val="008B0431"/>
    <w:rsid w:val="008B04F1"/>
    <w:rsid w:val="008B07A1"/>
    <w:rsid w:val="008B085E"/>
    <w:rsid w:val="008B0A51"/>
    <w:rsid w:val="008B0C78"/>
    <w:rsid w:val="008B0CBC"/>
    <w:rsid w:val="008B1257"/>
    <w:rsid w:val="008B12D5"/>
    <w:rsid w:val="008B1512"/>
    <w:rsid w:val="008B16BF"/>
    <w:rsid w:val="008B1F19"/>
    <w:rsid w:val="008B207E"/>
    <w:rsid w:val="008B222C"/>
    <w:rsid w:val="008B23E3"/>
    <w:rsid w:val="008B280D"/>
    <w:rsid w:val="008B2CE9"/>
    <w:rsid w:val="008B2D48"/>
    <w:rsid w:val="008B2E59"/>
    <w:rsid w:val="008B32FE"/>
    <w:rsid w:val="008B346A"/>
    <w:rsid w:val="008B369E"/>
    <w:rsid w:val="008B3776"/>
    <w:rsid w:val="008B39A9"/>
    <w:rsid w:val="008B39B3"/>
    <w:rsid w:val="008B3A6E"/>
    <w:rsid w:val="008B3CF3"/>
    <w:rsid w:val="008B3E01"/>
    <w:rsid w:val="008B3FDE"/>
    <w:rsid w:val="008B44A8"/>
    <w:rsid w:val="008B4501"/>
    <w:rsid w:val="008B4559"/>
    <w:rsid w:val="008B4B7C"/>
    <w:rsid w:val="008B4C00"/>
    <w:rsid w:val="008B4F74"/>
    <w:rsid w:val="008B501B"/>
    <w:rsid w:val="008B5636"/>
    <w:rsid w:val="008B56AB"/>
    <w:rsid w:val="008B571B"/>
    <w:rsid w:val="008B58DD"/>
    <w:rsid w:val="008B5976"/>
    <w:rsid w:val="008B5D01"/>
    <w:rsid w:val="008B6042"/>
    <w:rsid w:val="008B632E"/>
    <w:rsid w:val="008B6433"/>
    <w:rsid w:val="008B652F"/>
    <w:rsid w:val="008B669C"/>
    <w:rsid w:val="008B66AE"/>
    <w:rsid w:val="008B6D06"/>
    <w:rsid w:val="008B7254"/>
    <w:rsid w:val="008B72AA"/>
    <w:rsid w:val="008B730C"/>
    <w:rsid w:val="008B7BED"/>
    <w:rsid w:val="008B7C6A"/>
    <w:rsid w:val="008B7D0F"/>
    <w:rsid w:val="008B7DFF"/>
    <w:rsid w:val="008B7E77"/>
    <w:rsid w:val="008C03A4"/>
    <w:rsid w:val="008C0BBA"/>
    <w:rsid w:val="008C0C52"/>
    <w:rsid w:val="008C12DE"/>
    <w:rsid w:val="008C149C"/>
    <w:rsid w:val="008C159E"/>
    <w:rsid w:val="008C18F5"/>
    <w:rsid w:val="008C1F15"/>
    <w:rsid w:val="008C2260"/>
    <w:rsid w:val="008C22AD"/>
    <w:rsid w:val="008C2842"/>
    <w:rsid w:val="008C2AA2"/>
    <w:rsid w:val="008C3069"/>
    <w:rsid w:val="008C3AF1"/>
    <w:rsid w:val="008C3DE6"/>
    <w:rsid w:val="008C4059"/>
    <w:rsid w:val="008C40A5"/>
    <w:rsid w:val="008C40C8"/>
    <w:rsid w:val="008C40D8"/>
    <w:rsid w:val="008C420E"/>
    <w:rsid w:val="008C4312"/>
    <w:rsid w:val="008C4333"/>
    <w:rsid w:val="008C4483"/>
    <w:rsid w:val="008C4B23"/>
    <w:rsid w:val="008C4B4A"/>
    <w:rsid w:val="008C4DE8"/>
    <w:rsid w:val="008C51B6"/>
    <w:rsid w:val="008C524F"/>
    <w:rsid w:val="008C52BD"/>
    <w:rsid w:val="008C5542"/>
    <w:rsid w:val="008C5F05"/>
    <w:rsid w:val="008C644C"/>
    <w:rsid w:val="008C697D"/>
    <w:rsid w:val="008C6CBD"/>
    <w:rsid w:val="008C6DAC"/>
    <w:rsid w:val="008C6DD6"/>
    <w:rsid w:val="008C71A0"/>
    <w:rsid w:val="008C7670"/>
    <w:rsid w:val="008C78E8"/>
    <w:rsid w:val="008C799D"/>
    <w:rsid w:val="008C79AD"/>
    <w:rsid w:val="008C7ACF"/>
    <w:rsid w:val="008C7D54"/>
    <w:rsid w:val="008D054E"/>
    <w:rsid w:val="008D0985"/>
    <w:rsid w:val="008D0B5D"/>
    <w:rsid w:val="008D0DAF"/>
    <w:rsid w:val="008D0DFE"/>
    <w:rsid w:val="008D0EB1"/>
    <w:rsid w:val="008D1033"/>
    <w:rsid w:val="008D10D2"/>
    <w:rsid w:val="008D10D4"/>
    <w:rsid w:val="008D131F"/>
    <w:rsid w:val="008D1512"/>
    <w:rsid w:val="008D1826"/>
    <w:rsid w:val="008D18E9"/>
    <w:rsid w:val="008D1914"/>
    <w:rsid w:val="008D1B5F"/>
    <w:rsid w:val="008D1B6B"/>
    <w:rsid w:val="008D1BFB"/>
    <w:rsid w:val="008D1D66"/>
    <w:rsid w:val="008D1F3D"/>
    <w:rsid w:val="008D1FD7"/>
    <w:rsid w:val="008D2469"/>
    <w:rsid w:val="008D24AB"/>
    <w:rsid w:val="008D2C49"/>
    <w:rsid w:val="008D32F7"/>
    <w:rsid w:val="008D3681"/>
    <w:rsid w:val="008D3AA5"/>
    <w:rsid w:val="008D3BAA"/>
    <w:rsid w:val="008D3BE9"/>
    <w:rsid w:val="008D3CFD"/>
    <w:rsid w:val="008D3F12"/>
    <w:rsid w:val="008D3FE3"/>
    <w:rsid w:val="008D40CE"/>
    <w:rsid w:val="008D4256"/>
    <w:rsid w:val="008D4435"/>
    <w:rsid w:val="008D48C9"/>
    <w:rsid w:val="008D4D4B"/>
    <w:rsid w:val="008D547B"/>
    <w:rsid w:val="008D5526"/>
    <w:rsid w:val="008D586F"/>
    <w:rsid w:val="008D5C0A"/>
    <w:rsid w:val="008D5EC9"/>
    <w:rsid w:val="008D5F48"/>
    <w:rsid w:val="008D5FD7"/>
    <w:rsid w:val="008D60EA"/>
    <w:rsid w:val="008D6102"/>
    <w:rsid w:val="008D62A9"/>
    <w:rsid w:val="008D67C8"/>
    <w:rsid w:val="008D680A"/>
    <w:rsid w:val="008D693B"/>
    <w:rsid w:val="008D6AC1"/>
    <w:rsid w:val="008D6AF2"/>
    <w:rsid w:val="008D6C2D"/>
    <w:rsid w:val="008D6D42"/>
    <w:rsid w:val="008D6E53"/>
    <w:rsid w:val="008D6E86"/>
    <w:rsid w:val="008D7218"/>
    <w:rsid w:val="008D7472"/>
    <w:rsid w:val="008D7507"/>
    <w:rsid w:val="008D76B4"/>
    <w:rsid w:val="008D783F"/>
    <w:rsid w:val="008D78B6"/>
    <w:rsid w:val="008D7AA5"/>
    <w:rsid w:val="008D7F06"/>
    <w:rsid w:val="008E00D6"/>
    <w:rsid w:val="008E02D5"/>
    <w:rsid w:val="008E0498"/>
    <w:rsid w:val="008E0677"/>
    <w:rsid w:val="008E07D2"/>
    <w:rsid w:val="008E0805"/>
    <w:rsid w:val="008E0BA7"/>
    <w:rsid w:val="008E0C6A"/>
    <w:rsid w:val="008E0CE3"/>
    <w:rsid w:val="008E0D0D"/>
    <w:rsid w:val="008E0E08"/>
    <w:rsid w:val="008E0EC0"/>
    <w:rsid w:val="008E101F"/>
    <w:rsid w:val="008E10D3"/>
    <w:rsid w:val="008E12E9"/>
    <w:rsid w:val="008E1550"/>
    <w:rsid w:val="008E172C"/>
    <w:rsid w:val="008E1743"/>
    <w:rsid w:val="008E200D"/>
    <w:rsid w:val="008E204F"/>
    <w:rsid w:val="008E2393"/>
    <w:rsid w:val="008E24B0"/>
    <w:rsid w:val="008E2636"/>
    <w:rsid w:val="008E2A64"/>
    <w:rsid w:val="008E31EF"/>
    <w:rsid w:val="008E349E"/>
    <w:rsid w:val="008E34E6"/>
    <w:rsid w:val="008E34FC"/>
    <w:rsid w:val="008E371F"/>
    <w:rsid w:val="008E3808"/>
    <w:rsid w:val="008E38E2"/>
    <w:rsid w:val="008E391B"/>
    <w:rsid w:val="008E39D3"/>
    <w:rsid w:val="008E3A55"/>
    <w:rsid w:val="008E3D9D"/>
    <w:rsid w:val="008E3DAB"/>
    <w:rsid w:val="008E3ED1"/>
    <w:rsid w:val="008E3FD5"/>
    <w:rsid w:val="008E4057"/>
    <w:rsid w:val="008E406E"/>
    <w:rsid w:val="008E43B2"/>
    <w:rsid w:val="008E464C"/>
    <w:rsid w:val="008E47A3"/>
    <w:rsid w:val="008E49B4"/>
    <w:rsid w:val="008E4B2D"/>
    <w:rsid w:val="008E4C1C"/>
    <w:rsid w:val="008E4D88"/>
    <w:rsid w:val="008E4E8B"/>
    <w:rsid w:val="008E4EDC"/>
    <w:rsid w:val="008E4F38"/>
    <w:rsid w:val="008E5184"/>
    <w:rsid w:val="008E5192"/>
    <w:rsid w:val="008E51FA"/>
    <w:rsid w:val="008E544D"/>
    <w:rsid w:val="008E5644"/>
    <w:rsid w:val="008E5732"/>
    <w:rsid w:val="008E586C"/>
    <w:rsid w:val="008E5AEC"/>
    <w:rsid w:val="008E5BBD"/>
    <w:rsid w:val="008E60E5"/>
    <w:rsid w:val="008E62D3"/>
    <w:rsid w:val="008E6FD3"/>
    <w:rsid w:val="008E750A"/>
    <w:rsid w:val="008E7752"/>
    <w:rsid w:val="008E7988"/>
    <w:rsid w:val="008E7CC5"/>
    <w:rsid w:val="008E7F7B"/>
    <w:rsid w:val="008E7F80"/>
    <w:rsid w:val="008F0AA6"/>
    <w:rsid w:val="008F0F44"/>
    <w:rsid w:val="008F111E"/>
    <w:rsid w:val="008F1329"/>
    <w:rsid w:val="008F157C"/>
    <w:rsid w:val="008F169D"/>
    <w:rsid w:val="008F1BCF"/>
    <w:rsid w:val="008F1D6A"/>
    <w:rsid w:val="008F1DB2"/>
    <w:rsid w:val="008F1FE6"/>
    <w:rsid w:val="008F221D"/>
    <w:rsid w:val="008F239B"/>
    <w:rsid w:val="008F2CE0"/>
    <w:rsid w:val="008F2CF3"/>
    <w:rsid w:val="008F30DE"/>
    <w:rsid w:val="008F345F"/>
    <w:rsid w:val="008F3675"/>
    <w:rsid w:val="008F369F"/>
    <w:rsid w:val="008F36B0"/>
    <w:rsid w:val="008F3939"/>
    <w:rsid w:val="008F3958"/>
    <w:rsid w:val="008F3977"/>
    <w:rsid w:val="008F405B"/>
    <w:rsid w:val="008F4413"/>
    <w:rsid w:val="008F457D"/>
    <w:rsid w:val="008F47B4"/>
    <w:rsid w:val="008F481B"/>
    <w:rsid w:val="008F49B6"/>
    <w:rsid w:val="008F4B7C"/>
    <w:rsid w:val="008F4CCD"/>
    <w:rsid w:val="008F4D7C"/>
    <w:rsid w:val="008F5026"/>
    <w:rsid w:val="008F57BD"/>
    <w:rsid w:val="008F5B09"/>
    <w:rsid w:val="008F5F1B"/>
    <w:rsid w:val="008F612F"/>
    <w:rsid w:val="008F6149"/>
    <w:rsid w:val="008F621B"/>
    <w:rsid w:val="008F697B"/>
    <w:rsid w:val="008F6EF9"/>
    <w:rsid w:val="008F72F4"/>
    <w:rsid w:val="008F7365"/>
    <w:rsid w:val="008F7751"/>
    <w:rsid w:val="008F787E"/>
    <w:rsid w:val="008F7ACC"/>
    <w:rsid w:val="008F7AE1"/>
    <w:rsid w:val="008F7D17"/>
    <w:rsid w:val="008F7DD3"/>
    <w:rsid w:val="0090002F"/>
    <w:rsid w:val="0090012F"/>
    <w:rsid w:val="0090039B"/>
    <w:rsid w:val="0090057D"/>
    <w:rsid w:val="009006ED"/>
    <w:rsid w:val="00900755"/>
    <w:rsid w:val="0090079E"/>
    <w:rsid w:val="0090080A"/>
    <w:rsid w:val="009009C5"/>
    <w:rsid w:val="00900BCE"/>
    <w:rsid w:val="00900C42"/>
    <w:rsid w:val="009010C5"/>
    <w:rsid w:val="009011DF"/>
    <w:rsid w:val="00901294"/>
    <w:rsid w:val="009014AC"/>
    <w:rsid w:val="0090157D"/>
    <w:rsid w:val="00901663"/>
    <w:rsid w:val="00901860"/>
    <w:rsid w:val="00901967"/>
    <w:rsid w:val="0090198A"/>
    <w:rsid w:val="009019AD"/>
    <w:rsid w:val="00901CCC"/>
    <w:rsid w:val="00901FD5"/>
    <w:rsid w:val="00902339"/>
    <w:rsid w:val="00902575"/>
    <w:rsid w:val="009027CD"/>
    <w:rsid w:val="00902971"/>
    <w:rsid w:val="00902BE7"/>
    <w:rsid w:val="00902BEE"/>
    <w:rsid w:val="00902BFB"/>
    <w:rsid w:val="00902E2D"/>
    <w:rsid w:val="00902EC7"/>
    <w:rsid w:val="0090311D"/>
    <w:rsid w:val="009032C0"/>
    <w:rsid w:val="009032E8"/>
    <w:rsid w:val="00903321"/>
    <w:rsid w:val="0090369B"/>
    <w:rsid w:val="00903914"/>
    <w:rsid w:val="00903943"/>
    <w:rsid w:val="00903A83"/>
    <w:rsid w:val="0090401C"/>
    <w:rsid w:val="00904080"/>
    <w:rsid w:val="00904371"/>
    <w:rsid w:val="009043D1"/>
    <w:rsid w:val="0090463E"/>
    <w:rsid w:val="009046C0"/>
    <w:rsid w:val="009048E3"/>
    <w:rsid w:val="00904936"/>
    <w:rsid w:val="00904D53"/>
    <w:rsid w:val="00904D60"/>
    <w:rsid w:val="00904DFF"/>
    <w:rsid w:val="00904FC6"/>
    <w:rsid w:val="00905162"/>
    <w:rsid w:val="00905334"/>
    <w:rsid w:val="009057FB"/>
    <w:rsid w:val="00905AB1"/>
    <w:rsid w:val="00905CC3"/>
    <w:rsid w:val="00905DC9"/>
    <w:rsid w:val="0090604E"/>
    <w:rsid w:val="009061AD"/>
    <w:rsid w:val="00906447"/>
    <w:rsid w:val="00906776"/>
    <w:rsid w:val="0090693F"/>
    <w:rsid w:val="009069AD"/>
    <w:rsid w:val="00906BE9"/>
    <w:rsid w:val="00906E81"/>
    <w:rsid w:val="00906EAE"/>
    <w:rsid w:val="00907027"/>
    <w:rsid w:val="009070B5"/>
    <w:rsid w:val="00907318"/>
    <w:rsid w:val="0090763F"/>
    <w:rsid w:val="00907BB6"/>
    <w:rsid w:val="00907D72"/>
    <w:rsid w:val="00907F41"/>
    <w:rsid w:val="00910091"/>
    <w:rsid w:val="00910515"/>
    <w:rsid w:val="0091055C"/>
    <w:rsid w:val="00910717"/>
    <w:rsid w:val="00910D03"/>
    <w:rsid w:val="00910D74"/>
    <w:rsid w:val="00910D76"/>
    <w:rsid w:val="0091118E"/>
    <w:rsid w:val="00911786"/>
    <w:rsid w:val="0091189D"/>
    <w:rsid w:val="009119E2"/>
    <w:rsid w:val="00912145"/>
    <w:rsid w:val="00912237"/>
    <w:rsid w:val="009127CE"/>
    <w:rsid w:val="00912AE1"/>
    <w:rsid w:val="00912C33"/>
    <w:rsid w:val="00912CDF"/>
    <w:rsid w:val="00912DB0"/>
    <w:rsid w:val="0091327F"/>
    <w:rsid w:val="00913342"/>
    <w:rsid w:val="00913353"/>
    <w:rsid w:val="00913579"/>
    <w:rsid w:val="009135A5"/>
    <w:rsid w:val="009136D2"/>
    <w:rsid w:val="00913AA5"/>
    <w:rsid w:val="00913D30"/>
    <w:rsid w:val="00913D57"/>
    <w:rsid w:val="00913EDC"/>
    <w:rsid w:val="00913FE4"/>
    <w:rsid w:val="009146EA"/>
    <w:rsid w:val="0091491F"/>
    <w:rsid w:val="00914C00"/>
    <w:rsid w:val="00914D4B"/>
    <w:rsid w:val="00914DBB"/>
    <w:rsid w:val="009151F8"/>
    <w:rsid w:val="00915203"/>
    <w:rsid w:val="009154C4"/>
    <w:rsid w:val="00915677"/>
    <w:rsid w:val="009159EC"/>
    <w:rsid w:val="00915C11"/>
    <w:rsid w:val="009160FF"/>
    <w:rsid w:val="00916150"/>
    <w:rsid w:val="00916190"/>
    <w:rsid w:val="0091625D"/>
    <w:rsid w:val="009164BE"/>
    <w:rsid w:val="009166BA"/>
    <w:rsid w:val="00916802"/>
    <w:rsid w:val="00916926"/>
    <w:rsid w:val="00916991"/>
    <w:rsid w:val="00916B87"/>
    <w:rsid w:val="00916D31"/>
    <w:rsid w:val="00916D35"/>
    <w:rsid w:val="00916F78"/>
    <w:rsid w:val="00917060"/>
    <w:rsid w:val="009173C8"/>
    <w:rsid w:val="00917485"/>
    <w:rsid w:val="009176B7"/>
    <w:rsid w:val="00917B65"/>
    <w:rsid w:val="00917CAF"/>
    <w:rsid w:val="00917CF4"/>
    <w:rsid w:val="00917FC4"/>
    <w:rsid w:val="00920151"/>
    <w:rsid w:val="009206E4"/>
    <w:rsid w:val="00921015"/>
    <w:rsid w:val="00921202"/>
    <w:rsid w:val="009213BE"/>
    <w:rsid w:val="00921455"/>
    <w:rsid w:val="009214BD"/>
    <w:rsid w:val="00921666"/>
    <w:rsid w:val="00921797"/>
    <w:rsid w:val="009217B4"/>
    <w:rsid w:val="0092185B"/>
    <w:rsid w:val="00921A49"/>
    <w:rsid w:val="00921ABC"/>
    <w:rsid w:val="00921BC8"/>
    <w:rsid w:val="00921C47"/>
    <w:rsid w:val="0092216F"/>
    <w:rsid w:val="00922684"/>
    <w:rsid w:val="00922AB2"/>
    <w:rsid w:val="00922B4A"/>
    <w:rsid w:val="00923039"/>
    <w:rsid w:val="009231E3"/>
    <w:rsid w:val="009233BF"/>
    <w:rsid w:val="00923485"/>
    <w:rsid w:val="009235C6"/>
    <w:rsid w:val="009235D0"/>
    <w:rsid w:val="0092427C"/>
    <w:rsid w:val="009244E1"/>
    <w:rsid w:val="00924533"/>
    <w:rsid w:val="0092454A"/>
    <w:rsid w:val="00924634"/>
    <w:rsid w:val="00924BEC"/>
    <w:rsid w:val="00924DC4"/>
    <w:rsid w:val="00924FA4"/>
    <w:rsid w:val="0092525F"/>
    <w:rsid w:val="009253E7"/>
    <w:rsid w:val="00925497"/>
    <w:rsid w:val="00925E53"/>
    <w:rsid w:val="00925EED"/>
    <w:rsid w:val="00926560"/>
    <w:rsid w:val="009266FD"/>
    <w:rsid w:val="00926777"/>
    <w:rsid w:val="009269D6"/>
    <w:rsid w:val="00926B89"/>
    <w:rsid w:val="00926C1E"/>
    <w:rsid w:val="00926D0B"/>
    <w:rsid w:val="00926DB8"/>
    <w:rsid w:val="00926E48"/>
    <w:rsid w:val="00926FF8"/>
    <w:rsid w:val="00927013"/>
    <w:rsid w:val="0092710E"/>
    <w:rsid w:val="009272A3"/>
    <w:rsid w:val="0092748A"/>
    <w:rsid w:val="00927829"/>
    <w:rsid w:val="00927A71"/>
    <w:rsid w:val="00927B83"/>
    <w:rsid w:val="00927BF0"/>
    <w:rsid w:val="00927C4C"/>
    <w:rsid w:val="0093040C"/>
    <w:rsid w:val="009307E8"/>
    <w:rsid w:val="00930812"/>
    <w:rsid w:val="00930861"/>
    <w:rsid w:val="00930893"/>
    <w:rsid w:val="00930C5A"/>
    <w:rsid w:val="00930F00"/>
    <w:rsid w:val="00930F78"/>
    <w:rsid w:val="00930F86"/>
    <w:rsid w:val="00931039"/>
    <w:rsid w:val="009310E2"/>
    <w:rsid w:val="00931465"/>
    <w:rsid w:val="0093149B"/>
    <w:rsid w:val="00931525"/>
    <w:rsid w:val="0093178E"/>
    <w:rsid w:val="009318FB"/>
    <w:rsid w:val="00931A5D"/>
    <w:rsid w:val="00931C24"/>
    <w:rsid w:val="00931E29"/>
    <w:rsid w:val="0093201E"/>
    <w:rsid w:val="00932145"/>
    <w:rsid w:val="00932602"/>
    <w:rsid w:val="00932B51"/>
    <w:rsid w:val="00932D78"/>
    <w:rsid w:val="00932E12"/>
    <w:rsid w:val="00932ED3"/>
    <w:rsid w:val="009331D9"/>
    <w:rsid w:val="00933623"/>
    <w:rsid w:val="0093370E"/>
    <w:rsid w:val="00933983"/>
    <w:rsid w:val="00933C39"/>
    <w:rsid w:val="00933CD7"/>
    <w:rsid w:val="00934041"/>
    <w:rsid w:val="009347B6"/>
    <w:rsid w:val="00934CC0"/>
    <w:rsid w:val="009352F5"/>
    <w:rsid w:val="00935581"/>
    <w:rsid w:val="009359F0"/>
    <w:rsid w:val="00935BE6"/>
    <w:rsid w:val="00935C84"/>
    <w:rsid w:val="00935F54"/>
    <w:rsid w:val="0093642F"/>
    <w:rsid w:val="00936613"/>
    <w:rsid w:val="00936704"/>
    <w:rsid w:val="00936743"/>
    <w:rsid w:val="00936871"/>
    <w:rsid w:val="00936885"/>
    <w:rsid w:val="00936A89"/>
    <w:rsid w:val="00936B32"/>
    <w:rsid w:val="00936C12"/>
    <w:rsid w:val="00936EAA"/>
    <w:rsid w:val="009372CF"/>
    <w:rsid w:val="009373CD"/>
    <w:rsid w:val="00937574"/>
    <w:rsid w:val="0093759E"/>
    <w:rsid w:val="00937636"/>
    <w:rsid w:val="00937731"/>
    <w:rsid w:val="00937BDB"/>
    <w:rsid w:val="00937C13"/>
    <w:rsid w:val="00940612"/>
    <w:rsid w:val="0094063B"/>
    <w:rsid w:val="0094067C"/>
    <w:rsid w:val="0094067E"/>
    <w:rsid w:val="009406E8"/>
    <w:rsid w:val="00940704"/>
    <w:rsid w:val="0094092D"/>
    <w:rsid w:val="00940D17"/>
    <w:rsid w:val="00940E62"/>
    <w:rsid w:val="0094161E"/>
    <w:rsid w:val="0094162B"/>
    <w:rsid w:val="00941706"/>
    <w:rsid w:val="00941C45"/>
    <w:rsid w:val="00942161"/>
    <w:rsid w:val="00942330"/>
    <w:rsid w:val="0094286E"/>
    <w:rsid w:val="00942A57"/>
    <w:rsid w:val="00942A80"/>
    <w:rsid w:val="00942F06"/>
    <w:rsid w:val="009430BE"/>
    <w:rsid w:val="009430D0"/>
    <w:rsid w:val="009434B9"/>
    <w:rsid w:val="009439FB"/>
    <w:rsid w:val="00943C9C"/>
    <w:rsid w:val="00943F29"/>
    <w:rsid w:val="009441CE"/>
    <w:rsid w:val="009441E2"/>
    <w:rsid w:val="00944362"/>
    <w:rsid w:val="0094456C"/>
    <w:rsid w:val="00944C36"/>
    <w:rsid w:val="00944C49"/>
    <w:rsid w:val="00944EDC"/>
    <w:rsid w:val="00944F27"/>
    <w:rsid w:val="00945195"/>
    <w:rsid w:val="0094528F"/>
    <w:rsid w:val="0094549B"/>
    <w:rsid w:val="009454D4"/>
    <w:rsid w:val="0094566B"/>
    <w:rsid w:val="00945695"/>
    <w:rsid w:val="0094595A"/>
    <w:rsid w:val="00945C22"/>
    <w:rsid w:val="00945F07"/>
    <w:rsid w:val="009460B7"/>
    <w:rsid w:val="009460C6"/>
    <w:rsid w:val="009464BB"/>
    <w:rsid w:val="00946607"/>
    <w:rsid w:val="00946B82"/>
    <w:rsid w:val="00946C76"/>
    <w:rsid w:val="00946F4C"/>
    <w:rsid w:val="00946F6F"/>
    <w:rsid w:val="0094707F"/>
    <w:rsid w:val="009475F0"/>
    <w:rsid w:val="0094788B"/>
    <w:rsid w:val="00947B21"/>
    <w:rsid w:val="0095063C"/>
    <w:rsid w:val="009509C0"/>
    <w:rsid w:val="00950C8E"/>
    <w:rsid w:val="00950F91"/>
    <w:rsid w:val="00951047"/>
    <w:rsid w:val="009510CD"/>
    <w:rsid w:val="0095159D"/>
    <w:rsid w:val="009516AB"/>
    <w:rsid w:val="00951B54"/>
    <w:rsid w:val="00951E24"/>
    <w:rsid w:val="00951FA4"/>
    <w:rsid w:val="00952808"/>
    <w:rsid w:val="00952CF3"/>
    <w:rsid w:val="00952D79"/>
    <w:rsid w:val="00952F26"/>
    <w:rsid w:val="00952F41"/>
    <w:rsid w:val="0095301E"/>
    <w:rsid w:val="0095356D"/>
    <w:rsid w:val="00953CFE"/>
    <w:rsid w:val="00953FDA"/>
    <w:rsid w:val="0095419A"/>
    <w:rsid w:val="00954243"/>
    <w:rsid w:val="00954835"/>
    <w:rsid w:val="00954B77"/>
    <w:rsid w:val="00954BC1"/>
    <w:rsid w:val="00954C92"/>
    <w:rsid w:val="00954F0D"/>
    <w:rsid w:val="0095509A"/>
    <w:rsid w:val="0095529F"/>
    <w:rsid w:val="009555C5"/>
    <w:rsid w:val="00955F33"/>
    <w:rsid w:val="00956444"/>
    <w:rsid w:val="009564D8"/>
    <w:rsid w:val="0095680C"/>
    <w:rsid w:val="00956A20"/>
    <w:rsid w:val="00956BA9"/>
    <w:rsid w:val="00956E44"/>
    <w:rsid w:val="00956F1D"/>
    <w:rsid w:val="00956F80"/>
    <w:rsid w:val="009570C2"/>
    <w:rsid w:val="009572FB"/>
    <w:rsid w:val="00957688"/>
    <w:rsid w:val="009576EB"/>
    <w:rsid w:val="009579CE"/>
    <w:rsid w:val="00957BD3"/>
    <w:rsid w:val="00960127"/>
    <w:rsid w:val="009606B2"/>
    <w:rsid w:val="009606E3"/>
    <w:rsid w:val="009607B5"/>
    <w:rsid w:val="00960D83"/>
    <w:rsid w:val="00960E04"/>
    <w:rsid w:val="0096107D"/>
    <w:rsid w:val="009610A8"/>
    <w:rsid w:val="009615CF"/>
    <w:rsid w:val="00961601"/>
    <w:rsid w:val="00961754"/>
    <w:rsid w:val="009618F6"/>
    <w:rsid w:val="00961BFF"/>
    <w:rsid w:val="00961DEB"/>
    <w:rsid w:val="009620D2"/>
    <w:rsid w:val="00962541"/>
    <w:rsid w:val="0096287F"/>
    <w:rsid w:val="00962908"/>
    <w:rsid w:val="00962A48"/>
    <w:rsid w:val="00963176"/>
    <w:rsid w:val="009631B5"/>
    <w:rsid w:val="0096343B"/>
    <w:rsid w:val="00963821"/>
    <w:rsid w:val="0096391F"/>
    <w:rsid w:val="00963986"/>
    <w:rsid w:val="00963CA0"/>
    <w:rsid w:val="00963DAD"/>
    <w:rsid w:val="00963E86"/>
    <w:rsid w:val="00964048"/>
    <w:rsid w:val="00964484"/>
    <w:rsid w:val="0096452D"/>
    <w:rsid w:val="0096460D"/>
    <w:rsid w:val="0096472D"/>
    <w:rsid w:val="009654D2"/>
    <w:rsid w:val="00965A9D"/>
    <w:rsid w:val="00965B37"/>
    <w:rsid w:val="00965B38"/>
    <w:rsid w:val="00965D28"/>
    <w:rsid w:val="00965F78"/>
    <w:rsid w:val="00965F79"/>
    <w:rsid w:val="00965FD2"/>
    <w:rsid w:val="00965FE6"/>
    <w:rsid w:val="00966442"/>
    <w:rsid w:val="00966513"/>
    <w:rsid w:val="009668D9"/>
    <w:rsid w:val="0096691A"/>
    <w:rsid w:val="0096692A"/>
    <w:rsid w:val="00966A30"/>
    <w:rsid w:val="00966BEC"/>
    <w:rsid w:val="00966D55"/>
    <w:rsid w:val="00966EA0"/>
    <w:rsid w:val="00967742"/>
    <w:rsid w:val="00967821"/>
    <w:rsid w:val="00967A2C"/>
    <w:rsid w:val="00967A69"/>
    <w:rsid w:val="00967BA3"/>
    <w:rsid w:val="00967DDF"/>
    <w:rsid w:val="00967DE2"/>
    <w:rsid w:val="00967E6C"/>
    <w:rsid w:val="00967E8C"/>
    <w:rsid w:val="00970694"/>
    <w:rsid w:val="0097099D"/>
    <w:rsid w:val="00970B85"/>
    <w:rsid w:val="00970C83"/>
    <w:rsid w:val="00970D2B"/>
    <w:rsid w:val="009713A2"/>
    <w:rsid w:val="00971574"/>
    <w:rsid w:val="009718B3"/>
    <w:rsid w:val="00971BC1"/>
    <w:rsid w:val="00971CB1"/>
    <w:rsid w:val="00971D71"/>
    <w:rsid w:val="00971D8E"/>
    <w:rsid w:val="00971E7A"/>
    <w:rsid w:val="0097261E"/>
    <w:rsid w:val="00972912"/>
    <w:rsid w:val="00972B3E"/>
    <w:rsid w:val="00972B5A"/>
    <w:rsid w:val="00972D43"/>
    <w:rsid w:val="00972FD6"/>
    <w:rsid w:val="00973791"/>
    <w:rsid w:val="00973938"/>
    <w:rsid w:val="00973CBB"/>
    <w:rsid w:val="0097419C"/>
    <w:rsid w:val="009741CD"/>
    <w:rsid w:val="009742EC"/>
    <w:rsid w:val="00974344"/>
    <w:rsid w:val="00974599"/>
    <w:rsid w:val="009748F6"/>
    <w:rsid w:val="00974B0A"/>
    <w:rsid w:val="00974B82"/>
    <w:rsid w:val="00975389"/>
    <w:rsid w:val="0097543A"/>
    <w:rsid w:val="00976203"/>
    <w:rsid w:val="0097647C"/>
    <w:rsid w:val="0097680D"/>
    <w:rsid w:val="00976923"/>
    <w:rsid w:val="00976E23"/>
    <w:rsid w:val="00976FC0"/>
    <w:rsid w:val="0097703C"/>
    <w:rsid w:val="009770A3"/>
    <w:rsid w:val="00977802"/>
    <w:rsid w:val="00977A01"/>
    <w:rsid w:val="00977AB3"/>
    <w:rsid w:val="00977C3F"/>
    <w:rsid w:val="00977EE8"/>
    <w:rsid w:val="009800F3"/>
    <w:rsid w:val="009802B3"/>
    <w:rsid w:val="009802C6"/>
    <w:rsid w:val="0098047A"/>
    <w:rsid w:val="00980704"/>
    <w:rsid w:val="009807E9"/>
    <w:rsid w:val="009808F1"/>
    <w:rsid w:val="00980B88"/>
    <w:rsid w:val="00980E4E"/>
    <w:rsid w:val="009811BF"/>
    <w:rsid w:val="00981316"/>
    <w:rsid w:val="00981551"/>
    <w:rsid w:val="00981758"/>
    <w:rsid w:val="00981778"/>
    <w:rsid w:val="00981964"/>
    <w:rsid w:val="00981AC5"/>
    <w:rsid w:val="00981B0B"/>
    <w:rsid w:val="00982476"/>
    <w:rsid w:val="00982823"/>
    <w:rsid w:val="009828D4"/>
    <w:rsid w:val="00982A35"/>
    <w:rsid w:val="00982B5C"/>
    <w:rsid w:val="00982BB9"/>
    <w:rsid w:val="00982CFE"/>
    <w:rsid w:val="0098321B"/>
    <w:rsid w:val="00983545"/>
    <w:rsid w:val="00983A88"/>
    <w:rsid w:val="00983AD6"/>
    <w:rsid w:val="00983B65"/>
    <w:rsid w:val="00983E28"/>
    <w:rsid w:val="00983EDC"/>
    <w:rsid w:val="00983F38"/>
    <w:rsid w:val="00983FA6"/>
    <w:rsid w:val="009845BD"/>
    <w:rsid w:val="00984882"/>
    <w:rsid w:val="009848A9"/>
    <w:rsid w:val="00984ECE"/>
    <w:rsid w:val="0098500E"/>
    <w:rsid w:val="00985469"/>
    <w:rsid w:val="00985A02"/>
    <w:rsid w:val="00985E58"/>
    <w:rsid w:val="00986210"/>
    <w:rsid w:val="00986341"/>
    <w:rsid w:val="0098644F"/>
    <w:rsid w:val="009867DC"/>
    <w:rsid w:val="009867F6"/>
    <w:rsid w:val="00986A34"/>
    <w:rsid w:val="00986A5E"/>
    <w:rsid w:val="00986C81"/>
    <w:rsid w:val="00986CDA"/>
    <w:rsid w:val="00986F0E"/>
    <w:rsid w:val="00987203"/>
    <w:rsid w:val="0098720A"/>
    <w:rsid w:val="009872C4"/>
    <w:rsid w:val="009872FB"/>
    <w:rsid w:val="00987987"/>
    <w:rsid w:val="00987C8B"/>
    <w:rsid w:val="00987E8B"/>
    <w:rsid w:val="00987F97"/>
    <w:rsid w:val="009902D4"/>
    <w:rsid w:val="009906B2"/>
    <w:rsid w:val="009907F5"/>
    <w:rsid w:val="009908DA"/>
    <w:rsid w:val="009908EF"/>
    <w:rsid w:val="00990C3B"/>
    <w:rsid w:val="00990C48"/>
    <w:rsid w:val="00990C94"/>
    <w:rsid w:val="00990D4C"/>
    <w:rsid w:val="00990E3B"/>
    <w:rsid w:val="00990EF2"/>
    <w:rsid w:val="0099115D"/>
    <w:rsid w:val="009914B1"/>
    <w:rsid w:val="009918FD"/>
    <w:rsid w:val="0099197E"/>
    <w:rsid w:val="00991F83"/>
    <w:rsid w:val="009920C0"/>
    <w:rsid w:val="009921B0"/>
    <w:rsid w:val="0099246C"/>
    <w:rsid w:val="0099283F"/>
    <w:rsid w:val="00992896"/>
    <w:rsid w:val="009934B7"/>
    <w:rsid w:val="00993770"/>
    <w:rsid w:val="00993B2F"/>
    <w:rsid w:val="00993C26"/>
    <w:rsid w:val="009943FE"/>
    <w:rsid w:val="0099442B"/>
    <w:rsid w:val="00994431"/>
    <w:rsid w:val="00994CB9"/>
    <w:rsid w:val="00994CC9"/>
    <w:rsid w:val="00994D22"/>
    <w:rsid w:val="00994E20"/>
    <w:rsid w:val="00994FF2"/>
    <w:rsid w:val="009950EE"/>
    <w:rsid w:val="00995499"/>
    <w:rsid w:val="00995867"/>
    <w:rsid w:val="00995886"/>
    <w:rsid w:val="009959B2"/>
    <w:rsid w:val="00995AFA"/>
    <w:rsid w:val="00995CFC"/>
    <w:rsid w:val="00995F29"/>
    <w:rsid w:val="00996371"/>
    <w:rsid w:val="0099648B"/>
    <w:rsid w:val="00996503"/>
    <w:rsid w:val="009965FE"/>
    <w:rsid w:val="00996716"/>
    <w:rsid w:val="009968AB"/>
    <w:rsid w:val="00996A9A"/>
    <w:rsid w:val="00996B78"/>
    <w:rsid w:val="00996D80"/>
    <w:rsid w:val="00996EFB"/>
    <w:rsid w:val="00996F8D"/>
    <w:rsid w:val="009970AD"/>
    <w:rsid w:val="009975BF"/>
    <w:rsid w:val="00997B6B"/>
    <w:rsid w:val="009A0671"/>
    <w:rsid w:val="009A06E4"/>
    <w:rsid w:val="009A0BF0"/>
    <w:rsid w:val="009A0C4F"/>
    <w:rsid w:val="009A1004"/>
    <w:rsid w:val="009A1078"/>
    <w:rsid w:val="009A1097"/>
    <w:rsid w:val="009A10A1"/>
    <w:rsid w:val="009A10D6"/>
    <w:rsid w:val="009A1224"/>
    <w:rsid w:val="009A1250"/>
    <w:rsid w:val="009A14A6"/>
    <w:rsid w:val="009A14EF"/>
    <w:rsid w:val="009A1530"/>
    <w:rsid w:val="009A1755"/>
    <w:rsid w:val="009A179D"/>
    <w:rsid w:val="009A1AB9"/>
    <w:rsid w:val="009A2320"/>
    <w:rsid w:val="009A26D6"/>
    <w:rsid w:val="009A28F3"/>
    <w:rsid w:val="009A2D62"/>
    <w:rsid w:val="009A39A4"/>
    <w:rsid w:val="009A3A22"/>
    <w:rsid w:val="009A3B97"/>
    <w:rsid w:val="009A3E21"/>
    <w:rsid w:val="009A3EE3"/>
    <w:rsid w:val="009A442A"/>
    <w:rsid w:val="009A4667"/>
    <w:rsid w:val="009A486F"/>
    <w:rsid w:val="009A48BB"/>
    <w:rsid w:val="009A48F8"/>
    <w:rsid w:val="009A4F3E"/>
    <w:rsid w:val="009A5315"/>
    <w:rsid w:val="009A54DC"/>
    <w:rsid w:val="009A54EA"/>
    <w:rsid w:val="009A5AEE"/>
    <w:rsid w:val="009A5C4E"/>
    <w:rsid w:val="009A5D13"/>
    <w:rsid w:val="009A5D8C"/>
    <w:rsid w:val="009A5E83"/>
    <w:rsid w:val="009A616A"/>
    <w:rsid w:val="009A628C"/>
    <w:rsid w:val="009A655D"/>
    <w:rsid w:val="009A6607"/>
    <w:rsid w:val="009A666B"/>
    <w:rsid w:val="009A6763"/>
    <w:rsid w:val="009A6866"/>
    <w:rsid w:val="009A6B12"/>
    <w:rsid w:val="009A6C99"/>
    <w:rsid w:val="009A7351"/>
    <w:rsid w:val="009A7372"/>
    <w:rsid w:val="009A751D"/>
    <w:rsid w:val="009A767C"/>
    <w:rsid w:val="009A774B"/>
    <w:rsid w:val="009A78E5"/>
    <w:rsid w:val="009A7D4C"/>
    <w:rsid w:val="009A7F7E"/>
    <w:rsid w:val="009B04D5"/>
    <w:rsid w:val="009B0BAB"/>
    <w:rsid w:val="009B0BD9"/>
    <w:rsid w:val="009B1210"/>
    <w:rsid w:val="009B141C"/>
    <w:rsid w:val="009B1457"/>
    <w:rsid w:val="009B148B"/>
    <w:rsid w:val="009B1788"/>
    <w:rsid w:val="009B1C2E"/>
    <w:rsid w:val="009B2050"/>
    <w:rsid w:val="009B209E"/>
    <w:rsid w:val="009B2324"/>
    <w:rsid w:val="009B24C1"/>
    <w:rsid w:val="009B25F9"/>
    <w:rsid w:val="009B260E"/>
    <w:rsid w:val="009B28CC"/>
    <w:rsid w:val="009B2A41"/>
    <w:rsid w:val="009B2A7C"/>
    <w:rsid w:val="009B2AF3"/>
    <w:rsid w:val="009B2C1B"/>
    <w:rsid w:val="009B2D56"/>
    <w:rsid w:val="009B2E29"/>
    <w:rsid w:val="009B3018"/>
    <w:rsid w:val="009B3135"/>
    <w:rsid w:val="009B31CA"/>
    <w:rsid w:val="009B3426"/>
    <w:rsid w:val="009B366C"/>
    <w:rsid w:val="009B36D3"/>
    <w:rsid w:val="009B3838"/>
    <w:rsid w:val="009B3A89"/>
    <w:rsid w:val="009B3B74"/>
    <w:rsid w:val="009B4036"/>
    <w:rsid w:val="009B41BC"/>
    <w:rsid w:val="009B45B3"/>
    <w:rsid w:val="009B46BE"/>
    <w:rsid w:val="009B4761"/>
    <w:rsid w:val="009B477B"/>
    <w:rsid w:val="009B47AD"/>
    <w:rsid w:val="009B47C0"/>
    <w:rsid w:val="009B481B"/>
    <w:rsid w:val="009B482A"/>
    <w:rsid w:val="009B48D5"/>
    <w:rsid w:val="009B492C"/>
    <w:rsid w:val="009B5179"/>
    <w:rsid w:val="009B5190"/>
    <w:rsid w:val="009B5215"/>
    <w:rsid w:val="009B53B6"/>
    <w:rsid w:val="009B5555"/>
    <w:rsid w:val="009B55FF"/>
    <w:rsid w:val="009B56AF"/>
    <w:rsid w:val="009B5806"/>
    <w:rsid w:val="009B601C"/>
    <w:rsid w:val="009B66AA"/>
    <w:rsid w:val="009B67F7"/>
    <w:rsid w:val="009B6A8E"/>
    <w:rsid w:val="009B6AD0"/>
    <w:rsid w:val="009B6AF4"/>
    <w:rsid w:val="009B6DE8"/>
    <w:rsid w:val="009B6F8E"/>
    <w:rsid w:val="009B710A"/>
    <w:rsid w:val="009B726E"/>
    <w:rsid w:val="009B7426"/>
    <w:rsid w:val="009B7573"/>
    <w:rsid w:val="009B775E"/>
    <w:rsid w:val="009B7A48"/>
    <w:rsid w:val="009B7A86"/>
    <w:rsid w:val="009B7D16"/>
    <w:rsid w:val="009B7D5B"/>
    <w:rsid w:val="009B7F21"/>
    <w:rsid w:val="009C0067"/>
    <w:rsid w:val="009C0190"/>
    <w:rsid w:val="009C024B"/>
    <w:rsid w:val="009C0811"/>
    <w:rsid w:val="009C0D0E"/>
    <w:rsid w:val="009C0D14"/>
    <w:rsid w:val="009C0DC2"/>
    <w:rsid w:val="009C0F5B"/>
    <w:rsid w:val="009C1322"/>
    <w:rsid w:val="009C14BF"/>
    <w:rsid w:val="009C1824"/>
    <w:rsid w:val="009C21AF"/>
    <w:rsid w:val="009C2275"/>
    <w:rsid w:val="009C2681"/>
    <w:rsid w:val="009C2909"/>
    <w:rsid w:val="009C2C1F"/>
    <w:rsid w:val="009C301C"/>
    <w:rsid w:val="009C31AC"/>
    <w:rsid w:val="009C3330"/>
    <w:rsid w:val="009C3711"/>
    <w:rsid w:val="009C37B5"/>
    <w:rsid w:val="009C3807"/>
    <w:rsid w:val="009C39CF"/>
    <w:rsid w:val="009C3F93"/>
    <w:rsid w:val="009C486E"/>
    <w:rsid w:val="009C4E3C"/>
    <w:rsid w:val="009C519B"/>
    <w:rsid w:val="009C57A8"/>
    <w:rsid w:val="009C5BF4"/>
    <w:rsid w:val="009C5CCB"/>
    <w:rsid w:val="009C5DD0"/>
    <w:rsid w:val="009C6097"/>
    <w:rsid w:val="009C6295"/>
    <w:rsid w:val="009C656A"/>
    <w:rsid w:val="009C6599"/>
    <w:rsid w:val="009C65EE"/>
    <w:rsid w:val="009C669B"/>
    <w:rsid w:val="009C6736"/>
    <w:rsid w:val="009C683F"/>
    <w:rsid w:val="009C6C6C"/>
    <w:rsid w:val="009C6D59"/>
    <w:rsid w:val="009C6FFA"/>
    <w:rsid w:val="009C7127"/>
    <w:rsid w:val="009C7137"/>
    <w:rsid w:val="009C7450"/>
    <w:rsid w:val="009C77D1"/>
    <w:rsid w:val="009C7976"/>
    <w:rsid w:val="009C7A31"/>
    <w:rsid w:val="009C7A65"/>
    <w:rsid w:val="009C7B26"/>
    <w:rsid w:val="009C7CAC"/>
    <w:rsid w:val="009D0029"/>
    <w:rsid w:val="009D00AE"/>
    <w:rsid w:val="009D04CF"/>
    <w:rsid w:val="009D057F"/>
    <w:rsid w:val="009D0B8A"/>
    <w:rsid w:val="009D0D6D"/>
    <w:rsid w:val="009D0D89"/>
    <w:rsid w:val="009D0E13"/>
    <w:rsid w:val="009D0F57"/>
    <w:rsid w:val="009D1028"/>
    <w:rsid w:val="009D13A4"/>
    <w:rsid w:val="009D16C6"/>
    <w:rsid w:val="009D1927"/>
    <w:rsid w:val="009D1ADA"/>
    <w:rsid w:val="009D22D5"/>
    <w:rsid w:val="009D2641"/>
    <w:rsid w:val="009D2714"/>
    <w:rsid w:val="009D28D4"/>
    <w:rsid w:val="009D2B51"/>
    <w:rsid w:val="009D2FFA"/>
    <w:rsid w:val="009D355C"/>
    <w:rsid w:val="009D39CD"/>
    <w:rsid w:val="009D39DE"/>
    <w:rsid w:val="009D3BCF"/>
    <w:rsid w:val="009D3D04"/>
    <w:rsid w:val="009D426C"/>
    <w:rsid w:val="009D44B6"/>
    <w:rsid w:val="009D464D"/>
    <w:rsid w:val="009D4796"/>
    <w:rsid w:val="009D47F6"/>
    <w:rsid w:val="009D493E"/>
    <w:rsid w:val="009D49F2"/>
    <w:rsid w:val="009D4B87"/>
    <w:rsid w:val="009D4C53"/>
    <w:rsid w:val="009D4CF8"/>
    <w:rsid w:val="009D4E37"/>
    <w:rsid w:val="009D4FCF"/>
    <w:rsid w:val="009D4FE2"/>
    <w:rsid w:val="009D5334"/>
    <w:rsid w:val="009D5931"/>
    <w:rsid w:val="009D5D22"/>
    <w:rsid w:val="009D5EA0"/>
    <w:rsid w:val="009D61B8"/>
    <w:rsid w:val="009D61DB"/>
    <w:rsid w:val="009D6269"/>
    <w:rsid w:val="009D62A1"/>
    <w:rsid w:val="009D6459"/>
    <w:rsid w:val="009D67AD"/>
    <w:rsid w:val="009D68C6"/>
    <w:rsid w:val="009D69D1"/>
    <w:rsid w:val="009D6B54"/>
    <w:rsid w:val="009D6B7A"/>
    <w:rsid w:val="009D6DB4"/>
    <w:rsid w:val="009D6E2C"/>
    <w:rsid w:val="009D6FF4"/>
    <w:rsid w:val="009D7339"/>
    <w:rsid w:val="009D74F6"/>
    <w:rsid w:val="009D76E8"/>
    <w:rsid w:val="009D7804"/>
    <w:rsid w:val="009D79CC"/>
    <w:rsid w:val="009D7A02"/>
    <w:rsid w:val="009D7F55"/>
    <w:rsid w:val="009E00C9"/>
    <w:rsid w:val="009E04CC"/>
    <w:rsid w:val="009E05B2"/>
    <w:rsid w:val="009E0ABA"/>
    <w:rsid w:val="009E0BEE"/>
    <w:rsid w:val="009E13F9"/>
    <w:rsid w:val="009E18E3"/>
    <w:rsid w:val="009E1A00"/>
    <w:rsid w:val="009E1A02"/>
    <w:rsid w:val="009E1ED0"/>
    <w:rsid w:val="009E2064"/>
    <w:rsid w:val="009E24E8"/>
    <w:rsid w:val="009E250E"/>
    <w:rsid w:val="009E2A5F"/>
    <w:rsid w:val="009E2A88"/>
    <w:rsid w:val="009E2BA2"/>
    <w:rsid w:val="009E2D02"/>
    <w:rsid w:val="009E2D78"/>
    <w:rsid w:val="009E2FEB"/>
    <w:rsid w:val="009E31B6"/>
    <w:rsid w:val="009E3268"/>
    <w:rsid w:val="009E32D2"/>
    <w:rsid w:val="009E345D"/>
    <w:rsid w:val="009E3505"/>
    <w:rsid w:val="009E35DA"/>
    <w:rsid w:val="009E361A"/>
    <w:rsid w:val="009E36A5"/>
    <w:rsid w:val="009E38DD"/>
    <w:rsid w:val="009E38E5"/>
    <w:rsid w:val="009E3AE0"/>
    <w:rsid w:val="009E3B0D"/>
    <w:rsid w:val="009E3B43"/>
    <w:rsid w:val="009E3BE9"/>
    <w:rsid w:val="009E3CF6"/>
    <w:rsid w:val="009E3DF9"/>
    <w:rsid w:val="009E424A"/>
    <w:rsid w:val="009E4695"/>
    <w:rsid w:val="009E4757"/>
    <w:rsid w:val="009E48D2"/>
    <w:rsid w:val="009E4B68"/>
    <w:rsid w:val="009E4CD1"/>
    <w:rsid w:val="009E4D04"/>
    <w:rsid w:val="009E4DFC"/>
    <w:rsid w:val="009E4E5F"/>
    <w:rsid w:val="009E5086"/>
    <w:rsid w:val="009E5916"/>
    <w:rsid w:val="009E59C6"/>
    <w:rsid w:val="009E5C81"/>
    <w:rsid w:val="009E614D"/>
    <w:rsid w:val="009E68F3"/>
    <w:rsid w:val="009E6D95"/>
    <w:rsid w:val="009E6E07"/>
    <w:rsid w:val="009E6E20"/>
    <w:rsid w:val="009E71BC"/>
    <w:rsid w:val="009E71D3"/>
    <w:rsid w:val="009E7518"/>
    <w:rsid w:val="009E7537"/>
    <w:rsid w:val="009E796F"/>
    <w:rsid w:val="009E7D21"/>
    <w:rsid w:val="009E7FEE"/>
    <w:rsid w:val="009F021E"/>
    <w:rsid w:val="009F0657"/>
    <w:rsid w:val="009F0976"/>
    <w:rsid w:val="009F0A71"/>
    <w:rsid w:val="009F0F0F"/>
    <w:rsid w:val="009F111D"/>
    <w:rsid w:val="009F1127"/>
    <w:rsid w:val="009F1521"/>
    <w:rsid w:val="009F15A7"/>
    <w:rsid w:val="009F15E5"/>
    <w:rsid w:val="009F16A2"/>
    <w:rsid w:val="009F1828"/>
    <w:rsid w:val="009F18AA"/>
    <w:rsid w:val="009F19D7"/>
    <w:rsid w:val="009F19DD"/>
    <w:rsid w:val="009F1B38"/>
    <w:rsid w:val="009F1C16"/>
    <w:rsid w:val="009F1CE1"/>
    <w:rsid w:val="009F1D2E"/>
    <w:rsid w:val="009F1FF8"/>
    <w:rsid w:val="009F24AE"/>
    <w:rsid w:val="009F25A1"/>
    <w:rsid w:val="009F29FB"/>
    <w:rsid w:val="009F2E5B"/>
    <w:rsid w:val="009F2E62"/>
    <w:rsid w:val="009F32C7"/>
    <w:rsid w:val="009F33D0"/>
    <w:rsid w:val="009F3468"/>
    <w:rsid w:val="009F3542"/>
    <w:rsid w:val="009F36DE"/>
    <w:rsid w:val="009F3884"/>
    <w:rsid w:val="009F3986"/>
    <w:rsid w:val="009F39F0"/>
    <w:rsid w:val="009F40CB"/>
    <w:rsid w:val="009F4102"/>
    <w:rsid w:val="009F464D"/>
    <w:rsid w:val="009F49C6"/>
    <w:rsid w:val="009F4B1D"/>
    <w:rsid w:val="009F4FB3"/>
    <w:rsid w:val="009F51D9"/>
    <w:rsid w:val="009F52D5"/>
    <w:rsid w:val="009F536D"/>
    <w:rsid w:val="009F53BD"/>
    <w:rsid w:val="009F5552"/>
    <w:rsid w:val="009F55A3"/>
    <w:rsid w:val="009F581C"/>
    <w:rsid w:val="009F5B0B"/>
    <w:rsid w:val="009F5BB3"/>
    <w:rsid w:val="009F6352"/>
    <w:rsid w:val="009F6381"/>
    <w:rsid w:val="009F6822"/>
    <w:rsid w:val="009F68D0"/>
    <w:rsid w:val="009F692A"/>
    <w:rsid w:val="009F69B3"/>
    <w:rsid w:val="009F69D7"/>
    <w:rsid w:val="009F6CB4"/>
    <w:rsid w:val="009F6EEB"/>
    <w:rsid w:val="009F6F4C"/>
    <w:rsid w:val="009F71C0"/>
    <w:rsid w:val="009F71EC"/>
    <w:rsid w:val="009F74BB"/>
    <w:rsid w:val="009F7653"/>
    <w:rsid w:val="009F77BA"/>
    <w:rsid w:val="009F7902"/>
    <w:rsid w:val="009F7A38"/>
    <w:rsid w:val="009F7A84"/>
    <w:rsid w:val="009F7C84"/>
    <w:rsid w:val="009F7D00"/>
    <w:rsid w:val="009F7E1C"/>
    <w:rsid w:val="009F7E53"/>
    <w:rsid w:val="00A0002D"/>
    <w:rsid w:val="00A0007A"/>
    <w:rsid w:val="00A008C2"/>
    <w:rsid w:val="00A00A56"/>
    <w:rsid w:val="00A00DEF"/>
    <w:rsid w:val="00A00E00"/>
    <w:rsid w:val="00A0168D"/>
    <w:rsid w:val="00A01A3C"/>
    <w:rsid w:val="00A01ED2"/>
    <w:rsid w:val="00A021D8"/>
    <w:rsid w:val="00A022AF"/>
    <w:rsid w:val="00A02424"/>
    <w:rsid w:val="00A025D1"/>
    <w:rsid w:val="00A026FF"/>
    <w:rsid w:val="00A02860"/>
    <w:rsid w:val="00A028E8"/>
    <w:rsid w:val="00A02DD4"/>
    <w:rsid w:val="00A030C3"/>
    <w:rsid w:val="00A031AB"/>
    <w:rsid w:val="00A03746"/>
    <w:rsid w:val="00A039A5"/>
    <w:rsid w:val="00A03BBA"/>
    <w:rsid w:val="00A03BCE"/>
    <w:rsid w:val="00A03C84"/>
    <w:rsid w:val="00A03CC6"/>
    <w:rsid w:val="00A03CF2"/>
    <w:rsid w:val="00A04160"/>
    <w:rsid w:val="00A044D8"/>
    <w:rsid w:val="00A04996"/>
    <w:rsid w:val="00A050A7"/>
    <w:rsid w:val="00A050F1"/>
    <w:rsid w:val="00A05107"/>
    <w:rsid w:val="00A05194"/>
    <w:rsid w:val="00A0519F"/>
    <w:rsid w:val="00A0526C"/>
    <w:rsid w:val="00A054EA"/>
    <w:rsid w:val="00A05504"/>
    <w:rsid w:val="00A05651"/>
    <w:rsid w:val="00A05B80"/>
    <w:rsid w:val="00A05E07"/>
    <w:rsid w:val="00A0600B"/>
    <w:rsid w:val="00A063B5"/>
    <w:rsid w:val="00A064BB"/>
    <w:rsid w:val="00A06524"/>
    <w:rsid w:val="00A0657F"/>
    <w:rsid w:val="00A065F9"/>
    <w:rsid w:val="00A065FD"/>
    <w:rsid w:val="00A0697E"/>
    <w:rsid w:val="00A06B4E"/>
    <w:rsid w:val="00A06E48"/>
    <w:rsid w:val="00A06E66"/>
    <w:rsid w:val="00A07990"/>
    <w:rsid w:val="00A07D0F"/>
    <w:rsid w:val="00A07D3B"/>
    <w:rsid w:val="00A07DAD"/>
    <w:rsid w:val="00A101C8"/>
    <w:rsid w:val="00A109D3"/>
    <w:rsid w:val="00A10C24"/>
    <w:rsid w:val="00A11042"/>
    <w:rsid w:val="00A110D1"/>
    <w:rsid w:val="00A112E7"/>
    <w:rsid w:val="00A1161E"/>
    <w:rsid w:val="00A11760"/>
    <w:rsid w:val="00A1193A"/>
    <w:rsid w:val="00A11D6B"/>
    <w:rsid w:val="00A11DA1"/>
    <w:rsid w:val="00A11EBB"/>
    <w:rsid w:val="00A12A60"/>
    <w:rsid w:val="00A12C10"/>
    <w:rsid w:val="00A12CE1"/>
    <w:rsid w:val="00A12D52"/>
    <w:rsid w:val="00A13038"/>
    <w:rsid w:val="00A13116"/>
    <w:rsid w:val="00A13127"/>
    <w:rsid w:val="00A1341C"/>
    <w:rsid w:val="00A134A4"/>
    <w:rsid w:val="00A138A0"/>
    <w:rsid w:val="00A14797"/>
    <w:rsid w:val="00A1481E"/>
    <w:rsid w:val="00A1488C"/>
    <w:rsid w:val="00A149B3"/>
    <w:rsid w:val="00A149CC"/>
    <w:rsid w:val="00A14A2B"/>
    <w:rsid w:val="00A14EA2"/>
    <w:rsid w:val="00A14F8C"/>
    <w:rsid w:val="00A15157"/>
    <w:rsid w:val="00A15209"/>
    <w:rsid w:val="00A156C9"/>
    <w:rsid w:val="00A15EC8"/>
    <w:rsid w:val="00A15F07"/>
    <w:rsid w:val="00A15F13"/>
    <w:rsid w:val="00A15F7B"/>
    <w:rsid w:val="00A16179"/>
    <w:rsid w:val="00A1618A"/>
    <w:rsid w:val="00A164A2"/>
    <w:rsid w:val="00A16527"/>
    <w:rsid w:val="00A166D3"/>
    <w:rsid w:val="00A167A2"/>
    <w:rsid w:val="00A168AC"/>
    <w:rsid w:val="00A1705C"/>
    <w:rsid w:val="00A17429"/>
    <w:rsid w:val="00A175C6"/>
    <w:rsid w:val="00A176DE"/>
    <w:rsid w:val="00A176ED"/>
    <w:rsid w:val="00A1779B"/>
    <w:rsid w:val="00A17854"/>
    <w:rsid w:val="00A17999"/>
    <w:rsid w:val="00A17A13"/>
    <w:rsid w:val="00A17AD9"/>
    <w:rsid w:val="00A17B43"/>
    <w:rsid w:val="00A17D50"/>
    <w:rsid w:val="00A17E9C"/>
    <w:rsid w:val="00A17E9D"/>
    <w:rsid w:val="00A205BD"/>
    <w:rsid w:val="00A20747"/>
    <w:rsid w:val="00A208BF"/>
    <w:rsid w:val="00A208C2"/>
    <w:rsid w:val="00A20D3F"/>
    <w:rsid w:val="00A20D73"/>
    <w:rsid w:val="00A20FA5"/>
    <w:rsid w:val="00A215C6"/>
    <w:rsid w:val="00A2184B"/>
    <w:rsid w:val="00A218BF"/>
    <w:rsid w:val="00A21BE8"/>
    <w:rsid w:val="00A21C42"/>
    <w:rsid w:val="00A220C2"/>
    <w:rsid w:val="00A2231A"/>
    <w:rsid w:val="00A22974"/>
    <w:rsid w:val="00A229B4"/>
    <w:rsid w:val="00A229C9"/>
    <w:rsid w:val="00A229D9"/>
    <w:rsid w:val="00A22C4E"/>
    <w:rsid w:val="00A22DD2"/>
    <w:rsid w:val="00A22E76"/>
    <w:rsid w:val="00A2306E"/>
    <w:rsid w:val="00A231F5"/>
    <w:rsid w:val="00A23265"/>
    <w:rsid w:val="00A235AB"/>
    <w:rsid w:val="00A236DB"/>
    <w:rsid w:val="00A23B8E"/>
    <w:rsid w:val="00A23D9B"/>
    <w:rsid w:val="00A23E67"/>
    <w:rsid w:val="00A24121"/>
    <w:rsid w:val="00A244CE"/>
    <w:rsid w:val="00A2455B"/>
    <w:rsid w:val="00A245B9"/>
    <w:rsid w:val="00A245D9"/>
    <w:rsid w:val="00A24B2B"/>
    <w:rsid w:val="00A24CDE"/>
    <w:rsid w:val="00A24EDB"/>
    <w:rsid w:val="00A2523A"/>
    <w:rsid w:val="00A253A7"/>
    <w:rsid w:val="00A2595C"/>
    <w:rsid w:val="00A25AFE"/>
    <w:rsid w:val="00A25E26"/>
    <w:rsid w:val="00A25FDE"/>
    <w:rsid w:val="00A26021"/>
    <w:rsid w:val="00A26258"/>
    <w:rsid w:val="00A268DC"/>
    <w:rsid w:val="00A26921"/>
    <w:rsid w:val="00A26C49"/>
    <w:rsid w:val="00A26C7E"/>
    <w:rsid w:val="00A26CBA"/>
    <w:rsid w:val="00A26DEF"/>
    <w:rsid w:val="00A275DC"/>
    <w:rsid w:val="00A277F3"/>
    <w:rsid w:val="00A2791F"/>
    <w:rsid w:val="00A279C6"/>
    <w:rsid w:val="00A27DA2"/>
    <w:rsid w:val="00A300C9"/>
    <w:rsid w:val="00A303EE"/>
    <w:rsid w:val="00A3048D"/>
    <w:rsid w:val="00A305F1"/>
    <w:rsid w:val="00A30657"/>
    <w:rsid w:val="00A306B2"/>
    <w:rsid w:val="00A30912"/>
    <w:rsid w:val="00A30AD5"/>
    <w:rsid w:val="00A31371"/>
    <w:rsid w:val="00A315F5"/>
    <w:rsid w:val="00A319A9"/>
    <w:rsid w:val="00A31B22"/>
    <w:rsid w:val="00A31DB0"/>
    <w:rsid w:val="00A3205F"/>
    <w:rsid w:val="00A32191"/>
    <w:rsid w:val="00A325B4"/>
    <w:rsid w:val="00A3282D"/>
    <w:rsid w:val="00A328BF"/>
    <w:rsid w:val="00A328EA"/>
    <w:rsid w:val="00A32AA2"/>
    <w:rsid w:val="00A32AB2"/>
    <w:rsid w:val="00A32CE3"/>
    <w:rsid w:val="00A33425"/>
    <w:rsid w:val="00A339C8"/>
    <w:rsid w:val="00A33F10"/>
    <w:rsid w:val="00A342B3"/>
    <w:rsid w:val="00A34317"/>
    <w:rsid w:val="00A34447"/>
    <w:rsid w:val="00A344F4"/>
    <w:rsid w:val="00A34637"/>
    <w:rsid w:val="00A34823"/>
    <w:rsid w:val="00A34A6A"/>
    <w:rsid w:val="00A34B9A"/>
    <w:rsid w:val="00A35325"/>
    <w:rsid w:val="00A35436"/>
    <w:rsid w:val="00A355E8"/>
    <w:rsid w:val="00A35F63"/>
    <w:rsid w:val="00A3633A"/>
    <w:rsid w:val="00A3638C"/>
    <w:rsid w:val="00A363B6"/>
    <w:rsid w:val="00A36843"/>
    <w:rsid w:val="00A36BD1"/>
    <w:rsid w:val="00A36D7F"/>
    <w:rsid w:val="00A3754A"/>
    <w:rsid w:val="00A37798"/>
    <w:rsid w:val="00A37850"/>
    <w:rsid w:val="00A37C55"/>
    <w:rsid w:val="00A37DC3"/>
    <w:rsid w:val="00A37EC9"/>
    <w:rsid w:val="00A400C3"/>
    <w:rsid w:val="00A402F1"/>
    <w:rsid w:val="00A40410"/>
    <w:rsid w:val="00A4046C"/>
    <w:rsid w:val="00A406AC"/>
    <w:rsid w:val="00A407AD"/>
    <w:rsid w:val="00A40846"/>
    <w:rsid w:val="00A4085A"/>
    <w:rsid w:val="00A408AF"/>
    <w:rsid w:val="00A40FA9"/>
    <w:rsid w:val="00A41287"/>
    <w:rsid w:val="00A41329"/>
    <w:rsid w:val="00A41382"/>
    <w:rsid w:val="00A4159D"/>
    <w:rsid w:val="00A41AFB"/>
    <w:rsid w:val="00A41C48"/>
    <w:rsid w:val="00A41E7E"/>
    <w:rsid w:val="00A42026"/>
    <w:rsid w:val="00A42397"/>
    <w:rsid w:val="00A42701"/>
    <w:rsid w:val="00A427AC"/>
    <w:rsid w:val="00A427BA"/>
    <w:rsid w:val="00A42A07"/>
    <w:rsid w:val="00A42B62"/>
    <w:rsid w:val="00A42BB0"/>
    <w:rsid w:val="00A43019"/>
    <w:rsid w:val="00A4383E"/>
    <w:rsid w:val="00A4390C"/>
    <w:rsid w:val="00A43B23"/>
    <w:rsid w:val="00A43B84"/>
    <w:rsid w:val="00A43C61"/>
    <w:rsid w:val="00A43F31"/>
    <w:rsid w:val="00A441E2"/>
    <w:rsid w:val="00A44384"/>
    <w:rsid w:val="00A44526"/>
    <w:rsid w:val="00A4454A"/>
    <w:rsid w:val="00A448C1"/>
    <w:rsid w:val="00A44B43"/>
    <w:rsid w:val="00A44BA4"/>
    <w:rsid w:val="00A44F1B"/>
    <w:rsid w:val="00A45002"/>
    <w:rsid w:val="00A45157"/>
    <w:rsid w:val="00A4576E"/>
    <w:rsid w:val="00A4596F"/>
    <w:rsid w:val="00A459BB"/>
    <w:rsid w:val="00A45A0C"/>
    <w:rsid w:val="00A45C78"/>
    <w:rsid w:val="00A45DE9"/>
    <w:rsid w:val="00A45E52"/>
    <w:rsid w:val="00A46597"/>
    <w:rsid w:val="00A466D2"/>
    <w:rsid w:val="00A46803"/>
    <w:rsid w:val="00A46BAD"/>
    <w:rsid w:val="00A47524"/>
    <w:rsid w:val="00A47758"/>
    <w:rsid w:val="00A501D3"/>
    <w:rsid w:val="00A50800"/>
    <w:rsid w:val="00A50D1D"/>
    <w:rsid w:val="00A50D64"/>
    <w:rsid w:val="00A50ED8"/>
    <w:rsid w:val="00A50F6F"/>
    <w:rsid w:val="00A511A4"/>
    <w:rsid w:val="00A5133A"/>
    <w:rsid w:val="00A51456"/>
    <w:rsid w:val="00A517D0"/>
    <w:rsid w:val="00A51A94"/>
    <w:rsid w:val="00A51B06"/>
    <w:rsid w:val="00A51DC6"/>
    <w:rsid w:val="00A52189"/>
    <w:rsid w:val="00A52488"/>
    <w:rsid w:val="00A52659"/>
    <w:rsid w:val="00A527AF"/>
    <w:rsid w:val="00A5282D"/>
    <w:rsid w:val="00A52B69"/>
    <w:rsid w:val="00A52DA3"/>
    <w:rsid w:val="00A52EE8"/>
    <w:rsid w:val="00A530D5"/>
    <w:rsid w:val="00A53242"/>
    <w:rsid w:val="00A532A4"/>
    <w:rsid w:val="00A5334F"/>
    <w:rsid w:val="00A53370"/>
    <w:rsid w:val="00A53575"/>
    <w:rsid w:val="00A535FA"/>
    <w:rsid w:val="00A535FE"/>
    <w:rsid w:val="00A53760"/>
    <w:rsid w:val="00A53EA1"/>
    <w:rsid w:val="00A545D7"/>
    <w:rsid w:val="00A549FF"/>
    <w:rsid w:val="00A54BE6"/>
    <w:rsid w:val="00A54CF8"/>
    <w:rsid w:val="00A54DD6"/>
    <w:rsid w:val="00A54DE3"/>
    <w:rsid w:val="00A5514D"/>
    <w:rsid w:val="00A55259"/>
    <w:rsid w:val="00A55370"/>
    <w:rsid w:val="00A55651"/>
    <w:rsid w:val="00A55663"/>
    <w:rsid w:val="00A55823"/>
    <w:rsid w:val="00A558FF"/>
    <w:rsid w:val="00A55912"/>
    <w:rsid w:val="00A55919"/>
    <w:rsid w:val="00A55995"/>
    <w:rsid w:val="00A55F20"/>
    <w:rsid w:val="00A563A9"/>
    <w:rsid w:val="00A567CF"/>
    <w:rsid w:val="00A56DE0"/>
    <w:rsid w:val="00A5706A"/>
    <w:rsid w:val="00A57324"/>
    <w:rsid w:val="00A575B6"/>
    <w:rsid w:val="00A5764B"/>
    <w:rsid w:val="00A57BDC"/>
    <w:rsid w:val="00A57ECA"/>
    <w:rsid w:val="00A6084D"/>
    <w:rsid w:val="00A60D36"/>
    <w:rsid w:val="00A60F3C"/>
    <w:rsid w:val="00A60F49"/>
    <w:rsid w:val="00A6100C"/>
    <w:rsid w:val="00A61066"/>
    <w:rsid w:val="00A61143"/>
    <w:rsid w:val="00A61213"/>
    <w:rsid w:val="00A61690"/>
    <w:rsid w:val="00A61770"/>
    <w:rsid w:val="00A61C2E"/>
    <w:rsid w:val="00A61FE9"/>
    <w:rsid w:val="00A6221C"/>
    <w:rsid w:val="00A62459"/>
    <w:rsid w:val="00A6251A"/>
    <w:rsid w:val="00A62661"/>
    <w:rsid w:val="00A62779"/>
    <w:rsid w:val="00A62C34"/>
    <w:rsid w:val="00A62E88"/>
    <w:rsid w:val="00A62FE6"/>
    <w:rsid w:val="00A63114"/>
    <w:rsid w:val="00A6323A"/>
    <w:rsid w:val="00A633B0"/>
    <w:rsid w:val="00A63683"/>
    <w:rsid w:val="00A63D19"/>
    <w:rsid w:val="00A63DE8"/>
    <w:rsid w:val="00A63ED9"/>
    <w:rsid w:val="00A640FA"/>
    <w:rsid w:val="00A64520"/>
    <w:rsid w:val="00A647D7"/>
    <w:rsid w:val="00A64892"/>
    <w:rsid w:val="00A6533A"/>
    <w:rsid w:val="00A6538E"/>
    <w:rsid w:val="00A65735"/>
    <w:rsid w:val="00A65771"/>
    <w:rsid w:val="00A65C3B"/>
    <w:rsid w:val="00A65E96"/>
    <w:rsid w:val="00A65F5E"/>
    <w:rsid w:val="00A660CB"/>
    <w:rsid w:val="00A66201"/>
    <w:rsid w:val="00A664DE"/>
    <w:rsid w:val="00A667A4"/>
    <w:rsid w:val="00A66A91"/>
    <w:rsid w:val="00A66E7D"/>
    <w:rsid w:val="00A67151"/>
    <w:rsid w:val="00A67834"/>
    <w:rsid w:val="00A67DA2"/>
    <w:rsid w:val="00A67DC5"/>
    <w:rsid w:val="00A67E15"/>
    <w:rsid w:val="00A70475"/>
    <w:rsid w:val="00A7051D"/>
    <w:rsid w:val="00A706AB"/>
    <w:rsid w:val="00A70E07"/>
    <w:rsid w:val="00A70F56"/>
    <w:rsid w:val="00A712DA"/>
    <w:rsid w:val="00A713DD"/>
    <w:rsid w:val="00A7144A"/>
    <w:rsid w:val="00A71D29"/>
    <w:rsid w:val="00A71E2D"/>
    <w:rsid w:val="00A72283"/>
    <w:rsid w:val="00A723B4"/>
    <w:rsid w:val="00A723E9"/>
    <w:rsid w:val="00A72562"/>
    <w:rsid w:val="00A72581"/>
    <w:rsid w:val="00A72589"/>
    <w:rsid w:val="00A7262D"/>
    <w:rsid w:val="00A727E3"/>
    <w:rsid w:val="00A729AE"/>
    <w:rsid w:val="00A72B36"/>
    <w:rsid w:val="00A73021"/>
    <w:rsid w:val="00A73857"/>
    <w:rsid w:val="00A7394E"/>
    <w:rsid w:val="00A73B36"/>
    <w:rsid w:val="00A73C51"/>
    <w:rsid w:val="00A7404F"/>
    <w:rsid w:val="00A74170"/>
    <w:rsid w:val="00A74458"/>
    <w:rsid w:val="00A746E8"/>
    <w:rsid w:val="00A74871"/>
    <w:rsid w:val="00A74961"/>
    <w:rsid w:val="00A7497A"/>
    <w:rsid w:val="00A74A44"/>
    <w:rsid w:val="00A74BBD"/>
    <w:rsid w:val="00A74BD8"/>
    <w:rsid w:val="00A74EE5"/>
    <w:rsid w:val="00A75252"/>
    <w:rsid w:val="00A7557D"/>
    <w:rsid w:val="00A7564A"/>
    <w:rsid w:val="00A75868"/>
    <w:rsid w:val="00A75880"/>
    <w:rsid w:val="00A75965"/>
    <w:rsid w:val="00A763AC"/>
    <w:rsid w:val="00A76411"/>
    <w:rsid w:val="00A76562"/>
    <w:rsid w:val="00A76632"/>
    <w:rsid w:val="00A768D4"/>
    <w:rsid w:val="00A76D53"/>
    <w:rsid w:val="00A76E8C"/>
    <w:rsid w:val="00A76F4D"/>
    <w:rsid w:val="00A772BE"/>
    <w:rsid w:val="00A773D7"/>
    <w:rsid w:val="00A775A2"/>
    <w:rsid w:val="00A77858"/>
    <w:rsid w:val="00A77C30"/>
    <w:rsid w:val="00A77C4D"/>
    <w:rsid w:val="00A77CF5"/>
    <w:rsid w:val="00A77F13"/>
    <w:rsid w:val="00A77F48"/>
    <w:rsid w:val="00A8016F"/>
    <w:rsid w:val="00A802EC"/>
    <w:rsid w:val="00A8061E"/>
    <w:rsid w:val="00A807A0"/>
    <w:rsid w:val="00A80E3A"/>
    <w:rsid w:val="00A80FC6"/>
    <w:rsid w:val="00A81110"/>
    <w:rsid w:val="00A81225"/>
    <w:rsid w:val="00A81A3B"/>
    <w:rsid w:val="00A81EF9"/>
    <w:rsid w:val="00A82730"/>
    <w:rsid w:val="00A82735"/>
    <w:rsid w:val="00A82913"/>
    <w:rsid w:val="00A82954"/>
    <w:rsid w:val="00A82CDC"/>
    <w:rsid w:val="00A82DA2"/>
    <w:rsid w:val="00A8311C"/>
    <w:rsid w:val="00A834DE"/>
    <w:rsid w:val="00A83549"/>
    <w:rsid w:val="00A835CE"/>
    <w:rsid w:val="00A8361D"/>
    <w:rsid w:val="00A83675"/>
    <w:rsid w:val="00A83B7D"/>
    <w:rsid w:val="00A83D47"/>
    <w:rsid w:val="00A8424B"/>
    <w:rsid w:val="00A84D6D"/>
    <w:rsid w:val="00A8513F"/>
    <w:rsid w:val="00A853DC"/>
    <w:rsid w:val="00A8545B"/>
    <w:rsid w:val="00A85464"/>
    <w:rsid w:val="00A85466"/>
    <w:rsid w:val="00A85EAC"/>
    <w:rsid w:val="00A86197"/>
    <w:rsid w:val="00A868A8"/>
    <w:rsid w:val="00A86EE2"/>
    <w:rsid w:val="00A86FA4"/>
    <w:rsid w:val="00A87245"/>
    <w:rsid w:val="00A8740B"/>
    <w:rsid w:val="00A87A36"/>
    <w:rsid w:val="00A87B3C"/>
    <w:rsid w:val="00A87BD6"/>
    <w:rsid w:val="00A87CEA"/>
    <w:rsid w:val="00A901F4"/>
    <w:rsid w:val="00A90571"/>
    <w:rsid w:val="00A908BB"/>
    <w:rsid w:val="00A9098D"/>
    <w:rsid w:val="00A90BAE"/>
    <w:rsid w:val="00A90FAC"/>
    <w:rsid w:val="00A9167A"/>
    <w:rsid w:val="00A91C22"/>
    <w:rsid w:val="00A9200D"/>
    <w:rsid w:val="00A92045"/>
    <w:rsid w:val="00A9221D"/>
    <w:rsid w:val="00A9238A"/>
    <w:rsid w:val="00A92638"/>
    <w:rsid w:val="00A926FF"/>
    <w:rsid w:val="00A92711"/>
    <w:rsid w:val="00A927B5"/>
    <w:rsid w:val="00A92C02"/>
    <w:rsid w:val="00A92D16"/>
    <w:rsid w:val="00A92D63"/>
    <w:rsid w:val="00A92E97"/>
    <w:rsid w:val="00A9319C"/>
    <w:rsid w:val="00A932CA"/>
    <w:rsid w:val="00A93305"/>
    <w:rsid w:val="00A93391"/>
    <w:rsid w:val="00A93853"/>
    <w:rsid w:val="00A939F5"/>
    <w:rsid w:val="00A93ABE"/>
    <w:rsid w:val="00A93E45"/>
    <w:rsid w:val="00A93E8E"/>
    <w:rsid w:val="00A941C5"/>
    <w:rsid w:val="00A94525"/>
    <w:rsid w:val="00A94B0D"/>
    <w:rsid w:val="00A94BAE"/>
    <w:rsid w:val="00A94C1A"/>
    <w:rsid w:val="00A94D17"/>
    <w:rsid w:val="00A94E17"/>
    <w:rsid w:val="00A95181"/>
    <w:rsid w:val="00A956E5"/>
    <w:rsid w:val="00A95763"/>
    <w:rsid w:val="00A95D2D"/>
    <w:rsid w:val="00A95D64"/>
    <w:rsid w:val="00A968A4"/>
    <w:rsid w:val="00A96C4B"/>
    <w:rsid w:val="00A96E5C"/>
    <w:rsid w:val="00A970E6"/>
    <w:rsid w:val="00A97624"/>
    <w:rsid w:val="00A97662"/>
    <w:rsid w:val="00A97709"/>
    <w:rsid w:val="00A9781E"/>
    <w:rsid w:val="00A978C2"/>
    <w:rsid w:val="00A97B81"/>
    <w:rsid w:val="00A97C2E"/>
    <w:rsid w:val="00AA036F"/>
    <w:rsid w:val="00AA0440"/>
    <w:rsid w:val="00AA0448"/>
    <w:rsid w:val="00AA04ED"/>
    <w:rsid w:val="00AA0517"/>
    <w:rsid w:val="00AA0A3E"/>
    <w:rsid w:val="00AA0B1F"/>
    <w:rsid w:val="00AA0BAA"/>
    <w:rsid w:val="00AA0C52"/>
    <w:rsid w:val="00AA0F15"/>
    <w:rsid w:val="00AA0F3B"/>
    <w:rsid w:val="00AA12DC"/>
    <w:rsid w:val="00AA140E"/>
    <w:rsid w:val="00AA1428"/>
    <w:rsid w:val="00AA16DC"/>
    <w:rsid w:val="00AA1882"/>
    <w:rsid w:val="00AA1995"/>
    <w:rsid w:val="00AA19BB"/>
    <w:rsid w:val="00AA1AF7"/>
    <w:rsid w:val="00AA1BAE"/>
    <w:rsid w:val="00AA2124"/>
    <w:rsid w:val="00AA2220"/>
    <w:rsid w:val="00AA2731"/>
    <w:rsid w:val="00AA2AE0"/>
    <w:rsid w:val="00AA2FD8"/>
    <w:rsid w:val="00AA307D"/>
    <w:rsid w:val="00AA325F"/>
    <w:rsid w:val="00AA3A6B"/>
    <w:rsid w:val="00AA3C41"/>
    <w:rsid w:val="00AA3C5E"/>
    <w:rsid w:val="00AA3CD1"/>
    <w:rsid w:val="00AA3D53"/>
    <w:rsid w:val="00AA3E0C"/>
    <w:rsid w:val="00AA3E70"/>
    <w:rsid w:val="00AA3F50"/>
    <w:rsid w:val="00AA407A"/>
    <w:rsid w:val="00AA4288"/>
    <w:rsid w:val="00AA4659"/>
    <w:rsid w:val="00AA4847"/>
    <w:rsid w:val="00AA4DBB"/>
    <w:rsid w:val="00AA4E6F"/>
    <w:rsid w:val="00AA50F3"/>
    <w:rsid w:val="00AA55B2"/>
    <w:rsid w:val="00AA57D3"/>
    <w:rsid w:val="00AA5A54"/>
    <w:rsid w:val="00AA5D23"/>
    <w:rsid w:val="00AA5D73"/>
    <w:rsid w:val="00AA5FFF"/>
    <w:rsid w:val="00AA62CA"/>
    <w:rsid w:val="00AA6E35"/>
    <w:rsid w:val="00AA70B5"/>
    <w:rsid w:val="00AA74A6"/>
    <w:rsid w:val="00AA772A"/>
    <w:rsid w:val="00AA772D"/>
    <w:rsid w:val="00AA77BD"/>
    <w:rsid w:val="00AA7F91"/>
    <w:rsid w:val="00AB013C"/>
    <w:rsid w:val="00AB0253"/>
    <w:rsid w:val="00AB0309"/>
    <w:rsid w:val="00AB033B"/>
    <w:rsid w:val="00AB071E"/>
    <w:rsid w:val="00AB0772"/>
    <w:rsid w:val="00AB0A0C"/>
    <w:rsid w:val="00AB0C13"/>
    <w:rsid w:val="00AB12D7"/>
    <w:rsid w:val="00AB12FE"/>
    <w:rsid w:val="00AB1391"/>
    <w:rsid w:val="00AB1477"/>
    <w:rsid w:val="00AB150B"/>
    <w:rsid w:val="00AB1989"/>
    <w:rsid w:val="00AB1B32"/>
    <w:rsid w:val="00AB1E85"/>
    <w:rsid w:val="00AB1EC3"/>
    <w:rsid w:val="00AB216E"/>
    <w:rsid w:val="00AB2291"/>
    <w:rsid w:val="00AB22EE"/>
    <w:rsid w:val="00AB243D"/>
    <w:rsid w:val="00AB2488"/>
    <w:rsid w:val="00AB25DB"/>
    <w:rsid w:val="00AB265D"/>
    <w:rsid w:val="00AB2839"/>
    <w:rsid w:val="00AB2944"/>
    <w:rsid w:val="00AB2A59"/>
    <w:rsid w:val="00AB2CF2"/>
    <w:rsid w:val="00AB2E98"/>
    <w:rsid w:val="00AB301F"/>
    <w:rsid w:val="00AB3399"/>
    <w:rsid w:val="00AB33A2"/>
    <w:rsid w:val="00AB3412"/>
    <w:rsid w:val="00AB3573"/>
    <w:rsid w:val="00AB382C"/>
    <w:rsid w:val="00AB39FD"/>
    <w:rsid w:val="00AB3AFF"/>
    <w:rsid w:val="00AB3E0E"/>
    <w:rsid w:val="00AB3E74"/>
    <w:rsid w:val="00AB4246"/>
    <w:rsid w:val="00AB47B9"/>
    <w:rsid w:val="00AB4A8D"/>
    <w:rsid w:val="00AB4B89"/>
    <w:rsid w:val="00AB4BAD"/>
    <w:rsid w:val="00AB4C59"/>
    <w:rsid w:val="00AB4E3A"/>
    <w:rsid w:val="00AB51A2"/>
    <w:rsid w:val="00AB563F"/>
    <w:rsid w:val="00AB57A5"/>
    <w:rsid w:val="00AB58EE"/>
    <w:rsid w:val="00AB5A6D"/>
    <w:rsid w:val="00AB6983"/>
    <w:rsid w:val="00AB6A4D"/>
    <w:rsid w:val="00AB6B97"/>
    <w:rsid w:val="00AB6CE3"/>
    <w:rsid w:val="00AB6E80"/>
    <w:rsid w:val="00AB6EDC"/>
    <w:rsid w:val="00AB6F2E"/>
    <w:rsid w:val="00AB6FC5"/>
    <w:rsid w:val="00AB7A13"/>
    <w:rsid w:val="00AB7EEA"/>
    <w:rsid w:val="00AC026B"/>
    <w:rsid w:val="00AC039B"/>
    <w:rsid w:val="00AC04BD"/>
    <w:rsid w:val="00AC06A4"/>
    <w:rsid w:val="00AC072A"/>
    <w:rsid w:val="00AC0EF8"/>
    <w:rsid w:val="00AC105A"/>
    <w:rsid w:val="00AC1228"/>
    <w:rsid w:val="00AC1751"/>
    <w:rsid w:val="00AC1894"/>
    <w:rsid w:val="00AC1CD6"/>
    <w:rsid w:val="00AC1F96"/>
    <w:rsid w:val="00AC1FCF"/>
    <w:rsid w:val="00AC21D8"/>
    <w:rsid w:val="00AC2253"/>
    <w:rsid w:val="00AC22B4"/>
    <w:rsid w:val="00AC23B8"/>
    <w:rsid w:val="00AC2721"/>
    <w:rsid w:val="00AC284B"/>
    <w:rsid w:val="00AC2891"/>
    <w:rsid w:val="00AC2957"/>
    <w:rsid w:val="00AC2BF2"/>
    <w:rsid w:val="00AC2E19"/>
    <w:rsid w:val="00AC2E84"/>
    <w:rsid w:val="00AC31D0"/>
    <w:rsid w:val="00AC34CC"/>
    <w:rsid w:val="00AC3592"/>
    <w:rsid w:val="00AC36F1"/>
    <w:rsid w:val="00AC37AF"/>
    <w:rsid w:val="00AC38B1"/>
    <w:rsid w:val="00AC390D"/>
    <w:rsid w:val="00AC39C6"/>
    <w:rsid w:val="00AC3B8C"/>
    <w:rsid w:val="00AC40A8"/>
    <w:rsid w:val="00AC466C"/>
    <w:rsid w:val="00AC48A2"/>
    <w:rsid w:val="00AC4A0C"/>
    <w:rsid w:val="00AC4B81"/>
    <w:rsid w:val="00AC4C06"/>
    <w:rsid w:val="00AC4EC4"/>
    <w:rsid w:val="00AC55D2"/>
    <w:rsid w:val="00AC561F"/>
    <w:rsid w:val="00AC5895"/>
    <w:rsid w:val="00AC5966"/>
    <w:rsid w:val="00AC5A06"/>
    <w:rsid w:val="00AC5B63"/>
    <w:rsid w:val="00AC5B67"/>
    <w:rsid w:val="00AC5BF9"/>
    <w:rsid w:val="00AC6072"/>
    <w:rsid w:val="00AC6300"/>
    <w:rsid w:val="00AC64F1"/>
    <w:rsid w:val="00AC691A"/>
    <w:rsid w:val="00AC6C07"/>
    <w:rsid w:val="00AC6CA3"/>
    <w:rsid w:val="00AC6E6A"/>
    <w:rsid w:val="00AC6FC2"/>
    <w:rsid w:val="00AC7138"/>
    <w:rsid w:val="00AC7682"/>
    <w:rsid w:val="00AC768C"/>
    <w:rsid w:val="00AC7DE6"/>
    <w:rsid w:val="00AD00A5"/>
    <w:rsid w:val="00AD0A09"/>
    <w:rsid w:val="00AD0F9C"/>
    <w:rsid w:val="00AD119D"/>
    <w:rsid w:val="00AD11AB"/>
    <w:rsid w:val="00AD1863"/>
    <w:rsid w:val="00AD18EC"/>
    <w:rsid w:val="00AD1928"/>
    <w:rsid w:val="00AD1C10"/>
    <w:rsid w:val="00AD1CAF"/>
    <w:rsid w:val="00AD22AE"/>
    <w:rsid w:val="00AD2351"/>
    <w:rsid w:val="00AD23DC"/>
    <w:rsid w:val="00AD2785"/>
    <w:rsid w:val="00AD2905"/>
    <w:rsid w:val="00AD2930"/>
    <w:rsid w:val="00AD2D0F"/>
    <w:rsid w:val="00AD2F02"/>
    <w:rsid w:val="00AD2FE6"/>
    <w:rsid w:val="00AD324D"/>
    <w:rsid w:val="00AD335C"/>
    <w:rsid w:val="00AD33EC"/>
    <w:rsid w:val="00AD3AF9"/>
    <w:rsid w:val="00AD4034"/>
    <w:rsid w:val="00AD4175"/>
    <w:rsid w:val="00AD4397"/>
    <w:rsid w:val="00AD444D"/>
    <w:rsid w:val="00AD4455"/>
    <w:rsid w:val="00AD4805"/>
    <w:rsid w:val="00AD49C3"/>
    <w:rsid w:val="00AD49FA"/>
    <w:rsid w:val="00AD4AAD"/>
    <w:rsid w:val="00AD4B4D"/>
    <w:rsid w:val="00AD4C9A"/>
    <w:rsid w:val="00AD4E1F"/>
    <w:rsid w:val="00AD5208"/>
    <w:rsid w:val="00AD5411"/>
    <w:rsid w:val="00AD55D9"/>
    <w:rsid w:val="00AD57BF"/>
    <w:rsid w:val="00AD584A"/>
    <w:rsid w:val="00AD58BB"/>
    <w:rsid w:val="00AD5A10"/>
    <w:rsid w:val="00AD5C11"/>
    <w:rsid w:val="00AD6225"/>
    <w:rsid w:val="00AD663E"/>
    <w:rsid w:val="00AD6E7A"/>
    <w:rsid w:val="00AD745A"/>
    <w:rsid w:val="00AD7475"/>
    <w:rsid w:val="00AD7494"/>
    <w:rsid w:val="00AD7526"/>
    <w:rsid w:val="00AD797A"/>
    <w:rsid w:val="00AD7AE8"/>
    <w:rsid w:val="00AD7D3E"/>
    <w:rsid w:val="00AE007B"/>
    <w:rsid w:val="00AE012D"/>
    <w:rsid w:val="00AE03E0"/>
    <w:rsid w:val="00AE0475"/>
    <w:rsid w:val="00AE04CC"/>
    <w:rsid w:val="00AE0D8C"/>
    <w:rsid w:val="00AE0DB0"/>
    <w:rsid w:val="00AE0DCA"/>
    <w:rsid w:val="00AE0F1E"/>
    <w:rsid w:val="00AE109B"/>
    <w:rsid w:val="00AE10CF"/>
    <w:rsid w:val="00AE11B4"/>
    <w:rsid w:val="00AE1214"/>
    <w:rsid w:val="00AE143E"/>
    <w:rsid w:val="00AE15AC"/>
    <w:rsid w:val="00AE164D"/>
    <w:rsid w:val="00AE1BC8"/>
    <w:rsid w:val="00AE1FD9"/>
    <w:rsid w:val="00AE2440"/>
    <w:rsid w:val="00AE28DF"/>
    <w:rsid w:val="00AE2903"/>
    <w:rsid w:val="00AE29CD"/>
    <w:rsid w:val="00AE2FFC"/>
    <w:rsid w:val="00AE331B"/>
    <w:rsid w:val="00AE3B2F"/>
    <w:rsid w:val="00AE3C74"/>
    <w:rsid w:val="00AE3D00"/>
    <w:rsid w:val="00AE4075"/>
    <w:rsid w:val="00AE44F9"/>
    <w:rsid w:val="00AE4972"/>
    <w:rsid w:val="00AE49E2"/>
    <w:rsid w:val="00AE4E74"/>
    <w:rsid w:val="00AE500B"/>
    <w:rsid w:val="00AE550C"/>
    <w:rsid w:val="00AE56B9"/>
    <w:rsid w:val="00AE5700"/>
    <w:rsid w:val="00AE5DF7"/>
    <w:rsid w:val="00AE5E72"/>
    <w:rsid w:val="00AE6099"/>
    <w:rsid w:val="00AE6211"/>
    <w:rsid w:val="00AE66E4"/>
    <w:rsid w:val="00AE67B8"/>
    <w:rsid w:val="00AE67BE"/>
    <w:rsid w:val="00AE6A65"/>
    <w:rsid w:val="00AE6B33"/>
    <w:rsid w:val="00AE6E27"/>
    <w:rsid w:val="00AE71BB"/>
    <w:rsid w:val="00AE7911"/>
    <w:rsid w:val="00AE7B21"/>
    <w:rsid w:val="00AE7D8D"/>
    <w:rsid w:val="00AF00B3"/>
    <w:rsid w:val="00AF0127"/>
    <w:rsid w:val="00AF029B"/>
    <w:rsid w:val="00AF0A90"/>
    <w:rsid w:val="00AF0AD3"/>
    <w:rsid w:val="00AF0DC7"/>
    <w:rsid w:val="00AF13F9"/>
    <w:rsid w:val="00AF176E"/>
    <w:rsid w:val="00AF1880"/>
    <w:rsid w:val="00AF1BA4"/>
    <w:rsid w:val="00AF1C4E"/>
    <w:rsid w:val="00AF1CE4"/>
    <w:rsid w:val="00AF2085"/>
    <w:rsid w:val="00AF2394"/>
    <w:rsid w:val="00AF243B"/>
    <w:rsid w:val="00AF27D5"/>
    <w:rsid w:val="00AF28D7"/>
    <w:rsid w:val="00AF2992"/>
    <w:rsid w:val="00AF2AF2"/>
    <w:rsid w:val="00AF2BD3"/>
    <w:rsid w:val="00AF3367"/>
    <w:rsid w:val="00AF37B8"/>
    <w:rsid w:val="00AF3844"/>
    <w:rsid w:val="00AF38EE"/>
    <w:rsid w:val="00AF3970"/>
    <w:rsid w:val="00AF3D5E"/>
    <w:rsid w:val="00AF3DA6"/>
    <w:rsid w:val="00AF413D"/>
    <w:rsid w:val="00AF41C7"/>
    <w:rsid w:val="00AF41DC"/>
    <w:rsid w:val="00AF4288"/>
    <w:rsid w:val="00AF432D"/>
    <w:rsid w:val="00AF43D2"/>
    <w:rsid w:val="00AF43E8"/>
    <w:rsid w:val="00AF4506"/>
    <w:rsid w:val="00AF46F2"/>
    <w:rsid w:val="00AF4861"/>
    <w:rsid w:val="00AF49DA"/>
    <w:rsid w:val="00AF49DE"/>
    <w:rsid w:val="00AF4B3A"/>
    <w:rsid w:val="00AF4BAA"/>
    <w:rsid w:val="00AF4C57"/>
    <w:rsid w:val="00AF512C"/>
    <w:rsid w:val="00AF521C"/>
    <w:rsid w:val="00AF537D"/>
    <w:rsid w:val="00AF55D2"/>
    <w:rsid w:val="00AF584E"/>
    <w:rsid w:val="00AF5972"/>
    <w:rsid w:val="00AF5CEF"/>
    <w:rsid w:val="00AF5E7E"/>
    <w:rsid w:val="00AF5F92"/>
    <w:rsid w:val="00AF5FA3"/>
    <w:rsid w:val="00AF63ED"/>
    <w:rsid w:val="00AF657E"/>
    <w:rsid w:val="00AF6D79"/>
    <w:rsid w:val="00AF6FE9"/>
    <w:rsid w:val="00AF711B"/>
    <w:rsid w:val="00AF72D9"/>
    <w:rsid w:val="00AF74F2"/>
    <w:rsid w:val="00AF7B15"/>
    <w:rsid w:val="00AF7E67"/>
    <w:rsid w:val="00B0032A"/>
    <w:rsid w:val="00B007E0"/>
    <w:rsid w:val="00B00878"/>
    <w:rsid w:val="00B00F7A"/>
    <w:rsid w:val="00B01410"/>
    <w:rsid w:val="00B01A4B"/>
    <w:rsid w:val="00B01CB2"/>
    <w:rsid w:val="00B01ED6"/>
    <w:rsid w:val="00B01F15"/>
    <w:rsid w:val="00B02167"/>
    <w:rsid w:val="00B025C5"/>
    <w:rsid w:val="00B026B8"/>
    <w:rsid w:val="00B0293B"/>
    <w:rsid w:val="00B029A8"/>
    <w:rsid w:val="00B02B16"/>
    <w:rsid w:val="00B02D2F"/>
    <w:rsid w:val="00B02D5B"/>
    <w:rsid w:val="00B0336C"/>
    <w:rsid w:val="00B0354C"/>
    <w:rsid w:val="00B035F9"/>
    <w:rsid w:val="00B03652"/>
    <w:rsid w:val="00B038DC"/>
    <w:rsid w:val="00B03986"/>
    <w:rsid w:val="00B039F3"/>
    <w:rsid w:val="00B03CCE"/>
    <w:rsid w:val="00B03D1E"/>
    <w:rsid w:val="00B03F24"/>
    <w:rsid w:val="00B03F59"/>
    <w:rsid w:val="00B046D5"/>
    <w:rsid w:val="00B049C0"/>
    <w:rsid w:val="00B04B68"/>
    <w:rsid w:val="00B04DF0"/>
    <w:rsid w:val="00B04E47"/>
    <w:rsid w:val="00B05105"/>
    <w:rsid w:val="00B0523F"/>
    <w:rsid w:val="00B05390"/>
    <w:rsid w:val="00B05478"/>
    <w:rsid w:val="00B05889"/>
    <w:rsid w:val="00B05BA1"/>
    <w:rsid w:val="00B05E61"/>
    <w:rsid w:val="00B05F01"/>
    <w:rsid w:val="00B0607A"/>
    <w:rsid w:val="00B06129"/>
    <w:rsid w:val="00B06327"/>
    <w:rsid w:val="00B06499"/>
    <w:rsid w:val="00B0653F"/>
    <w:rsid w:val="00B06AF3"/>
    <w:rsid w:val="00B06C76"/>
    <w:rsid w:val="00B06D95"/>
    <w:rsid w:val="00B06EE4"/>
    <w:rsid w:val="00B07061"/>
    <w:rsid w:val="00B07221"/>
    <w:rsid w:val="00B079BC"/>
    <w:rsid w:val="00B07B5A"/>
    <w:rsid w:val="00B07D3A"/>
    <w:rsid w:val="00B07DB9"/>
    <w:rsid w:val="00B07F86"/>
    <w:rsid w:val="00B1003F"/>
    <w:rsid w:val="00B1006D"/>
    <w:rsid w:val="00B10346"/>
    <w:rsid w:val="00B1057F"/>
    <w:rsid w:val="00B10607"/>
    <w:rsid w:val="00B107DB"/>
    <w:rsid w:val="00B10FFA"/>
    <w:rsid w:val="00B114C3"/>
    <w:rsid w:val="00B115E7"/>
    <w:rsid w:val="00B11775"/>
    <w:rsid w:val="00B11C0E"/>
    <w:rsid w:val="00B11C78"/>
    <w:rsid w:val="00B11DE4"/>
    <w:rsid w:val="00B1204A"/>
    <w:rsid w:val="00B1225D"/>
    <w:rsid w:val="00B126CD"/>
    <w:rsid w:val="00B12750"/>
    <w:rsid w:val="00B12885"/>
    <w:rsid w:val="00B128C8"/>
    <w:rsid w:val="00B12936"/>
    <w:rsid w:val="00B12F72"/>
    <w:rsid w:val="00B13133"/>
    <w:rsid w:val="00B1341E"/>
    <w:rsid w:val="00B13475"/>
    <w:rsid w:val="00B134F4"/>
    <w:rsid w:val="00B13531"/>
    <w:rsid w:val="00B135EF"/>
    <w:rsid w:val="00B1394B"/>
    <w:rsid w:val="00B13F47"/>
    <w:rsid w:val="00B13FFE"/>
    <w:rsid w:val="00B14138"/>
    <w:rsid w:val="00B145CD"/>
    <w:rsid w:val="00B149E1"/>
    <w:rsid w:val="00B14ACB"/>
    <w:rsid w:val="00B14B89"/>
    <w:rsid w:val="00B14C34"/>
    <w:rsid w:val="00B14D5F"/>
    <w:rsid w:val="00B14DCE"/>
    <w:rsid w:val="00B14DD3"/>
    <w:rsid w:val="00B150A1"/>
    <w:rsid w:val="00B1513F"/>
    <w:rsid w:val="00B15634"/>
    <w:rsid w:val="00B156E5"/>
    <w:rsid w:val="00B15769"/>
    <w:rsid w:val="00B15864"/>
    <w:rsid w:val="00B1590D"/>
    <w:rsid w:val="00B15C9C"/>
    <w:rsid w:val="00B1627E"/>
    <w:rsid w:val="00B166A4"/>
    <w:rsid w:val="00B167AB"/>
    <w:rsid w:val="00B169D0"/>
    <w:rsid w:val="00B16C58"/>
    <w:rsid w:val="00B16DAD"/>
    <w:rsid w:val="00B16F44"/>
    <w:rsid w:val="00B173B4"/>
    <w:rsid w:val="00B173C9"/>
    <w:rsid w:val="00B1750B"/>
    <w:rsid w:val="00B17906"/>
    <w:rsid w:val="00B17965"/>
    <w:rsid w:val="00B17AA4"/>
    <w:rsid w:val="00B17AC0"/>
    <w:rsid w:val="00B17AD6"/>
    <w:rsid w:val="00B17F4D"/>
    <w:rsid w:val="00B20120"/>
    <w:rsid w:val="00B20171"/>
    <w:rsid w:val="00B202FF"/>
    <w:rsid w:val="00B2084D"/>
    <w:rsid w:val="00B20A21"/>
    <w:rsid w:val="00B20D4D"/>
    <w:rsid w:val="00B20E75"/>
    <w:rsid w:val="00B2121D"/>
    <w:rsid w:val="00B218BC"/>
    <w:rsid w:val="00B21980"/>
    <w:rsid w:val="00B21A6A"/>
    <w:rsid w:val="00B21AD3"/>
    <w:rsid w:val="00B21B4E"/>
    <w:rsid w:val="00B22171"/>
    <w:rsid w:val="00B225CC"/>
    <w:rsid w:val="00B226AF"/>
    <w:rsid w:val="00B227AA"/>
    <w:rsid w:val="00B227D1"/>
    <w:rsid w:val="00B2286A"/>
    <w:rsid w:val="00B2289C"/>
    <w:rsid w:val="00B22991"/>
    <w:rsid w:val="00B229E3"/>
    <w:rsid w:val="00B229ED"/>
    <w:rsid w:val="00B22F33"/>
    <w:rsid w:val="00B2316A"/>
    <w:rsid w:val="00B232C8"/>
    <w:rsid w:val="00B237DE"/>
    <w:rsid w:val="00B237E2"/>
    <w:rsid w:val="00B237FE"/>
    <w:rsid w:val="00B23A91"/>
    <w:rsid w:val="00B23E30"/>
    <w:rsid w:val="00B23E35"/>
    <w:rsid w:val="00B23E54"/>
    <w:rsid w:val="00B24104"/>
    <w:rsid w:val="00B242AD"/>
    <w:rsid w:val="00B2459B"/>
    <w:rsid w:val="00B245FE"/>
    <w:rsid w:val="00B25114"/>
    <w:rsid w:val="00B253BD"/>
    <w:rsid w:val="00B253DA"/>
    <w:rsid w:val="00B25641"/>
    <w:rsid w:val="00B256DE"/>
    <w:rsid w:val="00B257D1"/>
    <w:rsid w:val="00B25DD7"/>
    <w:rsid w:val="00B25FE3"/>
    <w:rsid w:val="00B26375"/>
    <w:rsid w:val="00B2642A"/>
    <w:rsid w:val="00B264F0"/>
    <w:rsid w:val="00B26727"/>
    <w:rsid w:val="00B26C6E"/>
    <w:rsid w:val="00B26D6C"/>
    <w:rsid w:val="00B26E50"/>
    <w:rsid w:val="00B26F7D"/>
    <w:rsid w:val="00B2703B"/>
    <w:rsid w:val="00B272C7"/>
    <w:rsid w:val="00B2740C"/>
    <w:rsid w:val="00B27420"/>
    <w:rsid w:val="00B277AD"/>
    <w:rsid w:val="00B301B9"/>
    <w:rsid w:val="00B307C7"/>
    <w:rsid w:val="00B30879"/>
    <w:rsid w:val="00B30C77"/>
    <w:rsid w:val="00B30E5A"/>
    <w:rsid w:val="00B311F4"/>
    <w:rsid w:val="00B3144E"/>
    <w:rsid w:val="00B31797"/>
    <w:rsid w:val="00B31CEB"/>
    <w:rsid w:val="00B31E2D"/>
    <w:rsid w:val="00B31F41"/>
    <w:rsid w:val="00B31FC7"/>
    <w:rsid w:val="00B3238D"/>
    <w:rsid w:val="00B3245D"/>
    <w:rsid w:val="00B32703"/>
    <w:rsid w:val="00B32FEE"/>
    <w:rsid w:val="00B333AF"/>
    <w:rsid w:val="00B333BD"/>
    <w:rsid w:val="00B33547"/>
    <w:rsid w:val="00B33AA6"/>
    <w:rsid w:val="00B33C39"/>
    <w:rsid w:val="00B3415C"/>
    <w:rsid w:val="00B34325"/>
    <w:rsid w:val="00B346C4"/>
    <w:rsid w:val="00B348C2"/>
    <w:rsid w:val="00B35185"/>
    <w:rsid w:val="00B351D6"/>
    <w:rsid w:val="00B3524C"/>
    <w:rsid w:val="00B3570E"/>
    <w:rsid w:val="00B35A2E"/>
    <w:rsid w:val="00B35A66"/>
    <w:rsid w:val="00B35B67"/>
    <w:rsid w:val="00B363B6"/>
    <w:rsid w:val="00B36667"/>
    <w:rsid w:val="00B36887"/>
    <w:rsid w:val="00B3697F"/>
    <w:rsid w:val="00B36A46"/>
    <w:rsid w:val="00B36B19"/>
    <w:rsid w:val="00B36E6E"/>
    <w:rsid w:val="00B37145"/>
    <w:rsid w:val="00B3745E"/>
    <w:rsid w:val="00B376A9"/>
    <w:rsid w:val="00B37830"/>
    <w:rsid w:val="00B37B30"/>
    <w:rsid w:val="00B37C09"/>
    <w:rsid w:val="00B37CA4"/>
    <w:rsid w:val="00B37CFA"/>
    <w:rsid w:val="00B40579"/>
    <w:rsid w:val="00B40A5C"/>
    <w:rsid w:val="00B40B9F"/>
    <w:rsid w:val="00B40C0B"/>
    <w:rsid w:val="00B40D40"/>
    <w:rsid w:val="00B41163"/>
    <w:rsid w:val="00B4146B"/>
    <w:rsid w:val="00B41581"/>
    <w:rsid w:val="00B41772"/>
    <w:rsid w:val="00B41972"/>
    <w:rsid w:val="00B41A3F"/>
    <w:rsid w:val="00B41DC5"/>
    <w:rsid w:val="00B42008"/>
    <w:rsid w:val="00B42073"/>
    <w:rsid w:val="00B421A0"/>
    <w:rsid w:val="00B421A4"/>
    <w:rsid w:val="00B4222B"/>
    <w:rsid w:val="00B422C7"/>
    <w:rsid w:val="00B425B4"/>
    <w:rsid w:val="00B429F3"/>
    <w:rsid w:val="00B42B0A"/>
    <w:rsid w:val="00B42B33"/>
    <w:rsid w:val="00B42DE3"/>
    <w:rsid w:val="00B42E02"/>
    <w:rsid w:val="00B42F6C"/>
    <w:rsid w:val="00B43228"/>
    <w:rsid w:val="00B43E09"/>
    <w:rsid w:val="00B4400D"/>
    <w:rsid w:val="00B4419F"/>
    <w:rsid w:val="00B4424D"/>
    <w:rsid w:val="00B4427A"/>
    <w:rsid w:val="00B4438B"/>
    <w:rsid w:val="00B4458E"/>
    <w:rsid w:val="00B44708"/>
    <w:rsid w:val="00B44823"/>
    <w:rsid w:val="00B44942"/>
    <w:rsid w:val="00B449B3"/>
    <w:rsid w:val="00B44DC8"/>
    <w:rsid w:val="00B44E84"/>
    <w:rsid w:val="00B44ED8"/>
    <w:rsid w:val="00B45877"/>
    <w:rsid w:val="00B45936"/>
    <w:rsid w:val="00B45F4E"/>
    <w:rsid w:val="00B4627D"/>
    <w:rsid w:val="00B46743"/>
    <w:rsid w:val="00B468FD"/>
    <w:rsid w:val="00B46C18"/>
    <w:rsid w:val="00B46CCA"/>
    <w:rsid w:val="00B46D0A"/>
    <w:rsid w:val="00B473E5"/>
    <w:rsid w:val="00B474FA"/>
    <w:rsid w:val="00B4759A"/>
    <w:rsid w:val="00B50214"/>
    <w:rsid w:val="00B5021F"/>
    <w:rsid w:val="00B50791"/>
    <w:rsid w:val="00B50B0A"/>
    <w:rsid w:val="00B50F22"/>
    <w:rsid w:val="00B51369"/>
    <w:rsid w:val="00B513A2"/>
    <w:rsid w:val="00B518BA"/>
    <w:rsid w:val="00B51951"/>
    <w:rsid w:val="00B520BB"/>
    <w:rsid w:val="00B522F7"/>
    <w:rsid w:val="00B5286A"/>
    <w:rsid w:val="00B52B86"/>
    <w:rsid w:val="00B52CF3"/>
    <w:rsid w:val="00B52E1E"/>
    <w:rsid w:val="00B52F05"/>
    <w:rsid w:val="00B52FA4"/>
    <w:rsid w:val="00B53097"/>
    <w:rsid w:val="00B530BC"/>
    <w:rsid w:val="00B530E3"/>
    <w:rsid w:val="00B53CBD"/>
    <w:rsid w:val="00B546D6"/>
    <w:rsid w:val="00B5482B"/>
    <w:rsid w:val="00B54A46"/>
    <w:rsid w:val="00B54AD8"/>
    <w:rsid w:val="00B54C08"/>
    <w:rsid w:val="00B54F17"/>
    <w:rsid w:val="00B550DB"/>
    <w:rsid w:val="00B55587"/>
    <w:rsid w:val="00B55A70"/>
    <w:rsid w:val="00B55C36"/>
    <w:rsid w:val="00B5600A"/>
    <w:rsid w:val="00B560DD"/>
    <w:rsid w:val="00B561F3"/>
    <w:rsid w:val="00B56215"/>
    <w:rsid w:val="00B564A4"/>
    <w:rsid w:val="00B5673F"/>
    <w:rsid w:val="00B568BF"/>
    <w:rsid w:val="00B56930"/>
    <w:rsid w:val="00B5697C"/>
    <w:rsid w:val="00B56D0D"/>
    <w:rsid w:val="00B571FF"/>
    <w:rsid w:val="00B57258"/>
    <w:rsid w:val="00B57267"/>
    <w:rsid w:val="00B57533"/>
    <w:rsid w:val="00B5765A"/>
    <w:rsid w:val="00B5793A"/>
    <w:rsid w:val="00B57CCC"/>
    <w:rsid w:val="00B57FD5"/>
    <w:rsid w:val="00B60385"/>
    <w:rsid w:val="00B6058A"/>
    <w:rsid w:val="00B606D8"/>
    <w:rsid w:val="00B609A3"/>
    <w:rsid w:val="00B60C7A"/>
    <w:rsid w:val="00B60DD1"/>
    <w:rsid w:val="00B611E1"/>
    <w:rsid w:val="00B612FE"/>
    <w:rsid w:val="00B61847"/>
    <w:rsid w:val="00B61D28"/>
    <w:rsid w:val="00B61E78"/>
    <w:rsid w:val="00B6201E"/>
    <w:rsid w:val="00B62022"/>
    <w:rsid w:val="00B62217"/>
    <w:rsid w:val="00B62846"/>
    <w:rsid w:val="00B62E24"/>
    <w:rsid w:val="00B62E6A"/>
    <w:rsid w:val="00B63131"/>
    <w:rsid w:val="00B63301"/>
    <w:rsid w:val="00B634DE"/>
    <w:rsid w:val="00B6359C"/>
    <w:rsid w:val="00B63852"/>
    <w:rsid w:val="00B63D9A"/>
    <w:rsid w:val="00B63F14"/>
    <w:rsid w:val="00B6435A"/>
    <w:rsid w:val="00B64460"/>
    <w:rsid w:val="00B64597"/>
    <w:rsid w:val="00B6494D"/>
    <w:rsid w:val="00B65063"/>
    <w:rsid w:val="00B6510E"/>
    <w:rsid w:val="00B65140"/>
    <w:rsid w:val="00B65153"/>
    <w:rsid w:val="00B65181"/>
    <w:rsid w:val="00B651D9"/>
    <w:rsid w:val="00B65225"/>
    <w:rsid w:val="00B652A2"/>
    <w:rsid w:val="00B65348"/>
    <w:rsid w:val="00B65CE5"/>
    <w:rsid w:val="00B660F8"/>
    <w:rsid w:val="00B6613C"/>
    <w:rsid w:val="00B661D3"/>
    <w:rsid w:val="00B665D6"/>
    <w:rsid w:val="00B66966"/>
    <w:rsid w:val="00B66AA8"/>
    <w:rsid w:val="00B66CBA"/>
    <w:rsid w:val="00B66E70"/>
    <w:rsid w:val="00B66FE6"/>
    <w:rsid w:val="00B6703D"/>
    <w:rsid w:val="00B67268"/>
    <w:rsid w:val="00B672A9"/>
    <w:rsid w:val="00B6735F"/>
    <w:rsid w:val="00B674EA"/>
    <w:rsid w:val="00B67519"/>
    <w:rsid w:val="00B6787B"/>
    <w:rsid w:val="00B67948"/>
    <w:rsid w:val="00B67B1B"/>
    <w:rsid w:val="00B67BD1"/>
    <w:rsid w:val="00B70563"/>
    <w:rsid w:val="00B70A47"/>
    <w:rsid w:val="00B70ACC"/>
    <w:rsid w:val="00B70E0C"/>
    <w:rsid w:val="00B7162A"/>
    <w:rsid w:val="00B716D7"/>
    <w:rsid w:val="00B719B7"/>
    <w:rsid w:val="00B71EBC"/>
    <w:rsid w:val="00B720E3"/>
    <w:rsid w:val="00B724C7"/>
    <w:rsid w:val="00B728D4"/>
    <w:rsid w:val="00B729B3"/>
    <w:rsid w:val="00B72A65"/>
    <w:rsid w:val="00B72C5A"/>
    <w:rsid w:val="00B72D75"/>
    <w:rsid w:val="00B730CD"/>
    <w:rsid w:val="00B735F3"/>
    <w:rsid w:val="00B738DA"/>
    <w:rsid w:val="00B73A10"/>
    <w:rsid w:val="00B73AA4"/>
    <w:rsid w:val="00B73C17"/>
    <w:rsid w:val="00B7410D"/>
    <w:rsid w:val="00B74293"/>
    <w:rsid w:val="00B74440"/>
    <w:rsid w:val="00B74849"/>
    <w:rsid w:val="00B748CB"/>
    <w:rsid w:val="00B74A99"/>
    <w:rsid w:val="00B74AE3"/>
    <w:rsid w:val="00B75617"/>
    <w:rsid w:val="00B75774"/>
    <w:rsid w:val="00B75883"/>
    <w:rsid w:val="00B75A49"/>
    <w:rsid w:val="00B75A93"/>
    <w:rsid w:val="00B75B66"/>
    <w:rsid w:val="00B75C19"/>
    <w:rsid w:val="00B75F4F"/>
    <w:rsid w:val="00B75FA8"/>
    <w:rsid w:val="00B76131"/>
    <w:rsid w:val="00B7646B"/>
    <w:rsid w:val="00B76742"/>
    <w:rsid w:val="00B76AA7"/>
    <w:rsid w:val="00B76B6D"/>
    <w:rsid w:val="00B76BFC"/>
    <w:rsid w:val="00B76CFE"/>
    <w:rsid w:val="00B76DAE"/>
    <w:rsid w:val="00B76F4B"/>
    <w:rsid w:val="00B76F69"/>
    <w:rsid w:val="00B7703C"/>
    <w:rsid w:val="00B770FE"/>
    <w:rsid w:val="00B77582"/>
    <w:rsid w:val="00B777C1"/>
    <w:rsid w:val="00B77CAC"/>
    <w:rsid w:val="00B77CAF"/>
    <w:rsid w:val="00B80210"/>
    <w:rsid w:val="00B8023C"/>
    <w:rsid w:val="00B802C2"/>
    <w:rsid w:val="00B80D34"/>
    <w:rsid w:val="00B80EEA"/>
    <w:rsid w:val="00B81A41"/>
    <w:rsid w:val="00B81B69"/>
    <w:rsid w:val="00B81BD8"/>
    <w:rsid w:val="00B82300"/>
    <w:rsid w:val="00B82400"/>
    <w:rsid w:val="00B8259F"/>
    <w:rsid w:val="00B825AC"/>
    <w:rsid w:val="00B82696"/>
    <w:rsid w:val="00B826C8"/>
    <w:rsid w:val="00B82AE6"/>
    <w:rsid w:val="00B82B9B"/>
    <w:rsid w:val="00B830A6"/>
    <w:rsid w:val="00B830BB"/>
    <w:rsid w:val="00B8318A"/>
    <w:rsid w:val="00B831E4"/>
    <w:rsid w:val="00B83320"/>
    <w:rsid w:val="00B8359D"/>
    <w:rsid w:val="00B8365F"/>
    <w:rsid w:val="00B8398C"/>
    <w:rsid w:val="00B841AF"/>
    <w:rsid w:val="00B841E1"/>
    <w:rsid w:val="00B84A18"/>
    <w:rsid w:val="00B84E28"/>
    <w:rsid w:val="00B84E40"/>
    <w:rsid w:val="00B85424"/>
    <w:rsid w:val="00B8555D"/>
    <w:rsid w:val="00B85928"/>
    <w:rsid w:val="00B859F0"/>
    <w:rsid w:val="00B85C13"/>
    <w:rsid w:val="00B86477"/>
    <w:rsid w:val="00B86700"/>
    <w:rsid w:val="00B86893"/>
    <w:rsid w:val="00B86C20"/>
    <w:rsid w:val="00B87189"/>
    <w:rsid w:val="00B8760D"/>
    <w:rsid w:val="00B87738"/>
    <w:rsid w:val="00B87841"/>
    <w:rsid w:val="00B87A14"/>
    <w:rsid w:val="00B87CF4"/>
    <w:rsid w:val="00B87F2F"/>
    <w:rsid w:val="00B9008C"/>
    <w:rsid w:val="00B900A4"/>
    <w:rsid w:val="00B902D4"/>
    <w:rsid w:val="00B90510"/>
    <w:rsid w:val="00B91011"/>
    <w:rsid w:val="00B91043"/>
    <w:rsid w:val="00B9122C"/>
    <w:rsid w:val="00B912A6"/>
    <w:rsid w:val="00B9160D"/>
    <w:rsid w:val="00B91890"/>
    <w:rsid w:val="00B9196E"/>
    <w:rsid w:val="00B91F2D"/>
    <w:rsid w:val="00B91F8F"/>
    <w:rsid w:val="00B9213B"/>
    <w:rsid w:val="00B92228"/>
    <w:rsid w:val="00B922B7"/>
    <w:rsid w:val="00B92399"/>
    <w:rsid w:val="00B926E7"/>
    <w:rsid w:val="00B927F6"/>
    <w:rsid w:val="00B92917"/>
    <w:rsid w:val="00B929E7"/>
    <w:rsid w:val="00B92A66"/>
    <w:rsid w:val="00B931B2"/>
    <w:rsid w:val="00B932C5"/>
    <w:rsid w:val="00B9345C"/>
    <w:rsid w:val="00B93814"/>
    <w:rsid w:val="00B938D7"/>
    <w:rsid w:val="00B93FFB"/>
    <w:rsid w:val="00B94023"/>
    <w:rsid w:val="00B940D4"/>
    <w:rsid w:val="00B9426B"/>
    <w:rsid w:val="00B9439E"/>
    <w:rsid w:val="00B94581"/>
    <w:rsid w:val="00B9460C"/>
    <w:rsid w:val="00B946A0"/>
    <w:rsid w:val="00B948EB"/>
    <w:rsid w:val="00B94917"/>
    <w:rsid w:val="00B9509C"/>
    <w:rsid w:val="00B952D2"/>
    <w:rsid w:val="00B9589A"/>
    <w:rsid w:val="00B95A7F"/>
    <w:rsid w:val="00B96081"/>
    <w:rsid w:val="00B9617C"/>
    <w:rsid w:val="00B9636E"/>
    <w:rsid w:val="00B96397"/>
    <w:rsid w:val="00B9645E"/>
    <w:rsid w:val="00B96A47"/>
    <w:rsid w:val="00B96AE9"/>
    <w:rsid w:val="00B96B56"/>
    <w:rsid w:val="00B96C02"/>
    <w:rsid w:val="00B96C5A"/>
    <w:rsid w:val="00B96D17"/>
    <w:rsid w:val="00B9713F"/>
    <w:rsid w:val="00B971BB"/>
    <w:rsid w:val="00B971E8"/>
    <w:rsid w:val="00B972D6"/>
    <w:rsid w:val="00B97CCC"/>
    <w:rsid w:val="00B97D25"/>
    <w:rsid w:val="00BA0332"/>
    <w:rsid w:val="00BA03BF"/>
    <w:rsid w:val="00BA04D2"/>
    <w:rsid w:val="00BA081B"/>
    <w:rsid w:val="00BA0881"/>
    <w:rsid w:val="00BA0958"/>
    <w:rsid w:val="00BA0FD8"/>
    <w:rsid w:val="00BA0FFC"/>
    <w:rsid w:val="00BA121D"/>
    <w:rsid w:val="00BA13C9"/>
    <w:rsid w:val="00BA15B5"/>
    <w:rsid w:val="00BA17A4"/>
    <w:rsid w:val="00BA1886"/>
    <w:rsid w:val="00BA1DB5"/>
    <w:rsid w:val="00BA1DEC"/>
    <w:rsid w:val="00BA1E18"/>
    <w:rsid w:val="00BA1E64"/>
    <w:rsid w:val="00BA1FDC"/>
    <w:rsid w:val="00BA212A"/>
    <w:rsid w:val="00BA2259"/>
    <w:rsid w:val="00BA251A"/>
    <w:rsid w:val="00BA26AF"/>
    <w:rsid w:val="00BA26B5"/>
    <w:rsid w:val="00BA2883"/>
    <w:rsid w:val="00BA28AD"/>
    <w:rsid w:val="00BA29E6"/>
    <w:rsid w:val="00BA2CE0"/>
    <w:rsid w:val="00BA2E03"/>
    <w:rsid w:val="00BA2F02"/>
    <w:rsid w:val="00BA2FE3"/>
    <w:rsid w:val="00BA302E"/>
    <w:rsid w:val="00BA316F"/>
    <w:rsid w:val="00BA3572"/>
    <w:rsid w:val="00BA4122"/>
    <w:rsid w:val="00BA4165"/>
    <w:rsid w:val="00BA41E2"/>
    <w:rsid w:val="00BA42AB"/>
    <w:rsid w:val="00BA446D"/>
    <w:rsid w:val="00BA47F3"/>
    <w:rsid w:val="00BA4B99"/>
    <w:rsid w:val="00BA4E08"/>
    <w:rsid w:val="00BA4E49"/>
    <w:rsid w:val="00BA4E6A"/>
    <w:rsid w:val="00BA53C3"/>
    <w:rsid w:val="00BA53F5"/>
    <w:rsid w:val="00BA5637"/>
    <w:rsid w:val="00BA586C"/>
    <w:rsid w:val="00BA5936"/>
    <w:rsid w:val="00BA5951"/>
    <w:rsid w:val="00BA597A"/>
    <w:rsid w:val="00BA5CC1"/>
    <w:rsid w:val="00BA5CDA"/>
    <w:rsid w:val="00BA5CEB"/>
    <w:rsid w:val="00BA5EF7"/>
    <w:rsid w:val="00BA5FE3"/>
    <w:rsid w:val="00BA68D2"/>
    <w:rsid w:val="00BA6BB0"/>
    <w:rsid w:val="00BA6BDE"/>
    <w:rsid w:val="00BA70F9"/>
    <w:rsid w:val="00BA726E"/>
    <w:rsid w:val="00BA72A6"/>
    <w:rsid w:val="00BA7316"/>
    <w:rsid w:val="00BA7503"/>
    <w:rsid w:val="00BA7928"/>
    <w:rsid w:val="00BA7BD6"/>
    <w:rsid w:val="00BB0078"/>
    <w:rsid w:val="00BB04AF"/>
    <w:rsid w:val="00BB04EA"/>
    <w:rsid w:val="00BB05FA"/>
    <w:rsid w:val="00BB074E"/>
    <w:rsid w:val="00BB08C4"/>
    <w:rsid w:val="00BB0AC5"/>
    <w:rsid w:val="00BB0D44"/>
    <w:rsid w:val="00BB16CA"/>
    <w:rsid w:val="00BB185F"/>
    <w:rsid w:val="00BB18A5"/>
    <w:rsid w:val="00BB18B4"/>
    <w:rsid w:val="00BB18EE"/>
    <w:rsid w:val="00BB1B4B"/>
    <w:rsid w:val="00BB1BF6"/>
    <w:rsid w:val="00BB1CA0"/>
    <w:rsid w:val="00BB201A"/>
    <w:rsid w:val="00BB2466"/>
    <w:rsid w:val="00BB25F4"/>
    <w:rsid w:val="00BB2731"/>
    <w:rsid w:val="00BB2978"/>
    <w:rsid w:val="00BB2D7B"/>
    <w:rsid w:val="00BB2E43"/>
    <w:rsid w:val="00BB2FEE"/>
    <w:rsid w:val="00BB32E7"/>
    <w:rsid w:val="00BB3D1C"/>
    <w:rsid w:val="00BB3DE0"/>
    <w:rsid w:val="00BB3EBA"/>
    <w:rsid w:val="00BB3FB9"/>
    <w:rsid w:val="00BB4124"/>
    <w:rsid w:val="00BB4439"/>
    <w:rsid w:val="00BB4472"/>
    <w:rsid w:val="00BB45A6"/>
    <w:rsid w:val="00BB4608"/>
    <w:rsid w:val="00BB492E"/>
    <w:rsid w:val="00BB51B7"/>
    <w:rsid w:val="00BB5539"/>
    <w:rsid w:val="00BB55C5"/>
    <w:rsid w:val="00BB56B7"/>
    <w:rsid w:val="00BB58EF"/>
    <w:rsid w:val="00BB5A11"/>
    <w:rsid w:val="00BB5CF7"/>
    <w:rsid w:val="00BB62B3"/>
    <w:rsid w:val="00BB6301"/>
    <w:rsid w:val="00BB671B"/>
    <w:rsid w:val="00BB68C0"/>
    <w:rsid w:val="00BB6AE5"/>
    <w:rsid w:val="00BB6E1A"/>
    <w:rsid w:val="00BB6EDE"/>
    <w:rsid w:val="00BB73D8"/>
    <w:rsid w:val="00BB75C7"/>
    <w:rsid w:val="00BB75CB"/>
    <w:rsid w:val="00BB770C"/>
    <w:rsid w:val="00BB7744"/>
    <w:rsid w:val="00BB7B23"/>
    <w:rsid w:val="00BB7B84"/>
    <w:rsid w:val="00BC0061"/>
    <w:rsid w:val="00BC0153"/>
    <w:rsid w:val="00BC0176"/>
    <w:rsid w:val="00BC02F0"/>
    <w:rsid w:val="00BC09B3"/>
    <w:rsid w:val="00BC09B5"/>
    <w:rsid w:val="00BC09C1"/>
    <w:rsid w:val="00BC102D"/>
    <w:rsid w:val="00BC103A"/>
    <w:rsid w:val="00BC1110"/>
    <w:rsid w:val="00BC12BD"/>
    <w:rsid w:val="00BC1440"/>
    <w:rsid w:val="00BC14A2"/>
    <w:rsid w:val="00BC1782"/>
    <w:rsid w:val="00BC1CCF"/>
    <w:rsid w:val="00BC1E93"/>
    <w:rsid w:val="00BC24C5"/>
    <w:rsid w:val="00BC24E4"/>
    <w:rsid w:val="00BC26C7"/>
    <w:rsid w:val="00BC284A"/>
    <w:rsid w:val="00BC2FB4"/>
    <w:rsid w:val="00BC302B"/>
    <w:rsid w:val="00BC3118"/>
    <w:rsid w:val="00BC31BC"/>
    <w:rsid w:val="00BC35BD"/>
    <w:rsid w:val="00BC35F6"/>
    <w:rsid w:val="00BC38D5"/>
    <w:rsid w:val="00BC3A34"/>
    <w:rsid w:val="00BC3F54"/>
    <w:rsid w:val="00BC43C4"/>
    <w:rsid w:val="00BC4AC6"/>
    <w:rsid w:val="00BC4B22"/>
    <w:rsid w:val="00BC4FB8"/>
    <w:rsid w:val="00BC513C"/>
    <w:rsid w:val="00BC54E0"/>
    <w:rsid w:val="00BC5511"/>
    <w:rsid w:val="00BC5583"/>
    <w:rsid w:val="00BC560F"/>
    <w:rsid w:val="00BC5C98"/>
    <w:rsid w:val="00BC5E3D"/>
    <w:rsid w:val="00BC5E78"/>
    <w:rsid w:val="00BC63D0"/>
    <w:rsid w:val="00BC63F8"/>
    <w:rsid w:val="00BC67C7"/>
    <w:rsid w:val="00BC6AD3"/>
    <w:rsid w:val="00BC6B46"/>
    <w:rsid w:val="00BC6BB1"/>
    <w:rsid w:val="00BC6F4C"/>
    <w:rsid w:val="00BC6F74"/>
    <w:rsid w:val="00BC6FC5"/>
    <w:rsid w:val="00BC71CC"/>
    <w:rsid w:val="00BC71F1"/>
    <w:rsid w:val="00BC731C"/>
    <w:rsid w:val="00BC75DE"/>
    <w:rsid w:val="00BC764B"/>
    <w:rsid w:val="00BC7B61"/>
    <w:rsid w:val="00BC7C28"/>
    <w:rsid w:val="00BC7E81"/>
    <w:rsid w:val="00BD04C9"/>
    <w:rsid w:val="00BD04D1"/>
    <w:rsid w:val="00BD062B"/>
    <w:rsid w:val="00BD09F2"/>
    <w:rsid w:val="00BD0CD2"/>
    <w:rsid w:val="00BD0DF8"/>
    <w:rsid w:val="00BD1190"/>
    <w:rsid w:val="00BD11CB"/>
    <w:rsid w:val="00BD1539"/>
    <w:rsid w:val="00BD155B"/>
    <w:rsid w:val="00BD1803"/>
    <w:rsid w:val="00BD1956"/>
    <w:rsid w:val="00BD19CF"/>
    <w:rsid w:val="00BD1B29"/>
    <w:rsid w:val="00BD1BEC"/>
    <w:rsid w:val="00BD1C5F"/>
    <w:rsid w:val="00BD1DB2"/>
    <w:rsid w:val="00BD1DE7"/>
    <w:rsid w:val="00BD202E"/>
    <w:rsid w:val="00BD2069"/>
    <w:rsid w:val="00BD241C"/>
    <w:rsid w:val="00BD24EA"/>
    <w:rsid w:val="00BD2B5E"/>
    <w:rsid w:val="00BD2C74"/>
    <w:rsid w:val="00BD3124"/>
    <w:rsid w:val="00BD31FC"/>
    <w:rsid w:val="00BD3246"/>
    <w:rsid w:val="00BD3269"/>
    <w:rsid w:val="00BD32C5"/>
    <w:rsid w:val="00BD331C"/>
    <w:rsid w:val="00BD3CA1"/>
    <w:rsid w:val="00BD3D6D"/>
    <w:rsid w:val="00BD4112"/>
    <w:rsid w:val="00BD4411"/>
    <w:rsid w:val="00BD444F"/>
    <w:rsid w:val="00BD48DE"/>
    <w:rsid w:val="00BD4AB8"/>
    <w:rsid w:val="00BD4AC2"/>
    <w:rsid w:val="00BD4AF6"/>
    <w:rsid w:val="00BD4B46"/>
    <w:rsid w:val="00BD4CB7"/>
    <w:rsid w:val="00BD4D95"/>
    <w:rsid w:val="00BD4E6F"/>
    <w:rsid w:val="00BD5079"/>
    <w:rsid w:val="00BD536F"/>
    <w:rsid w:val="00BD54DE"/>
    <w:rsid w:val="00BD54E8"/>
    <w:rsid w:val="00BD57BA"/>
    <w:rsid w:val="00BD57E3"/>
    <w:rsid w:val="00BD5916"/>
    <w:rsid w:val="00BD5947"/>
    <w:rsid w:val="00BD595C"/>
    <w:rsid w:val="00BD598C"/>
    <w:rsid w:val="00BD599F"/>
    <w:rsid w:val="00BD5A0F"/>
    <w:rsid w:val="00BD5B2F"/>
    <w:rsid w:val="00BD5BF1"/>
    <w:rsid w:val="00BD5C4C"/>
    <w:rsid w:val="00BD6315"/>
    <w:rsid w:val="00BD63C0"/>
    <w:rsid w:val="00BD658A"/>
    <w:rsid w:val="00BD665C"/>
    <w:rsid w:val="00BD670C"/>
    <w:rsid w:val="00BD67C3"/>
    <w:rsid w:val="00BD68B5"/>
    <w:rsid w:val="00BD69F1"/>
    <w:rsid w:val="00BD6DC2"/>
    <w:rsid w:val="00BD6F52"/>
    <w:rsid w:val="00BD7226"/>
    <w:rsid w:val="00BD72AC"/>
    <w:rsid w:val="00BD7409"/>
    <w:rsid w:val="00BD7531"/>
    <w:rsid w:val="00BD786B"/>
    <w:rsid w:val="00BD7BD9"/>
    <w:rsid w:val="00BD7D0D"/>
    <w:rsid w:val="00BD7E3D"/>
    <w:rsid w:val="00BE0A04"/>
    <w:rsid w:val="00BE0CA1"/>
    <w:rsid w:val="00BE0E00"/>
    <w:rsid w:val="00BE1196"/>
    <w:rsid w:val="00BE11C7"/>
    <w:rsid w:val="00BE14C4"/>
    <w:rsid w:val="00BE18EA"/>
    <w:rsid w:val="00BE1A3E"/>
    <w:rsid w:val="00BE1E4C"/>
    <w:rsid w:val="00BE1F71"/>
    <w:rsid w:val="00BE26CF"/>
    <w:rsid w:val="00BE292A"/>
    <w:rsid w:val="00BE2961"/>
    <w:rsid w:val="00BE29A7"/>
    <w:rsid w:val="00BE2B75"/>
    <w:rsid w:val="00BE2B88"/>
    <w:rsid w:val="00BE2D39"/>
    <w:rsid w:val="00BE2D4B"/>
    <w:rsid w:val="00BE2F39"/>
    <w:rsid w:val="00BE2FAC"/>
    <w:rsid w:val="00BE3098"/>
    <w:rsid w:val="00BE3334"/>
    <w:rsid w:val="00BE33C2"/>
    <w:rsid w:val="00BE352F"/>
    <w:rsid w:val="00BE36CA"/>
    <w:rsid w:val="00BE371C"/>
    <w:rsid w:val="00BE388E"/>
    <w:rsid w:val="00BE3A00"/>
    <w:rsid w:val="00BE3B1A"/>
    <w:rsid w:val="00BE3BB9"/>
    <w:rsid w:val="00BE3BE8"/>
    <w:rsid w:val="00BE3C6A"/>
    <w:rsid w:val="00BE3E0D"/>
    <w:rsid w:val="00BE442F"/>
    <w:rsid w:val="00BE46BE"/>
    <w:rsid w:val="00BE47B6"/>
    <w:rsid w:val="00BE4BA5"/>
    <w:rsid w:val="00BE4BF2"/>
    <w:rsid w:val="00BE4BF3"/>
    <w:rsid w:val="00BE4C61"/>
    <w:rsid w:val="00BE539F"/>
    <w:rsid w:val="00BE547B"/>
    <w:rsid w:val="00BE55C6"/>
    <w:rsid w:val="00BE57AC"/>
    <w:rsid w:val="00BE57E9"/>
    <w:rsid w:val="00BE5BF2"/>
    <w:rsid w:val="00BE6331"/>
    <w:rsid w:val="00BE6954"/>
    <w:rsid w:val="00BE6E7A"/>
    <w:rsid w:val="00BE6FDA"/>
    <w:rsid w:val="00BE7030"/>
    <w:rsid w:val="00BE70E7"/>
    <w:rsid w:val="00BE7145"/>
    <w:rsid w:val="00BE7244"/>
    <w:rsid w:val="00BE77E6"/>
    <w:rsid w:val="00BE7908"/>
    <w:rsid w:val="00BE7A65"/>
    <w:rsid w:val="00BE7F6C"/>
    <w:rsid w:val="00BF0488"/>
    <w:rsid w:val="00BF0787"/>
    <w:rsid w:val="00BF0BD5"/>
    <w:rsid w:val="00BF0C2F"/>
    <w:rsid w:val="00BF0CAF"/>
    <w:rsid w:val="00BF1163"/>
    <w:rsid w:val="00BF11C9"/>
    <w:rsid w:val="00BF1397"/>
    <w:rsid w:val="00BF1403"/>
    <w:rsid w:val="00BF1553"/>
    <w:rsid w:val="00BF1702"/>
    <w:rsid w:val="00BF19C9"/>
    <w:rsid w:val="00BF1B67"/>
    <w:rsid w:val="00BF1CC4"/>
    <w:rsid w:val="00BF1E54"/>
    <w:rsid w:val="00BF1FEE"/>
    <w:rsid w:val="00BF2271"/>
    <w:rsid w:val="00BF2B3C"/>
    <w:rsid w:val="00BF2C7B"/>
    <w:rsid w:val="00BF2EEE"/>
    <w:rsid w:val="00BF2FDD"/>
    <w:rsid w:val="00BF3105"/>
    <w:rsid w:val="00BF3299"/>
    <w:rsid w:val="00BF332E"/>
    <w:rsid w:val="00BF33D1"/>
    <w:rsid w:val="00BF3547"/>
    <w:rsid w:val="00BF362D"/>
    <w:rsid w:val="00BF3873"/>
    <w:rsid w:val="00BF39AA"/>
    <w:rsid w:val="00BF3B05"/>
    <w:rsid w:val="00BF3BDF"/>
    <w:rsid w:val="00BF3C36"/>
    <w:rsid w:val="00BF4138"/>
    <w:rsid w:val="00BF4860"/>
    <w:rsid w:val="00BF4B45"/>
    <w:rsid w:val="00BF4C10"/>
    <w:rsid w:val="00BF4C87"/>
    <w:rsid w:val="00BF4D9D"/>
    <w:rsid w:val="00BF4E6B"/>
    <w:rsid w:val="00BF529B"/>
    <w:rsid w:val="00BF578B"/>
    <w:rsid w:val="00BF5793"/>
    <w:rsid w:val="00BF5C40"/>
    <w:rsid w:val="00BF5D9C"/>
    <w:rsid w:val="00BF5E6A"/>
    <w:rsid w:val="00BF5F7C"/>
    <w:rsid w:val="00BF61D1"/>
    <w:rsid w:val="00BF6250"/>
    <w:rsid w:val="00BF64C1"/>
    <w:rsid w:val="00BF6508"/>
    <w:rsid w:val="00BF660F"/>
    <w:rsid w:val="00BF69ED"/>
    <w:rsid w:val="00BF6C5F"/>
    <w:rsid w:val="00BF70CA"/>
    <w:rsid w:val="00BF7248"/>
    <w:rsid w:val="00BF7294"/>
    <w:rsid w:val="00BF7584"/>
    <w:rsid w:val="00BF759C"/>
    <w:rsid w:val="00BF7D0B"/>
    <w:rsid w:val="00BF7D16"/>
    <w:rsid w:val="00BF7E0F"/>
    <w:rsid w:val="00BF7EA5"/>
    <w:rsid w:val="00BF7F91"/>
    <w:rsid w:val="00C00131"/>
    <w:rsid w:val="00C006F4"/>
    <w:rsid w:val="00C0093F"/>
    <w:rsid w:val="00C009AF"/>
    <w:rsid w:val="00C00FDB"/>
    <w:rsid w:val="00C016B4"/>
    <w:rsid w:val="00C017FC"/>
    <w:rsid w:val="00C0197D"/>
    <w:rsid w:val="00C01AD8"/>
    <w:rsid w:val="00C01E7E"/>
    <w:rsid w:val="00C01F0D"/>
    <w:rsid w:val="00C02068"/>
    <w:rsid w:val="00C02354"/>
    <w:rsid w:val="00C0286F"/>
    <w:rsid w:val="00C0387D"/>
    <w:rsid w:val="00C03C70"/>
    <w:rsid w:val="00C03D9F"/>
    <w:rsid w:val="00C03F49"/>
    <w:rsid w:val="00C040D8"/>
    <w:rsid w:val="00C042D0"/>
    <w:rsid w:val="00C0430D"/>
    <w:rsid w:val="00C046B5"/>
    <w:rsid w:val="00C04938"/>
    <w:rsid w:val="00C04D3D"/>
    <w:rsid w:val="00C04E62"/>
    <w:rsid w:val="00C050FC"/>
    <w:rsid w:val="00C0539C"/>
    <w:rsid w:val="00C05675"/>
    <w:rsid w:val="00C057C5"/>
    <w:rsid w:val="00C05A54"/>
    <w:rsid w:val="00C05D06"/>
    <w:rsid w:val="00C061A7"/>
    <w:rsid w:val="00C06366"/>
    <w:rsid w:val="00C06538"/>
    <w:rsid w:val="00C0658F"/>
    <w:rsid w:val="00C067D3"/>
    <w:rsid w:val="00C06A00"/>
    <w:rsid w:val="00C06C95"/>
    <w:rsid w:val="00C06CA6"/>
    <w:rsid w:val="00C06EDB"/>
    <w:rsid w:val="00C07095"/>
    <w:rsid w:val="00C07809"/>
    <w:rsid w:val="00C07850"/>
    <w:rsid w:val="00C07A6A"/>
    <w:rsid w:val="00C07ABD"/>
    <w:rsid w:val="00C07BB3"/>
    <w:rsid w:val="00C07D0C"/>
    <w:rsid w:val="00C07DA8"/>
    <w:rsid w:val="00C10091"/>
    <w:rsid w:val="00C1034C"/>
    <w:rsid w:val="00C104E5"/>
    <w:rsid w:val="00C10620"/>
    <w:rsid w:val="00C1070C"/>
    <w:rsid w:val="00C10983"/>
    <w:rsid w:val="00C109D6"/>
    <w:rsid w:val="00C10AB2"/>
    <w:rsid w:val="00C10DF6"/>
    <w:rsid w:val="00C110E7"/>
    <w:rsid w:val="00C111D0"/>
    <w:rsid w:val="00C1147A"/>
    <w:rsid w:val="00C11525"/>
    <w:rsid w:val="00C11803"/>
    <w:rsid w:val="00C11A7A"/>
    <w:rsid w:val="00C11D0D"/>
    <w:rsid w:val="00C11DF6"/>
    <w:rsid w:val="00C12325"/>
    <w:rsid w:val="00C1270A"/>
    <w:rsid w:val="00C12730"/>
    <w:rsid w:val="00C127D6"/>
    <w:rsid w:val="00C128E3"/>
    <w:rsid w:val="00C1290C"/>
    <w:rsid w:val="00C12BBC"/>
    <w:rsid w:val="00C12D4A"/>
    <w:rsid w:val="00C12F64"/>
    <w:rsid w:val="00C13556"/>
    <w:rsid w:val="00C139D1"/>
    <w:rsid w:val="00C1402A"/>
    <w:rsid w:val="00C1415F"/>
    <w:rsid w:val="00C14328"/>
    <w:rsid w:val="00C14393"/>
    <w:rsid w:val="00C14730"/>
    <w:rsid w:val="00C1475A"/>
    <w:rsid w:val="00C14CE0"/>
    <w:rsid w:val="00C150F8"/>
    <w:rsid w:val="00C152A2"/>
    <w:rsid w:val="00C15545"/>
    <w:rsid w:val="00C15580"/>
    <w:rsid w:val="00C15BA4"/>
    <w:rsid w:val="00C15BD8"/>
    <w:rsid w:val="00C15CB4"/>
    <w:rsid w:val="00C15DDB"/>
    <w:rsid w:val="00C1607D"/>
    <w:rsid w:val="00C160C3"/>
    <w:rsid w:val="00C165FA"/>
    <w:rsid w:val="00C167AB"/>
    <w:rsid w:val="00C16841"/>
    <w:rsid w:val="00C16910"/>
    <w:rsid w:val="00C16BD9"/>
    <w:rsid w:val="00C16C93"/>
    <w:rsid w:val="00C16FD9"/>
    <w:rsid w:val="00C17283"/>
    <w:rsid w:val="00C1728C"/>
    <w:rsid w:val="00C175B7"/>
    <w:rsid w:val="00C17963"/>
    <w:rsid w:val="00C17A21"/>
    <w:rsid w:val="00C17BA5"/>
    <w:rsid w:val="00C20059"/>
    <w:rsid w:val="00C206FB"/>
    <w:rsid w:val="00C20773"/>
    <w:rsid w:val="00C207B3"/>
    <w:rsid w:val="00C20AE3"/>
    <w:rsid w:val="00C20B56"/>
    <w:rsid w:val="00C20CF6"/>
    <w:rsid w:val="00C212B3"/>
    <w:rsid w:val="00C2140E"/>
    <w:rsid w:val="00C21FCC"/>
    <w:rsid w:val="00C2223A"/>
    <w:rsid w:val="00C223C4"/>
    <w:rsid w:val="00C22ACB"/>
    <w:rsid w:val="00C22AEB"/>
    <w:rsid w:val="00C22BC5"/>
    <w:rsid w:val="00C22BFC"/>
    <w:rsid w:val="00C22E62"/>
    <w:rsid w:val="00C22F18"/>
    <w:rsid w:val="00C23405"/>
    <w:rsid w:val="00C2377E"/>
    <w:rsid w:val="00C23B58"/>
    <w:rsid w:val="00C23FE4"/>
    <w:rsid w:val="00C242EC"/>
    <w:rsid w:val="00C24591"/>
    <w:rsid w:val="00C24735"/>
    <w:rsid w:val="00C24B5D"/>
    <w:rsid w:val="00C24C2B"/>
    <w:rsid w:val="00C25041"/>
    <w:rsid w:val="00C2505A"/>
    <w:rsid w:val="00C25143"/>
    <w:rsid w:val="00C252AF"/>
    <w:rsid w:val="00C25395"/>
    <w:rsid w:val="00C253C2"/>
    <w:rsid w:val="00C2546D"/>
    <w:rsid w:val="00C25609"/>
    <w:rsid w:val="00C2579E"/>
    <w:rsid w:val="00C25CA3"/>
    <w:rsid w:val="00C25F1A"/>
    <w:rsid w:val="00C2618A"/>
    <w:rsid w:val="00C263ED"/>
    <w:rsid w:val="00C26995"/>
    <w:rsid w:val="00C26D83"/>
    <w:rsid w:val="00C26F89"/>
    <w:rsid w:val="00C2724D"/>
    <w:rsid w:val="00C274C2"/>
    <w:rsid w:val="00C274D8"/>
    <w:rsid w:val="00C2762F"/>
    <w:rsid w:val="00C27CCB"/>
    <w:rsid w:val="00C27DAD"/>
    <w:rsid w:val="00C27F5A"/>
    <w:rsid w:val="00C3005C"/>
    <w:rsid w:val="00C3012F"/>
    <w:rsid w:val="00C30176"/>
    <w:rsid w:val="00C301E7"/>
    <w:rsid w:val="00C302BA"/>
    <w:rsid w:val="00C30780"/>
    <w:rsid w:val="00C3089F"/>
    <w:rsid w:val="00C308CC"/>
    <w:rsid w:val="00C30E1C"/>
    <w:rsid w:val="00C312D2"/>
    <w:rsid w:val="00C31782"/>
    <w:rsid w:val="00C3197A"/>
    <w:rsid w:val="00C31C30"/>
    <w:rsid w:val="00C321E6"/>
    <w:rsid w:val="00C32336"/>
    <w:rsid w:val="00C32914"/>
    <w:rsid w:val="00C32B5A"/>
    <w:rsid w:val="00C32C0D"/>
    <w:rsid w:val="00C32C5A"/>
    <w:rsid w:val="00C32C62"/>
    <w:rsid w:val="00C33155"/>
    <w:rsid w:val="00C333EC"/>
    <w:rsid w:val="00C3351C"/>
    <w:rsid w:val="00C335CC"/>
    <w:rsid w:val="00C33601"/>
    <w:rsid w:val="00C33966"/>
    <w:rsid w:val="00C33B40"/>
    <w:rsid w:val="00C33DA4"/>
    <w:rsid w:val="00C3427E"/>
    <w:rsid w:val="00C3444E"/>
    <w:rsid w:val="00C347C0"/>
    <w:rsid w:val="00C348DA"/>
    <w:rsid w:val="00C34AE4"/>
    <w:rsid w:val="00C34F64"/>
    <w:rsid w:val="00C351AF"/>
    <w:rsid w:val="00C351E4"/>
    <w:rsid w:val="00C35226"/>
    <w:rsid w:val="00C354E5"/>
    <w:rsid w:val="00C35956"/>
    <w:rsid w:val="00C359AB"/>
    <w:rsid w:val="00C35BA4"/>
    <w:rsid w:val="00C35C50"/>
    <w:rsid w:val="00C35D99"/>
    <w:rsid w:val="00C35E42"/>
    <w:rsid w:val="00C35F70"/>
    <w:rsid w:val="00C3600B"/>
    <w:rsid w:val="00C361F5"/>
    <w:rsid w:val="00C3637F"/>
    <w:rsid w:val="00C36421"/>
    <w:rsid w:val="00C3678F"/>
    <w:rsid w:val="00C36834"/>
    <w:rsid w:val="00C36853"/>
    <w:rsid w:val="00C36CBD"/>
    <w:rsid w:val="00C37107"/>
    <w:rsid w:val="00C37196"/>
    <w:rsid w:val="00C37538"/>
    <w:rsid w:val="00C3771B"/>
    <w:rsid w:val="00C37BB6"/>
    <w:rsid w:val="00C400C8"/>
    <w:rsid w:val="00C40484"/>
    <w:rsid w:val="00C40579"/>
    <w:rsid w:val="00C405D3"/>
    <w:rsid w:val="00C405FC"/>
    <w:rsid w:val="00C4098D"/>
    <w:rsid w:val="00C4099D"/>
    <w:rsid w:val="00C40C10"/>
    <w:rsid w:val="00C40DA9"/>
    <w:rsid w:val="00C40FCE"/>
    <w:rsid w:val="00C41356"/>
    <w:rsid w:val="00C414EC"/>
    <w:rsid w:val="00C416D9"/>
    <w:rsid w:val="00C41794"/>
    <w:rsid w:val="00C417DD"/>
    <w:rsid w:val="00C418F7"/>
    <w:rsid w:val="00C41C0E"/>
    <w:rsid w:val="00C41DBB"/>
    <w:rsid w:val="00C42261"/>
    <w:rsid w:val="00C423C3"/>
    <w:rsid w:val="00C42BFE"/>
    <w:rsid w:val="00C42EC1"/>
    <w:rsid w:val="00C4319F"/>
    <w:rsid w:val="00C4351A"/>
    <w:rsid w:val="00C43756"/>
    <w:rsid w:val="00C437D3"/>
    <w:rsid w:val="00C43A79"/>
    <w:rsid w:val="00C43B68"/>
    <w:rsid w:val="00C43CF3"/>
    <w:rsid w:val="00C43D5D"/>
    <w:rsid w:val="00C440A9"/>
    <w:rsid w:val="00C44124"/>
    <w:rsid w:val="00C4443C"/>
    <w:rsid w:val="00C444C4"/>
    <w:rsid w:val="00C4472D"/>
    <w:rsid w:val="00C447D7"/>
    <w:rsid w:val="00C448C8"/>
    <w:rsid w:val="00C44C18"/>
    <w:rsid w:val="00C44E2E"/>
    <w:rsid w:val="00C44F67"/>
    <w:rsid w:val="00C4502E"/>
    <w:rsid w:val="00C45031"/>
    <w:rsid w:val="00C451C2"/>
    <w:rsid w:val="00C451F8"/>
    <w:rsid w:val="00C4536A"/>
    <w:rsid w:val="00C457D8"/>
    <w:rsid w:val="00C458A4"/>
    <w:rsid w:val="00C45A00"/>
    <w:rsid w:val="00C45B3E"/>
    <w:rsid w:val="00C45E30"/>
    <w:rsid w:val="00C463E4"/>
    <w:rsid w:val="00C465AF"/>
    <w:rsid w:val="00C467D7"/>
    <w:rsid w:val="00C4691C"/>
    <w:rsid w:val="00C469D1"/>
    <w:rsid w:val="00C46C8E"/>
    <w:rsid w:val="00C474E7"/>
    <w:rsid w:val="00C4757E"/>
    <w:rsid w:val="00C47582"/>
    <w:rsid w:val="00C475A5"/>
    <w:rsid w:val="00C476C7"/>
    <w:rsid w:val="00C47E2B"/>
    <w:rsid w:val="00C47EFB"/>
    <w:rsid w:val="00C50299"/>
    <w:rsid w:val="00C50498"/>
    <w:rsid w:val="00C50601"/>
    <w:rsid w:val="00C507CA"/>
    <w:rsid w:val="00C50906"/>
    <w:rsid w:val="00C50913"/>
    <w:rsid w:val="00C50A8F"/>
    <w:rsid w:val="00C50B98"/>
    <w:rsid w:val="00C50CF6"/>
    <w:rsid w:val="00C5137E"/>
    <w:rsid w:val="00C51613"/>
    <w:rsid w:val="00C51734"/>
    <w:rsid w:val="00C51878"/>
    <w:rsid w:val="00C51918"/>
    <w:rsid w:val="00C51B0F"/>
    <w:rsid w:val="00C51F1E"/>
    <w:rsid w:val="00C5226F"/>
    <w:rsid w:val="00C5242A"/>
    <w:rsid w:val="00C52551"/>
    <w:rsid w:val="00C52D11"/>
    <w:rsid w:val="00C52D7D"/>
    <w:rsid w:val="00C52E56"/>
    <w:rsid w:val="00C52F7B"/>
    <w:rsid w:val="00C5322F"/>
    <w:rsid w:val="00C53572"/>
    <w:rsid w:val="00C5359B"/>
    <w:rsid w:val="00C535DB"/>
    <w:rsid w:val="00C5388A"/>
    <w:rsid w:val="00C5389C"/>
    <w:rsid w:val="00C53E73"/>
    <w:rsid w:val="00C54055"/>
    <w:rsid w:val="00C54320"/>
    <w:rsid w:val="00C54ABF"/>
    <w:rsid w:val="00C54C11"/>
    <w:rsid w:val="00C54C51"/>
    <w:rsid w:val="00C54DC5"/>
    <w:rsid w:val="00C54FC1"/>
    <w:rsid w:val="00C54FC6"/>
    <w:rsid w:val="00C555A1"/>
    <w:rsid w:val="00C5596D"/>
    <w:rsid w:val="00C55BDB"/>
    <w:rsid w:val="00C55D26"/>
    <w:rsid w:val="00C55D79"/>
    <w:rsid w:val="00C55DF2"/>
    <w:rsid w:val="00C563DA"/>
    <w:rsid w:val="00C564C8"/>
    <w:rsid w:val="00C567B4"/>
    <w:rsid w:val="00C56C18"/>
    <w:rsid w:val="00C56ECC"/>
    <w:rsid w:val="00C56EF4"/>
    <w:rsid w:val="00C57057"/>
    <w:rsid w:val="00C57103"/>
    <w:rsid w:val="00C572BE"/>
    <w:rsid w:val="00C5731C"/>
    <w:rsid w:val="00C575D7"/>
    <w:rsid w:val="00C575FA"/>
    <w:rsid w:val="00C57746"/>
    <w:rsid w:val="00C577D6"/>
    <w:rsid w:val="00C57BBB"/>
    <w:rsid w:val="00C60198"/>
    <w:rsid w:val="00C6021D"/>
    <w:rsid w:val="00C60324"/>
    <w:rsid w:val="00C60531"/>
    <w:rsid w:val="00C60535"/>
    <w:rsid w:val="00C60732"/>
    <w:rsid w:val="00C607FE"/>
    <w:rsid w:val="00C60802"/>
    <w:rsid w:val="00C60815"/>
    <w:rsid w:val="00C6084A"/>
    <w:rsid w:val="00C6107F"/>
    <w:rsid w:val="00C610D1"/>
    <w:rsid w:val="00C612DE"/>
    <w:rsid w:val="00C614AE"/>
    <w:rsid w:val="00C61D4D"/>
    <w:rsid w:val="00C61ECC"/>
    <w:rsid w:val="00C61FE9"/>
    <w:rsid w:val="00C62057"/>
    <w:rsid w:val="00C622AF"/>
    <w:rsid w:val="00C62645"/>
    <w:rsid w:val="00C62B94"/>
    <w:rsid w:val="00C62F10"/>
    <w:rsid w:val="00C631E1"/>
    <w:rsid w:val="00C631EC"/>
    <w:rsid w:val="00C633CF"/>
    <w:rsid w:val="00C6352B"/>
    <w:rsid w:val="00C635F9"/>
    <w:rsid w:val="00C63767"/>
    <w:rsid w:val="00C63ACE"/>
    <w:rsid w:val="00C63AD3"/>
    <w:rsid w:val="00C63CA8"/>
    <w:rsid w:val="00C63D9C"/>
    <w:rsid w:val="00C63DDA"/>
    <w:rsid w:val="00C64002"/>
    <w:rsid w:val="00C6410C"/>
    <w:rsid w:val="00C6456D"/>
    <w:rsid w:val="00C647FA"/>
    <w:rsid w:val="00C64C65"/>
    <w:rsid w:val="00C64D8A"/>
    <w:rsid w:val="00C64EA0"/>
    <w:rsid w:val="00C64F22"/>
    <w:rsid w:val="00C65082"/>
    <w:rsid w:val="00C652BA"/>
    <w:rsid w:val="00C652C8"/>
    <w:rsid w:val="00C656B9"/>
    <w:rsid w:val="00C6579D"/>
    <w:rsid w:val="00C65AB9"/>
    <w:rsid w:val="00C65DAC"/>
    <w:rsid w:val="00C65EED"/>
    <w:rsid w:val="00C6614C"/>
    <w:rsid w:val="00C66549"/>
    <w:rsid w:val="00C666FF"/>
    <w:rsid w:val="00C66AAB"/>
    <w:rsid w:val="00C66B44"/>
    <w:rsid w:val="00C66EA2"/>
    <w:rsid w:val="00C670D3"/>
    <w:rsid w:val="00C67A19"/>
    <w:rsid w:val="00C67CDE"/>
    <w:rsid w:val="00C67D3B"/>
    <w:rsid w:val="00C702E8"/>
    <w:rsid w:val="00C7040E"/>
    <w:rsid w:val="00C70546"/>
    <w:rsid w:val="00C707E4"/>
    <w:rsid w:val="00C70924"/>
    <w:rsid w:val="00C70939"/>
    <w:rsid w:val="00C70AE3"/>
    <w:rsid w:val="00C70B30"/>
    <w:rsid w:val="00C70BC5"/>
    <w:rsid w:val="00C70D26"/>
    <w:rsid w:val="00C70F62"/>
    <w:rsid w:val="00C70FC4"/>
    <w:rsid w:val="00C71234"/>
    <w:rsid w:val="00C714C6"/>
    <w:rsid w:val="00C71653"/>
    <w:rsid w:val="00C719F6"/>
    <w:rsid w:val="00C71A53"/>
    <w:rsid w:val="00C71B8A"/>
    <w:rsid w:val="00C71EC1"/>
    <w:rsid w:val="00C7269F"/>
    <w:rsid w:val="00C7288F"/>
    <w:rsid w:val="00C72CFE"/>
    <w:rsid w:val="00C72D3E"/>
    <w:rsid w:val="00C72F96"/>
    <w:rsid w:val="00C73357"/>
    <w:rsid w:val="00C73640"/>
    <w:rsid w:val="00C73848"/>
    <w:rsid w:val="00C73B7B"/>
    <w:rsid w:val="00C73EE8"/>
    <w:rsid w:val="00C74100"/>
    <w:rsid w:val="00C741D5"/>
    <w:rsid w:val="00C74404"/>
    <w:rsid w:val="00C744EF"/>
    <w:rsid w:val="00C7455C"/>
    <w:rsid w:val="00C745E5"/>
    <w:rsid w:val="00C74ACA"/>
    <w:rsid w:val="00C74C61"/>
    <w:rsid w:val="00C74C63"/>
    <w:rsid w:val="00C74C80"/>
    <w:rsid w:val="00C74E9F"/>
    <w:rsid w:val="00C74F69"/>
    <w:rsid w:val="00C751D7"/>
    <w:rsid w:val="00C75563"/>
    <w:rsid w:val="00C755D7"/>
    <w:rsid w:val="00C75681"/>
    <w:rsid w:val="00C75997"/>
    <w:rsid w:val="00C759D3"/>
    <w:rsid w:val="00C75BFD"/>
    <w:rsid w:val="00C75DDD"/>
    <w:rsid w:val="00C75DDF"/>
    <w:rsid w:val="00C75E13"/>
    <w:rsid w:val="00C76016"/>
    <w:rsid w:val="00C7609C"/>
    <w:rsid w:val="00C7611A"/>
    <w:rsid w:val="00C761E7"/>
    <w:rsid w:val="00C7652F"/>
    <w:rsid w:val="00C76862"/>
    <w:rsid w:val="00C76A2B"/>
    <w:rsid w:val="00C76B01"/>
    <w:rsid w:val="00C76D0B"/>
    <w:rsid w:val="00C76E64"/>
    <w:rsid w:val="00C76E6C"/>
    <w:rsid w:val="00C7729C"/>
    <w:rsid w:val="00C773D1"/>
    <w:rsid w:val="00C77487"/>
    <w:rsid w:val="00C774F7"/>
    <w:rsid w:val="00C77AA8"/>
    <w:rsid w:val="00C77F1D"/>
    <w:rsid w:val="00C77FC6"/>
    <w:rsid w:val="00C80313"/>
    <w:rsid w:val="00C803BA"/>
    <w:rsid w:val="00C8061A"/>
    <w:rsid w:val="00C8064C"/>
    <w:rsid w:val="00C8075B"/>
    <w:rsid w:val="00C807CF"/>
    <w:rsid w:val="00C80913"/>
    <w:rsid w:val="00C80A34"/>
    <w:rsid w:val="00C80B9B"/>
    <w:rsid w:val="00C80DD8"/>
    <w:rsid w:val="00C816B9"/>
    <w:rsid w:val="00C81E92"/>
    <w:rsid w:val="00C81ECF"/>
    <w:rsid w:val="00C81F2E"/>
    <w:rsid w:val="00C81FC6"/>
    <w:rsid w:val="00C8205B"/>
    <w:rsid w:val="00C82411"/>
    <w:rsid w:val="00C82444"/>
    <w:rsid w:val="00C8247B"/>
    <w:rsid w:val="00C828A9"/>
    <w:rsid w:val="00C82B97"/>
    <w:rsid w:val="00C82CFA"/>
    <w:rsid w:val="00C82D0B"/>
    <w:rsid w:val="00C83013"/>
    <w:rsid w:val="00C835CD"/>
    <w:rsid w:val="00C83653"/>
    <w:rsid w:val="00C83736"/>
    <w:rsid w:val="00C838CE"/>
    <w:rsid w:val="00C83920"/>
    <w:rsid w:val="00C83AFF"/>
    <w:rsid w:val="00C83B34"/>
    <w:rsid w:val="00C83F8D"/>
    <w:rsid w:val="00C83FFC"/>
    <w:rsid w:val="00C8401D"/>
    <w:rsid w:val="00C8466F"/>
    <w:rsid w:val="00C847B7"/>
    <w:rsid w:val="00C84900"/>
    <w:rsid w:val="00C8514F"/>
    <w:rsid w:val="00C852A8"/>
    <w:rsid w:val="00C85C4C"/>
    <w:rsid w:val="00C85CB2"/>
    <w:rsid w:val="00C85E3C"/>
    <w:rsid w:val="00C86093"/>
    <w:rsid w:val="00C8641B"/>
    <w:rsid w:val="00C86475"/>
    <w:rsid w:val="00C864F8"/>
    <w:rsid w:val="00C8657C"/>
    <w:rsid w:val="00C86784"/>
    <w:rsid w:val="00C868B0"/>
    <w:rsid w:val="00C86AF1"/>
    <w:rsid w:val="00C86BE6"/>
    <w:rsid w:val="00C86FE3"/>
    <w:rsid w:val="00C875EF"/>
    <w:rsid w:val="00C87734"/>
    <w:rsid w:val="00C8774F"/>
    <w:rsid w:val="00C8781F"/>
    <w:rsid w:val="00C878C3"/>
    <w:rsid w:val="00C879EF"/>
    <w:rsid w:val="00C87CF7"/>
    <w:rsid w:val="00C87D35"/>
    <w:rsid w:val="00C87FF1"/>
    <w:rsid w:val="00C900ED"/>
    <w:rsid w:val="00C90291"/>
    <w:rsid w:val="00C903A3"/>
    <w:rsid w:val="00C9057E"/>
    <w:rsid w:val="00C90749"/>
    <w:rsid w:val="00C9077C"/>
    <w:rsid w:val="00C90980"/>
    <w:rsid w:val="00C909D2"/>
    <w:rsid w:val="00C90CAD"/>
    <w:rsid w:val="00C91277"/>
    <w:rsid w:val="00C915B9"/>
    <w:rsid w:val="00C91A6C"/>
    <w:rsid w:val="00C91EA1"/>
    <w:rsid w:val="00C920F9"/>
    <w:rsid w:val="00C9230D"/>
    <w:rsid w:val="00C92835"/>
    <w:rsid w:val="00C92A3F"/>
    <w:rsid w:val="00C92ACF"/>
    <w:rsid w:val="00C92D43"/>
    <w:rsid w:val="00C92D6E"/>
    <w:rsid w:val="00C92FB7"/>
    <w:rsid w:val="00C931AF"/>
    <w:rsid w:val="00C93392"/>
    <w:rsid w:val="00C933C2"/>
    <w:rsid w:val="00C933C9"/>
    <w:rsid w:val="00C934EB"/>
    <w:rsid w:val="00C9367B"/>
    <w:rsid w:val="00C93859"/>
    <w:rsid w:val="00C93BDE"/>
    <w:rsid w:val="00C93EDE"/>
    <w:rsid w:val="00C9412B"/>
    <w:rsid w:val="00C94149"/>
    <w:rsid w:val="00C941D3"/>
    <w:rsid w:val="00C942D9"/>
    <w:rsid w:val="00C943F8"/>
    <w:rsid w:val="00C947AA"/>
    <w:rsid w:val="00C9488A"/>
    <w:rsid w:val="00C948D5"/>
    <w:rsid w:val="00C949A6"/>
    <w:rsid w:val="00C94CA4"/>
    <w:rsid w:val="00C94D3C"/>
    <w:rsid w:val="00C94E4E"/>
    <w:rsid w:val="00C94FEF"/>
    <w:rsid w:val="00C9533D"/>
    <w:rsid w:val="00C954FA"/>
    <w:rsid w:val="00C956F2"/>
    <w:rsid w:val="00C95993"/>
    <w:rsid w:val="00C95A42"/>
    <w:rsid w:val="00C96114"/>
    <w:rsid w:val="00C96545"/>
    <w:rsid w:val="00C9677B"/>
    <w:rsid w:val="00C9692C"/>
    <w:rsid w:val="00C96AE3"/>
    <w:rsid w:val="00C96C34"/>
    <w:rsid w:val="00C96E99"/>
    <w:rsid w:val="00C96F57"/>
    <w:rsid w:val="00C970D5"/>
    <w:rsid w:val="00C970EB"/>
    <w:rsid w:val="00C974F6"/>
    <w:rsid w:val="00C97C6F"/>
    <w:rsid w:val="00CA0575"/>
    <w:rsid w:val="00CA0CF5"/>
    <w:rsid w:val="00CA0E33"/>
    <w:rsid w:val="00CA0F54"/>
    <w:rsid w:val="00CA0FD6"/>
    <w:rsid w:val="00CA105D"/>
    <w:rsid w:val="00CA1274"/>
    <w:rsid w:val="00CA168B"/>
    <w:rsid w:val="00CA1693"/>
    <w:rsid w:val="00CA19EB"/>
    <w:rsid w:val="00CA1AA4"/>
    <w:rsid w:val="00CA1D08"/>
    <w:rsid w:val="00CA1DC8"/>
    <w:rsid w:val="00CA218A"/>
    <w:rsid w:val="00CA30A2"/>
    <w:rsid w:val="00CA34CD"/>
    <w:rsid w:val="00CA357E"/>
    <w:rsid w:val="00CA363D"/>
    <w:rsid w:val="00CA36CA"/>
    <w:rsid w:val="00CA38C8"/>
    <w:rsid w:val="00CA3A6E"/>
    <w:rsid w:val="00CA3AA7"/>
    <w:rsid w:val="00CA3DBC"/>
    <w:rsid w:val="00CA3E11"/>
    <w:rsid w:val="00CA3FF7"/>
    <w:rsid w:val="00CA403E"/>
    <w:rsid w:val="00CA459F"/>
    <w:rsid w:val="00CA47DA"/>
    <w:rsid w:val="00CA49AB"/>
    <w:rsid w:val="00CA4EE0"/>
    <w:rsid w:val="00CA4FAA"/>
    <w:rsid w:val="00CA527D"/>
    <w:rsid w:val="00CA5341"/>
    <w:rsid w:val="00CA56BD"/>
    <w:rsid w:val="00CA593F"/>
    <w:rsid w:val="00CA5A6A"/>
    <w:rsid w:val="00CA5B7C"/>
    <w:rsid w:val="00CA605E"/>
    <w:rsid w:val="00CA61D1"/>
    <w:rsid w:val="00CA6246"/>
    <w:rsid w:val="00CA628A"/>
    <w:rsid w:val="00CA66F7"/>
    <w:rsid w:val="00CA6733"/>
    <w:rsid w:val="00CA68EC"/>
    <w:rsid w:val="00CA6B77"/>
    <w:rsid w:val="00CA6BCD"/>
    <w:rsid w:val="00CA706B"/>
    <w:rsid w:val="00CA7571"/>
    <w:rsid w:val="00CA75D8"/>
    <w:rsid w:val="00CA7E41"/>
    <w:rsid w:val="00CB00E3"/>
    <w:rsid w:val="00CB01B2"/>
    <w:rsid w:val="00CB02CC"/>
    <w:rsid w:val="00CB0321"/>
    <w:rsid w:val="00CB0680"/>
    <w:rsid w:val="00CB0745"/>
    <w:rsid w:val="00CB0C33"/>
    <w:rsid w:val="00CB0E42"/>
    <w:rsid w:val="00CB16D1"/>
    <w:rsid w:val="00CB2017"/>
    <w:rsid w:val="00CB21BF"/>
    <w:rsid w:val="00CB24B4"/>
    <w:rsid w:val="00CB24D0"/>
    <w:rsid w:val="00CB260E"/>
    <w:rsid w:val="00CB276F"/>
    <w:rsid w:val="00CB2933"/>
    <w:rsid w:val="00CB29BC"/>
    <w:rsid w:val="00CB2B10"/>
    <w:rsid w:val="00CB2BBF"/>
    <w:rsid w:val="00CB2C68"/>
    <w:rsid w:val="00CB31BD"/>
    <w:rsid w:val="00CB320F"/>
    <w:rsid w:val="00CB365D"/>
    <w:rsid w:val="00CB370A"/>
    <w:rsid w:val="00CB43D0"/>
    <w:rsid w:val="00CB4526"/>
    <w:rsid w:val="00CB4670"/>
    <w:rsid w:val="00CB4727"/>
    <w:rsid w:val="00CB47B1"/>
    <w:rsid w:val="00CB4913"/>
    <w:rsid w:val="00CB4A63"/>
    <w:rsid w:val="00CB5066"/>
    <w:rsid w:val="00CB5114"/>
    <w:rsid w:val="00CB5599"/>
    <w:rsid w:val="00CB559D"/>
    <w:rsid w:val="00CB56A4"/>
    <w:rsid w:val="00CB5FCF"/>
    <w:rsid w:val="00CB69E2"/>
    <w:rsid w:val="00CB6E39"/>
    <w:rsid w:val="00CB704D"/>
    <w:rsid w:val="00CB708B"/>
    <w:rsid w:val="00CB770D"/>
    <w:rsid w:val="00CB78FA"/>
    <w:rsid w:val="00CB7D31"/>
    <w:rsid w:val="00CC0004"/>
    <w:rsid w:val="00CC0111"/>
    <w:rsid w:val="00CC02B0"/>
    <w:rsid w:val="00CC0312"/>
    <w:rsid w:val="00CC07C3"/>
    <w:rsid w:val="00CC0AF9"/>
    <w:rsid w:val="00CC0BD3"/>
    <w:rsid w:val="00CC0C12"/>
    <w:rsid w:val="00CC0CE7"/>
    <w:rsid w:val="00CC18E7"/>
    <w:rsid w:val="00CC1ABE"/>
    <w:rsid w:val="00CC2201"/>
    <w:rsid w:val="00CC220C"/>
    <w:rsid w:val="00CC241F"/>
    <w:rsid w:val="00CC244B"/>
    <w:rsid w:val="00CC24C5"/>
    <w:rsid w:val="00CC25A7"/>
    <w:rsid w:val="00CC2787"/>
    <w:rsid w:val="00CC28B4"/>
    <w:rsid w:val="00CC2B8E"/>
    <w:rsid w:val="00CC2CE3"/>
    <w:rsid w:val="00CC2D17"/>
    <w:rsid w:val="00CC2F54"/>
    <w:rsid w:val="00CC3869"/>
    <w:rsid w:val="00CC3C8B"/>
    <w:rsid w:val="00CC3C95"/>
    <w:rsid w:val="00CC3CC8"/>
    <w:rsid w:val="00CC3D1B"/>
    <w:rsid w:val="00CC41DB"/>
    <w:rsid w:val="00CC444E"/>
    <w:rsid w:val="00CC447B"/>
    <w:rsid w:val="00CC47AA"/>
    <w:rsid w:val="00CC4903"/>
    <w:rsid w:val="00CC49A3"/>
    <w:rsid w:val="00CC4BAD"/>
    <w:rsid w:val="00CC4EE5"/>
    <w:rsid w:val="00CC4FFA"/>
    <w:rsid w:val="00CC5105"/>
    <w:rsid w:val="00CC5173"/>
    <w:rsid w:val="00CC5260"/>
    <w:rsid w:val="00CC537C"/>
    <w:rsid w:val="00CC5543"/>
    <w:rsid w:val="00CC558E"/>
    <w:rsid w:val="00CC5AE0"/>
    <w:rsid w:val="00CC5D25"/>
    <w:rsid w:val="00CC5DF0"/>
    <w:rsid w:val="00CC5EBB"/>
    <w:rsid w:val="00CC6171"/>
    <w:rsid w:val="00CC620B"/>
    <w:rsid w:val="00CC63C6"/>
    <w:rsid w:val="00CC6439"/>
    <w:rsid w:val="00CC645D"/>
    <w:rsid w:val="00CC64B2"/>
    <w:rsid w:val="00CC64E9"/>
    <w:rsid w:val="00CC64FA"/>
    <w:rsid w:val="00CC65C6"/>
    <w:rsid w:val="00CC67AD"/>
    <w:rsid w:val="00CC6AFE"/>
    <w:rsid w:val="00CC6BBE"/>
    <w:rsid w:val="00CC6BCA"/>
    <w:rsid w:val="00CC6D56"/>
    <w:rsid w:val="00CC6E29"/>
    <w:rsid w:val="00CC73BB"/>
    <w:rsid w:val="00CC73D1"/>
    <w:rsid w:val="00CC79D9"/>
    <w:rsid w:val="00CC7BF8"/>
    <w:rsid w:val="00CC7EDB"/>
    <w:rsid w:val="00CC7F08"/>
    <w:rsid w:val="00CC7FB4"/>
    <w:rsid w:val="00CD000F"/>
    <w:rsid w:val="00CD0436"/>
    <w:rsid w:val="00CD050F"/>
    <w:rsid w:val="00CD0527"/>
    <w:rsid w:val="00CD0B93"/>
    <w:rsid w:val="00CD0E88"/>
    <w:rsid w:val="00CD1453"/>
    <w:rsid w:val="00CD1BCA"/>
    <w:rsid w:val="00CD1F56"/>
    <w:rsid w:val="00CD202E"/>
    <w:rsid w:val="00CD21E4"/>
    <w:rsid w:val="00CD22FB"/>
    <w:rsid w:val="00CD29F3"/>
    <w:rsid w:val="00CD2E52"/>
    <w:rsid w:val="00CD30B5"/>
    <w:rsid w:val="00CD3752"/>
    <w:rsid w:val="00CD3856"/>
    <w:rsid w:val="00CD3DF5"/>
    <w:rsid w:val="00CD3EBF"/>
    <w:rsid w:val="00CD4074"/>
    <w:rsid w:val="00CD46AC"/>
    <w:rsid w:val="00CD46B9"/>
    <w:rsid w:val="00CD4AD0"/>
    <w:rsid w:val="00CD4C13"/>
    <w:rsid w:val="00CD51A8"/>
    <w:rsid w:val="00CD544B"/>
    <w:rsid w:val="00CD54B8"/>
    <w:rsid w:val="00CD551F"/>
    <w:rsid w:val="00CD55A1"/>
    <w:rsid w:val="00CD5686"/>
    <w:rsid w:val="00CD56F8"/>
    <w:rsid w:val="00CD5890"/>
    <w:rsid w:val="00CD5B20"/>
    <w:rsid w:val="00CD5E14"/>
    <w:rsid w:val="00CD5E6B"/>
    <w:rsid w:val="00CD7007"/>
    <w:rsid w:val="00CD70DE"/>
    <w:rsid w:val="00CD7210"/>
    <w:rsid w:val="00CD72C0"/>
    <w:rsid w:val="00CD7437"/>
    <w:rsid w:val="00CD765A"/>
    <w:rsid w:val="00CD774B"/>
    <w:rsid w:val="00CD775E"/>
    <w:rsid w:val="00CD7CC8"/>
    <w:rsid w:val="00CE0011"/>
    <w:rsid w:val="00CE033E"/>
    <w:rsid w:val="00CE037D"/>
    <w:rsid w:val="00CE04D3"/>
    <w:rsid w:val="00CE0752"/>
    <w:rsid w:val="00CE0884"/>
    <w:rsid w:val="00CE09F0"/>
    <w:rsid w:val="00CE0B30"/>
    <w:rsid w:val="00CE0C0F"/>
    <w:rsid w:val="00CE0D3E"/>
    <w:rsid w:val="00CE0DD9"/>
    <w:rsid w:val="00CE0EE8"/>
    <w:rsid w:val="00CE14F1"/>
    <w:rsid w:val="00CE1562"/>
    <w:rsid w:val="00CE1793"/>
    <w:rsid w:val="00CE1D0F"/>
    <w:rsid w:val="00CE1DCA"/>
    <w:rsid w:val="00CE23F0"/>
    <w:rsid w:val="00CE252C"/>
    <w:rsid w:val="00CE2635"/>
    <w:rsid w:val="00CE3865"/>
    <w:rsid w:val="00CE38EF"/>
    <w:rsid w:val="00CE40A6"/>
    <w:rsid w:val="00CE434E"/>
    <w:rsid w:val="00CE450D"/>
    <w:rsid w:val="00CE485D"/>
    <w:rsid w:val="00CE48D8"/>
    <w:rsid w:val="00CE4E4D"/>
    <w:rsid w:val="00CE4EB7"/>
    <w:rsid w:val="00CE4EBC"/>
    <w:rsid w:val="00CE556A"/>
    <w:rsid w:val="00CE57C5"/>
    <w:rsid w:val="00CE5A63"/>
    <w:rsid w:val="00CE5ECA"/>
    <w:rsid w:val="00CE6234"/>
    <w:rsid w:val="00CE640F"/>
    <w:rsid w:val="00CE642E"/>
    <w:rsid w:val="00CE686D"/>
    <w:rsid w:val="00CE6A58"/>
    <w:rsid w:val="00CE6A80"/>
    <w:rsid w:val="00CE6B96"/>
    <w:rsid w:val="00CE7152"/>
    <w:rsid w:val="00CE7217"/>
    <w:rsid w:val="00CE73DF"/>
    <w:rsid w:val="00CE766F"/>
    <w:rsid w:val="00CE7870"/>
    <w:rsid w:val="00CE7AB7"/>
    <w:rsid w:val="00CE7D8E"/>
    <w:rsid w:val="00CF0052"/>
    <w:rsid w:val="00CF009E"/>
    <w:rsid w:val="00CF00C7"/>
    <w:rsid w:val="00CF013E"/>
    <w:rsid w:val="00CF03C0"/>
    <w:rsid w:val="00CF0445"/>
    <w:rsid w:val="00CF04F7"/>
    <w:rsid w:val="00CF055C"/>
    <w:rsid w:val="00CF05FD"/>
    <w:rsid w:val="00CF0CD6"/>
    <w:rsid w:val="00CF0E8A"/>
    <w:rsid w:val="00CF110D"/>
    <w:rsid w:val="00CF111B"/>
    <w:rsid w:val="00CF1345"/>
    <w:rsid w:val="00CF144B"/>
    <w:rsid w:val="00CF1492"/>
    <w:rsid w:val="00CF15AC"/>
    <w:rsid w:val="00CF1D7A"/>
    <w:rsid w:val="00CF1D9F"/>
    <w:rsid w:val="00CF1FE8"/>
    <w:rsid w:val="00CF2238"/>
    <w:rsid w:val="00CF234D"/>
    <w:rsid w:val="00CF23FA"/>
    <w:rsid w:val="00CF240C"/>
    <w:rsid w:val="00CF27CA"/>
    <w:rsid w:val="00CF2A2B"/>
    <w:rsid w:val="00CF2AAD"/>
    <w:rsid w:val="00CF2D60"/>
    <w:rsid w:val="00CF2DFE"/>
    <w:rsid w:val="00CF2E3F"/>
    <w:rsid w:val="00CF2F8F"/>
    <w:rsid w:val="00CF3827"/>
    <w:rsid w:val="00CF391A"/>
    <w:rsid w:val="00CF3A48"/>
    <w:rsid w:val="00CF3DA8"/>
    <w:rsid w:val="00CF41BD"/>
    <w:rsid w:val="00CF459C"/>
    <w:rsid w:val="00CF4608"/>
    <w:rsid w:val="00CF4D75"/>
    <w:rsid w:val="00CF52B5"/>
    <w:rsid w:val="00CF54C2"/>
    <w:rsid w:val="00CF5803"/>
    <w:rsid w:val="00CF58C4"/>
    <w:rsid w:val="00CF5AEC"/>
    <w:rsid w:val="00CF5C90"/>
    <w:rsid w:val="00CF5DE2"/>
    <w:rsid w:val="00CF5EE7"/>
    <w:rsid w:val="00CF5F1E"/>
    <w:rsid w:val="00CF6485"/>
    <w:rsid w:val="00CF6538"/>
    <w:rsid w:val="00CF65F1"/>
    <w:rsid w:val="00CF66C3"/>
    <w:rsid w:val="00CF6C4B"/>
    <w:rsid w:val="00CF6E59"/>
    <w:rsid w:val="00CF6F70"/>
    <w:rsid w:val="00CF6F8A"/>
    <w:rsid w:val="00CF75C6"/>
    <w:rsid w:val="00CF7640"/>
    <w:rsid w:val="00CF7796"/>
    <w:rsid w:val="00CF7827"/>
    <w:rsid w:val="00CF79F3"/>
    <w:rsid w:val="00D001EF"/>
    <w:rsid w:val="00D0020A"/>
    <w:rsid w:val="00D00246"/>
    <w:rsid w:val="00D003EB"/>
    <w:rsid w:val="00D00466"/>
    <w:rsid w:val="00D006AA"/>
    <w:rsid w:val="00D0082E"/>
    <w:rsid w:val="00D011BC"/>
    <w:rsid w:val="00D01357"/>
    <w:rsid w:val="00D0148F"/>
    <w:rsid w:val="00D0165E"/>
    <w:rsid w:val="00D0169A"/>
    <w:rsid w:val="00D0171F"/>
    <w:rsid w:val="00D01864"/>
    <w:rsid w:val="00D02227"/>
    <w:rsid w:val="00D022D1"/>
    <w:rsid w:val="00D027C9"/>
    <w:rsid w:val="00D027D9"/>
    <w:rsid w:val="00D028DF"/>
    <w:rsid w:val="00D02CA3"/>
    <w:rsid w:val="00D03014"/>
    <w:rsid w:val="00D03993"/>
    <w:rsid w:val="00D03AA4"/>
    <w:rsid w:val="00D03C24"/>
    <w:rsid w:val="00D03D0C"/>
    <w:rsid w:val="00D03F59"/>
    <w:rsid w:val="00D04774"/>
    <w:rsid w:val="00D048C9"/>
    <w:rsid w:val="00D04E17"/>
    <w:rsid w:val="00D053FB"/>
    <w:rsid w:val="00D05858"/>
    <w:rsid w:val="00D0587E"/>
    <w:rsid w:val="00D05933"/>
    <w:rsid w:val="00D05978"/>
    <w:rsid w:val="00D059D1"/>
    <w:rsid w:val="00D059FC"/>
    <w:rsid w:val="00D05ADD"/>
    <w:rsid w:val="00D05AE9"/>
    <w:rsid w:val="00D05B3B"/>
    <w:rsid w:val="00D05D10"/>
    <w:rsid w:val="00D06036"/>
    <w:rsid w:val="00D060AE"/>
    <w:rsid w:val="00D06231"/>
    <w:rsid w:val="00D0625D"/>
    <w:rsid w:val="00D0633E"/>
    <w:rsid w:val="00D06395"/>
    <w:rsid w:val="00D069A3"/>
    <w:rsid w:val="00D06BBE"/>
    <w:rsid w:val="00D06FE5"/>
    <w:rsid w:val="00D06FE7"/>
    <w:rsid w:val="00D070B1"/>
    <w:rsid w:val="00D07142"/>
    <w:rsid w:val="00D07158"/>
    <w:rsid w:val="00D07836"/>
    <w:rsid w:val="00D078D2"/>
    <w:rsid w:val="00D07A62"/>
    <w:rsid w:val="00D07B1D"/>
    <w:rsid w:val="00D07FD3"/>
    <w:rsid w:val="00D07FF4"/>
    <w:rsid w:val="00D10F65"/>
    <w:rsid w:val="00D11361"/>
    <w:rsid w:val="00D11515"/>
    <w:rsid w:val="00D11652"/>
    <w:rsid w:val="00D117B1"/>
    <w:rsid w:val="00D11E66"/>
    <w:rsid w:val="00D12214"/>
    <w:rsid w:val="00D122E0"/>
    <w:rsid w:val="00D123A6"/>
    <w:rsid w:val="00D12664"/>
    <w:rsid w:val="00D127BA"/>
    <w:rsid w:val="00D12CCF"/>
    <w:rsid w:val="00D12D6F"/>
    <w:rsid w:val="00D13155"/>
    <w:rsid w:val="00D133FE"/>
    <w:rsid w:val="00D135F8"/>
    <w:rsid w:val="00D1364F"/>
    <w:rsid w:val="00D139EB"/>
    <w:rsid w:val="00D13B89"/>
    <w:rsid w:val="00D14A17"/>
    <w:rsid w:val="00D14C92"/>
    <w:rsid w:val="00D14E0D"/>
    <w:rsid w:val="00D1587E"/>
    <w:rsid w:val="00D15881"/>
    <w:rsid w:val="00D15D35"/>
    <w:rsid w:val="00D15E98"/>
    <w:rsid w:val="00D15FD0"/>
    <w:rsid w:val="00D16184"/>
    <w:rsid w:val="00D16519"/>
    <w:rsid w:val="00D16617"/>
    <w:rsid w:val="00D1671A"/>
    <w:rsid w:val="00D1676F"/>
    <w:rsid w:val="00D16937"/>
    <w:rsid w:val="00D16D0E"/>
    <w:rsid w:val="00D17040"/>
    <w:rsid w:val="00D17403"/>
    <w:rsid w:val="00D174E1"/>
    <w:rsid w:val="00D17A3C"/>
    <w:rsid w:val="00D17A70"/>
    <w:rsid w:val="00D17D0F"/>
    <w:rsid w:val="00D17D68"/>
    <w:rsid w:val="00D20411"/>
    <w:rsid w:val="00D20698"/>
    <w:rsid w:val="00D20882"/>
    <w:rsid w:val="00D20FEA"/>
    <w:rsid w:val="00D211B4"/>
    <w:rsid w:val="00D214C1"/>
    <w:rsid w:val="00D21639"/>
    <w:rsid w:val="00D2168E"/>
    <w:rsid w:val="00D21886"/>
    <w:rsid w:val="00D22022"/>
    <w:rsid w:val="00D2205C"/>
    <w:rsid w:val="00D22466"/>
    <w:rsid w:val="00D22544"/>
    <w:rsid w:val="00D22876"/>
    <w:rsid w:val="00D22979"/>
    <w:rsid w:val="00D2297C"/>
    <w:rsid w:val="00D22A05"/>
    <w:rsid w:val="00D22A0F"/>
    <w:rsid w:val="00D22A30"/>
    <w:rsid w:val="00D22E68"/>
    <w:rsid w:val="00D2306A"/>
    <w:rsid w:val="00D2322F"/>
    <w:rsid w:val="00D23232"/>
    <w:rsid w:val="00D2326A"/>
    <w:rsid w:val="00D23304"/>
    <w:rsid w:val="00D2359E"/>
    <w:rsid w:val="00D23723"/>
    <w:rsid w:val="00D23C8B"/>
    <w:rsid w:val="00D23E6D"/>
    <w:rsid w:val="00D24364"/>
    <w:rsid w:val="00D24800"/>
    <w:rsid w:val="00D24CD2"/>
    <w:rsid w:val="00D24EA5"/>
    <w:rsid w:val="00D25475"/>
    <w:rsid w:val="00D25F32"/>
    <w:rsid w:val="00D267D3"/>
    <w:rsid w:val="00D26987"/>
    <w:rsid w:val="00D26A8B"/>
    <w:rsid w:val="00D26B6F"/>
    <w:rsid w:val="00D26C80"/>
    <w:rsid w:val="00D26DEE"/>
    <w:rsid w:val="00D273B1"/>
    <w:rsid w:val="00D27515"/>
    <w:rsid w:val="00D276D2"/>
    <w:rsid w:val="00D27DF0"/>
    <w:rsid w:val="00D27E0E"/>
    <w:rsid w:val="00D27E99"/>
    <w:rsid w:val="00D27FDD"/>
    <w:rsid w:val="00D300C5"/>
    <w:rsid w:val="00D303BF"/>
    <w:rsid w:val="00D3064D"/>
    <w:rsid w:val="00D309EE"/>
    <w:rsid w:val="00D30EBF"/>
    <w:rsid w:val="00D30F77"/>
    <w:rsid w:val="00D30FD4"/>
    <w:rsid w:val="00D31060"/>
    <w:rsid w:val="00D310BB"/>
    <w:rsid w:val="00D313A3"/>
    <w:rsid w:val="00D31537"/>
    <w:rsid w:val="00D317BB"/>
    <w:rsid w:val="00D31810"/>
    <w:rsid w:val="00D31B6C"/>
    <w:rsid w:val="00D322C9"/>
    <w:rsid w:val="00D323C1"/>
    <w:rsid w:val="00D32541"/>
    <w:rsid w:val="00D32592"/>
    <w:rsid w:val="00D326C0"/>
    <w:rsid w:val="00D327D6"/>
    <w:rsid w:val="00D3287E"/>
    <w:rsid w:val="00D32D3C"/>
    <w:rsid w:val="00D3303D"/>
    <w:rsid w:val="00D33923"/>
    <w:rsid w:val="00D33AB1"/>
    <w:rsid w:val="00D33D6C"/>
    <w:rsid w:val="00D34315"/>
    <w:rsid w:val="00D34891"/>
    <w:rsid w:val="00D34AE3"/>
    <w:rsid w:val="00D34DAF"/>
    <w:rsid w:val="00D34F9B"/>
    <w:rsid w:val="00D3505D"/>
    <w:rsid w:val="00D3532C"/>
    <w:rsid w:val="00D3539D"/>
    <w:rsid w:val="00D3540A"/>
    <w:rsid w:val="00D357E6"/>
    <w:rsid w:val="00D3676F"/>
    <w:rsid w:val="00D36933"/>
    <w:rsid w:val="00D36A8F"/>
    <w:rsid w:val="00D3711C"/>
    <w:rsid w:val="00D37295"/>
    <w:rsid w:val="00D3764D"/>
    <w:rsid w:val="00D37795"/>
    <w:rsid w:val="00D377C9"/>
    <w:rsid w:val="00D379D6"/>
    <w:rsid w:val="00D37B91"/>
    <w:rsid w:val="00D37DF9"/>
    <w:rsid w:val="00D400E1"/>
    <w:rsid w:val="00D400F8"/>
    <w:rsid w:val="00D404F1"/>
    <w:rsid w:val="00D40816"/>
    <w:rsid w:val="00D409EA"/>
    <w:rsid w:val="00D40AB0"/>
    <w:rsid w:val="00D40ABA"/>
    <w:rsid w:val="00D40B20"/>
    <w:rsid w:val="00D40D2E"/>
    <w:rsid w:val="00D41180"/>
    <w:rsid w:val="00D41727"/>
    <w:rsid w:val="00D41792"/>
    <w:rsid w:val="00D417EB"/>
    <w:rsid w:val="00D418E8"/>
    <w:rsid w:val="00D4194F"/>
    <w:rsid w:val="00D41E19"/>
    <w:rsid w:val="00D41ED3"/>
    <w:rsid w:val="00D41F51"/>
    <w:rsid w:val="00D42047"/>
    <w:rsid w:val="00D420A2"/>
    <w:rsid w:val="00D421BE"/>
    <w:rsid w:val="00D4227C"/>
    <w:rsid w:val="00D426B4"/>
    <w:rsid w:val="00D42733"/>
    <w:rsid w:val="00D427C5"/>
    <w:rsid w:val="00D42901"/>
    <w:rsid w:val="00D42C9B"/>
    <w:rsid w:val="00D430CB"/>
    <w:rsid w:val="00D4338C"/>
    <w:rsid w:val="00D43A0C"/>
    <w:rsid w:val="00D43AF0"/>
    <w:rsid w:val="00D43CB6"/>
    <w:rsid w:val="00D43E48"/>
    <w:rsid w:val="00D43F19"/>
    <w:rsid w:val="00D4416A"/>
    <w:rsid w:val="00D446A5"/>
    <w:rsid w:val="00D4472D"/>
    <w:rsid w:val="00D44B32"/>
    <w:rsid w:val="00D44C86"/>
    <w:rsid w:val="00D44CEA"/>
    <w:rsid w:val="00D44EBC"/>
    <w:rsid w:val="00D451AE"/>
    <w:rsid w:val="00D45271"/>
    <w:rsid w:val="00D45336"/>
    <w:rsid w:val="00D45480"/>
    <w:rsid w:val="00D458F7"/>
    <w:rsid w:val="00D45C6C"/>
    <w:rsid w:val="00D45C85"/>
    <w:rsid w:val="00D45D25"/>
    <w:rsid w:val="00D45E51"/>
    <w:rsid w:val="00D45F29"/>
    <w:rsid w:val="00D46557"/>
    <w:rsid w:val="00D467D8"/>
    <w:rsid w:val="00D46962"/>
    <w:rsid w:val="00D46BEB"/>
    <w:rsid w:val="00D46DDB"/>
    <w:rsid w:val="00D470F6"/>
    <w:rsid w:val="00D4726D"/>
    <w:rsid w:val="00D473A3"/>
    <w:rsid w:val="00D473C4"/>
    <w:rsid w:val="00D4783A"/>
    <w:rsid w:val="00D47938"/>
    <w:rsid w:val="00D4796A"/>
    <w:rsid w:val="00D479F8"/>
    <w:rsid w:val="00D47C6F"/>
    <w:rsid w:val="00D504CD"/>
    <w:rsid w:val="00D50B43"/>
    <w:rsid w:val="00D50BEA"/>
    <w:rsid w:val="00D50C66"/>
    <w:rsid w:val="00D50EFB"/>
    <w:rsid w:val="00D51047"/>
    <w:rsid w:val="00D5134B"/>
    <w:rsid w:val="00D516C7"/>
    <w:rsid w:val="00D51877"/>
    <w:rsid w:val="00D51D24"/>
    <w:rsid w:val="00D5214D"/>
    <w:rsid w:val="00D52502"/>
    <w:rsid w:val="00D526EC"/>
    <w:rsid w:val="00D5284F"/>
    <w:rsid w:val="00D52974"/>
    <w:rsid w:val="00D52A6D"/>
    <w:rsid w:val="00D52CAC"/>
    <w:rsid w:val="00D52CF3"/>
    <w:rsid w:val="00D53189"/>
    <w:rsid w:val="00D5335D"/>
    <w:rsid w:val="00D533BC"/>
    <w:rsid w:val="00D53551"/>
    <w:rsid w:val="00D5383E"/>
    <w:rsid w:val="00D538BA"/>
    <w:rsid w:val="00D538E1"/>
    <w:rsid w:val="00D5393F"/>
    <w:rsid w:val="00D53A00"/>
    <w:rsid w:val="00D53C14"/>
    <w:rsid w:val="00D53D93"/>
    <w:rsid w:val="00D54056"/>
    <w:rsid w:val="00D5412A"/>
    <w:rsid w:val="00D54232"/>
    <w:rsid w:val="00D5442F"/>
    <w:rsid w:val="00D54A2B"/>
    <w:rsid w:val="00D54D56"/>
    <w:rsid w:val="00D55015"/>
    <w:rsid w:val="00D55087"/>
    <w:rsid w:val="00D551BE"/>
    <w:rsid w:val="00D552EF"/>
    <w:rsid w:val="00D553E5"/>
    <w:rsid w:val="00D55AE4"/>
    <w:rsid w:val="00D55B66"/>
    <w:rsid w:val="00D55B6A"/>
    <w:rsid w:val="00D55EC5"/>
    <w:rsid w:val="00D561AE"/>
    <w:rsid w:val="00D561AF"/>
    <w:rsid w:val="00D5641D"/>
    <w:rsid w:val="00D5665C"/>
    <w:rsid w:val="00D567DE"/>
    <w:rsid w:val="00D56E4D"/>
    <w:rsid w:val="00D56E6D"/>
    <w:rsid w:val="00D56F2F"/>
    <w:rsid w:val="00D56FF6"/>
    <w:rsid w:val="00D574F0"/>
    <w:rsid w:val="00D5779D"/>
    <w:rsid w:val="00D57886"/>
    <w:rsid w:val="00D57936"/>
    <w:rsid w:val="00D579CE"/>
    <w:rsid w:val="00D57D24"/>
    <w:rsid w:val="00D57E84"/>
    <w:rsid w:val="00D57F5C"/>
    <w:rsid w:val="00D603AC"/>
    <w:rsid w:val="00D60753"/>
    <w:rsid w:val="00D6093C"/>
    <w:rsid w:val="00D6098D"/>
    <w:rsid w:val="00D60A5B"/>
    <w:rsid w:val="00D611E6"/>
    <w:rsid w:val="00D6167D"/>
    <w:rsid w:val="00D61928"/>
    <w:rsid w:val="00D61993"/>
    <w:rsid w:val="00D61BB3"/>
    <w:rsid w:val="00D6253D"/>
    <w:rsid w:val="00D62635"/>
    <w:rsid w:val="00D626FF"/>
    <w:rsid w:val="00D62842"/>
    <w:rsid w:val="00D62C6C"/>
    <w:rsid w:val="00D63756"/>
    <w:rsid w:val="00D638B1"/>
    <w:rsid w:val="00D63C21"/>
    <w:rsid w:val="00D641F6"/>
    <w:rsid w:val="00D6444B"/>
    <w:rsid w:val="00D6470A"/>
    <w:rsid w:val="00D647A8"/>
    <w:rsid w:val="00D64FD5"/>
    <w:rsid w:val="00D651A9"/>
    <w:rsid w:val="00D651DA"/>
    <w:rsid w:val="00D6540F"/>
    <w:rsid w:val="00D65615"/>
    <w:rsid w:val="00D6580D"/>
    <w:rsid w:val="00D6597E"/>
    <w:rsid w:val="00D65C31"/>
    <w:rsid w:val="00D65C86"/>
    <w:rsid w:val="00D65CC9"/>
    <w:rsid w:val="00D663A7"/>
    <w:rsid w:val="00D66470"/>
    <w:rsid w:val="00D66572"/>
    <w:rsid w:val="00D665F1"/>
    <w:rsid w:val="00D6676E"/>
    <w:rsid w:val="00D6684B"/>
    <w:rsid w:val="00D66B86"/>
    <w:rsid w:val="00D66EE0"/>
    <w:rsid w:val="00D66FB6"/>
    <w:rsid w:val="00D6723A"/>
    <w:rsid w:val="00D672BD"/>
    <w:rsid w:val="00D6763E"/>
    <w:rsid w:val="00D6772E"/>
    <w:rsid w:val="00D677FF"/>
    <w:rsid w:val="00D6794D"/>
    <w:rsid w:val="00D679EC"/>
    <w:rsid w:val="00D67C34"/>
    <w:rsid w:val="00D67FE4"/>
    <w:rsid w:val="00D70235"/>
    <w:rsid w:val="00D7077B"/>
    <w:rsid w:val="00D70AAC"/>
    <w:rsid w:val="00D70AB7"/>
    <w:rsid w:val="00D70AC1"/>
    <w:rsid w:val="00D70BC4"/>
    <w:rsid w:val="00D70BE5"/>
    <w:rsid w:val="00D70D77"/>
    <w:rsid w:val="00D711AE"/>
    <w:rsid w:val="00D71303"/>
    <w:rsid w:val="00D7171D"/>
    <w:rsid w:val="00D71780"/>
    <w:rsid w:val="00D71A9C"/>
    <w:rsid w:val="00D71CCC"/>
    <w:rsid w:val="00D72148"/>
    <w:rsid w:val="00D725E5"/>
    <w:rsid w:val="00D72693"/>
    <w:rsid w:val="00D72729"/>
    <w:rsid w:val="00D728CE"/>
    <w:rsid w:val="00D728E6"/>
    <w:rsid w:val="00D72A38"/>
    <w:rsid w:val="00D7305F"/>
    <w:rsid w:val="00D733F0"/>
    <w:rsid w:val="00D7377C"/>
    <w:rsid w:val="00D7384D"/>
    <w:rsid w:val="00D73A73"/>
    <w:rsid w:val="00D73B04"/>
    <w:rsid w:val="00D73C92"/>
    <w:rsid w:val="00D7421A"/>
    <w:rsid w:val="00D74563"/>
    <w:rsid w:val="00D748C0"/>
    <w:rsid w:val="00D74AC4"/>
    <w:rsid w:val="00D74ADF"/>
    <w:rsid w:val="00D74C4D"/>
    <w:rsid w:val="00D74D99"/>
    <w:rsid w:val="00D750A2"/>
    <w:rsid w:val="00D750B1"/>
    <w:rsid w:val="00D75661"/>
    <w:rsid w:val="00D75AAC"/>
    <w:rsid w:val="00D75B48"/>
    <w:rsid w:val="00D75CB5"/>
    <w:rsid w:val="00D75F4E"/>
    <w:rsid w:val="00D7635D"/>
    <w:rsid w:val="00D76CAB"/>
    <w:rsid w:val="00D77264"/>
    <w:rsid w:val="00D77963"/>
    <w:rsid w:val="00D77AD5"/>
    <w:rsid w:val="00D77B0E"/>
    <w:rsid w:val="00D77D27"/>
    <w:rsid w:val="00D77DDE"/>
    <w:rsid w:val="00D80181"/>
    <w:rsid w:val="00D80573"/>
    <w:rsid w:val="00D8077D"/>
    <w:rsid w:val="00D80BB8"/>
    <w:rsid w:val="00D80D80"/>
    <w:rsid w:val="00D81114"/>
    <w:rsid w:val="00D81189"/>
    <w:rsid w:val="00D81279"/>
    <w:rsid w:val="00D813E3"/>
    <w:rsid w:val="00D81406"/>
    <w:rsid w:val="00D81E64"/>
    <w:rsid w:val="00D81ECB"/>
    <w:rsid w:val="00D826ED"/>
    <w:rsid w:val="00D827F5"/>
    <w:rsid w:val="00D82935"/>
    <w:rsid w:val="00D82A2D"/>
    <w:rsid w:val="00D82A41"/>
    <w:rsid w:val="00D82C8D"/>
    <w:rsid w:val="00D83146"/>
    <w:rsid w:val="00D832E9"/>
    <w:rsid w:val="00D83887"/>
    <w:rsid w:val="00D8399D"/>
    <w:rsid w:val="00D83A70"/>
    <w:rsid w:val="00D83C70"/>
    <w:rsid w:val="00D84039"/>
    <w:rsid w:val="00D84754"/>
    <w:rsid w:val="00D8554E"/>
    <w:rsid w:val="00D8572C"/>
    <w:rsid w:val="00D8591C"/>
    <w:rsid w:val="00D859BD"/>
    <w:rsid w:val="00D85A02"/>
    <w:rsid w:val="00D86218"/>
    <w:rsid w:val="00D86304"/>
    <w:rsid w:val="00D8640A"/>
    <w:rsid w:val="00D86726"/>
    <w:rsid w:val="00D867F9"/>
    <w:rsid w:val="00D86921"/>
    <w:rsid w:val="00D86DBE"/>
    <w:rsid w:val="00D8718D"/>
    <w:rsid w:val="00D8729B"/>
    <w:rsid w:val="00D872EB"/>
    <w:rsid w:val="00D877B2"/>
    <w:rsid w:val="00D87971"/>
    <w:rsid w:val="00D87995"/>
    <w:rsid w:val="00D87CBA"/>
    <w:rsid w:val="00D87F56"/>
    <w:rsid w:val="00D90102"/>
    <w:rsid w:val="00D9033D"/>
    <w:rsid w:val="00D904A0"/>
    <w:rsid w:val="00D9061F"/>
    <w:rsid w:val="00D9062C"/>
    <w:rsid w:val="00D90891"/>
    <w:rsid w:val="00D90943"/>
    <w:rsid w:val="00D90A24"/>
    <w:rsid w:val="00D90B12"/>
    <w:rsid w:val="00D90B35"/>
    <w:rsid w:val="00D90DA3"/>
    <w:rsid w:val="00D90ED9"/>
    <w:rsid w:val="00D90FDE"/>
    <w:rsid w:val="00D9160A"/>
    <w:rsid w:val="00D916AE"/>
    <w:rsid w:val="00D91809"/>
    <w:rsid w:val="00D91987"/>
    <w:rsid w:val="00D91B26"/>
    <w:rsid w:val="00D920F1"/>
    <w:rsid w:val="00D924BE"/>
    <w:rsid w:val="00D92546"/>
    <w:rsid w:val="00D92682"/>
    <w:rsid w:val="00D9284D"/>
    <w:rsid w:val="00D92867"/>
    <w:rsid w:val="00D92AD9"/>
    <w:rsid w:val="00D92EA1"/>
    <w:rsid w:val="00D93268"/>
    <w:rsid w:val="00D93289"/>
    <w:rsid w:val="00D932C0"/>
    <w:rsid w:val="00D93725"/>
    <w:rsid w:val="00D9382F"/>
    <w:rsid w:val="00D93B93"/>
    <w:rsid w:val="00D93D03"/>
    <w:rsid w:val="00D945CE"/>
    <w:rsid w:val="00D945E1"/>
    <w:rsid w:val="00D9490C"/>
    <w:rsid w:val="00D94BAA"/>
    <w:rsid w:val="00D94DD7"/>
    <w:rsid w:val="00D94DF6"/>
    <w:rsid w:val="00D94F5A"/>
    <w:rsid w:val="00D9510E"/>
    <w:rsid w:val="00D95540"/>
    <w:rsid w:val="00D95773"/>
    <w:rsid w:val="00D95A8E"/>
    <w:rsid w:val="00D95B63"/>
    <w:rsid w:val="00D95C59"/>
    <w:rsid w:val="00D95EEA"/>
    <w:rsid w:val="00D9601E"/>
    <w:rsid w:val="00D96243"/>
    <w:rsid w:val="00D9626F"/>
    <w:rsid w:val="00D96563"/>
    <w:rsid w:val="00D96B37"/>
    <w:rsid w:val="00D96D38"/>
    <w:rsid w:val="00D96EB9"/>
    <w:rsid w:val="00D974C5"/>
    <w:rsid w:val="00D974CD"/>
    <w:rsid w:val="00D97AF1"/>
    <w:rsid w:val="00D97E69"/>
    <w:rsid w:val="00D97FB8"/>
    <w:rsid w:val="00DA007F"/>
    <w:rsid w:val="00DA0187"/>
    <w:rsid w:val="00DA02F6"/>
    <w:rsid w:val="00DA0642"/>
    <w:rsid w:val="00DA0967"/>
    <w:rsid w:val="00DA0BCE"/>
    <w:rsid w:val="00DA0FB7"/>
    <w:rsid w:val="00DA1085"/>
    <w:rsid w:val="00DA11F9"/>
    <w:rsid w:val="00DA12DF"/>
    <w:rsid w:val="00DA16FD"/>
    <w:rsid w:val="00DA1930"/>
    <w:rsid w:val="00DA1F12"/>
    <w:rsid w:val="00DA2018"/>
    <w:rsid w:val="00DA2585"/>
    <w:rsid w:val="00DA25D0"/>
    <w:rsid w:val="00DA28A8"/>
    <w:rsid w:val="00DA2F78"/>
    <w:rsid w:val="00DA365C"/>
    <w:rsid w:val="00DA36A3"/>
    <w:rsid w:val="00DA3F14"/>
    <w:rsid w:val="00DA4542"/>
    <w:rsid w:val="00DA47B7"/>
    <w:rsid w:val="00DA4835"/>
    <w:rsid w:val="00DA4844"/>
    <w:rsid w:val="00DA4904"/>
    <w:rsid w:val="00DA4E2F"/>
    <w:rsid w:val="00DA4E3E"/>
    <w:rsid w:val="00DA5077"/>
    <w:rsid w:val="00DA53FE"/>
    <w:rsid w:val="00DA59D5"/>
    <w:rsid w:val="00DA5B83"/>
    <w:rsid w:val="00DA5F4A"/>
    <w:rsid w:val="00DA633A"/>
    <w:rsid w:val="00DA6719"/>
    <w:rsid w:val="00DA6D0A"/>
    <w:rsid w:val="00DA6F2B"/>
    <w:rsid w:val="00DA6F46"/>
    <w:rsid w:val="00DA706E"/>
    <w:rsid w:val="00DA72B5"/>
    <w:rsid w:val="00DA740A"/>
    <w:rsid w:val="00DA7A0F"/>
    <w:rsid w:val="00DA7AA1"/>
    <w:rsid w:val="00DA7BF1"/>
    <w:rsid w:val="00DA7D6F"/>
    <w:rsid w:val="00DA7D79"/>
    <w:rsid w:val="00DA7E3B"/>
    <w:rsid w:val="00DB0053"/>
    <w:rsid w:val="00DB03F4"/>
    <w:rsid w:val="00DB0747"/>
    <w:rsid w:val="00DB0AC4"/>
    <w:rsid w:val="00DB0B31"/>
    <w:rsid w:val="00DB0FB3"/>
    <w:rsid w:val="00DB13B8"/>
    <w:rsid w:val="00DB1572"/>
    <w:rsid w:val="00DB17E7"/>
    <w:rsid w:val="00DB19D6"/>
    <w:rsid w:val="00DB1B07"/>
    <w:rsid w:val="00DB1B35"/>
    <w:rsid w:val="00DB1CD5"/>
    <w:rsid w:val="00DB229C"/>
    <w:rsid w:val="00DB28FF"/>
    <w:rsid w:val="00DB2D7D"/>
    <w:rsid w:val="00DB2FD3"/>
    <w:rsid w:val="00DB330B"/>
    <w:rsid w:val="00DB3432"/>
    <w:rsid w:val="00DB348E"/>
    <w:rsid w:val="00DB363A"/>
    <w:rsid w:val="00DB3724"/>
    <w:rsid w:val="00DB381A"/>
    <w:rsid w:val="00DB3BF9"/>
    <w:rsid w:val="00DB3C69"/>
    <w:rsid w:val="00DB3CC6"/>
    <w:rsid w:val="00DB3E15"/>
    <w:rsid w:val="00DB3EB7"/>
    <w:rsid w:val="00DB40C4"/>
    <w:rsid w:val="00DB4626"/>
    <w:rsid w:val="00DB4671"/>
    <w:rsid w:val="00DB46B5"/>
    <w:rsid w:val="00DB4701"/>
    <w:rsid w:val="00DB4942"/>
    <w:rsid w:val="00DB498A"/>
    <w:rsid w:val="00DB4A04"/>
    <w:rsid w:val="00DB4A17"/>
    <w:rsid w:val="00DB4B0A"/>
    <w:rsid w:val="00DB4C9F"/>
    <w:rsid w:val="00DB5634"/>
    <w:rsid w:val="00DB56CF"/>
    <w:rsid w:val="00DB5868"/>
    <w:rsid w:val="00DB5948"/>
    <w:rsid w:val="00DB5988"/>
    <w:rsid w:val="00DB59EA"/>
    <w:rsid w:val="00DB5A63"/>
    <w:rsid w:val="00DB5E69"/>
    <w:rsid w:val="00DB6086"/>
    <w:rsid w:val="00DB6150"/>
    <w:rsid w:val="00DB6240"/>
    <w:rsid w:val="00DB63E1"/>
    <w:rsid w:val="00DB667A"/>
    <w:rsid w:val="00DB6A0A"/>
    <w:rsid w:val="00DB6B2E"/>
    <w:rsid w:val="00DB6B43"/>
    <w:rsid w:val="00DB6EB2"/>
    <w:rsid w:val="00DB75E8"/>
    <w:rsid w:val="00DB76E4"/>
    <w:rsid w:val="00DB7760"/>
    <w:rsid w:val="00DB7BE3"/>
    <w:rsid w:val="00DB7CEF"/>
    <w:rsid w:val="00DB7CF8"/>
    <w:rsid w:val="00DB7D3B"/>
    <w:rsid w:val="00DB7FB3"/>
    <w:rsid w:val="00DC06C1"/>
    <w:rsid w:val="00DC0A4F"/>
    <w:rsid w:val="00DC10F2"/>
    <w:rsid w:val="00DC1101"/>
    <w:rsid w:val="00DC1320"/>
    <w:rsid w:val="00DC13D8"/>
    <w:rsid w:val="00DC18A9"/>
    <w:rsid w:val="00DC1ABB"/>
    <w:rsid w:val="00DC1EB5"/>
    <w:rsid w:val="00DC20E6"/>
    <w:rsid w:val="00DC2330"/>
    <w:rsid w:val="00DC233A"/>
    <w:rsid w:val="00DC272B"/>
    <w:rsid w:val="00DC2B17"/>
    <w:rsid w:val="00DC2C7E"/>
    <w:rsid w:val="00DC2FCA"/>
    <w:rsid w:val="00DC3148"/>
    <w:rsid w:val="00DC31D0"/>
    <w:rsid w:val="00DC3449"/>
    <w:rsid w:val="00DC34E3"/>
    <w:rsid w:val="00DC3518"/>
    <w:rsid w:val="00DC3AF9"/>
    <w:rsid w:val="00DC40AF"/>
    <w:rsid w:val="00DC4644"/>
    <w:rsid w:val="00DC4801"/>
    <w:rsid w:val="00DC49FF"/>
    <w:rsid w:val="00DC4A5F"/>
    <w:rsid w:val="00DC4CB0"/>
    <w:rsid w:val="00DC4F0C"/>
    <w:rsid w:val="00DC50A8"/>
    <w:rsid w:val="00DC539F"/>
    <w:rsid w:val="00DC5495"/>
    <w:rsid w:val="00DC55A5"/>
    <w:rsid w:val="00DC5A93"/>
    <w:rsid w:val="00DC5ABA"/>
    <w:rsid w:val="00DC5CB1"/>
    <w:rsid w:val="00DC5EE0"/>
    <w:rsid w:val="00DC628C"/>
    <w:rsid w:val="00DC64D0"/>
    <w:rsid w:val="00DC6870"/>
    <w:rsid w:val="00DC69B9"/>
    <w:rsid w:val="00DC6B73"/>
    <w:rsid w:val="00DC6BFA"/>
    <w:rsid w:val="00DC7467"/>
    <w:rsid w:val="00DC7479"/>
    <w:rsid w:val="00DC760F"/>
    <w:rsid w:val="00DC77C4"/>
    <w:rsid w:val="00DC7C54"/>
    <w:rsid w:val="00DC7EA2"/>
    <w:rsid w:val="00DD0ED7"/>
    <w:rsid w:val="00DD0EE4"/>
    <w:rsid w:val="00DD11F5"/>
    <w:rsid w:val="00DD16F1"/>
    <w:rsid w:val="00DD1A5B"/>
    <w:rsid w:val="00DD1DFF"/>
    <w:rsid w:val="00DD203A"/>
    <w:rsid w:val="00DD26E6"/>
    <w:rsid w:val="00DD27BC"/>
    <w:rsid w:val="00DD28C1"/>
    <w:rsid w:val="00DD31A2"/>
    <w:rsid w:val="00DD334B"/>
    <w:rsid w:val="00DD3359"/>
    <w:rsid w:val="00DD3404"/>
    <w:rsid w:val="00DD399F"/>
    <w:rsid w:val="00DD3E08"/>
    <w:rsid w:val="00DD3E63"/>
    <w:rsid w:val="00DD4026"/>
    <w:rsid w:val="00DD4260"/>
    <w:rsid w:val="00DD4323"/>
    <w:rsid w:val="00DD48B3"/>
    <w:rsid w:val="00DD49D6"/>
    <w:rsid w:val="00DD4B67"/>
    <w:rsid w:val="00DD4C18"/>
    <w:rsid w:val="00DD4C3C"/>
    <w:rsid w:val="00DD4DBD"/>
    <w:rsid w:val="00DD4ECD"/>
    <w:rsid w:val="00DD51CF"/>
    <w:rsid w:val="00DD5248"/>
    <w:rsid w:val="00DD53B6"/>
    <w:rsid w:val="00DD53FA"/>
    <w:rsid w:val="00DD5A16"/>
    <w:rsid w:val="00DD5AD0"/>
    <w:rsid w:val="00DD5C8D"/>
    <w:rsid w:val="00DD5E53"/>
    <w:rsid w:val="00DD5EFD"/>
    <w:rsid w:val="00DD5F1E"/>
    <w:rsid w:val="00DD66E7"/>
    <w:rsid w:val="00DD68BE"/>
    <w:rsid w:val="00DD6B25"/>
    <w:rsid w:val="00DD7282"/>
    <w:rsid w:val="00DD72CC"/>
    <w:rsid w:val="00DD7985"/>
    <w:rsid w:val="00DD7BC1"/>
    <w:rsid w:val="00DD7D52"/>
    <w:rsid w:val="00DD7F11"/>
    <w:rsid w:val="00DE01A7"/>
    <w:rsid w:val="00DE057E"/>
    <w:rsid w:val="00DE0631"/>
    <w:rsid w:val="00DE07BB"/>
    <w:rsid w:val="00DE08A0"/>
    <w:rsid w:val="00DE0A1C"/>
    <w:rsid w:val="00DE0E2D"/>
    <w:rsid w:val="00DE0F94"/>
    <w:rsid w:val="00DE116C"/>
    <w:rsid w:val="00DE1316"/>
    <w:rsid w:val="00DE15F7"/>
    <w:rsid w:val="00DE16E9"/>
    <w:rsid w:val="00DE1BFF"/>
    <w:rsid w:val="00DE1DEF"/>
    <w:rsid w:val="00DE23DB"/>
    <w:rsid w:val="00DE23FA"/>
    <w:rsid w:val="00DE2508"/>
    <w:rsid w:val="00DE27CB"/>
    <w:rsid w:val="00DE28C9"/>
    <w:rsid w:val="00DE29D0"/>
    <w:rsid w:val="00DE2E28"/>
    <w:rsid w:val="00DE320E"/>
    <w:rsid w:val="00DE32B3"/>
    <w:rsid w:val="00DE33E2"/>
    <w:rsid w:val="00DE3401"/>
    <w:rsid w:val="00DE35CA"/>
    <w:rsid w:val="00DE36C9"/>
    <w:rsid w:val="00DE3D74"/>
    <w:rsid w:val="00DE410A"/>
    <w:rsid w:val="00DE435D"/>
    <w:rsid w:val="00DE43E9"/>
    <w:rsid w:val="00DE4821"/>
    <w:rsid w:val="00DE4841"/>
    <w:rsid w:val="00DE4933"/>
    <w:rsid w:val="00DE4D56"/>
    <w:rsid w:val="00DE501D"/>
    <w:rsid w:val="00DE5836"/>
    <w:rsid w:val="00DE5849"/>
    <w:rsid w:val="00DE585F"/>
    <w:rsid w:val="00DE5870"/>
    <w:rsid w:val="00DE5947"/>
    <w:rsid w:val="00DE59DE"/>
    <w:rsid w:val="00DE6322"/>
    <w:rsid w:val="00DE657B"/>
    <w:rsid w:val="00DE65B4"/>
    <w:rsid w:val="00DE65B7"/>
    <w:rsid w:val="00DE66D0"/>
    <w:rsid w:val="00DE6998"/>
    <w:rsid w:val="00DE6AED"/>
    <w:rsid w:val="00DE6B39"/>
    <w:rsid w:val="00DE6EDE"/>
    <w:rsid w:val="00DE7076"/>
    <w:rsid w:val="00DE7113"/>
    <w:rsid w:val="00DE71F1"/>
    <w:rsid w:val="00DE721B"/>
    <w:rsid w:val="00DE760B"/>
    <w:rsid w:val="00DE7B4B"/>
    <w:rsid w:val="00DE7DEB"/>
    <w:rsid w:val="00DE7E97"/>
    <w:rsid w:val="00DE7EEC"/>
    <w:rsid w:val="00DE7F16"/>
    <w:rsid w:val="00DE7F85"/>
    <w:rsid w:val="00DF0049"/>
    <w:rsid w:val="00DF0250"/>
    <w:rsid w:val="00DF0583"/>
    <w:rsid w:val="00DF0701"/>
    <w:rsid w:val="00DF0900"/>
    <w:rsid w:val="00DF0A85"/>
    <w:rsid w:val="00DF0A95"/>
    <w:rsid w:val="00DF0D0B"/>
    <w:rsid w:val="00DF0D33"/>
    <w:rsid w:val="00DF0F3B"/>
    <w:rsid w:val="00DF122C"/>
    <w:rsid w:val="00DF14FA"/>
    <w:rsid w:val="00DF1838"/>
    <w:rsid w:val="00DF185B"/>
    <w:rsid w:val="00DF18A7"/>
    <w:rsid w:val="00DF19F7"/>
    <w:rsid w:val="00DF1A27"/>
    <w:rsid w:val="00DF1C5B"/>
    <w:rsid w:val="00DF1CD1"/>
    <w:rsid w:val="00DF1DD2"/>
    <w:rsid w:val="00DF1E64"/>
    <w:rsid w:val="00DF1F16"/>
    <w:rsid w:val="00DF1FDC"/>
    <w:rsid w:val="00DF216D"/>
    <w:rsid w:val="00DF23AD"/>
    <w:rsid w:val="00DF24FE"/>
    <w:rsid w:val="00DF2609"/>
    <w:rsid w:val="00DF264D"/>
    <w:rsid w:val="00DF2757"/>
    <w:rsid w:val="00DF2B60"/>
    <w:rsid w:val="00DF2CB4"/>
    <w:rsid w:val="00DF2E71"/>
    <w:rsid w:val="00DF30DA"/>
    <w:rsid w:val="00DF3164"/>
    <w:rsid w:val="00DF3288"/>
    <w:rsid w:val="00DF33D0"/>
    <w:rsid w:val="00DF3609"/>
    <w:rsid w:val="00DF3637"/>
    <w:rsid w:val="00DF421B"/>
    <w:rsid w:val="00DF44C1"/>
    <w:rsid w:val="00DF4A9C"/>
    <w:rsid w:val="00DF4B13"/>
    <w:rsid w:val="00DF4F6B"/>
    <w:rsid w:val="00DF51C2"/>
    <w:rsid w:val="00DF581D"/>
    <w:rsid w:val="00DF59A3"/>
    <w:rsid w:val="00DF5C64"/>
    <w:rsid w:val="00DF5CB3"/>
    <w:rsid w:val="00DF5D41"/>
    <w:rsid w:val="00DF5E87"/>
    <w:rsid w:val="00DF6157"/>
    <w:rsid w:val="00DF6165"/>
    <w:rsid w:val="00DF629E"/>
    <w:rsid w:val="00DF6860"/>
    <w:rsid w:val="00DF6B53"/>
    <w:rsid w:val="00DF723C"/>
    <w:rsid w:val="00DF72C3"/>
    <w:rsid w:val="00DF7654"/>
    <w:rsid w:val="00DF7790"/>
    <w:rsid w:val="00DF7C24"/>
    <w:rsid w:val="00E001F8"/>
    <w:rsid w:val="00E003F6"/>
    <w:rsid w:val="00E0040E"/>
    <w:rsid w:val="00E0041D"/>
    <w:rsid w:val="00E00525"/>
    <w:rsid w:val="00E007BA"/>
    <w:rsid w:val="00E009F0"/>
    <w:rsid w:val="00E00A08"/>
    <w:rsid w:val="00E00C9F"/>
    <w:rsid w:val="00E00CF6"/>
    <w:rsid w:val="00E0105D"/>
    <w:rsid w:val="00E0128E"/>
    <w:rsid w:val="00E01304"/>
    <w:rsid w:val="00E013D5"/>
    <w:rsid w:val="00E0178D"/>
    <w:rsid w:val="00E01A20"/>
    <w:rsid w:val="00E01F2C"/>
    <w:rsid w:val="00E02266"/>
    <w:rsid w:val="00E022A3"/>
    <w:rsid w:val="00E02477"/>
    <w:rsid w:val="00E025D1"/>
    <w:rsid w:val="00E029AB"/>
    <w:rsid w:val="00E032A0"/>
    <w:rsid w:val="00E032BC"/>
    <w:rsid w:val="00E0330B"/>
    <w:rsid w:val="00E03876"/>
    <w:rsid w:val="00E03A43"/>
    <w:rsid w:val="00E03DEF"/>
    <w:rsid w:val="00E03F86"/>
    <w:rsid w:val="00E043E5"/>
    <w:rsid w:val="00E04672"/>
    <w:rsid w:val="00E047BF"/>
    <w:rsid w:val="00E04970"/>
    <w:rsid w:val="00E04A6F"/>
    <w:rsid w:val="00E04E7F"/>
    <w:rsid w:val="00E05445"/>
    <w:rsid w:val="00E056B0"/>
    <w:rsid w:val="00E0593F"/>
    <w:rsid w:val="00E05A82"/>
    <w:rsid w:val="00E05C70"/>
    <w:rsid w:val="00E05ED2"/>
    <w:rsid w:val="00E0614A"/>
    <w:rsid w:val="00E06236"/>
    <w:rsid w:val="00E065BD"/>
    <w:rsid w:val="00E06A3F"/>
    <w:rsid w:val="00E06B22"/>
    <w:rsid w:val="00E07634"/>
    <w:rsid w:val="00E078B0"/>
    <w:rsid w:val="00E078B7"/>
    <w:rsid w:val="00E0795E"/>
    <w:rsid w:val="00E07BC6"/>
    <w:rsid w:val="00E07E40"/>
    <w:rsid w:val="00E07E9A"/>
    <w:rsid w:val="00E1043C"/>
    <w:rsid w:val="00E10512"/>
    <w:rsid w:val="00E10574"/>
    <w:rsid w:val="00E1071E"/>
    <w:rsid w:val="00E10B37"/>
    <w:rsid w:val="00E11299"/>
    <w:rsid w:val="00E118C2"/>
    <w:rsid w:val="00E11F1D"/>
    <w:rsid w:val="00E12344"/>
    <w:rsid w:val="00E12695"/>
    <w:rsid w:val="00E126FB"/>
    <w:rsid w:val="00E127D2"/>
    <w:rsid w:val="00E12881"/>
    <w:rsid w:val="00E129C0"/>
    <w:rsid w:val="00E12BA5"/>
    <w:rsid w:val="00E12E83"/>
    <w:rsid w:val="00E132EF"/>
    <w:rsid w:val="00E13485"/>
    <w:rsid w:val="00E136BE"/>
    <w:rsid w:val="00E1382A"/>
    <w:rsid w:val="00E138B0"/>
    <w:rsid w:val="00E13DAA"/>
    <w:rsid w:val="00E14595"/>
    <w:rsid w:val="00E1470A"/>
    <w:rsid w:val="00E14A45"/>
    <w:rsid w:val="00E14E0F"/>
    <w:rsid w:val="00E14F48"/>
    <w:rsid w:val="00E152F5"/>
    <w:rsid w:val="00E15346"/>
    <w:rsid w:val="00E1560C"/>
    <w:rsid w:val="00E15622"/>
    <w:rsid w:val="00E1593C"/>
    <w:rsid w:val="00E15C95"/>
    <w:rsid w:val="00E15E3C"/>
    <w:rsid w:val="00E16148"/>
    <w:rsid w:val="00E1639D"/>
    <w:rsid w:val="00E16639"/>
    <w:rsid w:val="00E16703"/>
    <w:rsid w:val="00E1677B"/>
    <w:rsid w:val="00E168E5"/>
    <w:rsid w:val="00E16D37"/>
    <w:rsid w:val="00E16DF0"/>
    <w:rsid w:val="00E17303"/>
    <w:rsid w:val="00E17752"/>
    <w:rsid w:val="00E17F7D"/>
    <w:rsid w:val="00E20208"/>
    <w:rsid w:val="00E20D53"/>
    <w:rsid w:val="00E21704"/>
    <w:rsid w:val="00E21B0D"/>
    <w:rsid w:val="00E21BA9"/>
    <w:rsid w:val="00E21D77"/>
    <w:rsid w:val="00E21D94"/>
    <w:rsid w:val="00E21D96"/>
    <w:rsid w:val="00E21DAF"/>
    <w:rsid w:val="00E21FA1"/>
    <w:rsid w:val="00E223FB"/>
    <w:rsid w:val="00E22452"/>
    <w:rsid w:val="00E225C0"/>
    <w:rsid w:val="00E227EC"/>
    <w:rsid w:val="00E22868"/>
    <w:rsid w:val="00E22CE4"/>
    <w:rsid w:val="00E22EF7"/>
    <w:rsid w:val="00E2340C"/>
    <w:rsid w:val="00E23492"/>
    <w:rsid w:val="00E23496"/>
    <w:rsid w:val="00E23542"/>
    <w:rsid w:val="00E23589"/>
    <w:rsid w:val="00E236B0"/>
    <w:rsid w:val="00E237F0"/>
    <w:rsid w:val="00E23F97"/>
    <w:rsid w:val="00E240DE"/>
    <w:rsid w:val="00E2412F"/>
    <w:rsid w:val="00E24180"/>
    <w:rsid w:val="00E241F7"/>
    <w:rsid w:val="00E242CF"/>
    <w:rsid w:val="00E243E2"/>
    <w:rsid w:val="00E24466"/>
    <w:rsid w:val="00E24732"/>
    <w:rsid w:val="00E24977"/>
    <w:rsid w:val="00E249A2"/>
    <w:rsid w:val="00E24ABF"/>
    <w:rsid w:val="00E24B04"/>
    <w:rsid w:val="00E24BF4"/>
    <w:rsid w:val="00E24D7D"/>
    <w:rsid w:val="00E24F23"/>
    <w:rsid w:val="00E24FDA"/>
    <w:rsid w:val="00E2507B"/>
    <w:rsid w:val="00E2538C"/>
    <w:rsid w:val="00E2572D"/>
    <w:rsid w:val="00E2586B"/>
    <w:rsid w:val="00E258A8"/>
    <w:rsid w:val="00E258AC"/>
    <w:rsid w:val="00E25932"/>
    <w:rsid w:val="00E25B8B"/>
    <w:rsid w:val="00E25F63"/>
    <w:rsid w:val="00E2650D"/>
    <w:rsid w:val="00E26629"/>
    <w:rsid w:val="00E26A06"/>
    <w:rsid w:val="00E26BBC"/>
    <w:rsid w:val="00E26C14"/>
    <w:rsid w:val="00E27031"/>
    <w:rsid w:val="00E27818"/>
    <w:rsid w:val="00E27A37"/>
    <w:rsid w:val="00E27B46"/>
    <w:rsid w:val="00E27D06"/>
    <w:rsid w:val="00E30299"/>
    <w:rsid w:val="00E3059C"/>
    <w:rsid w:val="00E3080E"/>
    <w:rsid w:val="00E3096B"/>
    <w:rsid w:val="00E309BD"/>
    <w:rsid w:val="00E30CFF"/>
    <w:rsid w:val="00E30FD7"/>
    <w:rsid w:val="00E3109C"/>
    <w:rsid w:val="00E3112C"/>
    <w:rsid w:val="00E31456"/>
    <w:rsid w:val="00E316E6"/>
    <w:rsid w:val="00E3180B"/>
    <w:rsid w:val="00E31818"/>
    <w:rsid w:val="00E31943"/>
    <w:rsid w:val="00E31C15"/>
    <w:rsid w:val="00E3216F"/>
    <w:rsid w:val="00E326CF"/>
    <w:rsid w:val="00E328D5"/>
    <w:rsid w:val="00E32B1F"/>
    <w:rsid w:val="00E32F26"/>
    <w:rsid w:val="00E3303F"/>
    <w:rsid w:val="00E3310D"/>
    <w:rsid w:val="00E33644"/>
    <w:rsid w:val="00E3367C"/>
    <w:rsid w:val="00E338A6"/>
    <w:rsid w:val="00E34152"/>
    <w:rsid w:val="00E34212"/>
    <w:rsid w:val="00E34349"/>
    <w:rsid w:val="00E34625"/>
    <w:rsid w:val="00E34684"/>
    <w:rsid w:val="00E346A8"/>
    <w:rsid w:val="00E34AEA"/>
    <w:rsid w:val="00E34B66"/>
    <w:rsid w:val="00E34FE1"/>
    <w:rsid w:val="00E3539A"/>
    <w:rsid w:val="00E35658"/>
    <w:rsid w:val="00E356C6"/>
    <w:rsid w:val="00E35925"/>
    <w:rsid w:val="00E359B9"/>
    <w:rsid w:val="00E35E33"/>
    <w:rsid w:val="00E3610F"/>
    <w:rsid w:val="00E36448"/>
    <w:rsid w:val="00E36694"/>
    <w:rsid w:val="00E366B7"/>
    <w:rsid w:val="00E36A2A"/>
    <w:rsid w:val="00E36BA0"/>
    <w:rsid w:val="00E36F6F"/>
    <w:rsid w:val="00E36FE7"/>
    <w:rsid w:val="00E37324"/>
    <w:rsid w:val="00E3751A"/>
    <w:rsid w:val="00E37C00"/>
    <w:rsid w:val="00E37C56"/>
    <w:rsid w:val="00E37D2B"/>
    <w:rsid w:val="00E405D1"/>
    <w:rsid w:val="00E407B1"/>
    <w:rsid w:val="00E407D8"/>
    <w:rsid w:val="00E40814"/>
    <w:rsid w:val="00E40952"/>
    <w:rsid w:val="00E40D57"/>
    <w:rsid w:val="00E40DBB"/>
    <w:rsid w:val="00E410E6"/>
    <w:rsid w:val="00E4119F"/>
    <w:rsid w:val="00E41229"/>
    <w:rsid w:val="00E415A0"/>
    <w:rsid w:val="00E4171C"/>
    <w:rsid w:val="00E41825"/>
    <w:rsid w:val="00E41885"/>
    <w:rsid w:val="00E41E60"/>
    <w:rsid w:val="00E421D3"/>
    <w:rsid w:val="00E42253"/>
    <w:rsid w:val="00E4244D"/>
    <w:rsid w:val="00E42572"/>
    <w:rsid w:val="00E42A4D"/>
    <w:rsid w:val="00E42BEC"/>
    <w:rsid w:val="00E43ABB"/>
    <w:rsid w:val="00E43F9D"/>
    <w:rsid w:val="00E4421D"/>
    <w:rsid w:val="00E44710"/>
    <w:rsid w:val="00E4486D"/>
    <w:rsid w:val="00E448AF"/>
    <w:rsid w:val="00E44FDC"/>
    <w:rsid w:val="00E45018"/>
    <w:rsid w:val="00E45334"/>
    <w:rsid w:val="00E45461"/>
    <w:rsid w:val="00E45D6F"/>
    <w:rsid w:val="00E45F71"/>
    <w:rsid w:val="00E4638B"/>
    <w:rsid w:val="00E463F6"/>
    <w:rsid w:val="00E46473"/>
    <w:rsid w:val="00E46482"/>
    <w:rsid w:val="00E46B61"/>
    <w:rsid w:val="00E46B94"/>
    <w:rsid w:val="00E46E73"/>
    <w:rsid w:val="00E472DC"/>
    <w:rsid w:val="00E4758C"/>
    <w:rsid w:val="00E475E7"/>
    <w:rsid w:val="00E47684"/>
    <w:rsid w:val="00E476D5"/>
    <w:rsid w:val="00E478F2"/>
    <w:rsid w:val="00E47A63"/>
    <w:rsid w:val="00E47A8C"/>
    <w:rsid w:val="00E47C06"/>
    <w:rsid w:val="00E47E22"/>
    <w:rsid w:val="00E47E70"/>
    <w:rsid w:val="00E5070A"/>
    <w:rsid w:val="00E509C7"/>
    <w:rsid w:val="00E50B94"/>
    <w:rsid w:val="00E50FAA"/>
    <w:rsid w:val="00E5113B"/>
    <w:rsid w:val="00E519A9"/>
    <w:rsid w:val="00E51AE2"/>
    <w:rsid w:val="00E51E5D"/>
    <w:rsid w:val="00E52310"/>
    <w:rsid w:val="00E5240C"/>
    <w:rsid w:val="00E52840"/>
    <w:rsid w:val="00E52E44"/>
    <w:rsid w:val="00E52F2C"/>
    <w:rsid w:val="00E52F51"/>
    <w:rsid w:val="00E53529"/>
    <w:rsid w:val="00E538AD"/>
    <w:rsid w:val="00E53987"/>
    <w:rsid w:val="00E53B2C"/>
    <w:rsid w:val="00E53BDD"/>
    <w:rsid w:val="00E53DFF"/>
    <w:rsid w:val="00E53EBB"/>
    <w:rsid w:val="00E54334"/>
    <w:rsid w:val="00E549FE"/>
    <w:rsid w:val="00E54E54"/>
    <w:rsid w:val="00E55470"/>
    <w:rsid w:val="00E554E6"/>
    <w:rsid w:val="00E55514"/>
    <w:rsid w:val="00E5565E"/>
    <w:rsid w:val="00E55756"/>
    <w:rsid w:val="00E55AB4"/>
    <w:rsid w:val="00E55E77"/>
    <w:rsid w:val="00E56148"/>
    <w:rsid w:val="00E56209"/>
    <w:rsid w:val="00E5698C"/>
    <w:rsid w:val="00E5699A"/>
    <w:rsid w:val="00E569C2"/>
    <w:rsid w:val="00E56B92"/>
    <w:rsid w:val="00E56D54"/>
    <w:rsid w:val="00E56E1E"/>
    <w:rsid w:val="00E56F8D"/>
    <w:rsid w:val="00E571B4"/>
    <w:rsid w:val="00E5734E"/>
    <w:rsid w:val="00E574CB"/>
    <w:rsid w:val="00E57584"/>
    <w:rsid w:val="00E57B6F"/>
    <w:rsid w:val="00E57EC3"/>
    <w:rsid w:val="00E60035"/>
    <w:rsid w:val="00E60478"/>
    <w:rsid w:val="00E60503"/>
    <w:rsid w:val="00E60625"/>
    <w:rsid w:val="00E60956"/>
    <w:rsid w:val="00E609B6"/>
    <w:rsid w:val="00E60B62"/>
    <w:rsid w:val="00E60BC5"/>
    <w:rsid w:val="00E60BEE"/>
    <w:rsid w:val="00E60C00"/>
    <w:rsid w:val="00E60E7D"/>
    <w:rsid w:val="00E61371"/>
    <w:rsid w:val="00E61731"/>
    <w:rsid w:val="00E6178F"/>
    <w:rsid w:val="00E61975"/>
    <w:rsid w:val="00E61C20"/>
    <w:rsid w:val="00E61EA8"/>
    <w:rsid w:val="00E622E3"/>
    <w:rsid w:val="00E6238B"/>
    <w:rsid w:val="00E6251D"/>
    <w:rsid w:val="00E6265C"/>
    <w:rsid w:val="00E6268C"/>
    <w:rsid w:val="00E62725"/>
    <w:rsid w:val="00E62C6F"/>
    <w:rsid w:val="00E62E0A"/>
    <w:rsid w:val="00E630E3"/>
    <w:rsid w:val="00E6330A"/>
    <w:rsid w:val="00E6341C"/>
    <w:rsid w:val="00E63566"/>
    <w:rsid w:val="00E635BD"/>
    <w:rsid w:val="00E635F8"/>
    <w:rsid w:val="00E637E1"/>
    <w:rsid w:val="00E63ADF"/>
    <w:rsid w:val="00E63CE4"/>
    <w:rsid w:val="00E6424F"/>
    <w:rsid w:val="00E645E2"/>
    <w:rsid w:val="00E64BE2"/>
    <w:rsid w:val="00E64D48"/>
    <w:rsid w:val="00E64D75"/>
    <w:rsid w:val="00E657FE"/>
    <w:rsid w:val="00E65BBB"/>
    <w:rsid w:val="00E65F82"/>
    <w:rsid w:val="00E662EF"/>
    <w:rsid w:val="00E6650F"/>
    <w:rsid w:val="00E66714"/>
    <w:rsid w:val="00E667CD"/>
    <w:rsid w:val="00E66899"/>
    <w:rsid w:val="00E6692F"/>
    <w:rsid w:val="00E67115"/>
    <w:rsid w:val="00E67178"/>
    <w:rsid w:val="00E6728C"/>
    <w:rsid w:val="00E673BB"/>
    <w:rsid w:val="00E67432"/>
    <w:rsid w:val="00E67595"/>
    <w:rsid w:val="00E675F1"/>
    <w:rsid w:val="00E67643"/>
    <w:rsid w:val="00E677A4"/>
    <w:rsid w:val="00E678C2"/>
    <w:rsid w:val="00E679CE"/>
    <w:rsid w:val="00E67B62"/>
    <w:rsid w:val="00E67BE6"/>
    <w:rsid w:val="00E67EA2"/>
    <w:rsid w:val="00E703BB"/>
    <w:rsid w:val="00E70415"/>
    <w:rsid w:val="00E70540"/>
    <w:rsid w:val="00E706BE"/>
    <w:rsid w:val="00E70966"/>
    <w:rsid w:val="00E70BBB"/>
    <w:rsid w:val="00E70CF0"/>
    <w:rsid w:val="00E7108A"/>
    <w:rsid w:val="00E71760"/>
    <w:rsid w:val="00E717F3"/>
    <w:rsid w:val="00E718F5"/>
    <w:rsid w:val="00E71924"/>
    <w:rsid w:val="00E71A69"/>
    <w:rsid w:val="00E71B7C"/>
    <w:rsid w:val="00E722D4"/>
    <w:rsid w:val="00E72329"/>
    <w:rsid w:val="00E723C7"/>
    <w:rsid w:val="00E725FB"/>
    <w:rsid w:val="00E726CE"/>
    <w:rsid w:val="00E727F8"/>
    <w:rsid w:val="00E72C06"/>
    <w:rsid w:val="00E72D44"/>
    <w:rsid w:val="00E72D8F"/>
    <w:rsid w:val="00E72FB6"/>
    <w:rsid w:val="00E733D5"/>
    <w:rsid w:val="00E7350B"/>
    <w:rsid w:val="00E73B1A"/>
    <w:rsid w:val="00E73D32"/>
    <w:rsid w:val="00E73D7D"/>
    <w:rsid w:val="00E73DFC"/>
    <w:rsid w:val="00E73FC3"/>
    <w:rsid w:val="00E741FF"/>
    <w:rsid w:val="00E74672"/>
    <w:rsid w:val="00E74745"/>
    <w:rsid w:val="00E74B43"/>
    <w:rsid w:val="00E7531E"/>
    <w:rsid w:val="00E75A3E"/>
    <w:rsid w:val="00E75C1F"/>
    <w:rsid w:val="00E75E05"/>
    <w:rsid w:val="00E75FC7"/>
    <w:rsid w:val="00E76497"/>
    <w:rsid w:val="00E764B2"/>
    <w:rsid w:val="00E76660"/>
    <w:rsid w:val="00E76687"/>
    <w:rsid w:val="00E7678E"/>
    <w:rsid w:val="00E76821"/>
    <w:rsid w:val="00E76A3B"/>
    <w:rsid w:val="00E76B65"/>
    <w:rsid w:val="00E76F8A"/>
    <w:rsid w:val="00E76FDA"/>
    <w:rsid w:val="00E77033"/>
    <w:rsid w:val="00E773B1"/>
    <w:rsid w:val="00E775A0"/>
    <w:rsid w:val="00E7762A"/>
    <w:rsid w:val="00E7763F"/>
    <w:rsid w:val="00E77713"/>
    <w:rsid w:val="00E77722"/>
    <w:rsid w:val="00E77A39"/>
    <w:rsid w:val="00E77A8B"/>
    <w:rsid w:val="00E77CC4"/>
    <w:rsid w:val="00E77FA4"/>
    <w:rsid w:val="00E803E2"/>
    <w:rsid w:val="00E80511"/>
    <w:rsid w:val="00E8065C"/>
    <w:rsid w:val="00E80BE3"/>
    <w:rsid w:val="00E80D48"/>
    <w:rsid w:val="00E80E17"/>
    <w:rsid w:val="00E80F69"/>
    <w:rsid w:val="00E810A1"/>
    <w:rsid w:val="00E814A7"/>
    <w:rsid w:val="00E8153A"/>
    <w:rsid w:val="00E81637"/>
    <w:rsid w:val="00E81649"/>
    <w:rsid w:val="00E81790"/>
    <w:rsid w:val="00E81B42"/>
    <w:rsid w:val="00E81C94"/>
    <w:rsid w:val="00E8203A"/>
    <w:rsid w:val="00E8272E"/>
    <w:rsid w:val="00E827F7"/>
    <w:rsid w:val="00E82920"/>
    <w:rsid w:val="00E82B76"/>
    <w:rsid w:val="00E82C7B"/>
    <w:rsid w:val="00E82DB9"/>
    <w:rsid w:val="00E82E06"/>
    <w:rsid w:val="00E83074"/>
    <w:rsid w:val="00E831D1"/>
    <w:rsid w:val="00E83307"/>
    <w:rsid w:val="00E83380"/>
    <w:rsid w:val="00E835FF"/>
    <w:rsid w:val="00E83641"/>
    <w:rsid w:val="00E838FB"/>
    <w:rsid w:val="00E83A03"/>
    <w:rsid w:val="00E83B41"/>
    <w:rsid w:val="00E83F0D"/>
    <w:rsid w:val="00E84174"/>
    <w:rsid w:val="00E8430F"/>
    <w:rsid w:val="00E8446F"/>
    <w:rsid w:val="00E8472B"/>
    <w:rsid w:val="00E84815"/>
    <w:rsid w:val="00E84951"/>
    <w:rsid w:val="00E84B08"/>
    <w:rsid w:val="00E84D4C"/>
    <w:rsid w:val="00E84D86"/>
    <w:rsid w:val="00E84FBE"/>
    <w:rsid w:val="00E85137"/>
    <w:rsid w:val="00E8552D"/>
    <w:rsid w:val="00E85833"/>
    <w:rsid w:val="00E85A11"/>
    <w:rsid w:val="00E85C45"/>
    <w:rsid w:val="00E85C57"/>
    <w:rsid w:val="00E85CA1"/>
    <w:rsid w:val="00E860EA"/>
    <w:rsid w:val="00E8619A"/>
    <w:rsid w:val="00E8632F"/>
    <w:rsid w:val="00E86522"/>
    <w:rsid w:val="00E865CB"/>
    <w:rsid w:val="00E866C1"/>
    <w:rsid w:val="00E8673A"/>
    <w:rsid w:val="00E86995"/>
    <w:rsid w:val="00E86F83"/>
    <w:rsid w:val="00E872AD"/>
    <w:rsid w:val="00E87697"/>
    <w:rsid w:val="00E8773C"/>
    <w:rsid w:val="00E879A3"/>
    <w:rsid w:val="00E87C45"/>
    <w:rsid w:val="00E900D0"/>
    <w:rsid w:val="00E90458"/>
    <w:rsid w:val="00E906E4"/>
    <w:rsid w:val="00E90828"/>
    <w:rsid w:val="00E90889"/>
    <w:rsid w:val="00E9088F"/>
    <w:rsid w:val="00E90ABD"/>
    <w:rsid w:val="00E90EA3"/>
    <w:rsid w:val="00E91059"/>
    <w:rsid w:val="00E915DE"/>
    <w:rsid w:val="00E91EA4"/>
    <w:rsid w:val="00E91F09"/>
    <w:rsid w:val="00E9202A"/>
    <w:rsid w:val="00E922CE"/>
    <w:rsid w:val="00E92910"/>
    <w:rsid w:val="00E92C5B"/>
    <w:rsid w:val="00E92D8E"/>
    <w:rsid w:val="00E92DDD"/>
    <w:rsid w:val="00E92E9A"/>
    <w:rsid w:val="00E92F86"/>
    <w:rsid w:val="00E93555"/>
    <w:rsid w:val="00E9356A"/>
    <w:rsid w:val="00E93802"/>
    <w:rsid w:val="00E93A29"/>
    <w:rsid w:val="00E93A62"/>
    <w:rsid w:val="00E93BBF"/>
    <w:rsid w:val="00E93F42"/>
    <w:rsid w:val="00E94048"/>
    <w:rsid w:val="00E941FA"/>
    <w:rsid w:val="00E94482"/>
    <w:rsid w:val="00E944F3"/>
    <w:rsid w:val="00E949D1"/>
    <w:rsid w:val="00E949F0"/>
    <w:rsid w:val="00E94AEB"/>
    <w:rsid w:val="00E94B3F"/>
    <w:rsid w:val="00E94CBD"/>
    <w:rsid w:val="00E94DEC"/>
    <w:rsid w:val="00E94E90"/>
    <w:rsid w:val="00E951E5"/>
    <w:rsid w:val="00E95437"/>
    <w:rsid w:val="00E95B28"/>
    <w:rsid w:val="00E95B9F"/>
    <w:rsid w:val="00E95C4D"/>
    <w:rsid w:val="00E95CD4"/>
    <w:rsid w:val="00E95F9B"/>
    <w:rsid w:val="00E960BC"/>
    <w:rsid w:val="00E961D6"/>
    <w:rsid w:val="00E968E8"/>
    <w:rsid w:val="00E96A01"/>
    <w:rsid w:val="00E96AAF"/>
    <w:rsid w:val="00E96C47"/>
    <w:rsid w:val="00E96D63"/>
    <w:rsid w:val="00E96D9C"/>
    <w:rsid w:val="00E96E99"/>
    <w:rsid w:val="00E96EBB"/>
    <w:rsid w:val="00E973E8"/>
    <w:rsid w:val="00E976B2"/>
    <w:rsid w:val="00E97791"/>
    <w:rsid w:val="00E97816"/>
    <w:rsid w:val="00E97D65"/>
    <w:rsid w:val="00E97DE2"/>
    <w:rsid w:val="00E97E0D"/>
    <w:rsid w:val="00E97EA1"/>
    <w:rsid w:val="00E97F40"/>
    <w:rsid w:val="00EA03BD"/>
    <w:rsid w:val="00EA07BB"/>
    <w:rsid w:val="00EA07C1"/>
    <w:rsid w:val="00EA0E5A"/>
    <w:rsid w:val="00EA0F15"/>
    <w:rsid w:val="00EA1976"/>
    <w:rsid w:val="00EA1A02"/>
    <w:rsid w:val="00EA1B78"/>
    <w:rsid w:val="00EA1DA4"/>
    <w:rsid w:val="00EA22FF"/>
    <w:rsid w:val="00EA289F"/>
    <w:rsid w:val="00EA297E"/>
    <w:rsid w:val="00EA2D45"/>
    <w:rsid w:val="00EA2D47"/>
    <w:rsid w:val="00EA2F68"/>
    <w:rsid w:val="00EA3654"/>
    <w:rsid w:val="00EA37D1"/>
    <w:rsid w:val="00EA38E8"/>
    <w:rsid w:val="00EA3CB2"/>
    <w:rsid w:val="00EA4269"/>
    <w:rsid w:val="00EA43CE"/>
    <w:rsid w:val="00EA43DA"/>
    <w:rsid w:val="00EA45B5"/>
    <w:rsid w:val="00EA4621"/>
    <w:rsid w:val="00EA48EF"/>
    <w:rsid w:val="00EA4ABF"/>
    <w:rsid w:val="00EA4C97"/>
    <w:rsid w:val="00EA4F50"/>
    <w:rsid w:val="00EA4FD1"/>
    <w:rsid w:val="00EA5222"/>
    <w:rsid w:val="00EA5312"/>
    <w:rsid w:val="00EA5367"/>
    <w:rsid w:val="00EA53BE"/>
    <w:rsid w:val="00EA5684"/>
    <w:rsid w:val="00EA5D07"/>
    <w:rsid w:val="00EA5F2D"/>
    <w:rsid w:val="00EA60AC"/>
    <w:rsid w:val="00EA6380"/>
    <w:rsid w:val="00EA67E9"/>
    <w:rsid w:val="00EA6C07"/>
    <w:rsid w:val="00EA70DA"/>
    <w:rsid w:val="00EA727B"/>
    <w:rsid w:val="00EA7670"/>
    <w:rsid w:val="00EA7DF6"/>
    <w:rsid w:val="00EA7E25"/>
    <w:rsid w:val="00EA7F3F"/>
    <w:rsid w:val="00EA7F8D"/>
    <w:rsid w:val="00EB0000"/>
    <w:rsid w:val="00EB0290"/>
    <w:rsid w:val="00EB0D53"/>
    <w:rsid w:val="00EB0F1B"/>
    <w:rsid w:val="00EB143A"/>
    <w:rsid w:val="00EB1501"/>
    <w:rsid w:val="00EB164F"/>
    <w:rsid w:val="00EB1695"/>
    <w:rsid w:val="00EB20E2"/>
    <w:rsid w:val="00EB2147"/>
    <w:rsid w:val="00EB2150"/>
    <w:rsid w:val="00EB231B"/>
    <w:rsid w:val="00EB256A"/>
    <w:rsid w:val="00EB27FD"/>
    <w:rsid w:val="00EB2BFE"/>
    <w:rsid w:val="00EB2D0A"/>
    <w:rsid w:val="00EB2F10"/>
    <w:rsid w:val="00EB300E"/>
    <w:rsid w:val="00EB3075"/>
    <w:rsid w:val="00EB33BC"/>
    <w:rsid w:val="00EB34F0"/>
    <w:rsid w:val="00EB39FC"/>
    <w:rsid w:val="00EB3CB8"/>
    <w:rsid w:val="00EB3F7A"/>
    <w:rsid w:val="00EB4199"/>
    <w:rsid w:val="00EB41A1"/>
    <w:rsid w:val="00EB462F"/>
    <w:rsid w:val="00EB48C8"/>
    <w:rsid w:val="00EB4D4E"/>
    <w:rsid w:val="00EB5133"/>
    <w:rsid w:val="00EB51A8"/>
    <w:rsid w:val="00EB58A7"/>
    <w:rsid w:val="00EB5A1B"/>
    <w:rsid w:val="00EB5EE1"/>
    <w:rsid w:val="00EB6096"/>
    <w:rsid w:val="00EB6221"/>
    <w:rsid w:val="00EB66B1"/>
    <w:rsid w:val="00EB6838"/>
    <w:rsid w:val="00EB6863"/>
    <w:rsid w:val="00EB6879"/>
    <w:rsid w:val="00EB6C52"/>
    <w:rsid w:val="00EB6F63"/>
    <w:rsid w:val="00EB6FFB"/>
    <w:rsid w:val="00EB7190"/>
    <w:rsid w:val="00EB71BB"/>
    <w:rsid w:val="00EB7433"/>
    <w:rsid w:val="00EB766E"/>
    <w:rsid w:val="00EB7A53"/>
    <w:rsid w:val="00EB7D5D"/>
    <w:rsid w:val="00EC037F"/>
    <w:rsid w:val="00EC0459"/>
    <w:rsid w:val="00EC0774"/>
    <w:rsid w:val="00EC0BD6"/>
    <w:rsid w:val="00EC0D69"/>
    <w:rsid w:val="00EC10D6"/>
    <w:rsid w:val="00EC1420"/>
    <w:rsid w:val="00EC1422"/>
    <w:rsid w:val="00EC14F2"/>
    <w:rsid w:val="00EC17F8"/>
    <w:rsid w:val="00EC18BF"/>
    <w:rsid w:val="00EC1A1B"/>
    <w:rsid w:val="00EC1F47"/>
    <w:rsid w:val="00EC2440"/>
    <w:rsid w:val="00EC255C"/>
    <w:rsid w:val="00EC260A"/>
    <w:rsid w:val="00EC2637"/>
    <w:rsid w:val="00EC27AF"/>
    <w:rsid w:val="00EC28E4"/>
    <w:rsid w:val="00EC2D7A"/>
    <w:rsid w:val="00EC302D"/>
    <w:rsid w:val="00EC334F"/>
    <w:rsid w:val="00EC3546"/>
    <w:rsid w:val="00EC3959"/>
    <w:rsid w:val="00EC3B30"/>
    <w:rsid w:val="00EC3E75"/>
    <w:rsid w:val="00EC3EF7"/>
    <w:rsid w:val="00EC4459"/>
    <w:rsid w:val="00EC4896"/>
    <w:rsid w:val="00EC493C"/>
    <w:rsid w:val="00EC4B46"/>
    <w:rsid w:val="00EC4B9D"/>
    <w:rsid w:val="00EC4D18"/>
    <w:rsid w:val="00EC530D"/>
    <w:rsid w:val="00EC54C3"/>
    <w:rsid w:val="00EC5771"/>
    <w:rsid w:val="00EC5A76"/>
    <w:rsid w:val="00EC5A79"/>
    <w:rsid w:val="00EC5A8A"/>
    <w:rsid w:val="00EC5A91"/>
    <w:rsid w:val="00EC5C10"/>
    <w:rsid w:val="00EC6351"/>
    <w:rsid w:val="00EC635B"/>
    <w:rsid w:val="00EC6532"/>
    <w:rsid w:val="00EC653F"/>
    <w:rsid w:val="00EC65AF"/>
    <w:rsid w:val="00EC65F0"/>
    <w:rsid w:val="00EC6BAB"/>
    <w:rsid w:val="00EC7485"/>
    <w:rsid w:val="00EC7644"/>
    <w:rsid w:val="00EC7690"/>
    <w:rsid w:val="00ED02FB"/>
    <w:rsid w:val="00ED07B9"/>
    <w:rsid w:val="00ED07EC"/>
    <w:rsid w:val="00ED08EF"/>
    <w:rsid w:val="00ED11DC"/>
    <w:rsid w:val="00ED153C"/>
    <w:rsid w:val="00ED1754"/>
    <w:rsid w:val="00ED18AC"/>
    <w:rsid w:val="00ED1985"/>
    <w:rsid w:val="00ED24A3"/>
    <w:rsid w:val="00ED24EC"/>
    <w:rsid w:val="00ED2940"/>
    <w:rsid w:val="00ED298E"/>
    <w:rsid w:val="00ED2BE5"/>
    <w:rsid w:val="00ED2CAA"/>
    <w:rsid w:val="00ED2DBB"/>
    <w:rsid w:val="00ED3053"/>
    <w:rsid w:val="00ED30BE"/>
    <w:rsid w:val="00ED326D"/>
    <w:rsid w:val="00ED32B8"/>
    <w:rsid w:val="00ED32D5"/>
    <w:rsid w:val="00ED3998"/>
    <w:rsid w:val="00ED39C6"/>
    <w:rsid w:val="00ED3DC2"/>
    <w:rsid w:val="00ED4150"/>
    <w:rsid w:val="00ED43BF"/>
    <w:rsid w:val="00ED4485"/>
    <w:rsid w:val="00ED4920"/>
    <w:rsid w:val="00ED4F3E"/>
    <w:rsid w:val="00ED4F68"/>
    <w:rsid w:val="00ED5216"/>
    <w:rsid w:val="00ED5277"/>
    <w:rsid w:val="00ED5826"/>
    <w:rsid w:val="00ED597A"/>
    <w:rsid w:val="00ED5A07"/>
    <w:rsid w:val="00ED5D78"/>
    <w:rsid w:val="00ED612A"/>
    <w:rsid w:val="00ED614B"/>
    <w:rsid w:val="00ED6280"/>
    <w:rsid w:val="00ED6354"/>
    <w:rsid w:val="00ED65A3"/>
    <w:rsid w:val="00ED6962"/>
    <w:rsid w:val="00ED6A76"/>
    <w:rsid w:val="00ED6A87"/>
    <w:rsid w:val="00ED6B9E"/>
    <w:rsid w:val="00ED6CB2"/>
    <w:rsid w:val="00ED7079"/>
    <w:rsid w:val="00ED725E"/>
    <w:rsid w:val="00ED730A"/>
    <w:rsid w:val="00ED7AA1"/>
    <w:rsid w:val="00ED7C6C"/>
    <w:rsid w:val="00EE04FF"/>
    <w:rsid w:val="00EE0852"/>
    <w:rsid w:val="00EE0DBF"/>
    <w:rsid w:val="00EE0F11"/>
    <w:rsid w:val="00EE0FC6"/>
    <w:rsid w:val="00EE10BA"/>
    <w:rsid w:val="00EE11CF"/>
    <w:rsid w:val="00EE126A"/>
    <w:rsid w:val="00EE13D0"/>
    <w:rsid w:val="00EE175C"/>
    <w:rsid w:val="00EE17DC"/>
    <w:rsid w:val="00EE1A97"/>
    <w:rsid w:val="00EE1BBA"/>
    <w:rsid w:val="00EE1EB5"/>
    <w:rsid w:val="00EE2193"/>
    <w:rsid w:val="00EE21DF"/>
    <w:rsid w:val="00EE24DE"/>
    <w:rsid w:val="00EE2777"/>
    <w:rsid w:val="00EE27E1"/>
    <w:rsid w:val="00EE310A"/>
    <w:rsid w:val="00EE331C"/>
    <w:rsid w:val="00EE3910"/>
    <w:rsid w:val="00EE3963"/>
    <w:rsid w:val="00EE4187"/>
    <w:rsid w:val="00EE4299"/>
    <w:rsid w:val="00EE4689"/>
    <w:rsid w:val="00EE4BDB"/>
    <w:rsid w:val="00EE4C23"/>
    <w:rsid w:val="00EE4E3C"/>
    <w:rsid w:val="00EE4FE7"/>
    <w:rsid w:val="00EE5114"/>
    <w:rsid w:val="00EE51D2"/>
    <w:rsid w:val="00EE5BFF"/>
    <w:rsid w:val="00EE5EA2"/>
    <w:rsid w:val="00EE6253"/>
    <w:rsid w:val="00EE62B4"/>
    <w:rsid w:val="00EE644C"/>
    <w:rsid w:val="00EE64F6"/>
    <w:rsid w:val="00EE6522"/>
    <w:rsid w:val="00EE658B"/>
    <w:rsid w:val="00EE6A77"/>
    <w:rsid w:val="00EE6B82"/>
    <w:rsid w:val="00EE6B99"/>
    <w:rsid w:val="00EE6EAE"/>
    <w:rsid w:val="00EE711C"/>
    <w:rsid w:val="00EE71ED"/>
    <w:rsid w:val="00EE78C9"/>
    <w:rsid w:val="00EE7908"/>
    <w:rsid w:val="00EE79FA"/>
    <w:rsid w:val="00EE7E4E"/>
    <w:rsid w:val="00EF0041"/>
    <w:rsid w:val="00EF0719"/>
    <w:rsid w:val="00EF0C3E"/>
    <w:rsid w:val="00EF0E3E"/>
    <w:rsid w:val="00EF1055"/>
    <w:rsid w:val="00EF108A"/>
    <w:rsid w:val="00EF1541"/>
    <w:rsid w:val="00EF1581"/>
    <w:rsid w:val="00EF16A9"/>
    <w:rsid w:val="00EF16C5"/>
    <w:rsid w:val="00EF17BB"/>
    <w:rsid w:val="00EF1CF6"/>
    <w:rsid w:val="00EF1D63"/>
    <w:rsid w:val="00EF1DBA"/>
    <w:rsid w:val="00EF2486"/>
    <w:rsid w:val="00EF266E"/>
    <w:rsid w:val="00EF28D2"/>
    <w:rsid w:val="00EF2D15"/>
    <w:rsid w:val="00EF3036"/>
    <w:rsid w:val="00EF324A"/>
    <w:rsid w:val="00EF324D"/>
    <w:rsid w:val="00EF33CE"/>
    <w:rsid w:val="00EF38ED"/>
    <w:rsid w:val="00EF394F"/>
    <w:rsid w:val="00EF3CA1"/>
    <w:rsid w:val="00EF401B"/>
    <w:rsid w:val="00EF40E5"/>
    <w:rsid w:val="00EF44F5"/>
    <w:rsid w:val="00EF47AC"/>
    <w:rsid w:val="00EF4C3F"/>
    <w:rsid w:val="00EF4F0D"/>
    <w:rsid w:val="00EF5732"/>
    <w:rsid w:val="00EF59AD"/>
    <w:rsid w:val="00EF5A87"/>
    <w:rsid w:val="00EF5BF2"/>
    <w:rsid w:val="00EF5BFA"/>
    <w:rsid w:val="00EF5E31"/>
    <w:rsid w:val="00EF6245"/>
    <w:rsid w:val="00EF6425"/>
    <w:rsid w:val="00EF680D"/>
    <w:rsid w:val="00EF6871"/>
    <w:rsid w:val="00EF6BB4"/>
    <w:rsid w:val="00EF6BE0"/>
    <w:rsid w:val="00EF6CAA"/>
    <w:rsid w:val="00EF6F5F"/>
    <w:rsid w:val="00EF7041"/>
    <w:rsid w:val="00EF7368"/>
    <w:rsid w:val="00EF7488"/>
    <w:rsid w:val="00EF75C9"/>
    <w:rsid w:val="00EF7602"/>
    <w:rsid w:val="00EF7629"/>
    <w:rsid w:val="00EF7685"/>
    <w:rsid w:val="00EF790F"/>
    <w:rsid w:val="00EF7B7F"/>
    <w:rsid w:val="00EF7C32"/>
    <w:rsid w:val="00EF7C8D"/>
    <w:rsid w:val="00EF7FF8"/>
    <w:rsid w:val="00F00096"/>
    <w:rsid w:val="00F0012D"/>
    <w:rsid w:val="00F00348"/>
    <w:rsid w:val="00F0059E"/>
    <w:rsid w:val="00F005E9"/>
    <w:rsid w:val="00F00810"/>
    <w:rsid w:val="00F00D9A"/>
    <w:rsid w:val="00F00F6E"/>
    <w:rsid w:val="00F01055"/>
    <w:rsid w:val="00F0126D"/>
    <w:rsid w:val="00F012D0"/>
    <w:rsid w:val="00F013DD"/>
    <w:rsid w:val="00F01555"/>
    <w:rsid w:val="00F01699"/>
    <w:rsid w:val="00F016EA"/>
    <w:rsid w:val="00F0249C"/>
    <w:rsid w:val="00F024DA"/>
    <w:rsid w:val="00F025C5"/>
    <w:rsid w:val="00F0285B"/>
    <w:rsid w:val="00F02A6D"/>
    <w:rsid w:val="00F02CCE"/>
    <w:rsid w:val="00F03433"/>
    <w:rsid w:val="00F034D7"/>
    <w:rsid w:val="00F034F5"/>
    <w:rsid w:val="00F03507"/>
    <w:rsid w:val="00F03754"/>
    <w:rsid w:val="00F03780"/>
    <w:rsid w:val="00F03A72"/>
    <w:rsid w:val="00F0410A"/>
    <w:rsid w:val="00F045F6"/>
    <w:rsid w:val="00F04614"/>
    <w:rsid w:val="00F04714"/>
    <w:rsid w:val="00F04737"/>
    <w:rsid w:val="00F04BBC"/>
    <w:rsid w:val="00F04DB8"/>
    <w:rsid w:val="00F057F5"/>
    <w:rsid w:val="00F05841"/>
    <w:rsid w:val="00F05AEE"/>
    <w:rsid w:val="00F05B90"/>
    <w:rsid w:val="00F05B95"/>
    <w:rsid w:val="00F05EE6"/>
    <w:rsid w:val="00F0671F"/>
    <w:rsid w:val="00F06A26"/>
    <w:rsid w:val="00F06AE0"/>
    <w:rsid w:val="00F06D96"/>
    <w:rsid w:val="00F06ED3"/>
    <w:rsid w:val="00F06FCA"/>
    <w:rsid w:val="00F0712D"/>
    <w:rsid w:val="00F071B5"/>
    <w:rsid w:val="00F0742A"/>
    <w:rsid w:val="00F07578"/>
    <w:rsid w:val="00F07595"/>
    <w:rsid w:val="00F078E1"/>
    <w:rsid w:val="00F0796A"/>
    <w:rsid w:val="00F07D25"/>
    <w:rsid w:val="00F105D6"/>
    <w:rsid w:val="00F109C1"/>
    <w:rsid w:val="00F10F1A"/>
    <w:rsid w:val="00F11207"/>
    <w:rsid w:val="00F11269"/>
    <w:rsid w:val="00F116BE"/>
    <w:rsid w:val="00F11BC8"/>
    <w:rsid w:val="00F11FCD"/>
    <w:rsid w:val="00F12973"/>
    <w:rsid w:val="00F129E8"/>
    <w:rsid w:val="00F12ABE"/>
    <w:rsid w:val="00F12B9E"/>
    <w:rsid w:val="00F12D64"/>
    <w:rsid w:val="00F12F67"/>
    <w:rsid w:val="00F130F5"/>
    <w:rsid w:val="00F1313A"/>
    <w:rsid w:val="00F131E0"/>
    <w:rsid w:val="00F1323C"/>
    <w:rsid w:val="00F13313"/>
    <w:rsid w:val="00F133BE"/>
    <w:rsid w:val="00F1362F"/>
    <w:rsid w:val="00F1373B"/>
    <w:rsid w:val="00F13AFA"/>
    <w:rsid w:val="00F13C72"/>
    <w:rsid w:val="00F13D97"/>
    <w:rsid w:val="00F14346"/>
    <w:rsid w:val="00F14489"/>
    <w:rsid w:val="00F144F6"/>
    <w:rsid w:val="00F14597"/>
    <w:rsid w:val="00F14603"/>
    <w:rsid w:val="00F14750"/>
    <w:rsid w:val="00F14797"/>
    <w:rsid w:val="00F14C74"/>
    <w:rsid w:val="00F14FAF"/>
    <w:rsid w:val="00F150A5"/>
    <w:rsid w:val="00F15154"/>
    <w:rsid w:val="00F157C0"/>
    <w:rsid w:val="00F15C43"/>
    <w:rsid w:val="00F15EB3"/>
    <w:rsid w:val="00F160BF"/>
    <w:rsid w:val="00F16171"/>
    <w:rsid w:val="00F16517"/>
    <w:rsid w:val="00F16B1C"/>
    <w:rsid w:val="00F16CAC"/>
    <w:rsid w:val="00F16F1D"/>
    <w:rsid w:val="00F16FD7"/>
    <w:rsid w:val="00F172D1"/>
    <w:rsid w:val="00F174A4"/>
    <w:rsid w:val="00F1764F"/>
    <w:rsid w:val="00F17734"/>
    <w:rsid w:val="00F17B81"/>
    <w:rsid w:val="00F17CB7"/>
    <w:rsid w:val="00F17D00"/>
    <w:rsid w:val="00F17DBB"/>
    <w:rsid w:val="00F17E2F"/>
    <w:rsid w:val="00F20130"/>
    <w:rsid w:val="00F20D0D"/>
    <w:rsid w:val="00F20D67"/>
    <w:rsid w:val="00F20D81"/>
    <w:rsid w:val="00F20DEF"/>
    <w:rsid w:val="00F211FC"/>
    <w:rsid w:val="00F21237"/>
    <w:rsid w:val="00F213DA"/>
    <w:rsid w:val="00F21BC4"/>
    <w:rsid w:val="00F21CCD"/>
    <w:rsid w:val="00F21F49"/>
    <w:rsid w:val="00F220A0"/>
    <w:rsid w:val="00F2219B"/>
    <w:rsid w:val="00F2219F"/>
    <w:rsid w:val="00F22268"/>
    <w:rsid w:val="00F22301"/>
    <w:rsid w:val="00F225AC"/>
    <w:rsid w:val="00F22D3A"/>
    <w:rsid w:val="00F22FA4"/>
    <w:rsid w:val="00F23217"/>
    <w:rsid w:val="00F2327D"/>
    <w:rsid w:val="00F237B9"/>
    <w:rsid w:val="00F23859"/>
    <w:rsid w:val="00F238A0"/>
    <w:rsid w:val="00F238B0"/>
    <w:rsid w:val="00F239F4"/>
    <w:rsid w:val="00F23A7F"/>
    <w:rsid w:val="00F23B75"/>
    <w:rsid w:val="00F23C59"/>
    <w:rsid w:val="00F23C6E"/>
    <w:rsid w:val="00F24023"/>
    <w:rsid w:val="00F24054"/>
    <w:rsid w:val="00F242AB"/>
    <w:rsid w:val="00F24E54"/>
    <w:rsid w:val="00F24FAB"/>
    <w:rsid w:val="00F250B9"/>
    <w:rsid w:val="00F250D3"/>
    <w:rsid w:val="00F2510D"/>
    <w:rsid w:val="00F2512A"/>
    <w:rsid w:val="00F253C3"/>
    <w:rsid w:val="00F256DB"/>
    <w:rsid w:val="00F2616C"/>
    <w:rsid w:val="00F261FD"/>
    <w:rsid w:val="00F26208"/>
    <w:rsid w:val="00F2645F"/>
    <w:rsid w:val="00F26467"/>
    <w:rsid w:val="00F264E2"/>
    <w:rsid w:val="00F26735"/>
    <w:rsid w:val="00F26C32"/>
    <w:rsid w:val="00F27003"/>
    <w:rsid w:val="00F2701F"/>
    <w:rsid w:val="00F271F8"/>
    <w:rsid w:val="00F27517"/>
    <w:rsid w:val="00F27587"/>
    <w:rsid w:val="00F27691"/>
    <w:rsid w:val="00F27A9A"/>
    <w:rsid w:val="00F3005F"/>
    <w:rsid w:val="00F300D1"/>
    <w:rsid w:val="00F30183"/>
    <w:rsid w:val="00F306A6"/>
    <w:rsid w:val="00F30DEB"/>
    <w:rsid w:val="00F311CF"/>
    <w:rsid w:val="00F3170E"/>
    <w:rsid w:val="00F31844"/>
    <w:rsid w:val="00F3193C"/>
    <w:rsid w:val="00F31C72"/>
    <w:rsid w:val="00F31DAD"/>
    <w:rsid w:val="00F31DBE"/>
    <w:rsid w:val="00F31E9F"/>
    <w:rsid w:val="00F31EEF"/>
    <w:rsid w:val="00F31FC2"/>
    <w:rsid w:val="00F323B0"/>
    <w:rsid w:val="00F32E28"/>
    <w:rsid w:val="00F32FF3"/>
    <w:rsid w:val="00F330FF"/>
    <w:rsid w:val="00F334C9"/>
    <w:rsid w:val="00F335BD"/>
    <w:rsid w:val="00F336A1"/>
    <w:rsid w:val="00F337CE"/>
    <w:rsid w:val="00F3393D"/>
    <w:rsid w:val="00F3398E"/>
    <w:rsid w:val="00F33C65"/>
    <w:rsid w:val="00F33D81"/>
    <w:rsid w:val="00F34127"/>
    <w:rsid w:val="00F34335"/>
    <w:rsid w:val="00F34A0A"/>
    <w:rsid w:val="00F34BAC"/>
    <w:rsid w:val="00F34BBA"/>
    <w:rsid w:val="00F34F7A"/>
    <w:rsid w:val="00F35305"/>
    <w:rsid w:val="00F3566A"/>
    <w:rsid w:val="00F35A2B"/>
    <w:rsid w:val="00F35BBC"/>
    <w:rsid w:val="00F368FD"/>
    <w:rsid w:val="00F36ACB"/>
    <w:rsid w:val="00F36B4A"/>
    <w:rsid w:val="00F36BAD"/>
    <w:rsid w:val="00F37E83"/>
    <w:rsid w:val="00F40185"/>
    <w:rsid w:val="00F40315"/>
    <w:rsid w:val="00F40646"/>
    <w:rsid w:val="00F408E3"/>
    <w:rsid w:val="00F4097F"/>
    <w:rsid w:val="00F40A46"/>
    <w:rsid w:val="00F40AD4"/>
    <w:rsid w:val="00F40E51"/>
    <w:rsid w:val="00F41146"/>
    <w:rsid w:val="00F4139F"/>
    <w:rsid w:val="00F4141D"/>
    <w:rsid w:val="00F417A1"/>
    <w:rsid w:val="00F41C69"/>
    <w:rsid w:val="00F41C6E"/>
    <w:rsid w:val="00F41F39"/>
    <w:rsid w:val="00F4204D"/>
    <w:rsid w:val="00F42548"/>
    <w:rsid w:val="00F42C45"/>
    <w:rsid w:val="00F43083"/>
    <w:rsid w:val="00F430B3"/>
    <w:rsid w:val="00F43148"/>
    <w:rsid w:val="00F431DD"/>
    <w:rsid w:val="00F4385F"/>
    <w:rsid w:val="00F4391E"/>
    <w:rsid w:val="00F43A21"/>
    <w:rsid w:val="00F43E9D"/>
    <w:rsid w:val="00F43F58"/>
    <w:rsid w:val="00F44090"/>
    <w:rsid w:val="00F440CF"/>
    <w:rsid w:val="00F44627"/>
    <w:rsid w:val="00F44823"/>
    <w:rsid w:val="00F44A2D"/>
    <w:rsid w:val="00F4525C"/>
    <w:rsid w:val="00F452E8"/>
    <w:rsid w:val="00F45644"/>
    <w:rsid w:val="00F459F0"/>
    <w:rsid w:val="00F45A67"/>
    <w:rsid w:val="00F45BA2"/>
    <w:rsid w:val="00F45C93"/>
    <w:rsid w:val="00F45D68"/>
    <w:rsid w:val="00F45D83"/>
    <w:rsid w:val="00F45DFC"/>
    <w:rsid w:val="00F45F22"/>
    <w:rsid w:val="00F460C0"/>
    <w:rsid w:val="00F464EA"/>
    <w:rsid w:val="00F4662C"/>
    <w:rsid w:val="00F46AB4"/>
    <w:rsid w:val="00F46C96"/>
    <w:rsid w:val="00F46ED8"/>
    <w:rsid w:val="00F4708C"/>
    <w:rsid w:val="00F472AC"/>
    <w:rsid w:val="00F47798"/>
    <w:rsid w:val="00F47D0F"/>
    <w:rsid w:val="00F5006E"/>
    <w:rsid w:val="00F5007F"/>
    <w:rsid w:val="00F50084"/>
    <w:rsid w:val="00F500B9"/>
    <w:rsid w:val="00F5015E"/>
    <w:rsid w:val="00F50868"/>
    <w:rsid w:val="00F5086F"/>
    <w:rsid w:val="00F50B72"/>
    <w:rsid w:val="00F50BAD"/>
    <w:rsid w:val="00F5133B"/>
    <w:rsid w:val="00F513BF"/>
    <w:rsid w:val="00F51556"/>
    <w:rsid w:val="00F516EF"/>
    <w:rsid w:val="00F517AA"/>
    <w:rsid w:val="00F5188E"/>
    <w:rsid w:val="00F5193D"/>
    <w:rsid w:val="00F51B6B"/>
    <w:rsid w:val="00F51CEC"/>
    <w:rsid w:val="00F51D0C"/>
    <w:rsid w:val="00F51D32"/>
    <w:rsid w:val="00F51DDB"/>
    <w:rsid w:val="00F51EC0"/>
    <w:rsid w:val="00F51F2F"/>
    <w:rsid w:val="00F5205D"/>
    <w:rsid w:val="00F52341"/>
    <w:rsid w:val="00F52661"/>
    <w:rsid w:val="00F5279D"/>
    <w:rsid w:val="00F52ABA"/>
    <w:rsid w:val="00F52BBF"/>
    <w:rsid w:val="00F52CDA"/>
    <w:rsid w:val="00F52D1A"/>
    <w:rsid w:val="00F531A7"/>
    <w:rsid w:val="00F532DE"/>
    <w:rsid w:val="00F53708"/>
    <w:rsid w:val="00F53D04"/>
    <w:rsid w:val="00F53F24"/>
    <w:rsid w:val="00F53F95"/>
    <w:rsid w:val="00F54529"/>
    <w:rsid w:val="00F548E0"/>
    <w:rsid w:val="00F54908"/>
    <w:rsid w:val="00F549DB"/>
    <w:rsid w:val="00F54A0F"/>
    <w:rsid w:val="00F54C02"/>
    <w:rsid w:val="00F5500B"/>
    <w:rsid w:val="00F551F6"/>
    <w:rsid w:val="00F552DD"/>
    <w:rsid w:val="00F55345"/>
    <w:rsid w:val="00F557FA"/>
    <w:rsid w:val="00F55879"/>
    <w:rsid w:val="00F55904"/>
    <w:rsid w:val="00F55AE9"/>
    <w:rsid w:val="00F55C5E"/>
    <w:rsid w:val="00F55D39"/>
    <w:rsid w:val="00F55EBE"/>
    <w:rsid w:val="00F55F0B"/>
    <w:rsid w:val="00F56060"/>
    <w:rsid w:val="00F56293"/>
    <w:rsid w:val="00F56655"/>
    <w:rsid w:val="00F56888"/>
    <w:rsid w:val="00F56F45"/>
    <w:rsid w:val="00F56F64"/>
    <w:rsid w:val="00F56FE4"/>
    <w:rsid w:val="00F5705C"/>
    <w:rsid w:val="00F572A8"/>
    <w:rsid w:val="00F573C2"/>
    <w:rsid w:val="00F5743B"/>
    <w:rsid w:val="00F575F8"/>
    <w:rsid w:val="00F5780B"/>
    <w:rsid w:val="00F578E1"/>
    <w:rsid w:val="00F57A6A"/>
    <w:rsid w:val="00F57C4A"/>
    <w:rsid w:val="00F57CB7"/>
    <w:rsid w:val="00F57FC1"/>
    <w:rsid w:val="00F6013B"/>
    <w:rsid w:val="00F60C66"/>
    <w:rsid w:val="00F60CE3"/>
    <w:rsid w:val="00F60D11"/>
    <w:rsid w:val="00F60DD5"/>
    <w:rsid w:val="00F61347"/>
    <w:rsid w:val="00F6139F"/>
    <w:rsid w:val="00F6166C"/>
    <w:rsid w:val="00F6191E"/>
    <w:rsid w:val="00F61C29"/>
    <w:rsid w:val="00F62A6C"/>
    <w:rsid w:val="00F62A9E"/>
    <w:rsid w:val="00F62E45"/>
    <w:rsid w:val="00F6337D"/>
    <w:rsid w:val="00F639BC"/>
    <w:rsid w:val="00F639FC"/>
    <w:rsid w:val="00F63C22"/>
    <w:rsid w:val="00F63D02"/>
    <w:rsid w:val="00F63D28"/>
    <w:rsid w:val="00F63E85"/>
    <w:rsid w:val="00F63FB6"/>
    <w:rsid w:val="00F64056"/>
    <w:rsid w:val="00F6412F"/>
    <w:rsid w:val="00F641A7"/>
    <w:rsid w:val="00F6433E"/>
    <w:rsid w:val="00F6433F"/>
    <w:rsid w:val="00F6484E"/>
    <w:rsid w:val="00F64CCE"/>
    <w:rsid w:val="00F64D49"/>
    <w:rsid w:val="00F64E0F"/>
    <w:rsid w:val="00F64EBA"/>
    <w:rsid w:val="00F64F75"/>
    <w:rsid w:val="00F65098"/>
    <w:rsid w:val="00F65665"/>
    <w:rsid w:val="00F65676"/>
    <w:rsid w:val="00F657E4"/>
    <w:rsid w:val="00F658D7"/>
    <w:rsid w:val="00F659B9"/>
    <w:rsid w:val="00F659D1"/>
    <w:rsid w:val="00F659E0"/>
    <w:rsid w:val="00F65A3A"/>
    <w:rsid w:val="00F65A66"/>
    <w:rsid w:val="00F65ADB"/>
    <w:rsid w:val="00F65D2A"/>
    <w:rsid w:val="00F65D43"/>
    <w:rsid w:val="00F65E1A"/>
    <w:rsid w:val="00F65EEB"/>
    <w:rsid w:val="00F6619D"/>
    <w:rsid w:val="00F6635D"/>
    <w:rsid w:val="00F6660B"/>
    <w:rsid w:val="00F6695E"/>
    <w:rsid w:val="00F669EE"/>
    <w:rsid w:val="00F66CD5"/>
    <w:rsid w:val="00F6716D"/>
    <w:rsid w:val="00F67194"/>
    <w:rsid w:val="00F676F4"/>
    <w:rsid w:val="00F67BB9"/>
    <w:rsid w:val="00F702C4"/>
    <w:rsid w:val="00F7037D"/>
    <w:rsid w:val="00F705B1"/>
    <w:rsid w:val="00F708F7"/>
    <w:rsid w:val="00F70C00"/>
    <w:rsid w:val="00F71041"/>
    <w:rsid w:val="00F71153"/>
    <w:rsid w:val="00F71215"/>
    <w:rsid w:val="00F71303"/>
    <w:rsid w:val="00F7137D"/>
    <w:rsid w:val="00F71B1A"/>
    <w:rsid w:val="00F71D28"/>
    <w:rsid w:val="00F72216"/>
    <w:rsid w:val="00F724A8"/>
    <w:rsid w:val="00F729B8"/>
    <w:rsid w:val="00F72AB2"/>
    <w:rsid w:val="00F72C3E"/>
    <w:rsid w:val="00F72D90"/>
    <w:rsid w:val="00F735F7"/>
    <w:rsid w:val="00F738D4"/>
    <w:rsid w:val="00F739E6"/>
    <w:rsid w:val="00F73B8C"/>
    <w:rsid w:val="00F73BB5"/>
    <w:rsid w:val="00F73C6A"/>
    <w:rsid w:val="00F73D98"/>
    <w:rsid w:val="00F73E46"/>
    <w:rsid w:val="00F73E8E"/>
    <w:rsid w:val="00F741B3"/>
    <w:rsid w:val="00F74260"/>
    <w:rsid w:val="00F74B7F"/>
    <w:rsid w:val="00F74F76"/>
    <w:rsid w:val="00F7549D"/>
    <w:rsid w:val="00F754D2"/>
    <w:rsid w:val="00F75762"/>
    <w:rsid w:val="00F75A92"/>
    <w:rsid w:val="00F75C85"/>
    <w:rsid w:val="00F75F66"/>
    <w:rsid w:val="00F76074"/>
    <w:rsid w:val="00F763F4"/>
    <w:rsid w:val="00F76441"/>
    <w:rsid w:val="00F76885"/>
    <w:rsid w:val="00F76A14"/>
    <w:rsid w:val="00F76FCE"/>
    <w:rsid w:val="00F76FF3"/>
    <w:rsid w:val="00F770AB"/>
    <w:rsid w:val="00F770D3"/>
    <w:rsid w:val="00F7725B"/>
    <w:rsid w:val="00F772AD"/>
    <w:rsid w:val="00F77348"/>
    <w:rsid w:val="00F77975"/>
    <w:rsid w:val="00F77BED"/>
    <w:rsid w:val="00F77C65"/>
    <w:rsid w:val="00F80157"/>
    <w:rsid w:val="00F801BD"/>
    <w:rsid w:val="00F80662"/>
    <w:rsid w:val="00F8069A"/>
    <w:rsid w:val="00F8074D"/>
    <w:rsid w:val="00F809BA"/>
    <w:rsid w:val="00F80AEB"/>
    <w:rsid w:val="00F80BDA"/>
    <w:rsid w:val="00F80DDA"/>
    <w:rsid w:val="00F8103B"/>
    <w:rsid w:val="00F81271"/>
    <w:rsid w:val="00F81303"/>
    <w:rsid w:val="00F81353"/>
    <w:rsid w:val="00F81525"/>
    <w:rsid w:val="00F818E4"/>
    <w:rsid w:val="00F818FF"/>
    <w:rsid w:val="00F8192B"/>
    <w:rsid w:val="00F81B17"/>
    <w:rsid w:val="00F81E26"/>
    <w:rsid w:val="00F8202F"/>
    <w:rsid w:val="00F82070"/>
    <w:rsid w:val="00F820E2"/>
    <w:rsid w:val="00F82124"/>
    <w:rsid w:val="00F82234"/>
    <w:rsid w:val="00F825CA"/>
    <w:rsid w:val="00F8269A"/>
    <w:rsid w:val="00F82840"/>
    <w:rsid w:val="00F828CB"/>
    <w:rsid w:val="00F82E96"/>
    <w:rsid w:val="00F82F2D"/>
    <w:rsid w:val="00F8339B"/>
    <w:rsid w:val="00F83630"/>
    <w:rsid w:val="00F83B40"/>
    <w:rsid w:val="00F83B8C"/>
    <w:rsid w:val="00F83E01"/>
    <w:rsid w:val="00F847A8"/>
    <w:rsid w:val="00F847E6"/>
    <w:rsid w:val="00F8495D"/>
    <w:rsid w:val="00F849B3"/>
    <w:rsid w:val="00F849E6"/>
    <w:rsid w:val="00F84D99"/>
    <w:rsid w:val="00F84E61"/>
    <w:rsid w:val="00F84E78"/>
    <w:rsid w:val="00F85074"/>
    <w:rsid w:val="00F85569"/>
    <w:rsid w:val="00F8577F"/>
    <w:rsid w:val="00F85AC8"/>
    <w:rsid w:val="00F85D34"/>
    <w:rsid w:val="00F85D99"/>
    <w:rsid w:val="00F862E0"/>
    <w:rsid w:val="00F8656D"/>
    <w:rsid w:val="00F868C4"/>
    <w:rsid w:val="00F8695E"/>
    <w:rsid w:val="00F869F1"/>
    <w:rsid w:val="00F86C86"/>
    <w:rsid w:val="00F86C94"/>
    <w:rsid w:val="00F86E64"/>
    <w:rsid w:val="00F86E98"/>
    <w:rsid w:val="00F87000"/>
    <w:rsid w:val="00F87147"/>
    <w:rsid w:val="00F878E9"/>
    <w:rsid w:val="00F87ADA"/>
    <w:rsid w:val="00F87F8A"/>
    <w:rsid w:val="00F900F5"/>
    <w:rsid w:val="00F905B2"/>
    <w:rsid w:val="00F90A37"/>
    <w:rsid w:val="00F90E9C"/>
    <w:rsid w:val="00F90F99"/>
    <w:rsid w:val="00F91130"/>
    <w:rsid w:val="00F911F0"/>
    <w:rsid w:val="00F9136D"/>
    <w:rsid w:val="00F91386"/>
    <w:rsid w:val="00F9140B"/>
    <w:rsid w:val="00F914FE"/>
    <w:rsid w:val="00F9164D"/>
    <w:rsid w:val="00F91704"/>
    <w:rsid w:val="00F9176D"/>
    <w:rsid w:val="00F91AD8"/>
    <w:rsid w:val="00F91AEA"/>
    <w:rsid w:val="00F91AF8"/>
    <w:rsid w:val="00F91BC7"/>
    <w:rsid w:val="00F91C2B"/>
    <w:rsid w:val="00F91EBC"/>
    <w:rsid w:val="00F9244F"/>
    <w:rsid w:val="00F924AC"/>
    <w:rsid w:val="00F92745"/>
    <w:rsid w:val="00F92D94"/>
    <w:rsid w:val="00F93035"/>
    <w:rsid w:val="00F9342A"/>
    <w:rsid w:val="00F936A5"/>
    <w:rsid w:val="00F93855"/>
    <w:rsid w:val="00F93E35"/>
    <w:rsid w:val="00F94099"/>
    <w:rsid w:val="00F941DF"/>
    <w:rsid w:val="00F94255"/>
    <w:rsid w:val="00F9443B"/>
    <w:rsid w:val="00F9445B"/>
    <w:rsid w:val="00F945FE"/>
    <w:rsid w:val="00F94BF5"/>
    <w:rsid w:val="00F94D3D"/>
    <w:rsid w:val="00F950D6"/>
    <w:rsid w:val="00F9531B"/>
    <w:rsid w:val="00F95441"/>
    <w:rsid w:val="00F95471"/>
    <w:rsid w:val="00F95960"/>
    <w:rsid w:val="00F95BB2"/>
    <w:rsid w:val="00F95BED"/>
    <w:rsid w:val="00F95CAB"/>
    <w:rsid w:val="00F960CB"/>
    <w:rsid w:val="00F96264"/>
    <w:rsid w:val="00F96420"/>
    <w:rsid w:val="00F96737"/>
    <w:rsid w:val="00F96BD9"/>
    <w:rsid w:val="00F970B8"/>
    <w:rsid w:val="00F97164"/>
    <w:rsid w:val="00F974C6"/>
    <w:rsid w:val="00F9782D"/>
    <w:rsid w:val="00F97881"/>
    <w:rsid w:val="00F978A6"/>
    <w:rsid w:val="00F97954"/>
    <w:rsid w:val="00F97A11"/>
    <w:rsid w:val="00F97A8B"/>
    <w:rsid w:val="00F97E90"/>
    <w:rsid w:val="00F97EC6"/>
    <w:rsid w:val="00F97FB0"/>
    <w:rsid w:val="00FA012B"/>
    <w:rsid w:val="00FA015E"/>
    <w:rsid w:val="00FA01D4"/>
    <w:rsid w:val="00FA0372"/>
    <w:rsid w:val="00FA0414"/>
    <w:rsid w:val="00FA0422"/>
    <w:rsid w:val="00FA0762"/>
    <w:rsid w:val="00FA0A15"/>
    <w:rsid w:val="00FA0A1D"/>
    <w:rsid w:val="00FA0AA7"/>
    <w:rsid w:val="00FA0B86"/>
    <w:rsid w:val="00FA0E64"/>
    <w:rsid w:val="00FA0EE5"/>
    <w:rsid w:val="00FA0F2F"/>
    <w:rsid w:val="00FA0F42"/>
    <w:rsid w:val="00FA128D"/>
    <w:rsid w:val="00FA1350"/>
    <w:rsid w:val="00FA1469"/>
    <w:rsid w:val="00FA1606"/>
    <w:rsid w:val="00FA18FE"/>
    <w:rsid w:val="00FA1950"/>
    <w:rsid w:val="00FA1C91"/>
    <w:rsid w:val="00FA1D8D"/>
    <w:rsid w:val="00FA1F57"/>
    <w:rsid w:val="00FA2762"/>
    <w:rsid w:val="00FA2831"/>
    <w:rsid w:val="00FA29BB"/>
    <w:rsid w:val="00FA37C3"/>
    <w:rsid w:val="00FA3C5B"/>
    <w:rsid w:val="00FA3D31"/>
    <w:rsid w:val="00FA4018"/>
    <w:rsid w:val="00FA403A"/>
    <w:rsid w:val="00FA4063"/>
    <w:rsid w:val="00FA4AAA"/>
    <w:rsid w:val="00FA4AEC"/>
    <w:rsid w:val="00FA4D6B"/>
    <w:rsid w:val="00FA4DFA"/>
    <w:rsid w:val="00FA5081"/>
    <w:rsid w:val="00FA50BF"/>
    <w:rsid w:val="00FA50F0"/>
    <w:rsid w:val="00FA5102"/>
    <w:rsid w:val="00FA5138"/>
    <w:rsid w:val="00FA5361"/>
    <w:rsid w:val="00FA53CD"/>
    <w:rsid w:val="00FA5481"/>
    <w:rsid w:val="00FA593F"/>
    <w:rsid w:val="00FA5CFB"/>
    <w:rsid w:val="00FA6299"/>
    <w:rsid w:val="00FA630A"/>
    <w:rsid w:val="00FA6450"/>
    <w:rsid w:val="00FA6518"/>
    <w:rsid w:val="00FA6CCE"/>
    <w:rsid w:val="00FA6CD1"/>
    <w:rsid w:val="00FA6CD3"/>
    <w:rsid w:val="00FA70A5"/>
    <w:rsid w:val="00FA74CA"/>
    <w:rsid w:val="00FA75E5"/>
    <w:rsid w:val="00FA76BF"/>
    <w:rsid w:val="00FA7A37"/>
    <w:rsid w:val="00FA7BD4"/>
    <w:rsid w:val="00FA7D45"/>
    <w:rsid w:val="00FA7D52"/>
    <w:rsid w:val="00FA7D9E"/>
    <w:rsid w:val="00FA7EEC"/>
    <w:rsid w:val="00FA7F2A"/>
    <w:rsid w:val="00FB077E"/>
    <w:rsid w:val="00FB0806"/>
    <w:rsid w:val="00FB0966"/>
    <w:rsid w:val="00FB0EBF"/>
    <w:rsid w:val="00FB1231"/>
    <w:rsid w:val="00FB12B5"/>
    <w:rsid w:val="00FB1C78"/>
    <w:rsid w:val="00FB20E9"/>
    <w:rsid w:val="00FB2245"/>
    <w:rsid w:val="00FB234E"/>
    <w:rsid w:val="00FB2377"/>
    <w:rsid w:val="00FB25A3"/>
    <w:rsid w:val="00FB2C20"/>
    <w:rsid w:val="00FB2CD0"/>
    <w:rsid w:val="00FB32A3"/>
    <w:rsid w:val="00FB3476"/>
    <w:rsid w:val="00FB348E"/>
    <w:rsid w:val="00FB3579"/>
    <w:rsid w:val="00FB3AD8"/>
    <w:rsid w:val="00FB3AE3"/>
    <w:rsid w:val="00FB3B33"/>
    <w:rsid w:val="00FB3C4D"/>
    <w:rsid w:val="00FB3DB1"/>
    <w:rsid w:val="00FB408D"/>
    <w:rsid w:val="00FB4254"/>
    <w:rsid w:val="00FB44A1"/>
    <w:rsid w:val="00FB45ED"/>
    <w:rsid w:val="00FB47E6"/>
    <w:rsid w:val="00FB4DFA"/>
    <w:rsid w:val="00FB5579"/>
    <w:rsid w:val="00FB569D"/>
    <w:rsid w:val="00FB5763"/>
    <w:rsid w:val="00FB5A2C"/>
    <w:rsid w:val="00FB5C2A"/>
    <w:rsid w:val="00FB5D1A"/>
    <w:rsid w:val="00FB5FC5"/>
    <w:rsid w:val="00FB604E"/>
    <w:rsid w:val="00FB6386"/>
    <w:rsid w:val="00FB69E3"/>
    <w:rsid w:val="00FB6CC5"/>
    <w:rsid w:val="00FB6F91"/>
    <w:rsid w:val="00FB73A3"/>
    <w:rsid w:val="00FB7415"/>
    <w:rsid w:val="00FB742E"/>
    <w:rsid w:val="00FB7484"/>
    <w:rsid w:val="00FB77A4"/>
    <w:rsid w:val="00FB77C6"/>
    <w:rsid w:val="00FB79C4"/>
    <w:rsid w:val="00FB7FE3"/>
    <w:rsid w:val="00FC012A"/>
    <w:rsid w:val="00FC025C"/>
    <w:rsid w:val="00FC02C3"/>
    <w:rsid w:val="00FC0350"/>
    <w:rsid w:val="00FC03F1"/>
    <w:rsid w:val="00FC069F"/>
    <w:rsid w:val="00FC0749"/>
    <w:rsid w:val="00FC09D8"/>
    <w:rsid w:val="00FC0B05"/>
    <w:rsid w:val="00FC125C"/>
    <w:rsid w:val="00FC1270"/>
    <w:rsid w:val="00FC12A8"/>
    <w:rsid w:val="00FC146B"/>
    <w:rsid w:val="00FC1656"/>
    <w:rsid w:val="00FC1A8A"/>
    <w:rsid w:val="00FC1D1E"/>
    <w:rsid w:val="00FC1DB9"/>
    <w:rsid w:val="00FC229B"/>
    <w:rsid w:val="00FC23FE"/>
    <w:rsid w:val="00FC25E0"/>
    <w:rsid w:val="00FC2696"/>
    <w:rsid w:val="00FC271C"/>
    <w:rsid w:val="00FC2A1E"/>
    <w:rsid w:val="00FC3024"/>
    <w:rsid w:val="00FC3803"/>
    <w:rsid w:val="00FC3847"/>
    <w:rsid w:val="00FC38A9"/>
    <w:rsid w:val="00FC3C14"/>
    <w:rsid w:val="00FC3C15"/>
    <w:rsid w:val="00FC3C87"/>
    <w:rsid w:val="00FC3E05"/>
    <w:rsid w:val="00FC3F14"/>
    <w:rsid w:val="00FC43A1"/>
    <w:rsid w:val="00FC4630"/>
    <w:rsid w:val="00FC4C9F"/>
    <w:rsid w:val="00FC4D40"/>
    <w:rsid w:val="00FC5361"/>
    <w:rsid w:val="00FC593E"/>
    <w:rsid w:val="00FC5A56"/>
    <w:rsid w:val="00FC5BF9"/>
    <w:rsid w:val="00FC5C04"/>
    <w:rsid w:val="00FC5C75"/>
    <w:rsid w:val="00FC5EA6"/>
    <w:rsid w:val="00FC61BB"/>
    <w:rsid w:val="00FC62D3"/>
    <w:rsid w:val="00FC6682"/>
    <w:rsid w:val="00FC66F5"/>
    <w:rsid w:val="00FC68BE"/>
    <w:rsid w:val="00FC6EDC"/>
    <w:rsid w:val="00FC6FBC"/>
    <w:rsid w:val="00FC7026"/>
    <w:rsid w:val="00FC7058"/>
    <w:rsid w:val="00FC70B9"/>
    <w:rsid w:val="00FC73B6"/>
    <w:rsid w:val="00FC73E1"/>
    <w:rsid w:val="00FC74E8"/>
    <w:rsid w:val="00FC7588"/>
    <w:rsid w:val="00FC78F0"/>
    <w:rsid w:val="00FC7AC7"/>
    <w:rsid w:val="00FC7F2C"/>
    <w:rsid w:val="00FD050C"/>
    <w:rsid w:val="00FD054D"/>
    <w:rsid w:val="00FD0658"/>
    <w:rsid w:val="00FD0FBF"/>
    <w:rsid w:val="00FD0FF1"/>
    <w:rsid w:val="00FD109B"/>
    <w:rsid w:val="00FD1496"/>
    <w:rsid w:val="00FD15BF"/>
    <w:rsid w:val="00FD1C7F"/>
    <w:rsid w:val="00FD1E3C"/>
    <w:rsid w:val="00FD2250"/>
    <w:rsid w:val="00FD2342"/>
    <w:rsid w:val="00FD2386"/>
    <w:rsid w:val="00FD2549"/>
    <w:rsid w:val="00FD28CC"/>
    <w:rsid w:val="00FD2C62"/>
    <w:rsid w:val="00FD2D5E"/>
    <w:rsid w:val="00FD3921"/>
    <w:rsid w:val="00FD3ED0"/>
    <w:rsid w:val="00FD3ED7"/>
    <w:rsid w:val="00FD411D"/>
    <w:rsid w:val="00FD50C5"/>
    <w:rsid w:val="00FD513A"/>
    <w:rsid w:val="00FD5328"/>
    <w:rsid w:val="00FD53DF"/>
    <w:rsid w:val="00FD562E"/>
    <w:rsid w:val="00FD5A1E"/>
    <w:rsid w:val="00FD5FB8"/>
    <w:rsid w:val="00FD61C4"/>
    <w:rsid w:val="00FD61D3"/>
    <w:rsid w:val="00FD657F"/>
    <w:rsid w:val="00FD65E8"/>
    <w:rsid w:val="00FD676F"/>
    <w:rsid w:val="00FD6831"/>
    <w:rsid w:val="00FD6955"/>
    <w:rsid w:val="00FD69FA"/>
    <w:rsid w:val="00FD6C80"/>
    <w:rsid w:val="00FD72E6"/>
    <w:rsid w:val="00FD7A44"/>
    <w:rsid w:val="00FD7B16"/>
    <w:rsid w:val="00FD7E83"/>
    <w:rsid w:val="00FE0259"/>
    <w:rsid w:val="00FE026D"/>
    <w:rsid w:val="00FE04A8"/>
    <w:rsid w:val="00FE05B7"/>
    <w:rsid w:val="00FE06D6"/>
    <w:rsid w:val="00FE079B"/>
    <w:rsid w:val="00FE089D"/>
    <w:rsid w:val="00FE0963"/>
    <w:rsid w:val="00FE09F4"/>
    <w:rsid w:val="00FE0A68"/>
    <w:rsid w:val="00FE0BAC"/>
    <w:rsid w:val="00FE0C65"/>
    <w:rsid w:val="00FE0EEA"/>
    <w:rsid w:val="00FE0EEB"/>
    <w:rsid w:val="00FE113F"/>
    <w:rsid w:val="00FE1168"/>
    <w:rsid w:val="00FE12EE"/>
    <w:rsid w:val="00FE18D1"/>
    <w:rsid w:val="00FE1913"/>
    <w:rsid w:val="00FE1982"/>
    <w:rsid w:val="00FE24C8"/>
    <w:rsid w:val="00FE2FD6"/>
    <w:rsid w:val="00FE340D"/>
    <w:rsid w:val="00FE3850"/>
    <w:rsid w:val="00FE3B4E"/>
    <w:rsid w:val="00FE3D1C"/>
    <w:rsid w:val="00FE3EAD"/>
    <w:rsid w:val="00FE4645"/>
    <w:rsid w:val="00FE481B"/>
    <w:rsid w:val="00FE48AE"/>
    <w:rsid w:val="00FE4976"/>
    <w:rsid w:val="00FE4E2F"/>
    <w:rsid w:val="00FE513F"/>
    <w:rsid w:val="00FE526F"/>
    <w:rsid w:val="00FE5573"/>
    <w:rsid w:val="00FE5725"/>
    <w:rsid w:val="00FE587F"/>
    <w:rsid w:val="00FE5955"/>
    <w:rsid w:val="00FE5974"/>
    <w:rsid w:val="00FE605A"/>
    <w:rsid w:val="00FE60EE"/>
    <w:rsid w:val="00FE61F0"/>
    <w:rsid w:val="00FE641C"/>
    <w:rsid w:val="00FE65F2"/>
    <w:rsid w:val="00FE6A0D"/>
    <w:rsid w:val="00FE6DCD"/>
    <w:rsid w:val="00FE6EC8"/>
    <w:rsid w:val="00FE735A"/>
    <w:rsid w:val="00FE7A9F"/>
    <w:rsid w:val="00FF01FB"/>
    <w:rsid w:val="00FF07C2"/>
    <w:rsid w:val="00FF0ABC"/>
    <w:rsid w:val="00FF0DA0"/>
    <w:rsid w:val="00FF100D"/>
    <w:rsid w:val="00FF12E5"/>
    <w:rsid w:val="00FF13CA"/>
    <w:rsid w:val="00FF142B"/>
    <w:rsid w:val="00FF1489"/>
    <w:rsid w:val="00FF1B32"/>
    <w:rsid w:val="00FF1F0E"/>
    <w:rsid w:val="00FF2099"/>
    <w:rsid w:val="00FF21D4"/>
    <w:rsid w:val="00FF2908"/>
    <w:rsid w:val="00FF2933"/>
    <w:rsid w:val="00FF295A"/>
    <w:rsid w:val="00FF29B1"/>
    <w:rsid w:val="00FF2D2F"/>
    <w:rsid w:val="00FF3199"/>
    <w:rsid w:val="00FF34BE"/>
    <w:rsid w:val="00FF41E6"/>
    <w:rsid w:val="00FF42E0"/>
    <w:rsid w:val="00FF42FD"/>
    <w:rsid w:val="00FF4410"/>
    <w:rsid w:val="00FF4792"/>
    <w:rsid w:val="00FF47D0"/>
    <w:rsid w:val="00FF49DE"/>
    <w:rsid w:val="00FF4A28"/>
    <w:rsid w:val="00FF4B1C"/>
    <w:rsid w:val="00FF4D63"/>
    <w:rsid w:val="00FF51C8"/>
    <w:rsid w:val="00FF57E8"/>
    <w:rsid w:val="00FF5F99"/>
    <w:rsid w:val="00FF6195"/>
    <w:rsid w:val="00FF63B6"/>
    <w:rsid w:val="00FF6942"/>
    <w:rsid w:val="00FF6AB0"/>
    <w:rsid w:val="00FF6B1D"/>
    <w:rsid w:val="00FF6BE6"/>
    <w:rsid w:val="00FF6E2B"/>
    <w:rsid w:val="00FF731C"/>
    <w:rsid w:val="00FF79E8"/>
    <w:rsid w:val="00FF7B0B"/>
    <w:rsid w:val="00FF7DC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v:textbox inset="5.85pt,.7pt,5.85pt,.7pt"/>
    </o:shapedefaults>
    <o:shapelayout v:ext="edit">
      <o:idmap v:ext="edit" data="1"/>
    </o:shapelayout>
  </w:shapeDefaults>
  <w:decimalSymbol w:val="."/>
  <w:listSeparator w:val=","/>
  <w14:docId w14:val="24C04B27"/>
  <w15:docId w15:val="{9343931B-7C96-E045-BD9A-03851D9E6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sz w:val="24"/>
        <w:szCs w:val="24"/>
        <w:lang w:val="en-US" w:eastAsia="en-US" w:bidi="ar-SA"/>
      </w:rPr>
    </w:rPrDefault>
    <w:pPrDefault/>
  </w:docDefaults>
  <w:latentStyles w:defLockedState="0" w:defUIPriority="0" w:defSemiHidden="0" w:defUnhideWhenUsed="0" w:defQFormat="0" w:count="375">
    <w:lsdException w:name="Normal" w:qFormat="1"/>
    <w:lsdException w:name="heading 1" w:uiPriority="1"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semiHidden="1" w:uiPriority="9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FollowedHyperlink" w:uiPriority="99"/>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99" w:qFormat="1"/>
    <w:lsdException w:name="Quote" w:uiPriority="29"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Emphasis" w:uiPriority="21" w:qFormat="1"/>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0B5C"/>
    <w:rPr>
      <w:rFonts w:ascii="Verdana" w:hAnsi="Verdana"/>
      <w:sz w:val="21"/>
      <w:lang w:eastAsia="ja-JP"/>
    </w:rPr>
  </w:style>
  <w:style w:type="paragraph" w:styleId="Heading1">
    <w:name w:val="heading 1"/>
    <w:basedOn w:val="Normal"/>
    <w:next w:val="Normal"/>
    <w:link w:val="Heading1Char"/>
    <w:uiPriority w:val="1"/>
    <w:qFormat/>
    <w:rsid w:val="00305B6C"/>
    <w:pPr>
      <w:keepNext/>
      <w:keepLines/>
      <w:numPr>
        <w:numId w:val="8"/>
      </w:numPr>
      <w:spacing w:before="360" w:after="120"/>
      <w:ind w:left="431" w:hanging="431"/>
      <w:outlineLvl w:val="0"/>
    </w:pPr>
    <w:rPr>
      <w:rFonts w:eastAsia="MS Gothic"/>
      <w:b/>
      <w:bCs/>
    </w:rPr>
  </w:style>
  <w:style w:type="paragraph" w:styleId="Heading2">
    <w:name w:val="heading 2"/>
    <w:basedOn w:val="Normal"/>
    <w:next w:val="Normal"/>
    <w:link w:val="Heading2Char"/>
    <w:uiPriority w:val="1"/>
    <w:unhideWhenUsed/>
    <w:qFormat/>
    <w:rsid w:val="00113219"/>
    <w:pPr>
      <w:keepNext/>
      <w:keepLines/>
      <w:numPr>
        <w:ilvl w:val="1"/>
        <w:numId w:val="8"/>
      </w:numPr>
      <w:spacing w:before="240" w:after="120"/>
      <w:outlineLvl w:val="1"/>
    </w:pPr>
    <w:rPr>
      <w:rFonts w:eastAsia="MS Gothic"/>
      <w:u w:val="single"/>
    </w:rPr>
  </w:style>
  <w:style w:type="paragraph" w:styleId="Heading3">
    <w:name w:val="heading 3"/>
    <w:basedOn w:val="Normal"/>
    <w:next w:val="Normal"/>
    <w:link w:val="Heading3Char"/>
    <w:uiPriority w:val="1"/>
    <w:unhideWhenUsed/>
    <w:qFormat/>
    <w:rsid w:val="00D96EB9"/>
    <w:pPr>
      <w:keepNext/>
      <w:keepLines/>
      <w:numPr>
        <w:ilvl w:val="2"/>
        <w:numId w:val="8"/>
      </w:numPr>
      <w:spacing w:before="120" w:after="120"/>
      <w:outlineLvl w:val="2"/>
    </w:pPr>
    <w:rPr>
      <w:rFonts w:eastAsia="MS Gothic"/>
      <w:b/>
      <w:bCs/>
    </w:rPr>
  </w:style>
  <w:style w:type="paragraph" w:styleId="Heading4">
    <w:name w:val="heading 4"/>
    <w:basedOn w:val="Normal"/>
    <w:next w:val="Normal"/>
    <w:link w:val="Heading4Char"/>
    <w:uiPriority w:val="9"/>
    <w:unhideWhenUsed/>
    <w:qFormat/>
    <w:rsid w:val="00D96EB9"/>
    <w:pPr>
      <w:keepNext/>
      <w:keepLines/>
      <w:numPr>
        <w:ilvl w:val="3"/>
        <w:numId w:val="8"/>
      </w:numPr>
      <w:pBdr>
        <w:top w:val="single" w:sz="4" w:space="1" w:color="auto"/>
        <w:left w:val="single" w:sz="4" w:space="4" w:color="auto"/>
        <w:bottom w:val="single" w:sz="4" w:space="1" w:color="auto"/>
        <w:right w:val="single" w:sz="4" w:space="4" w:color="auto"/>
      </w:pBdr>
      <w:spacing w:before="360" w:after="240"/>
      <w:jc w:val="center"/>
      <w:outlineLvl w:val="3"/>
    </w:pPr>
    <w:rPr>
      <w:rFonts w:eastAsia="MS Gothic"/>
      <w:b/>
      <w:bCs/>
      <w:i/>
      <w:iCs/>
    </w:rPr>
  </w:style>
  <w:style w:type="paragraph" w:styleId="Heading5">
    <w:name w:val="heading 5"/>
    <w:basedOn w:val="Normal"/>
    <w:next w:val="Normal"/>
    <w:link w:val="Heading5Char"/>
    <w:uiPriority w:val="9"/>
    <w:unhideWhenUsed/>
    <w:qFormat/>
    <w:rsid w:val="00D96EB9"/>
    <w:pPr>
      <w:keepNext/>
      <w:keepLines/>
      <w:numPr>
        <w:ilvl w:val="4"/>
        <w:numId w:val="8"/>
      </w:numPr>
      <w:spacing w:before="200"/>
      <w:outlineLvl w:val="4"/>
    </w:pPr>
    <w:rPr>
      <w:rFonts w:ascii="Calibri" w:eastAsia="MS Gothic" w:hAnsi="Calibri"/>
      <w:color w:val="243F60"/>
    </w:rPr>
  </w:style>
  <w:style w:type="paragraph" w:styleId="Heading6">
    <w:name w:val="heading 6"/>
    <w:basedOn w:val="Normal"/>
    <w:next w:val="Normal"/>
    <w:link w:val="Heading6Char"/>
    <w:uiPriority w:val="9"/>
    <w:unhideWhenUsed/>
    <w:qFormat/>
    <w:rsid w:val="00D96EB9"/>
    <w:pPr>
      <w:keepNext/>
      <w:keepLines/>
      <w:numPr>
        <w:ilvl w:val="5"/>
        <w:numId w:val="8"/>
      </w:numPr>
      <w:spacing w:before="200"/>
      <w:outlineLvl w:val="5"/>
    </w:pPr>
    <w:rPr>
      <w:rFonts w:ascii="Calibri" w:eastAsia="MS Gothic" w:hAnsi="Calibri"/>
      <w:i/>
      <w:iCs/>
      <w:color w:val="243F60"/>
    </w:rPr>
  </w:style>
  <w:style w:type="paragraph" w:styleId="Heading7">
    <w:name w:val="heading 7"/>
    <w:basedOn w:val="Normal"/>
    <w:next w:val="Normal"/>
    <w:link w:val="Heading7Char"/>
    <w:uiPriority w:val="9"/>
    <w:unhideWhenUsed/>
    <w:qFormat/>
    <w:rsid w:val="00D96EB9"/>
    <w:pPr>
      <w:keepNext/>
      <w:keepLines/>
      <w:numPr>
        <w:ilvl w:val="6"/>
        <w:numId w:val="8"/>
      </w:numPr>
      <w:spacing w:before="200"/>
      <w:outlineLvl w:val="6"/>
    </w:pPr>
    <w:rPr>
      <w:rFonts w:ascii="Calibri" w:eastAsia="MS Gothic" w:hAnsi="Calibri"/>
      <w:i/>
      <w:iCs/>
      <w:color w:val="404040"/>
    </w:rPr>
  </w:style>
  <w:style w:type="paragraph" w:styleId="Heading8">
    <w:name w:val="heading 8"/>
    <w:basedOn w:val="Normal"/>
    <w:next w:val="Normal"/>
    <w:link w:val="Heading8Char"/>
    <w:uiPriority w:val="9"/>
    <w:unhideWhenUsed/>
    <w:qFormat/>
    <w:rsid w:val="00D96EB9"/>
    <w:pPr>
      <w:keepNext/>
      <w:keepLines/>
      <w:numPr>
        <w:ilvl w:val="7"/>
        <w:numId w:val="8"/>
      </w:numPr>
      <w:spacing w:before="200"/>
      <w:outlineLvl w:val="7"/>
    </w:pPr>
    <w:rPr>
      <w:rFonts w:ascii="Calibri" w:eastAsia="MS Gothic" w:hAnsi="Calibri"/>
      <w:color w:val="404040"/>
      <w:sz w:val="20"/>
      <w:szCs w:val="20"/>
    </w:rPr>
  </w:style>
  <w:style w:type="paragraph" w:styleId="Heading9">
    <w:name w:val="heading 9"/>
    <w:basedOn w:val="Normal"/>
    <w:next w:val="Normal"/>
    <w:link w:val="Heading9Char"/>
    <w:uiPriority w:val="9"/>
    <w:unhideWhenUsed/>
    <w:qFormat/>
    <w:rsid w:val="00D96EB9"/>
    <w:pPr>
      <w:keepNext/>
      <w:keepLines/>
      <w:numPr>
        <w:ilvl w:val="8"/>
        <w:numId w:val="8"/>
      </w:numPr>
      <w:spacing w:before="200"/>
      <w:outlineLvl w:val="8"/>
    </w:pPr>
    <w:rPr>
      <w:rFonts w:ascii="Calibri" w:eastAsia="MS Gothic" w:hAnsi="Calibri"/>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305B6C"/>
    <w:rPr>
      <w:rFonts w:ascii="Verdana" w:eastAsia="MS Gothic" w:hAnsi="Verdana"/>
      <w:b/>
      <w:bCs/>
      <w:sz w:val="21"/>
      <w:lang w:eastAsia="ja-JP"/>
    </w:rPr>
  </w:style>
  <w:style w:type="character" w:customStyle="1" w:styleId="Heading2Char">
    <w:name w:val="Heading 2 Char"/>
    <w:link w:val="Heading2"/>
    <w:uiPriority w:val="1"/>
    <w:rsid w:val="00113219"/>
    <w:rPr>
      <w:rFonts w:ascii="Verdana" w:eastAsia="MS Gothic" w:hAnsi="Verdana"/>
      <w:sz w:val="21"/>
      <w:u w:val="single"/>
      <w:lang w:eastAsia="ja-JP"/>
    </w:rPr>
  </w:style>
  <w:style w:type="character" w:customStyle="1" w:styleId="Heading3Char">
    <w:name w:val="Heading 3 Char"/>
    <w:link w:val="Heading3"/>
    <w:uiPriority w:val="1"/>
    <w:rsid w:val="000F5A36"/>
    <w:rPr>
      <w:rFonts w:ascii="Verdana" w:eastAsia="MS Gothic" w:hAnsi="Verdana"/>
      <w:b/>
      <w:bCs/>
      <w:sz w:val="22"/>
      <w:lang w:eastAsia="ja-JP"/>
    </w:rPr>
  </w:style>
  <w:style w:type="character" w:customStyle="1" w:styleId="Heading4Char">
    <w:name w:val="Heading 4 Char"/>
    <w:link w:val="Heading4"/>
    <w:uiPriority w:val="9"/>
    <w:rsid w:val="000666BB"/>
    <w:rPr>
      <w:rFonts w:ascii="Verdana" w:eastAsia="MS Gothic" w:hAnsi="Verdana"/>
      <w:b/>
      <w:bCs/>
      <w:i/>
      <w:iCs/>
      <w:sz w:val="22"/>
      <w:lang w:eastAsia="ja-JP"/>
    </w:rPr>
  </w:style>
  <w:style w:type="character" w:customStyle="1" w:styleId="Heading5Char">
    <w:name w:val="Heading 5 Char"/>
    <w:link w:val="Heading5"/>
    <w:uiPriority w:val="9"/>
    <w:rsid w:val="00F9164D"/>
    <w:rPr>
      <w:rFonts w:ascii="Calibri" w:eastAsia="MS Gothic" w:hAnsi="Calibri"/>
      <w:color w:val="243F60"/>
      <w:sz w:val="22"/>
      <w:lang w:eastAsia="ja-JP"/>
    </w:rPr>
  </w:style>
  <w:style w:type="character" w:customStyle="1" w:styleId="Heading6Char">
    <w:name w:val="Heading 6 Char"/>
    <w:link w:val="Heading6"/>
    <w:uiPriority w:val="9"/>
    <w:rsid w:val="00F9164D"/>
    <w:rPr>
      <w:rFonts w:ascii="Calibri" w:eastAsia="MS Gothic" w:hAnsi="Calibri"/>
      <w:i/>
      <w:iCs/>
      <w:color w:val="243F60"/>
      <w:sz w:val="22"/>
      <w:lang w:eastAsia="ja-JP"/>
    </w:rPr>
  </w:style>
  <w:style w:type="character" w:customStyle="1" w:styleId="Heading7Char">
    <w:name w:val="Heading 7 Char"/>
    <w:link w:val="Heading7"/>
    <w:uiPriority w:val="9"/>
    <w:rsid w:val="00F9164D"/>
    <w:rPr>
      <w:rFonts w:ascii="Calibri" w:eastAsia="MS Gothic" w:hAnsi="Calibri"/>
      <w:i/>
      <w:iCs/>
      <w:color w:val="404040"/>
      <w:sz w:val="22"/>
      <w:lang w:eastAsia="ja-JP"/>
    </w:rPr>
  </w:style>
  <w:style w:type="character" w:customStyle="1" w:styleId="Heading8Char">
    <w:name w:val="Heading 8 Char"/>
    <w:link w:val="Heading8"/>
    <w:uiPriority w:val="9"/>
    <w:rsid w:val="00F9164D"/>
    <w:rPr>
      <w:rFonts w:ascii="Calibri" w:eastAsia="MS Gothic" w:hAnsi="Calibri"/>
      <w:color w:val="404040"/>
      <w:sz w:val="20"/>
      <w:szCs w:val="20"/>
      <w:lang w:eastAsia="ja-JP"/>
    </w:rPr>
  </w:style>
  <w:style w:type="character" w:customStyle="1" w:styleId="Heading9Char">
    <w:name w:val="Heading 9 Char"/>
    <w:link w:val="Heading9"/>
    <w:uiPriority w:val="9"/>
    <w:rsid w:val="00F9164D"/>
    <w:rPr>
      <w:rFonts w:ascii="Calibri" w:eastAsia="MS Gothic" w:hAnsi="Calibri"/>
      <w:i/>
      <w:iCs/>
      <w:color w:val="404040"/>
      <w:sz w:val="20"/>
      <w:szCs w:val="20"/>
      <w:lang w:eastAsia="ja-JP"/>
    </w:rPr>
  </w:style>
  <w:style w:type="paragraph" w:styleId="Header">
    <w:name w:val="header"/>
    <w:basedOn w:val="Normal"/>
    <w:link w:val="HeaderChar"/>
    <w:uiPriority w:val="99"/>
    <w:unhideWhenUsed/>
    <w:rsid w:val="007374A4"/>
    <w:pPr>
      <w:tabs>
        <w:tab w:val="center" w:pos="4320"/>
        <w:tab w:val="right" w:pos="8640"/>
      </w:tabs>
      <w:spacing w:before="240" w:after="240"/>
      <w:jc w:val="center"/>
    </w:pPr>
    <w:rPr>
      <w:b/>
      <w:szCs w:val="22"/>
    </w:rPr>
  </w:style>
  <w:style w:type="character" w:customStyle="1" w:styleId="HeaderChar">
    <w:name w:val="Header Char"/>
    <w:basedOn w:val="DefaultParagraphFont"/>
    <w:link w:val="Header"/>
    <w:uiPriority w:val="99"/>
    <w:rsid w:val="007374A4"/>
    <w:rPr>
      <w:rFonts w:ascii="Verdana" w:hAnsi="Verdana"/>
      <w:b/>
      <w:sz w:val="22"/>
      <w:szCs w:val="22"/>
      <w:lang w:eastAsia="ja-JP"/>
    </w:rPr>
  </w:style>
  <w:style w:type="paragraph" w:styleId="Footer">
    <w:name w:val="footer"/>
    <w:basedOn w:val="Normal"/>
    <w:link w:val="FooterChar"/>
    <w:unhideWhenUsed/>
    <w:rsid w:val="00E2747D"/>
    <w:pPr>
      <w:tabs>
        <w:tab w:val="center" w:pos="4320"/>
        <w:tab w:val="right" w:pos="8640"/>
      </w:tabs>
    </w:pPr>
  </w:style>
  <w:style w:type="character" w:customStyle="1" w:styleId="FooterChar">
    <w:name w:val="Footer Char"/>
    <w:basedOn w:val="DefaultParagraphFont"/>
    <w:link w:val="Footer"/>
    <w:uiPriority w:val="99"/>
    <w:rsid w:val="00E2747D"/>
  </w:style>
  <w:style w:type="paragraph" w:styleId="BalloonText">
    <w:name w:val="Balloon Text"/>
    <w:basedOn w:val="Normal"/>
    <w:link w:val="BalloonTextChar"/>
    <w:uiPriority w:val="99"/>
    <w:unhideWhenUsed/>
    <w:rsid w:val="00E2747D"/>
    <w:rPr>
      <w:rFonts w:ascii="Lucida Grande" w:hAnsi="Lucida Grande"/>
      <w:sz w:val="18"/>
      <w:szCs w:val="18"/>
    </w:rPr>
  </w:style>
  <w:style w:type="character" w:customStyle="1" w:styleId="BalloonTextChar">
    <w:name w:val="Balloon Text Char"/>
    <w:link w:val="BalloonText"/>
    <w:uiPriority w:val="99"/>
    <w:rsid w:val="00E2747D"/>
    <w:rPr>
      <w:rFonts w:ascii="Lucida Grande" w:hAnsi="Lucida Grande"/>
      <w:sz w:val="18"/>
      <w:szCs w:val="18"/>
    </w:rPr>
  </w:style>
  <w:style w:type="paragraph" w:styleId="TOC1">
    <w:name w:val="toc 1"/>
    <w:basedOn w:val="Normal"/>
    <w:next w:val="Normal"/>
    <w:autoRedefine/>
    <w:uiPriority w:val="39"/>
    <w:unhideWhenUsed/>
    <w:qFormat/>
    <w:rsid w:val="00B1006D"/>
    <w:pPr>
      <w:tabs>
        <w:tab w:val="left" w:pos="421"/>
        <w:tab w:val="right" w:leader="dot" w:pos="9004"/>
      </w:tabs>
      <w:spacing w:before="240"/>
    </w:pPr>
    <w:rPr>
      <w:b/>
      <w:sz w:val="20"/>
      <w:lang w:val="fr-FR"/>
    </w:rPr>
  </w:style>
  <w:style w:type="paragraph" w:styleId="NormalWeb">
    <w:name w:val="Normal (Web)"/>
    <w:basedOn w:val="Normal"/>
    <w:uiPriority w:val="99"/>
    <w:unhideWhenUsed/>
    <w:rsid w:val="000F5A01"/>
    <w:pPr>
      <w:spacing w:before="100" w:beforeAutospacing="1" w:after="100" w:afterAutospacing="1"/>
    </w:pPr>
    <w:rPr>
      <w:rFonts w:ascii="Times" w:hAnsi="Times"/>
      <w:sz w:val="20"/>
      <w:szCs w:val="20"/>
    </w:rPr>
  </w:style>
  <w:style w:type="character" w:styleId="Hyperlink">
    <w:name w:val="Hyperlink"/>
    <w:uiPriority w:val="99"/>
    <w:unhideWhenUsed/>
    <w:rsid w:val="000F5A01"/>
    <w:rPr>
      <w:color w:val="0000FF"/>
      <w:u w:val="single"/>
    </w:rPr>
  </w:style>
  <w:style w:type="character" w:styleId="Strong">
    <w:name w:val="Strong"/>
    <w:uiPriority w:val="22"/>
    <w:qFormat/>
    <w:rsid w:val="00835D90"/>
    <w:rPr>
      <w:b/>
      <w:bCs/>
    </w:rPr>
  </w:style>
  <w:style w:type="character" w:styleId="Emphasis">
    <w:name w:val="Emphasis"/>
    <w:uiPriority w:val="20"/>
    <w:qFormat/>
    <w:rsid w:val="00835D90"/>
    <w:rPr>
      <w:i/>
      <w:iCs/>
    </w:rPr>
  </w:style>
  <w:style w:type="character" w:styleId="PageNumber">
    <w:name w:val="page number"/>
    <w:basedOn w:val="DefaultParagraphFont"/>
    <w:uiPriority w:val="99"/>
    <w:unhideWhenUsed/>
    <w:rsid w:val="00C32B5A"/>
    <w:rPr>
      <w:noProof/>
      <w:sz w:val="22"/>
      <w:szCs w:val="22"/>
    </w:rPr>
  </w:style>
  <w:style w:type="paragraph" w:styleId="BodyText">
    <w:name w:val="Body Text"/>
    <w:basedOn w:val="Normal"/>
    <w:link w:val="BodyTextChar"/>
    <w:uiPriority w:val="1"/>
    <w:unhideWhenUsed/>
    <w:qFormat/>
    <w:rsid w:val="00133DD2"/>
    <w:pPr>
      <w:spacing w:after="120"/>
    </w:pPr>
    <w:rPr>
      <w:szCs w:val="22"/>
    </w:rPr>
  </w:style>
  <w:style w:type="character" w:customStyle="1" w:styleId="BodyTextChar">
    <w:name w:val="Body Text Char"/>
    <w:basedOn w:val="DefaultParagraphFont"/>
    <w:link w:val="BodyText"/>
    <w:uiPriority w:val="1"/>
    <w:rsid w:val="00133DD2"/>
    <w:rPr>
      <w:sz w:val="22"/>
      <w:szCs w:val="22"/>
      <w:lang w:eastAsia="ja-JP"/>
    </w:rPr>
  </w:style>
  <w:style w:type="paragraph" w:styleId="TOC2">
    <w:name w:val="toc 2"/>
    <w:basedOn w:val="Normal"/>
    <w:next w:val="Normal"/>
    <w:autoRedefine/>
    <w:uiPriority w:val="39"/>
    <w:unhideWhenUsed/>
    <w:qFormat/>
    <w:rsid w:val="00B1006D"/>
    <w:pPr>
      <w:tabs>
        <w:tab w:val="left" w:pos="740"/>
        <w:tab w:val="left" w:pos="769"/>
        <w:tab w:val="right" w:leader="dot" w:pos="9004"/>
      </w:tabs>
      <w:spacing w:before="60"/>
      <w:ind w:left="238"/>
      <w:contextualSpacing/>
    </w:pPr>
    <w:rPr>
      <w:sz w:val="20"/>
      <w:szCs w:val="22"/>
    </w:rPr>
  </w:style>
  <w:style w:type="paragraph" w:styleId="TOC3">
    <w:name w:val="toc 3"/>
    <w:basedOn w:val="Normal"/>
    <w:next w:val="Normal"/>
    <w:autoRedefine/>
    <w:uiPriority w:val="39"/>
    <w:unhideWhenUsed/>
    <w:qFormat/>
    <w:rsid w:val="00B1006D"/>
    <w:pPr>
      <w:tabs>
        <w:tab w:val="left" w:pos="870"/>
        <w:tab w:val="right" w:leader="dot" w:pos="9010"/>
      </w:tabs>
      <w:ind w:left="482"/>
    </w:pPr>
    <w:rPr>
      <w:sz w:val="20"/>
      <w:szCs w:val="22"/>
    </w:rPr>
  </w:style>
  <w:style w:type="paragraph" w:styleId="TOC4">
    <w:name w:val="toc 4"/>
    <w:basedOn w:val="Normal"/>
    <w:next w:val="Normal"/>
    <w:autoRedefine/>
    <w:uiPriority w:val="1"/>
    <w:unhideWhenUsed/>
    <w:qFormat/>
    <w:rsid w:val="004B4E52"/>
    <w:pPr>
      <w:ind w:left="720"/>
    </w:pPr>
    <w:rPr>
      <w:rFonts w:asciiTheme="minorHAnsi" w:hAnsiTheme="minorHAnsi"/>
      <w:sz w:val="20"/>
      <w:szCs w:val="20"/>
    </w:rPr>
  </w:style>
  <w:style w:type="paragraph" w:styleId="TOC5">
    <w:name w:val="toc 5"/>
    <w:basedOn w:val="Normal"/>
    <w:next w:val="Normal"/>
    <w:autoRedefine/>
    <w:uiPriority w:val="39"/>
    <w:unhideWhenUsed/>
    <w:rsid w:val="004B4E52"/>
    <w:pPr>
      <w:ind w:left="960"/>
    </w:pPr>
    <w:rPr>
      <w:rFonts w:asciiTheme="minorHAnsi" w:hAnsiTheme="minorHAnsi"/>
      <w:sz w:val="20"/>
      <w:szCs w:val="20"/>
    </w:rPr>
  </w:style>
  <w:style w:type="paragraph" w:styleId="TOC6">
    <w:name w:val="toc 6"/>
    <w:basedOn w:val="Normal"/>
    <w:next w:val="Normal"/>
    <w:autoRedefine/>
    <w:uiPriority w:val="39"/>
    <w:unhideWhenUsed/>
    <w:rsid w:val="004B4E52"/>
    <w:pPr>
      <w:ind w:left="1200"/>
    </w:pPr>
    <w:rPr>
      <w:rFonts w:asciiTheme="minorHAnsi" w:hAnsiTheme="minorHAnsi"/>
      <w:sz w:val="20"/>
      <w:szCs w:val="20"/>
    </w:rPr>
  </w:style>
  <w:style w:type="paragraph" w:styleId="TOC7">
    <w:name w:val="toc 7"/>
    <w:basedOn w:val="Normal"/>
    <w:next w:val="Normal"/>
    <w:autoRedefine/>
    <w:uiPriority w:val="39"/>
    <w:unhideWhenUsed/>
    <w:rsid w:val="004B4E52"/>
    <w:pPr>
      <w:ind w:left="1440"/>
    </w:pPr>
    <w:rPr>
      <w:rFonts w:asciiTheme="minorHAnsi" w:hAnsiTheme="minorHAnsi"/>
      <w:sz w:val="20"/>
      <w:szCs w:val="20"/>
    </w:rPr>
  </w:style>
  <w:style w:type="paragraph" w:styleId="TOC8">
    <w:name w:val="toc 8"/>
    <w:basedOn w:val="Normal"/>
    <w:next w:val="Normal"/>
    <w:autoRedefine/>
    <w:uiPriority w:val="39"/>
    <w:unhideWhenUsed/>
    <w:rsid w:val="004B4E52"/>
    <w:pPr>
      <w:ind w:left="1680"/>
    </w:pPr>
    <w:rPr>
      <w:rFonts w:asciiTheme="minorHAnsi" w:hAnsiTheme="minorHAnsi"/>
      <w:sz w:val="20"/>
      <w:szCs w:val="20"/>
    </w:rPr>
  </w:style>
  <w:style w:type="paragraph" w:styleId="TOC9">
    <w:name w:val="toc 9"/>
    <w:basedOn w:val="Normal"/>
    <w:next w:val="Normal"/>
    <w:autoRedefine/>
    <w:uiPriority w:val="39"/>
    <w:unhideWhenUsed/>
    <w:rsid w:val="004B4E52"/>
    <w:pPr>
      <w:ind w:left="1920"/>
    </w:pPr>
    <w:rPr>
      <w:rFonts w:asciiTheme="minorHAnsi" w:hAnsiTheme="minorHAnsi"/>
      <w:sz w:val="20"/>
      <w:szCs w:val="20"/>
    </w:rPr>
  </w:style>
  <w:style w:type="table" w:styleId="TableGrid">
    <w:name w:val="Table Grid"/>
    <w:basedOn w:val="TableNormal"/>
    <w:uiPriority w:val="39"/>
    <w:rsid w:val="009307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unhideWhenUsed/>
    <w:rsid w:val="00DD7622"/>
    <w:rPr>
      <w:sz w:val="18"/>
      <w:szCs w:val="18"/>
    </w:rPr>
  </w:style>
  <w:style w:type="paragraph" w:styleId="CommentText">
    <w:name w:val="annotation text"/>
    <w:basedOn w:val="Normal"/>
    <w:link w:val="CommentTextChar"/>
    <w:uiPriority w:val="99"/>
    <w:unhideWhenUsed/>
    <w:rsid w:val="00DD7622"/>
  </w:style>
  <w:style w:type="character" w:customStyle="1" w:styleId="CommentTextChar">
    <w:name w:val="Comment Text Char"/>
    <w:link w:val="CommentText"/>
    <w:uiPriority w:val="99"/>
    <w:rsid w:val="00DD7622"/>
    <w:rPr>
      <w:rFonts w:eastAsia="Cambria"/>
    </w:rPr>
  </w:style>
  <w:style w:type="paragraph" w:styleId="CommentSubject">
    <w:name w:val="annotation subject"/>
    <w:basedOn w:val="CommentText"/>
    <w:next w:val="CommentText"/>
    <w:link w:val="CommentSubjectChar"/>
    <w:uiPriority w:val="99"/>
    <w:unhideWhenUsed/>
    <w:rsid w:val="00DD7622"/>
    <w:rPr>
      <w:b/>
      <w:bCs/>
      <w:sz w:val="20"/>
      <w:szCs w:val="20"/>
    </w:rPr>
  </w:style>
  <w:style w:type="character" w:customStyle="1" w:styleId="CommentSubjectChar">
    <w:name w:val="Comment Subject Char"/>
    <w:link w:val="CommentSubject"/>
    <w:uiPriority w:val="99"/>
    <w:rsid w:val="00DD7622"/>
    <w:rPr>
      <w:rFonts w:eastAsia="Cambria"/>
      <w:b/>
      <w:bCs/>
      <w:sz w:val="20"/>
      <w:szCs w:val="20"/>
    </w:rPr>
  </w:style>
  <w:style w:type="paragraph" w:styleId="TableofFigures">
    <w:name w:val="table of figures"/>
    <w:basedOn w:val="Normal"/>
    <w:next w:val="Normal"/>
    <w:uiPriority w:val="99"/>
    <w:unhideWhenUsed/>
    <w:rsid w:val="004E4B82"/>
    <w:pPr>
      <w:tabs>
        <w:tab w:val="right" w:leader="dot" w:pos="8820"/>
      </w:tabs>
      <w:ind w:left="480" w:hanging="480"/>
    </w:pPr>
    <w:rPr>
      <w:noProof/>
      <w:sz w:val="20"/>
    </w:rPr>
  </w:style>
  <w:style w:type="paragraph" w:styleId="Title">
    <w:name w:val="Title"/>
    <w:basedOn w:val="Normal"/>
    <w:next w:val="Normal"/>
    <w:link w:val="TitleChar"/>
    <w:qFormat/>
    <w:rsid w:val="0045151A"/>
    <w:pPr>
      <w:spacing w:after="300"/>
      <w:contextualSpacing/>
      <w:jc w:val="center"/>
    </w:pPr>
    <w:rPr>
      <w:rFonts w:eastAsia="MS Gothic"/>
      <w:b/>
      <w:color w:val="17365D"/>
      <w:spacing w:val="5"/>
      <w:kern w:val="28"/>
      <w:sz w:val="28"/>
    </w:rPr>
  </w:style>
  <w:style w:type="character" w:customStyle="1" w:styleId="TitleChar">
    <w:name w:val="Title Char"/>
    <w:link w:val="Title"/>
    <w:uiPriority w:val="8"/>
    <w:rsid w:val="0045151A"/>
    <w:rPr>
      <w:rFonts w:eastAsia="MS Gothic" w:cs="Times New Roman"/>
      <w:b/>
      <w:color w:val="17365D"/>
      <w:spacing w:val="5"/>
      <w:kern w:val="28"/>
      <w:sz w:val="28"/>
    </w:rPr>
  </w:style>
  <w:style w:type="paragraph" w:styleId="Subtitle">
    <w:name w:val="Subtitle"/>
    <w:basedOn w:val="Normal"/>
    <w:next w:val="Normal"/>
    <w:link w:val="SubtitleChar"/>
    <w:qFormat/>
    <w:rsid w:val="008A01C3"/>
    <w:pPr>
      <w:numPr>
        <w:ilvl w:val="1"/>
      </w:numPr>
      <w:spacing w:before="120" w:after="240"/>
      <w:jc w:val="center"/>
    </w:pPr>
    <w:rPr>
      <w:rFonts w:eastAsia="MS Gothic"/>
      <w:i/>
      <w:iCs/>
      <w:spacing w:val="15"/>
    </w:rPr>
  </w:style>
  <w:style w:type="character" w:customStyle="1" w:styleId="SubtitleChar">
    <w:name w:val="Subtitle Char"/>
    <w:link w:val="Subtitle"/>
    <w:rsid w:val="008A01C3"/>
    <w:rPr>
      <w:rFonts w:eastAsia="MS Gothic"/>
      <w:i/>
      <w:iCs/>
      <w:spacing w:val="15"/>
      <w:sz w:val="22"/>
      <w:lang w:eastAsia="ja-JP"/>
    </w:rPr>
  </w:style>
  <w:style w:type="character" w:styleId="FollowedHyperlink">
    <w:name w:val="FollowedHyperlink"/>
    <w:uiPriority w:val="99"/>
    <w:rsid w:val="009E3CF6"/>
    <w:rPr>
      <w:color w:val="800080"/>
      <w:u w:val="single"/>
    </w:rPr>
  </w:style>
  <w:style w:type="paragraph" w:styleId="DocumentMap">
    <w:name w:val="Document Map"/>
    <w:basedOn w:val="Normal"/>
    <w:link w:val="DocumentMapChar"/>
    <w:uiPriority w:val="99"/>
    <w:rsid w:val="00E27A37"/>
    <w:rPr>
      <w:rFonts w:ascii="Lucida Grande" w:hAnsi="Lucida Grande"/>
    </w:rPr>
  </w:style>
  <w:style w:type="character" w:customStyle="1" w:styleId="DocumentMapChar">
    <w:name w:val="Document Map Char"/>
    <w:link w:val="DocumentMap"/>
    <w:uiPriority w:val="99"/>
    <w:rsid w:val="00E27A37"/>
    <w:rPr>
      <w:rFonts w:ascii="Lucida Grande" w:eastAsia="Cambria" w:hAnsi="Lucida Grande"/>
    </w:rPr>
  </w:style>
  <w:style w:type="paragraph" w:customStyle="1" w:styleId="Box">
    <w:name w:val="Box"/>
    <w:basedOn w:val="Normal"/>
    <w:rsid w:val="00307F3C"/>
    <w:pPr>
      <w:pBdr>
        <w:top w:val="single" w:sz="4" w:space="1" w:color="auto"/>
        <w:left w:val="single" w:sz="4" w:space="4" w:color="auto"/>
        <w:bottom w:val="single" w:sz="4" w:space="1" w:color="auto"/>
        <w:right w:val="single" w:sz="4" w:space="4" w:color="auto"/>
      </w:pBdr>
      <w:spacing w:after="120"/>
    </w:pPr>
    <w:rPr>
      <w:sz w:val="20"/>
    </w:rPr>
  </w:style>
  <w:style w:type="paragraph" w:styleId="ListBullet">
    <w:name w:val="List Bullet"/>
    <w:basedOn w:val="Normal"/>
    <w:uiPriority w:val="99"/>
    <w:unhideWhenUsed/>
    <w:rsid w:val="00694B78"/>
    <w:pPr>
      <w:numPr>
        <w:numId w:val="4"/>
      </w:numPr>
      <w:spacing w:after="60"/>
    </w:pPr>
    <w:rPr>
      <w:szCs w:val="22"/>
    </w:rPr>
  </w:style>
  <w:style w:type="paragraph" w:styleId="Revision">
    <w:name w:val="Revision"/>
    <w:hidden/>
    <w:rsid w:val="005007A3"/>
    <w:rPr>
      <w:rFonts w:eastAsia="Cambria"/>
      <w:lang w:eastAsia="ja-JP"/>
    </w:rPr>
  </w:style>
  <w:style w:type="paragraph" w:customStyle="1" w:styleId="ListRoman">
    <w:name w:val="List Roman"/>
    <w:basedOn w:val="Normal"/>
    <w:qFormat/>
    <w:rsid w:val="0068074E"/>
    <w:pPr>
      <w:numPr>
        <w:numId w:val="1"/>
      </w:numPr>
      <w:spacing w:after="60"/>
    </w:pPr>
  </w:style>
  <w:style w:type="paragraph" w:customStyle="1" w:styleId="Listtable">
    <w:name w:val="List table"/>
    <w:basedOn w:val="Normal"/>
    <w:rsid w:val="00307F3C"/>
    <w:pPr>
      <w:numPr>
        <w:numId w:val="2"/>
      </w:numPr>
      <w:spacing w:after="40"/>
    </w:pPr>
    <w:rPr>
      <w:szCs w:val="22"/>
    </w:rPr>
  </w:style>
  <w:style w:type="paragraph" w:styleId="ListBullet2">
    <w:name w:val="List Bullet 2"/>
    <w:basedOn w:val="Normal"/>
    <w:uiPriority w:val="99"/>
    <w:unhideWhenUsed/>
    <w:rsid w:val="00307F3C"/>
    <w:pPr>
      <w:numPr>
        <w:numId w:val="3"/>
      </w:numPr>
      <w:spacing w:after="60"/>
    </w:pPr>
  </w:style>
  <w:style w:type="paragraph" w:styleId="FootnoteText">
    <w:name w:val="footnote text"/>
    <w:aliases w:val="Footnote Text Char1 Char,Footnote Text Char1 Char Char Char Char,Footnote Text Char1 Char Char Char,single space,footnote text,Fußnote, Char2,Char,Char Char Char Char,Char Char,Char Char Char,Char Char Char Char Char Char Char,WBR,fn"/>
    <w:basedOn w:val="Normal"/>
    <w:link w:val="FootnoteTextChar"/>
    <w:uiPriority w:val="99"/>
    <w:qFormat/>
    <w:rsid w:val="003928E6"/>
    <w:pPr>
      <w:spacing w:after="60"/>
    </w:pPr>
    <w:rPr>
      <w:sz w:val="20"/>
      <w:szCs w:val="20"/>
    </w:rPr>
  </w:style>
  <w:style w:type="character" w:customStyle="1" w:styleId="FootnoteTextChar">
    <w:name w:val="Footnote Text Char"/>
    <w:aliases w:val="Footnote Text Char1 Char Char,Footnote Text Char1 Char Char Char Char Char,Footnote Text Char1 Char Char Char Char1,single space Char,footnote text Char,Fußnote Char, Char2 Char,Char Char1,Char Char Char Char Char,Char Char Char1"/>
    <w:basedOn w:val="DefaultParagraphFont"/>
    <w:link w:val="FootnoteText"/>
    <w:uiPriority w:val="99"/>
    <w:rsid w:val="003928E6"/>
    <w:rPr>
      <w:lang w:eastAsia="ja-JP"/>
    </w:rPr>
  </w:style>
  <w:style w:type="paragraph" w:styleId="PlainText">
    <w:name w:val="Plain Text"/>
    <w:basedOn w:val="Normal"/>
    <w:link w:val="PlainTextChar"/>
    <w:unhideWhenUsed/>
    <w:rsid w:val="003D1BB5"/>
    <w:rPr>
      <w:rFonts w:ascii="Calibri" w:eastAsia="Calibri" w:hAnsi="Calibri"/>
      <w:szCs w:val="21"/>
      <w:lang w:val="en-GB" w:eastAsia="en-US"/>
    </w:rPr>
  </w:style>
  <w:style w:type="character" w:customStyle="1" w:styleId="PlainTextChar">
    <w:name w:val="Plain Text Char"/>
    <w:basedOn w:val="DefaultParagraphFont"/>
    <w:link w:val="PlainText"/>
    <w:rsid w:val="003D1BB5"/>
    <w:rPr>
      <w:rFonts w:ascii="Calibri" w:eastAsia="Calibri" w:hAnsi="Calibri"/>
      <w:sz w:val="22"/>
      <w:szCs w:val="21"/>
      <w:lang w:val="en-GB"/>
    </w:rPr>
  </w:style>
  <w:style w:type="table" w:styleId="LightGrid-Accent2">
    <w:name w:val="Light Grid Accent 2"/>
    <w:basedOn w:val="TableNormal"/>
    <w:rsid w:val="00260296"/>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styleId="IntenseEmphasis">
    <w:name w:val="Intense Emphasis"/>
    <w:basedOn w:val="DefaultParagraphFont"/>
    <w:uiPriority w:val="21"/>
    <w:qFormat/>
    <w:rsid w:val="005C0093"/>
    <w:rPr>
      <w:b/>
      <w:bCs/>
      <w:i/>
      <w:iCs/>
      <w:color w:val="4F81BD" w:themeColor="accent1"/>
    </w:rPr>
  </w:style>
  <w:style w:type="paragraph" w:customStyle="1" w:styleId="Table">
    <w:name w:val="Table"/>
    <w:basedOn w:val="Normal"/>
    <w:rsid w:val="00E007BA"/>
    <w:pPr>
      <w:spacing w:after="120"/>
    </w:pPr>
    <w:rPr>
      <w:color w:val="000000" w:themeColor="text1"/>
      <w:sz w:val="20"/>
      <w:szCs w:val="22"/>
    </w:rPr>
  </w:style>
  <w:style w:type="paragraph" w:customStyle="1" w:styleId="Listinbox">
    <w:name w:val="List in box"/>
    <w:basedOn w:val="Box"/>
    <w:rsid w:val="000251CA"/>
    <w:pPr>
      <w:numPr>
        <w:numId w:val="5"/>
      </w:numPr>
      <w:spacing w:after="60"/>
      <w:ind w:left="357" w:hanging="357"/>
    </w:pPr>
  </w:style>
  <w:style w:type="paragraph" w:customStyle="1" w:styleId="Source">
    <w:name w:val="Source"/>
    <w:basedOn w:val="Normal"/>
    <w:rsid w:val="00307F3C"/>
    <w:pPr>
      <w:spacing w:after="120"/>
      <w:contextualSpacing/>
    </w:pPr>
    <w:rPr>
      <w:rFonts w:asciiTheme="minorHAnsi" w:hAnsiTheme="minorHAnsi"/>
      <w:sz w:val="18"/>
      <w:szCs w:val="18"/>
      <w:lang w:eastAsia="en-US"/>
    </w:rPr>
  </w:style>
  <w:style w:type="paragraph" w:styleId="Bibliography">
    <w:name w:val="Bibliography"/>
    <w:basedOn w:val="Normal"/>
    <w:next w:val="Normal"/>
    <w:rsid w:val="00BF3BDF"/>
    <w:pPr>
      <w:tabs>
        <w:tab w:val="num" w:pos="360"/>
      </w:tabs>
      <w:ind w:left="360" w:hanging="360"/>
    </w:pPr>
  </w:style>
  <w:style w:type="paragraph" w:styleId="EndnoteText">
    <w:name w:val="endnote text"/>
    <w:basedOn w:val="Normal"/>
    <w:link w:val="EndnoteTextChar"/>
    <w:rsid w:val="00DA0BCE"/>
  </w:style>
  <w:style w:type="character" w:customStyle="1" w:styleId="EndnoteTextChar">
    <w:name w:val="Endnote Text Char"/>
    <w:basedOn w:val="DefaultParagraphFont"/>
    <w:link w:val="EndnoteText"/>
    <w:rsid w:val="00DA0BCE"/>
    <w:rPr>
      <w:sz w:val="24"/>
      <w:szCs w:val="24"/>
      <w:lang w:eastAsia="ja-JP"/>
    </w:rPr>
  </w:style>
  <w:style w:type="character" w:styleId="EndnoteReference">
    <w:name w:val="endnote reference"/>
    <w:basedOn w:val="DefaultParagraphFont"/>
    <w:rsid w:val="00DA0BCE"/>
    <w:rPr>
      <w:vertAlign w:val="superscript"/>
    </w:rPr>
  </w:style>
  <w:style w:type="paragraph" w:customStyle="1" w:styleId="Listbulletquote">
    <w:name w:val="List bullet quote"/>
    <w:basedOn w:val="Normal"/>
    <w:rsid w:val="00307F3C"/>
    <w:pPr>
      <w:spacing w:after="120"/>
    </w:pPr>
    <w:rPr>
      <w:i/>
      <w:szCs w:val="22"/>
    </w:rPr>
  </w:style>
  <w:style w:type="paragraph" w:customStyle="1" w:styleId="bulletintable">
    <w:name w:val="bullet in table"/>
    <w:basedOn w:val="Normal"/>
    <w:rsid w:val="001507C5"/>
    <w:pPr>
      <w:numPr>
        <w:numId w:val="6"/>
      </w:numPr>
      <w:ind w:left="357" w:hanging="357"/>
    </w:pPr>
    <w:rPr>
      <w:sz w:val="20"/>
      <w:szCs w:val="20"/>
      <w:lang w:val="fr-FR"/>
    </w:rPr>
  </w:style>
  <w:style w:type="paragraph" w:customStyle="1" w:styleId="Extraline">
    <w:name w:val="Extra line"/>
    <w:basedOn w:val="Normal"/>
    <w:rsid w:val="00307F3C"/>
    <w:rPr>
      <w:lang w:val="fr-FR"/>
    </w:rPr>
  </w:style>
  <w:style w:type="paragraph" w:customStyle="1" w:styleId="EndNoteBibliographyTitle">
    <w:name w:val="EndNote Bibliography Title"/>
    <w:basedOn w:val="Normal"/>
    <w:rsid w:val="00CF3827"/>
    <w:pPr>
      <w:jc w:val="center"/>
    </w:pPr>
    <w:rPr>
      <w:sz w:val="22"/>
    </w:rPr>
  </w:style>
  <w:style w:type="paragraph" w:customStyle="1" w:styleId="EndNoteBibliography">
    <w:name w:val="EndNote Bibliography"/>
    <w:basedOn w:val="Normal"/>
    <w:rsid w:val="00CF3827"/>
    <w:rPr>
      <w:sz w:val="22"/>
    </w:rPr>
  </w:style>
  <w:style w:type="paragraph" w:styleId="TOCHeading">
    <w:name w:val="TOC Heading"/>
    <w:basedOn w:val="Heading1"/>
    <w:next w:val="Normal"/>
    <w:uiPriority w:val="39"/>
    <w:unhideWhenUsed/>
    <w:qFormat/>
    <w:rsid w:val="001E6E79"/>
    <w:pPr>
      <w:numPr>
        <w:numId w:val="0"/>
      </w:numPr>
      <w:spacing w:after="0" w:line="276" w:lineRule="auto"/>
      <w:outlineLvl w:val="9"/>
    </w:pPr>
    <w:rPr>
      <w:rFonts w:asciiTheme="majorHAnsi" w:eastAsiaTheme="majorEastAsia" w:hAnsiTheme="majorHAnsi" w:cstheme="majorBidi"/>
      <w:color w:val="365F91" w:themeColor="accent1" w:themeShade="BF"/>
      <w:sz w:val="28"/>
      <w:szCs w:val="28"/>
    </w:rPr>
  </w:style>
  <w:style w:type="paragraph" w:customStyle="1" w:styleId="Bullet">
    <w:name w:val="Bullet"/>
    <w:basedOn w:val="Normal"/>
    <w:rsid w:val="001E6E79"/>
    <w:pPr>
      <w:numPr>
        <w:numId w:val="7"/>
      </w:numPr>
      <w:tabs>
        <w:tab w:val="left" w:pos="2880"/>
        <w:tab w:val="left" w:pos="4230"/>
        <w:tab w:val="left" w:pos="4500"/>
      </w:tabs>
      <w:spacing w:before="120"/>
    </w:pPr>
    <w:rPr>
      <w:rFonts w:ascii="Times New Roman" w:eastAsia="Times New Roman" w:hAnsi="Times New Roman"/>
      <w:color w:val="000000"/>
      <w:szCs w:val="20"/>
      <w:lang w:eastAsia="en-US"/>
    </w:rPr>
  </w:style>
  <w:style w:type="paragraph" w:styleId="Quote">
    <w:name w:val="Quote"/>
    <w:basedOn w:val="Normal"/>
    <w:next w:val="Normal"/>
    <w:link w:val="QuoteChar"/>
    <w:uiPriority w:val="29"/>
    <w:qFormat/>
    <w:rsid w:val="00E129C0"/>
    <w:pPr>
      <w:spacing w:after="80"/>
      <w:ind w:left="720"/>
    </w:pPr>
    <w:rPr>
      <w:i/>
      <w:iCs/>
      <w:sz w:val="20"/>
      <w:szCs w:val="20"/>
    </w:rPr>
  </w:style>
  <w:style w:type="character" w:customStyle="1" w:styleId="QuoteChar">
    <w:name w:val="Quote Char"/>
    <w:basedOn w:val="DefaultParagraphFont"/>
    <w:link w:val="Quote"/>
    <w:uiPriority w:val="29"/>
    <w:rsid w:val="00E129C0"/>
    <w:rPr>
      <w:i/>
      <w:iCs/>
      <w:sz w:val="20"/>
      <w:szCs w:val="20"/>
      <w:lang w:eastAsia="ja-JP"/>
    </w:rPr>
  </w:style>
  <w:style w:type="paragraph" w:customStyle="1" w:styleId="Illustration">
    <w:name w:val="Illustration"/>
    <w:basedOn w:val="Normal"/>
    <w:rsid w:val="00307F3C"/>
  </w:style>
  <w:style w:type="paragraph" w:styleId="Caption">
    <w:name w:val="caption"/>
    <w:basedOn w:val="Normal"/>
    <w:next w:val="Normal"/>
    <w:link w:val="CaptionChar"/>
    <w:uiPriority w:val="35"/>
    <w:unhideWhenUsed/>
    <w:qFormat/>
    <w:rsid w:val="0077172E"/>
    <w:pPr>
      <w:keepNext/>
      <w:spacing w:before="240" w:after="120"/>
    </w:pPr>
    <w:rPr>
      <w:b/>
      <w:bCs/>
      <w:sz w:val="20"/>
      <w:szCs w:val="20"/>
    </w:rPr>
  </w:style>
  <w:style w:type="character" w:customStyle="1" w:styleId="CaptionChar">
    <w:name w:val="Caption Char"/>
    <w:basedOn w:val="DefaultParagraphFont"/>
    <w:link w:val="Caption"/>
    <w:uiPriority w:val="35"/>
    <w:locked/>
    <w:rsid w:val="0077172E"/>
    <w:rPr>
      <w:rFonts w:ascii="Verdana" w:hAnsi="Verdana"/>
      <w:b/>
      <w:bCs/>
      <w:sz w:val="20"/>
      <w:szCs w:val="20"/>
      <w:lang w:eastAsia="ja-JP"/>
    </w:rPr>
  </w:style>
  <w:style w:type="paragraph" w:customStyle="1" w:styleId="ListBulletquoted">
    <w:name w:val="List Bullet quoted"/>
    <w:basedOn w:val="ListBullet"/>
    <w:rsid w:val="007128C4"/>
    <w:rPr>
      <w:i/>
    </w:rPr>
  </w:style>
  <w:style w:type="paragraph" w:customStyle="1" w:styleId="Heading">
    <w:name w:val="Heading"/>
    <w:basedOn w:val="BodyText"/>
    <w:rsid w:val="004B7910"/>
  </w:style>
  <w:style w:type="paragraph" w:customStyle="1" w:styleId="Bulletinbox">
    <w:name w:val="Bullet in box"/>
    <w:basedOn w:val="Box"/>
    <w:rsid w:val="00923039"/>
    <w:pPr>
      <w:numPr>
        <w:numId w:val="68"/>
      </w:numPr>
    </w:pPr>
  </w:style>
  <w:style w:type="paragraph" w:styleId="List">
    <w:name w:val="List"/>
    <w:basedOn w:val="Normal"/>
    <w:unhideWhenUsed/>
    <w:rsid w:val="00F43A21"/>
    <w:pPr>
      <w:ind w:left="360" w:hanging="360"/>
      <w:contextualSpacing/>
    </w:pPr>
  </w:style>
  <w:style w:type="paragraph" w:customStyle="1" w:styleId="Author">
    <w:name w:val="Author"/>
    <w:basedOn w:val="BodyText"/>
    <w:rsid w:val="009A5E83"/>
    <w:rPr>
      <w:i/>
    </w:rPr>
  </w:style>
  <w:style w:type="paragraph" w:customStyle="1" w:styleId="Abstract">
    <w:name w:val="Abstract"/>
    <w:basedOn w:val="BodyText"/>
    <w:rsid w:val="009A5E83"/>
    <w:rPr>
      <w:sz w:val="20"/>
      <w:szCs w:val="20"/>
    </w:rPr>
  </w:style>
  <w:style w:type="paragraph" w:customStyle="1" w:styleId="Acronyms">
    <w:name w:val="Acronyms"/>
    <w:basedOn w:val="BodyText"/>
    <w:rsid w:val="009A5E83"/>
    <w:rPr>
      <w:sz w:val="20"/>
      <w:szCs w:val="20"/>
    </w:rPr>
  </w:style>
  <w:style w:type="paragraph" w:customStyle="1" w:styleId="TableParagraph">
    <w:name w:val="Table Paragraph"/>
    <w:basedOn w:val="Normal"/>
    <w:uiPriority w:val="1"/>
    <w:qFormat/>
    <w:rsid w:val="00FA6299"/>
    <w:pPr>
      <w:widowControl w:val="0"/>
    </w:pPr>
    <w:rPr>
      <w:rFonts w:asciiTheme="minorHAnsi" w:eastAsiaTheme="minorHAnsi" w:hAnsiTheme="minorHAnsi" w:cstheme="minorBidi"/>
      <w:szCs w:val="22"/>
      <w:lang w:eastAsia="en-US"/>
    </w:rPr>
  </w:style>
  <w:style w:type="paragraph" w:customStyle="1" w:styleId="OriginalfromJapaneseproposal">
    <w:name w:val="Original from Japanese proposal"/>
    <w:basedOn w:val="BodyText"/>
    <w:qFormat/>
    <w:rsid w:val="000843F9"/>
    <w:pPr>
      <w:ind w:left="720"/>
    </w:pPr>
    <w:rPr>
      <w:i/>
      <w:color w:val="4F81BD" w:themeColor="accent1"/>
      <w:sz w:val="20"/>
      <w:szCs w:val="20"/>
    </w:rPr>
  </w:style>
  <w:style w:type="character" w:styleId="FootnoteReference">
    <w:name w:val="footnote reference"/>
    <w:aliases w:val="ftref,Footnote Reference Char Char Char,Carattere Char Carattere Carattere Char Carattere Char Carattere Char Char Char1 Char,Carattere Carattere Char Char Char Carattere Char,16 Poin,BVI fnr, BVI fnr,16 Point,Superscript 6 Point,fr"/>
    <w:basedOn w:val="DefaultParagraphFont"/>
    <w:link w:val="Char2"/>
    <w:unhideWhenUsed/>
    <w:qFormat/>
    <w:rsid w:val="001439D3"/>
    <w:rPr>
      <w:vertAlign w:val="superscript"/>
    </w:rPr>
  </w:style>
  <w:style w:type="paragraph" w:styleId="ListParagraph">
    <w:name w:val="List Paragraph"/>
    <w:aliases w:val="List Paragraph1,Recommendation,List Paragraph11,L,List Paragraph2,CV text,Table text,F5 List Paragraph,Dot pt,List Paragraph111,Medium Grid 1 - Accent 21,Numbered Paragraph,Bullet text,Bullet 1,Numbered Para 1,No Spacing1,Indicator Text,b"/>
    <w:basedOn w:val="Normal"/>
    <w:link w:val="ListParagraphChar"/>
    <w:uiPriority w:val="99"/>
    <w:qFormat/>
    <w:rsid w:val="00B20D4D"/>
    <w:pPr>
      <w:widowControl w:val="0"/>
    </w:pPr>
    <w:rPr>
      <w:rFonts w:asciiTheme="minorHAnsi" w:eastAsiaTheme="minorHAnsi" w:hAnsiTheme="minorHAnsi" w:cstheme="minorBidi"/>
      <w:szCs w:val="22"/>
      <w:lang w:eastAsia="en-US"/>
    </w:rPr>
  </w:style>
  <w:style w:type="paragraph" w:customStyle="1" w:styleId="Pa12">
    <w:name w:val="Pa12"/>
    <w:basedOn w:val="Normal"/>
    <w:next w:val="Normal"/>
    <w:uiPriority w:val="99"/>
    <w:rsid w:val="00B64597"/>
    <w:pPr>
      <w:autoSpaceDE w:val="0"/>
      <w:autoSpaceDN w:val="0"/>
      <w:adjustRightInd w:val="0"/>
      <w:spacing w:line="191" w:lineRule="atLeast"/>
    </w:pPr>
    <w:rPr>
      <w:rFonts w:ascii="Myriad Pro" w:eastAsiaTheme="minorHAnsi" w:hAnsi="Myriad Pro" w:cstheme="minorBidi"/>
      <w:sz w:val="24"/>
      <w:lang w:eastAsia="en-US"/>
    </w:rPr>
  </w:style>
  <w:style w:type="character" w:customStyle="1" w:styleId="A17">
    <w:name w:val="A17"/>
    <w:uiPriority w:val="99"/>
    <w:rsid w:val="00B64597"/>
    <w:rPr>
      <w:rFonts w:cs="Myriad Pro"/>
      <w:color w:val="211D1E"/>
      <w:sz w:val="11"/>
      <w:szCs w:val="11"/>
    </w:rPr>
  </w:style>
  <w:style w:type="paragraph" w:customStyle="1" w:styleId="Pa20">
    <w:name w:val="Pa20"/>
    <w:basedOn w:val="Normal"/>
    <w:next w:val="Normal"/>
    <w:uiPriority w:val="99"/>
    <w:rsid w:val="00B64597"/>
    <w:pPr>
      <w:autoSpaceDE w:val="0"/>
      <w:autoSpaceDN w:val="0"/>
      <w:adjustRightInd w:val="0"/>
      <w:spacing w:line="201" w:lineRule="atLeast"/>
    </w:pPr>
    <w:rPr>
      <w:rFonts w:ascii="Myriad Pro" w:eastAsiaTheme="minorHAnsi" w:hAnsi="Myriad Pro" w:cstheme="minorBidi"/>
      <w:sz w:val="24"/>
      <w:lang w:eastAsia="en-US"/>
    </w:rPr>
  </w:style>
  <w:style w:type="paragraph" w:customStyle="1" w:styleId="Pa37">
    <w:name w:val="Pa37"/>
    <w:basedOn w:val="Normal"/>
    <w:next w:val="Normal"/>
    <w:uiPriority w:val="99"/>
    <w:rsid w:val="005E5C85"/>
    <w:pPr>
      <w:autoSpaceDE w:val="0"/>
      <w:autoSpaceDN w:val="0"/>
      <w:adjustRightInd w:val="0"/>
      <w:spacing w:line="191" w:lineRule="atLeast"/>
    </w:pPr>
    <w:rPr>
      <w:rFonts w:ascii="Myriad Pro" w:eastAsiaTheme="minorHAnsi" w:hAnsi="Myriad Pro" w:cstheme="minorBidi"/>
      <w:sz w:val="24"/>
      <w:lang w:eastAsia="en-US"/>
    </w:rPr>
  </w:style>
  <w:style w:type="character" w:customStyle="1" w:styleId="A15">
    <w:name w:val="A15"/>
    <w:uiPriority w:val="99"/>
    <w:rsid w:val="006730F9"/>
    <w:rPr>
      <w:rFonts w:cs="Myriad Pro"/>
      <w:color w:val="211D1E"/>
      <w:sz w:val="19"/>
      <w:szCs w:val="19"/>
      <w:u w:val="single"/>
    </w:rPr>
  </w:style>
  <w:style w:type="paragraph" w:customStyle="1" w:styleId="Pa44">
    <w:name w:val="Pa44"/>
    <w:basedOn w:val="Normal"/>
    <w:next w:val="Normal"/>
    <w:uiPriority w:val="99"/>
    <w:rsid w:val="00647446"/>
    <w:pPr>
      <w:autoSpaceDE w:val="0"/>
      <w:autoSpaceDN w:val="0"/>
      <w:adjustRightInd w:val="0"/>
      <w:spacing w:line="201" w:lineRule="atLeast"/>
    </w:pPr>
    <w:rPr>
      <w:rFonts w:ascii="Myriad Pro Light" w:hAnsi="Myriad Pro Light"/>
      <w:sz w:val="24"/>
      <w:lang w:eastAsia="en-US"/>
    </w:rPr>
  </w:style>
  <w:style w:type="paragraph" w:customStyle="1" w:styleId="Pa26">
    <w:name w:val="Pa26"/>
    <w:basedOn w:val="Normal"/>
    <w:next w:val="Normal"/>
    <w:uiPriority w:val="99"/>
    <w:rsid w:val="00647446"/>
    <w:pPr>
      <w:autoSpaceDE w:val="0"/>
      <w:autoSpaceDN w:val="0"/>
      <w:adjustRightInd w:val="0"/>
      <w:spacing w:line="181" w:lineRule="atLeast"/>
    </w:pPr>
    <w:rPr>
      <w:rFonts w:ascii="Myriad Pro Light" w:hAnsi="Myriad Pro Light"/>
      <w:sz w:val="24"/>
      <w:lang w:eastAsia="en-US"/>
    </w:rPr>
  </w:style>
  <w:style w:type="paragraph" w:customStyle="1" w:styleId="Pa25">
    <w:name w:val="Pa25"/>
    <w:basedOn w:val="Normal"/>
    <w:next w:val="Normal"/>
    <w:uiPriority w:val="99"/>
    <w:rsid w:val="000C6ABF"/>
    <w:pPr>
      <w:autoSpaceDE w:val="0"/>
      <w:autoSpaceDN w:val="0"/>
      <w:adjustRightInd w:val="0"/>
      <w:spacing w:line="201" w:lineRule="atLeast"/>
    </w:pPr>
    <w:rPr>
      <w:rFonts w:ascii="Myriad Pro" w:hAnsi="Myriad Pro"/>
      <w:sz w:val="24"/>
      <w:lang w:eastAsia="en-US"/>
    </w:rPr>
  </w:style>
  <w:style w:type="paragraph" w:customStyle="1" w:styleId="List1intable">
    <w:name w:val="List 1 in table"/>
    <w:basedOn w:val="ListParagraph"/>
    <w:qFormat/>
    <w:rsid w:val="005B5719"/>
    <w:pPr>
      <w:widowControl/>
      <w:numPr>
        <w:numId w:val="32"/>
      </w:numPr>
      <w:spacing w:after="60"/>
    </w:pPr>
    <w:rPr>
      <w:rFonts w:ascii="Arial" w:eastAsia="Times New Roman" w:hAnsi="Arial" w:cs="Times New Roman"/>
      <w:sz w:val="20"/>
      <w:szCs w:val="24"/>
    </w:rPr>
  </w:style>
  <w:style w:type="paragraph" w:customStyle="1" w:styleId="List2intable">
    <w:name w:val="List 2 in table"/>
    <w:basedOn w:val="List1intable"/>
    <w:qFormat/>
    <w:rsid w:val="005B5719"/>
    <w:pPr>
      <w:numPr>
        <w:ilvl w:val="1"/>
        <w:numId w:val="0"/>
      </w:numPr>
      <w:ind w:left="721"/>
    </w:pPr>
  </w:style>
  <w:style w:type="paragraph" w:customStyle="1" w:styleId="Output">
    <w:name w:val="Output"/>
    <w:basedOn w:val="Normal"/>
    <w:qFormat/>
    <w:rsid w:val="00A53EA1"/>
    <w:pPr>
      <w:spacing w:before="240" w:after="120"/>
    </w:pPr>
    <w:rPr>
      <w:rFonts w:eastAsia="Times New Roman"/>
      <w:u w:val="single"/>
      <w:lang w:eastAsia="en-US"/>
    </w:rPr>
  </w:style>
  <w:style w:type="character" w:customStyle="1" w:styleId="ListParagraphChar">
    <w:name w:val="List Paragraph Char"/>
    <w:aliases w:val="List Paragraph1 Char,Recommendation Char,List Paragraph11 Char,L Char,List Paragraph2 Char,CV text Char,Table text Char,F5 List Paragraph Char,Dot pt Char,List Paragraph111 Char,Medium Grid 1 - Accent 21 Char,Numbered Paragraph Char"/>
    <w:link w:val="ListParagraph"/>
    <w:uiPriority w:val="99"/>
    <w:locked/>
    <w:rsid w:val="005B5719"/>
    <w:rPr>
      <w:rFonts w:asciiTheme="minorHAnsi" w:eastAsiaTheme="minorHAnsi" w:hAnsiTheme="minorHAnsi" w:cstheme="minorBidi"/>
      <w:sz w:val="22"/>
      <w:szCs w:val="22"/>
    </w:rPr>
  </w:style>
  <w:style w:type="paragraph" w:customStyle="1" w:styleId="Outcome">
    <w:name w:val="Outcome"/>
    <w:basedOn w:val="Normal"/>
    <w:qFormat/>
    <w:rsid w:val="00A53EA1"/>
    <w:pPr>
      <w:spacing w:before="200" w:after="80"/>
    </w:pPr>
    <w:rPr>
      <w:rFonts w:eastAsia="Times New Roman"/>
      <w:b/>
      <w:lang w:eastAsia="en-US"/>
    </w:rPr>
  </w:style>
  <w:style w:type="paragraph" w:customStyle="1" w:styleId="Char2">
    <w:name w:val="Char2"/>
    <w:basedOn w:val="Normal"/>
    <w:link w:val="FootnoteReference"/>
    <w:rsid w:val="005F2365"/>
    <w:pPr>
      <w:spacing w:after="160" w:line="240" w:lineRule="exact"/>
      <w:jc w:val="both"/>
    </w:pPr>
    <w:rPr>
      <w:rFonts w:ascii="Cambria" w:hAnsi="Cambria"/>
      <w:sz w:val="24"/>
      <w:vertAlign w:val="superscript"/>
      <w:lang w:eastAsia="en-US"/>
    </w:rPr>
  </w:style>
  <w:style w:type="character" w:customStyle="1" w:styleId="apple-converted-space">
    <w:name w:val="apple-converted-space"/>
    <w:basedOn w:val="DefaultParagraphFont"/>
    <w:rsid w:val="0005420A"/>
  </w:style>
  <w:style w:type="paragraph" w:styleId="ListBullet3">
    <w:name w:val="List Bullet 3"/>
    <w:basedOn w:val="Normal"/>
    <w:uiPriority w:val="99"/>
    <w:unhideWhenUsed/>
    <w:rsid w:val="00326B40"/>
    <w:pPr>
      <w:numPr>
        <w:numId w:val="54"/>
      </w:numPr>
      <w:contextualSpacing/>
    </w:pPr>
  </w:style>
  <w:style w:type="paragraph" w:customStyle="1" w:styleId="UNDGguidance">
    <w:name w:val="UNDG guidance"/>
    <w:basedOn w:val="BodyText"/>
    <w:qFormat/>
    <w:rsid w:val="00685AC8"/>
    <w:pPr>
      <w:ind w:left="432"/>
    </w:pPr>
    <w:rPr>
      <w:rFonts w:cs="Myriad Pro"/>
      <w:color w:val="9A9417"/>
      <w:sz w:val="20"/>
      <w:szCs w:val="20"/>
    </w:rPr>
  </w:style>
  <w:style w:type="character" w:styleId="UnresolvedMention">
    <w:name w:val="Unresolved Mention"/>
    <w:basedOn w:val="DefaultParagraphFont"/>
    <w:rsid w:val="00F3193C"/>
    <w:rPr>
      <w:color w:val="605E5C"/>
      <w:shd w:val="clear" w:color="auto" w:fill="E1DFDD"/>
    </w:rPr>
  </w:style>
  <w:style w:type="paragraph" w:customStyle="1" w:styleId="BodyText1">
    <w:name w:val="Body Text1"/>
    <w:basedOn w:val="Normal"/>
    <w:qFormat/>
    <w:rsid w:val="005D4FC3"/>
    <w:pPr>
      <w:spacing w:line="288" w:lineRule="auto"/>
    </w:pPr>
    <w:rPr>
      <w:rFonts w:ascii="Open Sans" w:eastAsiaTheme="minorEastAsia" w:hAnsi="Open Sans" w:cstheme="minorBidi"/>
      <w:color w:val="000000" w:themeColor="text1"/>
      <w:sz w:val="17"/>
      <w:szCs w:val="22"/>
      <w:lang w:val="en-GB" w:eastAsia="zh-CN"/>
    </w:rPr>
  </w:style>
  <w:style w:type="paragraph" w:customStyle="1" w:styleId="firstpara">
    <w:name w:val="first para"/>
    <w:basedOn w:val="BodyText1"/>
    <w:rsid w:val="00490780"/>
    <w:pPr>
      <w:widowControl w:val="0"/>
      <w:autoSpaceDE w:val="0"/>
      <w:autoSpaceDN w:val="0"/>
      <w:adjustRightInd w:val="0"/>
      <w:spacing w:line="300" w:lineRule="atLeast"/>
      <w:textAlignment w:val="center"/>
    </w:pPr>
    <w:rPr>
      <w:rFonts w:ascii="Myriad" w:eastAsia="Times New Roman" w:hAnsi="Myriad" w:cs="Times New Roman"/>
      <w:color w:val="000000"/>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632876">
      <w:bodyDiv w:val="1"/>
      <w:marLeft w:val="0"/>
      <w:marRight w:val="0"/>
      <w:marTop w:val="0"/>
      <w:marBottom w:val="0"/>
      <w:divBdr>
        <w:top w:val="none" w:sz="0" w:space="0" w:color="auto"/>
        <w:left w:val="none" w:sz="0" w:space="0" w:color="auto"/>
        <w:bottom w:val="none" w:sz="0" w:space="0" w:color="auto"/>
        <w:right w:val="none" w:sz="0" w:space="0" w:color="auto"/>
      </w:divBdr>
    </w:div>
    <w:div w:id="50661956">
      <w:bodyDiv w:val="1"/>
      <w:marLeft w:val="0"/>
      <w:marRight w:val="0"/>
      <w:marTop w:val="0"/>
      <w:marBottom w:val="0"/>
      <w:divBdr>
        <w:top w:val="none" w:sz="0" w:space="0" w:color="auto"/>
        <w:left w:val="none" w:sz="0" w:space="0" w:color="auto"/>
        <w:bottom w:val="none" w:sz="0" w:space="0" w:color="auto"/>
        <w:right w:val="none" w:sz="0" w:space="0" w:color="auto"/>
      </w:divBdr>
    </w:div>
    <w:div w:id="56170859">
      <w:bodyDiv w:val="1"/>
      <w:marLeft w:val="0"/>
      <w:marRight w:val="0"/>
      <w:marTop w:val="0"/>
      <w:marBottom w:val="0"/>
      <w:divBdr>
        <w:top w:val="none" w:sz="0" w:space="0" w:color="auto"/>
        <w:left w:val="none" w:sz="0" w:space="0" w:color="auto"/>
        <w:bottom w:val="none" w:sz="0" w:space="0" w:color="auto"/>
        <w:right w:val="none" w:sz="0" w:space="0" w:color="auto"/>
      </w:divBdr>
    </w:div>
    <w:div w:id="117726425">
      <w:bodyDiv w:val="1"/>
      <w:marLeft w:val="0"/>
      <w:marRight w:val="0"/>
      <w:marTop w:val="0"/>
      <w:marBottom w:val="0"/>
      <w:divBdr>
        <w:top w:val="none" w:sz="0" w:space="0" w:color="auto"/>
        <w:left w:val="none" w:sz="0" w:space="0" w:color="auto"/>
        <w:bottom w:val="none" w:sz="0" w:space="0" w:color="auto"/>
        <w:right w:val="none" w:sz="0" w:space="0" w:color="auto"/>
      </w:divBdr>
    </w:div>
    <w:div w:id="138232186">
      <w:bodyDiv w:val="1"/>
      <w:marLeft w:val="0"/>
      <w:marRight w:val="0"/>
      <w:marTop w:val="0"/>
      <w:marBottom w:val="0"/>
      <w:divBdr>
        <w:top w:val="none" w:sz="0" w:space="0" w:color="auto"/>
        <w:left w:val="none" w:sz="0" w:space="0" w:color="auto"/>
        <w:bottom w:val="none" w:sz="0" w:space="0" w:color="auto"/>
        <w:right w:val="none" w:sz="0" w:space="0" w:color="auto"/>
      </w:divBdr>
    </w:div>
    <w:div w:id="149754866">
      <w:bodyDiv w:val="1"/>
      <w:marLeft w:val="0"/>
      <w:marRight w:val="0"/>
      <w:marTop w:val="0"/>
      <w:marBottom w:val="0"/>
      <w:divBdr>
        <w:top w:val="none" w:sz="0" w:space="0" w:color="auto"/>
        <w:left w:val="none" w:sz="0" w:space="0" w:color="auto"/>
        <w:bottom w:val="none" w:sz="0" w:space="0" w:color="auto"/>
        <w:right w:val="none" w:sz="0" w:space="0" w:color="auto"/>
      </w:divBdr>
    </w:div>
    <w:div w:id="240991184">
      <w:bodyDiv w:val="1"/>
      <w:marLeft w:val="0"/>
      <w:marRight w:val="0"/>
      <w:marTop w:val="0"/>
      <w:marBottom w:val="0"/>
      <w:divBdr>
        <w:top w:val="none" w:sz="0" w:space="0" w:color="auto"/>
        <w:left w:val="none" w:sz="0" w:space="0" w:color="auto"/>
        <w:bottom w:val="none" w:sz="0" w:space="0" w:color="auto"/>
        <w:right w:val="none" w:sz="0" w:space="0" w:color="auto"/>
      </w:divBdr>
    </w:div>
    <w:div w:id="244148285">
      <w:bodyDiv w:val="1"/>
      <w:marLeft w:val="0"/>
      <w:marRight w:val="0"/>
      <w:marTop w:val="0"/>
      <w:marBottom w:val="0"/>
      <w:divBdr>
        <w:top w:val="none" w:sz="0" w:space="0" w:color="auto"/>
        <w:left w:val="none" w:sz="0" w:space="0" w:color="auto"/>
        <w:bottom w:val="none" w:sz="0" w:space="0" w:color="auto"/>
        <w:right w:val="none" w:sz="0" w:space="0" w:color="auto"/>
      </w:divBdr>
    </w:div>
    <w:div w:id="293676063">
      <w:bodyDiv w:val="1"/>
      <w:marLeft w:val="0"/>
      <w:marRight w:val="0"/>
      <w:marTop w:val="0"/>
      <w:marBottom w:val="0"/>
      <w:divBdr>
        <w:top w:val="none" w:sz="0" w:space="0" w:color="auto"/>
        <w:left w:val="none" w:sz="0" w:space="0" w:color="auto"/>
        <w:bottom w:val="none" w:sz="0" w:space="0" w:color="auto"/>
        <w:right w:val="none" w:sz="0" w:space="0" w:color="auto"/>
      </w:divBdr>
    </w:div>
    <w:div w:id="305207682">
      <w:bodyDiv w:val="1"/>
      <w:marLeft w:val="0"/>
      <w:marRight w:val="0"/>
      <w:marTop w:val="0"/>
      <w:marBottom w:val="0"/>
      <w:divBdr>
        <w:top w:val="none" w:sz="0" w:space="0" w:color="auto"/>
        <w:left w:val="none" w:sz="0" w:space="0" w:color="auto"/>
        <w:bottom w:val="none" w:sz="0" w:space="0" w:color="auto"/>
        <w:right w:val="none" w:sz="0" w:space="0" w:color="auto"/>
      </w:divBdr>
    </w:div>
    <w:div w:id="313217401">
      <w:bodyDiv w:val="1"/>
      <w:marLeft w:val="0"/>
      <w:marRight w:val="0"/>
      <w:marTop w:val="0"/>
      <w:marBottom w:val="0"/>
      <w:divBdr>
        <w:top w:val="none" w:sz="0" w:space="0" w:color="auto"/>
        <w:left w:val="none" w:sz="0" w:space="0" w:color="auto"/>
        <w:bottom w:val="none" w:sz="0" w:space="0" w:color="auto"/>
        <w:right w:val="none" w:sz="0" w:space="0" w:color="auto"/>
      </w:divBdr>
    </w:div>
    <w:div w:id="321742866">
      <w:bodyDiv w:val="1"/>
      <w:marLeft w:val="0"/>
      <w:marRight w:val="0"/>
      <w:marTop w:val="0"/>
      <w:marBottom w:val="0"/>
      <w:divBdr>
        <w:top w:val="none" w:sz="0" w:space="0" w:color="auto"/>
        <w:left w:val="none" w:sz="0" w:space="0" w:color="auto"/>
        <w:bottom w:val="none" w:sz="0" w:space="0" w:color="auto"/>
        <w:right w:val="none" w:sz="0" w:space="0" w:color="auto"/>
      </w:divBdr>
    </w:div>
    <w:div w:id="339241156">
      <w:bodyDiv w:val="1"/>
      <w:marLeft w:val="0"/>
      <w:marRight w:val="0"/>
      <w:marTop w:val="0"/>
      <w:marBottom w:val="0"/>
      <w:divBdr>
        <w:top w:val="none" w:sz="0" w:space="0" w:color="auto"/>
        <w:left w:val="none" w:sz="0" w:space="0" w:color="auto"/>
        <w:bottom w:val="none" w:sz="0" w:space="0" w:color="auto"/>
        <w:right w:val="none" w:sz="0" w:space="0" w:color="auto"/>
      </w:divBdr>
    </w:div>
    <w:div w:id="352998406">
      <w:bodyDiv w:val="1"/>
      <w:marLeft w:val="0"/>
      <w:marRight w:val="0"/>
      <w:marTop w:val="0"/>
      <w:marBottom w:val="0"/>
      <w:divBdr>
        <w:top w:val="none" w:sz="0" w:space="0" w:color="auto"/>
        <w:left w:val="none" w:sz="0" w:space="0" w:color="auto"/>
        <w:bottom w:val="none" w:sz="0" w:space="0" w:color="auto"/>
        <w:right w:val="none" w:sz="0" w:space="0" w:color="auto"/>
      </w:divBdr>
    </w:div>
    <w:div w:id="399254240">
      <w:bodyDiv w:val="1"/>
      <w:marLeft w:val="0"/>
      <w:marRight w:val="0"/>
      <w:marTop w:val="0"/>
      <w:marBottom w:val="0"/>
      <w:divBdr>
        <w:top w:val="none" w:sz="0" w:space="0" w:color="auto"/>
        <w:left w:val="none" w:sz="0" w:space="0" w:color="auto"/>
        <w:bottom w:val="none" w:sz="0" w:space="0" w:color="auto"/>
        <w:right w:val="none" w:sz="0" w:space="0" w:color="auto"/>
      </w:divBdr>
    </w:div>
    <w:div w:id="405616710">
      <w:bodyDiv w:val="1"/>
      <w:marLeft w:val="0"/>
      <w:marRight w:val="0"/>
      <w:marTop w:val="0"/>
      <w:marBottom w:val="0"/>
      <w:divBdr>
        <w:top w:val="none" w:sz="0" w:space="0" w:color="auto"/>
        <w:left w:val="none" w:sz="0" w:space="0" w:color="auto"/>
        <w:bottom w:val="none" w:sz="0" w:space="0" w:color="auto"/>
        <w:right w:val="none" w:sz="0" w:space="0" w:color="auto"/>
      </w:divBdr>
    </w:div>
    <w:div w:id="408815321">
      <w:bodyDiv w:val="1"/>
      <w:marLeft w:val="0"/>
      <w:marRight w:val="0"/>
      <w:marTop w:val="0"/>
      <w:marBottom w:val="0"/>
      <w:divBdr>
        <w:top w:val="none" w:sz="0" w:space="0" w:color="auto"/>
        <w:left w:val="none" w:sz="0" w:space="0" w:color="auto"/>
        <w:bottom w:val="none" w:sz="0" w:space="0" w:color="auto"/>
        <w:right w:val="none" w:sz="0" w:space="0" w:color="auto"/>
      </w:divBdr>
    </w:div>
    <w:div w:id="442575498">
      <w:bodyDiv w:val="1"/>
      <w:marLeft w:val="0"/>
      <w:marRight w:val="0"/>
      <w:marTop w:val="0"/>
      <w:marBottom w:val="0"/>
      <w:divBdr>
        <w:top w:val="none" w:sz="0" w:space="0" w:color="auto"/>
        <w:left w:val="none" w:sz="0" w:space="0" w:color="auto"/>
        <w:bottom w:val="none" w:sz="0" w:space="0" w:color="auto"/>
        <w:right w:val="none" w:sz="0" w:space="0" w:color="auto"/>
      </w:divBdr>
    </w:div>
    <w:div w:id="481698354">
      <w:bodyDiv w:val="1"/>
      <w:marLeft w:val="0"/>
      <w:marRight w:val="0"/>
      <w:marTop w:val="0"/>
      <w:marBottom w:val="0"/>
      <w:divBdr>
        <w:top w:val="none" w:sz="0" w:space="0" w:color="auto"/>
        <w:left w:val="none" w:sz="0" w:space="0" w:color="auto"/>
        <w:bottom w:val="none" w:sz="0" w:space="0" w:color="auto"/>
        <w:right w:val="none" w:sz="0" w:space="0" w:color="auto"/>
      </w:divBdr>
    </w:div>
    <w:div w:id="557593417">
      <w:bodyDiv w:val="1"/>
      <w:marLeft w:val="0"/>
      <w:marRight w:val="0"/>
      <w:marTop w:val="0"/>
      <w:marBottom w:val="0"/>
      <w:divBdr>
        <w:top w:val="none" w:sz="0" w:space="0" w:color="auto"/>
        <w:left w:val="none" w:sz="0" w:space="0" w:color="auto"/>
        <w:bottom w:val="none" w:sz="0" w:space="0" w:color="auto"/>
        <w:right w:val="none" w:sz="0" w:space="0" w:color="auto"/>
      </w:divBdr>
    </w:div>
    <w:div w:id="569771774">
      <w:bodyDiv w:val="1"/>
      <w:marLeft w:val="0"/>
      <w:marRight w:val="0"/>
      <w:marTop w:val="0"/>
      <w:marBottom w:val="0"/>
      <w:divBdr>
        <w:top w:val="none" w:sz="0" w:space="0" w:color="auto"/>
        <w:left w:val="none" w:sz="0" w:space="0" w:color="auto"/>
        <w:bottom w:val="none" w:sz="0" w:space="0" w:color="auto"/>
        <w:right w:val="none" w:sz="0" w:space="0" w:color="auto"/>
      </w:divBdr>
    </w:div>
    <w:div w:id="573710236">
      <w:bodyDiv w:val="1"/>
      <w:marLeft w:val="0"/>
      <w:marRight w:val="0"/>
      <w:marTop w:val="0"/>
      <w:marBottom w:val="0"/>
      <w:divBdr>
        <w:top w:val="none" w:sz="0" w:space="0" w:color="auto"/>
        <w:left w:val="none" w:sz="0" w:space="0" w:color="auto"/>
        <w:bottom w:val="none" w:sz="0" w:space="0" w:color="auto"/>
        <w:right w:val="none" w:sz="0" w:space="0" w:color="auto"/>
      </w:divBdr>
    </w:div>
    <w:div w:id="646741697">
      <w:bodyDiv w:val="1"/>
      <w:marLeft w:val="0"/>
      <w:marRight w:val="0"/>
      <w:marTop w:val="0"/>
      <w:marBottom w:val="0"/>
      <w:divBdr>
        <w:top w:val="none" w:sz="0" w:space="0" w:color="auto"/>
        <w:left w:val="none" w:sz="0" w:space="0" w:color="auto"/>
        <w:bottom w:val="none" w:sz="0" w:space="0" w:color="auto"/>
        <w:right w:val="none" w:sz="0" w:space="0" w:color="auto"/>
      </w:divBdr>
    </w:div>
    <w:div w:id="668949582">
      <w:bodyDiv w:val="1"/>
      <w:marLeft w:val="0"/>
      <w:marRight w:val="0"/>
      <w:marTop w:val="0"/>
      <w:marBottom w:val="0"/>
      <w:divBdr>
        <w:top w:val="none" w:sz="0" w:space="0" w:color="auto"/>
        <w:left w:val="none" w:sz="0" w:space="0" w:color="auto"/>
        <w:bottom w:val="none" w:sz="0" w:space="0" w:color="auto"/>
        <w:right w:val="none" w:sz="0" w:space="0" w:color="auto"/>
      </w:divBdr>
    </w:div>
    <w:div w:id="677537147">
      <w:bodyDiv w:val="1"/>
      <w:marLeft w:val="0"/>
      <w:marRight w:val="0"/>
      <w:marTop w:val="0"/>
      <w:marBottom w:val="0"/>
      <w:divBdr>
        <w:top w:val="none" w:sz="0" w:space="0" w:color="auto"/>
        <w:left w:val="none" w:sz="0" w:space="0" w:color="auto"/>
        <w:bottom w:val="none" w:sz="0" w:space="0" w:color="auto"/>
        <w:right w:val="none" w:sz="0" w:space="0" w:color="auto"/>
      </w:divBdr>
    </w:div>
    <w:div w:id="682362910">
      <w:bodyDiv w:val="1"/>
      <w:marLeft w:val="0"/>
      <w:marRight w:val="0"/>
      <w:marTop w:val="0"/>
      <w:marBottom w:val="0"/>
      <w:divBdr>
        <w:top w:val="none" w:sz="0" w:space="0" w:color="auto"/>
        <w:left w:val="none" w:sz="0" w:space="0" w:color="auto"/>
        <w:bottom w:val="none" w:sz="0" w:space="0" w:color="auto"/>
        <w:right w:val="none" w:sz="0" w:space="0" w:color="auto"/>
      </w:divBdr>
    </w:div>
    <w:div w:id="688920127">
      <w:bodyDiv w:val="1"/>
      <w:marLeft w:val="0"/>
      <w:marRight w:val="0"/>
      <w:marTop w:val="0"/>
      <w:marBottom w:val="0"/>
      <w:divBdr>
        <w:top w:val="none" w:sz="0" w:space="0" w:color="auto"/>
        <w:left w:val="none" w:sz="0" w:space="0" w:color="auto"/>
        <w:bottom w:val="none" w:sz="0" w:space="0" w:color="auto"/>
        <w:right w:val="none" w:sz="0" w:space="0" w:color="auto"/>
      </w:divBdr>
    </w:div>
    <w:div w:id="757554164">
      <w:bodyDiv w:val="1"/>
      <w:marLeft w:val="0"/>
      <w:marRight w:val="0"/>
      <w:marTop w:val="0"/>
      <w:marBottom w:val="0"/>
      <w:divBdr>
        <w:top w:val="none" w:sz="0" w:space="0" w:color="auto"/>
        <w:left w:val="none" w:sz="0" w:space="0" w:color="auto"/>
        <w:bottom w:val="none" w:sz="0" w:space="0" w:color="auto"/>
        <w:right w:val="none" w:sz="0" w:space="0" w:color="auto"/>
      </w:divBdr>
    </w:div>
    <w:div w:id="762845044">
      <w:bodyDiv w:val="1"/>
      <w:marLeft w:val="0"/>
      <w:marRight w:val="0"/>
      <w:marTop w:val="0"/>
      <w:marBottom w:val="0"/>
      <w:divBdr>
        <w:top w:val="none" w:sz="0" w:space="0" w:color="auto"/>
        <w:left w:val="none" w:sz="0" w:space="0" w:color="auto"/>
        <w:bottom w:val="none" w:sz="0" w:space="0" w:color="auto"/>
        <w:right w:val="none" w:sz="0" w:space="0" w:color="auto"/>
      </w:divBdr>
    </w:div>
    <w:div w:id="788935675">
      <w:bodyDiv w:val="1"/>
      <w:marLeft w:val="0"/>
      <w:marRight w:val="0"/>
      <w:marTop w:val="0"/>
      <w:marBottom w:val="0"/>
      <w:divBdr>
        <w:top w:val="none" w:sz="0" w:space="0" w:color="auto"/>
        <w:left w:val="none" w:sz="0" w:space="0" w:color="auto"/>
        <w:bottom w:val="none" w:sz="0" w:space="0" w:color="auto"/>
        <w:right w:val="none" w:sz="0" w:space="0" w:color="auto"/>
      </w:divBdr>
    </w:div>
    <w:div w:id="793404707">
      <w:bodyDiv w:val="1"/>
      <w:marLeft w:val="0"/>
      <w:marRight w:val="0"/>
      <w:marTop w:val="0"/>
      <w:marBottom w:val="0"/>
      <w:divBdr>
        <w:top w:val="none" w:sz="0" w:space="0" w:color="auto"/>
        <w:left w:val="none" w:sz="0" w:space="0" w:color="auto"/>
        <w:bottom w:val="none" w:sz="0" w:space="0" w:color="auto"/>
        <w:right w:val="none" w:sz="0" w:space="0" w:color="auto"/>
      </w:divBdr>
    </w:div>
    <w:div w:id="795100800">
      <w:bodyDiv w:val="1"/>
      <w:marLeft w:val="0"/>
      <w:marRight w:val="0"/>
      <w:marTop w:val="0"/>
      <w:marBottom w:val="0"/>
      <w:divBdr>
        <w:top w:val="none" w:sz="0" w:space="0" w:color="auto"/>
        <w:left w:val="none" w:sz="0" w:space="0" w:color="auto"/>
        <w:bottom w:val="none" w:sz="0" w:space="0" w:color="auto"/>
        <w:right w:val="none" w:sz="0" w:space="0" w:color="auto"/>
      </w:divBdr>
    </w:div>
    <w:div w:id="795179341">
      <w:bodyDiv w:val="1"/>
      <w:marLeft w:val="0"/>
      <w:marRight w:val="0"/>
      <w:marTop w:val="0"/>
      <w:marBottom w:val="0"/>
      <w:divBdr>
        <w:top w:val="none" w:sz="0" w:space="0" w:color="auto"/>
        <w:left w:val="none" w:sz="0" w:space="0" w:color="auto"/>
        <w:bottom w:val="none" w:sz="0" w:space="0" w:color="auto"/>
        <w:right w:val="none" w:sz="0" w:space="0" w:color="auto"/>
      </w:divBdr>
    </w:div>
    <w:div w:id="795680717">
      <w:bodyDiv w:val="1"/>
      <w:marLeft w:val="0"/>
      <w:marRight w:val="0"/>
      <w:marTop w:val="0"/>
      <w:marBottom w:val="0"/>
      <w:divBdr>
        <w:top w:val="none" w:sz="0" w:space="0" w:color="auto"/>
        <w:left w:val="none" w:sz="0" w:space="0" w:color="auto"/>
        <w:bottom w:val="none" w:sz="0" w:space="0" w:color="auto"/>
        <w:right w:val="none" w:sz="0" w:space="0" w:color="auto"/>
      </w:divBdr>
    </w:div>
    <w:div w:id="826091279">
      <w:bodyDiv w:val="1"/>
      <w:marLeft w:val="0"/>
      <w:marRight w:val="0"/>
      <w:marTop w:val="0"/>
      <w:marBottom w:val="0"/>
      <w:divBdr>
        <w:top w:val="none" w:sz="0" w:space="0" w:color="auto"/>
        <w:left w:val="none" w:sz="0" w:space="0" w:color="auto"/>
        <w:bottom w:val="none" w:sz="0" w:space="0" w:color="auto"/>
        <w:right w:val="none" w:sz="0" w:space="0" w:color="auto"/>
      </w:divBdr>
    </w:div>
    <w:div w:id="830026464">
      <w:bodyDiv w:val="1"/>
      <w:marLeft w:val="0"/>
      <w:marRight w:val="0"/>
      <w:marTop w:val="0"/>
      <w:marBottom w:val="0"/>
      <w:divBdr>
        <w:top w:val="none" w:sz="0" w:space="0" w:color="auto"/>
        <w:left w:val="none" w:sz="0" w:space="0" w:color="auto"/>
        <w:bottom w:val="none" w:sz="0" w:space="0" w:color="auto"/>
        <w:right w:val="none" w:sz="0" w:space="0" w:color="auto"/>
      </w:divBdr>
    </w:div>
    <w:div w:id="855269620">
      <w:bodyDiv w:val="1"/>
      <w:marLeft w:val="0"/>
      <w:marRight w:val="0"/>
      <w:marTop w:val="0"/>
      <w:marBottom w:val="0"/>
      <w:divBdr>
        <w:top w:val="none" w:sz="0" w:space="0" w:color="auto"/>
        <w:left w:val="none" w:sz="0" w:space="0" w:color="auto"/>
        <w:bottom w:val="none" w:sz="0" w:space="0" w:color="auto"/>
        <w:right w:val="none" w:sz="0" w:space="0" w:color="auto"/>
      </w:divBdr>
    </w:div>
    <w:div w:id="856041663">
      <w:bodyDiv w:val="1"/>
      <w:marLeft w:val="0"/>
      <w:marRight w:val="0"/>
      <w:marTop w:val="0"/>
      <w:marBottom w:val="0"/>
      <w:divBdr>
        <w:top w:val="none" w:sz="0" w:space="0" w:color="auto"/>
        <w:left w:val="none" w:sz="0" w:space="0" w:color="auto"/>
        <w:bottom w:val="none" w:sz="0" w:space="0" w:color="auto"/>
        <w:right w:val="none" w:sz="0" w:space="0" w:color="auto"/>
      </w:divBdr>
    </w:div>
    <w:div w:id="875889568">
      <w:bodyDiv w:val="1"/>
      <w:marLeft w:val="0"/>
      <w:marRight w:val="0"/>
      <w:marTop w:val="0"/>
      <w:marBottom w:val="0"/>
      <w:divBdr>
        <w:top w:val="none" w:sz="0" w:space="0" w:color="auto"/>
        <w:left w:val="none" w:sz="0" w:space="0" w:color="auto"/>
        <w:bottom w:val="none" w:sz="0" w:space="0" w:color="auto"/>
        <w:right w:val="none" w:sz="0" w:space="0" w:color="auto"/>
      </w:divBdr>
    </w:div>
    <w:div w:id="912547832">
      <w:bodyDiv w:val="1"/>
      <w:marLeft w:val="0"/>
      <w:marRight w:val="0"/>
      <w:marTop w:val="0"/>
      <w:marBottom w:val="0"/>
      <w:divBdr>
        <w:top w:val="none" w:sz="0" w:space="0" w:color="auto"/>
        <w:left w:val="none" w:sz="0" w:space="0" w:color="auto"/>
        <w:bottom w:val="none" w:sz="0" w:space="0" w:color="auto"/>
        <w:right w:val="none" w:sz="0" w:space="0" w:color="auto"/>
      </w:divBdr>
    </w:div>
    <w:div w:id="958535982">
      <w:bodyDiv w:val="1"/>
      <w:marLeft w:val="0"/>
      <w:marRight w:val="0"/>
      <w:marTop w:val="0"/>
      <w:marBottom w:val="0"/>
      <w:divBdr>
        <w:top w:val="none" w:sz="0" w:space="0" w:color="auto"/>
        <w:left w:val="none" w:sz="0" w:space="0" w:color="auto"/>
        <w:bottom w:val="none" w:sz="0" w:space="0" w:color="auto"/>
        <w:right w:val="none" w:sz="0" w:space="0" w:color="auto"/>
      </w:divBdr>
    </w:div>
    <w:div w:id="959338578">
      <w:bodyDiv w:val="1"/>
      <w:marLeft w:val="0"/>
      <w:marRight w:val="0"/>
      <w:marTop w:val="0"/>
      <w:marBottom w:val="0"/>
      <w:divBdr>
        <w:top w:val="none" w:sz="0" w:space="0" w:color="auto"/>
        <w:left w:val="none" w:sz="0" w:space="0" w:color="auto"/>
        <w:bottom w:val="none" w:sz="0" w:space="0" w:color="auto"/>
        <w:right w:val="none" w:sz="0" w:space="0" w:color="auto"/>
      </w:divBdr>
    </w:div>
    <w:div w:id="964383409">
      <w:bodyDiv w:val="1"/>
      <w:marLeft w:val="0"/>
      <w:marRight w:val="0"/>
      <w:marTop w:val="0"/>
      <w:marBottom w:val="0"/>
      <w:divBdr>
        <w:top w:val="none" w:sz="0" w:space="0" w:color="auto"/>
        <w:left w:val="none" w:sz="0" w:space="0" w:color="auto"/>
        <w:bottom w:val="none" w:sz="0" w:space="0" w:color="auto"/>
        <w:right w:val="none" w:sz="0" w:space="0" w:color="auto"/>
      </w:divBdr>
    </w:div>
    <w:div w:id="977031554">
      <w:bodyDiv w:val="1"/>
      <w:marLeft w:val="0"/>
      <w:marRight w:val="0"/>
      <w:marTop w:val="0"/>
      <w:marBottom w:val="0"/>
      <w:divBdr>
        <w:top w:val="none" w:sz="0" w:space="0" w:color="auto"/>
        <w:left w:val="none" w:sz="0" w:space="0" w:color="auto"/>
        <w:bottom w:val="none" w:sz="0" w:space="0" w:color="auto"/>
        <w:right w:val="none" w:sz="0" w:space="0" w:color="auto"/>
      </w:divBdr>
    </w:div>
    <w:div w:id="1025979419">
      <w:bodyDiv w:val="1"/>
      <w:marLeft w:val="0"/>
      <w:marRight w:val="0"/>
      <w:marTop w:val="0"/>
      <w:marBottom w:val="0"/>
      <w:divBdr>
        <w:top w:val="none" w:sz="0" w:space="0" w:color="auto"/>
        <w:left w:val="none" w:sz="0" w:space="0" w:color="auto"/>
        <w:bottom w:val="none" w:sz="0" w:space="0" w:color="auto"/>
        <w:right w:val="none" w:sz="0" w:space="0" w:color="auto"/>
      </w:divBdr>
    </w:div>
    <w:div w:id="1031346458">
      <w:bodyDiv w:val="1"/>
      <w:marLeft w:val="0"/>
      <w:marRight w:val="0"/>
      <w:marTop w:val="0"/>
      <w:marBottom w:val="0"/>
      <w:divBdr>
        <w:top w:val="none" w:sz="0" w:space="0" w:color="auto"/>
        <w:left w:val="none" w:sz="0" w:space="0" w:color="auto"/>
        <w:bottom w:val="none" w:sz="0" w:space="0" w:color="auto"/>
        <w:right w:val="none" w:sz="0" w:space="0" w:color="auto"/>
      </w:divBdr>
    </w:div>
    <w:div w:id="1089426328">
      <w:bodyDiv w:val="1"/>
      <w:marLeft w:val="0"/>
      <w:marRight w:val="0"/>
      <w:marTop w:val="0"/>
      <w:marBottom w:val="0"/>
      <w:divBdr>
        <w:top w:val="none" w:sz="0" w:space="0" w:color="auto"/>
        <w:left w:val="none" w:sz="0" w:space="0" w:color="auto"/>
        <w:bottom w:val="none" w:sz="0" w:space="0" w:color="auto"/>
        <w:right w:val="none" w:sz="0" w:space="0" w:color="auto"/>
      </w:divBdr>
    </w:div>
    <w:div w:id="1092966291">
      <w:bodyDiv w:val="1"/>
      <w:marLeft w:val="0"/>
      <w:marRight w:val="0"/>
      <w:marTop w:val="0"/>
      <w:marBottom w:val="0"/>
      <w:divBdr>
        <w:top w:val="none" w:sz="0" w:space="0" w:color="auto"/>
        <w:left w:val="none" w:sz="0" w:space="0" w:color="auto"/>
        <w:bottom w:val="none" w:sz="0" w:space="0" w:color="auto"/>
        <w:right w:val="none" w:sz="0" w:space="0" w:color="auto"/>
      </w:divBdr>
    </w:div>
    <w:div w:id="1118599236">
      <w:bodyDiv w:val="1"/>
      <w:marLeft w:val="0"/>
      <w:marRight w:val="0"/>
      <w:marTop w:val="0"/>
      <w:marBottom w:val="0"/>
      <w:divBdr>
        <w:top w:val="none" w:sz="0" w:space="0" w:color="auto"/>
        <w:left w:val="none" w:sz="0" w:space="0" w:color="auto"/>
        <w:bottom w:val="none" w:sz="0" w:space="0" w:color="auto"/>
        <w:right w:val="none" w:sz="0" w:space="0" w:color="auto"/>
      </w:divBdr>
      <w:divsChild>
        <w:div w:id="49573482">
          <w:marLeft w:val="0"/>
          <w:marRight w:val="0"/>
          <w:marTop w:val="115"/>
          <w:marBottom w:val="0"/>
          <w:divBdr>
            <w:top w:val="none" w:sz="0" w:space="0" w:color="auto"/>
            <w:left w:val="none" w:sz="0" w:space="0" w:color="auto"/>
            <w:bottom w:val="none" w:sz="0" w:space="0" w:color="auto"/>
            <w:right w:val="none" w:sz="0" w:space="0" w:color="auto"/>
          </w:divBdr>
        </w:div>
        <w:div w:id="264121837">
          <w:marLeft w:val="0"/>
          <w:marRight w:val="0"/>
          <w:marTop w:val="115"/>
          <w:marBottom w:val="0"/>
          <w:divBdr>
            <w:top w:val="none" w:sz="0" w:space="0" w:color="auto"/>
            <w:left w:val="none" w:sz="0" w:space="0" w:color="auto"/>
            <w:bottom w:val="none" w:sz="0" w:space="0" w:color="auto"/>
            <w:right w:val="none" w:sz="0" w:space="0" w:color="auto"/>
          </w:divBdr>
        </w:div>
        <w:div w:id="1021736892">
          <w:marLeft w:val="0"/>
          <w:marRight w:val="0"/>
          <w:marTop w:val="115"/>
          <w:marBottom w:val="0"/>
          <w:divBdr>
            <w:top w:val="none" w:sz="0" w:space="0" w:color="auto"/>
            <w:left w:val="none" w:sz="0" w:space="0" w:color="auto"/>
            <w:bottom w:val="none" w:sz="0" w:space="0" w:color="auto"/>
            <w:right w:val="none" w:sz="0" w:space="0" w:color="auto"/>
          </w:divBdr>
        </w:div>
        <w:div w:id="1351641508">
          <w:marLeft w:val="0"/>
          <w:marRight w:val="0"/>
          <w:marTop w:val="115"/>
          <w:marBottom w:val="0"/>
          <w:divBdr>
            <w:top w:val="none" w:sz="0" w:space="0" w:color="auto"/>
            <w:left w:val="none" w:sz="0" w:space="0" w:color="auto"/>
            <w:bottom w:val="none" w:sz="0" w:space="0" w:color="auto"/>
            <w:right w:val="none" w:sz="0" w:space="0" w:color="auto"/>
          </w:divBdr>
        </w:div>
        <w:div w:id="1789280966">
          <w:marLeft w:val="0"/>
          <w:marRight w:val="0"/>
          <w:marTop w:val="115"/>
          <w:marBottom w:val="0"/>
          <w:divBdr>
            <w:top w:val="none" w:sz="0" w:space="0" w:color="auto"/>
            <w:left w:val="none" w:sz="0" w:space="0" w:color="auto"/>
            <w:bottom w:val="none" w:sz="0" w:space="0" w:color="auto"/>
            <w:right w:val="none" w:sz="0" w:space="0" w:color="auto"/>
          </w:divBdr>
        </w:div>
      </w:divsChild>
    </w:div>
    <w:div w:id="1121193262">
      <w:bodyDiv w:val="1"/>
      <w:marLeft w:val="0"/>
      <w:marRight w:val="0"/>
      <w:marTop w:val="0"/>
      <w:marBottom w:val="0"/>
      <w:divBdr>
        <w:top w:val="none" w:sz="0" w:space="0" w:color="auto"/>
        <w:left w:val="none" w:sz="0" w:space="0" w:color="auto"/>
        <w:bottom w:val="none" w:sz="0" w:space="0" w:color="auto"/>
        <w:right w:val="none" w:sz="0" w:space="0" w:color="auto"/>
      </w:divBdr>
    </w:div>
    <w:div w:id="1123889009">
      <w:bodyDiv w:val="1"/>
      <w:marLeft w:val="0"/>
      <w:marRight w:val="0"/>
      <w:marTop w:val="0"/>
      <w:marBottom w:val="0"/>
      <w:divBdr>
        <w:top w:val="none" w:sz="0" w:space="0" w:color="auto"/>
        <w:left w:val="none" w:sz="0" w:space="0" w:color="auto"/>
        <w:bottom w:val="none" w:sz="0" w:space="0" w:color="auto"/>
        <w:right w:val="none" w:sz="0" w:space="0" w:color="auto"/>
      </w:divBdr>
    </w:div>
    <w:div w:id="1149636986">
      <w:bodyDiv w:val="1"/>
      <w:marLeft w:val="0"/>
      <w:marRight w:val="0"/>
      <w:marTop w:val="0"/>
      <w:marBottom w:val="0"/>
      <w:divBdr>
        <w:top w:val="none" w:sz="0" w:space="0" w:color="auto"/>
        <w:left w:val="none" w:sz="0" w:space="0" w:color="auto"/>
        <w:bottom w:val="none" w:sz="0" w:space="0" w:color="auto"/>
        <w:right w:val="none" w:sz="0" w:space="0" w:color="auto"/>
      </w:divBdr>
    </w:div>
    <w:div w:id="1154368590">
      <w:bodyDiv w:val="1"/>
      <w:marLeft w:val="0"/>
      <w:marRight w:val="0"/>
      <w:marTop w:val="0"/>
      <w:marBottom w:val="0"/>
      <w:divBdr>
        <w:top w:val="none" w:sz="0" w:space="0" w:color="auto"/>
        <w:left w:val="none" w:sz="0" w:space="0" w:color="auto"/>
        <w:bottom w:val="none" w:sz="0" w:space="0" w:color="auto"/>
        <w:right w:val="none" w:sz="0" w:space="0" w:color="auto"/>
      </w:divBdr>
    </w:div>
    <w:div w:id="1161851463">
      <w:bodyDiv w:val="1"/>
      <w:marLeft w:val="0"/>
      <w:marRight w:val="0"/>
      <w:marTop w:val="0"/>
      <w:marBottom w:val="0"/>
      <w:divBdr>
        <w:top w:val="none" w:sz="0" w:space="0" w:color="auto"/>
        <w:left w:val="none" w:sz="0" w:space="0" w:color="auto"/>
        <w:bottom w:val="none" w:sz="0" w:space="0" w:color="auto"/>
        <w:right w:val="none" w:sz="0" w:space="0" w:color="auto"/>
      </w:divBdr>
    </w:div>
    <w:div w:id="1179394273">
      <w:bodyDiv w:val="1"/>
      <w:marLeft w:val="0"/>
      <w:marRight w:val="0"/>
      <w:marTop w:val="0"/>
      <w:marBottom w:val="0"/>
      <w:divBdr>
        <w:top w:val="none" w:sz="0" w:space="0" w:color="auto"/>
        <w:left w:val="none" w:sz="0" w:space="0" w:color="auto"/>
        <w:bottom w:val="none" w:sz="0" w:space="0" w:color="auto"/>
        <w:right w:val="none" w:sz="0" w:space="0" w:color="auto"/>
      </w:divBdr>
    </w:div>
    <w:div w:id="1203400714">
      <w:bodyDiv w:val="1"/>
      <w:marLeft w:val="0"/>
      <w:marRight w:val="0"/>
      <w:marTop w:val="0"/>
      <w:marBottom w:val="0"/>
      <w:divBdr>
        <w:top w:val="none" w:sz="0" w:space="0" w:color="auto"/>
        <w:left w:val="none" w:sz="0" w:space="0" w:color="auto"/>
        <w:bottom w:val="none" w:sz="0" w:space="0" w:color="auto"/>
        <w:right w:val="none" w:sz="0" w:space="0" w:color="auto"/>
      </w:divBdr>
    </w:div>
    <w:div w:id="1218324160">
      <w:bodyDiv w:val="1"/>
      <w:marLeft w:val="0"/>
      <w:marRight w:val="0"/>
      <w:marTop w:val="0"/>
      <w:marBottom w:val="0"/>
      <w:divBdr>
        <w:top w:val="none" w:sz="0" w:space="0" w:color="auto"/>
        <w:left w:val="none" w:sz="0" w:space="0" w:color="auto"/>
        <w:bottom w:val="none" w:sz="0" w:space="0" w:color="auto"/>
        <w:right w:val="none" w:sz="0" w:space="0" w:color="auto"/>
      </w:divBdr>
    </w:div>
    <w:div w:id="1224367286">
      <w:bodyDiv w:val="1"/>
      <w:marLeft w:val="0"/>
      <w:marRight w:val="0"/>
      <w:marTop w:val="0"/>
      <w:marBottom w:val="0"/>
      <w:divBdr>
        <w:top w:val="none" w:sz="0" w:space="0" w:color="auto"/>
        <w:left w:val="none" w:sz="0" w:space="0" w:color="auto"/>
        <w:bottom w:val="none" w:sz="0" w:space="0" w:color="auto"/>
        <w:right w:val="none" w:sz="0" w:space="0" w:color="auto"/>
      </w:divBdr>
    </w:div>
    <w:div w:id="1261720786">
      <w:bodyDiv w:val="1"/>
      <w:marLeft w:val="0"/>
      <w:marRight w:val="0"/>
      <w:marTop w:val="0"/>
      <w:marBottom w:val="0"/>
      <w:divBdr>
        <w:top w:val="none" w:sz="0" w:space="0" w:color="auto"/>
        <w:left w:val="none" w:sz="0" w:space="0" w:color="auto"/>
        <w:bottom w:val="none" w:sz="0" w:space="0" w:color="auto"/>
        <w:right w:val="none" w:sz="0" w:space="0" w:color="auto"/>
      </w:divBdr>
    </w:div>
    <w:div w:id="1276864470">
      <w:bodyDiv w:val="1"/>
      <w:marLeft w:val="0"/>
      <w:marRight w:val="0"/>
      <w:marTop w:val="0"/>
      <w:marBottom w:val="0"/>
      <w:divBdr>
        <w:top w:val="none" w:sz="0" w:space="0" w:color="auto"/>
        <w:left w:val="none" w:sz="0" w:space="0" w:color="auto"/>
        <w:bottom w:val="none" w:sz="0" w:space="0" w:color="auto"/>
        <w:right w:val="none" w:sz="0" w:space="0" w:color="auto"/>
      </w:divBdr>
    </w:div>
    <w:div w:id="1288851949">
      <w:bodyDiv w:val="1"/>
      <w:marLeft w:val="0"/>
      <w:marRight w:val="0"/>
      <w:marTop w:val="0"/>
      <w:marBottom w:val="0"/>
      <w:divBdr>
        <w:top w:val="none" w:sz="0" w:space="0" w:color="auto"/>
        <w:left w:val="none" w:sz="0" w:space="0" w:color="auto"/>
        <w:bottom w:val="none" w:sz="0" w:space="0" w:color="auto"/>
        <w:right w:val="none" w:sz="0" w:space="0" w:color="auto"/>
      </w:divBdr>
    </w:div>
    <w:div w:id="1390610895">
      <w:bodyDiv w:val="1"/>
      <w:marLeft w:val="0"/>
      <w:marRight w:val="0"/>
      <w:marTop w:val="0"/>
      <w:marBottom w:val="0"/>
      <w:divBdr>
        <w:top w:val="none" w:sz="0" w:space="0" w:color="auto"/>
        <w:left w:val="none" w:sz="0" w:space="0" w:color="auto"/>
        <w:bottom w:val="none" w:sz="0" w:space="0" w:color="auto"/>
        <w:right w:val="none" w:sz="0" w:space="0" w:color="auto"/>
      </w:divBdr>
    </w:div>
    <w:div w:id="1426030081">
      <w:bodyDiv w:val="1"/>
      <w:marLeft w:val="0"/>
      <w:marRight w:val="0"/>
      <w:marTop w:val="0"/>
      <w:marBottom w:val="0"/>
      <w:divBdr>
        <w:top w:val="none" w:sz="0" w:space="0" w:color="auto"/>
        <w:left w:val="none" w:sz="0" w:space="0" w:color="auto"/>
        <w:bottom w:val="none" w:sz="0" w:space="0" w:color="auto"/>
        <w:right w:val="none" w:sz="0" w:space="0" w:color="auto"/>
      </w:divBdr>
    </w:div>
    <w:div w:id="1440023975">
      <w:bodyDiv w:val="1"/>
      <w:marLeft w:val="0"/>
      <w:marRight w:val="0"/>
      <w:marTop w:val="0"/>
      <w:marBottom w:val="0"/>
      <w:divBdr>
        <w:top w:val="none" w:sz="0" w:space="0" w:color="auto"/>
        <w:left w:val="none" w:sz="0" w:space="0" w:color="auto"/>
        <w:bottom w:val="none" w:sz="0" w:space="0" w:color="auto"/>
        <w:right w:val="none" w:sz="0" w:space="0" w:color="auto"/>
      </w:divBdr>
    </w:div>
    <w:div w:id="1466584827">
      <w:bodyDiv w:val="1"/>
      <w:marLeft w:val="0"/>
      <w:marRight w:val="0"/>
      <w:marTop w:val="0"/>
      <w:marBottom w:val="0"/>
      <w:divBdr>
        <w:top w:val="none" w:sz="0" w:space="0" w:color="auto"/>
        <w:left w:val="none" w:sz="0" w:space="0" w:color="auto"/>
        <w:bottom w:val="none" w:sz="0" w:space="0" w:color="auto"/>
        <w:right w:val="none" w:sz="0" w:space="0" w:color="auto"/>
      </w:divBdr>
    </w:div>
    <w:div w:id="1480196378">
      <w:bodyDiv w:val="1"/>
      <w:marLeft w:val="0"/>
      <w:marRight w:val="0"/>
      <w:marTop w:val="0"/>
      <w:marBottom w:val="0"/>
      <w:divBdr>
        <w:top w:val="none" w:sz="0" w:space="0" w:color="auto"/>
        <w:left w:val="none" w:sz="0" w:space="0" w:color="auto"/>
        <w:bottom w:val="none" w:sz="0" w:space="0" w:color="auto"/>
        <w:right w:val="none" w:sz="0" w:space="0" w:color="auto"/>
      </w:divBdr>
    </w:div>
    <w:div w:id="1488596547">
      <w:bodyDiv w:val="1"/>
      <w:marLeft w:val="0"/>
      <w:marRight w:val="0"/>
      <w:marTop w:val="0"/>
      <w:marBottom w:val="0"/>
      <w:divBdr>
        <w:top w:val="none" w:sz="0" w:space="0" w:color="auto"/>
        <w:left w:val="none" w:sz="0" w:space="0" w:color="auto"/>
        <w:bottom w:val="none" w:sz="0" w:space="0" w:color="auto"/>
        <w:right w:val="none" w:sz="0" w:space="0" w:color="auto"/>
      </w:divBdr>
    </w:div>
    <w:div w:id="1488670520">
      <w:bodyDiv w:val="1"/>
      <w:marLeft w:val="0"/>
      <w:marRight w:val="0"/>
      <w:marTop w:val="0"/>
      <w:marBottom w:val="0"/>
      <w:divBdr>
        <w:top w:val="none" w:sz="0" w:space="0" w:color="auto"/>
        <w:left w:val="none" w:sz="0" w:space="0" w:color="auto"/>
        <w:bottom w:val="none" w:sz="0" w:space="0" w:color="auto"/>
        <w:right w:val="none" w:sz="0" w:space="0" w:color="auto"/>
      </w:divBdr>
    </w:div>
    <w:div w:id="1493986194">
      <w:bodyDiv w:val="1"/>
      <w:marLeft w:val="0"/>
      <w:marRight w:val="0"/>
      <w:marTop w:val="0"/>
      <w:marBottom w:val="0"/>
      <w:divBdr>
        <w:top w:val="none" w:sz="0" w:space="0" w:color="auto"/>
        <w:left w:val="none" w:sz="0" w:space="0" w:color="auto"/>
        <w:bottom w:val="none" w:sz="0" w:space="0" w:color="auto"/>
        <w:right w:val="none" w:sz="0" w:space="0" w:color="auto"/>
      </w:divBdr>
    </w:div>
    <w:div w:id="1507747196">
      <w:bodyDiv w:val="1"/>
      <w:marLeft w:val="0"/>
      <w:marRight w:val="0"/>
      <w:marTop w:val="0"/>
      <w:marBottom w:val="0"/>
      <w:divBdr>
        <w:top w:val="none" w:sz="0" w:space="0" w:color="auto"/>
        <w:left w:val="none" w:sz="0" w:space="0" w:color="auto"/>
        <w:bottom w:val="none" w:sz="0" w:space="0" w:color="auto"/>
        <w:right w:val="none" w:sz="0" w:space="0" w:color="auto"/>
      </w:divBdr>
    </w:div>
    <w:div w:id="1508905414">
      <w:bodyDiv w:val="1"/>
      <w:marLeft w:val="0"/>
      <w:marRight w:val="0"/>
      <w:marTop w:val="0"/>
      <w:marBottom w:val="0"/>
      <w:divBdr>
        <w:top w:val="none" w:sz="0" w:space="0" w:color="auto"/>
        <w:left w:val="none" w:sz="0" w:space="0" w:color="auto"/>
        <w:bottom w:val="none" w:sz="0" w:space="0" w:color="auto"/>
        <w:right w:val="none" w:sz="0" w:space="0" w:color="auto"/>
      </w:divBdr>
    </w:div>
    <w:div w:id="1516994094">
      <w:bodyDiv w:val="1"/>
      <w:marLeft w:val="0"/>
      <w:marRight w:val="0"/>
      <w:marTop w:val="0"/>
      <w:marBottom w:val="0"/>
      <w:divBdr>
        <w:top w:val="none" w:sz="0" w:space="0" w:color="auto"/>
        <w:left w:val="none" w:sz="0" w:space="0" w:color="auto"/>
        <w:bottom w:val="none" w:sz="0" w:space="0" w:color="auto"/>
        <w:right w:val="none" w:sz="0" w:space="0" w:color="auto"/>
      </w:divBdr>
    </w:div>
    <w:div w:id="1546868049">
      <w:bodyDiv w:val="1"/>
      <w:marLeft w:val="0"/>
      <w:marRight w:val="0"/>
      <w:marTop w:val="0"/>
      <w:marBottom w:val="0"/>
      <w:divBdr>
        <w:top w:val="none" w:sz="0" w:space="0" w:color="auto"/>
        <w:left w:val="none" w:sz="0" w:space="0" w:color="auto"/>
        <w:bottom w:val="none" w:sz="0" w:space="0" w:color="auto"/>
        <w:right w:val="none" w:sz="0" w:space="0" w:color="auto"/>
      </w:divBdr>
    </w:div>
    <w:div w:id="1558975405">
      <w:bodyDiv w:val="1"/>
      <w:marLeft w:val="0"/>
      <w:marRight w:val="0"/>
      <w:marTop w:val="0"/>
      <w:marBottom w:val="0"/>
      <w:divBdr>
        <w:top w:val="none" w:sz="0" w:space="0" w:color="auto"/>
        <w:left w:val="none" w:sz="0" w:space="0" w:color="auto"/>
        <w:bottom w:val="none" w:sz="0" w:space="0" w:color="auto"/>
        <w:right w:val="none" w:sz="0" w:space="0" w:color="auto"/>
      </w:divBdr>
    </w:div>
    <w:div w:id="1584803675">
      <w:bodyDiv w:val="1"/>
      <w:marLeft w:val="0"/>
      <w:marRight w:val="0"/>
      <w:marTop w:val="0"/>
      <w:marBottom w:val="0"/>
      <w:divBdr>
        <w:top w:val="none" w:sz="0" w:space="0" w:color="auto"/>
        <w:left w:val="none" w:sz="0" w:space="0" w:color="auto"/>
        <w:bottom w:val="none" w:sz="0" w:space="0" w:color="auto"/>
        <w:right w:val="none" w:sz="0" w:space="0" w:color="auto"/>
      </w:divBdr>
    </w:div>
    <w:div w:id="1587033473">
      <w:bodyDiv w:val="1"/>
      <w:marLeft w:val="0"/>
      <w:marRight w:val="0"/>
      <w:marTop w:val="0"/>
      <w:marBottom w:val="0"/>
      <w:divBdr>
        <w:top w:val="none" w:sz="0" w:space="0" w:color="auto"/>
        <w:left w:val="none" w:sz="0" w:space="0" w:color="auto"/>
        <w:bottom w:val="none" w:sz="0" w:space="0" w:color="auto"/>
        <w:right w:val="none" w:sz="0" w:space="0" w:color="auto"/>
      </w:divBdr>
    </w:div>
    <w:div w:id="1596012301">
      <w:bodyDiv w:val="1"/>
      <w:marLeft w:val="0"/>
      <w:marRight w:val="0"/>
      <w:marTop w:val="0"/>
      <w:marBottom w:val="0"/>
      <w:divBdr>
        <w:top w:val="none" w:sz="0" w:space="0" w:color="auto"/>
        <w:left w:val="none" w:sz="0" w:space="0" w:color="auto"/>
        <w:bottom w:val="none" w:sz="0" w:space="0" w:color="auto"/>
        <w:right w:val="none" w:sz="0" w:space="0" w:color="auto"/>
      </w:divBdr>
    </w:div>
    <w:div w:id="1602906461">
      <w:bodyDiv w:val="1"/>
      <w:marLeft w:val="0"/>
      <w:marRight w:val="0"/>
      <w:marTop w:val="0"/>
      <w:marBottom w:val="0"/>
      <w:divBdr>
        <w:top w:val="none" w:sz="0" w:space="0" w:color="auto"/>
        <w:left w:val="none" w:sz="0" w:space="0" w:color="auto"/>
        <w:bottom w:val="none" w:sz="0" w:space="0" w:color="auto"/>
        <w:right w:val="none" w:sz="0" w:space="0" w:color="auto"/>
      </w:divBdr>
    </w:div>
    <w:div w:id="1603294765">
      <w:bodyDiv w:val="1"/>
      <w:marLeft w:val="0"/>
      <w:marRight w:val="0"/>
      <w:marTop w:val="0"/>
      <w:marBottom w:val="0"/>
      <w:divBdr>
        <w:top w:val="none" w:sz="0" w:space="0" w:color="auto"/>
        <w:left w:val="none" w:sz="0" w:space="0" w:color="auto"/>
        <w:bottom w:val="none" w:sz="0" w:space="0" w:color="auto"/>
        <w:right w:val="none" w:sz="0" w:space="0" w:color="auto"/>
      </w:divBdr>
    </w:div>
    <w:div w:id="1614824410">
      <w:bodyDiv w:val="1"/>
      <w:marLeft w:val="0"/>
      <w:marRight w:val="0"/>
      <w:marTop w:val="0"/>
      <w:marBottom w:val="0"/>
      <w:divBdr>
        <w:top w:val="none" w:sz="0" w:space="0" w:color="auto"/>
        <w:left w:val="none" w:sz="0" w:space="0" w:color="auto"/>
        <w:bottom w:val="none" w:sz="0" w:space="0" w:color="auto"/>
        <w:right w:val="none" w:sz="0" w:space="0" w:color="auto"/>
      </w:divBdr>
    </w:div>
    <w:div w:id="1618944456">
      <w:bodyDiv w:val="1"/>
      <w:marLeft w:val="0"/>
      <w:marRight w:val="0"/>
      <w:marTop w:val="0"/>
      <w:marBottom w:val="0"/>
      <w:divBdr>
        <w:top w:val="none" w:sz="0" w:space="0" w:color="auto"/>
        <w:left w:val="none" w:sz="0" w:space="0" w:color="auto"/>
        <w:bottom w:val="none" w:sz="0" w:space="0" w:color="auto"/>
        <w:right w:val="none" w:sz="0" w:space="0" w:color="auto"/>
      </w:divBdr>
    </w:div>
    <w:div w:id="1643730520">
      <w:bodyDiv w:val="1"/>
      <w:marLeft w:val="0"/>
      <w:marRight w:val="0"/>
      <w:marTop w:val="0"/>
      <w:marBottom w:val="0"/>
      <w:divBdr>
        <w:top w:val="none" w:sz="0" w:space="0" w:color="auto"/>
        <w:left w:val="none" w:sz="0" w:space="0" w:color="auto"/>
        <w:bottom w:val="none" w:sz="0" w:space="0" w:color="auto"/>
        <w:right w:val="none" w:sz="0" w:space="0" w:color="auto"/>
      </w:divBdr>
    </w:div>
    <w:div w:id="1661536697">
      <w:bodyDiv w:val="1"/>
      <w:marLeft w:val="0"/>
      <w:marRight w:val="0"/>
      <w:marTop w:val="0"/>
      <w:marBottom w:val="0"/>
      <w:divBdr>
        <w:top w:val="none" w:sz="0" w:space="0" w:color="auto"/>
        <w:left w:val="none" w:sz="0" w:space="0" w:color="auto"/>
        <w:bottom w:val="none" w:sz="0" w:space="0" w:color="auto"/>
        <w:right w:val="none" w:sz="0" w:space="0" w:color="auto"/>
      </w:divBdr>
    </w:div>
    <w:div w:id="1710494586">
      <w:bodyDiv w:val="1"/>
      <w:marLeft w:val="0"/>
      <w:marRight w:val="0"/>
      <w:marTop w:val="0"/>
      <w:marBottom w:val="0"/>
      <w:divBdr>
        <w:top w:val="none" w:sz="0" w:space="0" w:color="auto"/>
        <w:left w:val="none" w:sz="0" w:space="0" w:color="auto"/>
        <w:bottom w:val="none" w:sz="0" w:space="0" w:color="auto"/>
        <w:right w:val="none" w:sz="0" w:space="0" w:color="auto"/>
      </w:divBdr>
    </w:div>
    <w:div w:id="1723865009">
      <w:bodyDiv w:val="1"/>
      <w:marLeft w:val="0"/>
      <w:marRight w:val="0"/>
      <w:marTop w:val="0"/>
      <w:marBottom w:val="0"/>
      <w:divBdr>
        <w:top w:val="none" w:sz="0" w:space="0" w:color="auto"/>
        <w:left w:val="none" w:sz="0" w:space="0" w:color="auto"/>
        <w:bottom w:val="none" w:sz="0" w:space="0" w:color="auto"/>
        <w:right w:val="none" w:sz="0" w:space="0" w:color="auto"/>
      </w:divBdr>
    </w:div>
    <w:div w:id="1740785647">
      <w:bodyDiv w:val="1"/>
      <w:marLeft w:val="0"/>
      <w:marRight w:val="0"/>
      <w:marTop w:val="0"/>
      <w:marBottom w:val="0"/>
      <w:divBdr>
        <w:top w:val="none" w:sz="0" w:space="0" w:color="auto"/>
        <w:left w:val="none" w:sz="0" w:space="0" w:color="auto"/>
        <w:bottom w:val="none" w:sz="0" w:space="0" w:color="auto"/>
        <w:right w:val="none" w:sz="0" w:space="0" w:color="auto"/>
      </w:divBdr>
    </w:div>
    <w:div w:id="1751537363">
      <w:bodyDiv w:val="1"/>
      <w:marLeft w:val="0"/>
      <w:marRight w:val="0"/>
      <w:marTop w:val="0"/>
      <w:marBottom w:val="0"/>
      <w:divBdr>
        <w:top w:val="none" w:sz="0" w:space="0" w:color="auto"/>
        <w:left w:val="none" w:sz="0" w:space="0" w:color="auto"/>
        <w:bottom w:val="none" w:sz="0" w:space="0" w:color="auto"/>
        <w:right w:val="none" w:sz="0" w:space="0" w:color="auto"/>
      </w:divBdr>
    </w:div>
    <w:div w:id="1780642082">
      <w:bodyDiv w:val="1"/>
      <w:marLeft w:val="0"/>
      <w:marRight w:val="0"/>
      <w:marTop w:val="0"/>
      <w:marBottom w:val="0"/>
      <w:divBdr>
        <w:top w:val="none" w:sz="0" w:space="0" w:color="auto"/>
        <w:left w:val="none" w:sz="0" w:space="0" w:color="auto"/>
        <w:bottom w:val="none" w:sz="0" w:space="0" w:color="auto"/>
        <w:right w:val="none" w:sz="0" w:space="0" w:color="auto"/>
      </w:divBdr>
    </w:div>
    <w:div w:id="1818374409">
      <w:bodyDiv w:val="1"/>
      <w:marLeft w:val="0"/>
      <w:marRight w:val="0"/>
      <w:marTop w:val="0"/>
      <w:marBottom w:val="0"/>
      <w:divBdr>
        <w:top w:val="none" w:sz="0" w:space="0" w:color="auto"/>
        <w:left w:val="none" w:sz="0" w:space="0" w:color="auto"/>
        <w:bottom w:val="none" w:sz="0" w:space="0" w:color="auto"/>
        <w:right w:val="none" w:sz="0" w:space="0" w:color="auto"/>
      </w:divBdr>
    </w:div>
    <w:div w:id="1820877433">
      <w:bodyDiv w:val="1"/>
      <w:marLeft w:val="0"/>
      <w:marRight w:val="0"/>
      <w:marTop w:val="0"/>
      <w:marBottom w:val="0"/>
      <w:divBdr>
        <w:top w:val="none" w:sz="0" w:space="0" w:color="auto"/>
        <w:left w:val="none" w:sz="0" w:space="0" w:color="auto"/>
        <w:bottom w:val="none" w:sz="0" w:space="0" w:color="auto"/>
        <w:right w:val="none" w:sz="0" w:space="0" w:color="auto"/>
      </w:divBdr>
    </w:div>
    <w:div w:id="1841969765">
      <w:bodyDiv w:val="1"/>
      <w:marLeft w:val="0"/>
      <w:marRight w:val="0"/>
      <w:marTop w:val="0"/>
      <w:marBottom w:val="0"/>
      <w:divBdr>
        <w:top w:val="none" w:sz="0" w:space="0" w:color="auto"/>
        <w:left w:val="none" w:sz="0" w:space="0" w:color="auto"/>
        <w:bottom w:val="none" w:sz="0" w:space="0" w:color="auto"/>
        <w:right w:val="none" w:sz="0" w:space="0" w:color="auto"/>
      </w:divBdr>
    </w:div>
    <w:div w:id="1855458673">
      <w:bodyDiv w:val="1"/>
      <w:marLeft w:val="0"/>
      <w:marRight w:val="0"/>
      <w:marTop w:val="0"/>
      <w:marBottom w:val="0"/>
      <w:divBdr>
        <w:top w:val="none" w:sz="0" w:space="0" w:color="auto"/>
        <w:left w:val="none" w:sz="0" w:space="0" w:color="auto"/>
        <w:bottom w:val="none" w:sz="0" w:space="0" w:color="auto"/>
        <w:right w:val="none" w:sz="0" w:space="0" w:color="auto"/>
      </w:divBdr>
    </w:div>
    <w:div w:id="1884823913">
      <w:bodyDiv w:val="1"/>
      <w:marLeft w:val="0"/>
      <w:marRight w:val="0"/>
      <w:marTop w:val="0"/>
      <w:marBottom w:val="0"/>
      <w:divBdr>
        <w:top w:val="none" w:sz="0" w:space="0" w:color="auto"/>
        <w:left w:val="none" w:sz="0" w:space="0" w:color="auto"/>
        <w:bottom w:val="none" w:sz="0" w:space="0" w:color="auto"/>
        <w:right w:val="none" w:sz="0" w:space="0" w:color="auto"/>
      </w:divBdr>
    </w:div>
    <w:div w:id="1887333568">
      <w:bodyDiv w:val="1"/>
      <w:marLeft w:val="0"/>
      <w:marRight w:val="0"/>
      <w:marTop w:val="0"/>
      <w:marBottom w:val="0"/>
      <w:divBdr>
        <w:top w:val="none" w:sz="0" w:space="0" w:color="auto"/>
        <w:left w:val="none" w:sz="0" w:space="0" w:color="auto"/>
        <w:bottom w:val="none" w:sz="0" w:space="0" w:color="auto"/>
        <w:right w:val="none" w:sz="0" w:space="0" w:color="auto"/>
      </w:divBdr>
    </w:div>
    <w:div w:id="1933050986">
      <w:bodyDiv w:val="1"/>
      <w:marLeft w:val="0"/>
      <w:marRight w:val="0"/>
      <w:marTop w:val="0"/>
      <w:marBottom w:val="0"/>
      <w:divBdr>
        <w:top w:val="none" w:sz="0" w:space="0" w:color="auto"/>
        <w:left w:val="none" w:sz="0" w:space="0" w:color="auto"/>
        <w:bottom w:val="none" w:sz="0" w:space="0" w:color="auto"/>
        <w:right w:val="none" w:sz="0" w:space="0" w:color="auto"/>
      </w:divBdr>
    </w:div>
    <w:div w:id="1936817720">
      <w:bodyDiv w:val="1"/>
      <w:marLeft w:val="0"/>
      <w:marRight w:val="0"/>
      <w:marTop w:val="0"/>
      <w:marBottom w:val="0"/>
      <w:divBdr>
        <w:top w:val="none" w:sz="0" w:space="0" w:color="auto"/>
        <w:left w:val="none" w:sz="0" w:space="0" w:color="auto"/>
        <w:bottom w:val="none" w:sz="0" w:space="0" w:color="auto"/>
        <w:right w:val="none" w:sz="0" w:space="0" w:color="auto"/>
      </w:divBdr>
    </w:div>
    <w:div w:id="1953972443">
      <w:bodyDiv w:val="1"/>
      <w:marLeft w:val="0"/>
      <w:marRight w:val="0"/>
      <w:marTop w:val="0"/>
      <w:marBottom w:val="0"/>
      <w:divBdr>
        <w:top w:val="none" w:sz="0" w:space="0" w:color="auto"/>
        <w:left w:val="none" w:sz="0" w:space="0" w:color="auto"/>
        <w:bottom w:val="none" w:sz="0" w:space="0" w:color="auto"/>
        <w:right w:val="none" w:sz="0" w:space="0" w:color="auto"/>
      </w:divBdr>
    </w:div>
    <w:div w:id="1955012384">
      <w:bodyDiv w:val="1"/>
      <w:marLeft w:val="0"/>
      <w:marRight w:val="0"/>
      <w:marTop w:val="0"/>
      <w:marBottom w:val="0"/>
      <w:divBdr>
        <w:top w:val="none" w:sz="0" w:space="0" w:color="auto"/>
        <w:left w:val="none" w:sz="0" w:space="0" w:color="auto"/>
        <w:bottom w:val="none" w:sz="0" w:space="0" w:color="auto"/>
        <w:right w:val="none" w:sz="0" w:space="0" w:color="auto"/>
      </w:divBdr>
    </w:div>
    <w:div w:id="1957444258">
      <w:bodyDiv w:val="1"/>
      <w:marLeft w:val="0"/>
      <w:marRight w:val="0"/>
      <w:marTop w:val="0"/>
      <w:marBottom w:val="0"/>
      <w:divBdr>
        <w:top w:val="none" w:sz="0" w:space="0" w:color="auto"/>
        <w:left w:val="none" w:sz="0" w:space="0" w:color="auto"/>
        <w:bottom w:val="none" w:sz="0" w:space="0" w:color="auto"/>
        <w:right w:val="none" w:sz="0" w:space="0" w:color="auto"/>
      </w:divBdr>
    </w:div>
    <w:div w:id="2009820487">
      <w:bodyDiv w:val="1"/>
      <w:marLeft w:val="0"/>
      <w:marRight w:val="0"/>
      <w:marTop w:val="0"/>
      <w:marBottom w:val="0"/>
      <w:divBdr>
        <w:top w:val="none" w:sz="0" w:space="0" w:color="auto"/>
        <w:left w:val="none" w:sz="0" w:space="0" w:color="auto"/>
        <w:bottom w:val="none" w:sz="0" w:space="0" w:color="auto"/>
        <w:right w:val="none" w:sz="0" w:space="0" w:color="auto"/>
      </w:divBdr>
    </w:div>
    <w:div w:id="2033678309">
      <w:bodyDiv w:val="1"/>
      <w:marLeft w:val="0"/>
      <w:marRight w:val="0"/>
      <w:marTop w:val="0"/>
      <w:marBottom w:val="0"/>
      <w:divBdr>
        <w:top w:val="none" w:sz="0" w:space="0" w:color="auto"/>
        <w:left w:val="none" w:sz="0" w:space="0" w:color="auto"/>
        <w:bottom w:val="none" w:sz="0" w:space="0" w:color="auto"/>
        <w:right w:val="none" w:sz="0" w:space="0" w:color="auto"/>
      </w:divBdr>
    </w:div>
    <w:div w:id="2036348410">
      <w:bodyDiv w:val="1"/>
      <w:marLeft w:val="0"/>
      <w:marRight w:val="0"/>
      <w:marTop w:val="0"/>
      <w:marBottom w:val="0"/>
      <w:divBdr>
        <w:top w:val="none" w:sz="0" w:space="0" w:color="auto"/>
        <w:left w:val="none" w:sz="0" w:space="0" w:color="auto"/>
        <w:bottom w:val="none" w:sz="0" w:space="0" w:color="auto"/>
        <w:right w:val="none" w:sz="0" w:space="0" w:color="auto"/>
      </w:divBdr>
    </w:div>
    <w:div w:id="2045713174">
      <w:bodyDiv w:val="1"/>
      <w:marLeft w:val="0"/>
      <w:marRight w:val="0"/>
      <w:marTop w:val="0"/>
      <w:marBottom w:val="0"/>
      <w:divBdr>
        <w:top w:val="none" w:sz="0" w:space="0" w:color="auto"/>
        <w:left w:val="none" w:sz="0" w:space="0" w:color="auto"/>
        <w:bottom w:val="none" w:sz="0" w:space="0" w:color="auto"/>
        <w:right w:val="none" w:sz="0" w:space="0" w:color="auto"/>
      </w:divBdr>
    </w:div>
    <w:div w:id="20509159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http://procurement-notices.undp.org/view_file.cfm?doc_id=130785" TargetMode="External"/><Relationship Id="rId26" Type="http://schemas.openxmlformats.org/officeDocument/2006/relationships/diagramData" Target="diagrams/data1.xml"/><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hyperlink" Target="https://www.un.org/preventing-sexual-exploitation-and-abuse/" TargetMode="External"/><Relationship Id="rId25" Type="http://schemas.openxmlformats.org/officeDocument/2006/relationships/image" Target="media/image4.tif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web.worldbank.org/external/default/main?theSitePK=84266&amp;contentMDK=64069844&amp;menuPK=116730&amp;pagePK=64148989&amp;piPK=64148984" TargetMode="External"/><Relationship Id="rId29"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footer" Target="footer3.xm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s://www.un.org/sc/suborg/en/sanctions/un-sc-consolidated-list\" TargetMode="External"/><Relationship Id="rId28" Type="http://schemas.openxmlformats.org/officeDocument/2006/relationships/diagramQuickStyle" Target="diagrams/quickStyle1.xml"/><Relationship Id="rId10" Type="http://schemas.openxmlformats.org/officeDocument/2006/relationships/hyperlink" Target="https://www.worldbank.org/en/topic/financialinclusion/overview" TargetMode="External"/><Relationship Id="rId19" Type="http://schemas.openxmlformats.org/officeDocument/2006/relationships/hyperlink" Target="https://www.un.org/sc/suborg/en/sanctions/un-sc-consolidated-list" TargetMode="External"/><Relationship Id="rId31" Type="http://schemas.openxmlformats.org/officeDocument/2006/relationships/hyperlink" Target="https://www.unocha.org/myanmar/about-ocha-myanmar"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undp.org/ses" TargetMode="External"/><Relationship Id="rId22" Type="http://schemas.openxmlformats.org/officeDocument/2006/relationships/oleObject" Target="embeddings/Microsoft_Word_97_-_2003_Document.doc"/><Relationship Id="rId27" Type="http://schemas.openxmlformats.org/officeDocument/2006/relationships/diagramLayout" Target="diagrams/layout1.xml"/><Relationship Id="rId30" Type="http://schemas.microsoft.com/office/2007/relationships/diagramDrawing" Target="diagrams/drawing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5B9E55D-0405-714F-82DC-DFCA7CEA3ACA}" type="doc">
      <dgm:prSet loTypeId="urn:microsoft.com/office/officeart/2005/8/layout/hierarchy6" loCatId="hierarchy" qsTypeId="urn:microsoft.com/office/officeart/2005/8/quickstyle/simple1" qsCatId="simple" csTypeId="urn:microsoft.com/office/officeart/2005/8/colors/accent0_1" csCatId="mainScheme" phldr="1"/>
      <dgm:spPr/>
      <dgm:t>
        <a:bodyPr/>
        <a:lstStyle/>
        <a:p>
          <a:endParaRPr lang="en-US"/>
        </a:p>
      </dgm:t>
    </dgm:pt>
    <dgm:pt modelId="{5892F458-24EA-8948-86D8-F3058AEE21E0}">
      <dgm:prSet custT="1"/>
      <dgm:spPr>
        <a:ln w="3175"/>
      </dgm:spPr>
      <dgm:t>
        <a:bodyPr/>
        <a:lstStyle/>
        <a:p>
          <a:r>
            <a:rPr lang="en-US" sz="1000">
              <a:latin typeface="Verdana" panose="020B0604030504040204" pitchFamily="34" charset="0"/>
              <a:ea typeface="Verdana" panose="020B0604030504040204" pitchFamily="34" charset="0"/>
              <a:cs typeface="Verdana" panose="020B0604030504040204" pitchFamily="34" charset="0"/>
            </a:rPr>
            <a:t>Country Representative Myanmar</a:t>
          </a:r>
          <a:endParaRPr lang="fr-FR" sz="1000">
            <a:latin typeface="Verdana" panose="020B0604030504040204" pitchFamily="34" charset="0"/>
            <a:ea typeface="Verdana" panose="020B0604030504040204" pitchFamily="34" charset="0"/>
            <a:cs typeface="Verdana" panose="020B0604030504040204" pitchFamily="34" charset="0"/>
          </a:endParaRPr>
        </a:p>
      </dgm:t>
    </dgm:pt>
    <dgm:pt modelId="{7B401E27-E049-E047-A4C2-E4578ED4D21C}" type="parTrans" cxnId="{FB36C56F-3F31-3E4A-AF8F-B05E85E93E91}">
      <dgm:prSet/>
      <dgm:spPr/>
      <dgm:t>
        <a:bodyPr/>
        <a:lstStyle/>
        <a:p>
          <a:endParaRPr lang="en-US"/>
        </a:p>
      </dgm:t>
    </dgm:pt>
    <dgm:pt modelId="{8E74CF91-65FE-BA47-905D-10B8A6948DBA}" type="sibTrans" cxnId="{FB36C56F-3F31-3E4A-AF8F-B05E85E93E91}">
      <dgm:prSet/>
      <dgm:spPr/>
      <dgm:t>
        <a:bodyPr/>
        <a:lstStyle/>
        <a:p>
          <a:endParaRPr lang="en-US"/>
        </a:p>
      </dgm:t>
    </dgm:pt>
    <dgm:pt modelId="{20D051BD-8DF1-AB4C-9B7D-A319FC3EBC6C}">
      <dgm:prSet custT="1"/>
      <dgm:spPr>
        <a:ln w="3175"/>
      </dgm:spPr>
      <dgm:t>
        <a:bodyPr/>
        <a:lstStyle/>
        <a:p>
          <a:r>
            <a:rPr lang="en-US" sz="1000">
              <a:latin typeface="Verdana" panose="020B0604030504040204" pitchFamily="34" charset="0"/>
              <a:ea typeface="Verdana" panose="020B0604030504040204" pitchFamily="34" charset="0"/>
              <a:cs typeface="Verdana" panose="020B0604030504040204" pitchFamily="34" charset="0"/>
            </a:rPr>
            <a:t>Head of Office Sittwe / Program Manager</a:t>
          </a:r>
          <a:endParaRPr lang="fr-FR" sz="1000">
            <a:latin typeface="Verdana" panose="020B0604030504040204" pitchFamily="34" charset="0"/>
            <a:ea typeface="Verdana" panose="020B0604030504040204" pitchFamily="34" charset="0"/>
            <a:cs typeface="Verdana" panose="020B0604030504040204" pitchFamily="34" charset="0"/>
          </a:endParaRPr>
        </a:p>
      </dgm:t>
    </dgm:pt>
    <dgm:pt modelId="{6BF0E810-F43A-EF40-B695-650D121F9558}" type="parTrans" cxnId="{832F38AE-35CE-EA42-908D-8BB1E7FD007E}">
      <dgm:prSet/>
      <dgm:spPr>
        <a:ln w="3175"/>
      </dgm:spPr>
      <dgm:t>
        <a:bodyPr/>
        <a:lstStyle/>
        <a:p>
          <a:endParaRPr lang="en-US"/>
        </a:p>
      </dgm:t>
    </dgm:pt>
    <dgm:pt modelId="{EF78D3CE-5859-E840-9683-64684DDCD7EC}" type="sibTrans" cxnId="{832F38AE-35CE-EA42-908D-8BB1E7FD007E}">
      <dgm:prSet/>
      <dgm:spPr/>
      <dgm:t>
        <a:bodyPr/>
        <a:lstStyle/>
        <a:p>
          <a:endParaRPr lang="en-US"/>
        </a:p>
      </dgm:t>
    </dgm:pt>
    <dgm:pt modelId="{6FC7D663-30DF-5043-AB9E-FF39B4ADB2A3}">
      <dgm:prSet custT="1"/>
      <dgm:spPr>
        <a:ln w="3175"/>
      </dgm:spPr>
      <dgm:t>
        <a:bodyPr/>
        <a:lstStyle/>
        <a:p>
          <a:r>
            <a:rPr lang="en-US" sz="1000" dirty="0">
              <a:latin typeface="Verdana" panose="020B0604030504040204" pitchFamily="34" charset="0"/>
              <a:ea typeface="Verdana" panose="020B0604030504040204" pitchFamily="34" charset="0"/>
              <a:cs typeface="Verdana" panose="020B0604030504040204" pitchFamily="34" charset="0"/>
            </a:rPr>
            <a:t>Gender Advocacy and Social Mobilization / Programme Analyst (International)</a:t>
          </a:r>
          <a:endParaRPr lang="fr-FR" sz="1000" dirty="0">
            <a:latin typeface="Verdana" panose="020B0604030504040204" pitchFamily="34" charset="0"/>
            <a:ea typeface="Verdana" panose="020B0604030504040204" pitchFamily="34" charset="0"/>
            <a:cs typeface="Verdana" panose="020B0604030504040204" pitchFamily="34" charset="0"/>
          </a:endParaRPr>
        </a:p>
      </dgm:t>
    </dgm:pt>
    <dgm:pt modelId="{0DFF3F84-CB7D-7F4C-8449-B8C46A0EDA91}" type="parTrans" cxnId="{E46F2F79-502A-B143-8D96-34AEF5776632}">
      <dgm:prSet/>
      <dgm:spPr>
        <a:ln w="3175"/>
      </dgm:spPr>
      <dgm:t>
        <a:bodyPr/>
        <a:lstStyle/>
        <a:p>
          <a:endParaRPr lang="en-US"/>
        </a:p>
      </dgm:t>
    </dgm:pt>
    <dgm:pt modelId="{C804B726-A19D-6341-9B0F-12A830740FB2}" type="sibTrans" cxnId="{E46F2F79-502A-B143-8D96-34AEF5776632}">
      <dgm:prSet/>
      <dgm:spPr/>
      <dgm:t>
        <a:bodyPr/>
        <a:lstStyle/>
        <a:p>
          <a:endParaRPr lang="en-US"/>
        </a:p>
      </dgm:t>
    </dgm:pt>
    <dgm:pt modelId="{A7256DC5-4B9A-064F-AAF4-52F3E64E5D75}">
      <dgm:prSet/>
      <dgm:spPr>
        <a:ln w="3175"/>
      </dgm:spPr>
      <dgm:t>
        <a:bodyPr/>
        <a:lstStyle/>
        <a:p>
          <a:r>
            <a:rPr lang="en-US">
              <a:latin typeface="Verdana" panose="020B0604030504040204" pitchFamily="34" charset="0"/>
              <a:ea typeface="Verdana" panose="020B0604030504040204" pitchFamily="34" charset="0"/>
              <a:cs typeface="Verdana" panose="020B0604030504040204" pitchFamily="34" charset="0"/>
            </a:rPr>
            <a:t>Programme Officer (National x2)</a:t>
          </a:r>
          <a:endParaRPr lang="fr-FR" dirty="0">
            <a:latin typeface="Verdana" panose="020B0604030504040204" pitchFamily="34" charset="0"/>
            <a:ea typeface="Verdana" panose="020B0604030504040204" pitchFamily="34" charset="0"/>
            <a:cs typeface="Verdana" panose="020B0604030504040204" pitchFamily="34" charset="0"/>
          </a:endParaRPr>
        </a:p>
      </dgm:t>
    </dgm:pt>
    <dgm:pt modelId="{9DA01859-2095-7244-9C4C-7238A0C02024}" type="parTrans" cxnId="{4DD0AA43-3789-1B42-8C63-06625D99ACD9}">
      <dgm:prSet/>
      <dgm:spPr>
        <a:ln w="3175"/>
      </dgm:spPr>
      <dgm:t>
        <a:bodyPr/>
        <a:lstStyle/>
        <a:p>
          <a:endParaRPr lang="en-US"/>
        </a:p>
      </dgm:t>
    </dgm:pt>
    <dgm:pt modelId="{C1BFF82F-4A27-1145-9DB3-97A54266C47F}" type="sibTrans" cxnId="{4DD0AA43-3789-1B42-8C63-06625D99ACD9}">
      <dgm:prSet/>
      <dgm:spPr/>
      <dgm:t>
        <a:bodyPr/>
        <a:lstStyle/>
        <a:p>
          <a:endParaRPr lang="en-US"/>
        </a:p>
      </dgm:t>
    </dgm:pt>
    <dgm:pt modelId="{60062D1D-8018-6942-82BB-5A355F75DD85}">
      <dgm:prSet/>
      <dgm:spPr>
        <a:ln w="3175"/>
      </dgm:spPr>
      <dgm:t>
        <a:bodyPr/>
        <a:lstStyle/>
        <a:p>
          <a:r>
            <a:rPr lang="en-US">
              <a:latin typeface="Verdana" panose="020B0604030504040204" pitchFamily="34" charset="0"/>
              <a:ea typeface="Verdana" panose="020B0604030504040204" pitchFamily="34" charset="0"/>
              <a:cs typeface="Verdana" panose="020B0604030504040204" pitchFamily="34" charset="0"/>
            </a:rPr>
            <a:t>Office Assistant</a:t>
          </a:r>
          <a:endParaRPr lang="fr-FR">
            <a:latin typeface="Verdana" panose="020B0604030504040204" pitchFamily="34" charset="0"/>
            <a:ea typeface="Verdana" panose="020B0604030504040204" pitchFamily="34" charset="0"/>
            <a:cs typeface="Verdana" panose="020B0604030504040204" pitchFamily="34" charset="0"/>
          </a:endParaRPr>
        </a:p>
      </dgm:t>
    </dgm:pt>
    <dgm:pt modelId="{C7CAB849-1CE8-A240-A641-D8B9B7BFE1BA}" type="parTrans" cxnId="{974DBFDE-9A28-1240-8E85-E13CA447CA2F}">
      <dgm:prSet/>
      <dgm:spPr>
        <a:ln w="3175"/>
      </dgm:spPr>
      <dgm:t>
        <a:bodyPr/>
        <a:lstStyle/>
        <a:p>
          <a:endParaRPr lang="en-US"/>
        </a:p>
      </dgm:t>
    </dgm:pt>
    <dgm:pt modelId="{92F183B4-530B-B940-BFAD-B1C81FBF3BF0}" type="sibTrans" cxnId="{974DBFDE-9A28-1240-8E85-E13CA447CA2F}">
      <dgm:prSet/>
      <dgm:spPr/>
      <dgm:t>
        <a:bodyPr/>
        <a:lstStyle/>
        <a:p>
          <a:endParaRPr lang="en-US"/>
        </a:p>
      </dgm:t>
    </dgm:pt>
    <dgm:pt modelId="{8990A970-6704-6541-BD38-6C03877D236B}">
      <dgm:prSet/>
      <dgm:spPr>
        <a:ln w="3175"/>
      </dgm:spPr>
      <dgm:t>
        <a:bodyPr/>
        <a:lstStyle/>
        <a:p>
          <a:r>
            <a:rPr lang="en-US">
              <a:latin typeface="Verdana" panose="020B0604030504040204" pitchFamily="34" charset="0"/>
              <a:ea typeface="Verdana" panose="020B0604030504040204" pitchFamily="34" charset="0"/>
              <a:cs typeface="Verdana" panose="020B0604030504040204" pitchFamily="34" charset="0"/>
            </a:rPr>
            <a:t>Programme Assistant (x2)</a:t>
          </a:r>
          <a:endParaRPr lang="fr-FR">
            <a:latin typeface="Verdana" panose="020B0604030504040204" pitchFamily="34" charset="0"/>
            <a:ea typeface="Verdana" panose="020B0604030504040204" pitchFamily="34" charset="0"/>
            <a:cs typeface="Verdana" panose="020B0604030504040204" pitchFamily="34" charset="0"/>
          </a:endParaRPr>
        </a:p>
      </dgm:t>
    </dgm:pt>
    <dgm:pt modelId="{CE81BBCD-1340-1E41-AABE-8D1FE0CE71FB}" type="parTrans" cxnId="{CE63005F-1E83-FC4D-BA41-6EC70C4ECDE0}">
      <dgm:prSet/>
      <dgm:spPr>
        <a:ln w="3175"/>
      </dgm:spPr>
      <dgm:t>
        <a:bodyPr/>
        <a:lstStyle/>
        <a:p>
          <a:endParaRPr lang="en-US"/>
        </a:p>
      </dgm:t>
    </dgm:pt>
    <dgm:pt modelId="{A1AAE22F-E7F2-7445-8079-161C12191787}" type="sibTrans" cxnId="{CE63005F-1E83-FC4D-BA41-6EC70C4ECDE0}">
      <dgm:prSet/>
      <dgm:spPr/>
      <dgm:t>
        <a:bodyPr/>
        <a:lstStyle/>
        <a:p>
          <a:endParaRPr lang="en-US"/>
        </a:p>
      </dgm:t>
    </dgm:pt>
    <dgm:pt modelId="{48B0B4D9-0F2C-1043-947F-3FDB5D8F1677}">
      <dgm:prSet custT="1"/>
      <dgm:spPr>
        <a:ln w="3175"/>
      </dgm:spPr>
      <dgm:t>
        <a:bodyPr/>
        <a:lstStyle/>
        <a:p>
          <a:r>
            <a:rPr lang="en-US" sz="1000">
              <a:latin typeface="Verdana" panose="020B0604030504040204" pitchFamily="34" charset="0"/>
              <a:ea typeface="Verdana" panose="020B0604030504040204" pitchFamily="34" charset="0"/>
              <a:cs typeface="Verdana" panose="020B0604030504040204" pitchFamily="34" charset="0"/>
            </a:rPr>
            <a:t>Inclusive Development and Women's Empowerment / Program Manager</a:t>
          </a:r>
          <a:endParaRPr lang="fr-FR" sz="1000">
            <a:latin typeface="Verdana" panose="020B0604030504040204" pitchFamily="34" charset="0"/>
            <a:ea typeface="Verdana" panose="020B0604030504040204" pitchFamily="34" charset="0"/>
            <a:cs typeface="Verdana" panose="020B0604030504040204" pitchFamily="34" charset="0"/>
          </a:endParaRPr>
        </a:p>
      </dgm:t>
    </dgm:pt>
    <dgm:pt modelId="{14F88C9C-C449-F746-91F3-32AB7468922F}" type="parTrans" cxnId="{22AD16E1-5DAC-834C-8C5B-874CE4A84159}">
      <dgm:prSet/>
      <dgm:spPr>
        <a:ln w="3175"/>
      </dgm:spPr>
      <dgm:t>
        <a:bodyPr/>
        <a:lstStyle/>
        <a:p>
          <a:endParaRPr lang="en-US"/>
        </a:p>
      </dgm:t>
    </dgm:pt>
    <dgm:pt modelId="{901AA149-9351-744A-A03E-88B418C1E01F}" type="sibTrans" cxnId="{22AD16E1-5DAC-834C-8C5B-874CE4A84159}">
      <dgm:prSet/>
      <dgm:spPr/>
      <dgm:t>
        <a:bodyPr/>
        <a:lstStyle/>
        <a:p>
          <a:endParaRPr lang="en-US"/>
        </a:p>
      </dgm:t>
    </dgm:pt>
    <dgm:pt modelId="{F083063C-F1F9-F847-8954-B0E8FC0C8C46}" type="pres">
      <dgm:prSet presAssocID="{25B9E55D-0405-714F-82DC-DFCA7CEA3ACA}" presName="mainComposite" presStyleCnt="0">
        <dgm:presLayoutVars>
          <dgm:chPref val="1"/>
          <dgm:dir/>
          <dgm:animOne val="branch"/>
          <dgm:animLvl val="lvl"/>
          <dgm:resizeHandles val="exact"/>
        </dgm:presLayoutVars>
      </dgm:prSet>
      <dgm:spPr/>
    </dgm:pt>
    <dgm:pt modelId="{D06188A7-E1B1-E648-863E-F5CBA6F36F27}" type="pres">
      <dgm:prSet presAssocID="{25B9E55D-0405-714F-82DC-DFCA7CEA3ACA}" presName="hierFlow" presStyleCnt="0"/>
      <dgm:spPr/>
    </dgm:pt>
    <dgm:pt modelId="{C2480E23-72AE-E04F-BE1B-2E5D69A883DA}" type="pres">
      <dgm:prSet presAssocID="{25B9E55D-0405-714F-82DC-DFCA7CEA3ACA}" presName="hierChild1" presStyleCnt="0">
        <dgm:presLayoutVars>
          <dgm:chPref val="1"/>
          <dgm:animOne val="branch"/>
          <dgm:animLvl val="lvl"/>
        </dgm:presLayoutVars>
      </dgm:prSet>
      <dgm:spPr/>
    </dgm:pt>
    <dgm:pt modelId="{799F7656-B648-DB42-B1E7-C9894AD516D5}" type="pres">
      <dgm:prSet presAssocID="{5892F458-24EA-8948-86D8-F3058AEE21E0}" presName="Name14" presStyleCnt="0"/>
      <dgm:spPr/>
    </dgm:pt>
    <dgm:pt modelId="{24C24E40-9563-3545-9863-EB45A7C13BEE}" type="pres">
      <dgm:prSet presAssocID="{5892F458-24EA-8948-86D8-F3058AEE21E0}" presName="level1Shape" presStyleLbl="node0" presStyleIdx="0" presStyleCnt="1" custScaleX="171924">
        <dgm:presLayoutVars>
          <dgm:chPref val="3"/>
        </dgm:presLayoutVars>
      </dgm:prSet>
      <dgm:spPr/>
    </dgm:pt>
    <dgm:pt modelId="{0022D6FA-F265-F040-88A4-B3FD7F69E729}" type="pres">
      <dgm:prSet presAssocID="{5892F458-24EA-8948-86D8-F3058AEE21E0}" presName="hierChild2" presStyleCnt="0"/>
      <dgm:spPr/>
    </dgm:pt>
    <dgm:pt modelId="{73DA8213-444B-0A4B-8A5E-E0581ED1F5CF}" type="pres">
      <dgm:prSet presAssocID="{6BF0E810-F43A-EF40-B695-650D121F9558}" presName="Name19" presStyleLbl="parChTrans1D2" presStyleIdx="0" presStyleCnt="2"/>
      <dgm:spPr/>
    </dgm:pt>
    <dgm:pt modelId="{F7E5065C-604A-674C-A42F-E7E64B5195E3}" type="pres">
      <dgm:prSet presAssocID="{20D051BD-8DF1-AB4C-9B7D-A319FC3EBC6C}" presName="Name21" presStyleCnt="0"/>
      <dgm:spPr/>
    </dgm:pt>
    <dgm:pt modelId="{773128DD-2B3F-AC41-8F03-BB6F62249089}" type="pres">
      <dgm:prSet presAssocID="{20D051BD-8DF1-AB4C-9B7D-A319FC3EBC6C}" presName="level2Shape" presStyleLbl="node2" presStyleIdx="0" presStyleCnt="2" custScaleX="140711"/>
      <dgm:spPr/>
    </dgm:pt>
    <dgm:pt modelId="{35931D09-C4B2-4F40-950E-CB9C79A81CA6}" type="pres">
      <dgm:prSet presAssocID="{20D051BD-8DF1-AB4C-9B7D-A319FC3EBC6C}" presName="hierChild3" presStyleCnt="0"/>
      <dgm:spPr/>
    </dgm:pt>
    <dgm:pt modelId="{F58BFB06-0530-4242-8F7C-B5B39FBFCBEA}" type="pres">
      <dgm:prSet presAssocID="{0DFF3F84-CB7D-7F4C-8449-B8C46A0EDA91}" presName="Name19" presStyleLbl="parChTrans1D3" presStyleIdx="0" presStyleCnt="4"/>
      <dgm:spPr/>
    </dgm:pt>
    <dgm:pt modelId="{931F6192-3667-944D-88E5-DED13A6D58AB}" type="pres">
      <dgm:prSet presAssocID="{6FC7D663-30DF-5043-AB9E-FF39B4ADB2A3}" presName="Name21" presStyleCnt="0"/>
      <dgm:spPr/>
    </dgm:pt>
    <dgm:pt modelId="{C2F3207C-78B0-5F4C-9B99-17954878EE70}" type="pres">
      <dgm:prSet presAssocID="{6FC7D663-30DF-5043-AB9E-FF39B4ADB2A3}" presName="level2Shape" presStyleLbl="node3" presStyleIdx="0" presStyleCnt="4" custScaleX="168446"/>
      <dgm:spPr/>
    </dgm:pt>
    <dgm:pt modelId="{F9ADC0CD-4533-E745-9FA9-D144DE915CCF}" type="pres">
      <dgm:prSet presAssocID="{6FC7D663-30DF-5043-AB9E-FF39B4ADB2A3}" presName="hierChild3" presStyleCnt="0"/>
      <dgm:spPr/>
    </dgm:pt>
    <dgm:pt modelId="{8928C3D7-3C9D-7F4A-AD46-D54365049135}" type="pres">
      <dgm:prSet presAssocID="{9DA01859-2095-7244-9C4C-7238A0C02024}" presName="Name19" presStyleLbl="parChTrans1D3" presStyleIdx="1" presStyleCnt="4"/>
      <dgm:spPr/>
    </dgm:pt>
    <dgm:pt modelId="{6837B34F-0B43-FE42-8CCC-A22479E897BA}" type="pres">
      <dgm:prSet presAssocID="{A7256DC5-4B9A-064F-AAF4-52F3E64E5D75}" presName="Name21" presStyleCnt="0"/>
      <dgm:spPr/>
    </dgm:pt>
    <dgm:pt modelId="{A0072D22-85C8-E94C-A59A-508819A5C7A1}" type="pres">
      <dgm:prSet presAssocID="{A7256DC5-4B9A-064F-AAF4-52F3E64E5D75}" presName="level2Shape" presStyleLbl="node3" presStyleIdx="1" presStyleCnt="4"/>
      <dgm:spPr/>
    </dgm:pt>
    <dgm:pt modelId="{87616CB5-4204-9549-8AC8-E93984A135D3}" type="pres">
      <dgm:prSet presAssocID="{A7256DC5-4B9A-064F-AAF4-52F3E64E5D75}" presName="hierChild3" presStyleCnt="0"/>
      <dgm:spPr/>
    </dgm:pt>
    <dgm:pt modelId="{92DF00A4-F8E9-704A-8132-BEA86F7E8D1C}" type="pres">
      <dgm:prSet presAssocID="{C7CAB849-1CE8-A240-A641-D8B9B7BFE1BA}" presName="Name19" presStyleLbl="parChTrans1D3" presStyleIdx="2" presStyleCnt="4"/>
      <dgm:spPr/>
    </dgm:pt>
    <dgm:pt modelId="{3807EDA8-BCD8-5B43-A997-6F5740D697EE}" type="pres">
      <dgm:prSet presAssocID="{60062D1D-8018-6942-82BB-5A355F75DD85}" presName="Name21" presStyleCnt="0"/>
      <dgm:spPr/>
    </dgm:pt>
    <dgm:pt modelId="{A66A15D6-8CF9-9244-A716-77FA4F84613C}" type="pres">
      <dgm:prSet presAssocID="{60062D1D-8018-6942-82BB-5A355F75DD85}" presName="level2Shape" presStyleLbl="node3" presStyleIdx="2" presStyleCnt="4"/>
      <dgm:spPr/>
    </dgm:pt>
    <dgm:pt modelId="{4DE09535-F297-ED45-9A41-6FDC79EF4461}" type="pres">
      <dgm:prSet presAssocID="{60062D1D-8018-6942-82BB-5A355F75DD85}" presName="hierChild3" presStyleCnt="0"/>
      <dgm:spPr/>
    </dgm:pt>
    <dgm:pt modelId="{47049CE1-CDBE-4449-B606-E0E7CA4453F8}" type="pres">
      <dgm:prSet presAssocID="{CE81BBCD-1340-1E41-AABE-8D1FE0CE71FB}" presName="Name19" presStyleLbl="parChTrans1D3" presStyleIdx="3" presStyleCnt="4"/>
      <dgm:spPr/>
    </dgm:pt>
    <dgm:pt modelId="{CC9085D8-D8D6-F845-989B-AE712E2B2F0F}" type="pres">
      <dgm:prSet presAssocID="{8990A970-6704-6541-BD38-6C03877D236B}" presName="Name21" presStyleCnt="0"/>
      <dgm:spPr/>
    </dgm:pt>
    <dgm:pt modelId="{8C714ED8-74F5-E34B-925E-FB3D36DD40C2}" type="pres">
      <dgm:prSet presAssocID="{8990A970-6704-6541-BD38-6C03877D236B}" presName="level2Shape" presStyleLbl="node3" presStyleIdx="3" presStyleCnt="4"/>
      <dgm:spPr/>
    </dgm:pt>
    <dgm:pt modelId="{C201DB49-7AB7-5146-9364-30E326BDA813}" type="pres">
      <dgm:prSet presAssocID="{8990A970-6704-6541-BD38-6C03877D236B}" presName="hierChild3" presStyleCnt="0"/>
      <dgm:spPr/>
    </dgm:pt>
    <dgm:pt modelId="{E116E802-A45A-B445-8E03-5C0D955C81C1}" type="pres">
      <dgm:prSet presAssocID="{14F88C9C-C449-F746-91F3-32AB7468922F}" presName="Name19" presStyleLbl="parChTrans1D2" presStyleIdx="1" presStyleCnt="2"/>
      <dgm:spPr/>
    </dgm:pt>
    <dgm:pt modelId="{D11555A0-B930-7B4E-A75E-4F89A51FAA1D}" type="pres">
      <dgm:prSet presAssocID="{48B0B4D9-0F2C-1043-947F-3FDB5D8F1677}" presName="Name21" presStyleCnt="0"/>
      <dgm:spPr/>
    </dgm:pt>
    <dgm:pt modelId="{A9115543-FEA4-2B47-A884-13134A14C01A}" type="pres">
      <dgm:prSet presAssocID="{48B0B4D9-0F2C-1043-947F-3FDB5D8F1677}" presName="level2Shape" presStyleLbl="node2" presStyleIdx="1" presStyleCnt="2" custScaleX="166207"/>
      <dgm:spPr/>
    </dgm:pt>
    <dgm:pt modelId="{CBCA96E0-F6EB-BA4D-931D-EC6451AA0EE2}" type="pres">
      <dgm:prSet presAssocID="{48B0B4D9-0F2C-1043-947F-3FDB5D8F1677}" presName="hierChild3" presStyleCnt="0"/>
      <dgm:spPr/>
    </dgm:pt>
    <dgm:pt modelId="{83DBA2F8-57E6-9F46-AA59-052448D16C00}" type="pres">
      <dgm:prSet presAssocID="{25B9E55D-0405-714F-82DC-DFCA7CEA3ACA}" presName="bgShapesFlow" presStyleCnt="0"/>
      <dgm:spPr/>
    </dgm:pt>
  </dgm:ptLst>
  <dgm:cxnLst>
    <dgm:cxn modelId="{D2E99C20-05A4-C144-8068-1930EABF2B84}" type="presOf" srcId="{6BF0E810-F43A-EF40-B695-650D121F9558}" destId="{73DA8213-444B-0A4B-8A5E-E0581ED1F5CF}" srcOrd="0" destOrd="0" presId="urn:microsoft.com/office/officeart/2005/8/layout/hierarchy6"/>
    <dgm:cxn modelId="{A23B7A31-D775-9344-B9A8-04648C92BA53}" type="presOf" srcId="{25B9E55D-0405-714F-82DC-DFCA7CEA3ACA}" destId="{F083063C-F1F9-F847-8954-B0E8FC0C8C46}" srcOrd="0" destOrd="0" presId="urn:microsoft.com/office/officeart/2005/8/layout/hierarchy6"/>
    <dgm:cxn modelId="{5624E03B-36B1-0546-8ED5-2F751FC2EF3E}" type="presOf" srcId="{9DA01859-2095-7244-9C4C-7238A0C02024}" destId="{8928C3D7-3C9D-7F4A-AD46-D54365049135}" srcOrd="0" destOrd="0" presId="urn:microsoft.com/office/officeart/2005/8/layout/hierarchy6"/>
    <dgm:cxn modelId="{CE63005F-1E83-FC4D-BA41-6EC70C4ECDE0}" srcId="{20D051BD-8DF1-AB4C-9B7D-A319FC3EBC6C}" destId="{8990A970-6704-6541-BD38-6C03877D236B}" srcOrd="3" destOrd="0" parTransId="{CE81BBCD-1340-1E41-AABE-8D1FE0CE71FB}" sibTransId="{A1AAE22F-E7F2-7445-8079-161C12191787}"/>
    <dgm:cxn modelId="{A2DC0643-BF4B-744A-9301-C0B1551BC42E}" type="presOf" srcId="{60062D1D-8018-6942-82BB-5A355F75DD85}" destId="{A66A15D6-8CF9-9244-A716-77FA4F84613C}" srcOrd="0" destOrd="0" presId="urn:microsoft.com/office/officeart/2005/8/layout/hierarchy6"/>
    <dgm:cxn modelId="{4DD0AA43-3789-1B42-8C63-06625D99ACD9}" srcId="{20D051BD-8DF1-AB4C-9B7D-A319FC3EBC6C}" destId="{A7256DC5-4B9A-064F-AAF4-52F3E64E5D75}" srcOrd="1" destOrd="0" parTransId="{9DA01859-2095-7244-9C4C-7238A0C02024}" sibTransId="{C1BFF82F-4A27-1145-9DB3-97A54266C47F}"/>
    <dgm:cxn modelId="{FB36C56F-3F31-3E4A-AF8F-B05E85E93E91}" srcId="{25B9E55D-0405-714F-82DC-DFCA7CEA3ACA}" destId="{5892F458-24EA-8948-86D8-F3058AEE21E0}" srcOrd="0" destOrd="0" parTransId="{7B401E27-E049-E047-A4C2-E4578ED4D21C}" sibTransId="{8E74CF91-65FE-BA47-905D-10B8A6948DBA}"/>
    <dgm:cxn modelId="{E46F2F79-502A-B143-8D96-34AEF5776632}" srcId="{20D051BD-8DF1-AB4C-9B7D-A319FC3EBC6C}" destId="{6FC7D663-30DF-5043-AB9E-FF39B4ADB2A3}" srcOrd="0" destOrd="0" parTransId="{0DFF3F84-CB7D-7F4C-8449-B8C46A0EDA91}" sibTransId="{C804B726-A19D-6341-9B0F-12A830740FB2}"/>
    <dgm:cxn modelId="{E3121B7F-7150-DA4C-8373-8830F2A78BCD}" type="presOf" srcId="{C7CAB849-1CE8-A240-A641-D8B9B7BFE1BA}" destId="{92DF00A4-F8E9-704A-8132-BEA86F7E8D1C}" srcOrd="0" destOrd="0" presId="urn:microsoft.com/office/officeart/2005/8/layout/hierarchy6"/>
    <dgm:cxn modelId="{79B40394-C989-7848-8FD3-B8FDC55616E9}" type="presOf" srcId="{48B0B4D9-0F2C-1043-947F-3FDB5D8F1677}" destId="{A9115543-FEA4-2B47-A884-13134A14C01A}" srcOrd="0" destOrd="0" presId="urn:microsoft.com/office/officeart/2005/8/layout/hierarchy6"/>
    <dgm:cxn modelId="{8B166797-7D06-2E45-90E3-02CFD8EBAA3B}" type="presOf" srcId="{5892F458-24EA-8948-86D8-F3058AEE21E0}" destId="{24C24E40-9563-3545-9863-EB45A7C13BEE}" srcOrd="0" destOrd="0" presId="urn:microsoft.com/office/officeart/2005/8/layout/hierarchy6"/>
    <dgm:cxn modelId="{B09251A7-E90F-4B46-A621-85F5A121B126}" type="presOf" srcId="{A7256DC5-4B9A-064F-AAF4-52F3E64E5D75}" destId="{A0072D22-85C8-E94C-A59A-508819A5C7A1}" srcOrd="0" destOrd="0" presId="urn:microsoft.com/office/officeart/2005/8/layout/hierarchy6"/>
    <dgm:cxn modelId="{832F38AE-35CE-EA42-908D-8BB1E7FD007E}" srcId="{5892F458-24EA-8948-86D8-F3058AEE21E0}" destId="{20D051BD-8DF1-AB4C-9B7D-A319FC3EBC6C}" srcOrd="0" destOrd="0" parTransId="{6BF0E810-F43A-EF40-B695-650D121F9558}" sibTransId="{EF78D3CE-5859-E840-9683-64684DDCD7EC}"/>
    <dgm:cxn modelId="{6C074EBF-202A-DA4D-805C-E6823496E748}" type="presOf" srcId="{8990A970-6704-6541-BD38-6C03877D236B}" destId="{8C714ED8-74F5-E34B-925E-FB3D36DD40C2}" srcOrd="0" destOrd="0" presId="urn:microsoft.com/office/officeart/2005/8/layout/hierarchy6"/>
    <dgm:cxn modelId="{A206A3C5-64F5-C944-9813-945FC0BDAE57}" type="presOf" srcId="{14F88C9C-C449-F746-91F3-32AB7468922F}" destId="{E116E802-A45A-B445-8E03-5C0D955C81C1}" srcOrd="0" destOrd="0" presId="urn:microsoft.com/office/officeart/2005/8/layout/hierarchy6"/>
    <dgm:cxn modelId="{8D7F15CF-5F63-C648-BBD9-A0CF2D5FF244}" type="presOf" srcId="{0DFF3F84-CB7D-7F4C-8449-B8C46A0EDA91}" destId="{F58BFB06-0530-4242-8F7C-B5B39FBFCBEA}" srcOrd="0" destOrd="0" presId="urn:microsoft.com/office/officeart/2005/8/layout/hierarchy6"/>
    <dgm:cxn modelId="{974DBFDE-9A28-1240-8E85-E13CA447CA2F}" srcId="{20D051BD-8DF1-AB4C-9B7D-A319FC3EBC6C}" destId="{60062D1D-8018-6942-82BB-5A355F75DD85}" srcOrd="2" destOrd="0" parTransId="{C7CAB849-1CE8-A240-A641-D8B9B7BFE1BA}" sibTransId="{92F183B4-530B-B940-BFAD-B1C81FBF3BF0}"/>
    <dgm:cxn modelId="{DBA8D3DE-E107-1A43-9738-58558D37E902}" type="presOf" srcId="{6FC7D663-30DF-5043-AB9E-FF39B4ADB2A3}" destId="{C2F3207C-78B0-5F4C-9B99-17954878EE70}" srcOrd="0" destOrd="0" presId="urn:microsoft.com/office/officeart/2005/8/layout/hierarchy6"/>
    <dgm:cxn modelId="{22AD16E1-5DAC-834C-8C5B-874CE4A84159}" srcId="{5892F458-24EA-8948-86D8-F3058AEE21E0}" destId="{48B0B4D9-0F2C-1043-947F-3FDB5D8F1677}" srcOrd="1" destOrd="0" parTransId="{14F88C9C-C449-F746-91F3-32AB7468922F}" sibTransId="{901AA149-9351-744A-A03E-88B418C1E01F}"/>
    <dgm:cxn modelId="{0479E5EB-7269-D54F-81AB-AF8E12E05176}" type="presOf" srcId="{CE81BBCD-1340-1E41-AABE-8D1FE0CE71FB}" destId="{47049CE1-CDBE-4449-B606-E0E7CA4453F8}" srcOrd="0" destOrd="0" presId="urn:microsoft.com/office/officeart/2005/8/layout/hierarchy6"/>
    <dgm:cxn modelId="{9FD0FAF2-F9D9-8146-A5D8-1B82817FFD08}" type="presOf" srcId="{20D051BD-8DF1-AB4C-9B7D-A319FC3EBC6C}" destId="{773128DD-2B3F-AC41-8F03-BB6F62249089}" srcOrd="0" destOrd="0" presId="urn:microsoft.com/office/officeart/2005/8/layout/hierarchy6"/>
    <dgm:cxn modelId="{C8C2B526-7A5A-BD42-B247-EAA7573F5188}" type="presParOf" srcId="{F083063C-F1F9-F847-8954-B0E8FC0C8C46}" destId="{D06188A7-E1B1-E648-863E-F5CBA6F36F27}" srcOrd="0" destOrd="0" presId="urn:microsoft.com/office/officeart/2005/8/layout/hierarchy6"/>
    <dgm:cxn modelId="{1A1BDE33-4523-F749-9BCA-163A81B09C5B}" type="presParOf" srcId="{D06188A7-E1B1-E648-863E-F5CBA6F36F27}" destId="{C2480E23-72AE-E04F-BE1B-2E5D69A883DA}" srcOrd="0" destOrd="0" presId="urn:microsoft.com/office/officeart/2005/8/layout/hierarchy6"/>
    <dgm:cxn modelId="{03662475-A68A-7F4C-8A4D-252E38D01344}" type="presParOf" srcId="{C2480E23-72AE-E04F-BE1B-2E5D69A883DA}" destId="{799F7656-B648-DB42-B1E7-C9894AD516D5}" srcOrd="0" destOrd="0" presId="urn:microsoft.com/office/officeart/2005/8/layout/hierarchy6"/>
    <dgm:cxn modelId="{F1209556-2346-1A40-ABE4-68146DE3D3FD}" type="presParOf" srcId="{799F7656-B648-DB42-B1E7-C9894AD516D5}" destId="{24C24E40-9563-3545-9863-EB45A7C13BEE}" srcOrd="0" destOrd="0" presId="urn:microsoft.com/office/officeart/2005/8/layout/hierarchy6"/>
    <dgm:cxn modelId="{30A52CCB-B93F-1140-940A-ACE6180EA549}" type="presParOf" srcId="{799F7656-B648-DB42-B1E7-C9894AD516D5}" destId="{0022D6FA-F265-F040-88A4-B3FD7F69E729}" srcOrd="1" destOrd="0" presId="urn:microsoft.com/office/officeart/2005/8/layout/hierarchy6"/>
    <dgm:cxn modelId="{DF70478B-851B-934C-9F1B-CB02D93A7A3C}" type="presParOf" srcId="{0022D6FA-F265-F040-88A4-B3FD7F69E729}" destId="{73DA8213-444B-0A4B-8A5E-E0581ED1F5CF}" srcOrd="0" destOrd="0" presId="urn:microsoft.com/office/officeart/2005/8/layout/hierarchy6"/>
    <dgm:cxn modelId="{BFB417FA-EFC8-5348-BE1A-57103B7C6D84}" type="presParOf" srcId="{0022D6FA-F265-F040-88A4-B3FD7F69E729}" destId="{F7E5065C-604A-674C-A42F-E7E64B5195E3}" srcOrd="1" destOrd="0" presId="urn:microsoft.com/office/officeart/2005/8/layout/hierarchy6"/>
    <dgm:cxn modelId="{B5A0896C-D7BF-A54A-AF49-BD1302C2B87E}" type="presParOf" srcId="{F7E5065C-604A-674C-A42F-E7E64B5195E3}" destId="{773128DD-2B3F-AC41-8F03-BB6F62249089}" srcOrd="0" destOrd="0" presId="urn:microsoft.com/office/officeart/2005/8/layout/hierarchy6"/>
    <dgm:cxn modelId="{016BE3A5-2E24-034F-BE0F-3FE22F60CDB4}" type="presParOf" srcId="{F7E5065C-604A-674C-A42F-E7E64B5195E3}" destId="{35931D09-C4B2-4F40-950E-CB9C79A81CA6}" srcOrd="1" destOrd="0" presId="urn:microsoft.com/office/officeart/2005/8/layout/hierarchy6"/>
    <dgm:cxn modelId="{90B4F712-1C74-0C42-B3E6-0714E9D96F22}" type="presParOf" srcId="{35931D09-C4B2-4F40-950E-CB9C79A81CA6}" destId="{F58BFB06-0530-4242-8F7C-B5B39FBFCBEA}" srcOrd="0" destOrd="0" presId="urn:microsoft.com/office/officeart/2005/8/layout/hierarchy6"/>
    <dgm:cxn modelId="{7AF6972F-0F37-0243-BA2A-7E09ACA2F51F}" type="presParOf" srcId="{35931D09-C4B2-4F40-950E-CB9C79A81CA6}" destId="{931F6192-3667-944D-88E5-DED13A6D58AB}" srcOrd="1" destOrd="0" presId="urn:microsoft.com/office/officeart/2005/8/layout/hierarchy6"/>
    <dgm:cxn modelId="{4B21A6C7-1146-0A4A-B878-4A4307484355}" type="presParOf" srcId="{931F6192-3667-944D-88E5-DED13A6D58AB}" destId="{C2F3207C-78B0-5F4C-9B99-17954878EE70}" srcOrd="0" destOrd="0" presId="urn:microsoft.com/office/officeart/2005/8/layout/hierarchy6"/>
    <dgm:cxn modelId="{B14603C4-B1EF-B248-ABA6-4815CDD27499}" type="presParOf" srcId="{931F6192-3667-944D-88E5-DED13A6D58AB}" destId="{F9ADC0CD-4533-E745-9FA9-D144DE915CCF}" srcOrd="1" destOrd="0" presId="urn:microsoft.com/office/officeart/2005/8/layout/hierarchy6"/>
    <dgm:cxn modelId="{1F9B6849-E2FA-5848-AFEB-8A540B5D89FE}" type="presParOf" srcId="{35931D09-C4B2-4F40-950E-CB9C79A81CA6}" destId="{8928C3D7-3C9D-7F4A-AD46-D54365049135}" srcOrd="2" destOrd="0" presId="urn:microsoft.com/office/officeart/2005/8/layout/hierarchy6"/>
    <dgm:cxn modelId="{BFD324DA-6966-414F-B039-BFFE826A616A}" type="presParOf" srcId="{35931D09-C4B2-4F40-950E-CB9C79A81CA6}" destId="{6837B34F-0B43-FE42-8CCC-A22479E897BA}" srcOrd="3" destOrd="0" presId="urn:microsoft.com/office/officeart/2005/8/layout/hierarchy6"/>
    <dgm:cxn modelId="{A3BE2D61-3BBE-804D-90D4-D0BB6B85E9B9}" type="presParOf" srcId="{6837B34F-0B43-FE42-8CCC-A22479E897BA}" destId="{A0072D22-85C8-E94C-A59A-508819A5C7A1}" srcOrd="0" destOrd="0" presId="urn:microsoft.com/office/officeart/2005/8/layout/hierarchy6"/>
    <dgm:cxn modelId="{12C976AD-A810-7D44-9855-EFAFD20A1C7D}" type="presParOf" srcId="{6837B34F-0B43-FE42-8CCC-A22479E897BA}" destId="{87616CB5-4204-9549-8AC8-E93984A135D3}" srcOrd="1" destOrd="0" presId="urn:microsoft.com/office/officeart/2005/8/layout/hierarchy6"/>
    <dgm:cxn modelId="{AE6A5E5A-1DA6-DF45-B3B8-AE595A4E5C1E}" type="presParOf" srcId="{35931D09-C4B2-4F40-950E-CB9C79A81CA6}" destId="{92DF00A4-F8E9-704A-8132-BEA86F7E8D1C}" srcOrd="4" destOrd="0" presId="urn:microsoft.com/office/officeart/2005/8/layout/hierarchy6"/>
    <dgm:cxn modelId="{44F2D773-1672-0440-B8F1-55379706F458}" type="presParOf" srcId="{35931D09-C4B2-4F40-950E-CB9C79A81CA6}" destId="{3807EDA8-BCD8-5B43-A997-6F5740D697EE}" srcOrd="5" destOrd="0" presId="urn:microsoft.com/office/officeart/2005/8/layout/hierarchy6"/>
    <dgm:cxn modelId="{CA6B4D1D-790B-CC4D-A0AF-58EE492D2AC9}" type="presParOf" srcId="{3807EDA8-BCD8-5B43-A997-6F5740D697EE}" destId="{A66A15D6-8CF9-9244-A716-77FA4F84613C}" srcOrd="0" destOrd="0" presId="urn:microsoft.com/office/officeart/2005/8/layout/hierarchy6"/>
    <dgm:cxn modelId="{199A55F3-861A-3D42-AF2C-9CB2C33BA442}" type="presParOf" srcId="{3807EDA8-BCD8-5B43-A997-6F5740D697EE}" destId="{4DE09535-F297-ED45-9A41-6FDC79EF4461}" srcOrd="1" destOrd="0" presId="urn:microsoft.com/office/officeart/2005/8/layout/hierarchy6"/>
    <dgm:cxn modelId="{54D66579-FDF5-D24D-B1BB-0EA50A4373DB}" type="presParOf" srcId="{35931D09-C4B2-4F40-950E-CB9C79A81CA6}" destId="{47049CE1-CDBE-4449-B606-E0E7CA4453F8}" srcOrd="6" destOrd="0" presId="urn:microsoft.com/office/officeart/2005/8/layout/hierarchy6"/>
    <dgm:cxn modelId="{FDD1B9BE-1BE3-8842-8D3C-8020FE5FEBC6}" type="presParOf" srcId="{35931D09-C4B2-4F40-950E-CB9C79A81CA6}" destId="{CC9085D8-D8D6-F845-989B-AE712E2B2F0F}" srcOrd="7" destOrd="0" presId="urn:microsoft.com/office/officeart/2005/8/layout/hierarchy6"/>
    <dgm:cxn modelId="{B11E9AA8-F054-994A-99E8-460DEC0D6BDB}" type="presParOf" srcId="{CC9085D8-D8D6-F845-989B-AE712E2B2F0F}" destId="{8C714ED8-74F5-E34B-925E-FB3D36DD40C2}" srcOrd="0" destOrd="0" presId="urn:microsoft.com/office/officeart/2005/8/layout/hierarchy6"/>
    <dgm:cxn modelId="{F88CD7AB-219E-6444-BAB2-3F2928DE6CF4}" type="presParOf" srcId="{CC9085D8-D8D6-F845-989B-AE712E2B2F0F}" destId="{C201DB49-7AB7-5146-9364-30E326BDA813}" srcOrd="1" destOrd="0" presId="urn:microsoft.com/office/officeart/2005/8/layout/hierarchy6"/>
    <dgm:cxn modelId="{5FE8792F-8667-514E-9D56-14EEE7A936AA}" type="presParOf" srcId="{0022D6FA-F265-F040-88A4-B3FD7F69E729}" destId="{E116E802-A45A-B445-8E03-5C0D955C81C1}" srcOrd="2" destOrd="0" presId="urn:microsoft.com/office/officeart/2005/8/layout/hierarchy6"/>
    <dgm:cxn modelId="{27F6D82F-DF3C-CE42-B1D3-218ADF9203A5}" type="presParOf" srcId="{0022D6FA-F265-F040-88A4-B3FD7F69E729}" destId="{D11555A0-B930-7B4E-A75E-4F89A51FAA1D}" srcOrd="3" destOrd="0" presId="urn:microsoft.com/office/officeart/2005/8/layout/hierarchy6"/>
    <dgm:cxn modelId="{5B9ABDD7-4D0C-D542-816C-C76E7636619E}" type="presParOf" srcId="{D11555A0-B930-7B4E-A75E-4F89A51FAA1D}" destId="{A9115543-FEA4-2B47-A884-13134A14C01A}" srcOrd="0" destOrd="0" presId="urn:microsoft.com/office/officeart/2005/8/layout/hierarchy6"/>
    <dgm:cxn modelId="{4B8F2179-6D86-FE45-9BF9-58A6A42BCBB0}" type="presParOf" srcId="{D11555A0-B930-7B4E-A75E-4F89A51FAA1D}" destId="{CBCA96E0-F6EB-BA4D-931D-EC6451AA0EE2}" srcOrd="1" destOrd="0" presId="urn:microsoft.com/office/officeart/2005/8/layout/hierarchy6"/>
    <dgm:cxn modelId="{0FC63E92-C6C3-8B47-95F8-216BDCD480F6}" type="presParOf" srcId="{F083063C-F1F9-F847-8954-B0E8FC0C8C46}" destId="{83DBA2F8-57E6-9F46-AA59-052448D16C00}" srcOrd="1" destOrd="0" presId="urn:microsoft.com/office/officeart/2005/8/layout/hierarchy6"/>
  </dgm:cxnLst>
  <dgm:bg/>
  <dgm:whole/>
  <dgm:extLst>
    <a:ext uri="http://schemas.microsoft.com/office/drawing/2008/diagram">
      <dsp:dataModelExt xmlns:dsp="http://schemas.microsoft.com/office/drawing/2008/diagram" relId="rId30"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C24E40-9563-3545-9863-EB45A7C13BEE}">
      <dsp:nvSpPr>
        <dsp:cNvPr id="0" name=""/>
        <dsp:cNvSpPr/>
      </dsp:nvSpPr>
      <dsp:spPr>
        <a:xfrm>
          <a:off x="3181211" y="1191"/>
          <a:ext cx="1760396" cy="682625"/>
        </a:xfrm>
        <a:prstGeom prst="roundRect">
          <a:avLst>
            <a:gd name="adj" fmla="val 10000"/>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Verdana" panose="020B0604030504040204" pitchFamily="34" charset="0"/>
              <a:ea typeface="Verdana" panose="020B0604030504040204" pitchFamily="34" charset="0"/>
              <a:cs typeface="Verdana" panose="020B0604030504040204" pitchFamily="34" charset="0"/>
            </a:rPr>
            <a:t>Country Representative Myanmar</a:t>
          </a:r>
          <a:endParaRPr lang="fr-FR" sz="1000" kern="1200">
            <a:latin typeface="Verdana" panose="020B0604030504040204" pitchFamily="34" charset="0"/>
            <a:ea typeface="Verdana" panose="020B0604030504040204" pitchFamily="34" charset="0"/>
            <a:cs typeface="Verdana" panose="020B0604030504040204" pitchFamily="34" charset="0"/>
          </a:endParaRPr>
        </a:p>
      </dsp:txBody>
      <dsp:txXfrm>
        <a:off x="3201204" y="21184"/>
        <a:ext cx="1720410" cy="642639"/>
      </dsp:txXfrm>
    </dsp:sp>
    <dsp:sp modelId="{73DA8213-444B-0A4B-8A5E-E0581ED1F5CF}">
      <dsp:nvSpPr>
        <dsp:cNvPr id="0" name=""/>
        <dsp:cNvSpPr/>
      </dsp:nvSpPr>
      <dsp:spPr>
        <a:xfrm>
          <a:off x="3056890" y="683817"/>
          <a:ext cx="1004519" cy="273050"/>
        </a:xfrm>
        <a:custGeom>
          <a:avLst/>
          <a:gdLst/>
          <a:ahLst/>
          <a:cxnLst/>
          <a:rect l="0" t="0" r="0" b="0"/>
          <a:pathLst>
            <a:path>
              <a:moveTo>
                <a:pt x="1004519" y="0"/>
              </a:moveTo>
              <a:lnTo>
                <a:pt x="1004519" y="136525"/>
              </a:lnTo>
              <a:lnTo>
                <a:pt x="0" y="136525"/>
              </a:lnTo>
              <a:lnTo>
                <a:pt x="0" y="273050"/>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773128DD-2B3F-AC41-8F03-BB6F62249089}">
      <dsp:nvSpPr>
        <dsp:cNvPr id="0" name=""/>
        <dsp:cNvSpPr/>
      </dsp:nvSpPr>
      <dsp:spPr>
        <a:xfrm>
          <a:off x="2336492" y="956868"/>
          <a:ext cx="1440794" cy="682625"/>
        </a:xfrm>
        <a:prstGeom prst="roundRect">
          <a:avLst>
            <a:gd name="adj" fmla="val 10000"/>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Verdana" panose="020B0604030504040204" pitchFamily="34" charset="0"/>
              <a:ea typeface="Verdana" panose="020B0604030504040204" pitchFamily="34" charset="0"/>
              <a:cs typeface="Verdana" panose="020B0604030504040204" pitchFamily="34" charset="0"/>
            </a:rPr>
            <a:t>Head of Office Sittwe / Program Manager</a:t>
          </a:r>
          <a:endParaRPr lang="fr-FR" sz="1000" kern="1200">
            <a:latin typeface="Verdana" panose="020B0604030504040204" pitchFamily="34" charset="0"/>
            <a:ea typeface="Verdana" panose="020B0604030504040204" pitchFamily="34" charset="0"/>
            <a:cs typeface="Verdana" panose="020B0604030504040204" pitchFamily="34" charset="0"/>
          </a:endParaRPr>
        </a:p>
      </dsp:txBody>
      <dsp:txXfrm>
        <a:off x="2356485" y="976861"/>
        <a:ext cx="1400808" cy="642639"/>
      </dsp:txXfrm>
    </dsp:sp>
    <dsp:sp modelId="{F58BFB06-0530-4242-8F7C-B5B39FBFCBEA}">
      <dsp:nvSpPr>
        <dsp:cNvPr id="0" name=""/>
        <dsp:cNvSpPr/>
      </dsp:nvSpPr>
      <dsp:spPr>
        <a:xfrm>
          <a:off x="1060209" y="1639493"/>
          <a:ext cx="1996680" cy="273050"/>
        </a:xfrm>
        <a:custGeom>
          <a:avLst/>
          <a:gdLst/>
          <a:ahLst/>
          <a:cxnLst/>
          <a:rect l="0" t="0" r="0" b="0"/>
          <a:pathLst>
            <a:path>
              <a:moveTo>
                <a:pt x="1996680" y="0"/>
              </a:moveTo>
              <a:lnTo>
                <a:pt x="1996680" y="136525"/>
              </a:lnTo>
              <a:lnTo>
                <a:pt x="0" y="136525"/>
              </a:lnTo>
              <a:lnTo>
                <a:pt x="0" y="273050"/>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C2F3207C-78B0-5F4C-9B99-17954878EE70}">
      <dsp:nvSpPr>
        <dsp:cNvPr id="0" name=""/>
        <dsp:cNvSpPr/>
      </dsp:nvSpPr>
      <dsp:spPr>
        <a:xfrm>
          <a:off x="197817" y="1912544"/>
          <a:ext cx="1724783" cy="682625"/>
        </a:xfrm>
        <a:prstGeom prst="roundRect">
          <a:avLst>
            <a:gd name="adj" fmla="val 10000"/>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dirty="0">
              <a:latin typeface="Verdana" panose="020B0604030504040204" pitchFamily="34" charset="0"/>
              <a:ea typeface="Verdana" panose="020B0604030504040204" pitchFamily="34" charset="0"/>
              <a:cs typeface="Verdana" panose="020B0604030504040204" pitchFamily="34" charset="0"/>
            </a:rPr>
            <a:t>Gender Advocacy and Social Mobilization / Programme Analyst (International)</a:t>
          </a:r>
          <a:endParaRPr lang="fr-FR" sz="1000" kern="1200" dirty="0">
            <a:latin typeface="Verdana" panose="020B0604030504040204" pitchFamily="34" charset="0"/>
            <a:ea typeface="Verdana" panose="020B0604030504040204" pitchFamily="34" charset="0"/>
            <a:cs typeface="Verdana" panose="020B0604030504040204" pitchFamily="34" charset="0"/>
          </a:endParaRPr>
        </a:p>
      </dsp:txBody>
      <dsp:txXfrm>
        <a:off x="217810" y="1932537"/>
        <a:ext cx="1684797" cy="642639"/>
      </dsp:txXfrm>
    </dsp:sp>
    <dsp:sp modelId="{8928C3D7-3C9D-7F4A-AD46-D54365049135}">
      <dsp:nvSpPr>
        <dsp:cNvPr id="0" name=""/>
        <dsp:cNvSpPr/>
      </dsp:nvSpPr>
      <dsp:spPr>
        <a:xfrm>
          <a:off x="2741752" y="1639493"/>
          <a:ext cx="315137" cy="273050"/>
        </a:xfrm>
        <a:custGeom>
          <a:avLst/>
          <a:gdLst/>
          <a:ahLst/>
          <a:cxnLst/>
          <a:rect l="0" t="0" r="0" b="0"/>
          <a:pathLst>
            <a:path>
              <a:moveTo>
                <a:pt x="315137" y="0"/>
              </a:moveTo>
              <a:lnTo>
                <a:pt x="315137" y="136525"/>
              </a:lnTo>
              <a:lnTo>
                <a:pt x="0" y="136525"/>
              </a:lnTo>
              <a:lnTo>
                <a:pt x="0" y="273050"/>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A0072D22-85C8-E94C-A59A-508819A5C7A1}">
      <dsp:nvSpPr>
        <dsp:cNvPr id="0" name=""/>
        <dsp:cNvSpPr/>
      </dsp:nvSpPr>
      <dsp:spPr>
        <a:xfrm>
          <a:off x="2229783" y="1912544"/>
          <a:ext cx="1023938" cy="682625"/>
        </a:xfrm>
        <a:prstGeom prst="roundRect">
          <a:avLst>
            <a:gd name="adj" fmla="val 10000"/>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Verdana" panose="020B0604030504040204" pitchFamily="34" charset="0"/>
              <a:ea typeface="Verdana" panose="020B0604030504040204" pitchFamily="34" charset="0"/>
              <a:cs typeface="Verdana" panose="020B0604030504040204" pitchFamily="34" charset="0"/>
            </a:rPr>
            <a:t>Programme Officer (National x2)</a:t>
          </a:r>
          <a:endParaRPr lang="fr-FR" sz="1000" kern="1200" dirty="0">
            <a:latin typeface="Verdana" panose="020B0604030504040204" pitchFamily="34" charset="0"/>
            <a:ea typeface="Verdana" panose="020B0604030504040204" pitchFamily="34" charset="0"/>
            <a:cs typeface="Verdana" panose="020B0604030504040204" pitchFamily="34" charset="0"/>
          </a:endParaRPr>
        </a:p>
      </dsp:txBody>
      <dsp:txXfrm>
        <a:off x="2249776" y="1932537"/>
        <a:ext cx="983952" cy="642639"/>
      </dsp:txXfrm>
    </dsp:sp>
    <dsp:sp modelId="{92DF00A4-F8E9-704A-8132-BEA86F7E8D1C}">
      <dsp:nvSpPr>
        <dsp:cNvPr id="0" name=""/>
        <dsp:cNvSpPr/>
      </dsp:nvSpPr>
      <dsp:spPr>
        <a:xfrm>
          <a:off x="3056890" y="1639493"/>
          <a:ext cx="1015982" cy="273050"/>
        </a:xfrm>
        <a:custGeom>
          <a:avLst/>
          <a:gdLst/>
          <a:ahLst/>
          <a:cxnLst/>
          <a:rect l="0" t="0" r="0" b="0"/>
          <a:pathLst>
            <a:path>
              <a:moveTo>
                <a:pt x="0" y="0"/>
              </a:moveTo>
              <a:lnTo>
                <a:pt x="0" y="136525"/>
              </a:lnTo>
              <a:lnTo>
                <a:pt x="1015982" y="136525"/>
              </a:lnTo>
              <a:lnTo>
                <a:pt x="1015982" y="273050"/>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A66A15D6-8CF9-9244-A716-77FA4F84613C}">
      <dsp:nvSpPr>
        <dsp:cNvPr id="0" name=""/>
        <dsp:cNvSpPr/>
      </dsp:nvSpPr>
      <dsp:spPr>
        <a:xfrm>
          <a:off x="3560903" y="1912544"/>
          <a:ext cx="1023938" cy="682625"/>
        </a:xfrm>
        <a:prstGeom prst="roundRect">
          <a:avLst>
            <a:gd name="adj" fmla="val 10000"/>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Verdana" panose="020B0604030504040204" pitchFamily="34" charset="0"/>
              <a:ea typeface="Verdana" panose="020B0604030504040204" pitchFamily="34" charset="0"/>
              <a:cs typeface="Verdana" panose="020B0604030504040204" pitchFamily="34" charset="0"/>
            </a:rPr>
            <a:t>Office Assistant</a:t>
          </a:r>
          <a:endParaRPr lang="fr-FR" sz="1000" kern="1200">
            <a:latin typeface="Verdana" panose="020B0604030504040204" pitchFamily="34" charset="0"/>
            <a:ea typeface="Verdana" panose="020B0604030504040204" pitchFamily="34" charset="0"/>
            <a:cs typeface="Verdana" panose="020B0604030504040204" pitchFamily="34" charset="0"/>
          </a:endParaRPr>
        </a:p>
      </dsp:txBody>
      <dsp:txXfrm>
        <a:off x="3580896" y="1932537"/>
        <a:ext cx="983952" cy="642639"/>
      </dsp:txXfrm>
    </dsp:sp>
    <dsp:sp modelId="{47049CE1-CDBE-4449-B606-E0E7CA4453F8}">
      <dsp:nvSpPr>
        <dsp:cNvPr id="0" name=""/>
        <dsp:cNvSpPr/>
      </dsp:nvSpPr>
      <dsp:spPr>
        <a:xfrm>
          <a:off x="3056890" y="1639493"/>
          <a:ext cx="2347103" cy="273050"/>
        </a:xfrm>
        <a:custGeom>
          <a:avLst/>
          <a:gdLst/>
          <a:ahLst/>
          <a:cxnLst/>
          <a:rect l="0" t="0" r="0" b="0"/>
          <a:pathLst>
            <a:path>
              <a:moveTo>
                <a:pt x="0" y="0"/>
              </a:moveTo>
              <a:lnTo>
                <a:pt x="0" y="136525"/>
              </a:lnTo>
              <a:lnTo>
                <a:pt x="2347103" y="136525"/>
              </a:lnTo>
              <a:lnTo>
                <a:pt x="2347103" y="273050"/>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8C714ED8-74F5-E34B-925E-FB3D36DD40C2}">
      <dsp:nvSpPr>
        <dsp:cNvPr id="0" name=""/>
        <dsp:cNvSpPr/>
      </dsp:nvSpPr>
      <dsp:spPr>
        <a:xfrm>
          <a:off x="4892023" y="1912544"/>
          <a:ext cx="1023938" cy="682625"/>
        </a:xfrm>
        <a:prstGeom prst="roundRect">
          <a:avLst>
            <a:gd name="adj" fmla="val 10000"/>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Verdana" panose="020B0604030504040204" pitchFamily="34" charset="0"/>
              <a:ea typeface="Verdana" panose="020B0604030504040204" pitchFamily="34" charset="0"/>
              <a:cs typeface="Verdana" panose="020B0604030504040204" pitchFamily="34" charset="0"/>
            </a:rPr>
            <a:t>Programme Assistant (x2)</a:t>
          </a:r>
          <a:endParaRPr lang="fr-FR" sz="1000" kern="1200">
            <a:latin typeface="Verdana" panose="020B0604030504040204" pitchFamily="34" charset="0"/>
            <a:ea typeface="Verdana" panose="020B0604030504040204" pitchFamily="34" charset="0"/>
            <a:cs typeface="Verdana" panose="020B0604030504040204" pitchFamily="34" charset="0"/>
          </a:endParaRPr>
        </a:p>
      </dsp:txBody>
      <dsp:txXfrm>
        <a:off x="4912016" y="1932537"/>
        <a:ext cx="983952" cy="642639"/>
      </dsp:txXfrm>
    </dsp:sp>
    <dsp:sp modelId="{E116E802-A45A-B445-8E03-5C0D955C81C1}">
      <dsp:nvSpPr>
        <dsp:cNvPr id="0" name=""/>
        <dsp:cNvSpPr/>
      </dsp:nvSpPr>
      <dsp:spPr>
        <a:xfrm>
          <a:off x="4061409" y="683817"/>
          <a:ext cx="873988" cy="273050"/>
        </a:xfrm>
        <a:custGeom>
          <a:avLst/>
          <a:gdLst/>
          <a:ahLst/>
          <a:cxnLst/>
          <a:rect l="0" t="0" r="0" b="0"/>
          <a:pathLst>
            <a:path>
              <a:moveTo>
                <a:pt x="0" y="0"/>
              </a:moveTo>
              <a:lnTo>
                <a:pt x="0" y="136525"/>
              </a:lnTo>
              <a:lnTo>
                <a:pt x="873988" y="136525"/>
              </a:lnTo>
              <a:lnTo>
                <a:pt x="873988" y="273050"/>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A9115543-FEA4-2B47-A884-13134A14C01A}">
      <dsp:nvSpPr>
        <dsp:cNvPr id="0" name=""/>
        <dsp:cNvSpPr/>
      </dsp:nvSpPr>
      <dsp:spPr>
        <a:xfrm>
          <a:off x="4084468" y="956868"/>
          <a:ext cx="1701857" cy="682625"/>
        </a:xfrm>
        <a:prstGeom prst="roundRect">
          <a:avLst>
            <a:gd name="adj" fmla="val 10000"/>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Verdana" panose="020B0604030504040204" pitchFamily="34" charset="0"/>
              <a:ea typeface="Verdana" panose="020B0604030504040204" pitchFamily="34" charset="0"/>
              <a:cs typeface="Verdana" panose="020B0604030504040204" pitchFamily="34" charset="0"/>
            </a:rPr>
            <a:t>Inclusive Development and Women's Empowerment / Program Manager</a:t>
          </a:r>
          <a:endParaRPr lang="fr-FR" sz="1000" kern="1200">
            <a:latin typeface="Verdana" panose="020B0604030504040204" pitchFamily="34" charset="0"/>
            <a:ea typeface="Verdana" panose="020B0604030504040204" pitchFamily="34" charset="0"/>
            <a:cs typeface="Verdana" panose="020B0604030504040204" pitchFamily="34" charset="0"/>
          </a:endParaRPr>
        </a:p>
      </dsp:txBody>
      <dsp:txXfrm>
        <a:off x="4104461" y="976861"/>
        <a:ext cx="1661871" cy="64263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401908-03EC-4359-ACDF-4023A1226147}">
  <ds:schemaRefs>
    <ds:schemaRef ds:uri="http://schemas.openxmlformats.org/officeDocument/2006/bibliography"/>
  </ds:schemaRefs>
</ds:datastoreItem>
</file>

<file path=customXml/itemProps2.xml><?xml version="1.0" encoding="utf-8"?>
<ds:datastoreItem xmlns:ds="http://schemas.openxmlformats.org/officeDocument/2006/customXml" ds:itemID="{D895CC81-2A5E-4452-B985-D7F19F8B8583}">
  <ds:schemaRefs>
    <ds:schemaRef ds:uri="http://schemas.openxmlformats.org/officeDocument/2006/bibliography"/>
  </ds:schemaRefs>
</ds:datastoreItem>
</file>

<file path=customXml/itemProps3.xml><?xml version="1.0" encoding="utf-8"?>
<ds:datastoreItem xmlns:ds="http://schemas.openxmlformats.org/officeDocument/2006/customXml" ds:itemID="{86243A7C-5235-40E9-B3DC-9CCF2D1A5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72</Pages>
  <Words>32238</Words>
  <Characters>183758</Characters>
  <Application>Microsoft Office Word</Application>
  <DocSecurity>0</DocSecurity>
  <Lines>1531</Lines>
  <Paragraphs>431</Paragraphs>
  <ScaleCrop>false</ScaleCrop>
  <HeadingPairs>
    <vt:vector size="2" baseType="variant">
      <vt:variant>
        <vt:lpstr>Title</vt:lpstr>
      </vt:variant>
      <vt:variant>
        <vt:i4>1</vt:i4>
      </vt:variant>
    </vt:vector>
  </HeadingPairs>
  <TitlesOfParts>
    <vt:vector size="1" baseType="lpstr">
      <vt:lpstr/>
    </vt:vector>
  </TitlesOfParts>
  <Manager/>
  <Company>AMUS</Company>
  <LinksUpToDate>false</LinksUpToDate>
  <CharactersWithSpaces>215565</CharactersWithSpaces>
  <SharedDoc>false</SharedDoc>
  <HyperlinkBase/>
  <HLinks>
    <vt:vector size="1290" baseType="variant">
      <vt:variant>
        <vt:i4>4128851</vt:i4>
      </vt:variant>
      <vt:variant>
        <vt:i4>1433</vt:i4>
      </vt:variant>
      <vt:variant>
        <vt:i4>0</vt:i4>
      </vt:variant>
      <vt:variant>
        <vt:i4>5</vt:i4>
      </vt:variant>
      <vt:variant>
        <vt:lpwstr>http://vam.wfp.org/</vt:lpwstr>
      </vt:variant>
      <vt:variant>
        <vt:lpwstr/>
      </vt:variant>
      <vt:variant>
        <vt:i4>4653119</vt:i4>
      </vt:variant>
      <vt:variant>
        <vt:i4>1427</vt:i4>
      </vt:variant>
      <vt:variant>
        <vt:i4>0</vt:i4>
      </vt:variant>
      <vt:variant>
        <vt:i4>5</vt:i4>
      </vt:variant>
      <vt:variant>
        <vt:lpwstr/>
      </vt:variant>
      <vt:variant>
        <vt:lpwstr>_ENREF_64</vt:lpwstr>
      </vt:variant>
      <vt:variant>
        <vt:i4>4522047</vt:i4>
      </vt:variant>
      <vt:variant>
        <vt:i4>1421</vt:i4>
      </vt:variant>
      <vt:variant>
        <vt:i4>0</vt:i4>
      </vt:variant>
      <vt:variant>
        <vt:i4>5</vt:i4>
      </vt:variant>
      <vt:variant>
        <vt:lpwstr/>
      </vt:variant>
      <vt:variant>
        <vt:lpwstr>_ENREF_44</vt:lpwstr>
      </vt:variant>
      <vt:variant>
        <vt:i4>4325432</vt:i4>
      </vt:variant>
      <vt:variant>
        <vt:i4>1415</vt:i4>
      </vt:variant>
      <vt:variant>
        <vt:i4>0</vt:i4>
      </vt:variant>
      <vt:variant>
        <vt:i4>5</vt:i4>
      </vt:variant>
      <vt:variant>
        <vt:lpwstr/>
      </vt:variant>
      <vt:variant>
        <vt:lpwstr>_ENREF_33</vt:lpwstr>
      </vt:variant>
      <vt:variant>
        <vt:i4>7667768</vt:i4>
      </vt:variant>
      <vt:variant>
        <vt:i4>1409</vt:i4>
      </vt:variant>
      <vt:variant>
        <vt:i4>0</vt:i4>
      </vt:variant>
      <vt:variant>
        <vt:i4>5</vt:i4>
      </vt:variant>
      <vt:variant>
        <vt:lpwstr/>
      </vt:variant>
      <vt:variant>
        <vt:lpwstr>_ENREF_135</vt:lpwstr>
      </vt:variant>
      <vt:variant>
        <vt:i4>4587581</vt:i4>
      </vt:variant>
      <vt:variant>
        <vt:i4>1403</vt:i4>
      </vt:variant>
      <vt:variant>
        <vt:i4>0</vt:i4>
      </vt:variant>
      <vt:variant>
        <vt:i4>5</vt:i4>
      </vt:variant>
      <vt:variant>
        <vt:lpwstr/>
      </vt:variant>
      <vt:variant>
        <vt:lpwstr>_ENREF_76</vt:lpwstr>
      </vt:variant>
      <vt:variant>
        <vt:i4>4522047</vt:i4>
      </vt:variant>
      <vt:variant>
        <vt:i4>1391</vt:i4>
      </vt:variant>
      <vt:variant>
        <vt:i4>0</vt:i4>
      </vt:variant>
      <vt:variant>
        <vt:i4>5</vt:i4>
      </vt:variant>
      <vt:variant>
        <vt:lpwstr/>
      </vt:variant>
      <vt:variant>
        <vt:lpwstr>_ENREF_44</vt:lpwstr>
      </vt:variant>
      <vt:variant>
        <vt:i4>7340095</vt:i4>
      </vt:variant>
      <vt:variant>
        <vt:i4>1385</vt:i4>
      </vt:variant>
      <vt:variant>
        <vt:i4>0</vt:i4>
      </vt:variant>
      <vt:variant>
        <vt:i4>5</vt:i4>
      </vt:variant>
      <vt:variant>
        <vt:lpwstr/>
      </vt:variant>
      <vt:variant>
        <vt:lpwstr>_ENREF_140</vt:lpwstr>
      </vt:variant>
      <vt:variant>
        <vt:i4>7536696</vt:i4>
      </vt:variant>
      <vt:variant>
        <vt:i4>1379</vt:i4>
      </vt:variant>
      <vt:variant>
        <vt:i4>0</vt:i4>
      </vt:variant>
      <vt:variant>
        <vt:i4>5</vt:i4>
      </vt:variant>
      <vt:variant>
        <vt:lpwstr/>
      </vt:variant>
      <vt:variant>
        <vt:lpwstr>_ENREF_133</vt:lpwstr>
      </vt:variant>
      <vt:variant>
        <vt:i4>7667771</vt:i4>
      </vt:variant>
      <vt:variant>
        <vt:i4>1373</vt:i4>
      </vt:variant>
      <vt:variant>
        <vt:i4>0</vt:i4>
      </vt:variant>
      <vt:variant>
        <vt:i4>5</vt:i4>
      </vt:variant>
      <vt:variant>
        <vt:lpwstr/>
      </vt:variant>
      <vt:variant>
        <vt:lpwstr>_ENREF_105</vt:lpwstr>
      </vt:variant>
      <vt:variant>
        <vt:i4>7405626</vt:i4>
      </vt:variant>
      <vt:variant>
        <vt:i4>1367</vt:i4>
      </vt:variant>
      <vt:variant>
        <vt:i4>0</vt:i4>
      </vt:variant>
      <vt:variant>
        <vt:i4>5</vt:i4>
      </vt:variant>
      <vt:variant>
        <vt:lpwstr/>
      </vt:variant>
      <vt:variant>
        <vt:lpwstr>_ENREF_111</vt:lpwstr>
      </vt:variant>
      <vt:variant>
        <vt:i4>4784186</vt:i4>
      </vt:variant>
      <vt:variant>
        <vt:i4>1359</vt:i4>
      </vt:variant>
      <vt:variant>
        <vt:i4>0</vt:i4>
      </vt:variant>
      <vt:variant>
        <vt:i4>5</vt:i4>
      </vt:variant>
      <vt:variant>
        <vt:lpwstr/>
      </vt:variant>
      <vt:variant>
        <vt:lpwstr>_ENREF_81</vt:lpwstr>
      </vt:variant>
      <vt:variant>
        <vt:i4>4521995</vt:i4>
      </vt:variant>
      <vt:variant>
        <vt:i4>1353</vt:i4>
      </vt:variant>
      <vt:variant>
        <vt:i4>0</vt:i4>
      </vt:variant>
      <vt:variant>
        <vt:i4>5</vt:i4>
      </vt:variant>
      <vt:variant>
        <vt:lpwstr/>
      </vt:variant>
      <vt:variant>
        <vt:lpwstr>_ENREF_4</vt:lpwstr>
      </vt:variant>
      <vt:variant>
        <vt:i4>4653119</vt:i4>
      </vt:variant>
      <vt:variant>
        <vt:i4>1347</vt:i4>
      </vt:variant>
      <vt:variant>
        <vt:i4>0</vt:i4>
      </vt:variant>
      <vt:variant>
        <vt:i4>5</vt:i4>
      </vt:variant>
      <vt:variant>
        <vt:lpwstr/>
      </vt:variant>
      <vt:variant>
        <vt:lpwstr>_ENREF_64</vt:lpwstr>
      </vt:variant>
      <vt:variant>
        <vt:i4>7340088</vt:i4>
      </vt:variant>
      <vt:variant>
        <vt:i4>1341</vt:i4>
      </vt:variant>
      <vt:variant>
        <vt:i4>0</vt:i4>
      </vt:variant>
      <vt:variant>
        <vt:i4>5</vt:i4>
      </vt:variant>
      <vt:variant>
        <vt:lpwstr/>
      </vt:variant>
      <vt:variant>
        <vt:lpwstr>_ENREF_130</vt:lpwstr>
      </vt:variant>
      <vt:variant>
        <vt:i4>7733306</vt:i4>
      </vt:variant>
      <vt:variant>
        <vt:i4>1335</vt:i4>
      </vt:variant>
      <vt:variant>
        <vt:i4>0</vt:i4>
      </vt:variant>
      <vt:variant>
        <vt:i4>5</vt:i4>
      </vt:variant>
      <vt:variant>
        <vt:lpwstr/>
      </vt:variant>
      <vt:variant>
        <vt:lpwstr>_ENREF_116</vt:lpwstr>
      </vt:variant>
      <vt:variant>
        <vt:i4>4784185</vt:i4>
      </vt:variant>
      <vt:variant>
        <vt:i4>1332</vt:i4>
      </vt:variant>
      <vt:variant>
        <vt:i4>0</vt:i4>
      </vt:variant>
      <vt:variant>
        <vt:i4>5</vt:i4>
      </vt:variant>
      <vt:variant>
        <vt:lpwstr/>
      </vt:variant>
      <vt:variant>
        <vt:lpwstr>_ENREF_82</vt:lpwstr>
      </vt:variant>
      <vt:variant>
        <vt:i4>4653116</vt:i4>
      </vt:variant>
      <vt:variant>
        <vt:i4>1329</vt:i4>
      </vt:variant>
      <vt:variant>
        <vt:i4>0</vt:i4>
      </vt:variant>
      <vt:variant>
        <vt:i4>5</vt:i4>
      </vt:variant>
      <vt:variant>
        <vt:lpwstr/>
      </vt:variant>
      <vt:variant>
        <vt:lpwstr>_ENREF_67</vt:lpwstr>
      </vt:variant>
      <vt:variant>
        <vt:i4>7864379</vt:i4>
      </vt:variant>
      <vt:variant>
        <vt:i4>1321</vt:i4>
      </vt:variant>
      <vt:variant>
        <vt:i4>0</vt:i4>
      </vt:variant>
      <vt:variant>
        <vt:i4>5</vt:i4>
      </vt:variant>
      <vt:variant>
        <vt:lpwstr/>
      </vt:variant>
      <vt:variant>
        <vt:lpwstr>_ENREF_108</vt:lpwstr>
      </vt:variant>
      <vt:variant>
        <vt:i4>4325433</vt:i4>
      </vt:variant>
      <vt:variant>
        <vt:i4>1315</vt:i4>
      </vt:variant>
      <vt:variant>
        <vt:i4>0</vt:i4>
      </vt:variant>
      <vt:variant>
        <vt:i4>5</vt:i4>
      </vt:variant>
      <vt:variant>
        <vt:lpwstr/>
      </vt:variant>
      <vt:variant>
        <vt:lpwstr>_ENREF_32</vt:lpwstr>
      </vt:variant>
      <vt:variant>
        <vt:i4>4390962</vt:i4>
      </vt:variant>
      <vt:variant>
        <vt:i4>1307</vt:i4>
      </vt:variant>
      <vt:variant>
        <vt:i4>0</vt:i4>
      </vt:variant>
      <vt:variant>
        <vt:i4>5</vt:i4>
      </vt:variant>
      <vt:variant>
        <vt:lpwstr/>
      </vt:variant>
      <vt:variant>
        <vt:lpwstr>_ENREF_29</vt:lpwstr>
      </vt:variant>
      <vt:variant>
        <vt:i4>4194354</vt:i4>
      </vt:variant>
      <vt:variant>
        <vt:i4>1301</vt:i4>
      </vt:variant>
      <vt:variant>
        <vt:i4>0</vt:i4>
      </vt:variant>
      <vt:variant>
        <vt:i4>5</vt:i4>
      </vt:variant>
      <vt:variant>
        <vt:lpwstr/>
      </vt:variant>
      <vt:variant>
        <vt:lpwstr>_ENREF_19</vt:lpwstr>
      </vt:variant>
      <vt:variant>
        <vt:i4>7471160</vt:i4>
      </vt:variant>
      <vt:variant>
        <vt:i4>1295</vt:i4>
      </vt:variant>
      <vt:variant>
        <vt:i4>0</vt:i4>
      </vt:variant>
      <vt:variant>
        <vt:i4>5</vt:i4>
      </vt:variant>
      <vt:variant>
        <vt:lpwstr/>
      </vt:variant>
      <vt:variant>
        <vt:lpwstr>_ENREF_132</vt:lpwstr>
      </vt:variant>
      <vt:variant>
        <vt:i4>7471162</vt:i4>
      </vt:variant>
      <vt:variant>
        <vt:i4>1289</vt:i4>
      </vt:variant>
      <vt:variant>
        <vt:i4>0</vt:i4>
      </vt:variant>
      <vt:variant>
        <vt:i4>5</vt:i4>
      </vt:variant>
      <vt:variant>
        <vt:lpwstr/>
      </vt:variant>
      <vt:variant>
        <vt:lpwstr>_ENREF_112</vt:lpwstr>
      </vt:variant>
      <vt:variant>
        <vt:i4>7733307</vt:i4>
      </vt:variant>
      <vt:variant>
        <vt:i4>1283</vt:i4>
      </vt:variant>
      <vt:variant>
        <vt:i4>0</vt:i4>
      </vt:variant>
      <vt:variant>
        <vt:i4>5</vt:i4>
      </vt:variant>
      <vt:variant>
        <vt:lpwstr/>
      </vt:variant>
      <vt:variant>
        <vt:lpwstr>_ENREF_106</vt:lpwstr>
      </vt:variant>
      <vt:variant>
        <vt:i4>4587576</vt:i4>
      </vt:variant>
      <vt:variant>
        <vt:i4>1277</vt:i4>
      </vt:variant>
      <vt:variant>
        <vt:i4>0</vt:i4>
      </vt:variant>
      <vt:variant>
        <vt:i4>5</vt:i4>
      </vt:variant>
      <vt:variant>
        <vt:lpwstr/>
      </vt:variant>
      <vt:variant>
        <vt:lpwstr>_ENREF_73</vt:lpwstr>
      </vt:variant>
      <vt:variant>
        <vt:i4>4456498</vt:i4>
      </vt:variant>
      <vt:variant>
        <vt:i4>1271</vt:i4>
      </vt:variant>
      <vt:variant>
        <vt:i4>0</vt:i4>
      </vt:variant>
      <vt:variant>
        <vt:i4>5</vt:i4>
      </vt:variant>
      <vt:variant>
        <vt:lpwstr/>
      </vt:variant>
      <vt:variant>
        <vt:lpwstr>_ENREF_59</vt:lpwstr>
      </vt:variant>
      <vt:variant>
        <vt:i4>4456509</vt:i4>
      </vt:variant>
      <vt:variant>
        <vt:i4>1265</vt:i4>
      </vt:variant>
      <vt:variant>
        <vt:i4>0</vt:i4>
      </vt:variant>
      <vt:variant>
        <vt:i4>5</vt:i4>
      </vt:variant>
      <vt:variant>
        <vt:lpwstr/>
      </vt:variant>
      <vt:variant>
        <vt:lpwstr>_ENREF_56</vt:lpwstr>
      </vt:variant>
      <vt:variant>
        <vt:i4>4194362</vt:i4>
      </vt:variant>
      <vt:variant>
        <vt:i4>1259</vt:i4>
      </vt:variant>
      <vt:variant>
        <vt:i4>0</vt:i4>
      </vt:variant>
      <vt:variant>
        <vt:i4>5</vt:i4>
      </vt:variant>
      <vt:variant>
        <vt:lpwstr/>
      </vt:variant>
      <vt:variant>
        <vt:lpwstr>_ENREF_11</vt:lpwstr>
      </vt:variant>
      <vt:variant>
        <vt:i4>4587577</vt:i4>
      </vt:variant>
      <vt:variant>
        <vt:i4>1253</vt:i4>
      </vt:variant>
      <vt:variant>
        <vt:i4>0</vt:i4>
      </vt:variant>
      <vt:variant>
        <vt:i4>5</vt:i4>
      </vt:variant>
      <vt:variant>
        <vt:lpwstr/>
      </vt:variant>
      <vt:variant>
        <vt:lpwstr>_ENREF_72</vt:lpwstr>
      </vt:variant>
      <vt:variant>
        <vt:i4>7798847</vt:i4>
      </vt:variant>
      <vt:variant>
        <vt:i4>1247</vt:i4>
      </vt:variant>
      <vt:variant>
        <vt:i4>0</vt:i4>
      </vt:variant>
      <vt:variant>
        <vt:i4>5</vt:i4>
      </vt:variant>
      <vt:variant>
        <vt:lpwstr/>
      </vt:variant>
      <vt:variant>
        <vt:lpwstr>_ENREF_147</vt:lpwstr>
      </vt:variant>
      <vt:variant>
        <vt:i4>4325433</vt:i4>
      </vt:variant>
      <vt:variant>
        <vt:i4>1241</vt:i4>
      </vt:variant>
      <vt:variant>
        <vt:i4>0</vt:i4>
      </vt:variant>
      <vt:variant>
        <vt:i4>5</vt:i4>
      </vt:variant>
      <vt:variant>
        <vt:lpwstr/>
      </vt:variant>
      <vt:variant>
        <vt:lpwstr>_ENREF_32</vt:lpwstr>
      </vt:variant>
      <vt:variant>
        <vt:i4>7340095</vt:i4>
      </vt:variant>
      <vt:variant>
        <vt:i4>1233</vt:i4>
      </vt:variant>
      <vt:variant>
        <vt:i4>0</vt:i4>
      </vt:variant>
      <vt:variant>
        <vt:i4>5</vt:i4>
      </vt:variant>
      <vt:variant>
        <vt:lpwstr/>
      </vt:variant>
      <vt:variant>
        <vt:lpwstr>_ENREF_140</vt:lpwstr>
      </vt:variant>
      <vt:variant>
        <vt:i4>4390962</vt:i4>
      </vt:variant>
      <vt:variant>
        <vt:i4>1227</vt:i4>
      </vt:variant>
      <vt:variant>
        <vt:i4>0</vt:i4>
      </vt:variant>
      <vt:variant>
        <vt:i4>5</vt:i4>
      </vt:variant>
      <vt:variant>
        <vt:lpwstr/>
      </vt:variant>
      <vt:variant>
        <vt:lpwstr>_ENREF_29</vt:lpwstr>
      </vt:variant>
      <vt:variant>
        <vt:i4>4194354</vt:i4>
      </vt:variant>
      <vt:variant>
        <vt:i4>1221</vt:i4>
      </vt:variant>
      <vt:variant>
        <vt:i4>0</vt:i4>
      </vt:variant>
      <vt:variant>
        <vt:i4>5</vt:i4>
      </vt:variant>
      <vt:variant>
        <vt:lpwstr/>
      </vt:variant>
      <vt:variant>
        <vt:lpwstr>_ENREF_19</vt:lpwstr>
      </vt:variant>
      <vt:variant>
        <vt:i4>4587578</vt:i4>
      </vt:variant>
      <vt:variant>
        <vt:i4>1215</vt:i4>
      </vt:variant>
      <vt:variant>
        <vt:i4>0</vt:i4>
      </vt:variant>
      <vt:variant>
        <vt:i4>5</vt:i4>
      </vt:variant>
      <vt:variant>
        <vt:lpwstr/>
      </vt:variant>
      <vt:variant>
        <vt:lpwstr>_ENREF_71</vt:lpwstr>
      </vt:variant>
      <vt:variant>
        <vt:i4>4653106</vt:i4>
      </vt:variant>
      <vt:variant>
        <vt:i4>1209</vt:i4>
      </vt:variant>
      <vt:variant>
        <vt:i4>0</vt:i4>
      </vt:variant>
      <vt:variant>
        <vt:i4>5</vt:i4>
      </vt:variant>
      <vt:variant>
        <vt:lpwstr/>
      </vt:variant>
      <vt:variant>
        <vt:lpwstr>_ENREF_69</vt:lpwstr>
      </vt:variant>
      <vt:variant>
        <vt:i4>4587579</vt:i4>
      </vt:variant>
      <vt:variant>
        <vt:i4>1203</vt:i4>
      </vt:variant>
      <vt:variant>
        <vt:i4>0</vt:i4>
      </vt:variant>
      <vt:variant>
        <vt:i4>5</vt:i4>
      </vt:variant>
      <vt:variant>
        <vt:lpwstr/>
      </vt:variant>
      <vt:variant>
        <vt:lpwstr>_ENREF_70</vt:lpwstr>
      </vt:variant>
      <vt:variant>
        <vt:i4>4325426</vt:i4>
      </vt:variant>
      <vt:variant>
        <vt:i4>1197</vt:i4>
      </vt:variant>
      <vt:variant>
        <vt:i4>0</vt:i4>
      </vt:variant>
      <vt:variant>
        <vt:i4>5</vt:i4>
      </vt:variant>
      <vt:variant>
        <vt:lpwstr/>
      </vt:variant>
      <vt:variant>
        <vt:lpwstr>_ENREF_39</vt:lpwstr>
      </vt:variant>
      <vt:variant>
        <vt:i4>7667770</vt:i4>
      </vt:variant>
      <vt:variant>
        <vt:i4>1191</vt:i4>
      </vt:variant>
      <vt:variant>
        <vt:i4>0</vt:i4>
      </vt:variant>
      <vt:variant>
        <vt:i4>5</vt:i4>
      </vt:variant>
      <vt:variant>
        <vt:lpwstr/>
      </vt:variant>
      <vt:variant>
        <vt:lpwstr>_ENREF_115</vt:lpwstr>
      </vt:variant>
      <vt:variant>
        <vt:i4>7602232</vt:i4>
      </vt:variant>
      <vt:variant>
        <vt:i4>1185</vt:i4>
      </vt:variant>
      <vt:variant>
        <vt:i4>0</vt:i4>
      </vt:variant>
      <vt:variant>
        <vt:i4>5</vt:i4>
      </vt:variant>
      <vt:variant>
        <vt:lpwstr/>
      </vt:variant>
      <vt:variant>
        <vt:lpwstr>_ENREF_134</vt:lpwstr>
      </vt:variant>
      <vt:variant>
        <vt:i4>4784139</vt:i4>
      </vt:variant>
      <vt:variant>
        <vt:i4>1179</vt:i4>
      </vt:variant>
      <vt:variant>
        <vt:i4>0</vt:i4>
      </vt:variant>
      <vt:variant>
        <vt:i4>5</vt:i4>
      </vt:variant>
      <vt:variant>
        <vt:lpwstr/>
      </vt:variant>
      <vt:variant>
        <vt:lpwstr>_ENREF_8</vt:lpwstr>
      </vt:variant>
      <vt:variant>
        <vt:i4>4653118</vt:i4>
      </vt:variant>
      <vt:variant>
        <vt:i4>1173</vt:i4>
      </vt:variant>
      <vt:variant>
        <vt:i4>0</vt:i4>
      </vt:variant>
      <vt:variant>
        <vt:i4>5</vt:i4>
      </vt:variant>
      <vt:variant>
        <vt:lpwstr/>
      </vt:variant>
      <vt:variant>
        <vt:lpwstr>_ENREF_65</vt:lpwstr>
      </vt:variant>
      <vt:variant>
        <vt:i4>7864377</vt:i4>
      </vt:variant>
      <vt:variant>
        <vt:i4>1167</vt:i4>
      </vt:variant>
      <vt:variant>
        <vt:i4>0</vt:i4>
      </vt:variant>
      <vt:variant>
        <vt:i4>5</vt:i4>
      </vt:variant>
      <vt:variant>
        <vt:lpwstr/>
      </vt:variant>
      <vt:variant>
        <vt:lpwstr>_ENREF_128</vt:lpwstr>
      </vt:variant>
      <vt:variant>
        <vt:i4>7667769</vt:i4>
      </vt:variant>
      <vt:variant>
        <vt:i4>1161</vt:i4>
      </vt:variant>
      <vt:variant>
        <vt:i4>0</vt:i4>
      </vt:variant>
      <vt:variant>
        <vt:i4>5</vt:i4>
      </vt:variant>
      <vt:variant>
        <vt:lpwstr/>
      </vt:variant>
      <vt:variant>
        <vt:lpwstr>_ENREF_125</vt:lpwstr>
      </vt:variant>
      <vt:variant>
        <vt:i4>4522042</vt:i4>
      </vt:variant>
      <vt:variant>
        <vt:i4>1155</vt:i4>
      </vt:variant>
      <vt:variant>
        <vt:i4>0</vt:i4>
      </vt:variant>
      <vt:variant>
        <vt:i4>5</vt:i4>
      </vt:variant>
      <vt:variant>
        <vt:lpwstr/>
      </vt:variant>
      <vt:variant>
        <vt:lpwstr>_ENREF_41</vt:lpwstr>
      </vt:variant>
      <vt:variant>
        <vt:i4>4522041</vt:i4>
      </vt:variant>
      <vt:variant>
        <vt:i4>1149</vt:i4>
      </vt:variant>
      <vt:variant>
        <vt:i4>0</vt:i4>
      </vt:variant>
      <vt:variant>
        <vt:i4>5</vt:i4>
      </vt:variant>
      <vt:variant>
        <vt:lpwstr/>
      </vt:variant>
      <vt:variant>
        <vt:lpwstr>_ENREF_42</vt:lpwstr>
      </vt:variant>
      <vt:variant>
        <vt:i4>4325435</vt:i4>
      </vt:variant>
      <vt:variant>
        <vt:i4>1143</vt:i4>
      </vt:variant>
      <vt:variant>
        <vt:i4>0</vt:i4>
      </vt:variant>
      <vt:variant>
        <vt:i4>5</vt:i4>
      </vt:variant>
      <vt:variant>
        <vt:lpwstr/>
      </vt:variant>
      <vt:variant>
        <vt:lpwstr>_ENREF_30</vt:lpwstr>
      </vt:variant>
      <vt:variant>
        <vt:i4>4390974</vt:i4>
      </vt:variant>
      <vt:variant>
        <vt:i4>1137</vt:i4>
      </vt:variant>
      <vt:variant>
        <vt:i4>0</vt:i4>
      </vt:variant>
      <vt:variant>
        <vt:i4>5</vt:i4>
      </vt:variant>
      <vt:variant>
        <vt:lpwstr/>
      </vt:variant>
      <vt:variant>
        <vt:lpwstr>_ENREF_25</vt:lpwstr>
      </vt:variant>
      <vt:variant>
        <vt:i4>6553710</vt:i4>
      </vt:variant>
      <vt:variant>
        <vt:i4>1132</vt:i4>
      </vt:variant>
      <vt:variant>
        <vt:i4>0</vt:i4>
      </vt:variant>
      <vt:variant>
        <vt:i4>5</vt:i4>
      </vt:variant>
      <vt:variant>
        <vt:lpwstr>http://www.preventionweb.net/english/professional/</vt:lpwstr>
      </vt:variant>
      <vt:variant>
        <vt:lpwstr/>
      </vt:variant>
      <vt:variant>
        <vt:i4>7864337</vt:i4>
      </vt:variant>
      <vt:variant>
        <vt:i4>1129</vt:i4>
      </vt:variant>
      <vt:variant>
        <vt:i4>0</vt:i4>
      </vt:variant>
      <vt:variant>
        <vt:i4>5</vt:i4>
      </vt:variant>
      <vt:variant>
        <vt:lpwstr>http://www.humanitarianinfo.org/iasc/pageloader.aspx?page=content-products-products&amp;productcatid=13</vt:lpwstr>
      </vt:variant>
      <vt:variant>
        <vt:lpwstr/>
      </vt:variant>
      <vt:variant>
        <vt:i4>7536699</vt:i4>
      </vt:variant>
      <vt:variant>
        <vt:i4>1125</vt:i4>
      </vt:variant>
      <vt:variant>
        <vt:i4>0</vt:i4>
      </vt:variant>
      <vt:variant>
        <vt:i4>5</vt:i4>
      </vt:variant>
      <vt:variant>
        <vt:lpwstr/>
      </vt:variant>
      <vt:variant>
        <vt:lpwstr>_ENREF_103</vt:lpwstr>
      </vt:variant>
      <vt:variant>
        <vt:i4>4456507</vt:i4>
      </vt:variant>
      <vt:variant>
        <vt:i4>1119</vt:i4>
      </vt:variant>
      <vt:variant>
        <vt:i4>0</vt:i4>
      </vt:variant>
      <vt:variant>
        <vt:i4>5</vt:i4>
      </vt:variant>
      <vt:variant>
        <vt:lpwstr/>
      </vt:variant>
      <vt:variant>
        <vt:lpwstr>_ENREF_50</vt:lpwstr>
      </vt:variant>
      <vt:variant>
        <vt:i4>4718651</vt:i4>
      </vt:variant>
      <vt:variant>
        <vt:i4>1113</vt:i4>
      </vt:variant>
      <vt:variant>
        <vt:i4>0</vt:i4>
      </vt:variant>
      <vt:variant>
        <vt:i4>5</vt:i4>
      </vt:variant>
      <vt:variant>
        <vt:lpwstr/>
      </vt:variant>
      <vt:variant>
        <vt:lpwstr>_ENREF_90</vt:lpwstr>
      </vt:variant>
      <vt:variant>
        <vt:i4>4522035</vt:i4>
      </vt:variant>
      <vt:variant>
        <vt:i4>1107</vt:i4>
      </vt:variant>
      <vt:variant>
        <vt:i4>0</vt:i4>
      </vt:variant>
      <vt:variant>
        <vt:i4>5</vt:i4>
      </vt:variant>
      <vt:variant>
        <vt:lpwstr/>
      </vt:variant>
      <vt:variant>
        <vt:lpwstr>_ENREF_48</vt:lpwstr>
      </vt:variant>
      <vt:variant>
        <vt:i4>6946919</vt:i4>
      </vt:variant>
      <vt:variant>
        <vt:i4>1102</vt:i4>
      </vt:variant>
      <vt:variant>
        <vt:i4>0</vt:i4>
      </vt:variant>
      <vt:variant>
        <vt:i4>5</vt:i4>
      </vt:variant>
      <vt:variant>
        <vt:lpwstr>http://www.interaction.org/impact-evaluation-notes</vt:lpwstr>
      </vt:variant>
      <vt:variant>
        <vt:lpwstr/>
      </vt:variant>
      <vt:variant>
        <vt:i4>5636217</vt:i4>
      </vt:variant>
      <vt:variant>
        <vt:i4>1099</vt:i4>
      </vt:variant>
      <vt:variant>
        <vt:i4>0</vt:i4>
      </vt:variant>
      <vt:variant>
        <vt:i4>5</vt:i4>
      </vt:variant>
      <vt:variant>
        <vt:lpwstr>http://ngoaidmap.org/</vt:lpwstr>
      </vt:variant>
      <vt:variant>
        <vt:lpwstr/>
      </vt:variant>
      <vt:variant>
        <vt:i4>4522043</vt:i4>
      </vt:variant>
      <vt:variant>
        <vt:i4>1095</vt:i4>
      </vt:variant>
      <vt:variant>
        <vt:i4>0</vt:i4>
      </vt:variant>
      <vt:variant>
        <vt:i4>5</vt:i4>
      </vt:variant>
      <vt:variant>
        <vt:lpwstr/>
      </vt:variant>
      <vt:variant>
        <vt:lpwstr>_ENREF_40</vt:lpwstr>
      </vt:variant>
      <vt:variant>
        <vt:i4>4522035</vt:i4>
      </vt:variant>
      <vt:variant>
        <vt:i4>1089</vt:i4>
      </vt:variant>
      <vt:variant>
        <vt:i4>0</vt:i4>
      </vt:variant>
      <vt:variant>
        <vt:i4>5</vt:i4>
      </vt:variant>
      <vt:variant>
        <vt:lpwstr/>
      </vt:variant>
      <vt:variant>
        <vt:lpwstr>_ENREF_48</vt:lpwstr>
      </vt:variant>
      <vt:variant>
        <vt:i4>4718652</vt:i4>
      </vt:variant>
      <vt:variant>
        <vt:i4>1083</vt:i4>
      </vt:variant>
      <vt:variant>
        <vt:i4>0</vt:i4>
      </vt:variant>
      <vt:variant>
        <vt:i4>5</vt:i4>
      </vt:variant>
      <vt:variant>
        <vt:lpwstr/>
      </vt:variant>
      <vt:variant>
        <vt:lpwstr>_ENREF_97</vt:lpwstr>
      </vt:variant>
      <vt:variant>
        <vt:i4>4718653</vt:i4>
      </vt:variant>
      <vt:variant>
        <vt:i4>1080</vt:i4>
      </vt:variant>
      <vt:variant>
        <vt:i4>0</vt:i4>
      </vt:variant>
      <vt:variant>
        <vt:i4>5</vt:i4>
      </vt:variant>
      <vt:variant>
        <vt:lpwstr/>
      </vt:variant>
      <vt:variant>
        <vt:lpwstr>_ENREF_96</vt:lpwstr>
      </vt:variant>
      <vt:variant>
        <vt:i4>4718654</vt:i4>
      </vt:variant>
      <vt:variant>
        <vt:i4>1077</vt:i4>
      </vt:variant>
      <vt:variant>
        <vt:i4>0</vt:i4>
      </vt:variant>
      <vt:variant>
        <vt:i4>5</vt:i4>
      </vt:variant>
      <vt:variant>
        <vt:lpwstr/>
      </vt:variant>
      <vt:variant>
        <vt:lpwstr>_ENREF_95</vt:lpwstr>
      </vt:variant>
      <vt:variant>
        <vt:i4>4718655</vt:i4>
      </vt:variant>
      <vt:variant>
        <vt:i4>1074</vt:i4>
      </vt:variant>
      <vt:variant>
        <vt:i4>0</vt:i4>
      </vt:variant>
      <vt:variant>
        <vt:i4>5</vt:i4>
      </vt:variant>
      <vt:variant>
        <vt:lpwstr/>
      </vt:variant>
      <vt:variant>
        <vt:lpwstr>_ENREF_94</vt:lpwstr>
      </vt:variant>
      <vt:variant>
        <vt:i4>4390972</vt:i4>
      </vt:variant>
      <vt:variant>
        <vt:i4>1066</vt:i4>
      </vt:variant>
      <vt:variant>
        <vt:i4>0</vt:i4>
      </vt:variant>
      <vt:variant>
        <vt:i4>5</vt:i4>
      </vt:variant>
      <vt:variant>
        <vt:lpwstr/>
      </vt:variant>
      <vt:variant>
        <vt:lpwstr>_ENREF_27</vt:lpwstr>
      </vt:variant>
      <vt:variant>
        <vt:i4>8257548</vt:i4>
      </vt:variant>
      <vt:variant>
        <vt:i4>1061</vt:i4>
      </vt:variant>
      <vt:variant>
        <vt:i4>0</vt:i4>
      </vt:variant>
      <vt:variant>
        <vt:i4>5</vt:i4>
      </vt:variant>
      <vt:variant>
        <vt:lpwstr>http://iawg-africa.org/</vt:lpwstr>
      </vt:variant>
      <vt:variant>
        <vt:lpwstr/>
      </vt:variant>
      <vt:variant>
        <vt:i4>7602279</vt:i4>
      </vt:variant>
      <vt:variant>
        <vt:i4>1058</vt:i4>
      </vt:variant>
      <vt:variant>
        <vt:i4>0</vt:i4>
      </vt:variant>
      <vt:variant>
        <vt:i4>5</vt:i4>
      </vt:variant>
      <vt:variant>
        <vt:lpwstr>http://www.humanitarianinfo.org/iasc/pageloader.aspx?page=content-products-default</vt:lpwstr>
      </vt:variant>
      <vt:variant>
        <vt:lpwstr/>
      </vt:variant>
      <vt:variant>
        <vt:i4>5832823</vt:i4>
      </vt:variant>
      <vt:variant>
        <vt:i4>1055</vt:i4>
      </vt:variant>
      <vt:variant>
        <vt:i4>0</vt:i4>
      </vt:variant>
      <vt:variant>
        <vt:i4>5</vt:i4>
      </vt:variant>
      <vt:variant>
        <vt:lpwstr>http://www.humanitarianinfo.org/iasc/</vt:lpwstr>
      </vt:variant>
      <vt:variant>
        <vt:lpwstr/>
      </vt:variant>
      <vt:variant>
        <vt:i4>2752564</vt:i4>
      </vt:variant>
      <vt:variant>
        <vt:i4>1052</vt:i4>
      </vt:variant>
      <vt:variant>
        <vt:i4>0</vt:i4>
      </vt:variant>
      <vt:variant>
        <vt:i4>5</vt:i4>
      </vt:variant>
      <vt:variant>
        <vt:lpwstr>http://www.unocha.org/</vt:lpwstr>
      </vt:variant>
      <vt:variant>
        <vt:lpwstr/>
      </vt:variant>
      <vt:variant>
        <vt:i4>4784191</vt:i4>
      </vt:variant>
      <vt:variant>
        <vt:i4>1048</vt:i4>
      </vt:variant>
      <vt:variant>
        <vt:i4>0</vt:i4>
      </vt:variant>
      <vt:variant>
        <vt:i4>5</vt:i4>
      </vt:variant>
      <vt:variant>
        <vt:lpwstr/>
      </vt:variant>
      <vt:variant>
        <vt:lpwstr>_ENREF_84</vt:lpwstr>
      </vt:variant>
      <vt:variant>
        <vt:i4>4653115</vt:i4>
      </vt:variant>
      <vt:variant>
        <vt:i4>1042</vt:i4>
      </vt:variant>
      <vt:variant>
        <vt:i4>0</vt:i4>
      </vt:variant>
      <vt:variant>
        <vt:i4>5</vt:i4>
      </vt:variant>
      <vt:variant>
        <vt:lpwstr/>
      </vt:variant>
      <vt:variant>
        <vt:lpwstr>_ENREF_60</vt:lpwstr>
      </vt:variant>
      <vt:variant>
        <vt:i4>4522034</vt:i4>
      </vt:variant>
      <vt:variant>
        <vt:i4>1036</vt:i4>
      </vt:variant>
      <vt:variant>
        <vt:i4>0</vt:i4>
      </vt:variant>
      <vt:variant>
        <vt:i4>5</vt:i4>
      </vt:variant>
      <vt:variant>
        <vt:lpwstr/>
      </vt:variant>
      <vt:variant>
        <vt:lpwstr>_ENREF_49</vt:lpwstr>
      </vt:variant>
      <vt:variant>
        <vt:i4>4784179</vt:i4>
      </vt:variant>
      <vt:variant>
        <vt:i4>1030</vt:i4>
      </vt:variant>
      <vt:variant>
        <vt:i4>0</vt:i4>
      </vt:variant>
      <vt:variant>
        <vt:i4>5</vt:i4>
      </vt:variant>
      <vt:variant>
        <vt:lpwstr/>
      </vt:variant>
      <vt:variant>
        <vt:lpwstr>_ENREF_88</vt:lpwstr>
      </vt:variant>
      <vt:variant>
        <vt:i4>4718650</vt:i4>
      </vt:variant>
      <vt:variant>
        <vt:i4>1024</vt:i4>
      </vt:variant>
      <vt:variant>
        <vt:i4>0</vt:i4>
      </vt:variant>
      <vt:variant>
        <vt:i4>5</vt:i4>
      </vt:variant>
      <vt:variant>
        <vt:lpwstr/>
      </vt:variant>
      <vt:variant>
        <vt:lpwstr>_ENREF_91</vt:lpwstr>
      </vt:variant>
      <vt:variant>
        <vt:i4>4784188</vt:i4>
      </vt:variant>
      <vt:variant>
        <vt:i4>1018</vt:i4>
      </vt:variant>
      <vt:variant>
        <vt:i4>0</vt:i4>
      </vt:variant>
      <vt:variant>
        <vt:i4>5</vt:i4>
      </vt:variant>
      <vt:variant>
        <vt:lpwstr/>
      </vt:variant>
      <vt:variant>
        <vt:lpwstr>_ENREF_87</vt:lpwstr>
      </vt:variant>
      <vt:variant>
        <vt:i4>4718648</vt:i4>
      </vt:variant>
      <vt:variant>
        <vt:i4>1012</vt:i4>
      </vt:variant>
      <vt:variant>
        <vt:i4>0</vt:i4>
      </vt:variant>
      <vt:variant>
        <vt:i4>5</vt:i4>
      </vt:variant>
      <vt:variant>
        <vt:lpwstr/>
      </vt:variant>
      <vt:variant>
        <vt:lpwstr>_ENREF_93</vt:lpwstr>
      </vt:variant>
      <vt:variant>
        <vt:i4>1048604</vt:i4>
      </vt:variant>
      <vt:variant>
        <vt:i4>1007</vt:i4>
      </vt:variant>
      <vt:variant>
        <vt:i4>0</vt:i4>
      </vt:variant>
      <vt:variant>
        <vt:i4>5</vt:i4>
      </vt:variant>
      <vt:variant>
        <vt:lpwstr>http://www.interaction.org/iasc-gender-elearning</vt:lpwstr>
      </vt:variant>
      <vt:variant>
        <vt:lpwstr/>
      </vt:variant>
      <vt:variant>
        <vt:i4>4784189</vt:i4>
      </vt:variant>
      <vt:variant>
        <vt:i4>1003</vt:i4>
      </vt:variant>
      <vt:variant>
        <vt:i4>0</vt:i4>
      </vt:variant>
      <vt:variant>
        <vt:i4>5</vt:i4>
      </vt:variant>
      <vt:variant>
        <vt:lpwstr/>
      </vt:variant>
      <vt:variant>
        <vt:lpwstr>_ENREF_86</vt:lpwstr>
      </vt:variant>
      <vt:variant>
        <vt:i4>4718649</vt:i4>
      </vt:variant>
      <vt:variant>
        <vt:i4>997</vt:i4>
      </vt:variant>
      <vt:variant>
        <vt:i4>0</vt:i4>
      </vt:variant>
      <vt:variant>
        <vt:i4>5</vt:i4>
      </vt:variant>
      <vt:variant>
        <vt:lpwstr/>
      </vt:variant>
      <vt:variant>
        <vt:lpwstr>_ENREF_92</vt:lpwstr>
      </vt:variant>
      <vt:variant>
        <vt:i4>4784178</vt:i4>
      </vt:variant>
      <vt:variant>
        <vt:i4>991</vt:i4>
      </vt:variant>
      <vt:variant>
        <vt:i4>0</vt:i4>
      </vt:variant>
      <vt:variant>
        <vt:i4>5</vt:i4>
      </vt:variant>
      <vt:variant>
        <vt:lpwstr/>
      </vt:variant>
      <vt:variant>
        <vt:lpwstr>_ENREF_89</vt:lpwstr>
      </vt:variant>
      <vt:variant>
        <vt:i4>7733311</vt:i4>
      </vt:variant>
      <vt:variant>
        <vt:i4>985</vt:i4>
      </vt:variant>
      <vt:variant>
        <vt:i4>0</vt:i4>
      </vt:variant>
      <vt:variant>
        <vt:i4>5</vt:i4>
      </vt:variant>
      <vt:variant>
        <vt:lpwstr/>
      </vt:variant>
      <vt:variant>
        <vt:lpwstr>_ENREF_146</vt:lpwstr>
      </vt:variant>
      <vt:variant>
        <vt:i4>4194355</vt:i4>
      </vt:variant>
      <vt:variant>
        <vt:i4>979</vt:i4>
      </vt:variant>
      <vt:variant>
        <vt:i4>0</vt:i4>
      </vt:variant>
      <vt:variant>
        <vt:i4>5</vt:i4>
      </vt:variant>
      <vt:variant>
        <vt:lpwstr/>
      </vt:variant>
      <vt:variant>
        <vt:lpwstr>_ENREF_18</vt:lpwstr>
      </vt:variant>
      <vt:variant>
        <vt:i4>4194364</vt:i4>
      </vt:variant>
      <vt:variant>
        <vt:i4>973</vt:i4>
      </vt:variant>
      <vt:variant>
        <vt:i4>0</vt:i4>
      </vt:variant>
      <vt:variant>
        <vt:i4>5</vt:i4>
      </vt:variant>
      <vt:variant>
        <vt:lpwstr/>
      </vt:variant>
      <vt:variant>
        <vt:lpwstr>_ENREF_17</vt:lpwstr>
      </vt:variant>
      <vt:variant>
        <vt:i4>7405624</vt:i4>
      </vt:variant>
      <vt:variant>
        <vt:i4>967</vt:i4>
      </vt:variant>
      <vt:variant>
        <vt:i4>0</vt:i4>
      </vt:variant>
      <vt:variant>
        <vt:i4>5</vt:i4>
      </vt:variant>
      <vt:variant>
        <vt:lpwstr/>
      </vt:variant>
      <vt:variant>
        <vt:lpwstr>_ENREF_131</vt:lpwstr>
      </vt:variant>
      <vt:variant>
        <vt:i4>7864379</vt:i4>
      </vt:variant>
      <vt:variant>
        <vt:i4>961</vt:i4>
      </vt:variant>
      <vt:variant>
        <vt:i4>0</vt:i4>
      </vt:variant>
      <vt:variant>
        <vt:i4>5</vt:i4>
      </vt:variant>
      <vt:variant>
        <vt:lpwstr/>
      </vt:variant>
      <vt:variant>
        <vt:lpwstr>_ENREF_108</vt:lpwstr>
      </vt:variant>
      <vt:variant>
        <vt:i4>4587576</vt:i4>
      </vt:variant>
      <vt:variant>
        <vt:i4>955</vt:i4>
      </vt:variant>
      <vt:variant>
        <vt:i4>0</vt:i4>
      </vt:variant>
      <vt:variant>
        <vt:i4>5</vt:i4>
      </vt:variant>
      <vt:variant>
        <vt:lpwstr/>
      </vt:variant>
      <vt:variant>
        <vt:lpwstr>_ENREF_73</vt:lpwstr>
      </vt:variant>
      <vt:variant>
        <vt:i4>4456509</vt:i4>
      </vt:variant>
      <vt:variant>
        <vt:i4>949</vt:i4>
      </vt:variant>
      <vt:variant>
        <vt:i4>0</vt:i4>
      </vt:variant>
      <vt:variant>
        <vt:i4>5</vt:i4>
      </vt:variant>
      <vt:variant>
        <vt:lpwstr/>
      </vt:variant>
      <vt:variant>
        <vt:lpwstr>_ENREF_56</vt:lpwstr>
      </vt:variant>
      <vt:variant>
        <vt:i4>4194362</vt:i4>
      </vt:variant>
      <vt:variant>
        <vt:i4>943</vt:i4>
      </vt:variant>
      <vt:variant>
        <vt:i4>0</vt:i4>
      </vt:variant>
      <vt:variant>
        <vt:i4>5</vt:i4>
      </vt:variant>
      <vt:variant>
        <vt:lpwstr/>
      </vt:variant>
      <vt:variant>
        <vt:lpwstr>_ENREF_11</vt:lpwstr>
      </vt:variant>
      <vt:variant>
        <vt:i4>7471162</vt:i4>
      </vt:variant>
      <vt:variant>
        <vt:i4>937</vt:i4>
      </vt:variant>
      <vt:variant>
        <vt:i4>0</vt:i4>
      </vt:variant>
      <vt:variant>
        <vt:i4>5</vt:i4>
      </vt:variant>
      <vt:variant>
        <vt:lpwstr/>
      </vt:variant>
      <vt:variant>
        <vt:lpwstr>_ENREF_112</vt:lpwstr>
      </vt:variant>
      <vt:variant>
        <vt:i4>4456498</vt:i4>
      </vt:variant>
      <vt:variant>
        <vt:i4>931</vt:i4>
      </vt:variant>
      <vt:variant>
        <vt:i4>0</vt:i4>
      </vt:variant>
      <vt:variant>
        <vt:i4>5</vt:i4>
      </vt:variant>
      <vt:variant>
        <vt:lpwstr/>
      </vt:variant>
      <vt:variant>
        <vt:lpwstr>_ENREF_59</vt:lpwstr>
      </vt:variant>
      <vt:variant>
        <vt:i4>7733307</vt:i4>
      </vt:variant>
      <vt:variant>
        <vt:i4>925</vt:i4>
      </vt:variant>
      <vt:variant>
        <vt:i4>0</vt:i4>
      </vt:variant>
      <vt:variant>
        <vt:i4>5</vt:i4>
      </vt:variant>
      <vt:variant>
        <vt:lpwstr/>
      </vt:variant>
      <vt:variant>
        <vt:lpwstr>_ENREF_106</vt:lpwstr>
      </vt:variant>
      <vt:variant>
        <vt:i4>7471160</vt:i4>
      </vt:variant>
      <vt:variant>
        <vt:i4>919</vt:i4>
      </vt:variant>
      <vt:variant>
        <vt:i4>0</vt:i4>
      </vt:variant>
      <vt:variant>
        <vt:i4>5</vt:i4>
      </vt:variant>
      <vt:variant>
        <vt:lpwstr/>
      </vt:variant>
      <vt:variant>
        <vt:lpwstr>_ENREF_132</vt:lpwstr>
      </vt:variant>
      <vt:variant>
        <vt:i4>4784186</vt:i4>
      </vt:variant>
      <vt:variant>
        <vt:i4>913</vt:i4>
      </vt:variant>
      <vt:variant>
        <vt:i4>0</vt:i4>
      </vt:variant>
      <vt:variant>
        <vt:i4>5</vt:i4>
      </vt:variant>
      <vt:variant>
        <vt:lpwstr/>
      </vt:variant>
      <vt:variant>
        <vt:lpwstr>_ENREF_81</vt:lpwstr>
      </vt:variant>
      <vt:variant>
        <vt:i4>7340095</vt:i4>
      </vt:variant>
      <vt:variant>
        <vt:i4>907</vt:i4>
      </vt:variant>
      <vt:variant>
        <vt:i4>0</vt:i4>
      </vt:variant>
      <vt:variant>
        <vt:i4>5</vt:i4>
      </vt:variant>
      <vt:variant>
        <vt:lpwstr/>
      </vt:variant>
      <vt:variant>
        <vt:lpwstr>_ENREF_140</vt:lpwstr>
      </vt:variant>
      <vt:variant>
        <vt:i4>7733306</vt:i4>
      </vt:variant>
      <vt:variant>
        <vt:i4>901</vt:i4>
      </vt:variant>
      <vt:variant>
        <vt:i4>0</vt:i4>
      </vt:variant>
      <vt:variant>
        <vt:i4>5</vt:i4>
      </vt:variant>
      <vt:variant>
        <vt:lpwstr/>
      </vt:variant>
      <vt:variant>
        <vt:lpwstr>_ENREF_116</vt:lpwstr>
      </vt:variant>
      <vt:variant>
        <vt:i4>4784185</vt:i4>
      </vt:variant>
      <vt:variant>
        <vt:i4>898</vt:i4>
      </vt:variant>
      <vt:variant>
        <vt:i4>0</vt:i4>
      </vt:variant>
      <vt:variant>
        <vt:i4>5</vt:i4>
      </vt:variant>
      <vt:variant>
        <vt:lpwstr/>
      </vt:variant>
      <vt:variant>
        <vt:lpwstr>_ENREF_82</vt:lpwstr>
      </vt:variant>
      <vt:variant>
        <vt:i4>4653116</vt:i4>
      </vt:variant>
      <vt:variant>
        <vt:i4>890</vt:i4>
      </vt:variant>
      <vt:variant>
        <vt:i4>0</vt:i4>
      </vt:variant>
      <vt:variant>
        <vt:i4>5</vt:i4>
      </vt:variant>
      <vt:variant>
        <vt:lpwstr/>
      </vt:variant>
      <vt:variant>
        <vt:lpwstr>_ENREF_67</vt:lpwstr>
      </vt:variant>
      <vt:variant>
        <vt:i4>7340095</vt:i4>
      </vt:variant>
      <vt:variant>
        <vt:i4>884</vt:i4>
      </vt:variant>
      <vt:variant>
        <vt:i4>0</vt:i4>
      </vt:variant>
      <vt:variant>
        <vt:i4>5</vt:i4>
      </vt:variant>
      <vt:variant>
        <vt:lpwstr/>
      </vt:variant>
      <vt:variant>
        <vt:lpwstr>_ENREF_140</vt:lpwstr>
      </vt:variant>
      <vt:variant>
        <vt:i4>4390962</vt:i4>
      </vt:variant>
      <vt:variant>
        <vt:i4>878</vt:i4>
      </vt:variant>
      <vt:variant>
        <vt:i4>0</vt:i4>
      </vt:variant>
      <vt:variant>
        <vt:i4>5</vt:i4>
      </vt:variant>
      <vt:variant>
        <vt:lpwstr/>
      </vt:variant>
      <vt:variant>
        <vt:lpwstr>_ENREF_29</vt:lpwstr>
      </vt:variant>
      <vt:variant>
        <vt:i4>7536696</vt:i4>
      </vt:variant>
      <vt:variant>
        <vt:i4>872</vt:i4>
      </vt:variant>
      <vt:variant>
        <vt:i4>0</vt:i4>
      </vt:variant>
      <vt:variant>
        <vt:i4>5</vt:i4>
      </vt:variant>
      <vt:variant>
        <vt:lpwstr/>
      </vt:variant>
      <vt:variant>
        <vt:lpwstr>_ENREF_133</vt:lpwstr>
      </vt:variant>
      <vt:variant>
        <vt:i4>7667771</vt:i4>
      </vt:variant>
      <vt:variant>
        <vt:i4>866</vt:i4>
      </vt:variant>
      <vt:variant>
        <vt:i4>0</vt:i4>
      </vt:variant>
      <vt:variant>
        <vt:i4>5</vt:i4>
      </vt:variant>
      <vt:variant>
        <vt:lpwstr/>
      </vt:variant>
      <vt:variant>
        <vt:lpwstr>_ENREF_105</vt:lpwstr>
      </vt:variant>
      <vt:variant>
        <vt:i4>7405626</vt:i4>
      </vt:variant>
      <vt:variant>
        <vt:i4>860</vt:i4>
      </vt:variant>
      <vt:variant>
        <vt:i4>0</vt:i4>
      </vt:variant>
      <vt:variant>
        <vt:i4>5</vt:i4>
      </vt:variant>
      <vt:variant>
        <vt:lpwstr/>
      </vt:variant>
      <vt:variant>
        <vt:lpwstr>_ENREF_111</vt:lpwstr>
      </vt:variant>
      <vt:variant>
        <vt:i4>7340090</vt:i4>
      </vt:variant>
      <vt:variant>
        <vt:i4>857</vt:i4>
      </vt:variant>
      <vt:variant>
        <vt:i4>0</vt:i4>
      </vt:variant>
      <vt:variant>
        <vt:i4>5</vt:i4>
      </vt:variant>
      <vt:variant>
        <vt:lpwstr/>
      </vt:variant>
      <vt:variant>
        <vt:lpwstr>_ENREF_110</vt:lpwstr>
      </vt:variant>
      <vt:variant>
        <vt:i4>7340091</vt:i4>
      </vt:variant>
      <vt:variant>
        <vt:i4>849</vt:i4>
      </vt:variant>
      <vt:variant>
        <vt:i4>0</vt:i4>
      </vt:variant>
      <vt:variant>
        <vt:i4>5</vt:i4>
      </vt:variant>
      <vt:variant>
        <vt:lpwstr/>
      </vt:variant>
      <vt:variant>
        <vt:lpwstr>_ENREF_100</vt:lpwstr>
      </vt:variant>
      <vt:variant>
        <vt:i4>6553710</vt:i4>
      </vt:variant>
      <vt:variant>
        <vt:i4>844</vt:i4>
      </vt:variant>
      <vt:variant>
        <vt:i4>0</vt:i4>
      </vt:variant>
      <vt:variant>
        <vt:i4>5</vt:i4>
      </vt:variant>
      <vt:variant>
        <vt:lpwstr>http://www.preventionweb.net/english/professional/</vt:lpwstr>
      </vt:variant>
      <vt:variant>
        <vt:lpwstr/>
      </vt:variant>
      <vt:variant>
        <vt:i4>7864337</vt:i4>
      </vt:variant>
      <vt:variant>
        <vt:i4>841</vt:i4>
      </vt:variant>
      <vt:variant>
        <vt:i4>0</vt:i4>
      </vt:variant>
      <vt:variant>
        <vt:i4>5</vt:i4>
      </vt:variant>
      <vt:variant>
        <vt:lpwstr>http://www.humanitarianinfo.org/iasc/pageloader.aspx?page=content-products-products&amp;productcatid=13</vt:lpwstr>
      </vt:variant>
      <vt:variant>
        <vt:lpwstr/>
      </vt:variant>
      <vt:variant>
        <vt:i4>7929915</vt:i4>
      </vt:variant>
      <vt:variant>
        <vt:i4>837</vt:i4>
      </vt:variant>
      <vt:variant>
        <vt:i4>0</vt:i4>
      </vt:variant>
      <vt:variant>
        <vt:i4>5</vt:i4>
      </vt:variant>
      <vt:variant>
        <vt:lpwstr/>
      </vt:variant>
      <vt:variant>
        <vt:lpwstr>_ENREF_109</vt:lpwstr>
      </vt:variant>
      <vt:variant>
        <vt:i4>7471161</vt:i4>
      </vt:variant>
      <vt:variant>
        <vt:i4>831</vt:i4>
      </vt:variant>
      <vt:variant>
        <vt:i4>0</vt:i4>
      </vt:variant>
      <vt:variant>
        <vt:i4>5</vt:i4>
      </vt:variant>
      <vt:variant>
        <vt:lpwstr/>
      </vt:variant>
      <vt:variant>
        <vt:lpwstr>_ENREF_122</vt:lpwstr>
      </vt:variant>
      <vt:variant>
        <vt:i4>7405625</vt:i4>
      </vt:variant>
      <vt:variant>
        <vt:i4>825</vt:i4>
      </vt:variant>
      <vt:variant>
        <vt:i4>0</vt:i4>
      </vt:variant>
      <vt:variant>
        <vt:i4>5</vt:i4>
      </vt:variant>
      <vt:variant>
        <vt:lpwstr/>
      </vt:variant>
      <vt:variant>
        <vt:lpwstr>_ENREF_121</vt:lpwstr>
      </vt:variant>
      <vt:variant>
        <vt:i4>7340089</vt:i4>
      </vt:variant>
      <vt:variant>
        <vt:i4>819</vt:i4>
      </vt:variant>
      <vt:variant>
        <vt:i4>0</vt:i4>
      </vt:variant>
      <vt:variant>
        <vt:i4>5</vt:i4>
      </vt:variant>
      <vt:variant>
        <vt:lpwstr/>
      </vt:variant>
      <vt:variant>
        <vt:lpwstr>_ENREF_120</vt:lpwstr>
      </vt:variant>
      <vt:variant>
        <vt:i4>7929914</vt:i4>
      </vt:variant>
      <vt:variant>
        <vt:i4>813</vt:i4>
      </vt:variant>
      <vt:variant>
        <vt:i4>0</vt:i4>
      </vt:variant>
      <vt:variant>
        <vt:i4>5</vt:i4>
      </vt:variant>
      <vt:variant>
        <vt:lpwstr/>
      </vt:variant>
      <vt:variant>
        <vt:lpwstr>_ENREF_119</vt:lpwstr>
      </vt:variant>
      <vt:variant>
        <vt:i4>7864378</vt:i4>
      </vt:variant>
      <vt:variant>
        <vt:i4>807</vt:i4>
      </vt:variant>
      <vt:variant>
        <vt:i4>0</vt:i4>
      </vt:variant>
      <vt:variant>
        <vt:i4>5</vt:i4>
      </vt:variant>
      <vt:variant>
        <vt:lpwstr/>
      </vt:variant>
      <vt:variant>
        <vt:lpwstr>_ENREF_118</vt:lpwstr>
      </vt:variant>
      <vt:variant>
        <vt:i4>7536698</vt:i4>
      </vt:variant>
      <vt:variant>
        <vt:i4>801</vt:i4>
      </vt:variant>
      <vt:variant>
        <vt:i4>0</vt:i4>
      </vt:variant>
      <vt:variant>
        <vt:i4>5</vt:i4>
      </vt:variant>
      <vt:variant>
        <vt:lpwstr/>
      </vt:variant>
      <vt:variant>
        <vt:lpwstr>_ENREF_113</vt:lpwstr>
      </vt:variant>
      <vt:variant>
        <vt:i4>7602232</vt:i4>
      </vt:variant>
      <vt:variant>
        <vt:i4>793</vt:i4>
      </vt:variant>
      <vt:variant>
        <vt:i4>0</vt:i4>
      </vt:variant>
      <vt:variant>
        <vt:i4>5</vt:i4>
      </vt:variant>
      <vt:variant>
        <vt:lpwstr/>
      </vt:variant>
      <vt:variant>
        <vt:lpwstr>_ENREF_134</vt:lpwstr>
      </vt:variant>
      <vt:variant>
        <vt:i4>4784139</vt:i4>
      </vt:variant>
      <vt:variant>
        <vt:i4>787</vt:i4>
      </vt:variant>
      <vt:variant>
        <vt:i4>0</vt:i4>
      </vt:variant>
      <vt:variant>
        <vt:i4>5</vt:i4>
      </vt:variant>
      <vt:variant>
        <vt:lpwstr/>
      </vt:variant>
      <vt:variant>
        <vt:lpwstr>_ENREF_8</vt:lpwstr>
      </vt:variant>
      <vt:variant>
        <vt:i4>4522040</vt:i4>
      </vt:variant>
      <vt:variant>
        <vt:i4>781</vt:i4>
      </vt:variant>
      <vt:variant>
        <vt:i4>0</vt:i4>
      </vt:variant>
      <vt:variant>
        <vt:i4>5</vt:i4>
      </vt:variant>
      <vt:variant>
        <vt:lpwstr/>
      </vt:variant>
      <vt:variant>
        <vt:lpwstr>_ENREF_43</vt:lpwstr>
      </vt:variant>
      <vt:variant>
        <vt:i4>7798841</vt:i4>
      </vt:variant>
      <vt:variant>
        <vt:i4>775</vt:i4>
      </vt:variant>
      <vt:variant>
        <vt:i4>0</vt:i4>
      </vt:variant>
      <vt:variant>
        <vt:i4>5</vt:i4>
      </vt:variant>
      <vt:variant>
        <vt:lpwstr/>
      </vt:variant>
      <vt:variant>
        <vt:lpwstr>_ENREF_127</vt:lpwstr>
      </vt:variant>
      <vt:variant>
        <vt:i4>7733305</vt:i4>
      </vt:variant>
      <vt:variant>
        <vt:i4>769</vt:i4>
      </vt:variant>
      <vt:variant>
        <vt:i4>0</vt:i4>
      </vt:variant>
      <vt:variant>
        <vt:i4>5</vt:i4>
      </vt:variant>
      <vt:variant>
        <vt:lpwstr/>
      </vt:variant>
      <vt:variant>
        <vt:lpwstr>_ENREF_126</vt:lpwstr>
      </vt:variant>
      <vt:variant>
        <vt:i4>4194363</vt:i4>
      </vt:variant>
      <vt:variant>
        <vt:i4>763</vt:i4>
      </vt:variant>
      <vt:variant>
        <vt:i4>0</vt:i4>
      </vt:variant>
      <vt:variant>
        <vt:i4>5</vt:i4>
      </vt:variant>
      <vt:variant>
        <vt:lpwstr/>
      </vt:variant>
      <vt:variant>
        <vt:lpwstr>_ENREF_10</vt:lpwstr>
      </vt:variant>
      <vt:variant>
        <vt:i4>7471163</vt:i4>
      </vt:variant>
      <vt:variant>
        <vt:i4>757</vt:i4>
      </vt:variant>
      <vt:variant>
        <vt:i4>0</vt:i4>
      </vt:variant>
      <vt:variant>
        <vt:i4>5</vt:i4>
      </vt:variant>
      <vt:variant>
        <vt:lpwstr/>
      </vt:variant>
      <vt:variant>
        <vt:lpwstr>_ENREF_102</vt:lpwstr>
      </vt:variant>
      <vt:variant>
        <vt:i4>7340091</vt:i4>
      </vt:variant>
      <vt:variant>
        <vt:i4>754</vt:i4>
      </vt:variant>
      <vt:variant>
        <vt:i4>0</vt:i4>
      </vt:variant>
      <vt:variant>
        <vt:i4>5</vt:i4>
      </vt:variant>
      <vt:variant>
        <vt:lpwstr/>
      </vt:variant>
      <vt:variant>
        <vt:lpwstr>_ENREF_100</vt:lpwstr>
      </vt:variant>
      <vt:variant>
        <vt:i4>4521995</vt:i4>
      </vt:variant>
      <vt:variant>
        <vt:i4>748</vt:i4>
      </vt:variant>
      <vt:variant>
        <vt:i4>0</vt:i4>
      </vt:variant>
      <vt:variant>
        <vt:i4>5</vt:i4>
      </vt:variant>
      <vt:variant>
        <vt:lpwstr/>
      </vt:variant>
      <vt:variant>
        <vt:lpwstr>_ENREF_4</vt:lpwstr>
      </vt:variant>
      <vt:variant>
        <vt:i4>4390963</vt:i4>
      </vt:variant>
      <vt:variant>
        <vt:i4>742</vt:i4>
      </vt:variant>
      <vt:variant>
        <vt:i4>0</vt:i4>
      </vt:variant>
      <vt:variant>
        <vt:i4>5</vt:i4>
      </vt:variant>
      <vt:variant>
        <vt:lpwstr/>
      </vt:variant>
      <vt:variant>
        <vt:lpwstr>_ENREF_28</vt:lpwstr>
      </vt:variant>
      <vt:variant>
        <vt:i4>4653113</vt:i4>
      </vt:variant>
      <vt:variant>
        <vt:i4>736</vt:i4>
      </vt:variant>
      <vt:variant>
        <vt:i4>0</vt:i4>
      </vt:variant>
      <vt:variant>
        <vt:i4>5</vt:i4>
      </vt:variant>
      <vt:variant>
        <vt:lpwstr/>
      </vt:variant>
      <vt:variant>
        <vt:lpwstr>_ENREF_62</vt:lpwstr>
      </vt:variant>
      <vt:variant>
        <vt:i4>7536703</vt:i4>
      </vt:variant>
      <vt:variant>
        <vt:i4>730</vt:i4>
      </vt:variant>
      <vt:variant>
        <vt:i4>0</vt:i4>
      </vt:variant>
      <vt:variant>
        <vt:i4>5</vt:i4>
      </vt:variant>
      <vt:variant>
        <vt:lpwstr/>
      </vt:variant>
      <vt:variant>
        <vt:lpwstr>_ENREF_143</vt:lpwstr>
      </vt:variant>
      <vt:variant>
        <vt:i4>7471167</vt:i4>
      </vt:variant>
      <vt:variant>
        <vt:i4>727</vt:i4>
      </vt:variant>
      <vt:variant>
        <vt:i4>0</vt:i4>
      </vt:variant>
      <vt:variant>
        <vt:i4>5</vt:i4>
      </vt:variant>
      <vt:variant>
        <vt:lpwstr/>
      </vt:variant>
      <vt:variant>
        <vt:lpwstr>_ENREF_142</vt:lpwstr>
      </vt:variant>
      <vt:variant>
        <vt:i4>4390973</vt:i4>
      </vt:variant>
      <vt:variant>
        <vt:i4>719</vt:i4>
      </vt:variant>
      <vt:variant>
        <vt:i4>0</vt:i4>
      </vt:variant>
      <vt:variant>
        <vt:i4>5</vt:i4>
      </vt:variant>
      <vt:variant>
        <vt:lpwstr/>
      </vt:variant>
      <vt:variant>
        <vt:lpwstr>_ENREF_26</vt:lpwstr>
      </vt:variant>
      <vt:variant>
        <vt:i4>4325434</vt:i4>
      </vt:variant>
      <vt:variant>
        <vt:i4>713</vt:i4>
      </vt:variant>
      <vt:variant>
        <vt:i4>0</vt:i4>
      </vt:variant>
      <vt:variant>
        <vt:i4>5</vt:i4>
      </vt:variant>
      <vt:variant>
        <vt:lpwstr/>
      </vt:variant>
      <vt:variant>
        <vt:lpwstr>_ENREF_31</vt:lpwstr>
      </vt:variant>
      <vt:variant>
        <vt:i4>4784187</vt:i4>
      </vt:variant>
      <vt:variant>
        <vt:i4>707</vt:i4>
      </vt:variant>
      <vt:variant>
        <vt:i4>0</vt:i4>
      </vt:variant>
      <vt:variant>
        <vt:i4>5</vt:i4>
      </vt:variant>
      <vt:variant>
        <vt:lpwstr/>
      </vt:variant>
      <vt:variant>
        <vt:lpwstr>_ENREF_80</vt:lpwstr>
      </vt:variant>
      <vt:variant>
        <vt:i4>4718642</vt:i4>
      </vt:variant>
      <vt:variant>
        <vt:i4>701</vt:i4>
      </vt:variant>
      <vt:variant>
        <vt:i4>0</vt:i4>
      </vt:variant>
      <vt:variant>
        <vt:i4>5</vt:i4>
      </vt:variant>
      <vt:variant>
        <vt:lpwstr/>
      </vt:variant>
      <vt:variant>
        <vt:lpwstr>_ENREF_99</vt:lpwstr>
      </vt:variant>
      <vt:variant>
        <vt:i4>4718643</vt:i4>
      </vt:variant>
      <vt:variant>
        <vt:i4>695</vt:i4>
      </vt:variant>
      <vt:variant>
        <vt:i4>0</vt:i4>
      </vt:variant>
      <vt:variant>
        <vt:i4>5</vt:i4>
      </vt:variant>
      <vt:variant>
        <vt:lpwstr/>
      </vt:variant>
      <vt:variant>
        <vt:lpwstr>_ENREF_98</vt:lpwstr>
      </vt:variant>
      <vt:variant>
        <vt:i4>4456511</vt:i4>
      </vt:variant>
      <vt:variant>
        <vt:i4>689</vt:i4>
      </vt:variant>
      <vt:variant>
        <vt:i4>0</vt:i4>
      </vt:variant>
      <vt:variant>
        <vt:i4>5</vt:i4>
      </vt:variant>
      <vt:variant>
        <vt:lpwstr/>
      </vt:variant>
      <vt:variant>
        <vt:lpwstr>_ENREF_54</vt:lpwstr>
      </vt:variant>
      <vt:variant>
        <vt:i4>4325436</vt:i4>
      </vt:variant>
      <vt:variant>
        <vt:i4>683</vt:i4>
      </vt:variant>
      <vt:variant>
        <vt:i4>0</vt:i4>
      </vt:variant>
      <vt:variant>
        <vt:i4>5</vt:i4>
      </vt:variant>
      <vt:variant>
        <vt:lpwstr/>
      </vt:variant>
      <vt:variant>
        <vt:lpwstr>_ENREF_37</vt:lpwstr>
      </vt:variant>
      <vt:variant>
        <vt:i4>7929913</vt:i4>
      </vt:variant>
      <vt:variant>
        <vt:i4>677</vt:i4>
      </vt:variant>
      <vt:variant>
        <vt:i4>0</vt:i4>
      </vt:variant>
      <vt:variant>
        <vt:i4>5</vt:i4>
      </vt:variant>
      <vt:variant>
        <vt:lpwstr/>
      </vt:variant>
      <vt:variant>
        <vt:lpwstr>_ENREF_129</vt:lpwstr>
      </vt:variant>
      <vt:variant>
        <vt:i4>7667770</vt:i4>
      </vt:variant>
      <vt:variant>
        <vt:i4>671</vt:i4>
      </vt:variant>
      <vt:variant>
        <vt:i4>0</vt:i4>
      </vt:variant>
      <vt:variant>
        <vt:i4>5</vt:i4>
      </vt:variant>
      <vt:variant>
        <vt:lpwstr/>
      </vt:variant>
      <vt:variant>
        <vt:lpwstr>_ENREF_115</vt:lpwstr>
      </vt:variant>
      <vt:variant>
        <vt:i4>4653114</vt:i4>
      </vt:variant>
      <vt:variant>
        <vt:i4>665</vt:i4>
      </vt:variant>
      <vt:variant>
        <vt:i4>0</vt:i4>
      </vt:variant>
      <vt:variant>
        <vt:i4>5</vt:i4>
      </vt:variant>
      <vt:variant>
        <vt:lpwstr/>
      </vt:variant>
      <vt:variant>
        <vt:lpwstr>_ENREF_61</vt:lpwstr>
      </vt:variant>
      <vt:variant>
        <vt:i4>7602234</vt:i4>
      </vt:variant>
      <vt:variant>
        <vt:i4>657</vt:i4>
      </vt:variant>
      <vt:variant>
        <vt:i4>0</vt:i4>
      </vt:variant>
      <vt:variant>
        <vt:i4>5</vt:i4>
      </vt:variant>
      <vt:variant>
        <vt:lpwstr/>
      </vt:variant>
      <vt:variant>
        <vt:lpwstr>_ENREF_114</vt:lpwstr>
      </vt:variant>
      <vt:variant>
        <vt:i4>4325433</vt:i4>
      </vt:variant>
      <vt:variant>
        <vt:i4>651</vt:i4>
      </vt:variant>
      <vt:variant>
        <vt:i4>0</vt:i4>
      </vt:variant>
      <vt:variant>
        <vt:i4>5</vt:i4>
      </vt:variant>
      <vt:variant>
        <vt:lpwstr/>
      </vt:variant>
      <vt:variant>
        <vt:lpwstr>_ENREF_32</vt:lpwstr>
      </vt:variant>
      <vt:variant>
        <vt:i4>4587570</vt:i4>
      </vt:variant>
      <vt:variant>
        <vt:i4>643</vt:i4>
      </vt:variant>
      <vt:variant>
        <vt:i4>0</vt:i4>
      </vt:variant>
      <vt:variant>
        <vt:i4>5</vt:i4>
      </vt:variant>
      <vt:variant>
        <vt:lpwstr/>
      </vt:variant>
      <vt:variant>
        <vt:lpwstr>_ENREF_79</vt:lpwstr>
      </vt:variant>
      <vt:variant>
        <vt:i4>4653119</vt:i4>
      </vt:variant>
      <vt:variant>
        <vt:i4>637</vt:i4>
      </vt:variant>
      <vt:variant>
        <vt:i4>0</vt:i4>
      </vt:variant>
      <vt:variant>
        <vt:i4>5</vt:i4>
      </vt:variant>
      <vt:variant>
        <vt:lpwstr/>
      </vt:variant>
      <vt:variant>
        <vt:lpwstr>_ENREF_64</vt:lpwstr>
      </vt:variant>
      <vt:variant>
        <vt:i4>7667768</vt:i4>
      </vt:variant>
      <vt:variant>
        <vt:i4>629</vt:i4>
      </vt:variant>
      <vt:variant>
        <vt:i4>0</vt:i4>
      </vt:variant>
      <vt:variant>
        <vt:i4>5</vt:i4>
      </vt:variant>
      <vt:variant>
        <vt:lpwstr/>
      </vt:variant>
      <vt:variant>
        <vt:lpwstr>_ENREF_135</vt:lpwstr>
      </vt:variant>
      <vt:variant>
        <vt:i4>4587571</vt:i4>
      </vt:variant>
      <vt:variant>
        <vt:i4>623</vt:i4>
      </vt:variant>
      <vt:variant>
        <vt:i4>0</vt:i4>
      </vt:variant>
      <vt:variant>
        <vt:i4>5</vt:i4>
      </vt:variant>
      <vt:variant>
        <vt:lpwstr/>
      </vt:variant>
      <vt:variant>
        <vt:lpwstr>_ENREF_78</vt:lpwstr>
      </vt:variant>
      <vt:variant>
        <vt:i4>4587580</vt:i4>
      </vt:variant>
      <vt:variant>
        <vt:i4>617</vt:i4>
      </vt:variant>
      <vt:variant>
        <vt:i4>0</vt:i4>
      </vt:variant>
      <vt:variant>
        <vt:i4>5</vt:i4>
      </vt:variant>
      <vt:variant>
        <vt:lpwstr/>
      </vt:variant>
      <vt:variant>
        <vt:lpwstr>_ENREF_77</vt:lpwstr>
      </vt:variant>
      <vt:variant>
        <vt:i4>4390969</vt:i4>
      </vt:variant>
      <vt:variant>
        <vt:i4>611</vt:i4>
      </vt:variant>
      <vt:variant>
        <vt:i4>0</vt:i4>
      </vt:variant>
      <vt:variant>
        <vt:i4>5</vt:i4>
      </vt:variant>
      <vt:variant>
        <vt:lpwstr/>
      </vt:variant>
      <vt:variant>
        <vt:lpwstr>_ENREF_22</vt:lpwstr>
      </vt:variant>
      <vt:variant>
        <vt:i4>4522041</vt:i4>
      </vt:variant>
      <vt:variant>
        <vt:i4>605</vt:i4>
      </vt:variant>
      <vt:variant>
        <vt:i4>0</vt:i4>
      </vt:variant>
      <vt:variant>
        <vt:i4>5</vt:i4>
      </vt:variant>
      <vt:variant>
        <vt:lpwstr/>
      </vt:variant>
      <vt:variant>
        <vt:lpwstr>_ENREF_42</vt:lpwstr>
      </vt:variant>
      <vt:variant>
        <vt:i4>7798842</vt:i4>
      </vt:variant>
      <vt:variant>
        <vt:i4>599</vt:i4>
      </vt:variant>
      <vt:variant>
        <vt:i4>0</vt:i4>
      </vt:variant>
      <vt:variant>
        <vt:i4>5</vt:i4>
      </vt:variant>
      <vt:variant>
        <vt:lpwstr/>
      </vt:variant>
      <vt:variant>
        <vt:lpwstr>_ENREF_117</vt:lpwstr>
      </vt:variant>
      <vt:variant>
        <vt:i4>4325433</vt:i4>
      </vt:variant>
      <vt:variant>
        <vt:i4>593</vt:i4>
      </vt:variant>
      <vt:variant>
        <vt:i4>0</vt:i4>
      </vt:variant>
      <vt:variant>
        <vt:i4>5</vt:i4>
      </vt:variant>
      <vt:variant>
        <vt:lpwstr/>
      </vt:variant>
      <vt:variant>
        <vt:lpwstr>_ENREF_32</vt:lpwstr>
      </vt:variant>
      <vt:variant>
        <vt:i4>4325436</vt:i4>
      </vt:variant>
      <vt:variant>
        <vt:i4>585</vt:i4>
      </vt:variant>
      <vt:variant>
        <vt:i4>0</vt:i4>
      </vt:variant>
      <vt:variant>
        <vt:i4>5</vt:i4>
      </vt:variant>
      <vt:variant>
        <vt:lpwstr/>
      </vt:variant>
      <vt:variant>
        <vt:lpwstr>_ENREF_37</vt:lpwstr>
      </vt:variant>
      <vt:variant>
        <vt:i4>7340088</vt:i4>
      </vt:variant>
      <vt:variant>
        <vt:i4>579</vt:i4>
      </vt:variant>
      <vt:variant>
        <vt:i4>0</vt:i4>
      </vt:variant>
      <vt:variant>
        <vt:i4>5</vt:i4>
      </vt:variant>
      <vt:variant>
        <vt:lpwstr/>
      </vt:variant>
      <vt:variant>
        <vt:lpwstr>_ENREF_130</vt:lpwstr>
      </vt:variant>
      <vt:variant>
        <vt:i4>4194354</vt:i4>
      </vt:variant>
      <vt:variant>
        <vt:i4>573</vt:i4>
      </vt:variant>
      <vt:variant>
        <vt:i4>0</vt:i4>
      </vt:variant>
      <vt:variant>
        <vt:i4>5</vt:i4>
      </vt:variant>
      <vt:variant>
        <vt:lpwstr/>
      </vt:variant>
      <vt:variant>
        <vt:lpwstr>_ENREF_19</vt:lpwstr>
      </vt:variant>
      <vt:variant>
        <vt:i4>4194355</vt:i4>
      </vt:variant>
      <vt:variant>
        <vt:i4>570</vt:i4>
      </vt:variant>
      <vt:variant>
        <vt:i4>0</vt:i4>
      </vt:variant>
      <vt:variant>
        <vt:i4>5</vt:i4>
      </vt:variant>
      <vt:variant>
        <vt:lpwstr/>
      </vt:variant>
      <vt:variant>
        <vt:lpwstr>_ENREF_18</vt:lpwstr>
      </vt:variant>
      <vt:variant>
        <vt:i4>4194364</vt:i4>
      </vt:variant>
      <vt:variant>
        <vt:i4>567</vt:i4>
      </vt:variant>
      <vt:variant>
        <vt:i4>0</vt:i4>
      </vt:variant>
      <vt:variant>
        <vt:i4>5</vt:i4>
      </vt:variant>
      <vt:variant>
        <vt:lpwstr/>
      </vt:variant>
      <vt:variant>
        <vt:lpwstr>_ENREF_17</vt:lpwstr>
      </vt:variant>
      <vt:variant>
        <vt:i4>7798847</vt:i4>
      </vt:variant>
      <vt:variant>
        <vt:i4>559</vt:i4>
      </vt:variant>
      <vt:variant>
        <vt:i4>0</vt:i4>
      </vt:variant>
      <vt:variant>
        <vt:i4>5</vt:i4>
      </vt:variant>
      <vt:variant>
        <vt:lpwstr/>
      </vt:variant>
      <vt:variant>
        <vt:lpwstr>_ENREF_147</vt:lpwstr>
      </vt:variant>
      <vt:variant>
        <vt:i4>7405627</vt:i4>
      </vt:variant>
      <vt:variant>
        <vt:i4>553</vt:i4>
      </vt:variant>
      <vt:variant>
        <vt:i4>0</vt:i4>
      </vt:variant>
      <vt:variant>
        <vt:i4>5</vt:i4>
      </vt:variant>
      <vt:variant>
        <vt:lpwstr/>
      </vt:variant>
      <vt:variant>
        <vt:lpwstr>_ENREF_101</vt:lpwstr>
      </vt:variant>
      <vt:variant>
        <vt:i4>4325427</vt:i4>
      </vt:variant>
      <vt:variant>
        <vt:i4>547</vt:i4>
      </vt:variant>
      <vt:variant>
        <vt:i4>0</vt:i4>
      </vt:variant>
      <vt:variant>
        <vt:i4>5</vt:i4>
      </vt:variant>
      <vt:variant>
        <vt:lpwstr/>
      </vt:variant>
      <vt:variant>
        <vt:lpwstr>_ENREF_38</vt:lpwstr>
      </vt:variant>
      <vt:variant>
        <vt:i4>4325436</vt:i4>
      </vt:variant>
      <vt:variant>
        <vt:i4>544</vt:i4>
      </vt:variant>
      <vt:variant>
        <vt:i4>0</vt:i4>
      </vt:variant>
      <vt:variant>
        <vt:i4>5</vt:i4>
      </vt:variant>
      <vt:variant>
        <vt:lpwstr/>
      </vt:variant>
      <vt:variant>
        <vt:lpwstr>_ENREF_37</vt:lpwstr>
      </vt:variant>
      <vt:variant>
        <vt:i4>4390971</vt:i4>
      </vt:variant>
      <vt:variant>
        <vt:i4>536</vt:i4>
      </vt:variant>
      <vt:variant>
        <vt:i4>0</vt:i4>
      </vt:variant>
      <vt:variant>
        <vt:i4>5</vt:i4>
      </vt:variant>
      <vt:variant>
        <vt:lpwstr/>
      </vt:variant>
      <vt:variant>
        <vt:lpwstr>_ENREF_20</vt:lpwstr>
      </vt:variant>
      <vt:variant>
        <vt:i4>4456499</vt:i4>
      </vt:variant>
      <vt:variant>
        <vt:i4>530</vt:i4>
      </vt:variant>
      <vt:variant>
        <vt:i4>0</vt:i4>
      </vt:variant>
      <vt:variant>
        <vt:i4>5</vt:i4>
      </vt:variant>
      <vt:variant>
        <vt:lpwstr/>
      </vt:variant>
      <vt:variant>
        <vt:lpwstr>_ENREF_58</vt:lpwstr>
      </vt:variant>
      <vt:variant>
        <vt:i4>4522044</vt:i4>
      </vt:variant>
      <vt:variant>
        <vt:i4>524</vt:i4>
      </vt:variant>
      <vt:variant>
        <vt:i4>0</vt:i4>
      </vt:variant>
      <vt:variant>
        <vt:i4>5</vt:i4>
      </vt:variant>
      <vt:variant>
        <vt:lpwstr/>
      </vt:variant>
      <vt:variant>
        <vt:lpwstr>_ENREF_47</vt:lpwstr>
      </vt:variant>
      <vt:variant>
        <vt:i4>4390975</vt:i4>
      </vt:variant>
      <vt:variant>
        <vt:i4>518</vt:i4>
      </vt:variant>
      <vt:variant>
        <vt:i4>0</vt:i4>
      </vt:variant>
      <vt:variant>
        <vt:i4>5</vt:i4>
      </vt:variant>
      <vt:variant>
        <vt:lpwstr/>
      </vt:variant>
      <vt:variant>
        <vt:lpwstr>_ENREF_24</vt:lpwstr>
      </vt:variant>
      <vt:variant>
        <vt:i4>4522046</vt:i4>
      </vt:variant>
      <vt:variant>
        <vt:i4>512</vt:i4>
      </vt:variant>
      <vt:variant>
        <vt:i4>0</vt:i4>
      </vt:variant>
      <vt:variant>
        <vt:i4>5</vt:i4>
      </vt:variant>
      <vt:variant>
        <vt:lpwstr/>
      </vt:variant>
      <vt:variant>
        <vt:lpwstr>_ENREF_45</vt:lpwstr>
      </vt:variant>
      <vt:variant>
        <vt:i4>4522045</vt:i4>
      </vt:variant>
      <vt:variant>
        <vt:i4>506</vt:i4>
      </vt:variant>
      <vt:variant>
        <vt:i4>0</vt:i4>
      </vt:variant>
      <vt:variant>
        <vt:i4>5</vt:i4>
      </vt:variant>
      <vt:variant>
        <vt:lpwstr/>
      </vt:variant>
      <vt:variant>
        <vt:lpwstr>_ENREF_46</vt:lpwstr>
      </vt:variant>
      <vt:variant>
        <vt:i4>7471163</vt:i4>
      </vt:variant>
      <vt:variant>
        <vt:i4>500</vt:i4>
      </vt:variant>
      <vt:variant>
        <vt:i4>0</vt:i4>
      </vt:variant>
      <vt:variant>
        <vt:i4>5</vt:i4>
      </vt:variant>
      <vt:variant>
        <vt:lpwstr/>
      </vt:variant>
      <vt:variant>
        <vt:lpwstr>_ENREF_102</vt:lpwstr>
      </vt:variant>
      <vt:variant>
        <vt:i4>4456511</vt:i4>
      </vt:variant>
      <vt:variant>
        <vt:i4>494</vt:i4>
      </vt:variant>
      <vt:variant>
        <vt:i4>0</vt:i4>
      </vt:variant>
      <vt:variant>
        <vt:i4>5</vt:i4>
      </vt:variant>
      <vt:variant>
        <vt:lpwstr/>
      </vt:variant>
      <vt:variant>
        <vt:lpwstr>_ENREF_54</vt:lpwstr>
      </vt:variant>
      <vt:variant>
        <vt:i4>4325434</vt:i4>
      </vt:variant>
      <vt:variant>
        <vt:i4>488</vt:i4>
      </vt:variant>
      <vt:variant>
        <vt:i4>0</vt:i4>
      </vt:variant>
      <vt:variant>
        <vt:i4>5</vt:i4>
      </vt:variant>
      <vt:variant>
        <vt:lpwstr/>
      </vt:variant>
      <vt:variant>
        <vt:lpwstr>_ENREF_31</vt:lpwstr>
      </vt:variant>
      <vt:variant>
        <vt:i4>7798840</vt:i4>
      </vt:variant>
      <vt:variant>
        <vt:i4>482</vt:i4>
      </vt:variant>
      <vt:variant>
        <vt:i4>0</vt:i4>
      </vt:variant>
      <vt:variant>
        <vt:i4>5</vt:i4>
      </vt:variant>
      <vt:variant>
        <vt:lpwstr/>
      </vt:variant>
      <vt:variant>
        <vt:lpwstr>_ENREF_137</vt:lpwstr>
      </vt:variant>
      <vt:variant>
        <vt:i4>7471161</vt:i4>
      </vt:variant>
      <vt:variant>
        <vt:i4>476</vt:i4>
      </vt:variant>
      <vt:variant>
        <vt:i4>0</vt:i4>
      </vt:variant>
      <vt:variant>
        <vt:i4>5</vt:i4>
      </vt:variant>
      <vt:variant>
        <vt:lpwstr/>
      </vt:variant>
      <vt:variant>
        <vt:lpwstr>_ENREF_122</vt:lpwstr>
      </vt:variant>
      <vt:variant>
        <vt:i4>7864378</vt:i4>
      </vt:variant>
      <vt:variant>
        <vt:i4>470</vt:i4>
      </vt:variant>
      <vt:variant>
        <vt:i4>0</vt:i4>
      </vt:variant>
      <vt:variant>
        <vt:i4>5</vt:i4>
      </vt:variant>
      <vt:variant>
        <vt:lpwstr/>
      </vt:variant>
      <vt:variant>
        <vt:lpwstr>_ENREF_118</vt:lpwstr>
      </vt:variant>
      <vt:variant>
        <vt:i4>7405625</vt:i4>
      </vt:variant>
      <vt:variant>
        <vt:i4>464</vt:i4>
      </vt:variant>
      <vt:variant>
        <vt:i4>0</vt:i4>
      </vt:variant>
      <vt:variant>
        <vt:i4>5</vt:i4>
      </vt:variant>
      <vt:variant>
        <vt:lpwstr/>
      </vt:variant>
      <vt:variant>
        <vt:lpwstr>_ENREF_121</vt:lpwstr>
      </vt:variant>
      <vt:variant>
        <vt:i4>7929914</vt:i4>
      </vt:variant>
      <vt:variant>
        <vt:i4>458</vt:i4>
      </vt:variant>
      <vt:variant>
        <vt:i4>0</vt:i4>
      </vt:variant>
      <vt:variant>
        <vt:i4>5</vt:i4>
      </vt:variant>
      <vt:variant>
        <vt:lpwstr/>
      </vt:variant>
      <vt:variant>
        <vt:lpwstr>_ENREF_119</vt:lpwstr>
      </vt:variant>
      <vt:variant>
        <vt:i4>7340089</vt:i4>
      </vt:variant>
      <vt:variant>
        <vt:i4>452</vt:i4>
      </vt:variant>
      <vt:variant>
        <vt:i4>0</vt:i4>
      </vt:variant>
      <vt:variant>
        <vt:i4>5</vt:i4>
      </vt:variant>
      <vt:variant>
        <vt:lpwstr/>
      </vt:variant>
      <vt:variant>
        <vt:lpwstr>_ENREF_120</vt:lpwstr>
      </vt:variant>
      <vt:variant>
        <vt:i4>7536698</vt:i4>
      </vt:variant>
      <vt:variant>
        <vt:i4>446</vt:i4>
      </vt:variant>
      <vt:variant>
        <vt:i4>0</vt:i4>
      </vt:variant>
      <vt:variant>
        <vt:i4>5</vt:i4>
      </vt:variant>
      <vt:variant>
        <vt:lpwstr/>
      </vt:variant>
      <vt:variant>
        <vt:lpwstr>_ENREF_113</vt:lpwstr>
      </vt:variant>
      <vt:variant>
        <vt:i4>7733304</vt:i4>
      </vt:variant>
      <vt:variant>
        <vt:i4>438</vt:i4>
      </vt:variant>
      <vt:variant>
        <vt:i4>0</vt:i4>
      </vt:variant>
      <vt:variant>
        <vt:i4>5</vt:i4>
      </vt:variant>
      <vt:variant>
        <vt:lpwstr/>
      </vt:variant>
      <vt:variant>
        <vt:lpwstr>_ENREF_136</vt:lpwstr>
      </vt:variant>
      <vt:variant>
        <vt:i4>7536699</vt:i4>
      </vt:variant>
      <vt:variant>
        <vt:i4>432</vt:i4>
      </vt:variant>
      <vt:variant>
        <vt:i4>0</vt:i4>
      </vt:variant>
      <vt:variant>
        <vt:i4>5</vt:i4>
      </vt:variant>
      <vt:variant>
        <vt:lpwstr/>
      </vt:variant>
      <vt:variant>
        <vt:lpwstr>_ENREF_103</vt:lpwstr>
      </vt:variant>
      <vt:variant>
        <vt:i4>4587582</vt:i4>
      </vt:variant>
      <vt:variant>
        <vt:i4>426</vt:i4>
      </vt:variant>
      <vt:variant>
        <vt:i4>0</vt:i4>
      </vt:variant>
      <vt:variant>
        <vt:i4>5</vt:i4>
      </vt:variant>
      <vt:variant>
        <vt:lpwstr/>
      </vt:variant>
      <vt:variant>
        <vt:lpwstr>_ENREF_75</vt:lpwstr>
      </vt:variant>
      <vt:variant>
        <vt:i4>4194354</vt:i4>
      </vt:variant>
      <vt:variant>
        <vt:i4>420</vt:i4>
      </vt:variant>
      <vt:variant>
        <vt:i4>0</vt:i4>
      </vt:variant>
      <vt:variant>
        <vt:i4>5</vt:i4>
      </vt:variant>
      <vt:variant>
        <vt:lpwstr/>
      </vt:variant>
      <vt:variant>
        <vt:lpwstr>_ENREF_19</vt:lpwstr>
      </vt:variant>
      <vt:variant>
        <vt:i4>4194355</vt:i4>
      </vt:variant>
      <vt:variant>
        <vt:i4>417</vt:i4>
      </vt:variant>
      <vt:variant>
        <vt:i4>0</vt:i4>
      </vt:variant>
      <vt:variant>
        <vt:i4>5</vt:i4>
      </vt:variant>
      <vt:variant>
        <vt:lpwstr/>
      </vt:variant>
      <vt:variant>
        <vt:lpwstr>_ENREF_18</vt:lpwstr>
      </vt:variant>
      <vt:variant>
        <vt:i4>4194364</vt:i4>
      </vt:variant>
      <vt:variant>
        <vt:i4>414</vt:i4>
      </vt:variant>
      <vt:variant>
        <vt:i4>0</vt:i4>
      </vt:variant>
      <vt:variant>
        <vt:i4>5</vt:i4>
      </vt:variant>
      <vt:variant>
        <vt:lpwstr/>
      </vt:variant>
      <vt:variant>
        <vt:lpwstr>_ENREF_17</vt:lpwstr>
      </vt:variant>
      <vt:variant>
        <vt:i4>4194360</vt:i4>
      </vt:variant>
      <vt:variant>
        <vt:i4>406</vt:i4>
      </vt:variant>
      <vt:variant>
        <vt:i4>0</vt:i4>
      </vt:variant>
      <vt:variant>
        <vt:i4>5</vt:i4>
      </vt:variant>
      <vt:variant>
        <vt:lpwstr/>
      </vt:variant>
      <vt:variant>
        <vt:lpwstr>_ENREF_13</vt:lpwstr>
      </vt:variant>
      <vt:variant>
        <vt:i4>7536697</vt:i4>
      </vt:variant>
      <vt:variant>
        <vt:i4>400</vt:i4>
      </vt:variant>
      <vt:variant>
        <vt:i4>0</vt:i4>
      </vt:variant>
      <vt:variant>
        <vt:i4>5</vt:i4>
      </vt:variant>
      <vt:variant>
        <vt:lpwstr/>
      </vt:variant>
      <vt:variant>
        <vt:lpwstr>_ENREF_123</vt:lpwstr>
      </vt:variant>
      <vt:variant>
        <vt:i4>7602235</vt:i4>
      </vt:variant>
      <vt:variant>
        <vt:i4>394</vt:i4>
      </vt:variant>
      <vt:variant>
        <vt:i4>0</vt:i4>
      </vt:variant>
      <vt:variant>
        <vt:i4>5</vt:i4>
      </vt:variant>
      <vt:variant>
        <vt:lpwstr/>
      </vt:variant>
      <vt:variant>
        <vt:lpwstr>_ENREF_104</vt:lpwstr>
      </vt:variant>
      <vt:variant>
        <vt:i4>7602234</vt:i4>
      </vt:variant>
      <vt:variant>
        <vt:i4>388</vt:i4>
      </vt:variant>
      <vt:variant>
        <vt:i4>0</vt:i4>
      </vt:variant>
      <vt:variant>
        <vt:i4>5</vt:i4>
      </vt:variant>
      <vt:variant>
        <vt:lpwstr/>
      </vt:variant>
      <vt:variant>
        <vt:lpwstr>_ENREF_114</vt:lpwstr>
      </vt:variant>
      <vt:variant>
        <vt:i4>4718651</vt:i4>
      </vt:variant>
      <vt:variant>
        <vt:i4>382</vt:i4>
      </vt:variant>
      <vt:variant>
        <vt:i4>0</vt:i4>
      </vt:variant>
      <vt:variant>
        <vt:i4>5</vt:i4>
      </vt:variant>
      <vt:variant>
        <vt:lpwstr/>
      </vt:variant>
      <vt:variant>
        <vt:lpwstr>_ENREF_90</vt:lpwstr>
      </vt:variant>
      <vt:variant>
        <vt:i4>4456507</vt:i4>
      </vt:variant>
      <vt:variant>
        <vt:i4>376</vt:i4>
      </vt:variant>
      <vt:variant>
        <vt:i4>0</vt:i4>
      </vt:variant>
      <vt:variant>
        <vt:i4>5</vt:i4>
      </vt:variant>
      <vt:variant>
        <vt:lpwstr/>
      </vt:variant>
      <vt:variant>
        <vt:lpwstr>_ENREF_50</vt:lpwstr>
      </vt:variant>
      <vt:variant>
        <vt:i4>4784189</vt:i4>
      </vt:variant>
      <vt:variant>
        <vt:i4>370</vt:i4>
      </vt:variant>
      <vt:variant>
        <vt:i4>0</vt:i4>
      </vt:variant>
      <vt:variant>
        <vt:i4>5</vt:i4>
      </vt:variant>
      <vt:variant>
        <vt:lpwstr/>
      </vt:variant>
      <vt:variant>
        <vt:lpwstr>_ENREF_86</vt:lpwstr>
      </vt:variant>
      <vt:variant>
        <vt:i4>7340095</vt:i4>
      </vt:variant>
      <vt:variant>
        <vt:i4>364</vt:i4>
      </vt:variant>
      <vt:variant>
        <vt:i4>0</vt:i4>
      </vt:variant>
      <vt:variant>
        <vt:i4>5</vt:i4>
      </vt:variant>
      <vt:variant>
        <vt:lpwstr/>
      </vt:variant>
      <vt:variant>
        <vt:lpwstr>_ENREF_140</vt:lpwstr>
      </vt:variant>
      <vt:variant>
        <vt:i4>4653115</vt:i4>
      </vt:variant>
      <vt:variant>
        <vt:i4>358</vt:i4>
      </vt:variant>
      <vt:variant>
        <vt:i4>0</vt:i4>
      </vt:variant>
      <vt:variant>
        <vt:i4>5</vt:i4>
      </vt:variant>
      <vt:variant>
        <vt:lpwstr/>
      </vt:variant>
      <vt:variant>
        <vt:lpwstr>_ENREF_60</vt:lpwstr>
      </vt:variant>
      <vt:variant>
        <vt:i4>4784191</vt:i4>
      </vt:variant>
      <vt:variant>
        <vt:i4>352</vt:i4>
      </vt:variant>
      <vt:variant>
        <vt:i4>0</vt:i4>
      </vt:variant>
      <vt:variant>
        <vt:i4>5</vt:i4>
      </vt:variant>
      <vt:variant>
        <vt:lpwstr/>
      </vt:variant>
      <vt:variant>
        <vt:lpwstr>_ENREF_84</vt:lpwstr>
      </vt:variant>
      <vt:variant>
        <vt:i4>4522034</vt:i4>
      </vt:variant>
      <vt:variant>
        <vt:i4>346</vt:i4>
      </vt:variant>
      <vt:variant>
        <vt:i4>0</vt:i4>
      </vt:variant>
      <vt:variant>
        <vt:i4>5</vt:i4>
      </vt:variant>
      <vt:variant>
        <vt:lpwstr/>
      </vt:variant>
      <vt:variant>
        <vt:lpwstr>_ENREF_49</vt:lpwstr>
      </vt:variant>
      <vt:variant>
        <vt:i4>4718648</vt:i4>
      </vt:variant>
      <vt:variant>
        <vt:i4>340</vt:i4>
      </vt:variant>
      <vt:variant>
        <vt:i4>0</vt:i4>
      </vt:variant>
      <vt:variant>
        <vt:i4>5</vt:i4>
      </vt:variant>
      <vt:variant>
        <vt:lpwstr/>
      </vt:variant>
      <vt:variant>
        <vt:lpwstr>_ENREF_93</vt:lpwstr>
      </vt:variant>
      <vt:variant>
        <vt:i4>4718650</vt:i4>
      </vt:variant>
      <vt:variant>
        <vt:i4>334</vt:i4>
      </vt:variant>
      <vt:variant>
        <vt:i4>0</vt:i4>
      </vt:variant>
      <vt:variant>
        <vt:i4>5</vt:i4>
      </vt:variant>
      <vt:variant>
        <vt:lpwstr/>
      </vt:variant>
      <vt:variant>
        <vt:lpwstr>_ENREF_91</vt:lpwstr>
      </vt:variant>
      <vt:variant>
        <vt:i4>4784179</vt:i4>
      </vt:variant>
      <vt:variant>
        <vt:i4>328</vt:i4>
      </vt:variant>
      <vt:variant>
        <vt:i4>0</vt:i4>
      </vt:variant>
      <vt:variant>
        <vt:i4>5</vt:i4>
      </vt:variant>
      <vt:variant>
        <vt:lpwstr/>
      </vt:variant>
      <vt:variant>
        <vt:lpwstr>_ENREF_88</vt:lpwstr>
      </vt:variant>
      <vt:variant>
        <vt:i4>4784188</vt:i4>
      </vt:variant>
      <vt:variant>
        <vt:i4>322</vt:i4>
      </vt:variant>
      <vt:variant>
        <vt:i4>0</vt:i4>
      </vt:variant>
      <vt:variant>
        <vt:i4>5</vt:i4>
      </vt:variant>
      <vt:variant>
        <vt:lpwstr/>
      </vt:variant>
      <vt:variant>
        <vt:lpwstr>_ENREF_87</vt:lpwstr>
      </vt:variant>
      <vt:variant>
        <vt:i4>4456506</vt:i4>
      </vt:variant>
      <vt:variant>
        <vt:i4>316</vt:i4>
      </vt:variant>
      <vt:variant>
        <vt:i4>0</vt:i4>
      </vt:variant>
      <vt:variant>
        <vt:i4>5</vt:i4>
      </vt:variant>
      <vt:variant>
        <vt:lpwstr/>
      </vt:variant>
      <vt:variant>
        <vt:lpwstr>_ENREF_51</vt:lpwstr>
      </vt:variant>
      <vt:variant>
        <vt:i4>4784190</vt:i4>
      </vt:variant>
      <vt:variant>
        <vt:i4>310</vt:i4>
      </vt:variant>
      <vt:variant>
        <vt:i4>0</vt:i4>
      </vt:variant>
      <vt:variant>
        <vt:i4>5</vt:i4>
      </vt:variant>
      <vt:variant>
        <vt:lpwstr/>
      </vt:variant>
      <vt:variant>
        <vt:lpwstr>_ENREF_85</vt:lpwstr>
      </vt:variant>
      <vt:variant>
        <vt:i4>7602233</vt:i4>
      </vt:variant>
      <vt:variant>
        <vt:i4>304</vt:i4>
      </vt:variant>
      <vt:variant>
        <vt:i4>0</vt:i4>
      </vt:variant>
      <vt:variant>
        <vt:i4>5</vt:i4>
      </vt:variant>
      <vt:variant>
        <vt:lpwstr/>
      </vt:variant>
      <vt:variant>
        <vt:lpwstr>_ENREF_124</vt:lpwstr>
      </vt:variant>
      <vt:variant>
        <vt:i4>4325427</vt:i4>
      </vt:variant>
      <vt:variant>
        <vt:i4>298</vt:i4>
      </vt:variant>
      <vt:variant>
        <vt:i4>0</vt:i4>
      </vt:variant>
      <vt:variant>
        <vt:i4>5</vt:i4>
      </vt:variant>
      <vt:variant>
        <vt:lpwstr/>
      </vt:variant>
      <vt:variant>
        <vt:lpwstr>_ENREF_38</vt:lpwstr>
      </vt:variant>
      <vt:variant>
        <vt:i4>4653112</vt:i4>
      </vt:variant>
      <vt:variant>
        <vt:i4>292</vt:i4>
      </vt:variant>
      <vt:variant>
        <vt:i4>0</vt:i4>
      </vt:variant>
      <vt:variant>
        <vt:i4>5</vt:i4>
      </vt:variant>
      <vt:variant>
        <vt:lpwstr/>
      </vt:variant>
      <vt:variant>
        <vt:lpwstr>_ENREF_63</vt:lpwstr>
      </vt:variant>
      <vt:variant>
        <vt:i4>4456508</vt:i4>
      </vt:variant>
      <vt:variant>
        <vt:i4>286</vt:i4>
      </vt:variant>
      <vt:variant>
        <vt:i4>0</vt:i4>
      </vt:variant>
      <vt:variant>
        <vt:i4>5</vt:i4>
      </vt:variant>
      <vt:variant>
        <vt:lpwstr/>
      </vt:variant>
      <vt:variant>
        <vt:lpwstr>_ENREF_57</vt:lpwstr>
      </vt:variant>
      <vt:variant>
        <vt:i4>4653067</vt:i4>
      </vt:variant>
      <vt:variant>
        <vt:i4>280</vt:i4>
      </vt:variant>
      <vt:variant>
        <vt:i4>0</vt:i4>
      </vt:variant>
      <vt:variant>
        <vt:i4>5</vt:i4>
      </vt:variant>
      <vt:variant>
        <vt:lpwstr/>
      </vt:variant>
      <vt:variant>
        <vt:lpwstr>_ENREF_6</vt:lpwstr>
      </vt:variant>
      <vt:variant>
        <vt:i4>4390974</vt:i4>
      </vt:variant>
      <vt:variant>
        <vt:i4>274</vt:i4>
      </vt:variant>
      <vt:variant>
        <vt:i4>0</vt:i4>
      </vt:variant>
      <vt:variant>
        <vt:i4>5</vt:i4>
      </vt:variant>
      <vt:variant>
        <vt:lpwstr/>
      </vt:variant>
      <vt:variant>
        <vt:lpwstr>_ENREF_25</vt:lpwstr>
      </vt:variant>
      <vt:variant>
        <vt:i4>4390968</vt:i4>
      </vt:variant>
      <vt:variant>
        <vt:i4>268</vt:i4>
      </vt:variant>
      <vt:variant>
        <vt:i4>0</vt:i4>
      </vt:variant>
      <vt:variant>
        <vt:i4>5</vt:i4>
      </vt:variant>
      <vt:variant>
        <vt:lpwstr/>
      </vt:variant>
      <vt:variant>
        <vt:lpwstr>_ENREF_23</vt:lpwstr>
      </vt:variant>
      <vt:variant>
        <vt:i4>4456504</vt:i4>
      </vt:variant>
      <vt:variant>
        <vt:i4>262</vt:i4>
      </vt:variant>
      <vt:variant>
        <vt:i4>0</vt:i4>
      </vt:variant>
      <vt:variant>
        <vt:i4>5</vt:i4>
      </vt:variant>
      <vt:variant>
        <vt:lpwstr/>
      </vt:variant>
      <vt:variant>
        <vt:lpwstr>_ENREF_53</vt:lpwstr>
      </vt:variant>
      <vt:variant>
        <vt:i4>4456505</vt:i4>
      </vt:variant>
      <vt:variant>
        <vt:i4>259</vt:i4>
      </vt:variant>
      <vt:variant>
        <vt:i4>0</vt:i4>
      </vt:variant>
      <vt:variant>
        <vt:i4>5</vt:i4>
      </vt:variant>
      <vt:variant>
        <vt:lpwstr/>
      </vt:variant>
      <vt:variant>
        <vt:lpwstr>_ENREF_52</vt:lpwstr>
      </vt:variant>
      <vt:variant>
        <vt:i4>4325387</vt:i4>
      </vt:variant>
      <vt:variant>
        <vt:i4>256</vt:i4>
      </vt:variant>
      <vt:variant>
        <vt:i4>0</vt:i4>
      </vt:variant>
      <vt:variant>
        <vt:i4>5</vt:i4>
      </vt:variant>
      <vt:variant>
        <vt:lpwstr/>
      </vt:variant>
      <vt:variant>
        <vt:lpwstr>_ENREF_3</vt:lpwstr>
      </vt:variant>
      <vt:variant>
        <vt:i4>7864376</vt:i4>
      </vt:variant>
      <vt:variant>
        <vt:i4>248</vt:i4>
      </vt:variant>
      <vt:variant>
        <vt:i4>0</vt:i4>
      </vt:variant>
      <vt:variant>
        <vt:i4>5</vt:i4>
      </vt:variant>
      <vt:variant>
        <vt:lpwstr/>
      </vt:variant>
      <vt:variant>
        <vt:lpwstr>_ENREF_138</vt:lpwstr>
      </vt:variant>
      <vt:variant>
        <vt:i4>4325427</vt:i4>
      </vt:variant>
      <vt:variant>
        <vt:i4>245</vt:i4>
      </vt:variant>
      <vt:variant>
        <vt:i4>0</vt:i4>
      </vt:variant>
      <vt:variant>
        <vt:i4>5</vt:i4>
      </vt:variant>
      <vt:variant>
        <vt:lpwstr/>
      </vt:variant>
      <vt:variant>
        <vt:lpwstr>_ENREF_38</vt:lpwstr>
      </vt:variant>
      <vt:variant>
        <vt:i4>4522044</vt:i4>
      </vt:variant>
      <vt:variant>
        <vt:i4>239</vt:i4>
      </vt:variant>
      <vt:variant>
        <vt:i4>0</vt:i4>
      </vt:variant>
      <vt:variant>
        <vt:i4>5</vt:i4>
      </vt:variant>
      <vt:variant>
        <vt:lpwstr/>
      </vt:variant>
      <vt:variant>
        <vt:lpwstr>_ENREF_47</vt:lpwstr>
      </vt:variant>
      <vt:variant>
        <vt:i4>4390975</vt:i4>
      </vt:variant>
      <vt:variant>
        <vt:i4>233</vt:i4>
      </vt:variant>
      <vt:variant>
        <vt:i4>0</vt:i4>
      </vt:variant>
      <vt:variant>
        <vt:i4>5</vt:i4>
      </vt:variant>
      <vt:variant>
        <vt:lpwstr/>
      </vt:variant>
      <vt:variant>
        <vt:lpwstr>_ENREF_24</vt:lpwstr>
      </vt:variant>
      <vt:variant>
        <vt:i4>4522045</vt:i4>
      </vt:variant>
      <vt:variant>
        <vt:i4>227</vt:i4>
      </vt:variant>
      <vt:variant>
        <vt:i4>0</vt:i4>
      </vt:variant>
      <vt:variant>
        <vt:i4>5</vt:i4>
      </vt:variant>
      <vt:variant>
        <vt:lpwstr/>
      </vt:variant>
      <vt:variant>
        <vt:lpwstr>_ENREF_46</vt:lpwstr>
      </vt:variant>
      <vt:variant>
        <vt:i4>7798847</vt:i4>
      </vt:variant>
      <vt:variant>
        <vt:i4>221</vt:i4>
      </vt:variant>
      <vt:variant>
        <vt:i4>0</vt:i4>
      </vt:variant>
      <vt:variant>
        <vt:i4>5</vt:i4>
      </vt:variant>
      <vt:variant>
        <vt:lpwstr/>
      </vt:variant>
      <vt:variant>
        <vt:lpwstr>_ENREF_147</vt:lpwstr>
      </vt:variant>
      <vt:variant>
        <vt:i4>4325437</vt:i4>
      </vt:variant>
      <vt:variant>
        <vt:i4>215</vt:i4>
      </vt:variant>
      <vt:variant>
        <vt:i4>0</vt:i4>
      </vt:variant>
      <vt:variant>
        <vt:i4>5</vt:i4>
      </vt:variant>
      <vt:variant>
        <vt:lpwstr/>
      </vt:variant>
      <vt:variant>
        <vt:lpwstr>_ENREF_36</vt:lpwstr>
      </vt:variant>
      <vt:variant>
        <vt:i4>7405627</vt:i4>
      </vt:variant>
      <vt:variant>
        <vt:i4>209</vt:i4>
      </vt:variant>
      <vt:variant>
        <vt:i4>0</vt:i4>
      </vt:variant>
      <vt:variant>
        <vt:i4>5</vt:i4>
      </vt:variant>
      <vt:variant>
        <vt:lpwstr/>
      </vt:variant>
      <vt:variant>
        <vt:lpwstr>_ENREF_101</vt:lpwstr>
      </vt:variant>
      <vt:variant>
        <vt:i4>7602233</vt:i4>
      </vt:variant>
      <vt:variant>
        <vt:i4>203</vt:i4>
      </vt:variant>
      <vt:variant>
        <vt:i4>0</vt:i4>
      </vt:variant>
      <vt:variant>
        <vt:i4>5</vt:i4>
      </vt:variant>
      <vt:variant>
        <vt:lpwstr/>
      </vt:variant>
      <vt:variant>
        <vt:lpwstr>_ENREF_124</vt:lpwstr>
      </vt:variant>
      <vt:variant>
        <vt:i4>4325427</vt:i4>
      </vt:variant>
      <vt:variant>
        <vt:i4>197</vt:i4>
      </vt:variant>
      <vt:variant>
        <vt:i4>0</vt:i4>
      </vt:variant>
      <vt:variant>
        <vt:i4>5</vt:i4>
      </vt:variant>
      <vt:variant>
        <vt:lpwstr/>
      </vt:variant>
      <vt:variant>
        <vt:lpwstr>_ENREF_38</vt:lpwstr>
      </vt:variant>
      <vt:variant>
        <vt:i4>3145760</vt:i4>
      </vt:variant>
      <vt:variant>
        <vt:i4>192</vt:i4>
      </vt:variant>
      <vt:variant>
        <vt:i4>0</vt:i4>
      </vt:variant>
      <vt:variant>
        <vt:i4>5</vt:i4>
      </vt:variant>
      <vt:variant>
        <vt:lpwstr>mailto:Pierre.fallavier@gmail.com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Pierre Fallavier</dc:creator>
  <cp:keywords/>
  <dc:description/>
  <cp:lastModifiedBy>Kwanpadh Suddhi-Dhamakit</cp:lastModifiedBy>
  <cp:revision>2</cp:revision>
  <cp:lastPrinted>2018-12-07T11:32:00Z</cp:lastPrinted>
  <dcterms:created xsi:type="dcterms:W3CDTF">2018-12-20T01:17:00Z</dcterms:created>
  <dcterms:modified xsi:type="dcterms:W3CDTF">2018-12-20T01:17:00Z</dcterms:modified>
  <cp:category/>
</cp:coreProperties>
</file>